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B57B36" w14:paraId="2A131A54" w14:textId="77777777" w:rsidTr="00DE264A">
        <w:trPr>
          <w:trHeight w:val="852"/>
          <w:jc w:val="center"/>
        </w:trPr>
        <w:tc>
          <w:tcPr>
            <w:tcW w:w="6946" w:type="dxa"/>
            <w:vMerge w:val="restart"/>
            <w:tcBorders>
              <w:right w:val="single" w:sz="4" w:space="0" w:color="auto"/>
            </w:tcBorders>
          </w:tcPr>
          <w:p w14:paraId="38C3D2BA" w14:textId="77777777" w:rsidR="000A03B2" w:rsidRPr="00B57B36" w:rsidRDefault="000A03B2" w:rsidP="00DE264A">
            <w:pPr>
              <w:tabs>
                <w:tab w:val="left" w:pos="-108"/>
              </w:tabs>
              <w:ind w:left="-108"/>
              <w:jc w:val="left"/>
              <w:rPr>
                <w:rFonts w:cs="Arial"/>
                <w:b/>
                <w:bCs/>
                <w:i/>
                <w:iCs/>
                <w:color w:val="000066"/>
                <w:sz w:val="12"/>
                <w:szCs w:val="12"/>
                <w:lang w:eastAsia="it-IT"/>
              </w:rPr>
            </w:pPr>
            <w:bookmarkStart w:id="0" w:name="_Hlk145068772"/>
            <w:r w:rsidRPr="00B57B36">
              <w:rPr>
                <w:rFonts w:ascii="AdvP6960" w:hAnsi="AdvP6960" w:cs="AdvP6960"/>
                <w:noProof/>
                <w:color w:val="241F20"/>
                <w:szCs w:val="18"/>
                <w:lang w:val="it-IT"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57B36">
              <w:rPr>
                <w:rFonts w:ascii="AdvP6960" w:hAnsi="AdvP6960" w:cs="AdvP6960"/>
                <w:color w:val="241F20"/>
                <w:szCs w:val="18"/>
                <w:lang w:eastAsia="it-IT"/>
              </w:rPr>
              <w:t xml:space="preserve"> </w:t>
            </w:r>
            <w:r w:rsidRPr="00B57B36">
              <w:rPr>
                <w:rFonts w:cs="Arial"/>
                <w:b/>
                <w:bCs/>
                <w:i/>
                <w:iCs/>
                <w:color w:val="000066"/>
                <w:sz w:val="24"/>
                <w:szCs w:val="24"/>
                <w:lang w:eastAsia="it-IT"/>
              </w:rPr>
              <w:t>CHEMICAL ENGINEERING</w:t>
            </w:r>
            <w:r w:rsidRPr="00B57B36">
              <w:rPr>
                <w:rFonts w:cs="Arial"/>
                <w:b/>
                <w:bCs/>
                <w:i/>
                <w:iCs/>
                <w:color w:val="0033FF"/>
                <w:sz w:val="24"/>
                <w:szCs w:val="24"/>
                <w:lang w:eastAsia="it-IT"/>
              </w:rPr>
              <w:t xml:space="preserve"> </w:t>
            </w:r>
            <w:r w:rsidRPr="00B57B36">
              <w:rPr>
                <w:rFonts w:cs="Arial"/>
                <w:b/>
                <w:bCs/>
                <w:i/>
                <w:iCs/>
                <w:color w:val="666666"/>
                <w:sz w:val="24"/>
                <w:szCs w:val="24"/>
                <w:lang w:eastAsia="it-IT"/>
              </w:rPr>
              <w:t>TRANSACTIONS</w:t>
            </w:r>
            <w:r w:rsidRPr="00B57B36">
              <w:rPr>
                <w:color w:val="333333"/>
                <w:sz w:val="24"/>
                <w:szCs w:val="24"/>
                <w:lang w:eastAsia="it-IT"/>
              </w:rPr>
              <w:t xml:space="preserve"> </w:t>
            </w:r>
            <w:r w:rsidRPr="00B57B36">
              <w:rPr>
                <w:rFonts w:cs="Arial"/>
                <w:b/>
                <w:bCs/>
                <w:i/>
                <w:iCs/>
                <w:color w:val="000066"/>
                <w:sz w:val="27"/>
                <w:szCs w:val="27"/>
                <w:lang w:eastAsia="it-IT"/>
              </w:rPr>
              <w:br/>
            </w:r>
          </w:p>
          <w:p w14:paraId="4B780582" w14:textId="753620B8" w:rsidR="000A03B2" w:rsidRPr="00B57B36" w:rsidRDefault="00A76EFC" w:rsidP="001D21AF">
            <w:pPr>
              <w:tabs>
                <w:tab w:val="left" w:pos="-108"/>
              </w:tabs>
              <w:ind w:left="-108"/>
              <w:rPr>
                <w:rFonts w:cs="Arial"/>
                <w:b/>
                <w:bCs/>
                <w:i/>
                <w:iCs/>
                <w:color w:val="000066"/>
                <w:sz w:val="22"/>
                <w:szCs w:val="22"/>
                <w:lang w:eastAsia="it-IT"/>
              </w:rPr>
            </w:pPr>
            <w:r w:rsidRPr="00B57B36">
              <w:rPr>
                <w:rFonts w:cs="Arial"/>
                <w:b/>
                <w:bCs/>
                <w:i/>
                <w:iCs/>
                <w:color w:val="000066"/>
                <w:sz w:val="22"/>
                <w:szCs w:val="22"/>
                <w:lang w:eastAsia="it-IT"/>
              </w:rPr>
              <w:t>VOL.</w:t>
            </w:r>
            <w:r w:rsidR="00785BF9">
              <w:rPr>
                <w:rFonts w:cs="Arial"/>
                <w:b/>
                <w:bCs/>
                <w:i/>
                <w:iCs/>
                <w:color w:val="000066"/>
                <w:sz w:val="22"/>
                <w:szCs w:val="22"/>
                <w:lang w:eastAsia="it-IT"/>
              </w:rPr>
              <w:t xml:space="preserve"> </w:t>
            </w:r>
            <w:r w:rsidR="00AD0278">
              <w:rPr>
                <w:rFonts w:cs="Arial"/>
                <w:b/>
                <w:bCs/>
                <w:i/>
                <w:iCs/>
                <w:color w:val="000066"/>
                <w:sz w:val="22"/>
                <w:szCs w:val="22"/>
                <w:lang w:eastAsia="it-IT"/>
              </w:rPr>
              <w:t>xxx</w:t>
            </w:r>
            <w:r w:rsidR="007B48F9">
              <w:rPr>
                <w:rFonts w:cs="Arial"/>
                <w:b/>
                <w:bCs/>
                <w:i/>
                <w:iCs/>
                <w:color w:val="000066"/>
                <w:sz w:val="22"/>
                <w:szCs w:val="22"/>
                <w:lang w:eastAsia="it-IT"/>
              </w:rPr>
              <w:t>,</w:t>
            </w:r>
            <w:r w:rsidR="00FA5F5F">
              <w:rPr>
                <w:rFonts w:cs="Arial"/>
                <w:b/>
                <w:bCs/>
                <w:i/>
                <w:iCs/>
                <w:color w:val="000066"/>
                <w:sz w:val="22"/>
                <w:szCs w:val="22"/>
                <w:lang w:eastAsia="it-IT"/>
              </w:rPr>
              <w:t xml:space="preserve"> </w:t>
            </w:r>
            <w:r w:rsidR="0030152C">
              <w:rPr>
                <w:rFonts w:cs="Arial"/>
                <w:b/>
                <w:bCs/>
                <w:i/>
                <w:iCs/>
                <w:color w:val="000066"/>
                <w:sz w:val="22"/>
                <w:szCs w:val="22"/>
                <w:lang w:eastAsia="it-IT"/>
              </w:rPr>
              <w:t>202</w:t>
            </w:r>
            <w:r w:rsidR="00AD0278">
              <w:rPr>
                <w:rFonts w:cs="Arial"/>
                <w:b/>
                <w:bCs/>
                <w:i/>
                <w:iCs/>
                <w:color w:val="000066"/>
                <w:sz w:val="22"/>
                <w:szCs w:val="22"/>
                <w:lang w:eastAsia="it-IT"/>
              </w:rPr>
              <w:t>6</w:t>
            </w:r>
          </w:p>
        </w:tc>
        <w:tc>
          <w:tcPr>
            <w:tcW w:w="1843" w:type="dxa"/>
            <w:tcBorders>
              <w:left w:val="single" w:sz="4" w:space="0" w:color="auto"/>
              <w:bottom w:val="nil"/>
              <w:right w:val="single" w:sz="4" w:space="0" w:color="auto"/>
            </w:tcBorders>
          </w:tcPr>
          <w:p w14:paraId="56782132" w14:textId="77777777" w:rsidR="000A03B2" w:rsidRPr="00B57B36" w:rsidRDefault="000A03B2" w:rsidP="00CD5FE2">
            <w:pPr>
              <w:spacing w:line="140" w:lineRule="atLeast"/>
              <w:jc w:val="right"/>
              <w:rPr>
                <w:rFonts w:cs="Arial"/>
                <w:sz w:val="14"/>
                <w:szCs w:val="14"/>
              </w:rPr>
            </w:pPr>
            <w:r w:rsidRPr="00B57B36">
              <w:rPr>
                <w:rFonts w:cs="Arial"/>
                <w:sz w:val="14"/>
                <w:szCs w:val="14"/>
              </w:rPr>
              <w:t>A publication of</w:t>
            </w:r>
          </w:p>
          <w:p w14:paraId="599E5441" w14:textId="77777777" w:rsidR="000A03B2" w:rsidRPr="00B57B36" w:rsidRDefault="000A03B2" w:rsidP="00CD5FE2">
            <w:pPr>
              <w:jc w:val="right"/>
            </w:pPr>
            <w:r w:rsidRPr="00B57B36">
              <w:rPr>
                <w:noProof/>
                <w:lang w:val="it-IT"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B57B36" w14:paraId="380FA3CD" w14:textId="77777777" w:rsidTr="00DE264A">
        <w:trPr>
          <w:trHeight w:val="567"/>
          <w:jc w:val="center"/>
        </w:trPr>
        <w:tc>
          <w:tcPr>
            <w:tcW w:w="6946" w:type="dxa"/>
            <w:vMerge/>
            <w:tcBorders>
              <w:right w:val="single" w:sz="4" w:space="0" w:color="auto"/>
            </w:tcBorders>
          </w:tcPr>
          <w:p w14:paraId="39E5E4C1" w14:textId="77777777" w:rsidR="000A03B2" w:rsidRPr="00B57B36" w:rsidRDefault="000A03B2" w:rsidP="00CD5FE2">
            <w:pPr>
              <w:tabs>
                <w:tab w:val="left" w:pos="-108"/>
              </w:tabs>
            </w:pPr>
          </w:p>
        </w:tc>
        <w:tc>
          <w:tcPr>
            <w:tcW w:w="1843" w:type="dxa"/>
            <w:tcBorders>
              <w:left w:val="single" w:sz="4" w:space="0" w:color="auto"/>
              <w:bottom w:val="nil"/>
              <w:right w:val="single" w:sz="4" w:space="0" w:color="auto"/>
            </w:tcBorders>
          </w:tcPr>
          <w:p w14:paraId="43858A98" w14:textId="77777777" w:rsidR="000A03B2" w:rsidRPr="00B57B36" w:rsidRDefault="000A03B2" w:rsidP="00CD5FE2">
            <w:pPr>
              <w:spacing w:line="140" w:lineRule="atLeast"/>
              <w:jc w:val="right"/>
              <w:rPr>
                <w:rFonts w:cs="Arial"/>
                <w:sz w:val="14"/>
                <w:szCs w:val="14"/>
              </w:rPr>
            </w:pPr>
            <w:r w:rsidRPr="00B57B36">
              <w:rPr>
                <w:rFonts w:cs="Arial"/>
                <w:sz w:val="14"/>
                <w:szCs w:val="14"/>
              </w:rPr>
              <w:t>The Italian Association</w:t>
            </w:r>
          </w:p>
          <w:p w14:paraId="7522B1D2" w14:textId="77777777" w:rsidR="000A03B2" w:rsidRPr="00B57B36" w:rsidRDefault="000A03B2" w:rsidP="00CD5FE2">
            <w:pPr>
              <w:spacing w:line="140" w:lineRule="atLeast"/>
              <w:jc w:val="right"/>
              <w:rPr>
                <w:rFonts w:cs="Arial"/>
                <w:sz w:val="14"/>
                <w:szCs w:val="14"/>
              </w:rPr>
            </w:pPr>
            <w:r w:rsidRPr="00B57B36">
              <w:rPr>
                <w:rFonts w:cs="Arial"/>
                <w:sz w:val="14"/>
                <w:szCs w:val="14"/>
              </w:rPr>
              <w:t>of Chemical Engineering</w:t>
            </w:r>
          </w:p>
          <w:p w14:paraId="4F0CC5DE" w14:textId="47FDB2FC" w:rsidR="000A03B2" w:rsidRPr="000D0268" w:rsidRDefault="000D0268" w:rsidP="00CD5FE2">
            <w:pPr>
              <w:spacing w:line="140" w:lineRule="atLeast"/>
              <w:jc w:val="right"/>
              <w:rPr>
                <w:rFonts w:cs="Arial"/>
                <w:sz w:val="13"/>
                <w:szCs w:val="13"/>
              </w:rPr>
            </w:pPr>
            <w:r w:rsidRPr="000D0268">
              <w:rPr>
                <w:rFonts w:cs="Arial"/>
                <w:sz w:val="13"/>
                <w:szCs w:val="13"/>
              </w:rPr>
              <w:t>Online at www.cetjournal.it</w:t>
            </w:r>
          </w:p>
        </w:tc>
      </w:tr>
      <w:tr w:rsidR="000A03B2" w:rsidRPr="00B57B36" w14:paraId="2D1B7169" w14:textId="77777777" w:rsidTr="00DE264A">
        <w:trPr>
          <w:trHeight w:val="68"/>
          <w:jc w:val="center"/>
        </w:trPr>
        <w:tc>
          <w:tcPr>
            <w:tcW w:w="8789" w:type="dxa"/>
            <w:gridSpan w:val="2"/>
          </w:tcPr>
          <w:p w14:paraId="1D8DD3C9" w14:textId="354DD23C" w:rsidR="00AA7D26" w:rsidRPr="00005884" w:rsidRDefault="004A5E57" w:rsidP="004A5E57">
            <w:pPr>
              <w:ind w:left="-107"/>
              <w:outlineLvl w:val="2"/>
              <w:rPr>
                <w:rFonts w:ascii="Tahoma" w:hAnsi="Tahoma" w:cs="Tahoma"/>
                <w:bCs/>
                <w:color w:val="000000"/>
                <w:sz w:val="14"/>
                <w:szCs w:val="14"/>
                <w:lang w:val="it-IT" w:eastAsia="it-IT"/>
              </w:rPr>
            </w:pPr>
            <w:r w:rsidRPr="004A5E57">
              <w:rPr>
                <w:rFonts w:ascii="Tahoma" w:hAnsi="Tahoma" w:cs="Tahoma"/>
                <w:iCs/>
                <w:color w:val="333333"/>
                <w:sz w:val="14"/>
                <w:szCs w:val="14"/>
                <w:lang w:val="it-IT" w:eastAsia="it-IT"/>
              </w:rPr>
              <w:t>Guest Editors:</w:t>
            </w:r>
            <w:r w:rsidRPr="004A5E57">
              <w:rPr>
                <w:rFonts w:ascii="Tahoma" w:hAnsi="Tahoma" w:cs="Tahoma"/>
                <w:color w:val="000000"/>
                <w:sz w:val="14"/>
                <w:szCs w:val="14"/>
                <w:shd w:val="clear" w:color="auto" w:fill="FFFFFF"/>
                <w:lang w:val="it-IT"/>
              </w:rPr>
              <w:t xml:space="preserve"> </w:t>
            </w:r>
            <w:r w:rsidR="00550D01" w:rsidRPr="00550D01">
              <w:rPr>
                <w:rFonts w:ascii="Tahoma" w:hAnsi="Tahoma" w:cs="Tahoma"/>
                <w:color w:val="000000"/>
                <w:sz w:val="14"/>
                <w:szCs w:val="14"/>
                <w:shd w:val="clear" w:color="auto" w:fill="FFFFFF"/>
                <w:lang w:val="it-IT"/>
              </w:rPr>
              <w:t xml:space="preserve">Laura </w:t>
            </w:r>
            <w:r w:rsidR="00550D01">
              <w:rPr>
                <w:rFonts w:ascii="Tahoma" w:hAnsi="Tahoma" w:cs="Tahoma"/>
                <w:color w:val="000000"/>
                <w:sz w:val="14"/>
                <w:szCs w:val="14"/>
                <w:shd w:val="clear" w:color="auto" w:fill="FFFFFF"/>
                <w:lang w:val="it-IT"/>
              </w:rPr>
              <w:t>C</w:t>
            </w:r>
            <w:r w:rsidR="00550D01" w:rsidRPr="00550D01">
              <w:rPr>
                <w:rFonts w:ascii="Tahoma" w:hAnsi="Tahoma" w:cs="Tahoma"/>
                <w:color w:val="000000"/>
                <w:sz w:val="14"/>
                <w:szCs w:val="14"/>
                <w:shd w:val="clear" w:color="auto" w:fill="FFFFFF"/>
                <w:lang w:val="it-IT"/>
              </w:rPr>
              <w:t>apelli, Marzio Invernizzi</w:t>
            </w:r>
            <w:r w:rsidR="00550D01">
              <w:rPr>
                <w:rFonts w:ascii="Tahoma" w:hAnsi="Tahoma" w:cs="Tahoma"/>
                <w:color w:val="000000"/>
                <w:sz w:val="14"/>
                <w:szCs w:val="14"/>
                <w:shd w:val="clear" w:color="auto" w:fill="FFFFFF"/>
                <w:lang w:val="it-IT"/>
              </w:rPr>
              <w:t>,</w:t>
            </w:r>
            <w:r w:rsidR="00550D01" w:rsidRPr="00550D01">
              <w:rPr>
                <w:rFonts w:ascii="Tahoma" w:hAnsi="Tahoma" w:cs="Tahoma"/>
                <w:color w:val="000000"/>
                <w:sz w:val="14"/>
                <w:szCs w:val="14"/>
                <w:shd w:val="clear" w:color="auto" w:fill="FFFFFF"/>
                <w:lang w:val="it-IT"/>
              </w:rPr>
              <w:t xml:space="preserve"> Selena Sironi</w:t>
            </w:r>
          </w:p>
          <w:p w14:paraId="1B0F1814" w14:textId="710B7B96" w:rsidR="000A03B2" w:rsidRPr="00B57B36" w:rsidRDefault="00AA7D26" w:rsidP="00AA7D26">
            <w:pPr>
              <w:tabs>
                <w:tab w:val="left" w:pos="-108"/>
              </w:tabs>
              <w:spacing w:line="140" w:lineRule="atLeast"/>
              <w:ind w:left="-107"/>
              <w:jc w:val="left"/>
            </w:pPr>
            <w:r>
              <w:rPr>
                <w:rFonts w:ascii="Tahoma" w:hAnsi="Tahoma" w:cs="Tahoma"/>
                <w:iCs/>
                <w:color w:val="333333"/>
                <w:sz w:val="14"/>
                <w:szCs w:val="14"/>
                <w:lang w:eastAsia="it-IT"/>
              </w:rPr>
              <w:t>Copyright © 202</w:t>
            </w:r>
            <w:r w:rsidR="00005884">
              <w:rPr>
                <w:rFonts w:ascii="Tahoma" w:hAnsi="Tahoma" w:cs="Tahoma"/>
                <w:iCs/>
                <w:color w:val="333333"/>
                <w:sz w:val="14"/>
                <w:szCs w:val="14"/>
                <w:lang w:eastAsia="it-IT"/>
              </w:rPr>
              <w:t>6</w:t>
            </w:r>
            <w:r w:rsidRPr="00B57B36">
              <w:rPr>
                <w:rFonts w:ascii="Tahoma" w:hAnsi="Tahoma" w:cs="Tahoma"/>
                <w:iCs/>
                <w:color w:val="333333"/>
                <w:sz w:val="14"/>
                <w:szCs w:val="14"/>
                <w:lang w:eastAsia="it-IT"/>
              </w:rPr>
              <w:t>, AIDIC Servizi S.r.l.</w:t>
            </w:r>
            <w:r w:rsidRPr="00B57B36">
              <w:rPr>
                <w:rFonts w:ascii="Tahoma" w:hAnsi="Tahoma" w:cs="Tahoma"/>
                <w:iCs/>
                <w:color w:val="333333"/>
                <w:sz w:val="14"/>
                <w:szCs w:val="14"/>
                <w:lang w:eastAsia="it-IT"/>
              </w:rPr>
              <w:br/>
            </w:r>
            <w:r w:rsidRPr="00B57B36">
              <w:rPr>
                <w:rFonts w:ascii="Tahoma" w:hAnsi="Tahoma" w:cs="Tahoma"/>
                <w:b/>
                <w:iCs/>
                <w:color w:val="000000"/>
                <w:sz w:val="14"/>
                <w:szCs w:val="14"/>
                <w:lang w:eastAsia="it-IT"/>
              </w:rPr>
              <w:t>ISBN</w:t>
            </w:r>
            <w:r w:rsidRPr="00B57B36">
              <w:rPr>
                <w:rFonts w:ascii="Tahoma" w:hAnsi="Tahoma" w:cs="Tahoma"/>
                <w:iCs/>
                <w:color w:val="000000"/>
                <w:sz w:val="14"/>
                <w:szCs w:val="14"/>
                <w:lang w:eastAsia="it-IT"/>
              </w:rPr>
              <w:t xml:space="preserve"> </w:t>
            </w:r>
            <w:r w:rsidR="00D2582C" w:rsidRPr="000562A9">
              <w:rPr>
                <w:rFonts w:ascii="Tahoma" w:hAnsi="Tahoma" w:cs="Tahoma"/>
                <w:sz w:val="14"/>
                <w:szCs w:val="14"/>
              </w:rPr>
              <w:t>97</w:t>
            </w:r>
            <w:r w:rsidR="00D2582C">
              <w:rPr>
                <w:rFonts w:ascii="Tahoma" w:hAnsi="Tahoma" w:cs="Tahoma"/>
                <w:sz w:val="14"/>
                <w:szCs w:val="14"/>
              </w:rPr>
              <w:t>9</w:t>
            </w:r>
            <w:r w:rsidR="00D2582C" w:rsidRPr="000562A9">
              <w:rPr>
                <w:rFonts w:ascii="Tahoma" w:hAnsi="Tahoma" w:cs="Tahoma"/>
                <w:sz w:val="14"/>
                <w:szCs w:val="14"/>
              </w:rPr>
              <w:t>-</w:t>
            </w:r>
            <w:r w:rsidR="00D2582C">
              <w:rPr>
                <w:rFonts w:ascii="Tahoma" w:hAnsi="Tahoma" w:cs="Tahoma"/>
                <w:sz w:val="14"/>
                <w:szCs w:val="14"/>
              </w:rPr>
              <w:t>12</w:t>
            </w:r>
            <w:r w:rsidR="00D2582C" w:rsidRPr="000562A9">
              <w:rPr>
                <w:rFonts w:ascii="Tahoma" w:hAnsi="Tahoma" w:cs="Tahoma"/>
                <w:sz w:val="14"/>
                <w:szCs w:val="14"/>
              </w:rPr>
              <w:t>-</w:t>
            </w:r>
            <w:r w:rsidR="00D2582C">
              <w:rPr>
                <w:rFonts w:ascii="Tahoma" w:hAnsi="Tahoma" w:cs="Tahoma"/>
                <w:sz w:val="14"/>
                <w:szCs w:val="14"/>
              </w:rPr>
              <w:t>81206-</w:t>
            </w:r>
            <w:r w:rsidR="00005884">
              <w:rPr>
                <w:rFonts w:ascii="Tahoma" w:hAnsi="Tahoma" w:cs="Tahoma"/>
                <w:sz w:val="14"/>
                <w:szCs w:val="14"/>
              </w:rPr>
              <w:t>xx</w:t>
            </w:r>
            <w:r w:rsidR="009041F8">
              <w:rPr>
                <w:rFonts w:ascii="Tahoma" w:hAnsi="Tahoma" w:cs="Tahoma"/>
                <w:sz w:val="14"/>
                <w:szCs w:val="14"/>
              </w:rPr>
              <w:t>-</w:t>
            </w:r>
            <w:r w:rsidR="00005884">
              <w:rPr>
                <w:rFonts w:ascii="Tahoma" w:hAnsi="Tahoma" w:cs="Tahoma"/>
                <w:sz w:val="14"/>
                <w:szCs w:val="14"/>
              </w:rPr>
              <w:t>x</w:t>
            </w:r>
            <w:r w:rsidRPr="00EF06D9">
              <w:rPr>
                <w:rFonts w:ascii="Tahoma" w:hAnsi="Tahoma" w:cs="Tahoma"/>
                <w:iCs/>
                <w:color w:val="333333"/>
                <w:sz w:val="14"/>
                <w:szCs w:val="14"/>
                <w:lang w:eastAsia="it-IT"/>
              </w:rPr>
              <w:t>;</w:t>
            </w:r>
            <w:r w:rsidRPr="00B57B36">
              <w:rPr>
                <w:rFonts w:ascii="Tahoma" w:hAnsi="Tahoma" w:cs="Tahoma"/>
                <w:iCs/>
                <w:color w:val="333333"/>
                <w:sz w:val="14"/>
                <w:szCs w:val="14"/>
                <w:lang w:eastAsia="it-IT"/>
              </w:rPr>
              <w:t xml:space="preserve"> </w:t>
            </w:r>
            <w:r w:rsidRPr="00B57B36">
              <w:rPr>
                <w:rFonts w:ascii="Tahoma" w:hAnsi="Tahoma" w:cs="Tahoma"/>
                <w:b/>
                <w:iCs/>
                <w:color w:val="333333"/>
                <w:sz w:val="14"/>
                <w:szCs w:val="14"/>
                <w:lang w:eastAsia="it-IT"/>
              </w:rPr>
              <w:t>ISSN</w:t>
            </w:r>
            <w:r w:rsidRPr="00B57B36">
              <w:rPr>
                <w:rFonts w:ascii="Tahoma" w:hAnsi="Tahoma" w:cs="Tahoma"/>
                <w:iCs/>
                <w:color w:val="333333"/>
                <w:sz w:val="14"/>
                <w:szCs w:val="14"/>
                <w:lang w:eastAsia="it-IT"/>
              </w:rPr>
              <w:t xml:space="preserve"> 2283-9216</w:t>
            </w:r>
          </w:p>
        </w:tc>
      </w:tr>
    </w:tbl>
    <w:bookmarkEnd w:id="0"/>
    <w:p w14:paraId="2E667253" w14:textId="65E639CF" w:rsidR="00E978D0" w:rsidRPr="00B57B36" w:rsidRDefault="00012397" w:rsidP="00E978D0">
      <w:pPr>
        <w:pStyle w:val="CETTitle"/>
      </w:pPr>
      <w:r w:rsidRPr="00012397">
        <w:t>Instrumental Odour Monitoring for the Anosmic Population: Bridging Human Perception and Electronic Sensing</w:t>
      </w:r>
    </w:p>
    <w:p w14:paraId="0488FED2" w14:textId="4D4E4132" w:rsidR="00B57E6F" w:rsidRPr="00012397" w:rsidRDefault="00012397" w:rsidP="00B57E6F">
      <w:pPr>
        <w:pStyle w:val="CETAuthors"/>
        <w:rPr>
          <w:lang w:val="es-ES"/>
        </w:rPr>
      </w:pPr>
      <w:r w:rsidRPr="00012397">
        <w:rPr>
          <w:lang w:val="es-ES"/>
        </w:rPr>
        <w:t>Cristina Brugera</w:t>
      </w:r>
      <w:r w:rsidR="00B57E6F" w:rsidRPr="00012397">
        <w:rPr>
          <w:vertAlign w:val="superscript"/>
          <w:lang w:val="es-ES"/>
        </w:rPr>
        <w:t>a</w:t>
      </w:r>
      <w:r w:rsidR="00B57E6F" w:rsidRPr="00012397">
        <w:rPr>
          <w:lang w:val="es-ES"/>
        </w:rPr>
        <w:t xml:space="preserve">, </w:t>
      </w:r>
      <w:r w:rsidRPr="00012397">
        <w:rPr>
          <w:lang w:val="es-ES"/>
        </w:rPr>
        <w:t>Alejandro Bernal</w:t>
      </w:r>
      <w:r w:rsidRPr="00012397">
        <w:rPr>
          <w:vertAlign w:val="superscript"/>
          <w:lang w:val="es-ES"/>
        </w:rPr>
        <w:t>a</w:t>
      </w:r>
      <w:r w:rsidR="00B57E6F" w:rsidRPr="00012397">
        <w:rPr>
          <w:lang w:val="es-ES"/>
        </w:rPr>
        <w:t xml:space="preserve">, </w:t>
      </w:r>
      <w:r>
        <w:rPr>
          <w:lang w:val="es-ES"/>
        </w:rPr>
        <w:t>Victor</w:t>
      </w:r>
      <w:r w:rsidRPr="00012397">
        <w:rPr>
          <w:lang w:val="es-ES"/>
        </w:rPr>
        <w:t xml:space="preserve"> </w:t>
      </w:r>
      <w:r>
        <w:rPr>
          <w:lang w:val="es-ES"/>
        </w:rPr>
        <w:t>Gonzalez</w:t>
      </w:r>
      <w:r w:rsidRPr="00012397">
        <w:rPr>
          <w:vertAlign w:val="superscript"/>
          <w:lang w:val="es-ES"/>
        </w:rPr>
        <w:t>a</w:t>
      </w:r>
      <w:r>
        <w:rPr>
          <w:lang w:val="es-ES"/>
        </w:rPr>
        <w:t>, Angel López</w:t>
      </w:r>
      <w:r w:rsidRPr="00012397">
        <w:rPr>
          <w:vertAlign w:val="superscript"/>
          <w:lang w:val="es-ES"/>
        </w:rPr>
        <w:t>a</w:t>
      </w:r>
      <w:r>
        <w:rPr>
          <w:lang w:val="es-ES"/>
        </w:rPr>
        <w:t>, Juan Alvaro Fernandez</w:t>
      </w:r>
      <w:r w:rsidRPr="00012397">
        <w:rPr>
          <w:vertAlign w:val="superscript"/>
          <w:lang w:val="es-ES"/>
        </w:rPr>
        <w:t>a</w:t>
      </w:r>
      <w:r>
        <w:rPr>
          <w:lang w:val="es-ES"/>
        </w:rPr>
        <w:t>, Jesús Lozano</w:t>
      </w:r>
      <w:r w:rsidRPr="00012397">
        <w:rPr>
          <w:vertAlign w:val="superscript"/>
          <w:lang w:val="es-ES"/>
        </w:rPr>
        <w:t>a</w:t>
      </w:r>
      <w:r w:rsidR="00F57822">
        <w:rPr>
          <w:vertAlign w:val="superscript"/>
          <w:lang w:val="es-ES"/>
        </w:rPr>
        <w:t>*</w:t>
      </w:r>
    </w:p>
    <w:p w14:paraId="6B2D21B3" w14:textId="68BF85A7" w:rsidR="00B57E6F" w:rsidRPr="00B57B36" w:rsidRDefault="00012397" w:rsidP="00B57E6F">
      <w:pPr>
        <w:pStyle w:val="CETAddress"/>
      </w:pPr>
      <w:r w:rsidRPr="00012397">
        <w:rPr>
          <w:vertAlign w:val="superscript"/>
          <w:lang w:val="en-US"/>
        </w:rPr>
        <w:t>,</w:t>
      </w:r>
      <w:r w:rsidR="00B57E6F" w:rsidRPr="00B57B36">
        <w:rPr>
          <w:vertAlign w:val="superscript"/>
        </w:rPr>
        <w:t>a</w:t>
      </w:r>
      <w:r w:rsidR="00B57E6F" w:rsidRPr="00B57B36">
        <w:t xml:space="preserve"> </w:t>
      </w:r>
      <w:r w:rsidRPr="00012397">
        <w:t>Industrial Engineering School – University of Extremadura – Badajoz, Spain</w:t>
      </w:r>
    </w:p>
    <w:p w14:paraId="36F0B718" w14:textId="77777777" w:rsidR="00012397" w:rsidRDefault="00012397" w:rsidP="00600535">
      <w:pPr>
        <w:pStyle w:val="CETBodytext"/>
        <w:rPr>
          <w:noProof/>
          <w:sz w:val="16"/>
          <w:lang w:val="fr-FR"/>
        </w:rPr>
      </w:pPr>
      <w:r w:rsidRPr="00012397">
        <w:rPr>
          <w:noProof/>
          <w:sz w:val="16"/>
          <w:lang w:val="fr-FR"/>
        </w:rPr>
        <w:t xml:space="preserve">jesuslozano@unex.es </w:t>
      </w:r>
    </w:p>
    <w:p w14:paraId="415F386F" w14:textId="77777777" w:rsidR="00012397" w:rsidRDefault="00012397" w:rsidP="00600535">
      <w:pPr>
        <w:pStyle w:val="CETBodytext"/>
        <w:rPr>
          <w:noProof/>
          <w:sz w:val="16"/>
          <w:lang w:val="fr-FR"/>
        </w:rPr>
      </w:pPr>
    </w:p>
    <w:p w14:paraId="37A61FCE" w14:textId="13FDB1F9" w:rsidR="00DA24C6" w:rsidRDefault="00F57822" w:rsidP="00F57822">
      <w:pPr>
        <w:pStyle w:val="CETListbullets"/>
        <w:ind w:left="0" w:firstLine="0"/>
      </w:pPr>
      <w:bookmarkStart w:id="1" w:name="_Hlk495475023"/>
      <w:r w:rsidRPr="00F57822">
        <w:t>This work presents a multigas monitoring system based on the ESP32-S3 platform for indoor air quality assessment. The aim is to evaluate IoT-based sensing capability for detecting VOC variations linked to human activity and emission sources. The system integrates a heterogeneous sensor array (BME688, ENS160, SGP40, SHT40, ZMOD4410) for VOC, estimated CO</w:t>
      </w:r>
      <w:r w:rsidRPr="00F57822">
        <w:rPr>
          <w:rFonts w:ascii="Cambria Math" w:hAnsi="Cambria Math" w:cs="Cambria Math"/>
        </w:rPr>
        <w:t>₂</w:t>
      </w:r>
      <w:r w:rsidRPr="00F57822">
        <w:t>, AQI, temperature, and humidity monitoring. Data acquisition and processing are performed using an ESP32-S3 within an IoT framework enabling wireless transmission. Measurements were conducted in a controlled laboratory over one week with a 10 min sampling interval. Results show stable baseline conditions during non-occupancy periods. Significant VOC variations are observed during working days, especially during soldering activities. Controlled combustion and aerosol release also produce detectable responses. Temperature and humidity remain stable (25–26 °C), confirming environmental consistency. The system effectively distinguishes between baseline, occupancy, and high-emission events. These results support its use for real-time indoor air quality monitoring and early detection of environmental degradation.</w:t>
      </w:r>
      <w:bookmarkEnd w:id="1"/>
    </w:p>
    <w:p w14:paraId="476B2F2E" w14:textId="77777777" w:rsidR="00600535" w:rsidRPr="00B57B36" w:rsidRDefault="00600535" w:rsidP="00600535">
      <w:pPr>
        <w:pStyle w:val="CETHeading1"/>
        <w:rPr>
          <w:lang w:val="en-GB"/>
        </w:rPr>
      </w:pPr>
      <w:r w:rsidRPr="00B57B36">
        <w:rPr>
          <w:lang w:val="en-GB"/>
        </w:rPr>
        <w:t>Introduction</w:t>
      </w:r>
    </w:p>
    <w:p w14:paraId="41C6D957" w14:textId="71A3A183" w:rsidR="00311B71" w:rsidRPr="00311B71" w:rsidRDefault="00311B71" w:rsidP="00311B71">
      <w:pPr>
        <w:pStyle w:val="CETBodytext"/>
        <w:rPr>
          <w:lang w:val="en-GB"/>
        </w:rPr>
      </w:pPr>
      <w:r w:rsidRPr="00311B71">
        <w:rPr>
          <w:lang w:val="en-GB"/>
        </w:rPr>
        <w:t>The human sense of smell constitutes a complex and highly specialised sensory system that enables the detection, identification, and evaluation of volatile chemical compounds present in the environment. This process begins in the olfactory epithelium, where sensory receptors transduce chemical stimuli into neural signals that are transmitted to the olfactory bulb and subsequently to higher brain regions. Doty (2019) provides a comprehensive description of the anatomical and functional organisation of the olfactory system. In addition, Shepherd (2004) highlights the role of cortical processing, particularly within the piriform and orbitofrontal cortices, in enabling odor identification and perceptual integration.</w:t>
      </w:r>
    </w:p>
    <w:p w14:paraId="048CC8C8" w14:textId="77777777" w:rsidR="00311B71" w:rsidRPr="00311B71" w:rsidRDefault="00311B71" w:rsidP="00311B71">
      <w:pPr>
        <w:pStyle w:val="CETBodytext"/>
        <w:rPr>
          <w:lang w:val="en-GB"/>
        </w:rPr>
      </w:pPr>
    </w:p>
    <w:p w14:paraId="64A1E133" w14:textId="6DCD073A" w:rsidR="007931FA" w:rsidRPr="00B57B36" w:rsidRDefault="00311B71" w:rsidP="00311B71">
      <w:pPr>
        <w:pStyle w:val="CETBodytext"/>
      </w:pPr>
      <w:r w:rsidRPr="00311B71">
        <w:rPr>
          <w:lang w:val="en-GB"/>
        </w:rPr>
        <w:t>In parallel to the olfactory pathway, the trigeminal system contributes to the perception of irritative stimuli, such as pungency, cooling, or burning sensations. Frasnelli and Hummel (2007) demonstrate that this chemesthetic system plays a complementary role in the perception of airborne chemicals. Under normal conditions, both systems operate in an integrated manner, allowing not only the recognition of odorants but also the evaluation of their intensity and potential associated risks</w:t>
      </w:r>
      <w:r>
        <w:rPr>
          <w:lang w:val="en-GB"/>
        </w:rPr>
        <w:t>.</w:t>
      </w:r>
    </w:p>
    <w:p w14:paraId="7502847F" w14:textId="77777777" w:rsidR="0014105B" w:rsidRDefault="0014105B" w:rsidP="00311B71">
      <w:pPr>
        <w:pStyle w:val="CETBodytext"/>
        <w:rPr>
          <w:lang w:val="en-GB"/>
        </w:rPr>
      </w:pPr>
    </w:p>
    <w:p w14:paraId="7B7994BB" w14:textId="40BB85A3" w:rsidR="00311B71" w:rsidRPr="00311B71" w:rsidRDefault="00311B71" w:rsidP="00311B71">
      <w:pPr>
        <w:pStyle w:val="CETBodytext"/>
        <w:rPr>
          <w:lang w:val="en-GB"/>
        </w:rPr>
      </w:pPr>
      <w:r w:rsidRPr="00311B71">
        <w:rPr>
          <w:lang w:val="en-GB"/>
        </w:rPr>
        <w:t>Anosmia, defined as the complete loss of the sense of smell, represents a significant disruption of this sensory system. Although its clinical recognition dates back centuries, its systematic scientific study has developed primarily within the framework of modern neuroscience, as described by Doty (2019). The etiology of anosmia is heterogeneous and includes viral infections, traumatic brain injuries, neurodegenerative diseases, and obstructive conditions affecting the nasal cavity.</w:t>
      </w:r>
    </w:p>
    <w:p w14:paraId="024BC605" w14:textId="77777777" w:rsidR="00311B71" w:rsidRPr="00311B71" w:rsidRDefault="00311B71" w:rsidP="00311B71">
      <w:pPr>
        <w:pStyle w:val="CETBodytext"/>
        <w:rPr>
          <w:lang w:val="en-GB"/>
        </w:rPr>
      </w:pPr>
    </w:p>
    <w:p w14:paraId="2FF85980" w14:textId="77777777" w:rsidR="00311B71" w:rsidRPr="00311B71" w:rsidRDefault="00311B71" w:rsidP="00311B71">
      <w:pPr>
        <w:pStyle w:val="CETBodytext"/>
        <w:rPr>
          <w:lang w:val="en-GB"/>
        </w:rPr>
      </w:pPr>
      <w:r w:rsidRPr="00311B71">
        <w:rPr>
          <w:lang w:val="en-GB"/>
        </w:rPr>
        <w:t>In recent years, the prevalence of olfactory dysfunction has increased significantly. Parma et al. (2020) report that COVID-19 is associated with severe impairment of smell, taste, and chemesthetic perception, highlighting the relevance of olfaction in everyday life and its susceptibility to viral damage.</w:t>
      </w:r>
    </w:p>
    <w:p w14:paraId="658E595E" w14:textId="77777777" w:rsidR="00311B71" w:rsidRPr="00311B71" w:rsidRDefault="00311B71" w:rsidP="00311B71">
      <w:pPr>
        <w:pStyle w:val="CETBodytext"/>
        <w:rPr>
          <w:lang w:val="en-GB"/>
        </w:rPr>
      </w:pPr>
    </w:p>
    <w:p w14:paraId="1F7A89A5" w14:textId="21076223" w:rsidR="00600535" w:rsidRDefault="00311B71" w:rsidP="00311B71">
      <w:pPr>
        <w:pStyle w:val="CETBodytext"/>
      </w:pPr>
      <w:r w:rsidRPr="00311B71">
        <w:rPr>
          <w:lang w:val="en-GB"/>
        </w:rPr>
        <w:t>From a functional perspective, the loss of olfaction entails more than the inability to perceive odors. Frasnelli and Hummel (2007) show that, although trigeminal sensitivity may remain partially preserved, it is insufficient to compensate for olfactory loss. As a result, individuals with anosmia experience substantial difficulties in identifying volatile compounds that do not elicit trigeminal responses, impairing their ability to interpret their surrounding chemical environment.</w:t>
      </w:r>
    </w:p>
    <w:p w14:paraId="6B4C63E5" w14:textId="1697FE18" w:rsidR="00600535" w:rsidRPr="00B57B36" w:rsidRDefault="0014105B" w:rsidP="00FA5F5F">
      <w:pPr>
        <w:pStyle w:val="CETheadingx"/>
      </w:pPr>
      <w:r w:rsidRPr="0014105B">
        <w:t>Environmental, social and technological relevance</w:t>
      </w:r>
    </w:p>
    <w:p w14:paraId="6BFA11E0" w14:textId="77777777" w:rsidR="00440B21" w:rsidRPr="00440B21" w:rsidRDefault="00440B21" w:rsidP="00440B21">
      <w:pPr>
        <w:pStyle w:val="CETBodytext"/>
        <w:rPr>
          <w:lang w:val="en-GB"/>
        </w:rPr>
      </w:pPr>
      <w:r w:rsidRPr="00440B21">
        <w:rPr>
          <w:lang w:val="en-GB"/>
        </w:rPr>
        <w:t>The limitations associated with anosmia are critical in terms of safety and environmental health. Olfaction acts as an early warning system against everyday hazards. Dalton (2003) explains that odor perception is closely linked to the detection of potentially harmful airborne chemicals. In the absence of this sense, individuals cannot detect risks such as gas leaks, smoke, or food spoilage in time, increasing vulnerability in domestic and urban environments.</w:t>
      </w:r>
    </w:p>
    <w:p w14:paraId="738CB73B" w14:textId="77777777" w:rsidR="00440B21" w:rsidRPr="00440B21" w:rsidRDefault="00440B21" w:rsidP="00440B21">
      <w:pPr>
        <w:pStyle w:val="CETBodytext"/>
        <w:rPr>
          <w:lang w:val="en-GB"/>
        </w:rPr>
      </w:pPr>
    </w:p>
    <w:p w14:paraId="785E522F" w14:textId="77777777" w:rsidR="00440B21" w:rsidRPr="00440B21" w:rsidRDefault="00440B21" w:rsidP="00440B21">
      <w:pPr>
        <w:pStyle w:val="CETBodytext"/>
        <w:rPr>
          <w:lang w:val="en-GB"/>
        </w:rPr>
      </w:pPr>
      <w:r w:rsidRPr="00440B21">
        <w:rPr>
          <w:lang w:val="en-GB"/>
        </w:rPr>
        <w:t>Olfaction also plays an important role in the evaluation of indoor air quality. Jones (1999) demonstrates that indoor environments can accumulate pollutants such as carbon dioxide and volatile organic compounds. While normosmic individuals may perceive these changes indirectly through odor, this feedback is absent in individuals with anosmia, potentially leading to prolonged exposure without awareness.</w:t>
      </w:r>
    </w:p>
    <w:p w14:paraId="5583C9BD" w14:textId="77777777" w:rsidR="00440B21" w:rsidRPr="00440B21" w:rsidRDefault="00440B21" w:rsidP="00440B21">
      <w:pPr>
        <w:pStyle w:val="CETBodytext"/>
        <w:rPr>
          <w:lang w:val="en-GB"/>
        </w:rPr>
      </w:pPr>
    </w:p>
    <w:p w14:paraId="0B35AB16" w14:textId="3BDF2A75" w:rsidR="00440B21" w:rsidRDefault="00440B21" w:rsidP="00440B21">
      <w:pPr>
        <w:pStyle w:val="CETBodytext"/>
        <w:rPr>
          <w:lang w:val="en-GB"/>
        </w:rPr>
      </w:pPr>
      <w:r w:rsidRPr="00440B21">
        <w:rPr>
          <w:lang w:val="en-GB"/>
        </w:rPr>
        <w:t>Beyond safety, anosmia has social and psychological implications. It affects environmental awareness and interpersonal communication, particularly through body odors and contextual cues. Croy et al. (2014) identify olfactory dysfunction as a factor associated with reduced quality of life, as well as increased levels of anxiety and depression. In addition, smell loss impacts food perception, as flavour depends on retronasal olfaction, which may result in reduced appetite and changes in dietary behaviour.</w:t>
      </w:r>
    </w:p>
    <w:p w14:paraId="104308A8" w14:textId="77777777" w:rsidR="00440B21" w:rsidRDefault="00440B21" w:rsidP="00440B21">
      <w:pPr>
        <w:pStyle w:val="CETBodytext"/>
        <w:rPr>
          <w:lang w:val="en-GB"/>
        </w:rPr>
      </w:pPr>
    </w:p>
    <w:p w14:paraId="119B69B0" w14:textId="09FB5D44" w:rsidR="0068751D" w:rsidRPr="0068751D" w:rsidRDefault="0068751D" w:rsidP="0068751D">
      <w:pPr>
        <w:pStyle w:val="CETBodytext"/>
        <w:rPr>
          <w:lang w:val="en-GB"/>
        </w:rPr>
      </w:pPr>
      <w:r w:rsidRPr="0068751D">
        <w:rPr>
          <w:lang w:val="en-GB"/>
        </w:rPr>
        <w:t>Given these limitations, technological solutions are essential to compensate for olfactory loss. Devices capable of detecting environmental hazards and air quality variations provide an objective alternative to subjective perception. In this context, indoor air quality monitoring is particularly relevant, as parameters such as carbon dioxide and VOCs can indicate occupancy and ventilation conditions.</w:t>
      </w:r>
    </w:p>
    <w:p w14:paraId="12324574" w14:textId="77777777" w:rsidR="0068751D" w:rsidRPr="0068751D" w:rsidRDefault="0068751D" w:rsidP="0068751D">
      <w:pPr>
        <w:pStyle w:val="CETBodytext"/>
        <w:rPr>
          <w:lang w:val="en-GB"/>
        </w:rPr>
      </w:pPr>
    </w:p>
    <w:p w14:paraId="3BDAE2AB" w14:textId="63996571" w:rsidR="00311B71" w:rsidRPr="00311B71" w:rsidRDefault="0068751D" w:rsidP="0068751D">
      <w:pPr>
        <w:pStyle w:val="CETBodytext"/>
        <w:rPr>
          <w:lang w:val="en-GB"/>
        </w:rPr>
      </w:pPr>
      <w:r w:rsidRPr="0068751D">
        <w:rPr>
          <w:lang w:val="en-GB"/>
        </w:rPr>
        <w:t>Experimental studies in controlled environments are necessary to evaluate the sensitivity and reliability of these systems and to assess their applicability in real scenarios. Overall, this approach contributes to improving safety and autonomy in individuals with olfactory dysfunction through objective environmental monitoring</w:t>
      </w:r>
      <w:r>
        <w:rPr>
          <w:lang w:val="en-GB"/>
        </w:rPr>
        <w:t>.</w:t>
      </w:r>
    </w:p>
    <w:p w14:paraId="5741900F" w14:textId="4E00CEE8" w:rsidR="00453E24" w:rsidRDefault="001C14D8" w:rsidP="00453E24">
      <w:pPr>
        <w:pStyle w:val="CETHeading1"/>
      </w:pPr>
      <w:r>
        <w:t>S</w:t>
      </w:r>
      <w:r w:rsidR="00602125" w:rsidRPr="00602125">
        <w:t>ystem description and hardware architecture</w:t>
      </w:r>
    </w:p>
    <w:p w14:paraId="0636B784" w14:textId="152E1C52" w:rsidR="00453E24" w:rsidRDefault="00602125" w:rsidP="00453E24">
      <w:pPr>
        <w:pStyle w:val="CETheadingx"/>
      </w:pPr>
      <w:r w:rsidRPr="00602125">
        <w:t>System architecture and IoT platform</w:t>
      </w:r>
    </w:p>
    <w:p w14:paraId="15A003C4" w14:textId="56E2E1A5" w:rsidR="00545E65" w:rsidRDefault="00545E65" w:rsidP="00545E65">
      <w:pPr>
        <w:pStyle w:val="CETBodytext"/>
      </w:pPr>
      <w:r>
        <w:t>T</w:t>
      </w:r>
      <w:r>
        <w:t xml:space="preserve">he multigas monitoring module based on the ESP32 has been designed as a high-performance embedded system </w:t>
      </w:r>
      <w:r w:rsidR="00A0495D" w:rsidRPr="00A0495D">
        <w:t>for continuous indoor and outdoor air quality monitoring</w:t>
      </w:r>
      <w:r>
        <w:rPr>
          <w:lang w:val="en-GB"/>
        </w:rPr>
        <w:t xml:space="preserve">, </w:t>
      </w:r>
      <w:r w:rsidRPr="00545E65">
        <w:rPr>
          <w:lang w:val="en-GB"/>
        </w:rPr>
        <w:t>as shown in Figure 1</w:t>
      </w:r>
      <w:r>
        <w:t>. The system is built around the ESP32-S3 microcontroller, which integrates local processing capabilities and wireless connectivity through Wi-Fi and Bluetooth</w:t>
      </w:r>
      <w:r w:rsidR="00A0495D">
        <w:t xml:space="preserve">, </w:t>
      </w:r>
      <w:r w:rsidR="00A0495D" w:rsidRPr="00A0495D">
        <w:t>enabling real-time data transmission to external devices and cloud-based platforms</w:t>
      </w:r>
      <w:r w:rsidR="001C14D8">
        <w:t xml:space="preserve"> </w:t>
      </w:r>
      <w:r>
        <w:t>within an Internet of Things (IoT) environment.</w:t>
      </w:r>
    </w:p>
    <w:p w14:paraId="072BC67F" w14:textId="7A5FFD31" w:rsidR="001711D7" w:rsidRDefault="001711D7" w:rsidP="001711D7">
      <w:pPr>
        <w:pStyle w:val="CETBodytext"/>
        <w:keepNext/>
      </w:pPr>
      <w:r>
        <w:rPr>
          <w:noProof/>
          <w:lang w:val="es-ES"/>
        </w:rPr>
        <w:drawing>
          <wp:inline distT="0" distB="0" distL="0" distR="0" wp14:anchorId="40D37099" wp14:editId="4D974688">
            <wp:extent cx="3307454" cy="2242868"/>
            <wp:effectExtent l="0" t="0" r="7620" b="5080"/>
            <wp:docPr id="102568517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07454" cy="2242868"/>
                    </a:xfrm>
                    <a:prstGeom prst="rect">
                      <a:avLst/>
                    </a:prstGeom>
                    <a:noFill/>
                  </pic:spPr>
                </pic:pic>
              </a:graphicData>
            </a:graphic>
          </wp:inline>
        </w:drawing>
      </w:r>
    </w:p>
    <w:p w14:paraId="1BA8DABC" w14:textId="2591592F" w:rsidR="00A0495D" w:rsidRDefault="001711D7" w:rsidP="00A0495D">
      <w:pPr>
        <w:pStyle w:val="CETCaption"/>
        <w:spacing w:before="0"/>
        <w:rPr>
          <w:rStyle w:val="CETCaptionCarattere"/>
          <w:i/>
        </w:rPr>
      </w:pPr>
      <w:r w:rsidRPr="001711D7">
        <w:rPr>
          <w:rStyle w:val="CETCaptionCarattere"/>
          <w:i/>
        </w:rPr>
        <w:t xml:space="preserve">Figure </w:t>
      </w:r>
      <w:r w:rsidRPr="001711D7">
        <w:rPr>
          <w:rStyle w:val="CETCaptionCarattere"/>
          <w:i/>
        </w:rPr>
        <w:fldChar w:fldCharType="begin"/>
      </w:r>
      <w:r w:rsidRPr="001711D7">
        <w:rPr>
          <w:rStyle w:val="CETCaptionCarattere"/>
          <w:i/>
        </w:rPr>
        <w:instrText xml:space="preserve"> SEQ Figure \* ARABIC </w:instrText>
      </w:r>
      <w:r w:rsidRPr="001711D7">
        <w:rPr>
          <w:rStyle w:val="CETCaptionCarattere"/>
          <w:i/>
        </w:rPr>
        <w:fldChar w:fldCharType="separate"/>
      </w:r>
      <w:r w:rsidR="007E5AAB">
        <w:rPr>
          <w:rStyle w:val="CETCaptionCarattere"/>
          <w:i/>
          <w:noProof/>
        </w:rPr>
        <w:t>1</w:t>
      </w:r>
      <w:r w:rsidRPr="001711D7">
        <w:rPr>
          <w:rStyle w:val="CETCaptionCarattere"/>
          <w:i/>
        </w:rPr>
        <w:fldChar w:fldCharType="end"/>
      </w:r>
      <w:r w:rsidRPr="001711D7">
        <w:rPr>
          <w:rStyle w:val="CETCaptionCarattere"/>
          <w:i/>
        </w:rPr>
        <w:t xml:space="preserve">: </w:t>
      </w:r>
      <w:r w:rsidR="00A0495D" w:rsidRPr="00A0495D">
        <w:rPr>
          <w:rStyle w:val="CETCaptionCarattere"/>
          <w:i/>
        </w:rPr>
        <w:t>System block diagram.</w:t>
      </w:r>
    </w:p>
    <w:p w14:paraId="4AD7A161" w14:textId="3F397E23" w:rsidR="00545E65" w:rsidRPr="00A0495D" w:rsidRDefault="00545E65" w:rsidP="00A0495D">
      <w:pPr>
        <w:pStyle w:val="CETCaption"/>
        <w:spacing w:before="0"/>
        <w:rPr>
          <w:i w:val="0"/>
          <w:lang w:val="en-US"/>
        </w:rPr>
      </w:pPr>
      <w:r w:rsidRPr="00A0495D">
        <w:rPr>
          <w:i w:val="0"/>
          <w:lang w:val="en-US"/>
        </w:rPr>
        <w:lastRenderedPageBreak/>
        <w:t>The ESP32-S3 operates as a system-on-chip (SoC), managing both data acquisition and preliminary processing of signals from the sensor array through an I2C communication bus.</w:t>
      </w:r>
    </w:p>
    <w:p w14:paraId="19100EBE" w14:textId="77777777" w:rsidR="00545E65" w:rsidRDefault="00545E65" w:rsidP="00545E65">
      <w:pPr>
        <w:pStyle w:val="CETBodytext"/>
      </w:pPr>
      <w:r>
        <w:t>The device also implements a passive diffusion sampling strategy, eliminating the need for active air pumping systems, thereby reducing energy consumption and mechanical complexity. In addition, auxiliary interaction and diagnostic components are included, such as an RGB LED for system status indication and a reset button for system control and debugging purposes.</w:t>
      </w:r>
    </w:p>
    <w:p w14:paraId="181248B9" w14:textId="77777777" w:rsidR="00545E65" w:rsidRDefault="00545E65" w:rsidP="00545E65">
      <w:pPr>
        <w:pStyle w:val="CETBodytext"/>
      </w:pPr>
    </w:p>
    <w:p w14:paraId="7C2B0064" w14:textId="107C8F71" w:rsidR="00453E24" w:rsidRDefault="00545E65" w:rsidP="00545E65">
      <w:pPr>
        <w:pStyle w:val="CETBodytext"/>
      </w:pPr>
      <w:r>
        <w:t>The data architecture is primarily oriented toward wireless transmission to external servers or platforms; however, the system also includes a MicroSD card slot, enabling local data logging in scenarios where network connectivity is unavailable.</w:t>
      </w:r>
    </w:p>
    <w:p w14:paraId="18BAFA6F" w14:textId="2A98DB21" w:rsidR="00453E24" w:rsidRPr="00B57B36" w:rsidRDefault="001278B1" w:rsidP="00453E24">
      <w:pPr>
        <w:pStyle w:val="CETheadingx"/>
      </w:pPr>
      <w:r w:rsidRPr="001278B1">
        <w:t>Hardware architecture, sensors, and power management</w:t>
      </w:r>
    </w:p>
    <w:p w14:paraId="4F18BD9D" w14:textId="77777777" w:rsidR="001278B1" w:rsidRDefault="001278B1" w:rsidP="00453E24">
      <w:pPr>
        <w:pStyle w:val="CETBodytext"/>
        <w:rPr>
          <w:lang w:val="en-GB"/>
        </w:rPr>
      </w:pPr>
      <w:r w:rsidRPr="001278B1">
        <w:rPr>
          <w:lang w:val="en-GB"/>
        </w:rPr>
        <w:t>The system integrates a compact and modular hardware architecture with dimensions of 66 × 36 mm, designed to facilitate integration into distributed sensor networks. The core system is complemented by a heterogeneous environmental sensor matrix intended for the monitoring of critical air quality parameters.</w:t>
      </w:r>
    </w:p>
    <w:p w14:paraId="5A46E578" w14:textId="7CA4186C" w:rsidR="001278B1" w:rsidRDefault="001278B1" w:rsidP="007C747E">
      <w:pPr>
        <w:pStyle w:val="CETTabletitle"/>
      </w:pPr>
      <w:r w:rsidRPr="001278B1">
        <w:t>Table 1</w:t>
      </w:r>
      <w:r w:rsidR="007C747E">
        <w:t>:</w:t>
      </w:r>
      <w:r w:rsidRPr="001278B1">
        <w:t xml:space="preserve"> </w:t>
      </w:r>
      <w:r w:rsidR="001711D7">
        <w:t>S</w:t>
      </w:r>
      <w:r w:rsidRPr="001278B1">
        <w:t>ummarizes the integrated sensors and their measured variables.</w:t>
      </w:r>
    </w:p>
    <w:tbl>
      <w:tblPr>
        <w:tblW w:w="8877" w:type="dxa"/>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2959"/>
        <w:gridCol w:w="4492"/>
        <w:gridCol w:w="1426"/>
      </w:tblGrid>
      <w:tr w:rsidR="001341BD" w:rsidRPr="00B57B36" w14:paraId="7F10EE36" w14:textId="77777777" w:rsidTr="007E5AAB">
        <w:trPr>
          <w:trHeight w:val="174"/>
        </w:trPr>
        <w:tc>
          <w:tcPr>
            <w:tcW w:w="2959" w:type="dxa"/>
            <w:tcBorders>
              <w:top w:val="single" w:sz="12" w:space="0" w:color="008000"/>
              <w:bottom w:val="single" w:sz="6" w:space="0" w:color="008000"/>
            </w:tcBorders>
            <w:shd w:val="clear" w:color="auto" w:fill="FFFFFF"/>
          </w:tcPr>
          <w:p w14:paraId="015824B1" w14:textId="3D6C4262" w:rsidR="001341BD" w:rsidRPr="00B57B36" w:rsidRDefault="001341BD" w:rsidP="00DA2C6C">
            <w:pPr>
              <w:pStyle w:val="CETBodytext"/>
              <w:rPr>
                <w:lang w:val="en-GB"/>
              </w:rPr>
            </w:pPr>
            <w:r>
              <w:rPr>
                <w:lang w:val="en-GB"/>
              </w:rPr>
              <w:t>Sensor</w:t>
            </w:r>
          </w:p>
        </w:tc>
        <w:tc>
          <w:tcPr>
            <w:tcW w:w="4492" w:type="dxa"/>
            <w:tcBorders>
              <w:top w:val="single" w:sz="12" w:space="0" w:color="008000"/>
              <w:bottom w:val="single" w:sz="6" w:space="0" w:color="008000"/>
            </w:tcBorders>
            <w:shd w:val="clear" w:color="auto" w:fill="FFFFFF"/>
          </w:tcPr>
          <w:p w14:paraId="2D845545" w14:textId="293EEAE8" w:rsidR="001341BD" w:rsidRPr="00B57B36" w:rsidRDefault="001341BD" w:rsidP="00DA2C6C">
            <w:pPr>
              <w:pStyle w:val="CETBodytext"/>
              <w:rPr>
                <w:lang w:val="en-GB"/>
              </w:rPr>
            </w:pPr>
            <w:r>
              <w:rPr>
                <w:lang w:val="en-GB"/>
              </w:rPr>
              <w:t>Measured parameters</w:t>
            </w:r>
          </w:p>
        </w:tc>
        <w:tc>
          <w:tcPr>
            <w:tcW w:w="1426" w:type="dxa"/>
            <w:tcBorders>
              <w:top w:val="single" w:sz="12" w:space="0" w:color="008000"/>
              <w:bottom w:val="single" w:sz="6" w:space="0" w:color="008000"/>
            </w:tcBorders>
            <w:shd w:val="clear" w:color="auto" w:fill="FFFFFF"/>
          </w:tcPr>
          <w:p w14:paraId="48C81008" w14:textId="78219533" w:rsidR="001341BD" w:rsidRPr="00B57B36" w:rsidRDefault="001341BD" w:rsidP="00DA2C6C">
            <w:pPr>
              <w:pStyle w:val="CETBodytext"/>
              <w:rPr>
                <w:lang w:val="en-GB"/>
              </w:rPr>
            </w:pPr>
            <w:r>
              <w:rPr>
                <w:lang w:val="en-GB"/>
              </w:rPr>
              <w:t>Manufacturer</w:t>
            </w:r>
          </w:p>
        </w:tc>
      </w:tr>
      <w:tr w:rsidR="001341BD" w:rsidRPr="00B57B36" w14:paraId="6B720A1B" w14:textId="77777777" w:rsidTr="007E5AAB">
        <w:trPr>
          <w:trHeight w:val="266"/>
        </w:trPr>
        <w:tc>
          <w:tcPr>
            <w:tcW w:w="2959" w:type="dxa"/>
            <w:shd w:val="clear" w:color="auto" w:fill="FFFFFF"/>
          </w:tcPr>
          <w:p w14:paraId="478F88F3" w14:textId="2C873E92" w:rsidR="001341BD" w:rsidRPr="00B57B36" w:rsidRDefault="001341BD" w:rsidP="00DA2C6C">
            <w:pPr>
              <w:pStyle w:val="CETBodytext"/>
              <w:rPr>
                <w:lang w:val="en-GB"/>
              </w:rPr>
            </w:pPr>
            <w:r>
              <w:rPr>
                <w:lang w:val="en-GB"/>
              </w:rPr>
              <w:t>BME688</w:t>
            </w:r>
          </w:p>
        </w:tc>
        <w:tc>
          <w:tcPr>
            <w:tcW w:w="4492" w:type="dxa"/>
            <w:shd w:val="clear" w:color="auto" w:fill="FFFFFF"/>
          </w:tcPr>
          <w:p w14:paraId="6885AB84" w14:textId="1AE465C3" w:rsidR="001341BD" w:rsidRPr="00B57B36" w:rsidRDefault="001341BD" w:rsidP="00DA2C6C">
            <w:pPr>
              <w:pStyle w:val="CETBodytext"/>
              <w:rPr>
                <w:lang w:val="en-GB"/>
              </w:rPr>
            </w:pPr>
            <w:r w:rsidRPr="001341BD">
              <w:rPr>
                <w:lang w:val="en-GB"/>
              </w:rPr>
              <w:t>VOC, eCO2, AQI, temperature, relative humidity, atmospheric pressure</w:t>
            </w:r>
          </w:p>
        </w:tc>
        <w:tc>
          <w:tcPr>
            <w:tcW w:w="1426" w:type="dxa"/>
            <w:shd w:val="clear" w:color="auto" w:fill="FFFFFF"/>
          </w:tcPr>
          <w:p w14:paraId="6B11CD9A" w14:textId="6D2610A4" w:rsidR="001341BD" w:rsidRPr="00B57B36" w:rsidRDefault="001341BD" w:rsidP="00DA2C6C">
            <w:pPr>
              <w:pStyle w:val="CETBodytext"/>
              <w:rPr>
                <w:lang w:val="en-GB"/>
              </w:rPr>
            </w:pPr>
            <w:r>
              <w:rPr>
                <w:lang w:val="en-GB"/>
              </w:rPr>
              <w:t xml:space="preserve"> </w:t>
            </w:r>
            <w:r w:rsidRPr="001341BD">
              <w:rPr>
                <w:lang w:val="en-GB"/>
              </w:rPr>
              <w:t>Bosch</w:t>
            </w:r>
          </w:p>
        </w:tc>
      </w:tr>
      <w:tr w:rsidR="001341BD" w:rsidRPr="00B57B36" w14:paraId="3649ED2B" w14:textId="77777777" w:rsidTr="007E5AAB">
        <w:trPr>
          <w:trHeight w:val="266"/>
        </w:trPr>
        <w:tc>
          <w:tcPr>
            <w:tcW w:w="2959" w:type="dxa"/>
            <w:shd w:val="clear" w:color="auto" w:fill="FFFFFF"/>
          </w:tcPr>
          <w:p w14:paraId="10FAA76C" w14:textId="56D0326A" w:rsidR="001341BD" w:rsidRPr="00B57B36" w:rsidRDefault="001341BD" w:rsidP="00DA2C6C">
            <w:pPr>
              <w:pStyle w:val="CETBodytext"/>
              <w:ind w:right="-1"/>
              <w:rPr>
                <w:rFonts w:cs="Arial"/>
                <w:szCs w:val="18"/>
                <w:lang w:val="en-GB"/>
              </w:rPr>
            </w:pPr>
            <w:r>
              <w:rPr>
                <w:rFonts w:cs="Arial"/>
                <w:szCs w:val="18"/>
                <w:lang w:val="en-GB"/>
              </w:rPr>
              <w:t>ENS160</w:t>
            </w:r>
          </w:p>
        </w:tc>
        <w:tc>
          <w:tcPr>
            <w:tcW w:w="4492" w:type="dxa"/>
            <w:shd w:val="clear" w:color="auto" w:fill="FFFFFF"/>
          </w:tcPr>
          <w:p w14:paraId="7AF58637" w14:textId="580F0F97" w:rsidR="001341BD" w:rsidRPr="00B57B36" w:rsidRDefault="001341BD" w:rsidP="00DA2C6C">
            <w:pPr>
              <w:pStyle w:val="CETBodytext"/>
              <w:ind w:right="-1"/>
              <w:rPr>
                <w:rFonts w:cs="Arial"/>
                <w:szCs w:val="18"/>
                <w:lang w:val="en-GB"/>
              </w:rPr>
            </w:pPr>
            <w:r w:rsidRPr="001341BD">
              <w:rPr>
                <w:rFonts w:cs="Arial"/>
                <w:szCs w:val="18"/>
                <w:lang w:val="en-GB"/>
              </w:rPr>
              <w:t>VOC, eCO2, AQI</w:t>
            </w:r>
          </w:p>
        </w:tc>
        <w:tc>
          <w:tcPr>
            <w:tcW w:w="1426" w:type="dxa"/>
            <w:shd w:val="clear" w:color="auto" w:fill="FFFFFF"/>
          </w:tcPr>
          <w:p w14:paraId="382ADDB9" w14:textId="4B5C002B" w:rsidR="001341BD" w:rsidRPr="00B57B36" w:rsidRDefault="001341BD" w:rsidP="00DA2C6C">
            <w:pPr>
              <w:pStyle w:val="CETBodytext"/>
              <w:ind w:right="-1"/>
              <w:rPr>
                <w:rFonts w:cs="Arial"/>
                <w:szCs w:val="18"/>
                <w:lang w:val="en-GB"/>
              </w:rPr>
            </w:pPr>
            <w:r w:rsidRPr="001341BD">
              <w:rPr>
                <w:rFonts w:cs="Arial"/>
                <w:szCs w:val="18"/>
                <w:lang w:val="en-GB"/>
              </w:rPr>
              <w:t>ScioSense</w:t>
            </w:r>
          </w:p>
        </w:tc>
      </w:tr>
      <w:tr w:rsidR="001341BD" w:rsidRPr="00B57B36" w14:paraId="57A5E795" w14:textId="77777777" w:rsidTr="007E5AAB">
        <w:trPr>
          <w:trHeight w:val="266"/>
        </w:trPr>
        <w:tc>
          <w:tcPr>
            <w:tcW w:w="2959" w:type="dxa"/>
            <w:shd w:val="clear" w:color="auto" w:fill="FFFFFF"/>
          </w:tcPr>
          <w:p w14:paraId="6FD462F6" w14:textId="5F4FD356" w:rsidR="001341BD" w:rsidRDefault="001341BD" w:rsidP="00DA2C6C">
            <w:pPr>
              <w:pStyle w:val="CETBodytext"/>
              <w:ind w:right="-1"/>
              <w:rPr>
                <w:rFonts w:cs="Arial"/>
                <w:szCs w:val="18"/>
                <w:lang w:val="en-GB"/>
              </w:rPr>
            </w:pPr>
            <w:r>
              <w:rPr>
                <w:rFonts w:cs="Arial"/>
                <w:szCs w:val="18"/>
                <w:lang w:val="en-GB"/>
              </w:rPr>
              <w:t>SGP40</w:t>
            </w:r>
          </w:p>
        </w:tc>
        <w:tc>
          <w:tcPr>
            <w:tcW w:w="4492" w:type="dxa"/>
            <w:shd w:val="clear" w:color="auto" w:fill="FFFFFF"/>
          </w:tcPr>
          <w:p w14:paraId="41E55F71" w14:textId="49360CEC" w:rsidR="001341BD" w:rsidRPr="001341BD" w:rsidRDefault="001341BD" w:rsidP="00DA2C6C">
            <w:pPr>
              <w:pStyle w:val="CETBodytext"/>
              <w:ind w:right="-1"/>
              <w:rPr>
                <w:rFonts w:cs="Arial"/>
                <w:szCs w:val="18"/>
                <w:lang w:val="en-GB"/>
              </w:rPr>
            </w:pPr>
            <w:r>
              <w:rPr>
                <w:rFonts w:cs="Arial"/>
                <w:szCs w:val="18"/>
                <w:lang w:val="en-GB"/>
              </w:rPr>
              <w:t>VOC</w:t>
            </w:r>
          </w:p>
        </w:tc>
        <w:tc>
          <w:tcPr>
            <w:tcW w:w="1426" w:type="dxa"/>
            <w:shd w:val="clear" w:color="auto" w:fill="FFFFFF"/>
          </w:tcPr>
          <w:p w14:paraId="178B576E" w14:textId="523DA995" w:rsidR="001341BD" w:rsidRPr="001341BD" w:rsidRDefault="001341BD" w:rsidP="00DA2C6C">
            <w:pPr>
              <w:pStyle w:val="CETBodytext"/>
              <w:ind w:right="-1"/>
              <w:rPr>
                <w:rFonts w:cs="Arial"/>
                <w:szCs w:val="18"/>
                <w:lang w:val="en-GB"/>
              </w:rPr>
            </w:pPr>
            <w:r>
              <w:rPr>
                <w:rFonts w:cs="Arial"/>
                <w:szCs w:val="18"/>
                <w:lang w:val="en-GB"/>
              </w:rPr>
              <w:t>Sensirion</w:t>
            </w:r>
          </w:p>
        </w:tc>
      </w:tr>
      <w:tr w:rsidR="001341BD" w:rsidRPr="00B57B36" w14:paraId="573DA7D3" w14:textId="77777777" w:rsidTr="007E5AAB">
        <w:trPr>
          <w:trHeight w:val="266"/>
        </w:trPr>
        <w:tc>
          <w:tcPr>
            <w:tcW w:w="2959" w:type="dxa"/>
            <w:shd w:val="clear" w:color="auto" w:fill="FFFFFF"/>
          </w:tcPr>
          <w:p w14:paraId="045EDE6F" w14:textId="6066781B" w:rsidR="001341BD" w:rsidRDefault="001341BD" w:rsidP="00DA2C6C">
            <w:pPr>
              <w:pStyle w:val="CETBodytext"/>
              <w:ind w:right="-1"/>
              <w:rPr>
                <w:rFonts w:cs="Arial"/>
                <w:szCs w:val="18"/>
                <w:lang w:val="en-GB"/>
              </w:rPr>
            </w:pPr>
            <w:r>
              <w:rPr>
                <w:rFonts w:cs="Arial"/>
                <w:szCs w:val="18"/>
                <w:lang w:val="en-GB"/>
              </w:rPr>
              <w:t>SHT40</w:t>
            </w:r>
          </w:p>
        </w:tc>
        <w:tc>
          <w:tcPr>
            <w:tcW w:w="4492" w:type="dxa"/>
            <w:shd w:val="clear" w:color="auto" w:fill="FFFFFF"/>
          </w:tcPr>
          <w:p w14:paraId="4687F236" w14:textId="2D3C1862" w:rsidR="001341BD" w:rsidRPr="001341BD" w:rsidRDefault="001341BD" w:rsidP="00DA2C6C">
            <w:pPr>
              <w:pStyle w:val="CETBodytext"/>
              <w:ind w:right="-1"/>
              <w:rPr>
                <w:rFonts w:cs="Arial"/>
                <w:szCs w:val="18"/>
                <w:lang w:val="en-GB"/>
              </w:rPr>
            </w:pPr>
            <w:r w:rsidRPr="001341BD">
              <w:rPr>
                <w:rFonts w:cs="Arial"/>
                <w:szCs w:val="18"/>
                <w:lang w:val="en-GB"/>
              </w:rPr>
              <w:t>Temperature, relative humidity</w:t>
            </w:r>
          </w:p>
        </w:tc>
        <w:tc>
          <w:tcPr>
            <w:tcW w:w="1426" w:type="dxa"/>
            <w:shd w:val="clear" w:color="auto" w:fill="FFFFFF"/>
          </w:tcPr>
          <w:p w14:paraId="6863C9B2" w14:textId="23431B98" w:rsidR="001341BD" w:rsidRPr="001341BD" w:rsidRDefault="001341BD" w:rsidP="00DA2C6C">
            <w:pPr>
              <w:pStyle w:val="CETBodytext"/>
              <w:ind w:right="-1"/>
              <w:rPr>
                <w:rFonts w:cs="Arial"/>
                <w:szCs w:val="18"/>
                <w:lang w:val="en-GB"/>
              </w:rPr>
            </w:pPr>
            <w:r w:rsidRPr="001341BD">
              <w:rPr>
                <w:rFonts w:cs="Arial"/>
                <w:szCs w:val="18"/>
                <w:lang w:val="en-GB"/>
              </w:rPr>
              <w:t>Sensirion</w:t>
            </w:r>
          </w:p>
        </w:tc>
      </w:tr>
      <w:tr w:rsidR="001341BD" w:rsidRPr="00B57B36" w14:paraId="12EE9504" w14:textId="77777777" w:rsidTr="007E5AAB">
        <w:trPr>
          <w:trHeight w:val="86"/>
        </w:trPr>
        <w:tc>
          <w:tcPr>
            <w:tcW w:w="2959" w:type="dxa"/>
            <w:shd w:val="clear" w:color="auto" w:fill="FFFFFF"/>
          </w:tcPr>
          <w:p w14:paraId="16C428BA" w14:textId="35DD2AA2" w:rsidR="001341BD" w:rsidRDefault="001341BD" w:rsidP="00DA2C6C">
            <w:pPr>
              <w:pStyle w:val="CETBodytext"/>
              <w:ind w:right="-1"/>
              <w:rPr>
                <w:rFonts w:cs="Arial"/>
                <w:szCs w:val="18"/>
                <w:lang w:val="en-GB"/>
              </w:rPr>
            </w:pPr>
            <w:r>
              <w:rPr>
                <w:rFonts w:cs="Arial"/>
                <w:szCs w:val="18"/>
                <w:lang w:val="en-GB"/>
              </w:rPr>
              <w:t>ZMOD4410</w:t>
            </w:r>
          </w:p>
        </w:tc>
        <w:tc>
          <w:tcPr>
            <w:tcW w:w="4492" w:type="dxa"/>
            <w:shd w:val="clear" w:color="auto" w:fill="FFFFFF"/>
          </w:tcPr>
          <w:p w14:paraId="7E5B187F" w14:textId="10E9B854" w:rsidR="001341BD" w:rsidRPr="001341BD" w:rsidRDefault="006C7339" w:rsidP="00DA2C6C">
            <w:pPr>
              <w:pStyle w:val="CETBodytext"/>
              <w:ind w:right="-1"/>
              <w:rPr>
                <w:rFonts w:cs="Arial"/>
                <w:szCs w:val="18"/>
                <w:lang w:val="en-GB"/>
              </w:rPr>
            </w:pPr>
            <w:r>
              <w:rPr>
                <w:rFonts w:cs="Arial"/>
                <w:szCs w:val="18"/>
                <w:lang w:val="en-GB"/>
              </w:rPr>
              <w:t>VOC, eCO</w:t>
            </w:r>
            <w:r w:rsidR="001341BD">
              <w:rPr>
                <w:rFonts w:cs="Arial"/>
                <w:szCs w:val="18"/>
                <w:lang w:val="en-GB"/>
              </w:rPr>
              <w:t>2,</w:t>
            </w:r>
            <w:r>
              <w:rPr>
                <w:rFonts w:cs="Arial"/>
                <w:szCs w:val="18"/>
                <w:lang w:val="en-GB"/>
              </w:rPr>
              <w:t xml:space="preserve"> </w:t>
            </w:r>
            <w:r w:rsidR="001341BD">
              <w:rPr>
                <w:rFonts w:cs="Arial"/>
                <w:szCs w:val="18"/>
                <w:lang w:val="en-GB"/>
              </w:rPr>
              <w:t>AQI</w:t>
            </w:r>
          </w:p>
        </w:tc>
        <w:tc>
          <w:tcPr>
            <w:tcW w:w="1426" w:type="dxa"/>
            <w:shd w:val="clear" w:color="auto" w:fill="FFFFFF"/>
          </w:tcPr>
          <w:p w14:paraId="07C7B16F" w14:textId="3C7C3922" w:rsidR="001341BD" w:rsidRPr="001341BD" w:rsidRDefault="001341BD" w:rsidP="00DA2C6C">
            <w:pPr>
              <w:pStyle w:val="CETBodytext"/>
              <w:ind w:right="-1"/>
              <w:rPr>
                <w:rFonts w:cs="Arial"/>
                <w:szCs w:val="18"/>
                <w:lang w:val="en-GB"/>
              </w:rPr>
            </w:pPr>
            <w:r w:rsidRPr="001341BD">
              <w:rPr>
                <w:rFonts w:cs="Arial"/>
                <w:szCs w:val="18"/>
                <w:lang w:val="en-GB"/>
              </w:rPr>
              <w:t>Renesas</w:t>
            </w:r>
          </w:p>
        </w:tc>
      </w:tr>
    </w:tbl>
    <w:p w14:paraId="162978B0" w14:textId="77777777" w:rsidR="00A0495D" w:rsidRDefault="00A0495D" w:rsidP="001278B1">
      <w:pPr>
        <w:pStyle w:val="CETBodytext"/>
        <w:rPr>
          <w:lang w:val="en-GB"/>
        </w:rPr>
      </w:pPr>
    </w:p>
    <w:p w14:paraId="0D9C51D7" w14:textId="60C8E5EC" w:rsidR="001278B1" w:rsidRPr="001278B1" w:rsidRDefault="00A0495D" w:rsidP="001278B1">
      <w:pPr>
        <w:pStyle w:val="CETBodytext"/>
        <w:rPr>
          <w:lang w:val="en-GB"/>
        </w:rPr>
      </w:pPr>
      <w:r w:rsidRPr="00A0495D">
        <w:rPr>
          <w:lang w:val="en-GB"/>
        </w:rPr>
        <w:t>This sensor combination enables comprehensive monitoring of air quality parameters, particularly VOC dynamics associated with human activity.</w:t>
      </w:r>
    </w:p>
    <w:p w14:paraId="53CE9615" w14:textId="77777777" w:rsidR="00A0495D" w:rsidRDefault="00A0495D" w:rsidP="001278B1">
      <w:pPr>
        <w:pStyle w:val="CETBodytext"/>
        <w:rPr>
          <w:lang w:val="en-GB"/>
        </w:rPr>
      </w:pPr>
    </w:p>
    <w:p w14:paraId="40FC66D1" w14:textId="5007BC45" w:rsidR="001278B1" w:rsidRPr="001278B1" w:rsidRDefault="001278B1" w:rsidP="001278B1">
      <w:pPr>
        <w:pStyle w:val="CETBodytext"/>
        <w:rPr>
          <w:lang w:val="en-GB"/>
        </w:rPr>
      </w:pPr>
      <w:r w:rsidRPr="001278B1">
        <w:rPr>
          <w:lang w:val="en-GB"/>
        </w:rPr>
        <w:t>From an energy perspective, the system is powered by a 3.7 V lithium battery with a capacity of 2</w:t>
      </w:r>
      <w:r>
        <w:rPr>
          <w:lang w:val="en-GB"/>
        </w:rPr>
        <w:t>.5</w:t>
      </w:r>
      <w:r w:rsidRPr="001278B1">
        <w:rPr>
          <w:lang w:val="en-GB"/>
        </w:rPr>
        <w:t xml:space="preserve"> Ah, enabling autonomous operation. Battery charging is managed by the RT9526AGE integrated circuit via a Micro USB interface. Power regulation is implemented using DC-DC converters (TPS63001DRCR and TPS62243DRVR), which provide stabilized output voltages of 3.3 V and 1.8 V for the correct operation of the different electronic subsystems.</w:t>
      </w:r>
    </w:p>
    <w:p w14:paraId="677EBFF0" w14:textId="10F043DF" w:rsidR="00600535" w:rsidRPr="00B57B36" w:rsidRDefault="00727C20" w:rsidP="00600535">
      <w:pPr>
        <w:pStyle w:val="CETHeading1"/>
        <w:tabs>
          <w:tab w:val="clear" w:pos="360"/>
          <w:tab w:val="right" w:pos="7100"/>
        </w:tabs>
        <w:jc w:val="both"/>
        <w:rPr>
          <w:lang w:val="en-GB"/>
        </w:rPr>
      </w:pPr>
      <w:r>
        <w:rPr>
          <w:lang w:val="en-GB"/>
        </w:rPr>
        <w:t>Experimental setup</w:t>
      </w:r>
    </w:p>
    <w:p w14:paraId="4533352F" w14:textId="77777777" w:rsidR="007E5AAB" w:rsidRDefault="007C747E" w:rsidP="007E5AAB">
      <w:pPr>
        <w:pStyle w:val="CETBodytext"/>
        <w:rPr>
          <w:lang w:val="en-GB"/>
        </w:rPr>
      </w:pPr>
      <w:r w:rsidRPr="007C747E">
        <w:rPr>
          <w:lang w:val="en-GB"/>
        </w:rPr>
        <w:t xml:space="preserve">The experimental evaluation of the multigas monitoring system was conducted in the Sensors Laboratory at the University of Extremadura, in a controlled indoor environment. </w:t>
      </w:r>
      <w:r w:rsidR="00A0495D" w:rsidRPr="00A0495D">
        <w:rPr>
          <w:lang w:val="en-GB"/>
        </w:rPr>
        <w:t>The device described in the previous section was deployed continuously over a period of one week.</w:t>
      </w:r>
    </w:p>
    <w:p w14:paraId="1485E8F3" w14:textId="77777777" w:rsidR="007E5AAB" w:rsidRDefault="007E5AAB" w:rsidP="007E5AAB">
      <w:pPr>
        <w:pStyle w:val="CETBodytext"/>
        <w:rPr>
          <w:lang w:val="en-GB"/>
        </w:rPr>
      </w:pPr>
    </w:p>
    <w:p w14:paraId="28FE7BCF" w14:textId="588C2C22" w:rsidR="00B65DEE" w:rsidRDefault="00A0495D" w:rsidP="007E5AAB">
      <w:pPr>
        <w:pStyle w:val="CETBodytext"/>
      </w:pPr>
      <w:r w:rsidRPr="00A0495D">
        <w:t>The module was installed in a corner of the laboratory, next to the soldering workstation. This location was selected due to its ventilation characteristics, as it is located near a window that is typically partially open, allowing natural air exchange and enabling the analysis of environmental variations under realistic laboratory conditions.</w:t>
      </w:r>
    </w:p>
    <w:p w14:paraId="70372C56" w14:textId="77777777" w:rsidR="00A0495D" w:rsidRPr="00B65DEE" w:rsidRDefault="00A0495D" w:rsidP="00B65DEE"/>
    <w:p w14:paraId="2E8F4F80" w14:textId="476A311E" w:rsidR="007C747E" w:rsidRDefault="00A0495D" w:rsidP="007C747E">
      <w:pPr>
        <w:pStyle w:val="CETBodytext"/>
        <w:rPr>
          <w:lang w:val="en-GB"/>
        </w:rPr>
      </w:pPr>
      <w:r w:rsidRPr="00A0495D">
        <w:rPr>
          <w:lang w:val="en-GB"/>
        </w:rPr>
        <w:t>The laboratory thermal conditions are maintained stable through climate control systems, with temperatures typically ranging between 25 °C and 26 °C. Consequently, temperature and relative humidity exhibit negligible variations during the experimental period. These variables were nonetheless recorded to confirm environmental stability.</w:t>
      </w:r>
    </w:p>
    <w:p w14:paraId="08A99124" w14:textId="77777777" w:rsidR="00A0495D" w:rsidRPr="007C747E" w:rsidRDefault="00A0495D" w:rsidP="007C747E">
      <w:pPr>
        <w:pStyle w:val="CETBodytext"/>
        <w:rPr>
          <w:lang w:val="en-GB"/>
        </w:rPr>
      </w:pPr>
    </w:p>
    <w:p w14:paraId="16663C71" w14:textId="77777777" w:rsidR="007E5AAB" w:rsidRDefault="007C747E" w:rsidP="007E5AAB">
      <w:pPr>
        <w:pStyle w:val="CETBodytext"/>
        <w:rPr>
          <w:lang w:val="en-GB"/>
        </w:rPr>
      </w:pPr>
      <w:r w:rsidRPr="007C747E">
        <w:rPr>
          <w:lang w:val="en-GB"/>
        </w:rPr>
        <w:t>The primary variable considered in this study is the concentration of volatile organic compounds (VOC), due to its sensitivity to human activity and processes such as space occupancy or the use of electronic equipment. This parameter enables an indirect evaluation of air quality and variations associated with human presence in the laboratory.</w:t>
      </w:r>
    </w:p>
    <w:p w14:paraId="30E392CF" w14:textId="77777777" w:rsidR="007E5AAB" w:rsidRDefault="007E5AAB" w:rsidP="007E5AAB">
      <w:pPr>
        <w:pStyle w:val="CETBodytext"/>
        <w:rPr>
          <w:lang w:val="en-GB"/>
        </w:rPr>
      </w:pPr>
    </w:p>
    <w:p w14:paraId="5628255C" w14:textId="6B2977BE" w:rsidR="00A0495D" w:rsidRDefault="00A0495D" w:rsidP="007E5AAB">
      <w:pPr>
        <w:pStyle w:val="CETBodytext"/>
        <w:rPr>
          <w:i/>
        </w:rPr>
      </w:pPr>
      <w:r w:rsidRPr="00A0495D">
        <w:lastRenderedPageBreak/>
        <w:t>A detailed log of laboratory activities was maintained during the experimental period to correlate VOC variations with specific events such as working sessions, use of the soldering station, and meetings. These activities are summarised in Table 2.</w:t>
      </w:r>
    </w:p>
    <w:p w14:paraId="2CE589A6" w14:textId="4A55BC5D" w:rsidR="007C747E" w:rsidRDefault="007C747E" w:rsidP="007C747E">
      <w:pPr>
        <w:pStyle w:val="CETTabletitle"/>
      </w:pPr>
      <w:r w:rsidRPr="001278B1">
        <w:t>Table</w:t>
      </w:r>
      <w:r>
        <w:t xml:space="preserve"> 2:</w:t>
      </w:r>
      <w:r w:rsidRPr="001278B1">
        <w:t xml:space="preserve">  </w:t>
      </w:r>
      <w:r w:rsidRPr="007C747E">
        <w:t>Laboratory activity log during the experimental period</w:t>
      </w:r>
      <w:r>
        <w:t>.</w:t>
      </w:r>
    </w:p>
    <w:tbl>
      <w:tblPr>
        <w:tblW w:w="8745" w:type="dxa"/>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1189"/>
        <w:gridCol w:w="1056"/>
        <w:gridCol w:w="2575"/>
        <w:gridCol w:w="1010"/>
        <w:gridCol w:w="17"/>
        <w:gridCol w:w="2898"/>
      </w:tblGrid>
      <w:tr w:rsidR="0082519E" w:rsidRPr="00B57B36" w14:paraId="4C568538" w14:textId="3FA308D5" w:rsidTr="0082519E">
        <w:trPr>
          <w:trHeight w:val="121"/>
        </w:trPr>
        <w:tc>
          <w:tcPr>
            <w:tcW w:w="1189" w:type="dxa"/>
            <w:tcBorders>
              <w:top w:val="single" w:sz="12" w:space="0" w:color="008000"/>
              <w:bottom w:val="single" w:sz="6" w:space="0" w:color="008000"/>
            </w:tcBorders>
            <w:shd w:val="clear" w:color="auto" w:fill="FFFFFF"/>
          </w:tcPr>
          <w:p w14:paraId="5FCB349B" w14:textId="3B4CD5D6" w:rsidR="007C747E" w:rsidRPr="00B57B36" w:rsidRDefault="007C747E" w:rsidP="00DA2C6C">
            <w:pPr>
              <w:pStyle w:val="CETBodytext"/>
              <w:rPr>
                <w:lang w:val="en-GB"/>
              </w:rPr>
            </w:pPr>
            <w:r>
              <w:rPr>
                <w:lang w:val="en-GB"/>
              </w:rPr>
              <w:t>Day</w:t>
            </w:r>
          </w:p>
        </w:tc>
        <w:tc>
          <w:tcPr>
            <w:tcW w:w="1056" w:type="dxa"/>
            <w:tcBorders>
              <w:top w:val="single" w:sz="12" w:space="0" w:color="008000"/>
              <w:bottom w:val="single" w:sz="6" w:space="0" w:color="008000"/>
            </w:tcBorders>
            <w:shd w:val="clear" w:color="auto" w:fill="FFFFFF"/>
          </w:tcPr>
          <w:p w14:paraId="11ADFB4C" w14:textId="2C576967" w:rsidR="007C747E" w:rsidRPr="00B57B36" w:rsidRDefault="007C747E" w:rsidP="00DA2C6C">
            <w:pPr>
              <w:pStyle w:val="CETBodytext"/>
              <w:rPr>
                <w:lang w:val="en-GB"/>
              </w:rPr>
            </w:pPr>
            <w:r>
              <w:rPr>
                <w:lang w:val="en-GB"/>
              </w:rPr>
              <w:t>Hour</w:t>
            </w:r>
          </w:p>
        </w:tc>
        <w:tc>
          <w:tcPr>
            <w:tcW w:w="2575" w:type="dxa"/>
            <w:tcBorders>
              <w:top w:val="single" w:sz="12" w:space="0" w:color="008000"/>
              <w:bottom w:val="single" w:sz="6" w:space="0" w:color="008000"/>
            </w:tcBorders>
            <w:shd w:val="clear" w:color="auto" w:fill="FFFFFF"/>
          </w:tcPr>
          <w:p w14:paraId="5A8E560B" w14:textId="2C93115F" w:rsidR="007C747E" w:rsidRPr="00B57B36" w:rsidRDefault="007C747E" w:rsidP="00DA2C6C">
            <w:pPr>
              <w:pStyle w:val="CETBodytext"/>
              <w:rPr>
                <w:lang w:val="en-GB"/>
              </w:rPr>
            </w:pPr>
            <w:r>
              <w:rPr>
                <w:lang w:val="en-GB"/>
              </w:rPr>
              <w:t>Activity</w:t>
            </w:r>
          </w:p>
        </w:tc>
        <w:tc>
          <w:tcPr>
            <w:tcW w:w="1010" w:type="dxa"/>
            <w:tcBorders>
              <w:top w:val="single" w:sz="12" w:space="0" w:color="008000"/>
              <w:bottom w:val="single" w:sz="6" w:space="0" w:color="008000"/>
            </w:tcBorders>
            <w:shd w:val="clear" w:color="auto" w:fill="FFFFFF"/>
          </w:tcPr>
          <w:p w14:paraId="57B14E4E" w14:textId="74F6EC86" w:rsidR="007C747E" w:rsidRPr="00B57B36" w:rsidRDefault="0082519E" w:rsidP="00DA2C6C">
            <w:pPr>
              <w:pStyle w:val="CETBodytext"/>
              <w:ind w:right="-1"/>
              <w:rPr>
                <w:rFonts w:cs="Arial"/>
                <w:szCs w:val="18"/>
                <w:lang w:val="en-GB"/>
              </w:rPr>
            </w:pPr>
            <w:r>
              <w:rPr>
                <w:rFonts w:cs="Arial"/>
                <w:szCs w:val="18"/>
                <w:lang w:val="en-GB"/>
              </w:rPr>
              <w:t>Occupation</w:t>
            </w:r>
          </w:p>
        </w:tc>
        <w:tc>
          <w:tcPr>
            <w:tcW w:w="17" w:type="dxa"/>
            <w:tcBorders>
              <w:top w:val="single" w:sz="12" w:space="0" w:color="008000"/>
              <w:bottom w:val="single" w:sz="6" w:space="0" w:color="008000"/>
            </w:tcBorders>
            <w:shd w:val="clear" w:color="auto" w:fill="FFFFFF"/>
          </w:tcPr>
          <w:p w14:paraId="2187D01F" w14:textId="2CD3E2D2" w:rsidR="007C747E" w:rsidRPr="00B57B36" w:rsidRDefault="007C747E" w:rsidP="00DA2C6C">
            <w:pPr>
              <w:pStyle w:val="CETBodytext"/>
              <w:ind w:right="-1"/>
              <w:rPr>
                <w:rFonts w:cs="Arial"/>
                <w:szCs w:val="18"/>
                <w:lang w:val="en-GB"/>
              </w:rPr>
            </w:pPr>
          </w:p>
        </w:tc>
        <w:tc>
          <w:tcPr>
            <w:tcW w:w="2898" w:type="dxa"/>
            <w:tcBorders>
              <w:top w:val="single" w:sz="12" w:space="0" w:color="008000"/>
              <w:bottom w:val="single" w:sz="6" w:space="0" w:color="008000"/>
            </w:tcBorders>
            <w:shd w:val="clear" w:color="auto" w:fill="FFFFFF"/>
          </w:tcPr>
          <w:p w14:paraId="6C96BBE7" w14:textId="5EEEAC9E" w:rsidR="007C747E" w:rsidRPr="00B57B36" w:rsidRDefault="007C747E" w:rsidP="00DA2C6C">
            <w:pPr>
              <w:pStyle w:val="CETBodytext"/>
              <w:ind w:right="-1"/>
              <w:rPr>
                <w:rFonts w:cs="Arial"/>
                <w:szCs w:val="18"/>
                <w:lang w:val="en-GB"/>
              </w:rPr>
            </w:pPr>
            <w:r>
              <w:rPr>
                <w:rFonts w:cs="Arial"/>
                <w:szCs w:val="18"/>
                <w:lang w:val="en-GB"/>
              </w:rPr>
              <w:t>Observations</w:t>
            </w:r>
          </w:p>
        </w:tc>
      </w:tr>
      <w:tr w:rsidR="0082519E" w:rsidRPr="00B57B36" w14:paraId="76ED0195" w14:textId="6DB375AA" w:rsidTr="0082519E">
        <w:trPr>
          <w:trHeight w:val="267"/>
        </w:trPr>
        <w:tc>
          <w:tcPr>
            <w:tcW w:w="1189" w:type="dxa"/>
            <w:shd w:val="clear" w:color="auto" w:fill="FFFFFF"/>
          </w:tcPr>
          <w:p w14:paraId="2E419255" w14:textId="39E19567" w:rsidR="007C747E" w:rsidRPr="00B57B36" w:rsidRDefault="007C747E" w:rsidP="00DA2C6C">
            <w:pPr>
              <w:pStyle w:val="CETBodytext"/>
              <w:rPr>
                <w:lang w:val="en-GB"/>
              </w:rPr>
            </w:pPr>
            <w:r>
              <w:rPr>
                <w:lang w:val="en-GB"/>
              </w:rPr>
              <w:t>Monday 9</w:t>
            </w:r>
          </w:p>
        </w:tc>
        <w:tc>
          <w:tcPr>
            <w:tcW w:w="1056" w:type="dxa"/>
            <w:shd w:val="clear" w:color="auto" w:fill="FFFFFF"/>
          </w:tcPr>
          <w:p w14:paraId="24978A51" w14:textId="5F5F2883" w:rsidR="007C747E" w:rsidRPr="00B57B36" w:rsidRDefault="006C7339" w:rsidP="00DA2C6C">
            <w:pPr>
              <w:pStyle w:val="CETBodytext"/>
              <w:rPr>
                <w:lang w:val="en-GB"/>
              </w:rPr>
            </w:pPr>
            <w:r>
              <w:rPr>
                <w:lang w:val="en-GB"/>
              </w:rPr>
              <w:t>8:00-1</w:t>
            </w:r>
            <w:r w:rsidR="00F82EDE">
              <w:rPr>
                <w:lang w:val="en-GB"/>
              </w:rPr>
              <w:t>0</w:t>
            </w:r>
            <w:r>
              <w:rPr>
                <w:lang w:val="en-GB"/>
              </w:rPr>
              <w:t>:00</w:t>
            </w:r>
          </w:p>
        </w:tc>
        <w:tc>
          <w:tcPr>
            <w:tcW w:w="2575" w:type="dxa"/>
            <w:shd w:val="clear" w:color="auto" w:fill="FFFFFF"/>
          </w:tcPr>
          <w:p w14:paraId="64A20B2F" w14:textId="0321DB55" w:rsidR="007C747E" w:rsidRPr="00B57B36" w:rsidRDefault="006C7339" w:rsidP="00DA2C6C">
            <w:pPr>
              <w:pStyle w:val="CETBodytext"/>
              <w:rPr>
                <w:lang w:val="en-GB"/>
              </w:rPr>
            </w:pPr>
            <w:r>
              <w:rPr>
                <w:lang w:val="en-GB"/>
              </w:rPr>
              <w:t>Work in laboratory</w:t>
            </w:r>
          </w:p>
        </w:tc>
        <w:tc>
          <w:tcPr>
            <w:tcW w:w="1010" w:type="dxa"/>
            <w:shd w:val="clear" w:color="auto" w:fill="FFFFFF"/>
          </w:tcPr>
          <w:p w14:paraId="0D1D2F4E" w14:textId="46016C0C" w:rsidR="007C747E" w:rsidRPr="00B57B36" w:rsidRDefault="00F82EDE" w:rsidP="00DA2C6C">
            <w:pPr>
              <w:pStyle w:val="CETBodytext"/>
              <w:ind w:right="-1"/>
              <w:rPr>
                <w:rFonts w:cs="Arial"/>
                <w:szCs w:val="18"/>
                <w:lang w:val="en-GB"/>
              </w:rPr>
            </w:pPr>
            <w:r>
              <w:rPr>
                <w:rFonts w:cs="Arial"/>
                <w:szCs w:val="18"/>
                <w:lang w:val="en-GB"/>
              </w:rPr>
              <w:t>3</w:t>
            </w:r>
          </w:p>
        </w:tc>
        <w:tc>
          <w:tcPr>
            <w:tcW w:w="17" w:type="dxa"/>
            <w:shd w:val="clear" w:color="auto" w:fill="FFFFFF"/>
          </w:tcPr>
          <w:p w14:paraId="3793E809" w14:textId="4815F322" w:rsidR="007C747E" w:rsidRPr="00B57B36" w:rsidRDefault="007C747E" w:rsidP="00DA2C6C">
            <w:pPr>
              <w:pStyle w:val="CETBodytext"/>
              <w:ind w:right="-1"/>
              <w:rPr>
                <w:rFonts w:cs="Arial"/>
                <w:szCs w:val="18"/>
                <w:lang w:val="en-GB"/>
              </w:rPr>
            </w:pPr>
          </w:p>
        </w:tc>
        <w:tc>
          <w:tcPr>
            <w:tcW w:w="2898" w:type="dxa"/>
            <w:shd w:val="clear" w:color="auto" w:fill="FFFFFF"/>
          </w:tcPr>
          <w:p w14:paraId="18B5F891" w14:textId="4C6DB822" w:rsidR="007C747E" w:rsidRPr="00B57B36" w:rsidRDefault="00F82EDE" w:rsidP="00DA2C6C">
            <w:pPr>
              <w:pStyle w:val="CETBodytext"/>
              <w:ind w:right="-1"/>
              <w:rPr>
                <w:rFonts w:cs="Arial"/>
                <w:szCs w:val="18"/>
                <w:lang w:val="en-GB"/>
              </w:rPr>
            </w:pPr>
            <w:r>
              <w:rPr>
                <w:rFonts w:cs="Arial"/>
                <w:szCs w:val="18"/>
                <w:lang w:val="en-GB"/>
              </w:rPr>
              <w:t>Work with computers</w:t>
            </w:r>
          </w:p>
        </w:tc>
      </w:tr>
      <w:tr w:rsidR="0082519E" w:rsidRPr="00B57B36" w14:paraId="0297110C" w14:textId="180D8541" w:rsidTr="0082519E">
        <w:trPr>
          <w:trHeight w:val="267"/>
        </w:trPr>
        <w:tc>
          <w:tcPr>
            <w:tcW w:w="1189" w:type="dxa"/>
            <w:shd w:val="clear" w:color="auto" w:fill="FFFFFF"/>
          </w:tcPr>
          <w:p w14:paraId="7D62BA52" w14:textId="6C71281C" w:rsidR="007C747E" w:rsidRPr="00B57B36" w:rsidRDefault="006C7339" w:rsidP="00DA2C6C">
            <w:pPr>
              <w:pStyle w:val="CETBodytext"/>
              <w:ind w:right="-1"/>
              <w:rPr>
                <w:rFonts w:cs="Arial"/>
                <w:szCs w:val="18"/>
                <w:lang w:val="en-GB"/>
              </w:rPr>
            </w:pPr>
            <w:r>
              <w:rPr>
                <w:rFonts w:cs="Arial"/>
                <w:szCs w:val="18"/>
                <w:lang w:val="en-GB"/>
              </w:rPr>
              <w:t>Monday 9</w:t>
            </w:r>
          </w:p>
        </w:tc>
        <w:tc>
          <w:tcPr>
            <w:tcW w:w="1056" w:type="dxa"/>
            <w:shd w:val="clear" w:color="auto" w:fill="FFFFFF"/>
          </w:tcPr>
          <w:p w14:paraId="4F92CC1B" w14:textId="6C6A92C4" w:rsidR="007C747E" w:rsidRPr="00B57B36" w:rsidRDefault="00F82EDE" w:rsidP="00DA2C6C">
            <w:pPr>
              <w:pStyle w:val="CETBodytext"/>
              <w:ind w:right="-1"/>
              <w:rPr>
                <w:rFonts w:cs="Arial"/>
                <w:szCs w:val="18"/>
                <w:lang w:val="en-GB"/>
              </w:rPr>
            </w:pPr>
            <w:r>
              <w:rPr>
                <w:rFonts w:cs="Arial"/>
                <w:szCs w:val="18"/>
                <w:lang w:val="en-GB"/>
              </w:rPr>
              <w:t>10:00-10:30</w:t>
            </w:r>
          </w:p>
        </w:tc>
        <w:tc>
          <w:tcPr>
            <w:tcW w:w="2575" w:type="dxa"/>
            <w:shd w:val="clear" w:color="auto" w:fill="FFFFFF"/>
          </w:tcPr>
          <w:p w14:paraId="4DAD0C70" w14:textId="643C5911" w:rsidR="007C747E" w:rsidRPr="00B57B36" w:rsidRDefault="00F82EDE" w:rsidP="00DA2C6C">
            <w:pPr>
              <w:pStyle w:val="CETBodytext"/>
              <w:ind w:right="-1"/>
              <w:rPr>
                <w:rFonts w:cs="Arial"/>
                <w:szCs w:val="18"/>
                <w:lang w:val="en-GB"/>
              </w:rPr>
            </w:pPr>
            <w:r>
              <w:rPr>
                <w:rFonts w:cs="Arial"/>
                <w:szCs w:val="18"/>
                <w:lang w:val="en-GB"/>
              </w:rPr>
              <w:t>Preparing for a meeting</w:t>
            </w:r>
          </w:p>
        </w:tc>
        <w:tc>
          <w:tcPr>
            <w:tcW w:w="1010" w:type="dxa"/>
            <w:shd w:val="clear" w:color="auto" w:fill="FFFFFF"/>
          </w:tcPr>
          <w:p w14:paraId="794007C7" w14:textId="14BEB428" w:rsidR="007C747E" w:rsidRPr="00B57B36" w:rsidRDefault="00F82EDE" w:rsidP="00DA2C6C">
            <w:pPr>
              <w:pStyle w:val="CETBodytext"/>
              <w:ind w:right="-1"/>
              <w:rPr>
                <w:rFonts w:cs="Arial"/>
                <w:szCs w:val="18"/>
                <w:lang w:val="en-GB"/>
              </w:rPr>
            </w:pPr>
            <w:r>
              <w:rPr>
                <w:rFonts w:cs="Arial"/>
                <w:szCs w:val="18"/>
                <w:lang w:val="en-GB"/>
              </w:rPr>
              <w:t>5</w:t>
            </w:r>
          </w:p>
        </w:tc>
        <w:tc>
          <w:tcPr>
            <w:tcW w:w="17" w:type="dxa"/>
            <w:shd w:val="clear" w:color="auto" w:fill="FFFFFF"/>
          </w:tcPr>
          <w:p w14:paraId="02C2FC5C" w14:textId="33AC6F8B" w:rsidR="007C747E" w:rsidRPr="00B57B36" w:rsidRDefault="007C747E" w:rsidP="00DA2C6C">
            <w:pPr>
              <w:pStyle w:val="CETBodytext"/>
              <w:ind w:right="-1"/>
              <w:rPr>
                <w:rFonts w:cs="Arial"/>
                <w:szCs w:val="18"/>
                <w:lang w:val="en-GB"/>
              </w:rPr>
            </w:pPr>
          </w:p>
        </w:tc>
        <w:tc>
          <w:tcPr>
            <w:tcW w:w="2898" w:type="dxa"/>
            <w:shd w:val="clear" w:color="auto" w:fill="FFFFFF"/>
          </w:tcPr>
          <w:p w14:paraId="59BDD964" w14:textId="77777777" w:rsidR="007C747E" w:rsidRPr="00B57B36" w:rsidRDefault="007C747E" w:rsidP="00DA2C6C">
            <w:pPr>
              <w:pStyle w:val="CETBodytext"/>
              <w:ind w:right="-1"/>
              <w:rPr>
                <w:rFonts w:cs="Arial"/>
                <w:szCs w:val="18"/>
                <w:lang w:val="en-GB"/>
              </w:rPr>
            </w:pPr>
          </w:p>
        </w:tc>
      </w:tr>
      <w:tr w:rsidR="006C7339" w:rsidRPr="00B57B36" w14:paraId="6DE97985" w14:textId="77777777" w:rsidTr="0082519E">
        <w:trPr>
          <w:trHeight w:val="267"/>
        </w:trPr>
        <w:tc>
          <w:tcPr>
            <w:tcW w:w="1189" w:type="dxa"/>
            <w:shd w:val="clear" w:color="auto" w:fill="FFFFFF"/>
          </w:tcPr>
          <w:p w14:paraId="0860B414" w14:textId="663A0387" w:rsidR="006C7339" w:rsidRDefault="006C7339" w:rsidP="006C7339">
            <w:pPr>
              <w:pStyle w:val="CETBodytext"/>
              <w:ind w:right="-1"/>
              <w:rPr>
                <w:rFonts w:cs="Arial"/>
                <w:szCs w:val="18"/>
                <w:lang w:val="en-GB"/>
              </w:rPr>
            </w:pPr>
            <w:r>
              <w:rPr>
                <w:lang w:val="en-GB"/>
              </w:rPr>
              <w:t>Monday 9</w:t>
            </w:r>
          </w:p>
        </w:tc>
        <w:tc>
          <w:tcPr>
            <w:tcW w:w="1056" w:type="dxa"/>
            <w:shd w:val="clear" w:color="auto" w:fill="FFFFFF"/>
          </w:tcPr>
          <w:p w14:paraId="00E9098F" w14:textId="25D71BE8" w:rsidR="006C7339" w:rsidRPr="00B57B36" w:rsidRDefault="00F82EDE" w:rsidP="006C7339">
            <w:pPr>
              <w:pStyle w:val="CETBodytext"/>
              <w:ind w:right="-1"/>
              <w:rPr>
                <w:rFonts w:cs="Arial"/>
                <w:szCs w:val="18"/>
                <w:lang w:val="en-GB"/>
              </w:rPr>
            </w:pPr>
            <w:r>
              <w:rPr>
                <w:rFonts w:cs="Arial"/>
                <w:szCs w:val="18"/>
                <w:lang w:val="en-GB"/>
              </w:rPr>
              <w:t>11:30-12:45</w:t>
            </w:r>
          </w:p>
        </w:tc>
        <w:tc>
          <w:tcPr>
            <w:tcW w:w="2575" w:type="dxa"/>
            <w:shd w:val="clear" w:color="auto" w:fill="FFFFFF"/>
          </w:tcPr>
          <w:p w14:paraId="07205F76" w14:textId="61E13AC6" w:rsidR="006C7339" w:rsidRPr="00B57B36" w:rsidRDefault="00F82EDE" w:rsidP="006C7339">
            <w:pPr>
              <w:pStyle w:val="CETBodytext"/>
              <w:ind w:right="-1"/>
              <w:rPr>
                <w:rFonts w:cs="Arial"/>
                <w:szCs w:val="18"/>
                <w:lang w:val="en-GB"/>
              </w:rPr>
            </w:pPr>
            <w:r>
              <w:rPr>
                <w:rFonts w:cs="Arial"/>
                <w:szCs w:val="18"/>
                <w:lang w:val="en-GB"/>
              </w:rPr>
              <w:t>Meeting outside the laboratory</w:t>
            </w:r>
          </w:p>
        </w:tc>
        <w:tc>
          <w:tcPr>
            <w:tcW w:w="1010" w:type="dxa"/>
            <w:shd w:val="clear" w:color="auto" w:fill="FFFFFF"/>
          </w:tcPr>
          <w:p w14:paraId="7FFAE14B" w14:textId="07FBA394" w:rsidR="006C7339" w:rsidRPr="00B57B36" w:rsidRDefault="00F82EDE" w:rsidP="006C7339">
            <w:pPr>
              <w:pStyle w:val="CETBodytext"/>
              <w:ind w:right="-1"/>
              <w:rPr>
                <w:rFonts w:cs="Arial"/>
                <w:szCs w:val="18"/>
                <w:lang w:val="en-GB"/>
              </w:rPr>
            </w:pPr>
            <w:r>
              <w:rPr>
                <w:rFonts w:cs="Arial"/>
                <w:szCs w:val="18"/>
                <w:lang w:val="en-GB"/>
              </w:rPr>
              <w:t>0</w:t>
            </w:r>
          </w:p>
        </w:tc>
        <w:tc>
          <w:tcPr>
            <w:tcW w:w="17" w:type="dxa"/>
            <w:shd w:val="clear" w:color="auto" w:fill="FFFFFF"/>
          </w:tcPr>
          <w:p w14:paraId="56A20520" w14:textId="77777777" w:rsidR="006C7339" w:rsidRPr="00B57B36" w:rsidRDefault="006C7339" w:rsidP="006C7339">
            <w:pPr>
              <w:pStyle w:val="CETBodytext"/>
              <w:ind w:right="-1"/>
              <w:rPr>
                <w:rFonts w:cs="Arial"/>
                <w:szCs w:val="18"/>
                <w:lang w:val="en-GB"/>
              </w:rPr>
            </w:pPr>
          </w:p>
        </w:tc>
        <w:tc>
          <w:tcPr>
            <w:tcW w:w="2898" w:type="dxa"/>
            <w:shd w:val="clear" w:color="auto" w:fill="FFFFFF"/>
          </w:tcPr>
          <w:p w14:paraId="20AB7D0F" w14:textId="77777777" w:rsidR="006C7339" w:rsidRPr="00B57B36" w:rsidRDefault="006C7339" w:rsidP="006C7339">
            <w:pPr>
              <w:pStyle w:val="CETBodytext"/>
              <w:ind w:right="-1"/>
              <w:rPr>
                <w:rFonts w:cs="Arial"/>
                <w:szCs w:val="18"/>
                <w:lang w:val="en-GB"/>
              </w:rPr>
            </w:pPr>
          </w:p>
        </w:tc>
      </w:tr>
      <w:tr w:rsidR="00F82EDE" w:rsidRPr="00B57B36" w14:paraId="79797F32" w14:textId="77777777" w:rsidTr="0082519E">
        <w:trPr>
          <w:trHeight w:val="267"/>
        </w:trPr>
        <w:tc>
          <w:tcPr>
            <w:tcW w:w="1189" w:type="dxa"/>
            <w:shd w:val="clear" w:color="auto" w:fill="FFFFFF"/>
          </w:tcPr>
          <w:p w14:paraId="4F2EBFED" w14:textId="67FA4AAC" w:rsidR="00F82EDE" w:rsidRDefault="00F82EDE" w:rsidP="00F82EDE">
            <w:pPr>
              <w:pStyle w:val="CETBodytext"/>
              <w:ind w:right="-1"/>
              <w:rPr>
                <w:lang w:val="en-GB"/>
              </w:rPr>
            </w:pPr>
            <w:r>
              <w:rPr>
                <w:lang w:val="en-GB"/>
              </w:rPr>
              <w:t>Monday 9</w:t>
            </w:r>
          </w:p>
        </w:tc>
        <w:tc>
          <w:tcPr>
            <w:tcW w:w="1056" w:type="dxa"/>
            <w:shd w:val="clear" w:color="auto" w:fill="FFFFFF"/>
          </w:tcPr>
          <w:p w14:paraId="4F85B685" w14:textId="59CC355F" w:rsidR="00F82EDE" w:rsidRDefault="00F82EDE" w:rsidP="00F82EDE">
            <w:pPr>
              <w:pStyle w:val="CETBodytext"/>
              <w:ind w:right="-1"/>
              <w:rPr>
                <w:rFonts w:cs="Arial"/>
                <w:szCs w:val="18"/>
                <w:lang w:val="en-GB"/>
              </w:rPr>
            </w:pPr>
            <w:r>
              <w:rPr>
                <w:rFonts w:cs="Arial"/>
                <w:szCs w:val="18"/>
                <w:lang w:val="en-GB"/>
              </w:rPr>
              <w:t>1</w:t>
            </w:r>
            <w:r>
              <w:rPr>
                <w:rFonts w:cs="Arial"/>
                <w:szCs w:val="18"/>
                <w:lang w:val="en-GB"/>
              </w:rPr>
              <w:t>4</w:t>
            </w:r>
            <w:r>
              <w:rPr>
                <w:rFonts w:cs="Arial"/>
                <w:szCs w:val="18"/>
                <w:lang w:val="en-GB"/>
              </w:rPr>
              <w:t>:</w:t>
            </w:r>
            <w:r>
              <w:rPr>
                <w:rFonts w:cs="Arial"/>
                <w:szCs w:val="18"/>
                <w:lang w:val="en-GB"/>
              </w:rPr>
              <w:t>0</w:t>
            </w:r>
            <w:r>
              <w:rPr>
                <w:rFonts w:cs="Arial"/>
                <w:szCs w:val="18"/>
                <w:lang w:val="en-GB"/>
              </w:rPr>
              <w:t>0-1</w:t>
            </w:r>
            <w:r>
              <w:rPr>
                <w:rFonts w:cs="Arial"/>
                <w:szCs w:val="18"/>
                <w:lang w:val="en-GB"/>
              </w:rPr>
              <w:t>4</w:t>
            </w:r>
            <w:r>
              <w:rPr>
                <w:rFonts w:cs="Arial"/>
                <w:szCs w:val="18"/>
                <w:lang w:val="en-GB"/>
              </w:rPr>
              <w:t>:</w:t>
            </w:r>
            <w:r>
              <w:rPr>
                <w:rFonts w:cs="Arial"/>
                <w:szCs w:val="18"/>
                <w:lang w:val="en-GB"/>
              </w:rPr>
              <w:t>30</w:t>
            </w:r>
          </w:p>
        </w:tc>
        <w:tc>
          <w:tcPr>
            <w:tcW w:w="2575" w:type="dxa"/>
            <w:shd w:val="clear" w:color="auto" w:fill="FFFFFF"/>
          </w:tcPr>
          <w:p w14:paraId="57B7FAD6" w14:textId="206B654B" w:rsidR="00F82EDE" w:rsidRDefault="00F82EDE" w:rsidP="00F82EDE">
            <w:pPr>
              <w:pStyle w:val="CETBodytext"/>
              <w:ind w:right="-1"/>
              <w:rPr>
                <w:rFonts w:cs="Arial"/>
                <w:szCs w:val="18"/>
                <w:lang w:val="en-GB"/>
              </w:rPr>
            </w:pPr>
            <w:r w:rsidRPr="00F82EDE">
              <w:rPr>
                <w:rFonts w:cs="Arial"/>
                <w:szCs w:val="18"/>
                <w:lang w:val="en-GB"/>
              </w:rPr>
              <w:t xml:space="preserve">Testing controlled burns </w:t>
            </w:r>
          </w:p>
        </w:tc>
        <w:tc>
          <w:tcPr>
            <w:tcW w:w="1010" w:type="dxa"/>
            <w:shd w:val="clear" w:color="auto" w:fill="FFFFFF"/>
          </w:tcPr>
          <w:p w14:paraId="481EBA82" w14:textId="1CF01EC1" w:rsidR="00F82EDE" w:rsidRDefault="00F82EDE" w:rsidP="00F82EDE">
            <w:pPr>
              <w:pStyle w:val="CETBodytext"/>
              <w:ind w:right="-1"/>
              <w:rPr>
                <w:rFonts w:cs="Arial"/>
                <w:szCs w:val="18"/>
                <w:lang w:val="en-GB"/>
              </w:rPr>
            </w:pPr>
            <w:r>
              <w:rPr>
                <w:rFonts w:cs="Arial"/>
                <w:szCs w:val="18"/>
                <w:lang w:val="en-GB"/>
              </w:rPr>
              <w:t>3</w:t>
            </w:r>
          </w:p>
        </w:tc>
        <w:tc>
          <w:tcPr>
            <w:tcW w:w="17" w:type="dxa"/>
            <w:shd w:val="clear" w:color="auto" w:fill="FFFFFF"/>
          </w:tcPr>
          <w:p w14:paraId="5DE5F41A" w14:textId="77777777" w:rsidR="00F82EDE" w:rsidRPr="00B57B36" w:rsidRDefault="00F82EDE" w:rsidP="00F82EDE">
            <w:pPr>
              <w:pStyle w:val="CETBodytext"/>
              <w:ind w:right="-1"/>
              <w:rPr>
                <w:rFonts w:cs="Arial"/>
                <w:szCs w:val="18"/>
                <w:lang w:val="en-GB"/>
              </w:rPr>
            </w:pPr>
          </w:p>
        </w:tc>
        <w:tc>
          <w:tcPr>
            <w:tcW w:w="2898" w:type="dxa"/>
            <w:shd w:val="clear" w:color="auto" w:fill="FFFFFF"/>
          </w:tcPr>
          <w:p w14:paraId="59D27258" w14:textId="3556E56E" w:rsidR="00F82EDE" w:rsidRPr="00B57B36" w:rsidRDefault="00F82EDE" w:rsidP="00F82EDE">
            <w:pPr>
              <w:pStyle w:val="CETBodytext"/>
              <w:ind w:right="-1"/>
              <w:rPr>
                <w:rFonts w:cs="Arial"/>
                <w:szCs w:val="18"/>
                <w:lang w:val="en-GB"/>
              </w:rPr>
            </w:pPr>
            <w:r w:rsidRPr="00F82EDE">
              <w:rPr>
                <w:rFonts w:cs="Arial"/>
                <w:szCs w:val="18"/>
                <w:lang w:val="en-GB"/>
              </w:rPr>
              <w:t>Small paper burnings</w:t>
            </w:r>
          </w:p>
        </w:tc>
      </w:tr>
      <w:tr w:rsidR="00F82EDE" w:rsidRPr="00B57B36" w14:paraId="53347B21" w14:textId="77777777" w:rsidTr="0082519E">
        <w:trPr>
          <w:trHeight w:val="267"/>
        </w:trPr>
        <w:tc>
          <w:tcPr>
            <w:tcW w:w="1189" w:type="dxa"/>
            <w:shd w:val="clear" w:color="auto" w:fill="FFFFFF"/>
          </w:tcPr>
          <w:p w14:paraId="4A4BF514" w14:textId="7FE368D5" w:rsidR="00F82EDE" w:rsidRDefault="00F82EDE" w:rsidP="00F82EDE">
            <w:pPr>
              <w:pStyle w:val="CETBodytext"/>
              <w:ind w:right="-1"/>
              <w:rPr>
                <w:lang w:val="en-GB"/>
              </w:rPr>
            </w:pPr>
            <w:r>
              <w:rPr>
                <w:lang w:val="en-GB"/>
              </w:rPr>
              <w:t>Monday 9</w:t>
            </w:r>
          </w:p>
        </w:tc>
        <w:tc>
          <w:tcPr>
            <w:tcW w:w="1056" w:type="dxa"/>
            <w:shd w:val="clear" w:color="auto" w:fill="FFFFFF"/>
          </w:tcPr>
          <w:p w14:paraId="5F05D5E8" w14:textId="23AE6FC4" w:rsidR="00F82EDE" w:rsidRDefault="00F82EDE" w:rsidP="00F82EDE">
            <w:pPr>
              <w:pStyle w:val="CETBodytext"/>
              <w:ind w:right="-1"/>
              <w:rPr>
                <w:rFonts w:cs="Arial"/>
                <w:szCs w:val="18"/>
                <w:lang w:val="en-GB"/>
              </w:rPr>
            </w:pPr>
            <w:r>
              <w:rPr>
                <w:rFonts w:cs="Arial"/>
                <w:szCs w:val="18"/>
                <w:lang w:val="en-GB"/>
              </w:rPr>
              <w:t>1</w:t>
            </w:r>
            <w:r>
              <w:rPr>
                <w:rFonts w:cs="Arial"/>
                <w:szCs w:val="18"/>
                <w:lang w:val="en-GB"/>
              </w:rPr>
              <w:t>5</w:t>
            </w:r>
            <w:r>
              <w:rPr>
                <w:rFonts w:cs="Arial"/>
                <w:szCs w:val="18"/>
                <w:lang w:val="en-GB"/>
              </w:rPr>
              <w:t>:00-</w:t>
            </w:r>
            <w:r>
              <w:rPr>
                <w:rFonts w:cs="Arial"/>
                <w:szCs w:val="18"/>
                <w:lang w:val="en-GB"/>
              </w:rPr>
              <w:t>23.59</w:t>
            </w:r>
          </w:p>
        </w:tc>
        <w:tc>
          <w:tcPr>
            <w:tcW w:w="2575" w:type="dxa"/>
            <w:shd w:val="clear" w:color="auto" w:fill="FFFFFF"/>
          </w:tcPr>
          <w:p w14:paraId="7DEC16B8" w14:textId="5B22CD9D" w:rsidR="00F82EDE" w:rsidRPr="00F82EDE" w:rsidRDefault="00F82EDE" w:rsidP="00F82EDE">
            <w:pPr>
              <w:pStyle w:val="CETBodytext"/>
              <w:ind w:right="-1"/>
              <w:rPr>
                <w:rFonts w:cs="Arial"/>
                <w:szCs w:val="18"/>
                <w:lang w:val="en-GB"/>
              </w:rPr>
            </w:pPr>
            <w:r w:rsidRPr="00F82EDE">
              <w:rPr>
                <w:rFonts w:cs="Arial"/>
                <w:szCs w:val="18"/>
                <w:lang w:val="en-GB"/>
              </w:rPr>
              <w:t>End of the workday</w:t>
            </w:r>
          </w:p>
        </w:tc>
        <w:tc>
          <w:tcPr>
            <w:tcW w:w="1010" w:type="dxa"/>
            <w:shd w:val="clear" w:color="auto" w:fill="FFFFFF"/>
          </w:tcPr>
          <w:p w14:paraId="65309132" w14:textId="56036A5F" w:rsidR="00F82EDE" w:rsidRDefault="00F82EDE" w:rsidP="00F82EDE">
            <w:pPr>
              <w:pStyle w:val="CETBodytext"/>
              <w:ind w:right="-1"/>
              <w:rPr>
                <w:rFonts w:cs="Arial"/>
                <w:szCs w:val="18"/>
                <w:lang w:val="en-GB"/>
              </w:rPr>
            </w:pPr>
            <w:r>
              <w:rPr>
                <w:rFonts w:cs="Arial"/>
                <w:szCs w:val="18"/>
                <w:lang w:val="en-GB"/>
              </w:rPr>
              <w:t>0</w:t>
            </w:r>
          </w:p>
        </w:tc>
        <w:tc>
          <w:tcPr>
            <w:tcW w:w="17" w:type="dxa"/>
            <w:shd w:val="clear" w:color="auto" w:fill="FFFFFF"/>
          </w:tcPr>
          <w:p w14:paraId="133F0ADA" w14:textId="77777777" w:rsidR="00F82EDE" w:rsidRPr="00B57B36" w:rsidRDefault="00F82EDE" w:rsidP="00F82EDE">
            <w:pPr>
              <w:pStyle w:val="CETBodytext"/>
              <w:ind w:right="-1"/>
              <w:rPr>
                <w:rFonts w:cs="Arial"/>
                <w:szCs w:val="18"/>
                <w:lang w:val="en-GB"/>
              </w:rPr>
            </w:pPr>
          </w:p>
        </w:tc>
        <w:tc>
          <w:tcPr>
            <w:tcW w:w="2898" w:type="dxa"/>
            <w:shd w:val="clear" w:color="auto" w:fill="FFFFFF"/>
          </w:tcPr>
          <w:p w14:paraId="748FFEF2" w14:textId="5C14A8D5" w:rsidR="00F82EDE" w:rsidRPr="00F82EDE" w:rsidRDefault="00F82EDE" w:rsidP="00F82EDE">
            <w:pPr>
              <w:pStyle w:val="CETBodytext"/>
              <w:ind w:right="-1"/>
              <w:rPr>
                <w:rFonts w:cs="Arial"/>
                <w:szCs w:val="18"/>
                <w:lang w:val="en-GB"/>
              </w:rPr>
            </w:pPr>
          </w:p>
        </w:tc>
      </w:tr>
      <w:tr w:rsidR="00394EAD" w:rsidRPr="00B57B36" w14:paraId="1DC3E79D" w14:textId="77777777" w:rsidTr="0082519E">
        <w:trPr>
          <w:trHeight w:val="95"/>
        </w:trPr>
        <w:tc>
          <w:tcPr>
            <w:tcW w:w="1189" w:type="dxa"/>
            <w:shd w:val="clear" w:color="auto" w:fill="FFFFFF"/>
          </w:tcPr>
          <w:p w14:paraId="01C06A86" w14:textId="2DAA1BEA" w:rsidR="00394EAD" w:rsidRDefault="00394EAD" w:rsidP="00394EAD">
            <w:pPr>
              <w:pStyle w:val="CETBodytext"/>
              <w:ind w:right="-1"/>
              <w:rPr>
                <w:rFonts w:cs="Arial"/>
                <w:szCs w:val="18"/>
                <w:lang w:val="en-GB"/>
              </w:rPr>
            </w:pPr>
            <w:r>
              <w:rPr>
                <w:rFonts w:cs="Arial"/>
                <w:szCs w:val="18"/>
                <w:lang w:val="en-GB"/>
              </w:rPr>
              <w:t>Tuesday</w:t>
            </w:r>
            <w:r>
              <w:rPr>
                <w:rFonts w:cs="Arial"/>
                <w:szCs w:val="18"/>
                <w:lang w:val="en-GB"/>
              </w:rPr>
              <w:t xml:space="preserve"> </w:t>
            </w:r>
            <w:r>
              <w:rPr>
                <w:rFonts w:cs="Arial"/>
                <w:szCs w:val="18"/>
                <w:lang w:val="en-GB"/>
              </w:rPr>
              <w:t>10</w:t>
            </w:r>
          </w:p>
        </w:tc>
        <w:tc>
          <w:tcPr>
            <w:tcW w:w="1056" w:type="dxa"/>
            <w:shd w:val="clear" w:color="auto" w:fill="FFFFFF"/>
          </w:tcPr>
          <w:p w14:paraId="4DC3437C" w14:textId="36EF384F" w:rsidR="00394EAD" w:rsidRPr="00B57B36" w:rsidRDefault="00394EAD" w:rsidP="00394EAD">
            <w:pPr>
              <w:pStyle w:val="CETBodytext"/>
              <w:ind w:right="-1"/>
              <w:rPr>
                <w:rFonts w:cs="Arial"/>
                <w:szCs w:val="18"/>
                <w:lang w:val="en-GB"/>
              </w:rPr>
            </w:pPr>
            <w:r>
              <w:rPr>
                <w:lang w:val="en-GB"/>
              </w:rPr>
              <w:t>8:00-10:00</w:t>
            </w:r>
          </w:p>
        </w:tc>
        <w:tc>
          <w:tcPr>
            <w:tcW w:w="2575" w:type="dxa"/>
            <w:shd w:val="clear" w:color="auto" w:fill="FFFFFF"/>
          </w:tcPr>
          <w:p w14:paraId="5700DDB7" w14:textId="21F4785C" w:rsidR="00394EAD" w:rsidRPr="00B57B36" w:rsidRDefault="00394EAD" w:rsidP="00394EAD">
            <w:pPr>
              <w:pStyle w:val="CETBodytext"/>
              <w:ind w:right="-1"/>
              <w:rPr>
                <w:rFonts w:cs="Arial"/>
                <w:szCs w:val="18"/>
                <w:lang w:val="en-GB"/>
              </w:rPr>
            </w:pPr>
            <w:r>
              <w:rPr>
                <w:lang w:val="en-GB"/>
              </w:rPr>
              <w:t>Work in laboratory</w:t>
            </w:r>
          </w:p>
        </w:tc>
        <w:tc>
          <w:tcPr>
            <w:tcW w:w="1010" w:type="dxa"/>
            <w:shd w:val="clear" w:color="auto" w:fill="FFFFFF"/>
          </w:tcPr>
          <w:p w14:paraId="57469503" w14:textId="13FF1C58" w:rsidR="00394EAD" w:rsidRPr="00B57B36" w:rsidRDefault="00394EAD" w:rsidP="00394EAD">
            <w:pPr>
              <w:pStyle w:val="CETBodytext"/>
              <w:ind w:right="-1"/>
              <w:rPr>
                <w:rFonts w:cs="Arial"/>
                <w:szCs w:val="18"/>
                <w:lang w:val="en-GB"/>
              </w:rPr>
            </w:pPr>
            <w:r>
              <w:rPr>
                <w:rFonts w:cs="Arial"/>
                <w:szCs w:val="18"/>
                <w:lang w:val="en-GB"/>
              </w:rPr>
              <w:t>3</w:t>
            </w:r>
          </w:p>
        </w:tc>
        <w:tc>
          <w:tcPr>
            <w:tcW w:w="17" w:type="dxa"/>
            <w:shd w:val="clear" w:color="auto" w:fill="FFFFFF"/>
          </w:tcPr>
          <w:p w14:paraId="49CF84A2" w14:textId="77777777" w:rsidR="00394EAD" w:rsidRPr="00B57B36" w:rsidRDefault="00394EAD" w:rsidP="00394EAD">
            <w:pPr>
              <w:pStyle w:val="CETBodytext"/>
              <w:ind w:right="-1"/>
              <w:rPr>
                <w:rFonts w:cs="Arial"/>
                <w:szCs w:val="18"/>
                <w:lang w:val="en-GB"/>
              </w:rPr>
            </w:pPr>
          </w:p>
        </w:tc>
        <w:tc>
          <w:tcPr>
            <w:tcW w:w="2898" w:type="dxa"/>
            <w:shd w:val="clear" w:color="auto" w:fill="FFFFFF"/>
          </w:tcPr>
          <w:p w14:paraId="39200DF3" w14:textId="3CEF1E22" w:rsidR="00394EAD" w:rsidRPr="00B57B36" w:rsidRDefault="00394EAD" w:rsidP="00394EAD">
            <w:pPr>
              <w:pStyle w:val="CETBodytext"/>
              <w:ind w:right="-1"/>
              <w:rPr>
                <w:rFonts w:cs="Arial"/>
                <w:szCs w:val="18"/>
                <w:lang w:val="en-GB"/>
              </w:rPr>
            </w:pPr>
            <w:r>
              <w:rPr>
                <w:rFonts w:cs="Arial"/>
                <w:szCs w:val="18"/>
                <w:lang w:val="en-GB"/>
              </w:rPr>
              <w:t>Work with computers</w:t>
            </w:r>
          </w:p>
        </w:tc>
      </w:tr>
      <w:tr w:rsidR="00F82EDE" w:rsidRPr="00B57B36" w14:paraId="7007691D" w14:textId="77777777" w:rsidTr="0082519E">
        <w:trPr>
          <w:trHeight w:val="267"/>
        </w:trPr>
        <w:tc>
          <w:tcPr>
            <w:tcW w:w="1189" w:type="dxa"/>
            <w:shd w:val="clear" w:color="auto" w:fill="FFFFFF"/>
          </w:tcPr>
          <w:p w14:paraId="1FC255C7" w14:textId="08D4D66F" w:rsidR="00F82EDE" w:rsidRDefault="00F82EDE" w:rsidP="00F82EDE">
            <w:pPr>
              <w:pStyle w:val="CETBodytext"/>
              <w:ind w:right="-1"/>
              <w:rPr>
                <w:rFonts w:cs="Arial"/>
                <w:szCs w:val="18"/>
                <w:lang w:val="en-GB"/>
              </w:rPr>
            </w:pPr>
            <w:r>
              <w:rPr>
                <w:rFonts w:cs="Arial"/>
                <w:szCs w:val="18"/>
                <w:lang w:val="en-GB"/>
              </w:rPr>
              <w:t>Tuesday 10</w:t>
            </w:r>
          </w:p>
        </w:tc>
        <w:tc>
          <w:tcPr>
            <w:tcW w:w="1056" w:type="dxa"/>
            <w:shd w:val="clear" w:color="auto" w:fill="FFFFFF"/>
          </w:tcPr>
          <w:p w14:paraId="7D617E5E" w14:textId="179448C3" w:rsidR="00F82EDE" w:rsidRPr="00B57B36" w:rsidRDefault="0032663D" w:rsidP="00F82EDE">
            <w:pPr>
              <w:pStyle w:val="CETBodytext"/>
              <w:ind w:right="-1"/>
              <w:rPr>
                <w:rFonts w:cs="Arial"/>
                <w:szCs w:val="18"/>
                <w:lang w:val="en-GB"/>
              </w:rPr>
            </w:pPr>
            <w:r>
              <w:rPr>
                <w:rFonts w:cs="Arial"/>
                <w:szCs w:val="18"/>
                <w:lang w:val="en-GB"/>
              </w:rPr>
              <w:t>11:00-12:00</w:t>
            </w:r>
          </w:p>
        </w:tc>
        <w:tc>
          <w:tcPr>
            <w:tcW w:w="2575" w:type="dxa"/>
            <w:shd w:val="clear" w:color="auto" w:fill="FFFFFF"/>
          </w:tcPr>
          <w:p w14:paraId="2039DC81" w14:textId="0D456BFB" w:rsidR="00F82EDE" w:rsidRPr="00B57B36" w:rsidRDefault="0032663D" w:rsidP="00F82EDE">
            <w:pPr>
              <w:pStyle w:val="CETBodytext"/>
              <w:ind w:right="-1"/>
              <w:rPr>
                <w:rFonts w:cs="Arial"/>
                <w:szCs w:val="18"/>
                <w:lang w:val="en-GB"/>
              </w:rPr>
            </w:pPr>
            <w:r w:rsidRPr="0032663D">
              <w:rPr>
                <w:rFonts w:cs="Arial"/>
                <w:szCs w:val="18"/>
                <w:lang w:val="en-GB"/>
              </w:rPr>
              <w:t>Aerosol release near sensor</w:t>
            </w:r>
          </w:p>
        </w:tc>
        <w:tc>
          <w:tcPr>
            <w:tcW w:w="1010" w:type="dxa"/>
            <w:shd w:val="clear" w:color="auto" w:fill="FFFFFF"/>
          </w:tcPr>
          <w:p w14:paraId="66CCFA2E" w14:textId="6E14A41A" w:rsidR="00F82EDE" w:rsidRPr="00B57B36" w:rsidRDefault="0032663D" w:rsidP="00F82EDE">
            <w:pPr>
              <w:pStyle w:val="CETBodytext"/>
              <w:ind w:right="-1"/>
              <w:rPr>
                <w:rFonts w:cs="Arial"/>
                <w:szCs w:val="18"/>
                <w:lang w:val="en-GB"/>
              </w:rPr>
            </w:pPr>
            <w:r>
              <w:rPr>
                <w:rFonts w:cs="Arial"/>
                <w:szCs w:val="18"/>
                <w:lang w:val="en-GB"/>
              </w:rPr>
              <w:t>3</w:t>
            </w:r>
          </w:p>
        </w:tc>
        <w:tc>
          <w:tcPr>
            <w:tcW w:w="17" w:type="dxa"/>
            <w:shd w:val="clear" w:color="auto" w:fill="FFFFFF"/>
          </w:tcPr>
          <w:p w14:paraId="60A6B530" w14:textId="77777777" w:rsidR="00F82EDE" w:rsidRPr="00B57B36" w:rsidRDefault="00F82EDE" w:rsidP="00F82EDE">
            <w:pPr>
              <w:pStyle w:val="CETBodytext"/>
              <w:ind w:right="-1"/>
              <w:rPr>
                <w:rFonts w:cs="Arial"/>
                <w:szCs w:val="18"/>
                <w:lang w:val="en-GB"/>
              </w:rPr>
            </w:pPr>
          </w:p>
        </w:tc>
        <w:tc>
          <w:tcPr>
            <w:tcW w:w="2898" w:type="dxa"/>
            <w:shd w:val="clear" w:color="auto" w:fill="FFFFFF"/>
          </w:tcPr>
          <w:p w14:paraId="7681E3A7" w14:textId="5214B908" w:rsidR="00F82EDE" w:rsidRPr="00B57B36" w:rsidRDefault="0032663D" w:rsidP="00F82EDE">
            <w:pPr>
              <w:pStyle w:val="CETBodytext"/>
              <w:ind w:right="-1"/>
              <w:rPr>
                <w:rFonts w:cs="Arial"/>
                <w:szCs w:val="18"/>
                <w:lang w:val="en-GB"/>
              </w:rPr>
            </w:pPr>
            <w:r w:rsidRPr="0032663D">
              <w:rPr>
                <w:rFonts w:cs="Arial"/>
                <w:szCs w:val="18"/>
                <w:lang w:val="en-GB"/>
              </w:rPr>
              <w:t>Two short sprays of air freshener applied close to the device</w:t>
            </w:r>
          </w:p>
        </w:tc>
      </w:tr>
      <w:tr w:rsidR="00F82EDE" w:rsidRPr="00B57B36" w14:paraId="3F64C11C" w14:textId="77777777" w:rsidTr="0082519E">
        <w:trPr>
          <w:trHeight w:val="267"/>
        </w:trPr>
        <w:tc>
          <w:tcPr>
            <w:tcW w:w="1189" w:type="dxa"/>
            <w:shd w:val="clear" w:color="auto" w:fill="FFFFFF"/>
          </w:tcPr>
          <w:p w14:paraId="5FEC6432" w14:textId="17512977" w:rsidR="00F82EDE" w:rsidRDefault="00F82EDE" w:rsidP="00F82EDE">
            <w:pPr>
              <w:pStyle w:val="CETBodytext"/>
              <w:ind w:right="-1"/>
              <w:rPr>
                <w:rFonts w:cs="Arial"/>
                <w:szCs w:val="18"/>
                <w:lang w:val="en-GB"/>
              </w:rPr>
            </w:pPr>
            <w:r>
              <w:rPr>
                <w:rFonts w:cs="Arial"/>
                <w:szCs w:val="18"/>
                <w:lang w:val="en-GB"/>
              </w:rPr>
              <w:t>Tuesday 10</w:t>
            </w:r>
          </w:p>
        </w:tc>
        <w:tc>
          <w:tcPr>
            <w:tcW w:w="1056" w:type="dxa"/>
            <w:shd w:val="clear" w:color="auto" w:fill="FFFFFF"/>
          </w:tcPr>
          <w:p w14:paraId="0ACCCD80" w14:textId="38984F0B" w:rsidR="00F82EDE" w:rsidRPr="00B57B36" w:rsidRDefault="0032663D" w:rsidP="00F82EDE">
            <w:pPr>
              <w:pStyle w:val="CETBodytext"/>
              <w:ind w:right="-1"/>
              <w:rPr>
                <w:rFonts w:cs="Arial"/>
                <w:szCs w:val="18"/>
                <w:lang w:val="en-GB"/>
              </w:rPr>
            </w:pPr>
            <w:r>
              <w:rPr>
                <w:rFonts w:cs="Arial"/>
                <w:szCs w:val="18"/>
                <w:lang w:val="en-GB"/>
              </w:rPr>
              <w:t>12:00-12:35</w:t>
            </w:r>
          </w:p>
        </w:tc>
        <w:tc>
          <w:tcPr>
            <w:tcW w:w="2575" w:type="dxa"/>
            <w:shd w:val="clear" w:color="auto" w:fill="FFFFFF"/>
          </w:tcPr>
          <w:p w14:paraId="6DF45A39" w14:textId="3C6B5397" w:rsidR="00F82EDE" w:rsidRPr="00B57B36" w:rsidRDefault="0032663D" w:rsidP="00F82EDE">
            <w:pPr>
              <w:pStyle w:val="CETBodytext"/>
              <w:ind w:right="-1"/>
              <w:rPr>
                <w:rFonts w:cs="Arial"/>
                <w:szCs w:val="18"/>
                <w:lang w:val="en-GB"/>
              </w:rPr>
            </w:pPr>
            <w:r w:rsidRPr="0032663D">
              <w:rPr>
                <w:rFonts w:cs="Arial"/>
                <w:szCs w:val="18"/>
                <w:lang w:val="en-GB"/>
              </w:rPr>
              <w:t>Work at a welding station</w:t>
            </w:r>
          </w:p>
        </w:tc>
        <w:tc>
          <w:tcPr>
            <w:tcW w:w="1010" w:type="dxa"/>
            <w:shd w:val="clear" w:color="auto" w:fill="FFFFFF"/>
          </w:tcPr>
          <w:p w14:paraId="52363BC9" w14:textId="5A544D36" w:rsidR="00F82EDE" w:rsidRPr="00B57B36" w:rsidRDefault="009C5983" w:rsidP="00F82EDE">
            <w:pPr>
              <w:pStyle w:val="CETBodytext"/>
              <w:ind w:right="-1"/>
              <w:rPr>
                <w:rFonts w:cs="Arial"/>
                <w:szCs w:val="18"/>
                <w:lang w:val="en-GB"/>
              </w:rPr>
            </w:pPr>
            <w:r>
              <w:rPr>
                <w:rFonts w:cs="Arial"/>
                <w:szCs w:val="18"/>
                <w:lang w:val="en-GB"/>
              </w:rPr>
              <w:t>3</w:t>
            </w:r>
          </w:p>
        </w:tc>
        <w:tc>
          <w:tcPr>
            <w:tcW w:w="17" w:type="dxa"/>
            <w:shd w:val="clear" w:color="auto" w:fill="FFFFFF"/>
          </w:tcPr>
          <w:p w14:paraId="05A06A43" w14:textId="77777777" w:rsidR="00F82EDE" w:rsidRPr="00B57B36" w:rsidRDefault="00F82EDE" w:rsidP="00F82EDE">
            <w:pPr>
              <w:pStyle w:val="CETBodytext"/>
              <w:ind w:right="-1"/>
              <w:rPr>
                <w:rFonts w:cs="Arial"/>
                <w:szCs w:val="18"/>
                <w:lang w:val="en-GB"/>
              </w:rPr>
            </w:pPr>
          </w:p>
        </w:tc>
        <w:tc>
          <w:tcPr>
            <w:tcW w:w="2898" w:type="dxa"/>
            <w:shd w:val="clear" w:color="auto" w:fill="FFFFFF"/>
          </w:tcPr>
          <w:p w14:paraId="76193074" w14:textId="77777777" w:rsidR="00F82EDE" w:rsidRPr="00B57B36" w:rsidRDefault="00F82EDE" w:rsidP="00F82EDE">
            <w:pPr>
              <w:pStyle w:val="CETBodytext"/>
              <w:ind w:right="-1"/>
              <w:rPr>
                <w:rFonts w:cs="Arial"/>
                <w:szCs w:val="18"/>
                <w:lang w:val="en-GB"/>
              </w:rPr>
            </w:pPr>
          </w:p>
        </w:tc>
      </w:tr>
      <w:tr w:rsidR="0032663D" w:rsidRPr="00B57B36" w14:paraId="1CB68C20" w14:textId="77777777" w:rsidTr="0082519E">
        <w:trPr>
          <w:trHeight w:val="267"/>
        </w:trPr>
        <w:tc>
          <w:tcPr>
            <w:tcW w:w="1189" w:type="dxa"/>
            <w:shd w:val="clear" w:color="auto" w:fill="FFFFFF"/>
          </w:tcPr>
          <w:p w14:paraId="06A03435" w14:textId="741BAE38" w:rsidR="0032663D" w:rsidRDefault="0032663D" w:rsidP="0032663D">
            <w:pPr>
              <w:pStyle w:val="CETBodytext"/>
              <w:ind w:right="-1"/>
              <w:rPr>
                <w:rFonts w:cs="Arial"/>
                <w:szCs w:val="18"/>
                <w:lang w:val="en-GB"/>
              </w:rPr>
            </w:pPr>
            <w:r>
              <w:rPr>
                <w:rFonts w:cs="Arial"/>
                <w:szCs w:val="18"/>
                <w:lang w:val="en-GB"/>
              </w:rPr>
              <w:t>Tuesday 10</w:t>
            </w:r>
          </w:p>
        </w:tc>
        <w:tc>
          <w:tcPr>
            <w:tcW w:w="1056" w:type="dxa"/>
            <w:shd w:val="clear" w:color="auto" w:fill="FFFFFF"/>
          </w:tcPr>
          <w:p w14:paraId="4AFF9A6A" w14:textId="617DB6C6" w:rsidR="0032663D" w:rsidRDefault="0032663D" w:rsidP="0032663D">
            <w:pPr>
              <w:pStyle w:val="CETBodytext"/>
              <w:ind w:right="-1"/>
              <w:rPr>
                <w:rFonts w:cs="Arial"/>
                <w:szCs w:val="18"/>
                <w:lang w:val="en-GB"/>
              </w:rPr>
            </w:pPr>
            <w:r>
              <w:rPr>
                <w:rFonts w:cs="Arial"/>
                <w:szCs w:val="18"/>
                <w:lang w:val="en-GB"/>
              </w:rPr>
              <w:t>1</w:t>
            </w:r>
            <w:r>
              <w:rPr>
                <w:rFonts w:cs="Arial"/>
                <w:szCs w:val="18"/>
                <w:lang w:val="en-GB"/>
              </w:rPr>
              <w:t>5</w:t>
            </w:r>
            <w:r>
              <w:rPr>
                <w:rFonts w:cs="Arial"/>
                <w:szCs w:val="18"/>
                <w:lang w:val="en-GB"/>
              </w:rPr>
              <w:t>:00-</w:t>
            </w:r>
            <w:r>
              <w:rPr>
                <w:rFonts w:cs="Arial"/>
                <w:szCs w:val="18"/>
                <w:lang w:val="en-GB"/>
              </w:rPr>
              <w:t>23:59</w:t>
            </w:r>
          </w:p>
        </w:tc>
        <w:tc>
          <w:tcPr>
            <w:tcW w:w="2575" w:type="dxa"/>
            <w:shd w:val="clear" w:color="auto" w:fill="FFFFFF"/>
          </w:tcPr>
          <w:p w14:paraId="4AD3A116" w14:textId="66094BC9" w:rsidR="0032663D" w:rsidRPr="00B57B36" w:rsidRDefault="0032663D" w:rsidP="0032663D">
            <w:pPr>
              <w:pStyle w:val="CETBodytext"/>
              <w:ind w:right="-1"/>
              <w:rPr>
                <w:rFonts w:cs="Arial"/>
                <w:szCs w:val="18"/>
                <w:lang w:val="en-GB"/>
              </w:rPr>
            </w:pPr>
            <w:r w:rsidRPr="00F82EDE">
              <w:rPr>
                <w:rFonts w:cs="Arial"/>
                <w:szCs w:val="18"/>
                <w:lang w:val="en-GB"/>
              </w:rPr>
              <w:t>End of the workday</w:t>
            </w:r>
          </w:p>
        </w:tc>
        <w:tc>
          <w:tcPr>
            <w:tcW w:w="1010" w:type="dxa"/>
            <w:shd w:val="clear" w:color="auto" w:fill="FFFFFF"/>
          </w:tcPr>
          <w:p w14:paraId="33D794E5" w14:textId="0DAD42F4" w:rsidR="0032663D" w:rsidRPr="00B57B36" w:rsidRDefault="0032663D" w:rsidP="0032663D">
            <w:pPr>
              <w:pStyle w:val="CETBodytext"/>
              <w:ind w:right="-1"/>
              <w:rPr>
                <w:rFonts w:cs="Arial"/>
                <w:szCs w:val="18"/>
                <w:lang w:val="en-GB"/>
              </w:rPr>
            </w:pPr>
            <w:r>
              <w:rPr>
                <w:rFonts w:cs="Arial"/>
                <w:szCs w:val="18"/>
                <w:lang w:val="en-GB"/>
              </w:rPr>
              <w:t>0</w:t>
            </w:r>
          </w:p>
        </w:tc>
        <w:tc>
          <w:tcPr>
            <w:tcW w:w="17" w:type="dxa"/>
            <w:shd w:val="clear" w:color="auto" w:fill="FFFFFF"/>
          </w:tcPr>
          <w:p w14:paraId="7077EF1A" w14:textId="77777777" w:rsidR="0032663D" w:rsidRPr="00B57B36" w:rsidRDefault="0032663D" w:rsidP="0032663D">
            <w:pPr>
              <w:pStyle w:val="CETBodytext"/>
              <w:ind w:right="-1"/>
              <w:rPr>
                <w:rFonts w:cs="Arial"/>
                <w:szCs w:val="18"/>
                <w:lang w:val="en-GB"/>
              </w:rPr>
            </w:pPr>
          </w:p>
        </w:tc>
        <w:tc>
          <w:tcPr>
            <w:tcW w:w="2898" w:type="dxa"/>
            <w:shd w:val="clear" w:color="auto" w:fill="FFFFFF"/>
          </w:tcPr>
          <w:p w14:paraId="441CB773" w14:textId="77777777" w:rsidR="0032663D" w:rsidRPr="00B57B36" w:rsidRDefault="0032663D" w:rsidP="0032663D">
            <w:pPr>
              <w:pStyle w:val="CETBodytext"/>
              <w:ind w:right="-1"/>
              <w:rPr>
                <w:rFonts w:cs="Arial"/>
                <w:szCs w:val="18"/>
                <w:lang w:val="en-GB"/>
              </w:rPr>
            </w:pPr>
          </w:p>
        </w:tc>
      </w:tr>
      <w:tr w:rsidR="00394EAD" w:rsidRPr="00B57B36" w14:paraId="3E481150" w14:textId="77777777" w:rsidTr="0082519E">
        <w:trPr>
          <w:trHeight w:val="267"/>
        </w:trPr>
        <w:tc>
          <w:tcPr>
            <w:tcW w:w="1189" w:type="dxa"/>
            <w:shd w:val="clear" w:color="auto" w:fill="FFFFFF"/>
          </w:tcPr>
          <w:p w14:paraId="0E1E8532" w14:textId="72D5CB22" w:rsidR="00394EAD" w:rsidRDefault="00394EAD" w:rsidP="00394EAD">
            <w:pPr>
              <w:pStyle w:val="CETBodytext"/>
              <w:ind w:right="-1"/>
              <w:rPr>
                <w:rFonts w:cs="Arial"/>
                <w:szCs w:val="18"/>
                <w:lang w:val="en-GB"/>
              </w:rPr>
            </w:pPr>
            <w:r>
              <w:rPr>
                <w:rFonts w:cs="Arial"/>
                <w:szCs w:val="18"/>
                <w:lang w:val="en-GB"/>
              </w:rPr>
              <w:t>Wednesday 11</w:t>
            </w:r>
          </w:p>
        </w:tc>
        <w:tc>
          <w:tcPr>
            <w:tcW w:w="1056" w:type="dxa"/>
            <w:shd w:val="clear" w:color="auto" w:fill="FFFFFF"/>
          </w:tcPr>
          <w:p w14:paraId="43E87A3F" w14:textId="6F198ABC" w:rsidR="00394EAD" w:rsidRPr="00B57B36" w:rsidRDefault="00394EAD" w:rsidP="00394EAD">
            <w:pPr>
              <w:pStyle w:val="CETBodytext"/>
              <w:ind w:right="-1"/>
              <w:rPr>
                <w:rFonts w:cs="Arial"/>
                <w:szCs w:val="18"/>
                <w:lang w:val="en-GB"/>
              </w:rPr>
            </w:pPr>
            <w:r>
              <w:rPr>
                <w:lang w:val="en-GB"/>
              </w:rPr>
              <w:t>8:00-10:00</w:t>
            </w:r>
          </w:p>
        </w:tc>
        <w:tc>
          <w:tcPr>
            <w:tcW w:w="2575" w:type="dxa"/>
            <w:shd w:val="clear" w:color="auto" w:fill="FFFFFF"/>
          </w:tcPr>
          <w:p w14:paraId="48A6ADBC" w14:textId="41EC4F40" w:rsidR="00394EAD" w:rsidRPr="00B57B36" w:rsidRDefault="00394EAD" w:rsidP="00394EAD">
            <w:pPr>
              <w:pStyle w:val="CETBodytext"/>
              <w:ind w:right="-1"/>
              <w:rPr>
                <w:rFonts w:cs="Arial"/>
                <w:szCs w:val="18"/>
                <w:lang w:val="en-GB"/>
              </w:rPr>
            </w:pPr>
            <w:r>
              <w:rPr>
                <w:lang w:val="en-GB"/>
              </w:rPr>
              <w:t>Work in laboratory</w:t>
            </w:r>
          </w:p>
        </w:tc>
        <w:tc>
          <w:tcPr>
            <w:tcW w:w="1010" w:type="dxa"/>
            <w:shd w:val="clear" w:color="auto" w:fill="FFFFFF"/>
          </w:tcPr>
          <w:p w14:paraId="3D63DFE3" w14:textId="21A914F5" w:rsidR="00394EAD" w:rsidRPr="00B57B36" w:rsidRDefault="00394EAD" w:rsidP="00394EAD">
            <w:pPr>
              <w:pStyle w:val="CETBodytext"/>
              <w:ind w:right="-1"/>
              <w:rPr>
                <w:rFonts w:cs="Arial"/>
                <w:szCs w:val="18"/>
                <w:lang w:val="en-GB"/>
              </w:rPr>
            </w:pPr>
            <w:r>
              <w:rPr>
                <w:rFonts w:cs="Arial"/>
                <w:szCs w:val="18"/>
                <w:lang w:val="en-GB"/>
              </w:rPr>
              <w:t>3</w:t>
            </w:r>
          </w:p>
        </w:tc>
        <w:tc>
          <w:tcPr>
            <w:tcW w:w="17" w:type="dxa"/>
            <w:shd w:val="clear" w:color="auto" w:fill="FFFFFF"/>
          </w:tcPr>
          <w:p w14:paraId="3B90D218" w14:textId="77777777" w:rsidR="00394EAD" w:rsidRPr="00B57B36" w:rsidRDefault="00394EAD" w:rsidP="00394EAD">
            <w:pPr>
              <w:pStyle w:val="CETBodytext"/>
              <w:ind w:right="-1"/>
              <w:rPr>
                <w:rFonts w:cs="Arial"/>
                <w:szCs w:val="18"/>
                <w:lang w:val="en-GB"/>
              </w:rPr>
            </w:pPr>
          </w:p>
        </w:tc>
        <w:tc>
          <w:tcPr>
            <w:tcW w:w="2898" w:type="dxa"/>
            <w:shd w:val="clear" w:color="auto" w:fill="FFFFFF"/>
          </w:tcPr>
          <w:p w14:paraId="3DD8B943" w14:textId="6E95B226" w:rsidR="00394EAD" w:rsidRPr="00B57B36" w:rsidRDefault="00394EAD" w:rsidP="00394EAD">
            <w:pPr>
              <w:pStyle w:val="CETBodytext"/>
              <w:ind w:right="-1"/>
              <w:rPr>
                <w:rFonts w:cs="Arial"/>
                <w:szCs w:val="18"/>
                <w:lang w:val="en-GB"/>
              </w:rPr>
            </w:pPr>
            <w:r>
              <w:rPr>
                <w:rFonts w:cs="Arial"/>
                <w:szCs w:val="18"/>
                <w:lang w:val="en-GB"/>
              </w:rPr>
              <w:t>Work with computers</w:t>
            </w:r>
          </w:p>
        </w:tc>
      </w:tr>
      <w:tr w:rsidR="00394EAD" w:rsidRPr="00B57B36" w14:paraId="55F1D665" w14:textId="77777777" w:rsidTr="0082519E">
        <w:trPr>
          <w:trHeight w:val="267"/>
        </w:trPr>
        <w:tc>
          <w:tcPr>
            <w:tcW w:w="1189" w:type="dxa"/>
            <w:shd w:val="clear" w:color="auto" w:fill="FFFFFF"/>
          </w:tcPr>
          <w:p w14:paraId="59E0382D" w14:textId="5AECF3CA" w:rsidR="00394EAD" w:rsidRDefault="00394EAD" w:rsidP="00394EAD">
            <w:pPr>
              <w:pStyle w:val="CETBodytext"/>
              <w:ind w:right="-1"/>
              <w:rPr>
                <w:rFonts w:cs="Arial"/>
                <w:szCs w:val="18"/>
                <w:lang w:val="en-GB"/>
              </w:rPr>
            </w:pPr>
            <w:r>
              <w:rPr>
                <w:rFonts w:cs="Arial"/>
                <w:szCs w:val="18"/>
                <w:lang w:val="en-GB"/>
              </w:rPr>
              <w:t>Wednesday 11</w:t>
            </w:r>
          </w:p>
        </w:tc>
        <w:tc>
          <w:tcPr>
            <w:tcW w:w="1056" w:type="dxa"/>
            <w:shd w:val="clear" w:color="auto" w:fill="FFFFFF"/>
          </w:tcPr>
          <w:p w14:paraId="09D804F2" w14:textId="7582CD4D" w:rsidR="00394EAD" w:rsidRPr="00B57B36" w:rsidRDefault="00394EAD" w:rsidP="00394EAD">
            <w:pPr>
              <w:pStyle w:val="CETBodytext"/>
              <w:ind w:right="-1"/>
              <w:rPr>
                <w:rFonts w:cs="Arial"/>
                <w:szCs w:val="18"/>
                <w:lang w:val="en-GB"/>
              </w:rPr>
            </w:pPr>
            <w:r>
              <w:rPr>
                <w:rFonts w:cs="Arial"/>
                <w:szCs w:val="18"/>
                <w:lang w:val="en-GB"/>
              </w:rPr>
              <w:t>10:00-10:30</w:t>
            </w:r>
          </w:p>
        </w:tc>
        <w:tc>
          <w:tcPr>
            <w:tcW w:w="2575" w:type="dxa"/>
            <w:shd w:val="clear" w:color="auto" w:fill="FFFFFF"/>
          </w:tcPr>
          <w:p w14:paraId="3F426F49" w14:textId="66FCD76E" w:rsidR="00394EAD" w:rsidRPr="00B57B36" w:rsidRDefault="00394EAD" w:rsidP="00394EAD">
            <w:pPr>
              <w:pStyle w:val="CETBodytext"/>
              <w:ind w:right="-1"/>
              <w:rPr>
                <w:rFonts w:cs="Arial"/>
                <w:szCs w:val="18"/>
                <w:lang w:val="en-GB"/>
              </w:rPr>
            </w:pPr>
            <w:r w:rsidRPr="0032663D">
              <w:rPr>
                <w:rFonts w:cs="Arial"/>
                <w:szCs w:val="18"/>
                <w:lang w:val="en-GB"/>
              </w:rPr>
              <w:t>Work at a welding station</w:t>
            </w:r>
          </w:p>
        </w:tc>
        <w:tc>
          <w:tcPr>
            <w:tcW w:w="1010" w:type="dxa"/>
            <w:shd w:val="clear" w:color="auto" w:fill="FFFFFF"/>
          </w:tcPr>
          <w:p w14:paraId="72B42646" w14:textId="0CE19631" w:rsidR="00394EAD" w:rsidRPr="00B57B36" w:rsidRDefault="00394EAD" w:rsidP="00394EAD">
            <w:pPr>
              <w:pStyle w:val="CETBodytext"/>
              <w:ind w:right="-1"/>
              <w:rPr>
                <w:rFonts w:cs="Arial"/>
                <w:szCs w:val="18"/>
                <w:lang w:val="en-GB"/>
              </w:rPr>
            </w:pPr>
            <w:r>
              <w:rPr>
                <w:rFonts w:cs="Arial"/>
                <w:szCs w:val="18"/>
                <w:lang w:val="en-GB"/>
              </w:rPr>
              <w:t>3</w:t>
            </w:r>
          </w:p>
        </w:tc>
        <w:tc>
          <w:tcPr>
            <w:tcW w:w="17" w:type="dxa"/>
            <w:shd w:val="clear" w:color="auto" w:fill="FFFFFF"/>
          </w:tcPr>
          <w:p w14:paraId="042D34B5" w14:textId="77777777" w:rsidR="00394EAD" w:rsidRPr="00B57B36" w:rsidRDefault="00394EAD" w:rsidP="00394EAD">
            <w:pPr>
              <w:pStyle w:val="CETBodytext"/>
              <w:ind w:right="-1"/>
              <w:rPr>
                <w:rFonts w:cs="Arial"/>
                <w:szCs w:val="18"/>
                <w:lang w:val="en-GB"/>
              </w:rPr>
            </w:pPr>
          </w:p>
        </w:tc>
        <w:tc>
          <w:tcPr>
            <w:tcW w:w="2898" w:type="dxa"/>
            <w:shd w:val="clear" w:color="auto" w:fill="FFFFFF"/>
          </w:tcPr>
          <w:p w14:paraId="554BBF2C" w14:textId="77777777" w:rsidR="00394EAD" w:rsidRPr="00B57B36" w:rsidRDefault="00394EAD" w:rsidP="00394EAD">
            <w:pPr>
              <w:pStyle w:val="CETBodytext"/>
              <w:ind w:right="-1"/>
              <w:rPr>
                <w:rFonts w:cs="Arial"/>
                <w:szCs w:val="18"/>
                <w:lang w:val="en-GB"/>
              </w:rPr>
            </w:pPr>
          </w:p>
        </w:tc>
      </w:tr>
      <w:tr w:rsidR="00394EAD" w:rsidRPr="00B57B36" w14:paraId="5963A84E" w14:textId="77777777" w:rsidTr="0082519E">
        <w:trPr>
          <w:trHeight w:val="267"/>
        </w:trPr>
        <w:tc>
          <w:tcPr>
            <w:tcW w:w="1189" w:type="dxa"/>
            <w:shd w:val="clear" w:color="auto" w:fill="FFFFFF"/>
          </w:tcPr>
          <w:p w14:paraId="7BC5E316" w14:textId="5F3C97DE" w:rsidR="00394EAD" w:rsidRDefault="00394EAD" w:rsidP="00394EAD">
            <w:pPr>
              <w:pStyle w:val="CETBodytext"/>
              <w:ind w:right="-1"/>
              <w:rPr>
                <w:rFonts w:cs="Arial"/>
                <w:szCs w:val="18"/>
                <w:lang w:val="en-GB"/>
              </w:rPr>
            </w:pPr>
            <w:r>
              <w:rPr>
                <w:rFonts w:cs="Arial"/>
                <w:szCs w:val="18"/>
                <w:lang w:val="en-GB"/>
              </w:rPr>
              <w:t>Wednesday 11</w:t>
            </w:r>
          </w:p>
        </w:tc>
        <w:tc>
          <w:tcPr>
            <w:tcW w:w="1056" w:type="dxa"/>
            <w:shd w:val="clear" w:color="auto" w:fill="FFFFFF"/>
          </w:tcPr>
          <w:p w14:paraId="71A5BDF2" w14:textId="38C529DC" w:rsidR="00394EAD" w:rsidRPr="00B57B36" w:rsidRDefault="00394EAD" w:rsidP="00394EAD">
            <w:pPr>
              <w:pStyle w:val="CETBodytext"/>
              <w:ind w:right="-1"/>
              <w:rPr>
                <w:rFonts w:cs="Arial"/>
                <w:szCs w:val="18"/>
                <w:lang w:val="en-GB"/>
              </w:rPr>
            </w:pPr>
            <w:r>
              <w:rPr>
                <w:rFonts w:cs="Arial"/>
                <w:szCs w:val="18"/>
                <w:lang w:val="en-GB"/>
              </w:rPr>
              <w:t>10:30-15:00</w:t>
            </w:r>
          </w:p>
        </w:tc>
        <w:tc>
          <w:tcPr>
            <w:tcW w:w="2575" w:type="dxa"/>
            <w:shd w:val="clear" w:color="auto" w:fill="FFFFFF"/>
          </w:tcPr>
          <w:p w14:paraId="7E74EFF6" w14:textId="66CD3F7C" w:rsidR="00394EAD" w:rsidRPr="00B57B36" w:rsidRDefault="00394EAD" w:rsidP="00394EAD">
            <w:pPr>
              <w:pStyle w:val="CETBodytext"/>
              <w:ind w:right="-1"/>
              <w:rPr>
                <w:rFonts w:cs="Arial"/>
                <w:szCs w:val="18"/>
                <w:lang w:val="en-GB"/>
              </w:rPr>
            </w:pPr>
            <w:r>
              <w:rPr>
                <w:lang w:val="en-GB"/>
              </w:rPr>
              <w:t>Work in laboratory</w:t>
            </w:r>
          </w:p>
        </w:tc>
        <w:tc>
          <w:tcPr>
            <w:tcW w:w="1010" w:type="dxa"/>
            <w:shd w:val="clear" w:color="auto" w:fill="FFFFFF"/>
          </w:tcPr>
          <w:p w14:paraId="6726A4BB" w14:textId="6B095495" w:rsidR="00394EAD" w:rsidRPr="00B57B36" w:rsidRDefault="00394EAD" w:rsidP="00394EAD">
            <w:pPr>
              <w:pStyle w:val="CETBodytext"/>
              <w:ind w:right="-1"/>
              <w:rPr>
                <w:rFonts w:cs="Arial"/>
                <w:szCs w:val="18"/>
                <w:lang w:val="en-GB"/>
              </w:rPr>
            </w:pPr>
            <w:r>
              <w:rPr>
                <w:rFonts w:cs="Arial"/>
                <w:szCs w:val="18"/>
                <w:lang w:val="en-GB"/>
              </w:rPr>
              <w:t>3</w:t>
            </w:r>
          </w:p>
        </w:tc>
        <w:tc>
          <w:tcPr>
            <w:tcW w:w="17" w:type="dxa"/>
            <w:shd w:val="clear" w:color="auto" w:fill="FFFFFF"/>
          </w:tcPr>
          <w:p w14:paraId="508A7738" w14:textId="77777777" w:rsidR="00394EAD" w:rsidRPr="00B57B36" w:rsidRDefault="00394EAD" w:rsidP="00394EAD">
            <w:pPr>
              <w:pStyle w:val="CETBodytext"/>
              <w:ind w:right="-1"/>
              <w:rPr>
                <w:rFonts w:cs="Arial"/>
                <w:szCs w:val="18"/>
                <w:lang w:val="en-GB"/>
              </w:rPr>
            </w:pPr>
          </w:p>
        </w:tc>
        <w:tc>
          <w:tcPr>
            <w:tcW w:w="2898" w:type="dxa"/>
            <w:shd w:val="clear" w:color="auto" w:fill="FFFFFF"/>
          </w:tcPr>
          <w:p w14:paraId="6B0C7EA6" w14:textId="5FFEBE7B" w:rsidR="00394EAD" w:rsidRPr="00B57B36" w:rsidRDefault="00394EAD" w:rsidP="00394EAD">
            <w:pPr>
              <w:pStyle w:val="CETBodytext"/>
              <w:ind w:right="-1"/>
              <w:rPr>
                <w:rFonts w:cs="Arial"/>
                <w:szCs w:val="18"/>
                <w:lang w:val="en-GB"/>
              </w:rPr>
            </w:pPr>
            <w:r>
              <w:rPr>
                <w:rFonts w:cs="Arial"/>
                <w:szCs w:val="18"/>
                <w:lang w:val="en-GB"/>
              </w:rPr>
              <w:t>Work with computers</w:t>
            </w:r>
          </w:p>
        </w:tc>
      </w:tr>
      <w:tr w:rsidR="00394EAD" w:rsidRPr="00B57B36" w14:paraId="057AF5DA" w14:textId="77777777" w:rsidTr="0082519E">
        <w:trPr>
          <w:trHeight w:val="267"/>
        </w:trPr>
        <w:tc>
          <w:tcPr>
            <w:tcW w:w="1189" w:type="dxa"/>
            <w:shd w:val="clear" w:color="auto" w:fill="FFFFFF"/>
          </w:tcPr>
          <w:p w14:paraId="3567712F" w14:textId="71C40A2F" w:rsidR="00394EAD" w:rsidRDefault="00394EAD" w:rsidP="00394EAD">
            <w:pPr>
              <w:pStyle w:val="CETBodytext"/>
              <w:ind w:right="-1"/>
              <w:rPr>
                <w:rFonts w:cs="Arial"/>
                <w:szCs w:val="18"/>
                <w:lang w:val="en-GB"/>
              </w:rPr>
            </w:pPr>
            <w:r>
              <w:rPr>
                <w:rFonts w:cs="Arial"/>
                <w:szCs w:val="18"/>
                <w:lang w:val="en-GB"/>
              </w:rPr>
              <w:t>Wednesday 11</w:t>
            </w:r>
          </w:p>
        </w:tc>
        <w:tc>
          <w:tcPr>
            <w:tcW w:w="1056" w:type="dxa"/>
            <w:shd w:val="clear" w:color="auto" w:fill="FFFFFF"/>
          </w:tcPr>
          <w:p w14:paraId="5C6DDD88" w14:textId="61B6EDA5" w:rsidR="00394EAD" w:rsidRPr="00B57B36" w:rsidRDefault="00394EAD" w:rsidP="00394EAD">
            <w:pPr>
              <w:pStyle w:val="CETBodytext"/>
              <w:ind w:right="-1"/>
              <w:rPr>
                <w:rFonts w:cs="Arial"/>
                <w:szCs w:val="18"/>
                <w:lang w:val="en-GB"/>
              </w:rPr>
            </w:pPr>
            <w:r>
              <w:rPr>
                <w:rFonts w:cs="Arial"/>
                <w:szCs w:val="18"/>
                <w:lang w:val="en-GB"/>
              </w:rPr>
              <w:t>15:00-23.59</w:t>
            </w:r>
          </w:p>
        </w:tc>
        <w:tc>
          <w:tcPr>
            <w:tcW w:w="2575" w:type="dxa"/>
            <w:shd w:val="clear" w:color="auto" w:fill="FFFFFF"/>
          </w:tcPr>
          <w:p w14:paraId="7DD892DA" w14:textId="41C7C92E" w:rsidR="00394EAD" w:rsidRPr="00B57B36" w:rsidRDefault="00394EAD" w:rsidP="00394EAD">
            <w:pPr>
              <w:pStyle w:val="CETBodytext"/>
              <w:ind w:right="-1"/>
              <w:rPr>
                <w:rFonts w:cs="Arial"/>
                <w:szCs w:val="18"/>
                <w:lang w:val="en-GB"/>
              </w:rPr>
            </w:pPr>
            <w:r w:rsidRPr="00F82EDE">
              <w:rPr>
                <w:rFonts w:cs="Arial"/>
                <w:szCs w:val="18"/>
                <w:lang w:val="en-GB"/>
              </w:rPr>
              <w:t>End of the workday</w:t>
            </w:r>
          </w:p>
        </w:tc>
        <w:tc>
          <w:tcPr>
            <w:tcW w:w="1010" w:type="dxa"/>
            <w:shd w:val="clear" w:color="auto" w:fill="FFFFFF"/>
          </w:tcPr>
          <w:p w14:paraId="7886BD56" w14:textId="287DB551" w:rsidR="00394EAD" w:rsidRPr="00B57B36" w:rsidRDefault="00394EAD" w:rsidP="00394EAD">
            <w:pPr>
              <w:pStyle w:val="CETBodytext"/>
              <w:ind w:right="-1"/>
              <w:rPr>
                <w:rFonts w:cs="Arial"/>
                <w:szCs w:val="18"/>
                <w:lang w:val="en-GB"/>
              </w:rPr>
            </w:pPr>
            <w:r>
              <w:rPr>
                <w:rFonts w:cs="Arial"/>
                <w:szCs w:val="18"/>
                <w:lang w:val="en-GB"/>
              </w:rPr>
              <w:t>0</w:t>
            </w:r>
          </w:p>
        </w:tc>
        <w:tc>
          <w:tcPr>
            <w:tcW w:w="17" w:type="dxa"/>
            <w:shd w:val="clear" w:color="auto" w:fill="FFFFFF"/>
          </w:tcPr>
          <w:p w14:paraId="641A8E17" w14:textId="77777777" w:rsidR="00394EAD" w:rsidRPr="00B57B36" w:rsidRDefault="00394EAD" w:rsidP="00394EAD">
            <w:pPr>
              <w:pStyle w:val="CETBodytext"/>
              <w:ind w:right="-1"/>
              <w:rPr>
                <w:rFonts w:cs="Arial"/>
                <w:szCs w:val="18"/>
                <w:lang w:val="en-GB"/>
              </w:rPr>
            </w:pPr>
          </w:p>
        </w:tc>
        <w:tc>
          <w:tcPr>
            <w:tcW w:w="2898" w:type="dxa"/>
            <w:shd w:val="clear" w:color="auto" w:fill="FFFFFF"/>
          </w:tcPr>
          <w:p w14:paraId="69CA0050" w14:textId="77777777" w:rsidR="00394EAD" w:rsidRPr="00B57B36" w:rsidRDefault="00394EAD" w:rsidP="00394EAD">
            <w:pPr>
              <w:pStyle w:val="CETBodytext"/>
              <w:ind w:right="-1"/>
              <w:rPr>
                <w:rFonts w:cs="Arial"/>
                <w:szCs w:val="18"/>
                <w:lang w:val="en-GB"/>
              </w:rPr>
            </w:pPr>
          </w:p>
        </w:tc>
      </w:tr>
      <w:tr w:rsidR="00394EAD" w:rsidRPr="00B57B36" w14:paraId="2A17796F" w14:textId="77777777" w:rsidTr="0082519E">
        <w:trPr>
          <w:trHeight w:val="267"/>
        </w:trPr>
        <w:tc>
          <w:tcPr>
            <w:tcW w:w="1189" w:type="dxa"/>
            <w:shd w:val="clear" w:color="auto" w:fill="FFFFFF"/>
          </w:tcPr>
          <w:p w14:paraId="2D9C60B0" w14:textId="5026FAA0" w:rsidR="00394EAD" w:rsidRDefault="00394EAD" w:rsidP="00394EAD">
            <w:pPr>
              <w:pStyle w:val="CETBodytext"/>
              <w:ind w:right="-1"/>
              <w:rPr>
                <w:rFonts w:cs="Arial"/>
                <w:szCs w:val="18"/>
                <w:lang w:val="en-GB"/>
              </w:rPr>
            </w:pPr>
            <w:r>
              <w:rPr>
                <w:rFonts w:cs="Arial"/>
                <w:szCs w:val="18"/>
                <w:lang w:val="en-GB"/>
              </w:rPr>
              <w:t>T</w:t>
            </w:r>
            <w:r w:rsidRPr="006C7339">
              <w:rPr>
                <w:rFonts w:cs="Arial"/>
                <w:szCs w:val="18"/>
                <w:lang w:val="en-GB"/>
              </w:rPr>
              <w:t>hursday</w:t>
            </w:r>
            <w:r>
              <w:rPr>
                <w:rFonts w:cs="Arial"/>
                <w:szCs w:val="18"/>
                <w:lang w:val="en-GB"/>
              </w:rPr>
              <w:t xml:space="preserve"> 12</w:t>
            </w:r>
          </w:p>
        </w:tc>
        <w:tc>
          <w:tcPr>
            <w:tcW w:w="1056" w:type="dxa"/>
            <w:shd w:val="clear" w:color="auto" w:fill="FFFFFF"/>
          </w:tcPr>
          <w:p w14:paraId="6336119C" w14:textId="78CF3DB4" w:rsidR="00394EAD" w:rsidRPr="00B57B36" w:rsidRDefault="00394EAD" w:rsidP="00394EAD">
            <w:pPr>
              <w:pStyle w:val="CETBodytext"/>
              <w:ind w:right="-1"/>
              <w:rPr>
                <w:rFonts w:cs="Arial"/>
                <w:szCs w:val="18"/>
                <w:lang w:val="en-GB"/>
              </w:rPr>
            </w:pPr>
            <w:r>
              <w:rPr>
                <w:rFonts w:cs="Arial"/>
                <w:szCs w:val="18"/>
                <w:lang w:val="en-GB"/>
              </w:rPr>
              <w:t>8:00-8:30</w:t>
            </w:r>
          </w:p>
        </w:tc>
        <w:tc>
          <w:tcPr>
            <w:tcW w:w="2575" w:type="dxa"/>
            <w:shd w:val="clear" w:color="auto" w:fill="FFFFFF"/>
          </w:tcPr>
          <w:p w14:paraId="2C4E6710" w14:textId="3AF356DB" w:rsidR="00394EAD" w:rsidRPr="00B57B36" w:rsidRDefault="00394EAD" w:rsidP="00394EAD">
            <w:pPr>
              <w:pStyle w:val="CETBodytext"/>
              <w:ind w:right="-1"/>
              <w:rPr>
                <w:rFonts w:cs="Arial"/>
                <w:szCs w:val="18"/>
                <w:lang w:val="en-GB"/>
              </w:rPr>
            </w:pPr>
            <w:r w:rsidRPr="0032663D">
              <w:rPr>
                <w:rFonts w:cs="Arial"/>
                <w:szCs w:val="18"/>
                <w:lang w:val="en-GB"/>
              </w:rPr>
              <w:t>Work at a welding station</w:t>
            </w:r>
          </w:p>
        </w:tc>
        <w:tc>
          <w:tcPr>
            <w:tcW w:w="1010" w:type="dxa"/>
            <w:shd w:val="clear" w:color="auto" w:fill="FFFFFF"/>
          </w:tcPr>
          <w:p w14:paraId="56D49F09" w14:textId="2457DA44" w:rsidR="00394EAD" w:rsidRPr="00B57B36" w:rsidRDefault="00394EAD" w:rsidP="00394EAD">
            <w:pPr>
              <w:pStyle w:val="CETBodytext"/>
              <w:ind w:right="-1"/>
              <w:rPr>
                <w:rFonts w:cs="Arial"/>
                <w:szCs w:val="18"/>
                <w:lang w:val="en-GB"/>
              </w:rPr>
            </w:pPr>
            <w:r>
              <w:rPr>
                <w:rFonts w:cs="Arial"/>
                <w:szCs w:val="18"/>
                <w:lang w:val="en-GB"/>
              </w:rPr>
              <w:t>3</w:t>
            </w:r>
          </w:p>
        </w:tc>
        <w:tc>
          <w:tcPr>
            <w:tcW w:w="17" w:type="dxa"/>
            <w:shd w:val="clear" w:color="auto" w:fill="FFFFFF"/>
          </w:tcPr>
          <w:p w14:paraId="35E60E63" w14:textId="77777777" w:rsidR="00394EAD" w:rsidRPr="00B57B36" w:rsidRDefault="00394EAD" w:rsidP="00394EAD">
            <w:pPr>
              <w:pStyle w:val="CETBodytext"/>
              <w:ind w:right="-1"/>
              <w:rPr>
                <w:rFonts w:cs="Arial"/>
                <w:szCs w:val="18"/>
                <w:lang w:val="en-GB"/>
              </w:rPr>
            </w:pPr>
          </w:p>
        </w:tc>
        <w:tc>
          <w:tcPr>
            <w:tcW w:w="2898" w:type="dxa"/>
            <w:shd w:val="clear" w:color="auto" w:fill="FFFFFF"/>
          </w:tcPr>
          <w:p w14:paraId="55C2B7F1" w14:textId="77777777" w:rsidR="00394EAD" w:rsidRPr="00B57B36" w:rsidRDefault="00394EAD" w:rsidP="00394EAD">
            <w:pPr>
              <w:pStyle w:val="CETBodytext"/>
              <w:ind w:right="-1"/>
              <w:rPr>
                <w:rFonts w:cs="Arial"/>
                <w:szCs w:val="18"/>
                <w:lang w:val="en-GB"/>
              </w:rPr>
            </w:pPr>
          </w:p>
        </w:tc>
      </w:tr>
      <w:tr w:rsidR="00394EAD" w:rsidRPr="00B57B36" w14:paraId="5F6F31B5" w14:textId="77777777" w:rsidTr="0082519E">
        <w:trPr>
          <w:trHeight w:val="267"/>
        </w:trPr>
        <w:tc>
          <w:tcPr>
            <w:tcW w:w="1189" w:type="dxa"/>
            <w:shd w:val="clear" w:color="auto" w:fill="FFFFFF"/>
          </w:tcPr>
          <w:p w14:paraId="400E3D5C" w14:textId="76101D70" w:rsidR="00394EAD" w:rsidRDefault="00394EAD" w:rsidP="00394EAD">
            <w:pPr>
              <w:pStyle w:val="CETBodytext"/>
              <w:ind w:right="-1"/>
              <w:rPr>
                <w:rFonts w:cs="Arial"/>
                <w:szCs w:val="18"/>
                <w:lang w:val="en-GB"/>
              </w:rPr>
            </w:pPr>
            <w:r>
              <w:rPr>
                <w:rFonts w:cs="Arial"/>
                <w:szCs w:val="18"/>
                <w:lang w:val="en-GB"/>
              </w:rPr>
              <w:t>T</w:t>
            </w:r>
            <w:r w:rsidRPr="006C7339">
              <w:rPr>
                <w:rFonts w:cs="Arial"/>
                <w:szCs w:val="18"/>
                <w:lang w:val="en-GB"/>
              </w:rPr>
              <w:t>hursday</w:t>
            </w:r>
            <w:r>
              <w:rPr>
                <w:rFonts w:cs="Arial"/>
                <w:szCs w:val="18"/>
                <w:lang w:val="en-GB"/>
              </w:rPr>
              <w:t xml:space="preserve"> 12</w:t>
            </w:r>
          </w:p>
        </w:tc>
        <w:tc>
          <w:tcPr>
            <w:tcW w:w="1056" w:type="dxa"/>
            <w:shd w:val="clear" w:color="auto" w:fill="FFFFFF"/>
          </w:tcPr>
          <w:p w14:paraId="7D54C883" w14:textId="04E8C11C" w:rsidR="00394EAD" w:rsidRPr="00B57B36" w:rsidRDefault="00394EAD" w:rsidP="00394EAD">
            <w:pPr>
              <w:pStyle w:val="CETBodytext"/>
              <w:ind w:right="-1"/>
              <w:rPr>
                <w:rFonts w:cs="Arial"/>
                <w:szCs w:val="18"/>
                <w:lang w:val="en-GB"/>
              </w:rPr>
            </w:pPr>
            <w:r>
              <w:rPr>
                <w:lang w:val="en-GB"/>
              </w:rPr>
              <w:t>10</w:t>
            </w:r>
            <w:r>
              <w:rPr>
                <w:lang w:val="en-GB"/>
              </w:rPr>
              <w:t>:</w:t>
            </w:r>
            <w:r>
              <w:rPr>
                <w:lang w:val="en-GB"/>
              </w:rPr>
              <w:t>3</w:t>
            </w:r>
            <w:r>
              <w:rPr>
                <w:lang w:val="en-GB"/>
              </w:rPr>
              <w:t>0-1</w:t>
            </w:r>
            <w:r>
              <w:rPr>
                <w:lang w:val="en-GB"/>
              </w:rPr>
              <w:t>5</w:t>
            </w:r>
            <w:r>
              <w:rPr>
                <w:lang w:val="en-GB"/>
              </w:rPr>
              <w:t>:00</w:t>
            </w:r>
          </w:p>
        </w:tc>
        <w:tc>
          <w:tcPr>
            <w:tcW w:w="2575" w:type="dxa"/>
            <w:shd w:val="clear" w:color="auto" w:fill="FFFFFF"/>
          </w:tcPr>
          <w:p w14:paraId="389D3E7B" w14:textId="6B7B38B8" w:rsidR="00394EAD" w:rsidRPr="00B57B36" w:rsidRDefault="00394EAD" w:rsidP="00394EAD">
            <w:pPr>
              <w:pStyle w:val="CETBodytext"/>
              <w:ind w:right="-1"/>
              <w:rPr>
                <w:rFonts w:cs="Arial"/>
                <w:szCs w:val="18"/>
                <w:lang w:val="en-GB"/>
              </w:rPr>
            </w:pPr>
            <w:r>
              <w:rPr>
                <w:lang w:val="en-GB"/>
              </w:rPr>
              <w:t>Work in laboratory</w:t>
            </w:r>
          </w:p>
        </w:tc>
        <w:tc>
          <w:tcPr>
            <w:tcW w:w="1010" w:type="dxa"/>
            <w:shd w:val="clear" w:color="auto" w:fill="FFFFFF"/>
          </w:tcPr>
          <w:p w14:paraId="0372B5F3" w14:textId="713BD697" w:rsidR="00394EAD" w:rsidRPr="00B57B36" w:rsidRDefault="00394EAD" w:rsidP="00394EAD">
            <w:pPr>
              <w:pStyle w:val="CETBodytext"/>
              <w:ind w:right="-1"/>
              <w:rPr>
                <w:rFonts w:cs="Arial"/>
                <w:szCs w:val="18"/>
                <w:lang w:val="en-GB"/>
              </w:rPr>
            </w:pPr>
            <w:r>
              <w:rPr>
                <w:rFonts w:cs="Arial"/>
                <w:szCs w:val="18"/>
                <w:lang w:val="en-GB"/>
              </w:rPr>
              <w:t>3</w:t>
            </w:r>
          </w:p>
        </w:tc>
        <w:tc>
          <w:tcPr>
            <w:tcW w:w="17" w:type="dxa"/>
            <w:shd w:val="clear" w:color="auto" w:fill="FFFFFF"/>
          </w:tcPr>
          <w:p w14:paraId="62BAE6C5" w14:textId="77777777" w:rsidR="00394EAD" w:rsidRPr="00B57B36" w:rsidRDefault="00394EAD" w:rsidP="00394EAD">
            <w:pPr>
              <w:pStyle w:val="CETBodytext"/>
              <w:ind w:right="-1"/>
              <w:rPr>
                <w:rFonts w:cs="Arial"/>
                <w:szCs w:val="18"/>
                <w:lang w:val="en-GB"/>
              </w:rPr>
            </w:pPr>
          </w:p>
        </w:tc>
        <w:tc>
          <w:tcPr>
            <w:tcW w:w="2898" w:type="dxa"/>
            <w:shd w:val="clear" w:color="auto" w:fill="FFFFFF"/>
          </w:tcPr>
          <w:p w14:paraId="3733F5F3" w14:textId="1FA4407D" w:rsidR="00394EAD" w:rsidRPr="00B57B36" w:rsidRDefault="00394EAD" w:rsidP="00394EAD">
            <w:pPr>
              <w:pStyle w:val="CETBodytext"/>
              <w:ind w:right="-1"/>
              <w:rPr>
                <w:rFonts w:cs="Arial"/>
                <w:szCs w:val="18"/>
                <w:lang w:val="en-GB"/>
              </w:rPr>
            </w:pPr>
            <w:r>
              <w:rPr>
                <w:rFonts w:cs="Arial"/>
                <w:szCs w:val="18"/>
                <w:lang w:val="en-GB"/>
              </w:rPr>
              <w:t>Work with computers</w:t>
            </w:r>
          </w:p>
        </w:tc>
      </w:tr>
      <w:tr w:rsidR="00394EAD" w:rsidRPr="00B57B36" w14:paraId="34C5EC3F" w14:textId="77777777" w:rsidTr="0082519E">
        <w:trPr>
          <w:trHeight w:val="267"/>
        </w:trPr>
        <w:tc>
          <w:tcPr>
            <w:tcW w:w="1189" w:type="dxa"/>
            <w:shd w:val="clear" w:color="auto" w:fill="FFFFFF"/>
          </w:tcPr>
          <w:p w14:paraId="53369802" w14:textId="344DA827" w:rsidR="00394EAD" w:rsidRDefault="00394EAD" w:rsidP="00394EAD">
            <w:pPr>
              <w:pStyle w:val="CETBodytext"/>
              <w:ind w:right="-1"/>
              <w:rPr>
                <w:rFonts w:cs="Arial"/>
                <w:szCs w:val="18"/>
                <w:lang w:val="en-GB"/>
              </w:rPr>
            </w:pPr>
            <w:r>
              <w:rPr>
                <w:rFonts w:cs="Arial"/>
                <w:szCs w:val="18"/>
                <w:lang w:val="en-GB"/>
              </w:rPr>
              <w:t>T</w:t>
            </w:r>
            <w:r w:rsidRPr="006C7339">
              <w:rPr>
                <w:rFonts w:cs="Arial"/>
                <w:szCs w:val="18"/>
                <w:lang w:val="en-GB"/>
              </w:rPr>
              <w:t>hursday</w:t>
            </w:r>
            <w:r>
              <w:rPr>
                <w:rFonts w:cs="Arial"/>
                <w:szCs w:val="18"/>
                <w:lang w:val="en-GB"/>
              </w:rPr>
              <w:t xml:space="preserve"> 12</w:t>
            </w:r>
          </w:p>
        </w:tc>
        <w:tc>
          <w:tcPr>
            <w:tcW w:w="1056" w:type="dxa"/>
            <w:shd w:val="clear" w:color="auto" w:fill="FFFFFF"/>
          </w:tcPr>
          <w:p w14:paraId="7072727E" w14:textId="144FBCEC" w:rsidR="00394EAD" w:rsidRPr="00B57B36" w:rsidRDefault="00394EAD" w:rsidP="00394EAD">
            <w:pPr>
              <w:pStyle w:val="CETBodytext"/>
              <w:ind w:right="-1"/>
              <w:rPr>
                <w:rFonts w:cs="Arial"/>
                <w:szCs w:val="18"/>
                <w:lang w:val="en-GB"/>
              </w:rPr>
            </w:pPr>
            <w:r>
              <w:rPr>
                <w:rFonts w:cs="Arial"/>
                <w:szCs w:val="18"/>
                <w:lang w:val="en-GB"/>
              </w:rPr>
              <w:t>15:00-23.59</w:t>
            </w:r>
          </w:p>
        </w:tc>
        <w:tc>
          <w:tcPr>
            <w:tcW w:w="2575" w:type="dxa"/>
            <w:shd w:val="clear" w:color="auto" w:fill="FFFFFF"/>
          </w:tcPr>
          <w:p w14:paraId="719F4FF2" w14:textId="520F7629" w:rsidR="00394EAD" w:rsidRPr="00B57B36" w:rsidRDefault="00394EAD" w:rsidP="00394EAD">
            <w:pPr>
              <w:pStyle w:val="CETBodytext"/>
              <w:ind w:right="-1"/>
              <w:rPr>
                <w:rFonts w:cs="Arial"/>
                <w:szCs w:val="18"/>
                <w:lang w:val="en-GB"/>
              </w:rPr>
            </w:pPr>
            <w:r w:rsidRPr="00F82EDE">
              <w:rPr>
                <w:rFonts w:cs="Arial"/>
                <w:szCs w:val="18"/>
                <w:lang w:val="en-GB"/>
              </w:rPr>
              <w:t>End of the workday</w:t>
            </w:r>
          </w:p>
        </w:tc>
        <w:tc>
          <w:tcPr>
            <w:tcW w:w="1010" w:type="dxa"/>
            <w:shd w:val="clear" w:color="auto" w:fill="FFFFFF"/>
          </w:tcPr>
          <w:p w14:paraId="07CAE0A4" w14:textId="3634E739" w:rsidR="00394EAD" w:rsidRPr="00B57B36" w:rsidRDefault="00394EAD" w:rsidP="00394EAD">
            <w:pPr>
              <w:pStyle w:val="CETBodytext"/>
              <w:ind w:right="-1"/>
              <w:rPr>
                <w:rFonts w:cs="Arial"/>
                <w:szCs w:val="18"/>
                <w:lang w:val="en-GB"/>
              </w:rPr>
            </w:pPr>
            <w:r>
              <w:rPr>
                <w:rFonts w:cs="Arial"/>
                <w:szCs w:val="18"/>
                <w:lang w:val="en-GB"/>
              </w:rPr>
              <w:t>0</w:t>
            </w:r>
          </w:p>
        </w:tc>
        <w:tc>
          <w:tcPr>
            <w:tcW w:w="17" w:type="dxa"/>
            <w:shd w:val="clear" w:color="auto" w:fill="FFFFFF"/>
          </w:tcPr>
          <w:p w14:paraId="0D18B272" w14:textId="77777777" w:rsidR="00394EAD" w:rsidRPr="00B57B36" w:rsidRDefault="00394EAD" w:rsidP="00394EAD">
            <w:pPr>
              <w:pStyle w:val="CETBodytext"/>
              <w:ind w:right="-1"/>
              <w:rPr>
                <w:rFonts w:cs="Arial"/>
                <w:szCs w:val="18"/>
                <w:lang w:val="en-GB"/>
              </w:rPr>
            </w:pPr>
          </w:p>
        </w:tc>
        <w:tc>
          <w:tcPr>
            <w:tcW w:w="2898" w:type="dxa"/>
            <w:shd w:val="clear" w:color="auto" w:fill="FFFFFF"/>
          </w:tcPr>
          <w:p w14:paraId="0782821B" w14:textId="77777777" w:rsidR="00394EAD" w:rsidRPr="00B57B36" w:rsidRDefault="00394EAD" w:rsidP="00394EAD">
            <w:pPr>
              <w:pStyle w:val="CETBodytext"/>
              <w:ind w:right="-1"/>
              <w:rPr>
                <w:rFonts w:cs="Arial"/>
                <w:szCs w:val="18"/>
                <w:lang w:val="en-GB"/>
              </w:rPr>
            </w:pPr>
          </w:p>
        </w:tc>
      </w:tr>
      <w:tr w:rsidR="00A963CF" w:rsidRPr="00B57B36" w14:paraId="1377BF45" w14:textId="77777777" w:rsidTr="0082519E">
        <w:trPr>
          <w:trHeight w:val="267"/>
        </w:trPr>
        <w:tc>
          <w:tcPr>
            <w:tcW w:w="1189" w:type="dxa"/>
            <w:shd w:val="clear" w:color="auto" w:fill="FFFFFF"/>
          </w:tcPr>
          <w:p w14:paraId="5B369BFB" w14:textId="423D347E" w:rsidR="00A963CF" w:rsidRDefault="00A963CF" w:rsidP="00A963CF">
            <w:pPr>
              <w:pStyle w:val="CETBodytext"/>
              <w:ind w:right="-1"/>
              <w:rPr>
                <w:rFonts w:cs="Arial"/>
                <w:szCs w:val="18"/>
                <w:lang w:val="en-GB"/>
              </w:rPr>
            </w:pPr>
            <w:r>
              <w:rPr>
                <w:rFonts w:cs="Arial"/>
                <w:szCs w:val="18"/>
                <w:lang w:val="en-GB"/>
              </w:rPr>
              <w:t>Friday 13</w:t>
            </w:r>
          </w:p>
        </w:tc>
        <w:tc>
          <w:tcPr>
            <w:tcW w:w="1056" w:type="dxa"/>
            <w:shd w:val="clear" w:color="auto" w:fill="FFFFFF"/>
          </w:tcPr>
          <w:p w14:paraId="590AC173" w14:textId="388ABB5F" w:rsidR="00A963CF" w:rsidRPr="00B57B36" w:rsidRDefault="00A963CF" w:rsidP="00A963CF">
            <w:pPr>
              <w:pStyle w:val="CETBodytext"/>
              <w:ind w:right="-1"/>
              <w:rPr>
                <w:rFonts w:cs="Arial"/>
                <w:szCs w:val="18"/>
                <w:lang w:val="en-GB"/>
              </w:rPr>
            </w:pPr>
            <w:r>
              <w:rPr>
                <w:rFonts w:cs="Arial"/>
                <w:szCs w:val="18"/>
                <w:lang w:val="en-GB"/>
              </w:rPr>
              <w:t>8:00-12:00</w:t>
            </w:r>
          </w:p>
        </w:tc>
        <w:tc>
          <w:tcPr>
            <w:tcW w:w="2575" w:type="dxa"/>
            <w:shd w:val="clear" w:color="auto" w:fill="FFFFFF"/>
          </w:tcPr>
          <w:p w14:paraId="0CAC4DBE" w14:textId="7184AA8A" w:rsidR="00A963CF" w:rsidRPr="00B57B36" w:rsidRDefault="00A963CF" w:rsidP="00A963CF">
            <w:pPr>
              <w:pStyle w:val="CETBodytext"/>
              <w:ind w:right="-1"/>
              <w:rPr>
                <w:rFonts w:cs="Arial"/>
                <w:szCs w:val="18"/>
                <w:lang w:val="en-GB"/>
              </w:rPr>
            </w:pPr>
            <w:r>
              <w:rPr>
                <w:lang w:val="en-GB"/>
              </w:rPr>
              <w:t>Work in laboratory</w:t>
            </w:r>
          </w:p>
        </w:tc>
        <w:tc>
          <w:tcPr>
            <w:tcW w:w="1010" w:type="dxa"/>
            <w:shd w:val="clear" w:color="auto" w:fill="FFFFFF"/>
          </w:tcPr>
          <w:p w14:paraId="492F3A41" w14:textId="73793483" w:rsidR="00A963CF" w:rsidRPr="00B57B36" w:rsidRDefault="00A963CF" w:rsidP="00A963CF">
            <w:pPr>
              <w:pStyle w:val="CETBodytext"/>
              <w:ind w:right="-1"/>
              <w:rPr>
                <w:rFonts w:cs="Arial"/>
                <w:szCs w:val="18"/>
                <w:lang w:val="en-GB"/>
              </w:rPr>
            </w:pPr>
            <w:r>
              <w:rPr>
                <w:rFonts w:cs="Arial"/>
                <w:szCs w:val="18"/>
                <w:lang w:val="en-GB"/>
              </w:rPr>
              <w:t>4</w:t>
            </w:r>
          </w:p>
        </w:tc>
        <w:tc>
          <w:tcPr>
            <w:tcW w:w="17" w:type="dxa"/>
            <w:shd w:val="clear" w:color="auto" w:fill="FFFFFF"/>
          </w:tcPr>
          <w:p w14:paraId="33DAAD5A" w14:textId="77777777" w:rsidR="00A963CF" w:rsidRPr="00B57B36" w:rsidRDefault="00A963CF" w:rsidP="00A963CF">
            <w:pPr>
              <w:pStyle w:val="CETBodytext"/>
              <w:ind w:right="-1"/>
              <w:rPr>
                <w:rFonts w:cs="Arial"/>
                <w:szCs w:val="18"/>
                <w:lang w:val="en-GB"/>
              </w:rPr>
            </w:pPr>
          </w:p>
        </w:tc>
        <w:tc>
          <w:tcPr>
            <w:tcW w:w="2898" w:type="dxa"/>
            <w:shd w:val="clear" w:color="auto" w:fill="FFFFFF"/>
          </w:tcPr>
          <w:p w14:paraId="67391216" w14:textId="5DCCF0E3" w:rsidR="00A963CF" w:rsidRPr="00B57B36" w:rsidRDefault="00A963CF" w:rsidP="00A963CF">
            <w:pPr>
              <w:pStyle w:val="CETBodytext"/>
              <w:ind w:right="-1"/>
              <w:rPr>
                <w:rFonts w:cs="Arial"/>
                <w:szCs w:val="18"/>
                <w:lang w:val="en-GB"/>
              </w:rPr>
            </w:pPr>
            <w:r>
              <w:rPr>
                <w:rFonts w:cs="Arial"/>
                <w:szCs w:val="18"/>
                <w:lang w:val="en-GB"/>
              </w:rPr>
              <w:t>Work with computers</w:t>
            </w:r>
          </w:p>
        </w:tc>
      </w:tr>
      <w:tr w:rsidR="00A963CF" w:rsidRPr="00B57B36" w14:paraId="6A893693" w14:textId="77777777" w:rsidTr="0082519E">
        <w:trPr>
          <w:trHeight w:val="267"/>
        </w:trPr>
        <w:tc>
          <w:tcPr>
            <w:tcW w:w="1189" w:type="dxa"/>
            <w:shd w:val="clear" w:color="auto" w:fill="FFFFFF"/>
          </w:tcPr>
          <w:p w14:paraId="2805A14C" w14:textId="74E91F3A" w:rsidR="00A963CF" w:rsidRDefault="00A963CF" w:rsidP="00A963CF">
            <w:pPr>
              <w:pStyle w:val="CETBodytext"/>
              <w:ind w:right="-1"/>
              <w:rPr>
                <w:rFonts w:cs="Arial"/>
                <w:szCs w:val="18"/>
                <w:lang w:val="en-GB"/>
              </w:rPr>
            </w:pPr>
            <w:r>
              <w:rPr>
                <w:rFonts w:cs="Arial"/>
                <w:szCs w:val="18"/>
                <w:lang w:val="en-GB"/>
              </w:rPr>
              <w:t>Friday 13</w:t>
            </w:r>
          </w:p>
        </w:tc>
        <w:tc>
          <w:tcPr>
            <w:tcW w:w="1056" w:type="dxa"/>
            <w:shd w:val="clear" w:color="auto" w:fill="FFFFFF"/>
          </w:tcPr>
          <w:p w14:paraId="7B09A0E5" w14:textId="15969CD6" w:rsidR="00A963CF" w:rsidRPr="00B57B36" w:rsidRDefault="00A963CF" w:rsidP="00A963CF">
            <w:pPr>
              <w:pStyle w:val="CETBodytext"/>
              <w:ind w:right="-1"/>
              <w:rPr>
                <w:rFonts w:cs="Arial"/>
                <w:szCs w:val="18"/>
                <w:lang w:val="en-GB"/>
              </w:rPr>
            </w:pPr>
            <w:r>
              <w:rPr>
                <w:rFonts w:cs="Arial"/>
                <w:szCs w:val="18"/>
                <w:lang w:val="en-GB"/>
              </w:rPr>
              <w:t>14:00-14:30</w:t>
            </w:r>
          </w:p>
        </w:tc>
        <w:tc>
          <w:tcPr>
            <w:tcW w:w="2575" w:type="dxa"/>
            <w:shd w:val="clear" w:color="auto" w:fill="FFFFFF"/>
          </w:tcPr>
          <w:p w14:paraId="3B6E6B8D" w14:textId="41B05D1E" w:rsidR="00A963CF" w:rsidRPr="00B57B36" w:rsidRDefault="00A963CF" w:rsidP="00A963CF">
            <w:pPr>
              <w:pStyle w:val="CETBodytext"/>
              <w:ind w:right="-1"/>
              <w:rPr>
                <w:rFonts w:cs="Arial"/>
                <w:szCs w:val="18"/>
                <w:lang w:val="en-GB"/>
              </w:rPr>
            </w:pPr>
            <w:r>
              <w:rPr>
                <w:rFonts w:cs="Arial"/>
                <w:szCs w:val="18"/>
                <w:lang w:val="en-GB"/>
              </w:rPr>
              <w:t>Meeting in the laboratory</w:t>
            </w:r>
          </w:p>
        </w:tc>
        <w:tc>
          <w:tcPr>
            <w:tcW w:w="1010" w:type="dxa"/>
            <w:shd w:val="clear" w:color="auto" w:fill="FFFFFF"/>
          </w:tcPr>
          <w:p w14:paraId="1620CB87" w14:textId="2C0A6AEE" w:rsidR="00A963CF" w:rsidRPr="00B57B36" w:rsidRDefault="00A963CF" w:rsidP="00A963CF">
            <w:pPr>
              <w:pStyle w:val="CETBodytext"/>
              <w:ind w:right="-1"/>
              <w:rPr>
                <w:rFonts w:cs="Arial"/>
                <w:szCs w:val="18"/>
                <w:lang w:val="en-GB"/>
              </w:rPr>
            </w:pPr>
          </w:p>
        </w:tc>
        <w:tc>
          <w:tcPr>
            <w:tcW w:w="17" w:type="dxa"/>
            <w:shd w:val="clear" w:color="auto" w:fill="FFFFFF"/>
          </w:tcPr>
          <w:p w14:paraId="032CC294" w14:textId="77777777" w:rsidR="00A963CF" w:rsidRPr="00B57B36" w:rsidRDefault="00A963CF" w:rsidP="00A963CF">
            <w:pPr>
              <w:pStyle w:val="CETBodytext"/>
              <w:ind w:right="-1"/>
              <w:rPr>
                <w:rFonts w:cs="Arial"/>
                <w:szCs w:val="18"/>
                <w:lang w:val="en-GB"/>
              </w:rPr>
            </w:pPr>
          </w:p>
        </w:tc>
        <w:tc>
          <w:tcPr>
            <w:tcW w:w="2898" w:type="dxa"/>
            <w:shd w:val="clear" w:color="auto" w:fill="FFFFFF"/>
          </w:tcPr>
          <w:p w14:paraId="673154A5" w14:textId="77777777" w:rsidR="00A963CF" w:rsidRPr="00B57B36" w:rsidRDefault="00A963CF" w:rsidP="00A963CF">
            <w:pPr>
              <w:pStyle w:val="CETBodytext"/>
              <w:ind w:right="-1"/>
              <w:rPr>
                <w:rFonts w:cs="Arial"/>
                <w:szCs w:val="18"/>
                <w:lang w:val="en-GB"/>
              </w:rPr>
            </w:pPr>
          </w:p>
        </w:tc>
      </w:tr>
      <w:tr w:rsidR="006712DE" w:rsidRPr="00B57B36" w14:paraId="23C82B74" w14:textId="77777777" w:rsidTr="0082519E">
        <w:trPr>
          <w:trHeight w:val="267"/>
        </w:trPr>
        <w:tc>
          <w:tcPr>
            <w:tcW w:w="1189" w:type="dxa"/>
            <w:shd w:val="clear" w:color="auto" w:fill="FFFFFF"/>
          </w:tcPr>
          <w:p w14:paraId="228A8A02" w14:textId="5137CD0B" w:rsidR="006712DE" w:rsidRDefault="006712DE" w:rsidP="006712DE">
            <w:pPr>
              <w:pStyle w:val="CETBodytext"/>
              <w:ind w:right="-1"/>
              <w:rPr>
                <w:rFonts w:cs="Arial"/>
                <w:szCs w:val="18"/>
                <w:lang w:val="en-GB"/>
              </w:rPr>
            </w:pPr>
            <w:r>
              <w:rPr>
                <w:rFonts w:cs="Arial"/>
                <w:szCs w:val="18"/>
                <w:lang w:val="en-GB"/>
              </w:rPr>
              <w:t>Friday 13</w:t>
            </w:r>
          </w:p>
        </w:tc>
        <w:tc>
          <w:tcPr>
            <w:tcW w:w="1056" w:type="dxa"/>
            <w:shd w:val="clear" w:color="auto" w:fill="FFFFFF"/>
          </w:tcPr>
          <w:p w14:paraId="37DD3862" w14:textId="212A3E1C" w:rsidR="006712DE" w:rsidRPr="00B57B36" w:rsidRDefault="006712DE" w:rsidP="006712DE">
            <w:pPr>
              <w:pStyle w:val="CETBodytext"/>
              <w:ind w:right="-1"/>
              <w:rPr>
                <w:rFonts w:cs="Arial"/>
                <w:szCs w:val="18"/>
                <w:lang w:val="en-GB"/>
              </w:rPr>
            </w:pPr>
            <w:r>
              <w:rPr>
                <w:rFonts w:cs="Arial"/>
                <w:szCs w:val="18"/>
                <w:lang w:val="en-GB"/>
              </w:rPr>
              <w:t>14:30-23:59</w:t>
            </w:r>
          </w:p>
        </w:tc>
        <w:tc>
          <w:tcPr>
            <w:tcW w:w="2575" w:type="dxa"/>
            <w:shd w:val="clear" w:color="auto" w:fill="FFFFFF"/>
          </w:tcPr>
          <w:p w14:paraId="3CC8D048" w14:textId="39B460BC" w:rsidR="006712DE" w:rsidRPr="00B57B36" w:rsidRDefault="006712DE" w:rsidP="006712DE">
            <w:pPr>
              <w:pStyle w:val="CETBodytext"/>
              <w:ind w:right="-1"/>
              <w:rPr>
                <w:rFonts w:cs="Arial"/>
                <w:szCs w:val="18"/>
                <w:lang w:val="en-GB"/>
              </w:rPr>
            </w:pPr>
            <w:r w:rsidRPr="00F82EDE">
              <w:rPr>
                <w:rFonts w:cs="Arial"/>
                <w:szCs w:val="18"/>
                <w:lang w:val="en-GB"/>
              </w:rPr>
              <w:t>End of the workday</w:t>
            </w:r>
          </w:p>
        </w:tc>
        <w:tc>
          <w:tcPr>
            <w:tcW w:w="1010" w:type="dxa"/>
            <w:shd w:val="clear" w:color="auto" w:fill="FFFFFF"/>
          </w:tcPr>
          <w:p w14:paraId="7EEB3B56" w14:textId="57EFD93F" w:rsidR="006712DE" w:rsidRPr="00B57B36" w:rsidRDefault="006712DE" w:rsidP="006712DE">
            <w:pPr>
              <w:pStyle w:val="CETBodytext"/>
              <w:ind w:right="-1"/>
              <w:rPr>
                <w:rFonts w:cs="Arial"/>
                <w:szCs w:val="18"/>
                <w:lang w:val="en-GB"/>
              </w:rPr>
            </w:pPr>
            <w:r>
              <w:rPr>
                <w:rFonts w:cs="Arial"/>
                <w:szCs w:val="18"/>
                <w:lang w:val="en-GB"/>
              </w:rPr>
              <w:t>0</w:t>
            </w:r>
          </w:p>
        </w:tc>
        <w:tc>
          <w:tcPr>
            <w:tcW w:w="17" w:type="dxa"/>
            <w:shd w:val="clear" w:color="auto" w:fill="FFFFFF"/>
          </w:tcPr>
          <w:p w14:paraId="215042A3" w14:textId="77777777" w:rsidR="006712DE" w:rsidRPr="00B57B36" w:rsidRDefault="006712DE" w:rsidP="006712DE">
            <w:pPr>
              <w:pStyle w:val="CETBodytext"/>
              <w:ind w:right="-1"/>
              <w:rPr>
                <w:rFonts w:cs="Arial"/>
                <w:szCs w:val="18"/>
                <w:lang w:val="en-GB"/>
              </w:rPr>
            </w:pPr>
          </w:p>
        </w:tc>
        <w:tc>
          <w:tcPr>
            <w:tcW w:w="2898" w:type="dxa"/>
            <w:shd w:val="clear" w:color="auto" w:fill="FFFFFF"/>
          </w:tcPr>
          <w:p w14:paraId="1F192C60" w14:textId="77777777" w:rsidR="006712DE" w:rsidRPr="00B57B36" w:rsidRDefault="006712DE" w:rsidP="006712DE">
            <w:pPr>
              <w:pStyle w:val="CETBodytext"/>
              <w:ind w:right="-1"/>
              <w:rPr>
                <w:rFonts w:cs="Arial"/>
                <w:szCs w:val="18"/>
                <w:lang w:val="en-GB"/>
              </w:rPr>
            </w:pPr>
          </w:p>
        </w:tc>
      </w:tr>
      <w:tr w:rsidR="006712DE" w:rsidRPr="00B57B36" w14:paraId="6AA4EE09" w14:textId="77777777" w:rsidTr="0082519E">
        <w:trPr>
          <w:trHeight w:val="267"/>
        </w:trPr>
        <w:tc>
          <w:tcPr>
            <w:tcW w:w="1189" w:type="dxa"/>
            <w:shd w:val="clear" w:color="auto" w:fill="FFFFFF"/>
          </w:tcPr>
          <w:p w14:paraId="2BD9F239" w14:textId="43FAFC9E" w:rsidR="006712DE" w:rsidRDefault="006712DE" w:rsidP="006712DE">
            <w:pPr>
              <w:pStyle w:val="CETBodytext"/>
              <w:ind w:right="-1"/>
              <w:rPr>
                <w:rFonts w:cs="Arial"/>
                <w:szCs w:val="18"/>
                <w:lang w:val="en-GB"/>
              </w:rPr>
            </w:pPr>
            <w:r>
              <w:rPr>
                <w:rFonts w:cs="Arial"/>
                <w:szCs w:val="18"/>
                <w:lang w:val="en-GB"/>
              </w:rPr>
              <w:t>Saturday 14</w:t>
            </w:r>
          </w:p>
        </w:tc>
        <w:tc>
          <w:tcPr>
            <w:tcW w:w="1056" w:type="dxa"/>
            <w:shd w:val="clear" w:color="auto" w:fill="FFFFFF"/>
          </w:tcPr>
          <w:p w14:paraId="632E4734" w14:textId="73B9FCD8" w:rsidR="006712DE" w:rsidRPr="00B57B36" w:rsidRDefault="006712DE" w:rsidP="006712DE">
            <w:pPr>
              <w:pStyle w:val="CETBodytext"/>
              <w:ind w:right="-1"/>
              <w:rPr>
                <w:rFonts w:cs="Arial"/>
                <w:szCs w:val="18"/>
                <w:lang w:val="en-GB"/>
              </w:rPr>
            </w:pPr>
            <w:r>
              <w:rPr>
                <w:rFonts w:cs="Arial"/>
                <w:szCs w:val="18"/>
                <w:lang w:val="en-GB"/>
              </w:rPr>
              <w:t>0:00-23:59</w:t>
            </w:r>
          </w:p>
        </w:tc>
        <w:tc>
          <w:tcPr>
            <w:tcW w:w="2575" w:type="dxa"/>
            <w:shd w:val="clear" w:color="auto" w:fill="FFFFFF"/>
          </w:tcPr>
          <w:p w14:paraId="016E6F36" w14:textId="0D6ECC2F" w:rsidR="006712DE" w:rsidRPr="00B57B36" w:rsidRDefault="006712DE" w:rsidP="006712DE">
            <w:pPr>
              <w:pStyle w:val="CETBodytext"/>
              <w:ind w:right="-1"/>
              <w:rPr>
                <w:rFonts w:cs="Arial"/>
                <w:szCs w:val="18"/>
                <w:lang w:val="en-GB"/>
              </w:rPr>
            </w:pPr>
            <w:r>
              <w:rPr>
                <w:rFonts w:cs="Arial"/>
                <w:szCs w:val="18"/>
                <w:lang w:val="en-GB"/>
              </w:rPr>
              <w:t>No activity</w:t>
            </w:r>
          </w:p>
        </w:tc>
        <w:tc>
          <w:tcPr>
            <w:tcW w:w="1010" w:type="dxa"/>
            <w:shd w:val="clear" w:color="auto" w:fill="FFFFFF"/>
          </w:tcPr>
          <w:p w14:paraId="04AD0B84" w14:textId="6E35ACB5" w:rsidR="006712DE" w:rsidRPr="00B57B36" w:rsidRDefault="006712DE" w:rsidP="006712DE">
            <w:pPr>
              <w:pStyle w:val="CETBodytext"/>
              <w:ind w:right="-1"/>
              <w:rPr>
                <w:rFonts w:cs="Arial"/>
                <w:szCs w:val="18"/>
                <w:lang w:val="en-GB"/>
              </w:rPr>
            </w:pPr>
            <w:r>
              <w:rPr>
                <w:rFonts w:cs="Arial"/>
                <w:szCs w:val="18"/>
                <w:lang w:val="en-GB"/>
              </w:rPr>
              <w:t>0</w:t>
            </w:r>
          </w:p>
        </w:tc>
        <w:tc>
          <w:tcPr>
            <w:tcW w:w="17" w:type="dxa"/>
            <w:shd w:val="clear" w:color="auto" w:fill="FFFFFF"/>
          </w:tcPr>
          <w:p w14:paraId="7D9F7076" w14:textId="77777777" w:rsidR="006712DE" w:rsidRPr="00B57B36" w:rsidRDefault="006712DE" w:rsidP="006712DE">
            <w:pPr>
              <w:pStyle w:val="CETBodytext"/>
              <w:ind w:right="-1"/>
              <w:rPr>
                <w:rFonts w:cs="Arial"/>
                <w:szCs w:val="18"/>
                <w:lang w:val="en-GB"/>
              </w:rPr>
            </w:pPr>
          </w:p>
        </w:tc>
        <w:tc>
          <w:tcPr>
            <w:tcW w:w="2898" w:type="dxa"/>
            <w:shd w:val="clear" w:color="auto" w:fill="FFFFFF"/>
          </w:tcPr>
          <w:p w14:paraId="68AA5C54" w14:textId="77777777" w:rsidR="006712DE" w:rsidRPr="00B57B36" w:rsidRDefault="006712DE" w:rsidP="006712DE">
            <w:pPr>
              <w:pStyle w:val="CETBodytext"/>
              <w:ind w:right="-1"/>
              <w:rPr>
                <w:rFonts w:cs="Arial"/>
                <w:szCs w:val="18"/>
                <w:lang w:val="en-GB"/>
              </w:rPr>
            </w:pPr>
          </w:p>
        </w:tc>
      </w:tr>
      <w:tr w:rsidR="006712DE" w:rsidRPr="00B57B36" w14:paraId="7F74E36A" w14:textId="77777777" w:rsidTr="0082519E">
        <w:trPr>
          <w:trHeight w:val="74"/>
        </w:trPr>
        <w:tc>
          <w:tcPr>
            <w:tcW w:w="1189" w:type="dxa"/>
            <w:shd w:val="clear" w:color="auto" w:fill="FFFFFF"/>
          </w:tcPr>
          <w:p w14:paraId="130A879F" w14:textId="45626FEF" w:rsidR="006712DE" w:rsidRDefault="006712DE" w:rsidP="006712DE">
            <w:pPr>
              <w:pStyle w:val="CETBodytext"/>
              <w:ind w:right="-1"/>
              <w:rPr>
                <w:rFonts w:cs="Arial"/>
                <w:szCs w:val="18"/>
                <w:lang w:val="en-GB"/>
              </w:rPr>
            </w:pPr>
            <w:r>
              <w:rPr>
                <w:rFonts w:cs="Arial"/>
                <w:szCs w:val="18"/>
                <w:lang w:val="en-GB"/>
              </w:rPr>
              <w:t>Sunday 15</w:t>
            </w:r>
          </w:p>
        </w:tc>
        <w:tc>
          <w:tcPr>
            <w:tcW w:w="1056" w:type="dxa"/>
            <w:shd w:val="clear" w:color="auto" w:fill="FFFFFF"/>
          </w:tcPr>
          <w:p w14:paraId="160193E4" w14:textId="1E77AC2A" w:rsidR="006712DE" w:rsidRPr="00B57B36" w:rsidRDefault="006712DE" w:rsidP="006712DE">
            <w:pPr>
              <w:pStyle w:val="CETBodytext"/>
              <w:ind w:right="-1"/>
              <w:rPr>
                <w:rFonts w:cs="Arial"/>
                <w:szCs w:val="18"/>
                <w:lang w:val="en-GB"/>
              </w:rPr>
            </w:pPr>
            <w:r>
              <w:rPr>
                <w:rFonts w:cs="Arial"/>
                <w:szCs w:val="18"/>
                <w:lang w:val="en-GB"/>
              </w:rPr>
              <w:t>0:00-23:59</w:t>
            </w:r>
          </w:p>
        </w:tc>
        <w:tc>
          <w:tcPr>
            <w:tcW w:w="2575" w:type="dxa"/>
            <w:shd w:val="clear" w:color="auto" w:fill="FFFFFF"/>
          </w:tcPr>
          <w:p w14:paraId="55933CFC" w14:textId="6E9BE88F" w:rsidR="006712DE" w:rsidRPr="00B57B36" w:rsidRDefault="006712DE" w:rsidP="006712DE">
            <w:pPr>
              <w:pStyle w:val="CETBodytext"/>
              <w:ind w:right="-1"/>
              <w:rPr>
                <w:rFonts w:cs="Arial"/>
                <w:szCs w:val="18"/>
                <w:lang w:val="en-GB"/>
              </w:rPr>
            </w:pPr>
            <w:r>
              <w:rPr>
                <w:rFonts w:cs="Arial"/>
                <w:szCs w:val="18"/>
                <w:lang w:val="en-GB"/>
              </w:rPr>
              <w:t>No activity</w:t>
            </w:r>
          </w:p>
        </w:tc>
        <w:tc>
          <w:tcPr>
            <w:tcW w:w="1010" w:type="dxa"/>
            <w:shd w:val="clear" w:color="auto" w:fill="FFFFFF"/>
          </w:tcPr>
          <w:p w14:paraId="0C97815E" w14:textId="1C2F9836" w:rsidR="006712DE" w:rsidRPr="00B57B36" w:rsidRDefault="006712DE" w:rsidP="006712DE">
            <w:pPr>
              <w:pStyle w:val="CETBodytext"/>
              <w:ind w:right="-1"/>
              <w:rPr>
                <w:rFonts w:cs="Arial"/>
                <w:szCs w:val="18"/>
                <w:lang w:val="en-GB"/>
              </w:rPr>
            </w:pPr>
            <w:r>
              <w:rPr>
                <w:rFonts w:cs="Arial"/>
                <w:szCs w:val="18"/>
                <w:lang w:val="en-GB"/>
              </w:rPr>
              <w:t>0</w:t>
            </w:r>
          </w:p>
        </w:tc>
        <w:tc>
          <w:tcPr>
            <w:tcW w:w="17" w:type="dxa"/>
            <w:shd w:val="clear" w:color="auto" w:fill="FFFFFF"/>
          </w:tcPr>
          <w:p w14:paraId="2B4AA341" w14:textId="77777777" w:rsidR="006712DE" w:rsidRPr="00B57B36" w:rsidRDefault="006712DE" w:rsidP="006712DE">
            <w:pPr>
              <w:pStyle w:val="CETBodytext"/>
              <w:ind w:right="-1"/>
              <w:rPr>
                <w:rFonts w:cs="Arial"/>
                <w:szCs w:val="18"/>
                <w:lang w:val="en-GB"/>
              </w:rPr>
            </w:pPr>
          </w:p>
        </w:tc>
        <w:tc>
          <w:tcPr>
            <w:tcW w:w="2898" w:type="dxa"/>
            <w:shd w:val="clear" w:color="auto" w:fill="FFFFFF"/>
          </w:tcPr>
          <w:p w14:paraId="6965BF9D" w14:textId="77777777" w:rsidR="006712DE" w:rsidRPr="00B57B36" w:rsidRDefault="006712DE" w:rsidP="006712DE">
            <w:pPr>
              <w:pStyle w:val="CETBodytext"/>
              <w:ind w:right="-1"/>
              <w:rPr>
                <w:rFonts w:cs="Arial"/>
                <w:szCs w:val="18"/>
                <w:lang w:val="en-GB"/>
              </w:rPr>
            </w:pPr>
          </w:p>
        </w:tc>
      </w:tr>
    </w:tbl>
    <w:p w14:paraId="4B67848A" w14:textId="77777777" w:rsidR="00A0495D" w:rsidRDefault="00A0495D" w:rsidP="006712DE">
      <w:pPr>
        <w:pStyle w:val="CETBodytext"/>
        <w:rPr>
          <w:lang w:val="en-GB"/>
        </w:rPr>
      </w:pPr>
    </w:p>
    <w:p w14:paraId="088A134E" w14:textId="5D2E11A3" w:rsidR="00600535" w:rsidRPr="00B57B36" w:rsidRDefault="007C747E" w:rsidP="006712DE">
      <w:pPr>
        <w:pStyle w:val="CETBodytext"/>
      </w:pPr>
      <w:r w:rsidRPr="007C747E">
        <w:rPr>
          <w:lang w:val="en-GB"/>
        </w:rPr>
        <w:t>The system was configured to perform measurements at a sampling interval of 10 min. The data acquired from the sensor array were stored locally on a MicroSD card integrated into the device, enabling subsequent analysis without dependence on external connectivity.</w:t>
      </w:r>
    </w:p>
    <w:p w14:paraId="68D26B83" w14:textId="7DDB843F" w:rsidR="00600535" w:rsidRPr="00B57B36" w:rsidRDefault="00727C20" w:rsidP="00600535">
      <w:pPr>
        <w:pStyle w:val="CETHeading1"/>
        <w:rPr>
          <w:lang w:val="en-GB"/>
        </w:rPr>
      </w:pPr>
      <w:r>
        <w:rPr>
          <w:lang w:val="en-GB"/>
        </w:rPr>
        <w:t>Results and discussion</w:t>
      </w:r>
    </w:p>
    <w:p w14:paraId="34FA109E" w14:textId="7995E55C" w:rsidR="00B07E73" w:rsidRDefault="00F612CE" w:rsidP="00B07E73">
      <w:pPr>
        <w:pStyle w:val="CETBodytext"/>
        <w:rPr>
          <w:lang w:val="en-GB"/>
        </w:rPr>
      </w:pPr>
      <w:r w:rsidRPr="00F612CE">
        <w:rPr>
          <w:lang w:val="en-GB"/>
        </w:rPr>
        <w:t>The results obtained during the experimental campaign are presented to evaluate the capability of the proposed system to detect variations in indoor air quality associated with human activity and volatile emission sources.</w:t>
      </w:r>
      <w:r w:rsidR="00F57822">
        <w:rPr>
          <w:lang w:val="en-GB"/>
        </w:rPr>
        <w:t xml:space="preserve"> </w:t>
      </w:r>
      <w:r w:rsidRPr="00F612CE">
        <w:rPr>
          <w:lang w:val="en-GB"/>
        </w:rPr>
        <w:t>Figure 2 shows the temporal evolution of volatile organic compounds (VOC), together with temperature and relative humidity, providing an overview of the environmental behaviour in the laboratory.</w:t>
      </w:r>
    </w:p>
    <w:p w14:paraId="1EE6E400" w14:textId="77777777" w:rsidR="0068751D" w:rsidRDefault="0068751D" w:rsidP="0068751D">
      <w:pPr>
        <w:pStyle w:val="CETBodytext"/>
        <w:keepNext/>
      </w:pPr>
      <w:r>
        <w:rPr>
          <w:noProof/>
          <w:lang w:val="en-GB"/>
        </w:rPr>
        <w:drawing>
          <wp:inline distT="0" distB="0" distL="0" distR="0" wp14:anchorId="02A185FD" wp14:editId="63B8F149">
            <wp:extent cx="3743864" cy="2181827"/>
            <wp:effectExtent l="0" t="0" r="0" b="9525"/>
            <wp:docPr id="180028304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98085" cy="2213426"/>
                    </a:xfrm>
                    <a:prstGeom prst="rect">
                      <a:avLst/>
                    </a:prstGeom>
                    <a:noFill/>
                    <a:ln>
                      <a:noFill/>
                    </a:ln>
                  </pic:spPr>
                </pic:pic>
              </a:graphicData>
            </a:graphic>
          </wp:inline>
        </w:drawing>
      </w:r>
    </w:p>
    <w:p w14:paraId="37B2D14C" w14:textId="5BEDAEB8" w:rsidR="00F612CE" w:rsidRPr="0068751D" w:rsidRDefault="0068751D" w:rsidP="0068751D">
      <w:pPr>
        <w:pStyle w:val="CETCaption"/>
        <w:spacing w:before="0"/>
        <w:rPr>
          <w:rStyle w:val="CETCaptionCarattere"/>
          <w:i/>
        </w:rPr>
      </w:pPr>
      <w:r w:rsidRPr="0068751D">
        <w:rPr>
          <w:rStyle w:val="CETCaptionCarattere"/>
          <w:i/>
        </w:rPr>
        <w:t xml:space="preserve">Figure </w:t>
      </w:r>
      <w:r w:rsidRPr="0068751D">
        <w:rPr>
          <w:rStyle w:val="CETCaptionCarattere"/>
          <w:i/>
        </w:rPr>
        <w:fldChar w:fldCharType="begin"/>
      </w:r>
      <w:r w:rsidRPr="0068751D">
        <w:rPr>
          <w:rStyle w:val="CETCaptionCarattere"/>
          <w:i/>
        </w:rPr>
        <w:instrText xml:space="preserve"> SEQ Figure \* ARABIC </w:instrText>
      </w:r>
      <w:r w:rsidRPr="0068751D">
        <w:rPr>
          <w:rStyle w:val="CETCaptionCarattere"/>
          <w:i/>
        </w:rPr>
        <w:fldChar w:fldCharType="separate"/>
      </w:r>
      <w:r w:rsidR="007E5AAB">
        <w:rPr>
          <w:rStyle w:val="CETCaptionCarattere"/>
          <w:i/>
          <w:noProof/>
        </w:rPr>
        <w:t>2</w:t>
      </w:r>
      <w:r w:rsidRPr="0068751D">
        <w:rPr>
          <w:rStyle w:val="CETCaptionCarattere"/>
          <w:i/>
        </w:rPr>
        <w:fldChar w:fldCharType="end"/>
      </w:r>
      <w:r w:rsidRPr="0068751D">
        <w:rPr>
          <w:rStyle w:val="CETCaptionCarattere"/>
          <w:i/>
        </w:rPr>
        <w:t>: Temporal Evolution</w:t>
      </w:r>
      <w:r w:rsidR="007E5AAB">
        <w:rPr>
          <w:rStyle w:val="CETCaptionCarattere"/>
          <w:i/>
        </w:rPr>
        <w:t xml:space="preserve"> 7 days</w:t>
      </w:r>
      <w:r w:rsidRPr="0068751D">
        <w:rPr>
          <w:rStyle w:val="CETCaptionCarattere"/>
          <w:i/>
        </w:rPr>
        <w:t xml:space="preserve"> (VOC, temperature and humidity)</w:t>
      </w:r>
    </w:p>
    <w:p w14:paraId="6B5A783C" w14:textId="77777777" w:rsidR="00B07E73" w:rsidRPr="00B07E73" w:rsidRDefault="00B07E73" w:rsidP="00B07E73">
      <w:pPr>
        <w:pStyle w:val="CETBodytext"/>
        <w:rPr>
          <w:lang w:val="en-GB"/>
        </w:rPr>
      </w:pPr>
      <w:r w:rsidRPr="00B07E73">
        <w:rPr>
          <w:lang w:val="en-GB"/>
        </w:rPr>
        <w:lastRenderedPageBreak/>
        <w:t>As can be observed, temperature and relative humidity remain nearly constant throughout the week, with values within a narrow range around 25–26 °C. This behaviour confirms the thermal stability of the experimental environment and allows the influence of these variables on the observed VOC variations to be disregarded. Consequently, changes in the VOC signal can be primarily attributed to human activity and specific events occurring in the laboratory.</w:t>
      </w:r>
    </w:p>
    <w:p w14:paraId="08C37915" w14:textId="77777777" w:rsidR="00B07E73" w:rsidRPr="00B07E73" w:rsidRDefault="00B07E73" w:rsidP="00B07E73">
      <w:pPr>
        <w:pStyle w:val="CETBodytext"/>
        <w:rPr>
          <w:lang w:val="en-GB"/>
        </w:rPr>
      </w:pPr>
    </w:p>
    <w:p w14:paraId="54F94885" w14:textId="77777777" w:rsidR="00440B21" w:rsidRDefault="00B07E73" w:rsidP="00B07E73">
      <w:pPr>
        <w:pStyle w:val="CETBodytext"/>
        <w:rPr>
          <w:lang w:val="en-GB"/>
        </w:rPr>
      </w:pPr>
      <w:r w:rsidRPr="00B07E73">
        <w:rPr>
          <w:lang w:val="en-GB"/>
        </w:rPr>
        <w:t>A clear distinction can be observed between working days (Monday to Friday) and periods without activity (Saturday and Sunday). During non-activity days, VOC levels remain low and stable, with no significant fluctuations. In contrast, during working days, noticeable increases and dynamic variations in VOC concentration are observed, directly related to space occupancy and laboratory activities.</w:t>
      </w:r>
      <w:r w:rsidR="00EC551B">
        <w:rPr>
          <w:lang w:val="en-GB"/>
        </w:rPr>
        <w:t xml:space="preserve"> </w:t>
      </w:r>
      <w:r w:rsidR="00F612CE" w:rsidRPr="00F612CE">
        <w:rPr>
          <w:lang w:val="en-GB"/>
        </w:rPr>
        <w:t>Figure 3 presents the VOC evolution for each working day, correlated with the activity log in Table 2</w:t>
      </w:r>
      <w:r w:rsidRPr="00B07E73">
        <w:rPr>
          <w:lang w:val="en-GB"/>
        </w:rPr>
        <w:t>.</w:t>
      </w:r>
    </w:p>
    <w:p w14:paraId="32062729" w14:textId="77777777" w:rsidR="007E5AAB" w:rsidRDefault="00EF5EA5" w:rsidP="007E5AAB">
      <w:pPr>
        <w:pStyle w:val="CETBodytext"/>
        <w:keepNext/>
      </w:pPr>
      <w:r>
        <w:rPr>
          <w:lang w:val="en-GB"/>
        </w:rPr>
        <w:br/>
      </w:r>
      <w:r w:rsidR="00440B21">
        <w:rPr>
          <w:noProof/>
          <w:lang w:val="en-GB"/>
        </w:rPr>
        <w:drawing>
          <wp:inline distT="0" distB="0" distL="0" distR="0" wp14:anchorId="44E0B1E4" wp14:editId="0CD1A1FE">
            <wp:extent cx="4546121" cy="3598030"/>
            <wp:effectExtent l="0" t="0" r="0" b="0"/>
            <wp:docPr id="35205735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46121" cy="3598030"/>
                    </a:xfrm>
                    <a:prstGeom prst="rect">
                      <a:avLst/>
                    </a:prstGeom>
                    <a:noFill/>
                    <a:ln>
                      <a:noFill/>
                    </a:ln>
                  </pic:spPr>
                </pic:pic>
              </a:graphicData>
            </a:graphic>
          </wp:inline>
        </w:drawing>
      </w:r>
    </w:p>
    <w:p w14:paraId="4079A101" w14:textId="0ADB175D" w:rsidR="00EF5EA5" w:rsidRPr="007E5AAB" w:rsidRDefault="007E5AAB" w:rsidP="007E5AAB">
      <w:pPr>
        <w:pStyle w:val="Descripcin"/>
        <w:rPr>
          <w:rStyle w:val="CETCaptionCarattere"/>
          <w:b w:val="0"/>
          <w:bCs w:val="0"/>
          <w:color w:val="auto"/>
        </w:rPr>
      </w:pPr>
      <w:r w:rsidRPr="007E5AAB">
        <w:rPr>
          <w:rStyle w:val="CETCaptionCarattere"/>
          <w:b w:val="0"/>
          <w:bCs w:val="0"/>
          <w:color w:val="auto"/>
        </w:rPr>
        <w:t xml:space="preserve">Figure </w:t>
      </w:r>
      <w:r w:rsidRPr="007E5AAB">
        <w:rPr>
          <w:rStyle w:val="CETCaptionCarattere"/>
          <w:b w:val="0"/>
          <w:bCs w:val="0"/>
          <w:color w:val="auto"/>
        </w:rPr>
        <w:fldChar w:fldCharType="begin"/>
      </w:r>
      <w:r w:rsidRPr="007E5AAB">
        <w:rPr>
          <w:rStyle w:val="CETCaptionCarattere"/>
          <w:b w:val="0"/>
          <w:bCs w:val="0"/>
          <w:color w:val="auto"/>
        </w:rPr>
        <w:instrText xml:space="preserve"> SEQ Figure \* ARABIC </w:instrText>
      </w:r>
      <w:r w:rsidRPr="007E5AAB">
        <w:rPr>
          <w:rStyle w:val="CETCaptionCarattere"/>
          <w:b w:val="0"/>
          <w:bCs w:val="0"/>
          <w:color w:val="auto"/>
        </w:rPr>
        <w:fldChar w:fldCharType="separate"/>
      </w:r>
      <w:r w:rsidRPr="007E5AAB">
        <w:rPr>
          <w:rStyle w:val="CETCaptionCarattere"/>
          <w:b w:val="0"/>
          <w:bCs w:val="0"/>
          <w:color w:val="auto"/>
        </w:rPr>
        <w:t>3</w:t>
      </w:r>
      <w:r w:rsidRPr="007E5AAB">
        <w:rPr>
          <w:rStyle w:val="CETCaptionCarattere"/>
          <w:b w:val="0"/>
          <w:bCs w:val="0"/>
          <w:color w:val="auto"/>
        </w:rPr>
        <w:fldChar w:fldCharType="end"/>
      </w:r>
      <w:r w:rsidRPr="007E5AAB">
        <w:rPr>
          <w:rStyle w:val="CETCaptionCarattere"/>
          <w:b w:val="0"/>
          <w:bCs w:val="0"/>
          <w:color w:val="auto"/>
        </w:rPr>
        <w:t>: Evolution temporal VOC (Day a day)</w:t>
      </w:r>
    </w:p>
    <w:p w14:paraId="4F48450C" w14:textId="77777777" w:rsidR="007E5AAB" w:rsidRDefault="007E5AAB" w:rsidP="00B07E73">
      <w:pPr>
        <w:pStyle w:val="CETBodytext"/>
        <w:rPr>
          <w:lang w:val="en-GB"/>
        </w:rPr>
      </w:pPr>
    </w:p>
    <w:p w14:paraId="4E023366" w14:textId="2583E080" w:rsidR="00B07E73" w:rsidRPr="00B07E73" w:rsidRDefault="00B07E73" w:rsidP="00B07E73">
      <w:pPr>
        <w:pStyle w:val="CETBodytext"/>
        <w:rPr>
          <w:lang w:val="en-GB"/>
        </w:rPr>
      </w:pPr>
      <w:r w:rsidRPr="00B07E73">
        <w:rPr>
          <w:lang w:val="en-GB"/>
        </w:rPr>
        <w:t>On Monday, moderate increases in VOC levels are observed during laboratory working periods, mainly associated with human occupancy and the use of electronic equipment. A noticeable increase is also detected during the controlled combustion tests, where small paper burnings generate a measurable rise in volatile compounds, although of lower magnitude compared to other emission sources observed in the study.</w:t>
      </w:r>
    </w:p>
    <w:p w14:paraId="457AA446" w14:textId="77777777" w:rsidR="00B07E73" w:rsidRPr="00B07E73" w:rsidRDefault="00B07E73" w:rsidP="00B07E73">
      <w:pPr>
        <w:pStyle w:val="CETBodytext"/>
        <w:rPr>
          <w:lang w:val="en-GB"/>
        </w:rPr>
      </w:pPr>
    </w:p>
    <w:p w14:paraId="0CFCF191" w14:textId="0CB9D0B2" w:rsidR="00B07E73" w:rsidRPr="00B07E73" w:rsidRDefault="00B07E73" w:rsidP="00B07E73">
      <w:pPr>
        <w:pStyle w:val="CETBodytext"/>
        <w:rPr>
          <w:lang w:val="en-GB"/>
        </w:rPr>
      </w:pPr>
      <w:r w:rsidRPr="00B07E73">
        <w:rPr>
          <w:lang w:val="en-GB"/>
        </w:rPr>
        <w:t xml:space="preserve">Tuesday presents a clear and well-defined response of the system. A significant increase in VOC levels is observed during the use of the soldering station, which represents one of the most relevant emission sources in the experimental environment. This peak is higher than those associated with controlled combustion and aerosol </w:t>
      </w:r>
      <w:r w:rsidR="0014105B" w:rsidRPr="00B07E73">
        <w:rPr>
          <w:lang w:val="en-GB"/>
        </w:rPr>
        <w:t>release and</w:t>
      </w:r>
      <w:r w:rsidRPr="00B07E73">
        <w:rPr>
          <w:lang w:val="en-GB"/>
        </w:rPr>
        <w:t xml:space="preserve"> can be attributed to the emission of flux vapours and compounds generated during the heating of solder materials. In addition, a smaller peak is observed during the controlled release of aerosol near the sensor, confirming the system’s sensitivity to localized volatile sources.</w:t>
      </w:r>
    </w:p>
    <w:p w14:paraId="5ECBFCE0" w14:textId="77777777" w:rsidR="00B07E73" w:rsidRPr="00B07E73" w:rsidRDefault="00B07E73" w:rsidP="00B07E73">
      <w:pPr>
        <w:pStyle w:val="CETBodytext"/>
        <w:rPr>
          <w:lang w:val="en-GB"/>
        </w:rPr>
      </w:pPr>
    </w:p>
    <w:p w14:paraId="52B0F5DD" w14:textId="77777777" w:rsidR="00B07E73" w:rsidRPr="00B07E73" w:rsidRDefault="00B07E73" w:rsidP="00B07E73">
      <w:pPr>
        <w:pStyle w:val="CETBodytext"/>
        <w:rPr>
          <w:lang w:val="en-GB"/>
        </w:rPr>
      </w:pPr>
      <w:r w:rsidRPr="00B07E73">
        <w:rPr>
          <w:lang w:val="en-GB"/>
        </w:rPr>
        <w:t>On Wednesday, a distinct and pronounced peak is again observed during soldering activities. This increase confirms the repeatability of the system response to emissions generated by the soldering process. Outside this event, the signal remains relatively stable, corresponding to normal laboratory operation without significant additional emission sources.</w:t>
      </w:r>
    </w:p>
    <w:p w14:paraId="69D50CFA" w14:textId="77777777" w:rsidR="00B07E73" w:rsidRPr="00B07E73" w:rsidRDefault="00B07E73" w:rsidP="00B07E73">
      <w:pPr>
        <w:pStyle w:val="CETBodytext"/>
        <w:rPr>
          <w:lang w:val="en-GB"/>
        </w:rPr>
      </w:pPr>
    </w:p>
    <w:p w14:paraId="2D5FD007" w14:textId="77777777" w:rsidR="00B07E73" w:rsidRPr="00B07E73" w:rsidRDefault="00B07E73" w:rsidP="00B07E73">
      <w:pPr>
        <w:pStyle w:val="CETBodytext"/>
        <w:rPr>
          <w:lang w:val="en-GB"/>
        </w:rPr>
      </w:pPr>
      <w:r w:rsidRPr="00B07E73">
        <w:rPr>
          <w:lang w:val="en-GB"/>
        </w:rPr>
        <w:t xml:space="preserve">A similar behaviour is observed on Thursday, where soldering activity again produces a significant increase in VOC levels. As in the previous day, this peak is more prominent than those associated with human presence or </w:t>
      </w:r>
      <w:r w:rsidRPr="00B07E73">
        <w:rPr>
          <w:lang w:val="en-GB"/>
        </w:rPr>
        <w:lastRenderedPageBreak/>
        <w:t>routine laboratory tasks, reinforcing the conclusion that soldering represents the dominant source of volatile emissions in this environment.</w:t>
      </w:r>
    </w:p>
    <w:p w14:paraId="241559D7" w14:textId="24837DA8" w:rsidR="00B07E73" w:rsidRDefault="00B07E73" w:rsidP="00B07E73">
      <w:pPr>
        <w:pStyle w:val="CETBodytext"/>
        <w:rPr>
          <w:lang w:val="en-GB"/>
        </w:rPr>
      </w:pPr>
      <w:r w:rsidRPr="00B07E73">
        <w:rPr>
          <w:lang w:val="en-GB"/>
        </w:rPr>
        <w:t>On Friday, VOC levels remain comparatively stable throughout most of the day, with a minor increase observed during a meeting held in the laboratory. This variation is primarily associated with increased occupancy rather than specific emission sources, resulting in a smoother and lower-amplitude signal compared to previous working days.</w:t>
      </w:r>
    </w:p>
    <w:p w14:paraId="351A800B" w14:textId="77777777" w:rsidR="00B07E73" w:rsidRDefault="00B07E73" w:rsidP="00B07E73">
      <w:pPr>
        <w:pStyle w:val="CETBodytext"/>
        <w:rPr>
          <w:lang w:val="en-GB"/>
        </w:rPr>
      </w:pPr>
    </w:p>
    <w:p w14:paraId="19EDA34A" w14:textId="546844D9" w:rsidR="00B07E73" w:rsidRDefault="00B07E73" w:rsidP="00B07E73">
      <w:pPr>
        <w:pStyle w:val="CETBodytext"/>
        <w:rPr>
          <w:lang w:val="en-GB"/>
        </w:rPr>
      </w:pPr>
      <w:r w:rsidRPr="00B07E73">
        <w:rPr>
          <w:lang w:val="en-GB"/>
        </w:rPr>
        <w:t>Overall, the experimental results demonstrate that the proposed system is capable of reliably capturing temporal variations in indoor air quality associated with human presence and specific emission sources. The clear differentiation between background conditions, occupancy-driven changes, and high-intensity events such as soldering confirms the sensitivity and selectivity of the sensing approach. These findings validate the suitability of the system for continuous indoor environmental monitoring and support its potential use in applications where early detection of air quality degradation is critical.</w:t>
      </w:r>
    </w:p>
    <w:p w14:paraId="03AB2AF8" w14:textId="1222A155" w:rsidR="006712DE" w:rsidRPr="00B57B36" w:rsidRDefault="006712DE" w:rsidP="006712DE">
      <w:pPr>
        <w:pStyle w:val="CETHeading1"/>
        <w:rPr>
          <w:lang w:val="en-GB"/>
        </w:rPr>
      </w:pPr>
      <w:r>
        <w:rPr>
          <w:lang w:val="en-GB"/>
        </w:rPr>
        <w:t xml:space="preserve">Conclusions </w:t>
      </w:r>
    </w:p>
    <w:p w14:paraId="560A01E5" w14:textId="77777777" w:rsidR="00F612CE" w:rsidRPr="00F612CE" w:rsidRDefault="00F612CE" w:rsidP="0082519E">
      <w:pPr>
        <w:pStyle w:val="CETHeadingxx"/>
        <w:jc w:val="both"/>
        <w:rPr>
          <w:b w:val="0"/>
          <w:lang w:val="en-GB"/>
        </w:rPr>
      </w:pPr>
      <w:r w:rsidRPr="00F612CE">
        <w:rPr>
          <w:b w:val="0"/>
          <w:lang w:val="en-GB"/>
        </w:rPr>
        <w:t>This work has presented the design and validation of a multigas monitoring system based on the ESP32-S3 platform for indoor air quality assessment. The results demonstrate the system’s ability to detect temporal variations in volatile organic compounds (VOC) associated with human activity and emission sources under real laboratory conditions.</w:t>
      </w:r>
    </w:p>
    <w:p w14:paraId="2A3337B4" w14:textId="659AC61A" w:rsidR="00F612CE" w:rsidRPr="00F612CE" w:rsidRDefault="00F612CE" w:rsidP="0082519E">
      <w:pPr>
        <w:pStyle w:val="CETHeadingxx"/>
        <w:jc w:val="both"/>
        <w:rPr>
          <w:b w:val="0"/>
          <w:lang w:val="en-GB"/>
        </w:rPr>
      </w:pPr>
      <w:r w:rsidRPr="00F612CE">
        <w:rPr>
          <w:b w:val="0"/>
          <w:lang w:val="en-GB"/>
        </w:rPr>
        <w:t>The system shows a stable baseline during non-activity periods (Saturday and Sunday), with low and consistent VOC levels. During working days, clear increases are observed due to occupancy and laboratory activities, with the highest peaks occurring during soldering operations. Temperature and relative humidity remain stable within 25 °C to 26 °C, indicating that VOC variations are not influenced by environmental fluctuations.</w:t>
      </w:r>
    </w:p>
    <w:p w14:paraId="583E3251" w14:textId="77777777" w:rsidR="00F612CE" w:rsidRPr="00F612CE" w:rsidRDefault="00F612CE" w:rsidP="0082519E">
      <w:pPr>
        <w:pStyle w:val="CETHeadingxx"/>
        <w:jc w:val="both"/>
        <w:rPr>
          <w:b w:val="0"/>
          <w:lang w:val="en-GB"/>
        </w:rPr>
      </w:pPr>
      <w:r w:rsidRPr="00F612CE">
        <w:rPr>
          <w:b w:val="0"/>
          <w:lang w:val="en-GB"/>
        </w:rPr>
        <w:t>Overall, the system successfully distinguishes between baseline conditions, occupancy-driven changes, and high-emission events, demonstrating its suitability for real-time indoor air quality monitoring and early detection of environmental degradation.</w:t>
      </w:r>
    </w:p>
    <w:p w14:paraId="4665D163" w14:textId="77777777" w:rsidR="00F612CE" w:rsidRDefault="00F612CE" w:rsidP="0082519E">
      <w:pPr>
        <w:pStyle w:val="CETHeadingxx"/>
        <w:jc w:val="both"/>
        <w:rPr>
          <w:b w:val="0"/>
          <w:lang w:val="en-GB"/>
        </w:rPr>
      </w:pPr>
      <w:r w:rsidRPr="00F612CE">
        <w:rPr>
          <w:b w:val="0"/>
          <w:lang w:val="en-GB"/>
        </w:rPr>
        <w:t>Future work will focus on extending the experimental validation using standardized analytical methods. Dynamic olfactometry according to EN 13725 will be applied for odour quantification, while gas chromatography with thermal desorption tubes (Tenax TA) will be used to identify and characterize volatile organic compounds. These techniques will complement the sensing system and provide a more detailed chemical and sensory analysis, supporting applications in environmental monitoring and assistive technologies for individuals with anosmia.</w:t>
      </w:r>
    </w:p>
    <w:p w14:paraId="07A6D20F" w14:textId="7568893D" w:rsidR="00280FAF" w:rsidRPr="00280FAF" w:rsidRDefault="00280FAF" w:rsidP="00F612CE">
      <w:pPr>
        <w:pStyle w:val="CETHeadingxx"/>
        <w:rPr>
          <w:lang w:val="en-GB"/>
        </w:rPr>
        <w:sectPr w:rsidR="00280FAF" w:rsidRPr="00280FAF" w:rsidSect="008314D7">
          <w:type w:val="continuous"/>
          <w:pgSz w:w="11906" w:h="16838" w:code="9"/>
          <w:pgMar w:top="1701" w:right="1418" w:bottom="1701" w:left="1701" w:header="1701" w:footer="0" w:gutter="0"/>
          <w:cols w:space="708"/>
          <w:formProt w:val="0"/>
          <w:titlePg/>
          <w:docGrid w:linePitch="360"/>
        </w:sectPr>
      </w:pPr>
      <w:r>
        <w:t>Nomenclature</w:t>
      </w:r>
    </w:p>
    <w:p w14:paraId="7DFFBF41" w14:textId="7A9FFF7D" w:rsidR="00280FAF" w:rsidRPr="00280FAF" w:rsidRDefault="00F612CE" w:rsidP="00280FAF">
      <w:pPr>
        <w:pStyle w:val="CETBodytext"/>
        <w:jc w:val="left"/>
        <w:rPr>
          <w:rFonts w:eastAsia="SimSun"/>
        </w:rPr>
        <w:sectPr w:rsidR="00280FAF" w:rsidRPr="00280FAF" w:rsidSect="008314D7">
          <w:type w:val="continuous"/>
          <w:pgSz w:w="11906" w:h="16838" w:code="9"/>
          <w:pgMar w:top="1701" w:right="1418" w:bottom="1701" w:left="1701" w:header="1701" w:footer="0" w:gutter="0"/>
          <w:cols w:space="708"/>
          <w:formProt w:val="0"/>
          <w:titlePg/>
          <w:docGrid w:linePitch="360"/>
        </w:sectPr>
      </w:pPr>
      <w:r>
        <w:rPr>
          <w:rFonts w:eastAsia="SimSun"/>
        </w:rPr>
        <w:t xml:space="preserve">VOC- </w:t>
      </w:r>
      <w:r w:rsidRPr="00F612CE">
        <w:rPr>
          <w:rFonts w:eastAsia="SimSun"/>
        </w:rPr>
        <w:t>Volatile Organic Compounds, ppm or ppb</w:t>
      </w:r>
    </w:p>
    <w:p w14:paraId="57590CE2" w14:textId="3A039DD1" w:rsidR="00280FAF" w:rsidRPr="00280FAF" w:rsidRDefault="00F612CE" w:rsidP="00280FAF">
      <w:pPr>
        <w:pStyle w:val="CETBodytext"/>
        <w:jc w:val="left"/>
        <w:rPr>
          <w:rFonts w:eastAsia="SimSun"/>
        </w:rPr>
      </w:pPr>
      <w:r>
        <w:rPr>
          <w:rFonts w:eastAsia="SimSun"/>
        </w:rPr>
        <w:t>eCO2</w:t>
      </w:r>
      <w:r w:rsidR="00280FAF" w:rsidRPr="00280FAF">
        <w:rPr>
          <w:rFonts w:eastAsia="SimSun"/>
        </w:rPr>
        <w:t xml:space="preserve"> – </w:t>
      </w:r>
      <w:r w:rsidRPr="00F612CE">
        <w:rPr>
          <w:rFonts w:eastAsia="SimSun"/>
          <w:lang w:val="en-GB"/>
        </w:rPr>
        <w:t>Estimated carbon dioxide concentration, ppm</w:t>
      </w:r>
    </w:p>
    <w:p w14:paraId="0E502614" w14:textId="18AB31BE" w:rsidR="00280FAF" w:rsidRPr="00280FAF" w:rsidRDefault="00F612CE" w:rsidP="00280FAF">
      <w:pPr>
        <w:pStyle w:val="CETBodytext"/>
        <w:jc w:val="left"/>
        <w:rPr>
          <w:rFonts w:eastAsia="SimSun"/>
        </w:rPr>
      </w:pPr>
      <w:r>
        <w:rPr>
          <w:rFonts w:eastAsia="SimSun"/>
        </w:rPr>
        <w:t>AQI</w:t>
      </w:r>
      <w:r w:rsidR="00280FAF" w:rsidRPr="00280FAF">
        <w:rPr>
          <w:rFonts w:eastAsia="SimSun"/>
        </w:rPr>
        <w:t xml:space="preserve"> – </w:t>
      </w:r>
      <w:r w:rsidRPr="00F612CE">
        <w:rPr>
          <w:rFonts w:eastAsia="SimSun"/>
          <w:lang w:val="en-GB"/>
        </w:rPr>
        <w:t xml:space="preserve">Air Quality </w:t>
      </w:r>
      <w:r w:rsidR="00BB1937" w:rsidRPr="00F612CE">
        <w:rPr>
          <w:rFonts w:eastAsia="SimSun"/>
          <w:lang w:val="en-GB"/>
        </w:rPr>
        <w:t>Index</w:t>
      </w:r>
      <w:r w:rsidR="00BB1937">
        <w:rPr>
          <w:rFonts w:eastAsia="SimSun"/>
          <w:lang w:val="en-GB"/>
        </w:rPr>
        <w:t>, -</w:t>
      </w:r>
    </w:p>
    <w:p w14:paraId="459D05E6" w14:textId="77777777" w:rsidR="00600535" w:rsidRPr="00B57B36" w:rsidRDefault="00600535" w:rsidP="00600535">
      <w:pPr>
        <w:pStyle w:val="CETAcknowledgementstitle"/>
      </w:pPr>
      <w:r w:rsidRPr="00B57B36">
        <w:t>Acknowledgments</w:t>
      </w:r>
    </w:p>
    <w:p w14:paraId="33F8138F" w14:textId="6034D34B" w:rsidR="00600535" w:rsidRPr="00B57B36" w:rsidRDefault="008D4F1D" w:rsidP="00600535">
      <w:pPr>
        <w:pStyle w:val="CETBodytext"/>
        <w:rPr>
          <w:lang w:val="en-GB"/>
        </w:rPr>
      </w:pPr>
      <w:r w:rsidRPr="008D4F1D">
        <w:rPr>
          <w:lang w:val="en-GB"/>
        </w:rPr>
        <w:t>This project has been funded by the European Union, the European Regional Development Fund, and the Regional Government of Extremadura. Managing Authority: Ministry of Finance, through the NEOS project (IB24180) and the research group grant (GR24182</w:t>
      </w:r>
      <w:r>
        <w:rPr>
          <w:lang w:val="en-GB"/>
        </w:rPr>
        <w:t>).</w:t>
      </w:r>
      <w:r w:rsidR="0082519E">
        <w:rPr>
          <w:lang w:val="en-GB"/>
        </w:rPr>
        <w:t xml:space="preserve"> </w:t>
      </w:r>
    </w:p>
    <w:p w14:paraId="4F1327F8" w14:textId="77777777" w:rsidR="00600535" w:rsidRPr="00B57B36" w:rsidRDefault="00600535" w:rsidP="00600535">
      <w:pPr>
        <w:pStyle w:val="CETReference"/>
      </w:pPr>
      <w:r w:rsidRPr="00B57B36">
        <w:t>References</w:t>
      </w:r>
    </w:p>
    <w:p w14:paraId="6D4C496A" w14:textId="77777777" w:rsidR="00990BF2" w:rsidRDefault="00990BF2" w:rsidP="005C581A">
      <w:pPr>
        <w:pStyle w:val="CETReferencetext"/>
      </w:pPr>
      <w:r w:rsidRPr="00990BF2">
        <w:t>Croy I., Hummel T., 2017, Olfaction as a marker for depression, Journal of Neurology, 264(4), 631–638.</w:t>
      </w:r>
    </w:p>
    <w:p w14:paraId="6E617060" w14:textId="1AF3DBEA" w:rsidR="00AA5DE2" w:rsidRDefault="00AA5DE2" w:rsidP="00AA5DE2">
      <w:pPr>
        <w:pStyle w:val="CETReferencetext"/>
      </w:pPr>
      <w:r>
        <w:t>Dalton P., 2003, Upper airway irritation, odor perception and health risk due to airborne chemicals, Toxicology Letters, 140–141, 239–248.</w:t>
      </w:r>
    </w:p>
    <w:p w14:paraId="2BBB1C7C" w14:textId="184860AC" w:rsidR="00AA5DE2" w:rsidRDefault="00AA5DE2" w:rsidP="00AA5DE2">
      <w:pPr>
        <w:pStyle w:val="CETReferencetext"/>
      </w:pPr>
      <w:r>
        <w:t>Dennis J., Aono S., Vodyanoy V., Morrison E., 2015, Handbook of Olfaction and Gustation, Wiley, Hoboken, USA.</w:t>
      </w:r>
    </w:p>
    <w:p w14:paraId="7A6C4BB3" w14:textId="2BB176F5" w:rsidR="00AA5DE2" w:rsidRDefault="00AA5DE2" w:rsidP="00AA5DE2">
      <w:pPr>
        <w:pStyle w:val="CETReferencetext"/>
      </w:pPr>
      <w:r>
        <w:t>Frasnelli J., Hummel T., 2007, Interactions between the chemical senses: trigeminal function in patients with olfactory loss, International Journal of Psychophysiology, 65(3), 177–181.</w:t>
      </w:r>
    </w:p>
    <w:p w14:paraId="6690726C" w14:textId="522D71FD" w:rsidR="00AA5DE2" w:rsidRDefault="00AA5DE2" w:rsidP="00AA5DE2">
      <w:pPr>
        <w:pStyle w:val="CETReferencetext"/>
      </w:pPr>
      <w:r>
        <w:t>Jones A.P., 1999, Indoor air quality and health, Atmospheric Environment, 33(28), 4535–4564.</w:t>
      </w:r>
    </w:p>
    <w:p w14:paraId="7EE701AA" w14:textId="347AE0B6" w:rsidR="00AA5DE2" w:rsidRDefault="00AA5DE2" w:rsidP="00AA5DE2">
      <w:pPr>
        <w:pStyle w:val="CETReferencetext"/>
      </w:pPr>
      <w:r>
        <w:t>Parma V., Ohla K., Veldhuizen M.G., Niv M.Y., Kelly C.E., Bakke A.J., Cooper K.W., Bouysset C., Pirastu N., Dibattista M., Kaur R., Liuzza M.T., Pepino M.Y., Schöpf V., Pereda-Loth V., Olsson S.B., Gerkin R.C., Rohlfs Domínguez P., Albayay J., Hayes J.E., 2020, More than smell—COVID-19 is associated with severe impairment of smell, taste, and chemesthesis, Chemical Senses, 45(7), 609–622.</w:t>
      </w:r>
    </w:p>
    <w:p w14:paraId="3312E1AE" w14:textId="7668ADCB" w:rsidR="007E5AAB" w:rsidRDefault="00AA5DE2" w:rsidP="007E5AAB">
      <w:pPr>
        <w:pStyle w:val="CETReferencetext"/>
      </w:pPr>
      <w:r>
        <w:t>Shepherd G.M., 2004, The human sense of smell: are we better than we think?, PLoS Biology, 2(5), e146.</w:t>
      </w:r>
    </w:p>
    <w:sectPr w:rsidR="007E5AAB"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54217" w14:textId="77777777" w:rsidR="00BC4C1E" w:rsidRDefault="00BC4C1E" w:rsidP="004F5E36">
      <w:r>
        <w:separator/>
      </w:r>
    </w:p>
  </w:endnote>
  <w:endnote w:type="continuationSeparator" w:id="0">
    <w:p w14:paraId="10B69064" w14:textId="77777777" w:rsidR="00BC4C1E" w:rsidRDefault="00BC4C1E"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Cambria"/>
    <w:panose1 w:val="00000000000000000000"/>
    <w:charset w:val="4D"/>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D34CB" w14:textId="77777777" w:rsidR="00BC4C1E" w:rsidRDefault="00BC4C1E" w:rsidP="004F5E36">
      <w:r>
        <w:separator/>
      </w:r>
    </w:p>
  </w:footnote>
  <w:footnote w:type="continuationSeparator" w:id="0">
    <w:p w14:paraId="0973842A" w14:textId="77777777" w:rsidR="00BC4C1E" w:rsidRDefault="00BC4C1E"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labsica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1"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8"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16882765">
    <w:abstractNumId w:val="10"/>
  </w:num>
  <w:num w:numId="2" w16cid:durableId="1954094313">
    <w:abstractNumId w:val="8"/>
  </w:num>
  <w:num w:numId="3" w16cid:durableId="2001083081">
    <w:abstractNumId w:val="3"/>
  </w:num>
  <w:num w:numId="4" w16cid:durableId="665287687">
    <w:abstractNumId w:val="2"/>
  </w:num>
  <w:num w:numId="5" w16cid:durableId="1763211618">
    <w:abstractNumId w:val="1"/>
  </w:num>
  <w:num w:numId="6" w16cid:durableId="733351894">
    <w:abstractNumId w:val="0"/>
  </w:num>
  <w:num w:numId="7" w16cid:durableId="1265187038">
    <w:abstractNumId w:val="9"/>
  </w:num>
  <w:num w:numId="8" w16cid:durableId="458382672">
    <w:abstractNumId w:val="7"/>
  </w:num>
  <w:num w:numId="9" w16cid:durableId="652636510">
    <w:abstractNumId w:val="6"/>
  </w:num>
  <w:num w:numId="10" w16cid:durableId="1972591888">
    <w:abstractNumId w:val="5"/>
  </w:num>
  <w:num w:numId="11" w16cid:durableId="1179278139">
    <w:abstractNumId w:val="4"/>
  </w:num>
  <w:num w:numId="12" w16cid:durableId="1575509198">
    <w:abstractNumId w:val="17"/>
  </w:num>
  <w:num w:numId="13" w16cid:durableId="695733619">
    <w:abstractNumId w:val="12"/>
  </w:num>
  <w:num w:numId="14" w16cid:durableId="145903400">
    <w:abstractNumId w:val="18"/>
  </w:num>
  <w:num w:numId="15" w16cid:durableId="19162326">
    <w:abstractNumId w:val="20"/>
  </w:num>
  <w:num w:numId="16" w16cid:durableId="1977102699">
    <w:abstractNumId w:val="19"/>
  </w:num>
  <w:num w:numId="17" w16cid:durableId="860774865">
    <w:abstractNumId w:val="11"/>
  </w:num>
  <w:num w:numId="18" w16cid:durableId="313221457">
    <w:abstractNumId w:val="12"/>
    <w:lvlOverride w:ilvl="0">
      <w:startOverride w:val="1"/>
    </w:lvlOverride>
  </w:num>
  <w:num w:numId="19" w16cid:durableId="534971577">
    <w:abstractNumId w:val="16"/>
  </w:num>
  <w:num w:numId="20" w16cid:durableId="1150947773">
    <w:abstractNumId w:val="15"/>
  </w:num>
  <w:num w:numId="21" w16cid:durableId="124660497">
    <w:abstractNumId w:val="14"/>
  </w:num>
  <w:num w:numId="22" w16cid:durableId="2099861471">
    <w:abstractNumId w:val="13"/>
  </w:num>
  <w:num w:numId="23" w16cid:durableId="18921118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05884"/>
    <w:rsid w:val="00005A19"/>
    <w:rsid w:val="000117CB"/>
    <w:rsid w:val="00012397"/>
    <w:rsid w:val="0003148D"/>
    <w:rsid w:val="00031EEC"/>
    <w:rsid w:val="00051566"/>
    <w:rsid w:val="000562A9"/>
    <w:rsid w:val="00061B6E"/>
    <w:rsid w:val="00062A9A"/>
    <w:rsid w:val="00065058"/>
    <w:rsid w:val="00086C39"/>
    <w:rsid w:val="000A03B2"/>
    <w:rsid w:val="000D0268"/>
    <w:rsid w:val="000D34BE"/>
    <w:rsid w:val="000E102F"/>
    <w:rsid w:val="000E36F1"/>
    <w:rsid w:val="000E3A73"/>
    <w:rsid w:val="000E414A"/>
    <w:rsid w:val="000E75FD"/>
    <w:rsid w:val="000F093C"/>
    <w:rsid w:val="000F787B"/>
    <w:rsid w:val="0012091F"/>
    <w:rsid w:val="00124AAD"/>
    <w:rsid w:val="00126BC2"/>
    <w:rsid w:val="001278B1"/>
    <w:rsid w:val="001308B6"/>
    <w:rsid w:val="0013121F"/>
    <w:rsid w:val="00131FE6"/>
    <w:rsid w:val="0013263F"/>
    <w:rsid w:val="001331DF"/>
    <w:rsid w:val="001341BD"/>
    <w:rsid w:val="00134DE4"/>
    <w:rsid w:val="0014034D"/>
    <w:rsid w:val="00140FE3"/>
    <w:rsid w:val="0014105B"/>
    <w:rsid w:val="00144D16"/>
    <w:rsid w:val="00150E59"/>
    <w:rsid w:val="00152DE3"/>
    <w:rsid w:val="00164CF9"/>
    <w:rsid w:val="001667A6"/>
    <w:rsid w:val="001711D7"/>
    <w:rsid w:val="00184AD6"/>
    <w:rsid w:val="001A0154"/>
    <w:rsid w:val="001A4AF7"/>
    <w:rsid w:val="001B0349"/>
    <w:rsid w:val="001B1E93"/>
    <w:rsid w:val="001B65C1"/>
    <w:rsid w:val="001C14D8"/>
    <w:rsid w:val="001C260F"/>
    <w:rsid w:val="001C33F1"/>
    <w:rsid w:val="001C684B"/>
    <w:rsid w:val="001D0CFB"/>
    <w:rsid w:val="001D21AF"/>
    <w:rsid w:val="001D53FC"/>
    <w:rsid w:val="001F42A5"/>
    <w:rsid w:val="001F7B9D"/>
    <w:rsid w:val="00201C93"/>
    <w:rsid w:val="0021613E"/>
    <w:rsid w:val="002224B4"/>
    <w:rsid w:val="002447EF"/>
    <w:rsid w:val="00251550"/>
    <w:rsid w:val="00260822"/>
    <w:rsid w:val="00263B05"/>
    <w:rsid w:val="0027221A"/>
    <w:rsid w:val="00275B61"/>
    <w:rsid w:val="00280FAF"/>
    <w:rsid w:val="00282656"/>
    <w:rsid w:val="00296B83"/>
    <w:rsid w:val="002B4015"/>
    <w:rsid w:val="002B78CE"/>
    <w:rsid w:val="002C2FB6"/>
    <w:rsid w:val="002E5FA7"/>
    <w:rsid w:val="002F3309"/>
    <w:rsid w:val="003008CE"/>
    <w:rsid w:val="003009B7"/>
    <w:rsid w:val="00300E56"/>
    <w:rsid w:val="0030152C"/>
    <w:rsid w:val="0030469C"/>
    <w:rsid w:val="00311B71"/>
    <w:rsid w:val="00321CA6"/>
    <w:rsid w:val="00323763"/>
    <w:rsid w:val="00323C5F"/>
    <w:rsid w:val="0032663D"/>
    <w:rsid w:val="00334C09"/>
    <w:rsid w:val="003723D4"/>
    <w:rsid w:val="00381905"/>
    <w:rsid w:val="00384CC8"/>
    <w:rsid w:val="003871FD"/>
    <w:rsid w:val="00394EAD"/>
    <w:rsid w:val="003A1E30"/>
    <w:rsid w:val="003A2829"/>
    <w:rsid w:val="003A7D1C"/>
    <w:rsid w:val="003B304B"/>
    <w:rsid w:val="003B3146"/>
    <w:rsid w:val="003D1E02"/>
    <w:rsid w:val="003E1135"/>
    <w:rsid w:val="003F015E"/>
    <w:rsid w:val="00400414"/>
    <w:rsid w:val="0041446B"/>
    <w:rsid w:val="0044071E"/>
    <w:rsid w:val="00440B21"/>
    <w:rsid w:val="0044329C"/>
    <w:rsid w:val="00453E24"/>
    <w:rsid w:val="00457456"/>
    <w:rsid w:val="004577FE"/>
    <w:rsid w:val="00457B9C"/>
    <w:rsid w:val="0046164A"/>
    <w:rsid w:val="004628D2"/>
    <w:rsid w:val="00462DCD"/>
    <w:rsid w:val="004648AD"/>
    <w:rsid w:val="004703A9"/>
    <w:rsid w:val="004760DE"/>
    <w:rsid w:val="004763D7"/>
    <w:rsid w:val="004A004E"/>
    <w:rsid w:val="004A24CF"/>
    <w:rsid w:val="004A5E57"/>
    <w:rsid w:val="004C194F"/>
    <w:rsid w:val="004C3D1D"/>
    <w:rsid w:val="004C3D84"/>
    <w:rsid w:val="004C7913"/>
    <w:rsid w:val="004E4DD6"/>
    <w:rsid w:val="004F5E36"/>
    <w:rsid w:val="00507B47"/>
    <w:rsid w:val="00507BEF"/>
    <w:rsid w:val="00507CC9"/>
    <w:rsid w:val="005119A5"/>
    <w:rsid w:val="005278B7"/>
    <w:rsid w:val="00532016"/>
    <w:rsid w:val="005346C8"/>
    <w:rsid w:val="00543E7D"/>
    <w:rsid w:val="00545E65"/>
    <w:rsid w:val="00547A68"/>
    <w:rsid w:val="00550D01"/>
    <w:rsid w:val="005531C9"/>
    <w:rsid w:val="00570C43"/>
    <w:rsid w:val="00592274"/>
    <w:rsid w:val="00595009"/>
    <w:rsid w:val="005B2110"/>
    <w:rsid w:val="005B61E6"/>
    <w:rsid w:val="005C581A"/>
    <w:rsid w:val="005C77E1"/>
    <w:rsid w:val="005D668A"/>
    <w:rsid w:val="005D6A2F"/>
    <w:rsid w:val="005E0592"/>
    <w:rsid w:val="005E1A82"/>
    <w:rsid w:val="005E794C"/>
    <w:rsid w:val="005F0A28"/>
    <w:rsid w:val="005F0E5E"/>
    <w:rsid w:val="00600535"/>
    <w:rsid w:val="00602125"/>
    <w:rsid w:val="00610CD6"/>
    <w:rsid w:val="00620DEE"/>
    <w:rsid w:val="00621F92"/>
    <w:rsid w:val="0062280A"/>
    <w:rsid w:val="006231E1"/>
    <w:rsid w:val="00625639"/>
    <w:rsid w:val="00631B33"/>
    <w:rsid w:val="0064184D"/>
    <w:rsid w:val="006422CC"/>
    <w:rsid w:val="00651D18"/>
    <w:rsid w:val="00660E3E"/>
    <w:rsid w:val="00662E74"/>
    <w:rsid w:val="006712DE"/>
    <w:rsid w:val="00680C23"/>
    <w:rsid w:val="00683E23"/>
    <w:rsid w:val="0068751D"/>
    <w:rsid w:val="00693766"/>
    <w:rsid w:val="006A3281"/>
    <w:rsid w:val="006B4888"/>
    <w:rsid w:val="006C2E45"/>
    <w:rsid w:val="006C359C"/>
    <w:rsid w:val="006C5579"/>
    <w:rsid w:val="006C7339"/>
    <w:rsid w:val="006D6E8B"/>
    <w:rsid w:val="006D7209"/>
    <w:rsid w:val="006E737D"/>
    <w:rsid w:val="00707DD1"/>
    <w:rsid w:val="00713973"/>
    <w:rsid w:val="00720A24"/>
    <w:rsid w:val="00727C20"/>
    <w:rsid w:val="00732386"/>
    <w:rsid w:val="0073514D"/>
    <w:rsid w:val="007447F3"/>
    <w:rsid w:val="0075499F"/>
    <w:rsid w:val="007617CC"/>
    <w:rsid w:val="007661C8"/>
    <w:rsid w:val="0077098D"/>
    <w:rsid w:val="00785BF9"/>
    <w:rsid w:val="007931FA"/>
    <w:rsid w:val="007A4861"/>
    <w:rsid w:val="007A7BBA"/>
    <w:rsid w:val="007B0C50"/>
    <w:rsid w:val="007B48F9"/>
    <w:rsid w:val="007C1A43"/>
    <w:rsid w:val="007C747E"/>
    <w:rsid w:val="007D0951"/>
    <w:rsid w:val="007E5AAB"/>
    <w:rsid w:val="007F27C8"/>
    <w:rsid w:val="0080013E"/>
    <w:rsid w:val="0080184B"/>
    <w:rsid w:val="00813288"/>
    <w:rsid w:val="008168FC"/>
    <w:rsid w:val="0082519E"/>
    <w:rsid w:val="00825999"/>
    <w:rsid w:val="00830996"/>
    <w:rsid w:val="008314D7"/>
    <w:rsid w:val="008345F1"/>
    <w:rsid w:val="00865B07"/>
    <w:rsid w:val="008667EA"/>
    <w:rsid w:val="0087637F"/>
    <w:rsid w:val="00892AD5"/>
    <w:rsid w:val="008A1512"/>
    <w:rsid w:val="008D32B9"/>
    <w:rsid w:val="008D433B"/>
    <w:rsid w:val="008D4A16"/>
    <w:rsid w:val="008D4F1D"/>
    <w:rsid w:val="008E209A"/>
    <w:rsid w:val="008E45BC"/>
    <w:rsid w:val="008E566E"/>
    <w:rsid w:val="0090161A"/>
    <w:rsid w:val="00901EB6"/>
    <w:rsid w:val="009041F8"/>
    <w:rsid w:val="00904C62"/>
    <w:rsid w:val="00922BA8"/>
    <w:rsid w:val="00924DAC"/>
    <w:rsid w:val="00927058"/>
    <w:rsid w:val="00942750"/>
    <w:rsid w:val="009450CE"/>
    <w:rsid w:val="009459BB"/>
    <w:rsid w:val="00947179"/>
    <w:rsid w:val="0095164B"/>
    <w:rsid w:val="00954090"/>
    <w:rsid w:val="009573E7"/>
    <w:rsid w:val="00963E05"/>
    <w:rsid w:val="00964A45"/>
    <w:rsid w:val="00967843"/>
    <w:rsid w:val="00967D54"/>
    <w:rsid w:val="00971028"/>
    <w:rsid w:val="00990BF2"/>
    <w:rsid w:val="00993B84"/>
    <w:rsid w:val="00996483"/>
    <w:rsid w:val="00996F5A"/>
    <w:rsid w:val="009B041A"/>
    <w:rsid w:val="009C37C3"/>
    <w:rsid w:val="009C5983"/>
    <w:rsid w:val="009C7C86"/>
    <w:rsid w:val="009D2FF7"/>
    <w:rsid w:val="009E7884"/>
    <w:rsid w:val="009E788A"/>
    <w:rsid w:val="009F0E08"/>
    <w:rsid w:val="00A0495D"/>
    <w:rsid w:val="00A079AE"/>
    <w:rsid w:val="00A1462A"/>
    <w:rsid w:val="00A1763D"/>
    <w:rsid w:val="00A17CEC"/>
    <w:rsid w:val="00A26CBB"/>
    <w:rsid w:val="00A27EF0"/>
    <w:rsid w:val="00A42361"/>
    <w:rsid w:val="00A50B20"/>
    <w:rsid w:val="00A51390"/>
    <w:rsid w:val="00A60D13"/>
    <w:rsid w:val="00A7223D"/>
    <w:rsid w:val="00A72745"/>
    <w:rsid w:val="00A76EFC"/>
    <w:rsid w:val="00A87D50"/>
    <w:rsid w:val="00A91010"/>
    <w:rsid w:val="00A963CF"/>
    <w:rsid w:val="00A97F29"/>
    <w:rsid w:val="00AA5DE2"/>
    <w:rsid w:val="00AA702E"/>
    <w:rsid w:val="00AA7D26"/>
    <w:rsid w:val="00AB0964"/>
    <w:rsid w:val="00AB5011"/>
    <w:rsid w:val="00AC7368"/>
    <w:rsid w:val="00AD0278"/>
    <w:rsid w:val="00AD16B9"/>
    <w:rsid w:val="00AE377D"/>
    <w:rsid w:val="00AF0EBA"/>
    <w:rsid w:val="00B02C8A"/>
    <w:rsid w:val="00B07E73"/>
    <w:rsid w:val="00B17FBD"/>
    <w:rsid w:val="00B315A6"/>
    <w:rsid w:val="00B31813"/>
    <w:rsid w:val="00B33365"/>
    <w:rsid w:val="00B57B36"/>
    <w:rsid w:val="00B57E6F"/>
    <w:rsid w:val="00B65DEE"/>
    <w:rsid w:val="00B8686D"/>
    <w:rsid w:val="00B93F69"/>
    <w:rsid w:val="00BB1937"/>
    <w:rsid w:val="00BB1DDC"/>
    <w:rsid w:val="00BC30C9"/>
    <w:rsid w:val="00BC4C1E"/>
    <w:rsid w:val="00BD077D"/>
    <w:rsid w:val="00BE3E58"/>
    <w:rsid w:val="00C01616"/>
    <w:rsid w:val="00C0162B"/>
    <w:rsid w:val="00C068ED"/>
    <w:rsid w:val="00C208E9"/>
    <w:rsid w:val="00C22E0C"/>
    <w:rsid w:val="00C345B1"/>
    <w:rsid w:val="00C40142"/>
    <w:rsid w:val="00C52C3C"/>
    <w:rsid w:val="00C57182"/>
    <w:rsid w:val="00C57863"/>
    <w:rsid w:val="00C640AF"/>
    <w:rsid w:val="00C655FD"/>
    <w:rsid w:val="00C75407"/>
    <w:rsid w:val="00C841C6"/>
    <w:rsid w:val="00C870A8"/>
    <w:rsid w:val="00C94434"/>
    <w:rsid w:val="00CA0D75"/>
    <w:rsid w:val="00CA1C95"/>
    <w:rsid w:val="00CA5A9C"/>
    <w:rsid w:val="00CC4C20"/>
    <w:rsid w:val="00CD3517"/>
    <w:rsid w:val="00CD5C46"/>
    <w:rsid w:val="00CD5FE2"/>
    <w:rsid w:val="00CE7C68"/>
    <w:rsid w:val="00D02B4C"/>
    <w:rsid w:val="00D040C4"/>
    <w:rsid w:val="00D20AD1"/>
    <w:rsid w:val="00D2582C"/>
    <w:rsid w:val="00D46B7E"/>
    <w:rsid w:val="00D57C84"/>
    <w:rsid w:val="00D6057D"/>
    <w:rsid w:val="00D71640"/>
    <w:rsid w:val="00D836C5"/>
    <w:rsid w:val="00D84576"/>
    <w:rsid w:val="00DA1399"/>
    <w:rsid w:val="00DA24C6"/>
    <w:rsid w:val="00DA4D7B"/>
    <w:rsid w:val="00DD271C"/>
    <w:rsid w:val="00DE264A"/>
    <w:rsid w:val="00DF5072"/>
    <w:rsid w:val="00E02D18"/>
    <w:rsid w:val="00E041E7"/>
    <w:rsid w:val="00E218CC"/>
    <w:rsid w:val="00E23CA1"/>
    <w:rsid w:val="00E409A8"/>
    <w:rsid w:val="00E47D61"/>
    <w:rsid w:val="00E50C12"/>
    <w:rsid w:val="00E65B91"/>
    <w:rsid w:val="00E7209D"/>
    <w:rsid w:val="00E72EAD"/>
    <w:rsid w:val="00E77223"/>
    <w:rsid w:val="00E8528B"/>
    <w:rsid w:val="00E85B94"/>
    <w:rsid w:val="00E978D0"/>
    <w:rsid w:val="00EA4613"/>
    <w:rsid w:val="00EA7F91"/>
    <w:rsid w:val="00EB1523"/>
    <w:rsid w:val="00EC0E49"/>
    <w:rsid w:val="00EC101F"/>
    <w:rsid w:val="00EC1674"/>
    <w:rsid w:val="00EC1D9F"/>
    <w:rsid w:val="00EC551B"/>
    <w:rsid w:val="00EE0131"/>
    <w:rsid w:val="00EE17B0"/>
    <w:rsid w:val="00EF06D9"/>
    <w:rsid w:val="00EF0982"/>
    <w:rsid w:val="00EF5EA5"/>
    <w:rsid w:val="00F3049E"/>
    <w:rsid w:val="00F30C64"/>
    <w:rsid w:val="00F32BA2"/>
    <w:rsid w:val="00F32CDB"/>
    <w:rsid w:val="00F3348F"/>
    <w:rsid w:val="00F37280"/>
    <w:rsid w:val="00F41EE4"/>
    <w:rsid w:val="00F565FE"/>
    <w:rsid w:val="00F57822"/>
    <w:rsid w:val="00F612CE"/>
    <w:rsid w:val="00F63A70"/>
    <w:rsid w:val="00F63D8C"/>
    <w:rsid w:val="00F7534E"/>
    <w:rsid w:val="00F82EDE"/>
    <w:rsid w:val="00F93EDF"/>
    <w:rsid w:val="00FA1802"/>
    <w:rsid w:val="00FA21D0"/>
    <w:rsid w:val="00FA5F5F"/>
    <w:rsid w:val="00FB730C"/>
    <w:rsid w:val="00FC2695"/>
    <w:rsid w:val="00FC3E03"/>
    <w:rsid w:val="00FC3FC1"/>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Ttulo1">
    <w:name w:val="heading 1"/>
    <w:basedOn w:val="CETHeading1"/>
    <w:next w:val="Normal"/>
    <w:link w:val="Ttulo1Car"/>
    <w:uiPriority w:val="9"/>
    <w:rsid w:val="004F5E36"/>
    <w:pPr>
      <w:tabs>
        <w:tab w:val="clear" w:pos="360"/>
        <w:tab w:val="right" w:pos="7100"/>
      </w:tabs>
      <w:jc w:val="both"/>
      <w:outlineLvl w:val="0"/>
    </w:pPr>
    <w:rPr>
      <w:lang w:val="en-GB"/>
    </w:rPr>
  </w:style>
  <w:style w:type="paragraph" w:styleId="Ttulo2">
    <w:name w:val="heading 2"/>
    <w:basedOn w:val="Normal"/>
    <w:next w:val="Normal"/>
    <w:link w:val="Ttulo2Car"/>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labsica1">
    <w:name w:val="Table Simple 1"/>
    <w:basedOn w:val="Tablanormal"/>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efdecomentario">
    <w:name w:val="annotation reference"/>
    <w:basedOn w:val="Fuentedeprrafopredeter"/>
    <w:uiPriority w:val="99"/>
    <w:semiHidden/>
    <w:unhideWhenUsed/>
    <w:rsid w:val="004577FE"/>
    <w:rPr>
      <w:sz w:val="16"/>
      <w:szCs w:val="16"/>
    </w:rPr>
  </w:style>
  <w:style w:type="paragraph" w:styleId="Textodeglobo">
    <w:name w:val="Balloon Text"/>
    <w:basedOn w:val="Normal"/>
    <w:link w:val="TextodegloboCar"/>
    <w:uiPriority w:val="99"/>
    <w:semiHidden/>
    <w:unhideWhenUsed/>
    <w:rsid w:val="000D34BE"/>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D34BE"/>
    <w:rPr>
      <w:rFonts w:ascii="Tahoma" w:hAnsi="Tahoma" w:cs="Tahoma"/>
      <w:sz w:val="16"/>
      <w:szCs w:val="16"/>
    </w:rPr>
  </w:style>
  <w:style w:type="paragraph" w:styleId="Bibliografa">
    <w:name w:val="Bibliography"/>
    <w:basedOn w:val="CETReferencetext"/>
    <w:uiPriority w:val="37"/>
    <w:unhideWhenUsed/>
    <w:rsid w:val="00631B33"/>
    <w:pPr>
      <w:spacing w:line="240" w:lineRule="auto"/>
      <w:ind w:left="720" w:hanging="720"/>
    </w:pPr>
  </w:style>
  <w:style w:type="paragraph" w:styleId="Textoindependiente2">
    <w:name w:val="Body Text 2"/>
    <w:basedOn w:val="Normal"/>
    <w:link w:val="Textoindependiente2Car"/>
    <w:uiPriority w:val="99"/>
    <w:semiHidden/>
    <w:unhideWhenUsed/>
    <w:rsid w:val="0003148D"/>
    <w:pPr>
      <w:spacing w:after="120" w:line="480" w:lineRule="auto"/>
    </w:pPr>
  </w:style>
  <w:style w:type="character" w:customStyle="1" w:styleId="Textoindependiente2Car">
    <w:name w:val="Texto independiente 2 Car"/>
    <w:basedOn w:val="Fuentedeprrafopredeter"/>
    <w:link w:val="Textoindependiente2"/>
    <w:uiPriority w:val="99"/>
    <w:semiHidden/>
    <w:rsid w:val="0003148D"/>
  </w:style>
  <w:style w:type="paragraph" w:styleId="Textoindependiente3">
    <w:name w:val="Body Text 3"/>
    <w:basedOn w:val="Normal"/>
    <w:link w:val="Textoindependiente3Car"/>
    <w:uiPriority w:val="99"/>
    <w:semiHidden/>
    <w:unhideWhenUsed/>
    <w:rsid w:val="0003148D"/>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03148D"/>
    <w:rPr>
      <w:sz w:val="16"/>
      <w:szCs w:val="16"/>
    </w:rPr>
  </w:style>
  <w:style w:type="paragraph" w:styleId="Textoindependiente">
    <w:name w:val="Body Text"/>
    <w:basedOn w:val="Normal"/>
    <w:link w:val="TextoindependienteCar"/>
    <w:uiPriority w:val="99"/>
    <w:semiHidden/>
    <w:unhideWhenUsed/>
    <w:rsid w:val="0003148D"/>
    <w:pPr>
      <w:spacing w:after="120"/>
    </w:pPr>
  </w:style>
  <w:style w:type="character" w:customStyle="1" w:styleId="TextoindependienteCar">
    <w:name w:val="Texto independiente Car"/>
    <w:basedOn w:val="Fuentedeprrafopredeter"/>
    <w:link w:val="Textoindependiente"/>
    <w:uiPriority w:val="99"/>
    <w:semiHidden/>
    <w:rsid w:val="0003148D"/>
  </w:style>
  <w:style w:type="paragraph" w:styleId="Fecha">
    <w:name w:val="Date"/>
    <w:basedOn w:val="Normal"/>
    <w:next w:val="Normal"/>
    <w:link w:val="FechaCar"/>
    <w:uiPriority w:val="99"/>
    <w:semiHidden/>
    <w:unhideWhenUsed/>
    <w:rsid w:val="0003148D"/>
  </w:style>
  <w:style w:type="character" w:customStyle="1" w:styleId="FechaCar">
    <w:name w:val="Fecha Car"/>
    <w:basedOn w:val="Fuentedeprrafopredeter"/>
    <w:link w:val="Fecha"/>
    <w:uiPriority w:val="99"/>
    <w:semiHidden/>
    <w:rsid w:val="0003148D"/>
  </w:style>
  <w:style w:type="paragraph" w:styleId="Descripcin">
    <w:name w:val="caption"/>
    <w:basedOn w:val="Normal"/>
    <w:next w:val="Normal"/>
    <w:uiPriority w:val="35"/>
    <w:unhideWhenUsed/>
    <w:qFormat/>
    <w:rsid w:val="0003148D"/>
    <w:pPr>
      <w:spacing w:line="240" w:lineRule="auto"/>
    </w:pPr>
    <w:rPr>
      <w:b/>
      <w:bCs/>
      <w:color w:val="4F81BD" w:themeColor="accent1"/>
      <w:szCs w:val="18"/>
    </w:rPr>
  </w:style>
  <w:style w:type="paragraph" w:styleId="Lista">
    <w:name w:val="List"/>
    <w:basedOn w:val="Normal"/>
    <w:uiPriority w:val="99"/>
    <w:semiHidden/>
    <w:unhideWhenUsed/>
    <w:rsid w:val="0003148D"/>
    <w:pPr>
      <w:ind w:left="283" w:hanging="283"/>
      <w:contextualSpacing/>
    </w:pPr>
  </w:style>
  <w:style w:type="paragraph" w:styleId="Lista2">
    <w:name w:val="List 2"/>
    <w:basedOn w:val="Normal"/>
    <w:uiPriority w:val="99"/>
    <w:semiHidden/>
    <w:unhideWhenUsed/>
    <w:rsid w:val="0003148D"/>
    <w:pPr>
      <w:ind w:left="566" w:hanging="283"/>
      <w:contextualSpacing/>
    </w:pPr>
  </w:style>
  <w:style w:type="paragraph" w:styleId="Lista3">
    <w:name w:val="List 3"/>
    <w:basedOn w:val="Normal"/>
    <w:uiPriority w:val="99"/>
    <w:semiHidden/>
    <w:unhideWhenUsed/>
    <w:rsid w:val="0003148D"/>
    <w:pPr>
      <w:ind w:left="849" w:hanging="283"/>
      <w:contextualSpacing/>
    </w:pPr>
  </w:style>
  <w:style w:type="paragraph" w:styleId="Lista4">
    <w:name w:val="List 4"/>
    <w:basedOn w:val="Normal"/>
    <w:uiPriority w:val="99"/>
    <w:semiHidden/>
    <w:unhideWhenUsed/>
    <w:rsid w:val="0003148D"/>
    <w:pPr>
      <w:ind w:left="1132" w:hanging="283"/>
      <w:contextualSpacing/>
    </w:pPr>
  </w:style>
  <w:style w:type="paragraph" w:styleId="Lista5">
    <w:name w:val="List 5"/>
    <w:basedOn w:val="Normal"/>
    <w:uiPriority w:val="99"/>
    <w:semiHidden/>
    <w:unhideWhenUsed/>
    <w:rsid w:val="0003148D"/>
    <w:pPr>
      <w:ind w:left="1415" w:hanging="283"/>
      <w:contextualSpacing/>
    </w:pPr>
  </w:style>
  <w:style w:type="paragraph" w:styleId="Continuarlista">
    <w:name w:val="List Continue"/>
    <w:basedOn w:val="Normal"/>
    <w:uiPriority w:val="99"/>
    <w:semiHidden/>
    <w:unhideWhenUsed/>
    <w:rsid w:val="0003148D"/>
    <w:pPr>
      <w:spacing w:after="120"/>
      <w:ind w:left="283"/>
      <w:contextualSpacing/>
    </w:pPr>
  </w:style>
  <w:style w:type="paragraph" w:styleId="Continuarlista2">
    <w:name w:val="List Continue 2"/>
    <w:basedOn w:val="Normal"/>
    <w:uiPriority w:val="99"/>
    <w:semiHidden/>
    <w:unhideWhenUsed/>
    <w:rsid w:val="0003148D"/>
    <w:pPr>
      <w:spacing w:after="120"/>
      <w:ind w:left="566"/>
      <w:contextualSpacing/>
    </w:pPr>
  </w:style>
  <w:style w:type="paragraph" w:styleId="Continuarlista3">
    <w:name w:val="List Continue 3"/>
    <w:basedOn w:val="Normal"/>
    <w:uiPriority w:val="99"/>
    <w:semiHidden/>
    <w:unhideWhenUsed/>
    <w:rsid w:val="0003148D"/>
    <w:pPr>
      <w:spacing w:after="120"/>
      <w:ind w:left="849"/>
      <w:contextualSpacing/>
    </w:pPr>
  </w:style>
  <w:style w:type="paragraph" w:styleId="Continuarlista4">
    <w:name w:val="List Continue 4"/>
    <w:basedOn w:val="Normal"/>
    <w:uiPriority w:val="99"/>
    <w:semiHidden/>
    <w:unhideWhenUsed/>
    <w:rsid w:val="0003148D"/>
    <w:pPr>
      <w:spacing w:after="120"/>
      <w:ind w:left="1132"/>
      <w:contextualSpacing/>
    </w:pPr>
  </w:style>
  <w:style w:type="paragraph" w:styleId="Continuarlista5">
    <w:name w:val="List Continue 5"/>
    <w:basedOn w:val="Normal"/>
    <w:uiPriority w:val="99"/>
    <w:semiHidden/>
    <w:unhideWhenUsed/>
    <w:rsid w:val="0003148D"/>
    <w:pPr>
      <w:spacing w:after="120"/>
      <w:ind w:left="1415"/>
      <w:contextualSpacing/>
    </w:pPr>
  </w:style>
  <w:style w:type="paragraph" w:styleId="Firma">
    <w:name w:val="Signature"/>
    <w:basedOn w:val="Normal"/>
    <w:link w:val="FirmaCar"/>
    <w:uiPriority w:val="99"/>
    <w:semiHidden/>
    <w:unhideWhenUsed/>
    <w:rsid w:val="0003148D"/>
    <w:pPr>
      <w:spacing w:line="240" w:lineRule="auto"/>
      <w:ind w:left="4252"/>
    </w:pPr>
  </w:style>
  <w:style w:type="character" w:customStyle="1" w:styleId="FirmaCar">
    <w:name w:val="Firma Car"/>
    <w:basedOn w:val="Fuentedeprrafopredeter"/>
    <w:link w:val="Firma"/>
    <w:uiPriority w:val="99"/>
    <w:semiHidden/>
    <w:rsid w:val="0003148D"/>
  </w:style>
  <w:style w:type="paragraph" w:styleId="Firmadecorreoelectrnico">
    <w:name w:val="E-mail Signature"/>
    <w:basedOn w:val="Normal"/>
    <w:link w:val="FirmadecorreoelectrnicoCar"/>
    <w:uiPriority w:val="99"/>
    <w:semiHidden/>
    <w:unhideWhenUsed/>
    <w:rsid w:val="0003148D"/>
    <w:pPr>
      <w:spacing w:line="240" w:lineRule="auto"/>
    </w:pPr>
  </w:style>
  <w:style w:type="character" w:customStyle="1" w:styleId="FirmadecorreoelectrnicoCar">
    <w:name w:val="Firma de correo electrónico Car"/>
    <w:basedOn w:val="Fuentedeprrafopredeter"/>
    <w:link w:val="Firmadecorreoelectrnico"/>
    <w:uiPriority w:val="99"/>
    <w:semiHidden/>
    <w:rsid w:val="0003148D"/>
  </w:style>
  <w:style w:type="paragraph" w:styleId="Saludo">
    <w:name w:val="Salutation"/>
    <w:basedOn w:val="Normal"/>
    <w:next w:val="Normal"/>
    <w:link w:val="SaludoCar"/>
    <w:uiPriority w:val="99"/>
    <w:semiHidden/>
    <w:unhideWhenUsed/>
    <w:rsid w:val="0003148D"/>
  </w:style>
  <w:style w:type="character" w:customStyle="1" w:styleId="SaludoCar">
    <w:name w:val="Saludo Car"/>
    <w:basedOn w:val="Fuentedeprrafopredeter"/>
    <w:link w:val="Saludo"/>
    <w:uiPriority w:val="99"/>
    <w:semiHidden/>
    <w:rsid w:val="0003148D"/>
  </w:style>
  <w:style w:type="paragraph" w:styleId="Cierre">
    <w:name w:val="Closing"/>
    <w:basedOn w:val="Normal"/>
    <w:link w:val="CierreCar"/>
    <w:uiPriority w:val="99"/>
    <w:semiHidden/>
    <w:unhideWhenUsed/>
    <w:rsid w:val="0003148D"/>
    <w:pPr>
      <w:spacing w:line="240" w:lineRule="auto"/>
      <w:ind w:left="4252"/>
    </w:pPr>
  </w:style>
  <w:style w:type="character" w:customStyle="1" w:styleId="CierreCar">
    <w:name w:val="Cierre Car"/>
    <w:basedOn w:val="Fuentedeprrafopredeter"/>
    <w:link w:val="Cierre"/>
    <w:uiPriority w:val="99"/>
    <w:semiHidden/>
    <w:rsid w:val="0003148D"/>
  </w:style>
  <w:style w:type="paragraph" w:styleId="ndice1">
    <w:name w:val="index 1"/>
    <w:basedOn w:val="Normal"/>
    <w:next w:val="Normal"/>
    <w:autoRedefine/>
    <w:uiPriority w:val="99"/>
    <w:semiHidden/>
    <w:unhideWhenUsed/>
    <w:rsid w:val="0003148D"/>
    <w:pPr>
      <w:spacing w:line="240" w:lineRule="auto"/>
      <w:ind w:left="220" w:hanging="220"/>
    </w:pPr>
  </w:style>
  <w:style w:type="paragraph" w:styleId="ndice2">
    <w:name w:val="index 2"/>
    <w:basedOn w:val="Normal"/>
    <w:next w:val="Normal"/>
    <w:autoRedefine/>
    <w:uiPriority w:val="99"/>
    <w:semiHidden/>
    <w:unhideWhenUsed/>
    <w:rsid w:val="0003148D"/>
    <w:pPr>
      <w:spacing w:line="240" w:lineRule="auto"/>
      <w:ind w:left="440" w:hanging="220"/>
    </w:pPr>
  </w:style>
  <w:style w:type="paragraph" w:styleId="ndice3">
    <w:name w:val="index 3"/>
    <w:basedOn w:val="Normal"/>
    <w:next w:val="Normal"/>
    <w:autoRedefine/>
    <w:uiPriority w:val="99"/>
    <w:semiHidden/>
    <w:unhideWhenUsed/>
    <w:rsid w:val="0003148D"/>
    <w:pPr>
      <w:spacing w:line="240" w:lineRule="auto"/>
      <w:ind w:left="660" w:hanging="220"/>
    </w:pPr>
  </w:style>
  <w:style w:type="paragraph" w:styleId="ndice4">
    <w:name w:val="index 4"/>
    <w:basedOn w:val="Normal"/>
    <w:next w:val="Normal"/>
    <w:autoRedefine/>
    <w:uiPriority w:val="99"/>
    <w:semiHidden/>
    <w:unhideWhenUsed/>
    <w:rsid w:val="0003148D"/>
    <w:pPr>
      <w:spacing w:line="240" w:lineRule="auto"/>
      <w:ind w:left="880" w:hanging="220"/>
    </w:pPr>
  </w:style>
  <w:style w:type="paragraph" w:styleId="ndice5">
    <w:name w:val="index 5"/>
    <w:basedOn w:val="Normal"/>
    <w:next w:val="Normal"/>
    <w:autoRedefine/>
    <w:uiPriority w:val="99"/>
    <w:semiHidden/>
    <w:unhideWhenUsed/>
    <w:rsid w:val="0003148D"/>
    <w:pPr>
      <w:spacing w:line="240" w:lineRule="auto"/>
      <w:ind w:left="1100" w:hanging="220"/>
    </w:pPr>
  </w:style>
  <w:style w:type="paragraph" w:styleId="ndice6">
    <w:name w:val="index 6"/>
    <w:basedOn w:val="Normal"/>
    <w:next w:val="Normal"/>
    <w:autoRedefine/>
    <w:uiPriority w:val="99"/>
    <w:semiHidden/>
    <w:unhideWhenUsed/>
    <w:rsid w:val="0003148D"/>
    <w:pPr>
      <w:spacing w:line="240" w:lineRule="auto"/>
      <w:ind w:left="1320" w:hanging="220"/>
    </w:pPr>
  </w:style>
  <w:style w:type="paragraph" w:styleId="ndice7">
    <w:name w:val="index 7"/>
    <w:basedOn w:val="Normal"/>
    <w:next w:val="Normal"/>
    <w:autoRedefine/>
    <w:uiPriority w:val="99"/>
    <w:semiHidden/>
    <w:unhideWhenUsed/>
    <w:rsid w:val="0003148D"/>
    <w:pPr>
      <w:spacing w:line="240" w:lineRule="auto"/>
      <w:ind w:left="1540" w:hanging="220"/>
    </w:pPr>
  </w:style>
  <w:style w:type="paragraph" w:styleId="ndice8">
    <w:name w:val="index 8"/>
    <w:basedOn w:val="Normal"/>
    <w:next w:val="Normal"/>
    <w:autoRedefine/>
    <w:uiPriority w:val="99"/>
    <w:semiHidden/>
    <w:unhideWhenUsed/>
    <w:rsid w:val="0003148D"/>
    <w:pPr>
      <w:spacing w:line="240" w:lineRule="auto"/>
      <w:ind w:left="1760" w:hanging="220"/>
    </w:pPr>
  </w:style>
  <w:style w:type="paragraph" w:styleId="ndice9">
    <w:name w:val="index 9"/>
    <w:basedOn w:val="Normal"/>
    <w:next w:val="Normal"/>
    <w:autoRedefine/>
    <w:uiPriority w:val="99"/>
    <w:semiHidden/>
    <w:unhideWhenUsed/>
    <w:rsid w:val="0003148D"/>
    <w:pPr>
      <w:spacing w:line="240" w:lineRule="auto"/>
      <w:ind w:left="1980" w:hanging="220"/>
    </w:pPr>
  </w:style>
  <w:style w:type="paragraph" w:styleId="Tabladeilustraciones">
    <w:name w:val="table of figures"/>
    <w:basedOn w:val="Normal"/>
    <w:next w:val="Normal"/>
    <w:uiPriority w:val="99"/>
    <w:semiHidden/>
    <w:unhideWhenUsed/>
    <w:rsid w:val="0003148D"/>
  </w:style>
  <w:style w:type="paragraph" w:styleId="Textoconsangra">
    <w:name w:val="table of authorities"/>
    <w:basedOn w:val="Normal"/>
    <w:next w:val="Normal"/>
    <w:uiPriority w:val="99"/>
    <w:semiHidden/>
    <w:unhideWhenUsed/>
    <w:rsid w:val="0003148D"/>
    <w:pPr>
      <w:ind w:left="220" w:hanging="220"/>
    </w:pPr>
  </w:style>
  <w:style w:type="paragraph" w:styleId="Direccinsobre">
    <w:name w:val="envelope address"/>
    <w:basedOn w:val="Normal"/>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DireccinHTML">
    <w:name w:val="HTML Address"/>
    <w:basedOn w:val="Normal"/>
    <w:link w:val="DireccinHTMLCar"/>
    <w:uiPriority w:val="99"/>
    <w:semiHidden/>
    <w:unhideWhenUsed/>
    <w:rsid w:val="0003148D"/>
    <w:pPr>
      <w:spacing w:line="240" w:lineRule="auto"/>
    </w:pPr>
    <w:rPr>
      <w:i/>
      <w:iCs/>
    </w:rPr>
  </w:style>
  <w:style w:type="character" w:customStyle="1" w:styleId="DireccinHTMLCar">
    <w:name w:val="Dirección HTML Car"/>
    <w:basedOn w:val="Fuentedeprrafopredeter"/>
    <w:link w:val="DireccinHTML"/>
    <w:uiPriority w:val="99"/>
    <w:semiHidden/>
    <w:rsid w:val="0003148D"/>
    <w:rPr>
      <w:i/>
      <w:iCs/>
    </w:rPr>
  </w:style>
  <w:style w:type="paragraph" w:styleId="Remitedesobre">
    <w:name w:val="envelope return"/>
    <w:basedOn w:val="Normal"/>
    <w:uiPriority w:val="99"/>
    <w:semiHidden/>
    <w:unhideWhenUsed/>
    <w:rsid w:val="0003148D"/>
    <w:pPr>
      <w:spacing w:line="240" w:lineRule="auto"/>
    </w:pPr>
    <w:rPr>
      <w:rFonts w:asciiTheme="majorHAnsi" w:eastAsiaTheme="majorEastAsia" w:hAnsiTheme="majorHAnsi" w:cstheme="majorBidi"/>
    </w:rPr>
  </w:style>
  <w:style w:type="paragraph" w:styleId="Encabezadodemensaje">
    <w:name w:val="Message Header"/>
    <w:basedOn w:val="Normal"/>
    <w:link w:val="EncabezadodemensajeCar"/>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semiHidden/>
    <w:rsid w:val="0003148D"/>
    <w:rPr>
      <w:rFonts w:asciiTheme="majorHAnsi" w:eastAsiaTheme="majorEastAsia" w:hAnsiTheme="majorHAnsi" w:cstheme="majorBidi"/>
      <w:sz w:val="24"/>
      <w:szCs w:val="24"/>
      <w:shd w:val="pct20" w:color="auto" w:fill="auto"/>
    </w:rPr>
  </w:style>
  <w:style w:type="paragraph" w:styleId="Encabezadodenota">
    <w:name w:val="Note Heading"/>
    <w:basedOn w:val="Normal"/>
    <w:next w:val="Normal"/>
    <w:link w:val="EncabezadodenotaCar"/>
    <w:uiPriority w:val="99"/>
    <w:semiHidden/>
    <w:unhideWhenUsed/>
    <w:rsid w:val="0003148D"/>
    <w:pPr>
      <w:spacing w:line="240" w:lineRule="auto"/>
    </w:pPr>
  </w:style>
  <w:style w:type="character" w:customStyle="1" w:styleId="EncabezadodenotaCar">
    <w:name w:val="Encabezado de nota Car"/>
    <w:basedOn w:val="Fuentedeprrafopredeter"/>
    <w:link w:val="Encabezadodenota"/>
    <w:uiPriority w:val="99"/>
    <w:semiHidden/>
    <w:rsid w:val="0003148D"/>
  </w:style>
  <w:style w:type="paragraph" w:styleId="Mapadeldocumento">
    <w:name w:val="Document Map"/>
    <w:basedOn w:val="Normal"/>
    <w:link w:val="MapadeldocumentoCar"/>
    <w:uiPriority w:val="99"/>
    <w:semiHidden/>
    <w:unhideWhenUsed/>
    <w:rsid w:val="0003148D"/>
    <w:pPr>
      <w:spacing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03148D"/>
    <w:rPr>
      <w:rFonts w:ascii="Tahoma" w:hAnsi="Tahoma" w:cs="Tahoma"/>
      <w:sz w:val="16"/>
      <w:szCs w:val="16"/>
    </w:rPr>
  </w:style>
  <w:style w:type="paragraph" w:styleId="NormalWeb">
    <w:name w:val="Normal (Web)"/>
    <w:basedOn w:val="Normal"/>
    <w:uiPriority w:val="99"/>
    <w:semiHidden/>
    <w:unhideWhenUsed/>
    <w:rsid w:val="0003148D"/>
    <w:rPr>
      <w:sz w:val="24"/>
      <w:szCs w:val="24"/>
    </w:rPr>
  </w:style>
  <w:style w:type="paragraph" w:styleId="Listaconnmeros">
    <w:name w:val="List Number"/>
    <w:basedOn w:val="Normal"/>
    <w:uiPriority w:val="99"/>
    <w:semiHidden/>
    <w:unhideWhenUsed/>
    <w:rsid w:val="0003148D"/>
    <w:pPr>
      <w:numPr>
        <w:numId w:val="2"/>
      </w:numPr>
      <w:contextualSpacing/>
    </w:pPr>
  </w:style>
  <w:style w:type="paragraph" w:styleId="Listaconnmeros2">
    <w:name w:val="List Number 2"/>
    <w:basedOn w:val="Normal"/>
    <w:uiPriority w:val="99"/>
    <w:semiHidden/>
    <w:unhideWhenUsed/>
    <w:rsid w:val="0003148D"/>
    <w:pPr>
      <w:numPr>
        <w:numId w:val="3"/>
      </w:numPr>
      <w:contextualSpacing/>
    </w:pPr>
  </w:style>
  <w:style w:type="paragraph" w:styleId="Listaconnmeros3">
    <w:name w:val="List Number 3"/>
    <w:basedOn w:val="Normal"/>
    <w:uiPriority w:val="99"/>
    <w:semiHidden/>
    <w:unhideWhenUsed/>
    <w:rsid w:val="0003148D"/>
    <w:pPr>
      <w:numPr>
        <w:numId w:val="4"/>
      </w:numPr>
      <w:contextualSpacing/>
    </w:pPr>
  </w:style>
  <w:style w:type="paragraph" w:styleId="Listaconnmeros4">
    <w:name w:val="List Number 4"/>
    <w:basedOn w:val="Normal"/>
    <w:uiPriority w:val="99"/>
    <w:semiHidden/>
    <w:unhideWhenUsed/>
    <w:rsid w:val="0003148D"/>
    <w:pPr>
      <w:numPr>
        <w:numId w:val="5"/>
      </w:numPr>
      <w:contextualSpacing/>
    </w:pPr>
  </w:style>
  <w:style w:type="paragraph" w:styleId="Listaconnmeros5">
    <w:name w:val="List Number 5"/>
    <w:basedOn w:val="Normal"/>
    <w:uiPriority w:val="99"/>
    <w:semiHidden/>
    <w:unhideWhenUsed/>
    <w:rsid w:val="0003148D"/>
    <w:pPr>
      <w:numPr>
        <w:numId w:val="6"/>
      </w:numPr>
      <w:contextualSpacing/>
    </w:pPr>
  </w:style>
  <w:style w:type="paragraph" w:styleId="HTMLconformatoprevio">
    <w:name w:val="HTML Preformatted"/>
    <w:basedOn w:val="Normal"/>
    <w:link w:val="HTMLconformatoprevioCar"/>
    <w:uiPriority w:val="99"/>
    <w:semiHidden/>
    <w:unhideWhenUsed/>
    <w:rsid w:val="0003148D"/>
    <w:pPr>
      <w:spacing w:line="240" w:lineRule="auto"/>
    </w:pPr>
    <w:rPr>
      <w:rFonts w:ascii="Consolas" w:hAnsi="Consolas" w:cs="Consolas"/>
    </w:rPr>
  </w:style>
  <w:style w:type="character" w:customStyle="1" w:styleId="HTMLconformatoprevioCar">
    <w:name w:val="HTML con formato previo Car"/>
    <w:basedOn w:val="Fuentedeprrafopredeter"/>
    <w:link w:val="HTMLconformatoprevio"/>
    <w:uiPriority w:val="99"/>
    <w:semiHidden/>
    <w:rsid w:val="0003148D"/>
    <w:rPr>
      <w:rFonts w:ascii="Consolas" w:hAnsi="Consolas" w:cs="Consolas"/>
      <w:sz w:val="20"/>
      <w:szCs w:val="20"/>
    </w:rPr>
  </w:style>
  <w:style w:type="paragraph" w:styleId="Textoindependienteprimerasangra">
    <w:name w:val="Body Text First Indent"/>
    <w:basedOn w:val="Textoindependiente"/>
    <w:link w:val="TextoindependienteprimerasangraCar"/>
    <w:uiPriority w:val="99"/>
    <w:semiHidden/>
    <w:unhideWhenUsed/>
    <w:rsid w:val="0003148D"/>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03148D"/>
  </w:style>
  <w:style w:type="paragraph" w:styleId="Sangradetextonormal">
    <w:name w:val="Body Text Indent"/>
    <w:basedOn w:val="Normal"/>
    <w:link w:val="SangradetextonormalCar"/>
    <w:uiPriority w:val="99"/>
    <w:semiHidden/>
    <w:unhideWhenUsed/>
    <w:rsid w:val="0003148D"/>
    <w:pPr>
      <w:spacing w:after="120"/>
      <w:ind w:left="283"/>
    </w:pPr>
  </w:style>
  <w:style w:type="character" w:customStyle="1" w:styleId="SangradetextonormalCar">
    <w:name w:val="Sangría de texto normal Car"/>
    <w:basedOn w:val="Fuentedeprrafopredeter"/>
    <w:link w:val="Sangradetextonormal"/>
    <w:uiPriority w:val="99"/>
    <w:semiHidden/>
    <w:rsid w:val="0003148D"/>
  </w:style>
  <w:style w:type="paragraph" w:styleId="Textoindependienteprimerasangra2">
    <w:name w:val="Body Text First Indent 2"/>
    <w:basedOn w:val="Sangradetextonormal"/>
    <w:link w:val="Textoindependienteprimerasangra2Car"/>
    <w:uiPriority w:val="99"/>
    <w:semiHidden/>
    <w:unhideWhenUsed/>
    <w:rsid w:val="0003148D"/>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03148D"/>
  </w:style>
  <w:style w:type="paragraph" w:styleId="Listaconvietas">
    <w:name w:val="List Bullet"/>
    <w:basedOn w:val="Normal"/>
    <w:uiPriority w:val="99"/>
    <w:semiHidden/>
    <w:unhideWhenUsed/>
    <w:rsid w:val="0003148D"/>
    <w:pPr>
      <w:numPr>
        <w:numId w:val="7"/>
      </w:numPr>
      <w:contextualSpacing/>
    </w:pPr>
  </w:style>
  <w:style w:type="paragraph" w:styleId="Listaconvietas2">
    <w:name w:val="List Bullet 2"/>
    <w:basedOn w:val="Normal"/>
    <w:uiPriority w:val="99"/>
    <w:semiHidden/>
    <w:unhideWhenUsed/>
    <w:rsid w:val="0003148D"/>
    <w:pPr>
      <w:numPr>
        <w:numId w:val="8"/>
      </w:numPr>
      <w:contextualSpacing/>
    </w:pPr>
  </w:style>
  <w:style w:type="paragraph" w:styleId="Listaconvietas3">
    <w:name w:val="List Bullet 3"/>
    <w:basedOn w:val="Normal"/>
    <w:uiPriority w:val="99"/>
    <w:semiHidden/>
    <w:unhideWhenUsed/>
    <w:rsid w:val="0003148D"/>
    <w:pPr>
      <w:numPr>
        <w:numId w:val="9"/>
      </w:numPr>
      <w:contextualSpacing/>
    </w:pPr>
  </w:style>
  <w:style w:type="paragraph" w:styleId="Listaconvietas4">
    <w:name w:val="List Bullet 4"/>
    <w:basedOn w:val="Normal"/>
    <w:uiPriority w:val="99"/>
    <w:semiHidden/>
    <w:unhideWhenUsed/>
    <w:rsid w:val="0003148D"/>
    <w:pPr>
      <w:numPr>
        <w:numId w:val="10"/>
      </w:numPr>
      <w:contextualSpacing/>
    </w:pPr>
  </w:style>
  <w:style w:type="paragraph" w:styleId="Listaconvietas5">
    <w:name w:val="List Bullet 5"/>
    <w:basedOn w:val="Normal"/>
    <w:uiPriority w:val="99"/>
    <w:semiHidden/>
    <w:unhideWhenUsed/>
    <w:rsid w:val="0003148D"/>
    <w:pPr>
      <w:numPr>
        <w:numId w:val="11"/>
      </w:numPr>
      <w:contextualSpacing/>
    </w:pPr>
  </w:style>
  <w:style w:type="paragraph" w:styleId="Sangra2detindependiente">
    <w:name w:val="Body Text Indent 2"/>
    <w:basedOn w:val="Normal"/>
    <w:link w:val="Sangra2detindependienteCar"/>
    <w:uiPriority w:val="99"/>
    <w:semiHidden/>
    <w:unhideWhenUsed/>
    <w:rsid w:val="0003148D"/>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03148D"/>
  </w:style>
  <w:style w:type="paragraph" w:styleId="Sangra3detindependiente">
    <w:name w:val="Body Text Indent 3"/>
    <w:basedOn w:val="Normal"/>
    <w:link w:val="Sangra3detindependienteCar"/>
    <w:uiPriority w:val="99"/>
    <w:semiHidden/>
    <w:unhideWhenUsed/>
    <w:rsid w:val="0003148D"/>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03148D"/>
    <w:rPr>
      <w:sz w:val="16"/>
      <w:szCs w:val="16"/>
    </w:rPr>
  </w:style>
  <w:style w:type="paragraph" w:styleId="Sangranormal">
    <w:name w:val="Normal Indent"/>
    <w:basedOn w:val="Normal"/>
    <w:uiPriority w:val="99"/>
    <w:semiHidden/>
    <w:unhideWhenUsed/>
    <w:rsid w:val="0003148D"/>
    <w:pPr>
      <w:ind w:left="720"/>
    </w:pPr>
  </w:style>
  <w:style w:type="paragraph" w:styleId="Textocomentario">
    <w:name w:val="annotation text"/>
    <w:basedOn w:val="Normal"/>
    <w:link w:val="TextocomentarioCar"/>
    <w:uiPriority w:val="99"/>
    <w:unhideWhenUsed/>
    <w:rsid w:val="0003148D"/>
    <w:pPr>
      <w:spacing w:line="240" w:lineRule="auto"/>
    </w:pPr>
  </w:style>
  <w:style w:type="character" w:customStyle="1" w:styleId="TextocomentarioCar">
    <w:name w:val="Texto comentario Car"/>
    <w:basedOn w:val="Fuentedeprrafopredeter"/>
    <w:link w:val="Textocomentario"/>
    <w:uiPriority w:val="99"/>
    <w:rsid w:val="0003148D"/>
    <w:rPr>
      <w:sz w:val="20"/>
      <w:szCs w:val="20"/>
    </w:rPr>
  </w:style>
  <w:style w:type="paragraph" w:styleId="Asuntodelcomentario">
    <w:name w:val="annotation subject"/>
    <w:basedOn w:val="Textocomentario"/>
    <w:next w:val="Textocomentario"/>
    <w:link w:val="AsuntodelcomentarioCar"/>
    <w:uiPriority w:val="99"/>
    <w:semiHidden/>
    <w:unhideWhenUsed/>
    <w:rsid w:val="0003148D"/>
    <w:rPr>
      <w:b/>
      <w:bCs/>
    </w:rPr>
  </w:style>
  <w:style w:type="character" w:customStyle="1" w:styleId="AsuntodelcomentarioCar">
    <w:name w:val="Asunto del comentario Car"/>
    <w:basedOn w:val="TextocomentarioCar"/>
    <w:link w:val="Asuntodelcomentario"/>
    <w:uiPriority w:val="99"/>
    <w:semiHidden/>
    <w:rsid w:val="0003148D"/>
    <w:rPr>
      <w:b/>
      <w:bCs/>
      <w:sz w:val="20"/>
      <w:szCs w:val="20"/>
    </w:rPr>
  </w:style>
  <w:style w:type="paragraph" w:styleId="TDC1">
    <w:name w:val="toc 1"/>
    <w:basedOn w:val="Normal"/>
    <w:next w:val="Normal"/>
    <w:autoRedefine/>
    <w:uiPriority w:val="39"/>
    <w:semiHidden/>
    <w:unhideWhenUsed/>
    <w:rsid w:val="0003148D"/>
    <w:pPr>
      <w:spacing w:after="100"/>
    </w:pPr>
  </w:style>
  <w:style w:type="paragraph" w:styleId="TDC2">
    <w:name w:val="toc 2"/>
    <w:basedOn w:val="Normal"/>
    <w:next w:val="Normal"/>
    <w:autoRedefine/>
    <w:uiPriority w:val="39"/>
    <w:semiHidden/>
    <w:unhideWhenUsed/>
    <w:rsid w:val="0003148D"/>
    <w:pPr>
      <w:spacing w:after="100"/>
      <w:ind w:left="220"/>
    </w:pPr>
  </w:style>
  <w:style w:type="paragraph" w:styleId="TDC3">
    <w:name w:val="toc 3"/>
    <w:basedOn w:val="Normal"/>
    <w:next w:val="Normal"/>
    <w:autoRedefine/>
    <w:uiPriority w:val="39"/>
    <w:semiHidden/>
    <w:unhideWhenUsed/>
    <w:rsid w:val="0003148D"/>
    <w:pPr>
      <w:spacing w:after="100"/>
      <w:ind w:left="440"/>
    </w:pPr>
  </w:style>
  <w:style w:type="paragraph" w:styleId="TDC4">
    <w:name w:val="toc 4"/>
    <w:basedOn w:val="Normal"/>
    <w:next w:val="Normal"/>
    <w:autoRedefine/>
    <w:uiPriority w:val="39"/>
    <w:semiHidden/>
    <w:unhideWhenUsed/>
    <w:rsid w:val="0003148D"/>
    <w:pPr>
      <w:spacing w:after="100"/>
      <w:ind w:left="660"/>
    </w:pPr>
  </w:style>
  <w:style w:type="paragraph" w:styleId="TDC5">
    <w:name w:val="toc 5"/>
    <w:basedOn w:val="Normal"/>
    <w:next w:val="Normal"/>
    <w:autoRedefine/>
    <w:uiPriority w:val="39"/>
    <w:semiHidden/>
    <w:unhideWhenUsed/>
    <w:rsid w:val="0003148D"/>
    <w:pPr>
      <w:spacing w:after="100"/>
      <w:ind w:left="880"/>
    </w:pPr>
  </w:style>
  <w:style w:type="paragraph" w:styleId="TDC6">
    <w:name w:val="toc 6"/>
    <w:basedOn w:val="Normal"/>
    <w:next w:val="Normal"/>
    <w:autoRedefine/>
    <w:uiPriority w:val="39"/>
    <w:semiHidden/>
    <w:unhideWhenUsed/>
    <w:rsid w:val="0003148D"/>
    <w:pPr>
      <w:spacing w:after="100"/>
      <w:ind w:left="1100"/>
    </w:pPr>
  </w:style>
  <w:style w:type="paragraph" w:styleId="TDC7">
    <w:name w:val="toc 7"/>
    <w:basedOn w:val="Normal"/>
    <w:next w:val="Normal"/>
    <w:autoRedefine/>
    <w:uiPriority w:val="39"/>
    <w:semiHidden/>
    <w:unhideWhenUsed/>
    <w:rsid w:val="0003148D"/>
    <w:pPr>
      <w:spacing w:after="100"/>
      <w:ind w:left="1320"/>
    </w:pPr>
  </w:style>
  <w:style w:type="paragraph" w:styleId="TDC8">
    <w:name w:val="toc 8"/>
    <w:basedOn w:val="Normal"/>
    <w:next w:val="Normal"/>
    <w:autoRedefine/>
    <w:uiPriority w:val="39"/>
    <w:semiHidden/>
    <w:unhideWhenUsed/>
    <w:rsid w:val="0003148D"/>
    <w:pPr>
      <w:spacing w:after="100"/>
      <w:ind w:left="1540"/>
    </w:pPr>
  </w:style>
  <w:style w:type="paragraph" w:styleId="TDC9">
    <w:name w:val="toc 9"/>
    <w:basedOn w:val="Normal"/>
    <w:next w:val="Normal"/>
    <w:autoRedefine/>
    <w:uiPriority w:val="39"/>
    <w:semiHidden/>
    <w:unhideWhenUsed/>
    <w:rsid w:val="0003148D"/>
    <w:pPr>
      <w:spacing w:after="100"/>
      <w:ind w:left="1760"/>
    </w:pPr>
  </w:style>
  <w:style w:type="paragraph" w:styleId="Textodebloque">
    <w:name w:val="Block Text"/>
    <w:basedOn w:val="Normal"/>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xtomacro">
    <w:name w:val="macro"/>
    <w:link w:val="TextomacroCar"/>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xtomacroCar">
    <w:name w:val="Texto macro Car"/>
    <w:basedOn w:val="Fuentedeprrafopredeter"/>
    <w:link w:val="Textomacro"/>
    <w:uiPriority w:val="99"/>
    <w:semiHidden/>
    <w:rsid w:val="0003148D"/>
    <w:rPr>
      <w:rFonts w:ascii="Consolas" w:hAnsi="Consolas" w:cs="Consolas"/>
      <w:sz w:val="20"/>
      <w:szCs w:val="20"/>
    </w:rPr>
  </w:style>
  <w:style w:type="paragraph" w:styleId="Textosinformato">
    <w:name w:val="Plain Text"/>
    <w:basedOn w:val="Normal"/>
    <w:link w:val="TextosinformatoCar"/>
    <w:uiPriority w:val="99"/>
    <w:semiHidden/>
    <w:unhideWhenUsed/>
    <w:rsid w:val="0003148D"/>
    <w:pPr>
      <w:spacing w:line="240" w:lineRule="auto"/>
    </w:pPr>
    <w:rPr>
      <w:rFonts w:ascii="Consolas" w:hAnsi="Consolas" w:cs="Consolas"/>
      <w:sz w:val="21"/>
      <w:szCs w:val="21"/>
    </w:rPr>
  </w:style>
  <w:style w:type="character" w:customStyle="1" w:styleId="TextosinformatoCar">
    <w:name w:val="Texto sin formato Car"/>
    <w:basedOn w:val="Fuentedeprrafopredeter"/>
    <w:link w:val="Textosinformato"/>
    <w:uiPriority w:val="99"/>
    <w:semiHidden/>
    <w:rsid w:val="0003148D"/>
    <w:rPr>
      <w:rFonts w:ascii="Consolas" w:hAnsi="Consolas" w:cs="Consolas"/>
      <w:sz w:val="21"/>
      <w:szCs w:val="21"/>
    </w:rPr>
  </w:style>
  <w:style w:type="paragraph" w:styleId="Textonotapie">
    <w:name w:val="footnote text"/>
    <w:basedOn w:val="Normal"/>
    <w:link w:val="TextonotapieCar"/>
    <w:uiPriority w:val="99"/>
    <w:semiHidden/>
    <w:unhideWhenUsed/>
    <w:rsid w:val="0003148D"/>
    <w:pPr>
      <w:spacing w:line="240" w:lineRule="auto"/>
    </w:pPr>
  </w:style>
  <w:style w:type="character" w:customStyle="1" w:styleId="TextonotapieCar">
    <w:name w:val="Texto nota pie Car"/>
    <w:basedOn w:val="Fuentedeprrafopredeter"/>
    <w:link w:val="Textonotapie"/>
    <w:uiPriority w:val="99"/>
    <w:semiHidden/>
    <w:rsid w:val="0003148D"/>
    <w:rPr>
      <w:sz w:val="20"/>
      <w:szCs w:val="20"/>
    </w:rPr>
  </w:style>
  <w:style w:type="paragraph" w:styleId="Textonotaalfinal">
    <w:name w:val="endnote text"/>
    <w:basedOn w:val="Normal"/>
    <w:link w:val="TextonotaalfinalCar"/>
    <w:uiPriority w:val="99"/>
    <w:semiHidden/>
    <w:unhideWhenUsed/>
    <w:rsid w:val="0003148D"/>
    <w:pPr>
      <w:spacing w:line="240" w:lineRule="auto"/>
    </w:pPr>
  </w:style>
  <w:style w:type="character" w:customStyle="1" w:styleId="TextonotaalfinalCar">
    <w:name w:val="Texto nota al final Car"/>
    <w:basedOn w:val="Fuentedeprrafopredeter"/>
    <w:link w:val="Textonotaalfinal"/>
    <w:uiPriority w:val="99"/>
    <w:semiHidden/>
    <w:rsid w:val="0003148D"/>
    <w:rPr>
      <w:sz w:val="20"/>
      <w:szCs w:val="20"/>
    </w:rPr>
  </w:style>
  <w:style w:type="character" w:customStyle="1" w:styleId="Ttulo1Car">
    <w:name w:val="Título 1 Car"/>
    <w:basedOn w:val="Fuentedeprrafopredeter"/>
    <w:link w:val="Ttulo1"/>
    <w:uiPriority w:val="9"/>
    <w:rsid w:val="004F5E36"/>
    <w:rPr>
      <w:rFonts w:ascii="Arial" w:eastAsia="Times New Roman" w:hAnsi="Arial" w:cs="Times New Roman"/>
      <w:b/>
      <w:sz w:val="20"/>
      <w:szCs w:val="20"/>
      <w:lang w:val="en-GB"/>
    </w:rPr>
  </w:style>
  <w:style w:type="character" w:customStyle="1" w:styleId="Ttulo2Car">
    <w:name w:val="Título 2 Car"/>
    <w:basedOn w:val="Fuentedeprrafopredeter"/>
    <w:link w:val="Ttu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03148D"/>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03148D"/>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03148D"/>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03148D"/>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03148D"/>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03148D"/>
    <w:rPr>
      <w:rFonts w:asciiTheme="majorHAnsi" w:eastAsiaTheme="majorEastAsia" w:hAnsiTheme="majorHAnsi" w:cstheme="majorBidi"/>
      <w:i/>
      <w:iCs/>
      <w:color w:val="404040" w:themeColor="text1" w:themeTint="BF"/>
      <w:sz w:val="20"/>
      <w:szCs w:val="20"/>
    </w:rPr>
  </w:style>
  <w:style w:type="paragraph" w:styleId="Ttulodendice">
    <w:name w:val="index heading"/>
    <w:basedOn w:val="Normal"/>
    <w:next w:val="ndice1"/>
    <w:uiPriority w:val="99"/>
    <w:semiHidden/>
    <w:unhideWhenUsed/>
    <w:rsid w:val="0003148D"/>
    <w:rPr>
      <w:rFonts w:asciiTheme="majorHAnsi" w:eastAsiaTheme="majorEastAsia" w:hAnsiTheme="majorHAnsi" w:cstheme="majorBidi"/>
      <w:b/>
      <w:bCs/>
    </w:rPr>
  </w:style>
  <w:style w:type="paragraph" w:styleId="Encabezadodelista">
    <w:name w:val="toa heading"/>
    <w:basedOn w:val="Normal"/>
    <w:next w:val="Normal"/>
    <w:uiPriority w:val="99"/>
    <w:semiHidden/>
    <w:unhideWhenUsed/>
    <w:rsid w:val="0003148D"/>
    <w:pPr>
      <w:spacing w:before="120"/>
    </w:pPr>
    <w:rPr>
      <w:rFonts w:asciiTheme="majorHAnsi" w:eastAsiaTheme="majorEastAsia" w:hAnsiTheme="majorHAnsi" w:cstheme="majorBidi"/>
      <w:b/>
      <w:bCs/>
      <w:sz w:val="24"/>
      <w:szCs w:val="24"/>
    </w:rPr>
  </w:style>
  <w:style w:type="paragraph" w:styleId="TtuloTDC">
    <w:name w:val="TOC Heading"/>
    <w:basedOn w:val="Ttulo1"/>
    <w:next w:val="Normal"/>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Fuentedeprrafopredeter"/>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Encabezado">
    <w:name w:val="header"/>
    <w:basedOn w:val="Normal"/>
    <w:link w:val="EncabezadoCar"/>
    <w:uiPriority w:val="99"/>
    <w:unhideWhenUsed/>
    <w:rsid w:val="005278B7"/>
    <w:pPr>
      <w:tabs>
        <w:tab w:val="clear" w:pos="7100"/>
        <w:tab w:val="center" w:pos="4819"/>
        <w:tab w:val="right" w:pos="9638"/>
      </w:tabs>
      <w:spacing w:line="240" w:lineRule="auto"/>
    </w:pPr>
  </w:style>
  <w:style w:type="character" w:customStyle="1" w:styleId="EncabezadoCar">
    <w:name w:val="Encabezado Car"/>
    <w:basedOn w:val="Fuentedeprrafopredeter"/>
    <w:link w:val="Encabezado"/>
    <w:uiPriority w:val="99"/>
    <w:rsid w:val="005278B7"/>
    <w:rPr>
      <w:rFonts w:ascii="Arial" w:eastAsia="Times New Roman" w:hAnsi="Arial" w:cs="Times New Roman"/>
      <w:sz w:val="18"/>
      <w:szCs w:val="20"/>
      <w:lang w:val="en-GB"/>
    </w:rPr>
  </w:style>
  <w:style w:type="paragraph" w:styleId="Piedepgina">
    <w:name w:val="footer"/>
    <w:basedOn w:val="Normal"/>
    <w:link w:val="PiedepginaCar"/>
    <w:uiPriority w:val="99"/>
    <w:unhideWhenUsed/>
    <w:rsid w:val="005278B7"/>
    <w:pPr>
      <w:tabs>
        <w:tab w:val="clear" w:pos="7100"/>
        <w:tab w:val="center" w:pos="4819"/>
        <w:tab w:val="right" w:pos="9638"/>
      </w:tabs>
      <w:spacing w:line="240" w:lineRule="auto"/>
    </w:pPr>
  </w:style>
  <w:style w:type="character" w:customStyle="1" w:styleId="PiedepginaCar">
    <w:name w:val="Pie de página Car"/>
    <w:basedOn w:val="Fuentedeprrafopredeter"/>
    <w:link w:val="Piedepgina"/>
    <w:uiPriority w:val="99"/>
    <w:rsid w:val="005278B7"/>
    <w:rPr>
      <w:rFonts w:ascii="Arial" w:eastAsia="Times New Roman" w:hAnsi="Arial" w:cs="Times New Roman"/>
      <w:sz w:val="18"/>
      <w:szCs w:val="20"/>
      <w:lang w:val="en-GB"/>
    </w:rPr>
  </w:style>
  <w:style w:type="table" w:styleId="Tablaconcuadrcula">
    <w:name w:val="Table Grid"/>
    <w:basedOn w:val="Tablanormal"/>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04C62"/>
    <w:rPr>
      <w:color w:val="0000FF" w:themeColor="hyperlink"/>
      <w:u w:val="single"/>
    </w:rPr>
  </w:style>
  <w:style w:type="character" w:customStyle="1" w:styleId="eudoraheader">
    <w:name w:val="eudoraheader"/>
    <w:basedOn w:val="Fuentedeprrafopredeter"/>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rrafodelista">
    <w:name w:val="List Paragraph"/>
    <w:basedOn w:val="Normal"/>
    <w:uiPriority w:val="34"/>
    <w:rsid w:val="00280FAF"/>
    <w:pPr>
      <w:ind w:left="720"/>
      <w:contextualSpacing/>
    </w:pPr>
  </w:style>
  <w:style w:type="character" w:customStyle="1" w:styleId="gmail-apple-converted-space">
    <w:name w:val="gmail-apple-converted-space"/>
    <w:basedOn w:val="Fuentedeprrafopredeter"/>
    <w:rsid w:val="00005A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15646</TotalTime>
  <Pages>6</Pages>
  <Words>3031</Words>
  <Characters>16676</Characters>
  <Application>Microsoft Office Word</Application>
  <DocSecurity>0</DocSecurity>
  <Lines>138</Lines>
  <Paragraphs>39</Paragraphs>
  <ScaleCrop>false</ScaleCrop>
  <HeadingPairs>
    <vt:vector size="6" baseType="variant">
      <vt:variant>
        <vt:lpstr>Título</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Dipartimento CMIC - Politecnico di Milano</Company>
  <LinksUpToDate>false</LinksUpToDate>
  <CharactersWithSpaces>19668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dc:creator>
  <cp:lastModifiedBy>Cristina Brugera Salas</cp:lastModifiedBy>
  <cp:revision>9</cp:revision>
  <cp:lastPrinted>2015-05-12T18:31:00Z</cp:lastPrinted>
  <dcterms:created xsi:type="dcterms:W3CDTF">2026-03-26T09:59:00Z</dcterms:created>
  <dcterms:modified xsi:type="dcterms:W3CDTF">2026-04-21T09:34:00Z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ies>
</file>