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7C3FC8" w14:paraId="2A131A54" w14:textId="77777777" w:rsidTr="00B54BFE">
        <w:trPr>
          <w:trHeight w:val="852"/>
          <w:jc w:val="center"/>
        </w:trPr>
        <w:tc>
          <w:tcPr>
            <w:tcW w:w="6940" w:type="dxa"/>
            <w:vMerge w:val="restart"/>
            <w:tcBorders>
              <w:right w:val="single" w:sz="4" w:space="0" w:color="auto"/>
            </w:tcBorders>
            <w:vAlign w:val="center"/>
          </w:tcPr>
          <w:p w14:paraId="38C3D2BA" w14:textId="6FC31E5E" w:rsidR="000A03B2" w:rsidRPr="007C3FC8" w:rsidRDefault="000A03B2" w:rsidP="00B54BFE">
            <w:pPr>
              <w:tabs>
                <w:tab w:val="left" w:pos="-108"/>
              </w:tabs>
              <w:ind w:left="-108"/>
              <w:jc w:val="left"/>
              <w:rPr>
                <w:rFonts w:cs="Arial"/>
                <w:b/>
                <w:bCs/>
                <w:i/>
                <w:iCs/>
                <w:color w:val="000066"/>
                <w:sz w:val="12"/>
                <w:szCs w:val="12"/>
                <w:lang w:eastAsia="it-IT"/>
              </w:rPr>
            </w:pPr>
            <w:bookmarkStart w:id="0" w:name="_Hlk145068772"/>
            <w:r w:rsidRPr="007C3FC8">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7C3FC8">
              <w:rPr>
                <w:rFonts w:cs="Arial"/>
                <w:b/>
                <w:bCs/>
                <w:i/>
                <w:iCs/>
                <w:color w:val="000066"/>
                <w:sz w:val="24"/>
                <w:szCs w:val="24"/>
                <w:lang w:eastAsia="it-IT"/>
              </w:rPr>
              <w:t>CHEMICAL ENGINEERING</w:t>
            </w:r>
            <w:r w:rsidRPr="007C3FC8">
              <w:rPr>
                <w:rFonts w:cs="Arial"/>
                <w:b/>
                <w:bCs/>
                <w:i/>
                <w:iCs/>
                <w:color w:val="0033FF"/>
                <w:sz w:val="24"/>
                <w:szCs w:val="24"/>
                <w:lang w:eastAsia="it-IT"/>
              </w:rPr>
              <w:t xml:space="preserve"> </w:t>
            </w:r>
            <w:r w:rsidRPr="007C3FC8">
              <w:rPr>
                <w:rFonts w:cs="Arial"/>
                <w:b/>
                <w:bCs/>
                <w:i/>
                <w:iCs/>
                <w:color w:val="666666"/>
                <w:sz w:val="24"/>
                <w:szCs w:val="24"/>
                <w:lang w:eastAsia="it-IT"/>
              </w:rPr>
              <w:t>TRANSACTIONS</w:t>
            </w:r>
            <w:r w:rsidRPr="007C3FC8">
              <w:rPr>
                <w:color w:val="333333"/>
                <w:sz w:val="24"/>
                <w:szCs w:val="24"/>
                <w:lang w:eastAsia="it-IT"/>
              </w:rPr>
              <w:t xml:space="preserve"> </w:t>
            </w:r>
            <w:r w:rsidRPr="007C3FC8">
              <w:rPr>
                <w:rFonts w:cs="Arial"/>
                <w:b/>
                <w:bCs/>
                <w:i/>
                <w:iCs/>
                <w:color w:val="000066"/>
                <w:sz w:val="27"/>
                <w:szCs w:val="27"/>
                <w:lang w:eastAsia="it-IT"/>
              </w:rPr>
              <w:br/>
            </w:r>
          </w:p>
          <w:p w14:paraId="4B780582" w14:textId="753620B8" w:rsidR="000A03B2" w:rsidRPr="007C3FC8" w:rsidRDefault="00A76EFC" w:rsidP="00B54BFE">
            <w:pPr>
              <w:tabs>
                <w:tab w:val="left" w:pos="-108"/>
              </w:tabs>
              <w:ind w:left="-108"/>
              <w:jc w:val="left"/>
              <w:rPr>
                <w:rFonts w:cs="Arial"/>
                <w:b/>
                <w:bCs/>
                <w:i/>
                <w:iCs/>
                <w:color w:val="000066"/>
                <w:sz w:val="22"/>
                <w:szCs w:val="22"/>
                <w:lang w:eastAsia="it-IT"/>
              </w:rPr>
            </w:pPr>
            <w:r w:rsidRPr="007C3FC8">
              <w:rPr>
                <w:rFonts w:cs="Arial"/>
                <w:b/>
                <w:bCs/>
                <w:i/>
                <w:iCs/>
                <w:color w:val="000066"/>
                <w:sz w:val="22"/>
                <w:szCs w:val="22"/>
                <w:lang w:eastAsia="it-IT"/>
              </w:rPr>
              <w:t>VOL.</w:t>
            </w:r>
            <w:r w:rsidR="00785BF9" w:rsidRPr="007C3FC8">
              <w:rPr>
                <w:rFonts w:cs="Arial"/>
                <w:b/>
                <w:bCs/>
                <w:i/>
                <w:iCs/>
                <w:color w:val="000066"/>
                <w:sz w:val="22"/>
                <w:szCs w:val="22"/>
                <w:lang w:eastAsia="it-IT"/>
              </w:rPr>
              <w:t xml:space="preserve"> </w:t>
            </w:r>
            <w:r w:rsidR="00AD0278" w:rsidRPr="007C3FC8">
              <w:rPr>
                <w:rFonts w:cs="Arial"/>
                <w:b/>
                <w:bCs/>
                <w:i/>
                <w:iCs/>
                <w:color w:val="000066"/>
                <w:sz w:val="22"/>
                <w:szCs w:val="22"/>
                <w:lang w:eastAsia="it-IT"/>
              </w:rPr>
              <w:t>xxx</w:t>
            </w:r>
            <w:r w:rsidR="007B48F9" w:rsidRPr="007C3FC8">
              <w:rPr>
                <w:rFonts w:cs="Arial"/>
                <w:b/>
                <w:bCs/>
                <w:i/>
                <w:iCs/>
                <w:color w:val="000066"/>
                <w:sz w:val="22"/>
                <w:szCs w:val="22"/>
                <w:lang w:eastAsia="it-IT"/>
              </w:rPr>
              <w:t>,</w:t>
            </w:r>
            <w:r w:rsidR="00FA5F5F" w:rsidRPr="007C3FC8">
              <w:rPr>
                <w:rFonts w:cs="Arial"/>
                <w:b/>
                <w:bCs/>
                <w:i/>
                <w:iCs/>
                <w:color w:val="000066"/>
                <w:sz w:val="22"/>
                <w:szCs w:val="22"/>
                <w:lang w:eastAsia="it-IT"/>
              </w:rPr>
              <w:t xml:space="preserve"> </w:t>
            </w:r>
            <w:r w:rsidR="0030152C" w:rsidRPr="007C3FC8">
              <w:rPr>
                <w:rFonts w:cs="Arial"/>
                <w:b/>
                <w:bCs/>
                <w:i/>
                <w:iCs/>
                <w:color w:val="000066"/>
                <w:sz w:val="22"/>
                <w:szCs w:val="22"/>
                <w:lang w:eastAsia="it-IT"/>
              </w:rPr>
              <w:t>202</w:t>
            </w:r>
            <w:r w:rsidR="00AD0278" w:rsidRPr="007C3FC8">
              <w:rPr>
                <w:rFonts w:cs="Arial"/>
                <w:b/>
                <w:bCs/>
                <w:i/>
                <w:iCs/>
                <w:color w:val="000066"/>
                <w:sz w:val="22"/>
                <w:szCs w:val="22"/>
                <w:lang w:eastAsia="it-IT"/>
              </w:rPr>
              <w:t>6</w:t>
            </w:r>
          </w:p>
        </w:tc>
        <w:tc>
          <w:tcPr>
            <w:tcW w:w="1842" w:type="dxa"/>
            <w:tcBorders>
              <w:left w:val="single" w:sz="4" w:space="0" w:color="auto"/>
              <w:bottom w:val="nil"/>
              <w:right w:val="single" w:sz="4" w:space="0" w:color="auto"/>
            </w:tcBorders>
            <w:vAlign w:val="center"/>
          </w:tcPr>
          <w:p w14:paraId="56782132" w14:textId="77777777" w:rsidR="000A03B2" w:rsidRPr="007C3FC8" w:rsidRDefault="000A03B2" w:rsidP="003D6994">
            <w:pPr>
              <w:spacing w:line="140" w:lineRule="atLeast"/>
              <w:jc w:val="left"/>
              <w:rPr>
                <w:rFonts w:cs="Arial"/>
                <w:sz w:val="14"/>
                <w:szCs w:val="14"/>
              </w:rPr>
            </w:pPr>
            <w:r w:rsidRPr="007C3FC8">
              <w:rPr>
                <w:rFonts w:cs="Arial"/>
                <w:sz w:val="14"/>
                <w:szCs w:val="14"/>
              </w:rPr>
              <w:t>A publication of</w:t>
            </w:r>
          </w:p>
          <w:p w14:paraId="599E5441" w14:textId="77777777" w:rsidR="000A03B2" w:rsidRPr="007C3FC8" w:rsidRDefault="000A03B2" w:rsidP="003D6994">
            <w:pPr>
              <w:jc w:val="left"/>
            </w:pPr>
            <w:r w:rsidRPr="007C3FC8">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7C3FC8" w14:paraId="380FA3CD" w14:textId="77777777" w:rsidTr="00C9430B">
        <w:trPr>
          <w:trHeight w:val="567"/>
          <w:jc w:val="center"/>
        </w:trPr>
        <w:tc>
          <w:tcPr>
            <w:tcW w:w="6940" w:type="dxa"/>
            <w:vMerge/>
            <w:tcBorders>
              <w:right w:val="single" w:sz="4" w:space="0" w:color="auto"/>
            </w:tcBorders>
          </w:tcPr>
          <w:p w14:paraId="39E5E4C1" w14:textId="77777777" w:rsidR="000A03B2" w:rsidRPr="007C3FC8"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7C3FC8" w:rsidRDefault="000A03B2" w:rsidP="00CD5FE2">
            <w:pPr>
              <w:spacing w:line="140" w:lineRule="atLeast"/>
              <w:jc w:val="right"/>
              <w:rPr>
                <w:rFonts w:cs="Arial"/>
                <w:sz w:val="14"/>
                <w:szCs w:val="14"/>
              </w:rPr>
            </w:pPr>
            <w:r w:rsidRPr="007C3FC8">
              <w:rPr>
                <w:rFonts w:cs="Arial"/>
                <w:sz w:val="14"/>
                <w:szCs w:val="14"/>
              </w:rPr>
              <w:t>The Italian Association</w:t>
            </w:r>
          </w:p>
          <w:p w14:paraId="7522B1D2" w14:textId="77777777" w:rsidR="000A03B2" w:rsidRPr="007C3FC8" w:rsidRDefault="000A03B2" w:rsidP="00CD5FE2">
            <w:pPr>
              <w:spacing w:line="140" w:lineRule="atLeast"/>
              <w:jc w:val="right"/>
              <w:rPr>
                <w:rFonts w:cs="Arial"/>
                <w:sz w:val="14"/>
                <w:szCs w:val="14"/>
              </w:rPr>
            </w:pPr>
            <w:r w:rsidRPr="007C3FC8">
              <w:rPr>
                <w:rFonts w:cs="Arial"/>
                <w:sz w:val="14"/>
                <w:szCs w:val="14"/>
              </w:rPr>
              <w:t>of Chemical Engineering</w:t>
            </w:r>
          </w:p>
          <w:p w14:paraId="4F0CC5DE" w14:textId="47FDB2FC" w:rsidR="000A03B2" w:rsidRPr="007C3FC8" w:rsidRDefault="000D0268" w:rsidP="00CD5FE2">
            <w:pPr>
              <w:spacing w:line="140" w:lineRule="atLeast"/>
              <w:jc w:val="right"/>
              <w:rPr>
                <w:rFonts w:cs="Arial"/>
                <w:sz w:val="13"/>
                <w:szCs w:val="13"/>
              </w:rPr>
            </w:pPr>
            <w:r w:rsidRPr="007C3FC8">
              <w:rPr>
                <w:rFonts w:cs="Arial"/>
                <w:sz w:val="13"/>
                <w:szCs w:val="13"/>
              </w:rPr>
              <w:t>Online at www.cetjournal.it</w:t>
            </w:r>
          </w:p>
        </w:tc>
      </w:tr>
      <w:tr w:rsidR="000A03B2" w:rsidRPr="007C3FC8" w14:paraId="2D1B7169" w14:textId="77777777" w:rsidTr="00C9430B">
        <w:trPr>
          <w:trHeight w:val="68"/>
          <w:jc w:val="center"/>
        </w:trPr>
        <w:tc>
          <w:tcPr>
            <w:tcW w:w="8782" w:type="dxa"/>
            <w:gridSpan w:val="2"/>
          </w:tcPr>
          <w:p w14:paraId="1D8DD3C9" w14:textId="354DD23C" w:rsidR="00AA7D26" w:rsidRPr="00264F81" w:rsidRDefault="004A5E57" w:rsidP="004A5E57">
            <w:pPr>
              <w:ind w:left="-107"/>
              <w:outlineLvl w:val="2"/>
              <w:rPr>
                <w:rFonts w:ascii="Tahoma" w:hAnsi="Tahoma" w:cs="Tahoma"/>
                <w:bCs/>
                <w:color w:val="000000"/>
                <w:sz w:val="14"/>
                <w:szCs w:val="14"/>
                <w:lang w:val="it-IT" w:eastAsia="it-IT"/>
              </w:rPr>
            </w:pPr>
            <w:r w:rsidRPr="00264F81">
              <w:rPr>
                <w:rFonts w:ascii="Tahoma" w:hAnsi="Tahoma" w:cs="Tahoma"/>
                <w:iCs/>
                <w:color w:val="333333"/>
                <w:sz w:val="14"/>
                <w:szCs w:val="14"/>
                <w:lang w:val="it-IT" w:eastAsia="it-IT"/>
              </w:rPr>
              <w:t>Guest Editors:</w:t>
            </w:r>
            <w:r w:rsidRPr="00264F81">
              <w:rPr>
                <w:rFonts w:ascii="Tahoma" w:hAnsi="Tahoma" w:cs="Tahoma"/>
                <w:color w:val="000000"/>
                <w:sz w:val="14"/>
                <w:szCs w:val="14"/>
                <w:shd w:val="clear" w:color="auto" w:fill="FFFFFF"/>
                <w:lang w:val="it-IT"/>
              </w:rPr>
              <w:t xml:space="preserve"> </w:t>
            </w:r>
            <w:r w:rsidR="00550D01" w:rsidRPr="00264F81">
              <w:rPr>
                <w:rFonts w:ascii="Tahoma" w:hAnsi="Tahoma" w:cs="Tahoma"/>
                <w:color w:val="000000"/>
                <w:sz w:val="14"/>
                <w:szCs w:val="14"/>
                <w:shd w:val="clear" w:color="auto" w:fill="FFFFFF"/>
                <w:lang w:val="it-IT"/>
              </w:rPr>
              <w:t>Laura Capelli, Marzio Invernizzi, Selena Sironi</w:t>
            </w:r>
          </w:p>
          <w:p w14:paraId="1B0F1814" w14:textId="710B7B96" w:rsidR="000A03B2" w:rsidRPr="007C3FC8" w:rsidRDefault="00AA7D26" w:rsidP="00AA7D26">
            <w:pPr>
              <w:tabs>
                <w:tab w:val="left" w:pos="-108"/>
              </w:tabs>
              <w:spacing w:line="140" w:lineRule="atLeast"/>
              <w:ind w:left="-107"/>
              <w:jc w:val="left"/>
            </w:pPr>
            <w:r w:rsidRPr="007C3FC8">
              <w:rPr>
                <w:rFonts w:ascii="Tahoma" w:hAnsi="Tahoma" w:cs="Tahoma"/>
                <w:iCs/>
                <w:color w:val="333333"/>
                <w:sz w:val="14"/>
                <w:szCs w:val="14"/>
                <w:lang w:eastAsia="it-IT"/>
              </w:rPr>
              <w:t>Copyright © 202</w:t>
            </w:r>
            <w:r w:rsidR="00005884" w:rsidRPr="007C3FC8">
              <w:rPr>
                <w:rFonts w:ascii="Tahoma" w:hAnsi="Tahoma" w:cs="Tahoma"/>
                <w:iCs/>
                <w:color w:val="333333"/>
                <w:sz w:val="14"/>
                <w:szCs w:val="14"/>
                <w:lang w:eastAsia="it-IT"/>
              </w:rPr>
              <w:t>6</w:t>
            </w:r>
            <w:r w:rsidRPr="007C3FC8">
              <w:rPr>
                <w:rFonts w:ascii="Tahoma" w:hAnsi="Tahoma" w:cs="Tahoma"/>
                <w:iCs/>
                <w:color w:val="333333"/>
                <w:sz w:val="14"/>
                <w:szCs w:val="14"/>
                <w:lang w:eastAsia="it-IT"/>
              </w:rPr>
              <w:t>, AIDIC Servizi S.r.l.</w:t>
            </w:r>
            <w:r w:rsidRPr="007C3FC8">
              <w:rPr>
                <w:rFonts w:ascii="Tahoma" w:hAnsi="Tahoma" w:cs="Tahoma"/>
                <w:iCs/>
                <w:color w:val="333333"/>
                <w:sz w:val="14"/>
                <w:szCs w:val="14"/>
                <w:lang w:eastAsia="it-IT"/>
              </w:rPr>
              <w:br/>
            </w:r>
            <w:r w:rsidRPr="007C3FC8">
              <w:rPr>
                <w:rFonts w:ascii="Tahoma" w:hAnsi="Tahoma" w:cs="Tahoma"/>
                <w:b/>
                <w:iCs/>
                <w:color w:val="000000"/>
                <w:sz w:val="14"/>
                <w:szCs w:val="14"/>
                <w:lang w:eastAsia="it-IT"/>
              </w:rPr>
              <w:t>ISBN</w:t>
            </w:r>
            <w:r w:rsidRPr="007C3FC8">
              <w:rPr>
                <w:rFonts w:ascii="Tahoma" w:hAnsi="Tahoma" w:cs="Tahoma"/>
                <w:iCs/>
                <w:color w:val="000000"/>
                <w:sz w:val="14"/>
                <w:szCs w:val="14"/>
                <w:lang w:eastAsia="it-IT"/>
              </w:rPr>
              <w:t xml:space="preserve"> </w:t>
            </w:r>
            <w:r w:rsidR="00D2582C" w:rsidRPr="007C3FC8">
              <w:rPr>
                <w:rFonts w:ascii="Tahoma" w:hAnsi="Tahoma" w:cs="Tahoma"/>
                <w:sz w:val="14"/>
                <w:szCs w:val="14"/>
              </w:rPr>
              <w:t>979-12-81206-</w:t>
            </w:r>
            <w:r w:rsidR="00005884" w:rsidRPr="007C3FC8">
              <w:rPr>
                <w:rFonts w:ascii="Tahoma" w:hAnsi="Tahoma" w:cs="Tahoma"/>
                <w:sz w:val="14"/>
                <w:szCs w:val="14"/>
              </w:rPr>
              <w:t>xx</w:t>
            </w:r>
            <w:r w:rsidR="009041F8" w:rsidRPr="007C3FC8">
              <w:rPr>
                <w:rFonts w:ascii="Tahoma" w:hAnsi="Tahoma" w:cs="Tahoma"/>
                <w:sz w:val="14"/>
                <w:szCs w:val="14"/>
              </w:rPr>
              <w:t>-</w:t>
            </w:r>
            <w:r w:rsidR="00005884" w:rsidRPr="007C3FC8">
              <w:rPr>
                <w:rFonts w:ascii="Tahoma" w:hAnsi="Tahoma" w:cs="Tahoma"/>
                <w:sz w:val="14"/>
                <w:szCs w:val="14"/>
              </w:rPr>
              <w:t>x</w:t>
            </w:r>
            <w:r w:rsidRPr="007C3FC8">
              <w:rPr>
                <w:rFonts w:ascii="Tahoma" w:hAnsi="Tahoma" w:cs="Tahoma"/>
                <w:iCs/>
                <w:color w:val="333333"/>
                <w:sz w:val="14"/>
                <w:szCs w:val="14"/>
                <w:lang w:eastAsia="it-IT"/>
              </w:rPr>
              <w:t xml:space="preserve">; </w:t>
            </w:r>
            <w:r w:rsidRPr="007C3FC8">
              <w:rPr>
                <w:rFonts w:ascii="Tahoma" w:hAnsi="Tahoma" w:cs="Tahoma"/>
                <w:b/>
                <w:iCs/>
                <w:color w:val="333333"/>
                <w:sz w:val="14"/>
                <w:szCs w:val="14"/>
                <w:lang w:eastAsia="it-IT"/>
              </w:rPr>
              <w:t>ISSN</w:t>
            </w:r>
            <w:r w:rsidRPr="007C3FC8">
              <w:rPr>
                <w:rFonts w:ascii="Tahoma" w:hAnsi="Tahoma" w:cs="Tahoma"/>
                <w:iCs/>
                <w:color w:val="333333"/>
                <w:sz w:val="14"/>
                <w:szCs w:val="14"/>
                <w:lang w:eastAsia="it-IT"/>
              </w:rPr>
              <w:t xml:space="preserve"> 2283-9216</w:t>
            </w:r>
          </w:p>
        </w:tc>
      </w:tr>
    </w:tbl>
    <w:bookmarkEnd w:id="0"/>
    <w:p w14:paraId="2E667253" w14:textId="19286105" w:rsidR="00E978D0" w:rsidRPr="007C3FC8" w:rsidRDefault="00C9430B" w:rsidP="00E978D0">
      <w:pPr>
        <w:pStyle w:val="CETTitle"/>
      </w:pPr>
      <w:r w:rsidRPr="007C3FC8">
        <w:t>Experimental evaluation of Odour Emission Capacity across a Wastewater Treatment Process</w:t>
      </w:r>
    </w:p>
    <w:p w14:paraId="0488FED2" w14:textId="187EC9EC" w:rsidR="00B57E6F" w:rsidRPr="00264F81" w:rsidRDefault="00C9430B" w:rsidP="00B57E6F">
      <w:pPr>
        <w:pStyle w:val="CETAuthors"/>
        <w:rPr>
          <w:vertAlign w:val="superscript"/>
          <w:lang w:val="it-IT"/>
        </w:rPr>
      </w:pPr>
      <w:r w:rsidRPr="00264F81">
        <w:rPr>
          <w:lang w:val="it-IT"/>
        </w:rPr>
        <w:t>Giacomo D. Scolieri</w:t>
      </w:r>
      <w:r w:rsidRPr="00264F81">
        <w:rPr>
          <w:vertAlign w:val="superscript"/>
          <w:lang w:val="it-IT"/>
        </w:rPr>
        <w:t>a</w:t>
      </w:r>
      <w:r w:rsidRPr="00264F81">
        <w:rPr>
          <w:lang w:val="it-IT"/>
        </w:rPr>
        <w:t>, Elisa Polvara</w:t>
      </w:r>
      <w:r w:rsidRPr="00264F81">
        <w:rPr>
          <w:vertAlign w:val="superscript"/>
          <w:lang w:val="it-IT"/>
        </w:rPr>
        <w:t>a</w:t>
      </w:r>
      <w:r w:rsidRPr="00264F81">
        <w:rPr>
          <w:lang w:val="it-IT"/>
        </w:rPr>
        <w:t>, Nicola Massimi</w:t>
      </w:r>
      <w:r w:rsidRPr="00264F81">
        <w:rPr>
          <w:vertAlign w:val="superscript"/>
          <w:lang w:val="it-IT"/>
        </w:rPr>
        <w:t>a</w:t>
      </w:r>
      <w:r w:rsidRPr="00264F81">
        <w:rPr>
          <w:lang w:val="it-IT"/>
        </w:rPr>
        <w:t>, Selena Sironi</w:t>
      </w:r>
      <w:r w:rsidRPr="00264F81">
        <w:rPr>
          <w:vertAlign w:val="superscript"/>
          <w:lang w:val="it-IT"/>
        </w:rPr>
        <w:t>a</w:t>
      </w:r>
      <w:r w:rsidRPr="00264F81">
        <w:rPr>
          <w:lang w:val="it-IT"/>
        </w:rPr>
        <w:t>*</w:t>
      </w:r>
      <w:r w:rsidR="00C560F4" w:rsidRPr="00264F81">
        <w:rPr>
          <w:lang w:val="it-IT"/>
        </w:rPr>
        <w:t>, 3D WWTP TOX Project group</w:t>
      </w:r>
      <w:r w:rsidR="00C560F4" w:rsidRPr="00264F81">
        <w:rPr>
          <w:vertAlign w:val="superscript"/>
          <w:lang w:val="it-IT"/>
        </w:rPr>
        <w:t>1</w:t>
      </w:r>
    </w:p>
    <w:p w14:paraId="776CB41D" w14:textId="77777777" w:rsidR="00C9430B" w:rsidRPr="00264F81" w:rsidRDefault="00C9430B" w:rsidP="00C9430B">
      <w:pPr>
        <w:pStyle w:val="CETAddress"/>
        <w:rPr>
          <w:noProof w:val="0"/>
          <w:lang w:val="it-IT"/>
        </w:rPr>
      </w:pPr>
      <w:proofErr w:type="spellStart"/>
      <w:r w:rsidRPr="00264F81">
        <w:rPr>
          <w:noProof w:val="0"/>
          <w:vertAlign w:val="superscript"/>
          <w:lang w:val="it-IT"/>
        </w:rPr>
        <w:t>a</w:t>
      </w:r>
      <w:r w:rsidRPr="00264F81">
        <w:rPr>
          <w:noProof w:val="0"/>
          <w:lang w:val="it-IT"/>
        </w:rPr>
        <w:t>Politecnico</w:t>
      </w:r>
      <w:proofErr w:type="spellEnd"/>
      <w:r w:rsidRPr="00264F81">
        <w:rPr>
          <w:noProof w:val="0"/>
          <w:lang w:val="it-IT"/>
        </w:rPr>
        <w:t xml:space="preserve"> di Milano, Department of </w:t>
      </w:r>
      <w:proofErr w:type="spellStart"/>
      <w:r w:rsidRPr="00264F81">
        <w:rPr>
          <w:noProof w:val="0"/>
          <w:lang w:val="it-IT"/>
        </w:rPr>
        <w:t>Chemistry</w:t>
      </w:r>
      <w:proofErr w:type="spellEnd"/>
      <w:r w:rsidRPr="00264F81">
        <w:rPr>
          <w:noProof w:val="0"/>
          <w:lang w:val="it-IT"/>
        </w:rPr>
        <w:t xml:space="preserve">, </w:t>
      </w:r>
      <w:proofErr w:type="spellStart"/>
      <w:r w:rsidRPr="00264F81">
        <w:rPr>
          <w:noProof w:val="0"/>
          <w:lang w:val="it-IT"/>
        </w:rPr>
        <w:t>Materials</w:t>
      </w:r>
      <w:proofErr w:type="spellEnd"/>
      <w:r w:rsidRPr="00264F81">
        <w:rPr>
          <w:noProof w:val="0"/>
          <w:lang w:val="it-IT"/>
        </w:rPr>
        <w:t xml:space="preserve"> and Chemical Engineering “Giulio Natta”, Piazza Leonardo da Vinci 32, 20133 Milano, Italy</w:t>
      </w:r>
    </w:p>
    <w:p w14:paraId="25CF27D7" w14:textId="6C241BB0" w:rsidR="00C560F4" w:rsidRPr="00264F81" w:rsidRDefault="00C560F4" w:rsidP="00C9430B">
      <w:pPr>
        <w:pStyle w:val="CETAddress"/>
        <w:rPr>
          <w:lang w:val="it-IT"/>
        </w:rPr>
      </w:pPr>
      <w:r w:rsidRPr="00264F81">
        <w:rPr>
          <w:noProof w:val="0"/>
          <w:vertAlign w:val="superscript"/>
          <w:lang w:val="it-IT"/>
        </w:rPr>
        <w:t>1</w:t>
      </w:r>
      <w:r w:rsidRPr="00264F81">
        <w:rPr>
          <w:lang w:val="it-IT"/>
        </w:rPr>
        <w:t>3D WWTP TOX Project group: Giorgio Bertanza</w:t>
      </w:r>
      <w:r w:rsidRPr="00264F81">
        <w:rPr>
          <w:vertAlign w:val="superscript"/>
          <w:lang w:val="it-IT"/>
        </w:rPr>
        <w:t>b</w:t>
      </w:r>
      <w:r w:rsidRPr="00264F81">
        <w:rPr>
          <w:lang w:val="it-IT"/>
        </w:rPr>
        <w:t>, Marta Domini</w:t>
      </w:r>
      <w:r w:rsidRPr="00264F81">
        <w:rPr>
          <w:vertAlign w:val="superscript"/>
          <w:lang w:val="it-IT"/>
        </w:rPr>
        <w:t>b</w:t>
      </w:r>
      <w:r w:rsidRPr="00264F81">
        <w:rPr>
          <w:lang w:val="it-IT"/>
        </w:rPr>
        <w:t>, Komal Iftikhar</w:t>
      </w:r>
      <w:r w:rsidRPr="00264F81">
        <w:rPr>
          <w:vertAlign w:val="superscript"/>
          <w:lang w:val="it-IT"/>
        </w:rPr>
        <w:t>b</w:t>
      </w:r>
      <w:r w:rsidRPr="00264F81">
        <w:rPr>
          <w:lang w:val="it-IT"/>
        </w:rPr>
        <w:t>, Michele</w:t>
      </w:r>
      <w:r w:rsidR="00885577" w:rsidRPr="00264F81">
        <w:rPr>
          <w:lang w:val="it-IT"/>
        </w:rPr>
        <w:t xml:space="preserve"> Menghini</w:t>
      </w:r>
      <w:r w:rsidRPr="00264F81">
        <w:rPr>
          <w:vertAlign w:val="superscript"/>
          <w:lang w:val="it-IT"/>
        </w:rPr>
        <w:t>b</w:t>
      </w:r>
      <w:r w:rsidR="00885577" w:rsidRPr="00264F81">
        <w:rPr>
          <w:lang w:val="it-IT"/>
        </w:rPr>
        <w:t>, Roberta Pedrazzini</w:t>
      </w:r>
      <w:r w:rsidR="00885577" w:rsidRPr="00264F81">
        <w:rPr>
          <w:vertAlign w:val="superscript"/>
          <w:lang w:val="it-IT"/>
        </w:rPr>
        <w:t>c</w:t>
      </w:r>
      <w:r w:rsidR="00885577" w:rsidRPr="00264F81">
        <w:rPr>
          <w:lang w:val="it-IT"/>
        </w:rPr>
        <w:t>, Simona Vezzoli</w:t>
      </w:r>
      <w:r w:rsidR="00885577" w:rsidRPr="00264F81">
        <w:rPr>
          <w:vertAlign w:val="superscript"/>
          <w:lang w:val="it-IT"/>
        </w:rPr>
        <w:t>c</w:t>
      </w:r>
      <w:r w:rsidR="00885577" w:rsidRPr="00264F81">
        <w:rPr>
          <w:lang w:val="it-IT"/>
        </w:rPr>
        <w:t>, Donatella Feretti</w:t>
      </w:r>
      <w:r w:rsidR="00885577" w:rsidRPr="00264F81">
        <w:rPr>
          <w:vertAlign w:val="superscript"/>
          <w:lang w:val="it-IT"/>
        </w:rPr>
        <w:t>d</w:t>
      </w:r>
      <w:r w:rsidR="00885577" w:rsidRPr="00264F81">
        <w:rPr>
          <w:lang w:val="it-IT"/>
        </w:rPr>
        <w:t>, llaria Zerbini</w:t>
      </w:r>
      <w:r w:rsidR="00885577" w:rsidRPr="00264F81">
        <w:rPr>
          <w:vertAlign w:val="superscript"/>
          <w:lang w:val="it-IT"/>
        </w:rPr>
        <w:t>d</w:t>
      </w:r>
      <w:r w:rsidR="00885577" w:rsidRPr="00264F81">
        <w:rPr>
          <w:lang w:val="it-IT"/>
        </w:rPr>
        <w:t>, Carlotta Alias</w:t>
      </w:r>
      <w:r w:rsidR="00885577" w:rsidRPr="00264F81">
        <w:rPr>
          <w:vertAlign w:val="superscript"/>
          <w:lang w:val="it-IT"/>
        </w:rPr>
        <w:t>d</w:t>
      </w:r>
      <w:r w:rsidR="00885577" w:rsidRPr="00264F81">
        <w:rPr>
          <w:lang w:val="it-IT"/>
        </w:rPr>
        <w:t>, Daniela Zizioli</w:t>
      </w:r>
      <w:r w:rsidR="00885577" w:rsidRPr="00264F81">
        <w:rPr>
          <w:vertAlign w:val="superscript"/>
          <w:lang w:val="it-IT"/>
        </w:rPr>
        <w:t>e</w:t>
      </w:r>
      <w:r w:rsidR="00885577" w:rsidRPr="00264F81">
        <w:rPr>
          <w:lang w:val="it-IT"/>
        </w:rPr>
        <w:t>, Sara Castiglioni</w:t>
      </w:r>
      <w:r w:rsidR="00885577" w:rsidRPr="00264F81">
        <w:rPr>
          <w:vertAlign w:val="superscript"/>
          <w:lang w:val="it-IT"/>
        </w:rPr>
        <w:t>f</w:t>
      </w:r>
      <w:r w:rsidR="00885577" w:rsidRPr="00264F81">
        <w:rPr>
          <w:lang w:val="it-IT"/>
        </w:rPr>
        <w:t>, Gabriele Bollati</w:t>
      </w:r>
      <w:r w:rsidR="00885577" w:rsidRPr="00264F81">
        <w:rPr>
          <w:vertAlign w:val="superscript"/>
          <w:lang w:val="it-IT"/>
        </w:rPr>
        <w:t>f</w:t>
      </w:r>
    </w:p>
    <w:p w14:paraId="67620F42" w14:textId="4B731066" w:rsidR="00885577" w:rsidRPr="00925BE0" w:rsidRDefault="006C1CD3" w:rsidP="00C9430B">
      <w:pPr>
        <w:pStyle w:val="CETAddress"/>
        <w:rPr>
          <w:noProof w:val="0"/>
        </w:rPr>
      </w:pPr>
      <w:r w:rsidRPr="00925BE0">
        <w:rPr>
          <w:vertAlign w:val="superscript"/>
        </w:rPr>
        <w:t>b</w:t>
      </w:r>
      <w:r w:rsidRPr="00925BE0">
        <w:t>Università di Brescia, Department of Civil, Environmental, Architectural Engineering and Mathematics</w:t>
      </w:r>
    </w:p>
    <w:p w14:paraId="7459A698" w14:textId="19A363F6" w:rsidR="006C1CD3" w:rsidRPr="00925BE0" w:rsidRDefault="006C1CD3" w:rsidP="00C9430B">
      <w:pPr>
        <w:pStyle w:val="CETAddress"/>
        <w:rPr>
          <w:noProof w:val="0"/>
        </w:rPr>
      </w:pPr>
      <w:r w:rsidRPr="00925BE0">
        <w:rPr>
          <w:vertAlign w:val="superscript"/>
        </w:rPr>
        <w:t>c</w:t>
      </w:r>
      <w:r w:rsidRPr="00925BE0">
        <w:t>Università di Brescia, Department of Mechanical and Industrial Engineering</w:t>
      </w:r>
    </w:p>
    <w:p w14:paraId="7FF52DA0" w14:textId="457FE1D4" w:rsidR="006C1CD3" w:rsidRPr="00925BE0" w:rsidRDefault="006C1CD3" w:rsidP="00C9430B">
      <w:pPr>
        <w:pStyle w:val="CETAddress"/>
        <w:rPr>
          <w:noProof w:val="0"/>
        </w:rPr>
      </w:pPr>
      <w:r w:rsidRPr="00925BE0">
        <w:rPr>
          <w:vertAlign w:val="superscript"/>
        </w:rPr>
        <w:t>d</w:t>
      </w:r>
      <w:r w:rsidRPr="00925BE0">
        <w:t>Università di Brescia, Department of Medical and Surgical Specialties, Radiological Sciences and Public Health</w:t>
      </w:r>
    </w:p>
    <w:p w14:paraId="706FD48E" w14:textId="29D04392" w:rsidR="006C1CD3" w:rsidRPr="00925BE0" w:rsidRDefault="006C1CD3" w:rsidP="00C9430B">
      <w:pPr>
        <w:pStyle w:val="CETAddress"/>
        <w:rPr>
          <w:noProof w:val="0"/>
        </w:rPr>
      </w:pPr>
      <w:r w:rsidRPr="00925BE0">
        <w:rPr>
          <w:vertAlign w:val="superscript"/>
        </w:rPr>
        <w:t>e</w:t>
      </w:r>
      <w:r w:rsidRPr="00925BE0">
        <w:t>Università di Brescia, Department of Molecular and Translational Medicine</w:t>
      </w:r>
    </w:p>
    <w:p w14:paraId="6842A953" w14:textId="41CC5420" w:rsidR="006C1CD3" w:rsidRPr="00264F81" w:rsidRDefault="006C1CD3" w:rsidP="00C9430B">
      <w:pPr>
        <w:pStyle w:val="CETAddress"/>
        <w:rPr>
          <w:noProof w:val="0"/>
          <w:lang w:val="it-IT"/>
        </w:rPr>
      </w:pPr>
      <w:proofErr w:type="spellStart"/>
      <w:r w:rsidRPr="00264F81">
        <w:rPr>
          <w:noProof w:val="0"/>
          <w:vertAlign w:val="superscript"/>
          <w:lang w:val="it-IT"/>
        </w:rPr>
        <w:t>f</w:t>
      </w:r>
      <w:r w:rsidRPr="00264F81">
        <w:rPr>
          <w:noProof w:val="0"/>
          <w:lang w:val="it-IT"/>
        </w:rPr>
        <w:t>Istituto</w:t>
      </w:r>
      <w:proofErr w:type="spellEnd"/>
      <w:r w:rsidRPr="00264F81">
        <w:rPr>
          <w:noProof w:val="0"/>
          <w:lang w:val="it-IT"/>
        </w:rPr>
        <w:t xml:space="preserve"> di Ricerche Farmacologiche Mario Negri Milano, Department of </w:t>
      </w:r>
      <w:proofErr w:type="spellStart"/>
      <w:r w:rsidRPr="00264F81">
        <w:rPr>
          <w:noProof w:val="0"/>
          <w:lang w:val="it-IT"/>
        </w:rPr>
        <w:t>Environmental</w:t>
      </w:r>
      <w:proofErr w:type="spellEnd"/>
      <w:r w:rsidRPr="00264F81">
        <w:rPr>
          <w:noProof w:val="0"/>
          <w:lang w:val="it-IT"/>
        </w:rPr>
        <w:t xml:space="preserve"> Health Sciences</w:t>
      </w:r>
    </w:p>
    <w:p w14:paraId="2046A6F0" w14:textId="77777777" w:rsidR="00C9430B" w:rsidRPr="00925BE0" w:rsidRDefault="00C9430B" w:rsidP="00C9430B">
      <w:pPr>
        <w:pStyle w:val="CETemail"/>
        <w:rPr>
          <w:noProof w:val="0"/>
          <w:lang w:val="it-IT"/>
        </w:rPr>
      </w:pPr>
      <w:hyperlink r:id="rId10" w:history="1">
        <w:r w:rsidRPr="00925BE0">
          <w:rPr>
            <w:rStyle w:val="Collegamentoipertestuale"/>
            <w:noProof w:val="0"/>
            <w:lang w:val="it-IT"/>
          </w:rPr>
          <w:t>selena.sironi@polimi.it</w:t>
        </w:r>
      </w:hyperlink>
    </w:p>
    <w:p w14:paraId="38E2FFC3" w14:textId="210D22BC" w:rsidR="00C9430B" w:rsidRPr="007C3FC8" w:rsidRDefault="00C9430B" w:rsidP="00C9430B">
      <w:pPr>
        <w:pStyle w:val="CETBodytext"/>
        <w:rPr>
          <w:lang w:val="en-GB"/>
        </w:rPr>
      </w:pPr>
      <w:r w:rsidRPr="007C3FC8">
        <w:rPr>
          <w:lang w:val="en-GB"/>
        </w:rPr>
        <w:t>Odour emissions from wastewater treatment process (WWTP) are a relevant environmental issue, particularly in densely populated areas. However, the wastewater treatment process allows for a reduction in the pollutant load and a mitigation of the odour load of the wastewater itself.</w:t>
      </w:r>
    </w:p>
    <w:p w14:paraId="3850F4A0" w14:textId="606A7FCF" w:rsidR="00C9430B" w:rsidRPr="007C3FC8" w:rsidRDefault="00C9430B" w:rsidP="00C9430B">
      <w:pPr>
        <w:pStyle w:val="CETBodytext"/>
        <w:rPr>
          <w:lang w:val="en-GB"/>
        </w:rPr>
      </w:pPr>
      <w:r w:rsidRPr="007C3FC8">
        <w:rPr>
          <w:lang w:val="en-GB"/>
        </w:rPr>
        <w:t>This study presents an experimental monitoring campaign aimed at assessing odour emissions associated with liquid wastewater streams and sludge in a municipal WWTP.</w:t>
      </w:r>
      <w:r w:rsidR="00CE2D0B" w:rsidRPr="007C3FC8">
        <w:rPr>
          <w:lang w:val="en-GB"/>
        </w:rPr>
        <w:t xml:space="preserve"> </w:t>
      </w:r>
      <w:r w:rsidRPr="007C3FC8">
        <w:rPr>
          <w:lang w:val="en-GB"/>
        </w:rPr>
        <w:t>Odour emission capacity (OEC) analyses are carried out on liquid effluents at different stages of the treatment process, alongside chemical characterisation and dynamic olfactometry. The approach enabled the evaluation of the distribution of odorous compounds throughout the treatment line and their potential contribution to emission fluxes.</w:t>
      </w:r>
    </w:p>
    <w:p w14:paraId="37A61FCE" w14:textId="04FCA41F" w:rsidR="00DA24C6" w:rsidRPr="007C3FC8" w:rsidRDefault="00C9430B" w:rsidP="00C9430B">
      <w:pPr>
        <w:pStyle w:val="CETBodytext"/>
        <w:rPr>
          <w:lang w:val="en-GB"/>
        </w:rPr>
      </w:pPr>
      <w:r w:rsidRPr="007C3FC8">
        <w:rPr>
          <w:lang w:val="en-GB"/>
        </w:rPr>
        <w:t>The results highlight a decrease in OEC between influent and treated effluent, with values decreasing from 10</w:t>
      </w:r>
      <w:r w:rsidRPr="007C3FC8">
        <w:rPr>
          <w:vertAlign w:val="superscript"/>
          <w:lang w:val="en-GB"/>
        </w:rPr>
        <w:t>5</w:t>
      </w:r>
      <w:r w:rsidRPr="007C3FC8">
        <w:rPr>
          <w:lang w:val="en-GB"/>
        </w:rPr>
        <w:t xml:space="preserve"> ou</w:t>
      </w:r>
      <w:r w:rsidRPr="007C3FC8">
        <w:rPr>
          <w:vertAlign w:val="subscript"/>
          <w:lang w:val="en-GB"/>
        </w:rPr>
        <w:t>E</w:t>
      </w:r>
      <w:r w:rsidRPr="007C3FC8">
        <w:rPr>
          <w:lang w:val="en-GB"/>
        </w:rPr>
        <w:t>/m</w:t>
      </w:r>
      <w:r w:rsidRPr="007C3FC8">
        <w:rPr>
          <w:vertAlign w:val="superscript"/>
          <w:lang w:val="en-GB"/>
        </w:rPr>
        <w:t>3</w:t>
      </w:r>
      <w:r w:rsidRPr="007C3FC8">
        <w:rPr>
          <w:lang w:val="en-GB"/>
        </w:rPr>
        <w:t xml:space="preserve"> to 10</w:t>
      </w:r>
      <w:r w:rsidRPr="007C3FC8">
        <w:rPr>
          <w:vertAlign w:val="superscript"/>
          <w:lang w:val="en-GB"/>
        </w:rPr>
        <w:t>4</w:t>
      </w:r>
      <w:r w:rsidRPr="007C3FC8">
        <w:rPr>
          <w:lang w:val="en-GB"/>
        </w:rPr>
        <w:t xml:space="preserve"> ou</w:t>
      </w:r>
      <w:r w:rsidRPr="007C3FC8">
        <w:rPr>
          <w:vertAlign w:val="subscript"/>
          <w:lang w:val="en-GB"/>
        </w:rPr>
        <w:t>E</w:t>
      </w:r>
      <w:r w:rsidRPr="007C3FC8">
        <w:rPr>
          <w:lang w:val="en-GB"/>
        </w:rPr>
        <w:t>/m</w:t>
      </w:r>
      <w:r w:rsidRPr="007C3FC8">
        <w:rPr>
          <w:vertAlign w:val="superscript"/>
          <w:lang w:val="en-GB"/>
        </w:rPr>
        <w:t>3</w:t>
      </w:r>
      <w:r w:rsidRPr="007C3FC8">
        <w:rPr>
          <w:lang w:val="en-GB"/>
        </w:rPr>
        <w:t xml:space="preserve"> in the liquid phase</w:t>
      </w:r>
      <w:r w:rsidR="00AA226C">
        <w:rPr>
          <w:lang w:val="en-GB"/>
        </w:rPr>
        <w:t>.</w:t>
      </w:r>
      <w:r w:rsidR="00AA226C" w:rsidRPr="007C3FC8">
        <w:rPr>
          <w:lang w:val="en-GB"/>
        </w:rPr>
        <w:t xml:space="preserve"> </w:t>
      </w:r>
      <w:r w:rsidR="00AA226C">
        <w:rPr>
          <w:lang w:val="en-GB"/>
        </w:rPr>
        <w:t xml:space="preserve">Evaluating the </w:t>
      </w:r>
      <w:r w:rsidR="00AA226C" w:rsidRPr="007C3FC8">
        <w:rPr>
          <w:lang w:val="en-GB"/>
        </w:rPr>
        <w:t>odour rate (OR</w:t>
      </w:r>
      <w:r w:rsidR="00AA226C" w:rsidRPr="007C3FC8">
        <w:rPr>
          <w:vertAlign w:val="subscript"/>
          <w:lang w:val="en-GB"/>
        </w:rPr>
        <w:t>L</w:t>
      </w:r>
      <w:r w:rsidR="00AA226C" w:rsidRPr="007C3FC8">
        <w:rPr>
          <w:lang w:val="en-GB"/>
        </w:rPr>
        <w:t>)</w:t>
      </w:r>
      <w:r w:rsidR="00AA226C">
        <w:rPr>
          <w:lang w:val="en-GB"/>
        </w:rPr>
        <w:t xml:space="preserve"> of each sampling, the results show that the </w:t>
      </w:r>
      <w:r w:rsidRPr="007C3FC8">
        <w:rPr>
          <w:lang w:val="en-GB"/>
        </w:rPr>
        <w:t xml:space="preserve">corresponding abatement efficiency </w:t>
      </w:r>
      <w:r w:rsidR="00DE7FD3">
        <w:rPr>
          <w:lang w:val="en-GB"/>
        </w:rPr>
        <w:t>is</w:t>
      </w:r>
      <w:r w:rsidRPr="007C3FC8">
        <w:rPr>
          <w:lang w:val="en-GB"/>
        </w:rPr>
        <w:t xml:space="preserve"> about </w:t>
      </w:r>
      <w:r w:rsidR="002B2E58" w:rsidRPr="007C3FC8">
        <w:rPr>
          <w:lang w:val="en-GB"/>
        </w:rPr>
        <w:t>6</w:t>
      </w:r>
      <w:r w:rsidRPr="007C3FC8">
        <w:rPr>
          <w:lang w:val="en-GB"/>
        </w:rPr>
        <w:t>0%, alongside a redistribution of odorous compounds between the liquid and solid phases during treatment. Overall, the combined chemical and olfactometric data provide a coherent framework for interpreting odour emission patterns within the plant.</w:t>
      </w:r>
    </w:p>
    <w:p w14:paraId="476B2F2E" w14:textId="77777777" w:rsidR="00600535" w:rsidRPr="007C3FC8" w:rsidRDefault="00600535" w:rsidP="00600535">
      <w:pPr>
        <w:pStyle w:val="CETHeading1"/>
        <w:rPr>
          <w:lang w:val="en-GB"/>
        </w:rPr>
      </w:pPr>
      <w:r w:rsidRPr="007C3FC8">
        <w:rPr>
          <w:lang w:val="en-GB"/>
        </w:rPr>
        <w:t>Introduction</w:t>
      </w:r>
    </w:p>
    <w:p w14:paraId="0D363422" w14:textId="1B477017" w:rsidR="005755F8" w:rsidRPr="007C3FC8" w:rsidRDefault="00C9430B" w:rsidP="00C9430B">
      <w:pPr>
        <w:pStyle w:val="CETBodytext"/>
        <w:rPr>
          <w:noProof/>
          <w:lang w:val="en-GB"/>
        </w:rPr>
      </w:pPr>
      <w:r w:rsidRPr="007C3FC8">
        <w:rPr>
          <w:lang w:val="en-GB"/>
        </w:rPr>
        <w:t xml:space="preserve">Over the past decades, odour emissions have received increasing scientific and regulatory attention due to their impact on community well-being and quality of life. This phenomenon has been accompanied by the development of odour nuisance regulations at both national and international levels </w:t>
      </w:r>
      <w:r w:rsidRPr="007C3FC8">
        <w:rPr>
          <w:lang w:val="en-GB"/>
        </w:rPr>
        <w:fldChar w:fldCharType="begin" w:fldLock="1"/>
      </w:r>
      <w:r w:rsidRPr="007C3FC8">
        <w:rPr>
          <w:lang w:val="en-GB"/>
        </w:rPr>
        <w:instrText>ADDIN CSL_CITATION {"citationItems":[{"id":"ITEM-1","itemData":{"DOI":"10.1016/j.chemosphere.2016.11.160","ISSN":"18791298","PMID":"27939667","abstract":"Exposure to environmental odour can result in annoyance, health effects and depreciation of property values. Therefore, many jurisdictions classify odour as an atmospheric pollutant and regulate emissions and/or impacts from odour generating activities at a national, state or municipal level. In this work, a critical review of odour regulations in selected jurisdictions of 28 countries is presented. Individual approaches were identified as: comparing ambient air odour concentration and individual chemicals statistics against impact criteria (maximum impact standard); using fixed and variable separation distances (separation distance standard); maximum emission rate for mixtures of odorants and individual chemical species (maximum emission standard); number of complaints received or annoyance level determined via community surveys (maximum annoyance standard); and requiring use of best available technologies (BAT) to minimize odour emissions (technology standard). The comparison of model-predicted odour concentration statistics against odour impact criteria (OIC) is identified as one of the most common tools used by regulators to evaluate the risk of odour impacts in planning stage assessments and is also used to inform assessment of odour impacts of existing facilities. Special emphasis is given to summarizing OIC (concentration percentile and threshold) and the manner in which they are applied. The way short term odour peak to model time-step mean</w:instrText>
      </w:r>
      <w:r w:rsidRPr="00925BE0">
        <w:rPr>
          <w:lang w:val="it-IT"/>
        </w:rPr>
        <w:instrText xml:space="preserve"> (peak-to-mean) effects is also captured. Furthermore, the fundamentals of odorant properties, dimensions of nuisance odour, odour sampling and analysis methods and dispersion modelling guidance are provided. Common elements of mature and effective odour regulation frameworks are identified and an integrated multi-tool strategy is recommended.","author":[{"dropping-particle":"","family":"Brancher","given":"Marlon","non-dropping-particle":"","parse-names":false,"suffix":""},{"dropping-particle":"","family":"Griffiths","given":"K. David","non-dropping-particle":"","parse-names":false,"suffix":""},{"dropping-particle":"","family":"Franco","given":"Davide","non-dropping-particle":"","parse-names":false,"suffix":""},{"dropping-particle":"","family":"Melo Lisboa","given":"Henrique","non-dropping-particle":"de","parse-names":false,"suffix":""}],"container-title":"Chemosphere","id":"ITEM-1","issued":{"date-parts":[["2017"]]},"page":"1531-1570","title":"A review of odour impact criteria in selected countries around the world","type":"article-journal","volume":"168"},"uris"</w:instrText>
      </w:r>
      <w:r w:rsidRPr="00264F81">
        <w:rPr>
          <w:lang w:val="it-IT"/>
        </w:rPr>
        <w:instrText>:["http://www.mendeley.com/documents/?uuid=73fe4810-b1a0-4486-a33a-9198513dfe4f"]}],"mendeley":{"formattedCitation":"(Brancher et al., 2017)","manualFormatting":"(Brancher et al., 2017; ","plainTextFormattedCitation":"(Brancher et al., 2017)","previouslyFormattedCitation":"(Brancher et al., 2017)"},"properties":{"noteIndex":0},"schema":"https://github.com/citation-style-language/schema/raw/master/csl-citation.json"}</w:instrText>
      </w:r>
      <w:r w:rsidRPr="007C3FC8">
        <w:rPr>
          <w:lang w:val="en-GB"/>
        </w:rPr>
        <w:fldChar w:fldCharType="separate"/>
      </w:r>
      <w:r w:rsidRPr="00264F81">
        <w:rPr>
          <w:noProof/>
          <w:lang w:val="it-IT"/>
        </w:rPr>
        <w:t xml:space="preserve">(Brancher et al., 2017; </w:t>
      </w:r>
      <w:r w:rsidRPr="007C3FC8">
        <w:rPr>
          <w:lang w:val="en-GB"/>
        </w:rPr>
        <w:fldChar w:fldCharType="end"/>
      </w:r>
      <w:r w:rsidR="00FB2E36" w:rsidRPr="00264F81">
        <w:rPr>
          <w:lang w:val="it-IT"/>
        </w:rPr>
        <w:t xml:space="preserve"> </w:t>
      </w:r>
      <w:r w:rsidRPr="007C3FC8">
        <w:rPr>
          <w:lang w:val="en-GB"/>
        </w:rPr>
        <w:fldChar w:fldCharType="begin" w:fldLock="1"/>
      </w:r>
      <w:r w:rsidRPr="00264F81">
        <w:rPr>
          <w:lang w:val="it-IT"/>
        </w:rPr>
        <w:instrText>ADDIN CSL_CITATION {"citationItems":[{"id":"ITEM-1","itemData":{"DOI":"10.3303/CET24112003","ISBN":"9791281206137","ISSN":"22839216","abstract":"An Executive Decree was published in Italy on 28 June 2023 by which the Ministry of the Environment and Energy Security (MASE) adopted the guidelines for the management of odorous emissions from industrial plants and activities. The document provides a framework to be used in the investigation and decision-making procedures of the authorities responsible for environmental authorisations and for the future development of regional and state legislation. The guidelines contain criteria and detailed rules for the application of Article 272 bis of Legislative Decree 152/2006, the Italian Environmental Code. After a brief overview of the concept of channelled emissions, diffuse emissions and technically conveyable emissions, with a particular focus on odorous emissions, this paper aims to analyse, from a technical and legal point of view, the main contents of these guidelines.","author":[{"dropping-particle":"","family":"Zalin","given":"Marina","non-dropping-particle":"","parse-names":false,"suffix":""},{"dropping-particle":"","family":"Sironi","given":"Selena","non-dropping-particle":"","parse-names":false,"suffix":""}],"container-title":"Chemical Engineering Transactions ","id":"ITEM-1","issue":"June","issued":{"date-parts":[["2024"]]},"page":"13-18","title":"New Guidelines in Italy for the Regulation of Odour Emissions","type":"article-journal","volume":"112"},"uris":["http://www.mendeley.com/documents/?uuid=d0af32e2-c355-4498-9891-dc87d24a97f1"]}],"mendeley":{"formattedCitation":"(Zalin &amp; Sironi, 2024)","manualFormatting":"Zalin &amp; Sironi, 2024)","plainTextFormattedCitation":"(Zalin &amp; Sironi, 2024)","previouslyFormattedCitation":"(Zalin &amp; Sironi, 2024)"},"properties":{"noteIndex":0},"schema":"https://github.com/citation-style-language/schema/raw/master/csl-citation.json"}</w:instrText>
      </w:r>
      <w:r w:rsidRPr="007C3FC8">
        <w:rPr>
          <w:lang w:val="en-GB"/>
        </w:rPr>
        <w:fldChar w:fldCharType="separate"/>
      </w:r>
      <w:r w:rsidRPr="00264F81">
        <w:rPr>
          <w:noProof/>
          <w:lang w:val="it-IT"/>
        </w:rPr>
        <w:t xml:space="preserve">Zalin </w:t>
      </w:r>
      <w:r w:rsidR="00C43271">
        <w:rPr>
          <w:noProof/>
          <w:lang w:val="it-IT"/>
        </w:rPr>
        <w:t>and</w:t>
      </w:r>
      <w:r w:rsidRPr="00264F81">
        <w:rPr>
          <w:noProof/>
          <w:lang w:val="it-IT"/>
        </w:rPr>
        <w:t xml:space="preserve"> Sironi, 2024)</w:t>
      </w:r>
      <w:r w:rsidRPr="007C3FC8">
        <w:rPr>
          <w:lang w:val="en-GB"/>
        </w:rPr>
        <w:fldChar w:fldCharType="end"/>
      </w:r>
      <w:r w:rsidRPr="00264F81">
        <w:rPr>
          <w:lang w:val="it-IT"/>
        </w:rPr>
        <w:t xml:space="preserve">. </w:t>
      </w:r>
      <w:r w:rsidR="004006B2" w:rsidRPr="0090214F">
        <w:rPr>
          <w:lang w:val="en-GB"/>
        </w:rPr>
        <w:t>WWTPs remove pollutants from municipal and industrial effluents, thereby cleaning up receiving water bodies and protecting</w:t>
      </w:r>
      <w:r w:rsidR="004006B2" w:rsidRPr="00925BE0">
        <w:rPr>
          <w:lang w:val="it-IT"/>
        </w:rPr>
        <w:t xml:space="preserve"> public health</w:t>
      </w:r>
      <w:r w:rsidR="004006B2" w:rsidRPr="00DE7FD3">
        <w:rPr>
          <w:lang w:val="it-IT"/>
        </w:rPr>
        <w:t>.</w:t>
      </w:r>
      <w:r w:rsidR="00251535" w:rsidRPr="00DE7FD3">
        <w:rPr>
          <w:lang w:val="it-IT"/>
        </w:rPr>
        <w:t xml:space="preserve"> </w:t>
      </w:r>
      <w:r w:rsidRPr="007C3FC8">
        <w:rPr>
          <w:lang w:val="en-GB"/>
        </w:rPr>
        <w:t>However, these facilities are recognised as significant sources of odour emissions, causing nuisance to nearby communities, especially in densely urbanised areas</w:t>
      </w:r>
      <w:r w:rsidR="00B010F6" w:rsidRPr="007C3FC8">
        <w:rPr>
          <w:lang w:val="en-GB"/>
        </w:rPr>
        <w:t xml:space="preserve"> </w:t>
      </w:r>
      <w:r w:rsidR="00B010F6" w:rsidRPr="007C3FC8">
        <w:rPr>
          <w:lang w:val="en-GB"/>
        </w:rPr>
        <w:fldChar w:fldCharType="begin" w:fldLock="1"/>
      </w:r>
      <w:r w:rsidR="00B010F6" w:rsidRPr="007C3FC8">
        <w:rPr>
          <w:lang w:val="en-GB"/>
        </w:rPr>
        <w:instrText>ADDIN CSL_CITATION {"citationItems":[{"id":"ITEM-1","itemData":{"DOI":"10.3303/CET1440007","ISBN":"9788895608310","ISSN":"22839216","abstract":"During last decades several techniques were proposed for the measurement of odours in environmental field but until now no one was applied and diffused between worldwide countries. These due to the presence of a large number of variables correlated to fast and continuous variability of odours, their low concentration in environment, the meteorological conditions, the difficulty to sampling a representative volume of air. In Europe the dynamic olfactometry method was standardized in 2003 by EN 13725 and was proposed for the measurement of odour emissions. At same time several Countries have specific guidelines that norm in different way the assessment of odours. The scope of this study is to compare and evaluate the principal odour measurement methods (GC-MS, dynamic olfactometry, and electronic nose), nowadays applied in technical practices and reported in current scientific literature, used to identify and characterize the odour emissions from a wastewater treatment plant, with the aim of analysing the weaknesses and strengths of the different techniques. The study of the correlation between odour concentrations measured by different methods was also presented. The evaluation and analyses of the different odour measurement techniques have been carried out at the ISWA Institute of the Department of Civil Engineering, Stuttgart University. The investigated samples, collected at the different odour sources at wastewater treatment plant (WWTP) LFKW located at Stuttgart University Campus (Northern Germany), are analysed by dynamic olfactometry, electronic nose (eNose) and gas chromatography and mass spectrometry (GC-MS). The results obtained highlight the various data on the odour concentrations between different measurement methods at each sampling source of WWTP. Odour indexes were proposed to compare and evaluate the different sensorial and analytical techniques. Copyright","author":[{"dropping-particle":"","family":"Zarra","given":"Tiziano","non-dropping-particle":"","parse-names":false,"suffix":""},{"dropping-particle":"","family":"Reiser","given":"Martin","non-dropping-particle":"","parse-names":false,"suffix":""},{"dropping-particle":"","family":"Naddeo","given":"Vincenzo","non-dropping-particle":"","parse-names":false,"suffix":""},{"dropping-particle":"","family":"Belgiorno","given":"Vincenzo","non-dropping-particle":"","parse-names":false,"suffix":""},{"dropping-particle":"","family":"Kranert","given":"Martin","non-dropping-particle":"","parse-names":false,"suffix":""}],"container-title":"Chemical Engineering Transactions","id":"ITEM-1","issue":"Special Issue","issued":{"date-parts":[["2014"]]},"page":"37-42","title":"Odour emissions characterization from wastewater treatment plants by different measurement methods","type":"article-journal","volume":"40"},"uris":["http://www.mendeley.com/documents/?uuid=862a5d74-b55e-477e-bc9a-18c0dd4e7067"]}],"mendeley":{"formattedCitation":"(Zarra et al., 2014)","manualFormatting":"(Zarra et al., 2014; ","plainTextFormattedCitation":"(Zarra et al., 2014)","previouslyFormattedCitation":"(Zarra et al., 2014)"},"properties":{"noteIndex":0},"schema":"https://github.com/citation-style-language/schema/raw/master/csl-citation.json"}</w:instrText>
      </w:r>
      <w:r w:rsidR="00B010F6" w:rsidRPr="007C3FC8">
        <w:rPr>
          <w:lang w:val="en-GB"/>
        </w:rPr>
        <w:fldChar w:fldCharType="separate"/>
      </w:r>
      <w:r w:rsidR="00B010F6" w:rsidRPr="007C3FC8">
        <w:rPr>
          <w:noProof/>
          <w:lang w:val="en-GB"/>
        </w:rPr>
        <w:t xml:space="preserve">(Zarra et al., 2014; </w:t>
      </w:r>
      <w:r w:rsidR="00B010F6" w:rsidRPr="007C3FC8">
        <w:rPr>
          <w:lang w:val="en-GB"/>
        </w:rPr>
        <w:fldChar w:fldCharType="end"/>
      </w:r>
      <w:r w:rsidR="00B010F6" w:rsidRPr="007C3FC8">
        <w:rPr>
          <w:lang w:val="en-GB"/>
        </w:rPr>
        <w:fldChar w:fldCharType="begin" w:fldLock="1"/>
      </w:r>
      <w:r w:rsidR="00B010F6" w:rsidRPr="007C3FC8">
        <w:rPr>
          <w:lang w:val="en-GB"/>
        </w:rPr>
        <w:instrText>ADDIN CSL_CITATION {"citationItems":[{"id":"ITEM-1","itemData":{"DOI":"10.1016/j.jenvman.2022.115002","ISSN":"10958630","PMID":"35390658","abstract":"Different environmental and social concerns can arise due to the generation of gaseous emissions during the treatment of urban wastewater. However, there is not an extensive knowledge about which are the main potential odour and greenhouse gas (GHG) emission sources in a wastewater treatment plant (WWTP) and their variability. In this study, a multipoint characterization of the gaseous emissions generated in a full-scale municipal WWTP located in Barcelona was conducted, aiming at identifying the main odour and GHG emission sources. The WWTP under study treats an average inlet flow of 33,000 m3 d−1 using a Ludzack-Ettinger system with Membrane BioReactor (MBR) technology, and it has installed a gas caption and treatment system consisting of a biotrickling filter followed by a conventional biofilter to treat part of the off-gases produced during the wastewater treatment. For this work, gaseous emissions characterization campaigns were conducted to assess the proper performance of the gas treatment unit and to estimate the emission factors referred to odorants and GHGs for the different emission sources and to assess the proper performance of the gas treatment system. Besides, a chemical characterization of the different volatile organic compounds (VOC) present in the gaseous emissions was performed through TD-GC/MS. The main potential odour sources were the reception tank, the barscreens building and the primary settler, where odour concentrations were in the range of 1300 and 2600 ou·m−3. Moreover, GHG emissions were found during the primary treatment and in the MBR units, ranging from 2.21 to 68,217.13 mg CO2eq·m−3. Different VOCs such as aromatic hydrocarbons, alkanes and ketones were found in the gaseous emissions with a high variability among all the emission sources. The results obtained are valuable indicators that can be used to develop odour and GHG mitigation strategies in WWTPs and to estimate the environmental impact of these facilities.","author":[{"dropping-particle":"","family":"González","given":"Daniel","non-dropping-particle":"","parse-names":false,"suffix":""},{"dropping-particle":"","family":"Colón","given":"Joan","non-dropping-particle":"","parse-names":false,"suffix":""},{"dropping-particle":"","family":"Sánchez","given":"Antoni","non-dropping-particle":"","parse-names":false,"suffix":""},{"dropping-particle":"","family":"Gabriel","given":"David","non-dropping-particle":"","parse-names":false,"suffix":""}],"container-title":"Journal of Environmental Management","id":"ITEM-1","issue":"March","issued":{"date-parts":[["2022"]]},"title":"Multipoint characterization of the emission of odour, volatile organic compounds and greenhouse gases from a full-scale membrane-based municipal WWTP","type":"article-journal","volume":"313"},"uris":["http://www.mendeley.com/documents/?uuid=c5030526-f148-4d2a-82db-b01cc71cd4bb"]}],"mendeley":{"formattedCitation":"(González et al., 2022)","manualFormatting":"González et al., 2022)","plainTextFormattedCitation":"(González et al., 2022)","previouslyFormattedCitation":"(González et al., 2022)"},"properties":{"noteIndex":0},"schema":"https://github.com/citation-style-language/schema/raw/master/csl-citation.json"}</w:instrText>
      </w:r>
      <w:r w:rsidR="00B010F6" w:rsidRPr="007C3FC8">
        <w:rPr>
          <w:lang w:val="en-GB"/>
        </w:rPr>
        <w:fldChar w:fldCharType="separate"/>
      </w:r>
      <w:r w:rsidR="00B010F6" w:rsidRPr="007C3FC8">
        <w:rPr>
          <w:noProof/>
          <w:lang w:val="en-GB"/>
        </w:rPr>
        <w:t>González et al., 2022)</w:t>
      </w:r>
      <w:r w:rsidR="00B010F6" w:rsidRPr="007C3FC8">
        <w:rPr>
          <w:lang w:val="en-GB"/>
        </w:rPr>
        <w:fldChar w:fldCharType="end"/>
      </w:r>
      <w:r w:rsidRPr="007C3FC8">
        <w:rPr>
          <w:lang w:val="en-GB"/>
        </w:rPr>
        <w:t>.</w:t>
      </w:r>
      <w:r w:rsidR="000C6238" w:rsidRPr="007C3FC8">
        <w:rPr>
          <w:noProof/>
          <w:lang w:val="en-GB"/>
        </w:rPr>
        <w:t xml:space="preserve"> </w:t>
      </w:r>
      <w:r w:rsidRPr="007C3FC8">
        <w:rPr>
          <w:lang w:val="en-GB"/>
        </w:rPr>
        <w:t xml:space="preserve">Odours mainly arise from the presence and transformation of organic matter and reduced sulphur compounds during treatment processes. </w:t>
      </w:r>
      <w:r w:rsidR="004006B2" w:rsidRPr="007C3FC8">
        <w:rPr>
          <w:lang w:val="en-GB"/>
        </w:rPr>
        <w:t xml:space="preserve">Typical odorants associated with WWTP </w:t>
      </w:r>
      <w:r w:rsidR="00C367CE" w:rsidRPr="007C3FC8">
        <w:rPr>
          <w:lang w:val="en-GB"/>
        </w:rPr>
        <w:t xml:space="preserve">emissions </w:t>
      </w:r>
      <w:r w:rsidR="004006B2" w:rsidRPr="007C3FC8">
        <w:rPr>
          <w:lang w:val="en-GB"/>
        </w:rPr>
        <w:t>ar</w:t>
      </w:r>
      <w:r w:rsidR="00B010F6" w:rsidRPr="007C3FC8">
        <w:rPr>
          <w:lang w:val="en-GB"/>
        </w:rPr>
        <w:t>e sulphur compounds (like H</w:t>
      </w:r>
      <w:r w:rsidR="00B010F6" w:rsidRPr="007C3FC8">
        <w:rPr>
          <w:vertAlign w:val="subscript"/>
          <w:lang w:val="en-GB"/>
        </w:rPr>
        <w:t>2</w:t>
      </w:r>
      <w:r w:rsidR="00B010F6" w:rsidRPr="007C3FC8">
        <w:rPr>
          <w:lang w:val="en-GB"/>
        </w:rPr>
        <w:t>S, methanethiol, dimethyl sulphide), indol</w:t>
      </w:r>
      <w:r w:rsidR="00C367CE" w:rsidRPr="007C3FC8">
        <w:rPr>
          <w:lang w:val="en-GB"/>
        </w:rPr>
        <w:t>e</w:t>
      </w:r>
      <w:r w:rsidR="00B010F6" w:rsidRPr="007C3FC8">
        <w:rPr>
          <w:lang w:val="en-GB"/>
        </w:rPr>
        <w:t>, skatol</w:t>
      </w:r>
      <w:r w:rsidR="00C367CE" w:rsidRPr="007C3FC8">
        <w:rPr>
          <w:lang w:val="en-GB"/>
        </w:rPr>
        <w:t>e</w:t>
      </w:r>
      <w:r w:rsidR="00FD0E38" w:rsidRPr="007C3FC8">
        <w:rPr>
          <w:lang w:val="en-GB"/>
        </w:rPr>
        <w:t xml:space="preserve"> and</w:t>
      </w:r>
      <w:r w:rsidR="00B010F6" w:rsidRPr="007C3FC8">
        <w:rPr>
          <w:lang w:val="en-GB"/>
        </w:rPr>
        <w:t xml:space="preserve"> acetone </w:t>
      </w:r>
      <w:r w:rsidR="00B010F6" w:rsidRPr="007C3FC8">
        <w:rPr>
          <w:lang w:val="en-GB"/>
        </w:rPr>
        <w:fldChar w:fldCharType="begin" w:fldLock="1"/>
      </w:r>
      <w:r w:rsidR="00C27180" w:rsidRPr="007C3FC8">
        <w:rPr>
          <w:lang w:val="en-GB"/>
        </w:rPr>
        <w:instrText>ADDIN CSL_CITATION {"citationItems":[{"id":"ITEM-1","itemData":{"DOI":"10.3390/ijerph20075379","ISSN":"16604601","PMID":"37047993","abstract":"Using Poland as an example, it was shown that 41.6% of the requests for intervention in 2016–2021 by Environmental Protection Inspections were related to odour nuisance. Further analysis of the statistical data confirmed that approximately 5.4% of wastewater treatment plants in the group of municipal facilities were subject to complaints. Detailed identification of the subject of odour nuisance at wastewater treatment plants identified hydrogen sulphide (H2S), ammonia (NH3) and volatile organic compounds (VOCs) as the most common malodorous substances within these facilities. Moreover, the concentrations of hydrogen sulphide and ammonia exceed the reference values for some substances in the air (0.02 mg/m3 for H2S and 0.4 mg/m3 for NH3). A thorough assessment of the properties of these substances made it clear that even in small concentrations they have a negative impact on the human body and the environment, and their degree of nuisance is described as high. In the two WWTPs analysed in Poland (WWTP 1 and WWTP 2), hydrogen sulphide concentrations were in the range of 0–41.86 mg/m3 (Long-Term Exposure Limit for H2S is 7.0 mg/m3), ammonia 0–1.43 mg/m3 and VOCs 0.60–134.79 ppm. The values recognised for H2S cause lacrimation, coughing, olfactory impairment, psychomotor agitation, and swelling of the cornea with photophobia. Recognition of the methods used in practice at WWTPs to reduce and control malodorous emissions indicates the possibility of protecting the environment and human health, but these solutions are ignored in most facilities due to the lack of requirements specified in legislation.","author":[{"dropping-particle":"","family":"Czarnota","given":"Joanna","non-dropping-particle":"","parse-names":false,"suffix":""},{"dropping-particle":"","family":"Masłoń","given":"Adam","non-dropping-particle":"","parse-names":false,"suffix":""},{"dropping-particle":"","family":"Pajura","given":"Rebeka","non-dropping-particle":"","parse-names":false,"suffix":""}],"container-title":"International Journal of Environmental Research and Public Health","id":"ITEM-1","issue":"7","issued":{"date-parts":[["2023"]]},"title":"Wastewater Treatment Plants as a Source of Malodorous Substances Hazardous to Health, Including a Case Study from Poland","type":"article-journal","volume":"20"},"uris":["http://www.mendeley.com/documents/?uuid=f8683ada-e06a-445e-8659-3ed911321327"]}],"mendeley":{"formattedCitation":"(Czarnota et al., 2023)","plainTextFormattedCitation":"(Czarnota et al., 2023)","previouslyFormattedCitation":"(Czarnota et al., 2023)"},"properties":{"noteIndex":0},"schema":"https://github.com/citation-style-language/schema/raw/master/csl-citation.json"}</w:instrText>
      </w:r>
      <w:r w:rsidR="00B010F6" w:rsidRPr="007C3FC8">
        <w:rPr>
          <w:lang w:val="en-GB"/>
        </w:rPr>
        <w:fldChar w:fldCharType="separate"/>
      </w:r>
      <w:r w:rsidR="00B010F6" w:rsidRPr="007C3FC8">
        <w:rPr>
          <w:noProof/>
          <w:lang w:val="en-GB"/>
        </w:rPr>
        <w:t>(Czarnota et al., 2023)</w:t>
      </w:r>
      <w:r w:rsidR="00B010F6" w:rsidRPr="007C3FC8">
        <w:rPr>
          <w:lang w:val="en-GB"/>
        </w:rPr>
        <w:fldChar w:fldCharType="end"/>
      </w:r>
      <w:r w:rsidR="00B010F6" w:rsidRPr="007C3FC8">
        <w:rPr>
          <w:lang w:val="en-GB"/>
        </w:rPr>
        <w:t>.</w:t>
      </w:r>
      <w:r w:rsidR="000C6238" w:rsidRPr="007C3FC8">
        <w:rPr>
          <w:noProof/>
          <w:lang w:val="en-GB"/>
        </w:rPr>
        <w:t xml:space="preserve"> </w:t>
      </w:r>
      <w:r w:rsidRPr="007C3FC8">
        <w:rPr>
          <w:lang w:val="en-GB"/>
        </w:rPr>
        <w:t>The complexity of biological, chemical, and physical mechanisms</w:t>
      </w:r>
      <w:r w:rsidR="000B0E7B" w:rsidRPr="007C3FC8">
        <w:rPr>
          <w:lang w:val="en-GB"/>
        </w:rPr>
        <w:t xml:space="preserve"> occurring in municipal wastewater treatment processes</w:t>
      </w:r>
      <w:r w:rsidRPr="007C3FC8">
        <w:rPr>
          <w:lang w:val="en-GB"/>
        </w:rPr>
        <w:t xml:space="preserve"> results in a highly variable distribution of odorous compounds between phases</w:t>
      </w:r>
      <w:r w:rsidR="004725CF" w:rsidRPr="007C3FC8">
        <w:rPr>
          <w:lang w:val="en-GB"/>
        </w:rPr>
        <w:t xml:space="preserve"> and</w:t>
      </w:r>
      <w:r w:rsidRPr="007C3FC8">
        <w:rPr>
          <w:lang w:val="en-GB"/>
        </w:rPr>
        <w:t xml:space="preserve"> across treatment stages. </w:t>
      </w:r>
      <w:r w:rsidR="002E0933" w:rsidRPr="007C3FC8">
        <w:rPr>
          <w:lang w:val="en-GB"/>
        </w:rPr>
        <w:t>In this context, the biological treatment process involves the transfer and transformation of pollutants from the liquid phase to the solid phase, which may also influence the behaviour of odorous compounds during treatment.</w:t>
      </w:r>
    </w:p>
    <w:p w14:paraId="4533C420" w14:textId="77777777" w:rsidR="005755F8" w:rsidRPr="007C3FC8" w:rsidRDefault="005755F8" w:rsidP="00C9430B">
      <w:pPr>
        <w:pStyle w:val="CETBodytext"/>
        <w:rPr>
          <w:noProof/>
          <w:lang w:val="en-GB"/>
        </w:rPr>
      </w:pPr>
    </w:p>
    <w:p w14:paraId="1FFAEC3E" w14:textId="431AC3B7" w:rsidR="00C9430B" w:rsidRPr="007C3FC8" w:rsidRDefault="00CB7DDE" w:rsidP="00C9430B">
      <w:pPr>
        <w:pStyle w:val="CETBodytext"/>
        <w:rPr>
          <w:noProof/>
          <w:lang w:val="en-GB"/>
        </w:rPr>
      </w:pPr>
      <w:r w:rsidRPr="007C3FC8">
        <w:rPr>
          <w:lang w:val="en-GB"/>
        </w:rPr>
        <w:lastRenderedPageBreak/>
        <w:t xml:space="preserve">Along the different process units, </w:t>
      </w:r>
      <w:r w:rsidR="00C9430B" w:rsidRPr="007C3FC8">
        <w:rPr>
          <w:lang w:val="en-GB"/>
        </w:rPr>
        <w:t xml:space="preserve">WWTPs are equipped with odour prevention and </w:t>
      </w:r>
      <w:r w:rsidR="00AE51DA" w:rsidRPr="007C3FC8">
        <w:rPr>
          <w:lang w:val="en-GB"/>
        </w:rPr>
        <w:t xml:space="preserve">abatement </w:t>
      </w:r>
      <w:r w:rsidR="00C9430B" w:rsidRPr="007C3FC8">
        <w:rPr>
          <w:lang w:val="en-GB"/>
        </w:rPr>
        <w:t xml:space="preserve">technologies to mitigate these impacts </w:t>
      </w:r>
      <w:r w:rsidR="00C9430B" w:rsidRPr="007C3FC8">
        <w:rPr>
          <w:lang w:val="en-GB"/>
        </w:rPr>
        <w:fldChar w:fldCharType="begin" w:fldLock="1"/>
      </w:r>
      <w:r w:rsidR="00C9430B" w:rsidRPr="007C3FC8">
        <w:rPr>
          <w:lang w:val="en-GB"/>
        </w:rPr>
        <w:instrText>ADDIN CSL_CITATION {"citationItems":[{"id":"ITEM-1","itemData":{"DOI":"10.1016/j.jenvman.2014.10.011","ISSN":"10958630","PMID":"25463573","abstract":"This paper aims at analysing the environmental benefits and impacts associated with the treatment of malodorous emissions from wastewater treatment plants (WWTPs). The life cycle assessment (LCA) methodology was applied to two biological treatments, namely biofilter (BF) and biotrickling filter (BTF), two physical/chemical alternatives, namely activated carbon tower (AC) and chemical scrubber (CS), and a hybrid combination of BTF+AC. The assessment provided consistent guidelines for technology selection, not only based on removal efficiencies, but also on the environmental impact associated with the treatment of emissions. The results showed that biological alternatives entailed the lowest impacts. On the contrary, the use of chemicals led to the highest impacts for CS. Energy use was the main contributor to the impact related to BF and BTF, whereas the production of glass fibre used as infrastructure material played an important role in BTF impact. Production of NaClO entailed the highest burdens among the chemicals used in CS, representing ~90% of the impact associated to chemicals. The frequent replacement of packing material in AC was responsible for the highest environmental impacts, granular activated carbon (GAC) production and its final disposal representing more than 50% of the impact in most categories. Finally, the assessment of BTF+AC showed that the hybrid technology is less recommendable than BF and BTF, but friendlier to the environment than physical/chemical treatments.","author":[{"dropping-particle":"","family":"Alfonsín","given":"Carolina</w:instrText>
      </w:r>
      <w:r w:rsidR="00C9430B" w:rsidRPr="00925BE0">
        <w:rPr>
          <w:lang w:val="it-IT"/>
        </w:rPr>
        <w:instrText>","non-dropping-particle":"","parse-names":false,"suffix":""},{"dropping-particle":"","family":"Lebrero","given":"Raquel","non-dropping-particle":"","parse-names":false,"suffix":""},{"dropping-particle":"","family":"Estrada","given":"José M.","non-dropping-particle":"","parse-names":false,"suffix":""},{"dropping-particle":"","family":"Muñoz","given":"Raúl","non-dropping-particle":"","parse-names":false,"suffix":""},{"dropping-particle":"","family":"Kraakman","given":"N. J.R.","non-dropping-particle":"","parse-names":false,"suffix":""},{"dropping-particle":"","family":"Feijoo","given":"Gumersindo","non-dropping-particle":"","parse-names":false,"suffix":""},{"dropping-particle":"","family":"Moreira","given":"M. A.Teresa","non-dropping-particle":"","parse-names":false,"suffix":""}],"container-title":"Journal of Environmental Management","id":"ITEM-1","issued":{"date-parts":[["2015"]]},"page":"77-84","title":"Selection of odour removal technologies in wastewater treatment plants: A guideline based on Life Cycle Assessment","type":"article-journal","volume":"149"},"uris":["http://www.mendeley.com/documents/?uuid=ba8c9b11-916</w:instrText>
      </w:r>
      <w:r w:rsidR="00C9430B" w:rsidRPr="00264F81">
        <w:rPr>
          <w:lang w:val="it-IT"/>
        </w:rPr>
        <w:instrText>6-4cda-9d73-0e0dc77d09b4"]}],"mendeley":{"formattedCitation":"(Alfonsín et al., 2015)","manualFormatting":"(Alfonsín et al., 2015","plainTextFormattedCitation":"(Alfonsín et al., 2015)","previouslyFormattedCitation":"(Alfonsín et al., 2015)"},"properties":{"noteIndex":0},"schema":"https://github.com/citation-style-language/schema/raw/master/csl-citation.json"}</w:instrText>
      </w:r>
      <w:r w:rsidR="00C9430B" w:rsidRPr="007C3FC8">
        <w:rPr>
          <w:lang w:val="en-GB"/>
        </w:rPr>
        <w:fldChar w:fldCharType="separate"/>
      </w:r>
      <w:r w:rsidR="00C9430B" w:rsidRPr="00264F81">
        <w:rPr>
          <w:noProof/>
          <w:lang w:val="it-IT"/>
        </w:rPr>
        <w:t>(Alfonsín et al., 2015</w:t>
      </w:r>
      <w:r w:rsidR="00C9430B" w:rsidRPr="007C3FC8">
        <w:rPr>
          <w:lang w:val="en-GB"/>
        </w:rPr>
        <w:fldChar w:fldCharType="end"/>
      </w:r>
      <w:r w:rsidR="00C9430B" w:rsidRPr="00264F81">
        <w:rPr>
          <w:lang w:val="it-IT"/>
        </w:rPr>
        <w:t>;</w:t>
      </w:r>
      <w:r w:rsidR="00CE2D0B" w:rsidRPr="007C3FC8">
        <w:rPr>
          <w:lang w:val="en-GB"/>
        </w:rPr>
        <w:fldChar w:fldCharType="begin" w:fldLock="1"/>
      </w:r>
      <w:r w:rsidR="00CE2D0B" w:rsidRPr="00264F81">
        <w:rPr>
          <w:lang w:val="it-IT"/>
        </w:rPr>
        <w:instrText>ADDIN CSL_CITATION {"citationItems":[{"id":"ITEM-1","itemData":{"DOI":"10.1002/med.22085","ISSN":"10981128","PMID":"39318037","abstract":"Mpox is a zoonotic illness caused by the Mpox virus (MPXV), a member of the Orthopoxvirus family. Although a few cases have been reported outside Africa, it was originally regarded as an endemic disease limited to African countries. However, the Mpox outbreak of 2022 was remarkable in that the infection spread to more than 123 countries worldwide, causing thousands of infections and deaths. The ongoing Mpox outbreak has been declared as a public health emergency of international concern by the World Health Organization. For a better management and control of the epidemic, this review summarizes the research advances and important scientific findings on MPXV by reviewing the current literature on epidemiology, clinical characteristics, diagnostic methods, prevention and treatment measures, and animal models of MPXV. This review provides useful information to raise awareness about the transmission, symptoms, and protective measures of MPXV, serving as a theoretical guide for relevant institutions to control MPXV.","author":[{"dropping-particle":"","family":"Du","given":"H.","non-dropping-particle":"","parse-names":false,"suffix":""},{"dropping-particle":"","family":"Wang","given":"Z.","non-dropping-particle":"","parse-names":false,"suffix":""},{"dropping-particle":"","family":"Sun","given":"Y.","non-dropping-particle":"","parse-names":false,"suffix":""},{"dropping-particle":"","family":"Shan","given":"K.J.","non-dropping-particle":"","parse-names":false,"suffix":""}],"container-title":"Medicinal Research Reviews","id":"ITEM-1","issue":"2","issued":{"date-parts":[["2024"]]},"page":"788-812","title":"An overview of the progress made in research into the Mpox virus","type":"article-journal","volume":"45"},"uris":["http://www.mendeley.com/documents/?uuid=ab81977e-73fe-4204-bbae-e654a3207586"]}],"mendeley":{"formattedCitation":"(Du et al., 2024)","manualFormatting":" Du et al., 2024)","plainTextFormattedCitation":"(Du et al., 2024)","previouslyFormattedCitation":"(Du et al., 2024)"},"properties":{"noteIndex":0},"schema":"https://github.com/citation-style-language/schema/raw/master/csl-citation.json"}</w:instrText>
      </w:r>
      <w:r w:rsidR="00CE2D0B" w:rsidRPr="007C3FC8">
        <w:rPr>
          <w:lang w:val="en-GB"/>
        </w:rPr>
        <w:fldChar w:fldCharType="separate"/>
      </w:r>
      <w:r w:rsidR="00CE2D0B" w:rsidRPr="00264F81">
        <w:rPr>
          <w:noProof/>
          <w:lang w:val="it-IT"/>
        </w:rPr>
        <w:t xml:space="preserve"> Du et al., 2024)</w:t>
      </w:r>
      <w:r w:rsidR="00CE2D0B" w:rsidRPr="007C3FC8">
        <w:rPr>
          <w:lang w:val="en-GB"/>
        </w:rPr>
        <w:fldChar w:fldCharType="end"/>
      </w:r>
      <w:r w:rsidR="00C9430B" w:rsidRPr="00264F81">
        <w:rPr>
          <w:lang w:val="it-IT"/>
        </w:rPr>
        <w:t>.</w:t>
      </w:r>
      <w:r w:rsidR="00C9430B" w:rsidRPr="00925BE0">
        <w:rPr>
          <w:lang w:val="it-IT"/>
        </w:rPr>
        <w:t xml:space="preserve"> </w:t>
      </w:r>
      <w:r w:rsidR="00C9430B" w:rsidRPr="0090214F">
        <w:t>In many cases, limited information is available on their actual performance, including the effectiveness of emission treatment systems and compliance with regulatory or environmental criteria</w:t>
      </w:r>
      <w:r w:rsidR="0027315E" w:rsidRPr="00DE7FD3">
        <w:rPr>
          <w:lang w:val="it-IT"/>
        </w:rPr>
        <w:t xml:space="preserve"> </w:t>
      </w:r>
      <w:r w:rsidR="0027315E" w:rsidRPr="007C3FC8">
        <w:rPr>
          <w:lang w:val="en-GB"/>
        </w:rPr>
        <w:fldChar w:fldCharType="begin" w:fldLock="1"/>
      </w:r>
      <w:r w:rsidR="0027315E" w:rsidRPr="00DE7FD3">
        <w:rPr>
          <w:lang w:val="it-IT"/>
        </w:rPr>
        <w:instrText>ADDIN CSL_CITATION {"citationItems":[{"id":"ITEM-1","itemData":{"DOI":"10.1016/j.jenvman.2025.124402","ISSN":"10958630","PMID":"39908607","abstract":"Odour emissions from wastewater treatment plants (WWTPs) and composting plants (CPs) have become a critical environmental and public health issue due to the release of complex mixtures of volatile organic compounds, volatile inorganic compounds, and volatile sulphur compounds. These emissions do not only affect ambient air quality but also contribute to nuisance complaints and potential health risks in the nearby communities. This paper provides a comprehensive review of current odour prevention strategies employed in WWTPs and CPs, focusing on both the underlying mechanisms of odour generation and the efficacy of state-of-the-art mitigation techniques. Malodours mitigation approaches including physical, chemical, and biological methods such as the addition of chemical agents, the use of microbial inoculants, the application of adsorb</w:instrText>
      </w:r>
      <w:r w:rsidR="0027315E" w:rsidRPr="00925BE0">
        <w:instrText>ents and bulking agents and the modifications of operational parameters are explored and their performance critically evaluated. By integrating cost-effective odour control strategies into plant design and operational practices, WWTPs and composting facilities can achieve substantial reductions in odour emissi</w:instrText>
      </w:r>
      <w:r w:rsidR="0027315E" w:rsidRPr="007C3FC8">
        <w:rPr>
          <w:lang w:val="en-GB"/>
        </w:rPr>
        <w:instrText>ons and compliance with stringent environmental regulations, while enhancing relationships with neighbouring communities. Finally, this review underscores the importance of a holistic and multi-disciplinary approach to odour management, combining scientific innovation with practical engineering solutions.","author":[{"dropping-particle":"","family":"Toledo","given":"M.","non-dropping-particle":"","parse-names":false,"suffix":""},{"dropping-particle":"","family":"Muñoz","given":"R.","non-dropping-particle":"","parse-names":false,"suffix":""}],"container-title":"Journal of Environmental Management","id":"ITEM-1","issue":"November 2024","issued":{"date-parts":[["2025"]]},"title":"Odour prevention strategies in wastewater treatment and composting plants: A review","type":"article-journal","volume":"375"},"uris":["http://www.mendeley.com/documents/?uuid=394b9b3a-0309-420c-94dc-01620510af64"]}],"mendeley":{"formattedCitation":"(Toledo &amp; Muñoz, 2025)","plainTextFormattedCitation":"(Toledo &amp; Muñoz, 2025)","previouslyFormattedCitation":"(Toledo &amp; Muñoz, 2025)"},"properties":{"noteIndex":0},"schema":"https://github.com/citation-style-language/schema/raw/master/csl-citation.json"}</w:instrText>
      </w:r>
      <w:r w:rsidR="0027315E" w:rsidRPr="007C3FC8">
        <w:rPr>
          <w:lang w:val="en-GB"/>
        </w:rPr>
        <w:fldChar w:fldCharType="separate"/>
      </w:r>
      <w:r w:rsidR="0027315E" w:rsidRPr="007C3FC8">
        <w:rPr>
          <w:noProof/>
          <w:lang w:val="en-GB"/>
        </w:rPr>
        <w:t xml:space="preserve">(Toledo </w:t>
      </w:r>
      <w:r w:rsidR="001568A2">
        <w:rPr>
          <w:noProof/>
          <w:lang w:val="en-GB"/>
        </w:rPr>
        <w:t>and</w:t>
      </w:r>
      <w:r w:rsidR="0027315E" w:rsidRPr="007C3FC8">
        <w:rPr>
          <w:noProof/>
          <w:lang w:val="en-GB"/>
        </w:rPr>
        <w:t xml:space="preserve"> Muñoz, 2025)</w:t>
      </w:r>
      <w:r w:rsidR="0027315E" w:rsidRPr="007C3FC8">
        <w:rPr>
          <w:lang w:val="en-GB"/>
        </w:rPr>
        <w:fldChar w:fldCharType="end"/>
      </w:r>
      <w:r w:rsidR="00C9430B" w:rsidRPr="007C3FC8">
        <w:rPr>
          <w:lang w:val="en-GB"/>
        </w:rPr>
        <w:t>.</w:t>
      </w:r>
    </w:p>
    <w:p w14:paraId="7845DB7D" w14:textId="663B3833" w:rsidR="00C9430B" w:rsidRPr="007C3FC8" w:rsidRDefault="00C9430B" w:rsidP="00C9430B">
      <w:pPr>
        <w:pStyle w:val="CETBodytext"/>
        <w:rPr>
          <w:lang w:val="en-GB"/>
        </w:rPr>
      </w:pPr>
      <w:r w:rsidRPr="007C3FC8">
        <w:rPr>
          <w:lang w:val="en-GB"/>
        </w:rPr>
        <w:t xml:space="preserve">Although various studies have investigated emissions from specific WWTP units, integrated approaches combining chemical characterisation and dynamic olfactometry to assess odour emission potential in wastewater streams and sludge are still limited </w:t>
      </w:r>
      <w:r w:rsidR="00853A6D" w:rsidRPr="007C3FC8">
        <w:rPr>
          <w:lang w:val="en-GB"/>
        </w:rPr>
        <w:fldChar w:fldCharType="begin" w:fldLock="1"/>
      </w:r>
      <w:r w:rsidR="00853A6D" w:rsidRPr="007C3FC8">
        <w:rPr>
          <w:lang w:val="en-GB"/>
        </w:rPr>
        <w:instrText>ADDIN CSL_CITATION {"citationItems":[{"id":"ITEM-1","itemData":{"DOI":"10.1007/s11270-010-0634-3","ISSN":"00496979","abstract":"The most odorous compounds in a wastewater treatment plant of low hydrogen sulphide concentration were identified by the instrumental gas chromatography-mass spectrometry-sniff method, and odour concentrations (OU/m3) were determined by dynamic olfactometry. The focus in the study was to combine information of single odour components with the results from dynamic olfactometry in order to illustrate the correlation between them. Eight odour threshold exceeding compounds were detected. Those were dimethyl sulphide, dimethyl disulphide, toluene, heptanal, alpha-pinene, dimethyl trisulphide, octanal and limonene. Also 3-carene, allyl methyl sulphide, diethyl ether and hexanal caused odour perceptions in gas chromatography-mass spectrometry-sniffing analysis, although their odour thresholds were not exceeded. The single compound concentrations of dimethyl sulphide, dimethyl disulphide, diethyl ether, limonene and toluene did not show a direct correlation with the odour concentration. In addition, the total volatile organic compound concentration did not show any correlation in comparison with the overall odour either. A rather good correlation between the odour concentration and compound concentrations was achieved by calculating the sum of all odorous compounds that exceeded the odour threshold concentration and comparing it with the odour concentration results described as odour units (OU/m3). © Springer Science+Business Media B.V. 2010.","author":[{"dropping-particle":"","family":"Lehtinen","given":"Jenni","non-dropping-particle":"","parse-names":false,"suffix":""},{"dropping-particle":"","family":"Veijanen","given":"Anja","non-dropping-particle":"","parse-names":false,"suffix":""}],"container-title":"Water, Air, and Soil Pollution","id":"ITEM-1","issue":"1-4","issued":{"date-parts":[["2011"]]},"page":"185-196","title":"Odour monitoring by combined TD-GC-MS-sniff technique and dynamic olfactometry at the wastewater treatment plant of low H2S concentration","type":"article-journal","volume":"218"},"uris":["http://www.mendeley.com/documents/?uuid=87c465c2-b2de-4830-bf49-a847b807bd0f"]}],"mendeley":{"formattedCitation":"(Lehtinen &amp; Veijanen, 2011)","manualFormatting":"(Lehtinen &amp; Veijanen, 2011; ","plainTextFormattedCitation":"(Lehtinen &amp; Veijanen, 2011)","previouslyFormattedCitation":"(Lehtinen &amp; Veijanen, 2011)"},"properties":{"noteIndex":0},"schema":"https://github.com/citation-style-language/schema/raw/master/csl-citation.json"}</w:instrText>
      </w:r>
      <w:r w:rsidR="00853A6D" w:rsidRPr="007C3FC8">
        <w:rPr>
          <w:lang w:val="en-GB"/>
        </w:rPr>
        <w:fldChar w:fldCharType="separate"/>
      </w:r>
      <w:r w:rsidR="00853A6D" w:rsidRPr="007C3FC8">
        <w:rPr>
          <w:noProof/>
          <w:lang w:val="en-GB"/>
        </w:rPr>
        <w:t xml:space="preserve">(Lehtinen </w:t>
      </w:r>
      <w:r w:rsidR="001568A2">
        <w:rPr>
          <w:noProof/>
          <w:lang w:val="en-GB"/>
        </w:rPr>
        <w:t>and</w:t>
      </w:r>
      <w:r w:rsidR="00853A6D" w:rsidRPr="007C3FC8">
        <w:rPr>
          <w:noProof/>
          <w:lang w:val="en-GB"/>
        </w:rPr>
        <w:t xml:space="preserve"> Veijanen, 2011; </w:t>
      </w:r>
      <w:r w:rsidR="00853A6D" w:rsidRPr="007C3FC8">
        <w:rPr>
          <w:lang w:val="en-GB"/>
        </w:rPr>
        <w:fldChar w:fldCharType="end"/>
      </w:r>
      <w:r w:rsidRPr="007C3FC8">
        <w:rPr>
          <w:lang w:val="en-GB"/>
        </w:rPr>
        <w:fldChar w:fldCharType="begin" w:fldLock="1"/>
      </w:r>
      <w:r w:rsidR="00CE2D0B" w:rsidRPr="007C3FC8">
        <w:rPr>
          <w:lang w:val="en-GB"/>
        </w:rPr>
        <w:instrText>ADDIN CSL_CITATION {"citationItems":[{"id":"ITEM-1","itemData":{"DOI":"10.2166/wst.2016.560","ISSN":"02731223","PMID":"28234294","abstract":"The aim of this study was to compare sensory and analytical methods used to measure odour and odorants concentrations for odour impact assessment on municipal wastewater treatment plants (WWTPs). A range of sources and odour or odorants concentrations were used to compare the methods. Four different odours and odorants measurement methods were compared: field olfactometry using Nasal Ranger® field olfactometer, dynamic olfactometry according to PN-EN 13725:2007 standard, colorimetric assays (hydrogen sulphide, ammonia) and gas chromatography-mass spectrometry (GC-MS) methods (methanethiol, ethanethiol, dimethyl sulphide). Mechanical-biological and mechanical-biological-chemical WWTPs were chosen. Receptor points were selected inside of 'closed' facilities of the technological line (screening rooms, mechanical thickening and dewatering building) and downwind at 'open' facilities (collection chambers, sand trap, mechanical thickeners) which were the most significant regarding the potential for odour nuisance. By the research, it is not possible to specify explicit dependencies between results obtained from different research methods used in the odour impact assessment of WWTPs. A strong correlation (Pearson's correlation coefficient was equal R = 0.79) was determined only once between odour concentrations measured by dynamic olfactometry and methanethiol concentrations in the screen room at the WWTP No. 3.","author":[{"dropping-particle":"","family":"Barczak","given":"Radosłrczak J.","non-dropping-particle":"","parse-names":false,"suffix":""},{"dropping-particle":"","family":"Kulig","given":"Andrzej","non-dropping-particle":"","parse-names":false,"suffix":""}],"container-title":"Water Science and Technology","id":"ITEM-1","issue":"4","issued":{"date-parts":[["2017"]]},"page":"944-951","title":"Comparison of different measurement methods of odour and odorants used in the odour impact assessment of wastewater treatment plants in Poland","type":"article-journal","volume":"75"},"uris":["http://www.mendeley.com/documents/?uuid=8e1fe1cc-5c15-440b-8f91-0d2311beab41"]}],"mendeley":{"formattedCitation":"(Barczak &amp; Kulig, 2017)","manualFormatting":"Barczak &amp; Kulig, 2017)","plainTextFormattedCitation":"(Barczak &amp; Kulig, 2017)","previouslyFormattedCitation":"(Barczak &amp; Kulig, 2017)"},"properties":{"noteIndex":0},"schema":"https://github.com/citation-style-language/schema/raw/master/csl-citation.json"}</w:instrText>
      </w:r>
      <w:r w:rsidRPr="007C3FC8">
        <w:rPr>
          <w:lang w:val="en-GB"/>
        </w:rPr>
        <w:fldChar w:fldCharType="separate"/>
      </w:r>
      <w:r w:rsidR="00853A6D" w:rsidRPr="007C3FC8">
        <w:rPr>
          <w:noProof/>
          <w:lang w:val="en-GB"/>
        </w:rPr>
        <w:t xml:space="preserve">Barczak </w:t>
      </w:r>
      <w:r w:rsidR="001568A2">
        <w:rPr>
          <w:noProof/>
          <w:lang w:val="en-GB"/>
        </w:rPr>
        <w:t>and</w:t>
      </w:r>
      <w:r w:rsidR="00853A6D" w:rsidRPr="007C3FC8">
        <w:rPr>
          <w:noProof/>
          <w:lang w:val="en-GB"/>
        </w:rPr>
        <w:t xml:space="preserve"> Kulig, 2017)</w:t>
      </w:r>
      <w:r w:rsidRPr="007C3FC8">
        <w:rPr>
          <w:lang w:val="en-GB"/>
        </w:rPr>
        <w:fldChar w:fldCharType="end"/>
      </w:r>
      <w:r w:rsidRPr="007C3FC8">
        <w:rPr>
          <w:lang w:val="en-GB"/>
        </w:rPr>
        <w:t>.</w:t>
      </w:r>
    </w:p>
    <w:p w14:paraId="149E8164" w14:textId="766D8878" w:rsidR="00C27180" w:rsidRPr="007C3FC8" w:rsidRDefault="00C27180" w:rsidP="00C27180">
      <w:pPr>
        <w:pStyle w:val="CETBodytext"/>
        <w:rPr>
          <w:lang w:val="en-GB"/>
        </w:rPr>
      </w:pPr>
      <w:r w:rsidRPr="007C3FC8">
        <w:rPr>
          <w:lang w:val="en-GB"/>
        </w:rPr>
        <w:t xml:space="preserve">The characterisation of odour potential from sludge and liquid matrices is not straightforward, as odorous compounds are distributed between liquid and gas phases. In addition to field-based methods, such as hood-based techniques (e.g. wind tunnel, flux chamber), laboratory approaches can provide a valuable alternative for the characterisation of emission sources that are difficult to sample directly due to safety, accessibility, or logistical constraints typically encountered within the plants. </w:t>
      </w:r>
      <w:r w:rsidR="00B567C7" w:rsidRPr="00B567C7">
        <w:rPr>
          <w:lang w:val="en-GB"/>
        </w:rPr>
        <w:t>The choice of the sampling method can significantly influence the estimated odour impact, as it directly affects the emission data used as input for dispersion modelling</w:t>
      </w:r>
      <w:r w:rsidR="00B567C7">
        <w:rPr>
          <w:lang w:val="en-GB"/>
        </w:rPr>
        <w:t xml:space="preserve"> </w:t>
      </w:r>
      <w:r w:rsidR="00B567C7">
        <w:rPr>
          <w:lang w:val="en-GB"/>
        </w:rPr>
        <w:fldChar w:fldCharType="begin" w:fldLock="1"/>
      </w:r>
      <w:r w:rsidR="00B567C7">
        <w:rPr>
          <w:lang w:val="en-GB"/>
        </w:rPr>
        <w:instrText>ADDIN CSL_CITATION {"citationItems":[{"id":"ITEM-1","itemData":{"DOI":"10.31025/2611-4135/2020.13998","ISSN":"26114135","abstract":"Landfills are an important source of odour pollution, potentially causing nuisance to adjacent populations. The most commonly used odour impact assessment for this type of plants usually involves a combination of dynamic olfactometry with dispersion modelling. Despite the advantages associated with the use of dispersion mod-els, there are still some important issues related to their uncertainty. The dispersion model requires the Odour Emission Rate (OER) as input, expressed as units of odour emitted per unit time. Source term characterization and the estimation of the OER are typically the most important steps in the model’s implementation, accounting for the highest contribution to the overall uncertainty. Another important element of uncertainty when modelling emissions from landfill surfaces is the geometrical implementation of the emission source in the dispersion model. This entails the definition of the initial dimensions of the emission, which is critical in the case of large area sources. This paper discusses issues related to uncertainty in the use of dispersion models for the evaluation of landfill odour impacts, particularly focus-ing on the estimation of the OER and the emission’s initial vertical dimension. This study shows that modelling choices may lead to a variance in the resulting mod-elled odour concentrations at receptors differing by up to a factor 3. This variability should not cause distrust in the method, but rather indicates the importance of hav-ing odour dispersion modelling studies carried out by experts with deep knowledge of the physical-chemical mechanisms underlying atmospheric emissions.","author":[{"dropping-particle":"","family":"Tagliaferri","given":"Francesca","non-dropping-particle":"","parse-names":false,"suffix":""},{"dropping-particle":"","family":"Invernizzi","given":"Marzio","non-dropping-particle":"","parse-names":false,"suffix":""},{"dropping-particle":"","family":"Sironi","given":"Selena","non-dropping-particle":"","parse-names":false,"suffix":""},{"dropping-particle":"","family":"Capelli","given":"Laura","non-dropping-particle":"","parse-names":false,"suffix":""}],"container-title":"Detritus","id":"ITEM-1","issued":{"date-parts":[["2020"]]},"page":"92-99","title":"Influence of modelling choices on the results of landfill odour dispersion","type":"article-journal","volume":"12"},"uris":["http://www.mendeley.com/documents/?uuid=e2e98f3a-7332-482c-ae00-218b0ef13029"]}],"mendeley":{"formattedCitation":"(Tagliaferri et al., 2020)","plainTextFormattedCitation":"(Tagliaferri et al., 2020)","previouslyFormattedCitation":"(Tagliaferri et al., 2020)"},"properties":{"noteIndex":0},"schema":"https://github.com/citation-style-language/schema/raw/master/csl-citation.json"}</w:instrText>
      </w:r>
      <w:r w:rsidR="00B567C7">
        <w:rPr>
          <w:lang w:val="en-GB"/>
        </w:rPr>
        <w:fldChar w:fldCharType="separate"/>
      </w:r>
      <w:r w:rsidR="00B567C7" w:rsidRPr="00B567C7">
        <w:rPr>
          <w:noProof/>
          <w:lang w:val="en-GB"/>
        </w:rPr>
        <w:t>(Tagliaferri et al., 2020)</w:t>
      </w:r>
      <w:r w:rsidR="00B567C7">
        <w:rPr>
          <w:lang w:val="en-GB"/>
        </w:rPr>
        <w:fldChar w:fldCharType="end"/>
      </w:r>
      <w:r w:rsidR="00B567C7">
        <w:rPr>
          <w:lang w:val="en-GB"/>
        </w:rPr>
        <w:t xml:space="preserve">. </w:t>
      </w:r>
      <w:r w:rsidRPr="007C3FC8">
        <w:rPr>
          <w:lang w:val="en-GB"/>
        </w:rPr>
        <w:t xml:space="preserve">Different approaches can be applied, including static headspace techniques, based on equilibrium partitioning, and dynamic methods such as OEC, based on the forced transfer of odorants to the gas phase </w:t>
      </w:r>
      <w:r w:rsidR="00853A6D" w:rsidRPr="007C3FC8">
        <w:rPr>
          <w:lang w:val="en-GB"/>
        </w:rPr>
        <w:fldChar w:fldCharType="begin" w:fldLock="1"/>
      </w:r>
      <w:r w:rsidR="00853A6D" w:rsidRPr="007C3FC8">
        <w:rPr>
          <w:lang w:val="en-GB"/>
        </w:rPr>
        <w:instrText>ADDIN CSL_CITATION {"citationItems":[{"id":"ITEM-1","itemData":{"DOI":"10.1080/10643389.2017.1386952","ISSN":"15476537","abstract":"This paper reviewed systematically the odor production and emissions in wastewater systems including sewer and wastewater treatment plants (WWTP). The subjective and objective characterization of wastewater odor was briefly discussed while the recent literature data of the measured concentrations of various odor compounds is collated with their odor description, threshold value, and human health limits. The extensive compiled data provide a full range of spatial and temporal variations. It was found that hydrogen sulfide, organic sulfur compounds, and aldehydes are the key odorants in sewer emissions. The odor emission from different treatment units of a WWTP are distinct from each other. The primary treatment odor is similar to that from the sewer with high level of hydrogen sulfide. In contrast, the odor from sludge handling units are characterized with high organic compounds and very low level of hydrogen sulfide. Odor from both sewer and WWTP are affected by the operation and environmental conditions. Typical diurnal and seasonal pattern can be observed due to the hydraulic patterns. A prioritization framework is proposed to rank the complicated odorants in wastewater emissions for the design and optimization of treatment and control measures.","author":[{"dropping-particle":"","family":"Jiang","given":"Guangming","non-dropping-particle":"","parse-names":false,"suffix":""},{"dropping-particle":"","family":"Melder","given":"Denham","non-dropping-particle":"","parse-names":false,"suffix":""},{"dropping-particle":"","family":"Keller","given":"Jurg","non-dropping-particle":"","parse-names":false,"suffix":""},{"dropping-particle":"","family":"Yuan","given":"Zhiguo","non-dropping-particle":"","parse-names":false,"suffix":""}],"container-title":"Critical Reviews in Environmental Science and Technology","id":"ITEM-1","issue":"17","issued":{"date-parts":[["2017"]]},"page":"1581-1611","publisher":"Taylor &amp; Francis","title":"Odor emissions from domestic wastewater: A review","type":"article-journal","volume":"47"},"uris":["http://www.mendeley.com/documents/?uuid=d12333dd-c8fd-45c5-8516-ffada9f899ce"]}],"mendeley":{"formattedCitation":"(Jiang et al., 2017)","manualFormatting":"(Jiang et al., 2017;","plainTextFormattedCitation":"(Jiang et al., 2017)","previouslyFormattedCitation":"(Jiang et al., 2017)"},"properties":{"noteIndex":0},"schema":"https://github.com/citation-style-language/schema/raw/master/csl-citation.json"}</w:instrText>
      </w:r>
      <w:r w:rsidR="00853A6D" w:rsidRPr="007C3FC8">
        <w:rPr>
          <w:lang w:val="en-GB"/>
        </w:rPr>
        <w:fldChar w:fldCharType="separate"/>
      </w:r>
      <w:r w:rsidR="00853A6D" w:rsidRPr="007C3FC8">
        <w:rPr>
          <w:noProof/>
          <w:lang w:val="en-GB"/>
        </w:rPr>
        <w:t>(Jiang et al., 2017;</w:t>
      </w:r>
      <w:r w:rsidR="00853A6D" w:rsidRPr="007C3FC8">
        <w:rPr>
          <w:lang w:val="en-GB"/>
        </w:rPr>
        <w:fldChar w:fldCharType="end"/>
      </w:r>
      <w:r w:rsidR="00853A6D" w:rsidRPr="007C3FC8">
        <w:rPr>
          <w:lang w:val="en-GB"/>
        </w:rPr>
        <w:t xml:space="preserve"> </w:t>
      </w:r>
      <w:r w:rsidRPr="007C3FC8">
        <w:rPr>
          <w:lang w:val="en-GB"/>
        </w:rPr>
        <w:fldChar w:fldCharType="begin" w:fldLock="1"/>
      </w:r>
      <w:r w:rsidR="005F6847" w:rsidRPr="007C3FC8">
        <w:rPr>
          <w:lang w:val="en-GB"/>
        </w:rPr>
        <w:instrText>ADDIN CSL_CITATION {"citationItems":[{"id":"ITEM-1","itemData":{"DOI":"10.1016/j.jenvman.2022.115290","ISSN":"10958630","PMID":"35640405","abstract":"As a by-product of wastewater treatment, biosolids are a source of volatile emissions which can lead to community complaints due to odours and other pollution risks. Sampling methods play a significant role in collecting gas emissions from biosolids-related sources (i.e., pure biosolids, landfilling, land application and composting of biosolids). Though a range of different sampling techniques (flux hood, wind tunnel, static chamber, headspace devices) have been explored in many published papers, the management and best practice for sampling emissions from biosolids is unclear. This paper presents a comprehensive review of sampling methods for collecting gaseous emissions from biosolids. To account for the inconsistent terminologies used to describe sampling devices, a standard nomenclature by grouping sampling devices into five categories was proposed. Literature investigating emission sampling from biosolids-related sources was reviewed. Subsequently a critical analysis of sampling methods in terms of design, advantages, and disadvantages were compiled based on literature findings and assumed mechanistic understanding of operation. Key operational factors such as the presence of fans, purge gas flow rates, insertion depth, and incubation conditions were identified and their level of influence on the measurement of emissions were evaluated. From the review, there are still knowledge gaps regarding sampling methods used to collect gases from biosolids-related sources. Therefore, a framework for the management of emission sampling methodologies based on common sampling purposes was proposed. This critical review is expected to improve the understanding of sampling methodologies used in biosolids-related sources, by demonstrating the potential implications and impacts due to different choices in sampling methods.","author":[{"dropping-particle":"","family":"Liu","given":"Lisha","non-dropping-particle":"","parse-names":false,"suffix":""},{"dropping-particle":"","family":"Abdala Prata Junior","given":"Ademir","non-dropping-particle":"","parse-names":false,"suffix":""},{"dropping-particle":"","family":"Fisher","given":"Ruth M.","non-dropping-particle":"","parse-names":false,"suffix":""},{"dropping-particle":"","family":"Stuetz","given":"Richard M.","non-dropping-particle":"","parse-names":false,"suffix":""}],"container-title":"Journal of Environmental Management","id":"ITEM-1","issue":"May","issued":{"date-parts":[["2022"]]},"page":"115290","publisher":"Elsevier Ltd","title":"Measuring volatile emissions from biosolids: A critical review on sampling methods","type":"article-journal","volume":"317"},"uris":["http://www.mendeley.com/documents/?uuid=4cad694d-1e33-4c88-b1c7-b7052376bcfb"]}],"mendeley":{"formattedCitation":"(Liu et al., 2022)","manualFormatting":"Liu et al., 2022)","plainTextFormattedCitation":"(Liu et al., 2022)","previouslyFormattedCitation":"(Liu et al., 2022)"},"properties":{"noteIndex":0},"schema":"https://github.com/citation-style-language/schema/raw/master/csl-citation.json"}</w:instrText>
      </w:r>
      <w:r w:rsidRPr="007C3FC8">
        <w:rPr>
          <w:lang w:val="en-GB"/>
        </w:rPr>
        <w:fldChar w:fldCharType="separate"/>
      </w:r>
      <w:r w:rsidRPr="007C3FC8">
        <w:rPr>
          <w:noProof/>
          <w:lang w:val="en-GB"/>
        </w:rPr>
        <w:t>Liu et al., 2022)</w:t>
      </w:r>
      <w:r w:rsidRPr="007C3FC8">
        <w:rPr>
          <w:lang w:val="en-GB"/>
        </w:rPr>
        <w:fldChar w:fldCharType="end"/>
      </w:r>
      <w:r w:rsidRPr="007C3FC8">
        <w:rPr>
          <w:lang w:val="en-GB"/>
        </w:rPr>
        <w:t>.</w:t>
      </w:r>
    </w:p>
    <w:p w14:paraId="11D87C14" w14:textId="59596A94" w:rsidR="00C9430B" w:rsidRPr="007C3FC8" w:rsidRDefault="00C367CE" w:rsidP="00C9430B">
      <w:pPr>
        <w:pStyle w:val="CETBodytext"/>
        <w:rPr>
          <w:lang w:val="en-GB"/>
        </w:rPr>
      </w:pPr>
      <w:r w:rsidRPr="007C3FC8">
        <w:rPr>
          <w:lang w:val="en-GB"/>
        </w:rPr>
        <w:t>Focusing on the OEC, this</w:t>
      </w:r>
      <w:r w:rsidR="00C27180" w:rsidRPr="007C3FC8">
        <w:rPr>
          <w:lang w:val="en-GB"/>
        </w:rPr>
        <w:t xml:space="preserve"> method, originally proposed by </w:t>
      </w:r>
      <w:r w:rsidR="00853A6D" w:rsidRPr="007C3FC8">
        <w:rPr>
          <w:lang w:val="en-GB"/>
        </w:rPr>
        <w:fldChar w:fldCharType="begin" w:fldLock="1"/>
      </w:r>
      <w:r w:rsidR="00483E9D" w:rsidRPr="007C3FC8">
        <w:rPr>
          <w:lang w:val="en-GB"/>
        </w:rPr>
        <w:instrText>ADDIN CSL_CITATION {"citationItems":[{"id":"ITEM-1","itemData":{"DOI":"10.1016/S0273-1223(98)00451-X","ISSN":"02731223","abstract":"Odorous emissions from sewer systems and wastewater treatment plants can cause serious annoyance in the vicinity. Odorants which are present in a liquid phase are emitted into ambient air at the liquid-gaseous interface. The amount and the variation of emitted mass flow of odorants is significantly influenced by the amount of odorants which are present in the liquid. Up to now, however, no measurement method was available to describe this parameter, which can be called “Odorants Emission Capacity”. The paper describes a standardized method of determining the “Odorants Emission Capacity” and shows results and consequences from several case studies where this new method was applied.","author":[{"dropping-particle":"","family":"Frechen","given":"F.B.","non-dropping-particle":"","parse-names":false,"suffix":""},{"dropping-particle":"","family":"Köster","given":"Wulf","non-dropping-particle":"","parse-names":false,"suffix":""}],"container-title":"Water Science and Technology","id":"ITEM-1","issue":"3","issued":{"date-parts":[["1998"]]},"page":"61-69","title":"Odour emission capacity of wastewaters - standardization of measurement method and application","type":"article-journal","volume":"38"},"uris":["http://www.mendeley.com/documents/?uuid=ab298421-db6b-421a-a153-f24dcaf4f90c"]}],"mendeley":{"formattedCitation":"(Frechen &amp; Köster, 1998)","manualFormatting":"Frechen &amp; Köster, 1998","plainTextFormattedCitation":"(Frechen &amp; Köster, 1998)","previouslyFormattedCitation":"(Frechen &amp; Köster, 1998)"},"properties":{"noteIndex":0},"schema":"https://github.com/citation-style-language/schema/raw/master/csl-citation.json"}</w:instrText>
      </w:r>
      <w:r w:rsidR="00853A6D" w:rsidRPr="007C3FC8">
        <w:rPr>
          <w:lang w:val="en-GB"/>
        </w:rPr>
        <w:fldChar w:fldCharType="separate"/>
      </w:r>
      <w:r w:rsidR="00853A6D" w:rsidRPr="007C3FC8">
        <w:rPr>
          <w:noProof/>
          <w:lang w:val="en-GB"/>
        </w:rPr>
        <w:t xml:space="preserve">Frechen </w:t>
      </w:r>
      <w:r w:rsidR="00F46FF3">
        <w:rPr>
          <w:noProof/>
          <w:lang w:val="en-GB"/>
        </w:rPr>
        <w:t>and</w:t>
      </w:r>
      <w:r w:rsidR="00853A6D" w:rsidRPr="007C3FC8">
        <w:rPr>
          <w:noProof/>
          <w:lang w:val="en-GB"/>
        </w:rPr>
        <w:t xml:space="preserve"> Köster</w:t>
      </w:r>
      <w:r w:rsidR="00F46FF3">
        <w:rPr>
          <w:noProof/>
          <w:lang w:val="en-GB"/>
        </w:rPr>
        <w:t xml:space="preserve"> (</w:t>
      </w:r>
      <w:r w:rsidR="00853A6D" w:rsidRPr="007C3FC8">
        <w:rPr>
          <w:noProof/>
          <w:lang w:val="en-GB"/>
        </w:rPr>
        <w:t>1998</w:t>
      </w:r>
      <w:r w:rsidR="00853A6D" w:rsidRPr="007C3FC8">
        <w:rPr>
          <w:lang w:val="en-GB"/>
        </w:rPr>
        <w:fldChar w:fldCharType="end"/>
      </w:r>
      <w:r w:rsidR="00F46FF3">
        <w:rPr>
          <w:lang w:val="en-GB"/>
        </w:rPr>
        <w:t>)</w:t>
      </w:r>
      <w:r w:rsidR="00C27180" w:rsidRPr="007C3FC8">
        <w:rPr>
          <w:lang w:val="en-GB"/>
        </w:rPr>
        <w:t xml:space="preserve"> provides an estimate of the total amount of odorants that can be </w:t>
      </w:r>
      <w:r w:rsidR="000C6238" w:rsidRPr="007C3FC8">
        <w:rPr>
          <w:lang w:val="en-GB"/>
        </w:rPr>
        <w:t>stripped</w:t>
      </w:r>
      <w:r w:rsidR="00C27180" w:rsidRPr="007C3FC8">
        <w:rPr>
          <w:lang w:val="en-GB"/>
        </w:rPr>
        <w:t xml:space="preserve"> from a liquid matrix under controlled conditions, </w:t>
      </w:r>
      <w:r w:rsidR="005F6847" w:rsidRPr="007C3FC8">
        <w:rPr>
          <w:lang w:val="en-GB"/>
        </w:rPr>
        <w:t>expressed in ou</w:t>
      </w:r>
      <w:r w:rsidR="005F6847" w:rsidRPr="007C3FC8">
        <w:rPr>
          <w:vertAlign w:val="subscript"/>
          <w:lang w:val="en-GB"/>
        </w:rPr>
        <w:t>E</w:t>
      </w:r>
      <w:r w:rsidR="005F6847" w:rsidRPr="007C3FC8">
        <w:rPr>
          <w:lang w:val="en-GB"/>
        </w:rPr>
        <w:t>/m</w:t>
      </w:r>
      <w:r w:rsidR="005F6847" w:rsidRPr="007C3FC8">
        <w:rPr>
          <w:vertAlign w:val="superscript"/>
          <w:lang w:val="en-GB"/>
        </w:rPr>
        <w:t>3</w:t>
      </w:r>
      <w:r w:rsidR="005F6847" w:rsidRPr="007C3FC8">
        <w:rPr>
          <w:vertAlign w:val="subscript"/>
          <w:lang w:val="en-GB"/>
        </w:rPr>
        <w:t>liquid</w:t>
      </w:r>
      <w:r w:rsidR="005F6847" w:rsidRPr="007C3FC8">
        <w:rPr>
          <w:lang w:val="en-GB"/>
        </w:rPr>
        <w:t xml:space="preserve">. </w:t>
      </w:r>
      <w:r w:rsidR="00C9430B" w:rsidRPr="007C3FC8">
        <w:rPr>
          <w:lang w:val="en-GB"/>
        </w:rPr>
        <w:t xml:space="preserve">It is recognised as an experimental parameter for evaluating the odour potential of wastewater matrices </w:t>
      </w:r>
      <w:r w:rsidR="00C9430B" w:rsidRPr="007C3FC8">
        <w:rPr>
          <w:lang w:val="en-GB"/>
        </w:rPr>
        <w:fldChar w:fldCharType="begin" w:fldLock="1"/>
      </w:r>
      <w:r w:rsidR="00C9430B" w:rsidRPr="007C3FC8">
        <w:rPr>
          <w:lang w:val="en-GB"/>
        </w:rPr>
        <w:instrText>ADDIN CSL_CITATION {"citationItems":[{"id":"ITEM-1","itemData":{"ISBN":"9783899586084","author":[{"dropping-particle":"","family":"Frechen","given":"F.B.","non-dropping-particle":"","parse-names":false,"suffix":""}],"id":"ITEM-1","issued":{"date-parts":[["2009"]]},"title":"Odour and VOCs: Measurement, Regulation and Control","type":"book"},"uris":["http://www.mendeley.com/documents/?uuid=38f9f8b4-24d8-4340-9f12-278a303453f8"]}],"mendeley":{"formattedCitation":"(Frechen, 2009)","plainTextFormattedCitation":"(Frechen, 2009)","previouslyFormattedCitation":"(Frechen, 2009)"},"properties":{"noteIndex":0},"schema":"https://github.com/citation-style-language/schema/raw/master/csl-citation.json"}</w:instrText>
      </w:r>
      <w:r w:rsidR="00C9430B" w:rsidRPr="007C3FC8">
        <w:rPr>
          <w:lang w:val="en-GB"/>
        </w:rPr>
        <w:fldChar w:fldCharType="separate"/>
      </w:r>
      <w:r w:rsidR="00C9430B" w:rsidRPr="007C3FC8">
        <w:rPr>
          <w:noProof/>
          <w:lang w:val="en-GB"/>
        </w:rPr>
        <w:t>(Frechen, 2009)</w:t>
      </w:r>
      <w:r w:rsidR="00C9430B" w:rsidRPr="007C3FC8">
        <w:rPr>
          <w:lang w:val="en-GB"/>
        </w:rPr>
        <w:fldChar w:fldCharType="end"/>
      </w:r>
      <w:r w:rsidR="00C9430B" w:rsidRPr="007C3FC8">
        <w:rPr>
          <w:lang w:val="en-GB"/>
        </w:rPr>
        <w:t xml:space="preserve">. In particular, the estimation of OEC along the treatment line provides valuable insights into odour generation and abatement dynamics. Despite not being directly adopted in regulatory frameworks, OEC can be applied for the comparison of different odour sources and as an input parameter for dispersion modelling </w:t>
      </w:r>
      <w:r w:rsidR="00C9430B" w:rsidRPr="007C3FC8">
        <w:rPr>
          <w:lang w:val="en-GB"/>
        </w:rPr>
        <w:fldChar w:fldCharType="begin" w:fldLock="1"/>
      </w:r>
      <w:r w:rsidR="00C9430B" w:rsidRPr="007C3FC8">
        <w:rPr>
          <w:lang w:val="en-GB"/>
        </w:rPr>
        <w:instrText>ADDIN CSL_CITATION {"citationItems":[{"id":"ITEM-1","itemData":{"DOI":"10.2166/wst.2004.0244","ISSN":"02731223","PMID":"15484754","abstract":"Wastewater Treatment plants can cause odour emissions that may lead to significant odour annoyance in their vicinity. Thus, over the past 20 years, several measurements were taken of the odour emissions that occur at WWTPs of different sizes, treatment technology, plant design and under different operating conditions. The specific aspects of odour sampling and measurement have to be considered. I presented some of the results of my odour emission measurements 11 years ago. However, it is now necessary to update the figures by evaluating newer measurement results obtained from measurements taken from 1994 to 2003. These are presented in this paper. Also, the paper highlights the odour emission capacity (OEC) measurement technique which characterises liquids and can be used to assess the results achieved by different types of treatment in the liquid phase, e.g. in a sewerage system. In addition, the OEC is a suitable parameter to set standards for the odorant content of industrial wastewaters that are discharged into the publicly owned sewerage system. © IWA Publishing 2004.","author":[{"dropping-particle":"","family":"Frechen","given":"F. B.","non-dropping-particle":"","parse-names":false,"suffix":""}],"container-title":"Water Science and Technology","id":"ITEM-1","issue":"4","issued":{"date-parts":[["2004"]]},"page":"139-146","title":"Odour emission inventory of German wastewater treatment plants - Odour flow rates and odour emission capacity","type":"article-journal","volume":"50"},"uris":["http://www.mendeley.com/documents/?uuid=786b9427-0eff-4cd7-9539-2645563e7fdd"]}],"mendeley":{"formattedCitation":"(Frechen, 2004)","plainTextFormattedCitation":"(Frechen, 2004)","previouslyFormattedCitation":"(Frechen, 2004)"},"properties":{"noteIndex":0},"schema":"https://github.com/citation-style-language/schema/raw/master/csl-citation.json"}</w:instrText>
      </w:r>
      <w:r w:rsidR="00C9430B" w:rsidRPr="007C3FC8">
        <w:rPr>
          <w:lang w:val="en-GB"/>
        </w:rPr>
        <w:fldChar w:fldCharType="separate"/>
      </w:r>
      <w:r w:rsidR="00C9430B" w:rsidRPr="007C3FC8">
        <w:rPr>
          <w:noProof/>
          <w:lang w:val="en-GB"/>
        </w:rPr>
        <w:t>(Frechen, 2004)</w:t>
      </w:r>
      <w:r w:rsidR="00C9430B" w:rsidRPr="007C3FC8">
        <w:rPr>
          <w:lang w:val="en-GB"/>
        </w:rPr>
        <w:fldChar w:fldCharType="end"/>
      </w:r>
      <w:r w:rsidR="00C9430B" w:rsidRPr="007C3FC8">
        <w:rPr>
          <w:lang w:val="en-GB"/>
        </w:rPr>
        <w:t xml:space="preserve">. Furthermore, it can support the definition of odour management strategies and regulatory criteria </w:t>
      </w:r>
      <w:r w:rsidR="0090214F" w:rsidRPr="0090214F">
        <w:t>(</w:t>
      </w:r>
      <w:r w:rsidR="00C9430B" w:rsidRPr="007C3FC8">
        <w:rPr>
          <w:lang w:val="en-GB"/>
        </w:rPr>
        <w:fldChar w:fldCharType="begin" w:fldLock="1"/>
      </w:r>
      <w:r w:rsidR="00C9430B" w:rsidRPr="0090214F">
        <w:instrText>ADDIN CSL_CITATION {"citationItems":[{"id":"ITEM-1","itemData":{"DOI":"10.3303/CET2185007","ISBN":"9788895608839","ISSN":"22839216","abstract":"The characterization and quantification of the odour emissions in wastewater treatment plant (WWTP) represents a fundamental step in order to identify potential odour problems and establish the best and most appropriate odour management tools. Now a days odour emissions in WWTP are characterized by the use of sampling techniques which take samples directly from the gaseous phase: i.e. when the emission and consequently the potential problem are already present. The definition of proactive tools for the assessment of potential odour emissions from the emitting sources can prevent the occurrence of potential significant odours events and as consequence complaints. The research presents and describes a novel system, called H2Odour, useful to measure the potential Odour Emission Capacity (OEC) directly from liquids. The system has been designed and developed to standardize the stripping phase of gaseous samples, ensuring the maximization of the odour compounds transfer from the liquid to the gaseous phase. The application on a real full scale WWTP is highlighted. H2Odour represents a novel, proactive device to prevent potential critical situations, allowing a preliminary characterization of the maximum potential odour emissions directly fro</w:instrText>
      </w:r>
      <w:r w:rsidR="00C9430B" w:rsidRPr="00264F81">
        <w:rPr>
          <w:lang w:val="it-IT"/>
        </w:rPr>
        <w:instrText>m the liquid phase and through this control activity, leading to a greater environmental and social acceptability of the WWTP.","author":[{"dropping-particle":"","family":"Zarra","given":"Tiziano","non-dropping-particle":"","parse-names":false,"suffix":""},{"dropping-particle":"","family":"Cimatoribus","given":"Carla","non-dropping-particle":"","parse-names":false,"suffix":""},{"dropping-particle":"","family":"Oliva","given":"Giuseppina","non-dropping-particle":"","parse-names":false,"suffix":""},{"dropping-particle":"","family":"Belgiorno","given":"Vincenzo","non-dropping-particle":"","parse-names":false,"suffix":""},{"dropping-particle":"","family":"Naddeo","given":"Vincenzo","non-dropping-particle":"","parse-names":false,"suffix":""}],"container-title":"Chemical Engineering Transactions","id":"ITEM-1","issue":"January","issued":{"date-parts":[["2021"]]},"page":"37-42","title":"Proactive approach for odour emissions characterization in wastewater treatment plant by H2odour system","type":"article-journal","volume":"85"},"uris":["http://www.mendeley.com/documents/?uuid=88dba22b-7fc1-4850-924b-e8c5c0c35340"]}],"mendeley":{"formattedCitation":"(Zarra et al., 2021)","manualFormatting":"Zarra et al., 2021)","plainTextFormattedCitation":"(Zarra et al., 2021)","previouslyFormattedCitation":"(Zarra et al., 2021)"},"properties":{"noteIndex":0},"schema":"https://github.com/citation-style-language/schema/raw/master/csl-citation.json"}</w:instrText>
      </w:r>
      <w:r w:rsidR="00C9430B" w:rsidRPr="007C3FC8">
        <w:rPr>
          <w:lang w:val="en-GB"/>
        </w:rPr>
        <w:fldChar w:fldCharType="separate"/>
      </w:r>
      <w:r w:rsidR="00C9430B" w:rsidRPr="00264F81">
        <w:rPr>
          <w:noProof/>
          <w:lang w:val="it-IT"/>
        </w:rPr>
        <w:t>Zarra et al., 2021)</w:t>
      </w:r>
      <w:r w:rsidR="00C9430B" w:rsidRPr="007C3FC8">
        <w:rPr>
          <w:lang w:val="en-GB"/>
        </w:rPr>
        <w:fldChar w:fldCharType="end"/>
      </w:r>
      <w:r w:rsidR="00C9430B" w:rsidRPr="00264F81">
        <w:rPr>
          <w:lang w:val="it-IT"/>
        </w:rPr>
        <w:t>.</w:t>
      </w:r>
      <w:r w:rsidR="005F6847" w:rsidRPr="00264F81">
        <w:rPr>
          <w:lang w:val="it-IT"/>
        </w:rPr>
        <w:t xml:space="preserve"> </w:t>
      </w:r>
      <w:r w:rsidR="005F6847" w:rsidRPr="00925BE0">
        <w:t xml:space="preserve">After its introduction </w:t>
      </w:r>
      <w:r w:rsidR="00C9430B" w:rsidRPr="00925BE0">
        <w:t>in the 1990s</w:t>
      </w:r>
      <w:r w:rsidR="005F6847" w:rsidRPr="00925BE0">
        <w:t>, t</w:t>
      </w:r>
      <w:r w:rsidR="00C9430B" w:rsidRPr="00925BE0">
        <w:t xml:space="preserve">he method was subsequently incorporated into the German technical standard VDI Guideline 3885/1 </w:t>
      </w:r>
      <w:r w:rsidR="00C9430B" w:rsidRPr="00DE7FD3">
        <w:rPr>
          <w:lang w:val="en-GB"/>
        </w:rPr>
        <w:fldChar w:fldCharType="begin" w:fldLock="1"/>
      </w:r>
      <w:r w:rsidR="00C9430B" w:rsidRPr="00925BE0">
        <w:instrText>ADDIN CSL_CITATION {"citationItems":[{"id":"ITEM-1","itemData":{"DOI":"10.3303/CET1230004","ISBN":"9788895608211","ISSN":"22839216","author":[{"dropping-particle":"","family":"Frechen","given":"F.B.","non-dropping-particle":"","parse-names":false,"suffix":""}],"id":"ITEM-1","issue":"July","issued":{"date-parts":[["2012"]]},"page":"19-24","title":"Evaluation of OEC Data for Preparation of the New VDI Guideline 3885 / 1","type":"article-journal","volume":"30"},"uris":["http://www.mendeley.com/documents/?uuid=1e9a37db-0d41-4321-b811-d834f64bece1"]},{"id":"ITEM-2","itemData":{"author":[{"dropping-particle":"","family":"VDI","given":"","non-dropping-particle":"","parse-names":false,"suffix":""}],"id":"ITEM-2","issued":{"date-parts":[["2017"]]},"page":"1-21","title":"VDI 3885. Olfaktometrie. Messung des Geruchsstofiemissionspotenzials von Flüssigkeiten","type":"article"},"uris":["http://www.mendeley.com/documents/?uuid=c78916db-921a-48ea-a92a-0aa137c46d9e"]}],"mendeley":{"formattedCitation":"(Frechen, 2012; VDI, 2017)","plainTextFormattedCitation":"(Frechen, 2012; VDI, 2017)","previouslyFormattedCitation":"(Frechen, 2012; VDI, 2017)"},"properties":{"noteIndex":0},"schema":"https://github.com/citation-style-language/schema/raw/master/csl-citation.json"}</w:instrText>
      </w:r>
      <w:r w:rsidR="00C9430B" w:rsidRPr="00DE7FD3">
        <w:rPr>
          <w:lang w:val="en-GB"/>
        </w:rPr>
        <w:fldChar w:fldCharType="separate"/>
      </w:r>
      <w:r w:rsidR="00C9430B" w:rsidRPr="00925BE0">
        <w:rPr>
          <w:noProof/>
        </w:rPr>
        <w:t>(Frechen, 2012; VDI, 2017)</w:t>
      </w:r>
      <w:r w:rsidR="00C9430B" w:rsidRPr="00DE7FD3">
        <w:rPr>
          <w:lang w:val="en-GB"/>
        </w:rPr>
        <w:fldChar w:fldCharType="end"/>
      </w:r>
      <w:r w:rsidR="00C9430B" w:rsidRPr="00925BE0">
        <w:t xml:space="preserve"> and is now widely applied, while still being the subject of ongoing </w:t>
      </w:r>
      <w:r w:rsidR="00C9430B" w:rsidRPr="0090214F">
        <w:rPr>
          <w:lang w:val="en-GB"/>
        </w:rPr>
        <w:t>methodological</w:t>
      </w:r>
      <w:r w:rsidR="00C9430B" w:rsidRPr="00DE7FD3">
        <w:rPr>
          <w:lang w:val="en-GB"/>
        </w:rPr>
        <w:t xml:space="preserve"> developments</w:t>
      </w:r>
      <w:r w:rsidR="00C9430B" w:rsidRPr="00DE7FD3">
        <w:t xml:space="preserve">. </w:t>
      </w:r>
      <w:r w:rsidR="00C9430B" w:rsidRPr="007C3FC8">
        <w:rPr>
          <w:lang w:val="en-GB"/>
        </w:rPr>
        <w:t xml:space="preserve">These include, for instance, the optimisation of stripping times and the use of controlled dilution approaches, aimed at improving measurement accuracy and extending its applicability to matrices other than water, such as hydrocarbon-based systems </w:t>
      </w:r>
      <w:r w:rsidR="00C9430B" w:rsidRPr="007C3FC8">
        <w:rPr>
          <w:lang w:val="en-GB"/>
        </w:rPr>
        <w:fldChar w:fldCharType="begin" w:fldLock="1"/>
      </w:r>
      <w:r w:rsidR="00C9430B" w:rsidRPr="007C3FC8">
        <w:rPr>
          <w:lang w:val="en-GB"/>
        </w:rPr>
        <w:instrText>ADDIN CSL_CITATION {"citationItems":[{"id":"ITEM-1","itemData":{"DOI":"10.3303/CET2295019","ISBN":"9788895608945","ISSN":"22839216","abstract":"The Odour Emission Capacity (OEC) is an experimental parameter that quantifies the odour potential of a liquid, in terms of ouE/m3liquid, based on the stripping of odorants contained in a known amount volume of liquid. The method was implemented for the first time in 1998 by Frechen and Köster and standardized in 2015 in the German technical standard VDI Guideline 3885/1. In particular, the sampling steps of gas phase for the dynamic olfatctometry analysis were fixed at 2, 6, 16 and 32 minutes. This work aims to propose a modified methodology to evaluate this parameter in wastewater which come from the sewer systems and industrial wastewater treatment plants (WWTP) characterized by high odour load (e.g. oil-refinery desalter water, oil-well water). The implementation of a system of dilution for the sampled gas, has appeared to be an important aspect to take into account in case of high odorous load, because it allows to perform the analysis also with smaller liquid volume (i.e. 1 L), a necessary condition for lab logistics and safety considerations as the safeguard of the involved operator’s health (e.g. panel members, lab analysts). In order to improve the accuracy of the result and optimize the methodology, a different approach was studied through the increase in the number of odour concentration measurements and the modification of the sampling times. Results show that increasing the time of analysis from 32 min to 2 days, the trend of the time-varying integral of OEC reaches a quasi-stationarity respect the same curve associated to the OEC estimated with the standard methodology.","author":[{"dropping-particle":"","family":"Scolieri","given":"Giacomo","non-dropping-particle":"","parse-names":false,"suffix":""},{"dropping-particle":"","family":"Invernizzi","given":"Marzio","non-dropping-particle":"","parse-names":false,"suffix":""},{"dropping-particle":"","family":"Sironi","given":"Selena","non-dropping-particle":"","parse-names":false,"suffix":""}],"container-title":"Chemical Engineering Transactions","id":"ITEM-1","issue":"April","issued":{"date-parts":[["2022"]]},"page":"109-114","title":"Estimation of the Odour Emission Capacity of High-load Wastewater","type":"article-journal","volume":"95"},"uris":["http://www.mendeley.com/documents/?uuid=491a9c25-7fb6-4c0b-8423-5937cb6cbc3d"]}],"mendeley":{"formattedCitation":"(Scolieri et al., 2022)","plainTextFormattedCitation":"(Scolieri et al., 2022)","previouslyFormattedCitation":"(Scolieri et al., 2022)"},"properties":{"noteIndex":0},"schema":"https://github.com/citation-style-language/schema/raw/master/csl-citation.json"}</w:instrText>
      </w:r>
      <w:r w:rsidR="00C9430B" w:rsidRPr="007C3FC8">
        <w:rPr>
          <w:lang w:val="en-GB"/>
        </w:rPr>
        <w:fldChar w:fldCharType="separate"/>
      </w:r>
      <w:r w:rsidR="00C9430B" w:rsidRPr="007C3FC8">
        <w:rPr>
          <w:noProof/>
          <w:lang w:val="en-GB"/>
        </w:rPr>
        <w:t>(Scolieri et al., 2022)</w:t>
      </w:r>
      <w:r w:rsidR="00C9430B" w:rsidRPr="007C3FC8">
        <w:rPr>
          <w:lang w:val="en-GB"/>
        </w:rPr>
        <w:fldChar w:fldCharType="end"/>
      </w:r>
      <w:r w:rsidR="00C9430B" w:rsidRPr="007C3FC8">
        <w:rPr>
          <w:lang w:val="en-GB"/>
        </w:rPr>
        <w:t>.</w:t>
      </w:r>
    </w:p>
    <w:p w14:paraId="15B761C5" w14:textId="44368A25" w:rsidR="00C9430B" w:rsidRPr="007C3FC8" w:rsidRDefault="00C9430B" w:rsidP="00C9430B">
      <w:pPr>
        <w:pStyle w:val="CETBodytext"/>
        <w:rPr>
          <w:lang w:val="en-GB"/>
        </w:rPr>
      </w:pPr>
      <w:r w:rsidRPr="007C3FC8">
        <w:rPr>
          <w:lang w:val="en-GB"/>
        </w:rPr>
        <w:t>The present case study, carried out within the framework of the PRIN project “</w:t>
      </w:r>
      <w:r w:rsidR="001041CF" w:rsidRPr="007C3FC8">
        <w:rPr>
          <w:lang w:val="en-GB"/>
        </w:rPr>
        <w:t>3D effect-based assessment of direct emissions for the eco-sustainability of wastewater management strategies (</w:t>
      </w:r>
      <w:r w:rsidRPr="007C3FC8">
        <w:rPr>
          <w:lang w:val="en-GB"/>
        </w:rPr>
        <w:t>3D WWTP TOX</w:t>
      </w:r>
      <w:r w:rsidR="001041CF" w:rsidRPr="007C3FC8">
        <w:rPr>
          <w:lang w:val="en-GB"/>
        </w:rPr>
        <w:t>)</w:t>
      </w:r>
      <w:r w:rsidRPr="007C3FC8">
        <w:rPr>
          <w:lang w:val="en-GB"/>
        </w:rPr>
        <w:t>”, aims to contribute to the application of OEC measurements in a municipal WWTP. In particular, the work focuses on evaluating the odour load associated with influent and treated effluent, as well as with the sludge produced during the treatment process. By integrating OEC measurements with chemical characterisation of the gas samples, the study seeks to improve the understanding of odour distribution and evolution throughout the WWTP treatment line, thereby supporting odour assessment and management.</w:t>
      </w:r>
    </w:p>
    <w:p w14:paraId="30504C65" w14:textId="4090F48A" w:rsidR="00C9430B" w:rsidRDefault="00C9430B" w:rsidP="00C9430B">
      <w:pPr>
        <w:pStyle w:val="CETHeading1"/>
        <w:rPr>
          <w:lang w:val="en-GB"/>
        </w:rPr>
      </w:pPr>
      <w:bookmarkStart w:id="1" w:name="_Ref228056773"/>
      <w:r w:rsidRPr="007C3FC8">
        <w:rPr>
          <w:lang w:val="en-GB"/>
        </w:rPr>
        <w:t>Materials and methods</w:t>
      </w:r>
      <w:bookmarkEnd w:id="1"/>
    </w:p>
    <w:p w14:paraId="0089DCD1" w14:textId="7AA97745" w:rsidR="00C569B6" w:rsidRPr="00C569B6" w:rsidRDefault="00C569B6" w:rsidP="00DE7FD3">
      <w:pPr>
        <w:pStyle w:val="CETheadingx"/>
      </w:pPr>
      <w:r>
        <w:t>Case study description</w:t>
      </w:r>
    </w:p>
    <w:p w14:paraId="12821830" w14:textId="206E18C1" w:rsidR="00C9430B" w:rsidRPr="007C3FC8" w:rsidRDefault="005200B8" w:rsidP="00C9430B">
      <w:pPr>
        <w:pStyle w:val="CETBodytext"/>
        <w:rPr>
          <w:lang w:val="en-GB"/>
        </w:rPr>
      </w:pPr>
      <w:r w:rsidRPr="007C3FC8">
        <w:rPr>
          <w:lang w:val="en-GB"/>
        </w:rPr>
        <w:t>The investigated WWTP is a full-scale municipal wastewater treatment facility, located in the North-East of Italy and serving a densely populated urban area, with a treatment capacity of approximately 410,000 population equivalents (PE), and treating both municipal wastewater and industrial effluents</w:t>
      </w:r>
      <w:r w:rsidR="00C9430B" w:rsidRPr="007C3FC8">
        <w:rPr>
          <w:lang w:val="en-GB"/>
        </w:rPr>
        <w:t>. The plant receives wastewater through three main sewer collectors, identified as 1M, 3M, and 8M, serving different urban and industrial catchment areas. Due to differences in elevation, the incoming flows are conveyed to the headworks through lifting systems before reaching the preliminary treatment stage. The main process units are equipped with odour control systems</w:t>
      </w:r>
      <w:r w:rsidR="003F4653" w:rsidRPr="007C3FC8">
        <w:rPr>
          <w:lang w:val="en-GB"/>
        </w:rPr>
        <w:t xml:space="preserve"> to mitigate emissions generated during treatment, including technologies such as chemical scrubber and a biofilter</w:t>
      </w:r>
      <w:r w:rsidR="00C9430B" w:rsidRPr="007C3FC8">
        <w:rPr>
          <w:lang w:val="en-GB"/>
        </w:rPr>
        <w:t xml:space="preserve">. </w:t>
      </w:r>
      <w:r w:rsidR="006E2BB7" w:rsidRPr="007C3FC8">
        <w:rPr>
          <w:lang w:val="en-GB"/>
        </w:rPr>
        <w:t>The treatment process includes preliminary treatment (screening, grit and grease removal), followed by primary sedimentation and biological treatment based on an activated sludge process (pre-denitrification and nitrification), secondary clarification, chemical phosphorus removal, and disinfection. The sludge line includes thickening, anaerobic digestion, and dewatering. During these stages, pollutants are progressively removed from the liquid phase through transfer and transformation into the solid phase</w:t>
      </w:r>
      <w:r w:rsidR="00C9430B" w:rsidRPr="007C3FC8">
        <w:rPr>
          <w:lang w:val="en-GB"/>
        </w:rPr>
        <w:t>.</w:t>
      </w:r>
    </w:p>
    <w:p w14:paraId="23E6A0A9" w14:textId="6534A539" w:rsidR="00C9430B" w:rsidRPr="007C3FC8" w:rsidRDefault="00C9430B" w:rsidP="00C9430B">
      <w:pPr>
        <w:pStyle w:val="CETBodytext"/>
        <w:rPr>
          <w:lang w:val="en-GB"/>
        </w:rPr>
      </w:pPr>
      <w:r w:rsidRPr="007C3FC8">
        <w:rPr>
          <w:lang w:val="en-GB"/>
        </w:rPr>
        <w:t xml:space="preserve">To </w:t>
      </w:r>
      <w:r w:rsidR="00AE51DA" w:rsidRPr="007C3FC8">
        <w:rPr>
          <w:lang w:val="en-GB"/>
        </w:rPr>
        <w:t xml:space="preserve">better </w:t>
      </w:r>
      <w:r w:rsidRPr="007C3FC8">
        <w:rPr>
          <w:lang w:val="en-GB"/>
        </w:rPr>
        <w:t>characterise the overall odour potential of liquid streams</w:t>
      </w:r>
      <w:r w:rsidR="00AE51DA" w:rsidRPr="007C3FC8">
        <w:rPr>
          <w:lang w:val="en-GB"/>
        </w:rPr>
        <w:t xml:space="preserve"> throughout the entire process</w:t>
      </w:r>
      <w:r w:rsidRPr="007C3FC8">
        <w:rPr>
          <w:lang w:val="en-GB"/>
        </w:rPr>
        <w:t>, the sampling points were selected to represent the main process streams within the WWTP, as follows:</w:t>
      </w:r>
    </w:p>
    <w:p w14:paraId="61AE4836" w14:textId="69B9175E" w:rsidR="00C9430B" w:rsidRPr="007C3FC8" w:rsidRDefault="00C9430B" w:rsidP="00C9430B">
      <w:pPr>
        <w:pStyle w:val="CETBodytext"/>
        <w:numPr>
          <w:ilvl w:val="0"/>
          <w:numId w:val="23"/>
        </w:numPr>
        <w:rPr>
          <w:lang w:val="en-GB"/>
        </w:rPr>
      </w:pPr>
      <w:r w:rsidRPr="007C3FC8">
        <w:rPr>
          <w:lang w:val="en-GB"/>
        </w:rPr>
        <w:t>the inlet of the three collectors (1M, 3M, and 8M), representative of the influent</w:t>
      </w:r>
    </w:p>
    <w:p w14:paraId="76153121" w14:textId="7CC25BEB" w:rsidR="00C9430B" w:rsidRPr="007C3FC8" w:rsidRDefault="00C9430B" w:rsidP="00C9430B">
      <w:pPr>
        <w:pStyle w:val="CETBodytext"/>
        <w:numPr>
          <w:ilvl w:val="0"/>
          <w:numId w:val="23"/>
        </w:numPr>
        <w:rPr>
          <w:lang w:val="en-GB"/>
        </w:rPr>
      </w:pPr>
      <w:r w:rsidRPr="007C3FC8">
        <w:rPr>
          <w:lang w:val="en-GB"/>
        </w:rPr>
        <w:t>the discharge channel to the nearby river, representative of the treated effluent</w:t>
      </w:r>
    </w:p>
    <w:p w14:paraId="2B3A81BB" w14:textId="77777777" w:rsidR="00AE51DA" w:rsidRPr="007C3FC8" w:rsidRDefault="00C9430B" w:rsidP="000C6238">
      <w:pPr>
        <w:pStyle w:val="CETBodytext"/>
        <w:numPr>
          <w:ilvl w:val="0"/>
          <w:numId w:val="23"/>
        </w:numPr>
        <w:spacing w:after="120"/>
        <w:rPr>
          <w:lang w:val="en-GB"/>
        </w:rPr>
      </w:pPr>
      <w:r w:rsidRPr="007C3FC8">
        <w:rPr>
          <w:lang w:val="en-GB"/>
        </w:rPr>
        <w:t>sludge collected downstream of the anaerobic digestion process, representative of digested sludge</w:t>
      </w:r>
    </w:p>
    <w:p w14:paraId="33D65030" w14:textId="0C5D72D2" w:rsidR="00C9430B" w:rsidRPr="007C3FC8" w:rsidRDefault="00C9430B" w:rsidP="00C9430B">
      <w:pPr>
        <w:pStyle w:val="CETBodytext"/>
        <w:rPr>
          <w:lang w:val="en-GB"/>
        </w:rPr>
      </w:pPr>
      <w:r w:rsidRPr="007C3FC8">
        <w:rPr>
          <w:lang w:val="en-GB"/>
        </w:rPr>
        <w:lastRenderedPageBreak/>
        <w:t xml:space="preserve">For each sampling point, </w:t>
      </w:r>
      <w:r w:rsidR="00AE51DA" w:rsidRPr="007C3FC8">
        <w:rPr>
          <w:lang w:val="en-GB"/>
        </w:rPr>
        <w:t>1 L per sample was collected</w:t>
      </w:r>
      <w:r w:rsidRPr="007C3FC8">
        <w:rPr>
          <w:lang w:val="en-GB"/>
        </w:rPr>
        <w:t>, using refrigerated automatic samplers and stored in LDPE containers to preserve sample integrity prior to analysis. Influent and treated effluent samples were analysed during two separate sampling campaigns</w:t>
      </w:r>
      <w:r w:rsidR="00EB4548" w:rsidRPr="007C3FC8">
        <w:rPr>
          <w:lang w:val="en-GB"/>
        </w:rPr>
        <w:t xml:space="preserve"> (December 2024 and March 2025)</w:t>
      </w:r>
      <w:r w:rsidRPr="007C3FC8">
        <w:rPr>
          <w:lang w:val="en-GB"/>
        </w:rPr>
        <w:t>, while a single digested sludge sample was analysed</w:t>
      </w:r>
      <w:r w:rsidR="00EB4548" w:rsidRPr="007C3FC8">
        <w:rPr>
          <w:lang w:val="en-GB"/>
        </w:rPr>
        <w:t xml:space="preserve"> (March 2025)</w:t>
      </w:r>
      <w:r w:rsidRPr="007C3FC8">
        <w:rPr>
          <w:lang w:val="en-GB"/>
        </w:rPr>
        <w:t>. Overall, a total of 5 OEC tests were performed.</w:t>
      </w:r>
    </w:p>
    <w:p w14:paraId="3A5EC411" w14:textId="4D8CF9BE" w:rsidR="00B805E7" w:rsidRPr="007C3FC8" w:rsidRDefault="00F85DF2" w:rsidP="00C9430B">
      <w:pPr>
        <w:pStyle w:val="CETBodytext"/>
        <w:rPr>
          <w:lang w:val="en-GB"/>
        </w:rPr>
      </w:pPr>
      <w:r w:rsidRPr="007C3FC8">
        <w:rPr>
          <w:lang w:val="en-GB"/>
        </w:rPr>
        <w:t>The odour rate (OR</w:t>
      </w:r>
      <w:r w:rsidR="002C49C6" w:rsidRPr="007C3FC8">
        <w:rPr>
          <w:vertAlign w:val="subscript"/>
          <w:lang w:val="en-GB"/>
        </w:rPr>
        <w:t>L</w:t>
      </w:r>
      <w:r w:rsidRPr="007C3FC8">
        <w:rPr>
          <w:lang w:val="en-GB"/>
        </w:rPr>
        <w:t>)</w:t>
      </w:r>
      <w:r w:rsidR="002C49C6" w:rsidRPr="007C3FC8">
        <w:rPr>
          <w:lang w:val="en-GB"/>
        </w:rPr>
        <w:t xml:space="preserve"> associated to each liquid flow</w:t>
      </w:r>
      <w:r w:rsidRPr="007C3FC8">
        <w:rPr>
          <w:lang w:val="en-GB"/>
        </w:rPr>
        <w:t xml:space="preserve"> was derived by combining OEC values with the corresponding liquid flow rates</w:t>
      </w:r>
      <w:r w:rsidR="002C49C6" w:rsidRPr="007C3FC8">
        <w:rPr>
          <w:lang w:val="en-GB"/>
        </w:rPr>
        <w:t xml:space="preserve"> (</w:t>
      </w:r>
      <w:proofErr w:type="spellStart"/>
      <w:r w:rsidR="002C49C6" w:rsidRPr="007C3FC8">
        <w:rPr>
          <w:lang w:val="en-GB"/>
        </w:rPr>
        <w:t>Q</w:t>
      </w:r>
      <w:r w:rsidR="002C49C6" w:rsidRPr="007C3FC8">
        <w:rPr>
          <w:vertAlign w:val="subscript"/>
          <w:lang w:val="en-GB"/>
        </w:rPr>
        <w:t>liquid</w:t>
      </w:r>
      <w:proofErr w:type="spellEnd"/>
      <w:r w:rsidR="002C49C6" w:rsidRPr="007C3FC8">
        <w:rPr>
          <w:lang w:val="en-GB"/>
        </w:rPr>
        <w:t xml:space="preserve">), according to </w:t>
      </w:r>
      <w:r w:rsidR="008D6E83" w:rsidRPr="007C3FC8">
        <w:rPr>
          <w:lang w:val="en-GB"/>
        </w:rPr>
        <w:t xml:space="preserve">Equation </w:t>
      </w:r>
      <w:r w:rsidR="002C49C6" w:rsidRPr="007C3FC8">
        <w:rPr>
          <w:lang w:val="en-GB"/>
        </w:rPr>
        <w:t>1</w:t>
      </w:r>
      <w:r w:rsidRPr="007C3FC8">
        <w:rPr>
          <w:lang w:val="en-GB"/>
        </w:rPr>
        <w:t>, obtained from plant operational data</w:t>
      </w:r>
      <w:r w:rsidR="00B805E7" w:rsidRPr="007C3FC8">
        <w:rPr>
          <w:lang w:val="en-GB"/>
        </w:rPr>
        <w:t>: the influent and treated effluent flow rates were equal to 2,900 and 2,800 m³</w:t>
      </w:r>
      <w:r w:rsidR="002B2E58" w:rsidRPr="007C3FC8">
        <w:rPr>
          <w:vertAlign w:val="subscript"/>
          <w:lang w:val="en-GB"/>
        </w:rPr>
        <w:t>liquid</w:t>
      </w:r>
      <w:r w:rsidR="00B805E7" w:rsidRPr="007C3FC8">
        <w:rPr>
          <w:lang w:val="en-GB"/>
        </w:rPr>
        <w:t>/h, respectively, while a flow rate of 100 m</w:t>
      </w:r>
      <w:r w:rsidR="00B805E7" w:rsidRPr="007C3FC8">
        <w:rPr>
          <w:rFonts w:cs="Arial"/>
          <w:lang w:val="en-GB"/>
        </w:rPr>
        <w:t>³</w:t>
      </w:r>
      <w:r w:rsidR="002B2E58" w:rsidRPr="007C3FC8">
        <w:rPr>
          <w:rFonts w:cs="Arial"/>
          <w:vertAlign w:val="subscript"/>
          <w:lang w:val="en-GB"/>
        </w:rPr>
        <w:t>liquid</w:t>
      </w:r>
      <w:r w:rsidR="00B805E7" w:rsidRPr="007C3FC8">
        <w:rPr>
          <w:rFonts w:cs="Arial"/>
          <w:lang w:val="en-GB"/>
        </w:rPr>
        <w:t>/</w:t>
      </w:r>
      <w:r w:rsidR="00B805E7" w:rsidRPr="007C3FC8">
        <w:rPr>
          <w:lang w:val="en-GB"/>
        </w:rPr>
        <w:t>h was considered for the sludge line.</w:t>
      </w:r>
      <w:r w:rsidR="00F94DB2" w:rsidRPr="007C3FC8">
        <w:rPr>
          <w:lang w:val="en-GB"/>
        </w:rPr>
        <w:t xml:space="preserve"> O</w:t>
      </w:r>
      <w:r w:rsidR="002C49C6" w:rsidRPr="007C3FC8">
        <w:rPr>
          <w:lang w:val="en-GB"/>
        </w:rPr>
        <w:t>R</w:t>
      </w:r>
      <w:r w:rsidR="002C49C6" w:rsidRPr="007C3FC8">
        <w:rPr>
          <w:vertAlign w:val="subscript"/>
          <w:lang w:val="en-GB"/>
        </w:rPr>
        <w:t>L</w:t>
      </w:r>
      <w:r w:rsidR="00F94DB2" w:rsidRPr="007C3FC8">
        <w:rPr>
          <w:lang w:val="en-GB"/>
        </w:rPr>
        <w:t xml:space="preserve"> values provide a useful parameter for the evaluation of </w:t>
      </w:r>
      <w:r w:rsidR="002C49C6" w:rsidRPr="007C3FC8">
        <w:rPr>
          <w:lang w:val="en-GB"/>
        </w:rPr>
        <w:t>abatement</w:t>
      </w:r>
      <w:r w:rsidR="00F94DB2" w:rsidRPr="007C3FC8">
        <w:rPr>
          <w:lang w:val="en-GB"/>
        </w:rPr>
        <w:t xml:space="preserve"> efficiency</w:t>
      </w:r>
      <w:r w:rsidR="002C49C6" w:rsidRPr="007C3FC8">
        <w:rPr>
          <w:lang w:val="en-GB"/>
        </w:rPr>
        <w:t xml:space="preserve"> of entire system</w:t>
      </w:r>
      <w:r w:rsidR="00F94DB2" w:rsidRPr="007C3FC8">
        <w:rPr>
          <w:lang w:val="en-GB"/>
        </w:rPr>
        <w:t>.</w:t>
      </w:r>
    </w:p>
    <w:tbl>
      <w:tblPr>
        <w:tblW w:w="5000" w:type="pct"/>
        <w:tblLook w:val="04A0" w:firstRow="1" w:lastRow="0" w:firstColumn="1" w:lastColumn="0" w:noHBand="0" w:noVBand="1"/>
      </w:tblPr>
      <w:tblGrid>
        <w:gridCol w:w="7983"/>
        <w:gridCol w:w="804"/>
      </w:tblGrid>
      <w:tr w:rsidR="008D6E83" w:rsidRPr="007C3FC8" w14:paraId="10686EB5" w14:textId="77777777" w:rsidTr="00B84114">
        <w:tc>
          <w:tcPr>
            <w:tcW w:w="8188" w:type="dxa"/>
            <w:vAlign w:val="center"/>
          </w:tcPr>
          <w:p w14:paraId="02E4339A" w14:textId="1AAC0259" w:rsidR="008D6E83" w:rsidRPr="007C3FC8" w:rsidRDefault="00000000" w:rsidP="00B84114">
            <w:pPr>
              <w:pStyle w:val="CETEquation"/>
            </w:pPr>
            <m:oMathPara>
              <m:oMathParaPr>
                <m:jc m:val="left"/>
              </m:oMathParaPr>
              <m:oMath>
                <m:sSub>
                  <m:sSubPr>
                    <m:ctrlPr>
                      <w:rPr>
                        <w:rFonts w:ascii="Cambria Math" w:hAnsi="Cambria Math"/>
                        <w:i/>
                      </w:rPr>
                    </m:ctrlPr>
                  </m:sSubPr>
                  <m:e>
                    <m:r>
                      <w:rPr>
                        <w:rFonts w:ascii="Cambria Math" w:hAnsi="Cambria Math"/>
                      </w:rPr>
                      <m:t>OR</m:t>
                    </m:r>
                  </m:e>
                  <m:sub>
                    <m:r>
                      <w:rPr>
                        <w:rFonts w:ascii="Cambria Math" w:hAnsi="Cambria Math"/>
                      </w:rPr>
                      <m:t>L</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liquid</m:t>
                    </m:r>
                  </m:sub>
                </m:sSub>
                <m:r>
                  <m:rPr>
                    <m:sty m:val="p"/>
                  </m:rPr>
                  <w:rPr>
                    <w:rFonts w:ascii="Cambria Math" w:hAnsi="Cambria Math"/>
                  </w:rPr>
                  <m:t>∙</m:t>
                </m:r>
                <m:r>
                  <w:rPr>
                    <w:rFonts w:ascii="Cambria Math" w:hAnsi="Cambria Math"/>
                  </w:rPr>
                  <m:t>OEC</m:t>
                </m:r>
              </m:oMath>
            </m:oMathPara>
          </w:p>
        </w:tc>
        <w:tc>
          <w:tcPr>
            <w:tcW w:w="815" w:type="dxa"/>
            <w:vAlign w:val="center"/>
          </w:tcPr>
          <w:p w14:paraId="079C40A3" w14:textId="6A4D54A2" w:rsidR="008D6E83" w:rsidRPr="007C3FC8" w:rsidRDefault="008D6E83" w:rsidP="00B84114">
            <w:pPr>
              <w:pStyle w:val="CETEquation"/>
            </w:pPr>
            <w:r w:rsidRPr="007C3FC8">
              <w:t>(1)</w:t>
            </w:r>
          </w:p>
        </w:tc>
      </w:tr>
    </w:tbl>
    <w:p w14:paraId="44D9A6EB" w14:textId="530EC314" w:rsidR="00C9430B" w:rsidRPr="007C3FC8" w:rsidRDefault="00C9430B" w:rsidP="00C9430B">
      <w:pPr>
        <w:pStyle w:val="CETheadingx"/>
        <w:rPr>
          <w:lang w:val="en-GB"/>
        </w:rPr>
      </w:pPr>
      <w:r w:rsidRPr="007C3FC8">
        <w:rPr>
          <w:lang w:val="en-GB"/>
        </w:rPr>
        <w:t>OEC methodology</w:t>
      </w:r>
    </w:p>
    <w:p w14:paraId="2D22B873" w14:textId="4D1C9658" w:rsidR="00C9430B" w:rsidRPr="007C3FC8" w:rsidRDefault="00C9430B" w:rsidP="00C9430B">
      <w:pPr>
        <w:pStyle w:val="CETBodytext"/>
        <w:rPr>
          <w:lang w:val="en-GB"/>
        </w:rPr>
      </w:pPr>
      <w:r w:rsidRPr="007C3FC8">
        <w:rPr>
          <w:lang w:val="en-GB"/>
        </w:rPr>
        <w:t xml:space="preserve">The OEC is typically determined using the stripping method originally proposed by </w:t>
      </w:r>
      <w:r w:rsidRPr="007C3FC8">
        <w:rPr>
          <w:lang w:val="en-GB"/>
        </w:rPr>
        <w:fldChar w:fldCharType="begin" w:fldLock="1"/>
      </w:r>
      <w:r w:rsidR="00483E9D" w:rsidRPr="007C3FC8">
        <w:rPr>
          <w:lang w:val="en-GB"/>
        </w:rPr>
        <w:instrText>ADDIN CSL_CITATION {"citationItems":[{"id":"ITEM-1","itemData":{"DOI":"10.1016/S0273-1223(98)00451-X","ISSN":"02731223","abstract":"Odorous emissions from sewer systems and wastewater treatment plants can cause serious annoyance in the vicinity. Odorants which are present in a liquid phase are emitted into ambient air at the liquid-gaseous interface. The amount and the variation of emitted mass flow of odorants is significantly influenced by the amount of odorants which are present in the liquid. Up to now, however, no measurement method was available to describe this parameter, which can be called “Odorants Emission Capacity”. The paper describes a standardized method of determining the “Odorants Emission Capacity” and shows results and consequences from several case studies where this new method was applied.","author":[{"dropping-particle":"","family":"Frechen","given":"F.B.","non-dropping-particle":"","parse-names":false,"suffix":""},{"dropping-particle":"","family":"Köster","given":"Wulf","non-dropping-particle":"","parse-names":false,"suffix":""}],"container-title":"Water Science and Technology","id":"ITEM-1","issue":"3","issued":{"date-parts":[["1998"]]},"page":"61-69","title":"Odour emission capacity of wastewaters - standardization of measurement method and application","type":"article-journal","volume":"38"},"uris":["http://www.mendeley.com/documents/?uuid=ab298421-db6b-421a-a153-f24dcaf4f90c"]}],"mendeley":{"formattedCitation":"(Frechen &amp; Köster, 1998)","manualFormatting":"Frechen &amp; Köster, 1998","plainTextFormattedCitation":"(Frechen &amp; Köster, 1998)","previouslyFormattedCitation":"(Frechen &amp; Köster, 1998)"},"properties":{"noteIndex":0},"schema":"https://github.com/citation-style-language/schema/raw/master/csl-citation.json"}</w:instrText>
      </w:r>
      <w:r w:rsidRPr="007C3FC8">
        <w:rPr>
          <w:lang w:val="en-GB"/>
        </w:rPr>
        <w:fldChar w:fldCharType="separate"/>
      </w:r>
      <w:r w:rsidRPr="007C3FC8">
        <w:rPr>
          <w:noProof/>
          <w:lang w:val="en-GB"/>
        </w:rPr>
        <w:t xml:space="preserve">Frechen </w:t>
      </w:r>
      <w:r w:rsidR="00F46FF3">
        <w:rPr>
          <w:noProof/>
          <w:lang w:val="en-GB"/>
        </w:rPr>
        <w:t>and</w:t>
      </w:r>
      <w:r w:rsidRPr="007C3FC8">
        <w:rPr>
          <w:noProof/>
          <w:lang w:val="en-GB"/>
        </w:rPr>
        <w:t xml:space="preserve"> Köster</w:t>
      </w:r>
      <w:r w:rsidR="00F46FF3">
        <w:rPr>
          <w:noProof/>
          <w:lang w:val="en-GB"/>
        </w:rPr>
        <w:t xml:space="preserve"> (</w:t>
      </w:r>
      <w:r w:rsidRPr="007C3FC8">
        <w:rPr>
          <w:noProof/>
          <w:lang w:val="en-GB"/>
        </w:rPr>
        <w:t>1998</w:t>
      </w:r>
      <w:r w:rsidRPr="007C3FC8">
        <w:rPr>
          <w:lang w:val="en-GB"/>
        </w:rPr>
        <w:fldChar w:fldCharType="end"/>
      </w:r>
      <w:r w:rsidR="00F46FF3">
        <w:rPr>
          <w:lang w:val="en-GB"/>
        </w:rPr>
        <w:t>)</w:t>
      </w:r>
      <w:r w:rsidRPr="007C3FC8">
        <w:rPr>
          <w:lang w:val="en-GB"/>
        </w:rPr>
        <w:t xml:space="preserve"> based on dynamic olfactometry </w:t>
      </w:r>
      <w:r w:rsidRPr="007C3FC8">
        <w:rPr>
          <w:lang w:val="en-GB"/>
        </w:rPr>
        <w:fldChar w:fldCharType="begin" w:fldLock="1"/>
      </w:r>
      <w:r w:rsidRPr="007C3FC8">
        <w:rPr>
          <w:lang w:val="en-GB"/>
        </w:rPr>
        <w:instrText>ADDIN CSL_CITATION {"citationItems":[{"id":"ITEM-1","itemData":{"author":[{"dropping-particle":"","family":"CEN","given":"","non-dropping-particle":"","parse-names":false,"suffix":""}],"id":"ITEM-1","issued":{"date-parts":[["2022"]]},"title":"EN13725:2022 - Stationary source emissions - Determination of odour concentration by dynamic olfactometry and odour emission rate","type":"article-journal"},"uris":["http://www.mendeley.com/documents/?uuid=9389f316-0679-4fd4-a38c-bedfdefd16b7"]}],"mendeley":{"formattedCitation":"(CEN, 2022)","plainTextFormattedCitation":"(CEN, 2022)","previouslyFormattedCitation":"(CEN, 2022)"},"properties":{"noteIndex":0},"schema":"https://github.com/citation-style-language/schema/raw/master/csl-citation.json"}</w:instrText>
      </w:r>
      <w:r w:rsidRPr="007C3FC8">
        <w:rPr>
          <w:lang w:val="en-GB"/>
        </w:rPr>
        <w:fldChar w:fldCharType="separate"/>
      </w:r>
      <w:r w:rsidRPr="007C3FC8">
        <w:rPr>
          <w:noProof/>
          <w:lang w:val="en-GB"/>
        </w:rPr>
        <w:t>(CEN, 2022)</w:t>
      </w:r>
      <w:r w:rsidRPr="007C3FC8">
        <w:rPr>
          <w:lang w:val="en-GB"/>
        </w:rPr>
        <w:fldChar w:fldCharType="end"/>
      </w:r>
      <w:r w:rsidRPr="007C3FC8">
        <w:rPr>
          <w:lang w:val="en-GB"/>
        </w:rPr>
        <w:t xml:space="preserve">, and further described in </w:t>
      </w:r>
      <w:r w:rsidRPr="007C3FC8">
        <w:rPr>
          <w:lang w:val="en-GB"/>
        </w:rPr>
        <w:fldChar w:fldCharType="begin" w:fldLock="1"/>
      </w:r>
      <w:r w:rsidR="00483E9D" w:rsidRPr="007C3FC8">
        <w:rPr>
          <w:lang w:val="en-GB"/>
        </w:rPr>
        <w:instrText>ADDIN CSL_CITATION {"citationItems":[{"id":"ITEM-1","itemData":{"author":[{"dropping-particle":"","family":"VDI","given":"","non-dropping-particle":"","parse-names":false,"suffix":""}],"id":"ITEM-1","issued":{"date-parts":[["2017"]]},"page":"1-21","title":"VDI 3885. Olfaktometrie. Messung des Geruchsstofiemissionspotenzials von Flüssigkeiten","type":"article"},"uris":["http://www.mendeley.com/documents/?uuid=c78916db-921a-48ea-a92a-0aa137c46d9e"]}],"mendeley":{"formattedCitation":"(VDI, 2017)","manualFormatting":"VDI, 2017","plainTextFormattedCitation":"(VDI, 2017)","previouslyFormattedCitation":"(VDI, 2017)"},"properties":{"noteIndex":0},"schema":"https://github.com/citation-style-language/schema/raw/master/csl-citation.json"}</w:instrText>
      </w:r>
      <w:r w:rsidRPr="007C3FC8">
        <w:rPr>
          <w:lang w:val="en-GB"/>
        </w:rPr>
        <w:fldChar w:fldCharType="separate"/>
      </w:r>
      <w:r w:rsidRPr="007C3FC8">
        <w:rPr>
          <w:noProof/>
          <w:lang w:val="en-GB"/>
        </w:rPr>
        <w:t>VDI, 2017</w:t>
      </w:r>
      <w:r w:rsidRPr="007C3FC8">
        <w:rPr>
          <w:lang w:val="en-GB"/>
        </w:rPr>
        <w:fldChar w:fldCharType="end"/>
      </w:r>
      <w:r w:rsidRPr="007C3FC8">
        <w:rPr>
          <w:lang w:val="en-GB"/>
        </w:rPr>
        <w:t>. The method involves transferring volatile odorants from the liquid to the gas phase by bubbling under controlled conditions. The gas phase enriched with volatile compounds is collected in 4 suitable sampling bags at predefined time intervals (i.e. 2 min, 6 min, 16 min and 32 min). Subsequently, the odour concentration of each gas sample is determined by dynamic olfactometry</w:t>
      </w:r>
      <w:r w:rsidR="00B567C7">
        <w:rPr>
          <w:lang w:val="en-GB"/>
        </w:rPr>
        <w:t xml:space="preserve"> </w:t>
      </w:r>
      <w:r w:rsidR="00B567C7">
        <w:rPr>
          <w:lang w:val="en-GB"/>
        </w:rPr>
        <w:fldChar w:fldCharType="begin" w:fldLock="1"/>
      </w:r>
      <w:r w:rsidR="00C85C0A">
        <w:rPr>
          <w:lang w:val="en-GB"/>
        </w:rPr>
        <w:instrText>ADDIN CSL_CITATION {"citationItems":[{"id":"ITEM-1","itemData":{"DOI":"10.1016/j.yrtph.2021.105003","ISSN":"10960295","PMID":"34265403","abstract":"The paper aims to propose a new method to evaluate the occupational exposure risk for examiners involved in dynamic olfactometry. Indeed, examiners are possibly exposed to hazardous pollutants potentially present in odorous samples. A standardized method to evaluate the examiners' occupational safety is not yet available and the existing models present some critical aspect if applied to real odorous samples (no uniform reference concentrations applied and presence of compounds for which no toxicity threshold is available). A deepening of assessment procedure to evaluate the occupation exposure risk for olfactometric assessors is necessary. This paper proposes a standardized approach for risk assessment in dynamic olfactometry. The proposed approach allows the quantification synthetic and conservative risk indices. In this model, the use of the hazard index for the odorous mixture was proposed to assess the non-carcinogenic risk; the calculation of the inhalation risk was applied to estimate the carcinogenic risk. Different databases can be used to retrieve proper occupational exposure limits, according to the proposed hierarchical basis. These implementations allow obtaining the complete characterization of real samples which can be used to calculate the minimum dilution factor for protecting the panellists’ health.","author":[{"dropping-particle":"","family":"Polvara","given":"Elisa","non-dropping-particle":"","parse-names":false,"suffix":""},{"dropping-particle":"","family":"Spinazzè","given":"Andrea","non-dropping-particle":"","parse-names":false,"suffix":""},{"dropping-particle":"","family":"Invernizzi","given":"Marzio","non-dropping-particle":"","parse-names":false,"suffix":""},{"dropping-particle":"","family":"Cattaneo","given":"Andrea","non-dropping-particle":"","parse-names":false,"suffix":""},{"dropping-particle":"","family":"Sironi","given":"Selena","non-dropping-particle":"","parse-names":false,"suffix":""},{"dropping-particle":"","family":"Cavallo","given":"Domenico Maria","non-dropping-particle":"","parse-names":false,"suffix":""}],"container-title":"Regulatory Toxicology and Pharmacology","id":"ITEM-1","issue":"May","issued":{"date-parts":[["2021"]]},"title":"Toxicological assessment method for evaluating the occupational risk of dynamic olfactometry assessors","type":"article-journal","volume":"125"},"uris":["http://www.mendeley.com/documents/?uuid=628281a1-06cc-4132-aa52-1f9540429d7b"]}],"mendeley":{"formattedCitation":"(Polvara et al., 2021)","plainTextFormattedCitation":"(Polvara et al., 2021)","previouslyFormattedCitation":"(Polvara et al., 2021)"},"properties":{"noteIndex":0},"schema":"https://github.com/citation-style-language/schema/raw/master/csl-citation.json"}</w:instrText>
      </w:r>
      <w:r w:rsidR="00B567C7">
        <w:rPr>
          <w:lang w:val="en-GB"/>
        </w:rPr>
        <w:fldChar w:fldCharType="separate"/>
      </w:r>
      <w:r w:rsidR="00B567C7" w:rsidRPr="00B567C7">
        <w:rPr>
          <w:noProof/>
          <w:lang w:val="en-GB"/>
        </w:rPr>
        <w:t>(Polvara et al., 2021)</w:t>
      </w:r>
      <w:r w:rsidR="00B567C7">
        <w:rPr>
          <w:lang w:val="en-GB"/>
        </w:rPr>
        <w:fldChar w:fldCharType="end"/>
      </w:r>
      <w:r w:rsidRPr="007C3FC8">
        <w:rPr>
          <w:lang w:val="en-GB"/>
        </w:rPr>
        <w:t>.</w:t>
      </w:r>
    </w:p>
    <w:p w14:paraId="669EEA8F" w14:textId="0FDDA0B6" w:rsidR="00C9430B" w:rsidRPr="007C3FC8" w:rsidRDefault="00C9430B" w:rsidP="00C9430B">
      <w:pPr>
        <w:pStyle w:val="CETBodytext"/>
        <w:rPr>
          <w:lang w:val="en-GB"/>
        </w:rPr>
      </w:pPr>
      <w:r w:rsidRPr="007C3FC8">
        <w:rPr>
          <w:lang w:val="en-GB"/>
        </w:rPr>
        <w:t xml:space="preserve">In this study, the experimental procedure was adapted to account for operational constraints related to reduced sample volumes, thereby facilitating sample handling. The experimental setup and operating conditions adopted for the OEC measurements are detailed in the section </w:t>
      </w:r>
      <w:r w:rsidRPr="007C3FC8">
        <w:rPr>
          <w:lang w:val="en-GB"/>
        </w:rPr>
        <w:fldChar w:fldCharType="begin"/>
      </w:r>
      <w:r w:rsidRPr="007C3FC8">
        <w:rPr>
          <w:lang w:val="en-GB"/>
        </w:rPr>
        <w:instrText xml:space="preserve"> REF _Ref227693843 \r \h </w:instrText>
      </w:r>
      <w:r w:rsidRPr="007C3FC8">
        <w:rPr>
          <w:lang w:val="en-GB"/>
        </w:rPr>
      </w:r>
      <w:r w:rsidRPr="007C3FC8">
        <w:rPr>
          <w:lang w:val="en-GB"/>
        </w:rPr>
        <w:fldChar w:fldCharType="separate"/>
      </w:r>
      <w:r w:rsidR="00483E9D" w:rsidRPr="007C3FC8">
        <w:rPr>
          <w:lang w:val="en-GB"/>
        </w:rPr>
        <w:t>2.2</w:t>
      </w:r>
      <w:r w:rsidRPr="007C3FC8">
        <w:rPr>
          <w:lang w:val="en-GB"/>
        </w:rPr>
        <w:fldChar w:fldCharType="end"/>
      </w:r>
      <w:r w:rsidRPr="007C3FC8">
        <w:rPr>
          <w:lang w:val="en-GB"/>
        </w:rPr>
        <w:t>.</w:t>
      </w:r>
    </w:p>
    <w:p w14:paraId="043E47FF" w14:textId="72DEEF29" w:rsidR="00C9430B" w:rsidRPr="007C3FC8" w:rsidRDefault="00C9430B" w:rsidP="00C9430B">
      <w:pPr>
        <w:pStyle w:val="CETheadingx"/>
        <w:rPr>
          <w:lang w:val="en-GB"/>
        </w:rPr>
      </w:pPr>
      <w:bookmarkStart w:id="2" w:name="_Ref227693843"/>
      <w:r w:rsidRPr="007C3FC8">
        <w:rPr>
          <w:lang w:val="en-GB"/>
        </w:rPr>
        <w:t>Experimental set-up and operative conditions</w:t>
      </w:r>
      <w:bookmarkEnd w:id="2"/>
    </w:p>
    <w:p w14:paraId="0ADDE1C8" w14:textId="4BF11327" w:rsidR="004C5F00" w:rsidRPr="007C3FC8" w:rsidRDefault="001041CF" w:rsidP="004C5F00">
      <w:pPr>
        <w:pStyle w:val="CETBodytext"/>
        <w:rPr>
          <w:lang w:val="en-GB"/>
        </w:rPr>
      </w:pPr>
      <w:r w:rsidRPr="007C3FC8">
        <w:rPr>
          <w:lang w:val="en-GB"/>
        </w:rPr>
        <w:t xml:space="preserve">The </w:t>
      </w:r>
      <w:r w:rsidR="00C367CE" w:rsidRPr="007C3FC8">
        <w:rPr>
          <w:lang w:val="en-GB"/>
        </w:rPr>
        <w:t xml:space="preserve">implemented </w:t>
      </w:r>
      <w:r w:rsidRPr="007C3FC8">
        <w:rPr>
          <w:lang w:val="en-GB"/>
        </w:rPr>
        <w:t xml:space="preserve">experimental procedure was adapted from </w:t>
      </w:r>
      <w:r w:rsidR="004C5F00" w:rsidRPr="007C3FC8">
        <w:rPr>
          <w:lang w:val="en-GB"/>
        </w:rPr>
        <w:fldChar w:fldCharType="begin" w:fldLock="1"/>
      </w:r>
      <w:r w:rsidR="00441738" w:rsidRPr="007C3FC8">
        <w:rPr>
          <w:lang w:val="en-GB"/>
        </w:rPr>
        <w:instrText>ADDIN CSL_CITATION {"citationItems":[{"id":"ITEM-1","itemData":{"DOI":"10.3303/CET2295019","ISBN":"9788895608945","ISSN":"22839216","abstract":"The Odour Emission Capacity (OEC) is an experimental parameter that quantifies the odour potential of a liquid, in terms of ouE/m3liquid, based on the stripping of odorants contained in a known amount volume of liquid. The method was implemented for the first time in 1998 by Frechen and Köster and standardized in 2015 in the German technical standard VDI Guideline 3885/1. In particular, the sampling steps of gas phase for the dynamic olfatctometry analysis were fixed at 2, 6, 16 and 32 minutes. This work aims to propose a modified methodology to evaluate this parameter in wastewater which come from the sewer systems and industrial wastewater treatment plants (WWTP) characterized by high odour load (e.g. oil-refinery desalter water, oil-well water). The implementation of a system of dilution for the sampled gas, has appeared to be an important aspect to take into account in case of high odorous load, because it allows to perform the analysis also with smaller liquid volume (i.e. 1 L), a necessary condition for lab logistics and safety considerations as the safeguard of the involved operator’s health (e.g. panel members, lab analysts). In order to improve the accuracy of the result and optimize the methodology, a different approach was studied through the increase in the number of odour concentration measurements and the modification of the sampling times. Results show that increasing the time of analysis from 32 min to 2 days, the trend of the time-varying integral of OEC reaches a quasi-stationarity respect the same curve associated to the OEC estimated with the standard methodology.","author":[{"dropping-particle":"","family":"Scolieri","given":"Giacomo","non-dropping-particle":"","parse-names":false,"suffix":""},{"dropping-particle":"","family":"Invernizzi","given":"Marzio","non-dropping-particle":"","parse-names":false,"suffix":""},{"dropping-particle":"","family":"Sironi","given":"Selena","non-dropping-particle":"","parse-names":false,"suffix":""}],"container-title":"Chemical Engineering Transactions","id":"ITEM-1","issue":"April","issued":{"date-parts":[["2022"]]},"page":"109-114","title":"Estimation of the Odour Emission Capacity of High-load Wastewater","type":"article-journal","volume":"95"},"uris":["http://www.mendeley.com/documents/?uuid=491a9c25-7fb6-4c0b-8423-5937cb6cbc3d"]}],"mendeley":{"formattedCitation":"(Scolieri et al., 2022)","manualFormatting":"Scolieri et al., 2022","plainTextFormattedCitation":"(Scolieri et al., 2022)","previouslyFormattedCitation":"(Scolieri et al., 2022)"},"properties":{"noteIndex":0},"schema":"https://github.com/citation-style-language/schema/raw/master/csl-citation.json"}</w:instrText>
      </w:r>
      <w:r w:rsidR="004C5F00" w:rsidRPr="007C3FC8">
        <w:rPr>
          <w:lang w:val="en-GB"/>
        </w:rPr>
        <w:fldChar w:fldCharType="separate"/>
      </w:r>
      <w:r w:rsidR="004C5F00" w:rsidRPr="007C3FC8">
        <w:rPr>
          <w:noProof/>
          <w:lang w:val="en-GB"/>
        </w:rPr>
        <w:t>Scolieri et al., 2022</w:t>
      </w:r>
      <w:r w:rsidR="004C5F00" w:rsidRPr="007C3FC8">
        <w:rPr>
          <w:lang w:val="en-GB"/>
        </w:rPr>
        <w:fldChar w:fldCharType="end"/>
      </w:r>
      <w:r w:rsidR="004C5F00" w:rsidRPr="007C3FC8">
        <w:rPr>
          <w:lang w:val="en-GB"/>
        </w:rPr>
        <w:t xml:space="preserve">, </w:t>
      </w:r>
      <w:r w:rsidRPr="007C3FC8">
        <w:rPr>
          <w:lang w:val="en-GB"/>
        </w:rPr>
        <w:t>with modifications aimed at reducing the required sample volume. In particular, the liquid sample volume was reduced from 30 L to 1 L, with a corresponding adjustment of the stripping gas flow rate from 3</w:t>
      </w:r>
      <w:r w:rsidR="00CB7DDE" w:rsidRPr="007C3FC8">
        <w:rPr>
          <w:lang w:val="en-GB"/>
        </w:rPr>
        <w:t>,</w:t>
      </w:r>
      <w:r w:rsidRPr="007C3FC8">
        <w:rPr>
          <w:lang w:val="en-GB"/>
        </w:rPr>
        <w:t xml:space="preserve">000 L/h to 100 L/h in order to maintain the degree of turbulence within the range </w:t>
      </w:r>
      <w:r w:rsidR="004C5F00" w:rsidRPr="007C3FC8">
        <w:rPr>
          <w:lang w:val="en-GB"/>
        </w:rPr>
        <w:t>90 h</w:t>
      </w:r>
      <w:r w:rsidR="004C5F00" w:rsidRPr="007C3FC8">
        <w:rPr>
          <w:vertAlign w:val="superscript"/>
          <w:lang w:val="en-GB"/>
        </w:rPr>
        <w:t>-1</w:t>
      </w:r>
      <w:r w:rsidR="004C5F00" w:rsidRPr="007C3FC8">
        <w:rPr>
          <w:rFonts w:ascii="Aptos Narrow" w:hAnsi="Aptos Narrow"/>
          <w:lang w:val="en-GB"/>
        </w:rPr>
        <w:t>÷</w:t>
      </w:r>
      <w:r w:rsidR="004C5F00" w:rsidRPr="007C3FC8">
        <w:rPr>
          <w:lang w:val="en-GB"/>
        </w:rPr>
        <w:t>110 h</w:t>
      </w:r>
      <w:r w:rsidR="004C5F00" w:rsidRPr="007C3FC8">
        <w:rPr>
          <w:vertAlign w:val="superscript"/>
          <w:lang w:val="en-GB"/>
        </w:rPr>
        <w:t>-1</w:t>
      </w:r>
      <w:r w:rsidR="004C5F00" w:rsidRPr="007C3FC8">
        <w:rPr>
          <w:lang w:val="en-GB"/>
        </w:rPr>
        <w:t xml:space="preserve"> </w:t>
      </w:r>
      <w:r w:rsidR="004C5F00" w:rsidRPr="007C3FC8">
        <w:rPr>
          <w:lang w:val="en-GB"/>
        </w:rPr>
        <w:fldChar w:fldCharType="begin" w:fldLock="1"/>
      </w:r>
      <w:r w:rsidR="00556818" w:rsidRPr="007C3FC8">
        <w:rPr>
          <w:lang w:val="en-GB"/>
        </w:rPr>
        <w:instrText>ADDIN CSL_CITATION {"citationItems":[{"id":"ITEM-1","itemData":{"DOI":"10.3303/CET1230004","ISBN":"9788895608211","ISSN":"22839216","author":[{"dropping-particle":"","family":"Frechen","given":"F.B.","non-dropping-particle":"","parse-names":false,"suffix":""}],"id":"ITEM-1","issue":"July","issued":{"date-parts":[["2012"]]},"page":"19-24","title":"Evaluation of OEC Data for Preparation of the New VDI Guideline 3885 / 1","type":"article-journal","volume":"30"},"uris":["http://www.mendeley.com/documents/?uuid=1e9a37db-0d41-4321-b811-d834f64bece1"]}],"mendeley":{"formattedCitation":"(Frechen, 2012)","plainTextFormattedCitation":"(Frechen, 2012)","previouslyFormattedCitation":"(Frechen, 2012)"},"properties":{"noteIndex":0},"schema":"https://github.com/citation-style-language/schema/raw/master/csl-citation.json"}</w:instrText>
      </w:r>
      <w:r w:rsidR="004C5F00" w:rsidRPr="007C3FC8">
        <w:rPr>
          <w:lang w:val="en-GB"/>
        </w:rPr>
        <w:fldChar w:fldCharType="separate"/>
      </w:r>
      <w:r w:rsidR="004C5F00" w:rsidRPr="007C3FC8">
        <w:rPr>
          <w:noProof/>
          <w:lang w:val="en-GB"/>
        </w:rPr>
        <w:t>(Frechen, 2012)</w:t>
      </w:r>
      <w:r w:rsidR="004C5F00" w:rsidRPr="007C3FC8">
        <w:rPr>
          <w:lang w:val="en-GB"/>
        </w:rPr>
        <w:fldChar w:fldCharType="end"/>
      </w:r>
      <w:r w:rsidR="004C5F00" w:rsidRPr="007C3FC8">
        <w:rPr>
          <w:lang w:val="en-GB"/>
        </w:rPr>
        <w:t>.</w:t>
      </w:r>
    </w:p>
    <w:p w14:paraId="7D2B65E8" w14:textId="1EB11AD4" w:rsidR="004C5F00" w:rsidRPr="007C3FC8" w:rsidRDefault="001041CF" w:rsidP="001041CF">
      <w:pPr>
        <w:pStyle w:val="CETBodytext"/>
        <w:rPr>
          <w:lang w:val="en-GB"/>
        </w:rPr>
      </w:pPr>
      <w:r w:rsidRPr="007C3FC8">
        <w:rPr>
          <w:lang w:val="en-GB"/>
        </w:rPr>
        <w:t xml:space="preserve">For the influent stream, the three liquid samples associated </w:t>
      </w:r>
      <w:r w:rsidR="00C57A62" w:rsidRPr="007C3FC8">
        <w:rPr>
          <w:lang w:val="en-GB"/>
        </w:rPr>
        <w:t>with</w:t>
      </w:r>
      <w:r w:rsidRPr="007C3FC8">
        <w:rPr>
          <w:lang w:val="en-GB"/>
        </w:rPr>
        <w:t xml:space="preserve"> the collectors were homogenised in equal proportions to obtain a 1 L composite sample representative of the overall influent</w:t>
      </w:r>
      <w:r w:rsidR="004C5F00" w:rsidRPr="007C3FC8">
        <w:rPr>
          <w:lang w:val="en-GB"/>
        </w:rPr>
        <w:t>.</w:t>
      </w:r>
    </w:p>
    <w:p w14:paraId="3B4A7D4B" w14:textId="6324F5A3" w:rsidR="004C5F00" w:rsidRPr="007C3FC8" w:rsidRDefault="001041CF" w:rsidP="000C6238">
      <w:pPr>
        <w:pStyle w:val="CETBodytext"/>
        <w:rPr>
          <w:lang w:val="en-GB"/>
        </w:rPr>
      </w:pPr>
      <w:r w:rsidRPr="007C3FC8">
        <w:rPr>
          <w:lang w:val="en-GB"/>
        </w:rPr>
        <w:t>The stripping was performed using a laboratory-scale setup consisting of a glass bubbler connected to a mass flow controller supplying nitrogen</w:t>
      </w:r>
      <w:r w:rsidR="00CB7DDE" w:rsidRPr="007C3FC8">
        <w:rPr>
          <w:lang w:val="en-GB"/>
        </w:rPr>
        <w:t xml:space="preserve"> at 100 L/h</w:t>
      </w:r>
      <w:r w:rsidRPr="007C3FC8">
        <w:rPr>
          <w:lang w:val="en-GB"/>
        </w:rPr>
        <w:t xml:space="preserve">. The outlet gas was collected in </w:t>
      </w:r>
      <w:proofErr w:type="spellStart"/>
      <w:r w:rsidRPr="007C3FC8">
        <w:rPr>
          <w:lang w:val="en-GB"/>
        </w:rPr>
        <w:t>Nalophan</w:t>
      </w:r>
      <w:proofErr w:type="spellEnd"/>
      <w:r w:rsidRPr="007C3FC8">
        <w:rPr>
          <w:lang w:val="en-GB"/>
        </w:rPr>
        <w:t xml:space="preserve">™ bags. Gas samples were collected at predefined time intervals </w:t>
      </w:r>
      <w:r w:rsidR="00CB7DDE" w:rsidRPr="007C3FC8">
        <w:rPr>
          <w:lang w:val="en-GB"/>
        </w:rPr>
        <w:t xml:space="preserve">(i.e. 2 min, 6 min, 16 min and 32 min) </w:t>
      </w:r>
      <w:r w:rsidRPr="007C3FC8">
        <w:rPr>
          <w:lang w:val="en-GB"/>
        </w:rPr>
        <w:t xml:space="preserve">and analysed </w:t>
      </w:r>
      <w:r w:rsidR="002F3B62" w:rsidRPr="007C3FC8">
        <w:rPr>
          <w:lang w:val="en-GB"/>
        </w:rPr>
        <w:t xml:space="preserve">both </w:t>
      </w:r>
      <w:r w:rsidRPr="007C3FC8">
        <w:rPr>
          <w:lang w:val="en-GB"/>
        </w:rPr>
        <w:t>by dynamic olfactometry</w:t>
      </w:r>
      <w:r w:rsidR="002F3B62" w:rsidRPr="007C3FC8">
        <w:rPr>
          <w:lang w:val="en-GB"/>
        </w:rPr>
        <w:t xml:space="preserve"> and with a chemical characterisation</w:t>
      </w:r>
      <w:r w:rsidRPr="007C3FC8">
        <w:rPr>
          <w:lang w:val="en-GB"/>
        </w:rPr>
        <w:t>.</w:t>
      </w:r>
      <w:r w:rsidR="005F6847" w:rsidRPr="007C3FC8">
        <w:rPr>
          <w:lang w:val="en-GB"/>
        </w:rPr>
        <w:t xml:space="preserve"> </w:t>
      </w:r>
      <w:r w:rsidR="00E6501B" w:rsidRPr="007C3FC8">
        <w:rPr>
          <w:lang w:val="en-GB"/>
        </w:rPr>
        <w:t>Short sampling time (i.e. &lt;</w:t>
      </w:r>
      <w:r w:rsidR="00B116D4" w:rsidRPr="007C3FC8">
        <w:rPr>
          <w:lang w:val="en-GB"/>
        </w:rPr>
        <w:t xml:space="preserve"> </w:t>
      </w:r>
      <w:r w:rsidR="00E6501B" w:rsidRPr="007C3FC8">
        <w:rPr>
          <w:lang w:val="en-GB"/>
        </w:rPr>
        <w:t xml:space="preserve">30 s) was adopted to characterise specific temporal stages of </w:t>
      </w:r>
      <w:r w:rsidR="00E6501B" w:rsidRPr="007C3FC8">
        <w:rPr>
          <w:rFonts w:eastAsiaTheme="minorHAnsi"/>
          <w:lang w:val="en-GB"/>
        </w:rPr>
        <w:t>volatile organic compounds (VOCs)</w:t>
      </w:r>
      <w:r w:rsidR="00E6501B" w:rsidRPr="007C3FC8">
        <w:rPr>
          <w:lang w:val="en-GB"/>
        </w:rPr>
        <w:t xml:space="preserve"> volatilisation during the stripping process, consistent with standard requirements for sampling bag filling times, which aim to preserve the representativeness of the collected gas samples.</w:t>
      </w:r>
      <w:r w:rsidRPr="007C3FC8">
        <w:rPr>
          <w:lang w:val="en-GB"/>
        </w:rPr>
        <w:t xml:space="preserve"> </w:t>
      </w:r>
      <w:r w:rsidR="00B116D4" w:rsidRPr="007C3FC8">
        <w:rPr>
          <w:lang w:val="en-GB"/>
        </w:rPr>
        <w:t>For this reason</w:t>
      </w:r>
      <w:r w:rsidR="00264F81">
        <w:rPr>
          <w:lang w:val="en-GB"/>
        </w:rPr>
        <w:t>,</w:t>
      </w:r>
      <w:r w:rsidR="00B116D4" w:rsidRPr="007C3FC8">
        <w:rPr>
          <w:lang w:val="en-GB"/>
        </w:rPr>
        <w:t xml:space="preserve"> </w:t>
      </w:r>
      <w:r w:rsidRPr="007C3FC8">
        <w:rPr>
          <w:lang w:val="en-GB"/>
        </w:rPr>
        <w:t>a dilution step was introduced downstream of the stripping unit</w:t>
      </w:r>
      <w:r w:rsidR="00B116D4" w:rsidRPr="007C3FC8">
        <w:rPr>
          <w:lang w:val="en-GB"/>
        </w:rPr>
        <w:t xml:space="preserve">: the </w:t>
      </w:r>
      <w:r w:rsidR="002F3B62" w:rsidRPr="007C3FC8">
        <w:rPr>
          <w:lang w:val="en-GB"/>
        </w:rPr>
        <w:t>outlet</w:t>
      </w:r>
      <w:r w:rsidRPr="007C3FC8">
        <w:rPr>
          <w:lang w:val="en-GB"/>
        </w:rPr>
        <w:t xml:space="preserve"> gas stream</w:t>
      </w:r>
      <w:r w:rsidR="002F3B62" w:rsidRPr="007C3FC8">
        <w:rPr>
          <w:lang w:val="en-GB"/>
        </w:rPr>
        <w:t xml:space="preserve"> (100 L/h)</w:t>
      </w:r>
      <w:r w:rsidRPr="007C3FC8">
        <w:rPr>
          <w:lang w:val="en-GB"/>
        </w:rPr>
        <w:t xml:space="preserve"> was dynamically diluted with an additional nitrogen flow</w:t>
      </w:r>
      <w:r w:rsidR="002F3B62" w:rsidRPr="007C3FC8">
        <w:rPr>
          <w:lang w:val="en-GB"/>
        </w:rPr>
        <w:t xml:space="preserve"> (900 L/h)</w:t>
      </w:r>
      <w:r w:rsidRPr="007C3FC8">
        <w:rPr>
          <w:lang w:val="en-GB"/>
        </w:rPr>
        <w:t xml:space="preserve">, resulting in a total flow rate of </w:t>
      </w:r>
      <w:r w:rsidR="002F3B62" w:rsidRPr="007C3FC8">
        <w:rPr>
          <w:lang w:val="en-GB"/>
        </w:rPr>
        <w:t>1,0</w:t>
      </w:r>
      <w:r w:rsidRPr="007C3FC8">
        <w:rPr>
          <w:lang w:val="en-GB"/>
        </w:rPr>
        <w:t>00 L/h. The measured odour</w:t>
      </w:r>
      <w:r w:rsidR="002F3B62" w:rsidRPr="007C3FC8">
        <w:rPr>
          <w:lang w:val="en-GB"/>
        </w:rPr>
        <w:t xml:space="preserve"> and chemical compounds</w:t>
      </w:r>
      <w:r w:rsidRPr="007C3FC8">
        <w:rPr>
          <w:lang w:val="en-GB"/>
        </w:rPr>
        <w:t xml:space="preserve"> concentrations were corrected by applying the corresponding dilution factor (i.e. 10), and OEC values were calculated accordingly.</w:t>
      </w:r>
    </w:p>
    <w:p w14:paraId="6C7E9E04" w14:textId="0BCF55A1" w:rsidR="004C5F00" w:rsidRPr="007C3FC8" w:rsidRDefault="004E446C" w:rsidP="004E446C">
      <w:pPr>
        <w:pStyle w:val="CETBodytext"/>
        <w:rPr>
          <w:rFonts w:eastAsiaTheme="minorHAnsi"/>
          <w:lang w:val="en-GB"/>
        </w:rPr>
      </w:pPr>
      <w:r w:rsidRPr="007C3FC8">
        <w:rPr>
          <w:rFonts w:eastAsiaTheme="minorHAnsi"/>
          <w:lang w:val="en-GB"/>
        </w:rPr>
        <w:t>In addition to odour concentration</w:t>
      </w:r>
      <w:r w:rsidR="00C367CE" w:rsidRPr="007C3FC8">
        <w:rPr>
          <w:rFonts w:eastAsiaTheme="minorHAnsi"/>
          <w:lang w:val="en-GB"/>
        </w:rPr>
        <w:t xml:space="preserve"> (C</w:t>
      </w:r>
      <w:r w:rsidR="00C367CE" w:rsidRPr="007C3FC8">
        <w:rPr>
          <w:rFonts w:eastAsiaTheme="minorHAnsi"/>
          <w:vertAlign w:val="subscript"/>
          <w:lang w:val="en-GB"/>
        </w:rPr>
        <w:t>od</w:t>
      </w:r>
      <w:r w:rsidR="00C367CE" w:rsidRPr="007C3FC8">
        <w:rPr>
          <w:rFonts w:eastAsiaTheme="minorHAnsi"/>
          <w:lang w:val="en-GB"/>
        </w:rPr>
        <w:t>)</w:t>
      </w:r>
      <w:r w:rsidRPr="007C3FC8">
        <w:rPr>
          <w:rFonts w:eastAsiaTheme="minorHAnsi"/>
          <w:lang w:val="en-GB"/>
        </w:rPr>
        <w:t xml:space="preserve">, the first </w:t>
      </w:r>
      <w:r w:rsidR="00C367CE" w:rsidRPr="007C3FC8">
        <w:rPr>
          <w:rFonts w:eastAsiaTheme="minorHAnsi"/>
          <w:lang w:val="en-GB"/>
        </w:rPr>
        <w:t xml:space="preserve">OEC </w:t>
      </w:r>
      <w:r w:rsidRPr="007C3FC8">
        <w:rPr>
          <w:rFonts w:eastAsiaTheme="minorHAnsi"/>
          <w:lang w:val="en-GB"/>
        </w:rPr>
        <w:t>gas sample collected during each experimental test (i.e. at 2 min) was chemical</w:t>
      </w:r>
      <w:r w:rsidR="00C367CE" w:rsidRPr="007C3FC8">
        <w:rPr>
          <w:rFonts w:eastAsiaTheme="minorHAnsi"/>
          <w:lang w:val="en-GB"/>
        </w:rPr>
        <w:t>ly</w:t>
      </w:r>
      <w:r w:rsidRPr="007C3FC8">
        <w:rPr>
          <w:rFonts w:eastAsiaTheme="minorHAnsi"/>
          <w:lang w:val="en-GB"/>
        </w:rPr>
        <w:t xml:space="preserve"> </w:t>
      </w:r>
      <w:r w:rsidR="00C367CE" w:rsidRPr="007C3FC8">
        <w:rPr>
          <w:rFonts w:eastAsiaTheme="minorHAnsi"/>
          <w:lang w:val="en-GB"/>
        </w:rPr>
        <w:t>characterised, in terms of</w:t>
      </w:r>
      <w:r w:rsidR="00E6501B" w:rsidRPr="007C3FC8">
        <w:rPr>
          <w:rFonts w:eastAsiaTheme="minorHAnsi"/>
          <w:lang w:val="en-GB"/>
        </w:rPr>
        <w:t xml:space="preserve"> </w:t>
      </w:r>
      <w:r w:rsidRPr="007C3FC8">
        <w:rPr>
          <w:rFonts w:eastAsiaTheme="minorHAnsi"/>
          <w:lang w:val="en-GB"/>
        </w:rPr>
        <w:t>VOCs</w:t>
      </w:r>
      <w:r w:rsidR="00C367CE" w:rsidRPr="007C3FC8">
        <w:rPr>
          <w:rFonts w:eastAsiaTheme="minorHAnsi"/>
          <w:lang w:val="en-GB"/>
        </w:rPr>
        <w:t>,</w:t>
      </w:r>
      <w:r w:rsidRPr="007C3FC8">
        <w:rPr>
          <w:rFonts w:eastAsiaTheme="minorHAnsi"/>
          <w:lang w:val="en-GB"/>
        </w:rPr>
        <w:t xml:space="preserve"> </w:t>
      </w:r>
      <w:r w:rsidR="00483E9D" w:rsidRPr="007C3FC8">
        <w:rPr>
          <w:rFonts w:eastAsiaTheme="minorHAnsi"/>
          <w:lang w:val="en-GB"/>
        </w:rPr>
        <w:t xml:space="preserve">using </w:t>
      </w:r>
      <w:r w:rsidRPr="007C3FC8">
        <w:rPr>
          <w:rFonts w:eastAsiaTheme="minorHAnsi"/>
          <w:lang w:val="en-GB"/>
        </w:rPr>
        <w:t>TD-GC-MS/FID/PFPD</w:t>
      </w:r>
      <w:r w:rsidR="00C367CE" w:rsidRPr="007C3FC8">
        <w:rPr>
          <w:rFonts w:eastAsiaTheme="minorHAnsi"/>
          <w:lang w:val="en-GB"/>
        </w:rPr>
        <w:t xml:space="preserve"> analysis </w:t>
      </w:r>
      <w:r w:rsidRPr="007C3FC8">
        <w:rPr>
          <w:rFonts w:eastAsiaTheme="minorHAnsi"/>
          <w:lang w:val="en-GB"/>
        </w:rPr>
        <w:t>to support the interpretation of OEC results</w:t>
      </w:r>
      <w:r w:rsidR="008E477C">
        <w:rPr>
          <w:rFonts w:eastAsiaTheme="minorHAnsi"/>
          <w:lang w:val="en-GB"/>
        </w:rPr>
        <w:t xml:space="preserve">. </w:t>
      </w:r>
      <w:r w:rsidR="008E477C" w:rsidRPr="008E477C">
        <w:rPr>
          <w:rFonts w:eastAsiaTheme="minorHAnsi"/>
          <w:lang w:val="en-GB"/>
        </w:rPr>
        <w:t>The first gas sample was selected because it is generally characterised by the highest concentration of stripped volatile compounds, enabling a more robust comparison among the investigated matrices</w:t>
      </w:r>
      <w:r w:rsidRPr="007C3FC8">
        <w:rPr>
          <w:rFonts w:eastAsiaTheme="minorHAnsi"/>
          <w:lang w:val="en-GB"/>
        </w:rPr>
        <w:t xml:space="preserve"> </w:t>
      </w:r>
      <w:r w:rsidRPr="007C3FC8">
        <w:rPr>
          <w:rFonts w:eastAsiaTheme="minorHAnsi"/>
          <w:lang w:val="en-GB"/>
        </w:rPr>
        <w:fldChar w:fldCharType="begin" w:fldLock="1"/>
      </w:r>
      <w:r w:rsidRPr="007C3FC8">
        <w:rPr>
          <w:rFonts w:eastAsiaTheme="minorHAnsi"/>
          <w:lang w:val="en-GB"/>
        </w:rPr>
        <w:instrText>ADDIN CSL_CITATION {"citationItems":[{"id":"ITEM-1","itemData":{"DOI":"10.3303/CET2295026","ISBN":"9788895608945","ISSN":"22839216","abstract":"This work aims to present the applicability of a gas chromatograph equipped with three detectors for the analysis of odorous mixtures. An Agilent gas chromatograph (mod. 8890), equipped with a mass spectrometer (Agilent 5977B MSD), a Flame Ionization Detector (FID, Agilent) and a Pulsed Flame Photometric Detector (PFPD, OI Analytical mod. 5833) was adopted, obtaining simultaneous acquisition with MS, FID and PFPD detectors. The splitting of the sample into the three detectors was carried out at the end of the chromatographic column, by a capillary flow technology splitter (Agilent Splitter CFT). By using this system, it is, therefore, possible to achieve the specific detection and quantification of organic compounds by FID analysis, sulphur compounds by PFPD and the identification of the compounds by MS analysis, via comparison with mass spectra. Based on the preliminary outcomes obtained,the application of this system in the analysis of odour samples enabled the determination of specific classes, even in traces: by this, the subsequent identification of these compounds during a single chromatographic run is possible. This combination provides significant time and costs savings in the calibration and analysis of chromatographic data.","author":[{"dropping-particle":"","family":"Polvara","given":"Elisa","non-dropping-particle":"","parse-names":false,"suffix":""},{"dropping-particle":"","family":"Morosini","given":"Daniele","non-dropping-particle":"","parse-names":false,"suffix":""},{"dropping-particle":"","family":"Invernizzi","given":"Marzio","non-dropping-particle":"","parse-names":false,"suffix":""},{"dropping-particle":"","family":"Sironi","given":"Selena","non-dropping-particle":"","parse-names":false,"suffix":""}],"container-title":"Chemical Engineering Transactions","id":"ITEM-1","issue":"June","issued":{"date-parts":[["2022"]]},"page":"151-156","title":"Analysis of Odorous VOCs using TD-GC-MS/FID/PFPD: Development and Applications to Real Samples","type":"article-journal","volume":"95"},"uris":["http://www.mendeley.com/documents/?uuid=1f6d1aa5-84af-42f8-95a9-002b51699e0d"]}],"mendeley":{"formattedCitation":"(Polvara et al., 2022)","manualFormatting":"(Polvara et al., 2022","plainTextFormattedCitation":"(Polvara et al., 2022)","previouslyFormattedCitation":"(Polvara et al., 2022)"},"properties":{"noteIndex":0},"schema":"https://github.com/citation-style-language/schema/raw/master/csl-citation.json"}</w:instrText>
      </w:r>
      <w:r w:rsidRPr="007C3FC8">
        <w:rPr>
          <w:rFonts w:eastAsiaTheme="minorHAnsi"/>
          <w:lang w:val="en-GB"/>
        </w:rPr>
        <w:fldChar w:fldCharType="separate"/>
      </w:r>
      <w:r w:rsidRPr="007C3FC8">
        <w:rPr>
          <w:rFonts w:eastAsiaTheme="minorHAnsi"/>
          <w:noProof/>
          <w:lang w:val="en-GB"/>
        </w:rPr>
        <w:t>(Polvara et al., 202</w:t>
      </w:r>
      <w:r w:rsidR="007A31EC">
        <w:rPr>
          <w:rFonts w:eastAsiaTheme="minorHAnsi"/>
          <w:noProof/>
          <w:lang w:val="en-GB"/>
        </w:rPr>
        <w:t>5</w:t>
      </w:r>
      <w:r w:rsidRPr="007C3FC8">
        <w:rPr>
          <w:rFonts w:eastAsiaTheme="minorHAnsi"/>
          <w:lang w:val="en-GB"/>
        </w:rPr>
        <w:fldChar w:fldCharType="end"/>
      </w:r>
      <w:r w:rsidR="007A31EC">
        <w:rPr>
          <w:rFonts w:eastAsiaTheme="minorHAnsi"/>
          <w:lang w:val="en-GB"/>
        </w:rPr>
        <w:t>)</w:t>
      </w:r>
      <w:r w:rsidRPr="007C3FC8">
        <w:rPr>
          <w:rFonts w:eastAsiaTheme="minorHAnsi"/>
          <w:lang w:val="en-GB"/>
        </w:rPr>
        <w:t>.</w:t>
      </w:r>
      <w:r w:rsidR="00C06EB4">
        <w:rPr>
          <w:rFonts w:eastAsiaTheme="minorHAnsi"/>
          <w:lang w:val="en-GB"/>
        </w:rPr>
        <w:t xml:space="preserve"> </w:t>
      </w:r>
      <w:r w:rsidR="001E42D1" w:rsidRPr="007C3FC8">
        <w:rPr>
          <w:rFonts w:eastAsiaTheme="minorHAnsi"/>
          <w:lang w:val="en-GB"/>
        </w:rPr>
        <w:t>As discussed in previous studies, this configuration allow</w:t>
      </w:r>
      <w:r w:rsidR="00535573" w:rsidRPr="007C3FC8">
        <w:rPr>
          <w:rFonts w:eastAsiaTheme="minorHAnsi"/>
          <w:lang w:val="en-GB"/>
        </w:rPr>
        <w:t>s</w:t>
      </w:r>
      <w:r w:rsidR="001E42D1" w:rsidRPr="007C3FC8">
        <w:rPr>
          <w:rFonts w:eastAsiaTheme="minorHAnsi"/>
          <w:lang w:val="en-GB"/>
        </w:rPr>
        <w:t xml:space="preserve"> to specific detection and quantification of organic compounds via FID analysis, sulphur compounds through PFPD, and compound identification via MS analysis by comparing generated spectra with MS library references. A</w:t>
      </w:r>
      <w:r w:rsidR="000735B5">
        <w:rPr>
          <w:rFonts w:eastAsiaTheme="minorHAnsi"/>
          <w:lang w:val="en-GB"/>
        </w:rPr>
        <w:t>n aliquot</w:t>
      </w:r>
      <w:r w:rsidR="001E42D1" w:rsidRPr="007C3FC8">
        <w:rPr>
          <w:rFonts w:eastAsiaTheme="minorHAnsi"/>
          <w:lang w:val="en-GB"/>
        </w:rPr>
        <w:t xml:space="preserve"> of </w:t>
      </w:r>
      <w:r w:rsidR="000735B5">
        <w:rPr>
          <w:rFonts w:eastAsiaTheme="minorHAnsi"/>
          <w:lang w:val="en-GB"/>
        </w:rPr>
        <w:t xml:space="preserve">the </w:t>
      </w:r>
      <w:r w:rsidR="001E42D1" w:rsidRPr="007C3FC8">
        <w:rPr>
          <w:rFonts w:eastAsiaTheme="minorHAnsi"/>
          <w:lang w:val="en-GB"/>
        </w:rPr>
        <w:t xml:space="preserve">gas sample was directly collected from the same </w:t>
      </w:r>
      <w:proofErr w:type="spellStart"/>
      <w:r w:rsidR="001E42D1" w:rsidRPr="007C3FC8">
        <w:rPr>
          <w:rFonts w:eastAsiaTheme="minorHAnsi"/>
          <w:lang w:val="en-GB"/>
        </w:rPr>
        <w:t>Nalophan</w:t>
      </w:r>
      <w:r w:rsidR="001E42D1" w:rsidRPr="007C3FC8">
        <w:rPr>
          <w:rFonts w:eastAsiaTheme="minorHAnsi"/>
          <w:vertAlign w:val="superscript"/>
          <w:lang w:val="en-GB"/>
        </w:rPr>
        <w:t>TM</w:t>
      </w:r>
      <w:proofErr w:type="spellEnd"/>
      <w:r w:rsidR="001E42D1" w:rsidRPr="007C3FC8">
        <w:rPr>
          <w:rFonts w:eastAsiaTheme="minorHAnsi"/>
          <w:vertAlign w:val="superscript"/>
          <w:lang w:val="en-GB"/>
        </w:rPr>
        <w:t xml:space="preserve"> </w:t>
      </w:r>
      <w:r w:rsidR="001E42D1" w:rsidRPr="007C3FC8">
        <w:rPr>
          <w:rFonts w:eastAsiaTheme="minorHAnsi"/>
          <w:lang w:val="en-GB"/>
        </w:rPr>
        <w:t>bag used for the determination of C</w:t>
      </w:r>
      <w:r w:rsidR="001E42D1" w:rsidRPr="007C3FC8">
        <w:rPr>
          <w:rFonts w:eastAsiaTheme="minorHAnsi"/>
          <w:vertAlign w:val="subscript"/>
          <w:lang w:val="en-GB"/>
        </w:rPr>
        <w:t xml:space="preserve">od </w:t>
      </w:r>
      <w:r w:rsidR="001E42D1" w:rsidRPr="007C3FC8">
        <w:rPr>
          <w:rFonts w:eastAsiaTheme="minorHAnsi"/>
          <w:lang w:val="en-GB"/>
        </w:rPr>
        <w:t>and sen</w:t>
      </w:r>
      <w:r w:rsidR="008E477C">
        <w:rPr>
          <w:rFonts w:eastAsiaTheme="minorHAnsi"/>
          <w:lang w:val="en-GB"/>
        </w:rPr>
        <w:t>t</w:t>
      </w:r>
      <w:r w:rsidR="001E42D1" w:rsidRPr="007C3FC8">
        <w:rPr>
          <w:rFonts w:eastAsiaTheme="minorHAnsi"/>
          <w:lang w:val="en-GB"/>
        </w:rPr>
        <w:t xml:space="preserve"> to a thermal </w:t>
      </w:r>
      <w:proofErr w:type="spellStart"/>
      <w:r w:rsidR="001E42D1" w:rsidRPr="007C3FC8">
        <w:rPr>
          <w:rFonts w:eastAsiaTheme="minorHAnsi"/>
          <w:lang w:val="en-GB"/>
        </w:rPr>
        <w:t>desorber</w:t>
      </w:r>
      <w:proofErr w:type="spellEnd"/>
      <w:r w:rsidR="001E42D1" w:rsidRPr="007C3FC8">
        <w:rPr>
          <w:rFonts w:eastAsiaTheme="minorHAnsi"/>
          <w:lang w:val="en-GB"/>
        </w:rPr>
        <w:t xml:space="preserve"> to preconcentrate the analytes present on a cold trap (‘TO-15/TO-17 Air toxics’, Markes International Ltd).</w:t>
      </w:r>
    </w:p>
    <w:p w14:paraId="6614E4F3" w14:textId="32BC0C38" w:rsidR="004C5F00" w:rsidRPr="007C3FC8" w:rsidRDefault="004C5F00" w:rsidP="004C5F00">
      <w:pPr>
        <w:pStyle w:val="CETheadingx"/>
        <w:rPr>
          <w:lang w:val="en-GB"/>
        </w:rPr>
      </w:pPr>
      <w:r w:rsidRPr="007C3FC8">
        <w:rPr>
          <w:lang w:val="en-GB"/>
        </w:rPr>
        <w:t>Standard OEC measurement</w:t>
      </w:r>
    </w:p>
    <w:p w14:paraId="5F9AAB18" w14:textId="45FF614E" w:rsidR="004C5F00" w:rsidRPr="007C3FC8" w:rsidRDefault="00701948" w:rsidP="004C5F00">
      <w:pPr>
        <w:pStyle w:val="CETBodytext"/>
        <w:rPr>
          <w:lang w:val="en-GB"/>
        </w:rPr>
      </w:pPr>
      <w:r w:rsidRPr="007C3FC8">
        <w:rPr>
          <w:lang w:val="en-GB"/>
        </w:rPr>
        <w:t>The OEC was evaluated based on the odour concentration of the gas phase generated during the stripping of the liquid sample, following the approach proposed by</w:t>
      </w:r>
      <w:r w:rsidR="00CB37CE" w:rsidRPr="007C3FC8">
        <w:rPr>
          <w:lang w:val="en-GB"/>
        </w:rPr>
        <w:t xml:space="preserve"> </w:t>
      </w:r>
      <w:r w:rsidR="00CB37CE" w:rsidRPr="007C3FC8">
        <w:rPr>
          <w:lang w:val="en-GB"/>
        </w:rPr>
        <w:fldChar w:fldCharType="begin" w:fldLock="1"/>
      </w:r>
      <w:r w:rsidR="004C56F3" w:rsidRPr="007C3FC8">
        <w:rPr>
          <w:lang w:val="en-GB"/>
        </w:rPr>
        <w:instrText>ADDIN CSL_CITATION {"citationItems":[{"id":"ITEM-1","itemData":{"DOI":"10.3303/CET1230004","ISBN":"9788895608211","ISSN":"22839216","author":[{"dropping-particle":"","family":"Frechen","given":"F.B.","non-dropping-particle":"","parse-names":false,"suffix":""}],"id":"ITEM-1","issue":"July","issued":{"date-parts":[["2012"]]},"page":"19-24","title":"Evaluation of OEC Data for Preparation of the New VDI Guideline 3885 / 1","type":"article-journal","volume":"30"},"uris":["http://www.mendeley.com/documents/?uuid=1e9a37db-0d41-4321-b811-d834f64bece1"]}],"mendeley":{"formattedCitation":"(Frechen, 2012)","plainTextFormattedCitation":"(Frechen, 2012)","previouslyFormattedCitation":"(Frechen, 2012)"},"properties":{"noteIndex":0},"schema":"https://github.com/citation-style-language/schema/raw/master/csl-citation.json"}</w:instrText>
      </w:r>
      <w:r w:rsidR="00CB37CE" w:rsidRPr="007C3FC8">
        <w:rPr>
          <w:lang w:val="en-GB"/>
        </w:rPr>
        <w:fldChar w:fldCharType="separate"/>
      </w:r>
      <w:r w:rsidR="00CB37CE" w:rsidRPr="007C3FC8">
        <w:rPr>
          <w:noProof/>
          <w:lang w:val="en-GB"/>
        </w:rPr>
        <w:t>Frechen</w:t>
      </w:r>
      <w:r w:rsidR="00F46FF3">
        <w:rPr>
          <w:noProof/>
          <w:lang w:val="en-GB"/>
        </w:rPr>
        <w:t xml:space="preserve"> (</w:t>
      </w:r>
      <w:r w:rsidR="00CB37CE" w:rsidRPr="007C3FC8">
        <w:rPr>
          <w:noProof/>
          <w:lang w:val="en-GB"/>
        </w:rPr>
        <w:t>2012)</w:t>
      </w:r>
      <w:r w:rsidR="00CB37CE" w:rsidRPr="007C3FC8">
        <w:rPr>
          <w:lang w:val="en-GB"/>
        </w:rPr>
        <w:fldChar w:fldCharType="end"/>
      </w:r>
      <w:r w:rsidR="004C5F00" w:rsidRPr="007C3FC8">
        <w:rPr>
          <w:lang w:val="en-GB"/>
        </w:rPr>
        <w:t xml:space="preserve">. </w:t>
      </w:r>
      <w:r w:rsidRPr="007C3FC8">
        <w:rPr>
          <w:lang w:val="en-GB"/>
        </w:rPr>
        <w:t>The OEC value was calculated according to</w:t>
      </w:r>
      <w:r w:rsidR="004C5F00" w:rsidRPr="007C3FC8">
        <w:rPr>
          <w:lang w:val="en-GB"/>
        </w:rPr>
        <w:t xml:space="preserve"> Eq</w:t>
      </w:r>
      <w:r w:rsidR="008D6E83" w:rsidRPr="007C3FC8">
        <w:rPr>
          <w:lang w:val="en-GB"/>
        </w:rPr>
        <w:t xml:space="preserve">uation </w:t>
      </w:r>
      <w:r w:rsidR="002C49C6" w:rsidRPr="007C3FC8">
        <w:rPr>
          <w:lang w:val="en-GB"/>
        </w:rPr>
        <w:t>2</w:t>
      </w:r>
      <w:r w:rsidR="004C5F00" w:rsidRPr="007C3FC8">
        <w:rPr>
          <w:lang w:val="en-GB"/>
        </w:rPr>
        <w:t>:</w:t>
      </w:r>
    </w:p>
    <w:tbl>
      <w:tblPr>
        <w:tblW w:w="5000" w:type="pct"/>
        <w:tblLook w:val="04A0" w:firstRow="1" w:lastRow="0" w:firstColumn="1" w:lastColumn="0" w:noHBand="0" w:noVBand="1"/>
      </w:tblPr>
      <w:tblGrid>
        <w:gridCol w:w="7984"/>
        <w:gridCol w:w="803"/>
      </w:tblGrid>
      <w:tr w:rsidR="004C5F00" w:rsidRPr="007C3FC8" w14:paraId="4984062D" w14:textId="77777777" w:rsidTr="00162D64">
        <w:tc>
          <w:tcPr>
            <w:tcW w:w="8188" w:type="dxa"/>
            <w:vAlign w:val="center"/>
          </w:tcPr>
          <w:p w14:paraId="4BA2A56A" w14:textId="77777777" w:rsidR="004C5F00" w:rsidRPr="007C3FC8" w:rsidRDefault="004C5F00" w:rsidP="00162D64">
            <w:pPr>
              <w:pStyle w:val="CETEquation"/>
            </w:pPr>
            <m:oMathPara>
              <m:oMathParaPr>
                <m:jc m:val="left"/>
              </m:oMathParaPr>
              <m:oMath>
                <m:r>
                  <w:rPr>
                    <w:rFonts w:ascii="Cambria Math" w:hAnsi="Cambria Math"/>
                  </w:rPr>
                  <w:lastRenderedPageBreak/>
                  <m:t>OEC</m:t>
                </m:r>
                <m:r>
                  <m:rPr>
                    <m:sty m:val="p"/>
                  </m:rPr>
                  <w:rPr>
                    <w:rFonts w:ascii="Cambria Math" w:hAnsi="Cambria Math"/>
                  </w:rPr>
                  <m:t>=</m:t>
                </m:r>
                <m:nary>
                  <m:naryPr>
                    <m:limLoc m:val="undOvr"/>
                    <m:subHide m:val="1"/>
                    <m:supHide m:val="1"/>
                    <m:ctrlPr>
                      <w:rPr>
                        <w:rFonts w:ascii="Cambria Math" w:hAnsi="Cambria Math"/>
                      </w:rPr>
                    </m:ctrlPr>
                  </m:naryPr>
                  <m:sub/>
                  <m:sup/>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od</m:t>
                                </m:r>
                              </m:sub>
                            </m:sSub>
                            <m:d>
                              <m:dPr>
                                <m:ctrlPr>
                                  <w:rPr>
                                    <w:rFonts w:ascii="Cambria Math" w:hAnsi="Cambria Math"/>
                                  </w:rPr>
                                </m:ctrlPr>
                              </m:dPr>
                              <m:e>
                                <m:r>
                                  <w:rPr>
                                    <w:rFonts w:ascii="Cambria Math" w:hAnsi="Cambria Math"/>
                                  </w:rPr>
                                  <m:t>t</m:t>
                                </m:r>
                              </m:e>
                            </m:d>
                            <m:r>
                              <m:rPr>
                                <m:sty m:val="p"/>
                              </m:rP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100</m:t>
                                </m:r>
                              </m:sub>
                            </m:sSub>
                          </m:e>
                        </m:d>
                      </m:num>
                      <m:den>
                        <m:sSub>
                          <m:sSubPr>
                            <m:ctrlPr>
                              <w:rPr>
                                <w:rFonts w:ascii="Cambria Math" w:hAnsi="Cambria Math"/>
                              </w:rPr>
                            </m:ctrlPr>
                          </m:sSubPr>
                          <m:e>
                            <m:r>
                              <w:rPr>
                                <w:rFonts w:ascii="Cambria Math" w:hAnsi="Cambria Math"/>
                              </w:rPr>
                              <m:t>V</m:t>
                            </m:r>
                          </m:e>
                          <m:sub>
                            <m:r>
                              <w:rPr>
                                <w:rFonts w:ascii="Cambria Math" w:hAnsi="Cambria Math"/>
                              </w:rPr>
                              <m:t>liquid</m:t>
                            </m:r>
                          </m:sub>
                        </m:sSub>
                      </m:den>
                    </m:f>
                  </m:e>
                </m:nary>
                <m:r>
                  <m:rPr>
                    <m:sty m:val="p"/>
                  </m:rPr>
                  <w:rPr>
                    <w:rFonts w:ascii="Cambria Math" w:hAnsi="Cambria Math"/>
                  </w:rPr>
                  <m:t>∙</m:t>
                </m:r>
                <m:sSub>
                  <m:sSubPr>
                    <m:ctrlPr>
                      <w:rPr>
                        <w:rFonts w:ascii="Cambria Math" w:hAnsi="Cambria Math"/>
                      </w:rPr>
                    </m:ctrlPr>
                  </m:sSubPr>
                  <m:e>
                    <m:r>
                      <w:rPr>
                        <w:rFonts w:ascii="Cambria Math" w:hAnsi="Cambria Math"/>
                      </w:rPr>
                      <m:t>dV</m:t>
                    </m:r>
                  </m:e>
                  <m:sub>
                    <m:sSub>
                      <m:sSubPr>
                        <m:ctrlPr>
                          <w:rPr>
                            <w:rFonts w:ascii="Cambria Math" w:hAnsi="Cambria Math"/>
                          </w:rPr>
                        </m:ctrlPr>
                      </m:sSubPr>
                      <m:e>
                        <m:r>
                          <w:rPr>
                            <w:rFonts w:ascii="Cambria Math" w:hAnsi="Cambria Math"/>
                          </w:rPr>
                          <m:t>N</m:t>
                        </m:r>
                      </m:e>
                      <m:sub>
                        <m:r>
                          <m:rPr>
                            <m:sty m:val="p"/>
                          </m:rPr>
                          <w:rPr>
                            <w:rFonts w:ascii="Cambria Math" w:hAnsi="Cambria Math"/>
                          </w:rPr>
                          <m:t>2</m:t>
                        </m:r>
                      </m:sub>
                    </m:sSub>
                  </m:sub>
                </m:sSub>
                <m:r>
                  <m:rPr>
                    <m:sty m:val="p"/>
                  </m:rPr>
                  <w:rPr>
                    <w:rFonts w:ascii="Cambria Math" w:hAnsi="Cambria Math"/>
                  </w:rPr>
                  <m:t>(</m:t>
                </m:r>
                <m:r>
                  <w:rPr>
                    <w:rFonts w:ascii="Cambria Math" w:hAnsi="Cambria Math"/>
                  </w:rPr>
                  <m:t>t</m:t>
                </m:r>
                <m:r>
                  <m:rPr>
                    <m:sty m:val="p"/>
                  </m:rPr>
                  <w:rPr>
                    <w:rFonts w:ascii="Cambria Math" w:hAnsi="Cambria Math"/>
                  </w:rPr>
                  <m:t>)</m:t>
                </m:r>
              </m:oMath>
            </m:oMathPara>
          </w:p>
        </w:tc>
        <w:tc>
          <w:tcPr>
            <w:tcW w:w="815" w:type="dxa"/>
            <w:vAlign w:val="center"/>
          </w:tcPr>
          <w:p w14:paraId="39B0AA5A" w14:textId="39132A95" w:rsidR="004C5F00" w:rsidRPr="007C3FC8" w:rsidRDefault="004C5F00" w:rsidP="00162D64">
            <w:pPr>
              <w:pStyle w:val="CETEquation"/>
            </w:pPr>
            <w:r w:rsidRPr="007C3FC8">
              <w:t>(</w:t>
            </w:r>
            <w:r w:rsidR="002C49C6" w:rsidRPr="007C3FC8">
              <w:t>2</w:t>
            </w:r>
            <w:r w:rsidRPr="007C3FC8">
              <w:t>)</w:t>
            </w:r>
          </w:p>
        </w:tc>
      </w:tr>
    </w:tbl>
    <w:p w14:paraId="335EFE57" w14:textId="18D066FF" w:rsidR="004C5F00" w:rsidRPr="007C3FC8" w:rsidRDefault="004C5F00" w:rsidP="00E85793">
      <w:pPr>
        <w:pStyle w:val="CETBodytext"/>
        <w:rPr>
          <w:lang w:val="en-GB"/>
        </w:rPr>
      </w:pPr>
      <w:r w:rsidRPr="007C3FC8">
        <w:rPr>
          <w:lang w:val="en-GB"/>
        </w:rPr>
        <w:t>where C</w:t>
      </w:r>
      <w:r w:rsidRPr="007C3FC8">
        <w:rPr>
          <w:vertAlign w:val="subscript"/>
          <w:lang w:val="en-GB"/>
        </w:rPr>
        <w:t>od</w:t>
      </w:r>
      <w:r w:rsidRPr="007C3FC8">
        <w:rPr>
          <w:lang w:val="en-GB"/>
        </w:rPr>
        <w:t xml:space="preserve">(t) is the measured odour concentration at </w:t>
      </w:r>
      <w:r w:rsidR="00701948" w:rsidRPr="007C3FC8">
        <w:rPr>
          <w:lang w:val="en-GB"/>
        </w:rPr>
        <w:t>time</w:t>
      </w:r>
      <w:r w:rsidRPr="007C3FC8">
        <w:rPr>
          <w:lang w:val="en-GB"/>
        </w:rPr>
        <w:t xml:space="preserve"> t</w:t>
      </w:r>
      <w:r w:rsidR="00701948" w:rsidRPr="007C3FC8">
        <w:rPr>
          <w:lang w:val="en-GB"/>
        </w:rPr>
        <w:t>, corrected</w:t>
      </w:r>
      <w:r w:rsidRPr="007C3FC8">
        <w:rPr>
          <w:lang w:val="en-GB"/>
        </w:rPr>
        <w:t xml:space="preserve"> </w:t>
      </w:r>
      <w:r w:rsidR="00701948" w:rsidRPr="007C3FC8">
        <w:rPr>
          <w:lang w:val="en-GB"/>
        </w:rPr>
        <w:t xml:space="preserve">for the applied dilution factor </w:t>
      </w:r>
      <w:r w:rsidRPr="007C3FC8">
        <w:rPr>
          <w:lang w:val="en-GB"/>
        </w:rPr>
        <w:t xml:space="preserve">(i.e. </w:t>
      </w:r>
      <w:r w:rsidR="00701948" w:rsidRPr="007C3FC8">
        <w:rPr>
          <w:lang w:val="en-GB"/>
        </w:rPr>
        <w:t>10</w:t>
      </w:r>
      <w:r w:rsidRPr="007C3FC8">
        <w:rPr>
          <w:lang w:val="en-GB"/>
        </w:rPr>
        <w:t>), C</w:t>
      </w:r>
      <w:r w:rsidRPr="007C3FC8">
        <w:rPr>
          <w:vertAlign w:val="subscript"/>
          <w:lang w:val="en-GB"/>
        </w:rPr>
        <w:t>100</w:t>
      </w:r>
      <w:r w:rsidRPr="007C3FC8">
        <w:rPr>
          <w:lang w:val="en-GB"/>
        </w:rPr>
        <w:t xml:space="preserve"> </w:t>
      </w:r>
      <w:r w:rsidR="00701948" w:rsidRPr="007C3FC8">
        <w:rPr>
          <w:lang w:val="en-GB"/>
        </w:rPr>
        <w:t>is the reference lower threshold of odour concentration</w:t>
      </w:r>
      <w:r w:rsidRPr="007C3FC8">
        <w:rPr>
          <w:lang w:val="en-GB"/>
        </w:rPr>
        <w:t xml:space="preserve"> (i.e. 100 ou</w:t>
      </w:r>
      <w:r w:rsidRPr="007C3FC8">
        <w:rPr>
          <w:vertAlign w:val="subscript"/>
          <w:lang w:val="en-GB"/>
        </w:rPr>
        <w:t>E</w:t>
      </w:r>
      <w:r w:rsidRPr="007C3FC8">
        <w:rPr>
          <w:lang w:val="en-GB"/>
        </w:rPr>
        <w:t>/m</w:t>
      </w:r>
      <w:r w:rsidRPr="007C3FC8">
        <w:rPr>
          <w:vertAlign w:val="superscript"/>
          <w:lang w:val="en-GB"/>
        </w:rPr>
        <w:t>3</w:t>
      </w:r>
      <w:r w:rsidRPr="007C3FC8">
        <w:rPr>
          <w:lang w:val="en-GB"/>
        </w:rPr>
        <w:t xml:space="preserve">), </w:t>
      </w:r>
      <w:proofErr w:type="spellStart"/>
      <w:r w:rsidRPr="007C3FC8">
        <w:rPr>
          <w:lang w:val="en-GB"/>
        </w:rPr>
        <w:t>V</w:t>
      </w:r>
      <w:r w:rsidRPr="007C3FC8">
        <w:rPr>
          <w:vertAlign w:val="subscript"/>
          <w:lang w:val="en-GB"/>
        </w:rPr>
        <w:t>liquid</w:t>
      </w:r>
      <w:proofErr w:type="spellEnd"/>
      <w:r w:rsidRPr="007C3FC8">
        <w:rPr>
          <w:lang w:val="en-GB"/>
        </w:rPr>
        <w:t xml:space="preserve"> is the volume of analysed liquid and dV</w:t>
      </w:r>
      <w:r w:rsidRPr="007C3FC8">
        <w:rPr>
          <w:vertAlign w:val="subscript"/>
          <w:lang w:val="en-GB"/>
        </w:rPr>
        <w:t>N2</w:t>
      </w:r>
      <w:r w:rsidRPr="007C3FC8">
        <w:rPr>
          <w:lang w:val="en-GB"/>
        </w:rPr>
        <w:t xml:space="preserve">(t) </w:t>
      </w:r>
      <w:r w:rsidR="00701948" w:rsidRPr="007C3FC8">
        <w:rPr>
          <w:lang w:val="en-GB"/>
        </w:rPr>
        <w:t>is the infinitesimal volume of nitrogen supplied at time</w:t>
      </w:r>
      <w:r w:rsidRPr="007C3FC8">
        <w:rPr>
          <w:lang w:val="en-GB"/>
        </w:rPr>
        <w:t xml:space="preserve"> t.</w:t>
      </w:r>
      <w:r w:rsidR="00CB37CE" w:rsidRPr="007C3FC8">
        <w:rPr>
          <w:lang w:val="en-GB"/>
        </w:rPr>
        <w:t xml:space="preserve"> </w:t>
      </w:r>
      <w:r w:rsidR="00F30290" w:rsidRPr="007C3FC8">
        <w:rPr>
          <w:lang w:val="en-GB"/>
        </w:rPr>
        <w:t>The OEC value corresponds to the area between the experimental curve and the lower integration limit, which was determined by numerical integration of the experimental data, for instance using the trapezoidal rule</w:t>
      </w:r>
      <w:r w:rsidRPr="007C3FC8">
        <w:rPr>
          <w:lang w:val="en-GB"/>
        </w:rPr>
        <w:t>. During the present test the odour concentration never do not fall below</w:t>
      </w:r>
      <w:r w:rsidR="00F30290" w:rsidRPr="007C3FC8">
        <w:rPr>
          <w:lang w:val="en-GB"/>
        </w:rPr>
        <w:t xml:space="preserve"> the threshold value</w:t>
      </w:r>
      <w:r w:rsidRPr="007C3FC8">
        <w:rPr>
          <w:lang w:val="en-GB"/>
        </w:rPr>
        <w:t xml:space="preserve"> C</w:t>
      </w:r>
      <w:r w:rsidRPr="007C3FC8">
        <w:rPr>
          <w:vertAlign w:val="subscript"/>
          <w:lang w:val="en-GB"/>
        </w:rPr>
        <w:t>100</w:t>
      </w:r>
      <w:r w:rsidR="00F30290" w:rsidRPr="007C3FC8">
        <w:rPr>
          <w:lang w:val="en-GB"/>
        </w:rPr>
        <w:t xml:space="preserve">. Therefore, in accordance with </w:t>
      </w:r>
      <w:r w:rsidR="00F30290" w:rsidRPr="007C3FC8">
        <w:rPr>
          <w:lang w:val="en-GB"/>
        </w:rPr>
        <w:fldChar w:fldCharType="begin" w:fldLock="1"/>
      </w:r>
      <w:r w:rsidR="00F30290" w:rsidRPr="007C3FC8">
        <w:rPr>
          <w:lang w:val="en-GB"/>
        </w:rPr>
        <w:instrText>ADDIN CSL_CITATION {"citationItems":[{"id":"ITEM-1","itemData":{"DOI":"10.3303/CET1230004","ISBN":"9788895608211","ISSN":"22839216","author":[{"dropping-particle":"","family":"Frechen","given":"F.B.","non-dropping-particle":"","parse-names":false,"suffix":""}],"id":"ITEM-1","issue":"July","issued":{"date-parts":[["2012"]]},"page":"19-24","title":"Evaluation of OEC Data for Preparation of the New VDI Guideline 3885 / 1","type":"article-journal","volume":"30"},"uris":["http://www.mendeley.com/documents/?uuid=1e9a37db-0d41-4321-b811-d834f64bece1"]}],"mendeley":{"formattedCitation":"(Frechen, 2012)","plainTextFormattedCitation":"(Frechen, 2012)","previouslyFormattedCitation":"(Frechen, 2012)"},"properties":{"noteIndex":0},"schema":"https://github.com/citation-style-language/schema/raw/master/csl-citation.json"}</w:instrText>
      </w:r>
      <w:r w:rsidR="00F30290" w:rsidRPr="007C3FC8">
        <w:rPr>
          <w:lang w:val="en-GB"/>
        </w:rPr>
        <w:fldChar w:fldCharType="separate"/>
      </w:r>
      <w:r w:rsidR="00F30290" w:rsidRPr="007C3FC8">
        <w:rPr>
          <w:noProof/>
          <w:lang w:val="en-GB"/>
        </w:rPr>
        <w:t xml:space="preserve">Frechen </w:t>
      </w:r>
      <w:r w:rsidR="00F46FF3">
        <w:rPr>
          <w:noProof/>
          <w:lang w:val="en-GB"/>
        </w:rPr>
        <w:t>(</w:t>
      </w:r>
      <w:r w:rsidR="00F30290" w:rsidRPr="007C3FC8">
        <w:rPr>
          <w:noProof/>
          <w:lang w:val="en-GB"/>
        </w:rPr>
        <w:t>2012)</w:t>
      </w:r>
      <w:r w:rsidR="00F30290" w:rsidRPr="007C3FC8">
        <w:rPr>
          <w:lang w:val="en-GB"/>
        </w:rPr>
        <w:fldChar w:fldCharType="end"/>
      </w:r>
      <w:r w:rsidR="00F30290" w:rsidRPr="007C3FC8">
        <w:rPr>
          <w:lang w:val="en-GB"/>
        </w:rPr>
        <w:t>, an additional area was estimated by linear extrapolation of the concentration curve in the linear domain</w:t>
      </w:r>
      <w:r w:rsidR="00E85793" w:rsidRPr="007C3FC8">
        <w:rPr>
          <w:lang w:val="en-GB"/>
        </w:rPr>
        <w:t>.</w:t>
      </w:r>
    </w:p>
    <w:p w14:paraId="2B913CBA" w14:textId="55976563" w:rsidR="00D73670" w:rsidRPr="007C3FC8" w:rsidRDefault="00D73670" w:rsidP="00D73670">
      <w:pPr>
        <w:pStyle w:val="CETHeading1"/>
        <w:rPr>
          <w:rFonts w:eastAsiaTheme="minorHAnsi"/>
          <w:lang w:val="en-GB"/>
        </w:rPr>
      </w:pPr>
      <w:r w:rsidRPr="007C3FC8">
        <w:rPr>
          <w:rFonts w:eastAsiaTheme="minorHAnsi"/>
          <w:lang w:val="en-GB"/>
        </w:rPr>
        <w:t>Results</w:t>
      </w:r>
    </w:p>
    <w:p w14:paraId="01BAF7F8" w14:textId="27B9117E" w:rsidR="0051785F" w:rsidRPr="007C3FC8" w:rsidRDefault="003C7C34" w:rsidP="002B4544">
      <w:pPr>
        <w:pStyle w:val="CETBodytext"/>
        <w:spacing w:after="120"/>
        <w:rPr>
          <w:lang w:val="en-GB"/>
        </w:rPr>
      </w:pPr>
      <w:r w:rsidRPr="007C3FC8">
        <w:rPr>
          <w:lang w:val="en-GB"/>
        </w:rPr>
        <w:t xml:space="preserve">The temporal profiles of odour concentration obtained during the OEC lab tests for </w:t>
      </w:r>
      <w:r w:rsidR="00B54BFE" w:rsidRPr="007C3FC8">
        <w:rPr>
          <w:lang w:val="en-GB"/>
        </w:rPr>
        <w:t>analysed liquid</w:t>
      </w:r>
      <w:r w:rsidRPr="007C3FC8">
        <w:rPr>
          <w:lang w:val="en-GB"/>
        </w:rPr>
        <w:t xml:space="preserve"> samples are </w:t>
      </w:r>
      <w:r w:rsidR="00B54BFE" w:rsidRPr="007C3FC8">
        <w:rPr>
          <w:lang w:val="en-GB"/>
        </w:rPr>
        <w:t>reported</w:t>
      </w:r>
      <w:r w:rsidRPr="007C3FC8">
        <w:rPr>
          <w:lang w:val="en-GB"/>
        </w:rPr>
        <w:t xml:space="preserve"> below. </w:t>
      </w:r>
      <w:r w:rsidRPr="007C3FC8">
        <w:rPr>
          <w:lang w:val="en-GB"/>
        </w:rPr>
        <w:fldChar w:fldCharType="begin"/>
      </w:r>
      <w:r w:rsidRPr="007C3FC8">
        <w:rPr>
          <w:lang w:val="en-GB"/>
        </w:rPr>
        <w:instrText xml:space="preserve"> REF _Ref228051534 \h </w:instrText>
      </w:r>
      <w:r w:rsidRPr="007C3FC8">
        <w:rPr>
          <w:lang w:val="en-GB"/>
        </w:rPr>
      </w:r>
      <w:r w:rsidRPr="007C3FC8">
        <w:rPr>
          <w:lang w:val="en-GB"/>
        </w:rPr>
        <w:fldChar w:fldCharType="separate"/>
      </w:r>
      <w:r w:rsidR="005F6847" w:rsidRPr="007C3FC8">
        <w:rPr>
          <w:lang w:val="en-GB"/>
        </w:rPr>
        <w:t xml:space="preserve">Figure </w:t>
      </w:r>
      <w:r w:rsidR="005F6847" w:rsidRPr="007C3FC8">
        <w:rPr>
          <w:noProof/>
          <w:lang w:val="en-GB"/>
        </w:rPr>
        <w:t>1</w:t>
      </w:r>
      <w:r w:rsidRPr="007C3FC8">
        <w:rPr>
          <w:lang w:val="en-GB"/>
        </w:rPr>
        <w:fldChar w:fldCharType="end"/>
      </w:r>
      <w:proofErr w:type="gramStart"/>
      <w:r w:rsidRPr="007C3FC8">
        <w:rPr>
          <w:lang w:val="en-GB"/>
        </w:rPr>
        <w:t>a</w:t>
      </w:r>
      <w:r w:rsidR="00B54BFE" w:rsidRPr="007C3FC8">
        <w:rPr>
          <w:lang w:val="en-GB"/>
        </w:rPr>
        <w:t xml:space="preserve"> and</w:t>
      </w:r>
      <w:proofErr w:type="gramEnd"/>
      <w:r w:rsidR="00B54BFE" w:rsidRPr="007C3FC8">
        <w:rPr>
          <w:lang w:val="en-GB"/>
        </w:rPr>
        <w:t xml:space="preserve"> </w:t>
      </w:r>
      <w:r w:rsidR="00B54BFE" w:rsidRPr="007C3FC8">
        <w:rPr>
          <w:lang w:val="en-GB"/>
        </w:rPr>
        <w:fldChar w:fldCharType="begin"/>
      </w:r>
      <w:r w:rsidR="00B54BFE" w:rsidRPr="007C3FC8">
        <w:rPr>
          <w:lang w:val="en-GB"/>
        </w:rPr>
        <w:instrText xml:space="preserve"> REF _Ref228051534 \h </w:instrText>
      </w:r>
      <w:r w:rsidR="00B54BFE" w:rsidRPr="007C3FC8">
        <w:rPr>
          <w:lang w:val="en-GB"/>
        </w:rPr>
      </w:r>
      <w:r w:rsidR="00B54BFE" w:rsidRPr="007C3FC8">
        <w:rPr>
          <w:lang w:val="en-GB"/>
        </w:rPr>
        <w:fldChar w:fldCharType="separate"/>
      </w:r>
      <w:r w:rsidR="005F6847" w:rsidRPr="007C3FC8">
        <w:rPr>
          <w:lang w:val="en-GB"/>
        </w:rPr>
        <w:t xml:space="preserve">Figure </w:t>
      </w:r>
      <w:r w:rsidR="005F6847" w:rsidRPr="007C3FC8">
        <w:rPr>
          <w:noProof/>
          <w:lang w:val="en-GB"/>
        </w:rPr>
        <w:t>1</w:t>
      </w:r>
      <w:r w:rsidR="00B54BFE" w:rsidRPr="007C3FC8">
        <w:rPr>
          <w:lang w:val="en-GB"/>
        </w:rPr>
        <w:fldChar w:fldCharType="end"/>
      </w:r>
      <w:r w:rsidR="00B54BFE" w:rsidRPr="007C3FC8">
        <w:rPr>
          <w:lang w:val="en-GB"/>
        </w:rPr>
        <w:t xml:space="preserve">c </w:t>
      </w:r>
      <w:r w:rsidRPr="007C3FC8">
        <w:rPr>
          <w:lang w:val="en-GB"/>
        </w:rPr>
        <w:t xml:space="preserve">present </w:t>
      </w:r>
      <w:r w:rsidR="00B54BFE" w:rsidRPr="007C3FC8">
        <w:rPr>
          <w:lang w:val="en-GB"/>
        </w:rPr>
        <w:t>refer to influent and effluent samples</w:t>
      </w:r>
      <w:r w:rsidRPr="007C3FC8">
        <w:rPr>
          <w:lang w:val="en-GB"/>
        </w:rPr>
        <w:t xml:space="preserve">, </w:t>
      </w:r>
      <w:r w:rsidR="00B54BFE" w:rsidRPr="007C3FC8">
        <w:rPr>
          <w:lang w:val="en-GB"/>
        </w:rPr>
        <w:t xml:space="preserve">respectively, </w:t>
      </w:r>
      <w:r w:rsidRPr="007C3FC8">
        <w:rPr>
          <w:lang w:val="en-GB"/>
        </w:rPr>
        <w:t xml:space="preserve">with the green curve corresponding to the first sampling campaign (December 2024) and the blue curve to the second sampling campaign (March 2025). </w:t>
      </w:r>
      <w:r w:rsidRPr="007C3FC8">
        <w:rPr>
          <w:lang w:val="en-GB"/>
        </w:rPr>
        <w:fldChar w:fldCharType="begin"/>
      </w:r>
      <w:r w:rsidRPr="007C3FC8">
        <w:rPr>
          <w:lang w:val="en-GB"/>
        </w:rPr>
        <w:instrText xml:space="preserve"> REF _Ref228051534 \h </w:instrText>
      </w:r>
      <w:r w:rsidRPr="007C3FC8">
        <w:rPr>
          <w:lang w:val="en-GB"/>
        </w:rPr>
      </w:r>
      <w:r w:rsidRPr="007C3FC8">
        <w:rPr>
          <w:lang w:val="en-GB"/>
        </w:rPr>
        <w:fldChar w:fldCharType="separate"/>
      </w:r>
      <w:r w:rsidR="005F6847" w:rsidRPr="007C3FC8">
        <w:rPr>
          <w:lang w:val="en-GB"/>
        </w:rPr>
        <w:t xml:space="preserve">Figure </w:t>
      </w:r>
      <w:r w:rsidR="005F6847" w:rsidRPr="007C3FC8">
        <w:rPr>
          <w:noProof/>
          <w:lang w:val="en-GB"/>
        </w:rPr>
        <w:t>1</w:t>
      </w:r>
      <w:r w:rsidRPr="007C3FC8">
        <w:rPr>
          <w:lang w:val="en-GB"/>
        </w:rPr>
        <w:fldChar w:fldCharType="end"/>
      </w:r>
      <w:r w:rsidRPr="007C3FC8">
        <w:rPr>
          <w:lang w:val="en-GB"/>
        </w:rPr>
        <w:t>b shows the profile obtained for the digested sludge sample.</w:t>
      </w:r>
    </w:p>
    <w:p w14:paraId="6579861D" w14:textId="7A975B32" w:rsidR="0035605A" w:rsidRPr="007C3FC8" w:rsidRDefault="0035605A" w:rsidP="00E85793">
      <w:pPr>
        <w:pStyle w:val="CETCaption"/>
      </w:pPr>
      <w:bookmarkStart w:id="3" w:name="_Ref228051534"/>
      <w:r w:rsidRPr="007C3FC8">
        <w:rPr>
          <w:noProof/>
        </w:rPr>
        <w:drawing>
          <wp:inline distT="0" distB="0" distL="0" distR="0" wp14:anchorId="1B928115" wp14:editId="7AAD7782">
            <wp:extent cx="4680000" cy="3442349"/>
            <wp:effectExtent l="0" t="0" r="6350" b="5715"/>
            <wp:docPr id="18" name="Immagine 17">
              <a:extLst xmlns:a="http://schemas.openxmlformats.org/drawingml/2006/main">
                <a:ext uri="{FF2B5EF4-FFF2-40B4-BE49-F238E27FC236}">
                  <a16:creationId xmlns:a16="http://schemas.microsoft.com/office/drawing/2014/main" id="{BB168F6B-B229-BB0A-457C-4D507C91D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7">
                      <a:extLst>
                        <a:ext uri="{FF2B5EF4-FFF2-40B4-BE49-F238E27FC236}">
                          <a16:creationId xmlns:a16="http://schemas.microsoft.com/office/drawing/2014/main" id="{BB168F6B-B229-BB0A-457C-4D507C91D77E}"/>
                        </a:ext>
                      </a:extLst>
                    </pic:cNvPr>
                    <pic:cNvPicPr>
                      <a:picLocks noChangeAspect="1"/>
                    </pic:cNvPicPr>
                  </pic:nvPicPr>
                  <pic:blipFill rotWithShape="1">
                    <a:blip r:embed="rId11"/>
                    <a:srcRect l="1041" r="2240" b="3413"/>
                    <a:stretch>
                      <a:fillRect/>
                    </a:stretch>
                  </pic:blipFill>
                  <pic:spPr bwMode="auto">
                    <a:xfrm>
                      <a:off x="0" y="0"/>
                      <a:ext cx="4680000" cy="3442349"/>
                    </a:xfrm>
                    <a:prstGeom prst="rect">
                      <a:avLst/>
                    </a:prstGeom>
                    <a:ln>
                      <a:noFill/>
                    </a:ln>
                    <a:extLst>
                      <a:ext uri="{53640926-AAD7-44D8-BBD7-CCE9431645EC}">
                        <a14:shadowObscured xmlns:a14="http://schemas.microsoft.com/office/drawing/2010/main"/>
                      </a:ext>
                    </a:extLst>
                  </pic:spPr>
                </pic:pic>
              </a:graphicData>
            </a:graphic>
          </wp:inline>
        </w:drawing>
      </w:r>
    </w:p>
    <w:p w14:paraId="66C5B7EF" w14:textId="27543B74" w:rsidR="00D73670" w:rsidRPr="007C3FC8" w:rsidRDefault="00E85793" w:rsidP="00E85793">
      <w:pPr>
        <w:pStyle w:val="CETCaption"/>
      </w:pPr>
      <w:bookmarkStart w:id="4" w:name="_Ref232118313"/>
      <w:r w:rsidRPr="007C3FC8">
        <w:t xml:space="preserve">Figure </w:t>
      </w:r>
      <w:r w:rsidRPr="007C3FC8">
        <w:fldChar w:fldCharType="begin"/>
      </w:r>
      <w:r w:rsidRPr="007C3FC8">
        <w:instrText xml:space="preserve"> SEQ Figure \* ARABIC </w:instrText>
      </w:r>
      <w:r w:rsidRPr="007C3FC8">
        <w:fldChar w:fldCharType="separate"/>
      </w:r>
      <w:r w:rsidR="005F6847" w:rsidRPr="007C3FC8">
        <w:rPr>
          <w:noProof/>
        </w:rPr>
        <w:t>1</w:t>
      </w:r>
      <w:r w:rsidRPr="007C3FC8">
        <w:fldChar w:fldCharType="end"/>
      </w:r>
      <w:bookmarkEnd w:id="3"/>
      <w:bookmarkEnd w:id="4"/>
      <w:r w:rsidRPr="007C3FC8">
        <w:t>. Odour concentration trend during</w:t>
      </w:r>
      <w:r w:rsidR="00B54BFE" w:rsidRPr="007C3FC8">
        <w:t xml:space="preserve"> OEC lab </w:t>
      </w:r>
      <w:r w:rsidR="003C7C34" w:rsidRPr="007C3FC8">
        <w:t xml:space="preserve">tests: </w:t>
      </w:r>
      <w:r w:rsidR="0093034F" w:rsidRPr="007C3FC8">
        <w:t>(</w:t>
      </w:r>
      <w:r w:rsidR="003C7C34" w:rsidRPr="007C3FC8">
        <w:t>a</w:t>
      </w:r>
      <w:r w:rsidR="0093034F" w:rsidRPr="007C3FC8">
        <w:t>)</w:t>
      </w:r>
      <w:r w:rsidR="003C7C34" w:rsidRPr="007C3FC8">
        <w:t xml:space="preserve"> influent; </w:t>
      </w:r>
      <w:r w:rsidR="0093034F" w:rsidRPr="007C3FC8">
        <w:t>(</w:t>
      </w:r>
      <w:r w:rsidR="003C7C34" w:rsidRPr="007C3FC8">
        <w:t>b</w:t>
      </w:r>
      <w:r w:rsidR="0093034F" w:rsidRPr="007C3FC8">
        <w:t>)</w:t>
      </w:r>
      <w:r w:rsidR="003C7C34" w:rsidRPr="007C3FC8">
        <w:t xml:space="preserve"> digested sludge</w:t>
      </w:r>
      <w:r w:rsidR="00B54BFE" w:rsidRPr="007C3FC8">
        <w:t xml:space="preserve">; </w:t>
      </w:r>
      <w:r w:rsidR="0093034F" w:rsidRPr="007C3FC8">
        <w:t>(</w:t>
      </w:r>
      <w:r w:rsidR="00B54BFE" w:rsidRPr="007C3FC8">
        <w:t>c</w:t>
      </w:r>
      <w:r w:rsidR="0093034F" w:rsidRPr="007C3FC8">
        <w:t>)</w:t>
      </w:r>
      <w:r w:rsidR="00B54BFE" w:rsidRPr="007C3FC8">
        <w:t xml:space="preserve"> effluent</w:t>
      </w:r>
    </w:p>
    <w:p w14:paraId="4342E2AD" w14:textId="4509459B" w:rsidR="00B805E7" w:rsidRPr="007C3FC8" w:rsidRDefault="00222AE2" w:rsidP="00B805E7">
      <w:pPr>
        <w:pStyle w:val="CETBodytext"/>
        <w:rPr>
          <w:lang w:val="en-GB"/>
        </w:rPr>
      </w:pPr>
      <w:r w:rsidRPr="007C3FC8">
        <w:rPr>
          <w:lang w:val="en-GB"/>
        </w:rPr>
        <w:fldChar w:fldCharType="begin"/>
      </w:r>
      <w:r w:rsidRPr="007C3FC8">
        <w:rPr>
          <w:lang w:val="en-GB"/>
        </w:rPr>
        <w:instrText xml:space="preserve"> REF _Ref228056639 \h </w:instrText>
      </w:r>
      <w:r w:rsidRPr="007C3FC8">
        <w:rPr>
          <w:lang w:val="en-GB"/>
        </w:rPr>
      </w:r>
      <w:r w:rsidRPr="007C3FC8">
        <w:rPr>
          <w:lang w:val="en-GB"/>
        </w:rPr>
        <w:fldChar w:fldCharType="separate"/>
      </w:r>
      <w:r w:rsidRPr="007C3FC8">
        <w:rPr>
          <w:lang w:val="en-GB"/>
        </w:rPr>
        <w:t xml:space="preserve">Table </w:t>
      </w:r>
      <w:r w:rsidRPr="007C3FC8">
        <w:rPr>
          <w:noProof/>
          <w:lang w:val="en-GB"/>
        </w:rPr>
        <w:t>1</w:t>
      </w:r>
      <w:r w:rsidRPr="007C3FC8">
        <w:rPr>
          <w:lang w:val="en-GB"/>
        </w:rPr>
        <w:fldChar w:fldCharType="end"/>
      </w:r>
      <w:r w:rsidRPr="007C3FC8">
        <w:rPr>
          <w:lang w:val="en-GB"/>
        </w:rPr>
        <w:t xml:space="preserve"> reports the OEC values calculated according to the method described above and the corresponding OR</w:t>
      </w:r>
      <w:r w:rsidR="002C49C6" w:rsidRPr="007C3FC8">
        <w:rPr>
          <w:vertAlign w:val="subscript"/>
          <w:lang w:val="en-GB"/>
        </w:rPr>
        <w:t>L</w:t>
      </w:r>
      <w:r w:rsidRPr="007C3FC8">
        <w:rPr>
          <w:lang w:val="en-GB"/>
        </w:rPr>
        <w:t xml:space="preserve"> values, obtained from the product of OEC and the respective flow rates of the investigated streams, as defined in section </w:t>
      </w:r>
      <w:r w:rsidRPr="007C3FC8">
        <w:rPr>
          <w:lang w:val="en-GB"/>
        </w:rPr>
        <w:fldChar w:fldCharType="begin"/>
      </w:r>
      <w:r w:rsidRPr="007C3FC8">
        <w:rPr>
          <w:lang w:val="en-GB"/>
        </w:rPr>
        <w:instrText xml:space="preserve"> REF _Ref228056773 \r \h </w:instrText>
      </w:r>
      <w:r w:rsidRPr="007C3FC8">
        <w:rPr>
          <w:lang w:val="en-GB"/>
        </w:rPr>
      </w:r>
      <w:r w:rsidRPr="007C3FC8">
        <w:rPr>
          <w:lang w:val="en-GB"/>
        </w:rPr>
        <w:fldChar w:fldCharType="separate"/>
      </w:r>
      <w:r w:rsidRPr="007C3FC8">
        <w:rPr>
          <w:lang w:val="en-GB"/>
        </w:rPr>
        <w:t>2</w:t>
      </w:r>
      <w:r w:rsidRPr="007C3FC8">
        <w:rPr>
          <w:lang w:val="en-GB"/>
        </w:rPr>
        <w:fldChar w:fldCharType="end"/>
      </w:r>
      <w:r w:rsidRPr="007C3FC8">
        <w:rPr>
          <w:lang w:val="en-GB"/>
        </w:rPr>
        <w:t>.</w:t>
      </w:r>
      <w:r w:rsidR="00237BAB" w:rsidRPr="007C3FC8">
        <w:rPr>
          <w:lang w:val="en-GB"/>
        </w:rPr>
        <w:t xml:space="preserve"> For treated effluent sample of second campaign, OEC value was not calculable (NC), as defined by the </w:t>
      </w:r>
      <w:proofErr w:type="spellStart"/>
      <w:r w:rsidR="00237BAB" w:rsidRPr="007C3FC8">
        <w:rPr>
          <w:lang w:val="en-GB"/>
        </w:rPr>
        <w:t>Frechen</w:t>
      </w:r>
      <w:proofErr w:type="spellEnd"/>
      <w:r w:rsidR="00237BAB" w:rsidRPr="007C3FC8">
        <w:rPr>
          <w:lang w:val="en-GB"/>
        </w:rPr>
        <w:t xml:space="preserve"> method.</w:t>
      </w:r>
    </w:p>
    <w:p w14:paraId="3F1DBBD0" w14:textId="389E892F" w:rsidR="00FA0EA6" w:rsidRPr="007C3FC8" w:rsidRDefault="00FA0EA6" w:rsidP="00FA0EA6">
      <w:pPr>
        <w:pStyle w:val="CETCaption"/>
      </w:pPr>
      <w:bookmarkStart w:id="5" w:name="_Ref228056639"/>
      <w:r w:rsidRPr="007C3FC8">
        <w:t xml:space="preserve">Table </w:t>
      </w:r>
      <w:r w:rsidRPr="007C3FC8">
        <w:fldChar w:fldCharType="begin"/>
      </w:r>
      <w:r w:rsidRPr="007C3FC8">
        <w:instrText xml:space="preserve"> SEQ Table \* ARABIC </w:instrText>
      </w:r>
      <w:r w:rsidRPr="007C3FC8">
        <w:fldChar w:fldCharType="separate"/>
      </w:r>
      <w:r w:rsidRPr="007C3FC8">
        <w:rPr>
          <w:noProof/>
        </w:rPr>
        <w:t>1</w:t>
      </w:r>
      <w:r w:rsidRPr="007C3FC8">
        <w:fldChar w:fldCharType="end"/>
      </w:r>
      <w:bookmarkEnd w:id="5"/>
      <w:r w:rsidRPr="007C3FC8">
        <w:t>.</w:t>
      </w:r>
      <w:r w:rsidR="00790979" w:rsidRPr="007C3FC8">
        <w:t xml:space="preserve"> </w:t>
      </w:r>
      <w:r w:rsidR="002B4544" w:rsidRPr="007C3FC8">
        <w:t>OEC and OR</w:t>
      </w:r>
      <w:r w:rsidR="008D6E83" w:rsidRPr="007C3FC8">
        <w:rPr>
          <w:vertAlign w:val="subscript"/>
        </w:rPr>
        <w:t>L</w:t>
      </w:r>
      <w:r w:rsidR="002B4544" w:rsidRPr="007C3FC8">
        <w:t xml:space="preserve"> values obtained for</w:t>
      </w:r>
      <w:r w:rsidR="00B54BFE" w:rsidRPr="007C3FC8">
        <w:t xml:space="preserve"> analysed liquid</w:t>
      </w:r>
      <w:r w:rsidR="002B4544" w:rsidRPr="007C3FC8">
        <w:t xml:space="preserve"> samples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256"/>
        <w:gridCol w:w="1883"/>
        <w:gridCol w:w="1882"/>
        <w:gridCol w:w="1882"/>
        <w:gridCol w:w="1884"/>
      </w:tblGrid>
      <w:tr w:rsidR="00332C9D" w:rsidRPr="007C3FC8" w14:paraId="79D5327C" w14:textId="77777777" w:rsidTr="00EA3DAA">
        <w:tc>
          <w:tcPr>
            <w:tcW w:w="714" w:type="pct"/>
            <w:tcBorders>
              <w:top w:val="single" w:sz="12" w:space="0" w:color="008000"/>
              <w:bottom w:val="single" w:sz="6" w:space="0" w:color="008000"/>
            </w:tcBorders>
            <w:shd w:val="clear" w:color="auto" w:fill="FFFFFF"/>
            <w:vAlign w:val="center"/>
          </w:tcPr>
          <w:p w14:paraId="4E898E77" w14:textId="77777777" w:rsidR="00332C9D" w:rsidRPr="007C3FC8" w:rsidRDefault="00332C9D" w:rsidP="00D12909">
            <w:pPr>
              <w:pStyle w:val="CETBodytext"/>
              <w:jc w:val="center"/>
              <w:rPr>
                <w:lang w:val="en-GB"/>
              </w:rPr>
            </w:pPr>
            <w:r w:rsidRPr="007C3FC8">
              <w:rPr>
                <w:lang w:val="en-GB"/>
              </w:rPr>
              <w:t>N°</w:t>
            </w:r>
          </w:p>
        </w:tc>
        <w:tc>
          <w:tcPr>
            <w:tcW w:w="1071" w:type="pct"/>
            <w:tcBorders>
              <w:top w:val="single" w:sz="12" w:space="0" w:color="008000"/>
              <w:bottom w:val="single" w:sz="6" w:space="0" w:color="008000"/>
            </w:tcBorders>
            <w:shd w:val="clear" w:color="auto" w:fill="FFFFFF"/>
            <w:vAlign w:val="center"/>
          </w:tcPr>
          <w:p w14:paraId="0E2B3B2F" w14:textId="77777777" w:rsidR="00332C9D" w:rsidRPr="007C3FC8" w:rsidRDefault="00332C9D" w:rsidP="00D12909">
            <w:pPr>
              <w:pStyle w:val="CETBodytext"/>
              <w:jc w:val="center"/>
              <w:rPr>
                <w:lang w:val="en-GB"/>
              </w:rPr>
            </w:pPr>
            <w:r w:rsidRPr="007C3FC8">
              <w:rPr>
                <w:lang w:val="en-GB"/>
              </w:rPr>
              <w:t>Campaign</w:t>
            </w:r>
          </w:p>
        </w:tc>
        <w:tc>
          <w:tcPr>
            <w:tcW w:w="1071" w:type="pct"/>
            <w:tcBorders>
              <w:top w:val="single" w:sz="12" w:space="0" w:color="008000"/>
              <w:bottom w:val="single" w:sz="6" w:space="0" w:color="008000"/>
            </w:tcBorders>
            <w:shd w:val="clear" w:color="auto" w:fill="FFFFFF"/>
            <w:vAlign w:val="center"/>
          </w:tcPr>
          <w:p w14:paraId="2B8A2649" w14:textId="77777777" w:rsidR="00332C9D" w:rsidRPr="007C3FC8" w:rsidRDefault="00332C9D" w:rsidP="00D12909">
            <w:pPr>
              <w:pStyle w:val="CETBodytext"/>
              <w:jc w:val="center"/>
              <w:rPr>
                <w:lang w:val="en-GB"/>
              </w:rPr>
            </w:pPr>
            <w:r w:rsidRPr="007C3FC8">
              <w:rPr>
                <w:lang w:val="en-GB"/>
              </w:rPr>
              <w:t>Liquid typology</w:t>
            </w:r>
          </w:p>
        </w:tc>
        <w:tc>
          <w:tcPr>
            <w:tcW w:w="1071" w:type="pct"/>
            <w:tcBorders>
              <w:top w:val="single" w:sz="12" w:space="0" w:color="008000"/>
              <w:bottom w:val="single" w:sz="6" w:space="0" w:color="008000"/>
            </w:tcBorders>
            <w:shd w:val="clear" w:color="auto" w:fill="FFFFFF"/>
            <w:vAlign w:val="center"/>
          </w:tcPr>
          <w:p w14:paraId="6DEB7870" w14:textId="77777777" w:rsidR="00332C9D" w:rsidRPr="007C3FC8" w:rsidRDefault="00332C9D" w:rsidP="00D12909">
            <w:pPr>
              <w:pStyle w:val="CETBodytext"/>
              <w:jc w:val="center"/>
              <w:rPr>
                <w:vertAlign w:val="subscript"/>
                <w:lang w:val="en-GB"/>
              </w:rPr>
            </w:pPr>
            <w:r w:rsidRPr="007C3FC8">
              <w:rPr>
                <w:lang w:val="en-GB"/>
              </w:rPr>
              <w:t>OEC</w:t>
            </w:r>
          </w:p>
          <w:p w14:paraId="7D784A2F" w14:textId="77777777" w:rsidR="00332C9D" w:rsidRPr="007C3FC8" w:rsidRDefault="00332C9D" w:rsidP="00D12909">
            <w:pPr>
              <w:pStyle w:val="CETBodytext"/>
              <w:jc w:val="center"/>
              <w:rPr>
                <w:lang w:val="en-GB"/>
              </w:rPr>
            </w:pPr>
            <w:r w:rsidRPr="007C3FC8">
              <w:rPr>
                <w:lang w:val="en-GB"/>
              </w:rPr>
              <w:t>[ou</w:t>
            </w:r>
            <w:r w:rsidRPr="007C3FC8">
              <w:rPr>
                <w:vertAlign w:val="subscript"/>
                <w:lang w:val="en-GB"/>
              </w:rPr>
              <w:t>E</w:t>
            </w:r>
            <w:r w:rsidRPr="007C3FC8">
              <w:rPr>
                <w:lang w:val="en-GB"/>
              </w:rPr>
              <w:t>/m</w:t>
            </w:r>
            <w:r w:rsidRPr="007C3FC8">
              <w:rPr>
                <w:vertAlign w:val="superscript"/>
                <w:lang w:val="en-GB"/>
              </w:rPr>
              <w:t>3</w:t>
            </w:r>
            <w:r w:rsidRPr="007C3FC8">
              <w:rPr>
                <w:vertAlign w:val="subscript"/>
                <w:lang w:val="en-GB"/>
              </w:rPr>
              <w:t>liquid</w:t>
            </w:r>
            <w:r w:rsidRPr="007C3FC8">
              <w:rPr>
                <w:lang w:val="en-GB"/>
              </w:rPr>
              <w:t>]</w:t>
            </w:r>
          </w:p>
        </w:tc>
        <w:tc>
          <w:tcPr>
            <w:tcW w:w="1072" w:type="pct"/>
            <w:tcBorders>
              <w:top w:val="single" w:sz="12" w:space="0" w:color="008000"/>
              <w:bottom w:val="single" w:sz="6" w:space="0" w:color="008000"/>
            </w:tcBorders>
            <w:shd w:val="clear" w:color="auto" w:fill="FFFFFF"/>
            <w:vAlign w:val="center"/>
          </w:tcPr>
          <w:p w14:paraId="0AC2E3B0" w14:textId="5EDA3A79" w:rsidR="00332C9D" w:rsidRPr="007C3FC8" w:rsidRDefault="00332C9D" w:rsidP="00D12909">
            <w:pPr>
              <w:pStyle w:val="CETBodytext"/>
              <w:jc w:val="center"/>
              <w:rPr>
                <w:lang w:val="en-GB"/>
              </w:rPr>
            </w:pPr>
            <w:r w:rsidRPr="007C3FC8">
              <w:rPr>
                <w:lang w:val="en-GB"/>
              </w:rPr>
              <w:t>OR</w:t>
            </w:r>
            <w:r w:rsidR="008D6E83" w:rsidRPr="007C3FC8">
              <w:rPr>
                <w:vertAlign w:val="subscript"/>
                <w:lang w:val="en-GB"/>
              </w:rPr>
              <w:t>L</w:t>
            </w:r>
          </w:p>
          <w:p w14:paraId="71A59F17" w14:textId="77777777" w:rsidR="00332C9D" w:rsidRPr="007C3FC8" w:rsidRDefault="00332C9D" w:rsidP="00D12909">
            <w:pPr>
              <w:pStyle w:val="CETBodytext"/>
              <w:jc w:val="center"/>
              <w:rPr>
                <w:lang w:val="en-GB"/>
              </w:rPr>
            </w:pPr>
            <w:r w:rsidRPr="007C3FC8">
              <w:rPr>
                <w:rFonts w:cs="Arial"/>
                <w:szCs w:val="18"/>
                <w:lang w:val="en-GB"/>
              </w:rPr>
              <w:t>[</w:t>
            </w:r>
            <w:r w:rsidRPr="007C3FC8">
              <w:rPr>
                <w:lang w:val="en-GB"/>
              </w:rPr>
              <w:t>ou</w:t>
            </w:r>
            <w:r w:rsidRPr="007C3FC8">
              <w:rPr>
                <w:vertAlign w:val="subscript"/>
                <w:lang w:val="en-GB"/>
              </w:rPr>
              <w:t>E</w:t>
            </w:r>
            <w:r w:rsidRPr="007C3FC8">
              <w:rPr>
                <w:lang w:val="en-GB"/>
              </w:rPr>
              <w:t>/s</w:t>
            </w:r>
            <w:r w:rsidRPr="007C3FC8">
              <w:rPr>
                <w:rFonts w:cs="Arial"/>
                <w:szCs w:val="18"/>
                <w:lang w:val="en-GB"/>
              </w:rPr>
              <w:t>]</w:t>
            </w:r>
          </w:p>
        </w:tc>
      </w:tr>
      <w:tr w:rsidR="00332C9D" w:rsidRPr="007C3FC8" w14:paraId="22495042" w14:textId="77777777" w:rsidTr="00925BE0">
        <w:tc>
          <w:tcPr>
            <w:tcW w:w="714" w:type="pct"/>
            <w:tcBorders>
              <w:bottom w:val="nil"/>
            </w:tcBorders>
            <w:shd w:val="clear" w:color="auto" w:fill="FFFFFF"/>
            <w:vAlign w:val="center"/>
          </w:tcPr>
          <w:p w14:paraId="02FEA614" w14:textId="77777777" w:rsidR="00332C9D" w:rsidRPr="007C3FC8" w:rsidRDefault="00332C9D" w:rsidP="00D12909">
            <w:pPr>
              <w:pStyle w:val="CETBodytext"/>
              <w:jc w:val="center"/>
              <w:rPr>
                <w:lang w:val="en-GB"/>
              </w:rPr>
            </w:pPr>
            <w:r w:rsidRPr="007C3FC8">
              <w:rPr>
                <w:lang w:val="en-GB"/>
              </w:rPr>
              <w:t>1</w:t>
            </w:r>
          </w:p>
        </w:tc>
        <w:tc>
          <w:tcPr>
            <w:tcW w:w="1071" w:type="pct"/>
            <w:tcBorders>
              <w:bottom w:val="nil"/>
            </w:tcBorders>
            <w:vAlign w:val="center"/>
          </w:tcPr>
          <w:p w14:paraId="7E35F772" w14:textId="77777777" w:rsidR="00332C9D" w:rsidRPr="007C3FC8" w:rsidRDefault="00332C9D" w:rsidP="00D12909">
            <w:pPr>
              <w:pStyle w:val="CETBodytext"/>
              <w:jc w:val="center"/>
              <w:rPr>
                <w:lang w:val="en-GB"/>
              </w:rPr>
            </w:pPr>
            <w:r w:rsidRPr="007C3FC8">
              <w:rPr>
                <w:lang w:val="en-GB"/>
              </w:rPr>
              <w:t>Dec 2024</w:t>
            </w:r>
          </w:p>
        </w:tc>
        <w:tc>
          <w:tcPr>
            <w:tcW w:w="1071" w:type="pct"/>
            <w:tcBorders>
              <w:bottom w:val="nil"/>
            </w:tcBorders>
            <w:vAlign w:val="center"/>
          </w:tcPr>
          <w:p w14:paraId="7762DABB" w14:textId="77777777" w:rsidR="00332C9D" w:rsidRPr="007C3FC8" w:rsidRDefault="00332C9D" w:rsidP="00D12909">
            <w:pPr>
              <w:pStyle w:val="CETBodytext"/>
              <w:jc w:val="center"/>
              <w:rPr>
                <w:lang w:val="en-GB"/>
              </w:rPr>
            </w:pPr>
            <w:r w:rsidRPr="007C3FC8">
              <w:rPr>
                <w:lang w:val="en-GB"/>
              </w:rPr>
              <w:t>Influent</w:t>
            </w:r>
          </w:p>
        </w:tc>
        <w:tc>
          <w:tcPr>
            <w:tcW w:w="1071" w:type="pct"/>
            <w:tcBorders>
              <w:top w:val="nil"/>
              <w:left w:val="nil"/>
              <w:bottom w:val="nil"/>
              <w:right w:val="nil"/>
            </w:tcBorders>
            <w:vAlign w:val="center"/>
          </w:tcPr>
          <w:p w14:paraId="266E34B1" w14:textId="77777777" w:rsidR="00332C9D" w:rsidRPr="007C3FC8" w:rsidRDefault="00332C9D" w:rsidP="00D12909">
            <w:pPr>
              <w:pStyle w:val="CETBodytext"/>
              <w:jc w:val="center"/>
              <w:rPr>
                <w:vertAlign w:val="superscript"/>
                <w:lang w:val="en-GB"/>
              </w:rPr>
            </w:pPr>
            <w:r w:rsidRPr="007C3FC8">
              <w:rPr>
                <w:lang w:val="en-GB"/>
              </w:rPr>
              <w:t>1.0</w:t>
            </w:r>
            <w:r w:rsidRPr="007C3FC8">
              <w:rPr>
                <w:rFonts w:ascii="Aptos Narrow" w:hAnsi="Aptos Narrow"/>
                <w:lang w:val="en-GB"/>
              </w:rPr>
              <w:t>∙</w:t>
            </w:r>
            <w:r w:rsidRPr="007C3FC8">
              <w:rPr>
                <w:lang w:val="en-GB"/>
              </w:rPr>
              <w:t>10</w:t>
            </w:r>
            <w:r w:rsidRPr="007C3FC8">
              <w:rPr>
                <w:vertAlign w:val="superscript"/>
                <w:lang w:val="en-GB"/>
              </w:rPr>
              <w:t>5</w:t>
            </w:r>
          </w:p>
        </w:tc>
        <w:tc>
          <w:tcPr>
            <w:tcW w:w="1072" w:type="pct"/>
            <w:tcBorders>
              <w:bottom w:val="nil"/>
            </w:tcBorders>
            <w:shd w:val="clear" w:color="auto" w:fill="FFFFFF"/>
            <w:vAlign w:val="center"/>
          </w:tcPr>
          <w:p w14:paraId="6CE82E68" w14:textId="77777777" w:rsidR="00332C9D" w:rsidRPr="007C3FC8" w:rsidRDefault="00332C9D" w:rsidP="00D12909">
            <w:pPr>
              <w:pStyle w:val="CETBodytext"/>
              <w:jc w:val="center"/>
              <w:rPr>
                <w:lang w:val="en-GB"/>
              </w:rPr>
            </w:pPr>
            <w:r w:rsidRPr="007C3FC8">
              <w:rPr>
                <w:lang w:val="en-GB"/>
              </w:rPr>
              <w:t>8.1</w:t>
            </w:r>
            <w:r w:rsidRPr="007C3FC8">
              <w:rPr>
                <w:rFonts w:ascii="Aptos Narrow" w:hAnsi="Aptos Narrow"/>
                <w:lang w:val="en-GB"/>
              </w:rPr>
              <w:t>∙</w:t>
            </w:r>
            <w:r w:rsidRPr="007C3FC8">
              <w:rPr>
                <w:lang w:val="en-GB"/>
              </w:rPr>
              <w:t>10</w:t>
            </w:r>
            <w:r w:rsidRPr="007C3FC8">
              <w:rPr>
                <w:vertAlign w:val="superscript"/>
                <w:lang w:val="en-GB"/>
              </w:rPr>
              <w:t>4</w:t>
            </w:r>
          </w:p>
        </w:tc>
      </w:tr>
      <w:tr w:rsidR="00332C9D" w:rsidRPr="007C3FC8" w14:paraId="4AE15CCE" w14:textId="77777777" w:rsidTr="00925BE0">
        <w:tc>
          <w:tcPr>
            <w:tcW w:w="714" w:type="pct"/>
            <w:tcBorders>
              <w:top w:val="nil"/>
              <w:bottom w:val="nil"/>
            </w:tcBorders>
            <w:shd w:val="clear" w:color="auto" w:fill="FFFFFF"/>
            <w:vAlign w:val="center"/>
          </w:tcPr>
          <w:p w14:paraId="7198ACD8" w14:textId="77777777" w:rsidR="00332C9D" w:rsidRPr="007C3FC8" w:rsidRDefault="00332C9D" w:rsidP="00D12909">
            <w:pPr>
              <w:pStyle w:val="CETBodytext"/>
              <w:jc w:val="center"/>
              <w:rPr>
                <w:lang w:val="en-GB"/>
              </w:rPr>
            </w:pPr>
            <w:r w:rsidRPr="007C3FC8">
              <w:rPr>
                <w:lang w:val="en-GB"/>
              </w:rPr>
              <w:t>2</w:t>
            </w:r>
          </w:p>
        </w:tc>
        <w:tc>
          <w:tcPr>
            <w:tcW w:w="1071" w:type="pct"/>
            <w:tcBorders>
              <w:top w:val="nil"/>
              <w:bottom w:val="nil"/>
            </w:tcBorders>
            <w:vAlign w:val="center"/>
          </w:tcPr>
          <w:p w14:paraId="092BD581" w14:textId="77777777" w:rsidR="00332C9D" w:rsidRPr="007C3FC8" w:rsidRDefault="00332C9D" w:rsidP="00D12909">
            <w:pPr>
              <w:pStyle w:val="CETBodytext"/>
              <w:jc w:val="center"/>
              <w:rPr>
                <w:lang w:val="en-GB"/>
              </w:rPr>
            </w:pPr>
            <w:r w:rsidRPr="007C3FC8">
              <w:rPr>
                <w:lang w:val="en-GB"/>
              </w:rPr>
              <w:t>Mar 2025</w:t>
            </w:r>
          </w:p>
        </w:tc>
        <w:tc>
          <w:tcPr>
            <w:tcW w:w="1071" w:type="pct"/>
            <w:tcBorders>
              <w:top w:val="nil"/>
              <w:bottom w:val="nil"/>
            </w:tcBorders>
            <w:vAlign w:val="center"/>
          </w:tcPr>
          <w:p w14:paraId="71AA733A" w14:textId="77777777" w:rsidR="00332C9D" w:rsidRPr="007C3FC8" w:rsidRDefault="00332C9D" w:rsidP="00D12909">
            <w:pPr>
              <w:pStyle w:val="CETBodytext"/>
              <w:jc w:val="center"/>
              <w:rPr>
                <w:lang w:val="en-GB"/>
              </w:rPr>
            </w:pPr>
            <w:r w:rsidRPr="007C3FC8">
              <w:rPr>
                <w:lang w:val="en-GB"/>
              </w:rPr>
              <w:t>Influent</w:t>
            </w:r>
          </w:p>
        </w:tc>
        <w:tc>
          <w:tcPr>
            <w:tcW w:w="1071" w:type="pct"/>
            <w:tcBorders>
              <w:top w:val="nil"/>
              <w:left w:val="nil"/>
              <w:bottom w:val="nil"/>
              <w:right w:val="nil"/>
            </w:tcBorders>
            <w:vAlign w:val="center"/>
          </w:tcPr>
          <w:p w14:paraId="33136F35" w14:textId="77777777" w:rsidR="00332C9D" w:rsidRPr="007C3FC8" w:rsidRDefault="00332C9D" w:rsidP="00D12909">
            <w:pPr>
              <w:pStyle w:val="CETBodytext"/>
              <w:jc w:val="center"/>
              <w:rPr>
                <w:lang w:val="en-GB"/>
              </w:rPr>
            </w:pPr>
            <w:r w:rsidRPr="007C3FC8">
              <w:rPr>
                <w:lang w:val="en-GB"/>
              </w:rPr>
              <w:t>9.9</w:t>
            </w:r>
            <w:r w:rsidRPr="007C3FC8">
              <w:rPr>
                <w:rFonts w:ascii="Aptos Narrow" w:hAnsi="Aptos Narrow"/>
                <w:lang w:val="en-GB"/>
              </w:rPr>
              <w:t>∙</w:t>
            </w:r>
            <w:r w:rsidRPr="007C3FC8">
              <w:rPr>
                <w:lang w:val="en-GB"/>
              </w:rPr>
              <w:t>10</w:t>
            </w:r>
            <w:r w:rsidRPr="007C3FC8">
              <w:rPr>
                <w:vertAlign w:val="superscript"/>
                <w:lang w:val="en-GB"/>
              </w:rPr>
              <w:t>4</w:t>
            </w:r>
          </w:p>
        </w:tc>
        <w:tc>
          <w:tcPr>
            <w:tcW w:w="1072" w:type="pct"/>
            <w:tcBorders>
              <w:top w:val="nil"/>
              <w:bottom w:val="nil"/>
            </w:tcBorders>
            <w:shd w:val="clear" w:color="auto" w:fill="FFFFFF"/>
            <w:vAlign w:val="center"/>
          </w:tcPr>
          <w:p w14:paraId="0B9E16E7" w14:textId="77777777" w:rsidR="00332C9D" w:rsidRPr="007C3FC8" w:rsidRDefault="00332C9D" w:rsidP="00D12909">
            <w:pPr>
              <w:pStyle w:val="CETBodytext"/>
              <w:jc w:val="center"/>
              <w:rPr>
                <w:lang w:val="en-GB"/>
              </w:rPr>
            </w:pPr>
            <w:r w:rsidRPr="007C3FC8">
              <w:rPr>
                <w:lang w:val="en-GB"/>
              </w:rPr>
              <w:t>8.0</w:t>
            </w:r>
            <w:r w:rsidRPr="007C3FC8">
              <w:rPr>
                <w:rFonts w:ascii="Aptos Narrow" w:hAnsi="Aptos Narrow"/>
                <w:lang w:val="en-GB"/>
              </w:rPr>
              <w:t>∙</w:t>
            </w:r>
            <w:r w:rsidRPr="007C3FC8">
              <w:rPr>
                <w:lang w:val="en-GB"/>
              </w:rPr>
              <w:t>10</w:t>
            </w:r>
            <w:r w:rsidRPr="007C3FC8">
              <w:rPr>
                <w:vertAlign w:val="superscript"/>
                <w:lang w:val="en-GB"/>
              </w:rPr>
              <w:t>4</w:t>
            </w:r>
          </w:p>
        </w:tc>
      </w:tr>
      <w:tr w:rsidR="00B54BFE" w:rsidRPr="007C3FC8" w14:paraId="2DA3D273" w14:textId="77777777" w:rsidTr="0090214F">
        <w:tc>
          <w:tcPr>
            <w:tcW w:w="714" w:type="pct"/>
            <w:tcBorders>
              <w:top w:val="nil"/>
              <w:bottom w:val="nil"/>
            </w:tcBorders>
            <w:shd w:val="clear" w:color="auto" w:fill="FFFFFF"/>
            <w:vAlign w:val="center"/>
          </w:tcPr>
          <w:p w14:paraId="2605E941" w14:textId="76F98265" w:rsidR="00B54BFE" w:rsidRPr="007C3FC8" w:rsidRDefault="00B54BFE" w:rsidP="00B54BFE">
            <w:pPr>
              <w:pStyle w:val="CETBodytext"/>
              <w:jc w:val="center"/>
              <w:rPr>
                <w:lang w:val="en-GB"/>
              </w:rPr>
            </w:pPr>
            <w:r w:rsidRPr="007C3FC8">
              <w:rPr>
                <w:rFonts w:cs="Arial"/>
                <w:szCs w:val="18"/>
                <w:lang w:val="en-GB"/>
              </w:rPr>
              <w:t>3</w:t>
            </w:r>
          </w:p>
        </w:tc>
        <w:tc>
          <w:tcPr>
            <w:tcW w:w="1071" w:type="pct"/>
            <w:tcBorders>
              <w:top w:val="nil"/>
              <w:bottom w:val="nil"/>
            </w:tcBorders>
            <w:vAlign w:val="center"/>
          </w:tcPr>
          <w:p w14:paraId="4BD227EC" w14:textId="5D0C4B6F" w:rsidR="00B54BFE" w:rsidRPr="007C3FC8" w:rsidRDefault="00B54BFE" w:rsidP="00B54BFE">
            <w:pPr>
              <w:pStyle w:val="CETBodytext"/>
              <w:jc w:val="center"/>
              <w:rPr>
                <w:lang w:val="en-GB"/>
              </w:rPr>
            </w:pPr>
            <w:r w:rsidRPr="007C3FC8">
              <w:rPr>
                <w:lang w:val="en-GB"/>
              </w:rPr>
              <w:t>Mar 2025</w:t>
            </w:r>
          </w:p>
        </w:tc>
        <w:tc>
          <w:tcPr>
            <w:tcW w:w="1071" w:type="pct"/>
            <w:tcBorders>
              <w:top w:val="nil"/>
              <w:bottom w:val="nil"/>
            </w:tcBorders>
            <w:vAlign w:val="center"/>
          </w:tcPr>
          <w:p w14:paraId="5852633F" w14:textId="3BB6CD26" w:rsidR="00B54BFE" w:rsidRPr="007C3FC8" w:rsidRDefault="00B54BFE" w:rsidP="00B54BFE">
            <w:pPr>
              <w:pStyle w:val="CETBodytext"/>
              <w:jc w:val="center"/>
              <w:rPr>
                <w:lang w:val="en-GB"/>
              </w:rPr>
            </w:pPr>
            <w:r w:rsidRPr="007C3FC8">
              <w:rPr>
                <w:rFonts w:cs="Arial"/>
                <w:szCs w:val="18"/>
                <w:lang w:val="en-GB"/>
              </w:rPr>
              <w:t>Sludge</w:t>
            </w:r>
          </w:p>
        </w:tc>
        <w:tc>
          <w:tcPr>
            <w:tcW w:w="1071" w:type="pct"/>
            <w:tcBorders>
              <w:top w:val="nil"/>
              <w:left w:val="nil"/>
              <w:bottom w:val="nil"/>
              <w:right w:val="nil"/>
            </w:tcBorders>
            <w:vAlign w:val="center"/>
          </w:tcPr>
          <w:p w14:paraId="6BB651E8" w14:textId="6EE8ECE4" w:rsidR="00B54BFE" w:rsidRPr="007C3FC8" w:rsidRDefault="00B54BFE" w:rsidP="00B54BFE">
            <w:pPr>
              <w:pStyle w:val="CETBodytext"/>
              <w:jc w:val="center"/>
              <w:rPr>
                <w:lang w:val="en-GB"/>
              </w:rPr>
            </w:pPr>
            <w:r w:rsidRPr="007C3FC8">
              <w:rPr>
                <w:lang w:val="en-GB"/>
              </w:rPr>
              <w:t>2.9</w:t>
            </w:r>
            <w:r w:rsidRPr="007C3FC8">
              <w:rPr>
                <w:rFonts w:ascii="Aptos Narrow" w:hAnsi="Aptos Narrow"/>
                <w:lang w:val="en-GB"/>
              </w:rPr>
              <w:t>∙</w:t>
            </w:r>
            <w:r w:rsidRPr="007C3FC8">
              <w:rPr>
                <w:lang w:val="en-GB"/>
              </w:rPr>
              <w:t>10</w:t>
            </w:r>
            <w:r w:rsidRPr="007C3FC8">
              <w:rPr>
                <w:vertAlign w:val="superscript"/>
                <w:lang w:val="en-GB"/>
              </w:rPr>
              <w:t>5</w:t>
            </w:r>
          </w:p>
        </w:tc>
        <w:tc>
          <w:tcPr>
            <w:tcW w:w="1072" w:type="pct"/>
            <w:tcBorders>
              <w:top w:val="nil"/>
              <w:bottom w:val="nil"/>
            </w:tcBorders>
            <w:shd w:val="clear" w:color="auto" w:fill="FFFFFF"/>
            <w:vAlign w:val="center"/>
          </w:tcPr>
          <w:p w14:paraId="4C71324F" w14:textId="78D4C89B" w:rsidR="00B54BFE" w:rsidRPr="007C3FC8" w:rsidRDefault="00B54BFE" w:rsidP="00B54BFE">
            <w:pPr>
              <w:pStyle w:val="CETBodytext"/>
              <w:jc w:val="center"/>
              <w:rPr>
                <w:lang w:val="en-GB"/>
              </w:rPr>
            </w:pPr>
            <w:r w:rsidRPr="007C3FC8">
              <w:rPr>
                <w:lang w:val="en-GB"/>
              </w:rPr>
              <w:t>8.1</w:t>
            </w:r>
            <w:r w:rsidRPr="007C3FC8">
              <w:rPr>
                <w:rFonts w:ascii="Aptos Narrow" w:hAnsi="Aptos Narrow"/>
                <w:lang w:val="en-GB"/>
              </w:rPr>
              <w:t>∙</w:t>
            </w:r>
            <w:r w:rsidRPr="007C3FC8">
              <w:rPr>
                <w:lang w:val="en-GB"/>
              </w:rPr>
              <w:t>10</w:t>
            </w:r>
            <w:r w:rsidRPr="007C3FC8">
              <w:rPr>
                <w:vertAlign w:val="superscript"/>
                <w:lang w:val="en-GB"/>
              </w:rPr>
              <w:t>3</w:t>
            </w:r>
          </w:p>
        </w:tc>
      </w:tr>
      <w:tr w:rsidR="00B54BFE" w:rsidRPr="007C3FC8" w14:paraId="62684216" w14:textId="77777777" w:rsidTr="0090214F">
        <w:tc>
          <w:tcPr>
            <w:tcW w:w="714" w:type="pct"/>
            <w:tcBorders>
              <w:top w:val="nil"/>
              <w:bottom w:val="nil"/>
            </w:tcBorders>
            <w:shd w:val="clear" w:color="auto" w:fill="FFFFFF"/>
            <w:vAlign w:val="center"/>
          </w:tcPr>
          <w:p w14:paraId="6C36608F" w14:textId="1620E42A" w:rsidR="00B54BFE" w:rsidRPr="007C3FC8" w:rsidRDefault="00B54BFE" w:rsidP="00B54BFE">
            <w:pPr>
              <w:pStyle w:val="CETBodytext"/>
              <w:jc w:val="center"/>
              <w:rPr>
                <w:lang w:val="en-GB"/>
              </w:rPr>
            </w:pPr>
            <w:r w:rsidRPr="007C3FC8">
              <w:rPr>
                <w:lang w:val="en-GB"/>
              </w:rPr>
              <w:t>4</w:t>
            </w:r>
          </w:p>
        </w:tc>
        <w:tc>
          <w:tcPr>
            <w:tcW w:w="1071" w:type="pct"/>
            <w:tcBorders>
              <w:top w:val="nil"/>
              <w:bottom w:val="nil"/>
            </w:tcBorders>
            <w:vAlign w:val="center"/>
          </w:tcPr>
          <w:p w14:paraId="7D23454E" w14:textId="2FB98702" w:rsidR="00B54BFE" w:rsidRPr="007C3FC8" w:rsidRDefault="00B54BFE" w:rsidP="00B54BFE">
            <w:pPr>
              <w:pStyle w:val="CETBodytext"/>
              <w:jc w:val="center"/>
              <w:rPr>
                <w:lang w:val="en-GB"/>
              </w:rPr>
            </w:pPr>
            <w:r w:rsidRPr="007C3FC8">
              <w:rPr>
                <w:lang w:val="en-GB"/>
              </w:rPr>
              <w:t>Dec 2024</w:t>
            </w:r>
          </w:p>
        </w:tc>
        <w:tc>
          <w:tcPr>
            <w:tcW w:w="1071" w:type="pct"/>
            <w:tcBorders>
              <w:top w:val="nil"/>
              <w:bottom w:val="nil"/>
            </w:tcBorders>
            <w:vAlign w:val="center"/>
          </w:tcPr>
          <w:p w14:paraId="4D26CF2D" w14:textId="2BADB6E5" w:rsidR="00B54BFE" w:rsidRPr="007C3FC8" w:rsidRDefault="00B54BFE" w:rsidP="00B54BFE">
            <w:pPr>
              <w:pStyle w:val="CETBodytext"/>
              <w:jc w:val="center"/>
              <w:rPr>
                <w:lang w:val="en-GB"/>
              </w:rPr>
            </w:pPr>
            <w:r w:rsidRPr="007C3FC8">
              <w:rPr>
                <w:lang w:val="en-GB"/>
              </w:rPr>
              <w:t>Effluent</w:t>
            </w:r>
          </w:p>
        </w:tc>
        <w:tc>
          <w:tcPr>
            <w:tcW w:w="1071" w:type="pct"/>
            <w:tcBorders>
              <w:top w:val="nil"/>
              <w:left w:val="nil"/>
              <w:bottom w:val="nil"/>
              <w:right w:val="nil"/>
            </w:tcBorders>
            <w:vAlign w:val="center"/>
          </w:tcPr>
          <w:p w14:paraId="64E6C557" w14:textId="733EF69E" w:rsidR="00B54BFE" w:rsidRPr="007C3FC8" w:rsidRDefault="002B2E58" w:rsidP="00B54BFE">
            <w:pPr>
              <w:pStyle w:val="CETBodytext"/>
              <w:jc w:val="center"/>
              <w:rPr>
                <w:lang w:val="en-GB"/>
              </w:rPr>
            </w:pPr>
            <w:r w:rsidRPr="007C3FC8">
              <w:rPr>
                <w:lang w:val="en-GB"/>
              </w:rPr>
              <w:t>2</w:t>
            </w:r>
            <w:r w:rsidR="00B54BFE" w:rsidRPr="007C3FC8">
              <w:rPr>
                <w:lang w:val="en-GB"/>
              </w:rPr>
              <w:t>.</w:t>
            </w:r>
            <w:r w:rsidRPr="007C3FC8">
              <w:rPr>
                <w:lang w:val="en-GB"/>
              </w:rPr>
              <w:t>9</w:t>
            </w:r>
            <w:r w:rsidR="00B54BFE" w:rsidRPr="007C3FC8">
              <w:rPr>
                <w:rFonts w:ascii="Aptos Narrow" w:hAnsi="Aptos Narrow"/>
                <w:lang w:val="en-GB"/>
              </w:rPr>
              <w:t>∙</w:t>
            </w:r>
            <w:r w:rsidR="00B54BFE" w:rsidRPr="007C3FC8">
              <w:rPr>
                <w:lang w:val="en-GB"/>
              </w:rPr>
              <w:t>10</w:t>
            </w:r>
            <w:r w:rsidRPr="007C3FC8">
              <w:rPr>
                <w:vertAlign w:val="superscript"/>
                <w:lang w:val="en-GB"/>
              </w:rPr>
              <w:t>4</w:t>
            </w:r>
          </w:p>
        </w:tc>
        <w:tc>
          <w:tcPr>
            <w:tcW w:w="1072" w:type="pct"/>
            <w:tcBorders>
              <w:top w:val="nil"/>
              <w:bottom w:val="nil"/>
            </w:tcBorders>
            <w:shd w:val="clear" w:color="auto" w:fill="FFFFFF"/>
            <w:vAlign w:val="center"/>
          </w:tcPr>
          <w:p w14:paraId="042D8C33" w14:textId="7B92E7BD" w:rsidR="00B54BFE" w:rsidRPr="007C3FC8" w:rsidRDefault="002B2E58" w:rsidP="00B54BFE">
            <w:pPr>
              <w:pStyle w:val="CETBodytext"/>
              <w:jc w:val="center"/>
              <w:rPr>
                <w:lang w:val="en-GB"/>
              </w:rPr>
            </w:pPr>
            <w:r w:rsidRPr="007C3FC8">
              <w:rPr>
                <w:lang w:val="en-GB"/>
              </w:rPr>
              <w:t>2.3</w:t>
            </w:r>
            <w:r w:rsidR="00B54BFE" w:rsidRPr="007C3FC8">
              <w:rPr>
                <w:rFonts w:ascii="Aptos Narrow" w:hAnsi="Aptos Narrow"/>
                <w:lang w:val="en-GB"/>
              </w:rPr>
              <w:t>∙</w:t>
            </w:r>
            <w:r w:rsidR="00B54BFE" w:rsidRPr="007C3FC8">
              <w:rPr>
                <w:lang w:val="en-GB"/>
              </w:rPr>
              <w:t>10</w:t>
            </w:r>
            <w:r w:rsidR="00B54BFE" w:rsidRPr="007C3FC8">
              <w:rPr>
                <w:vertAlign w:val="superscript"/>
                <w:lang w:val="en-GB"/>
              </w:rPr>
              <w:t>4</w:t>
            </w:r>
          </w:p>
        </w:tc>
      </w:tr>
      <w:tr w:rsidR="00B54BFE" w:rsidRPr="007C3FC8" w14:paraId="575134C1" w14:textId="77777777" w:rsidTr="0090214F">
        <w:tc>
          <w:tcPr>
            <w:tcW w:w="714" w:type="pct"/>
            <w:tcBorders>
              <w:top w:val="nil"/>
            </w:tcBorders>
            <w:shd w:val="clear" w:color="auto" w:fill="FFFFFF"/>
            <w:vAlign w:val="center"/>
          </w:tcPr>
          <w:p w14:paraId="42B23037" w14:textId="06DDCA7F" w:rsidR="00B54BFE" w:rsidRPr="007C3FC8" w:rsidRDefault="00B54BFE" w:rsidP="00B54BFE">
            <w:pPr>
              <w:pStyle w:val="CETBodytext"/>
              <w:ind w:right="-1"/>
              <w:jc w:val="center"/>
              <w:rPr>
                <w:rFonts w:cs="Arial"/>
                <w:szCs w:val="18"/>
                <w:lang w:val="en-GB"/>
              </w:rPr>
            </w:pPr>
            <w:r w:rsidRPr="007C3FC8">
              <w:rPr>
                <w:rFonts w:cs="Arial"/>
                <w:szCs w:val="18"/>
                <w:lang w:val="en-GB"/>
              </w:rPr>
              <w:lastRenderedPageBreak/>
              <w:t>5</w:t>
            </w:r>
          </w:p>
        </w:tc>
        <w:tc>
          <w:tcPr>
            <w:tcW w:w="1071" w:type="pct"/>
            <w:tcBorders>
              <w:top w:val="nil"/>
            </w:tcBorders>
            <w:shd w:val="clear" w:color="auto" w:fill="FFFFFF"/>
            <w:vAlign w:val="center"/>
          </w:tcPr>
          <w:p w14:paraId="48F07E9A" w14:textId="04FC8968" w:rsidR="00B54BFE" w:rsidRPr="007C3FC8" w:rsidRDefault="00B54BFE" w:rsidP="00B54BFE">
            <w:pPr>
              <w:pStyle w:val="CETBodytext"/>
              <w:ind w:right="-1"/>
              <w:jc w:val="center"/>
              <w:rPr>
                <w:rFonts w:cs="Arial"/>
                <w:szCs w:val="18"/>
                <w:lang w:val="en-GB"/>
              </w:rPr>
            </w:pPr>
            <w:r w:rsidRPr="007C3FC8">
              <w:rPr>
                <w:lang w:val="en-GB"/>
              </w:rPr>
              <w:t>Mar 2025</w:t>
            </w:r>
          </w:p>
        </w:tc>
        <w:tc>
          <w:tcPr>
            <w:tcW w:w="1071" w:type="pct"/>
            <w:tcBorders>
              <w:top w:val="nil"/>
            </w:tcBorders>
            <w:shd w:val="clear" w:color="auto" w:fill="FFFFFF"/>
            <w:vAlign w:val="center"/>
          </w:tcPr>
          <w:p w14:paraId="4D35C4DE" w14:textId="550296BB" w:rsidR="00B54BFE" w:rsidRPr="007C3FC8" w:rsidRDefault="00B54BFE" w:rsidP="00B54BFE">
            <w:pPr>
              <w:pStyle w:val="CETBodytext"/>
              <w:ind w:right="-1"/>
              <w:jc w:val="center"/>
              <w:rPr>
                <w:rFonts w:cs="Arial"/>
                <w:szCs w:val="18"/>
                <w:lang w:val="en-GB"/>
              </w:rPr>
            </w:pPr>
            <w:r w:rsidRPr="007C3FC8">
              <w:rPr>
                <w:lang w:val="en-GB"/>
              </w:rPr>
              <w:t>Effluent</w:t>
            </w:r>
          </w:p>
        </w:tc>
        <w:tc>
          <w:tcPr>
            <w:tcW w:w="1071" w:type="pct"/>
            <w:tcBorders>
              <w:top w:val="nil"/>
            </w:tcBorders>
            <w:shd w:val="clear" w:color="auto" w:fill="FFFFFF"/>
            <w:vAlign w:val="center"/>
          </w:tcPr>
          <w:p w14:paraId="22CE5A35" w14:textId="1B53E3C9" w:rsidR="00B54BFE" w:rsidRPr="007C3FC8" w:rsidRDefault="00237BAB" w:rsidP="00B54BFE">
            <w:pPr>
              <w:pStyle w:val="CETBodytext"/>
              <w:ind w:right="-1"/>
              <w:jc w:val="center"/>
              <w:rPr>
                <w:rFonts w:cs="Arial"/>
                <w:szCs w:val="18"/>
                <w:lang w:val="en-GB"/>
              </w:rPr>
            </w:pPr>
            <w:r w:rsidRPr="007C3FC8">
              <w:rPr>
                <w:lang w:val="en-GB"/>
              </w:rPr>
              <w:t>NC</w:t>
            </w:r>
          </w:p>
        </w:tc>
        <w:tc>
          <w:tcPr>
            <w:tcW w:w="1072" w:type="pct"/>
            <w:tcBorders>
              <w:top w:val="nil"/>
            </w:tcBorders>
            <w:shd w:val="clear" w:color="auto" w:fill="FFFFFF"/>
            <w:vAlign w:val="center"/>
          </w:tcPr>
          <w:p w14:paraId="616769C2" w14:textId="6A29C102" w:rsidR="00B54BFE" w:rsidRPr="007C3FC8" w:rsidRDefault="00237BAB" w:rsidP="00B54BFE">
            <w:pPr>
              <w:pStyle w:val="CETBodytext"/>
              <w:ind w:right="-1"/>
              <w:jc w:val="center"/>
              <w:rPr>
                <w:rFonts w:cs="Arial"/>
                <w:szCs w:val="18"/>
                <w:lang w:val="en-GB"/>
              </w:rPr>
            </w:pPr>
            <w:r w:rsidRPr="007C3FC8">
              <w:rPr>
                <w:lang w:val="en-GB"/>
              </w:rPr>
              <w:t>NC</w:t>
            </w:r>
          </w:p>
        </w:tc>
      </w:tr>
    </w:tbl>
    <w:p w14:paraId="0B4D4202" w14:textId="77777777" w:rsidR="00FB2E36" w:rsidRPr="007C3FC8" w:rsidRDefault="00FB2E36" w:rsidP="00332C9D">
      <w:pPr>
        <w:pStyle w:val="CETBodytext"/>
        <w:rPr>
          <w:lang w:val="en-GB"/>
        </w:rPr>
      </w:pPr>
    </w:p>
    <w:p w14:paraId="12458C22" w14:textId="2080DA2E" w:rsidR="00161B55" w:rsidRPr="007C3FC8" w:rsidRDefault="00161B55" w:rsidP="00FB2E36">
      <w:pPr>
        <w:pStyle w:val="CETBodytext"/>
        <w:rPr>
          <w:lang w:val="en-GB"/>
        </w:rPr>
      </w:pPr>
      <w:r w:rsidRPr="007C3FC8">
        <w:rPr>
          <w:lang w:val="en-GB"/>
        </w:rPr>
        <w:t>The obtained results show that the OEC values of the influent samples are comparable, in agreement with the temporal profiles of odour concentration. While the sludge sample exhibits higher OEC values than the influent, the corresponding OR</w:t>
      </w:r>
      <w:r w:rsidR="008D6E83" w:rsidRPr="007C3FC8">
        <w:rPr>
          <w:vertAlign w:val="subscript"/>
          <w:lang w:val="en-GB"/>
        </w:rPr>
        <w:t>L</w:t>
      </w:r>
      <w:r w:rsidRPr="007C3FC8">
        <w:rPr>
          <w:lang w:val="en-GB"/>
        </w:rPr>
        <w:t xml:space="preserve"> is approximately one order of magnitude lower due to the lower flow rate associated with the sludge line.</w:t>
      </w:r>
      <w:r w:rsidR="00422083" w:rsidRPr="007C3FC8">
        <w:rPr>
          <w:lang w:val="en-GB"/>
        </w:rPr>
        <w:t xml:space="preserve"> </w:t>
      </w:r>
      <w:r w:rsidR="00624D92" w:rsidRPr="007C3FC8">
        <w:rPr>
          <w:lang w:val="en-GB"/>
        </w:rPr>
        <w:t xml:space="preserve">Regarding the treated effluent samples, the evaluation of OEC was not always feasible. The temporal profiles of </w:t>
      </w:r>
      <w:r w:rsidR="00F66B8C" w:rsidRPr="007C3FC8">
        <w:rPr>
          <w:lang w:val="en-GB"/>
        </w:rPr>
        <w:t>odour concentration</w:t>
      </w:r>
      <w:r w:rsidR="00624D92" w:rsidRPr="007C3FC8">
        <w:rPr>
          <w:lang w:val="en-GB"/>
        </w:rPr>
        <w:t xml:space="preserve"> are less well-defined and exhibit limited variation compared to those observed for influent and sludge samples, reflecting the lower odour load of the treated wastewater. The </w:t>
      </w:r>
      <w:r w:rsidR="00F66B8C" w:rsidRPr="007C3FC8">
        <w:rPr>
          <w:lang w:val="en-GB"/>
        </w:rPr>
        <w:t>odour concentration</w:t>
      </w:r>
      <w:r w:rsidR="00624D92" w:rsidRPr="007C3FC8">
        <w:rPr>
          <w:lang w:val="en-GB"/>
        </w:rPr>
        <w:t xml:space="preserve"> values reported in </w:t>
      </w:r>
      <w:r w:rsidR="007C403E">
        <w:rPr>
          <w:lang w:val="en-GB"/>
        </w:rPr>
        <w:fldChar w:fldCharType="begin"/>
      </w:r>
      <w:r w:rsidR="007C403E">
        <w:rPr>
          <w:lang w:val="en-GB"/>
        </w:rPr>
        <w:instrText xml:space="preserve"> REF _Ref232118313 \h </w:instrText>
      </w:r>
      <w:r w:rsidR="007C403E">
        <w:rPr>
          <w:lang w:val="en-GB"/>
        </w:rPr>
      </w:r>
      <w:r w:rsidR="007C403E">
        <w:rPr>
          <w:lang w:val="en-GB"/>
        </w:rPr>
        <w:fldChar w:fldCharType="separate"/>
      </w:r>
      <w:r w:rsidR="007C403E" w:rsidRPr="007C3FC8">
        <w:t xml:space="preserve">Figure </w:t>
      </w:r>
      <w:r w:rsidR="007C403E" w:rsidRPr="007C3FC8">
        <w:rPr>
          <w:noProof/>
        </w:rPr>
        <w:t>1</w:t>
      </w:r>
      <w:r w:rsidR="007C403E">
        <w:rPr>
          <w:lang w:val="en-GB"/>
        </w:rPr>
        <w:fldChar w:fldCharType="end"/>
      </w:r>
      <w:r w:rsidR="00624D92" w:rsidRPr="007C3FC8">
        <w:rPr>
          <w:lang w:val="en-GB"/>
        </w:rPr>
        <w:t xml:space="preserve"> are already corrected for the applied dilution factor</w:t>
      </w:r>
      <w:r w:rsidR="00F66B8C" w:rsidRPr="007C3FC8">
        <w:rPr>
          <w:lang w:val="en-GB"/>
        </w:rPr>
        <w:t>.</w:t>
      </w:r>
      <w:r w:rsidR="00624D92" w:rsidRPr="007C3FC8">
        <w:rPr>
          <w:lang w:val="en-GB"/>
        </w:rPr>
        <w:t xml:space="preserve"> </w:t>
      </w:r>
      <w:r w:rsidR="00F74DB7" w:rsidRPr="007C3FC8">
        <w:rPr>
          <w:lang w:val="en-GB"/>
        </w:rPr>
        <w:t xml:space="preserve">Consequently, the measured odour concentrations associated with the treated effluent were very low, remaining below the reference threshold of </w:t>
      </w:r>
      <w:r w:rsidR="00F66B8C" w:rsidRPr="007C3FC8">
        <w:rPr>
          <w:lang w:val="en-GB"/>
        </w:rPr>
        <w:t>100 ou</w:t>
      </w:r>
      <w:r w:rsidR="00F66B8C" w:rsidRPr="007C3FC8">
        <w:rPr>
          <w:vertAlign w:val="subscript"/>
          <w:lang w:val="en-GB"/>
        </w:rPr>
        <w:t>E</w:t>
      </w:r>
      <w:r w:rsidR="00F66B8C" w:rsidRPr="007C3FC8">
        <w:rPr>
          <w:lang w:val="en-GB"/>
        </w:rPr>
        <w:t>/m</w:t>
      </w:r>
      <w:r w:rsidR="00F66B8C" w:rsidRPr="007C3FC8">
        <w:rPr>
          <w:vertAlign w:val="superscript"/>
          <w:lang w:val="en-GB"/>
        </w:rPr>
        <w:t>3</w:t>
      </w:r>
      <w:r w:rsidR="00F74DB7" w:rsidRPr="007C3FC8">
        <w:rPr>
          <w:lang w:val="en-GB"/>
        </w:rPr>
        <w:t xml:space="preserve"> adopted in the OEC method</w:t>
      </w:r>
      <w:r w:rsidR="00624D92" w:rsidRPr="007C3FC8">
        <w:rPr>
          <w:lang w:val="en-GB"/>
        </w:rPr>
        <w:t xml:space="preserve">. This combination of low </w:t>
      </w:r>
      <w:r w:rsidR="00F74DB7" w:rsidRPr="007C3FC8">
        <w:rPr>
          <w:lang w:val="en-GB"/>
        </w:rPr>
        <w:t>odour concentration</w:t>
      </w:r>
      <w:r w:rsidR="00624D92" w:rsidRPr="007C3FC8">
        <w:rPr>
          <w:lang w:val="en-GB"/>
        </w:rPr>
        <w:t xml:space="preserve"> levels and dilution reduced the sensitivity of the method, preventing the identification of a well-defined decreasing trend and affecting the robustness of the numerical integration, resulting in non-calculable OEC values for the treated effluent samples</w:t>
      </w:r>
      <w:r w:rsidR="00F74DB7" w:rsidRPr="007C3FC8">
        <w:rPr>
          <w:lang w:val="en-GB"/>
        </w:rPr>
        <w:t>.</w:t>
      </w:r>
    </w:p>
    <w:p w14:paraId="3259BF96" w14:textId="7397523C" w:rsidR="00E85793" w:rsidRPr="007C3FC8" w:rsidRDefault="00210798" w:rsidP="009A68F6">
      <w:pPr>
        <w:pStyle w:val="CETBodytext"/>
        <w:rPr>
          <w:lang w:val="en-GB"/>
        </w:rPr>
      </w:pPr>
      <w:r w:rsidRPr="007C3FC8">
        <w:rPr>
          <w:lang w:val="en-GB"/>
        </w:rPr>
        <w:t>From a chemical perspective, characterisation of the gas samples, with reference to the first sample collected during the stripping process (i.e. after 2 min), identified methanethiol among the main odour-active compounds, in terms of Odour Activity Value (OAV), in both influent and sludge samples, whereas it was not detected in the treated effluent. Given its very low odour threshold</w:t>
      </w:r>
      <w:r w:rsidR="00441738" w:rsidRPr="007C3FC8">
        <w:rPr>
          <w:lang w:val="en-GB"/>
        </w:rPr>
        <w:t>,</w:t>
      </w:r>
      <w:r w:rsidRPr="007C3FC8">
        <w:rPr>
          <w:lang w:val="en-GB"/>
        </w:rPr>
        <w:t xml:space="preserve"> </w:t>
      </w:r>
      <w:r w:rsidR="00441738" w:rsidRPr="007C3FC8">
        <w:rPr>
          <w:lang w:val="en-GB"/>
        </w:rPr>
        <w:t>i.e. 7.0∙10</w:t>
      </w:r>
      <w:r w:rsidR="00441738" w:rsidRPr="007C3FC8">
        <w:rPr>
          <w:vertAlign w:val="superscript"/>
          <w:lang w:val="en-GB"/>
        </w:rPr>
        <w:t>-5</w:t>
      </w:r>
      <w:r w:rsidRPr="007C3FC8">
        <w:rPr>
          <w:lang w:val="en-GB"/>
        </w:rPr>
        <w:t xml:space="preserve"> ppm according to </w:t>
      </w:r>
      <w:r w:rsidR="00441738" w:rsidRPr="007C3FC8">
        <w:rPr>
          <w:lang w:val="en-GB"/>
        </w:rPr>
        <w:fldChar w:fldCharType="begin" w:fldLock="1"/>
      </w:r>
      <w:r w:rsidR="00B567C7">
        <w:rPr>
          <w:lang w:val="en-GB"/>
        </w:rPr>
        <w:instrText>ADDIN CSL_CITATION {"citationItems":[{"id":"ITEM-1","itemData":{"abstract":"The detection thresholds of odor substances analyzed in field investigations were measured by the triangle odor bag method1). The number of substances used for the experiment is 223. The experiment was carried out from 1976 to 1988. As the results of the experiments, the odor thresholds were distributed over the concentration of large range depending on the odor substances. Isoamyl mercaptane exhibited the lowest threshold (0.77ppt), and propane exhibited the highest threshold (1500ppm). The distribution of thresholds expresses the normal distribution. Sulfur compounds with the exception of sulfur dioxide and carbon disulfide have the comparatively low threshold. It is showed the tendency that threshold becomes low as the increase of molecular weight in a certain range of molecular weight. When the dispersion of odor thresholds for the same substance was shown at the ratio of the highest to the lowest odor threshold tested, the dispersion of odor thresholds was about 5 at the maximum. The thresholds of 223 substances measured by our laboratory were considered to be the average values with small bias comparatively.","author":[{"dropping-particle":"","family":"Nagata","given":"Yoshio","non-dropping-particle":"","parse-names":false,"suffix":""}],"container-title":"Odor Measurement Review","id":"ITEM-1","issued":{"date-parts":[["2003"]]},"page":"118-127","title":"Measurement of Odor Threshold by Triangle Odor Bag Method","type":"article-journal"},"uris":["http://www.mendeley.com/documents/?uuid=da56ccb7-a271-47f4-ba3d-458f4b3ed835"]}],"mendeley":{"formattedCitation":"(Nagata, 2003)","manualFormatting":"Nagata, 2003","plainTextFormattedCitation":"(Nagata, 2003)","previouslyFormattedCitation":"(Nagata, 2003)"},"properties":{"noteIndex":0},"schema":"https://github.com/citation-style-language/schema/raw/master/csl-citation.json"}</w:instrText>
      </w:r>
      <w:r w:rsidR="00441738" w:rsidRPr="007C3FC8">
        <w:rPr>
          <w:lang w:val="en-GB"/>
        </w:rPr>
        <w:fldChar w:fldCharType="separate"/>
      </w:r>
      <w:r w:rsidR="00441738" w:rsidRPr="007C3FC8">
        <w:rPr>
          <w:noProof/>
          <w:lang w:val="en-GB"/>
        </w:rPr>
        <w:t>Nagata</w:t>
      </w:r>
      <w:r w:rsidR="00F46FF3">
        <w:rPr>
          <w:noProof/>
          <w:lang w:val="en-GB"/>
        </w:rPr>
        <w:t xml:space="preserve"> (</w:t>
      </w:r>
      <w:r w:rsidR="00441738" w:rsidRPr="007C3FC8">
        <w:rPr>
          <w:noProof/>
          <w:lang w:val="en-GB"/>
        </w:rPr>
        <w:t>2003</w:t>
      </w:r>
      <w:r w:rsidR="00441738" w:rsidRPr="007C3FC8">
        <w:rPr>
          <w:lang w:val="en-GB"/>
        </w:rPr>
        <w:fldChar w:fldCharType="end"/>
      </w:r>
      <w:r w:rsidR="00F46FF3">
        <w:rPr>
          <w:lang w:val="en-GB"/>
        </w:rPr>
        <w:t>)</w:t>
      </w:r>
      <w:r w:rsidRPr="007C3FC8">
        <w:rPr>
          <w:lang w:val="en-GB"/>
        </w:rPr>
        <w:t xml:space="preserve"> methanethiol is of particular interest from an odour-generation perspective, and its abatement during the process is therefore particularly significant in terms of odour reduction. This behaviour is consistent with the higher odour potential of influent and sludge and the lower odour potential of the treated </w:t>
      </w:r>
      <w:r w:rsidR="001E42D1" w:rsidRPr="007C3FC8">
        <w:rPr>
          <w:lang w:val="en-GB"/>
        </w:rPr>
        <w:t>wastewater and</w:t>
      </w:r>
      <w:r w:rsidRPr="007C3FC8">
        <w:rPr>
          <w:lang w:val="en-GB"/>
        </w:rPr>
        <w:t xml:space="preserve"> suggests preferential phase partitioning of odorous compounds.</w:t>
      </w:r>
    </w:p>
    <w:p w14:paraId="656CF4A4" w14:textId="45701A7E" w:rsidR="00E85793" w:rsidRPr="007C3FC8" w:rsidRDefault="00E85793" w:rsidP="00E85793">
      <w:pPr>
        <w:pStyle w:val="CETHeading1"/>
        <w:rPr>
          <w:lang w:val="en-GB"/>
        </w:rPr>
      </w:pPr>
      <w:r w:rsidRPr="007C3FC8">
        <w:rPr>
          <w:lang w:val="en-GB"/>
        </w:rPr>
        <w:t>Conclusions</w:t>
      </w:r>
    </w:p>
    <w:p w14:paraId="1FB27DFC" w14:textId="2298A0D9" w:rsidR="00564599" w:rsidRPr="007C3FC8" w:rsidRDefault="004C56F3" w:rsidP="004C56F3">
      <w:pPr>
        <w:pStyle w:val="CETBodytext"/>
        <w:rPr>
          <w:lang w:val="en-GB"/>
        </w:rPr>
      </w:pPr>
      <w:r w:rsidRPr="007C3FC8">
        <w:rPr>
          <w:lang w:val="en-GB"/>
        </w:rPr>
        <w:t>The present study investigated the odour emission potential in a municipal WWTP using an adapted OEC method. The approach builds on the method proposed by Frechen</w:t>
      </w:r>
      <w:r w:rsidR="004725CF" w:rsidRPr="007C3FC8">
        <w:rPr>
          <w:lang w:val="en-GB"/>
        </w:rPr>
        <w:t>,</w:t>
      </w:r>
      <w:r w:rsidRPr="007C3FC8">
        <w:rPr>
          <w:lang w:val="en-GB"/>
        </w:rPr>
        <w:t xml:space="preserve"> </w:t>
      </w:r>
      <w:r w:rsidR="004725CF" w:rsidRPr="007C3FC8">
        <w:rPr>
          <w:lang w:val="en-GB"/>
        </w:rPr>
        <w:t>adapted according to approaches described in recent studies in the scientific literature.</w:t>
      </w:r>
      <w:r w:rsidRPr="007C3FC8">
        <w:rPr>
          <w:lang w:val="en-GB"/>
        </w:rPr>
        <w:t xml:space="preserve"> </w:t>
      </w:r>
      <w:r w:rsidR="004725CF" w:rsidRPr="007C3FC8">
        <w:rPr>
          <w:lang w:val="en-GB"/>
        </w:rPr>
        <w:t>In particular,</w:t>
      </w:r>
      <w:r w:rsidRPr="007C3FC8">
        <w:rPr>
          <w:lang w:val="en-GB"/>
        </w:rPr>
        <w:t xml:space="preserve"> </w:t>
      </w:r>
      <w:r w:rsidR="004725CF" w:rsidRPr="007C3FC8">
        <w:rPr>
          <w:lang w:val="en-GB"/>
        </w:rPr>
        <w:t>the method</w:t>
      </w:r>
      <w:r w:rsidRPr="007C3FC8">
        <w:rPr>
          <w:lang w:val="en-GB"/>
        </w:rPr>
        <w:t xml:space="preserve"> is applied with reduced sample volumes and adjusted gas flow rates. Chemical characterisation of selected gas samples </w:t>
      </w:r>
      <w:r w:rsidR="003D7CD6" w:rsidRPr="007C3FC8">
        <w:rPr>
          <w:lang w:val="en-GB"/>
        </w:rPr>
        <w:t>i</w:t>
      </w:r>
      <w:r w:rsidRPr="007C3FC8">
        <w:rPr>
          <w:lang w:val="en-GB"/>
        </w:rPr>
        <w:t>s also performed to support the interpretation of the results. The results show a decrease in OEC values from influent to treated effluent, with an overall system efficiency of approximately 60%, derived from the corresponding OR</w:t>
      </w:r>
      <w:r w:rsidR="008D6E83" w:rsidRPr="007C3FC8">
        <w:rPr>
          <w:vertAlign w:val="subscript"/>
          <w:lang w:val="en-GB"/>
        </w:rPr>
        <w:t>L</w:t>
      </w:r>
      <w:r w:rsidRPr="007C3FC8">
        <w:rPr>
          <w:lang w:val="en-GB"/>
        </w:rPr>
        <w:t xml:space="preserve"> values. Higher OEC values </w:t>
      </w:r>
      <w:r w:rsidR="003D7CD6" w:rsidRPr="007C3FC8">
        <w:rPr>
          <w:lang w:val="en-GB"/>
        </w:rPr>
        <w:t>a</w:t>
      </w:r>
      <w:r w:rsidRPr="007C3FC8">
        <w:rPr>
          <w:lang w:val="en-GB"/>
        </w:rPr>
        <w:t>re observed for sludge</w:t>
      </w:r>
      <w:r w:rsidR="009C683B">
        <w:rPr>
          <w:lang w:val="en-GB"/>
        </w:rPr>
        <w:t xml:space="preserve"> (</w:t>
      </w:r>
      <w:r w:rsidR="009C683B" w:rsidRPr="007C3FC8">
        <w:rPr>
          <w:lang w:val="en-GB"/>
        </w:rPr>
        <w:t>2.9</w:t>
      </w:r>
      <w:r w:rsidR="009C683B" w:rsidRPr="007C3FC8">
        <w:rPr>
          <w:rFonts w:ascii="Aptos Narrow" w:hAnsi="Aptos Narrow"/>
          <w:lang w:val="en-GB"/>
        </w:rPr>
        <w:t>∙</w:t>
      </w:r>
      <w:r w:rsidR="009C683B" w:rsidRPr="007C3FC8">
        <w:rPr>
          <w:lang w:val="en-GB"/>
        </w:rPr>
        <w:t>10</w:t>
      </w:r>
      <w:r w:rsidR="009C683B" w:rsidRPr="007C3FC8">
        <w:rPr>
          <w:vertAlign w:val="superscript"/>
          <w:lang w:val="en-GB"/>
        </w:rPr>
        <w:t>5</w:t>
      </w:r>
      <w:r w:rsidR="009C683B">
        <w:rPr>
          <w:lang w:val="en-GB"/>
        </w:rPr>
        <w:t xml:space="preserve"> ou</w:t>
      </w:r>
      <w:r w:rsidR="009C683B" w:rsidRPr="00DE7FD3">
        <w:rPr>
          <w:vertAlign w:val="subscript"/>
          <w:lang w:val="en-GB"/>
        </w:rPr>
        <w:t>E</w:t>
      </w:r>
      <w:r w:rsidR="009C683B">
        <w:rPr>
          <w:lang w:val="en-GB"/>
        </w:rPr>
        <w:t>/m</w:t>
      </w:r>
      <w:r w:rsidR="009C683B" w:rsidRPr="00DE7FD3">
        <w:rPr>
          <w:vertAlign w:val="superscript"/>
          <w:lang w:val="en-GB"/>
        </w:rPr>
        <w:t>3</w:t>
      </w:r>
      <w:r w:rsidR="009C683B" w:rsidRPr="00DE7FD3">
        <w:rPr>
          <w:vertAlign w:val="subscript"/>
          <w:lang w:val="en-GB"/>
        </w:rPr>
        <w:t>liquid</w:t>
      </w:r>
      <w:r w:rsidR="009C683B">
        <w:rPr>
          <w:lang w:val="en-GB"/>
        </w:rPr>
        <w:t>)</w:t>
      </w:r>
      <w:r w:rsidRPr="007C3FC8">
        <w:rPr>
          <w:lang w:val="en-GB"/>
        </w:rPr>
        <w:t xml:space="preserve">, suggesting a redistribution of odorous compounds between the liquid and solid phases during the treatment process. </w:t>
      </w:r>
      <w:r w:rsidR="007C403E" w:rsidRPr="007C403E">
        <w:rPr>
          <w:lang w:val="en-GB"/>
        </w:rPr>
        <w:t xml:space="preserve">This behaviour could be associated with anaerobic digestion processes and the generation of volatile sulphur compounds. Similar OEC values for sludge were reported by </w:t>
      </w:r>
      <w:proofErr w:type="spellStart"/>
      <w:r w:rsidR="007C403E" w:rsidRPr="007C403E">
        <w:rPr>
          <w:lang w:val="en-GB"/>
        </w:rPr>
        <w:t>Frechen</w:t>
      </w:r>
      <w:proofErr w:type="spellEnd"/>
      <w:r w:rsidR="007C403E" w:rsidRPr="007C403E">
        <w:rPr>
          <w:lang w:val="en-GB"/>
        </w:rPr>
        <w:t>, supporting the interpretation that biological treatment processes may favour the accumulation of odour-active compounds in the solid phase</w:t>
      </w:r>
      <w:r w:rsidR="007C403E">
        <w:rPr>
          <w:lang w:val="en-GB"/>
        </w:rPr>
        <w:t xml:space="preserve">. </w:t>
      </w:r>
      <w:r w:rsidRPr="007C3FC8">
        <w:rPr>
          <w:lang w:val="en-GB"/>
        </w:rPr>
        <w:t xml:space="preserve">The analysis of temporal odour concentration profiles </w:t>
      </w:r>
      <w:r w:rsidR="00F23F71" w:rsidRPr="007C3FC8">
        <w:rPr>
          <w:lang w:val="en-GB"/>
        </w:rPr>
        <w:t>confirms</w:t>
      </w:r>
      <w:r w:rsidRPr="007C3FC8">
        <w:rPr>
          <w:lang w:val="en-GB"/>
        </w:rPr>
        <w:t xml:space="preserve"> the applicability of the method for influent and sludge samples. However, limitations </w:t>
      </w:r>
      <w:r w:rsidR="003D7CD6" w:rsidRPr="007C3FC8">
        <w:rPr>
          <w:lang w:val="en-GB"/>
        </w:rPr>
        <w:t>a</w:t>
      </w:r>
      <w:r w:rsidRPr="007C3FC8">
        <w:rPr>
          <w:lang w:val="en-GB"/>
        </w:rPr>
        <w:t>re observed for treated effluent due to low odour concentrations and dilution effects</w:t>
      </w:r>
      <w:r w:rsidR="004725CF" w:rsidRPr="007C3FC8">
        <w:rPr>
          <w:lang w:val="en-GB"/>
        </w:rPr>
        <w:t>, which may lead to values approaching or falling below the detection threshold of olfactometric analysis</w:t>
      </w:r>
      <w:r w:rsidRPr="007C3FC8">
        <w:rPr>
          <w:lang w:val="en-GB"/>
        </w:rPr>
        <w:t>. These conditions reduce the sensitivity of the method and d</w:t>
      </w:r>
      <w:r w:rsidR="003D7CD6" w:rsidRPr="007C3FC8">
        <w:rPr>
          <w:lang w:val="en-GB"/>
        </w:rPr>
        <w:t>o</w:t>
      </w:r>
      <w:r w:rsidRPr="007C3FC8">
        <w:rPr>
          <w:lang w:val="en-GB"/>
        </w:rPr>
        <w:t xml:space="preserve"> not allow OEC values to be determined in some cases. </w:t>
      </w:r>
      <w:r w:rsidR="003D7CD6" w:rsidRPr="007C3FC8">
        <w:rPr>
          <w:lang w:val="en-GB"/>
        </w:rPr>
        <w:t>The c</w:t>
      </w:r>
      <w:r w:rsidRPr="007C3FC8">
        <w:rPr>
          <w:lang w:val="en-GB"/>
        </w:rPr>
        <w:t xml:space="preserve">hemical </w:t>
      </w:r>
      <w:r w:rsidR="003D7CD6" w:rsidRPr="007C3FC8">
        <w:rPr>
          <w:lang w:val="en-GB"/>
        </w:rPr>
        <w:t>characterisation</w:t>
      </w:r>
      <w:r w:rsidRPr="007C3FC8">
        <w:rPr>
          <w:lang w:val="en-GB"/>
        </w:rPr>
        <w:t xml:space="preserve"> </w:t>
      </w:r>
      <w:r w:rsidR="003D7CD6" w:rsidRPr="007C3FC8">
        <w:rPr>
          <w:lang w:val="en-GB"/>
        </w:rPr>
        <w:t>identifies</w:t>
      </w:r>
      <w:r w:rsidRPr="007C3FC8">
        <w:rPr>
          <w:lang w:val="en-GB"/>
        </w:rPr>
        <w:t xml:space="preserve"> methanethiol as a key odour-active compound in influent and sludge samples, while it </w:t>
      </w:r>
      <w:r w:rsidR="003D7CD6" w:rsidRPr="007C3FC8">
        <w:rPr>
          <w:lang w:val="en-GB"/>
        </w:rPr>
        <w:t>i</w:t>
      </w:r>
      <w:r w:rsidRPr="007C3FC8">
        <w:rPr>
          <w:lang w:val="en-GB"/>
        </w:rPr>
        <w:t>s not detected in the treated effluent, supporting the observed reduction of odour potential in the liquid phase.</w:t>
      </w:r>
    </w:p>
    <w:p w14:paraId="1F935698" w14:textId="1E87043E" w:rsidR="009A68F6" w:rsidRPr="007C3FC8" w:rsidRDefault="00564599" w:rsidP="004C56F3">
      <w:pPr>
        <w:pStyle w:val="CETBodytext"/>
        <w:rPr>
          <w:lang w:val="en-GB"/>
        </w:rPr>
      </w:pPr>
      <w:r w:rsidRPr="007C3FC8">
        <w:rPr>
          <w:lang w:val="en-GB"/>
        </w:rPr>
        <w:t>In view of this, future developments could focus on improving the applicability of the method under low odour load conditions by optimising liquid sample volumes and nitrogen flow rates, thus reducing dilution requirements while preserving the operational feasibility of the experimental setup</w:t>
      </w:r>
      <w:r w:rsidR="009A68F6" w:rsidRPr="007C3FC8">
        <w:rPr>
          <w:lang w:val="en-GB"/>
        </w:rPr>
        <w:t>.</w:t>
      </w:r>
    </w:p>
    <w:p w14:paraId="6B139B03" w14:textId="560C7110" w:rsidR="009A68F6" w:rsidRPr="007C3FC8" w:rsidRDefault="009A68F6" w:rsidP="009A68F6">
      <w:pPr>
        <w:pStyle w:val="CETAcknowledgementstitle"/>
      </w:pPr>
      <w:r w:rsidRPr="007C3FC8">
        <w:t>Acknowledgements</w:t>
      </w:r>
    </w:p>
    <w:p w14:paraId="04102C2C" w14:textId="13B3F82D" w:rsidR="009A68F6" w:rsidRPr="007C3FC8" w:rsidRDefault="009A68F6" w:rsidP="009A68F6">
      <w:pPr>
        <w:pStyle w:val="CETBodytext"/>
        <w:rPr>
          <w:lang w:val="en-GB"/>
        </w:rPr>
      </w:pPr>
      <w:r w:rsidRPr="007C3FC8">
        <w:rPr>
          <w:lang w:val="en-GB"/>
        </w:rPr>
        <w:t>This work was carried out within the framework of the PRIN project “</w:t>
      </w:r>
      <w:r w:rsidR="001041CF" w:rsidRPr="007C3FC8">
        <w:rPr>
          <w:lang w:val="en-GB"/>
        </w:rPr>
        <w:t>3D effect-based assessment of direct emissions for the eco-sustainability of wastewater management strategies (</w:t>
      </w:r>
      <w:r w:rsidRPr="007C3FC8">
        <w:rPr>
          <w:lang w:val="en-GB"/>
        </w:rPr>
        <w:t>3D WWTP TOX</w:t>
      </w:r>
      <w:r w:rsidR="001041CF" w:rsidRPr="007C3FC8">
        <w:rPr>
          <w:lang w:val="en-GB"/>
        </w:rPr>
        <w:t>)</w:t>
      </w:r>
      <w:r w:rsidRPr="007C3FC8">
        <w:rPr>
          <w:lang w:val="en-GB"/>
        </w:rPr>
        <w:t>”, funded by the Italian Ministry of University and Research (MUR).</w:t>
      </w:r>
    </w:p>
    <w:p w14:paraId="18019104" w14:textId="42CEF320" w:rsidR="00556818" w:rsidRPr="007C3FC8" w:rsidRDefault="00556818" w:rsidP="00556818">
      <w:pPr>
        <w:pStyle w:val="CETReference"/>
      </w:pPr>
      <w:r w:rsidRPr="007C3FC8">
        <w:t>References</w:t>
      </w:r>
    </w:p>
    <w:p w14:paraId="2AD2718B" w14:textId="77777777" w:rsidR="00C43271" w:rsidRDefault="00C43271" w:rsidP="00C43271">
      <w:pPr>
        <w:pStyle w:val="CETReferencetext"/>
      </w:pPr>
      <w:proofErr w:type="spellStart"/>
      <w:r>
        <w:t>Alfonsín</w:t>
      </w:r>
      <w:proofErr w:type="spellEnd"/>
      <w:r>
        <w:t xml:space="preserve"> C., </w:t>
      </w:r>
      <w:proofErr w:type="spellStart"/>
      <w:r>
        <w:t>Lebrero</w:t>
      </w:r>
      <w:proofErr w:type="spellEnd"/>
      <w:r>
        <w:t xml:space="preserve"> R., Estrada J. M., Muñoz R., </w:t>
      </w:r>
      <w:proofErr w:type="spellStart"/>
      <w:r>
        <w:t>Kraakman</w:t>
      </w:r>
      <w:proofErr w:type="spellEnd"/>
      <w:r>
        <w:t xml:space="preserve"> N. J. R., Feijoo G., Moreira M. A. T., 2015, Selection of odour removal technologies in wastewater treatment plants: A guideline based on Life Cycle Assessment, Journal of Environmental Management, 149, 77-84, https://doi.org/10.1016/j.jenvman.2014.10.011</w:t>
      </w:r>
    </w:p>
    <w:p w14:paraId="665ABA10" w14:textId="77777777" w:rsidR="00C43271" w:rsidRDefault="00C43271" w:rsidP="00C43271">
      <w:pPr>
        <w:pStyle w:val="CETReferencetext"/>
      </w:pPr>
      <w:r>
        <w:t>Barczak R. J., Kulig A., 2017, Comparison of different measurement methods of odour and odorants used in the odour impact assessment of wastewater treatment plants in Poland, Water Science and Technology, 75 (4), 944-951, https://doi.org/10.2166/wst.2016.560</w:t>
      </w:r>
    </w:p>
    <w:p w14:paraId="41A0D480" w14:textId="77777777" w:rsidR="00C43271" w:rsidRDefault="00C43271" w:rsidP="00C43271">
      <w:pPr>
        <w:pStyle w:val="CETReferencetext"/>
      </w:pPr>
      <w:r w:rsidRPr="00C43271">
        <w:rPr>
          <w:lang w:val="it-IT"/>
        </w:rPr>
        <w:lastRenderedPageBreak/>
        <w:t xml:space="preserve">Brancher M., Griffiths K. D., Franco D., de Melo Lisboa H., 2017. </w:t>
      </w:r>
      <w:r>
        <w:t>A review of odour impact criteria in selected countries around the world, Chemosphere, 168, 1531-1570. https://doi.org/10.1016/j.chemosphere.2016.11.160</w:t>
      </w:r>
    </w:p>
    <w:p w14:paraId="5205006D" w14:textId="77777777" w:rsidR="00C43271" w:rsidRDefault="00C43271" w:rsidP="00C43271">
      <w:pPr>
        <w:pStyle w:val="CETReferencetext"/>
      </w:pPr>
      <w:r>
        <w:t>CEN, 2022, EN 13725:2022 - Stationary source emissions - Determination of odour concentration by dynamic olfactometry and odour emission rate, Brussels</w:t>
      </w:r>
    </w:p>
    <w:p w14:paraId="24EE2BD8" w14:textId="77777777" w:rsidR="00C43271" w:rsidRDefault="00C43271" w:rsidP="00C43271">
      <w:pPr>
        <w:pStyle w:val="CETReferencetext"/>
      </w:pPr>
      <w:r>
        <w:t xml:space="preserve">Czarnota J., </w:t>
      </w:r>
      <w:proofErr w:type="spellStart"/>
      <w:r>
        <w:t>Masłoń</w:t>
      </w:r>
      <w:proofErr w:type="spellEnd"/>
      <w:r>
        <w:t xml:space="preserve"> A., </w:t>
      </w:r>
      <w:proofErr w:type="spellStart"/>
      <w:r>
        <w:t>Pajura</w:t>
      </w:r>
      <w:proofErr w:type="spellEnd"/>
      <w:r>
        <w:t xml:space="preserve"> R., 2023, Wastewater Treatment Plants as a Source of Malodorous Substances Hazardous to Health, Including a Case Study from Poland, International Journal of Environmental Research and Public Health, 20 (7), https://doi.org/10.3390/ijerph20075379</w:t>
      </w:r>
    </w:p>
    <w:p w14:paraId="3614A19F" w14:textId="77777777" w:rsidR="00C569B6" w:rsidRDefault="00C43271" w:rsidP="00C569B6">
      <w:pPr>
        <w:pStyle w:val="CETReferencetext"/>
      </w:pPr>
      <w:r>
        <w:t xml:space="preserve">Du H., Wang Z., Sun Y., Shan K. J., 2024, </w:t>
      </w:r>
      <w:r w:rsidR="00C569B6">
        <w:t>An Overview of the Progress made in Research on Odor Removal</w:t>
      </w:r>
    </w:p>
    <w:p w14:paraId="6014B391" w14:textId="00057677" w:rsidR="00C43271" w:rsidRDefault="00C569B6" w:rsidP="00C569B6">
      <w:pPr>
        <w:pStyle w:val="CETReferencetext"/>
      </w:pPr>
      <w:r>
        <w:t xml:space="preserve">      in Water Treatment Plants</w:t>
      </w:r>
      <w:r w:rsidR="00C43271">
        <w:t xml:space="preserve">, </w:t>
      </w:r>
      <w:r>
        <w:t>Water</w:t>
      </w:r>
      <w:r w:rsidR="00C43271">
        <w:t xml:space="preserve">, </w:t>
      </w:r>
      <w:r>
        <w:t>16</w:t>
      </w:r>
      <w:r w:rsidR="00C43271">
        <w:t xml:space="preserve"> </w:t>
      </w:r>
      <w:r>
        <w:t xml:space="preserve">(2), </w:t>
      </w:r>
      <w:r w:rsidR="00C43271">
        <w:t>2</w:t>
      </w:r>
      <w:r>
        <w:t>80</w:t>
      </w:r>
      <w:r w:rsidR="00C43271">
        <w:t xml:space="preserve">, </w:t>
      </w:r>
      <w:r>
        <w:t>https://doi.org/10.3390/w16020280</w:t>
      </w:r>
    </w:p>
    <w:p w14:paraId="1539A110" w14:textId="77777777" w:rsidR="00C43271" w:rsidRDefault="00C43271" w:rsidP="00C43271">
      <w:pPr>
        <w:pStyle w:val="CETReferencetext"/>
      </w:pPr>
      <w:proofErr w:type="spellStart"/>
      <w:r>
        <w:t>Frechen</w:t>
      </w:r>
      <w:proofErr w:type="spellEnd"/>
      <w:r>
        <w:t xml:space="preserve"> F. B., Köster W., 1998, Odour emission capacity of wastewaters - standardization of measurement method and application, Water Science and Technology, 38 (3), 61-69, https://doi.org/10.1016/S0273-1223(98)00451-X</w:t>
      </w:r>
    </w:p>
    <w:p w14:paraId="5EE49F0E" w14:textId="77777777" w:rsidR="00C43271" w:rsidRDefault="00C43271" w:rsidP="00C43271">
      <w:pPr>
        <w:pStyle w:val="CETReferencetext"/>
      </w:pPr>
      <w:proofErr w:type="spellStart"/>
      <w:r>
        <w:t>Frechen</w:t>
      </w:r>
      <w:proofErr w:type="spellEnd"/>
      <w:r>
        <w:t xml:space="preserve"> F. B., 2004, Odour emission inventory of German wastewater treatment plants - Odour flow rates and odour emission capacity, Water Science and Technology, 50 (4), 139-146, https://doi.org/10.2166/wst.2004.0244</w:t>
      </w:r>
    </w:p>
    <w:p w14:paraId="03B6B76D" w14:textId="77777777" w:rsidR="00C43271" w:rsidRDefault="00C43271" w:rsidP="00C43271">
      <w:pPr>
        <w:pStyle w:val="CETReferencetext"/>
      </w:pPr>
      <w:proofErr w:type="spellStart"/>
      <w:r>
        <w:t>Frechen</w:t>
      </w:r>
      <w:proofErr w:type="spellEnd"/>
      <w:r>
        <w:t xml:space="preserve"> F. B., 2009, 10 Years of OEC Measurement: Methodology, Application, Results and Future Development, Odour and VOCs: Measurement, Regulation and Control, Kassel University Press Kassel, 9-17</w:t>
      </w:r>
    </w:p>
    <w:p w14:paraId="1EECA2C5" w14:textId="126199DF" w:rsidR="00C43271" w:rsidRDefault="00C43271" w:rsidP="0090214F">
      <w:pPr>
        <w:pStyle w:val="CETReferencetext"/>
      </w:pPr>
      <w:proofErr w:type="spellStart"/>
      <w:r>
        <w:t>Frechen</w:t>
      </w:r>
      <w:proofErr w:type="spellEnd"/>
      <w:r>
        <w:t xml:space="preserve"> F. B., 2012, Evaluation of OEC Data for Preparation of the New VDI Guideline 3885/1, Chemical Engineering Transactions, 30, 19-24, https://doi.org/10.3303/CET1230004</w:t>
      </w:r>
    </w:p>
    <w:p w14:paraId="772D3548" w14:textId="77777777" w:rsidR="00C43271" w:rsidRDefault="00C43271" w:rsidP="00C43271">
      <w:pPr>
        <w:pStyle w:val="CETReferencetext"/>
      </w:pPr>
      <w:r>
        <w:t>González D. Colón J., Sánchez A., Gabriel D., 2022, Multipoint characterization of the emission of odour, volatile organic compounds and greenhouse gases from a full-scale membrane-based municipal WWTP, Journal of Environmental Management, 313 (March), https://doi.org/10.1016/j.jenvman.2022.115002</w:t>
      </w:r>
    </w:p>
    <w:p w14:paraId="1C620392" w14:textId="77777777" w:rsidR="00C43271" w:rsidRDefault="00C43271" w:rsidP="00C43271">
      <w:pPr>
        <w:pStyle w:val="CETReferencetext"/>
      </w:pPr>
      <w:r>
        <w:t>Jiang G., Melder D., Keller J., Yuan Z., 2017, Odor emissions from domestic wastewater: A review. Critical Reviews in Environmental Science and Technology, 47 (17), 1581-1611, https://doi.org/10.1080/10643389.2017.1386952</w:t>
      </w:r>
    </w:p>
    <w:p w14:paraId="772FA79E" w14:textId="77777777" w:rsidR="00C43271" w:rsidRDefault="00C43271" w:rsidP="00C43271">
      <w:pPr>
        <w:pStyle w:val="CETReferencetext"/>
      </w:pPr>
      <w:r>
        <w:t xml:space="preserve">Lehtinen J., </w:t>
      </w:r>
      <w:proofErr w:type="spellStart"/>
      <w:r>
        <w:t>Veijanen</w:t>
      </w:r>
      <w:proofErr w:type="spellEnd"/>
      <w:r>
        <w:t xml:space="preserve"> A., 2011, Odour monitoring by combined TD-GC-MS-sniff technique and dynamic olfactometry at the wastewater treatment plant of low H2S concentration, Water, Air, and Soil Pollution, 218 (1-4), 185-196, https://doi.org/10.1007/s11270-010-0634-3</w:t>
      </w:r>
    </w:p>
    <w:p w14:paraId="4111295A" w14:textId="1745DF35" w:rsidR="00C43271" w:rsidRDefault="00C43271" w:rsidP="007A31EC">
      <w:pPr>
        <w:pStyle w:val="CETReferencetext"/>
      </w:pPr>
      <w:r>
        <w:t xml:space="preserve">Liu L., Abdala Prata Junior A., Fisher R. M., </w:t>
      </w:r>
      <w:proofErr w:type="spellStart"/>
      <w:r>
        <w:t>Stuetz</w:t>
      </w:r>
      <w:proofErr w:type="spellEnd"/>
      <w:r>
        <w:t xml:space="preserve"> R. M., 2022, Measuring volatile emissions from biosolids: A critical review on sampling methods, Journal of Environmental Management, 317 (May), 115290, https://doi.org/10.1016/j.jenvman.2022,115290</w:t>
      </w:r>
    </w:p>
    <w:p w14:paraId="4A6C2A73" w14:textId="77777777" w:rsidR="00C43271" w:rsidRDefault="00C43271" w:rsidP="00C43271">
      <w:pPr>
        <w:pStyle w:val="CETReferencetext"/>
      </w:pPr>
      <w:r>
        <w:t>Nagata Y., 2003, Measurement of Odor Threshold by Triangle Odor Bag Method, Odor Measurement Review, 118-127</w:t>
      </w:r>
    </w:p>
    <w:p w14:paraId="32A565EE" w14:textId="77777777" w:rsidR="00C43271" w:rsidRDefault="00C43271" w:rsidP="00C43271">
      <w:pPr>
        <w:pStyle w:val="CETReferencetext"/>
      </w:pPr>
      <w:r>
        <w:t xml:space="preserve">Polvara E., </w:t>
      </w:r>
      <w:proofErr w:type="spellStart"/>
      <w:r>
        <w:t>Spinazzè</w:t>
      </w:r>
      <w:proofErr w:type="spellEnd"/>
      <w:r>
        <w:t xml:space="preserve"> A., Invernizzi M., Cattaneo A., Sironi S., Cavallo D. M., 2021, Toxicological assessment method for evaluating the occupational risk of dynamic olfactometry assessors, Regulatory Toxicology and Pharmacology, 125 (May), https://doi.org/10.1016/j.yrtph.2021.105003</w:t>
      </w:r>
    </w:p>
    <w:p w14:paraId="0E44215F" w14:textId="6FA1FE18" w:rsidR="00C43271" w:rsidRPr="007A31EC" w:rsidRDefault="007A31EC" w:rsidP="007A31EC">
      <w:pPr>
        <w:pStyle w:val="CETReferencetext"/>
        <w:rPr>
          <w:lang w:val="en-US"/>
        </w:rPr>
      </w:pPr>
      <w:r w:rsidRPr="007A31EC">
        <w:rPr>
          <w:lang w:val="en-US"/>
        </w:rPr>
        <w:t xml:space="preserve">Polvara E., Legnani V., Invernizzi M., Sironi S., 2025, Olfactometric </w:t>
      </w:r>
      <w:r>
        <w:t>and Chemical Characterisation of</w:t>
      </w:r>
      <w:r>
        <w:rPr>
          <w:lang w:val="en-US"/>
        </w:rPr>
        <w:t xml:space="preserve"> </w:t>
      </w:r>
      <w:r>
        <w:t>Gaseous Emission from Crude Oils.</w:t>
      </w:r>
      <w:r>
        <w:rPr>
          <w:lang w:val="en-US"/>
        </w:rPr>
        <w:t xml:space="preserve"> </w:t>
      </w:r>
      <w:r>
        <w:t>Molecules, 30, 1136, https://doi.org/10.3390/molecules30051136</w:t>
      </w:r>
    </w:p>
    <w:p w14:paraId="66C0FF0B" w14:textId="77777777" w:rsidR="00C43271" w:rsidRDefault="00C43271" w:rsidP="00C43271">
      <w:pPr>
        <w:pStyle w:val="CETReferencetext"/>
      </w:pPr>
      <w:r>
        <w:t>Scolieri G., Invernizzi M., Sironi S., 2022, Estimation of the Odour Emission Capacity of High-load Wastewater, Chemical Engineering Transactions, 95 (April), 109-114, https://doi.org/10.3303/CET2295019</w:t>
      </w:r>
    </w:p>
    <w:p w14:paraId="1505386B" w14:textId="77777777" w:rsidR="00C43271" w:rsidRDefault="00C43271" w:rsidP="00C43271">
      <w:pPr>
        <w:pStyle w:val="CETReferencetext"/>
      </w:pPr>
      <w:r>
        <w:t>Tagliaferri F., Invernizzi M., Sironi S., Capelli L., 2020, Influence of modelling choices on the results of landfill odour dispersion, Detritus, 12, 92-99, https://doi.org/10.31025/2611-4135/2020.13998</w:t>
      </w:r>
    </w:p>
    <w:p w14:paraId="0452182C" w14:textId="77777777" w:rsidR="00C43271" w:rsidRDefault="00C43271" w:rsidP="00C43271">
      <w:pPr>
        <w:pStyle w:val="CETReferencetext"/>
      </w:pPr>
      <w:r>
        <w:t>Toledo M., Muñoz, R., 2025, Odour prevention strategies in wastewater treatment and composting plants: A review, Journal of Environmental Management, 375 (November 2024), https://doi.org/10.1016/j.jenvman.2025.124402</w:t>
      </w:r>
    </w:p>
    <w:p w14:paraId="5C760568" w14:textId="77777777" w:rsidR="00C43271" w:rsidRDefault="00C43271" w:rsidP="00C43271">
      <w:pPr>
        <w:pStyle w:val="CETReferencetext"/>
      </w:pPr>
      <w:r>
        <w:t xml:space="preserve">VDI, 2017, VDI 3885. </w:t>
      </w:r>
      <w:proofErr w:type="spellStart"/>
      <w:r>
        <w:t>Olfaktometrie</w:t>
      </w:r>
      <w:proofErr w:type="spellEnd"/>
      <w:r>
        <w:t xml:space="preserve">. </w:t>
      </w:r>
      <w:proofErr w:type="spellStart"/>
      <w:r>
        <w:t>Messung</w:t>
      </w:r>
      <w:proofErr w:type="spellEnd"/>
      <w:r>
        <w:t xml:space="preserve"> des </w:t>
      </w:r>
      <w:proofErr w:type="spellStart"/>
      <w:r>
        <w:t>Geruchsstofiemissionspotenzials</w:t>
      </w:r>
      <w:proofErr w:type="spellEnd"/>
      <w:r>
        <w:t xml:space="preserve"> von </w:t>
      </w:r>
      <w:proofErr w:type="spellStart"/>
      <w:r>
        <w:t>Flüssigkeiten</w:t>
      </w:r>
      <w:proofErr w:type="spellEnd"/>
      <w:r>
        <w:t>, 1-21, Düsseldorf</w:t>
      </w:r>
    </w:p>
    <w:p w14:paraId="36BA542D" w14:textId="77777777" w:rsidR="00C43271" w:rsidRDefault="00C43271" w:rsidP="00C43271">
      <w:pPr>
        <w:pStyle w:val="CETReferencetext"/>
      </w:pPr>
      <w:r>
        <w:t>Zalin M., Sironi S., 2024, New Guidelines in Italy for the Regulation of Odour Emissions, Chemical Engineering Transactions, 112 (June), 13-18, https://doi.org/10.3303/CET24112003</w:t>
      </w:r>
    </w:p>
    <w:p w14:paraId="253C23AE" w14:textId="77777777" w:rsidR="00C43271" w:rsidRDefault="00C43271" w:rsidP="00C43271">
      <w:pPr>
        <w:pStyle w:val="CETReferencetext"/>
      </w:pPr>
      <w:r>
        <w:t xml:space="preserve">Zarra T., </w:t>
      </w:r>
      <w:proofErr w:type="spellStart"/>
      <w:r>
        <w:t>Cimatoribus</w:t>
      </w:r>
      <w:proofErr w:type="spellEnd"/>
      <w:r>
        <w:t xml:space="preserve"> C., Oliva G., </w:t>
      </w:r>
      <w:proofErr w:type="spellStart"/>
      <w:r>
        <w:t>Belgiorno</w:t>
      </w:r>
      <w:proofErr w:type="spellEnd"/>
      <w:r>
        <w:t xml:space="preserve"> V., Naddeo V., 2021, Proactive approach for odour emissions characterization in wastewater treatment plant by H2odour system, Chemical Engineering Transactions, 85 (January), 37-42, https://doi.org/10.3303/CET2185007</w:t>
      </w:r>
    </w:p>
    <w:p w14:paraId="77A8BC3F" w14:textId="2C3881E3" w:rsidR="00C43271" w:rsidRPr="007C3FC8" w:rsidRDefault="00C43271" w:rsidP="00A45821">
      <w:pPr>
        <w:pStyle w:val="CETReferencetext"/>
      </w:pPr>
      <w:r w:rsidRPr="00925BE0">
        <w:rPr>
          <w:lang w:val="en-US"/>
        </w:rPr>
        <w:t xml:space="preserve">Zarra T., Reiser M., Naddeo V., </w:t>
      </w:r>
      <w:proofErr w:type="spellStart"/>
      <w:r w:rsidRPr="00925BE0">
        <w:rPr>
          <w:lang w:val="en-US"/>
        </w:rPr>
        <w:t>Belgiorno</w:t>
      </w:r>
      <w:proofErr w:type="spellEnd"/>
      <w:r w:rsidRPr="00925BE0">
        <w:rPr>
          <w:lang w:val="en-US"/>
        </w:rPr>
        <w:t xml:space="preserve"> V., </w:t>
      </w:r>
      <w:proofErr w:type="spellStart"/>
      <w:r w:rsidRPr="00925BE0">
        <w:rPr>
          <w:lang w:val="en-US"/>
        </w:rPr>
        <w:t>Kranert</w:t>
      </w:r>
      <w:proofErr w:type="spellEnd"/>
      <w:r w:rsidRPr="00925BE0">
        <w:rPr>
          <w:lang w:val="en-US"/>
        </w:rPr>
        <w:t xml:space="preserve"> M.</w:t>
      </w:r>
      <w:r w:rsidR="00925BE0" w:rsidRPr="00925BE0">
        <w:rPr>
          <w:lang w:val="en-US"/>
        </w:rPr>
        <w:t>,</w:t>
      </w:r>
      <w:r w:rsidRPr="00925BE0">
        <w:rPr>
          <w:lang w:val="en-US"/>
        </w:rPr>
        <w:t xml:space="preserve"> 2014</w:t>
      </w:r>
      <w:r w:rsidR="00925BE0" w:rsidRPr="00925BE0">
        <w:rPr>
          <w:lang w:val="en-US"/>
        </w:rPr>
        <w:t>,</w:t>
      </w:r>
      <w:r w:rsidRPr="00925BE0">
        <w:rPr>
          <w:lang w:val="en-US"/>
        </w:rPr>
        <w:t xml:space="preserve"> </w:t>
      </w:r>
      <w:r>
        <w:t>Odour emissions characterization from wastewater treatment plants by different measurement methods</w:t>
      </w:r>
      <w:r w:rsidR="00925BE0">
        <w:t>,</w:t>
      </w:r>
      <w:r>
        <w:t xml:space="preserve"> Chemical Engineering Transactions, 40</w:t>
      </w:r>
      <w:r w:rsidR="00925BE0">
        <w:t xml:space="preserve"> </w:t>
      </w:r>
      <w:r>
        <w:t>(Special Issue), 37-42. https://doi.org/10.3303/CET1440007</w:t>
      </w:r>
    </w:p>
    <w:sectPr w:rsidR="00C43271" w:rsidRPr="007C3FC8"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2679" w14:textId="77777777" w:rsidR="006C0C08" w:rsidRDefault="006C0C08" w:rsidP="004F5E36">
      <w:r>
        <w:separator/>
      </w:r>
    </w:p>
  </w:endnote>
  <w:endnote w:type="continuationSeparator" w:id="0">
    <w:p w14:paraId="1EA15957" w14:textId="77777777" w:rsidR="006C0C08" w:rsidRDefault="006C0C08"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0DF4D" w14:textId="77777777" w:rsidR="006C0C08" w:rsidRDefault="006C0C08" w:rsidP="004F5E36">
      <w:r>
        <w:separator/>
      </w:r>
    </w:p>
  </w:footnote>
  <w:footnote w:type="continuationSeparator" w:id="0">
    <w:p w14:paraId="56BD9B54" w14:textId="77777777" w:rsidR="006C0C08" w:rsidRDefault="006C0C08"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1C907C1E"/>
    <w:multiLevelType w:val="hybridMultilevel"/>
    <w:tmpl w:val="D1984D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38217E"/>
    <w:multiLevelType w:val="multilevel"/>
    <w:tmpl w:val="FB30176C"/>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2"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CB513C"/>
    <w:multiLevelType w:val="hybridMultilevel"/>
    <w:tmpl w:val="68B66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87F5623"/>
    <w:multiLevelType w:val="hybridMultilevel"/>
    <w:tmpl w:val="68B2F4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02299098">
    <w:abstractNumId w:val="11"/>
  </w:num>
  <w:num w:numId="2" w16cid:durableId="1855268535">
    <w:abstractNumId w:val="8"/>
  </w:num>
  <w:num w:numId="3" w16cid:durableId="415328948">
    <w:abstractNumId w:val="3"/>
  </w:num>
  <w:num w:numId="4" w16cid:durableId="1276450560">
    <w:abstractNumId w:val="2"/>
  </w:num>
  <w:num w:numId="5" w16cid:durableId="1322659779">
    <w:abstractNumId w:val="1"/>
  </w:num>
  <w:num w:numId="6" w16cid:durableId="756364554">
    <w:abstractNumId w:val="0"/>
  </w:num>
  <w:num w:numId="7" w16cid:durableId="448666368">
    <w:abstractNumId w:val="9"/>
  </w:num>
  <w:num w:numId="8" w16cid:durableId="1150830690">
    <w:abstractNumId w:val="7"/>
  </w:num>
  <w:num w:numId="9" w16cid:durableId="335307917">
    <w:abstractNumId w:val="6"/>
  </w:num>
  <w:num w:numId="10" w16cid:durableId="1378356889">
    <w:abstractNumId w:val="5"/>
  </w:num>
  <w:num w:numId="11" w16cid:durableId="1948076892">
    <w:abstractNumId w:val="4"/>
  </w:num>
  <w:num w:numId="12" w16cid:durableId="445347781">
    <w:abstractNumId w:val="19"/>
  </w:num>
  <w:num w:numId="13" w16cid:durableId="633874267">
    <w:abstractNumId w:val="13"/>
  </w:num>
  <w:num w:numId="14" w16cid:durableId="317660613">
    <w:abstractNumId w:val="21"/>
  </w:num>
  <w:num w:numId="15" w16cid:durableId="1941177346">
    <w:abstractNumId w:val="23"/>
  </w:num>
  <w:num w:numId="16" w16cid:durableId="827788559">
    <w:abstractNumId w:val="22"/>
  </w:num>
  <w:num w:numId="17" w16cid:durableId="1943024879">
    <w:abstractNumId w:val="12"/>
  </w:num>
  <w:num w:numId="18" w16cid:durableId="2055734695">
    <w:abstractNumId w:val="13"/>
    <w:lvlOverride w:ilvl="0">
      <w:startOverride w:val="1"/>
    </w:lvlOverride>
  </w:num>
  <w:num w:numId="19" w16cid:durableId="20205030">
    <w:abstractNumId w:val="18"/>
  </w:num>
  <w:num w:numId="20" w16cid:durableId="81683442">
    <w:abstractNumId w:val="17"/>
  </w:num>
  <w:num w:numId="21" w16cid:durableId="1587883570">
    <w:abstractNumId w:val="16"/>
  </w:num>
  <w:num w:numId="22" w16cid:durableId="802695035">
    <w:abstractNumId w:val="15"/>
  </w:num>
  <w:num w:numId="23" w16cid:durableId="100613587">
    <w:abstractNumId w:val="14"/>
  </w:num>
  <w:num w:numId="24" w16cid:durableId="1766419805">
    <w:abstractNumId w:val="10"/>
  </w:num>
  <w:num w:numId="25" w16cid:durableId="2888961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047"/>
    <w:rsid w:val="000117CB"/>
    <w:rsid w:val="0002158C"/>
    <w:rsid w:val="0003148D"/>
    <w:rsid w:val="00031EEC"/>
    <w:rsid w:val="00051566"/>
    <w:rsid w:val="000562A9"/>
    <w:rsid w:val="00056A11"/>
    <w:rsid w:val="00061B6E"/>
    <w:rsid w:val="00062A9A"/>
    <w:rsid w:val="000630D5"/>
    <w:rsid w:val="00065058"/>
    <w:rsid w:val="000735B5"/>
    <w:rsid w:val="00081C18"/>
    <w:rsid w:val="00086C39"/>
    <w:rsid w:val="000A03B2"/>
    <w:rsid w:val="000B0E7B"/>
    <w:rsid w:val="000C6238"/>
    <w:rsid w:val="000D0268"/>
    <w:rsid w:val="000D34BE"/>
    <w:rsid w:val="000E102F"/>
    <w:rsid w:val="000E36F1"/>
    <w:rsid w:val="000E3A73"/>
    <w:rsid w:val="000E414A"/>
    <w:rsid w:val="000E75FD"/>
    <w:rsid w:val="000F093C"/>
    <w:rsid w:val="000F431E"/>
    <w:rsid w:val="000F787B"/>
    <w:rsid w:val="000F7DCC"/>
    <w:rsid w:val="001041CF"/>
    <w:rsid w:val="0010522F"/>
    <w:rsid w:val="0012091F"/>
    <w:rsid w:val="00124AAD"/>
    <w:rsid w:val="00126BC2"/>
    <w:rsid w:val="001308B6"/>
    <w:rsid w:val="0013121F"/>
    <w:rsid w:val="00131FE6"/>
    <w:rsid w:val="0013263F"/>
    <w:rsid w:val="001331DF"/>
    <w:rsid w:val="00134DE4"/>
    <w:rsid w:val="0014034D"/>
    <w:rsid w:val="00140FE3"/>
    <w:rsid w:val="00144D16"/>
    <w:rsid w:val="001456EC"/>
    <w:rsid w:val="00150E59"/>
    <w:rsid w:val="00152DE3"/>
    <w:rsid w:val="001550F9"/>
    <w:rsid w:val="001568A2"/>
    <w:rsid w:val="00161B55"/>
    <w:rsid w:val="00164CF9"/>
    <w:rsid w:val="001667A6"/>
    <w:rsid w:val="00180D18"/>
    <w:rsid w:val="00184AD6"/>
    <w:rsid w:val="0018627D"/>
    <w:rsid w:val="001A0154"/>
    <w:rsid w:val="001A4AF7"/>
    <w:rsid w:val="001B0349"/>
    <w:rsid w:val="001B1E93"/>
    <w:rsid w:val="001B65C1"/>
    <w:rsid w:val="001C23F7"/>
    <w:rsid w:val="001C260F"/>
    <w:rsid w:val="001C33F1"/>
    <w:rsid w:val="001C5C45"/>
    <w:rsid w:val="001C684B"/>
    <w:rsid w:val="001D0CFB"/>
    <w:rsid w:val="001D21AF"/>
    <w:rsid w:val="001D53FC"/>
    <w:rsid w:val="001E42D1"/>
    <w:rsid w:val="001F42A5"/>
    <w:rsid w:val="001F719D"/>
    <w:rsid w:val="001F7B9D"/>
    <w:rsid w:val="00201C93"/>
    <w:rsid w:val="00210798"/>
    <w:rsid w:val="0021613E"/>
    <w:rsid w:val="002224B4"/>
    <w:rsid w:val="00222AE2"/>
    <w:rsid w:val="00237BAB"/>
    <w:rsid w:val="0024432B"/>
    <w:rsid w:val="002447EF"/>
    <w:rsid w:val="00251535"/>
    <w:rsid w:val="00251550"/>
    <w:rsid w:val="00255BD9"/>
    <w:rsid w:val="00263B05"/>
    <w:rsid w:val="00264F81"/>
    <w:rsid w:val="0026510F"/>
    <w:rsid w:val="0027221A"/>
    <w:rsid w:val="0027315E"/>
    <w:rsid w:val="00275B61"/>
    <w:rsid w:val="00280FAF"/>
    <w:rsid w:val="00282656"/>
    <w:rsid w:val="002909A1"/>
    <w:rsid w:val="00296B83"/>
    <w:rsid w:val="002B2E58"/>
    <w:rsid w:val="002B4015"/>
    <w:rsid w:val="002B4544"/>
    <w:rsid w:val="002B78CE"/>
    <w:rsid w:val="002C2FB6"/>
    <w:rsid w:val="002C49C6"/>
    <w:rsid w:val="002C5DE5"/>
    <w:rsid w:val="002E0933"/>
    <w:rsid w:val="002E5FA7"/>
    <w:rsid w:val="002F3309"/>
    <w:rsid w:val="002F3B62"/>
    <w:rsid w:val="003008CE"/>
    <w:rsid w:val="003009B7"/>
    <w:rsid w:val="00300E56"/>
    <w:rsid w:val="0030152C"/>
    <w:rsid w:val="0030469C"/>
    <w:rsid w:val="00321CA6"/>
    <w:rsid w:val="00323763"/>
    <w:rsid w:val="00323C5F"/>
    <w:rsid w:val="00332C9D"/>
    <w:rsid w:val="00334C09"/>
    <w:rsid w:val="00354A6E"/>
    <w:rsid w:val="0035605A"/>
    <w:rsid w:val="003723D4"/>
    <w:rsid w:val="0037255F"/>
    <w:rsid w:val="00381905"/>
    <w:rsid w:val="00384CC8"/>
    <w:rsid w:val="003871FD"/>
    <w:rsid w:val="003A0482"/>
    <w:rsid w:val="003A1E30"/>
    <w:rsid w:val="003A2829"/>
    <w:rsid w:val="003A7D1C"/>
    <w:rsid w:val="003B304B"/>
    <w:rsid w:val="003B3146"/>
    <w:rsid w:val="003C0904"/>
    <w:rsid w:val="003C7C34"/>
    <w:rsid w:val="003D1E02"/>
    <w:rsid w:val="003D39A2"/>
    <w:rsid w:val="003D6994"/>
    <w:rsid w:val="003D7AB2"/>
    <w:rsid w:val="003D7CD6"/>
    <w:rsid w:val="003E1135"/>
    <w:rsid w:val="003F015E"/>
    <w:rsid w:val="003F4653"/>
    <w:rsid w:val="003F69A6"/>
    <w:rsid w:val="00400414"/>
    <w:rsid w:val="004006B2"/>
    <w:rsid w:val="0041446B"/>
    <w:rsid w:val="00422083"/>
    <w:rsid w:val="0044071E"/>
    <w:rsid w:val="00441738"/>
    <w:rsid w:val="0044329C"/>
    <w:rsid w:val="00446E4B"/>
    <w:rsid w:val="00447BB7"/>
    <w:rsid w:val="00450069"/>
    <w:rsid w:val="00452C7E"/>
    <w:rsid w:val="00453E24"/>
    <w:rsid w:val="00457456"/>
    <w:rsid w:val="004577FE"/>
    <w:rsid w:val="00457B9C"/>
    <w:rsid w:val="0046164A"/>
    <w:rsid w:val="004628D2"/>
    <w:rsid w:val="00462DCD"/>
    <w:rsid w:val="004648AD"/>
    <w:rsid w:val="004703A9"/>
    <w:rsid w:val="00470909"/>
    <w:rsid w:val="00471FCD"/>
    <w:rsid w:val="004725CF"/>
    <w:rsid w:val="0047585D"/>
    <w:rsid w:val="004760DE"/>
    <w:rsid w:val="004763D7"/>
    <w:rsid w:val="00483E9D"/>
    <w:rsid w:val="004A004E"/>
    <w:rsid w:val="004A24CF"/>
    <w:rsid w:val="004A5E57"/>
    <w:rsid w:val="004C194F"/>
    <w:rsid w:val="004C3D1D"/>
    <w:rsid w:val="004C3D84"/>
    <w:rsid w:val="004C56F3"/>
    <w:rsid w:val="004C5F00"/>
    <w:rsid w:val="004C7913"/>
    <w:rsid w:val="004D1EA1"/>
    <w:rsid w:val="004E0910"/>
    <w:rsid w:val="004E446C"/>
    <w:rsid w:val="004E4DD6"/>
    <w:rsid w:val="004F5E36"/>
    <w:rsid w:val="00507B47"/>
    <w:rsid w:val="00507BEF"/>
    <w:rsid w:val="00507CC9"/>
    <w:rsid w:val="005119A5"/>
    <w:rsid w:val="0051785F"/>
    <w:rsid w:val="005200B8"/>
    <w:rsid w:val="00526E98"/>
    <w:rsid w:val="005278B7"/>
    <w:rsid w:val="00532016"/>
    <w:rsid w:val="005346C8"/>
    <w:rsid w:val="00535573"/>
    <w:rsid w:val="00543E7D"/>
    <w:rsid w:val="00547A68"/>
    <w:rsid w:val="00550D01"/>
    <w:rsid w:val="005531C9"/>
    <w:rsid w:val="00554301"/>
    <w:rsid w:val="00556818"/>
    <w:rsid w:val="00564599"/>
    <w:rsid w:val="00570C43"/>
    <w:rsid w:val="00573000"/>
    <w:rsid w:val="00574C4D"/>
    <w:rsid w:val="00574C9D"/>
    <w:rsid w:val="005755F8"/>
    <w:rsid w:val="00592274"/>
    <w:rsid w:val="00595009"/>
    <w:rsid w:val="005A7F0C"/>
    <w:rsid w:val="005B2110"/>
    <w:rsid w:val="005B61E6"/>
    <w:rsid w:val="005C3356"/>
    <w:rsid w:val="005C77E1"/>
    <w:rsid w:val="005D2934"/>
    <w:rsid w:val="005D668A"/>
    <w:rsid w:val="005D6A2F"/>
    <w:rsid w:val="005E0592"/>
    <w:rsid w:val="005E1A82"/>
    <w:rsid w:val="005E42FE"/>
    <w:rsid w:val="005E794C"/>
    <w:rsid w:val="005F0A28"/>
    <w:rsid w:val="005F0E5E"/>
    <w:rsid w:val="005F2A22"/>
    <w:rsid w:val="005F6847"/>
    <w:rsid w:val="00600535"/>
    <w:rsid w:val="006068D9"/>
    <w:rsid w:val="00610CD6"/>
    <w:rsid w:val="00620DEE"/>
    <w:rsid w:val="00621F92"/>
    <w:rsid w:val="0062280A"/>
    <w:rsid w:val="006231E1"/>
    <w:rsid w:val="00624D92"/>
    <w:rsid w:val="00625639"/>
    <w:rsid w:val="00631B33"/>
    <w:rsid w:val="0064184D"/>
    <w:rsid w:val="006422CC"/>
    <w:rsid w:val="00651D18"/>
    <w:rsid w:val="00660507"/>
    <w:rsid w:val="00660E3E"/>
    <w:rsid w:val="006626AF"/>
    <w:rsid w:val="00662E74"/>
    <w:rsid w:val="00670FFD"/>
    <w:rsid w:val="00680C23"/>
    <w:rsid w:val="00683E23"/>
    <w:rsid w:val="00693766"/>
    <w:rsid w:val="006A3281"/>
    <w:rsid w:val="006B4888"/>
    <w:rsid w:val="006C0C08"/>
    <w:rsid w:val="006C1CD3"/>
    <w:rsid w:val="006C2E45"/>
    <w:rsid w:val="006C359C"/>
    <w:rsid w:val="006C5579"/>
    <w:rsid w:val="006D6E8B"/>
    <w:rsid w:val="006D7209"/>
    <w:rsid w:val="006E2BB7"/>
    <w:rsid w:val="006E737D"/>
    <w:rsid w:val="00701948"/>
    <w:rsid w:val="00707DD1"/>
    <w:rsid w:val="00713973"/>
    <w:rsid w:val="00720A24"/>
    <w:rsid w:val="00732386"/>
    <w:rsid w:val="0073514D"/>
    <w:rsid w:val="00737862"/>
    <w:rsid w:val="007447F3"/>
    <w:rsid w:val="0075499F"/>
    <w:rsid w:val="007617CC"/>
    <w:rsid w:val="007661C8"/>
    <w:rsid w:val="0077098D"/>
    <w:rsid w:val="0078399A"/>
    <w:rsid w:val="00785BF9"/>
    <w:rsid w:val="00790979"/>
    <w:rsid w:val="00791E71"/>
    <w:rsid w:val="007931FA"/>
    <w:rsid w:val="007A31EC"/>
    <w:rsid w:val="007A4483"/>
    <w:rsid w:val="007A4861"/>
    <w:rsid w:val="007A7BBA"/>
    <w:rsid w:val="007B0C50"/>
    <w:rsid w:val="007B0E94"/>
    <w:rsid w:val="007B48F9"/>
    <w:rsid w:val="007C1680"/>
    <w:rsid w:val="007C1A43"/>
    <w:rsid w:val="007C3FC8"/>
    <w:rsid w:val="007C403E"/>
    <w:rsid w:val="007C56B4"/>
    <w:rsid w:val="007D004A"/>
    <w:rsid w:val="007D0951"/>
    <w:rsid w:val="007E7C7A"/>
    <w:rsid w:val="007F27C8"/>
    <w:rsid w:val="0080013E"/>
    <w:rsid w:val="00800EDD"/>
    <w:rsid w:val="0080184B"/>
    <w:rsid w:val="00813288"/>
    <w:rsid w:val="008168FC"/>
    <w:rsid w:val="00821754"/>
    <w:rsid w:val="00830996"/>
    <w:rsid w:val="008314D7"/>
    <w:rsid w:val="008345F1"/>
    <w:rsid w:val="00853A6D"/>
    <w:rsid w:val="00864990"/>
    <w:rsid w:val="00865B07"/>
    <w:rsid w:val="008667EA"/>
    <w:rsid w:val="0087637F"/>
    <w:rsid w:val="00885577"/>
    <w:rsid w:val="00892AD5"/>
    <w:rsid w:val="0089654D"/>
    <w:rsid w:val="008A1512"/>
    <w:rsid w:val="008B4733"/>
    <w:rsid w:val="008D32B9"/>
    <w:rsid w:val="008D433B"/>
    <w:rsid w:val="008D4A16"/>
    <w:rsid w:val="008D4CFA"/>
    <w:rsid w:val="008D6E83"/>
    <w:rsid w:val="008E209A"/>
    <w:rsid w:val="008E45BC"/>
    <w:rsid w:val="008E477C"/>
    <w:rsid w:val="008E5035"/>
    <w:rsid w:val="008E566E"/>
    <w:rsid w:val="0090161A"/>
    <w:rsid w:val="00901EB6"/>
    <w:rsid w:val="0090214F"/>
    <w:rsid w:val="009041F8"/>
    <w:rsid w:val="00904C62"/>
    <w:rsid w:val="00922BA8"/>
    <w:rsid w:val="00924DAC"/>
    <w:rsid w:val="00925BE0"/>
    <w:rsid w:val="00927058"/>
    <w:rsid w:val="0093034F"/>
    <w:rsid w:val="00942750"/>
    <w:rsid w:val="009450CE"/>
    <w:rsid w:val="009459BB"/>
    <w:rsid w:val="00947179"/>
    <w:rsid w:val="0095164B"/>
    <w:rsid w:val="00954090"/>
    <w:rsid w:val="009573E7"/>
    <w:rsid w:val="00963E05"/>
    <w:rsid w:val="00964A45"/>
    <w:rsid w:val="009671FF"/>
    <w:rsid w:val="00967843"/>
    <w:rsid w:val="00967D54"/>
    <w:rsid w:val="00971028"/>
    <w:rsid w:val="0097521B"/>
    <w:rsid w:val="00984511"/>
    <w:rsid w:val="00993B84"/>
    <w:rsid w:val="00996483"/>
    <w:rsid w:val="00996F5A"/>
    <w:rsid w:val="009A68F6"/>
    <w:rsid w:val="009B041A"/>
    <w:rsid w:val="009C2F4F"/>
    <w:rsid w:val="009C37C3"/>
    <w:rsid w:val="009C683B"/>
    <w:rsid w:val="009C7C86"/>
    <w:rsid w:val="009D2041"/>
    <w:rsid w:val="009D2FF7"/>
    <w:rsid w:val="009D4356"/>
    <w:rsid w:val="009D6440"/>
    <w:rsid w:val="009D77B0"/>
    <w:rsid w:val="009E0507"/>
    <w:rsid w:val="009E7884"/>
    <w:rsid w:val="009E788A"/>
    <w:rsid w:val="009F0E08"/>
    <w:rsid w:val="00A01A97"/>
    <w:rsid w:val="00A079AE"/>
    <w:rsid w:val="00A1462A"/>
    <w:rsid w:val="00A1763D"/>
    <w:rsid w:val="00A17CEC"/>
    <w:rsid w:val="00A201BC"/>
    <w:rsid w:val="00A26CBB"/>
    <w:rsid w:val="00A27EF0"/>
    <w:rsid w:val="00A42361"/>
    <w:rsid w:val="00A45821"/>
    <w:rsid w:val="00A50B20"/>
    <w:rsid w:val="00A51390"/>
    <w:rsid w:val="00A60D13"/>
    <w:rsid w:val="00A67755"/>
    <w:rsid w:val="00A7223D"/>
    <w:rsid w:val="00A72745"/>
    <w:rsid w:val="00A738AC"/>
    <w:rsid w:val="00A76EFC"/>
    <w:rsid w:val="00A87D50"/>
    <w:rsid w:val="00A91010"/>
    <w:rsid w:val="00A97F29"/>
    <w:rsid w:val="00AA226C"/>
    <w:rsid w:val="00AA702E"/>
    <w:rsid w:val="00AA7D26"/>
    <w:rsid w:val="00AB0964"/>
    <w:rsid w:val="00AB5011"/>
    <w:rsid w:val="00AB78C4"/>
    <w:rsid w:val="00AC7368"/>
    <w:rsid w:val="00AD0278"/>
    <w:rsid w:val="00AD16B9"/>
    <w:rsid w:val="00AE377D"/>
    <w:rsid w:val="00AE51DA"/>
    <w:rsid w:val="00AF0EBA"/>
    <w:rsid w:val="00B010F6"/>
    <w:rsid w:val="00B02C8A"/>
    <w:rsid w:val="00B116D4"/>
    <w:rsid w:val="00B17FBD"/>
    <w:rsid w:val="00B22C09"/>
    <w:rsid w:val="00B24082"/>
    <w:rsid w:val="00B315A6"/>
    <w:rsid w:val="00B31813"/>
    <w:rsid w:val="00B33365"/>
    <w:rsid w:val="00B439FA"/>
    <w:rsid w:val="00B54BFE"/>
    <w:rsid w:val="00B567C7"/>
    <w:rsid w:val="00B57B36"/>
    <w:rsid w:val="00B57E6F"/>
    <w:rsid w:val="00B77681"/>
    <w:rsid w:val="00B805E7"/>
    <w:rsid w:val="00B8686D"/>
    <w:rsid w:val="00B90151"/>
    <w:rsid w:val="00B93F69"/>
    <w:rsid w:val="00BB1DDC"/>
    <w:rsid w:val="00BB4E1F"/>
    <w:rsid w:val="00BB6358"/>
    <w:rsid w:val="00BC30C9"/>
    <w:rsid w:val="00BD077D"/>
    <w:rsid w:val="00BE3E58"/>
    <w:rsid w:val="00BE5407"/>
    <w:rsid w:val="00C01616"/>
    <w:rsid w:val="00C0162B"/>
    <w:rsid w:val="00C068ED"/>
    <w:rsid w:val="00C06EB4"/>
    <w:rsid w:val="00C208E9"/>
    <w:rsid w:val="00C22E0C"/>
    <w:rsid w:val="00C27180"/>
    <w:rsid w:val="00C320CE"/>
    <w:rsid w:val="00C345B1"/>
    <w:rsid w:val="00C364B2"/>
    <w:rsid w:val="00C367CE"/>
    <w:rsid w:val="00C40142"/>
    <w:rsid w:val="00C43271"/>
    <w:rsid w:val="00C52C3C"/>
    <w:rsid w:val="00C560F4"/>
    <w:rsid w:val="00C569B6"/>
    <w:rsid w:val="00C57182"/>
    <w:rsid w:val="00C57863"/>
    <w:rsid w:val="00C57A62"/>
    <w:rsid w:val="00C640AF"/>
    <w:rsid w:val="00C655FD"/>
    <w:rsid w:val="00C75407"/>
    <w:rsid w:val="00C83143"/>
    <w:rsid w:val="00C841C6"/>
    <w:rsid w:val="00C85C0A"/>
    <w:rsid w:val="00C870A8"/>
    <w:rsid w:val="00C9430B"/>
    <w:rsid w:val="00C94434"/>
    <w:rsid w:val="00CA0D75"/>
    <w:rsid w:val="00CA1C95"/>
    <w:rsid w:val="00CA5A9C"/>
    <w:rsid w:val="00CB2A79"/>
    <w:rsid w:val="00CB37CE"/>
    <w:rsid w:val="00CB7DDE"/>
    <w:rsid w:val="00CC4C20"/>
    <w:rsid w:val="00CD3517"/>
    <w:rsid w:val="00CD5C46"/>
    <w:rsid w:val="00CD5FE2"/>
    <w:rsid w:val="00CE2D0B"/>
    <w:rsid w:val="00CE7C68"/>
    <w:rsid w:val="00D02B4C"/>
    <w:rsid w:val="00D040C4"/>
    <w:rsid w:val="00D100F6"/>
    <w:rsid w:val="00D20AD1"/>
    <w:rsid w:val="00D2582C"/>
    <w:rsid w:val="00D3430B"/>
    <w:rsid w:val="00D46B7E"/>
    <w:rsid w:val="00D52F56"/>
    <w:rsid w:val="00D57C84"/>
    <w:rsid w:val="00D6057D"/>
    <w:rsid w:val="00D71640"/>
    <w:rsid w:val="00D73670"/>
    <w:rsid w:val="00D76690"/>
    <w:rsid w:val="00D807F4"/>
    <w:rsid w:val="00D836C5"/>
    <w:rsid w:val="00D84576"/>
    <w:rsid w:val="00D95C76"/>
    <w:rsid w:val="00DA1399"/>
    <w:rsid w:val="00DA24C6"/>
    <w:rsid w:val="00DA4D7B"/>
    <w:rsid w:val="00DA6F9F"/>
    <w:rsid w:val="00DD271C"/>
    <w:rsid w:val="00DD487E"/>
    <w:rsid w:val="00DE264A"/>
    <w:rsid w:val="00DE647D"/>
    <w:rsid w:val="00DE7FD3"/>
    <w:rsid w:val="00DF5072"/>
    <w:rsid w:val="00E02D18"/>
    <w:rsid w:val="00E041E7"/>
    <w:rsid w:val="00E23CA1"/>
    <w:rsid w:val="00E409A8"/>
    <w:rsid w:val="00E47D61"/>
    <w:rsid w:val="00E50C12"/>
    <w:rsid w:val="00E6501B"/>
    <w:rsid w:val="00E65B91"/>
    <w:rsid w:val="00E7209D"/>
    <w:rsid w:val="00E72EAD"/>
    <w:rsid w:val="00E77223"/>
    <w:rsid w:val="00E8528B"/>
    <w:rsid w:val="00E85793"/>
    <w:rsid w:val="00E85B94"/>
    <w:rsid w:val="00E94798"/>
    <w:rsid w:val="00E96E02"/>
    <w:rsid w:val="00E978D0"/>
    <w:rsid w:val="00EA3DAA"/>
    <w:rsid w:val="00EA4613"/>
    <w:rsid w:val="00EA7F91"/>
    <w:rsid w:val="00EB1523"/>
    <w:rsid w:val="00EB4548"/>
    <w:rsid w:val="00EC0E49"/>
    <w:rsid w:val="00EC101F"/>
    <w:rsid w:val="00EC1D9F"/>
    <w:rsid w:val="00EE0131"/>
    <w:rsid w:val="00EE17B0"/>
    <w:rsid w:val="00EF06D9"/>
    <w:rsid w:val="00EF0982"/>
    <w:rsid w:val="00F0354D"/>
    <w:rsid w:val="00F1065B"/>
    <w:rsid w:val="00F23F71"/>
    <w:rsid w:val="00F30290"/>
    <w:rsid w:val="00F3049E"/>
    <w:rsid w:val="00F30C64"/>
    <w:rsid w:val="00F31276"/>
    <w:rsid w:val="00F32BA2"/>
    <w:rsid w:val="00F32CDB"/>
    <w:rsid w:val="00F3348F"/>
    <w:rsid w:val="00F34790"/>
    <w:rsid w:val="00F37280"/>
    <w:rsid w:val="00F41EE4"/>
    <w:rsid w:val="00F4579A"/>
    <w:rsid w:val="00F46FF3"/>
    <w:rsid w:val="00F565FE"/>
    <w:rsid w:val="00F63A70"/>
    <w:rsid w:val="00F63D8C"/>
    <w:rsid w:val="00F66B8C"/>
    <w:rsid w:val="00F74DB7"/>
    <w:rsid w:val="00F75016"/>
    <w:rsid w:val="00F7534E"/>
    <w:rsid w:val="00F85DF2"/>
    <w:rsid w:val="00F87AF6"/>
    <w:rsid w:val="00F93EDF"/>
    <w:rsid w:val="00F94DB2"/>
    <w:rsid w:val="00F974AF"/>
    <w:rsid w:val="00FA0EA6"/>
    <w:rsid w:val="00FA1802"/>
    <w:rsid w:val="00FA21D0"/>
    <w:rsid w:val="00FA5F5F"/>
    <w:rsid w:val="00FB2E36"/>
    <w:rsid w:val="00FB730C"/>
    <w:rsid w:val="00FC2695"/>
    <w:rsid w:val="00FC37E8"/>
    <w:rsid w:val="00FC3E03"/>
    <w:rsid w:val="00FC3FC1"/>
    <w:rsid w:val="00FD0E38"/>
    <w:rsid w:val="00FE5C8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4C5F00"/>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4C5F00"/>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paragraph" w:styleId="Revisione">
    <w:name w:val="Revision"/>
    <w:hidden/>
    <w:uiPriority w:val="99"/>
    <w:semiHidden/>
    <w:rsid w:val="004006B2"/>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selena.sironi@polimi.i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BF5DAC-C07C-41A1-B335-740C1283B96E}">
  <we:reference id="f78a3046-9e99-4300-aa2b-5814002b01a2" version="1.55.1.0" store="EXCatalog" storeType="EXCatalog"/>
  <we:alternateReferences>
    <we:reference id="WA104382081" version="1.55.1.0" store="it-IT" storeType="OMEX"/>
  </we:alternateReferences>
  <we:properties>
    <we:property name="MENDELEY_CITATIONS" value="[]"/>
    <we:property name="MENDELEY_CITATIONS_STYLE" value="{&quot;id&quot;:&quot;https://www.zotero.org/styles/harvard-cite-them-right-no-et-al&quot;,&quot;title&quot;:&quot;Cite Them Right 12th edition (author-date/Harvard, no \&quot;et al.\&quot;)&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Pages>
  <Words>13480</Words>
  <Characters>76841</Characters>
  <Application>Microsoft Office Word</Application>
  <DocSecurity>0</DocSecurity>
  <Lines>640</Lines>
  <Paragraphs>180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90141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Giacomo Domenico Scolieri</cp:lastModifiedBy>
  <cp:revision>19</cp:revision>
  <cp:lastPrinted>2015-05-12T18:31:00Z</cp:lastPrinted>
  <dcterms:created xsi:type="dcterms:W3CDTF">2026-05-08T10:26:00Z</dcterms:created>
  <dcterms:modified xsi:type="dcterms:W3CDTF">2026-06-19T08:00:00Z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Mendeley Document_1">
    <vt:lpwstr>True</vt:lpwstr>
  </property>
  <property fmtid="{D5CDD505-2E9C-101B-9397-08002B2CF9AE}" pid="5" name="Mendeley Unique User Id_1">
    <vt:lpwstr>b5eb034c-da89-33c7-a78c-da056ff3b402</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