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3534AC">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1087A532"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 xml:space="preserve">VOL. </w:t>
            </w:r>
            <w:r w:rsidR="0030152C">
              <w:rPr>
                <w:rFonts w:cs="Arial"/>
                <w:b/>
                <w:bCs/>
                <w:i/>
                <w:iCs/>
                <w:color w:val="000066"/>
                <w:sz w:val="22"/>
                <w:szCs w:val="22"/>
                <w:lang w:eastAsia="it-IT"/>
              </w:rPr>
              <w:t xml:space="preserve"> </w:t>
            </w:r>
            <w:proofErr w:type="gramStart"/>
            <w:r w:rsidR="0030152C">
              <w:rPr>
                <w:rFonts w:cs="Arial"/>
                <w:b/>
                <w:bCs/>
                <w:i/>
                <w:iCs/>
                <w:color w:val="000066"/>
                <w:sz w:val="22"/>
                <w:szCs w:val="22"/>
                <w:lang w:eastAsia="it-IT"/>
              </w:rPr>
              <w:t xml:space="preserve">  </w:t>
            </w:r>
            <w:r w:rsidR="007B48F9">
              <w:rPr>
                <w:rFonts w:cs="Arial"/>
                <w:b/>
                <w:bCs/>
                <w:i/>
                <w:iCs/>
                <w:color w:val="000066"/>
                <w:sz w:val="22"/>
                <w:szCs w:val="22"/>
                <w:lang w:eastAsia="it-IT"/>
              </w:rPr>
              <w:t>,</w:t>
            </w:r>
            <w:proofErr w:type="gramEnd"/>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35009F">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3534AC">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3534AC">
        <w:trPr>
          <w:trHeight w:val="68"/>
          <w:jc w:val="center"/>
        </w:trPr>
        <w:tc>
          <w:tcPr>
            <w:tcW w:w="8782" w:type="dxa"/>
            <w:gridSpan w:val="2"/>
          </w:tcPr>
          <w:p w14:paraId="1D8DD3C9" w14:textId="086598E2" w:rsidR="00AA7D26" w:rsidRPr="00F93EDF" w:rsidRDefault="00AA7D26" w:rsidP="00AA7D26">
            <w:pPr>
              <w:ind w:left="-107"/>
              <w:outlineLvl w:val="2"/>
              <w:rPr>
                <w:rFonts w:ascii="Tahoma" w:hAnsi="Tahoma" w:cs="Tahoma"/>
                <w:bCs/>
                <w:color w:val="000000"/>
                <w:sz w:val="14"/>
                <w:szCs w:val="14"/>
                <w:lang w:eastAsia="it-IT"/>
              </w:rPr>
            </w:pPr>
            <w:r w:rsidRPr="00F93EDF">
              <w:rPr>
                <w:rFonts w:ascii="Tahoma" w:hAnsi="Tahoma" w:cs="Tahoma"/>
                <w:iCs/>
                <w:color w:val="333333"/>
                <w:sz w:val="14"/>
                <w:szCs w:val="14"/>
                <w:lang w:eastAsia="it-IT"/>
              </w:rPr>
              <w:t>Guest Editors:</w:t>
            </w:r>
            <w:r w:rsidRPr="00F93EDF">
              <w:rPr>
                <w:rFonts w:ascii="Tahoma" w:hAnsi="Tahoma" w:cs="Tahoma"/>
                <w:color w:val="000000"/>
                <w:sz w:val="14"/>
                <w:szCs w:val="14"/>
                <w:shd w:val="clear" w:color="auto" w:fill="FFFFFF"/>
              </w:rPr>
              <w:t xml:space="preserve"> </w:t>
            </w:r>
          </w:p>
          <w:p w14:paraId="1B0F1814" w14:textId="57AA03EA"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C24AF1">
              <w:rPr>
                <w:rFonts w:ascii="Tahoma" w:hAnsi="Tahoma" w:cs="Tahoma"/>
                <w:iCs/>
                <w:color w:val="333333"/>
                <w:sz w:val="14"/>
                <w:szCs w:val="14"/>
                <w:lang w:eastAsia="it-IT"/>
              </w:rPr>
              <w:t>5</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557E00">
              <w:rPr>
                <w:rFonts w:ascii="Tahoma" w:hAnsi="Tahoma" w:cs="Tahoma"/>
                <w:sz w:val="14"/>
                <w:szCs w:val="14"/>
              </w:rPr>
              <w:t>XX</w:t>
            </w:r>
            <w:r w:rsidR="00D2582C">
              <w:rPr>
                <w:rFonts w:ascii="Tahoma" w:hAnsi="Tahoma" w:cs="Tahoma"/>
                <w:sz w:val="14"/>
                <w:szCs w:val="14"/>
              </w:rPr>
              <w:t>-</w:t>
            </w:r>
            <w:r w:rsidR="00557E00">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p w14:paraId="2E667253" w14:textId="3F8DBEB9" w:rsidR="00E978D0" w:rsidRPr="00B57B36" w:rsidRDefault="003534AC" w:rsidP="00E978D0">
      <w:pPr>
        <w:pStyle w:val="CETTitle"/>
      </w:pPr>
      <w:r w:rsidRPr="003534AC">
        <w:t xml:space="preserve">Demonstration of the adsorption on </w:t>
      </w:r>
      <w:proofErr w:type="spellStart"/>
      <w:r w:rsidRPr="003534AC">
        <w:t>Nalophan</w:t>
      </w:r>
      <w:proofErr w:type="spellEnd"/>
      <w:r w:rsidRPr="003534AC">
        <w:t xml:space="preserve"> film and diffusion through this film of hydrogen sulphide collected in sampling bags</w:t>
      </w:r>
      <w:r w:rsidR="00600535" w:rsidRPr="00B57B36">
        <w:t>]</w:t>
      </w:r>
    </w:p>
    <w:p w14:paraId="0488FED2" w14:textId="1B803D47" w:rsidR="00B57E6F" w:rsidRPr="00AA7873" w:rsidRDefault="00E40915" w:rsidP="00B57E6F">
      <w:pPr>
        <w:pStyle w:val="CETAuthors"/>
        <w:rPr>
          <w:lang w:val="fr-FR"/>
        </w:rPr>
      </w:pPr>
      <w:r w:rsidRPr="00AA7873">
        <w:rPr>
          <w:lang w:val="fr-FR"/>
        </w:rPr>
        <w:t>Jean-Michel GUILLOT, Mathilde MONTESINOS</w:t>
      </w:r>
    </w:p>
    <w:p w14:paraId="6B2D21B3" w14:textId="5B8E154A" w:rsidR="00B57E6F" w:rsidRPr="00E40915" w:rsidRDefault="00E40915" w:rsidP="00B57E6F">
      <w:pPr>
        <w:pStyle w:val="CETAddress"/>
        <w:rPr>
          <w:lang w:val="fr-FR"/>
        </w:rPr>
      </w:pPr>
      <w:r w:rsidRPr="00E40915">
        <w:rPr>
          <w:lang w:val="fr-FR"/>
        </w:rPr>
        <w:t>IMT Mines Ales, GARANCe, Ales, France</w:t>
      </w:r>
      <w:r w:rsidR="00B57E6F" w:rsidRPr="00E40915">
        <w:rPr>
          <w:lang w:val="fr-FR"/>
        </w:rPr>
        <w:t xml:space="preserve"> </w:t>
      </w:r>
    </w:p>
    <w:p w14:paraId="325C1225" w14:textId="685C51DA" w:rsidR="00681460" w:rsidRPr="00E40915" w:rsidRDefault="00E40915" w:rsidP="00681460">
      <w:pPr>
        <w:pStyle w:val="CETemail"/>
        <w:rPr>
          <w:lang w:val="fr-FR"/>
        </w:rPr>
      </w:pPr>
      <w:r w:rsidRPr="00E40915">
        <w:rPr>
          <w:lang w:val="fr-FR"/>
        </w:rPr>
        <w:t>jean-michel.guillot@mines.ales.fr</w:t>
      </w:r>
    </w:p>
    <w:p w14:paraId="1BFD01F0" w14:textId="6C328232" w:rsidR="009C6BC5" w:rsidRPr="00321901" w:rsidRDefault="009C6BC5" w:rsidP="00321901">
      <w:pPr>
        <w:pStyle w:val="CETBodytext"/>
        <w:rPr>
          <w:lang w:val="en-GB"/>
        </w:rPr>
      </w:pPr>
      <w:proofErr w:type="spellStart"/>
      <w:r w:rsidRPr="00321901">
        <w:rPr>
          <w:lang w:val="en-GB"/>
        </w:rPr>
        <w:t>Nalophan</w:t>
      </w:r>
      <w:proofErr w:type="spellEnd"/>
      <w:r w:rsidRPr="00321901">
        <w:rPr>
          <w:lang w:val="en-GB"/>
        </w:rPr>
        <w:t xml:space="preserve"> bags are commonly used for air sampling and typically for odorous atmospheres. Previous studies demonstrated the permeability of bag polymer films for sulphur compounds such as hydrogen sulphide. Diffusion losses can be easily demonstrated using double bags, with the appearance of H2S in the outer bag initially filled only with air. This approach is complemented by highlighting adsorption by introducing the internal </w:t>
      </w:r>
      <w:proofErr w:type="spellStart"/>
      <w:r w:rsidRPr="00321901">
        <w:rPr>
          <w:lang w:val="en-GB"/>
        </w:rPr>
        <w:t>Nalophan</w:t>
      </w:r>
      <w:proofErr w:type="spellEnd"/>
      <w:r w:rsidRPr="00321901">
        <w:rPr>
          <w:lang w:val="en-GB"/>
        </w:rPr>
        <w:t xml:space="preserve"> film surface area of a bag as a variable. In this study, reference </w:t>
      </w:r>
      <w:proofErr w:type="spellStart"/>
      <w:r w:rsidRPr="00321901">
        <w:rPr>
          <w:lang w:val="en-GB"/>
        </w:rPr>
        <w:t>Nalophan</w:t>
      </w:r>
      <w:proofErr w:type="spellEnd"/>
      <w:r w:rsidRPr="00321901">
        <w:rPr>
          <w:lang w:val="en-GB"/>
        </w:rPr>
        <w:t xml:space="preserve"> bags were created from a </w:t>
      </w:r>
      <w:proofErr w:type="spellStart"/>
      <w:r w:rsidRPr="00321901">
        <w:rPr>
          <w:lang w:val="en-GB"/>
        </w:rPr>
        <w:t>Nalophan</w:t>
      </w:r>
      <w:proofErr w:type="spellEnd"/>
      <w:r w:rsidRPr="00321901">
        <w:rPr>
          <w:lang w:val="en-GB"/>
        </w:rPr>
        <w:t xml:space="preserve"> roll</w:t>
      </w:r>
      <w:r w:rsidR="00E04EA4" w:rsidRPr="00321901">
        <w:rPr>
          <w:lang w:val="en-GB"/>
        </w:rPr>
        <w:t>.</w:t>
      </w:r>
      <w:r w:rsidRPr="00321901">
        <w:rPr>
          <w:lang w:val="en-GB"/>
        </w:rPr>
        <w:t xml:space="preserve"> The internal volume of such a bags was 8 </w:t>
      </w:r>
      <w:proofErr w:type="spellStart"/>
      <w:r w:rsidRPr="00321901">
        <w:rPr>
          <w:lang w:val="en-GB"/>
        </w:rPr>
        <w:t>liters</w:t>
      </w:r>
      <w:proofErr w:type="spellEnd"/>
      <w:r w:rsidRPr="00321901">
        <w:rPr>
          <w:lang w:val="en-GB"/>
        </w:rPr>
        <w:t xml:space="preserve">. While the bag fill rate allows for testing losses based on the ratio of sampled air volume to the bag's internal surface area, the proposed tests made it possible to better highlight the adsorption by artificially increasing the available surface area of the polymer film. This was achieved by introducing an additional layer of pleated </w:t>
      </w:r>
      <w:proofErr w:type="spellStart"/>
      <w:r w:rsidRPr="00321901">
        <w:rPr>
          <w:lang w:val="en-GB"/>
        </w:rPr>
        <w:t>Nalophan</w:t>
      </w:r>
      <w:proofErr w:type="spellEnd"/>
      <w:r w:rsidRPr="00321901">
        <w:rPr>
          <w:lang w:val="en-GB"/>
        </w:rPr>
        <w:t xml:space="preserve"> film into tested bag.</w:t>
      </w:r>
      <w:bookmarkStart w:id="0" w:name="_Hlk495475023"/>
    </w:p>
    <w:bookmarkEnd w:id="0"/>
    <w:p w14:paraId="476B2F2E" w14:textId="77777777" w:rsidR="00600535" w:rsidRPr="00B57B36" w:rsidRDefault="00600535" w:rsidP="00600535">
      <w:pPr>
        <w:pStyle w:val="CETHeading1"/>
        <w:rPr>
          <w:lang w:val="en-GB"/>
        </w:rPr>
      </w:pPr>
      <w:r w:rsidRPr="00B57B36">
        <w:rPr>
          <w:lang w:val="en-GB"/>
        </w:rPr>
        <w:t>Introduction</w:t>
      </w:r>
    </w:p>
    <w:p w14:paraId="347FA190" w14:textId="75C9C625" w:rsidR="00321901" w:rsidRDefault="00056065" w:rsidP="00600535">
      <w:pPr>
        <w:pStyle w:val="CETBodytext"/>
        <w:rPr>
          <w:lang w:val="en-GB"/>
        </w:rPr>
      </w:pPr>
      <w:r w:rsidRPr="00321901">
        <w:rPr>
          <w:lang w:val="en-GB"/>
        </w:rPr>
        <w:t xml:space="preserve">Polymer bags are a simple and </w:t>
      </w:r>
      <w:r w:rsidRPr="00D43CEC">
        <w:rPr>
          <w:lang w:val="en-GB"/>
        </w:rPr>
        <w:t>cheap solution to sample an atmosphere and to keep a large volume of air</w:t>
      </w:r>
      <w:r w:rsidR="00FD75CD" w:rsidRPr="00D43CEC">
        <w:rPr>
          <w:lang w:val="en-GB"/>
        </w:rPr>
        <w:t xml:space="preserve"> (</w:t>
      </w:r>
      <w:proofErr w:type="spellStart"/>
      <w:r w:rsidR="00FD75CD" w:rsidRPr="00D43CEC">
        <w:rPr>
          <w:lang w:val="en-GB"/>
        </w:rPr>
        <w:t>Beghi</w:t>
      </w:r>
      <w:proofErr w:type="spellEnd"/>
      <w:r w:rsidR="00FD75CD" w:rsidRPr="00D43CEC">
        <w:rPr>
          <w:lang w:val="en-GB"/>
        </w:rPr>
        <w:t xml:space="preserve"> and Guillot, 2008</w:t>
      </w:r>
      <w:r w:rsidR="00714B2C" w:rsidRPr="00D43CEC">
        <w:rPr>
          <w:lang w:val="en-GB"/>
        </w:rPr>
        <w:t>; Peng et al., 2009</w:t>
      </w:r>
      <w:r w:rsidR="00D43CEC" w:rsidRPr="00D43CEC">
        <w:rPr>
          <w:lang w:val="en-GB"/>
        </w:rPr>
        <w:t>)</w:t>
      </w:r>
      <w:r w:rsidR="00D43CEC">
        <w:rPr>
          <w:lang w:val="en-GB"/>
        </w:rPr>
        <w:t xml:space="preserve"> </w:t>
      </w:r>
      <w:r w:rsidRPr="00321901">
        <w:rPr>
          <w:lang w:val="en-GB"/>
        </w:rPr>
        <w:t>Such sampling method can be applied for VOCs and gaseous contaminants. It is typically the sampling procedure to sample an odorous atmosphere and then to plug the bag to an olfactometer for determining the odour concentration by dynamic olfactometry according to EN-13725:2022</w:t>
      </w:r>
      <w:r w:rsidR="007F49B8">
        <w:rPr>
          <w:lang w:val="en-GB"/>
        </w:rPr>
        <w:t>.</w:t>
      </w:r>
      <w:r w:rsidR="00FF745B" w:rsidRPr="00321901">
        <w:rPr>
          <w:lang w:val="en-GB"/>
        </w:rPr>
        <w:t xml:space="preserve"> If the olfactometric measurement considers that the storage time should not exceed 30 hours</w:t>
      </w:r>
      <w:r w:rsidR="007F49B8">
        <w:rPr>
          <w:lang w:val="en-GB"/>
        </w:rPr>
        <w:t xml:space="preserve"> in this European Standard</w:t>
      </w:r>
      <w:r w:rsidR="00FF745B" w:rsidRPr="00321901">
        <w:rPr>
          <w:lang w:val="en-GB"/>
        </w:rPr>
        <w:t>, it is because the stability of the sample cannot be guaranteed. Independently to chemical stability of the sample mixture, the bag itself presents limitations for storage as illustrated by figure 1.</w:t>
      </w:r>
      <w:r w:rsidR="007F49B8">
        <w:rPr>
          <w:lang w:val="en-GB"/>
        </w:rPr>
        <w:t xml:space="preserve"> The VDI guideline</w:t>
      </w:r>
      <w:r w:rsidR="009F3A47">
        <w:rPr>
          <w:lang w:val="en-GB"/>
        </w:rPr>
        <w:t xml:space="preserve"> 3880 (2011) recommend a storage time of 6</w:t>
      </w:r>
      <w:r w:rsidR="00766A16">
        <w:rPr>
          <w:lang w:val="en-GB"/>
        </w:rPr>
        <w:t xml:space="preserve"> hours for the same reason. If the duration of 30 h was retained, it is because it’s a reasonable time from sampling to olfactometric analysis with potential long-distance transport. </w:t>
      </w:r>
    </w:p>
    <w:p w14:paraId="5461908D" w14:textId="77777777" w:rsidR="00FF745B" w:rsidRDefault="00FF745B" w:rsidP="00FF745B">
      <w:pPr>
        <w:pStyle w:val="CETCaption"/>
        <w:jc w:val="center"/>
      </w:pPr>
      <w:r w:rsidRPr="00AA7873">
        <w:rPr>
          <w:noProof/>
        </w:rPr>
        <w:drawing>
          <wp:inline distT="0" distB="0" distL="0" distR="0" wp14:anchorId="3B98DF35" wp14:editId="7E7E27CC">
            <wp:extent cx="2986424" cy="1682750"/>
            <wp:effectExtent l="0" t="0" r="0" b="0"/>
            <wp:docPr id="19024144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2473" cy="1691793"/>
                    </a:xfrm>
                    <a:prstGeom prst="rect">
                      <a:avLst/>
                    </a:prstGeom>
                    <a:noFill/>
                    <a:ln>
                      <a:noFill/>
                    </a:ln>
                  </pic:spPr>
                </pic:pic>
              </a:graphicData>
            </a:graphic>
          </wp:inline>
        </w:drawing>
      </w:r>
    </w:p>
    <w:p w14:paraId="3DF3588D" w14:textId="77777777" w:rsidR="00FF745B" w:rsidRDefault="00FF745B" w:rsidP="00FF745B">
      <w:pPr>
        <w:pStyle w:val="CETCaption"/>
      </w:pPr>
      <w:r w:rsidRPr="00BD077D">
        <w:rPr>
          <w:rStyle w:val="CETCaptionCarattere"/>
          <w:i/>
        </w:rPr>
        <w:t xml:space="preserve">Figure 1: </w:t>
      </w:r>
      <w:r>
        <w:rPr>
          <w:rStyle w:val="CETCaptionCarattere"/>
          <w:i/>
        </w:rPr>
        <w:t>Potentials losses of sampled compounds into a polymer bag</w:t>
      </w:r>
      <w:r w:rsidRPr="00BD077D">
        <w:t xml:space="preserve"> </w:t>
      </w:r>
    </w:p>
    <w:p w14:paraId="295A2BE4" w14:textId="55FECED2" w:rsidR="00FD75CD" w:rsidRDefault="00321901" w:rsidP="0006362E">
      <w:pPr>
        <w:pStyle w:val="CETBodytext"/>
        <w:rPr>
          <w:lang w:val="en-GB"/>
        </w:rPr>
      </w:pPr>
      <w:r w:rsidRPr="00321901">
        <w:rPr>
          <w:lang w:val="en-GB"/>
        </w:rPr>
        <w:lastRenderedPageBreak/>
        <w:t>Losses of sampled compounds can be mainly due to the diffusion through the polymer film or adsorption on the surface. Of course, leaks at the levels of the inlet/outlet valve and closure/sealing of the bags should be excluded by verification of airtightness.</w:t>
      </w:r>
      <w:r>
        <w:rPr>
          <w:lang w:val="en-GB"/>
        </w:rPr>
        <w:t xml:space="preserve"> </w:t>
      </w:r>
      <w:r w:rsidR="00FD75CD">
        <w:rPr>
          <w:lang w:val="en-GB"/>
        </w:rPr>
        <w:t xml:space="preserve">The bag needs a polymer film to be </w:t>
      </w:r>
      <w:proofErr w:type="gramStart"/>
      <w:r>
        <w:rPr>
          <w:lang w:val="en-GB"/>
        </w:rPr>
        <w:t>made</w:t>
      </w:r>
      <w:proofErr w:type="gramEnd"/>
      <w:r w:rsidR="00FD75CD">
        <w:rPr>
          <w:lang w:val="en-GB"/>
        </w:rPr>
        <w:t xml:space="preserve"> and main used materials are</w:t>
      </w:r>
      <w:r w:rsidR="0006362E" w:rsidRPr="0006362E">
        <w:rPr>
          <w:lang w:val="en-GB"/>
        </w:rPr>
        <w:t xml:space="preserve"> tetrafluoroethylene hexafluoropropylene copolymer (FEP), polyvinyl fluoride (PVF) </w:t>
      </w:r>
      <w:r w:rsidR="00FD75CD">
        <w:rPr>
          <w:lang w:val="en-GB"/>
        </w:rPr>
        <w:t>with a commercial name</w:t>
      </w:r>
      <w:r w:rsidR="0006362E" w:rsidRPr="0006362E">
        <w:rPr>
          <w:lang w:val="en-GB"/>
        </w:rPr>
        <w:t xml:space="preserve"> as </w:t>
      </w:r>
      <w:proofErr w:type="spellStart"/>
      <w:r w:rsidR="0006362E" w:rsidRPr="0006362E">
        <w:rPr>
          <w:lang w:val="en-GB"/>
        </w:rPr>
        <w:t>Tedlar</w:t>
      </w:r>
      <w:proofErr w:type="spellEnd"/>
      <w:r w:rsidR="0006362E" w:rsidRPr="0006362E">
        <w:rPr>
          <w:lang w:val="en-GB"/>
        </w:rPr>
        <w:t xml:space="preserve">®, polytetrafluoroethylene (PTFE) and polyethylene terephthalate (PET) known as </w:t>
      </w:r>
      <w:proofErr w:type="spellStart"/>
      <w:r w:rsidR="0006362E" w:rsidRPr="0006362E">
        <w:rPr>
          <w:lang w:val="en-GB"/>
        </w:rPr>
        <w:t>Nalophan</w:t>
      </w:r>
      <w:proofErr w:type="spellEnd"/>
      <w:r w:rsidR="0006362E" w:rsidRPr="0006362E">
        <w:rPr>
          <w:lang w:val="en-GB"/>
        </w:rPr>
        <w:t>®</w:t>
      </w:r>
      <w:r w:rsidR="00FD75CD">
        <w:rPr>
          <w:lang w:val="en-GB"/>
        </w:rPr>
        <w:t xml:space="preserve">. If </w:t>
      </w:r>
      <w:proofErr w:type="spellStart"/>
      <w:r w:rsidR="00FD75CD" w:rsidRPr="0006362E">
        <w:rPr>
          <w:lang w:val="en-GB"/>
        </w:rPr>
        <w:t>Tedlar</w:t>
      </w:r>
      <w:proofErr w:type="spellEnd"/>
      <w:r w:rsidR="00FD75CD" w:rsidRPr="0006362E">
        <w:rPr>
          <w:lang w:val="en-GB"/>
        </w:rPr>
        <w:t xml:space="preserve">®, </w:t>
      </w:r>
      <w:r w:rsidR="00FD75CD">
        <w:rPr>
          <w:lang w:val="en-GB"/>
        </w:rPr>
        <w:t xml:space="preserve">was very used some decades ago, </w:t>
      </w:r>
      <w:proofErr w:type="spellStart"/>
      <w:r w:rsidR="00FD75CD" w:rsidRPr="0006362E">
        <w:rPr>
          <w:lang w:val="en-GB"/>
        </w:rPr>
        <w:t>Nalophan</w:t>
      </w:r>
      <w:proofErr w:type="spellEnd"/>
      <w:r w:rsidR="00FD75CD" w:rsidRPr="0006362E">
        <w:rPr>
          <w:lang w:val="en-GB"/>
        </w:rPr>
        <w:t>®</w:t>
      </w:r>
      <w:r w:rsidR="00FD75CD">
        <w:rPr>
          <w:lang w:val="en-GB"/>
        </w:rPr>
        <w:t xml:space="preserve"> is now mor popular for </w:t>
      </w:r>
      <w:proofErr w:type="spellStart"/>
      <w:r w:rsidR="00FD75CD">
        <w:rPr>
          <w:lang w:val="en-GB"/>
        </w:rPr>
        <w:t>olfatometry</w:t>
      </w:r>
      <w:proofErr w:type="spellEnd"/>
      <w:r w:rsidR="00FD75CD">
        <w:rPr>
          <w:lang w:val="en-GB"/>
        </w:rPr>
        <w:t xml:space="preserve"> because </w:t>
      </w:r>
      <w:r w:rsidR="0006362E" w:rsidRPr="0006362E">
        <w:rPr>
          <w:lang w:val="en-GB"/>
        </w:rPr>
        <w:t>it has a neutral odour</w:t>
      </w:r>
      <w:r w:rsidR="00FD75CD">
        <w:rPr>
          <w:lang w:val="en-GB"/>
        </w:rPr>
        <w:t xml:space="preserve"> and is very cheap that </w:t>
      </w:r>
      <w:r w:rsidR="00903DBB">
        <w:rPr>
          <w:lang w:val="en-GB"/>
        </w:rPr>
        <w:t>permits</w:t>
      </w:r>
      <w:r w:rsidR="00FD75CD">
        <w:rPr>
          <w:lang w:val="en-GB"/>
        </w:rPr>
        <w:t xml:space="preserve"> single use of bags without cleaning procedures</w:t>
      </w:r>
      <w:r w:rsidR="00903DBB">
        <w:rPr>
          <w:lang w:val="en-GB"/>
        </w:rPr>
        <w:t xml:space="preserve"> to reuse bags</w:t>
      </w:r>
      <w:r w:rsidR="00FD75CD">
        <w:rPr>
          <w:lang w:val="en-GB"/>
        </w:rPr>
        <w:t>.</w:t>
      </w:r>
    </w:p>
    <w:p w14:paraId="0687EA1D" w14:textId="6A4EE743" w:rsidR="0006362E" w:rsidRPr="001B2F8C" w:rsidRDefault="00FD75CD" w:rsidP="0006362E">
      <w:pPr>
        <w:pStyle w:val="CETBodytext"/>
        <w:rPr>
          <w:lang w:val="en-GB"/>
        </w:rPr>
      </w:pPr>
      <w:r>
        <w:rPr>
          <w:lang w:val="en-GB"/>
        </w:rPr>
        <w:t xml:space="preserve">Previous studies demonstrate the limitation of bags </w:t>
      </w:r>
      <w:r w:rsidR="00903DBB">
        <w:rPr>
          <w:lang w:val="en-GB"/>
        </w:rPr>
        <w:t xml:space="preserve">with </w:t>
      </w:r>
      <w:r w:rsidR="0006362E" w:rsidRPr="0006362E">
        <w:rPr>
          <w:lang w:val="en-GB"/>
        </w:rPr>
        <w:t xml:space="preserve">the loss </w:t>
      </w:r>
      <w:r w:rsidR="00903DBB">
        <w:rPr>
          <w:lang w:val="en-GB"/>
        </w:rPr>
        <w:t xml:space="preserve">of </w:t>
      </w:r>
      <w:r w:rsidR="0006362E" w:rsidRPr="0006362E">
        <w:rPr>
          <w:lang w:val="en-GB"/>
        </w:rPr>
        <w:t xml:space="preserve">different </w:t>
      </w:r>
      <w:r w:rsidR="0006362E" w:rsidRPr="00FB0257">
        <w:rPr>
          <w:lang w:val="en-GB"/>
        </w:rPr>
        <w:t xml:space="preserve">chemical odorants through </w:t>
      </w:r>
      <w:proofErr w:type="spellStart"/>
      <w:r w:rsidR="0006362E" w:rsidRPr="00FB0257">
        <w:rPr>
          <w:lang w:val="en-GB"/>
        </w:rPr>
        <w:t>Nalophan</w:t>
      </w:r>
      <w:proofErr w:type="spellEnd"/>
      <w:r w:rsidR="0006362E" w:rsidRPr="00FB0257">
        <w:rPr>
          <w:lang w:val="en-GB"/>
        </w:rPr>
        <w:t xml:space="preserve">® </w:t>
      </w:r>
      <w:r w:rsidR="00903DBB" w:rsidRPr="00FB0257">
        <w:rPr>
          <w:lang w:val="en-GB"/>
        </w:rPr>
        <w:t>or</w:t>
      </w:r>
      <w:r w:rsidR="0006362E" w:rsidRPr="00FB0257">
        <w:rPr>
          <w:lang w:val="en-GB"/>
        </w:rPr>
        <w:t xml:space="preserve"> </w:t>
      </w:r>
      <w:proofErr w:type="spellStart"/>
      <w:r w:rsidR="0006362E" w:rsidRPr="00FB0257">
        <w:rPr>
          <w:lang w:val="en-GB"/>
        </w:rPr>
        <w:t>Tedlar</w:t>
      </w:r>
      <w:proofErr w:type="spellEnd"/>
      <w:r w:rsidR="0006362E" w:rsidRPr="00FB0257">
        <w:rPr>
          <w:lang w:val="en-GB"/>
        </w:rPr>
        <w:t xml:space="preserve">® </w:t>
      </w:r>
      <w:r w:rsidR="00DF42D2" w:rsidRPr="00FB0257">
        <w:rPr>
          <w:lang w:val="en-GB"/>
        </w:rPr>
        <w:t xml:space="preserve">polymer </w:t>
      </w:r>
      <w:r w:rsidR="00903DBB" w:rsidRPr="00FB0257">
        <w:rPr>
          <w:lang w:val="en-GB"/>
        </w:rPr>
        <w:t>fi</w:t>
      </w:r>
      <w:r w:rsidR="00DF42D2" w:rsidRPr="00FB0257">
        <w:rPr>
          <w:lang w:val="en-GB"/>
        </w:rPr>
        <w:t>l</w:t>
      </w:r>
      <w:r w:rsidR="00903DBB" w:rsidRPr="00FB0257">
        <w:rPr>
          <w:lang w:val="en-GB"/>
        </w:rPr>
        <w:t>ms and a key parameter of film permeability</w:t>
      </w:r>
      <w:r w:rsidR="0006362E" w:rsidRPr="00FB0257">
        <w:rPr>
          <w:lang w:val="en-GB"/>
        </w:rPr>
        <w:t xml:space="preserve">, </w:t>
      </w:r>
      <w:r w:rsidR="00903DBB" w:rsidRPr="00FB0257">
        <w:rPr>
          <w:lang w:val="en-GB"/>
        </w:rPr>
        <w:t>(Toledo et al, 201</w:t>
      </w:r>
      <w:r w:rsidR="00DD59A0" w:rsidRPr="00FB0257">
        <w:rPr>
          <w:lang w:val="en-GB"/>
        </w:rPr>
        <w:t>9</w:t>
      </w:r>
      <w:r w:rsidR="00903DBB" w:rsidRPr="00FB0257">
        <w:rPr>
          <w:lang w:val="en-GB"/>
        </w:rPr>
        <w:t>; Eusebio et al., 2017; Boeker et al., 2014; Guillot</w:t>
      </w:r>
      <w:r w:rsidR="007F49B8" w:rsidRPr="00FB0257">
        <w:rPr>
          <w:lang w:val="en-GB"/>
        </w:rPr>
        <w:t>,</w:t>
      </w:r>
      <w:r w:rsidR="00903DBB" w:rsidRPr="00FB0257">
        <w:rPr>
          <w:lang w:val="en-GB"/>
        </w:rPr>
        <w:t xml:space="preserve"> 2012</w:t>
      </w:r>
      <w:r w:rsidR="007F49B8" w:rsidRPr="00FB0257">
        <w:rPr>
          <w:lang w:val="en-GB"/>
        </w:rPr>
        <w:t>;</w:t>
      </w:r>
      <w:r w:rsidR="00FB0257" w:rsidRPr="00FB0257">
        <w:rPr>
          <w:lang w:val="en-GB"/>
        </w:rPr>
        <w:t xml:space="preserve"> </w:t>
      </w:r>
      <w:r w:rsidR="007B7C37" w:rsidRPr="00FB0257">
        <w:rPr>
          <w:lang w:val="en-GB"/>
        </w:rPr>
        <w:t>Coyne et al., 2011;</w:t>
      </w:r>
      <w:r w:rsidR="007F49B8" w:rsidRPr="00FB0257">
        <w:rPr>
          <w:lang w:val="en-GB"/>
        </w:rPr>
        <w:t xml:space="preserve"> </w:t>
      </w:r>
      <w:proofErr w:type="spellStart"/>
      <w:r w:rsidR="007F49B8" w:rsidRPr="00FB0257">
        <w:rPr>
          <w:lang w:val="en-GB"/>
        </w:rPr>
        <w:t>Beghi</w:t>
      </w:r>
      <w:proofErr w:type="spellEnd"/>
      <w:r w:rsidR="007F49B8" w:rsidRPr="00FB0257">
        <w:rPr>
          <w:lang w:val="en-GB"/>
        </w:rPr>
        <w:t xml:space="preserve"> and Guillot,2006</w:t>
      </w:r>
      <w:r w:rsidR="00903DBB" w:rsidRPr="00FB0257">
        <w:rPr>
          <w:lang w:val="en-GB"/>
        </w:rPr>
        <w:t>).</w:t>
      </w:r>
    </w:p>
    <w:p w14:paraId="55F02BC0" w14:textId="28C182B1" w:rsidR="001B2F8C" w:rsidRPr="001B2F8C" w:rsidRDefault="001B2F8C" w:rsidP="0006362E">
      <w:pPr>
        <w:pStyle w:val="CETBodytext"/>
        <w:rPr>
          <w:lang w:val="en-GB"/>
        </w:rPr>
      </w:pPr>
      <w:r w:rsidRPr="001B2F8C">
        <w:rPr>
          <w:lang w:val="en-GB"/>
        </w:rPr>
        <w:t xml:space="preserve">With tested concentrations </w:t>
      </w:r>
      <w:proofErr w:type="spellStart"/>
      <w:r w:rsidRPr="001B2F8C">
        <w:rPr>
          <w:lang w:val="en-GB"/>
        </w:rPr>
        <w:t>Nalophan</w:t>
      </w:r>
      <w:proofErr w:type="spellEnd"/>
      <w:r w:rsidRPr="001B2F8C">
        <w:rPr>
          <w:lang w:val="en-GB"/>
        </w:rPr>
        <w:t>, sampling bags show compound losses of 10 to 20% overall, over 48 hours of storage at room temperature. Such losses are significant for a precise concentration measurement</w:t>
      </w:r>
      <w:r w:rsidRPr="001B2F8C">
        <w:rPr>
          <w:lang w:val="en-GB"/>
        </w:rPr>
        <w:t>.</w:t>
      </w:r>
    </w:p>
    <w:p w14:paraId="61A9B77A" w14:textId="6C2EBF87" w:rsidR="00600535" w:rsidRPr="00B57B36" w:rsidRDefault="007E2B76" w:rsidP="007E2B76">
      <w:pPr>
        <w:pStyle w:val="CETheadingx"/>
      </w:pPr>
      <w:r>
        <w:t>Principle</w:t>
      </w:r>
    </w:p>
    <w:p w14:paraId="052997ED" w14:textId="724BFF6E" w:rsidR="007E2B76" w:rsidRPr="007E2B76" w:rsidRDefault="00175284" w:rsidP="007E2B76">
      <w:pPr>
        <w:pStyle w:val="CETBodytext"/>
        <w:rPr>
          <w:color w:val="EE0000"/>
          <w:lang w:val="en-GB"/>
        </w:rPr>
      </w:pPr>
      <w:r w:rsidRPr="00175284">
        <w:rPr>
          <w:lang w:val="en-GB"/>
        </w:rPr>
        <w:t>Even if significant</w:t>
      </w:r>
      <w:r w:rsidR="007E2B76" w:rsidRPr="00175284">
        <w:rPr>
          <w:lang w:val="en-GB"/>
        </w:rPr>
        <w:t xml:space="preserve"> losses </w:t>
      </w:r>
      <w:r w:rsidRPr="00175284">
        <w:rPr>
          <w:lang w:val="en-GB"/>
        </w:rPr>
        <w:t>in</w:t>
      </w:r>
      <w:r w:rsidR="007E2B76" w:rsidRPr="00175284">
        <w:rPr>
          <w:lang w:val="en-GB"/>
        </w:rPr>
        <w:t xml:space="preserve"> concentration </w:t>
      </w:r>
      <w:r w:rsidRPr="00175284">
        <w:rPr>
          <w:lang w:val="en-GB"/>
        </w:rPr>
        <w:t>can be</w:t>
      </w:r>
      <w:r w:rsidR="007E2B76" w:rsidRPr="00175284">
        <w:rPr>
          <w:lang w:val="en-GB"/>
        </w:rPr>
        <w:t xml:space="preserve"> acceptable for odour impact due to higher uncertainty of olfactometry</w:t>
      </w:r>
      <w:r w:rsidRPr="00175284">
        <w:rPr>
          <w:lang w:val="en-GB"/>
        </w:rPr>
        <w:t>, it is always necessary t</w:t>
      </w:r>
      <w:r w:rsidR="007E2B76" w:rsidRPr="00175284">
        <w:rPr>
          <w:lang w:val="en-GB"/>
        </w:rPr>
        <w:t>o limit these losses that are more important at low concentrations</w:t>
      </w:r>
      <w:r w:rsidRPr="00175284">
        <w:rPr>
          <w:lang w:val="en-GB"/>
        </w:rPr>
        <w:t>. I</w:t>
      </w:r>
      <w:r w:rsidR="007E2B76" w:rsidRPr="00175284">
        <w:rPr>
          <w:lang w:val="en-GB"/>
        </w:rPr>
        <w:t xml:space="preserve">t is recommended to fill the bags as much as possible and to dilute the sample as little as possible. Another way to limit the decay inside the bag is based on using double bags but </w:t>
      </w:r>
      <w:r w:rsidR="007E2B76" w:rsidRPr="00AF6921">
        <w:rPr>
          <w:lang w:val="en-GB"/>
        </w:rPr>
        <w:t xml:space="preserve">the benefit is limited and increase complexity to fill double bags in a vacuum box. By introducing an additional layer of pleated </w:t>
      </w:r>
      <w:proofErr w:type="spellStart"/>
      <w:r w:rsidR="007E2B76" w:rsidRPr="00AF6921">
        <w:rPr>
          <w:lang w:val="en-GB"/>
        </w:rPr>
        <w:t>Nalophan</w:t>
      </w:r>
      <w:proofErr w:type="spellEnd"/>
      <w:r w:rsidR="007E2B76" w:rsidRPr="00AF6921">
        <w:rPr>
          <w:lang w:val="en-GB"/>
        </w:rPr>
        <w:t xml:space="preserve"> film into tested bag, </w:t>
      </w:r>
      <w:r w:rsidR="00AF6921" w:rsidRPr="00AF6921">
        <w:rPr>
          <w:lang w:val="en-GB"/>
        </w:rPr>
        <w:t>the high part of adsorption</w:t>
      </w:r>
      <w:r w:rsidR="00AF6921" w:rsidRPr="00AF6921">
        <w:rPr>
          <w:lang w:val="en-GB"/>
        </w:rPr>
        <w:t xml:space="preserve"> can be demonstrated looking at evolution of losses</w:t>
      </w:r>
      <w:r w:rsidR="007E2B76" w:rsidRPr="00AF6921">
        <w:rPr>
          <w:lang w:val="en-GB"/>
        </w:rPr>
        <w:t xml:space="preserve">. </w:t>
      </w:r>
    </w:p>
    <w:p w14:paraId="276ACE0C" w14:textId="204568C4" w:rsidR="007E2B76" w:rsidRPr="00B57B36" w:rsidRDefault="007E2B76" w:rsidP="007E2B76">
      <w:pPr>
        <w:pStyle w:val="CETheadingx"/>
        <w:numPr>
          <w:ilvl w:val="2"/>
          <w:numId w:val="24"/>
        </w:numPr>
        <w:ind w:left="0"/>
      </w:pPr>
      <w:r>
        <w:t>Objectives</w:t>
      </w:r>
    </w:p>
    <w:p w14:paraId="69FB7323" w14:textId="666BCEB7" w:rsidR="007E2B76" w:rsidRDefault="00827003" w:rsidP="007E2B76">
      <w:pPr>
        <w:pStyle w:val="CETBodytext"/>
        <w:rPr>
          <w:lang w:val="en-GB"/>
        </w:rPr>
      </w:pPr>
      <w:r w:rsidRPr="00AF6921">
        <w:rPr>
          <w:lang w:val="en-GB"/>
        </w:rPr>
        <w:t>A b</w:t>
      </w:r>
      <w:r w:rsidR="007E2B76" w:rsidRPr="00AF6921">
        <w:rPr>
          <w:lang w:val="en-GB"/>
        </w:rPr>
        <w:t xml:space="preserve">ag needs a polymer film to be </w:t>
      </w:r>
      <w:proofErr w:type="gramStart"/>
      <w:r w:rsidRPr="00AF6921">
        <w:rPr>
          <w:lang w:val="en-GB"/>
        </w:rPr>
        <w:t>made</w:t>
      </w:r>
      <w:proofErr w:type="gramEnd"/>
      <w:r w:rsidR="007E2B76" w:rsidRPr="00AF6921">
        <w:rPr>
          <w:lang w:val="en-GB"/>
        </w:rPr>
        <w:t xml:space="preserve"> and main used materials are tetrafluoroethylene hexafluoropropylene copolymer (FEP), polyvinyl fluoride (PVF) with a commercial name as </w:t>
      </w:r>
      <w:proofErr w:type="spellStart"/>
      <w:r w:rsidR="007E2B76" w:rsidRPr="00AF6921">
        <w:rPr>
          <w:lang w:val="en-GB"/>
        </w:rPr>
        <w:t>Tedlar</w:t>
      </w:r>
      <w:proofErr w:type="spellEnd"/>
      <w:r w:rsidR="007E2B76" w:rsidRPr="00AF6921">
        <w:rPr>
          <w:lang w:val="en-GB"/>
        </w:rPr>
        <w:t xml:space="preserve">®, polytetrafluoroethylene (PTFE) and polyethylene terephthalate (PET) known as </w:t>
      </w:r>
      <w:proofErr w:type="spellStart"/>
      <w:r w:rsidR="007E2B76" w:rsidRPr="00AF6921">
        <w:rPr>
          <w:lang w:val="en-GB"/>
        </w:rPr>
        <w:t>Nalophan</w:t>
      </w:r>
      <w:proofErr w:type="spellEnd"/>
      <w:r w:rsidR="007E2B76" w:rsidRPr="00AF6921">
        <w:rPr>
          <w:lang w:val="en-GB"/>
        </w:rPr>
        <w:t xml:space="preserve">®. If </w:t>
      </w:r>
      <w:proofErr w:type="spellStart"/>
      <w:r w:rsidR="007E2B76" w:rsidRPr="00AF6921">
        <w:rPr>
          <w:lang w:val="en-GB"/>
        </w:rPr>
        <w:t>Tedlar</w:t>
      </w:r>
      <w:proofErr w:type="spellEnd"/>
      <w:r w:rsidR="007E2B76" w:rsidRPr="00AF6921">
        <w:rPr>
          <w:lang w:val="en-GB"/>
        </w:rPr>
        <w:t xml:space="preserve">®, was very used some decades ago, </w:t>
      </w:r>
      <w:proofErr w:type="spellStart"/>
      <w:r w:rsidR="007E2B76" w:rsidRPr="00AF6921">
        <w:rPr>
          <w:lang w:val="en-GB"/>
        </w:rPr>
        <w:t>Nalophan</w:t>
      </w:r>
      <w:proofErr w:type="spellEnd"/>
      <w:r w:rsidR="007E2B76" w:rsidRPr="00AF6921">
        <w:rPr>
          <w:lang w:val="en-GB"/>
        </w:rPr>
        <w:t>® is now mo</w:t>
      </w:r>
      <w:r w:rsidRPr="00AF6921">
        <w:rPr>
          <w:lang w:val="en-GB"/>
        </w:rPr>
        <w:t>re</w:t>
      </w:r>
      <w:r w:rsidR="007E2B76" w:rsidRPr="00AF6921">
        <w:rPr>
          <w:lang w:val="en-GB"/>
        </w:rPr>
        <w:t xml:space="preserve"> popular for </w:t>
      </w:r>
      <w:proofErr w:type="spellStart"/>
      <w:r w:rsidR="007E2B76" w:rsidRPr="00AF6921">
        <w:rPr>
          <w:lang w:val="en-GB"/>
        </w:rPr>
        <w:t>olfatometry</w:t>
      </w:r>
      <w:proofErr w:type="spellEnd"/>
      <w:r w:rsidR="007E2B76" w:rsidRPr="00AF6921">
        <w:rPr>
          <w:lang w:val="en-GB"/>
        </w:rPr>
        <w:t xml:space="preserve"> because it has a neutral odour and is very cheap that permits single use of bags without cleaning procedures to reuse bags.</w:t>
      </w:r>
      <w:r w:rsidRPr="00AF6921">
        <w:rPr>
          <w:lang w:val="en-GB"/>
        </w:rPr>
        <w:t xml:space="preserve"> Experiments carried out </w:t>
      </w:r>
      <w:r w:rsidR="00AF6921" w:rsidRPr="00AF6921">
        <w:rPr>
          <w:lang w:val="en-GB"/>
        </w:rPr>
        <w:t xml:space="preserve">in this study </w:t>
      </w:r>
      <w:r w:rsidRPr="00AF6921">
        <w:rPr>
          <w:lang w:val="en-GB"/>
        </w:rPr>
        <w:t xml:space="preserve">give orientations for bag sampling and present limits to </w:t>
      </w:r>
      <w:r w:rsidR="00033FF5" w:rsidRPr="00AF6921">
        <w:rPr>
          <w:lang w:val="en-GB"/>
        </w:rPr>
        <w:t>consider</w:t>
      </w:r>
      <w:r w:rsidRPr="00AF6921">
        <w:rPr>
          <w:lang w:val="en-GB"/>
        </w:rPr>
        <w:t xml:space="preserve"> to clearly interpret results of air analysis</w:t>
      </w:r>
      <w:r w:rsidR="00AF6921" w:rsidRPr="00AF6921">
        <w:rPr>
          <w:lang w:val="en-GB"/>
        </w:rPr>
        <w:t xml:space="preserve"> and integrate the uncertainty linked to bag sampling</w:t>
      </w:r>
      <w:r w:rsidRPr="00AF6921">
        <w:rPr>
          <w:lang w:val="en-GB"/>
        </w:rPr>
        <w:t>.</w:t>
      </w:r>
    </w:p>
    <w:p w14:paraId="420B41CC" w14:textId="24E2EFA3" w:rsidR="00A40DA0" w:rsidRPr="00B57B36" w:rsidRDefault="00A40DA0" w:rsidP="00A40DA0">
      <w:pPr>
        <w:pStyle w:val="CETHeading1"/>
        <w:rPr>
          <w:lang w:val="en-GB"/>
        </w:rPr>
      </w:pPr>
      <w:r>
        <w:rPr>
          <w:lang w:val="en-GB"/>
        </w:rPr>
        <w:t>Materials and Methods</w:t>
      </w:r>
    </w:p>
    <w:p w14:paraId="367C9B63" w14:textId="2860AFA9" w:rsidR="00F85388" w:rsidRPr="00B57B36" w:rsidRDefault="00F85388" w:rsidP="007E2B76">
      <w:pPr>
        <w:pStyle w:val="CETheadingx"/>
      </w:pPr>
      <w:r>
        <w:t xml:space="preserve">Preparation of </w:t>
      </w:r>
      <w:proofErr w:type="spellStart"/>
      <w:r>
        <w:t>Nalophan</w:t>
      </w:r>
      <w:proofErr w:type="spellEnd"/>
      <w:r>
        <w:t xml:space="preserve"> bags</w:t>
      </w:r>
    </w:p>
    <w:p w14:paraId="2CB292ED" w14:textId="53E0EC80" w:rsidR="00990294" w:rsidRDefault="00F85388" w:rsidP="00F85388">
      <w:pPr>
        <w:pStyle w:val="CETListbullets"/>
        <w:ind w:left="0" w:firstLine="0"/>
      </w:pPr>
      <w:r w:rsidRPr="00033FF5">
        <w:t xml:space="preserve">Bags were created from a </w:t>
      </w:r>
      <w:proofErr w:type="spellStart"/>
      <w:r w:rsidRPr="00033FF5">
        <w:t>Nalophan</w:t>
      </w:r>
      <w:proofErr w:type="spellEnd"/>
      <w:r w:rsidRPr="00033FF5">
        <w:t xml:space="preserve"> roll (400 mm diameter and 20 µm thickness) manufactured by Kalle (Germany). Different volumes of bags are obtained by selecting the desired length of the film. The bags are closed with clamps (7 Swords International Limited - China) </w:t>
      </w:r>
      <w:r w:rsidR="00033FF5" w:rsidRPr="00033FF5">
        <w:t xml:space="preserve">on both </w:t>
      </w:r>
      <w:r w:rsidR="00906284" w:rsidRPr="00033FF5">
        <w:t>sides and</w:t>
      </w:r>
      <w:r w:rsidRPr="00033FF5">
        <w:t xml:space="preserve"> completed with a polyethylene valve (Kartell -Italy) and a polypropylene tap (VWR International - France).</w:t>
      </w:r>
      <w:r w:rsidR="0021661F">
        <w:t xml:space="preserve"> </w:t>
      </w:r>
      <w:r w:rsidR="00990294">
        <w:t>Simple bags and double bags were prepared. In cas</w:t>
      </w:r>
      <w:r w:rsidR="00056065">
        <w:t>e</w:t>
      </w:r>
      <w:r w:rsidR="00990294">
        <w:t xml:space="preserve"> of double bags, the external </w:t>
      </w:r>
      <w:r w:rsidR="00827003">
        <w:t xml:space="preserve">one </w:t>
      </w:r>
      <w:r w:rsidR="00990294">
        <w:t>with a large volume is dedicated as a buffer zone to verify the impact of diffusion from internal bags.</w:t>
      </w:r>
      <w:r w:rsidR="00265A42">
        <w:t xml:space="preserve"> Such doubles bags are shown in figure 2.</w:t>
      </w:r>
    </w:p>
    <w:p w14:paraId="5105F4E6" w14:textId="77777777" w:rsidR="00990294" w:rsidRDefault="00990294" w:rsidP="00990294">
      <w:pPr>
        <w:pStyle w:val="CETCaption"/>
        <w:jc w:val="center"/>
      </w:pPr>
      <w:r w:rsidRPr="00014640">
        <w:rPr>
          <w:noProof/>
        </w:rPr>
        <w:drawing>
          <wp:inline distT="0" distB="0" distL="0" distR="0" wp14:anchorId="108A70B6" wp14:editId="0698D54D">
            <wp:extent cx="2444750" cy="2367559"/>
            <wp:effectExtent l="0" t="0" r="0" b="0"/>
            <wp:docPr id="57659073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9699" cy="2372352"/>
                    </a:xfrm>
                    <a:prstGeom prst="rect">
                      <a:avLst/>
                    </a:prstGeom>
                    <a:noFill/>
                    <a:ln>
                      <a:noFill/>
                    </a:ln>
                  </pic:spPr>
                </pic:pic>
              </a:graphicData>
            </a:graphic>
          </wp:inline>
        </w:drawing>
      </w:r>
    </w:p>
    <w:p w14:paraId="6C90F817" w14:textId="33CDAA61" w:rsidR="00990294" w:rsidRDefault="00990294" w:rsidP="00990294">
      <w:pPr>
        <w:pStyle w:val="CETCaption"/>
        <w:rPr>
          <w:rStyle w:val="CETCaptionCarattere"/>
          <w:i/>
        </w:rPr>
      </w:pPr>
      <w:r w:rsidRPr="00BD077D">
        <w:rPr>
          <w:rStyle w:val="CETCaptionCarattere"/>
          <w:i/>
        </w:rPr>
        <w:t xml:space="preserve">Figure </w:t>
      </w:r>
      <w:r w:rsidR="00265A42">
        <w:rPr>
          <w:rStyle w:val="CETCaptionCarattere"/>
          <w:i/>
        </w:rPr>
        <w:t>2</w:t>
      </w:r>
      <w:r w:rsidRPr="00BD077D">
        <w:rPr>
          <w:rStyle w:val="CETCaptionCarattere"/>
          <w:i/>
        </w:rPr>
        <w:t xml:space="preserve">: </w:t>
      </w:r>
      <w:r>
        <w:rPr>
          <w:rStyle w:val="CETCaptionCarattere"/>
          <w:i/>
        </w:rPr>
        <w:t>D</w:t>
      </w:r>
      <w:r w:rsidRPr="00EC70ED">
        <w:rPr>
          <w:rStyle w:val="CETCaptionCarattere"/>
          <w:i/>
        </w:rPr>
        <w:t xml:space="preserve">ouble </w:t>
      </w:r>
      <w:proofErr w:type="spellStart"/>
      <w:r>
        <w:rPr>
          <w:rStyle w:val="CETCaptionCarattere"/>
          <w:i/>
        </w:rPr>
        <w:t>Nalophan</w:t>
      </w:r>
      <w:proofErr w:type="spellEnd"/>
      <w:r>
        <w:rPr>
          <w:rStyle w:val="CETCaptionCarattere"/>
          <w:i/>
        </w:rPr>
        <w:t xml:space="preserve"> </w:t>
      </w:r>
      <w:r w:rsidRPr="00EC70ED">
        <w:rPr>
          <w:rStyle w:val="CETCaptionCarattere"/>
          <w:i/>
        </w:rPr>
        <w:t xml:space="preserve">bag with </w:t>
      </w:r>
      <w:proofErr w:type="gramStart"/>
      <w:r>
        <w:rPr>
          <w:rStyle w:val="CETCaptionCarattere"/>
          <w:i/>
        </w:rPr>
        <w:t>a</w:t>
      </w:r>
      <w:proofErr w:type="gramEnd"/>
      <w:r>
        <w:rPr>
          <w:rStyle w:val="CETCaptionCarattere"/>
          <w:i/>
        </w:rPr>
        <w:t xml:space="preserve"> 8L internal</w:t>
      </w:r>
      <w:r w:rsidRPr="00EC70ED">
        <w:rPr>
          <w:rStyle w:val="CETCaptionCarattere"/>
          <w:i/>
        </w:rPr>
        <w:t xml:space="preserve"> bag and a</w:t>
      </w:r>
      <w:r>
        <w:rPr>
          <w:rStyle w:val="CETCaptionCarattere"/>
          <w:i/>
        </w:rPr>
        <w:t xml:space="preserve"> 40L external </w:t>
      </w:r>
      <w:r w:rsidRPr="00EC70ED">
        <w:rPr>
          <w:rStyle w:val="CETCaptionCarattere"/>
          <w:i/>
        </w:rPr>
        <w:t>bag</w:t>
      </w:r>
    </w:p>
    <w:p w14:paraId="1BF6C651" w14:textId="77777777" w:rsidR="00432B87" w:rsidRDefault="00432B87" w:rsidP="00432B87">
      <w:pPr>
        <w:pStyle w:val="CETListbullets"/>
        <w:ind w:left="0" w:firstLine="0"/>
      </w:pPr>
      <w:r>
        <w:lastRenderedPageBreak/>
        <w:t xml:space="preserve">For adsorption tests, pleated surfaces of </w:t>
      </w:r>
      <w:proofErr w:type="spellStart"/>
      <w:r>
        <w:t>Nalophan</w:t>
      </w:r>
      <w:proofErr w:type="spellEnd"/>
      <w:r>
        <w:t xml:space="preserve"> film are introduced in simple bags to increase the surface of material (polymer film) comparatively to the volume inside the bag. A pleated surface of </w:t>
      </w:r>
      <w:proofErr w:type="spellStart"/>
      <w:r>
        <w:t>Nalophan</w:t>
      </w:r>
      <w:proofErr w:type="spellEnd"/>
      <w:r>
        <w:t xml:space="preserve"> film and the positioning of this additional surface of film into a bag are shown in figure 3.</w:t>
      </w:r>
    </w:p>
    <w:p w14:paraId="470855F2" w14:textId="77777777" w:rsidR="00265A42" w:rsidRDefault="00265A42" w:rsidP="00265A42">
      <w:pPr>
        <w:pStyle w:val="CETCaption"/>
        <w:jc w:val="center"/>
        <w:rPr>
          <w:rStyle w:val="CETCaptionCarattere"/>
          <w:i/>
        </w:rPr>
      </w:pPr>
      <w:r w:rsidRPr="00A276EB">
        <w:rPr>
          <w:noProof/>
        </w:rPr>
        <w:drawing>
          <wp:inline distT="0" distB="0" distL="0" distR="0" wp14:anchorId="1DD1A155" wp14:editId="52328CA2">
            <wp:extent cx="4465231" cy="2368550"/>
            <wp:effectExtent l="0" t="0" r="0" b="0"/>
            <wp:docPr id="17986907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7854" cy="2375246"/>
                    </a:xfrm>
                    <a:prstGeom prst="rect">
                      <a:avLst/>
                    </a:prstGeom>
                    <a:noFill/>
                    <a:ln>
                      <a:noFill/>
                    </a:ln>
                  </pic:spPr>
                </pic:pic>
              </a:graphicData>
            </a:graphic>
          </wp:inline>
        </w:drawing>
      </w:r>
    </w:p>
    <w:p w14:paraId="25D6002E" w14:textId="6C18ED46" w:rsidR="00265A42" w:rsidRDefault="00265A42" w:rsidP="00265A42">
      <w:pPr>
        <w:pStyle w:val="CETCaption"/>
      </w:pPr>
      <w:r w:rsidRPr="00BD077D">
        <w:rPr>
          <w:rStyle w:val="CETCaptionCarattere"/>
          <w:i/>
        </w:rPr>
        <w:t xml:space="preserve">Figure </w:t>
      </w:r>
      <w:r>
        <w:rPr>
          <w:rStyle w:val="CETCaptionCarattere"/>
          <w:i/>
        </w:rPr>
        <w:t>3</w:t>
      </w:r>
      <w:r w:rsidRPr="00BD077D">
        <w:rPr>
          <w:rStyle w:val="CETCaptionCarattere"/>
          <w:i/>
        </w:rPr>
        <w:t xml:space="preserve">: </w:t>
      </w:r>
      <w:r>
        <w:rPr>
          <w:rStyle w:val="CETCaptionCarattere"/>
          <w:i/>
        </w:rPr>
        <w:t xml:space="preserve">Pleated </w:t>
      </w:r>
      <w:proofErr w:type="spellStart"/>
      <w:r>
        <w:rPr>
          <w:rStyle w:val="CETCaptionCarattere"/>
          <w:i/>
        </w:rPr>
        <w:t>Nalophan</w:t>
      </w:r>
      <w:proofErr w:type="spellEnd"/>
      <w:r>
        <w:rPr>
          <w:rStyle w:val="CETCaptionCarattere"/>
          <w:i/>
        </w:rPr>
        <w:t xml:space="preserve"> film (a) and two </w:t>
      </w:r>
      <w:r w:rsidRPr="008A262D">
        <w:rPr>
          <w:rStyle w:val="CETCaptionCarattere"/>
          <w:i/>
        </w:rPr>
        <w:t>pleated structure</w:t>
      </w:r>
      <w:r>
        <w:rPr>
          <w:rStyle w:val="CETCaptionCarattere"/>
          <w:i/>
        </w:rPr>
        <w:t>s</w:t>
      </w:r>
      <w:r w:rsidRPr="008A262D">
        <w:rPr>
          <w:rStyle w:val="CETCaptionCarattere"/>
          <w:i/>
        </w:rPr>
        <w:t xml:space="preserve"> placed in </w:t>
      </w:r>
      <w:r>
        <w:rPr>
          <w:rStyle w:val="CETCaptionCarattere"/>
          <w:i/>
        </w:rPr>
        <w:t>a</w:t>
      </w:r>
      <w:r w:rsidRPr="008A262D">
        <w:rPr>
          <w:rStyle w:val="CETCaptionCarattere"/>
          <w:i/>
        </w:rPr>
        <w:t xml:space="preserve"> sampling bag</w:t>
      </w:r>
      <w:r w:rsidRPr="00BD077D">
        <w:t xml:space="preserve"> </w:t>
      </w:r>
      <w:r>
        <w:t>(b)</w:t>
      </w:r>
    </w:p>
    <w:p w14:paraId="496AAB98" w14:textId="77777777" w:rsidR="0021661F" w:rsidRPr="00B57B36" w:rsidRDefault="0021661F" w:rsidP="0021661F">
      <w:pPr>
        <w:pStyle w:val="CETheadingx"/>
      </w:pPr>
      <w:r w:rsidRPr="00B57B36">
        <w:t>S</w:t>
      </w:r>
      <w:r>
        <w:t xml:space="preserve">tudied compound: Hydrogen </w:t>
      </w:r>
      <w:proofErr w:type="spellStart"/>
      <w:r>
        <w:t>sulphide</w:t>
      </w:r>
      <w:proofErr w:type="spellEnd"/>
    </w:p>
    <w:p w14:paraId="1C45BF29" w14:textId="464AB45B" w:rsidR="0021661F" w:rsidRDefault="0021661F" w:rsidP="0021661F">
      <w:pPr>
        <w:pStyle w:val="CETListbullets"/>
        <w:ind w:left="0" w:firstLine="0"/>
      </w:pPr>
      <w:r w:rsidRPr="00E6356A">
        <w:t>Hydrogen sulphide (H</w:t>
      </w:r>
      <w:r w:rsidRPr="00E6356A">
        <w:rPr>
          <w:vertAlign w:val="subscript"/>
        </w:rPr>
        <w:t>2</w:t>
      </w:r>
      <w:r w:rsidRPr="00E6356A">
        <w:t>S), the studied compound, was supplied in a gas cylinder manufactured by P</w:t>
      </w:r>
      <w:r w:rsidR="005519DD">
        <w:t>raxair</w:t>
      </w:r>
      <w:r w:rsidRPr="00E6356A">
        <w:t xml:space="preserve"> (France) at a concentration of 100 mg.m</w:t>
      </w:r>
      <w:r w:rsidRPr="00E6356A">
        <w:rPr>
          <w:vertAlign w:val="superscript"/>
        </w:rPr>
        <w:t>-3</w:t>
      </w:r>
      <w:r w:rsidRPr="00E6356A">
        <w:t>. Starting from the content of this cylinder, H</w:t>
      </w:r>
      <w:r w:rsidRPr="00E6356A">
        <w:rPr>
          <w:vertAlign w:val="subscript"/>
        </w:rPr>
        <w:t>2</w:t>
      </w:r>
      <w:r w:rsidRPr="00E6356A">
        <w:t>S was diluted with pure air to obtain lower concentrations suitable for analysis.</w:t>
      </w:r>
    </w:p>
    <w:p w14:paraId="73E8A021" w14:textId="1A5DF07E" w:rsidR="00F85388" w:rsidRPr="00B57B36" w:rsidRDefault="00F85388" w:rsidP="007E2B76">
      <w:pPr>
        <w:pStyle w:val="CETheadingx"/>
      </w:pPr>
      <w:r>
        <w:t>Analytical method</w:t>
      </w:r>
    </w:p>
    <w:p w14:paraId="5B7243AE" w14:textId="74793CB3" w:rsidR="00E04EA4" w:rsidRDefault="00E04EA4" w:rsidP="004037EB">
      <w:pPr>
        <w:pStyle w:val="CETListbullets"/>
        <w:ind w:left="0" w:firstLine="0"/>
      </w:pPr>
      <w:r w:rsidRPr="00F85388">
        <w:t xml:space="preserve">The </w:t>
      </w:r>
      <w:r w:rsidR="00863E3A">
        <w:t>h</w:t>
      </w:r>
      <w:r w:rsidR="00863E3A" w:rsidRPr="00E6356A">
        <w:t>ydrogen sulphide</w:t>
      </w:r>
      <w:r w:rsidRPr="00F85388">
        <w:t xml:space="preserve"> concentration measurement is</w:t>
      </w:r>
      <w:r w:rsidR="00F85388" w:rsidRPr="00F85388">
        <w:t xml:space="preserve"> based on direct connection of bags to a</w:t>
      </w:r>
      <w:r w:rsidRPr="00F85388">
        <w:t xml:space="preserve"> Chroma-S (</w:t>
      </w:r>
      <w:proofErr w:type="spellStart"/>
      <w:r w:rsidRPr="00F85388">
        <w:t>Ch</w:t>
      </w:r>
      <w:r w:rsidR="005519DD">
        <w:t>r</w:t>
      </w:r>
      <w:r w:rsidRPr="00F85388">
        <w:t>omatotec</w:t>
      </w:r>
      <w:proofErr w:type="spellEnd"/>
      <w:r w:rsidR="005519DD">
        <w:t>-</w:t>
      </w:r>
      <w:r w:rsidRPr="00F85388">
        <w:t>France) equipment</w:t>
      </w:r>
      <w:r w:rsidR="00863E3A">
        <w:t xml:space="preserve">. This instrument is a </w:t>
      </w:r>
      <w:r w:rsidRPr="00F85388">
        <w:t>gas chromatograph coupled with flame photometry (GC/FPD)</w:t>
      </w:r>
      <w:r w:rsidR="001A7D9C" w:rsidRPr="00F85388">
        <w:t xml:space="preserve"> and dedicated to sulphur compound </w:t>
      </w:r>
      <w:r w:rsidR="001A7D9C" w:rsidRPr="008947A4">
        <w:t>analysis</w:t>
      </w:r>
      <w:r w:rsidRPr="008947A4">
        <w:t>.</w:t>
      </w:r>
      <w:r w:rsidR="008947A4">
        <w:t xml:space="preserve"> </w:t>
      </w:r>
      <w:r w:rsidRPr="008947A4">
        <w:t xml:space="preserve">The </w:t>
      </w:r>
      <w:r w:rsidR="008947A4" w:rsidRPr="008947A4">
        <w:t>direct introduction is carried out</w:t>
      </w:r>
      <w:r w:rsidRPr="008947A4">
        <w:t xml:space="preserve"> </w:t>
      </w:r>
      <w:r w:rsidR="008947A4" w:rsidRPr="008947A4">
        <w:t xml:space="preserve">using a </w:t>
      </w:r>
      <w:r w:rsidRPr="008947A4">
        <w:t xml:space="preserve">250 </w:t>
      </w:r>
      <w:r w:rsidR="00F85388" w:rsidRPr="008947A4">
        <w:t>µ</w:t>
      </w:r>
      <w:r w:rsidRPr="008947A4">
        <w:t>L sampling loop</w:t>
      </w:r>
      <w:r w:rsidR="008947A4" w:rsidRPr="008947A4">
        <w:t xml:space="preserve"> connected to a valve</w:t>
      </w:r>
      <w:r w:rsidRPr="008947A4">
        <w:t xml:space="preserve"> placed in the </w:t>
      </w:r>
      <w:r w:rsidR="008947A4" w:rsidRPr="008947A4">
        <w:t>GC</w:t>
      </w:r>
      <w:r w:rsidRPr="008947A4">
        <w:t xml:space="preserve"> oven whose temperature </w:t>
      </w:r>
      <w:r w:rsidR="008947A4" w:rsidRPr="008947A4">
        <w:t>was</w:t>
      </w:r>
      <w:r w:rsidRPr="008947A4">
        <w:t xml:space="preserve"> set at 35°C. </w:t>
      </w:r>
      <w:r w:rsidR="008947A4" w:rsidRPr="008947A4">
        <w:t>It operates isothermally, t</w:t>
      </w:r>
      <w:r w:rsidRPr="008947A4">
        <w:t xml:space="preserve">he sampling flow rate </w:t>
      </w:r>
      <w:r w:rsidR="008947A4" w:rsidRPr="008947A4">
        <w:t>was</w:t>
      </w:r>
      <w:r w:rsidRPr="008947A4">
        <w:t xml:space="preserve"> 80 mL·min</w:t>
      </w:r>
      <w:r w:rsidRPr="008947A4">
        <w:rPr>
          <w:rFonts w:ascii="Cambria Math" w:hAnsi="Cambria Math" w:cs="Cambria Math"/>
        </w:rPr>
        <w:t>⁻</w:t>
      </w:r>
      <w:r w:rsidRPr="008947A4">
        <w:rPr>
          <w:rFonts w:cs="Arial"/>
        </w:rPr>
        <w:t>¹</w:t>
      </w:r>
      <w:r w:rsidRPr="008947A4">
        <w:t xml:space="preserve"> </w:t>
      </w:r>
      <w:r w:rsidR="008947A4" w:rsidRPr="008947A4">
        <w:t>and the</w:t>
      </w:r>
      <w:r w:rsidRPr="008947A4">
        <w:t xml:space="preserve"> flame photometric detector (FPD) </w:t>
      </w:r>
      <w:r w:rsidR="008947A4" w:rsidRPr="008947A4">
        <w:t xml:space="preserve">was </w:t>
      </w:r>
      <w:r w:rsidRPr="008947A4">
        <w:t xml:space="preserve">heated </w:t>
      </w:r>
      <w:r w:rsidR="008947A4" w:rsidRPr="008947A4">
        <w:t>at</w:t>
      </w:r>
      <w:r w:rsidRPr="008947A4">
        <w:t xml:space="preserve"> 150 </w:t>
      </w:r>
      <w:r w:rsidRPr="008947A4">
        <w:rPr>
          <w:rFonts w:cs="Arial"/>
        </w:rPr>
        <w:t>°</w:t>
      </w:r>
      <w:r w:rsidRPr="008947A4">
        <w:t>C.</w:t>
      </w:r>
      <w:r w:rsidR="008947A4" w:rsidRPr="008947A4">
        <w:t xml:space="preserve"> The detection limit for studied compound H</w:t>
      </w:r>
      <w:r w:rsidR="008947A4" w:rsidRPr="008947A4">
        <w:rPr>
          <w:vertAlign w:val="subscript"/>
        </w:rPr>
        <w:t>2</w:t>
      </w:r>
      <w:r w:rsidR="008947A4" w:rsidRPr="008947A4">
        <w:t>S is at 7 ppb.</w:t>
      </w:r>
    </w:p>
    <w:p w14:paraId="5741900F" w14:textId="4CCDD316" w:rsidR="00453E24" w:rsidRDefault="007E2B76" w:rsidP="00453E24">
      <w:pPr>
        <w:pStyle w:val="CETHeading1"/>
      </w:pPr>
      <w:r>
        <w:t>Results and discussion</w:t>
      </w:r>
    </w:p>
    <w:p w14:paraId="09406386" w14:textId="7619B2B5" w:rsidR="00453E24" w:rsidRDefault="00A04933" w:rsidP="00453E24">
      <w:pPr>
        <w:pStyle w:val="CETBodytext"/>
      </w:pPr>
      <w:r>
        <w:t xml:space="preserve">Results that illustrate losses of H2S from sampling bags are </w:t>
      </w:r>
      <w:r w:rsidR="000659BA">
        <w:t>illustrated</w:t>
      </w:r>
      <w:r>
        <w:t xml:space="preserve"> in this section. </w:t>
      </w:r>
      <w:r w:rsidR="007E2B76">
        <w:t>To magnify the importance of adsorption, classical bags were used to show H</w:t>
      </w:r>
      <w:r w:rsidR="007E2B76" w:rsidRPr="000659BA">
        <w:rPr>
          <w:vertAlign w:val="subscript"/>
        </w:rPr>
        <w:t>2</w:t>
      </w:r>
      <w:r w:rsidR="007E2B76">
        <w:t xml:space="preserve">S losses due to combination of diffusion and adsorption. By adding pleated surface inside bags, the </w:t>
      </w:r>
      <w:r w:rsidR="00233F32">
        <w:t>polymer film area is strongly increased. Then, if adsorption phenomenon is important, the losses must increase comparatively to a classical bag.</w:t>
      </w:r>
      <w:r w:rsidR="000659BA">
        <w:t xml:space="preserve"> All tests are based on triplicates (three identical bags placed in the same conditions</w:t>
      </w:r>
      <w:proofErr w:type="gramStart"/>
      <w:r w:rsidR="000659BA">
        <w:t>)</w:t>
      </w:r>
      <w:proofErr w:type="gramEnd"/>
      <w:r w:rsidR="000659BA">
        <w:t xml:space="preserve"> and the reported value corresponds to the average of three measurements.</w:t>
      </w:r>
    </w:p>
    <w:p w14:paraId="0636B784" w14:textId="15A6D650" w:rsidR="00453E24" w:rsidRDefault="00233F32" w:rsidP="007E2B76">
      <w:pPr>
        <w:pStyle w:val="CETheadingx"/>
      </w:pPr>
      <w:r>
        <w:t xml:space="preserve">Influence of </w:t>
      </w:r>
      <w:r w:rsidR="00A04933">
        <w:t>Initial Concentration</w:t>
      </w:r>
    </w:p>
    <w:p w14:paraId="6669421A" w14:textId="6BA63698" w:rsidR="00A04933" w:rsidRDefault="00735F23" w:rsidP="00A04933">
      <w:pPr>
        <w:pStyle w:val="CETBodytext"/>
      </w:pPr>
      <w:r>
        <w:t>As</w:t>
      </w:r>
      <w:r w:rsidR="00A04933">
        <w:t xml:space="preserve"> mentioned previously, a bag must be </w:t>
      </w:r>
      <w:proofErr w:type="gramStart"/>
      <w:r w:rsidR="000659BA">
        <w:t>completely</w:t>
      </w:r>
      <w:r w:rsidR="00A04933">
        <w:t xml:space="preserve"> filled</w:t>
      </w:r>
      <w:proofErr w:type="gramEnd"/>
      <w:r w:rsidR="00A04933">
        <w:t xml:space="preserve"> (it means approx. 80-90% to let a dilatation possibility in case of temperature variation). </w:t>
      </w:r>
      <w:r>
        <w:t>A comparison of bags filled at the same level but with different initial concentration shows the influence of initial quantity for global losses. Both</w:t>
      </w:r>
      <w:r w:rsidR="00A04933">
        <w:t xml:space="preserve"> curves</w:t>
      </w:r>
      <w:r>
        <w:t>,</w:t>
      </w:r>
      <w:r w:rsidR="00A04933">
        <w:t xml:space="preserve"> </w:t>
      </w:r>
      <w:r>
        <w:t>presented in figure</w:t>
      </w:r>
      <w:r w:rsidR="000659BA">
        <w:t> 4</w:t>
      </w:r>
      <w:r>
        <w:t xml:space="preserve">, </w:t>
      </w:r>
      <w:r w:rsidR="00A04933">
        <w:t xml:space="preserve">are decreasing, over </w:t>
      </w:r>
      <w:r>
        <w:t>the tested of 2 days (48h).</w:t>
      </w:r>
      <w:r w:rsidR="00A04933">
        <w:t xml:space="preserve">  </w:t>
      </w:r>
    </w:p>
    <w:p w14:paraId="4CDE681A" w14:textId="67AF5079" w:rsidR="00233F32" w:rsidRDefault="00A04933" w:rsidP="00A04933">
      <w:pPr>
        <w:pStyle w:val="CETBodytext"/>
      </w:pPr>
      <w:r>
        <w:t>The single bags with low concentration lost 0.320-0.204=0.116 mg.m</w:t>
      </w:r>
      <w:r w:rsidRPr="00735F23">
        <w:rPr>
          <w:vertAlign w:val="superscript"/>
        </w:rPr>
        <w:t>-3</w:t>
      </w:r>
      <w:r>
        <w:t xml:space="preserve"> of H</w:t>
      </w:r>
      <w:r w:rsidRPr="000659BA">
        <w:rPr>
          <w:vertAlign w:val="subscript"/>
        </w:rPr>
        <w:t>2</w:t>
      </w:r>
      <w:r>
        <w:t>S, which represents</w:t>
      </w:r>
      <w:r w:rsidR="00735F23">
        <w:t xml:space="preserve"> </w:t>
      </w:r>
      <w:r>
        <w:t xml:space="preserve">36.3% </w:t>
      </w:r>
      <w:r w:rsidR="00735F23">
        <w:t>and t</w:t>
      </w:r>
      <w:r>
        <w:t>he single bags with high concentration lost 1.978-1.651=0.327 mg.m</w:t>
      </w:r>
      <w:r w:rsidR="00735F23" w:rsidRPr="00735F23">
        <w:rPr>
          <w:vertAlign w:val="superscript"/>
        </w:rPr>
        <w:t>-</w:t>
      </w:r>
      <w:r w:rsidRPr="00735F23">
        <w:rPr>
          <w:vertAlign w:val="superscript"/>
        </w:rPr>
        <w:t>3</w:t>
      </w:r>
      <w:r>
        <w:t xml:space="preserve"> of H</w:t>
      </w:r>
      <w:r w:rsidRPr="000659BA">
        <w:rPr>
          <w:vertAlign w:val="subscript"/>
        </w:rPr>
        <w:t>2</w:t>
      </w:r>
      <w:r>
        <w:t>S, which represents</w:t>
      </w:r>
      <w:r w:rsidR="00735F23">
        <w:t xml:space="preserve"> </w:t>
      </w:r>
      <w:r>
        <w:t>16.5%</w:t>
      </w:r>
      <w:r w:rsidR="00735F23">
        <w:t xml:space="preserve">. </w:t>
      </w:r>
      <w:r>
        <w:t>Therefore, at higher concentration, the bags show an overall smaller loss.</w:t>
      </w:r>
      <w:r w:rsidR="00735F23">
        <w:t xml:space="preserve"> Of course, with real environmental samples, initial concentration is unknown but if humidity level does not orientate to a dilution step during sampling, it’s better to keep an eventual step just before analysis in laboratory.</w:t>
      </w:r>
    </w:p>
    <w:p w14:paraId="721AE49D" w14:textId="77777777" w:rsidR="00B13E04" w:rsidRDefault="00B13E04" w:rsidP="00A04933">
      <w:pPr>
        <w:pStyle w:val="CETBodytext"/>
      </w:pPr>
    </w:p>
    <w:p w14:paraId="4A90AD62" w14:textId="6318CD89" w:rsidR="00A04933" w:rsidRDefault="00F30AF1" w:rsidP="00735F23">
      <w:pPr>
        <w:pStyle w:val="CETBodytext"/>
        <w:rPr>
          <w:rStyle w:val="CETCaptionCarattere"/>
          <w:i w:val="0"/>
          <w:iCs/>
        </w:rPr>
      </w:pPr>
      <w:r w:rsidRPr="00F30AF1">
        <w:rPr>
          <w:noProof/>
        </w:rPr>
        <w:lastRenderedPageBreak/>
        <w:drawing>
          <wp:inline distT="0" distB="0" distL="0" distR="0" wp14:anchorId="0A8C45D4" wp14:editId="38DF910A">
            <wp:extent cx="5579745" cy="2938145"/>
            <wp:effectExtent l="0" t="0" r="0" b="0"/>
            <wp:docPr id="15068276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9745" cy="2938145"/>
                    </a:xfrm>
                    <a:prstGeom prst="rect">
                      <a:avLst/>
                    </a:prstGeom>
                    <a:noFill/>
                    <a:ln>
                      <a:noFill/>
                    </a:ln>
                  </pic:spPr>
                </pic:pic>
              </a:graphicData>
            </a:graphic>
          </wp:inline>
        </w:drawing>
      </w:r>
      <w:r w:rsidR="00A04933" w:rsidRPr="00957335">
        <w:rPr>
          <w:rStyle w:val="CETCaptionCarattere"/>
        </w:rPr>
        <w:t xml:space="preserve">Figure </w:t>
      </w:r>
      <w:r w:rsidR="000659BA" w:rsidRPr="00957335">
        <w:rPr>
          <w:rStyle w:val="CETCaptionCarattere"/>
        </w:rPr>
        <w:t>4</w:t>
      </w:r>
      <w:r w:rsidR="00A04933" w:rsidRPr="00957335">
        <w:rPr>
          <w:rStyle w:val="CETCaptionCarattere"/>
        </w:rPr>
        <w:t xml:space="preserve">: </w:t>
      </w:r>
      <w:r w:rsidR="00A04933" w:rsidRPr="007244C3">
        <w:rPr>
          <w:i/>
          <w:iCs/>
        </w:rPr>
        <w:t>H</w:t>
      </w:r>
      <w:r w:rsidR="00A04933" w:rsidRPr="007244C3">
        <w:rPr>
          <w:i/>
          <w:iCs/>
          <w:vertAlign w:val="subscript"/>
        </w:rPr>
        <w:t>2</w:t>
      </w:r>
      <w:r w:rsidR="00A04933" w:rsidRPr="007244C3">
        <w:rPr>
          <w:i/>
          <w:iCs/>
        </w:rPr>
        <w:t xml:space="preserve">S losses from single </w:t>
      </w:r>
      <w:proofErr w:type="spellStart"/>
      <w:r w:rsidR="00A04933" w:rsidRPr="007244C3">
        <w:rPr>
          <w:i/>
          <w:iCs/>
        </w:rPr>
        <w:t>Nalophan</w:t>
      </w:r>
      <w:proofErr w:type="spellEnd"/>
      <w:r w:rsidR="00A04933" w:rsidRPr="007244C3">
        <w:rPr>
          <w:i/>
          <w:iCs/>
        </w:rPr>
        <w:t xml:space="preserve"> bags (V=8L), over 48 hours, depending </w:t>
      </w:r>
      <w:proofErr w:type="gramStart"/>
      <w:r w:rsidR="00A04933" w:rsidRPr="007244C3">
        <w:rPr>
          <w:i/>
          <w:iCs/>
        </w:rPr>
        <w:t>of</w:t>
      </w:r>
      <w:proofErr w:type="gramEnd"/>
      <w:r w:rsidR="00A04933" w:rsidRPr="007244C3">
        <w:rPr>
          <w:i/>
          <w:iCs/>
        </w:rPr>
        <w:t xml:space="preserve"> </w:t>
      </w:r>
      <w:r w:rsidR="00957335" w:rsidRPr="007244C3">
        <w:rPr>
          <w:i/>
          <w:iCs/>
        </w:rPr>
        <w:t>H</w:t>
      </w:r>
      <w:r w:rsidR="00957335" w:rsidRPr="007244C3">
        <w:rPr>
          <w:i/>
          <w:iCs/>
          <w:vertAlign w:val="subscript"/>
        </w:rPr>
        <w:t>2</w:t>
      </w:r>
      <w:r w:rsidR="00957335" w:rsidRPr="007244C3">
        <w:rPr>
          <w:i/>
          <w:iCs/>
        </w:rPr>
        <w:t>S</w:t>
      </w:r>
      <w:r w:rsidR="00957335" w:rsidRPr="007244C3">
        <w:rPr>
          <w:i/>
          <w:iCs/>
        </w:rPr>
        <w:t xml:space="preserve"> </w:t>
      </w:r>
      <w:r w:rsidR="00A04933" w:rsidRPr="007244C3">
        <w:rPr>
          <w:i/>
          <w:iCs/>
        </w:rPr>
        <w:t>initial concentration (a: 375 mg. m-3; b: 1.875 mg.m-3) -</w:t>
      </w:r>
      <w:r w:rsidR="00A04933" w:rsidRPr="007244C3">
        <w:rPr>
          <w:rStyle w:val="CETCaptionCarattere"/>
          <w:i w:val="0"/>
          <w:iCs/>
        </w:rPr>
        <w:t xml:space="preserve"> Average values of triplicates for each point.</w:t>
      </w:r>
    </w:p>
    <w:p w14:paraId="4B0CE25D" w14:textId="77777777" w:rsidR="0094410C" w:rsidRDefault="0094410C" w:rsidP="00735F23">
      <w:pPr>
        <w:pStyle w:val="CETBodytext"/>
        <w:rPr>
          <w:rStyle w:val="CETCaptionCarattere"/>
          <w:i w:val="0"/>
          <w:iCs/>
        </w:rPr>
      </w:pPr>
    </w:p>
    <w:p w14:paraId="0AF7BD89" w14:textId="77777777" w:rsidR="0094410C" w:rsidRDefault="0094410C" w:rsidP="0094410C">
      <w:pPr>
        <w:pStyle w:val="CETheadingx"/>
      </w:pPr>
      <w:r>
        <w:t>Influence of Volume/Surface ratio</w:t>
      </w:r>
    </w:p>
    <w:p w14:paraId="5D2EF81A" w14:textId="77777777" w:rsidR="0094410C" w:rsidRDefault="0094410C" w:rsidP="0094410C">
      <w:pPr>
        <w:pStyle w:val="CETBodytext"/>
        <w:rPr>
          <w:noProof/>
        </w:rPr>
      </w:pPr>
      <w:r>
        <w:t>The importance of Volume/</w:t>
      </w:r>
      <w:proofErr w:type="spellStart"/>
      <w:r>
        <w:t>Suface</w:t>
      </w:r>
      <w:proofErr w:type="spellEnd"/>
      <w:r>
        <w:t xml:space="preserve"> (V/S) ratio is well known. In figure 5, results confirm this parameter influence of tested </w:t>
      </w:r>
      <w:proofErr w:type="spellStart"/>
      <w:r>
        <w:t>Nalophan</w:t>
      </w:r>
      <w:proofErr w:type="spellEnd"/>
      <w:r>
        <w:t xml:space="preserve"> bags for H</w:t>
      </w:r>
      <w:r w:rsidRPr="009F01AE">
        <w:rPr>
          <w:vertAlign w:val="subscript"/>
        </w:rPr>
        <w:t>2</w:t>
      </w:r>
      <w:r>
        <w:t>S losses. For this test, double bags (capacity 80L) are filled with 8L and 72L representing a factor 9 in volume and so the same factor between values for V/S. After 48h of evolution, with the large volume, more than 90% of H</w:t>
      </w:r>
      <w:r w:rsidRPr="009F01AE">
        <w:rPr>
          <w:vertAlign w:val="subscript"/>
        </w:rPr>
        <w:t>2</w:t>
      </w:r>
      <w:r>
        <w:t xml:space="preserve">S is still present when with the small volume, half of the concentration is lost. </w:t>
      </w:r>
      <w:r w:rsidRPr="00957335">
        <w:t>This result confirms the necessity of filling the bag to minimize losses by retaining as many reserves as possible (amount of product to be analyzed) relative to the film surface that allows diffusion.</w:t>
      </w:r>
    </w:p>
    <w:p w14:paraId="4332B287" w14:textId="77777777" w:rsidR="0094410C" w:rsidRPr="007244C3" w:rsidRDefault="0094410C" w:rsidP="00735F23">
      <w:pPr>
        <w:pStyle w:val="CETBodytext"/>
        <w:rPr>
          <w:rStyle w:val="CETCaptionCarattere"/>
          <w:i w:val="0"/>
          <w:iCs/>
          <w:noProof/>
          <w:lang w:val="en-US"/>
        </w:rPr>
      </w:pPr>
    </w:p>
    <w:p w14:paraId="03E90E21" w14:textId="77777777" w:rsidR="00A04933" w:rsidRPr="00957335" w:rsidRDefault="00A04933" w:rsidP="00453E24">
      <w:pPr>
        <w:pStyle w:val="CETBodytext"/>
        <w:rPr>
          <w:noProof/>
        </w:rPr>
      </w:pPr>
    </w:p>
    <w:p w14:paraId="7C2B0064" w14:textId="0B4C7D3F" w:rsidR="00453E24" w:rsidRDefault="00233F32" w:rsidP="00453E24">
      <w:pPr>
        <w:pStyle w:val="CETBodytext"/>
      </w:pPr>
      <w:r w:rsidRPr="00BC729B">
        <w:rPr>
          <w:noProof/>
        </w:rPr>
        <w:drawing>
          <wp:inline distT="0" distB="0" distL="0" distR="0" wp14:anchorId="0947484E" wp14:editId="3D184483">
            <wp:extent cx="5158039" cy="1714500"/>
            <wp:effectExtent l="0" t="0" r="5080" b="0"/>
            <wp:docPr id="7950162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9951" cy="1721784"/>
                    </a:xfrm>
                    <a:prstGeom prst="rect">
                      <a:avLst/>
                    </a:prstGeom>
                    <a:noFill/>
                    <a:ln>
                      <a:noFill/>
                    </a:ln>
                  </pic:spPr>
                </pic:pic>
              </a:graphicData>
            </a:graphic>
          </wp:inline>
        </w:drawing>
      </w:r>
    </w:p>
    <w:p w14:paraId="7C47F9AD" w14:textId="2BF7D8F2" w:rsidR="00233F32" w:rsidRDefault="00233F32" w:rsidP="00233F32">
      <w:pPr>
        <w:pStyle w:val="CETCaption"/>
        <w:rPr>
          <w:rStyle w:val="CETCaptionCarattere"/>
          <w:i/>
        </w:rPr>
      </w:pPr>
      <w:r w:rsidRPr="00BC729B">
        <w:rPr>
          <w:rStyle w:val="CETCaptionCarattere"/>
          <w:i/>
        </w:rPr>
        <w:t xml:space="preserve">Figure </w:t>
      </w:r>
      <w:r w:rsidR="00957335">
        <w:rPr>
          <w:rStyle w:val="CETCaptionCarattere"/>
          <w:i/>
        </w:rPr>
        <w:t>5</w:t>
      </w:r>
      <w:r w:rsidRPr="00BC729B">
        <w:rPr>
          <w:rStyle w:val="CETCaptionCarattere"/>
          <w:i/>
        </w:rPr>
        <w:t>: Comparison of H2S loss</w:t>
      </w:r>
      <w:r>
        <w:rPr>
          <w:rStyle w:val="CETCaptionCarattere"/>
          <w:i/>
        </w:rPr>
        <w:t>es</w:t>
      </w:r>
      <w:r w:rsidRPr="00BC729B">
        <w:rPr>
          <w:rStyle w:val="CETCaptionCarattere"/>
          <w:i/>
        </w:rPr>
        <w:t xml:space="preserve"> between the external bags (V=80L) of large double </w:t>
      </w:r>
      <w:proofErr w:type="spellStart"/>
      <w:r w:rsidRPr="00BC729B">
        <w:rPr>
          <w:rStyle w:val="CETCaptionCarattere"/>
          <w:i/>
        </w:rPr>
        <w:t>Nalophan</w:t>
      </w:r>
      <w:proofErr w:type="spellEnd"/>
      <w:r w:rsidRPr="00BC729B">
        <w:rPr>
          <w:rStyle w:val="CETCaptionCarattere"/>
          <w:i/>
        </w:rPr>
        <w:t xml:space="preserve"> bags according to the </w:t>
      </w:r>
      <w:r>
        <w:rPr>
          <w:rStyle w:val="CETCaptionCarattere"/>
          <w:i/>
        </w:rPr>
        <w:t xml:space="preserve">filling </w:t>
      </w:r>
      <w:r w:rsidRPr="00BC729B">
        <w:rPr>
          <w:rStyle w:val="CETCaptionCarattere"/>
          <w:i/>
        </w:rPr>
        <w:t xml:space="preserve">volume of </w:t>
      </w:r>
      <w:r>
        <w:rPr>
          <w:rStyle w:val="CETCaptionCarattere"/>
          <w:i/>
        </w:rPr>
        <w:t xml:space="preserve">these bags </w:t>
      </w:r>
      <w:r w:rsidRPr="00BC729B">
        <w:rPr>
          <w:rStyle w:val="CETCaptionCarattere"/>
          <w:i/>
        </w:rPr>
        <w:t>(initial C</w:t>
      </w:r>
      <w:r w:rsidRPr="00BC729B">
        <w:rPr>
          <w:rStyle w:val="CETCaptionCarattere"/>
          <w:i/>
          <w:vertAlign w:val="subscript"/>
        </w:rPr>
        <w:t>H2S</w:t>
      </w:r>
      <w:r w:rsidRPr="00BC729B">
        <w:rPr>
          <w:rStyle w:val="CETCaptionCarattere"/>
          <w:i/>
        </w:rPr>
        <w:t xml:space="preserve"> = 1.875 mg.m</w:t>
      </w:r>
      <w:r w:rsidRPr="00BC729B">
        <w:rPr>
          <w:rStyle w:val="CETCaptionCarattere"/>
          <w:i/>
          <w:vertAlign w:val="superscript"/>
        </w:rPr>
        <w:t>-3</w:t>
      </w:r>
      <w:r w:rsidRPr="00BC729B">
        <w:rPr>
          <w:rStyle w:val="CETCaptionCarattere"/>
          <w:i/>
        </w:rPr>
        <w:t>)</w:t>
      </w:r>
      <w:r>
        <w:rPr>
          <w:rStyle w:val="CETCaptionCarattere"/>
          <w:i/>
        </w:rPr>
        <w:t>.</w:t>
      </w:r>
    </w:p>
    <w:p w14:paraId="19CEB0EC" w14:textId="3CCEE951" w:rsidR="007244C3" w:rsidRDefault="007244C3" w:rsidP="007244C3">
      <w:pPr>
        <w:pStyle w:val="CETheadingx"/>
      </w:pPr>
      <w:r>
        <w:t xml:space="preserve">Influence of </w:t>
      </w:r>
      <w:r>
        <w:t>adsorption vs diffusion</w:t>
      </w:r>
    </w:p>
    <w:p w14:paraId="065C290E" w14:textId="587BC89D" w:rsidR="00954C34" w:rsidRDefault="007244C3" w:rsidP="007244C3">
      <w:pPr>
        <w:pStyle w:val="CETBodytext"/>
      </w:pPr>
      <w:r>
        <w:t xml:space="preserve">When losses are observed, it is a combination of diffusion and </w:t>
      </w:r>
      <w:proofErr w:type="gramStart"/>
      <w:r w:rsidR="00954C34">
        <w:t>adsorption</w:t>
      </w:r>
      <w:proofErr w:type="gramEnd"/>
      <w:r>
        <w:t xml:space="preserve">. The proportion of each </w:t>
      </w:r>
      <w:r w:rsidR="00954C34">
        <w:t>phenomenon</w:t>
      </w:r>
      <w:r>
        <w:t xml:space="preserve"> is not easy to evaluate</w:t>
      </w:r>
      <w:r w:rsidR="00954C34">
        <w:t xml:space="preserve">. </w:t>
      </w:r>
      <w:r w:rsidR="00954C34" w:rsidRPr="00954C34">
        <w:t>The addition of an extra surface</w:t>
      </w:r>
      <w:r w:rsidR="00954C34">
        <w:t xml:space="preserve"> (pleated film)</w:t>
      </w:r>
      <w:r w:rsidR="00954C34" w:rsidRPr="00954C34">
        <w:t xml:space="preserve"> in the bag allows artificially increasing the contact surface and therefore the possibilities of interaction for the adsorption phenomenon. It should be noted that both sides of the added surface are available to provide adsorption sites and, unlike the walls of the bag, without diffusion, since they are completely inside</w:t>
      </w:r>
      <w:r w:rsidR="00954C34">
        <w:t>.</w:t>
      </w:r>
    </w:p>
    <w:p w14:paraId="67748591" w14:textId="77777777" w:rsidR="00E31EB6" w:rsidRDefault="00E31EB6" w:rsidP="00E31EB6">
      <w:pPr>
        <w:pStyle w:val="CETBodytext"/>
        <w:rPr>
          <w:lang w:val="en-GB"/>
        </w:rPr>
      </w:pPr>
      <w:r w:rsidRPr="00954C34">
        <w:rPr>
          <w:lang w:val="en-GB"/>
        </w:rPr>
        <w:t>Tests were carried out with 2 and 4 additional films to clearly show the impact on adsorption. The figure</w:t>
      </w:r>
      <w:r>
        <w:rPr>
          <w:lang w:val="en-GB"/>
        </w:rPr>
        <w:t> 6</w:t>
      </w:r>
      <w:r w:rsidRPr="00954C34">
        <w:rPr>
          <w:lang w:val="en-GB"/>
        </w:rPr>
        <w:t xml:space="preserve"> illustrates results and the evidence of adsorption process. Losses (diffusion and adsorption) of the reference are around 10% in 30h and increase with additional surface film into the bag.</w:t>
      </w:r>
      <w:r>
        <w:rPr>
          <w:lang w:val="en-GB"/>
        </w:rPr>
        <w:t xml:space="preserve"> </w:t>
      </w:r>
      <w:proofErr w:type="gramStart"/>
      <w:r>
        <w:rPr>
          <w:lang w:val="en-GB"/>
        </w:rPr>
        <w:t>Of course</w:t>
      </w:r>
      <w:proofErr w:type="gramEnd"/>
      <w:r>
        <w:rPr>
          <w:lang w:val="en-GB"/>
        </w:rPr>
        <w:t xml:space="preserve"> losses by </w:t>
      </w:r>
      <w:proofErr w:type="spellStart"/>
      <w:r>
        <w:rPr>
          <w:lang w:val="en-GB"/>
        </w:rPr>
        <w:t>adsportion</w:t>
      </w:r>
      <w:proofErr w:type="spellEnd"/>
      <w:r>
        <w:rPr>
          <w:lang w:val="en-GB"/>
        </w:rPr>
        <w:t xml:space="preserve"> </w:t>
      </w:r>
      <w:r>
        <w:rPr>
          <w:lang w:val="en-GB"/>
        </w:rPr>
        <w:lastRenderedPageBreak/>
        <w:t>are more important with 4 pleated surfaces than with 2 pleated surfaces.</w:t>
      </w:r>
      <w:r w:rsidRPr="00954C34">
        <w:rPr>
          <w:lang w:val="en-GB"/>
        </w:rPr>
        <w:t xml:space="preserve"> This forced test for adsorption proves easily the impact of exposed surface and the resulting adsorption.</w:t>
      </w:r>
    </w:p>
    <w:p w14:paraId="4BB01AE9" w14:textId="30EDB892" w:rsidR="00E31EB6" w:rsidRDefault="00E31EB6" w:rsidP="00E31EB6">
      <w:pPr>
        <w:pStyle w:val="CETBodytext"/>
      </w:pPr>
      <w:r>
        <w:t>To maximize the adsorption phenomeno</w:t>
      </w:r>
      <w:r>
        <w:t xml:space="preserve">n and to prove that the film is not inert for adsorption of H2S, </w:t>
      </w:r>
      <w:r w:rsidRPr="00E31EB6">
        <w:t>the</w:t>
      </w:r>
      <w:r w:rsidRPr="00E31EB6">
        <w:t xml:space="preserve"> more surface is added, the more adsorption can be highlighted. But there is a physical limit to the available space in the bags </w:t>
      </w:r>
      <w:r>
        <w:t xml:space="preserve">to </w:t>
      </w:r>
      <w:proofErr w:type="gramStart"/>
      <w:r>
        <w:t>avoid</w:t>
      </w:r>
      <w:r w:rsidRPr="00E31EB6">
        <w:t xml:space="preserve"> that</w:t>
      </w:r>
      <w:proofErr w:type="gramEnd"/>
      <w:r w:rsidRPr="00E31EB6">
        <w:t xml:space="preserve"> the added surfaces do not </w:t>
      </w:r>
      <w:proofErr w:type="gramStart"/>
      <w:r w:rsidRPr="00E31EB6">
        <w:t>interfere</w:t>
      </w:r>
      <w:proofErr w:type="gramEnd"/>
      <w:r w:rsidRPr="00E31EB6">
        <w:t xml:space="preserve"> too much. Therefore, the highlighting of adsorption is </w:t>
      </w:r>
      <w:r>
        <w:t>carried out</w:t>
      </w:r>
      <w:r w:rsidRPr="00E31EB6">
        <w:t xml:space="preserve"> with the number of 4 </w:t>
      </w:r>
      <w:r w:rsidR="009A7FE1">
        <w:t xml:space="preserve">added pleated </w:t>
      </w:r>
      <w:r w:rsidRPr="00E31EB6">
        <w:t>surfaces as the optimal quantity.</w:t>
      </w:r>
      <w:r w:rsidR="009A7FE1">
        <w:t xml:space="preserve"> F</w:t>
      </w:r>
      <w:r w:rsidRPr="00E56A00">
        <w:t xml:space="preserve">our </w:t>
      </w:r>
      <w:proofErr w:type="spellStart"/>
      <w:r w:rsidRPr="00E56A00">
        <w:t>Nalophan</w:t>
      </w:r>
      <w:proofErr w:type="spellEnd"/>
      <w:r w:rsidRPr="00E56A00">
        <w:t xml:space="preserve"> </w:t>
      </w:r>
      <w:r>
        <w:t xml:space="preserve">pleated surfaces </w:t>
      </w:r>
      <w:r w:rsidRPr="00E56A00">
        <w:t xml:space="preserve">(same dimensions) </w:t>
      </w:r>
      <w:r>
        <w:t xml:space="preserve">were placed </w:t>
      </w:r>
      <w:r w:rsidRPr="00E56A00">
        <w:t>in three bags</w:t>
      </w:r>
      <w:r>
        <w:t xml:space="preserve"> (triplicate)</w:t>
      </w:r>
      <w:r w:rsidRPr="00E56A00">
        <w:t xml:space="preserve">. </w:t>
      </w:r>
      <w:r>
        <w:t>The initial concentration of H</w:t>
      </w:r>
      <w:r w:rsidRPr="00E56A00">
        <w:rPr>
          <w:vertAlign w:val="subscript"/>
        </w:rPr>
        <w:t>2</w:t>
      </w:r>
      <w:r>
        <w:t>S was</w:t>
      </w:r>
      <w:r w:rsidRPr="00E56A00">
        <w:t xml:space="preserve"> 1.875 mg</w:t>
      </w:r>
      <w:proofErr w:type="gramStart"/>
      <w:r w:rsidRPr="00E56A00">
        <w:t>.m</w:t>
      </w:r>
      <w:proofErr w:type="gramEnd"/>
      <w:r w:rsidRPr="00E56A00">
        <w:rPr>
          <w:vertAlign w:val="superscript"/>
        </w:rPr>
        <w:t>-</w:t>
      </w:r>
      <w:r w:rsidR="00375194" w:rsidRPr="00E56A00">
        <w:rPr>
          <w:vertAlign w:val="superscript"/>
        </w:rPr>
        <w:t>3</w:t>
      </w:r>
      <w:r w:rsidR="00375194">
        <w:rPr>
          <w:vertAlign w:val="superscript"/>
        </w:rPr>
        <w:t xml:space="preserve"> </w:t>
      </w:r>
      <w:r w:rsidR="00375194" w:rsidRPr="00E56A00">
        <w:t>and</w:t>
      </w:r>
      <w:r>
        <w:t xml:space="preserve"> the evolution over 48h is shown in figure </w:t>
      </w:r>
      <w:r w:rsidR="009A7FE1">
        <w:t>7.</w:t>
      </w:r>
      <w:r w:rsidRPr="00E56A00">
        <w:t xml:space="preserve"> </w:t>
      </w:r>
    </w:p>
    <w:p w14:paraId="4EE85CDC" w14:textId="66543F6E" w:rsidR="008A262D" w:rsidRDefault="00CB54BB" w:rsidP="0094410C">
      <w:pPr>
        <w:pStyle w:val="CETCaption"/>
        <w:jc w:val="center"/>
      </w:pPr>
      <w:r w:rsidRPr="00CB54BB">
        <w:rPr>
          <w:noProof/>
        </w:rPr>
        <w:drawing>
          <wp:inline distT="0" distB="0" distL="0" distR="0" wp14:anchorId="490A28A5" wp14:editId="43FE22D7">
            <wp:extent cx="5464810" cy="2019300"/>
            <wp:effectExtent l="0" t="0" r="2540" b="0"/>
            <wp:docPr id="14670093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1578" cy="2021801"/>
                    </a:xfrm>
                    <a:prstGeom prst="rect">
                      <a:avLst/>
                    </a:prstGeom>
                    <a:noFill/>
                    <a:ln>
                      <a:noFill/>
                    </a:ln>
                  </pic:spPr>
                </pic:pic>
              </a:graphicData>
            </a:graphic>
          </wp:inline>
        </w:drawing>
      </w:r>
      <w:r w:rsidRPr="00BD077D">
        <w:rPr>
          <w:rStyle w:val="CETCaptionCarattere"/>
          <w:i/>
        </w:rPr>
        <w:t xml:space="preserve">Figure </w:t>
      </w:r>
      <w:r w:rsidR="00E31EB6">
        <w:rPr>
          <w:rStyle w:val="CETCaptionCarattere"/>
          <w:i/>
        </w:rPr>
        <w:t>6</w:t>
      </w:r>
      <w:r>
        <w:rPr>
          <w:rStyle w:val="CETCaptionCarattere"/>
          <w:i/>
        </w:rPr>
        <w:t xml:space="preserve">: </w:t>
      </w:r>
      <w:r w:rsidR="00BE1B62">
        <w:rPr>
          <w:rStyle w:val="CETCaptionCarattere"/>
          <w:i/>
        </w:rPr>
        <w:t>Evolution</w:t>
      </w:r>
      <w:r w:rsidRPr="00CB54BB">
        <w:rPr>
          <w:rStyle w:val="CETCaptionCarattere"/>
          <w:i/>
        </w:rPr>
        <w:t xml:space="preserve"> of H2S loss</w:t>
      </w:r>
      <w:r>
        <w:rPr>
          <w:rStyle w:val="CETCaptionCarattere"/>
          <w:i/>
        </w:rPr>
        <w:t>es</w:t>
      </w:r>
      <w:r w:rsidRPr="00CB54BB">
        <w:rPr>
          <w:rStyle w:val="CETCaptionCarattere"/>
          <w:i/>
        </w:rPr>
        <w:t xml:space="preserve"> between </w:t>
      </w:r>
      <w:r w:rsidR="00BE1B62">
        <w:rPr>
          <w:rStyle w:val="CETCaptionCarattere"/>
          <w:i/>
        </w:rPr>
        <w:t xml:space="preserve">two series of </w:t>
      </w:r>
      <w:r w:rsidRPr="00CB54BB">
        <w:rPr>
          <w:rStyle w:val="CETCaptionCarattere"/>
          <w:i/>
        </w:rPr>
        <w:t xml:space="preserve">reference </w:t>
      </w:r>
      <w:proofErr w:type="spellStart"/>
      <w:r w:rsidRPr="00CB54BB">
        <w:rPr>
          <w:rStyle w:val="CETCaptionCarattere"/>
          <w:i/>
        </w:rPr>
        <w:t>Nalophan</w:t>
      </w:r>
      <w:proofErr w:type="spellEnd"/>
      <w:r w:rsidRPr="00CB54BB">
        <w:rPr>
          <w:rStyle w:val="CETCaptionCarattere"/>
          <w:i/>
        </w:rPr>
        <w:t xml:space="preserve"> bags (V=8L) </w:t>
      </w:r>
      <w:r w:rsidR="00BE1B62">
        <w:rPr>
          <w:rStyle w:val="CETCaptionCarattere"/>
          <w:i/>
        </w:rPr>
        <w:t xml:space="preserve">and series with two or four </w:t>
      </w:r>
      <w:proofErr w:type="spellStart"/>
      <w:r>
        <w:rPr>
          <w:rStyle w:val="CETCaptionCarattere"/>
          <w:i/>
        </w:rPr>
        <w:t>Nalophan</w:t>
      </w:r>
      <w:proofErr w:type="spellEnd"/>
      <w:r>
        <w:rPr>
          <w:rStyle w:val="CETCaptionCarattere"/>
          <w:i/>
        </w:rPr>
        <w:t xml:space="preserve"> pleated surfaces (</w:t>
      </w:r>
      <w:r w:rsidRPr="00CB54BB">
        <w:rPr>
          <w:rStyle w:val="CETCaptionCarattere"/>
          <w:i/>
        </w:rPr>
        <w:t>initial C</w:t>
      </w:r>
      <w:r w:rsidRPr="00CB54BB">
        <w:rPr>
          <w:rStyle w:val="CETCaptionCarattere"/>
          <w:i/>
          <w:vertAlign w:val="subscript"/>
        </w:rPr>
        <w:t>H2S</w:t>
      </w:r>
      <w:r w:rsidRPr="00CB54BB">
        <w:rPr>
          <w:rStyle w:val="CETCaptionCarattere"/>
          <w:i/>
        </w:rPr>
        <w:t xml:space="preserve"> = 1.875 mg.m</w:t>
      </w:r>
      <w:r w:rsidRPr="00CB54BB">
        <w:rPr>
          <w:rStyle w:val="CETCaptionCarattere"/>
          <w:i/>
          <w:vertAlign w:val="superscript"/>
        </w:rPr>
        <w:t>-3</w:t>
      </w:r>
      <w:r>
        <w:rPr>
          <w:rStyle w:val="CETCaptionCarattere"/>
          <w:i/>
        </w:rPr>
        <w:t xml:space="preserve">, from 0 to </w:t>
      </w:r>
      <w:r w:rsidRPr="00CB54BB">
        <w:rPr>
          <w:rStyle w:val="CETCaptionCarattere"/>
          <w:i/>
        </w:rPr>
        <w:t>48 hours of storage</w:t>
      </w:r>
      <w:r>
        <w:t>)</w:t>
      </w:r>
    </w:p>
    <w:p w14:paraId="2B47294B" w14:textId="283173D0" w:rsidR="007E5A9B" w:rsidRDefault="007E5A9B" w:rsidP="00E56A00">
      <w:pPr>
        <w:pStyle w:val="CETBodytext"/>
      </w:pPr>
      <w:r w:rsidRPr="007E5A9B">
        <w:t xml:space="preserve">The bags with </w:t>
      </w:r>
      <w:r>
        <w:t>4 pleated surfaces</w:t>
      </w:r>
      <w:r w:rsidRPr="007E5A9B">
        <w:t xml:space="preserve"> have a loss of </w:t>
      </w:r>
      <w:r>
        <w:t>approx. 50% (</w:t>
      </w:r>
      <w:r w:rsidRPr="007E5A9B">
        <w:t>47.8%</w:t>
      </w:r>
      <w:r>
        <w:t>)</w:t>
      </w:r>
      <w:r w:rsidRPr="007E5A9B">
        <w:t xml:space="preserve"> after 48 hours, and the bags without fans have a loss </w:t>
      </w:r>
      <w:r>
        <w:t>lower than 10% (</w:t>
      </w:r>
      <w:r w:rsidRPr="007E5A9B">
        <w:t>8.4%</w:t>
      </w:r>
      <w:r>
        <w:t>)</w:t>
      </w:r>
      <w:r w:rsidRPr="007E5A9B">
        <w:t xml:space="preserve">. The gap is very significant, which once again shows that losses due to adsorption are </w:t>
      </w:r>
      <w:r>
        <w:t>very high</w:t>
      </w:r>
      <w:r w:rsidRPr="007E5A9B">
        <w:t xml:space="preserve">. </w:t>
      </w:r>
      <w:r w:rsidR="009A7FE1">
        <w:t>With figure 7</w:t>
      </w:r>
      <w:r w:rsidRPr="007E5A9B">
        <w:t xml:space="preserve">, losses </w:t>
      </w:r>
      <w:r>
        <w:t xml:space="preserve">only </w:t>
      </w:r>
      <w:r w:rsidRPr="007E5A9B">
        <w:t xml:space="preserve">due to adsorption could represent approximately </w:t>
      </w:r>
      <w:r>
        <w:t>40%</w:t>
      </w:r>
      <w:r w:rsidRPr="007E5A9B">
        <w:t xml:space="preserve"> of </w:t>
      </w:r>
      <w:r>
        <w:t>the global decrease.</w:t>
      </w:r>
    </w:p>
    <w:p w14:paraId="2CB685D9" w14:textId="711A0BB9" w:rsidR="009C6BC5" w:rsidRDefault="009C6BC5" w:rsidP="00906284">
      <w:pPr>
        <w:pStyle w:val="CETCaption"/>
        <w:jc w:val="center"/>
      </w:pPr>
      <w:r w:rsidRPr="009C6BC5">
        <w:rPr>
          <w:noProof/>
        </w:rPr>
        <w:drawing>
          <wp:inline distT="0" distB="0" distL="0" distR="0" wp14:anchorId="322D06A6" wp14:editId="15578479">
            <wp:extent cx="5478145" cy="1899527"/>
            <wp:effectExtent l="0" t="0" r="8255" b="5715"/>
            <wp:docPr id="4365638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2901" cy="1911579"/>
                    </a:xfrm>
                    <a:prstGeom prst="rect">
                      <a:avLst/>
                    </a:prstGeom>
                    <a:noFill/>
                    <a:ln>
                      <a:noFill/>
                    </a:ln>
                  </pic:spPr>
                </pic:pic>
              </a:graphicData>
            </a:graphic>
          </wp:inline>
        </w:drawing>
      </w:r>
    </w:p>
    <w:p w14:paraId="1F70BFB1" w14:textId="5E36B83F" w:rsidR="00E56A00" w:rsidRDefault="00E56A00" w:rsidP="00E56A00">
      <w:pPr>
        <w:pStyle w:val="CETCaption"/>
      </w:pPr>
      <w:r w:rsidRPr="00BD077D">
        <w:rPr>
          <w:rStyle w:val="CETCaptionCarattere"/>
          <w:i/>
        </w:rPr>
        <w:t xml:space="preserve">Figure </w:t>
      </w:r>
      <w:r w:rsidR="009A7FE1">
        <w:rPr>
          <w:rStyle w:val="CETCaptionCarattere"/>
          <w:i/>
        </w:rPr>
        <w:t>6</w:t>
      </w:r>
      <w:r>
        <w:rPr>
          <w:rStyle w:val="CETCaptionCarattere"/>
          <w:i/>
        </w:rPr>
        <w:t>: C</w:t>
      </w:r>
      <w:r w:rsidRPr="00CB54BB">
        <w:rPr>
          <w:rStyle w:val="CETCaptionCarattere"/>
          <w:i/>
        </w:rPr>
        <w:t>omparison of H2S loss</w:t>
      </w:r>
      <w:r>
        <w:rPr>
          <w:rStyle w:val="CETCaptionCarattere"/>
          <w:i/>
        </w:rPr>
        <w:t>es</w:t>
      </w:r>
      <w:r w:rsidRPr="00CB54BB">
        <w:rPr>
          <w:rStyle w:val="CETCaptionCarattere"/>
          <w:i/>
        </w:rPr>
        <w:t xml:space="preserve"> between reference </w:t>
      </w:r>
      <w:proofErr w:type="spellStart"/>
      <w:r w:rsidRPr="00CB54BB">
        <w:rPr>
          <w:rStyle w:val="CETCaptionCarattere"/>
          <w:i/>
        </w:rPr>
        <w:t>Nalophan</w:t>
      </w:r>
      <w:proofErr w:type="spellEnd"/>
      <w:r w:rsidRPr="00CB54BB">
        <w:rPr>
          <w:rStyle w:val="CETCaptionCarattere"/>
          <w:i/>
        </w:rPr>
        <w:t xml:space="preserve"> bags (V=8L) </w:t>
      </w:r>
      <w:r>
        <w:rPr>
          <w:rStyle w:val="CETCaptionCarattere"/>
          <w:i/>
        </w:rPr>
        <w:t xml:space="preserve">and bags </w:t>
      </w:r>
      <w:r w:rsidRPr="00CB54BB">
        <w:rPr>
          <w:rStyle w:val="CETCaptionCarattere"/>
          <w:i/>
        </w:rPr>
        <w:t xml:space="preserve">containing </w:t>
      </w:r>
      <w:r>
        <w:rPr>
          <w:rStyle w:val="CETCaptionCarattere"/>
          <w:i/>
        </w:rPr>
        <w:t>or</w:t>
      </w:r>
      <w:r w:rsidRPr="00CB54BB">
        <w:rPr>
          <w:rStyle w:val="CETCaptionCarattere"/>
          <w:i/>
        </w:rPr>
        <w:t xml:space="preserve"> four</w:t>
      </w:r>
      <w:r>
        <w:rPr>
          <w:rStyle w:val="CETCaptionCarattere"/>
          <w:i/>
        </w:rPr>
        <w:t xml:space="preserve"> </w:t>
      </w:r>
      <w:proofErr w:type="spellStart"/>
      <w:r>
        <w:rPr>
          <w:rStyle w:val="CETCaptionCarattere"/>
          <w:i/>
        </w:rPr>
        <w:t>Nalophan</w:t>
      </w:r>
      <w:proofErr w:type="spellEnd"/>
      <w:r>
        <w:rPr>
          <w:rStyle w:val="CETCaptionCarattere"/>
          <w:i/>
        </w:rPr>
        <w:t xml:space="preserve"> pleated surfaces (</w:t>
      </w:r>
      <w:r w:rsidRPr="00CB54BB">
        <w:rPr>
          <w:rStyle w:val="CETCaptionCarattere"/>
          <w:i/>
        </w:rPr>
        <w:t>initial C</w:t>
      </w:r>
      <w:r w:rsidRPr="00CB54BB">
        <w:rPr>
          <w:rStyle w:val="CETCaptionCarattere"/>
          <w:i/>
          <w:vertAlign w:val="subscript"/>
        </w:rPr>
        <w:t>H2S</w:t>
      </w:r>
      <w:r w:rsidRPr="00CB54BB">
        <w:rPr>
          <w:rStyle w:val="CETCaptionCarattere"/>
          <w:i/>
        </w:rPr>
        <w:t xml:space="preserve"> = 1.875 mg.m</w:t>
      </w:r>
      <w:r w:rsidRPr="00CB54BB">
        <w:rPr>
          <w:rStyle w:val="CETCaptionCarattere"/>
          <w:i/>
          <w:vertAlign w:val="superscript"/>
        </w:rPr>
        <w:t>-3</w:t>
      </w:r>
      <w:r>
        <w:rPr>
          <w:rStyle w:val="CETCaptionCarattere"/>
          <w:i/>
        </w:rPr>
        <w:t xml:space="preserve">, from 0 to </w:t>
      </w:r>
      <w:r w:rsidRPr="00CB54BB">
        <w:rPr>
          <w:rStyle w:val="CETCaptionCarattere"/>
          <w:i/>
        </w:rPr>
        <w:t>48 hours of storage</w:t>
      </w:r>
      <w:r>
        <w:t>)</w:t>
      </w:r>
    </w:p>
    <w:p w14:paraId="22203E4D" w14:textId="77777777" w:rsidR="00491BA2" w:rsidRDefault="00491BA2" w:rsidP="00E56A00">
      <w:pPr>
        <w:pStyle w:val="CETCaption"/>
      </w:pPr>
    </w:p>
    <w:p w14:paraId="68D26B83" w14:textId="77777777" w:rsidR="00600535" w:rsidRPr="00B57B36" w:rsidRDefault="00600535" w:rsidP="00600535">
      <w:pPr>
        <w:pStyle w:val="CETHeading1"/>
        <w:rPr>
          <w:lang w:val="en-GB"/>
        </w:rPr>
      </w:pPr>
      <w:r w:rsidRPr="00B57B36">
        <w:rPr>
          <w:lang w:val="en-GB"/>
        </w:rPr>
        <w:t>Conclusions</w:t>
      </w:r>
    </w:p>
    <w:p w14:paraId="55893A19" w14:textId="77777777" w:rsidR="00A12123" w:rsidRDefault="007175A3" w:rsidP="00600535">
      <w:pPr>
        <w:pStyle w:val="CETBodytext"/>
        <w:rPr>
          <w:lang w:val="en-GB"/>
        </w:rPr>
      </w:pPr>
      <w:proofErr w:type="spellStart"/>
      <w:r w:rsidRPr="007175A3">
        <w:rPr>
          <w:lang w:val="en-GB"/>
        </w:rPr>
        <w:t>Nalophan</w:t>
      </w:r>
      <w:proofErr w:type="spellEnd"/>
      <w:r w:rsidRPr="007175A3">
        <w:rPr>
          <w:lang w:val="en-GB"/>
        </w:rPr>
        <w:t xml:space="preserve"> sampling bags show </w:t>
      </w:r>
      <w:r w:rsidR="00606B7D">
        <w:rPr>
          <w:lang w:val="en-GB"/>
        </w:rPr>
        <w:t>h</w:t>
      </w:r>
      <w:r w:rsidR="00606B7D">
        <w:rPr>
          <w:lang w:val="en-GB"/>
        </w:rPr>
        <w:t xml:space="preserve">ydrogen sulphide </w:t>
      </w:r>
      <w:r w:rsidRPr="007175A3">
        <w:rPr>
          <w:lang w:val="en-GB"/>
        </w:rPr>
        <w:t xml:space="preserve">losses </w:t>
      </w:r>
      <w:r w:rsidR="00606B7D">
        <w:rPr>
          <w:lang w:val="en-GB"/>
        </w:rPr>
        <w:t xml:space="preserve">in a range </w:t>
      </w:r>
      <w:r w:rsidRPr="007175A3">
        <w:rPr>
          <w:lang w:val="en-GB"/>
        </w:rPr>
        <w:t>10 to 20% overall over 48 hours of storage. The most significant compound losses were most often observed after 30 hours of storage</w:t>
      </w:r>
      <w:r w:rsidR="00606B7D">
        <w:rPr>
          <w:lang w:val="en-GB"/>
        </w:rPr>
        <w:t xml:space="preserve"> but for olfactometric analysis, 30 h is the limit storage time to consider the validity of sample stability</w:t>
      </w:r>
      <w:r w:rsidRPr="007175A3">
        <w:rPr>
          <w:lang w:val="en-GB"/>
        </w:rPr>
        <w:t xml:space="preserve">. </w:t>
      </w:r>
      <w:r w:rsidR="00606B7D">
        <w:rPr>
          <w:lang w:val="en-GB"/>
        </w:rPr>
        <w:t xml:space="preserve">The decrease of chemical concentration should impact the odour concentration but the uncertainty of olfactometric measurement </w:t>
      </w:r>
      <w:r w:rsidR="00A12123">
        <w:rPr>
          <w:lang w:val="en-GB"/>
        </w:rPr>
        <w:t>is not highly affected by a small variation of chemical concentration (&lt;20%).</w:t>
      </w:r>
    </w:p>
    <w:p w14:paraId="33ABF31B" w14:textId="4BEB2764" w:rsidR="004E368F" w:rsidRDefault="007175A3" w:rsidP="00600535">
      <w:pPr>
        <w:pStyle w:val="CETBodytext"/>
        <w:rPr>
          <w:lang w:val="en-GB"/>
        </w:rPr>
      </w:pPr>
      <w:r w:rsidRPr="007175A3">
        <w:rPr>
          <w:lang w:val="en-GB"/>
        </w:rPr>
        <w:lastRenderedPageBreak/>
        <w:t>Losses are greater when the H</w:t>
      </w:r>
      <w:r w:rsidRPr="00606B7D">
        <w:rPr>
          <w:sz w:val="14"/>
          <w:szCs w:val="16"/>
          <w:lang w:val="en-GB"/>
        </w:rPr>
        <w:t>2</w:t>
      </w:r>
      <w:r w:rsidRPr="007175A3">
        <w:rPr>
          <w:lang w:val="en-GB"/>
        </w:rPr>
        <w:t xml:space="preserve">S concentration is low and when the volume/surface ratio is low. It is therefore preferable to fill the bags as much as possible and to dilute the sample to be </w:t>
      </w:r>
      <w:r w:rsidR="008A5796" w:rsidRPr="007175A3">
        <w:rPr>
          <w:lang w:val="en-GB"/>
        </w:rPr>
        <w:t>analysed</w:t>
      </w:r>
      <w:r w:rsidRPr="007175A3">
        <w:rPr>
          <w:lang w:val="en-GB"/>
        </w:rPr>
        <w:t xml:space="preserve"> as little as possible. These compound losses are mainly due to two phenomena: diffusion and adsorption. In the case of using double bags, it is useful to inject the same compound from the inner bag into the outer bag </w:t>
      </w:r>
      <w:r w:rsidR="006607EC" w:rsidRPr="007175A3">
        <w:rPr>
          <w:lang w:val="en-GB"/>
        </w:rPr>
        <w:t>to</w:t>
      </w:r>
      <w:r w:rsidRPr="007175A3">
        <w:rPr>
          <w:lang w:val="en-GB"/>
        </w:rPr>
        <w:t xml:space="preserve"> create a smaller concentration difference on either side of the film and thus limit losses from the inner bag. But it is not necessary to fill the outer bag to the maximum</w:t>
      </w:r>
      <w:r w:rsidR="00A12123">
        <w:rPr>
          <w:lang w:val="en-GB"/>
        </w:rPr>
        <w:t>. Due to the complexity to make double bags, simple bags are commonly used.</w:t>
      </w:r>
    </w:p>
    <w:p w14:paraId="64296B14" w14:textId="28CD67AA" w:rsidR="004E368F" w:rsidRDefault="00375194" w:rsidP="00600535">
      <w:pPr>
        <w:pStyle w:val="CETBodytext"/>
        <w:rPr>
          <w:lang w:val="en-GB"/>
        </w:rPr>
      </w:pPr>
      <w:r>
        <w:rPr>
          <w:lang w:val="en-GB"/>
        </w:rPr>
        <w:t xml:space="preserve">If losses from bags were described in different studies, </w:t>
      </w:r>
      <w:r w:rsidR="005837A7">
        <w:rPr>
          <w:lang w:val="en-GB"/>
        </w:rPr>
        <w:t>it was also known that adsorption was to be considered</w:t>
      </w:r>
      <w:r w:rsidR="007B7C37">
        <w:rPr>
          <w:lang w:val="en-GB"/>
        </w:rPr>
        <w:t xml:space="preserve"> as diffusion process.</w:t>
      </w:r>
      <w:r w:rsidR="005837A7">
        <w:rPr>
          <w:lang w:val="en-GB"/>
        </w:rPr>
        <w:t xml:space="preserve"> With the simple proposed protocol by adding pleated surface of films inside sampling bags</w:t>
      </w:r>
      <w:r w:rsidR="007B7C37">
        <w:rPr>
          <w:lang w:val="en-GB"/>
        </w:rPr>
        <w:t xml:space="preserve">, it becomes easy to quantify the relative proportion of diffusion versus adsorption of a compound for a considered polymer film. </w:t>
      </w:r>
      <w:r w:rsidR="004E368F" w:rsidRPr="004E368F">
        <w:rPr>
          <w:lang w:val="en-GB"/>
        </w:rPr>
        <w:t xml:space="preserve">Losses due to adsorption on </w:t>
      </w:r>
      <w:proofErr w:type="spellStart"/>
      <w:r w:rsidR="004E368F" w:rsidRPr="004E368F">
        <w:rPr>
          <w:lang w:val="en-GB"/>
        </w:rPr>
        <w:t>Nalophan</w:t>
      </w:r>
      <w:proofErr w:type="spellEnd"/>
      <w:r w:rsidR="004E368F" w:rsidRPr="004E368F">
        <w:rPr>
          <w:lang w:val="en-GB"/>
        </w:rPr>
        <w:t xml:space="preserve"> represent a large portion, so </w:t>
      </w:r>
      <w:proofErr w:type="spellStart"/>
      <w:r w:rsidR="004E368F" w:rsidRPr="004E368F">
        <w:rPr>
          <w:lang w:val="en-GB"/>
        </w:rPr>
        <w:t>Nalophan</w:t>
      </w:r>
      <w:proofErr w:type="spellEnd"/>
      <w:r w:rsidR="004E368F" w:rsidRPr="004E368F">
        <w:rPr>
          <w:lang w:val="en-GB"/>
        </w:rPr>
        <w:t xml:space="preserve"> </w:t>
      </w:r>
      <w:r w:rsidR="004E368F">
        <w:rPr>
          <w:lang w:val="en-GB"/>
        </w:rPr>
        <w:t xml:space="preserve">cannot be considered as </w:t>
      </w:r>
      <w:r w:rsidR="004E368F" w:rsidRPr="004E368F">
        <w:rPr>
          <w:lang w:val="en-GB"/>
        </w:rPr>
        <w:t>the most suitable material for H</w:t>
      </w:r>
      <w:r w:rsidR="004E368F" w:rsidRPr="004E368F">
        <w:rPr>
          <w:vertAlign w:val="subscript"/>
          <w:lang w:val="en-GB"/>
        </w:rPr>
        <w:t>2</w:t>
      </w:r>
      <w:r w:rsidR="004E368F" w:rsidRPr="004E368F">
        <w:rPr>
          <w:lang w:val="en-GB"/>
        </w:rPr>
        <w:t xml:space="preserve">S storage. On the other hand, </w:t>
      </w:r>
      <w:proofErr w:type="spellStart"/>
      <w:r w:rsidR="004E368F" w:rsidRPr="004E368F">
        <w:rPr>
          <w:lang w:val="en-GB"/>
        </w:rPr>
        <w:t>Tedlar</w:t>
      </w:r>
      <w:proofErr w:type="spellEnd"/>
      <w:r w:rsidR="004E368F" w:rsidRPr="004E368F">
        <w:rPr>
          <w:lang w:val="en-GB"/>
        </w:rPr>
        <w:t xml:space="preserve"> showed fewer losses due to adsorption, which would qualify it as more appropriate for</w:t>
      </w:r>
      <w:r w:rsidR="00C111F2">
        <w:rPr>
          <w:lang w:val="en-GB"/>
        </w:rPr>
        <w:t xml:space="preserve"> this phenomenon with</w:t>
      </w:r>
      <w:r w:rsidR="004E368F" w:rsidRPr="004E368F">
        <w:rPr>
          <w:lang w:val="en-GB"/>
        </w:rPr>
        <w:t xml:space="preserve"> H</w:t>
      </w:r>
      <w:r w:rsidR="004E368F" w:rsidRPr="004E368F">
        <w:rPr>
          <w:vertAlign w:val="subscript"/>
          <w:lang w:val="en-GB"/>
        </w:rPr>
        <w:t>2</w:t>
      </w:r>
      <w:r w:rsidR="004E368F" w:rsidRPr="004E368F">
        <w:rPr>
          <w:lang w:val="en-GB"/>
        </w:rPr>
        <w:t>S</w:t>
      </w:r>
      <w:r w:rsidR="00A12123">
        <w:rPr>
          <w:lang w:val="en-GB"/>
        </w:rPr>
        <w:t xml:space="preserve">, but </w:t>
      </w:r>
      <w:proofErr w:type="spellStart"/>
      <w:r w:rsidR="00A12123">
        <w:rPr>
          <w:lang w:val="en-GB"/>
        </w:rPr>
        <w:t>Tedlar</w:t>
      </w:r>
      <w:proofErr w:type="spellEnd"/>
      <w:r w:rsidR="00A12123">
        <w:rPr>
          <w:lang w:val="en-GB"/>
        </w:rPr>
        <w:t xml:space="preserve"> presents as main drawback a residual chemical release from the material and need a preparation before using for bag preparation.</w:t>
      </w:r>
    </w:p>
    <w:p w14:paraId="459D05E6" w14:textId="77777777" w:rsidR="00600535" w:rsidRPr="00B57B36" w:rsidRDefault="00600535" w:rsidP="00600535">
      <w:pPr>
        <w:pStyle w:val="CETAcknowledgementstitle"/>
      </w:pPr>
      <w:r w:rsidRPr="00B57B36">
        <w:t>Acknowledgments</w:t>
      </w:r>
    </w:p>
    <w:p w14:paraId="24876D8A" w14:textId="39F21F95" w:rsidR="00C24AF1" w:rsidRPr="00B57B36" w:rsidRDefault="008A5796" w:rsidP="00600535">
      <w:pPr>
        <w:pStyle w:val="CETBodytext"/>
        <w:rPr>
          <w:lang w:val="en-GB"/>
        </w:rPr>
      </w:pPr>
      <w:r w:rsidRPr="008A5796">
        <w:rPr>
          <w:lang w:val="en-GB"/>
        </w:rPr>
        <w:t xml:space="preserve">The authors thank for the loan of an ultra-portable </w:t>
      </w:r>
      <w:proofErr w:type="spellStart"/>
      <w:r w:rsidRPr="008A5796">
        <w:rPr>
          <w:lang w:val="en-GB"/>
        </w:rPr>
        <w:t>Cairsens</w:t>
      </w:r>
      <w:proofErr w:type="spellEnd"/>
      <w:r w:rsidRPr="008A5796">
        <w:rPr>
          <w:lang w:val="en-GB"/>
        </w:rPr>
        <w:t xml:space="preserve"> sensor (from the brand CAIRPOL®) which, due to its autonomy and small size, made it possible to verify previous results, namely the diffusion of H</w:t>
      </w:r>
      <w:r w:rsidRPr="00A95ADB">
        <w:rPr>
          <w:vertAlign w:val="subscript"/>
          <w:lang w:val="en-GB"/>
        </w:rPr>
        <w:t>2</w:t>
      </w:r>
      <w:r w:rsidRPr="008A5796">
        <w:rPr>
          <w:lang w:val="en-GB"/>
        </w:rPr>
        <w:t>S from the inner bag to the outer bag initially filled only with air</w:t>
      </w:r>
      <w:r w:rsidR="00C24AF1" w:rsidRPr="00C24AF1">
        <w:rPr>
          <w:lang w:val="en-GB"/>
        </w:rPr>
        <w:t>.</w:t>
      </w:r>
    </w:p>
    <w:p w14:paraId="4F1327F8" w14:textId="77777777" w:rsidR="00600535" w:rsidRDefault="00600535" w:rsidP="00600535">
      <w:pPr>
        <w:pStyle w:val="CETReference"/>
      </w:pPr>
      <w:r w:rsidRPr="00B57B36">
        <w:t>References</w:t>
      </w:r>
    </w:p>
    <w:p w14:paraId="12617460" w14:textId="3B7DF539" w:rsidR="002330EF" w:rsidRPr="006607EC" w:rsidRDefault="002330EF" w:rsidP="002330EF">
      <w:pPr>
        <w:pStyle w:val="CETReferencetext"/>
      </w:pPr>
      <w:proofErr w:type="spellStart"/>
      <w:r w:rsidRPr="006607EC">
        <w:t>Beghi</w:t>
      </w:r>
      <w:proofErr w:type="spellEnd"/>
      <w:r w:rsidRPr="006607EC">
        <w:t xml:space="preserve"> S., Guillot J.M.</w:t>
      </w:r>
      <w:r w:rsidR="00321901" w:rsidRPr="006607EC">
        <w:t>,</w:t>
      </w:r>
      <w:r w:rsidRPr="006607EC">
        <w:t xml:space="preserve"> 2006</w:t>
      </w:r>
      <w:r w:rsidR="00321901" w:rsidRPr="006607EC">
        <w:t>,</w:t>
      </w:r>
      <w:r w:rsidRPr="006607EC">
        <w:t xml:space="preserve"> Sample water removal method in volatile organic compound analysis based on diffusion through </w:t>
      </w:r>
      <w:proofErr w:type="gramStart"/>
      <w:r w:rsidRPr="006607EC">
        <w:t>poly(</w:t>
      </w:r>
      <w:proofErr w:type="gramEnd"/>
      <w:r w:rsidRPr="006607EC">
        <w:t>vinyl fluoride) film. Journal of Chromatography A, 1127, 1</w:t>
      </w:r>
      <w:r w:rsidR="00321901" w:rsidRPr="006607EC">
        <w:t>-</w:t>
      </w:r>
      <w:r w:rsidRPr="006607EC">
        <w:t xml:space="preserve">5. </w:t>
      </w:r>
    </w:p>
    <w:p w14:paraId="099C3522" w14:textId="7938CF0B" w:rsidR="002330EF" w:rsidRPr="006607EC" w:rsidRDefault="002330EF" w:rsidP="002330EF">
      <w:pPr>
        <w:pStyle w:val="CETReferencetext"/>
      </w:pPr>
      <w:proofErr w:type="spellStart"/>
      <w:r w:rsidRPr="006607EC">
        <w:t>Beghi</w:t>
      </w:r>
      <w:proofErr w:type="spellEnd"/>
      <w:r w:rsidRPr="006607EC">
        <w:t xml:space="preserve"> S., Guillot J.M.</w:t>
      </w:r>
      <w:r w:rsidR="005C225C" w:rsidRPr="006607EC">
        <w:t xml:space="preserve">, </w:t>
      </w:r>
      <w:r w:rsidRPr="006607EC">
        <w:t>2008</w:t>
      </w:r>
      <w:r w:rsidR="005C225C" w:rsidRPr="006607EC">
        <w:t>,</w:t>
      </w:r>
      <w:r w:rsidRPr="006607EC">
        <w:t xml:space="preserve"> Use of </w:t>
      </w:r>
      <w:proofErr w:type="gramStart"/>
      <w:r w:rsidRPr="006607EC">
        <w:t>poly(</w:t>
      </w:r>
      <w:proofErr w:type="gramEnd"/>
      <w:r w:rsidRPr="006607EC">
        <w:t xml:space="preserve">ethylene </w:t>
      </w:r>
      <w:proofErr w:type="spellStart"/>
      <w:r w:rsidRPr="006607EC">
        <w:t>terephtalate</w:t>
      </w:r>
      <w:proofErr w:type="spellEnd"/>
      <w:r w:rsidRPr="006607EC">
        <w:t>) film bag to sample and remove humidity from atmosphere containing volatile organic compounds. Journal of Chromatography A, 1183, 1</w:t>
      </w:r>
      <w:r w:rsidR="005C225C" w:rsidRPr="006607EC">
        <w:t>-</w:t>
      </w:r>
      <w:r w:rsidRPr="006607EC">
        <w:t xml:space="preserve">5. </w:t>
      </w:r>
    </w:p>
    <w:p w14:paraId="19B562D2" w14:textId="69ABA729" w:rsidR="00664196" w:rsidRPr="006607EC" w:rsidRDefault="00664196" w:rsidP="002330EF">
      <w:pPr>
        <w:pStyle w:val="CETReferencetext"/>
      </w:pPr>
      <w:r w:rsidRPr="006607EC">
        <w:t xml:space="preserve">Boeker P., Leppert J., Lammers, P.S., 2014, Comparison of odorant losses at the ppb-level from sampling bags of </w:t>
      </w:r>
      <w:proofErr w:type="spellStart"/>
      <w:r w:rsidRPr="006607EC">
        <w:t>nalophan</w:t>
      </w:r>
      <w:r w:rsidRPr="006607EC">
        <w:rPr>
          <w:vertAlign w:val="superscript"/>
        </w:rPr>
        <w:t>TM</w:t>
      </w:r>
      <w:proofErr w:type="spellEnd"/>
      <w:r w:rsidRPr="006607EC">
        <w:t xml:space="preserve"> and </w:t>
      </w:r>
      <w:proofErr w:type="spellStart"/>
      <w:r w:rsidRPr="006607EC">
        <w:t>tedlar</w:t>
      </w:r>
      <w:r w:rsidRPr="006607EC">
        <w:rPr>
          <w:vertAlign w:val="superscript"/>
        </w:rPr>
        <w:t>TM</w:t>
      </w:r>
      <w:proofErr w:type="spellEnd"/>
      <w:r w:rsidRPr="006607EC">
        <w:t xml:space="preserve"> and from adsorption tubes. Chem. Eng. Trans.  40, 157–162. </w:t>
      </w:r>
    </w:p>
    <w:p w14:paraId="12BA5182" w14:textId="63C5DBF8" w:rsidR="002330EF" w:rsidRPr="006607EC" w:rsidRDefault="002330EF" w:rsidP="002330EF">
      <w:pPr>
        <w:pStyle w:val="CETReferencetext"/>
      </w:pPr>
      <w:r w:rsidRPr="006607EC">
        <w:t xml:space="preserve">Coyne L., Kuhlman C., </w:t>
      </w:r>
      <w:proofErr w:type="spellStart"/>
      <w:r w:rsidRPr="006607EC">
        <w:t>Zovack</w:t>
      </w:r>
      <w:proofErr w:type="spellEnd"/>
      <w:r w:rsidRPr="006607EC">
        <w:t xml:space="preserve"> N.</w:t>
      </w:r>
      <w:r w:rsidR="00537B9C" w:rsidRPr="006607EC">
        <w:t>,</w:t>
      </w:r>
      <w:r w:rsidRPr="006607EC">
        <w:t xml:space="preserve"> 2011</w:t>
      </w:r>
      <w:r w:rsidR="00537B9C" w:rsidRPr="006607EC">
        <w:t xml:space="preserve">, </w:t>
      </w:r>
      <w:r w:rsidRPr="006607EC">
        <w:t xml:space="preserve">The stability of </w:t>
      </w:r>
      <w:proofErr w:type="spellStart"/>
      <w:r w:rsidRPr="006607EC">
        <w:t>sulfur</w:t>
      </w:r>
      <w:proofErr w:type="spellEnd"/>
      <w:r w:rsidRPr="006607EC">
        <w:t xml:space="preserve"> compounds, low molecular weight gases, and VOCs in five air sample bag materials. 1805 Rev 1308: SKC Publication. </w:t>
      </w:r>
    </w:p>
    <w:p w14:paraId="78C498C6" w14:textId="56D725DA" w:rsidR="002330EF" w:rsidRPr="006607EC" w:rsidRDefault="002330EF" w:rsidP="00117849">
      <w:pPr>
        <w:pStyle w:val="CETReferencetext"/>
      </w:pPr>
      <w:r w:rsidRPr="006607EC">
        <w:t>EN 13725</w:t>
      </w:r>
      <w:r w:rsidR="008F784C" w:rsidRPr="006607EC">
        <w:t xml:space="preserve">, </w:t>
      </w:r>
      <w:r w:rsidRPr="006607EC">
        <w:t>2022</w:t>
      </w:r>
      <w:r w:rsidR="00117849">
        <w:t xml:space="preserve">, </w:t>
      </w:r>
      <w:r w:rsidR="00117849" w:rsidRPr="00117849">
        <w:t>Stationary source emissions - Determination of odour concentration by dynamic olfactometry and odour emission rate</w:t>
      </w:r>
      <w:r w:rsidR="00117849">
        <w:t xml:space="preserve">, </w:t>
      </w:r>
      <w:r w:rsidRPr="006607EC">
        <w:t>European Committee for Standardization</w:t>
      </w:r>
      <w:r w:rsidR="00117849">
        <w:t xml:space="preserve"> CEN-CENELEC,</w:t>
      </w:r>
      <w:r w:rsidRPr="006607EC">
        <w:t xml:space="preserve"> Brussels.</w:t>
      </w:r>
    </w:p>
    <w:p w14:paraId="23723F3F" w14:textId="136BE291" w:rsidR="002330EF" w:rsidRPr="006607EC" w:rsidRDefault="002330EF" w:rsidP="002330EF">
      <w:pPr>
        <w:pStyle w:val="CETReferencetext"/>
      </w:pPr>
      <w:r w:rsidRPr="006607EC">
        <w:t>Eusebio L., Capelli L., Sironi S.</w:t>
      </w:r>
      <w:r w:rsidR="00CF5CD8" w:rsidRPr="006607EC">
        <w:t xml:space="preserve">, </w:t>
      </w:r>
      <w:r w:rsidRPr="006607EC">
        <w:t>2017</w:t>
      </w:r>
      <w:r w:rsidR="00CF5CD8" w:rsidRPr="006607EC">
        <w:t>,</w:t>
      </w:r>
      <w:r w:rsidRPr="006607EC">
        <w:t xml:space="preserve"> H</w:t>
      </w:r>
      <w:r w:rsidRPr="006607EC">
        <w:rPr>
          <w:vertAlign w:val="subscript"/>
        </w:rPr>
        <w:t>2</w:t>
      </w:r>
      <w:r w:rsidRPr="006607EC">
        <w:t xml:space="preserve">S Loss through </w:t>
      </w:r>
      <w:proofErr w:type="spellStart"/>
      <w:r w:rsidRPr="006607EC">
        <w:t>Nalophan</w:t>
      </w:r>
      <w:proofErr w:type="spellEnd"/>
      <w:r w:rsidRPr="006607EC">
        <w:t>™ Bags: Contributions of Adsorption and Diffusion. Science World Journal, 1</w:t>
      </w:r>
      <w:r w:rsidR="00CF5CD8" w:rsidRPr="006607EC">
        <w:t>-</w:t>
      </w:r>
      <w:r w:rsidRPr="006607EC">
        <w:t xml:space="preserve">15. </w:t>
      </w:r>
    </w:p>
    <w:p w14:paraId="4CB2A135" w14:textId="444EF365" w:rsidR="005C225C" w:rsidRPr="006607EC" w:rsidRDefault="005C225C" w:rsidP="002330EF">
      <w:pPr>
        <w:pStyle w:val="CETReferencetext"/>
      </w:pPr>
      <w:r w:rsidRPr="006607EC">
        <w:t xml:space="preserve">Guillot J.M., 2012, Odour Measurement: Focus on Main Remaining Limits Due to Sampling. Chem. Eng. Trans. 30, 295–300. </w:t>
      </w:r>
    </w:p>
    <w:p w14:paraId="05B7822C" w14:textId="14065610" w:rsidR="00714B2C" w:rsidRPr="006607EC" w:rsidRDefault="00714B2C" w:rsidP="002330EF">
      <w:pPr>
        <w:pStyle w:val="CETReferencetext"/>
      </w:pPr>
      <w:r w:rsidRPr="006607EC">
        <w:t>Peng C.Y., Lan C.H., Wu T.J., 2009</w:t>
      </w:r>
      <w:r w:rsidR="007F49B8" w:rsidRPr="006607EC">
        <w:t>,</w:t>
      </w:r>
      <w:r w:rsidRPr="006607EC">
        <w:t xml:space="preserve"> Investigation of indoor chemical pollutants and perceived </w:t>
      </w:r>
      <w:proofErr w:type="spellStart"/>
      <w:r w:rsidRPr="006607EC">
        <w:t>odor</w:t>
      </w:r>
      <w:proofErr w:type="spellEnd"/>
      <w:r w:rsidRPr="006607EC">
        <w:t xml:space="preserve"> in an area with complaints of unpleasant </w:t>
      </w:r>
      <w:proofErr w:type="spellStart"/>
      <w:r w:rsidRPr="006607EC">
        <w:t>odors</w:t>
      </w:r>
      <w:proofErr w:type="spellEnd"/>
      <w:r w:rsidRPr="006607EC">
        <w:t>. Build. Environ. 44, 2106–2113.</w:t>
      </w:r>
    </w:p>
    <w:p w14:paraId="7B68DF70" w14:textId="6B1574C8" w:rsidR="00F31878" w:rsidRPr="006607EC" w:rsidRDefault="00F31878" w:rsidP="00F31878">
      <w:pPr>
        <w:pStyle w:val="CETReferencetext"/>
      </w:pPr>
      <w:r w:rsidRPr="006607EC">
        <w:t>Toledo M</w:t>
      </w:r>
      <w:r w:rsidR="000D09AD" w:rsidRPr="006607EC">
        <w:t>.</w:t>
      </w:r>
      <w:r w:rsidRPr="006607EC">
        <w:t>, Guillot J</w:t>
      </w:r>
      <w:r w:rsidR="000D09AD" w:rsidRPr="006607EC">
        <w:t>.</w:t>
      </w:r>
      <w:r w:rsidRPr="006607EC">
        <w:t>M</w:t>
      </w:r>
      <w:r w:rsidR="000D09AD" w:rsidRPr="006607EC">
        <w:t>.</w:t>
      </w:r>
      <w:r w:rsidRPr="006607EC">
        <w:t>, Siles J</w:t>
      </w:r>
      <w:r w:rsidR="000D09AD" w:rsidRPr="006607EC">
        <w:t>.</w:t>
      </w:r>
      <w:r w:rsidRPr="006607EC">
        <w:t>A</w:t>
      </w:r>
      <w:r w:rsidR="000D09AD" w:rsidRPr="006607EC">
        <w:t>.</w:t>
      </w:r>
      <w:r w:rsidRPr="006607EC">
        <w:t>, Martina M</w:t>
      </w:r>
      <w:r w:rsidR="000D09AD" w:rsidRPr="006607EC">
        <w:t>.</w:t>
      </w:r>
      <w:r w:rsidRPr="006607EC">
        <w:t>A</w:t>
      </w:r>
      <w:r w:rsidR="000D09AD" w:rsidRPr="006607EC">
        <w:t>.</w:t>
      </w:r>
      <w:r w:rsidRPr="006607EC">
        <w:t xml:space="preserve">, </w:t>
      </w:r>
      <w:r w:rsidR="000D09AD" w:rsidRPr="006607EC">
        <w:t xml:space="preserve">2019, </w:t>
      </w:r>
      <w:r w:rsidRPr="006607EC">
        <w:t>Permeability and adsorption effects for volatile</w:t>
      </w:r>
      <w:r w:rsidR="000D09AD" w:rsidRPr="006607EC">
        <w:t xml:space="preserve"> </w:t>
      </w:r>
      <w:r w:rsidRPr="006607EC">
        <w:t xml:space="preserve">sulphur compounds in </w:t>
      </w:r>
      <w:proofErr w:type="spellStart"/>
      <w:r w:rsidRPr="006607EC">
        <w:t>Nalophan</w:t>
      </w:r>
      <w:proofErr w:type="spellEnd"/>
      <w:r w:rsidRPr="006607EC">
        <w:t xml:space="preserve"> sampling bags: Stability influenced by storage time</w:t>
      </w:r>
      <w:r w:rsidR="00DD59A0" w:rsidRPr="006607EC">
        <w:t xml:space="preserve">, </w:t>
      </w:r>
      <w:r w:rsidR="000D09AD" w:rsidRPr="006607EC">
        <w:t>Bi</w:t>
      </w:r>
      <w:r w:rsidR="00DD59A0" w:rsidRPr="006607EC">
        <w:t>osystems engineering</w:t>
      </w:r>
      <w:r w:rsidR="000D09AD" w:rsidRPr="006607EC">
        <w:t>,</w:t>
      </w:r>
      <w:r w:rsidR="00DD59A0" w:rsidRPr="006607EC">
        <w:t xml:space="preserve"> 188</w:t>
      </w:r>
      <w:r w:rsidR="000D09AD" w:rsidRPr="006607EC">
        <w:t>,</w:t>
      </w:r>
      <w:r w:rsidR="00DD59A0" w:rsidRPr="006607EC">
        <w:t xml:space="preserve"> 217-228.</w:t>
      </w:r>
    </w:p>
    <w:p w14:paraId="6FF3D9BD" w14:textId="3831E7EB" w:rsidR="002330EF" w:rsidRDefault="002330EF" w:rsidP="002330EF">
      <w:pPr>
        <w:pStyle w:val="CETReferencetext"/>
      </w:pPr>
      <w:r w:rsidRPr="006607EC">
        <w:t>VDI guideline 3880</w:t>
      </w:r>
      <w:r w:rsidR="006607EC">
        <w:t xml:space="preserve">, </w:t>
      </w:r>
      <w:r w:rsidRPr="006607EC">
        <w:t>2011</w:t>
      </w:r>
      <w:r w:rsidR="006607EC">
        <w:t>,</w:t>
      </w:r>
      <w:r w:rsidRPr="006607EC">
        <w:t xml:space="preserve"> Olfactometry e Static Sampling (p. 10772).</w:t>
      </w:r>
      <w:r w:rsidR="001B1264" w:rsidRPr="006607EC">
        <w:t xml:space="preserve"> </w:t>
      </w:r>
      <w:r w:rsidRPr="006607EC">
        <w:t>Berlin: Beuth Verlag GmbH</w:t>
      </w:r>
      <w:r w:rsidR="006607EC" w:rsidRPr="006607EC">
        <w:t>.</w:t>
      </w:r>
    </w:p>
    <w:sectPr w:rsidR="002330EF" w:rsidSect="00A714EF">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63D6" w14:textId="77777777" w:rsidR="00FC1D38" w:rsidRDefault="00FC1D38" w:rsidP="004F5E36">
      <w:r>
        <w:separator/>
      </w:r>
    </w:p>
  </w:endnote>
  <w:endnote w:type="continuationSeparator" w:id="0">
    <w:p w14:paraId="63C7BD36" w14:textId="77777777" w:rsidR="00FC1D38" w:rsidRDefault="00FC1D38"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Times New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8653F" w14:textId="77777777" w:rsidR="00FC1D38" w:rsidRDefault="00FC1D38" w:rsidP="004F5E36">
      <w:r>
        <w:separator/>
      </w:r>
    </w:p>
  </w:footnote>
  <w:footnote w:type="continuationSeparator" w:id="0">
    <w:p w14:paraId="66501619" w14:textId="77777777" w:rsidR="00FC1D38" w:rsidRDefault="00FC1D38"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98A8CF7C"/>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142" w:firstLine="0"/>
      </w:pPr>
      <w:rPr>
        <w:rFonts w:hint="default"/>
      </w:rPr>
    </w:lvl>
    <w:lvl w:ilvl="3">
      <w:start w:val="1"/>
      <w:numFmt w:val="decimal"/>
      <w:pStyle w:val="Tableau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 w:numId="23" w16cid:durableId="903830696">
    <w:abstractNumId w:val="10"/>
    <w:lvlOverride w:ilvl="0">
      <w:startOverride w:val="1"/>
    </w:lvlOverride>
    <w:lvlOverride w:ilvl="1">
      <w:startOverride w:val="1"/>
    </w:lvlOverride>
    <w:lvlOverride w:ilvl="2">
      <w:startOverride w:val="2"/>
    </w:lvlOverride>
  </w:num>
  <w:num w:numId="24" w16cid:durableId="1631597105">
    <w:abstractNumId w:val="10"/>
    <w:lvlOverride w:ilvl="0">
      <w:startOverride w:val="1"/>
    </w:lvlOverride>
    <w:lvlOverride w:ilvl="1">
      <w:startOverride w:val="1"/>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A19"/>
    <w:rsid w:val="000117CB"/>
    <w:rsid w:val="00014640"/>
    <w:rsid w:val="0003148D"/>
    <w:rsid w:val="00031EEC"/>
    <w:rsid w:val="00033FF5"/>
    <w:rsid w:val="00036B49"/>
    <w:rsid w:val="00051566"/>
    <w:rsid w:val="00054288"/>
    <w:rsid w:val="00056065"/>
    <w:rsid w:val="000562A9"/>
    <w:rsid w:val="00062A9A"/>
    <w:rsid w:val="0006362E"/>
    <w:rsid w:val="00065058"/>
    <w:rsid w:val="000659BA"/>
    <w:rsid w:val="00086C39"/>
    <w:rsid w:val="000A03B2"/>
    <w:rsid w:val="000C1B7D"/>
    <w:rsid w:val="000D0268"/>
    <w:rsid w:val="000D09AD"/>
    <w:rsid w:val="000D34BE"/>
    <w:rsid w:val="000E102F"/>
    <w:rsid w:val="000E36F1"/>
    <w:rsid w:val="000E3A73"/>
    <w:rsid w:val="000E414A"/>
    <w:rsid w:val="000F093C"/>
    <w:rsid w:val="000F787B"/>
    <w:rsid w:val="00117849"/>
    <w:rsid w:val="0012091F"/>
    <w:rsid w:val="00126BC2"/>
    <w:rsid w:val="001308B6"/>
    <w:rsid w:val="0013121F"/>
    <w:rsid w:val="00131FE6"/>
    <w:rsid w:val="0013263F"/>
    <w:rsid w:val="001331DF"/>
    <w:rsid w:val="00134DE4"/>
    <w:rsid w:val="0014034D"/>
    <w:rsid w:val="00144D16"/>
    <w:rsid w:val="00150E59"/>
    <w:rsid w:val="00152DE3"/>
    <w:rsid w:val="00164CF9"/>
    <w:rsid w:val="001667A6"/>
    <w:rsid w:val="00175284"/>
    <w:rsid w:val="001761D5"/>
    <w:rsid w:val="00184AD6"/>
    <w:rsid w:val="001A4AF7"/>
    <w:rsid w:val="001A7D9C"/>
    <w:rsid w:val="001B0349"/>
    <w:rsid w:val="001B1264"/>
    <w:rsid w:val="001B1E93"/>
    <w:rsid w:val="001B252C"/>
    <w:rsid w:val="001B2F8C"/>
    <w:rsid w:val="001B65C1"/>
    <w:rsid w:val="001C684B"/>
    <w:rsid w:val="001D0CFB"/>
    <w:rsid w:val="001D21AF"/>
    <w:rsid w:val="001D53FC"/>
    <w:rsid w:val="001F42A5"/>
    <w:rsid w:val="001F6182"/>
    <w:rsid w:val="001F7B9D"/>
    <w:rsid w:val="001F7F35"/>
    <w:rsid w:val="00201C93"/>
    <w:rsid w:val="0021661F"/>
    <w:rsid w:val="0022181C"/>
    <w:rsid w:val="002224B4"/>
    <w:rsid w:val="002330EF"/>
    <w:rsid w:val="00233F32"/>
    <w:rsid w:val="002447EF"/>
    <w:rsid w:val="00251550"/>
    <w:rsid w:val="00263B05"/>
    <w:rsid w:val="00265A42"/>
    <w:rsid w:val="0027221A"/>
    <w:rsid w:val="00275B61"/>
    <w:rsid w:val="00280FAF"/>
    <w:rsid w:val="00282656"/>
    <w:rsid w:val="00296B83"/>
    <w:rsid w:val="002B4015"/>
    <w:rsid w:val="002B78CE"/>
    <w:rsid w:val="002C2AA4"/>
    <w:rsid w:val="002C2FB6"/>
    <w:rsid w:val="002C6193"/>
    <w:rsid w:val="002D3CD6"/>
    <w:rsid w:val="002E5FA7"/>
    <w:rsid w:val="002F3309"/>
    <w:rsid w:val="003008CE"/>
    <w:rsid w:val="003009B7"/>
    <w:rsid w:val="00300E56"/>
    <w:rsid w:val="0030152C"/>
    <w:rsid w:val="0030469C"/>
    <w:rsid w:val="003101E6"/>
    <w:rsid w:val="00321901"/>
    <w:rsid w:val="00321CA6"/>
    <w:rsid w:val="00323763"/>
    <w:rsid w:val="00323C5F"/>
    <w:rsid w:val="00334C09"/>
    <w:rsid w:val="0035009F"/>
    <w:rsid w:val="00350DCB"/>
    <w:rsid w:val="003534AC"/>
    <w:rsid w:val="003723D4"/>
    <w:rsid w:val="00374F0E"/>
    <w:rsid w:val="00375194"/>
    <w:rsid w:val="00381905"/>
    <w:rsid w:val="00384CC8"/>
    <w:rsid w:val="003871FD"/>
    <w:rsid w:val="003A1E30"/>
    <w:rsid w:val="003A2829"/>
    <w:rsid w:val="003A3744"/>
    <w:rsid w:val="003A7D1C"/>
    <w:rsid w:val="003B304B"/>
    <w:rsid w:val="003B3146"/>
    <w:rsid w:val="003F015E"/>
    <w:rsid w:val="00400414"/>
    <w:rsid w:val="004037EB"/>
    <w:rsid w:val="0041446B"/>
    <w:rsid w:val="00431D67"/>
    <w:rsid w:val="00432B87"/>
    <w:rsid w:val="0044071E"/>
    <w:rsid w:val="00441130"/>
    <w:rsid w:val="0044329C"/>
    <w:rsid w:val="00453E24"/>
    <w:rsid w:val="00457456"/>
    <w:rsid w:val="004577FE"/>
    <w:rsid w:val="00457B9C"/>
    <w:rsid w:val="0046164A"/>
    <w:rsid w:val="004628D2"/>
    <w:rsid w:val="00462DCD"/>
    <w:rsid w:val="004648AD"/>
    <w:rsid w:val="004703A9"/>
    <w:rsid w:val="00473D8E"/>
    <w:rsid w:val="004760DE"/>
    <w:rsid w:val="004763D7"/>
    <w:rsid w:val="00491BA2"/>
    <w:rsid w:val="004A004E"/>
    <w:rsid w:val="004A24CF"/>
    <w:rsid w:val="004B0018"/>
    <w:rsid w:val="004C3D1D"/>
    <w:rsid w:val="004C3D84"/>
    <w:rsid w:val="004C7913"/>
    <w:rsid w:val="004D482F"/>
    <w:rsid w:val="004E368F"/>
    <w:rsid w:val="004E4DD6"/>
    <w:rsid w:val="004F0F1F"/>
    <w:rsid w:val="004F5E36"/>
    <w:rsid w:val="00507B47"/>
    <w:rsid w:val="00507BEF"/>
    <w:rsid w:val="00507CC9"/>
    <w:rsid w:val="005119A5"/>
    <w:rsid w:val="00512A73"/>
    <w:rsid w:val="00514871"/>
    <w:rsid w:val="005278B7"/>
    <w:rsid w:val="00532016"/>
    <w:rsid w:val="005346C8"/>
    <w:rsid w:val="00537B9C"/>
    <w:rsid w:val="00543E7D"/>
    <w:rsid w:val="00547A68"/>
    <w:rsid w:val="005519DD"/>
    <w:rsid w:val="005531C9"/>
    <w:rsid w:val="00557E00"/>
    <w:rsid w:val="00570C43"/>
    <w:rsid w:val="005837A7"/>
    <w:rsid w:val="00593062"/>
    <w:rsid w:val="005B0272"/>
    <w:rsid w:val="005B2110"/>
    <w:rsid w:val="005B61E6"/>
    <w:rsid w:val="005C225C"/>
    <w:rsid w:val="005C77E1"/>
    <w:rsid w:val="005D668A"/>
    <w:rsid w:val="005D6A2F"/>
    <w:rsid w:val="005E1A82"/>
    <w:rsid w:val="005E794C"/>
    <w:rsid w:val="005F0A28"/>
    <w:rsid w:val="005F0E5E"/>
    <w:rsid w:val="00600535"/>
    <w:rsid w:val="00606B7D"/>
    <w:rsid w:val="00610CD6"/>
    <w:rsid w:val="00620DEE"/>
    <w:rsid w:val="00621F92"/>
    <w:rsid w:val="0062280A"/>
    <w:rsid w:val="00625639"/>
    <w:rsid w:val="00631B33"/>
    <w:rsid w:val="0064184D"/>
    <w:rsid w:val="006422CC"/>
    <w:rsid w:val="00645EF0"/>
    <w:rsid w:val="006607EC"/>
    <w:rsid w:val="00660E3E"/>
    <w:rsid w:val="00662146"/>
    <w:rsid w:val="00662E74"/>
    <w:rsid w:val="00664196"/>
    <w:rsid w:val="00680C23"/>
    <w:rsid w:val="00681460"/>
    <w:rsid w:val="00693766"/>
    <w:rsid w:val="006A3281"/>
    <w:rsid w:val="006B389E"/>
    <w:rsid w:val="006B4888"/>
    <w:rsid w:val="006C2E45"/>
    <w:rsid w:val="006C359C"/>
    <w:rsid w:val="006C5579"/>
    <w:rsid w:val="006D6E8B"/>
    <w:rsid w:val="006E737D"/>
    <w:rsid w:val="00707DD1"/>
    <w:rsid w:val="00710967"/>
    <w:rsid w:val="00713973"/>
    <w:rsid w:val="00714B2C"/>
    <w:rsid w:val="007175A3"/>
    <w:rsid w:val="00720A24"/>
    <w:rsid w:val="007244C3"/>
    <w:rsid w:val="00732386"/>
    <w:rsid w:val="0073514D"/>
    <w:rsid w:val="00735F23"/>
    <w:rsid w:val="007447F3"/>
    <w:rsid w:val="00745101"/>
    <w:rsid w:val="0075499F"/>
    <w:rsid w:val="007661C8"/>
    <w:rsid w:val="00766A16"/>
    <w:rsid w:val="0077098D"/>
    <w:rsid w:val="007931FA"/>
    <w:rsid w:val="007A4861"/>
    <w:rsid w:val="007A7BBA"/>
    <w:rsid w:val="007B0C50"/>
    <w:rsid w:val="007B48F9"/>
    <w:rsid w:val="007B7C37"/>
    <w:rsid w:val="007C1A43"/>
    <w:rsid w:val="007D0951"/>
    <w:rsid w:val="007E2B76"/>
    <w:rsid w:val="007E5A9B"/>
    <w:rsid w:val="007F49B8"/>
    <w:rsid w:val="0080013E"/>
    <w:rsid w:val="00813288"/>
    <w:rsid w:val="008168FC"/>
    <w:rsid w:val="00827003"/>
    <w:rsid w:val="00830996"/>
    <w:rsid w:val="008345F1"/>
    <w:rsid w:val="00863E3A"/>
    <w:rsid w:val="00865B07"/>
    <w:rsid w:val="008667EA"/>
    <w:rsid w:val="0087637F"/>
    <w:rsid w:val="008926D3"/>
    <w:rsid w:val="00892AD5"/>
    <w:rsid w:val="008947A4"/>
    <w:rsid w:val="008A1512"/>
    <w:rsid w:val="008A262D"/>
    <w:rsid w:val="008A5796"/>
    <w:rsid w:val="008C03EA"/>
    <w:rsid w:val="008D32B9"/>
    <w:rsid w:val="008D433B"/>
    <w:rsid w:val="008D4A16"/>
    <w:rsid w:val="008E566E"/>
    <w:rsid w:val="008E58F7"/>
    <w:rsid w:val="008F784C"/>
    <w:rsid w:val="0090161A"/>
    <w:rsid w:val="00901EB6"/>
    <w:rsid w:val="00903DBB"/>
    <w:rsid w:val="00904C62"/>
    <w:rsid w:val="00906284"/>
    <w:rsid w:val="00922BA8"/>
    <w:rsid w:val="00924DAC"/>
    <w:rsid w:val="00927058"/>
    <w:rsid w:val="00942750"/>
    <w:rsid w:val="0094410C"/>
    <w:rsid w:val="009450CE"/>
    <w:rsid w:val="009459BB"/>
    <w:rsid w:val="00947179"/>
    <w:rsid w:val="0095164B"/>
    <w:rsid w:val="00954090"/>
    <w:rsid w:val="00954C34"/>
    <w:rsid w:val="00956D0B"/>
    <w:rsid w:val="00957335"/>
    <w:rsid w:val="009573E7"/>
    <w:rsid w:val="00963B3C"/>
    <w:rsid w:val="00963E05"/>
    <w:rsid w:val="00964A45"/>
    <w:rsid w:val="00967843"/>
    <w:rsid w:val="00967D54"/>
    <w:rsid w:val="00971028"/>
    <w:rsid w:val="00990294"/>
    <w:rsid w:val="00993B84"/>
    <w:rsid w:val="00996483"/>
    <w:rsid w:val="00996F5A"/>
    <w:rsid w:val="009A7FE1"/>
    <w:rsid w:val="009B041A"/>
    <w:rsid w:val="009C37C3"/>
    <w:rsid w:val="009C6BC5"/>
    <w:rsid w:val="009C7C86"/>
    <w:rsid w:val="009D2FF7"/>
    <w:rsid w:val="009E7884"/>
    <w:rsid w:val="009E788A"/>
    <w:rsid w:val="009F01AE"/>
    <w:rsid w:val="009F0E08"/>
    <w:rsid w:val="009F3A47"/>
    <w:rsid w:val="00A04933"/>
    <w:rsid w:val="00A06E38"/>
    <w:rsid w:val="00A12123"/>
    <w:rsid w:val="00A1763D"/>
    <w:rsid w:val="00A17CEC"/>
    <w:rsid w:val="00A276EB"/>
    <w:rsid w:val="00A27EF0"/>
    <w:rsid w:val="00A40DA0"/>
    <w:rsid w:val="00A42361"/>
    <w:rsid w:val="00A50B20"/>
    <w:rsid w:val="00A51390"/>
    <w:rsid w:val="00A60D13"/>
    <w:rsid w:val="00A714EF"/>
    <w:rsid w:val="00A7223D"/>
    <w:rsid w:val="00A72745"/>
    <w:rsid w:val="00A76EFC"/>
    <w:rsid w:val="00A87D50"/>
    <w:rsid w:val="00A91010"/>
    <w:rsid w:val="00A95ADB"/>
    <w:rsid w:val="00A97F29"/>
    <w:rsid w:val="00AA702E"/>
    <w:rsid w:val="00AA7873"/>
    <w:rsid w:val="00AA7D26"/>
    <w:rsid w:val="00AB0964"/>
    <w:rsid w:val="00AB5011"/>
    <w:rsid w:val="00AC6775"/>
    <w:rsid w:val="00AC7368"/>
    <w:rsid w:val="00AD16B9"/>
    <w:rsid w:val="00AE377D"/>
    <w:rsid w:val="00AF0EBA"/>
    <w:rsid w:val="00AF46C8"/>
    <w:rsid w:val="00AF6921"/>
    <w:rsid w:val="00B02C8A"/>
    <w:rsid w:val="00B0574C"/>
    <w:rsid w:val="00B13E04"/>
    <w:rsid w:val="00B17FBD"/>
    <w:rsid w:val="00B25639"/>
    <w:rsid w:val="00B315A6"/>
    <w:rsid w:val="00B31813"/>
    <w:rsid w:val="00B33365"/>
    <w:rsid w:val="00B57B36"/>
    <w:rsid w:val="00B57E6F"/>
    <w:rsid w:val="00B8686D"/>
    <w:rsid w:val="00B93F69"/>
    <w:rsid w:val="00B946E1"/>
    <w:rsid w:val="00BB1DDC"/>
    <w:rsid w:val="00BC30C9"/>
    <w:rsid w:val="00BC729B"/>
    <w:rsid w:val="00BD077D"/>
    <w:rsid w:val="00BE1B62"/>
    <w:rsid w:val="00BE3E58"/>
    <w:rsid w:val="00C01616"/>
    <w:rsid w:val="00C0162B"/>
    <w:rsid w:val="00C068ED"/>
    <w:rsid w:val="00C111F2"/>
    <w:rsid w:val="00C22E0C"/>
    <w:rsid w:val="00C24AF1"/>
    <w:rsid w:val="00C24B3E"/>
    <w:rsid w:val="00C345B1"/>
    <w:rsid w:val="00C40142"/>
    <w:rsid w:val="00C47949"/>
    <w:rsid w:val="00C52C3C"/>
    <w:rsid w:val="00C57182"/>
    <w:rsid w:val="00C57863"/>
    <w:rsid w:val="00C640AF"/>
    <w:rsid w:val="00C655FD"/>
    <w:rsid w:val="00C66837"/>
    <w:rsid w:val="00C75407"/>
    <w:rsid w:val="00C841C6"/>
    <w:rsid w:val="00C870A8"/>
    <w:rsid w:val="00C94434"/>
    <w:rsid w:val="00CA0D75"/>
    <w:rsid w:val="00CA1C95"/>
    <w:rsid w:val="00CA5A9C"/>
    <w:rsid w:val="00CB54BB"/>
    <w:rsid w:val="00CC335A"/>
    <w:rsid w:val="00CC4C20"/>
    <w:rsid w:val="00CD3517"/>
    <w:rsid w:val="00CD5FE2"/>
    <w:rsid w:val="00CE7C68"/>
    <w:rsid w:val="00CF5CD8"/>
    <w:rsid w:val="00D02B4C"/>
    <w:rsid w:val="00D040C4"/>
    <w:rsid w:val="00D20AD1"/>
    <w:rsid w:val="00D2582C"/>
    <w:rsid w:val="00D43CEC"/>
    <w:rsid w:val="00D44C6D"/>
    <w:rsid w:val="00D46B7E"/>
    <w:rsid w:val="00D57C84"/>
    <w:rsid w:val="00D6057D"/>
    <w:rsid w:val="00D71640"/>
    <w:rsid w:val="00D836C5"/>
    <w:rsid w:val="00D84576"/>
    <w:rsid w:val="00DA1399"/>
    <w:rsid w:val="00DA24C6"/>
    <w:rsid w:val="00DA4D7B"/>
    <w:rsid w:val="00DB7AE9"/>
    <w:rsid w:val="00DC1916"/>
    <w:rsid w:val="00DD271C"/>
    <w:rsid w:val="00DD59A0"/>
    <w:rsid w:val="00DE264A"/>
    <w:rsid w:val="00DF42D2"/>
    <w:rsid w:val="00DF5072"/>
    <w:rsid w:val="00E02D18"/>
    <w:rsid w:val="00E041E7"/>
    <w:rsid w:val="00E04EA4"/>
    <w:rsid w:val="00E23CA1"/>
    <w:rsid w:val="00E31EB6"/>
    <w:rsid w:val="00E40915"/>
    <w:rsid w:val="00E409A8"/>
    <w:rsid w:val="00E50C12"/>
    <w:rsid w:val="00E56A00"/>
    <w:rsid w:val="00E57191"/>
    <w:rsid w:val="00E6356A"/>
    <w:rsid w:val="00E65B91"/>
    <w:rsid w:val="00E7209D"/>
    <w:rsid w:val="00E72EAD"/>
    <w:rsid w:val="00E744F3"/>
    <w:rsid w:val="00E77223"/>
    <w:rsid w:val="00E8528B"/>
    <w:rsid w:val="00E85B94"/>
    <w:rsid w:val="00E978D0"/>
    <w:rsid w:val="00EA4613"/>
    <w:rsid w:val="00EA7F91"/>
    <w:rsid w:val="00EB1523"/>
    <w:rsid w:val="00EC0E49"/>
    <w:rsid w:val="00EC101F"/>
    <w:rsid w:val="00EC1D9F"/>
    <w:rsid w:val="00EC22CB"/>
    <w:rsid w:val="00EC70ED"/>
    <w:rsid w:val="00EE0131"/>
    <w:rsid w:val="00EE17B0"/>
    <w:rsid w:val="00EE480E"/>
    <w:rsid w:val="00EF06D9"/>
    <w:rsid w:val="00F3049E"/>
    <w:rsid w:val="00F30AF1"/>
    <w:rsid w:val="00F30C64"/>
    <w:rsid w:val="00F31878"/>
    <w:rsid w:val="00F32BA2"/>
    <w:rsid w:val="00F32CDB"/>
    <w:rsid w:val="00F565FE"/>
    <w:rsid w:val="00F63A70"/>
    <w:rsid w:val="00F63D8C"/>
    <w:rsid w:val="00F66807"/>
    <w:rsid w:val="00F7534E"/>
    <w:rsid w:val="00F85388"/>
    <w:rsid w:val="00F93EDF"/>
    <w:rsid w:val="00FA1802"/>
    <w:rsid w:val="00FA21D0"/>
    <w:rsid w:val="00FA5F5F"/>
    <w:rsid w:val="00FB0257"/>
    <w:rsid w:val="00FB730C"/>
    <w:rsid w:val="00FC1D38"/>
    <w:rsid w:val="00FC2695"/>
    <w:rsid w:val="00FC3E03"/>
    <w:rsid w:val="00FC3FC1"/>
    <w:rsid w:val="00FD75CD"/>
    <w:rsid w:val="00FF745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re1">
    <w:name w:val="heading 1"/>
    <w:basedOn w:val="CETHeading1"/>
    <w:next w:val="Normal"/>
    <w:link w:val="Titre1Car"/>
    <w:uiPriority w:val="9"/>
    <w:rsid w:val="004F5E36"/>
    <w:pPr>
      <w:tabs>
        <w:tab w:val="clear" w:pos="360"/>
        <w:tab w:val="right" w:pos="7100"/>
      </w:tabs>
      <w:jc w:val="both"/>
      <w:outlineLvl w:val="0"/>
    </w:pPr>
    <w:rPr>
      <w:lang w:val="en-GB"/>
    </w:rPr>
  </w:style>
  <w:style w:type="paragraph" w:styleId="Titre2">
    <w:name w:val="heading 2"/>
    <w:basedOn w:val="Normal"/>
    <w:next w:val="Normal"/>
    <w:link w:val="Titre2C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7E2B76"/>
    <w:pPr>
      <w:keepNext/>
      <w:numPr>
        <w:ilvl w:val="2"/>
        <w:numId w:val="1"/>
      </w:numPr>
      <w:suppressAutoHyphens/>
      <w:spacing w:before="120" w:after="120" w:line="240" w:lineRule="auto"/>
      <w:ind w:hanging="142"/>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ausimple1">
    <w:name w:val="Table Simple 1"/>
    <w:basedOn w:val="Tableau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7E2B76"/>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Marquedecommentaire">
    <w:name w:val="annotation reference"/>
    <w:basedOn w:val="Policepardfaut"/>
    <w:uiPriority w:val="99"/>
    <w:semiHidden/>
    <w:unhideWhenUsed/>
    <w:rsid w:val="004577FE"/>
    <w:rPr>
      <w:sz w:val="16"/>
      <w:szCs w:val="16"/>
    </w:rPr>
  </w:style>
  <w:style w:type="paragraph" w:styleId="Textedebulles">
    <w:name w:val="Balloon Text"/>
    <w:basedOn w:val="Normal"/>
    <w:link w:val="TextedebullesCar"/>
    <w:uiPriority w:val="99"/>
    <w:semiHidden/>
    <w:unhideWhenUsed/>
    <w:rsid w:val="000D34B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34BE"/>
    <w:rPr>
      <w:rFonts w:ascii="Tahoma" w:hAnsi="Tahoma" w:cs="Tahoma"/>
      <w:sz w:val="16"/>
      <w:szCs w:val="16"/>
    </w:rPr>
  </w:style>
  <w:style w:type="paragraph" w:styleId="Bibliographie">
    <w:name w:val="Bibliography"/>
    <w:basedOn w:val="CETReferencetext"/>
    <w:uiPriority w:val="37"/>
    <w:unhideWhenUsed/>
    <w:rsid w:val="00631B33"/>
    <w:pPr>
      <w:spacing w:line="240" w:lineRule="auto"/>
      <w:ind w:left="720" w:hanging="720"/>
    </w:pPr>
  </w:style>
  <w:style w:type="paragraph" w:styleId="Corpsdetexte2">
    <w:name w:val="Body Text 2"/>
    <w:basedOn w:val="Normal"/>
    <w:link w:val="Corpsdetexte2Car"/>
    <w:uiPriority w:val="99"/>
    <w:semiHidden/>
    <w:unhideWhenUsed/>
    <w:rsid w:val="0003148D"/>
    <w:pPr>
      <w:spacing w:after="120" w:line="480" w:lineRule="auto"/>
    </w:pPr>
  </w:style>
  <w:style w:type="character" w:customStyle="1" w:styleId="Corpsdetexte2Car">
    <w:name w:val="Corps de texte 2 Car"/>
    <w:basedOn w:val="Policepardfaut"/>
    <w:link w:val="Corpsdetexte2"/>
    <w:uiPriority w:val="99"/>
    <w:semiHidden/>
    <w:rsid w:val="0003148D"/>
  </w:style>
  <w:style w:type="paragraph" w:styleId="Corpsdetexte3">
    <w:name w:val="Body Text 3"/>
    <w:basedOn w:val="Normal"/>
    <w:link w:val="Corpsdetexte3Car"/>
    <w:uiPriority w:val="99"/>
    <w:semiHidden/>
    <w:unhideWhenUsed/>
    <w:rsid w:val="0003148D"/>
    <w:pPr>
      <w:spacing w:after="120"/>
    </w:pPr>
    <w:rPr>
      <w:sz w:val="16"/>
      <w:szCs w:val="16"/>
    </w:rPr>
  </w:style>
  <w:style w:type="character" w:customStyle="1" w:styleId="Corpsdetexte3Car">
    <w:name w:val="Corps de texte 3 Car"/>
    <w:basedOn w:val="Policepardfaut"/>
    <w:link w:val="Corpsdetexte3"/>
    <w:uiPriority w:val="99"/>
    <w:semiHidden/>
    <w:rsid w:val="0003148D"/>
    <w:rPr>
      <w:sz w:val="16"/>
      <w:szCs w:val="16"/>
    </w:rPr>
  </w:style>
  <w:style w:type="paragraph" w:styleId="Corpsdetexte">
    <w:name w:val="Body Text"/>
    <w:basedOn w:val="Normal"/>
    <w:link w:val="CorpsdetexteCar"/>
    <w:uiPriority w:val="99"/>
    <w:semiHidden/>
    <w:unhideWhenUsed/>
    <w:rsid w:val="0003148D"/>
    <w:pPr>
      <w:spacing w:after="120"/>
    </w:pPr>
  </w:style>
  <w:style w:type="character" w:customStyle="1" w:styleId="CorpsdetexteCar">
    <w:name w:val="Corps de texte Car"/>
    <w:basedOn w:val="Policepardfaut"/>
    <w:link w:val="Corpsdetexte"/>
    <w:uiPriority w:val="99"/>
    <w:semiHidden/>
    <w:rsid w:val="0003148D"/>
  </w:style>
  <w:style w:type="paragraph" w:styleId="Date">
    <w:name w:val="Date"/>
    <w:basedOn w:val="Normal"/>
    <w:next w:val="Normal"/>
    <w:link w:val="DateCar"/>
    <w:uiPriority w:val="99"/>
    <w:semiHidden/>
    <w:unhideWhenUsed/>
    <w:rsid w:val="0003148D"/>
  </w:style>
  <w:style w:type="character" w:customStyle="1" w:styleId="DateCar">
    <w:name w:val="Date Car"/>
    <w:basedOn w:val="Policepardfaut"/>
    <w:link w:val="Date"/>
    <w:uiPriority w:val="99"/>
    <w:semiHidden/>
    <w:rsid w:val="0003148D"/>
  </w:style>
  <w:style w:type="paragraph" w:styleId="Lgende">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e">
    <w:name w:val="List"/>
    <w:basedOn w:val="Normal"/>
    <w:uiPriority w:val="99"/>
    <w:semiHidden/>
    <w:unhideWhenUsed/>
    <w:rsid w:val="0003148D"/>
    <w:pPr>
      <w:ind w:left="283" w:hanging="283"/>
      <w:contextualSpacing/>
    </w:pPr>
  </w:style>
  <w:style w:type="paragraph" w:styleId="Liste2">
    <w:name w:val="List 2"/>
    <w:basedOn w:val="Normal"/>
    <w:uiPriority w:val="99"/>
    <w:semiHidden/>
    <w:unhideWhenUsed/>
    <w:rsid w:val="0003148D"/>
    <w:pPr>
      <w:ind w:left="566" w:hanging="283"/>
      <w:contextualSpacing/>
    </w:pPr>
  </w:style>
  <w:style w:type="paragraph" w:styleId="Liste3">
    <w:name w:val="List 3"/>
    <w:basedOn w:val="Normal"/>
    <w:uiPriority w:val="99"/>
    <w:semiHidden/>
    <w:unhideWhenUsed/>
    <w:rsid w:val="0003148D"/>
    <w:pPr>
      <w:ind w:left="849" w:hanging="283"/>
      <w:contextualSpacing/>
    </w:pPr>
  </w:style>
  <w:style w:type="paragraph" w:styleId="Liste4">
    <w:name w:val="List 4"/>
    <w:basedOn w:val="Normal"/>
    <w:uiPriority w:val="99"/>
    <w:semiHidden/>
    <w:unhideWhenUsed/>
    <w:rsid w:val="0003148D"/>
    <w:pPr>
      <w:ind w:left="1132" w:hanging="283"/>
      <w:contextualSpacing/>
    </w:pPr>
  </w:style>
  <w:style w:type="paragraph" w:styleId="Liste5">
    <w:name w:val="List 5"/>
    <w:basedOn w:val="Normal"/>
    <w:uiPriority w:val="99"/>
    <w:semiHidden/>
    <w:unhideWhenUsed/>
    <w:rsid w:val="0003148D"/>
    <w:pPr>
      <w:ind w:left="1415" w:hanging="283"/>
      <w:contextualSpacing/>
    </w:pPr>
  </w:style>
  <w:style w:type="paragraph" w:styleId="Listecontinue">
    <w:name w:val="List Continue"/>
    <w:basedOn w:val="Normal"/>
    <w:uiPriority w:val="99"/>
    <w:semiHidden/>
    <w:unhideWhenUsed/>
    <w:rsid w:val="0003148D"/>
    <w:pPr>
      <w:spacing w:after="120"/>
      <w:ind w:left="283"/>
      <w:contextualSpacing/>
    </w:pPr>
  </w:style>
  <w:style w:type="paragraph" w:styleId="Listecontinue2">
    <w:name w:val="List Continue 2"/>
    <w:basedOn w:val="Normal"/>
    <w:uiPriority w:val="99"/>
    <w:semiHidden/>
    <w:unhideWhenUsed/>
    <w:rsid w:val="0003148D"/>
    <w:pPr>
      <w:spacing w:after="120"/>
      <w:ind w:left="566"/>
      <w:contextualSpacing/>
    </w:pPr>
  </w:style>
  <w:style w:type="paragraph" w:styleId="Listecontinue3">
    <w:name w:val="List Continue 3"/>
    <w:basedOn w:val="Normal"/>
    <w:uiPriority w:val="99"/>
    <w:semiHidden/>
    <w:unhideWhenUsed/>
    <w:rsid w:val="0003148D"/>
    <w:pPr>
      <w:spacing w:after="120"/>
      <w:ind w:left="849"/>
      <w:contextualSpacing/>
    </w:pPr>
  </w:style>
  <w:style w:type="paragraph" w:styleId="Listecontinue4">
    <w:name w:val="List Continue 4"/>
    <w:basedOn w:val="Normal"/>
    <w:uiPriority w:val="99"/>
    <w:semiHidden/>
    <w:unhideWhenUsed/>
    <w:rsid w:val="0003148D"/>
    <w:pPr>
      <w:spacing w:after="120"/>
      <w:ind w:left="1132"/>
      <w:contextualSpacing/>
    </w:pPr>
  </w:style>
  <w:style w:type="paragraph" w:styleId="Liste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ar"/>
    <w:uiPriority w:val="99"/>
    <w:semiHidden/>
    <w:unhideWhenUsed/>
    <w:rsid w:val="0003148D"/>
    <w:pPr>
      <w:spacing w:line="240" w:lineRule="auto"/>
      <w:ind w:left="4252"/>
    </w:pPr>
  </w:style>
  <w:style w:type="character" w:customStyle="1" w:styleId="SignatureCar">
    <w:name w:val="Signature Car"/>
    <w:basedOn w:val="Policepardfaut"/>
    <w:link w:val="Signature"/>
    <w:uiPriority w:val="99"/>
    <w:semiHidden/>
    <w:rsid w:val="0003148D"/>
  </w:style>
  <w:style w:type="paragraph" w:styleId="Signaturelectronique">
    <w:name w:val="E-mail Signature"/>
    <w:basedOn w:val="Normal"/>
    <w:link w:val="SignaturelectroniqueCar"/>
    <w:uiPriority w:val="99"/>
    <w:semiHidden/>
    <w:unhideWhenUsed/>
    <w:rsid w:val="0003148D"/>
    <w:pPr>
      <w:spacing w:line="240" w:lineRule="auto"/>
    </w:pPr>
  </w:style>
  <w:style w:type="character" w:customStyle="1" w:styleId="SignaturelectroniqueCar">
    <w:name w:val="Signature électronique Car"/>
    <w:basedOn w:val="Policepardfaut"/>
    <w:link w:val="Signaturelectronique"/>
    <w:uiPriority w:val="99"/>
    <w:semiHidden/>
    <w:rsid w:val="0003148D"/>
  </w:style>
  <w:style w:type="paragraph" w:styleId="Salutations">
    <w:name w:val="Salutation"/>
    <w:basedOn w:val="Normal"/>
    <w:next w:val="Normal"/>
    <w:link w:val="SalutationsCar"/>
    <w:uiPriority w:val="99"/>
    <w:semiHidden/>
    <w:unhideWhenUsed/>
    <w:rsid w:val="0003148D"/>
  </w:style>
  <w:style w:type="character" w:customStyle="1" w:styleId="SalutationsCar">
    <w:name w:val="Salutations Car"/>
    <w:basedOn w:val="Policepardfaut"/>
    <w:link w:val="Salutations"/>
    <w:uiPriority w:val="99"/>
    <w:semiHidden/>
    <w:rsid w:val="0003148D"/>
  </w:style>
  <w:style w:type="paragraph" w:styleId="Formuledepolitesse">
    <w:name w:val="Closing"/>
    <w:basedOn w:val="Normal"/>
    <w:link w:val="FormuledepolitesseCar"/>
    <w:uiPriority w:val="99"/>
    <w:semiHidden/>
    <w:unhideWhenUsed/>
    <w:rsid w:val="0003148D"/>
    <w:pPr>
      <w:spacing w:line="240" w:lineRule="auto"/>
      <w:ind w:left="4252"/>
    </w:pPr>
  </w:style>
  <w:style w:type="character" w:customStyle="1" w:styleId="FormuledepolitesseCar">
    <w:name w:val="Formule de politesse Car"/>
    <w:basedOn w:val="Policepardfaut"/>
    <w:link w:val="Formuledepolitesse"/>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desillustrations">
    <w:name w:val="table of figures"/>
    <w:basedOn w:val="Normal"/>
    <w:next w:val="Normal"/>
    <w:uiPriority w:val="99"/>
    <w:semiHidden/>
    <w:unhideWhenUsed/>
    <w:rsid w:val="0003148D"/>
  </w:style>
  <w:style w:type="paragraph" w:styleId="Tabledesrfrencesjuridiques">
    <w:name w:val="table of authorities"/>
    <w:basedOn w:val="Normal"/>
    <w:next w:val="Normal"/>
    <w:uiPriority w:val="99"/>
    <w:semiHidden/>
    <w:unhideWhenUsed/>
    <w:rsid w:val="0003148D"/>
    <w:pPr>
      <w:ind w:left="220" w:hanging="220"/>
    </w:pPr>
  </w:style>
  <w:style w:type="paragraph" w:styleId="Adressedestinataire">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dresseHTML">
    <w:name w:val="HTML Address"/>
    <w:basedOn w:val="Normal"/>
    <w:link w:val="AdresseHTMLCar"/>
    <w:uiPriority w:val="99"/>
    <w:semiHidden/>
    <w:unhideWhenUsed/>
    <w:rsid w:val="0003148D"/>
    <w:pPr>
      <w:spacing w:line="240" w:lineRule="auto"/>
    </w:pPr>
    <w:rPr>
      <w:i/>
      <w:iCs/>
    </w:rPr>
  </w:style>
  <w:style w:type="character" w:customStyle="1" w:styleId="AdresseHTMLCar">
    <w:name w:val="Adresse HTML Car"/>
    <w:basedOn w:val="Policepardfaut"/>
    <w:link w:val="AdresseHTML"/>
    <w:uiPriority w:val="99"/>
    <w:semiHidden/>
    <w:rsid w:val="0003148D"/>
    <w:rPr>
      <w:i/>
      <w:iCs/>
    </w:rPr>
  </w:style>
  <w:style w:type="paragraph" w:styleId="Adresseexpditeur">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En-ttedemessage">
    <w:name w:val="Message Header"/>
    <w:basedOn w:val="Normal"/>
    <w:link w:val="En-ttedemessageC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03148D"/>
    <w:rPr>
      <w:rFonts w:asciiTheme="majorHAnsi" w:eastAsiaTheme="majorEastAsia" w:hAnsiTheme="majorHAnsi" w:cstheme="majorBidi"/>
      <w:sz w:val="24"/>
      <w:szCs w:val="24"/>
      <w:shd w:val="pct20" w:color="auto" w:fill="auto"/>
    </w:rPr>
  </w:style>
  <w:style w:type="paragraph" w:styleId="Titredenote">
    <w:name w:val="Note Heading"/>
    <w:basedOn w:val="Normal"/>
    <w:next w:val="Normal"/>
    <w:link w:val="TitredenoteCar"/>
    <w:uiPriority w:val="99"/>
    <w:semiHidden/>
    <w:unhideWhenUsed/>
    <w:rsid w:val="0003148D"/>
    <w:pPr>
      <w:spacing w:line="240" w:lineRule="auto"/>
    </w:pPr>
  </w:style>
  <w:style w:type="character" w:customStyle="1" w:styleId="TitredenoteCar">
    <w:name w:val="Titre de note Car"/>
    <w:basedOn w:val="Policepardfaut"/>
    <w:link w:val="Titredenote"/>
    <w:uiPriority w:val="99"/>
    <w:semiHidden/>
    <w:rsid w:val="0003148D"/>
  </w:style>
  <w:style w:type="paragraph" w:styleId="Explorateurdedocuments">
    <w:name w:val="Document Map"/>
    <w:basedOn w:val="Normal"/>
    <w:link w:val="ExplorateurdedocumentsCar"/>
    <w:uiPriority w:val="99"/>
    <w:semiHidden/>
    <w:unhideWhenUsed/>
    <w:rsid w:val="0003148D"/>
    <w:pPr>
      <w:spacing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03148D"/>
    <w:rPr>
      <w:rFonts w:ascii="Tahoma" w:hAnsi="Tahoma" w:cs="Tahoma"/>
      <w:sz w:val="16"/>
      <w:szCs w:val="16"/>
    </w:rPr>
  </w:style>
  <w:style w:type="paragraph" w:styleId="NormalWeb">
    <w:name w:val="Normal (Web)"/>
    <w:basedOn w:val="Normal"/>
    <w:uiPriority w:val="99"/>
    <w:unhideWhenUsed/>
    <w:rsid w:val="0003148D"/>
    <w:rPr>
      <w:sz w:val="24"/>
      <w:szCs w:val="24"/>
    </w:rPr>
  </w:style>
  <w:style w:type="paragraph" w:styleId="Listenumros">
    <w:name w:val="List Number"/>
    <w:basedOn w:val="Normal"/>
    <w:uiPriority w:val="99"/>
    <w:semiHidden/>
    <w:unhideWhenUsed/>
    <w:rsid w:val="0003148D"/>
    <w:pPr>
      <w:numPr>
        <w:numId w:val="2"/>
      </w:numPr>
      <w:contextualSpacing/>
    </w:pPr>
  </w:style>
  <w:style w:type="paragraph" w:styleId="Listenumros2">
    <w:name w:val="List Number 2"/>
    <w:basedOn w:val="Normal"/>
    <w:uiPriority w:val="99"/>
    <w:semiHidden/>
    <w:unhideWhenUsed/>
    <w:rsid w:val="0003148D"/>
    <w:pPr>
      <w:numPr>
        <w:numId w:val="3"/>
      </w:numPr>
      <w:contextualSpacing/>
    </w:pPr>
  </w:style>
  <w:style w:type="paragraph" w:styleId="Listenumros3">
    <w:name w:val="List Number 3"/>
    <w:basedOn w:val="Normal"/>
    <w:uiPriority w:val="99"/>
    <w:semiHidden/>
    <w:unhideWhenUsed/>
    <w:rsid w:val="0003148D"/>
    <w:pPr>
      <w:numPr>
        <w:numId w:val="4"/>
      </w:numPr>
      <w:contextualSpacing/>
    </w:pPr>
  </w:style>
  <w:style w:type="paragraph" w:styleId="Listenumros4">
    <w:name w:val="List Number 4"/>
    <w:basedOn w:val="Normal"/>
    <w:uiPriority w:val="99"/>
    <w:semiHidden/>
    <w:unhideWhenUsed/>
    <w:rsid w:val="0003148D"/>
    <w:pPr>
      <w:numPr>
        <w:numId w:val="5"/>
      </w:numPr>
      <w:contextualSpacing/>
    </w:pPr>
  </w:style>
  <w:style w:type="paragraph" w:styleId="Listenumros5">
    <w:name w:val="List Number 5"/>
    <w:basedOn w:val="Normal"/>
    <w:uiPriority w:val="99"/>
    <w:semiHidden/>
    <w:unhideWhenUsed/>
    <w:rsid w:val="0003148D"/>
    <w:pPr>
      <w:numPr>
        <w:numId w:val="6"/>
      </w:numPr>
      <w:contextualSpacing/>
    </w:pPr>
  </w:style>
  <w:style w:type="paragraph" w:styleId="PrformatHTML">
    <w:name w:val="HTML Preformatted"/>
    <w:basedOn w:val="Normal"/>
    <w:link w:val="PrformatHTMLCar"/>
    <w:uiPriority w:val="99"/>
    <w:semiHidden/>
    <w:unhideWhenUsed/>
    <w:rsid w:val="0003148D"/>
    <w:pPr>
      <w:spacing w:line="240" w:lineRule="auto"/>
    </w:pPr>
    <w:rPr>
      <w:rFonts w:ascii="Consolas" w:hAnsi="Consolas" w:cs="Consolas"/>
    </w:rPr>
  </w:style>
  <w:style w:type="character" w:customStyle="1" w:styleId="PrformatHTMLCar">
    <w:name w:val="Préformaté HTML Car"/>
    <w:basedOn w:val="Policepardfaut"/>
    <w:link w:val="PrformatHTML"/>
    <w:uiPriority w:val="99"/>
    <w:semiHidden/>
    <w:rsid w:val="0003148D"/>
    <w:rPr>
      <w:rFonts w:ascii="Consolas" w:hAnsi="Consolas" w:cs="Consolas"/>
      <w:sz w:val="20"/>
      <w:szCs w:val="20"/>
    </w:rPr>
  </w:style>
  <w:style w:type="paragraph" w:styleId="Retrait1religne">
    <w:name w:val="Body Text First Indent"/>
    <w:basedOn w:val="Corpsdetexte"/>
    <w:link w:val="Retrait1religneCar"/>
    <w:uiPriority w:val="99"/>
    <w:semiHidden/>
    <w:unhideWhenUsed/>
    <w:rsid w:val="0003148D"/>
    <w:pPr>
      <w:spacing w:after="200"/>
      <w:ind w:firstLine="360"/>
    </w:pPr>
  </w:style>
  <w:style w:type="character" w:customStyle="1" w:styleId="Retrait1religneCar">
    <w:name w:val="Retrait 1re ligne Car"/>
    <w:basedOn w:val="CorpsdetexteCar"/>
    <w:link w:val="Retrait1religne"/>
    <w:uiPriority w:val="99"/>
    <w:semiHidden/>
    <w:rsid w:val="0003148D"/>
  </w:style>
  <w:style w:type="paragraph" w:styleId="Retraitcorpsdetexte">
    <w:name w:val="Body Text Indent"/>
    <w:basedOn w:val="Normal"/>
    <w:link w:val="RetraitcorpsdetexteCar"/>
    <w:uiPriority w:val="99"/>
    <w:semiHidden/>
    <w:unhideWhenUsed/>
    <w:rsid w:val="0003148D"/>
    <w:pPr>
      <w:spacing w:after="120"/>
      <w:ind w:left="283"/>
    </w:pPr>
  </w:style>
  <w:style w:type="character" w:customStyle="1" w:styleId="RetraitcorpsdetexteCar">
    <w:name w:val="Retrait corps de texte Car"/>
    <w:basedOn w:val="Policepardfaut"/>
    <w:link w:val="Retraitcorpsdetexte"/>
    <w:uiPriority w:val="99"/>
    <w:semiHidden/>
    <w:rsid w:val="0003148D"/>
  </w:style>
  <w:style w:type="paragraph" w:styleId="Retraitcorpset1relig">
    <w:name w:val="Body Text First Indent 2"/>
    <w:basedOn w:val="Retraitcorpsdetexte"/>
    <w:link w:val="Retraitcorpset1religCar"/>
    <w:uiPriority w:val="99"/>
    <w:semiHidden/>
    <w:unhideWhenUsed/>
    <w:rsid w:val="0003148D"/>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03148D"/>
  </w:style>
  <w:style w:type="paragraph" w:styleId="Listepuces">
    <w:name w:val="List Bullet"/>
    <w:basedOn w:val="Normal"/>
    <w:uiPriority w:val="99"/>
    <w:semiHidden/>
    <w:unhideWhenUsed/>
    <w:rsid w:val="0003148D"/>
    <w:pPr>
      <w:numPr>
        <w:numId w:val="7"/>
      </w:numPr>
      <w:contextualSpacing/>
    </w:pPr>
  </w:style>
  <w:style w:type="paragraph" w:styleId="Listepuces2">
    <w:name w:val="List Bullet 2"/>
    <w:basedOn w:val="Normal"/>
    <w:uiPriority w:val="99"/>
    <w:semiHidden/>
    <w:unhideWhenUsed/>
    <w:rsid w:val="0003148D"/>
    <w:pPr>
      <w:numPr>
        <w:numId w:val="8"/>
      </w:numPr>
      <w:contextualSpacing/>
    </w:pPr>
  </w:style>
  <w:style w:type="paragraph" w:styleId="Listepuces3">
    <w:name w:val="List Bullet 3"/>
    <w:basedOn w:val="Normal"/>
    <w:uiPriority w:val="99"/>
    <w:semiHidden/>
    <w:unhideWhenUsed/>
    <w:rsid w:val="0003148D"/>
    <w:pPr>
      <w:numPr>
        <w:numId w:val="9"/>
      </w:numPr>
      <w:contextualSpacing/>
    </w:pPr>
  </w:style>
  <w:style w:type="paragraph" w:styleId="Listepuces4">
    <w:name w:val="List Bullet 4"/>
    <w:basedOn w:val="Normal"/>
    <w:uiPriority w:val="99"/>
    <w:semiHidden/>
    <w:unhideWhenUsed/>
    <w:rsid w:val="0003148D"/>
    <w:pPr>
      <w:numPr>
        <w:numId w:val="10"/>
      </w:numPr>
      <w:contextualSpacing/>
    </w:pPr>
  </w:style>
  <w:style w:type="paragraph" w:styleId="Listepuces5">
    <w:name w:val="List Bullet 5"/>
    <w:basedOn w:val="Normal"/>
    <w:uiPriority w:val="99"/>
    <w:semiHidden/>
    <w:unhideWhenUsed/>
    <w:rsid w:val="0003148D"/>
    <w:pPr>
      <w:numPr>
        <w:numId w:val="11"/>
      </w:numPr>
      <w:contextualSpacing/>
    </w:pPr>
  </w:style>
  <w:style w:type="paragraph" w:styleId="Retraitcorpsdetexte2">
    <w:name w:val="Body Text Indent 2"/>
    <w:basedOn w:val="Normal"/>
    <w:link w:val="Retraitcorpsdetexte2Car"/>
    <w:uiPriority w:val="99"/>
    <w:semiHidden/>
    <w:unhideWhenUsed/>
    <w:rsid w:val="0003148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03148D"/>
  </w:style>
  <w:style w:type="paragraph" w:styleId="Retraitcorpsdetexte3">
    <w:name w:val="Body Text Indent 3"/>
    <w:basedOn w:val="Normal"/>
    <w:link w:val="Retraitcorpsdetexte3Car"/>
    <w:uiPriority w:val="99"/>
    <w:semiHidden/>
    <w:unhideWhenUsed/>
    <w:rsid w:val="0003148D"/>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48D"/>
    <w:rPr>
      <w:sz w:val="16"/>
      <w:szCs w:val="16"/>
    </w:rPr>
  </w:style>
  <w:style w:type="paragraph" w:styleId="Retraitnormal">
    <w:name w:val="Normal Indent"/>
    <w:basedOn w:val="Normal"/>
    <w:uiPriority w:val="99"/>
    <w:semiHidden/>
    <w:unhideWhenUsed/>
    <w:rsid w:val="0003148D"/>
    <w:pPr>
      <w:ind w:left="720"/>
    </w:pPr>
  </w:style>
  <w:style w:type="paragraph" w:styleId="Commentaire">
    <w:name w:val="annotation text"/>
    <w:basedOn w:val="Normal"/>
    <w:link w:val="CommentaireCar"/>
    <w:uiPriority w:val="99"/>
    <w:unhideWhenUsed/>
    <w:rsid w:val="0003148D"/>
    <w:pPr>
      <w:spacing w:line="240" w:lineRule="auto"/>
    </w:pPr>
  </w:style>
  <w:style w:type="character" w:customStyle="1" w:styleId="CommentaireCar">
    <w:name w:val="Commentaire Car"/>
    <w:basedOn w:val="Policepardfaut"/>
    <w:link w:val="Commentaire"/>
    <w:uiPriority w:val="99"/>
    <w:rsid w:val="0003148D"/>
    <w:rPr>
      <w:sz w:val="20"/>
      <w:szCs w:val="20"/>
    </w:rPr>
  </w:style>
  <w:style w:type="paragraph" w:styleId="Objetducommentaire">
    <w:name w:val="annotation subject"/>
    <w:basedOn w:val="Commentaire"/>
    <w:next w:val="Commentaire"/>
    <w:link w:val="ObjetducommentaireCar"/>
    <w:uiPriority w:val="99"/>
    <w:semiHidden/>
    <w:unhideWhenUsed/>
    <w:rsid w:val="0003148D"/>
    <w:rPr>
      <w:b/>
      <w:bCs/>
    </w:rPr>
  </w:style>
  <w:style w:type="character" w:customStyle="1" w:styleId="ObjetducommentaireCar">
    <w:name w:val="Objet du commentaire Car"/>
    <w:basedOn w:val="CommentaireCar"/>
    <w:link w:val="Objetducommentaire"/>
    <w:uiPriority w:val="99"/>
    <w:semiHidden/>
    <w:rsid w:val="0003148D"/>
    <w:rPr>
      <w:b/>
      <w:bCs/>
      <w:sz w:val="20"/>
      <w:szCs w:val="20"/>
    </w:rPr>
  </w:style>
  <w:style w:type="paragraph" w:styleId="TM1">
    <w:name w:val="toc 1"/>
    <w:basedOn w:val="Normal"/>
    <w:next w:val="Normal"/>
    <w:autoRedefine/>
    <w:uiPriority w:val="39"/>
    <w:semiHidden/>
    <w:unhideWhenUsed/>
    <w:rsid w:val="0003148D"/>
    <w:pPr>
      <w:spacing w:after="100"/>
    </w:pPr>
  </w:style>
  <w:style w:type="paragraph" w:styleId="TM2">
    <w:name w:val="toc 2"/>
    <w:basedOn w:val="Normal"/>
    <w:next w:val="Normal"/>
    <w:autoRedefine/>
    <w:uiPriority w:val="39"/>
    <w:semiHidden/>
    <w:unhideWhenUsed/>
    <w:rsid w:val="0003148D"/>
    <w:pPr>
      <w:spacing w:after="100"/>
      <w:ind w:left="220"/>
    </w:pPr>
  </w:style>
  <w:style w:type="paragraph" w:styleId="TM3">
    <w:name w:val="toc 3"/>
    <w:basedOn w:val="Normal"/>
    <w:next w:val="Normal"/>
    <w:autoRedefine/>
    <w:uiPriority w:val="39"/>
    <w:semiHidden/>
    <w:unhideWhenUsed/>
    <w:rsid w:val="0003148D"/>
    <w:pPr>
      <w:spacing w:after="100"/>
      <w:ind w:left="440"/>
    </w:pPr>
  </w:style>
  <w:style w:type="paragraph" w:styleId="TM4">
    <w:name w:val="toc 4"/>
    <w:basedOn w:val="Normal"/>
    <w:next w:val="Normal"/>
    <w:autoRedefine/>
    <w:uiPriority w:val="39"/>
    <w:semiHidden/>
    <w:unhideWhenUsed/>
    <w:rsid w:val="0003148D"/>
    <w:pPr>
      <w:spacing w:after="100"/>
      <w:ind w:left="660"/>
    </w:pPr>
  </w:style>
  <w:style w:type="paragraph" w:styleId="TM5">
    <w:name w:val="toc 5"/>
    <w:basedOn w:val="Normal"/>
    <w:next w:val="Normal"/>
    <w:autoRedefine/>
    <w:uiPriority w:val="39"/>
    <w:semiHidden/>
    <w:unhideWhenUsed/>
    <w:rsid w:val="0003148D"/>
    <w:pPr>
      <w:spacing w:after="100"/>
      <w:ind w:left="880"/>
    </w:pPr>
  </w:style>
  <w:style w:type="paragraph" w:styleId="TM6">
    <w:name w:val="toc 6"/>
    <w:basedOn w:val="Normal"/>
    <w:next w:val="Normal"/>
    <w:autoRedefine/>
    <w:uiPriority w:val="39"/>
    <w:semiHidden/>
    <w:unhideWhenUsed/>
    <w:rsid w:val="0003148D"/>
    <w:pPr>
      <w:spacing w:after="100"/>
      <w:ind w:left="1100"/>
    </w:pPr>
  </w:style>
  <w:style w:type="paragraph" w:styleId="TM7">
    <w:name w:val="toc 7"/>
    <w:basedOn w:val="Normal"/>
    <w:next w:val="Normal"/>
    <w:autoRedefine/>
    <w:uiPriority w:val="39"/>
    <w:semiHidden/>
    <w:unhideWhenUsed/>
    <w:rsid w:val="0003148D"/>
    <w:pPr>
      <w:spacing w:after="100"/>
      <w:ind w:left="1320"/>
    </w:pPr>
  </w:style>
  <w:style w:type="paragraph" w:styleId="TM8">
    <w:name w:val="toc 8"/>
    <w:basedOn w:val="Normal"/>
    <w:next w:val="Normal"/>
    <w:autoRedefine/>
    <w:uiPriority w:val="39"/>
    <w:semiHidden/>
    <w:unhideWhenUsed/>
    <w:rsid w:val="0003148D"/>
    <w:pPr>
      <w:spacing w:after="100"/>
      <w:ind w:left="1540"/>
    </w:pPr>
  </w:style>
  <w:style w:type="paragraph" w:styleId="TM9">
    <w:name w:val="toc 9"/>
    <w:basedOn w:val="Normal"/>
    <w:next w:val="Normal"/>
    <w:autoRedefine/>
    <w:uiPriority w:val="39"/>
    <w:semiHidden/>
    <w:unhideWhenUsed/>
    <w:rsid w:val="0003148D"/>
    <w:pPr>
      <w:spacing w:after="100"/>
      <w:ind w:left="1760"/>
    </w:pPr>
  </w:style>
  <w:style w:type="paragraph" w:styleId="Normalcentr">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edemacro">
    <w:name w:val="macro"/>
    <w:link w:val="TextedemacroC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03148D"/>
    <w:rPr>
      <w:rFonts w:ascii="Consolas" w:hAnsi="Consolas" w:cs="Consolas"/>
      <w:sz w:val="20"/>
      <w:szCs w:val="20"/>
    </w:rPr>
  </w:style>
  <w:style w:type="paragraph" w:styleId="Textebrut">
    <w:name w:val="Plain Text"/>
    <w:basedOn w:val="Normal"/>
    <w:link w:val="TextebrutCar"/>
    <w:uiPriority w:val="99"/>
    <w:semiHidden/>
    <w:unhideWhenUsed/>
    <w:rsid w:val="0003148D"/>
    <w:pPr>
      <w:spacing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03148D"/>
    <w:rPr>
      <w:rFonts w:ascii="Consolas" w:hAnsi="Consolas" w:cs="Consolas"/>
      <w:sz w:val="21"/>
      <w:szCs w:val="21"/>
    </w:rPr>
  </w:style>
  <w:style w:type="paragraph" w:styleId="Notedebasdepage">
    <w:name w:val="footnote text"/>
    <w:basedOn w:val="Normal"/>
    <w:link w:val="NotedebasdepageCar"/>
    <w:uiPriority w:val="99"/>
    <w:semiHidden/>
    <w:unhideWhenUsed/>
    <w:rsid w:val="0003148D"/>
    <w:pPr>
      <w:spacing w:line="240" w:lineRule="auto"/>
    </w:pPr>
  </w:style>
  <w:style w:type="character" w:customStyle="1" w:styleId="NotedebasdepageCar">
    <w:name w:val="Note de bas de page Car"/>
    <w:basedOn w:val="Policepardfaut"/>
    <w:link w:val="Notedebasdepage"/>
    <w:uiPriority w:val="99"/>
    <w:semiHidden/>
    <w:rsid w:val="0003148D"/>
    <w:rPr>
      <w:sz w:val="20"/>
      <w:szCs w:val="20"/>
    </w:rPr>
  </w:style>
  <w:style w:type="paragraph" w:styleId="Notedefin">
    <w:name w:val="endnote text"/>
    <w:basedOn w:val="Normal"/>
    <w:link w:val="NotedefinCar"/>
    <w:uiPriority w:val="99"/>
    <w:semiHidden/>
    <w:unhideWhenUsed/>
    <w:rsid w:val="0003148D"/>
    <w:pPr>
      <w:spacing w:line="240" w:lineRule="auto"/>
    </w:pPr>
  </w:style>
  <w:style w:type="character" w:customStyle="1" w:styleId="NotedefinCar">
    <w:name w:val="Note de fin Car"/>
    <w:basedOn w:val="Policepardfaut"/>
    <w:link w:val="Notedefin"/>
    <w:uiPriority w:val="99"/>
    <w:semiHidden/>
    <w:rsid w:val="0003148D"/>
    <w:rPr>
      <w:sz w:val="20"/>
      <w:szCs w:val="20"/>
    </w:rPr>
  </w:style>
  <w:style w:type="character" w:customStyle="1" w:styleId="Titre1Car">
    <w:name w:val="Titre 1 Car"/>
    <w:basedOn w:val="Policepardfaut"/>
    <w:link w:val="Titre1"/>
    <w:uiPriority w:val="9"/>
    <w:rsid w:val="004F5E36"/>
    <w:rPr>
      <w:rFonts w:ascii="Arial" w:eastAsia="Times New Roman" w:hAnsi="Arial" w:cs="Times New Roman"/>
      <w:b/>
      <w:sz w:val="20"/>
      <w:szCs w:val="20"/>
      <w:lang w:val="en-GB"/>
    </w:rPr>
  </w:style>
  <w:style w:type="character" w:customStyle="1" w:styleId="Titre2Car">
    <w:name w:val="Titre 2 Car"/>
    <w:basedOn w:val="Policepardfaut"/>
    <w:link w:val="Titre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03148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03148D"/>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03148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03148D"/>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03148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03148D"/>
    <w:rPr>
      <w:rFonts w:asciiTheme="majorHAnsi" w:eastAsiaTheme="majorEastAsia" w:hAnsiTheme="majorHAnsi" w:cstheme="majorBidi"/>
      <w:i/>
      <w:iCs/>
      <w:color w:val="404040" w:themeColor="text1" w:themeTint="BF"/>
      <w:sz w:val="20"/>
      <w:szCs w:val="20"/>
    </w:rPr>
  </w:style>
  <w:style w:type="paragraph" w:styleId="Titreindex">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Policepardfau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En-tte">
    <w:name w:val="header"/>
    <w:basedOn w:val="Normal"/>
    <w:link w:val="En-tteCar"/>
    <w:uiPriority w:val="99"/>
    <w:unhideWhenUsed/>
    <w:rsid w:val="005278B7"/>
    <w:pPr>
      <w:tabs>
        <w:tab w:val="clear" w:pos="7100"/>
        <w:tab w:val="center" w:pos="4819"/>
        <w:tab w:val="right" w:pos="9638"/>
      </w:tabs>
      <w:spacing w:line="240" w:lineRule="auto"/>
    </w:pPr>
  </w:style>
  <w:style w:type="character" w:customStyle="1" w:styleId="En-tteCar">
    <w:name w:val="En-tête Car"/>
    <w:basedOn w:val="Policepardfaut"/>
    <w:link w:val="En-tte"/>
    <w:uiPriority w:val="99"/>
    <w:rsid w:val="005278B7"/>
    <w:rPr>
      <w:rFonts w:ascii="Arial" w:eastAsia="Times New Roman" w:hAnsi="Arial" w:cs="Times New Roman"/>
      <w:sz w:val="18"/>
      <w:szCs w:val="20"/>
      <w:lang w:val="en-GB"/>
    </w:rPr>
  </w:style>
  <w:style w:type="paragraph" w:styleId="Pieddepage">
    <w:name w:val="footer"/>
    <w:basedOn w:val="Normal"/>
    <w:link w:val="PieddepageCar"/>
    <w:uiPriority w:val="99"/>
    <w:unhideWhenUsed/>
    <w:rsid w:val="005278B7"/>
    <w:pPr>
      <w:tabs>
        <w:tab w:val="clear" w:pos="7100"/>
        <w:tab w:val="center" w:pos="4819"/>
        <w:tab w:val="right" w:pos="9638"/>
      </w:tabs>
      <w:spacing w:line="240" w:lineRule="auto"/>
    </w:pPr>
  </w:style>
  <w:style w:type="character" w:customStyle="1" w:styleId="PieddepageCar">
    <w:name w:val="Pied de page Car"/>
    <w:basedOn w:val="Policepardfaut"/>
    <w:link w:val="Pieddepage"/>
    <w:uiPriority w:val="99"/>
    <w:rsid w:val="005278B7"/>
    <w:rPr>
      <w:rFonts w:ascii="Arial" w:eastAsia="Times New Roman" w:hAnsi="Arial" w:cs="Times New Roman"/>
      <w:sz w:val="18"/>
      <w:szCs w:val="20"/>
      <w:lang w:val="en-GB"/>
    </w:rPr>
  </w:style>
  <w:style w:type="table" w:styleId="Grilledutableau">
    <w:name w:val="Table Grid"/>
    <w:basedOn w:val="Tableau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04C62"/>
    <w:rPr>
      <w:color w:val="0000FF" w:themeColor="hyperlink"/>
      <w:u w:val="single"/>
    </w:rPr>
  </w:style>
  <w:style w:type="character" w:customStyle="1" w:styleId="eudoraheader">
    <w:name w:val="eudoraheader"/>
    <w:basedOn w:val="Policepardfau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phedeliste">
    <w:name w:val="List Paragraph"/>
    <w:basedOn w:val="Normal"/>
    <w:uiPriority w:val="34"/>
    <w:rsid w:val="00280FAF"/>
    <w:pPr>
      <w:ind w:left="720"/>
      <w:contextualSpacing/>
    </w:pPr>
  </w:style>
  <w:style w:type="character" w:customStyle="1" w:styleId="gmail-apple-converted-space">
    <w:name w:val="gmail-apple-converted-space"/>
    <w:basedOn w:val="Policepardfaut"/>
    <w:rsid w:val="00005A19"/>
  </w:style>
  <w:style w:type="character" w:styleId="Mentionnonrsolue">
    <w:name w:val="Unresolved Mention"/>
    <w:basedOn w:val="Policepardfaut"/>
    <w:uiPriority w:val="99"/>
    <w:semiHidden/>
    <w:unhideWhenUsed/>
    <w:rsid w:val="00E40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2488</Words>
  <Characters>13687</Characters>
  <Application>Microsoft Office Word</Application>
  <DocSecurity>0</DocSecurity>
  <Lines>114</Lines>
  <Paragraphs>32</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Dipartimento CMIC - Politecnico di Milano</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GUILLOT Jean-Michel (IMT Mines Alès)</cp:lastModifiedBy>
  <cp:revision>2</cp:revision>
  <cp:lastPrinted>2015-05-12T18:31:00Z</cp:lastPrinted>
  <dcterms:created xsi:type="dcterms:W3CDTF">2026-06-03T21:04:00Z</dcterms:created>
  <dcterms:modified xsi:type="dcterms:W3CDTF">2026-06-03T21:04:00Z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