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46CB5">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46CB5">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46CB5">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bookmarkEnd w:id="0"/>
    </w:tbl>
    <w:p w14:paraId="23AEDF69" w14:textId="77777777" w:rsidR="00D46CB5" w:rsidRPr="00D46CB5" w:rsidRDefault="00D46CB5" w:rsidP="00D46CB5">
      <w:pPr>
        <w:pStyle w:val="CETAuthors"/>
        <w:rPr>
          <w:noProof w:val="0"/>
          <w:sz w:val="32"/>
        </w:rPr>
      </w:pPr>
    </w:p>
    <w:p w14:paraId="2FAE377F" w14:textId="724FE155" w:rsidR="000C4796" w:rsidRPr="00151C82" w:rsidRDefault="000C4796" w:rsidP="00D46CB5">
      <w:pPr>
        <w:pStyle w:val="CETBodytext"/>
        <w:jc w:val="center"/>
        <w:rPr>
          <w:rFonts w:cs="Arial"/>
          <w:sz w:val="32"/>
          <w:lang w:val="en-GB"/>
        </w:rPr>
      </w:pPr>
      <w:r w:rsidRPr="00151C82">
        <w:rPr>
          <w:rFonts w:cs="Arial"/>
          <w:sz w:val="32"/>
          <w:lang w:val="en-GB"/>
        </w:rPr>
        <w:t>Gd/</w:t>
      </w:r>
      <w:proofErr w:type="spellStart"/>
      <w:r w:rsidRPr="00151C82">
        <w:rPr>
          <w:rFonts w:cs="Arial"/>
          <w:sz w:val="32"/>
          <w:lang w:val="en-GB"/>
        </w:rPr>
        <w:t>SiO</w:t>
      </w:r>
      <w:proofErr w:type="spellEnd"/>
      <w:r w:rsidRPr="00151C82">
        <w:rPr>
          <w:rFonts w:ascii="Cambria Math" w:hAnsi="Cambria Math" w:cs="Cambria Math"/>
          <w:sz w:val="32"/>
          <w:lang w:val="en-GB"/>
        </w:rPr>
        <w:t>₂</w:t>
      </w:r>
      <w:r w:rsidRPr="00151C82">
        <w:rPr>
          <w:rFonts w:cs="Arial"/>
          <w:sz w:val="32"/>
          <w:lang w:val="en-GB"/>
        </w:rPr>
        <w:t xml:space="preserve"> </w:t>
      </w:r>
      <w:r w:rsidR="00906783" w:rsidRPr="00151C82">
        <w:rPr>
          <w:rFonts w:cs="Arial"/>
          <w:sz w:val="32"/>
          <w:lang w:val="en-GB"/>
        </w:rPr>
        <w:t>THIN FILMS FOR ROOM-TEMPERATURE NH</w:t>
      </w:r>
      <w:r w:rsidR="00906783" w:rsidRPr="00151C82">
        <w:rPr>
          <w:rFonts w:ascii="Cambria Math" w:hAnsi="Cambria Math" w:cs="Cambria Math"/>
          <w:sz w:val="32"/>
          <w:lang w:val="en-GB"/>
        </w:rPr>
        <w:t>₃</w:t>
      </w:r>
      <w:r w:rsidR="00906783" w:rsidRPr="00151C82">
        <w:rPr>
          <w:rFonts w:cs="Arial"/>
          <w:sz w:val="32"/>
          <w:lang w:val="en-GB"/>
        </w:rPr>
        <w:t xml:space="preserve"> DETECTION</w:t>
      </w:r>
    </w:p>
    <w:p w14:paraId="34BBFE2B" w14:textId="4B47B11D" w:rsidR="00D46CB5" w:rsidRDefault="00D46CB5" w:rsidP="007B061A">
      <w:pPr>
        <w:pStyle w:val="CETBodytext"/>
        <w:jc w:val="left"/>
        <w:rPr>
          <w:noProof/>
          <w:sz w:val="24"/>
          <w:lang w:val="it-IT"/>
        </w:rPr>
      </w:pPr>
      <w:r w:rsidRPr="00D46CB5">
        <w:rPr>
          <w:noProof/>
          <w:sz w:val="24"/>
          <w:lang w:val="it-IT"/>
        </w:rPr>
        <w:t>Claudia Cirillo</w:t>
      </w:r>
      <w:r w:rsidRPr="00D46CB5">
        <w:rPr>
          <w:noProof/>
          <w:sz w:val="24"/>
          <w:vertAlign w:val="superscript"/>
          <w:lang w:val="it-IT"/>
        </w:rPr>
        <w:t>1</w:t>
      </w:r>
      <w:r w:rsidRPr="00D46CB5">
        <w:rPr>
          <w:noProof/>
          <w:sz w:val="24"/>
          <w:lang w:val="it-IT"/>
        </w:rPr>
        <w:t xml:space="preserve"> , Mariagrazia Iuliano</w:t>
      </w:r>
      <w:r w:rsidRPr="00D46CB5">
        <w:rPr>
          <w:noProof/>
          <w:sz w:val="24"/>
          <w:vertAlign w:val="superscript"/>
          <w:lang w:val="it-IT"/>
        </w:rPr>
        <w:t>1</w:t>
      </w:r>
      <w:r w:rsidRPr="00D46CB5">
        <w:rPr>
          <w:noProof/>
          <w:sz w:val="24"/>
          <w:lang w:val="it-IT"/>
        </w:rPr>
        <w:t xml:space="preserve"> , </w:t>
      </w:r>
      <w:r w:rsidR="000C4796" w:rsidRPr="000C4796">
        <w:rPr>
          <w:noProof/>
          <w:sz w:val="24"/>
          <w:lang w:val="it-IT"/>
        </w:rPr>
        <w:t>Carla Cirillo</w:t>
      </w:r>
      <w:r w:rsidR="000C4796" w:rsidRPr="000C4796">
        <w:rPr>
          <w:noProof/>
          <w:sz w:val="24"/>
          <w:vertAlign w:val="superscript"/>
          <w:lang w:val="it-IT"/>
        </w:rPr>
        <w:t>2</w:t>
      </w:r>
      <w:r w:rsidR="000C4796" w:rsidRPr="000C4796">
        <w:rPr>
          <w:noProof/>
          <w:sz w:val="24"/>
          <w:lang w:val="it-IT"/>
        </w:rPr>
        <w:t>, Elena Navarrete Astorga</w:t>
      </w:r>
      <w:r w:rsidR="000C4796" w:rsidRPr="000C4796">
        <w:rPr>
          <w:noProof/>
          <w:sz w:val="24"/>
          <w:vertAlign w:val="superscript"/>
          <w:lang w:val="it-IT"/>
        </w:rPr>
        <w:t>3</w:t>
      </w:r>
      <w:r w:rsidR="000C4796" w:rsidRPr="000C4796">
        <w:rPr>
          <w:noProof/>
          <w:sz w:val="24"/>
          <w:lang w:val="it-IT"/>
        </w:rPr>
        <w:t>, Carmine Attanasio¹, Maria Sarno¹</w:t>
      </w:r>
    </w:p>
    <w:p w14:paraId="2485B243" w14:textId="0CCB1C78" w:rsidR="000C4796" w:rsidRPr="000C4796" w:rsidRDefault="000C4796" w:rsidP="007B061A">
      <w:pPr>
        <w:ind w:right="707"/>
        <w:jc w:val="left"/>
        <w:rPr>
          <w:rFonts w:eastAsia="Calibri"/>
          <w:i/>
          <w:iCs/>
          <w:szCs w:val="18"/>
          <w:lang w:val="it-IT"/>
        </w:rPr>
      </w:pPr>
      <w:r w:rsidRPr="000C4796">
        <w:rPr>
          <w:rFonts w:eastAsia="Calibri"/>
          <w:i/>
          <w:iCs/>
          <w:szCs w:val="18"/>
          <w:vertAlign w:val="superscript"/>
          <w:lang w:val="it-IT"/>
        </w:rPr>
        <w:t>1</w:t>
      </w:r>
      <w:r w:rsidRPr="000C4796">
        <w:rPr>
          <w:rFonts w:eastAsia="Calibri"/>
          <w:i/>
          <w:iCs/>
          <w:szCs w:val="18"/>
          <w:lang w:val="it-IT"/>
        </w:rPr>
        <w:t xml:space="preserve">Department of </w:t>
      </w:r>
      <w:proofErr w:type="spellStart"/>
      <w:r w:rsidRPr="000C4796">
        <w:rPr>
          <w:rFonts w:eastAsia="Calibri"/>
          <w:i/>
          <w:iCs/>
          <w:szCs w:val="18"/>
          <w:lang w:val="it-IT"/>
        </w:rPr>
        <w:t>Physics</w:t>
      </w:r>
      <w:proofErr w:type="spellEnd"/>
      <w:r w:rsidRPr="000C4796">
        <w:rPr>
          <w:rFonts w:eastAsia="Calibri"/>
          <w:i/>
          <w:iCs/>
          <w:szCs w:val="18"/>
          <w:lang w:val="it-IT"/>
        </w:rPr>
        <w:t xml:space="preserve"> “E.R Caianiello” and Centre NANO_MATES University of Salerno, Via Giovanni Paolo II,132 </w:t>
      </w:r>
      <w:proofErr w:type="gramStart"/>
      <w:r w:rsidRPr="000C4796">
        <w:rPr>
          <w:rFonts w:eastAsia="Calibri"/>
          <w:i/>
          <w:iCs/>
          <w:szCs w:val="18"/>
          <w:lang w:val="it-IT"/>
        </w:rPr>
        <w:t>-  84084</w:t>
      </w:r>
      <w:proofErr w:type="gramEnd"/>
      <w:r w:rsidRPr="000C4796">
        <w:rPr>
          <w:rFonts w:eastAsia="Calibri"/>
          <w:i/>
          <w:iCs/>
          <w:szCs w:val="18"/>
          <w:lang w:val="it-IT"/>
        </w:rPr>
        <w:t xml:space="preserve"> Fisciano (SA), Italy</w:t>
      </w:r>
    </w:p>
    <w:p w14:paraId="38147D19" w14:textId="77777777" w:rsidR="000C4796" w:rsidRPr="000C4796" w:rsidRDefault="000C4796" w:rsidP="007B061A">
      <w:pPr>
        <w:ind w:right="707"/>
        <w:jc w:val="left"/>
        <w:rPr>
          <w:rFonts w:eastAsia="Calibri"/>
          <w:i/>
          <w:iCs/>
          <w:szCs w:val="18"/>
          <w:lang w:val="it-IT"/>
        </w:rPr>
      </w:pPr>
      <w:r w:rsidRPr="000C4796">
        <w:rPr>
          <w:rFonts w:eastAsia="Calibri"/>
          <w:i/>
          <w:iCs/>
          <w:szCs w:val="18"/>
          <w:vertAlign w:val="superscript"/>
          <w:lang w:val="it-IT"/>
        </w:rPr>
        <w:t>2</w:t>
      </w:r>
      <w:r w:rsidRPr="000C4796">
        <w:rPr>
          <w:rFonts w:eastAsia="Calibri"/>
          <w:i/>
          <w:iCs/>
          <w:szCs w:val="18"/>
          <w:lang w:val="it-IT"/>
        </w:rPr>
        <w:t>CNR-SPIN, c/o University of Salerno, via Giovanni Paolo II, 132 - 84084 Fisciano (SA), Italy</w:t>
      </w:r>
    </w:p>
    <w:p w14:paraId="050FE9DF" w14:textId="77777777" w:rsidR="000C4796" w:rsidRPr="00B03A92" w:rsidRDefault="000C4796" w:rsidP="00287EE9">
      <w:pPr>
        <w:ind w:right="707"/>
        <w:jc w:val="left"/>
        <w:rPr>
          <w:b/>
          <w:bCs/>
          <w:i/>
          <w:iCs/>
          <w:szCs w:val="18"/>
          <w:lang w:val="es-ES"/>
        </w:rPr>
      </w:pPr>
      <w:r>
        <w:rPr>
          <w:i/>
          <w:iCs/>
          <w:szCs w:val="18"/>
          <w:vertAlign w:val="superscript"/>
          <w:lang w:val="es-ES"/>
        </w:rPr>
        <w:t>3</w:t>
      </w:r>
      <w:r w:rsidRPr="00B03A92">
        <w:rPr>
          <w:i/>
          <w:iCs/>
          <w:szCs w:val="18"/>
          <w:lang w:val="es-ES"/>
        </w:rPr>
        <w:t>Universidad de Málaga, Departamento de Física Aplicada I, Laboratorio de Materiales y Superficies (Unidad asociada al CSIC), E29071 Málaga, Spain</w:t>
      </w:r>
    </w:p>
    <w:p w14:paraId="4E8BD5EB" w14:textId="66DB2F41" w:rsidR="000C4796" w:rsidRPr="00A126E4" w:rsidRDefault="000C4796" w:rsidP="007B061A">
      <w:pPr>
        <w:ind w:right="707"/>
        <w:jc w:val="left"/>
        <w:rPr>
          <w:rFonts w:eastAsia="Calibri"/>
          <w:i/>
          <w:iCs/>
          <w:szCs w:val="18"/>
          <w:lang w:val="en-US"/>
        </w:rPr>
      </w:pPr>
      <w:r w:rsidRPr="00A126E4">
        <w:rPr>
          <w:rFonts w:eastAsia="Calibri"/>
          <w:i/>
          <w:iCs/>
          <w:szCs w:val="18"/>
          <w:lang w:val="en-US"/>
        </w:rPr>
        <w:t xml:space="preserve">* </w:t>
      </w:r>
      <w:hyperlink r:id="rId10" w:history="1">
        <w:r w:rsidRPr="00A126E4">
          <w:rPr>
            <w:rStyle w:val="Collegamentoipertestuale"/>
            <w:rFonts w:eastAsia="Calibri"/>
            <w:i/>
            <w:iCs/>
            <w:szCs w:val="18"/>
            <w:lang w:val="en-US"/>
          </w:rPr>
          <w:t>clcirillo@unisa.it</w:t>
        </w:r>
      </w:hyperlink>
    </w:p>
    <w:p w14:paraId="2949AC4D" w14:textId="77777777" w:rsidR="00D46CB5" w:rsidRPr="00DE5E0C" w:rsidRDefault="00D46CB5" w:rsidP="00600535">
      <w:pPr>
        <w:pStyle w:val="CETBodytext"/>
        <w:rPr>
          <w:noProof/>
          <w:sz w:val="24"/>
        </w:rPr>
      </w:pPr>
    </w:p>
    <w:p w14:paraId="349820B9" w14:textId="401217DF" w:rsidR="00151C82" w:rsidRPr="00151C82" w:rsidRDefault="00151C82" w:rsidP="00151C82">
      <w:pPr>
        <w:pStyle w:val="CETBodytext"/>
      </w:pPr>
      <w:r w:rsidRPr="00151C82">
        <w:t>Ammonia (NH</w:t>
      </w:r>
      <w:r w:rsidRPr="00151C82">
        <w:rPr>
          <w:rFonts w:ascii="Cambria Math" w:hAnsi="Cambria Math" w:cs="Cambria Math"/>
        </w:rPr>
        <w:t>₃</w:t>
      </w:r>
      <w:r w:rsidRPr="00151C82">
        <w:t>) is a widely used industrial gas that poses serious risks to human health and the environment even at low concentrations, necessitating the development of reliable and sensitive detection systems. In this study, Gd/</w:t>
      </w:r>
      <w:proofErr w:type="spellStart"/>
      <w:r w:rsidRPr="00151C82">
        <w:t>SiO</w:t>
      </w:r>
      <w:proofErr w:type="spellEnd"/>
      <w:r w:rsidRPr="00151C82">
        <w:rPr>
          <w:rFonts w:ascii="Cambria Math" w:hAnsi="Cambria Math" w:cs="Cambria Math"/>
        </w:rPr>
        <w:t>₂</w:t>
      </w:r>
      <w:r w:rsidRPr="00151C82">
        <w:t xml:space="preserve"> thin films were fabricated via DC magnetron sputtering and investigated as electrochemical sensing materials for room-temperature NH</w:t>
      </w:r>
      <w:r w:rsidRPr="00151C82">
        <w:rPr>
          <w:rFonts w:ascii="Cambria Math" w:hAnsi="Cambria Math" w:cs="Cambria Math"/>
        </w:rPr>
        <w:t>₃</w:t>
      </w:r>
      <w:r w:rsidRPr="00151C82">
        <w:t xml:space="preserve"> detection. The films were comprehensively characterized </w:t>
      </w:r>
      <w:r w:rsidRPr="00B3556A">
        <w:t>by XRD,</w:t>
      </w:r>
      <w:r w:rsidRPr="00151C82">
        <w:t xml:space="preserve"> SEM-EDX, and XPS to assess their structural, morphological, and chemical properties. The results revealed a homogeneous nanogranular morphology and a uniform distribution of oxidized gadolinium species on the </w:t>
      </w:r>
      <w:proofErr w:type="spellStart"/>
      <w:r w:rsidRPr="00151C82">
        <w:t>SiO</w:t>
      </w:r>
      <w:proofErr w:type="spellEnd"/>
      <w:r w:rsidRPr="00151C82">
        <w:rPr>
          <w:rFonts w:ascii="Cambria Math" w:hAnsi="Cambria Math" w:cs="Cambria Math"/>
        </w:rPr>
        <w:t>₂</w:t>
      </w:r>
      <w:r w:rsidRPr="00151C82">
        <w:t xml:space="preserve"> substrate. </w:t>
      </w:r>
      <w:r w:rsidR="00E63AD5" w:rsidRPr="00E63AD5">
        <w:t>The sensing performance was evaluated by chronoamperometry at a constant applied potential. The Gd/</w:t>
      </w:r>
      <w:proofErr w:type="spellStart"/>
      <w:r w:rsidR="00E63AD5" w:rsidRPr="00E63AD5">
        <w:t>SiO</w:t>
      </w:r>
      <w:proofErr w:type="spellEnd"/>
      <w:r w:rsidR="00E63AD5" w:rsidRPr="00E63AD5">
        <w:rPr>
          <w:rFonts w:ascii="Cambria Math" w:hAnsi="Cambria Math" w:cs="Cambria Math"/>
        </w:rPr>
        <w:t>₂</w:t>
      </w:r>
      <w:r w:rsidR="00E63AD5" w:rsidRPr="00E63AD5">
        <w:t xml:space="preserve"> sensor exhibited a stable and reproducible current response over an NH</w:t>
      </w:r>
      <w:r w:rsidR="00E63AD5" w:rsidRPr="00E63AD5">
        <w:rPr>
          <w:rFonts w:ascii="Cambria Math" w:hAnsi="Cambria Math" w:cs="Cambria Math"/>
        </w:rPr>
        <w:t>₃</w:t>
      </w:r>
      <w:r w:rsidR="00E63AD5" w:rsidRPr="00E63AD5">
        <w:t xml:space="preserve"> concentration range of 1</w:t>
      </w:r>
      <w:r w:rsidR="00E63AD5" w:rsidRPr="00E63AD5">
        <w:rPr>
          <w:rFonts w:cs="Arial"/>
        </w:rPr>
        <w:t>–</w:t>
      </w:r>
      <w:r w:rsidR="00E63AD5" w:rsidRPr="00E63AD5">
        <w:t>60 ppm, with two distinct linear regions. This behavior may be attributed to a change in the sensing mechanism with increasing NH</w:t>
      </w:r>
      <w:r w:rsidR="00E63AD5" w:rsidRPr="00E63AD5">
        <w:rPr>
          <w:rFonts w:ascii="Cambria Math" w:hAnsi="Cambria Math" w:cs="Cambria Math"/>
        </w:rPr>
        <w:t>₃</w:t>
      </w:r>
      <w:r w:rsidR="00E63AD5" w:rsidRPr="00E63AD5">
        <w:t xml:space="preserve"> concentration, likely related to the progressive occupation and partial saturation of active adsorption sites, as well as to modifications in surface reaction kinetics. The calculated sensitivities were 0.0179 µA ppm</w:t>
      </w:r>
      <w:r w:rsidR="00E63AD5" w:rsidRPr="00E63AD5">
        <w:rPr>
          <w:rFonts w:ascii="Cambria Math" w:hAnsi="Cambria Math" w:cs="Cambria Math"/>
        </w:rPr>
        <w:t>⁻</w:t>
      </w:r>
      <w:r w:rsidR="00E63AD5" w:rsidRPr="00E63AD5">
        <w:rPr>
          <w:rFonts w:cs="Arial"/>
        </w:rPr>
        <w:t>¹</w:t>
      </w:r>
      <w:r w:rsidR="00E63AD5" w:rsidRPr="00E63AD5">
        <w:t xml:space="preserve"> (1</w:t>
      </w:r>
      <w:r w:rsidR="00E63AD5" w:rsidRPr="00E63AD5">
        <w:rPr>
          <w:rFonts w:cs="Arial"/>
        </w:rPr>
        <w:t>–</w:t>
      </w:r>
      <w:r w:rsidR="00E63AD5" w:rsidRPr="00E63AD5">
        <w:t xml:space="preserve">15 ppm) and 0.0405 </w:t>
      </w:r>
      <w:r w:rsidR="00E63AD5" w:rsidRPr="00E63AD5">
        <w:rPr>
          <w:rFonts w:cs="Arial"/>
        </w:rPr>
        <w:t>µ</w:t>
      </w:r>
      <w:r w:rsidR="00E63AD5" w:rsidRPr="00E63AD5">
        <w:t>A ppm</w:t>
      </w:r>
      <w:r w:rsidR="00E63AD5" w:rsidRPr="00E63AD5">
        <w:rPr>
          <w:rFonts w:ascii="Cambria Math" w:hAnsi="Cambria Math" w:cs="Cambria Math"/>
        </w:rPr>
        <w:t>⁻</w:t>
      </w:r>
      <w:r w:rsidR="00E63AD5" w:rsidRPr="00E63AD5">
        <w:rPr>
          <w:rFonts w:cs="Arial"/>
        </w:rPr>
        <w:t>¹</w:t>
      </w:r>
      <w:r w:rsidR="00E63AD5" w:rsidRPr="00E63AD5">
        <w:t xml:space="preserve"> (15</w:t>
      </w:r>
      <w:r w:rsidR="00E63AD5" w:rsidRPr="00E63AD5">
        <w:rPr>
          <w:rFonts w:cs="Arial"/>
        </w:rPr>
        <w:t>–</w:t>
      </w:r>
      <w:r w:rsidR="00E63AD5" w:rsidRPr="00E63AD5">
        <w:t>60 ppm), with a low limit of detection of 0.34 ppm. The improved sensing performance is attributed to enhanced surface reactivity, increased oxygen vacancy concentration, and more efficient charge transfer processes induced by Gd incorporation</w:t>
      </w:r>
      <w:r w:rsidR="00E63AD5">
        <w:t>.</w:t>
      </w:r>
    </w:p>
    <w:p w14:paraId="476B2F2E" w14:textId="1198C363" w:rsidR="00600535" w:rsidRDefault="00600535" w:rsidP="00600535">
      <w:pPr>
        <w:pStyle w:val="CETHeading1"/>
        <w:rPr>
          <w:lang w:val="en-GB"/>
        </w:rPr>
      </w:pPr>
      <w:r w:rsidRPr="00B57B36">
        <w:rPr>
          <w:lang w:val="en-GB"/>
        </w:rPr>
        <w:t>Introduction</w:t>
      </w:r>
    </w:p>
    <w:p w14:paraId="726AFD0F" w14:textId="771A93DB" w:rsidR="00164687" w:rsidRPr="00164687" w:rsidRDefault="00164687" w:rsidP="00164687">
      <w:pPr>
        <w:tabs>
          <w:tab w:val="clear" w:pos="7100"/>
        </w:tabs>
        <w:spacing w:after="200" w:line="276" w:lineRule="auto"/>
        <w:contextualSpacing/>
        <w:rPr>
          <w:lang w:val="en-US"/>
        </w:rPr>
      </w:pPr>
      <w:r w:rsidRPr="00164687">
        <w:rPr>
          <w:lang w:val="en-US"/>
        </w:rPr>
        <w:t>Ammonia (NH</w:t>
      </w:r>
      <w:r w:rsidRPr="00164687">
        <w:rPr>
          <w:rFonts w:ascii="Cambria Math" w:hAnsi="Cambria Math" w:cs="Cambria Math"/>
          <w:lang w:val="en-US"/>
        </w:rPr>
        <w:t>₃</w:t>
      </w:r>
      <w:r w:rsidRPr="00164687">
        <w:rPr>
          <w:lang w:val="en-US"/>
        </w:rPr>
        <w:t xml:space="preserve">) plays a crucial role across a wide range of sectors, including medical applications, refrigeration systems, fertilizer production, integrated circuit manufacturing, water treatment, and the chemical industry (Chua et al., 2021; </w:t>
      </w:r>
      <w:proofErr w:type="spellStart"/>
      <w:r w:rsidRPr="00164687">
        <w:rPr>
          <w:lang w:val="en-US"/>
        </w:rPr>
        <w:t>Shkir</w:t>
      </w:r>
      <w:proofErr w:type="spellEnd"/>
      <w:r w:rsidRPr="00164687">
        <w:rPr>
          <w:lang w:val="en-US"/>
        </w:rPr>
        <w:t xml:space="preserve"> et al., 2022; Kumar et al., 2020). Despite its extensive use, ammonia is inherently hazardous. It is a </w:t>
      </w:r>
      <w:proofErr w:type="spellStart"/>
      <w:r w:rsidRPr="00164687">
        <w:rPr>
          <w:lang w:val="en-US"/>
        </w:rPr>
        <w:t>colourless</w:t>
      </w:r>
      <w:proofErr w:type="spellEnd"/>
      <w:r w:rsidRPr="00164687">
        <w:rPr>
          <w:lang w:val="en-US"/>
        </w:rPr>
        <w:t xml:space="preserve"> yet highly irritant, flammable, and corrosive gas, representing a significant air pollutant with serious implications for both environmental safety and human health (Li et al., 2018; Lyu et al., 2022). Even at relatively low concentrations (~17 ppm), exposure can cause irritation to the eyes and skin, while prolonged inhalation may result in severe respiratory damage and, in extreme cases, may be life-threatening (Gupta et al., 2020; Singh et al., 2020). In recognition of these risks, the Occupational Safety and Health Administration (OSHA) has established strict exposure limits of 50 ppm over 8 hours and 100 ppm over 4 hours for industrial workers (Kwak et al., 2019).</w:t>
      </w:r>
      <w:r>
        <w:rPr>
          <w:lang w:val="en-US"/>
        </w:rPr>
        <w:t xml:space="preserve"> </w:t>
      </w:r>
      <w:r w:rsidRPr="00164687">
        <w:rPr>
          <w:lang w:val="en-US"/>
        </w:rPr>
        <w:t>Given these concerns, the development of reliable gas sensors capable of real-time ammonia detection, particularly at room temperature, has become increasingly important for applications in industrial safety, environmental monitoring, automotive emissions control, and medical diagnostics (</w:t>
      </w:r>
      <w:proofErr w:type="spellStart"/>
      <w:r w:rsidRPr="00164687">
        <w:rPr>
          <w:lang w:val="en-US"/>
        </w:rPr>
        <w:t>Boomashri</w:t>
      </w:r>
      <w:proofErr w:type="spellEnd"/>
      <w:r w:rsidRPr="00164687">
        <w:rPr>
          <w:lang w:val="en-US"/>
        </w:rPr>
        <w:t xml:space="preserve"> et al., 2022). Various sensing technologies have been explored, including electrochemical, electrical, and optical approaches. Among these, electrochemical sensors (e.g., </w:t>
      </w:r>
      <w:proofErr w:type="spellStart"/>
      <w:r w:rsidRPr="00164687">
        <w:rPr>
          <w:lang w:val="en-US"/>
        </w:rPr>
        <w:t>amperometric</w:t>
      </w:r>
      <w:proofErr w:type="spellEnd"/>
      <w:r w:rsidRPr="00164687">
        <w:rPr>
          <w:lang w:val="en-US"/>
        </w:rPr>
        <w:t xml:space="preserve"> and potentiometric types) have attracted significant attention due to their low power consumption, ease of miniaturization, high stability, selectivity, and reproducibility. However, key challenges such as achieving higher sensitivity and faster response</w:t>
      </w:r>
      <w:r w:rsidR="003B7795">
        <w:rPr>
          <w:lang w:val="en-US"/>
        </w:rPr>
        <w:t xml:space="preserve"> and recovery times</w:t>
      </w:r>
      <w:r w:rsidRPr="00164687">
        <w:rPr>
          <w:lang w:val="en-US"/>
        </w:rPr>
        <w:t xml:space="preserve"> </w:t>
      </w:r>
      <w:proofErr w:type="gramStart"/>
      <w:r w:rsidRPr="00164687">
        <w:rPr>
          <w:lang w:val="en-US"/>
        </w:rPr>
        <w:t>still remain</w:t>
      </w:r>
      <w:proofErr w:type="gramEnd"/>
      <w:r w:rsidRPr="00164687">
        <w:rPr>
          <w:lang w:val="en-US"/>
        </w:rPr>
        <w:t>.</w:t>
      </w:r>
      <w:r>
        <w:rPr>
          <w:lang w:val="en-US"/>
        </w:rPr>
        <w:t xml:space="preserve"> </w:t>
      </w:r>
      <w:r w:rsidRPr="00164687">
        <w:rPr>
          <w:lang w:val="en-US"/>
        </w:rPr>
        <w:t xml:space="preserve">To address these limitations, extensive research </w:t>
      </w:r>
      <w:r w:rsidRPr="00164687">
        <w:rPr>
          <w:lang w:val="en-US"/>
        </w:rPr>
        <w:lastRenderedPageBreak/>
        <w:t>has focused on the development of advanced sensing materials. Metal oxides (</w:t>
      </w:r>
      <w:proofErr w:type="spellStart"/>
      <w:r w:rsidRPr="00164687">
        <w:rPr>
          <w:lang w:val="en-US"/>
        </w:rPr>
        <w:t>Boomashri</w:t>
      </w:r>
      <w:proofErr w:type="spellEnd"/>
      <w:r w:rsidRPr="00164687">
        <w:rPr>
          <w:lang w:val="en-US"/>
        </w:rPr>
        <w:t xml:space="preserve"> et al., 2022; </w:t>
      </w:r>
      <w:proofErr w:type="spellStart"/>
      <w:r w:rsidRPr="00164687">
        <w:rPr>
          <w:lang w:val="en-US"/>
        </w:rPr>
        <w:t>Alkallas</w:t>
      </w:r>
      <w:proofErr w:type="spellEnd"/>
      <w:r w:rsidRPr="00164687">
        <w:rPr>
          <w:lang w:val="en-US"/>
        </w:rPr>
        <w:t xml:space="preserve"> et al., 2022; </w:t>
      </w:r>
      <w:proofErr w:type="spellStart"/>
      <w:r w:rsidRPr="00164687">
        <w:rPr>
          <w:lang w:val="en-US"/>
        </w:rPr>
        <w:t>Ştefănescu</w:t>
      </w:r>
      <w:proofErr w:type="spellEnd"/>
      <w:r w:rsidRPr="00164687">
        <w:rPr>
          <w:lang w:val="en-US"/>
        </w:rPr>
        <w:t xml:space="preserve"> et al., 2008), hybrid nanomaterials (Stoia et al., 2010), ferrites (</w:t>
      </w:r>
      <w:proofErr w:type="spellStart"/>
      <w:r w:rsidRPr="00164687">
        <w:rPr>
          <w:lang w:val="en-US"/>
        </w:rPr>
        <w:t>Dippong</w:t>
      </w:r>
      <w:proofErr w:type="spellEnd"/>
      <w:r w:rsidRPr="00164687">
        <w:rPr>
          <w:lang w:val="en-US"/>
        </w:rPr>
        <w:t xml:space="preserve"> et al., 2021), and metal–organic frameworks (MOFs) (Cheng et al., 2021) have all been investigated for ammonia detection. Among these, mixed metal oxide thin films have emerged as promising candidates due to their enhanced catalytic activity and improved sensing performance (Sarno et al., 2019). Their tunable composition and synergistic effects enable improved sensitivity, selectivity, and overall sensing efficiency.</w:t>
      </w:r>
      <w:r>
        <w:rPr>
          <w:lang w:val="en-US"/>
        </w:rPr>
        <w:t xml:space="preserve"> </w:t>
      </w:r>
      <w:r w:rsidRPr="00164687">
        <w:rPr>
          <w:lang w:val="en-US"/>
        </w:rPr>
        <w:t>In this context, rare-earth-based materials have attracted increasing interest due to their ability to modulate oxygen vacancy concentration and tailor the electronic structure of oxide matrices. Among rare-earth dopants, gadolinium (Gd) is particularly effective in promoting oxygen defect formation, enhancing ionic mobility, and increasing surface reactivity, which are key factors governing gas sensing mechanisms. The incorporation of Gd into oxide matrices significantly modifies their structural, morphological, and optical properties, resulting in a higher density of active sites and facilitating efficient charge transfer during gas adsorption–desorption processes. Gd doping introduces strong interactions between donor levels associated with oxygen vacancies and acceptor levels of Gd, thereby improving overall sensing performance (Das et al., 2024). Furthermore, studies by Hope et al. (2021) have shown that increasing Gd concentration enhances oxygen vacancy density and induces modifications in the cubic symmetry of the host lattice, as confirmed by NMR and EPR analyses.</w:t>
      </w:r>
      <w:r>
        <w:rPr>
          <w:lang w:val="en-US"/>
        </w:rPr>
        <w:t xml:space="preserve"> </w:t>
      </w:r>
      <w:r w:rsidRPr="00164687">
        <w:rPr>
          <w:lang w:val="en-US"/>
        </w:rPr>
        <w:t>To fabricate high-quality sensing layers with precise control over thickness, morphology, and uniformity, thin-film deposition techniques play a crucial role. In this context, magnetron sputtering represents a highly effective physical vapor deposition (PVD) method for the preparation of oxide-based thin films. The process relies on the ejection of atoms from a solid target through high-energy ion bombardment within a plasma environment. The presence of a magnetic field near the target confines electrons along magnetic field lines, increasing their collision probability with gas atoms and sustaining a highly ionized plasma. As a result, energetic ions continuously strike the target surface, causing the release of atoms that subsequently travel toward the substrate and condense to form a thin film. This magnetic confinement significantly enhances deposition efficiency, directionality, and film uniformity, making magnetron sputtering particularly suitable for the fabrication of electrodes and sensing materials (Colangelo et al., 2024; Iuliano et al., 2024).</w:t>
      </w:r>
      <w:r w:rsidR="00B3556A">
        <w:rPr>
          <w:lang w:val="en-US"/>
        </w:rPr>
        <w:t xml:space="preserve"> </w:t>
      </w:r>
      <w:r w:rsidRPr="00164687">
        <w:rPr>
          <w:lang w:val="en-US"/>
        </w:rPr>
        <w:t xml:space="preserve">In this work, Gd-doped </w:t>
      </w:r>
      <w:proofErr w:type="spellStart"/>
      <w:r w:rsidRPr="00164687">
        <w:rPr>
          <w:lang w:val="en-US"/>
        </w:rPr>
        <w:t>SiO</w:t>
      </w:r>
      <w:proofErr w:type="spellEnd"/>
      <w:r w:rsidRPr="00164687">
        <w:rPr>
          <w:rFonts w:ascii="Cambria Math" w:hAnsi="Cambria Math" w:cs="Cambria Math"/>
          <w:lang w:val="en-US"/>
        </w:rPr>
        <w:t>₂</w:t>
      </w:r>
      <w:r w:rsidRPr="00164687">
        <w:rPr>
          <w:lang w:val="en-US"/>
        </w:rPr>
        <w:t xml:space="preserve"> (Gd/</w:t>
      </w:r>
      <w:proofErr w:type="spellStart"/>
      <w:r w:rsidRPr="00164687">
        <w:rPr>
          <w:lang w:val="en-US"/>
        </w:rPr>
        <w:t>SiO</w:t>
      </w:r>
      <w:proofErr w:type="spellEnd"/>
      <w:r w:rsidRPr="00164687">
        <w:rPr>
          <w:rFonts w:ascii="Cambria Math" w:hAnsi="Cambria Math" w:cs="Cambria Math"/>
          <w:lang w:val="en-US"/>
        </w:rPr>
        <w:t>₂</w:t>
      </w:r>
      <w:r w:rsidRPr="00164687">
        <w:rPr>
          <w:lang w:val="en-US"/>
        </w:rPr>
        <w:t>) thin films were synthesized via magnetron sputtering and systematically investigated as sensing materials for ammonia detection at room temperature. Structural and morphological characterizations were performed to elucidate the influence of Gd incorporation on the material properties. Gas sensing measurements demonstrate that the optimized Gd/</w:t>
      </w:r>
      <w:proofErr w:type="spellStart"/>
      <w:r w:rsidRPr="00164687">
        <w:rPr>
          <w:lang w:val="en-US"/>
        </w:rPr>
        <w:t>SiO</w:t>
      </w:r>
      <w:proofErr w:type="spellEnd"/>
      <w:r w:rsidRPr="00164687">
        <w:rPr>
          <w:rFonts w:ascii="Cambria Math" w:hAnsi="Cambria Math" w:cs="Cambria Math"/>
          <w:lang w:val="en-US"/>
        </w:rPr>
        <w:t>₂</w:t>
      </w:r>
      <w:r w:rsidRPr="00164687">
        <w:rPr>
          <w:lang w:val="en-US"/>
        </w:rPr>
        <w:t xml:space="preserve"> thin film exhibits enhanced performance toward NH</w:t>
      </w:r>
      <w:r w:rsidRPr="00164687">
        <w:rPr>
          <w:rFonts w:ascii="Cambria Math" w:hAnsi="Cambria Math" w:cs="Cambria Math"/>
          <w:lang w:val="en-US"/>
        </w:rPr>
        <w:t>₃</w:t>
      </w:r>
      <w:r w:rsidRPr="00164687">
        <w:rPr>
          <w:lang w:val="en-US"/>
        </w:rPr>
        <w:t>, characterized by stable and reproducible responses under ambient conditions. These results highlight the potential of Gd/</w:t>
      </w:r>
      <w:proofErr w:type="spellStart"/>
      <w:r w:rsidRPr="00164687">
        <w:rPr>
          <w:lang w:val="en-US"/>
        </w:rPr>
        <w:t>SiO</w:t>
      </w:r>
      <w:proofErr w:type="spellEnd"/>
      <w:r w:rsidRPr="00164687">
        <w:rPr>
          <w:rFonts w:ascii="Cambria Math" w:hAnsi="Cambria Math" w:cs="Cambria Math"/>
          <w:lang w:val="en-US"/>
        </w:rPr>
        <w:t>₂</w:t>
      </w:r>
      <w:r w:rsidRPr="00164687">
        <w:rPr>
          <w:lang w:val="en-US"/>
        </w:rPr>
        <w:t xml:space="preserve"> thin films as effective platforms for ammonia sensing, with promising applications in environmental monitoring and industrial safety.</w:t>
      </w:r>
    </w:p>
    <w:p w14:paraId="3EA51B5E" w14:textId="35A6F55F" w:rsidR="00C644BF" w:rsidRPr="00C644BF" w:rsidRDefault="00C644BF" w:rsidP="00C644BF">
      <w:pPr>
        <w:pStyle w:val="CETHeading1"/>
      </w:pPr>
      <w:r>
        <w:t xml:space="preserve">Materials </w:t>
      </w:r>
      <w:r w:rsidR="003F3541">
        <w:t>and</w:t>
      </w:r>
      <w:r>
        <w:t xml:space="preserve"> Method</w:t>
      </w:r>
      <w:r w:rsidR="003F3541">
        <w:t>s</w:t>
      </w:r>
    </w:p>
    <w:p w14:paraId="3CDC33EC" w14:textId="799624C4" w:rsidR="00D77922" w:rsidRPr="00C644BF" w:rsidRDefault="00D77922" w:rsidP="00C644BF">
      <w:pPr>
        <w:pStyle w:val="CETheadingx"/>
      </w:pPr>
      <w:r w:rsidRPr="00C644BF">
        <w:rPr>
          <w:rStyle w:val="CETheadingxCarattere"/>
          <w:b/>
          <w:bCs/>
        </w:rPr>
        <w:t>Materials</w:t>
      </w:r>
    </w:p>
    <w:p w14:paraId="3172D416" w14:textId="7229B7D1" w:rsidR="00C644BF" w:rsidRPr="00C644BF" w:rsidRDefault="00C644BF" w:rsidP="00C644BF">
      <w:pPr>
        <w:tabs>
          <w:tab w:val="clear" w:pos="7100"/>
        </w:tabs>
        <w:spacing w:after="200" w:line="276" w:lineRule="auto"/>
        <w:rPr>
          <w:lang w:val="en-US"/>
        </w:rPr>
      </w:pPr>
      <w:r w:rsidRPr="00C644BF">
        <w:rPr>
          <w:lang w:val="en-US"/>
        </w:rPr>
        <w:t xml:space="preserve">The </w:t>
      </w:r>
      <w:r>
        <w:rPr>
          <w:lang w:val="en-US"/>
        </w:rPr>
        <w:t>Gd</w:t>
      </w:r>
      <w:r w:rsidRPr="00C644BF">
        <w:rPr>
          <w:lang w:val="en-US"/>
        </w:rPr>
        <w:t xml:space="preserve"> source used for the deposition is a 5.08 cm diameter target </w:t>
      </w:r>
      <w:r w:rsidR="003A5684">
        <w:rPr>
          <w:lang w:val="en-US"/>
        </w:rPr>
        <w:t>(99.9% purity)</w:t>
      </w:r>
      <w:r w:rsidR="003A5684" w:rsidRPr="00C644BF">
        <w:rPr>
          <w:lang w:val="en-US"/>
        </w:rPr>
        <w:t xml:space="preserve"> </w:t>
      </w:r>
      <w:r w:rsidRPr="00C644BF">
        <w:rPr>
          <w:lang w:val="en-US"/>
        </w:rPr>
        <w:t xml:space="preserve">from </w:t>
      </w:r>
      <w:proofErr w:type="spellStart"/>
      <w:r w:rsidRPr="00C644BF">
        <w:rPr>
          <w:lang w:val="en-US"/>
        </w:rPr>
        <w:t>Testbourne</w:t>
      </w:r>
      <w:proofErr w:type="spellEnd"/>
      <w:r w:rsidRPr="00C644BF">
        <w:rPr>
          <w:lang w:val="en-US"/>
        </w:rPr>
        <w:t xml:space="preserve"> Ltd. The films were deposited on p-doped (100)-oriented silicon (Si) substrates from </w:t>
      </w:r>
      <w:proofErr w:type="spellStart"/>
      <w:r w:rsidRPr="00C644BF">
        <w:rPr>
          <w:lang w:val="en-US"/>
        </w:rPr>
        <w:t>Crystec</w:t>
      </w:r>
      <w:proofErr w:type="spellEnd"/>
      <w:r w:rsidRPr="00C644BF">
        <w:rPr>
          <w:lang w:val="en-US"/>
        </w:rPr>
        <w:t xml:space="preserve"> GmbH. All other chemicals were supplied by Aldrich Chemical Co. All chemicals were of analytical grade.</w:t>
      </w:r>
    </w:p>
    <w:p w14:paraId="1D3F28C9" w14:textId="1088F05F" w:rsidR="00C644BF" w:rsidRPr="00C644BF" w:rsidRDefault="00C644BF" w:rsidP="00C644BF">
      <w:pPr>
        <w:pStyle w:val="CETheadingx"/>
      </w:pPr>
      <w:r>
        <w:t>Gd</w:t>
      </w:r>
      <w:r w:rsidRPr="00C644BF">
        <w:t xml:space="preserve"> deposition </w:t>
      </w:r>
    </w:p>
    <w:p w14:paraId="1B0C63DD" w14:textId="17B1FCB7" w:rsidR="00C644BF" w:rsidRPr="009503A2" w:rsidRDefault="00F42AF8" w:rsidP="00C644BF">
      <w:pPr>
        <w:tabs>
          <w:tab w:val="clear" w:pos="7100"/>
        </w:tabs>
        <w:spacing w:after="200" w:line="276" w:lineRule="auto"/>
        <w:rPr>
          <w:color w:val="000000" w:themeColor="text1"/>
          <w:sz w:val="24"/>
          <w:szCs w:val="24"/>
        </w:rPr>
      </w:pPr>
      <w:r w:rsidRPr="00C6586C">
        <w:t>Gd films were deposited using an ultrahigh vacuum DC diode magnetron sputtering system with a base pressure of 6 × 10</w:t>
      </w:r>
      <w:r w:rsidRPr="00C6586C">
        <w:rPr>
          <w:rFonts w:ascii="Cambria Math" w:hAnsi="Cambria Math" w:cs="Cambria Math"/>
        </w:rPr>
        <w:t>⁻</w:t>
      </w:r>
      <w:r w:rsidRPr="00C6586C">
        <w:rPr>
          <w:rFonts w:cs="Arial"/>
        </w:rPr>
        <w:t>⁸</w:t>
      </w:r>
      <w:r w:rsidRPr="00C6586C">
        <w:t xml:space="preserve"> mbar. The depositions were carried out at a sputtering power of 135 W and an </w:t>
      </w:r>
      <w:proofErr w:type="spellStart"/>
      <w:r w:rsidRPr="00C6586C">
        <w:t>Ar</w:t>
      </w:r>
      <w:proofErr w:type="spellEnd"/>
      <w:r w:rsidRPr="00C6586C">
        <w:t xml:space="preserve"> pressure of 10 </w:t>
      </w:r>
      <w:r w:rsidRPr="00C6586C">
        <w:rPr>
          <w:rFonts w:cs="Arial"/>
        </w:rPr>
        <w:t>µ</w:t>
      </w:r>
      <w:r w:rsidRPr="00C6586C">
        <w:t xml:space="preserve">bar, resulting in a growth rate of 0.11 nm/s. The growth rate was determined using a Bruker </w:t>
      </w:r>
      <w:proofErr w:type="spellStart"/>
      <w:r w:rsidRPr="00C6586C">
        <w:t>DektakXT</w:t>
      </w:r>
      <w:proofErr w:type="spellEnd"/>
      <w:r w:rsidRPr="00C6586C">
        <w:t xml:space="preserve"> profilometer on patterned films intentionally deposited for calibration purposes</w:t>
      </w:r>
      <w:r w:rsidR="00C644BF" w:rsidRPr="00C6586C">
        <w:rPr>
          <w:lang w:val="en-US"/>
        </w:rPr>
        <w:t>.</w:t>
      </w:r>
    </w:p>
    <w:p w14:paraId="236D4181" w14:textId="77777777" w:rsidR="00FE5F54" w:rsidRDefault="00FE5F54" w:rsidP="00C644BF">
      <w:pPr>
        <w:pStyle w:val="CETheadingx"/>
      </w:pPr>
      <w:r w:rsidRPr="00FE5F54">
        <w:t>Characterizations</w:t>
      </w:r>
    </w:p>
    <w:p w14:paraId="3F196246" w14:textId="0FA3BD29" w:rsidR="00E41A67" w:rsidRDefault="00FE7BE2" w:rsidP="00E41A67">
      <w:pPr>
        <w:tabs>
          <w:tab w:val="clear" w:pos="7100"/>
        </w:tabs>
        <w:spacing w:after="200" w:line="276" w:lineRule="auto"/>
        <w:rPr>
          <w:lang w:val="en-US"/>
        </w:rPr>
      </w:pPr>
      <w:r w:rsidRPr="00FE7BE2">
        <w:rPr>
          <w:lang w:val="en-US"/>
        </w:rPr>
        <w:t xml:space="preserve">The morphology of the electrodes at different stages of preparation was analyzed using scanning electron microscopy (SEM) combined with </w:t>
      </w:r>
      <w:r w:rsidRPr="00B3556A">
        <w:rPr>
          <w:lang w:val="en-US"/>
        </w:rPr>
        <w:t>energy-dispersive X-ray spectroscopy (EDX). The analysis was performed using a TESCAN VEGA LMH (230 V). X-</w:t>
      </w:r>
      <w:r w:rsidRPr="00B3556A">
        <w:rPr>
          <w:rStyle w:val="CETBodytextCarattere"/>
        </w:rPr>
        <w:t xml:space="preserve">ray diffraction (XRD) measurements were performed by a Bruker D2 Phaser X-ray diffractometer, using </w:t>
      </w:r>
      <w:proofErr w:type="spellStart"/>
      <w:r w:rsidRPr="00B3556A">
        <w:rPr>
          <w:rStyle w:val="CETBodytextCarattere"/>
        </w:rPr>
        <w:t>CuK</w:t>
      </w:r>
      <w:proofErr w:type="spellEnd"/>
      <w:r w:rsidRPr="00B3556A">
        <w:rPr>
          <w:rStyle w:val="CETBodytextCarattere"/>
        </w:rPr>
        <w:t>α radiation</w:t>
      </w:r>
      <w:r w:rsidR="00670D7D" w:rsidRPr="00B3556A">
        <w:rPr>
          <w:rStyle w:val="CETBodytextCarattere"/>
        </w:rPr>
        <w:t>.</w:t>
      </w:r>
      <w:r w:rsidR="00670D7D" w:rsidRPr="00DE5E0C">
        <w:rPr>
          <w:rStyle w:val="CETBodytextCarattere"/>
        </w:rPr>
        <w:t xml:space="preserve"> </w:t>
      </w:r>
      <w:r w:rsidR="00DE5E0C" w:rsidRPr="00DE5E0C">
        <w:rPr>
          <w:rStyle w:val="CETBodytextCarattere"/>
          <w:rFonts w:eastAsia="Microsoft JhengHei"/>
        </w:rPr>
        <w:t xml:space="preserve">The chemical composition of the </w:t>
      </w:r>
      <w:r w:rsidR="00DE5E0C" w:rsidRPr="00DE5E0C">
        <w:rPr>
          <w:rStyle w:val="CETBodytextCarattere"/>
        </w:rPr>
        <w:t>Gd/</w:t>
      </w:r>
      <w:proofErr w:type="spellStart"/>
      <w:r w:rsidR="00DE5E0C" w:rsidRPr="00DE5E0C">
        <w:rPr>
          <w:rStyle w:val="CETBodytextCarattere"/>
        </w:rPr>
        <w:t>SiO</w:t>
      </w:r>
      <w:proofErr w:type="spellEnd"/>
      <w:r w:rsidR="00DE5E0C" w:rsidRPr="00DE5E0C">
        <w:rPr>
          <w:rStyle w:val="CETBodytextCarattere"/>
          <w:rFonts w:ascii="Cambria Math" w:hAnsi="Cambria Math" w:cs="Cambria Math"/>
        </w:rPr>
        <w:t>₂</w:t>
      </w:r>
      <w:r w:rsidR="00DE5E0C" w:rsidRPr="00DE5E0C">
        <w:rPr>
          <w:rStyle w:val="CETBodytextCarattere"/>
        </w:rPr>
        <w:t xml:space="preserve"> </w:t>
      </w:r>
      <w:r w:rsidR="00DE5E0C" w:rsidRPr="00DE5E0C">
        <w:rPr>
          <w:rStyle w:val="CETBodytextCarattere"/>
          <w:rFonts w:eastAsia="Microsoft JhengHei"/>
        </w:rPr>
        <w:t xml:space="preserve">samples was studied via X-ray photoelectron spectroscopy (XPS) using a Physical Electronics (PHI) </w:t>
      </w:r>
      <w:proofErr w:type="spellStart"/>
      <w:r w:rsidR="00DE5E0C" w:rsidRPr="00DE5E0C">
        <w:rPr>
          <w:rStyle w:val="CETBodytextCarattere"/>
          <w:rFonts w:eastAsia="Microsoft JhengHei"/>
        </w:rPr>
        <w:t>VersaProbe</w:t>
      </w:r>
      <w:proofErr w:type="spellEnd"/>
      <w:r w:rsidR="00DE5E0C" w:rsidRPr="00DE5E0C">
        <w:rPr>
          <w:rStyle w:val="CETBodytextCarattere"/>
          <w:rFonts w:eastAsia="Microsoft JhengHei"/>
        </w:rPr>
        <w:t xml:space="preserve"> II spectrometer equipped with an Al Kα radiation source.</w:t>
      </w:r>
    </w:p>
    <w:p w14:paraId="20BA5992" w14:textId="77777777" w:rsidR="00FF6D1B" w:rsidRDefault="00FF6D1B" w:rsidP="00FF6D1B">
      <w:pPr>
        <w:pStyle w:val="CETheadingx"/>
      </w:pPr>
      <w:r>
        <w:lastRenderedPageBreak/>
        <w:t>Gas sensing measurements</w:t>
      </w:r>
    </w:p>
    <w:p w14:paraId="46B2D2DB" w14:textId="40618240" w:rsidR="00FF6D1B" w:rsidRDefault="00FF6D1B" w:rsidP="00FF6D1B">
      <w:pPr>
        <w:tabs>
          <w:tab w:val="clear" w:pos="7100"/>
        </w:tabs>
        <w:spacing w:after="200" w:line="276" w:lineRule="auto"/>
        <w:rPr>
          <w:lang w:val="en-US"/>
        </w:rPr>
      </w:pPr>
      <w:r w:rsidRPr="009E0A76">
        <w:rPr>
          <w:lang w:val="en-US"/>
        </w:rPr>
        <w:t>The samples were introduced into a gas flow cell, through which dry N</w:t>
      </w:r>
      <w:r w:rsidRPr="009E0A76">
        <w:rPr>
          <w:rFonts w:ascii="Cambria Math" w:hAnsi="Cambria Math" w:cs="Cambria Math"/>
          <w:lang w:val="en-US"/>
        </w:rPr>
        <w:t>₂</w:t>
      </w:r>
      <w:r w:rsidRPr="009E0A76">
        <w:rPr>
          <w:lang w:val="en-US"/>
        </w:rPr>
        <w:t xml:space="preserve"> and NH</w:t>
      </w:r>
      <w:r w:rsidRPr="009E0A76">
        <w:rPr>
          <w:rFonts w:ascii="Cambria Math" w:hAnsi="Cambria Math" w:cs="Cambria Math"/>
          <w:lang w:val="en-US"/>
        </w:rPr>
        <w:t>₃</w:t>
      </w:r>
      <w:r w:rsidRPr="009E0A76">
        <w:rPr>
          <w:lang w:val="en-US"/>
        </w:rPr>
        <w:t xml:space="preserve"> gases from commercial cylinders free of water vapor were continuously supplied. The cell was placed inside an environmental chamber to control the operating temperature of the prepared sensors.</w:t>
      </w:r>
      <w:r>
        <w:rPr>
          <w:lang w:val="en-US"/>
        </w:rPr>
        <w:t xml:space="preserve"> </w:t>
      </w:r>
      <w:r w:rsidRPr="009E0A76">
        <w:rPr>
          <w:lang w:val="en-US"/>
        </w:rPr>
        <w:t>Initially, N</w:t>
      </w:r>
      <w:r w:rsidRPr="009E0A76">
        <w:rPr>
          <w:rFonts w:ascii="Cambria Math" w:hAnsi="Cambria Math" w:cs="Cambria Math"/>
          <w:lang w:val="en-US"/>
        </w:rPr>
        <w:t>₂</w:t>
      </w:r>
      <w:r w:rsidRPr="009E0A76">
        <w:rPr>
          <w:lang w:val="en-US"/>
        </w:rPr>
        <w:t xml:space="preserve"> was purged through the system until a stable baseline current was achieved, after which NH</w:t>
      </w:r>
      <w:r w:rsidRPr="009E0A76">
        <w:rPr>
          <w:rFonts w:ascii="Cambria Math" w:hAnsi="Cambria Math" w:cs="Cambria Math"/>
          <w:lang w:val="en-US"/>
        </w:rPr>
        <w:t>₃</w:t>
      </w:r>
      <w:r w:rsidRPr="009E0A76">
        <w:rPr>
          <w:lang w:val="en-US"/>
        </w:rPr>
        <w:t xml:space="preserve"> gas was introduced. The desired NH</w:t>
      </w:r>
      <w:r w:rsidRPr="009E0A76">
        <w:rPr>
          <w:rFonts w:ascii="Cambria Math" w:hAnsi="Cambria Math" w:cs="Cambria Math"/>
          <w:lang w:val="en-US"/>
        </w:rPr>
        <w:t>₃</w:t>
      </w:r>
      <w:r w:rsidRPr="009E0A76">
        <w:rPr>
          <w:lang w:val="en-US"/>
        </w:rPr>
        <w:t xml:space="preserve"> concentrations were generated using an automatic gas mixing system consisting of a static mixer and two mass flow controllers: one connected to an NH</w:t>
      </w:r>
      <w:r w:rsidRPr="009E0A76">
        <w:rPr>
          <w:rFonts w:ascii="Cambria Math" w:hAnsi="Cambria Math" w:cs="Cambria Math"/>
          <w:lang w:val="en-US"/>
        </w:rPr>
        <w:t>₃</w:t>
      </w:r>
      <w:r w:rsidRPr="009E0A76">
        <w:rPr>
          <w:lang w:val="en-US"/>
        </w:rPr>
        <w:t xml:space="preserve"> cylinder (100 ppm in N</w:t>
      </w:r>
      <w:r w:rsidRPr="009E0A76">
        <w:rPr>
          <w:rFonts w:ascii="Cambria Math" w:hAnsi="Cambria Math" w:cs="Cambria Math"/>
          <w:lang w:val="en-US"/>
        </w:rPr>
        <w:t>₂</w:t>
      </w:r>
      <w:r w:rsidRPr="009E0A76">
        <w:rPr>
          <w:lang w:val="en-US"/>
        </w:rPr>
        <w:t xml:space="preserve">) and the other to a nitrogen cylinder, while maintaining a total flow rate of 100 </w:t>
      </w:r>
      <w:proofErr w:type="spellStart"/>
      <w:r w:rsidRPr="009E0A76">
        <w:rPr>
          <w:lang w:val="en-US"/>
        </w:rPr>
        <w:t>sccm</w:t>
      </w:r>
      <w:proofErr w:type="spellEnd"/>
      <w:r w:rsidRPr="009E0A76">
        <w:rPr>
          <w:lang w:val="en-US"/>
        </w:rPr>
        <w:t>.</w:t>
      </w:r>
      <w:r>
        <w:rPr>
          <w:lang w:val="en-US"/>
        </w:rPr>
        <w:t xml:space="preserve"> </w:t>
      </w:r>
      <w:r w:rsidRPr="009E0A76">
        <w:rPr>
          <w:lang w:val="en-US"/>
        </w:rPr>
        <w:t xml:space="preserve">A </w:t>
      </w:r>
      <w:proofErr w:type="spellStart"/>
      <w:r w:rsidRPr="009E0A76">
        <w:rPr>
          <w:lang w:val="en-US"/>
        </w:rPr>
        <w:t>potentiostat</w:t>
      </w:r>
      <w:proofErr w:type="spellEnd"/>
      <w:r w:rsidRPr="009E0A76">
        <w:rPr>
          <w:lang w:val="en-US"/>
        </w:rPr>
        <w:t>/</w:t>
      </w:r>
      <w:proofErr w:type="spellStart"/>
      <w:r w:rsidRPr="009E0A76">
        <w:rPr>
          <w:lang w:val="en-US"/>
        </w:rPr>
        <w:t>galvanostat</w:t>
      </w:r>
      <w:proofErr w:type="spellEnd"/>
      <w:r w:rsidRPr="009E0A76">
        <w:rPr>
          <w:lang w:val="en-US"/>
        </w:rPr>
        <w:t xml:space="preserve"> (</w:t>
      </w:r>
      <w:proofErr w:type="spellStart"/>
      <w:r w:rsidRPr="009E0A76">
        <w:rPr>
          <w:lang w:val="en-US"/>
        </w:rPr>
        <w:t>Autolab</w:t>
      </w:r>
      <w:proofErr w:type="spellEnd"/>
      <w:r w:rsidRPr="009E0A76">
        <w:rPr>
          <w:lang w:val="en-US"/>
        </w:rPr>
        <w:t xml:space="preserve"> PGSTAT302N) was used to record the gas response currents during the electrochemical measurements. The electrochemical sensing performance was evaluated using a Gd/</w:t>
      </w:r>
      <w:proofErr w:type="spellStart"/>
      <w:r w:rsidRPr="009E0A76">
        <w:rPr>
          <w:lang w:val="en-US"/>
        </w:rPr>
        <w:t>SiO</w:t>
      </w:r>
      <w:proofErr w:type="spellEnd"/>
      <w:r w:rsidRPr="009E0A76">
        <w:rPr>
          <w:rFonts w:ascii="Cambria Math" w:hAnsi="Cambria Math" w:cs="Cambria Math"/>
          <w:lang w:val="en-US"/>
        </w:rPr>
        <w:t>₂</w:t>
      </w:r>
      <w:r w:rsidRPr="009E0A76">
        <w:rPr>
          <w:lang w:val="en-US"/>
        </w:rPr>
        <w:t>-based working electrode via chronoamperometry, where the current response to NH</w:t>
      </w:r>
      <w:r w:rsidRPr="009E0A76">
        <w:rPr>
          <w:rFonts w:ascii="Cambria Math" w:hAnsi="Cambria Math" w:cs="Cambria Math"/>
          <w:lang w:val="en-US"/>
        </w:rPr>
        <w:t>₃</w:t>
      </w:r>
      <w:r w:rsidRPr="009E0A76">
        <w:rPr>
          <w:lang w:val="en-US"/>
        </w:rPr>
        <w:t xml:space="preserve"> was monitored over time under a constant applied potential</w:t>
      </w:r>
      <w:r w:rsidR="00C53050">
        <w:rPr>
          <w:lang w:val="en-US"/>
        </w:rPr>
        <w:t xml:space="preserve"> (+1.1 V)</w:t>
      </w:r>
      <w:r w:rsidRPr="009E0A76">
        <w:rPr>
          <w:lang w:val="en-US"/>
        </w:rPr>
        <w:t>.</w:t>
      </w:r>
      <w:r>
        <w:rPr>
          <w:lang w:val="en-US"/>
        </w:rPr>
        <w:t xml:space="preserve"> </w:t>
      </w:r>
      <w:r w:rsidRPr="009E0A76">
        <w:rPr>
          <w:lang w:val="en-US"/>
        </w:rPr>
        <w:t>A schematic diagram of the overall electrochemical gas measurement system is shown in Fig</w:t>
      </w:r>
      <w:r>
        <w:rPr>
          <w:lang w:val="en-US"/>
        </w:rPr>
        <w:t xml:space="preserve">ure </w:t>
      </w:r>
      <w:r w:rsidRPr="009E0A76">
        <w:rPr>
          <w:lang w:val="en-US"/>
        </w:rPr>
        <w:t>1.</w:t>
      </w:r>
    </w:p>
    <w:p w14:paraId="45FEB09D" w14:textId="77777777" w:rsidR="00C10DE1" w:rsidRDefault="00C10DE1" w:rsidP="00C10DE1">
      <w:pPr>
        <w:keepNext/>
        <w:tabs>
          <w:tab w:val="clear" w:pos="7100"/>
        </w:tabs>
        <w:spacing w:after="200" w:line="276" w:lineRule="auto"/>
        <w:jc w:val="center"/>
      </w:pPr>
      <w:r w:rsidRPr="00C10DE1">
        <w:rPr>
          <w:noProof/>
        </w:rPr>
        <w:drawing>
          <wp:inline distT="0" distB="0" distL="0" distR="0" wp14:anchorId="34D76482" wp14:editId="7240E2CF">
            <wp:extent cx="2351329" cy="1527949"/>
            <wp:effectExtent l="0" t="0" r="0" b="0"/>
            <wp:docPr id="205924852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0785" cy="1534094"/>
                    </a:xfrm>
                    <a:prstGeom prst="rect">
                      <a:avLst/>
                    </a:prstGeom>
                    <a:noFill/>
                    <a:ln>
                      <a:noFill/>
                    </a:ln>
                  </pic:spPr>
                </pic:pic>
              </a:graphicData>
            </a:graphic>
          </wp:inline>
        </w:drawing>
      </w:r>
    </w:p>
    <w:p w14:paraId="7E718090" w14:textId="4B101453" w:rsidR="00C10DE1" w:rsidRDefault="00C10DE1" w:rsidP="00C10DE1">
      <w:pPr>
        <w:pStyle w:val="CETCaption"/>
        <w:jc w:val="center"/>
        <w:rPr>
          <w:lang w:val="en-US"/>
        </w:rPr>
      </w:pPr>
      <w:r w:rsidRPr="00C10DE1">
        <w:rPr>
          <w:b/>
          <w:bCs/>
        </w:rPr>
        <w:t xml:space="preserve">Figure </w:t>
      </w:r>
      <w:r w:rsidRPr="00C10DE1">
        <w:rPr>
          <w:b/>
          <w:bCs/>
        </w:rPr>
        <w:fldChar w:fldCharType="begin"/>
      </w:r>
      <w:r w:rsidRPr="00C10DE1">
        <w:rPr>
          <w:b/>
          <w:bCs/>
        </w:rPr>
        <w:instrText xml:space="preserve"> SEQ Figure \* ARABIC </w:instrText>
      </w:r>
      <w:r w:rsidRPr="00C10DE1">
        <w:rPr>
          <w:b/>
          <w:bCs/>
        </w:rPr>
        <w:fldChar w:fldCharType="separate"/>
      </w:r>
      <w:r w:rsidR="00255FC8">
        <w:rPr>
          <w:b/>
          <w:bCs/>
          <w:noProof/>
        </w:rPr>
        <w:t>1</w:t>
      </w:r>
      <w:r w:rsidRPr="00C10DE1">
        <w:rPr>
          <w:b/>
          <w:bCs/>
        </w:rPr>
        <w:fldChar w:fldCharType="end"/>
      </w:r>
      <w:r>
        <w:t xml:space="preserve"> S</w:t>
      </w:r>
      <w:r w:rsidRPr="00C47AF9">
        <w:t>chematic diagram of the overall electrochemical gas measurement system</w:t>
      </w:r>
      <w:r w:rsidR="00AE52D8">
        <w:t>.</w:t>
      </w:r>
    </w:p>
    <w:p w14:paraId="2C0C56D5" w14:textId="31DB5A13" w:rsidR="00515E25" w:rsidRDefault="00515E25" w:rsidP="00515E25">
      <w:pPr>
        <w:pStyle w:val="CETHeading1"/>
      </w:pPr>
      <w:r>
        <w:t>Result &amp; Discussion</w:t>
      </w:r>
    </w:p>
    <w:p w14:paraId="661849E3" w14:textId="58FD117C" w:rsidR="00515E25" w:rsidRDefault="00515E25" w:rsidP="00C644BF">
      <w:pPr>
        <w:pStyle w:val="CETheadingx"/>
      </w:pPr>
      <w:r w:rsidRPr="00FE5F54">
        <w:t>Characterizations</w:t>
      </w:r>
      <w:r>
        <w:t xml:space="preserve"> of </w:t>
      </w:r>
      <w:r w:rsidR="00670D7D">
        <w:t>Gd/SiO</w:t>
      </w:r>
      <w:r w:rsidR="00670D7D" w:rsidRPr="00DE5E0C">
        <w:rPr>
          <w:vertAlign w:val="subscript"/>
        </w:rPr>
        <w:t>2</w:t>
      </w:r>
      <w:r>
        <w:t xml:space="preserve"> </w:t>
      </w:r>
    </w:p>
    <w:p w14:paraId="76BCC0EA" w14:textId="1F836938" w:rsidR="00AA3BA2" w:rsidRDefault="00CB623C" w:rsidP="00434907">
      <w:pPr>
        <w:pStyle w:val="CETBodytext"/>
        <w:keepNext/>
        <w:jc w:val="center"/>
      </w:pPr>
      <w:r w:rsidRPr="00CB623C">
        <w:rPr>
          <w:noProof/>
        </w:rPr>
        <w:drawing>
          <wp:inline distT="0" distB="0" distL="0" distR="0" wp14:anchorId="113E62F0" wp14:editId="157936C7">
            <wp:extent cx="3310643" cy="2880000"/>
            <wp:effectExtent l="0" t="0" r="4445" b="0"/>
            <wp:docPr id="5942590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0643" cy="2880000"/>
                    </a:xfrm>
                    <a:prstGeom prst="rect">
                      <a:avLst/>
                    </a:prstGeom>
                    <a:noFill/>
                    <a:ln>
                      <a:noFill/>
                    </a:ln>
                  </pic:spPr>
                </pic:pic>
              </a:graphicData>
            </a:graphic>
          </wp:inline>
        </w:drawing>
      </w:r>
    </w:p>
    <w:p w14:paraId="6625585C" w14:textId="4C6E89C2" w:rsidR="00AA3BA2" w:rsidRDefault="00AA3BA2" w:rsidP="00AA3BA2">
      <w:pPr>
        <w:pStyle w:val="CETCaption"/>
      </w:pPr>
      <w:r w:rsidRPr="00AA3BA2">
        <w:rPr>
          <w:b/>
          <w:bCs/>
        </w:rPr>
        <w:t xml:space="preserve">Figure </w:t>
      </w:r>
      <w:r w:rsidR="0013013D">
        <w:rPr>
          <w:b/>
          <w:bCs/>
        </w:rPr>
        <w:t>2</w:t>
      </w:r>
      <w:r w:rsidR="00255FC8">
        <w:rPr>
          <w:b/>
          <w:bCs/>
        </w:rPr>
        <w:t>.</w:t>
      </w:r>
      <w:r>
        <w:t xml:space="preserve"> </w:t>
      </w:r>
      <w:r w:rsidRPr="00617D63">
        <w:t>SEM image of the Gd/</w:t>
      </w:r>
      <w:proofErr w:type="spellStart"/>
      <w:r w:rsidRPr="00617D63">
        <w:t>SiO</w:t>
      </w:r>
      <w:proofErr w:type="spellEnd"/>
      <w:r w:rsidRPr="00617D63">
        <w:rPr>
          <w:rFonts w:ascii="Cambria Math" w:hAnsi="Cambria Math" w:cs="Cambria Math"/>
        </w:rPr>
        <w:t>₂</w:t>
      </w:r>
      <w:r w:rsidRPr="00617D63">
        <w:t xml:space="preserve"> thin film</w:t>
      </w:r>
      <w:r w:rsidR="00AE52D8">
        <w:t xml:space="preserve"> </w:t>
      </w:r>
      <w:r w:rsidR="00AE52D8" w:rsidRPr="00617D63">
        <w:t>(a)</w:t>
      </w:r>
      <w:r>
        <w:t>;</w:t>
      </w:r>
      <w:r w:rsidRPr="00617D63">
        <w:t xml:space="preserve"> </w:t>
      </w:r>
      <w:r w:rsidR="00384E70" w:rsidRPr="00617D63">
        <w:t>Elemental</w:t>
      </w:r>
      <w:r w:rsidRPr="00617D63">
        <w:t xml:space="preserve"> </w:t>
      </w:r>
      <w:r>
        <w:t xml:space="preserve">mapping of the </w:t>
      </w:r>
      <w:r w:rsidRPr="00617D63">
        <w:t>Gd/</w:t>
      </w:r>
      <w:proofErr w:type="spellStart"/>
      <w:r w:rsidRPr="00617D63">
        <w:t>SiO</w:t>
      </w:r>
      <w:proofErr w:type="spellEnd"/>
      <w:r w:rsidRPr="00617D63">
        <w:rPr>
          <w:rFonts w:ascii="Cambria Math" w:hAnsi="Cambria Math" w:cs="Cambria Math"/>
        </w:rPr>
        <w:t>₂</w:t>
      </w:r>
      <w:r w:rsidRPr="00617D63">
        <w:t xml:space="preserve"> thin film</w:t>
      </w:r>
      <w:r w:rsidR="00AE52D8">
        <w:t xml:space="preserve"> </w:t>
      </w:r>
      <w:r w:rsidR="00AE52D8" w:rsidRPr="00617D63">
        <w:t>(b)</w:t>
      </w:r>
      <w:r>
        <w:t xml:space="preserve">; and </w:t>
      </w:r>
      <w:r w:rsidRPr="00617D63">
        <w:t xml:space="preserve">EDX spectrum </w:t>
      </w:r>
      <w:r w:rsidRPr="00AA3BA2">
        <w:t>of the Gd/</w:t>
      </w:r>
      <w:proofErr w:type="spellStart"/>
      <w:r w:rsidRPr="00AA3BA2">
        <w:t>SiO</w:t>
      </w:r>
      <w:proofErr w:type="spellEnd"/>
      <w:r w:rsidRPr="00AA3BA2">
        <w:rPr>
          <w:rFonts w:ascii="Cambria Math" w:hAnsi="Cambria Math" w:cs="Cambria Math"/>
        </w:rPr>
        <w:t>₂</w:t>
      </w:r>
      <w:r w:rsidRPr="00AA3BA2">
        <w:t xml:space="preserve"> thin film</w:t>
      </w:r>
      <w:r w:rsidR="00AE52D8">
        <w:t xml:space="preserve"> (c)</w:t>
      </w:r>
      <w:r>
        <w:t>.</w:t>
      </w:r>
    </w:p>
    <w:p w14:paraId="4A21064A" w14:textId="77777777" w:rsidR="006B2F68" w:rsidRDefault="006B2F68" w:rsidP="006B2F68">
      <w:pPr>
        <w:pStyle w:val="CETBodytext"/>
      </w:pPr>
      <w:r w:rsidRPr="006B2F68">
        <w:t>The surface morphology of the Gd/</w:t>
      </w:r>
      <w:proofErr w:type="spellStart"/>
      <w:r w:rsidRPr="006B2F68">
        <w:t>SiO</w:t>
      </w:r>
      <w:proofErr w:type="spellEnd"/>
      <w:r w:rsidRPr="006B2F68">
        <w:rPr>
          <w:rFonts w:ascii="Cambria Math" w:hAnsi="Cambria Math" w:cs="Cambria Math"/>
        </w:rPr>
        <w:t>₂</w:t>
      </w:r>
      <w:r w:rsidRPr="006B2F68">
        <w:t xml:space="preserve"> thin films was investigated using SEM, as shown in Figure 2a. The images reveal the formation of a homogeneous nanogranular coating with uniform grain distribution over the substrate surface. EDX analysis confirmed the presence of Si, O, and Gd elements, indicating the successful deposition of the Gd layer onto the </w:t>
      </w:r>
      <w:proofErr w:type="spellStart"/>
      <w:r w:rsidRPr="006B2F68">
        <w:t>SiO</w:t>
      </w:r>
      <w:proofErr w:type="spellEnd"/>
      <w:r w:rsidRPr="006B2F68">
        <w:rPr>
          <w:rFonts w:ascii="Cambria Math" w:hAnsi="Cambria Math" w:cs="Cambria Math"/>
        </w:rPr>
        <w:t>₂</w:t>
      </w:r>
      <w:r w:rsidRPr="006B2F68">
        <w:t xml:space="preserve"> substrate. Elemental mapping further demonstrated a uniform </w:t>
      </w:r>
      <w:r w:rsidRPr="006B2F68">
        <w:lastRenderedPageBreak/>
        <w:t xml:space="preserve">distribution of the elements across the film surface, without evident segregation phenomena. The quantitative EDX analysis showed atomic percentages of 60.8 </w:t>
      </w:r>
      <w:proofErr w:type="gramStart"/>
      <w:r w:rsidRPr="006B2F68">
        <w:t>at.%</w:t>
      </w:r>
      <w:proofErr w:type="gramEnd"/>
      <w:r w:rsidRPr="006B2F68">
        <w:t xml:space="preserve"> Si, 37.4 </w:t>
      </w:r>
      <w:proofErr w:type="gramStart"/>
      <w:r w:rsidRPr="006B2F68">
        <w:t>at.%</w:t>
      </w:r>
      <w:proofErr w:type="gramEnd"/>
      <w:r w:rsidRPr="006B2F68">
        <w:t xml:space="preserve"> O, and 1.8 </w:t>
      </w:r>
      <w:proofErr w:type="gramStart"/>
      <w:r w:rsidRPr="006B2F68">
        <w:t>at.%</w:t>
      </w:r>
      <w:proofErr w:type="gramEnd"/>
      <w:r w:rsidRPr="006B2F68">
        <w:t xml:space="preserve"> Gd, while the increased oxygen content suggests the presence of oxidized gadolinium species.</w:t>
      </w:r>
      <w:r>
        <w:t xml:space="preserve">   Figure 3a shows the XRD pattern of the sputtered Gd thin film deposited on a </w:t>
      </w:r>
      <w:proofErr w:type="spellStart"/>
      <w:r>
        <w:t>SiO</w:t>
      </w:r>
      <w:proofErr w:type="spellEnd"/>
      <w:r>
        <w:rPr>
          <w:rFonts w:ascii="Cambria Math" w:hAnsi="Cambria Math" w:cs="Cambria Math"/>
        </w:rPr>
        <w:t>₂</w:t>
      </w:r>
      <w:r>
        <w:t xml:space="preserve"> substrate. A broad band is observed around 2</w:t>
      </w:r>
      <w:r>
        <w:rPr>
          <w:rFonts w:cs="Arial"/>
        </w:rPr>
        <w:t>θ</w:t>
      </w:r>
      <w:r>
        <w:t xml:space="preserve"> </w:t>
      </w:r>
      <w:r>
        <w:rPr>
          <w:rFonts w:cs="Arial"/>
        </w:rPr>
        <w:t>≈</w:t>
      </w:r>
      <w:r>
        <w:t xml:space="preserve"> 30</w:t>
      </w:r>
      <w:r>
        <w:rPr>
          <w:rFonts w:cs="Arial"/>
        </w:rPr>
        <w:t>°</w:t>
      </w:r>
      <w:r>
        <w:t>, which can be attributed to the Gd (002) reflection (</w:t>
      </w:r>
      <w:r w:rsidRPr="003B571C">
        <w:t>Hsu</w:t>
      </w:r>
      <w:r>
        <w:t xml:space="preserve"> et al., 2012). Moreover, a weak diffraction peak is detected at around 2θ ≈ 55°, which can be assigned to the (622) plane of Gd</w:t>
      </w:r>
      <w:r w:rsidRPr="003B571C">
        <w:rPr>
          <w:vertAlign w:val="subscript"/>
        </w:rPr>
        <w:t>2</w:t>
      </w:r>
      <w:r>
        <w:t>O</w:t>
      </w:r>
      <w:r w:rsidRPr="003B571C">
        <w:rPr>
          <w:vertAlign w:val="subscript"/>
        </w:rPr>
        <w:t>3</w:t>
      </w:r>
      <w:r>
        <w:rPr>
          <w:vertAlign w:val="subscript"/>
        </w:rPr>
        <w:t xml:space="preserve"> </w:t>
      </w:r>
      <w:r>
        <w:t>(Ferrara et al., 2008), suggesting partial oxidation of the Gd layer, likely due to exposure to ambient conditions. Within this context, the other diffraction features observed in the pattern can be reasonably ascribed to contributions from the underlying substrate (Iuliano et al., 2024). To further investigate the surface chemical composition and electronic state of the film, XPS analysis was performed. Figure 3b shows the XPS survey spectrum of the Gd/</w:t>
      </w:r>
      <w:proofErr w:type="spellStart"/>
      <w:r>
        <w:t>SiO</w:t>
      </w:r>
      <w:proofErr w:type="spellEnd"/>
      <w:r w:rsidRPr="00FA498C">
        <w:rPr>
          <w:rFonts w:ascii="Cambria Math" w:hAnsi="Cambria Math" w:cs="Cambria Math"/>
        </w:rPr>
        <w:t>₂</w:t>
      </w:r>
      <w:r>
        <w:t xml:space="preserve"> thin film, confirming the presence of Si 2p and O 1s peaks from the substrate, along with characteristic signals corresponding to gadolinium. The high-resolution XPS spectrum of the Gd 4d core level (Figure 3c) provides detailed insight into the chemical state of gadolinium at the film surface. The binding energy position and peak profile of the Gd 4d signal are characteristic of oxidized gadolinium species, indicating that the deposited Gd is predominantly present in the form of Gd–O bonds rather than in a purely metallic state (Dolo et al., 2010). This behavior can be attributed to the high chemical reactivity of gadolinium, which readily undergoes oxidation (</w:t>
      </w:r>
      <w:r w:rsidRPr="00FA498C">
        <w:t>Hennings</w:t>
      </w:r>
      <w:r>
        <w:t xml:space="preserve"> et al., 2007).</w:t>
      </w:r>
    </w:p>
    <w:p w14:paraId="65D487CF" w14:textId="0CD68BEF" w:rsidR="00AA3BA2" w:rsidRPr="003B571C" w:rsidRDefault="003B571C" w:rsidP="00CB623C">
      <w:pPr>
        <w:pStyle w:val="CETBodytext"/>
        <w:jc w:val="center"/>
        <w:rPr>
          <w:lang w:val="en-GB"/>
        </w:rPr>
      </w:pPr>
      <w:r w:rsidRPr="003B571C">
        <w:rPr>
          <w:noProof/>
        </w:rPr>
        <w:drawing>
          <wp:inline distT="0" distB="0" distL="0" distR="0" wp14:anchorId="1C4E276A" wp14:editId="3322D14D">
            <wp:extent cx="5579745" cy="1495425"/>
            <wp:effectExtent l="0" t="0" r="0" b="9525"/>
            <wp:docPr id="20732758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9371" b="4080"/>
                    <a:stretch>
                      <a:fillRect/>
                    </a:stretch>
                  </pic:blipFill>
                  <pic:spPr bwMode="auto">
                    <a:xfrm>
                      <a:off x="0" y="0"/>
                      <a:ext cx="5579745" cy="1495425"/>
                    </a:xfrm>
                    <a:prstGeom prst="rect">
                      <a:avLst/>
                    </a:prstGeom>
                    <a:noFill/>
                    <a:ln>
                      <a:noFill/>
                    </a:ln>
                    <a:extLst>
                      <a:ext uri="{53640926-AAD7-44D8-BBD7-CCE9431645EC}">
                        <a14:shadowObscured xmlns:a14="http://schemas.microsoft.com/office/drawing/2010/main"/>
                      </a:ext>
                    </a:extLst>
                  </pic:spPr>
                </pic:pic>
              </a:graphicData>
            </a:graphic>
          </wp:inline>
        </w:drawing>
      </w:r>
    </w:p>
    <w:p w14:paraId="052AFD3A" w14:textId="6A7189B7" w:rsidR="00AA3BA2" w:rsidRDefault="00AA3BA2" w:rsidP="00AA3BA2">
      <w:pPr>
        <w:pStyle w:val="CETCaption"/>
      </w:pPr>
      <w:r w:rsidRPr="00AA3BA2">
        <w:rPr>
          <w:b/>
          <w:bCs/>
        </w:rPr>
        <w:t xml:space="preserve">Figure </w:t>
      </w:r>
      <w:r w:rsidR="0013013D">
        <w:rPr>
          <w:b/>
          <w:bCs/>
        </w:rPr>
        <w:t>3</w:t>
      </w:r>
      <w:r w:rsidR="00255FC8">
        <w:rPr>
          <w:b/>
          <w:bCs/>
        </w:rPr>
        <w:t>.</w:t>
      </w:r>
      <w:r>
        <w:t xml:space="preserve"> </w:t>
      </w:r>
      <w:r w:rsidR="007446E5" w:rsidRPr="003B571C">
        <w:t>XRD</w:t>
      </w:r>
      <w:r w:rsidR="003B571C" w:rsidRPr="003B571C">
        <w:t xml:space="preserve"> of</w:t>
      </w:r>
      <w:r w:rsidR="003B571C" w:rsidRPr="00E1599A">
        <w:t xml:space="preserve"> the </w:t>
      </w:r>
      <w:r w:rsidR="003B571C" w:rsidRPr="00AA3BA2">
        <w:t>Gd/</w:t>
      </w:r>
      <w:proofErr w:type="spellStart"/>
      <w:r w:rsidR="003B571C" w:rsidRPr="00AA3BA2">
        <w:t>SiO</w:t>
      </w:r>
      <w:proofErr w:type="spellEnd"/>
      <w:r w:rsidR="003B571C" w:rsidRPr="00AA3BA2">
        <w:rPr>
          <w:rFonts w:ascii="Cambria Math" w:hAnsi="Cambria Math" w:cs="Cambria Math"/>
        </w:rPr>
        <w:t>₂</w:t>
      </w:r>
      <w:r w:rsidR="003B571C" w:rsidRPr="00AA3BA2">
        <w:t xml:space="preserve"> thin </w:t>
      </w:r>
      <w:r w:rsidR="0013013D" w:rsidRPr="00AA3BA2">
        <w:t>film</w:t>
      </w:r>
      <w:r w:rsidR="0013013D">
        <w:t xml:space="preserve"> (</w:t>
      </w:r>
      <w:r w:rsidR="007446E5">
        <w:t>a</w:t>
      </w:r>
      <w:r>
        <w:t>)</w:t>
      </w:r>
      <w:r w:rsidR="003B571C">
        <w:t>,</w:t>
      </w:r>
      <w:r>
        <w:t xml:space="preserve"> </w:t>
      </w:r>
      <w:r w:rsidRPr="00E1599A">
        <w:t xml:space="preserve">XPS Survey spectra </w:t>
      </w:r>
      <w:r w:rsidRPr="00AA3BA2">
        <w:t>of the Gd/</w:t>
      </w:r>
      <w:proofErr w:type="spellStart"/>
      <w:r w:rsidRPr="00AA3BA2">
        <w:t>SiO</w:t>
      </w:r>
      <w:proofErr w:type="spellEnd"/>
      <w:r w:rsidRPr="00AA3BA2">
        <w:rPr>
          <w:rFonts w:ascii="Cambria Math" w:hAnsi="Cambria Math" w:cs="Cambria Math"/>
        </w:rPr>
        <w:t>₂</w:t>
      </w:r>
      <w:r w:rsidRPr="00AA3BA2">
        <w:t xml:space="preserve"> thin film</w:t>
      </w:r>
      <w:r w:rsidR="007446E5">
        <w:t xml:space="preserve"> (b)</w:t>
      </w:r>
      <w:r>
        <w:t xml:space="preserve">; and </w:t>
      </w:r>
      <w:r w:rsidR="00384E70">
        <w:t>XPS spectra</w:t>
      </w:r>
      <w:r>
        <w:t xml:space="preserve"> of Gd 4d</w:t>
      </w:r>
      <w:r w:rsidR="007446E5" w:rsidRPr="007446E5">
        <w:t xml:space="preserve"> </w:t>
      </w:r>
      <w:r w:rsidR="007446E5">
        <w:t>(c).</w:t>
      </w:r>
    </w:p>
    <w:p w14:paraId="4A57973C" w14:textId="17F81626" w:rsidR="00FF6D1B" w:rsidRDefault="00FF6D1B" w:rsidP="00FF6D1B">
      <w:pPr>
        <w:pStyle w:val="CETheadingx"/>
      </w:pPr>
      <w:r w:rsidRPr="00FF6D1B">
        <w:t xml:space="preserve">Electrochemical sensing performance of the </w:t>
      </w:r>
      <w:r>
        <w:t>Gd/SiO</w:t>
      </w:r>
      <w:r w:rsidRPr="00FF6D1B">
        <w:rPr>
          <w:vertAlign w:val="subscript"/>
        </w:rPr>
        <w:t>2</w:t>
      </w:r>
    </w:p>
    <w:p w14:paraId="59B83BE9" w14:textId="77777777" w:rsidR="006B2F68" w:rsidRPr="000F0161" w:rsidRDefault="00FF6D1B" w:rsidP="006B2F68">
      <w:pPr>
        <w:tabs>
          <w:tab w:val="clear" w:pos="7100"/>
          <w:tab w:val="num" w:pos="720"/>
        </w:tabs>
        <w:spacing w:after="200" w:line="276" w:lineRule="auto"/>
        <w:rPr>
          <w:lang w:val="en-US"/>
        </w:rPr>
      </w:pPr>
      <w:r w:rsidRPr="000F0161">
        <w:rPr>
          <w:lang w:val="en-US"/>
        </w:rPr>
        <w:t>A chronoamperometric technique was employed to evaluate the sensitivity and limit of detection (LOD) toward NH</w:t>
      </w:r>
      <w:r w:rsidRPr="000F0161">
        <w:rPr>
          <w:rFonts w:ascii="Cambria Math" w:hAnsi="Cambria Math" w:cs="Cambria Math"/>
          <w:lang w:val="en-US"/>
        </w:rPr>
        <w:t>₃</w:t>
      </w:r>
      <w:r w:rsidRPr="000F0161">
        <w:rPr>
          <w:lang w:val="en-US"/>
        </w:rPr>
        <w:t xml:space="preserve"> gas using a G</w:t>
      </w:r>
      <w:r w:rsidR="0098149F" w:rsidRPr="000F0161">
        <w:rPr>
          <w:lang w:val="en-US"/>
        </w:rPr>
        <w:t>d</w:t>
      </w:r>
      <w:r w:rsidRPr="000F0161">
        <w:rPr>
          <w:lang w:val="en-US"/>
        </w:rPr>
        <w:t>/</w:t>
      </w:r>
      <w:proofErr w:type="spellStart"/>
      <w:r w:rsidRPr="000F0161">
        <w:rPr>
          <w:lang w:val="en-US"/>
        </w:rPr>
        <w:t>SiO</w:t>
      </w:r>
      <w:proofErr w:type="spellEnd"/>
      <w:r w:rsidRPr="000F0161">
        <w:rPr>
          <w:rFonts w:ascii="Cambria Math" w:hAnsi="Cambria Math" w:cs="Cambria Math"/>
          <w:lang w:val="en-US"/>
        </w:rPr>
        <w:t>₂</w:t>
      </w:r>
      <w:r w:rsidR="0098149F" w:rsidRPr="000F0161">
        <w:rPr>
          <w:lang w:val="en-US"/>
        </w:rPr>
        <w:t xml:space="preserve"> </w:t>
      </w:r>
      <w:r w:rsidRPr="000F0161">
        <w:rPr>
          <w:lang w:val="en-US"/>
        </w:rPr>
        <w:t>electrode. As the NH</w:t>
      </w:r>
      <w:r w:rsidRPr="000F0161">
        <w:rPr>
          <w:rFonts w:ascii="Cambria Math" w:hAnsi="Cambria Math" w:cs="Cambria Math"/>
          <w:lang w:val="en-US"/>
        </w:rPr>
        <w:t>₃</w:t>
      </w:r>
      <w:r w:rsidRPr="000F0161">
        <w:rPr>
          <w:lang w:val="en-US"/>
        </w:rPr>
        <w:t xml:space="preserve"> concentration increased from 1 to 60 ppm, the chronoamperometric current response exhibited a linear increase</w:t>
      </w:r>
      <w:r w:rsidR="0098149F" w:rsidRPr="000F0161">
        <w:rPr>
          <w:lang w:val="en-US"/>
        </w:rPr>
        <w:t xml:space="preserve"> (Figure </w:t>
      </w:r>
      <w:r w:rsidR="0013013D" w:rsidRPr="000F0161">
        <w:rPr>
          <w:lang w:val="en-US"/>
        </w:rPr>
        <w:t>4</w:t>
      </w:r>
      <w:r w:rsidR="0098149F" w:rsidRPr="000F0161">
        <w:rPr>
          <w:lang w:val="en-US"/>
        </w:rPr>
        <w:t>a)</w:t>
      </w:r>
      <w:r w:rsidRPr="000F0161">
        <w:rPr>
          <w:lang w:val="en-US"/>
        </w:rPr>
        <w:t xml:space="preserve">. </w:t>
      </w:r>
      <w:r w:rsidR="00EC184B" w:rsidRPr="000F0161">
        <w:rPr>
          <w:lang w:val="en-US"/>
        </w:rPr>
        <w:t>The calibration plot of current versus NH</w:t>
      </w:r>
      <w:r w:rsidR="00EC184B" w:rsidRPr="000F0161">
        <w:rPr>
          <w:rFonts w:ascii="Cambria Math" w:hAnsi="Cambria Math" w:cs="Cambria Math"/>
          <w:lang w:val="en-US"/>
        </w:rPr>
        <w:t>₃</w:t>
      </w:r>
      <w:r w:rsidR="00EC184B" w:rsidRPr="000F0161">
        <w:rPr>
          <w:lang w:val="en-US"/>
        </w:rPr>
        <w:t xml:space="preserve"> concentration revealed two distinct linear regions: I (</w:t>
      </w:r>
      <w:r w:rsidR="00EC184B" w:rsidRPr="000F0161">
        <w:rPr>
          <w:rFonts w:cs="Arial"/>
          <w:lang w:val="en-US"/>
        </w:rPr>
        <w:t>µ</w:t>
      </w:r>
      <w:r w:rsidR="00EC184B" w:rsidRPr="000F0161">
        <w:rPr>
          <w:lang w:val="en-US"/>
        </w:rPr>
        <w:t xml:space="preserve">A) = 0.0179 </w:t>
      </w:r>
      <w:r w:rsidR="00EC184B" w:rsidRPr="000F0161">
        <w:rPr>
          <w:rFonts w:cs="Arial"/>
          <w:lang w:val="en-US"/>
        </w:rPr>
        <w:t>×</w:t>
      </w:r>
      <w:r w:rsidR="00EC184B" w:rsidRPr="000F0161">
        <w:rPr>
          <w:lang w:val="en-US"/>
        </w:rPr>
        <w:t xml:space="preserve"> C + 0.042 in the range of 1</w:t>
      </w:r>
      <w:r w:rsidR="00EC184B" w:rsidRPr="000F0161">
        <w:rPr>
          <w:rFonts w:cs="Arial"/>
          <w:lang w:val="en-US"/>
        </w:rPr>
        <w:t>–</w:t>
      </w:r>
      <w:r w:rsidR="00EC184B" w:rsidRPr="000F0161">
        <w:rPr>
          <w:lang w:val="en-US"/>
        </w:rPr>
        <w:t>15 ppm, and I (</w:t>
      </w:r>
      <w:r w:rsidR="00EC184B" w:rsidRPr="000F0161">
        <w:rPr>
          <w:rFonts w:cs="Arial"/>
          <w:lang w:val="en-US"/>
        </w:rPr>
        <w:t>µ</w:t>
      </w:r>
      <w:r w:rsidR="00EC184B" w:rsidRPr="000F0161">
        <w:rPr>
          <w:lang w:val="en-US"/>
        </w:rPr>
        <w:t xml:space="preserve">A) = 0.04052 </w:t>
      </w:r>
      <w:r w:rsidR="00EC184B" w:rsidRPr="000F0161">
        <w:rPr>
          <w:rFonts w:cs="Arial"/>
          <w:lang w:val="en-US"/>
        </w:rPr>
        <w:t>×</w:t>
      </w:r>
      <w:r w:rsidR="00EC184B" w:rsidRPr="000F0161">
        <w:rPr>
          <w:lang w:val="en-US"/>
        </w:rPr>
        <w:t xml:space="preserve"> C </w:t>
      </w:r>
      <w:r w:rsidR="00EC184B" w:rsidRPr="000F0161">
        <w:rPr>
          <w:rFonts w:cs="Arial"/>
          <w:lang w:val="en-US"/>
        </w:rPr>
        <w:t>−</w:t>
      </w:r>
      <w:r w:rsidR="00EC184B" w:rsidRPr="000F0161">
        <w:rPr>
          <w:lang w:val="en-US"/>
        </w:rPr>
        <w:t xml:space="preserve"> 0.115 in the range of 15</w:t>
      </w:r>
      <w:r w:rsidR="00EC184B" w:rsidRPr="000F0161">
        <w:rPr>
          <w:rFonts w:cs="Arial"/>
          <w:lang w:val="en-US"/>
        </w:rPr>
        <w:t>–</w:t>
      </w:r>
      <w:r w:rsidR="00EC184B" w:rsidRPr="000F0161">
        <w:rPr>
          <w:lang w:val="en-US"/>
        </w:rPr>
        <w:t xml:space="preserve">60 ppm (Figure </w:t>
      </w:r>
      <w:r w:rsidR="0013013D" w:rsidRPr="000F0161">
        <w:rPr>
          <w:lang w:val="en-US"/>
        </w:rPr>
        <w:t>4</w:t>
      </w:r>
      <w:r w:rsidR="00EC184B" w:rsidRPr="000F0161">
        <w:rPr>
          <w:lang w:val="en-US"/>
        </w:rPr>
        <w:t>b), with corresponding correlation coefficients of R</w:t>
      </w:r>
      <w:r w:rsidR="00EC184B" w:rsidRPr="000F0161">
        <w:rPr>
          <w:rFonts w:cs="Arial"/>
          <w:lang w:val="en-US"/>
        </w:rPr>
        <w:t>²</w:t>
      </w:r>
      <w:r w:rsidR="00EC184B" w:rsidRPr="000F0161">
        <w:rPr>
          <w:lang w:val="en-US"/>
        </w:rPr>
        <w:t xml:space="preserve"> = 0.92 and R</w:t>
      </w:r>
      <w:r w:rsidR="00EC184B" w:rsidRPr="000F0161">
        <w:rPr>
          <w:rFonts w:cs="Arial"/>
          <w:lang w:val="en-US"/>
        </w:rPr>
        <w:t>²</w:t>
      </w:r>
      <w:r w:rsidR="00EC184B" w:rsidRPr="000F0161">
        <w:rPr>
          <w:lang w:val="en-US"/>
        </w:rPr>
        <w:t xml:space="preserve"> = 0.96, respectively, where C is the NH</w:t>
      </w:r>
      <w:r w:rsidR="00EC184B" w:rsidRPr="000F0161">
        <w:rPr>
          <w:rFonts w:ascii="Cambria Math" w:hAnsi="Cambria Math" w:cs="Cambria Math"/>
          <w:lang w:val="en-US"/>
        </w:rPr>
        <w:t>₃</w:t>
      </w:r>
      <w:r w:rsidR="00EC184B" w:rsidRPr="000F0161">
        <w:rPr>
          <w:lang w:val="en-US"/>
        </w:rPr>
        <w:t xml:space="preserve"> concentration expressed in ppm.</w:t>
      </w:r>
      <w:r w:rsidRPr="000F0161">
        <w:rPr>
          <w:lang w:val="en-US"/>
        </w:rPr>
        <w:t xml:space="preserve"> The sensitivity of the sensor was determined from the slope (m) of the calibration curves, while the LOD (S/N = 3) was calculated using the equation 3</w:t>
      </w:r>
      <w:r w:rsidRPr="000F0161">
        <w:rPr>
          <w:lang w:val="it-IT"/>
        </w:rPr>
        <w:t>σ</w:t>
      </w:r>
      <w:r w:rsidRPr="000F0161">
        <w:rPr>
          <w:lang w:val="en-US"/>
        </w:rPr>
        <w:t xml:space="preserve">/m, where </w:t>
      </w:r>
      <w:r w:rsidRPr="000F0161">
        <w:rPr>
          <w:lang w:val="it-IT"/>
        </w:rPr>
        <w:t>σ</w:t>
      </w:r>
      <w:r w:rsidRPr="000F0161">
        <w:rPr>
          <w:lang w:val="en-US"/>
        </w:rPr>
        <w:t xml:space="preserve"> represents the standard deviation of the blank signal. </w:t>
      </w:r>
      <w:r w:rsidR="006B2F68" w:rsidRPr="000F0161">
        <w:t xml:space="preserve">In particular, the blank signal was recorded over multiple chronoamperometric cycles under identical experimental conditions, and the resulting standard deviation was used to estimate the minimum detectable concentration corresponding to a signal-to-noise ratio of 3. </w:t>
      </w:r>
      <w:r w:rsidRPr="000F0161">
        <w:rPr>
          <w:lang w:val="en-US"/>
        </w:rPr>
        <w:t>The calculated sensitivities were 0.0179 µA ppm</w:t>
      </w:r>
      <w:r w:rsidRPr="000F0161">
        <w:rPr>
          <w:rFonts w:ascii="Cambria Math" w:hAnsi="Cambria Math" w:cs="Cambria Math"/>
          <w:lang w:val="en-US"/>
        </w:rPr>
        <w:t>⁻</w:t>
      </w:r>
      <w:r w:rsidRPr="000F0161">
        <w:rPr>
          <w:rFonts w:cs="Arial"/>
          <w:lang w:val="en-US"/>
        </w:rPr>
        <w:t>¹</w:t>
      </w:r>
      <w:r w:rsidRPr="000F0161">
        <w:rPr>
          <w:lang w:val="en-US"/>
        </w:rPr>
        <w:t xml:space="preserve"> and 0.0405 µA ppm</w:t>
      </w:r>
      <w:r w:rsidRPr="000F0161">
        <w:rPr>
          <w:rFonts w:ascii="Cambria Math" w:hAnsi="Cambria Math" w:cs="Cambria Math"/>
          <w:lang w:val="en-US"/>
        </w:rPr>
        <w:t>⁻</w:t>
      </w:r>
      <w:r w:rsidRPr="000F0161">
        <w:rPr>
          <w:rFonts w:cs="Arial"/>
          <w:lang w:val="en-US"/>
        </w:rPr>
        <w:t>¹</w:t>
      </w:r>
      <w:r w:rsidRPr="000F0161">
        <w:rPr>
          <w:lang w:val="en-US"/>
        </w:rPr>
        <w:t xml:space="preserve"> for the low and high concentration ranges, respectively, with an estimated LOD of approximately 0.34 ppm. </w:t>
      </w:r>
      <w:r w:rsidR="00384E70" w:rsidRPr="000F0161">
        <w:rPr>
          <w:lang w:val="en-US"/>
        </w:rPr>
        <w:t>The enhanced sensing performance, including higher sensitivity and stable response behavior, can be attributed to the large specific surface area, improved adsorption capability, and effective electrocatalytic activity of the Gd/</w:t>
      </w:r>
      <w:proofErr w:type="spellStart"/>
      <w:r w:rsidR="00384E70" w:rsidRPr="000F0161">
        <w:rPr>
          <w:lang w:val="en-US"/>
        </w:rPr>
        <w:t>SiO</w:t>
      </w:r>
      <w:proofErr w:type="spellEnd"/>
      <w:r w:rsidR="00384E70" w:rsidRPr="000F0161">
        <w:rPr>
          <w:rFonts w:ascii="Cambria Math" w:hAnsi="Cambria Math" w:cs="Cambria Math"/>
          <w:lang w:val="en-US"/>
        </w:rPr>
        <w:t>₂</w:t>
      </w:r>
      <w:r w:rsidR="00384E70" w:rsidRPr="000F0161">
        <w:rPr>
          <w:lang w:val="en-US"/>
        </w:rPr>
        <w:t xml:space="preserve"> composite toward NH</w:t>
      </w:r>
      <w:r w:rsidR="00384E70" w:rsidRPr="000F0161">
        <w:rPr>
          <w:rFonts w:ascii="Cambria Math" w:hAnsi="Cambria Math" w:cs="Cambria Math"/>
          <w:lang w:val="en-US"/>
        </w:rPr>
        <w:t>₃</w:t>
      </w:r>
      <w:r w:rsidR="00384E70" w:rsidRPr="000F0161">
        <w:rPr>
          <w:lang w:val="en-US"/>
        </w:rPr>
        <w:t xml:space="preserve"> gas.</w:t>
      </w:r>
      <w:r w:rsidR="008617C1" w:rsidRPr="000F0161">
        <w:rPr>
          <w:lang w:val="en-US"/>
        </w:rPr>
        <w:t xml:space="preserve"> </w:t>
      </w:r>
      <w:r w:rsidR="00EA154D" w:rsidRPr="000F0161">
        <w:rPr>
          <w:lang w:val="en-US"/>
        </w:rPr>
        <w:t>The sensing mechanism is related to the interaction between NH</w:t>
      </w:r>
      <w:r w:rsidR="00EA154D" w:rsidRPr="000F0161">
        <w:rPr>
          <w:rFonts w:ascii="Cambria Math" w:hAnsi="Cambria Math" w:cs="Cambria Math"/>
          <w:lang w:val="en-US"/>
        </w:rPr>
        <w:t>₃</w:t>
      </w:r>
      <w:r w:rsidR="00EA154D" w:rsidRPr="000F0161">
        <w:rPr>
          <w:lang w:val="en-US"/>
        </w:rPr>
        <w:t xml:space="preserve"> molecules and chemisorbed oxygen species (O</w:t>
      </w:r>
      <w:r w:rsidR="00EA154D" w:rsidRPr="000F0161">
        <w:rPr>
          <w:rFonts w:ascii="Cambria Math" w:hAnsi="Cambria Math" w:cs="Cambria Math"/>
          <w:lang w:val="en-US"/>
        </w:rPr>
        <w:t>⁻</w:t>
      </w:r>
      <w:r w:rsidR="00EA154D" w:rsidRPr="000F0161">
        <w:rPr>
          <w:lang w:val="en-US"/>
        </w:rPr>
        <w:t>, O</w:t>
      </w:r>
      <w:r w:rsidR="00EA154D" w:rsidRPr="000F0161">
        <w:rPr>
          <w:rFonts w:ascii="Cambria Math" w:hAnsi="Cambria Math" w:cs="Cambria Math"/>
          <w:lang w:val="en-US"/>
        </w:rPr>
        <w:t>₂⁻</w:t>
      </w:r>
      <w:r w:rsidR="00EA154D" w:rsidRPr="000F0161">
        <w:rPr>
          <w:lang w:val="en-US"/>
        </w:rPr>
        <w:t>) on the Gd/</w:t>
      </w:r>
      <w:proofErr w:type="spellStart"/>
      <w:r w:rsidR="00EA154D" w:rsidRPr="000F0161">
        <w:rPr>
          <w:lang w:val="en-US"/>
        </w:rPr>
        <w:t>SiO</w:t>
      </w:r>
      <w:proofErr w:type="spellEnd"/>
      <w:r w:rsidR="00EA154D" w:rsidRPr="000F0161">
        <w:rPr>
          <w:rFonts w:ascii="Cambria Math" w:hAnsi="Cambria Math" w:cs="Cambria Math"/>
          <w:lang w:val="en-US"/>
        </w:rPr>
        <w:t>₂</w:t>
      </w:r>
      <w:r w:rsidR="00EA154D" w:rsidRPr="000F0161">
        <w:rPr>
          <w:lang w:val="en-US"/>
        </w:rPr>
        <w:t xml:space="preserve"> surface. Upon exposure to NH</w:t>
      </w:r>
      <w:r w:rsidR="00EA154D" w:rsidRPr="000F0161">
        <w:rPr>
          <w:rFonts w:ascii="Cambria Math" w:hAnsi="Cambria Math" w:cs="Cambria Math"/>
          <w:lang w:val="en-US"/>
        </w:rPr>
        <w:t>₃</w:t>
      </w:r>
      <w:r w:rsidR="00EA154D" w:rsidRPr="000F0161">
        <w:rPr>
          <w:lang w:val="en-US"/>
        </w:rPr>
        <w:t xml:space="preserve">, these species react with </w:t>
      </w:r>
      <w:r w:rsidR="00B3556A" w:rsidRPr="000F0161">
        <w:rPr>
          <w:lang w:val="en-US"/>
        </w:rPr>
        <w:t>adsorbed oxygen ions, releasing electrons back into the conduction pathway and increasing</w:t>
      </w:r>
      <w:r w:rsidR="00EA154D" w:rsidRPr="000F0161">
        <w:rPr>
          <w:lang w:val="en-US"/>
        </w:rPr>
        <w:t xml:space="preserve"> the measured current. The presence of Gd enhances the density of oxygen vacancies, promoting oxygen adsorption and facilitating charge transfer processes, thereby improving the overall sensing response.</w:t>
      </w:r>
      <w:r w:rsidR="006B2F68" w:rsidRPr="000F0161">
        <w:rPr>
          <w:lang w:val="en-US"/>
        </w:rPr>
        <w:t xml:space="preserve"> Although the selectivity toward interfering gases was not systematically investigated in the present study, the sensing response is expected to be strongly influenced by the specific interaction between NH</w:t>
      </w:r>
      <w:r w:rsidR="006B2F68" w:rsidRPr="000F0161">
        <w:rPr>
          <w:rFonts w:ascii="Cambria Math" w:hAnsi="Cambria Math" w:cs="Cambria Math"/>
          <w:lang w:val="en-US"/>
        </w:rPr>
        <w:t>₃</w:t>
      </w:r>
      <w:r w:rsidR="006B2F68" w:rsidRPr="000F0161">
        <w:rPr>
          <w:lang w:val="en-US"/>
        </w:rPr>
        <w:t xml:space="preserve"> molecules and the oxygen-related active sites on the Gd/</w:t>
      </w:r>
      <w:proofErr w:type="spellStart"/>
      <w:r w:rsidR="006B2F68" w:rsidRPr="000F0161">
        <w:rPr>
          <w:lang w:val="en-US"/>
        </w:rPr>
        <w:t>SiO</w:t>
      </w:r>
      <w:proofErr w:type="spellEnd"/>
      <w:r w:rsidR="006B2F68" w:rsidRPr="000F0161">
        <w:rPr>
          <w:rFonts w:ascii="Cambria Math" w:hAnsi="Cambria Math" w:cs="Cambria Math"/>
          <w:lang w:val="en-US"/>
        </w:rPr>
        <w:t>₂</w:t>
      </w:r>
      <w:r w:rsidR="006B2F68" w:rsidRPr="000F0161">
        <w:rPr>
          <w:lang w:val="en-US"/>
        </w:rPr>
        <w:t xml:space="preserve"> surface. Nevertheless, potential cross-sensitivity toward reducing gases such as ethanol, acetone, CO, or H</w:t>
      </w:r>
      <w:r w:rsidR="006B2F68" w:rsidRPr="000F0161">
        <w:rPr>
          <w:rFonts w:ascii="Cambria Math" w:hAnsi="Cambria Math" w:cs="Cambria Math"/>
          <w:lang w:val="en-US"/>
        </w:rPr>
        <w:t>₂</w:t>
      </w:r>
      <w:r w:rsidR="006B2F68" w:rsidRPr="000F0161">
        <w:rPr>
          <w:lang w:val="en-US"/>
        </w:rPr>
        <w:t xml:space="preserve">S may occur due to similar surface redox reactions. Future investigations will therefore focus on evaluating the selectivity performance under exposure to different </w:t>
      </w:r>
      <w:r w:rsidR="006B2F68" w:rsidRPr="000F0161">
        <w:rPr>
          <w:lang w:val="en-US"/>
        </w:rPr>
        <w:lastRenderedPageBreak/>
        <w:t xml:space="preserve">interfering species and humidity conditions </w:t>
      </w:r>
      <w:proofErr w:type="gramStart"/>
      <w:r w:rsidR="006B2F68" w:rsidRPr="000F0161">
        <w:rPr>
          <w:lang w:val="en-US"/>
        </w:rPr>
        <w:t>in order to</w:t>
      </w:r>
      <w:proofErr w:type="gramEnd"/>
      <w:r w:rsidR="006B2F68" w:rsidRPr="000F0161">
        <w:rPr>
          <w:lang w:val="en-US"/>
        </w:rPr>
        <w:t xml:space="preserve"> assess the practical applicability of the sensor in real environmental monitoring systems.</w:t>
      </w:r>
    </w:p>
    <w:p w14:paraId="4F1F0D10" w14:textId="77777777" w:rsidR="0098149F" w:rsidRDefault="0098149F" w:rsidP="00FA498C">
      <w:pPr>
        <w:keepNext/>
        <w:tabs>
          <w:tab w:val="clear" w:pos="7100"/>
        </w:tabs>
        <w:spacing w:after="200" w:line="276" w:lineRule="auto"/>
        <w:jc w:val="center"/>
      </w:pPr>
      <w:r w:rsidRPr="0098149F">
        <w:rPr>
          <w:noProof/>
        </w:rPr>
        <w:drawing>
          <wp:inline distT="0" distB="0" distL="0" distR="0" wp14:anchorId="03DE571F" wp14:editId="5840D10E">
            <wp:extent cx="4382880" cy="1495425"/>
            <wp:effectExtent l="0" t="0" r="0" b="0"/>
            <wp:docPr id="114757852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8442" b="6602"/>
                    <a:stretch>
                      <a:fillRect/>
                    </a:stretch>
                  </pic:blipFill>
                  <pic:spPr bwMode="auto">
                    <a:xfrm>
                      <a:off x="0" y="0"/>
                      <a:ext cx="4399186" cy="1500989"/>
                    </a:xfrm>
                    <a:prstGeom prst="rect">
                      <a:avLst/>
                    </a:prstGeom>
                    <a:noFill/>
                    <a:ln>
                      <a:noFill/>
                    </a:ln>
                    <a:extLst>
                      <a:ext uri="{53640926-AAD7-44D8-BBD7-CCE9431645EC}">
                        <a14:shadowObscured xmlns:a14="http://schemas.microsoft.com/office/drawing/2010/main"/>
                      </a:ext>
                    </a:extLst>
                  </pic:spPr>
                </pic:pic>
              </a:graphicData>
            </a:graphic>
          </wp:inline>
        </w:drawing>
      </w:r>
    </w:p>
    <w:p w14:paraId="65231EA2" w14:textId="72B28341" w:rsidR="0098149F" w:rsidRDefault="0098149F" w:rsidP="0098149F">
      <w:pPr>
        <w:pStyle w:val="CETCaption"/>
      </w:pPr>
      <w:r w:rsidRPr="00255FC8">
        <w:rPr>
          <w:b/>
          <w:bCs/>
        </w:rPr>
        <w:t xml:space="preserve">Figure </w:t>
      </w:r>
      <w:r w:rsidR="0013013D">
        <w:rPr>
          <w:b/>
          <w:bCs/>
        </w:rPr>
        <w:t>4</w:t>
      </w:r>
      <w:r w:rsidR="00255FC8" w:rsidRPr="00255FC8">
        <w:rPr>
          <w:b/>
          <w:bCs/>
        </w:rPr>
        <w:t>.</w:t>
      </w:r>
      <w:r>
        <w:t xml:space="preserve"> </w:t>
      </w:r>
      <w:r w:rsidRPr="00116739">
        <w:t>Chronoamperometric response to NH</w:t>
      </w:r>
      <w:r w:rsidRPr="00116739">
        <w:rPr>
          <w:rFonts w:ascii="Cambria Math" w:hAnsi="Cambria Math" w:cs="Cambria Math"/>
        </w:rPr>
        <w:t>₃</w:t>
      </w:r>
      <w:r w:rsidRPr="00116739">
        <w:t xml:space="preserve"> (1</w:t>
      </w:r>
      <w:r w:rsidRPr="00116739">
        <w:rPr>
          <w:rFonts w:cs="Arial"/>
        </w:rPr>
        <w:t>–</w:t>
      </w:r>
      <w:r w:rsidRPr="00116739">
        <w:t xml:space="preserve">60 </w:t>
      </w:r>
      <w:r w:rsidR="003A5684" w:rsidRPr="00116739">
        <w:t>ppm) (</w:t>
      </w:r>
      <w:r w:rsidR="00AE52D8" w:rsidRPr="00116739">
        <w:t>a)</w:t>
      </w:r>
      <w:r w:rsidR="00AE52D8">
        <w:t>,</w:t>
      </w:r>
      <w:r w:rsidRPr="00116739">
        <w:t xml:space="preserve"> Calibration plot with two linear ranges</w:t>
      </w:r>
      <w:r w:rsidR="00AE52D8">
        <w:t xml:space="preserve"> (b).</w:t>
      </w:r>
    </w:p>
    <w:p w14:paraId="504504A2" w14:textId="77777777" w:rsidR="00DE5E0C" w:rsidRDefault="00DE5E0C" w:rsidP="00DE5E0C">
      <w:pPr>
        <w:pStyle w:val="CETheadingx"/>
      </w:pPr>
      <w:r w:rsidRPr="00DE5E0C">
        <w:t>Repeatability test</w:t>
      </w:r>
    </w:p>
    <w:p w14:paraId="177546E2" w14:textId="2B209713" w:rsidR="00EA154D" w:rsidRPr="00EA154D" w:rsidRDefault="00EA154D" w:rsidP="00EA154D">
      <w:pPr>
        <w:pStyle w:val="CETBodytext"/>
      </w:pPr>
      <w:r w:rsidRPr="00EA154D">
        <w:t>The operational stability of the Gd/</w:t>
      </w:r>
      <w:proofErr w:type="spellStart"/>
      <w:r w:rsidRPr="00EA154D">
        <w:t>SiO</w:t>
      </w:r>
      <w:proofErr w:type="spellEnd"/>
      <w:r w:rsidRPr="00EA154D">
        <w:rPr>
          <w:rFonts w:ascii="Cambria Math" w:hAnsi="Cambria Math" w:cs="Cambria Math"/>
        </w:rPr>
        <w:t>₂</w:t>
      </w:r>
      <w:r w:rsidRPr="00EA154D">
        <w:t xml:space="preserve"> film was evaluated through a repeatability test by performing five consecutive measurement cycles under controlled conditions, during which the sample's current response was recorded (Figure </w:t>
      </w:r>
      <w:r w:rsidR="0013013D">
        <w:t>5</w:t>
      </w:r>
      <w:r w:rsidRPr="00EA154D">
        <w:t>).</w:t>
      </w:r>
      <w:r>
        <w:t xml:space="preserve"> </w:t>
      </w:r>
      <w:r w:rsidRPr="00DE5E0C">
        <w:t>Chronoamperometric measurements were carried out at a constant applied potential of 1.1 V, while the sensor was exposed to a fixed ammonia concentration of 60 ppm.</w:t>
      </w:r>
    </w:p>
    <w:p w14:paraId="4E73902F" w14:textId="51424EE5" w:rsidR="00DE5E0C" w:rsidRDefault="00DE5E0C" w:rsidP="00255FC8">
      <w:pPr>
        <w:pStyle w:val="CETBodytext"/>
        <w:jc w:val="center"/>
      </w:pPr>
      <w:r w:rsidRPr="00DE5E0C">
        <w:rPr>
          <w:noProof/>
        </w:rPr>
        <w:drawing>
          <wp:inline distT="0" distB="0" distL="0" distR="0" wp14:anchorId="0A8A3E34" wp14:editId="18487D25">
            <wp:extent cx="2275368" cy="1850095"/>
            <wp:effectExtent l="0" t="0" r="0" b="0"/>
            <wp:docPr id="2168941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6379" t="8537" r="11171" b="3841"/>
                    <a:stretch>
                      <a:fillRect/>
                    </a:stretch>
                  </pic:blipFill>
                  <pic:spPr bwMode="auto">
                    <a:xfrm>
                      <a:off x="0" y="0"/>
                      <a:ext cx="2292201" cy="1863782"/>
                    </a:xfrm>
                    <a:prstGeom prst="rect">
                      <a:avLst/>
                    </a:prstGeom>
                    <a:noFill/>
                    <a:ln>
                      <a:noFill/>
                    </a:ln>
                    <a:extLst>
                      <a:ext uri="{53640926-AAD7-44D8-BBD7-CCE9431645EC}">
                        <a14:shadowObscured xmlns:a14="http://schemas.microsoft.com/office/drawing/2010/main"/>
                      </a:ext>
                    </a:extLst>
                  </pic:spPr>
                </pic:pic>
              </a:graphicData>
            </a:graphic>
          </wp:inline>
        </w:drawing>
      </w:r>
    </w:p>
    <w:p w14:paraId="0B021043" w14:textId="0DCAAD07" w:rsidR="00DE5E0C" w:rsidRDefault="00DE5E0C" w:rsidP="00DE5E0C">
      <w:pPr>
        <w:pStyle w:val="CETCaption"/>
      </w:pPr>
      <w:r w:rsidRPr="00DE5E0C">
        <w:rPr>
          <w:b/>
          <w:bCs/>
        </w:rPr>
        <w:t xml:space="preserve">Figure </w:t>
      </w:r>
      <w:r w:rsidR="0013013D">
        <w:rPr>
          <w:b/>
          <w:bCs/>
        </w:rPr>
        <w:t>5.</w:t>
      </w:r>
      <w:r>
        <w:t xml:space="preserve"> </w:t>
      </w:r>
      <w:r w:rsidRPr="00496836">
        <w:t xml:space="preserve">Repeatability test of </w:t>
      </w:r>
      <w:r>
        <w:t>Gd</w:t>
      </w:r>
      <w:r w:rsidRPr="00496836">
        <w:t>/</w:t>
      </w:r>
      <w:proofErr w:type="spellStart"/>
      <w:r w:rsidRPr="00496836">
        <w:t>SiO</w:t>
      </w:r>
      <w:proofErr w:type="spellEnd"/>
      <w:r w:rsidRPr="00496836">
        <w:rPr>
          <w:rFonts w:ascii="Cambria Math" w:hAnsi="Cambria Math" w:cs="Cambria Math"/>
        </w:rPr>
        <w:t>₂</w:t>
      </w:r>
      <w:r w:rsidRPr="00496836">
        <w:t xml:space="preserve"> film at 60 ppm NH</w:t>
      </w:r>
      <w:r w:rsidRPr="00496836">
        <w:rPr>
          <w:rFonts w:ascii="Cambria Math" w:hAnsi="Cambria Math" w:cs="Cambria Math"/>
        </w:rPr>
        <w:t>₃</w:t>
      </w:r>
      <w:r w:rsidRPr="00496836">
        <w:t xml:space="preserve"> under chronoamperometric conditions (1.1 V) over five consecutive cycles.</w:t>
      </w:r>
    </w:p>
    <w:p w14:paraId="14F5CFDD" w14:textId="6129548F" w:rsidR="00FA498C" w:rsidRDefault="00FA498C" w:rsidP="00FA498C">
      <w:pPr>
        <w:pStyle w:val="CETBodytext"/>
      </w:pPr>
      <w:r w:rsidRPr="00DE5E0C">
        <w:t>The analysis of the data reveals that the current remains nearly constant throughout all five cycles, with no noticeable drift, instability, or signal degradation. This behavior indicates that the material preserves a stable response even after repeated exposure to the target gas under identical operating conditions. The high reproducibility of the current values obtained in successive cycles demonstrates the reliability of the device</w:t>
      </w:r>
      <w:r>
        <w:t>.</w:t>
      </w:r>
    </w:p>
    <w:p w14:paraId="482ADDA9" w14:textId="77777777" w:rsidR="002B5957" w:rsidRPr="002B5957" w:rsidRDefault="002B5957" w:rsidP="002B5957">
      <w:pPr>
        <w:pStyle w:val="CETHeading1"/>
      </w:pPr>
      <w:r w:rsidRPr="002B5957">
        <w:t>Conclusions</w:t>
      </w:r>
    </w:p>
    <w:p w14:paraId="2818FF54" w14:textId="78E0BFC1" w:rsidR="00471C3E" w:rsidRDefault="002B5957" w:rsidP="002B5957">
      <w:pPr>
        <w:tabs>
          <w:tab w:val="clear" w:pos="7100"/>
          <w:tab w:val="num" w:pos="720"/>
        </w:tabs>
        <w:spacing w:after="200" w:line="276" w:lineRule="auto"/>
        <w:rPr>
          <w:b/>
          <w:bCs/>
          <w:lang w:val="en-US"/>
        </w:rPr>
      </w:pPr>
      <w:r w:rsidRPr="002B5957">
        <w:rPr>
          <w:lang w:val="en-US"/>
        </w:rPr>
        <w:t>In this study, Gd/</w:t>
      </w:r>
      <w:proofErr w:type="spellStart"/>
      <w:r w:rsidRPr="002B5957">
        <w:rPr>
          <w:lang w:val="en-US"/>
        </w:rPr>
        <w:t>SiO</w:t>
      </w:r>
      <w:proofErr w:type="spellEnd"/>
      <w:r w:rsidRPr="002B5957">
        <w:rPr>
          <w:rFonts w:ascii="Cambria Math" w:hAnsi="Cambria Math" w:cs="Cambria Math"/>
          <w:lang w:val="en-US"/>
        </w:rPr>
        <w:t>₂</w:t>
      </w:r>
      <w:r w:rsidRPr="002B5957">
        <w:rPr>
          <w:lang w:val="en-US"/>
        </w:rPr>
        <w:t xml:space="preserve"> thin films were successfully fabricated via DC magnetron sputtering and evaluated as electrochemical sensors for ammonia detection at room temperature. Structural and morphological analyses confirmed the formation of a homogeneous nanogranular coating with uniformly distributed gadolinium, predominantly in oxidized form, contributing to enhanced surface activity.</w:t>
      </w:r>
      <w:r w:rsidR="00151C82">
        <w:rPr>
          <w:lang w:val="en-US"/>
        </w:rPr>
        <w:t xml:space="preserve"> </w:t>
      </w:r>
      <w:r w:rsidRPr="002B5957">
        <w:rPr>
          <w:lang w:val="en-US"/>
        </w:rPr>
        <w:t>The electrochemical measurements demonstrated that the Gd/</w:t>
      </w:r>
      <w:proofErr w:type="spellStart"/>
      <w:r w:rsidRPr="002B5957">
        <w:rPr>
          <w:lang w:val="en-US"/>
        </w:rPr>
        <w:t>SiO</w:t>
      </w:r>
      <w:proofErr w:type="spellEnd"/>
      <w:r w:rsidRPr="002B5957">
        <w:rPr>
          <w:rFonts w:ascii="Cambria Math" w:hAnsi="Cambria Math" w:cs="Cambria Math"/>
          <w:lang w:val="en-US"/>
        </w:rPr>
        <w:t>₂</w:t>
      </w:r>
      <w:r w:rsidRPr="002B5957">
        <w:rPr>
          <w:lang w:val="en-US"/>
        </w:rPr>
        <w:t>-based sensor exhibits a stable and reproducible response to NH</w:t>
      </w:r>
      <w:r w:rsidRPr="002B5957">
        <w:rPr>
          <w:rFonts w:ascii="Cambria Math" w:hAnsi="Cambria Math" w:cs="Cambria Math"/>
          <w:lang w:val="en-US"/>
        </w:rPr>
        <w:t>₃</w:t>
      </w:r>
      <w:r w:rsidRPr="002B5957">
        <w:rPr>
          <w:lang w:val="en-US"/>
        </w:rPr>
        <w:t xml:space="preserve"> in the concentration range of 1–60 ppm. The presence of two linear response regions highlights the capability of the sensor to operate effectively across both low and moderate concentration ranges, with a low detection limit of 0.34 ppm. The improved sensing performance can be attributed to the synergistic effects of Gd incorporation, which enhances oxygen vacancy density, surface reactivity, and charge transfer processes.</w:t>
      </w:r>
      <w:r>
        <w:rPr>
          <w:lang w:val="en-US"/>
        </w:rPr>
        <w:t xml:space="preserve"> T</w:t>
      </w:r>
      <w:r w:rsidRPr="002B5957">
        <w:rPr>
          <w:lang w:val="en-US"/>
        </w:rPr>
        <w:t>he results confirm that Gd/</w:t>
      </w:r>
      <w:proofErr w:type="spellStart"/>
      <w:r w:rsidRPr="002B5957">
        <w:rPr>
          <w:lang w:val="en-US"/>
        </w:rPr>
        <w:t>SiO</w:t>
      </w:r>
      <w:proofErr w:type="spellEnd"/>
      <w:r w:rsidRPr="002B5957">
        <w:rPr>
          <w:rFonts w:ascii="Cambria Math" w:hAnsi="Cambria Math" w:cs="Cambria Math"/>
          <w:lang w:val="en-US"/>
        </w:rPr>
        <w:t>₂</w:t>
      </w:r>
      <w:r w:rsidRPr="002B5957">
        <w:rPr>
          <w:lang w:val="en-US"/>
        </w:rPr>
        <w:t xml:space="preserve"> thin films represent a promising platform for room-temperature ammonia sensing. </w:t>
      </w:r>
    </w:p>
    <w:p w14:paraId="428B022A" w14:textId="36C96F91" w:rsidR="00E65B91" w:rsidRPr="00FE7BE2" w:rsidRDefault="00FE7BE2" w:rsidP="00600535">
      <w:pPr>
        <w:pStyle w:val="CETReferencetext"/>
        <w:rPr>
          <w:b/>
          <w:bCs/>
          <w:lang w:val="en-US"/>
        </w:rPr>
      </w:pPr>
      <w:r w:rsidRPr="00FE7BE2">
        <w:rPr>
          <w:b/>
          <w:bCs/>
          <w:lang w:val="en-US"/>
        </w:rPr>
        <w:t xml:space="preserve">References </w:t>
      </w:r>
    </w:p>
    <w:p w14:paraId="28E8379D" w14:textId="77777777" w:rsidR="00C52C3C" w:rsidRDefault="00C52C3C" w:rsidP="00E65B91">
      <w:pPr>
        <w:pStyle w:val="CETReferencetext"/>
      </w:pPr>
    </w:p>
    <w:p w14:paraId="04694207" w14:textId="77777777" w:rsidR="00B3556A" w:rsidRPr="00471C3E" w:rsidRDefault="00B3556A" w:rsidP="00471C3E">
      <w:pPr>
        <w:pStyle w:val="CETReferencetext"/>
        <w:rPr>
          <w:lang w:val="en-US"/>
        </w:rPr>
      </w:pPr>
      <w:proofErr w:type="spellStart"/>
      <w:r w:rsidRPr="00471C3E">
        <w:rPr>
          <w:lang w:val="en-US"/>
        </w:rPr>
        <w:lastRenderedPageBreak/>
        <w:t>Alkallas</w:t>
      </w:r>
      <w:proofErr w:type="spellEnd"/>
      <w:r w:rsidRPr="00471C3E">
        <w:rPr>
          <w:lang w:val="en-US"/>
        </w:rPr>
        <w:t xml:space="preserve"> F.H., Ben Gouider Trabelsi A., </w:t>
      </w:r>
      <w:proofErr w:type="spellStart"/>
      <w:r w:rsidRPr="00471C3E">
        <w:rPr>
          <w:lang w:val="en-US"/>
        </w:rPr>
        <w:t>Shkir</w:t>
      </w:r>
      <w:proofErr w:type="spellEnd"/>
      <w:r w:rsidRPr="00471C3E">
        <w:rPr>
          <w:lang w:val="en-US"/>
        </w:rPr>
        <w:t xml:space="preserve"> M., </w:t>
      </w:r>
      <w:proofErr w:type="spellStart"/>
      <w:r w:rsidRPr="00471C3E">
        <w:rPr>
          <w:lang w:val="en-US"/>
        </w:rPr>
        <w:t>AlFaify</w:t>
      </w:r>
      <w:proofErr w:type="spellEnd"/>
      <w:r w:rsidRPr="00471C3E">
        <w:rPr>
          <w:lang w:val="en-US"/>
        </w:rPr>
        <w:t xml:space="preserve"> S., 2022, Enhanced room temperature ammonia gas sensing properties of Fe-doped </w:t>
      </w:r>
      <w:proofErr w:type="spellStart"/>
      <w:r w:rsidRPr="00471C3E">
        <w:rPr>
          <w:lang w:val="en-US"/>
        </w:rPr>
        <w:t>MoO</w:t>
      </w:r>
      <w:proofErr w:type="spellEnd"/>
      <w:r w:rsidRPr="00471C3E">
        <w:rPr>
          <w:rFonts w:ascii="Cambria Math" w:hAnsi="Cambria Math" w:cs="Cambria Math"/>
          <w:lang w:val="en-US"/>
        </w:rPr>
        <w:t>₃</w:t>
      </w:r>
      <w:r w:rsidRPr="00471C3E">
        <w:rPr>
          <w:lang w:val="en-US"/>
        </w:rPr>
        <w:t xml:space="preserve"> thin films fabricated using nebulizer spray pyrolysis, Nanomaterials, 12 (16).</w:t>
      </w:r>
    </w:p>
    <w:p w14:paraId="5516CA81" w14:textId="77777777" w:rsidR="00B3556A" w:rsidRPr="00471C3E" w:rsidRDefault="00B3556A" w:rsidP="00471C3E">
      <w:pPr>
        <w:pStyle w:val="CETReferencetext"/>
        <w:rPr>
          <w:lang w:val="en-US"/>
        </w:rPr>
      </w:pPr>
      <w:proofErr w:type="spellStart"/>
      <w:r w:rsidRPr="00471C3E">
        <w:rPr>
          <w:lang w:val="en-US"/>
        </w:rPr>
        <w:t>Boomashri</w:t>
      </w:r>
      <w:proofErr w:type="spellEnd"/>
      <w:r w:rsidRPr="00471C3E">
        <w:rPr>
          <w:lang w:val="en-US"/>
        </w:rPr>
        <w:t xml:space="preserve"> M., et al., 2022, Detection of ammonia gas at room temperature through Sb doped </w:t>
      </w:r>
      <w:proofErr w:type="spellStart"/>
      <w:r w:rsidRPr="00471C3E">
        <w:rPr>
          <w:lang w:val="en-US"/>
        </w:rPr>
        <w:t>SnO</w:t>
      </w:r>
      <w:proofErr w:type="spellEnd"/>
      <w:r w:rsidRPr="00471C3E">
        <w:rPr>
          <w:rFonts w:ascii="Cambria Math" w:hAnsi="Cambria Math" w:cs="Cambria Math"/>
          <w:lang w:val="en-US"/>
        </w:rPr>
        <w:t>₂</w:t>
      </w:r>
      <w:r w:rsidRPr="00471C3E">
        <w:rPr>
          <w:lang w:val="en-US"/>
        </w:rPr>
        <w:t xml:space="preserve"> thin films: improvement in sensing performance of </w:t>
      </w:r>
      <w:proofErr w:type="spellStart"/>
      <w:r w:rsidRPr="00471C3E">
        <w:rPr>
          <w:lang w:val="en-US"/>
        </w:rPr>
        <w:t>SnO</w:t>
      </w:r>
      <w:proofErr w:type="spellEnd"/>
      <w:r w:rsidRPr="00471C3E">
        <w:rPr>
          <w:rFonts w:ascii="Cambria Math" w:hAnsi="Cambria Math" w:cs="Cambria Math"/>
          <w:lang w:val="en-US"/>
        </w:rPr>
        <w:t>₂</w:t>
      </w:r>
      <w:r w:rsidRPr="00471C3E">
        <w:rPr>
          <w:lang w:val="en-US"/>
        </w:rPr>
        <w:t>, Ceramics International.</w:t>
      </w:r>
    </w:p>
    <w:p w14:paraId="66638709" w14:textId="77777777" w:rsidR="00B3556A" w:rsidRPr="00471C3E" w:rsidRDefault="00B3556A" w:rsidP="00471C3E">
      <w:pPr>
        <w:pStyle w:val="CETReferencetext"/>
        <w:rPr>
          <w:lang w:val="en-US"/>
        </w:rPr>
      </w:pPr>
      <w:r w:rsidRPr="00471C3E">
        <w:rPr>
          <w:lang w:val="en-US"/>
        </w:rPr>
        <w:t xml:space="preserve">Cheng L., et al., 2021, MOF-derived synthesis of </w:t>
      </w:r>
      <w:proofErr w:type="spellStart"/>
      <w:r w:rsidRPr="00471C3E">
        <w:rPr>
          <w:lang w:val="en-US"/>
        </w:rPr>
        <w:t>Co</w:t>
      </w:r>
      <w:r w:rsidRPr="00471C3E">
        <w:rPr>
          <w:rFonts w:ascii="Cambria Math" w:hAnsi="Cambria Math" w:cs="Cambria Math"/>
          <w:lang w:val="en-US"/>
        </w:rPr>
        <w:t>₃</w:t>
      </w:r>
      <w:r w:rsidRPr="00471C3E">
        <w:rPr>
          <w:lang w:val="en-US"/>
        </w:rPr>
        <w:t>O</w:t>
      </w:r>
      <w:proofErr w:type="spellEnd"/>
      <w:r w:rsidRPr="00471C3E">
        <w:rPr>
          <w:rFonts w:ascii="Cambria Math" w:hAnsi="Cambria Math" w:cs="Cambria Math"/>
          <w:lang w:val="en-US"/>
        </w:rPr>
        <w:t>₄</w:t>
      </w:r>
      <w:r w:rsidRPr="00471C3E">
        <w:rPr>
          <w:lang w:val="en-US"/>
        </w:rPr>
        <w:t xml:space="preserve"> nanospheres with rich oxygen vacancies for long-term stable and highly selective n-butanol sensing performance, Journal of Alloys and Compounds, 857, 158205.</w:t>
      </w:r>
    </w:p>
    <w:p w14:paraId="13404BC0" w14:textId="77777777" w:rsidR="00B3556A" w:rsidRPr="00471C3E" w:rsidRDefault="00B3556A" w:rsidP="00471C3E">
      <w:pPr>
        <w:pStyle w:val="CETReferencetext"/>
        <w:rPr>
          <w:lang w:val="en-US"/>
        </w:rPr>
      </w:pPr>
      <w:r w:rsidRPr="00471C3E">
        <w:rPr>
          <w:lang w:val="en-US"/>
        </w:rPr>
        <w:t>Chua W.H., Yaacob M.H., Tan C.Y., Ong B.H., 2021, Chemical bath deposition of h-</w:t>
      </w:r>
      <w:proofErr w:type="spellStart"/>
      <w:r w:rsidRPr="00471C3E">
        <w:rPr>
          <w:lang w:val="en-US"/>
        </w:rPr>
        <w:t>MoO</w:t>
      </w:r>
      <w:proofErr w:type="spellEnd"/>
      <w:r w:rsidRPr="00471C3E">
        <w:rPr>
          <w:rFonts w:ascii="Cambria Math" w:hAnsi="Cambria Math" w:cs="Cambria Math"/>
          <w:lang w:val="en-US"/>
        </w:rPr>
        <w:t>₃</w:t>
      </w:r>
      <w:r w:rsidRPr="00471C3E">
        <w:rPr>
          <w:lang w:val="en-US"/>
        </w:rPr>
        <w:t xml:space="preserve"> on optical </w:t>
      </w:r>
      <w:proofErr w:type="spellStart"/>
      <w:r w:rsidRPr="00471C3E">
        <w:rPr>
          <w:lang w:val="en-US"/>
        </w:rPr>
        <w:t>fibre</w:t>
      </w:r>
      <w:proofErr w:type="spellEnd"/>
      <w:r w:rsidRPr="00471C3E">
        <w:rPr>
          <w:lang w:val="en-US"/>
        </w:rPr>
        <w:t xml:space="preserve"> as room-temperature ammonia gas sensor, Ceramics International, 47 (23), 32828</w:t>
      </w:r>
      <w:r w:rsidRPr="00471C3E">
        <w:rPr>
          <w:rFonts w:cs="Arial"/>
          <w:lang w:val="en-US"/>
        </w:rPr>
        <w:t>–</w:t>
      </w:r>
      <w:r w:rsidRPr="00471C3E">
        <w:rPr>
          <w:lang w:val="en-US"/>
        </w:rPr>
        <w:t>32836.</w:t>
      </w:r>
    </w:p>
    <w:p w14:paraId="24A6B24F" w14:textId="77777777" w:rsidR="00B3556A" w:rsidRPr="000D56D6" w:rsidRDefault="00B3556A" w:rsidP="006B4888">
      <w:pPr>
        <w:pStyle w:val="CETReferencetext"/>
      </w:pPr>
      <w:r w:rsidRPr="00550F74">
        <w:rPr>
          <w:lang w:val="it-IT"/>
        </w:rPr>
        <w:t xml:space="preserve">Colangelo, F., Scarpa, D., Cirillo, C., Iuliano, M., Cirillo, C., </w:t>
      </w:r>
      <w:proofErr w:type="spellStart"/>
      <w:r w:rsidRPr="00550F74">
        <w:rPr>
          <w:lang w:val="it-IT"/>
        </w:rPr>
        <w:t>Prischepa</w:t>
      </w:r>
      <w:proofErr w:type="spellEnd"/>
      <w:r w:rsidRPr="00550F74">
        <w:rPr>
          <w:lang w:val="it-IT"/>
        </w:rPr>
        <w:t xml:space="preserve">, S. L., Gallucci, L., Bondarenko, V. P., Attanasio, C., &amp; Sarno, M. (2024). </w:t>
      </w:r>
      <w:r w:rsidRPr="00550F74">
        <w:t>High-performance HER on magnetron-sputtered nanometric Nb films on porous silicon substrates. International Journal of Hydrogen Energy, 73, 86–94. https://doi.org/10.1016/j.ijhydene.2024.05.474</w:t>
      </w:r>
    </w:p>
    <w:p w14:paraId="2A1344F6" w14:textId="77777777" w:rsidR="00B3556A" w:rsidRDefault="00B3556A" w:rsidP="00E65B91">
      <w:pPr>
        <w:pStyle w:val="CETReferencetext"/>
      </w:pPr>
      <w:r w:rsidRPr="001920A7">
        <w:t>Das S., Bhaskar R., Narayanan K.B., 2024, Multifunctional applications of gadolinium-doped cerium oxide (Ce</w:t>
      </w:r>
      <w:r w:rsidRPr="001920A7">
        <w:rPr>
          <w:rFonts w:ascii="Cambria Math" w:hAnsi="Cambria Math" w:cs="Cambria Math"/>
        </w:rPr>
        <w:t>₁</w:t>
      </w:r>
      <w:r w:rsidRPr="001920A7">
        <w:rPr>
          <w:rFonts w:cs="Arial"/>
        </w:rPr>
        <w:t>–</w:t>
      </w:r>
      <w:proofErr w:type="spellStart"/>
      <w:r w:rsidRPr="001920A7">
        <w:t>xGd</w:t>
      </w:r>
      <w:r w:rsidRPr="001920A7">
        <w:rPr>
          <w:rFonts w:cs="Arial"/>
        </w:rPr>
        <w:t>ₓ</w:t>
      </w:r>
      <w:r w:rsidRPr="001920A7">
        <w:t>O</w:t>
      </w:r>
      <w:proofErr w:type="spellEnd"/>
      <w:r w:rsidRPr="001920A7">
        <w:rPr>
          <w:rFonts w:ascii="Cambria Math" w:hAnsi="Cambria Math" w:cs="Cambria Math"/>
        </w:rPr>
        <w:t>₂</w:t>
      </w:r>
      <w:r w:rsidRPr="001920A7">
        <w:rPr>
          <w:rFonts w:cs="Arial"/>
        </w:rPr>
        <w:t>–∂</w:t>
      </w:r>
      <w:r w:rsidRPr="001920A7">
        <w:t>) ceramics: a review, Journal of Rare Earths.</w:t>
      </w:r>
    </w:p>
    <w:p w14:paraId="4049570D" w14:textId="77777777" w:rsidR="00B3556A" w:rsidRPr="00471C3E" w:rsidRDefault="00B3556A" w:rsidP="00471C3E">
      <w:pPr>
        <w:pStyle w:val="CETReferencetext"/>
        <w:rPr>
          <w:lang w:val="en-US"/>
        </w:rPr>
      </w:pPr>
      <w:proofErr w:type="spellStart"/>
      <w:r w:rsidRPr="00471C3E">
        <w:rPr>
          <w:lang w:val="en-US"/>
        </w:rPr>
        <w:t>Dippong</w:t>
      </w:r>
      <w:proofErr w:type="spellEnd"/>
      <w:r w:rsidRPr="00471C3E">
        <w:rPr>
          <w:lang w:val="en-US"/>
        </w:rPr>
        <w:t xml:space="preserve"> T., </w:t>
      </w:r>
      <w:proofErr w:type="spellStart"/>
      <w:r w:rsidRPr="00471C3E">
        <w:rPr>
          <w:lang w:val="en-US"/>
        </w:rPr>
        <w:t>Levei</w:t>
      </w:r>
      <w:proofErr w:type="spellEnd"/>
      <w:r w:rsidRPr="00471C3E">
        <w:rPr>
          <w:lang w:val="en-US"/>
        </w:rPr>
        <w:t xml:space="preserve"> E.A., </w:t>
      </w:r>
      <w:proofErr w:type="spellStart"/>
      <w:r w:rsidRPr="00471C3E">
        <w:rPr>
          <w:lang w:val="en-US"/>
        </w:rPr>
        <w:t>Leostean</w:t>
      </w:r>
      <w:proofErr w:type="spellEnd"/>
      <w:r w:rsidRPr="00471C3E">
        <w:rPr>
          <w:lang w:val="en-US"/>
        </w:rPr>
        <w:t xml:space="preserve"> C., Cadar O., 2021, Impact of annealing temperature and ferrite content embedded in </w:t>
      </w:r>
      <w:proofErr w:type="spellStart"/>
      <w:r w:rsidRPr="00471C3E">
        <w:rPr>
          <w:lang w:val="en-US"/>
        </w:rPr>
        <w:t>SiO</w:t>
      </w:r>
      <w:proofErr w:type="spellEnd"/>
      <w:r w:rsidRPr="00471C3E">
        <w:rPr>
          <w:rFonts w:ascii="Cambria Math" w:hAnsi="Cambria Math" w:cs="Cambria Math"/>
          <w:lang w:val="en-US"/>
        </w:rPr>
        <w:t>₂</w:t>
      </w:r>
      <w:r w:rsidRPr="00471C3E">
        <w:rPr>
          <w:lang w:val="en-US"/>
        </w:rPr>
        <w:t xml:space="preserve"> matrix on the structure, morphology and magnetic characteristics of (Co</w:t>
      </w:r>
      <w:proofErr w:type="gramStart"/>
      <w:r w:rsidRPr="00471C3E">
        <w:rPr>
          <w:rFonts w:ascii="Cambria Math" w:hAnsi="Cambria Math" w:cs="Cambria Math"/>
          <w:lang w:val="en-US"/>
        </w:rPr>
        <w:t>₀</w:t>
      </w:r>
      <w:r w:rsidRPr="00471C3E">
        <w:rPr>
          <w:lang w:val="en-US"/>
        </w:rPr>
        <w:t>.</w:t>
      </w:r>
      <w:r w:rsidRPr="00471C3E">
        <w:rPr>
          <w:rFonts w:ascii="Cambria Math" w:hAnsi="Cambria Math" w:cs="Cambria Math"/>
          <w:lang w:val="en-US"/>
        </w:rPr>
        <w:t>₄</w:t>
      </w:r>
      <w:proofErr w:type="gramEnd"/>
      <w:r w:rsidRPr="00471C3E">
        <w:rPr>
          <w:lang w:val="en-US"/>
        </w:rPr>
        <w:t>Mn</w:t>
      </w:r>
      <w:proofErr w:type="gramStart"/>
      <w:r w:rsidRPr="00471C3E">
        <w:rPr>
          <w:rFonts w:ascii="Cambria Math" w:hAnsi="Cambria Math" w:cs="Cambria Math"/>
          <w:lang w:val="en-US"/>
        </w:rPr>
        <w:t>₀</w:t>
      </w:r>
      <w:r w:rsidRPr="00471C3E">
        <w:rPr>
          <w:lang w:val="en-US"/>
        </w:rPr>
        <w:t>.</w:t>
      </w:r>
      <w:r w:rsidRPr="00471C3E">
        <w:rPr>
          <w:rFonts w:ascii="Cambria Math" w:hAnsi="Cambria Math" w:cs="Cambria Math"/>
          <w:lang w:val="en-US"/>
        </w:rPr>
        <w:t>₆</w:t>
      </w:r>
      <w:proofErr w:type="spellStart"/>
      <w:proofErr w:type="gramEnd"/>
      <w:r w:rsidRPr="00471C3E">
        <w:rPr>
          <w:lang w:val="en-US"/>
        </w:rPr>
        <w:t>Fe</w:t>
      </w:r>
      <w:r w:rsidRPr="00471C3E">
        <w:rPr>
          <w:rFonts w:ascii="Cambria Math" w:hAnsi="Cambria Math" w:cs="Cambria Math"/>
          <w:lang w:val="en-US"/>
        </w:rPr>
        <w:t>₂</w:t>
      </w:r>
      <w:r w:rsidRPr="00471C3E">
        <w:rPr>
          <w:lang w:val="en-US"/>
        </w:rPr>
        <w:t>O</w:t>
      </w:r>
      <w:proofErr w:type="spellEnd"/>
      <w:proofErr w:type="gramStart"/>
      <w:r w:rsidRPr="00471C3E">
        <w:rPr>
          <w:rFonts w:ascii="Cambria Math" w:hAnsi="Cambria Math" w:cs="Cambria Math"/>
          <w:lang w:val="en-US"/>
        </w:rPr>
        <w:t>₄</w:t>
      </w:r>
      <w:r w:rsidRPr="00471C3E">
        <w:rPr>
          <w:lang w:val="en-US"/>
        </w:rPr>
        <w:t>)</w:t>
      </w:r>
      <w:r w:rsidRPr="00471C3E">
        <w:rPr>
          <w:rFonts w:cs="Arial"/>
          <w:lang w:val="it-IT"/>
        </w:rPr>
        <w:t>δ</w:t>
      </w:r>
      <w:proofErr w:type="gramEnd"/>
      <w:r w:rsidRPr="00471C3E">
        <w:rPr>
          <w:lang w:val="en-US"/>
        </w:rPr>
        <w:t>(</w:t>
      </w:r>
      <w:proofErr w:type="spellStart"/>
      <w:r w:rsidRPr="00471C3E">
        <w:rPr>
          <w:lang w:val="en-US"/>
        </w:rPr>
        <w:t>SiO</w:t>
      </w:r>
      <w:proofErr w:type="spellEnd"/>
      <w:r w:rsidRPr="00471C3E">
        <w:rPr>
          <w:rFonts w:ascii="Cambria Math" w:hAnsi="Cambria Math" w:cs="Cambria Math"/>
          <w:lang w:val="en-US"/>
        </w:rPr>
        <w:t>₂</w:t>
      </w:r>
      <w:r w:rsidRPr="00471C3E">
        <w:rPr>
          <w:lang w:val="en-US"/>
        </w:rPr>
        <w:t>)100</w:t>
      </w:r>
      <w:r w:rsidRPr="00471C3E">
        <w:rPr>
          <w:rFonts w:cs="Arial"/>
          <w:lang w:val="en-US"/>
        </w:rPr>
        <w:t>−</w:t>
      </w:r>
      <w:r w:rsidRPr="00471C3E">
        <w:rPr>
          <w:rFonts w:cs="Arial"/>
          <w:lang w:val="it-IT"/>
        </w:rPr>
        <w:t>δ</w:t>
      </w:r>
      <w:r w:rsidRPr="00471C3E">
        <w:rPr>
          <w:lang w:val="en-US"/>
        </w:rPr>
        <w:t xml:space="preserve"> nanocomposites, Journal of Alloys and Compounds, 868, 159203.</w:t>
      </w:r>
    </w:p>
    <w:p w14:paraId="589D64B7" w14:textId="77777777" w:rsidR="00B3556A" w:rsidRPr="00FA498C" w:rsidRDefault="00B3556A" w:rsidP="00FA498C">
      <w:pPr>
        <w:pStyle w:val="CETReferencetext"/>
        <w:rPr>
          <w:lang w:val="en-US"/>
        </w:rPr>
      </w:pPr>
      <w:r w:rsidRPr="00FA498C">
        <w:rPr>
          <w:lang w:val="en-US"/>
        </w:rPr>
        <w:t xml:space="preserve">Dolo, J. J., Swart, H. C., </w:t>
      </w:r>
      <w:proofErr w:type="spellStart"/>
      <w:r w:rsidRPr="00FA498C">
        <w:rPr>
          <w:lang w:val="en-US"/>
        </w:rPr>
        <w:t>Coetsee</w:t>
      </w:r>
      <w:proofErr w:type="spellEnd"/>
      <w:r w:rsidRPr="00FA498C">
        <w:rPr>
          <w:lang w:val="en-US"/>
        </w:rPr>
        <w:t xml:space="preserve">, E., </w:t>
      </w:r>
      <w:proofErr w:type="spellStart"/>
      <w:r w:rsidRPr="00FA498C">
        <w:rPr>
          <w:lang w:val="en-US"/>
        </w:rPr>
        <w:t>Terblans</w:t>
      </w:r>
      <w:proofErr w:type="spellEnd"/>
      <w:r w:rsidRPr="00FA498C">
        <w:rPr>
          <w:lang w:val="en-US"/>
        </w:rPr>
        <w:t xml:space="preserve">, J. J., </w:t>
      </w:r>
      <w:proofErr w:type="spellStart"/>
      <w:r w:rsidRPr="00FA498C">
        <w:rPr>
          <w:lang w:val="en-US"/>
        </w:rPr>
        <w:t>Ntwaeaborwa</w:t>
      </w:r>
      <w:proofErr w:type="spellEnd"/>
      <w:r w:rsidRPr="00FA498C">
        <w:rPr>
          <w:lang w:val="en-US"/>
        </w:rPr>
        <w:t xml:space="preserve">, O. M., &amp; Dejene, B. F. (2010). XPS analysis and luminescence properties of thin films deposited by the pulsed laser deposition technique. Hyperfine Interactions, 197(1–3), 129–134. </w:t>
      </w:r>
    </w:p>
    <w:p w14:paraId="292D95E7" w14:textId="77777777" w:rsidR="00B3556A" w:rsidRPr="00B3556A" w:rsidRDefault="00B3556A" w:rsidP="00B3556A">
      <w:pPr>
        <w:pStyle w:val="CETReferencetext"/>
        <w:rPr>
          <w:lang w:val="en-US"/>
        </w:rPr>
      </w:pPr>
      <w:r w:rsidRPr="00B3556A">
        <w:rPr>
          <w:lang w:val="en-US"/>
        </w:rPr>
        <w:t xml:space="preserve">Ferrara M.C., Altamura D., </w:t>
      </w:r>
      <w:proofErr w:type="spellStart"/>
      <w:r w:rsidRPr="00B3556A">
        <w:rPr>
          <w:lang w:val="en-US"/>
        </w:rPr>
        <w:t>Schioppa</w:t>
      </w:r>
      <w:proofErr w:type="spellEnd"/>
      <w:r w:rsidRPr="00B3556A">
        <w:rPr>
          <w:lang w:val="en-US"/>
        </w:rPr>
        <w:t xml:space="preserve"> M., Tapfer L., </w:t>
      </w:r>
      <w:proofErr w:type="spellStart"/>
      <w:r w:rsidRPr="00B3556A">
        <w:rPr>
          <w:lang w:val="en-US"/>
        </w:rPr>
        <w:t>Nichelatti</w:t>
      </w:r>
      <w:proofErr w:type="spellEnd"/>
      <w:r w:rsidRPr="00B3556A">
        <w:rPr>
          <w:lang w:val="en-US"/>
        </w:rPr>
        <w:t xml:space="preserve"> E., </w:t>
      </w:r>
      <w:proofErr w:type="spellStart"/>
      <w:r w:rsidRPr="00B3556A">
        <w:rPr>
          <w:lang w:val="en-US"/>
        </w:rPr>
        <w:t>Pilloni</w:t>
      </w:r>
      <w:proofErr w:type="spellEnd"/>
      <w:r w:rsidRPr="00B3556A">
        <w:rPr>
          <w:lang w:val="en-US"/>
        </w:rPr>
        <w:t xml:space="preserve"> L., Montecchi M., 2008, Growth, characterization and optical properties of nanocrystalline gadolinia thin films prepared by sol–gel dip coating, Journal of Physics D: Applied Physics, 41 (22), 225408.</w:t>
      </w:r>
    </w:p>
    <w:p w14:paraId="54DC7517" w14:textId="77777777" w:rsidR="00B3556A" w:rsidRPr="00471C3E" w:rsidRDefault="00B3556A" w:rsidP="00471C3E">
      <w:pPr>
        <w:pStyle w:val="CETReferencetext"/>
        <w:rPr>
          <w:lang w:val="en-US"/>
        </w:rPr>
      </w:pPr>
      <w:r w:rsidRPr="00471C3E">
        <w:rPr>
          <w:lang w:val="en-US"/>
        </w:rPr>
        <w:t>Gupta P., Maurya S., Pandey N.K., Verma V., 2020, Metal-oxide based ammonia gas sensors: a review, Nanoscience &amp; Nanotechnology-Asia, 11 (3).</w:t>
      </w:r>
    </w:p>
    <w:p w14:paraId="2884D9B6" w14:textId="77777777" w:rsidR="00B3556A" w:rsidRPr="00FA498C" w:rsidRDefault="00B3556A" w:rsidP="00FA498C">
      <w:pPr>
        <w:pStyle w:val="CETReferencetext"/>
        <w:rPr>
          <w:lang w:val="en-US"/>
        </w:rPr>
      </w:pPr>
      <w:r w:rsidRPr="00FA498C">
        <w:rPr>
          <w:lang w:val="en-US"/>
        </w:rPr>
        <w:t xml:space="preserve">Hennings, U., &amp; Reimert, R. (2007). Investigation of the structure and the redox behavior of gadolinium doped ceria to select a suitable composition for use as catalyst support in the steam reforming of natural gas. Applied Catalysis a General, 325(1), 41–49. </w:t>
      </w:r>
    </w:p>
    <w:p w14:paraId="0BA0D33E" w14:textId="77777777" w:rsidR="00B3556A" w:rsidRDefault="00B3556A" w:rsidP="006B4888">
      <w:pPr>
        <w:pStyle w:val="CETReferencetext"/>
      </w:pPr>
      <w:r w:rsidRPr="001920A7">
        <w:t xml:space="preserve">Hope M.A., et al., 2021, Endogenous ¹⁷O dynamic nuclear polarization of Gd-doped </w:t>
      </w:r>
      <w:proofErr w:type="spellStart"/>
      <w:r w:rsidRPr="001920A7">
        <w:t>CeO</w:t>
      </w:r>
      <w:proofErr w:type="spellEnd"/>
      <w:r w:rsidRPr="001920A7">
        <w:rPr>
          <w:rFonts w:ascii="Cambria Math" w:hAnsi="Cambria Math" w:cs="Cambria Math"/>
        </w:rPr>
        <w:t>₂</w:t>
      </w:r>
      <w:r w:rsidRPr="001920A7">
        <w:t xml:space="preserve"> from 100 to 370 K, Journal of Physical Chemistry C, 125 (34), 18799</w:t>
      </w:r>
      <w:r w:rsidRPr="001920A7">
        <w:rPr>
          <w:rFonts w:cs="Arial"/>
        </w:rPr>
        <w:t>–</w:t>
      </w:r>
      <w:r w:rsidRPr="001920A7">
        <w:t>18809.</w:t>
      </w:r>
    </w:p>
    <w:p w14:paraId="33D4A6E0" w14:textId="77777777" w:rsidR="00B3556A" w:rsidRDefault="00B3556A" w:rsidP="00471C3E">
      <w:pPr>
        <w:pStyle w:val="CETReferencetext"/>
        <w:rPr>
          <w:lang w:val="en-US"/>
        </w:rPr>
      </w:pPr>
      <w:r w:rsidRPr="00B3556A">
        <w:rPr>
          <w:lang w:val="en-US"/>
        </w:rPr>
        <w:t>Hsu C., Prikhodko S.V., Wang C., Chen L., Carman G.P., 2012, Magnetic anisotropy in nanostructured gadolinium, Journal of Applied Physics, 111 (5).</w:t>
      </w:r>
    </w:p>
    <w:p w14:paraId="00129F71" w14:textId="77777777" w:rsidR="00B3556A" w:rsidRPr="00164687" w:rsidRDefault="00B3556A" w:rsidP="00550F74">
      <w:pPr>
        <w:pStyle w:val="CETReferencetext"/>
      </w:pPr>
      <w:r w:rsidRPr="00550F74">
        <w:rPr>
          <w:lang w:val="it-IT"/>
        </w:rPr>
        <w:t xml:space="preserve">Iuliano, M., Cirillo, C., Cirillo, C., Scarpa, D., Ponticorvo, E., Cirillo, C., Cirillo, C., Adami, R., Attanasio, C., &amp; Sarno, M. (2024). </w:t>
      </w:r>
      <w:proofErr w:type="spellStart"/>
      <w:r w:rsidRPr="00164687">
        <w:t>NbRe</w:t>
      </w:r>
      <w:proofErr w:type="spellEnd"/>
      <w:r w:rsidRPr="00164687">
        <w:t xml:space="preserve"> thin film by magnetron sputtering for selective H2, C1 and C3 chemicals synthesis from H2O and CO2. International Journal of Hydrogen Energy, 69, 1366–1376. </w:t>
      </w:r>
    </w:p>
    <w:p w14:paraId="657B7123" w14:textId="77777777" w:rsidR="00B3556A" w:rsidRPr="00471C3E" w:rsidRDefault="00B3556A" w:rsidP="00471C3E">
      <w:pPr>
        <w:pStyle w:val="CETReferencetext"/>
        <w:rPr>
          <w:lang w:val="en-US"/>
        </w:rPr>
      </w:pPr>
      <w:r w:rsidRPr="00471C3E">
        <w:rPr>
          <w:lang w:val="en-US"/>
        </w:rPr>
        <w:t>Kumar S., Singh A., Singh R., Singh S., Kumar P., Kumar R., 2020, Facile h-</w:t>
      </w:r>
      <w:proofErr w:type="spellStart"/>
      <w:r w:rsidRPr="00471C3E">
        <w:rPr>
          <w:lang w:val="en-US"/>
        </w:rPr>
        <w:t>MoO</w:t>
      </w:r>
      <w:proofErr w:type="spellEnd"/>
      <w:r w:rsidRPr="00471C3E">
        <w:rPr>
          <w:rFonts w:ascii="Cambria Math" w:hAnsi="Cambria Math" w:cs="Cambria Math"/>
          <w:lang w:val="en-US"/>
        </w:rPr>
        <w:t>₃</w:t>
      </w:r>
      <w:r w:rsidRPr="00471C3E">
        <w:rPr>
          <w:lang w:val="en-US"/>
        </w:rPr>
        <w:t xml:space="preserve"> synthesis for NH</w:t>
      </w:r>
      <w:r w:rsidRPr="00471C3E">
        <w:rPr>
          <w:rFonts w:ascii="Cambria Math" w:hAnsi="Cambria Math" w:cs="Cambria Math"/>
          <w:lang w:val="en-US"/>
        </w:rPr>
        <w:t>₃</w:t>
      </w:r>
      <w:r w:rsidRPr="00471C3E">
        <w:rPr>
          <w:lang w:val="en-US"/>
        </w:rPr>
        <w:t xml:space="preserve"> gas sensing application at moderate operating temperature, Sensors and Actuators B: Chemical, 325.</w:t>
      </w:r>
    </w:p>
    <w:p w14:paraId="4BB049AC" w14:textId="77777777" w:rsidR="00B3556A" w:rsidRPr="00471C3E" w:rsidRDefault="00B3556A" w:rsidP="00471C3E">
      <w:pPr>
        <w:pStyle w:val="CETReferencetext"/>
        <w:rPr>
          <w:lang w:val="en-US"/>
        </w:rPr>
      </w:pPr>
      <w:r w:rsidRPr="00471C3E">
        <w:rPr>
          <w:lang w:val="en-US"/>
        </w:rPr>
        <w:t xml:space="preserve">Kwak D., Lei Y., Maric R., 2019, Ammonia gas sensors: a comprehensive review, </w:t>
      </w:r>
      <w:proofErr w:type="spellStart"/>
      <w:r w:rsidRPr="00471C3E">
        <w:rPr>
          <w:lang w:val="en-US"/>
        </w:rPr>
        <w:t>Talanta</w:t>
      </w:r>
      <w:proofErr w:type="spellEnd"/>
      <w:r w:rsidRPr="00471C3E">
        <w:rPr>
          <w:lang w:val="en-US"/>
        </w:rPr>
        <w:t>, 204, 713–730.</w:t>
      </w:r>
    </w:p>
    <w:p w14:paraId="4507198F" w14:textId="77777777" w:rsidR="00B3556A" w:rsidRPr="00471C3E" w:rsidRDefault="00B3556A" w:rsidP="00471C3E">
      <w:pPr>
        <w:pStyle w:val="CETReferencetext"/>
        <w:rPr>
          <w:lang w:val="en-US"/>
        </w:rPr>
      </w:pPr>
      <w:r w:rsidRPr="00471C3E">
        <w:rPr>
          <w:lang w:val="en-US"/>
        </w:rPr>
        <w:t>Li H.Y., Lee C.S., Kim D.H., Lee J.H., 2018, Flexible room-temperature NH</w:t>
      </w:r>
      <w:r w:rsidRPr="00471C3E">
        <w:rPr>
          <w:rFonts w:ascii="Cambria Math" w:hAnsi="Cambria Math" w:cs="Cambria Math"/>
          <w:lang w:val="en-US"/>
        </w:rPr>
        <w:t>₃</w:t>
      </w:r>
      <w:r w:rsidRPr="00471C3E">
        <w:rPr>
          <w:lang w:val="en-US"/>
        </w:rPr>
        <w:t xml:space="preserve"> sensor for ultrasensitive, selective, and humidity-independent gas detection, ACS Applied Materials &amp; Interfaces, 10 (33), 27858</w:t>
      </w:r>
      <w:r w:rsidRPr="00471C3E">
        <w:rPr>
          <w:rFonts w:cs="Arial"/>
          <w:lang w:val="en-US"/>
        </w:rPr>
        <w:t>–</w:t>
      </w:r>
      <w:r w:rsidRPr="00471C3E">
        <w:rPr>
          <w:lang w:val="en-US"/>
        </w:rPr>
        <w:t>27867.</w:t>
      </w:r>
    </w:p>
    <w:p w14:paraId="3C6C6721" w14:textId="77777777" w:rsidR="00B3556A" w:rsidRPr="00471C3E" w:rsidRDefault="00B3556A" w:rsidP="00471C3E">
      <w:pPr>
        <w:pStyle w:val="CETReferencetext"/>
        <w:rPr>
          <w:lang w:val="en-US"/>
        </w:rPr>
      </w:pPr>
      <w:r w:rsidRPr="00471C3E">
        <w:rPr>
          <w:lang w:val="en-US"/>
        </w:rPr>
        <w:t xml:space="preserve">Lyu L., et al., 2022, A novel </w:t>
      </w:r>
      <w:proofErr w:type="spellStart"/>
      <w:r w:rsidRPr="00471C3E">
        <w:rPr>
          <w:lang w:val="en-US"/>
        </w:rPr>
        <w:t>CeO</w:t>
      </w:r>
      <w:proofErr w:type="spellEnd"/>
      <w:r w:rsidRPr="00471C3E">
        <w:rPr>
          <w:rFonts w:ascii="Cambria Math" w:hAnsi="Cambria Math" w:cs="Cambria Math"/>
          <w:lang w:val="en-US"/>
        </w:rPr>
        <w:t>₂</w:t>
      </w:r>
      <w:r w:rsidRPr="00471C3E">
        <w:rPr>
          <w:lang w:val="en-US"/>
        </w:rPr>
        <w:t xml:space="preserve"> hollow-shell sensor constructed for high sensitivity of acetone gas detection, Applied Surface Science, 571, 151337.</w:t>
      </w:r>
    </w:p>
    <w:p w14:paraId="25BD3136" w14:textId="77777777" w:rsidR="00B3556A" w:rsidRPr="00164687" w:rsidRDefault="00B3556A" w:rsidP="00550F74">
      <w:pPr>
        <w:pStyle w:val="CETReferencetext"/>
      </w:pPr>
      <w:r w:rsidRPr="00550F74">
        <w:rPr>
          <w:lang w:val="it-IT"/>
        </w:rPr>
        <w:t xml:space="preserve">Sarno, M., Galvagno, S., Scudieri, C., Iovane, P., Portofino, S., Borriello, C., &amp; Cirillo, C. (2019). </w:t>
      </w:r>
      <w:r w:rsidRPr="00164687">
        <w:t xml:space="preserve">Dopamine sensor in real sample based on thermal plasma silicon carbide </w:t>
      </w:r>
      <w:proofErr w:type="spellStart"/>
      <w:r w:rsidRPr="00164687">
        <w:t>nanopowders</w:t>
      </w:r>
      <w:proofErr w:type="spellEnd"/>
      <w:r w:rsidRPr="00164687">
        <w:t>. Journal of Physics and Chemistry of Solids, 131, 213–222. https://doi.org/10.1016/j.jpcs.2019.03.034</w:t>
      </w:r>
    </w:p>
    <w:p w14:paraId="66159E63" w14:textId="77777777" w:rsidR="00B3556A" w:rsidRPr="00471C3E" w:rsidRDefault="00B3556A" w:rsidP="00471C3E">
      <w:pPr>
        <w:pStyle w:val="CETReferencetext"/>
        <w:rPr>
          <w:lang w:val="en-US"/>
        </w:rPr>
      </w:pPr>
      <w:proofErr w:type="spellStart"/>
      <w:r w:rsidRPr="00471C3E">
        <w:rPr>
          <w:lang w:val="en-US"/>
        </w:rPr>
        <w:t>Shkir</w:t>
      </w:r>
      <w:proofErr w:type="spellEnd"/>
      <w:r w:rsidRPr="00471C3E">
        <w:rPr>
          <w:lang w:val="en-US"/>
        </w:rPr>
        <w:t xml:space="preserve"> M., Trabelsi A.B.G., </w:t>
      </w:r>
      <w:proofErr w:type="spellStart"/>
      <w:r w:rsidRPr="00471C3E">
        <w:rPr>
          <w:lang w:val="en-US"/>
        </w:rPr>
        <w:t>Alkallas</w:t>
      </w:r>
      <w:proofErr w:type="spellEnd"/>
      <w:r w:rsidRPr="00471C3E">
        <w:rPr>
          <w:lang w:val="en-US"/>
        </w:rPr>
        <w:t xml:space="preserve"> F.H., </w:t>
      </w:r>
      <w:proofErr w:type="spellStart"/>
      <w:r w:rsidRPr="00471C3E">
        <w:rPr>
          <w:lang w:val="en-US"/>
        </w:rPr>
        <w:t>AlFaify</w:t>
      </w:r>
      <w:proofErr w:type="spellEnd"/>
      <w:r w:rsidRPr="00471C3E">
        <w:rPr>
          <w:lang w:val="en-US"/>
        </w:rPr>
        <w:t xml:space="preserve"> S., 2022, High performance of the rare earth (Er, Gd &amp; </w:t>
      </w:r>
      <w:proofErr w:type="spellStart"/>
      <w:r w:rsidRPr="00471C3E">
        <w:rPr>
          <w:lang w:val="en-US"/>
        </w:rPr>
        <w:t>Pr</w:t>
      </w:r>
      <w:proofErr w:type="spellEnd"/>
      <w:r w:rsidRPr="00471C3E">
        <w:rPr>
          <w:lang w:val="en-US"/>
        </w:rPr>
        <w:t xml:space="preserve">) doped </w:t>
      </w:r>
      <w:proofErr w:type="spellStart"/>
      <w:r w:rsidRPr="00471C3E">
        <w:rPr>
          <w:lang w:val="en-US"/>
        </w:rPr>
        <w:t>MoO</w:t>
      </w:r>
      <w:proofErr w:type="spellEnd"/>
      <w:r w:rsidRPr="00471C3E">
        <w:rPr>
          <w:rFonts w:ascii="Cambria Math" w:hAnsi="Cambria Math" w:cs="Cambria Math"/>
          <w:lang w:val="en-US"/>
        </w:rPr>
        <w:t>₃</w:t>
      </w:r>
      <w:r w:rsidRPr="00471C3E">
        <w:rPr>
          <w:lang w:val="en-US"/>
        </w:rPr>
        <w:t xml:space="preserve"> thin films for advanced applications towards ammonia gas sensing, Journal of Materials Research and Technology, 20, 4556</w:t>
      </w:r>
      <w:r w:rsidRPr="00471C3E">
        <w:rPr>
          <w:rFonts w:cs="Arial"/>
          <w:lang w:val="en-US"/>
        </w:rPr>
        <w:t>–</w:t>
      </w:r>
      <w:r w:rsidRPr="00471C3E">
        <w:rPr>
          <w:lang w:val="en-US"/>
        </w:rPr>
        <w:t>4565.</w:t>
      </w:r>
    </w:p>
    <w:p w14:paraId="666A1786" w14:textId="77777777" w:rsidR="00B3556A" w:rsidRPr="00471C3E" w:rsidRDefault="00B3556A" w:rsidP="00471C3E">
      <w:pPr>
        <w:pStyle w:val="CETReferencetext"/>
        <w:rPr>
          <w:lang w:val="en-US"/>
        </w:rPr>
      </w:pPr>
      <w:r w:rsidRPr="00471C3E">
        <w:rPr>
          <w:lang w:val="en-US"/>
        </w:rPr>
        <w:t>Singh S., Kumar S., Sharma S., 2020, Room temperature high performance ammonia sensor using MoS</w:t>
      </w:r>
      <w:r w:rsidRPr="00471C3E">
        <w:rPr>
          <w:rFonts w:ascii="Cambria Math" w:hAnsi="Cambria Math" w:cs="Cambria Math"/>
          <w:lang w:val="en-US"/>
        </w:rPr>
        <w:t>₂</w:t>
      </w:r>
      <w:r w:rsidRPr="00471C3E">
        <w:rPr>
          <w:lang w:val="en-US"/>
        </w:rPr>
        <w:t>/</w:t>
      </w:r>
      <w:proofErr w:type="spellStart"/>
      <w:r w:rsidRPr="00471C3E">
        <w:rPr>
          <w:lang w:val="en-US"/>
        </w:rPr>
        <w:t>SnO</w:t>
      </w:r>
      <w:proofErr w:type="spellEnd"/>
      <w:r w:rsidRPr="00471C3E">
        <w:rPr>
          <w:rFonts w:ascii="Cambria Math" w:hAnsi="Cambria Math" w:cs="Cambria Math"/>
          <w:lang w:val="en-US"/>
        </w:rPr>
        <w:t>₂</w:t>
      </w:r>
      <w:r w:rsidRPr="00471C3E">
        <w:rPr>
          <w:lang w:val="en-US"/>
        </w:rPr>
        <w:t xml:space="preserve"> nanocomposite, Materials Today: Proceedings, 28, 52</w:t>
      </w:r>
      <w:r w:rsidRPr="00471C3E">
        <w:rPr>
          <w:rFonts w:cs="Arial"/>
          <w:lang w:val="en-US"/>
        </w:rPr>
        <w:t>–</w:t>
      </w:r>
      <w:r w:rsidRPr="00471C3E">
        <w:rPr>
          <w:lang w:val="en-US"/>
        </w:rPr>
        <w:t>55.</w:t>
      </w:r>
    </w:p>
    <w:p w14:paraId="0F156E89" w14:textId="77777777" w:rsidR="00B3556A" w:rsidRPr="00471C3E" w:rsidRDefault="00B3556A" w:rsidP="00471C3E">
      <w:pPr>
        <w:pStyle w:val="CETReferencetext"/>
        <w:rPr>
          <w:lang w:val="en-US"/>
        </w:rPr>
      </w:pPr>
      <w:proofErr w:type="spellStart"/>
      <w:r w:rsidRPr="00471C3E">
        <w:rPr>
          <w:lang w:val="en-US"/>
        </w:rPr>
        <w:t>Ştefănescu</w:t>
      </w:r>
      <w:proofErr w:type="spellEnd"/>
      <w:r w:rsidRPr="00471C3E">
        <w:rPr>
          <w:lang w:val="en-US"/>
        </w:rPr>
        <w:t xml:space="preserve"> M., </w:t>
      </w:r>
      <w:proofErr w:type="spellStart"/>
      <w:r w:rsidRPr="00471C3E">
        <w:rPr>
          <w:lang w:val="en-US"/>
        </w:rPr>
        <w:t>Dippong</w:t>
      </w:r>
      <w:proofErr w:type="spellEnd"/>
      <w:r w:rsidRPr="00471C3E">
        <w:rPr>
          <w:lang w:val="en-US"/>
        </w:rPr>
        <w:t xml:space="preserve"> T., Stoia M., </w:t>
      </w:r>
      <w:proofErr w:type="spellStart"/>
      <w:r w:rsidRPr="00471C3E">
        <w:rPr>
          <w:lang w:val="en-US"/>
        </w:rPr>
        <w:t>Ştefănescu</w:t>
      </w:r>
      <w:proofErr w:type="spellEnd"/>
      <w:r w:rsidRPr="00471C3E">
        <w:rPr>
          <w:lang w:val="en-US"/>
        </w:rPr>
        <w:t xml:space="preserve"> O., 2008, Study on the obtaining of cobalt oxides by thermal decomposition of some complex combinations, undispersed and dispersed in </w:t>
      </w:r>
      <w:proofErr w:type="spellStart"/>
      <w:r w:rsidRPr="00471C3E">
        <w:rPr>
          <w:lang w:val="en-US"/>
        </w:rPr>
        <w:t>SiO</w:t>
      </w:r>
      <w:proofErr w:type="spellEnd"/>
      <w:r w:rsidRPr="00471C3E">
        <w:rPr>
          <w:rFonts w:ascii="Cambria Math" w:hAnsi="Cambria Math" w:cs="Cambria Math"/>
          <w:lang w:val="en-US"/>
        </w:rPr>
        <w:t>₂</w:t>
      </w:r>
      <w:r w:rsidRPr="00471C3E">
        <w:rPr>
          <w:lang w:val="en-US"/>
        </w:rPr>
        <w:t xml:space="preserve"> matrix, Journal of Thermal Analysis and Calorimetry, 94 (2), 389</w:t>
      </w:r>
      <w:r w:rsidRPr="00471C3E">
        <w:rPr>
          <w:rFonts w:cs="Arial"/>
          <w:lang w:val="en-US"/>
        </w:rPr>
        <w:t>–</w:t>
      </w:r>
      <w:r w:rsidRPr="00471C3E">
        <w:rPr>
          <w:lang w:val="en-US"/>
        </w:rPr>
        <w:t>393.</w:t>
      </w:r>
    </w:p>
    <w:p w14:paraId="443E451A" w14:textId="77777777" w:rsidR="00B3556A" w:rsidRDefault="00B3556A" w:rsidP="00471C3E">
      <w:pPr>
        <w:pStyle w:val="CETReferencetext"/>
        <w:rPr>
          <w:lang w:val="en-US"/>
        </w:rPr>
      </w:pPr>
      <w:r w:rsidRPr="00471C3E">
        <w:rPr>
          <w:lang w:val="en-US"/>
        </w:rPr>
        <w:t xml:space="preserve">Stoia M., Stefanescu M., </w:t>
      </w:r>
      <w:proofErr w:type="spellStart"/>
      <w:r w:rsidRPr="00471C3E">
        <w:rPr>
          <w:lang w:val="en-US"/>
        </w:rPr>
        <w:t>Dippong</w:t>
      </w:r>
      <w:proofErr w:type="spellEnd"/>
      <w:r w:rsidRPr="00471C3E">
        <w:rPr>
          <w:lang w:val="en-US"/>
        </w:rPr>
        <w:t xml:space="preserve"> T., Stefanescu O., </w:t>
      </w:r>
      <w:proofErr w:type="spellStart"/>
      <w:r w:rsidRPr="00471C3E">
        <w:rPr>
          <w:lang w:val="en-US"/>
        </w:rPr>
        <w:t>Barvinschi</w:t>
      </w:r>
      <w:proofErr w:type="spellEnd"/>
      <w:r w:rsidRPr="00471C3E">
        <w:rPr>
          <w:lang w:val="en-US"/>
        </w:rPr>
        <w:t xml:space="preserve"> P., 2010, Low temperature synthesis of </w:t>
      </w:r>
      <w:proofErr w:type="spellStart"/>
      <w:r w:rsidRPr="00471C3E">
        <w:rPr>
          <w:lang w:val="en-US"/>
        </w:rPr>
        <w:t>Co</w:t>
      </w:r>
      <w:r w:rsidRPr="00471C3E">
        <w:rPr>
          <w:rFonts w:ascii="Cambria Math" w:hAnsi="Cambria Math" w:cs="Cambria Math"/>
          <w:lang w:val="en-US"/>
        </w:rPr>
        <w:t>₂</w:t>
      </w:r>
      <w:r w:rsidRPr="00471C3E">
        <w:rPr>
          <w:lang w:val="en-US"/>
        </w:rPr>
        <w:t>SiO</w:t>
      </w:r>
      <w:proofErr w:type="spellEnd"/>
      <w:r w:rsidRPr="00471C3E">
        <w:rPr>
          <w:rFonts w:ascii="Cambria Math" w:hAnsi="Cambria Math" w:cs="Cambria Math"/>
          <w:lang w:val="en-US"/>
        </w:rPr>
        <w:t>₄</w:t>
      </w:r>
      <w:r w:rsidRPr="00471C3E">
        <w:rPr>
          <w:lang w:val="en-US"/>
        </w:rPr>
        <w:t>/</w:t>
      </w:r>
      <w:proofErr w:type="spellStart"/>
      <w:r w:rsidRPr="00471C3E">
        <w:rPr>
          <w:lang w:val="en-US"/>
        </w:rPr>
        <w:t>SiO</w:t>
      </w:r>
      <w:proofErr w:type="spellEnd"/>
      <w:r w:rsidRPr="00471C3E">
        <w:rPr>
          <w:rFonts w:ascii="Cambria Math" w:hAnsi="Cambria Math" w:cs="Cambria Math"/>
          <w:lang w:val="en-US"/>
        </w:rPr>
        <w:t>₂</w:t>
      </w:r>
      <w:r w:rsidRPr="00471C3E">
        <w:rPr>
          <w:lang w:val="en-US"/>
        </w:rPr>
        <w:t xml:space="preserve"> nanocomposite using a modified sol</w:t>
      </w:r>
      <w:r w:rsidRPr="00471C3E">
        <w:rPr>
          <w:rFonts w:cs="Arial"/>
          <w:lang w:val="en-US"/>
        </w:rPr>
        <w:t>–</w:t>
      </w:r>
      <w:r w:rsidRPr="00471C3E">
        <w:rPr>
          <w:lang w:val="en-US"/>
        </w:rPr>
        <w:t>gel method, Journal of Sol-Gel Science and Technology, 54 (1), 49</w:t>
      </w:r>
      <w:r w:rsidRPr="00471C3E">
        <w:rPr>
          <w:rFonts w:cs="Arial"/>
          <w:lang w:val="en-US"/>
        </w:rPr>
        <w:t>–</w:t>
      </w:r>
      <w:r w:rsidRPr="00471C3E">
        <w:rPr>
          <w:lang w:val="en-US"/>
        </w:rPr>
        <w:t>56.</w:t>
      </w:r>
    </w:p>
    <w:sectPr w:rsidR="00B3556A"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6581E" w14:textId="77777777" w:rsidR="001423F0" w:rsidRDefault="001423F0" w:rsidP="004F5E36">
      <w:r>
        <w:separator/>
      </w:r>
    </w:p>
  </w:endnote>
  <w:endnote w:type="continuationSeparator" w:id="0">
    <w:p w14:paraId="66D1B8FC" w14:textId="77777777" w:rsidR="001423F0" w:rsidRDefault="001423F0"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FA26C" w14:textId="77777777" w:rsidR="001423F0" w:rsidRDefault="001423F0" w:rsidP="004F5E36">
      <w:r>
        <w:separator/>
      </w:r>
    </w:p>
  </w:footnote>
  <w:footnote w:type="continuationSeparator" w:id="0">
    <w:p w14:paraId="01D6557A" w14:textId="77777777" w:rsidR="001423F0" w:rsidRDefault="001423F0"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3C9C93AE"/>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25863A0E"/>
    <w:multiLevelType w:val="multilevel"/>
    <w:tmpl w:val="B36C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22233"/>
    <w:multiLevelType w:val="multilevel"/>
    <w:tmpl w:val="835AA8F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9"/>
  </w:num>
  <w:num w:numId="13" w16cid:durableId="695733619">
    <w:abstractNumId w:val="14"/>
  </w:num>
  <w:num w:numId="14" w16cid:durableId="145903400">
    <w:abstractNumId w:val="20"/>
  </w:num>
  <w:num w:numId="15" w16cid:durableId="19162326">
    <w:abstractNumId w:val="22"/>
  </w:num>
  <w:num w:numId="16" w16cid:durableId="1977102699">
    <w:abstractNumId w:val="21"/>
  </w:num>
  <w:num w:numId="17" w16cid:durableId="860774865">
    <w:abstractNumId w:val="13"/>
  </w:num>
  <w:num w:numId="18" w16cid:durableId="313221457">
    <w:abstractNumId w:val="14"/>
    <w:lvlOverride w:ilvl="0">
      <w:startOverride w:val="1"/>
    </w:lvlOverride>
  </w:num>
  <w:num w:numId="19" w16cid:durableId="534971577">
    <w:abstractNumId w:val="18"/>
  </w:num>
  <w:num w:numId="20" w16cid:durableId="1150947773">
    <w:abstractNumId w:val="17"/>
  </w:num>
  <w:num w:numId="21" w16cid:durableId="124660497">
    <w:abstractNumId w:val="16"/>
  </w:num>
  <w:num w:numId="22" w16cid:durableId="2099861471">
    <w:abstractNumId w:val="15"/>
  </w:num>
  <w:num w:numId="23" w16cid:durableId="780681604">
    <w:abstractNumId w:val="12"/>
  </w:num>
  <w:num w:numId="24" w16cid:durableId="5625687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212A3"/>
    <w:rsid w:val="0003148D"/>
    <w:rsid w:val="00031EEC"/>
    <w:rsid w:val="00051566"/>
    <w:rsid w:val="000562A9"/>
    <w:rsid w:val="00060AC1"/>
    <w:rsid w:val="00061B6E"/>
    <w:rsid w:val="00062A9A"/>
    <w:rsid w:val="00065058"/>
    <w:rsid w:val="00086C39"/>
    <w:rsid w:val="000A03B2"/>
    <w:rsid w:val="000C4796"/>
    <w:rsid w:val="000D0268"/>
    <w:rsid w:val="000D34BE"/>
    <w:rsid w:val="000D4104"/>
    <w:rsid w:val="000E102F"/>
    <w:rsid w:val="000E36F1"/>
    <w:rsid w:val="000E3A73"/>
    <w:rsid w:val="000E414A"/>
    <w:rsid w:val="000E75FD"/>
    <w:rsid w:val="000F0161"/>
    <w:rsid w:val="000F093C"/>
    <w:rsid w:val="000F787B"/>
    <w:rsid w:val="00100AC7"/>
    <w:rsid w:val="0012091F"/>
    <w:rsid w:val="00124AAD"/>
    <w:rsid w:val="00126BC2"/>
    <w:rsid w:val="0013013D"/>
    <w:rsid w:val="001308B6"/>
    <w:rsid w:val="0013121F"/>
    <w:rsid w:val="00131FE6"/>
    <w:rsid w:val="0013263F"/>
    <w:rsid w:val="001331DF"/>
    <w:rsid w:val="00134DE4"/>
    <w:rsid w:val="0014034D"/>
    <w:rsid w:val="00140FE3"/>
    <w:rsid w:val="001423F0"/>
    <w:rsid w:val="00144D16"/>
    <w:rsid w:val="00150E59"/>
    <w:rsid w:val="00151C82"/>
    <w:rsid w:val="00152DE3"/>
    <w:rsid w:val="00164687"/>
    <w:rsid w:val="00164CF9"/>
    <w:rsid w:val="001667A6"/>
    <w:rsid w:val="00177885"/>
    <w:rsid w:val="00184AD6"/>
    <w:rsid w:val="001920A7"/>
    <w:rsid w:val="001A0154"/>
    <w:rsid w:val="001A4AF7"/>
    <w:rsid w:val="001B0349"/>
    <w:rsid w:val="001B1E93"/>
    <w:rsid w:val="001B65C1"/>
    <w:rsid w:val="001C260F"/>
    <w:rsid w:val="001C33F1"/>
    <w:rsid w:val="001C684B"/>
    <w:rsid w:val="001D0CFB"/>
    <w:rsid w:val="001D21AF"/>
    <w:rsid w:val="001D53FC"/>
    <w:rsid w:val="001F42A5"/>
    <w:rsid w:val="001F7B9D"/>
    <w:rsid w:val="00201C93"/>
    <w:rsid w:val="0021613E"/>
    <w:rsid w:val="002224B4"/>
    <w:rsid w:val="002447EF"/>
    <w:rsid w:val="00251550"/>
    <w:rsid w:val="00255FC8"/>
    <w:rsid w:val="00263B05"/>
    <w:rsid w:val="0027221A"/>
    <w:rsid w:val="00275B61"/>
    <w:rsid w:val="00280FAF"/>
    <w:rsid w:val="00282656"/>
    <w:rsid w:val="00287EE9"/>
    <w:rsid w:val="00296B83"/>
    <w:rsid w:val="00297EA3"/>
    <w:rsid w:val="002B4015"/>
    <w:rsid w:val="002B5957"/>
    <w:rsid w:val="002B78CE"/>
    <w:rsid w:val="002C2FB6"/>
    <w:rsid w:val="002E5FA7"/>
    <w:rsid w:val="002F3309"/>
    <w:rsid w:val="003008CE"/>
    <w:rsid w:val="003009B7"/>
    <w:rsid w:val="00300E56"/>
    <w:rsid w:val="0030152C"/>
    <w:rsid w:val="0030469C"/>
    <w:rsid w:val="00316F6B"/>
    <w:rsid w:val="00321CA6"/>
    <w:rsid w:val="00323763"/>
    <w:rsid w:val="00323C5F"/>
    <w:rsid w:val="00334C09"/>
    <w:rsid w:val="00343D84"/>
    <w:rsid w:val="0035428C"/>
    <w:rsid w:val="003723D4"/>
    <w:rsid w:val="00381905"/>
    <w:rsid w:val="00384CC8"/>
    <w:rsid w:val="00384E70"/>
    <w:rsid w:val="003871FD"/>
    <w:rsid w:val="003A1E30"/>
    <w:rsid w:val="003A2829"/>
    <w:rsid w:val="003A3CF6"/>
    <w:rsid w:val="003A5684"/>
    <w:rsid w:val="003A7AE5"/>
    <w:rsid w:val="003A7D1C"/>
    <w:rsid w:val="003B304B"/>
    <w:rsid w:val="003B3146"/>
    <w:rsid w:val="003B571C"/>
    <w:rsid w:val="003B7795"/>
    <w:rsid w:val="003C00D9"/>
    <w:rsid w:val="003C54FE"/>
    <w:rsid w:val="003D1E02"/>
    <w:rsid w:val="003E1135"/>
    <w:rsid w:val="003F015E"/>
    <w:rsid w:val="003F3541"/>
    <w:rsid w:val="00400414"/>
    <w:rsid w:val="0041446B"/>
    <w:rsid w:val="00434907"/>
    <w:rsid w:val="0044071E"/>
    <w:rsid w:val="0044329C"/>
    <w:rsid w:val="00453E24"/>
    <w:rsid w:val="00457456"/>
    <w:rsid w:val="004577FE"/>
    <w:rsid w:val="00457B9C"/>
    <w:rsid w:val="0046164A"/>
    <w:rsid w:val="004628D2"/>
    <w:rsid w:val="00462DCD"/>
    <w:rsid w:val="004648AD"/>
    <w:rsid w:val="004703A9"/>
    <w:rsid w:val="004716F3"/>
    <w:rsid w:val="00471C3E"/>
    <w:rsid w:val="004751FB"/>
    <w:rsid w:val="004760DE"/>
    <w:rsid w:val="004763D7"/>
    <w:rsid w:val="004A004E"/>
    <w:rsid w:val="004A24CF"/>
    <w:rsid w:val="004A5E57"/>
    <w:rsid w:val="004C194F"/>
    <w:rsid w:val="004C3D1D"/>
    <w:rsid w:val="004C3D84"/>
    <w:rsid w:val="004C7913"/>
    <w:rsid w:val="004E14C7"/>
    <w:rsid w:val="004E4DD6"/>
    <w:rsid w:val="004F261B"/>
    <w:rsid w:val="004F5E36"/>
    <w:rsid w:val="00507B47"/>
    <w:rsid w:val="00507BEF"/>
    <w:rsid w:val="00507CC9"/>
    <w:rsid w:val="005119A5"/>
    <w:rsid w:val="00515E25"/>
    <w:rsid w:val="005278B7"/>
    <w:rsid w:val="00532016"/>
    <w:rsid w:val="005346C8"/>
    <w:rsid w:val="00543E7D"/>
    <w:rsid w:val="00547A68"/>
    <w:rsid w:val="00550D01"/>
    <w:rsid w:val="00550F74"/>
    <w:rsid w:val="005531C9"/>
    <w:rsid w:val="00570C43"/>
    <w:rsid w:val="00592274"/>
    <w:rsid w:val="00594E83"/>
    <w:rsid w:val="00595009"/>
    <w:rsid w:val="005B2110"/>
    <w:rsid w:val="005B61E6"/>
    <w:rsid w:val="005C77E1"/>
    <w:rsid w:val="005D668A"/>
    <w:rsid w:val="005D6A2F"/>
    <w:rsid w:val="005E0592"/>
    <w:rsid w:val="005E1A82"/>
    <w:rsid w:val="005E4715"/>
    <w:rsid w:val="005E794C"/>
    <w:rsid w:val="005F0A28"/>
    <w:rsid w:val="005F0E5E"/>
    <w:rsid w:val="005F267A"/>
    <w:rsid w:val="00600535"/>
    <w:rsid w:val="00610CD6"/>
    <w:rsid w:val="00620DEE"/>
    <w:rsid w:val="00621F92"/>
    <w:rsid w:val="0062280A"/>
    <w:rsid w:val="006231E1"/>
    <w:rsid w:val="00625639"/>
    <w:rsid w:val="00631B33"/>
    <w:rsid w:val="0064184D"/>
    <w:rsid w:val="006422CC"/>
    <w:rsid w:val="00651D18"/>
    <w:rsid w:val="00660E3E"/>
    <w:rsid w:val="00662E74"/>
    <w:rsid w:val="00670D7D"/>
    <w:rsid w:val="00680C23"/>
    <w:rsid w:val="00683E23"/>
    <w:rsid w:val="00693766"/>
    <w:rsid w:val="006A3281"/>
    <w:rsid w:val="006B2F68"/>
    <w:rsid w:val="006B4888"/>
    <w:rsid w:val="006C2E45"/>
    <w:rsid w:val="006C359C"/>
    <w:rsid w:val="006C5579"/>
    <w:rsid w:val="006D6E8B"/>
    <w:rsid w:val="006D7209"/>
    <w:rsid w:val="006E737D"/>
    <w:rsid w:val="00707DD1"/>
    <w:rsid w:val="00713973"/>
    <w:rsid w:val="00720A24"/>
    <w:rsid w:val="00732386"/>
    <w:rsid w:val="0073514D"/>
    <w:rsid w:val="0073577B"/>
    <w:rsid w:val="007446E5"/>
    <w:rsid w:val="007447F3"/>
    <w:rsid w:val="0075499F"/>
    <w:rsid w:val="007617CC"/>
    <w:rsid w:val="007661C8"/>
    <w:rsid w:val="0077098D"/>
    <w:rsid w:val="00785BF9"/>
    <w:rsid w:val="00792C80"/>
    <w:rsid w:val="007931FA"/>
    <w:rsid w:val="007A4861"/>
    <w:rsid w:val="007A7BBA"/>
    <w:rsid w:val="007B061A"/>
    <w:rsid w:val="007B0C50"/>
    <w:rsid w:val="007B48F9"/>
    <w:rsid w:val="007C1A43"/>
    <w:rsid w:val="007D0951"/>
    <w:rsid w:val="007E117D"/>
    <w:rsid w:val="007E75FB"/>
    <w:rsid w:val="007F27C8"/>
    <w:rsid w:val="0080013E"/>
    <w:rsid w:val="0080184B"/>
    <w:rsid w:val="00807C0C"/>
    <w:rsid w:val="00813288"/>
    <w:rsid w:val="008168FC"/>
    <w:rsid w:val="00830996"/>
    <w:rsid w:val="008314D7"/>
    <w:rsid w:val="008345F1"/>
    <w:rsid w:val="008617C1"/>
    <w:rsid w:val="00865B07"/>
    <w:rsid w:val="008667EA"/>
    <w:rsid w:val="0087637F"/>
    <w:rsid w:val="00883581"/>
    <w:rsid w:val="00892AD5"/>
    <w:rsid w:val="008A1512"/>
    <w:rsid w:val="008D32B9"/>
    <w:rsid w:val="008D433B"/>
    <w:rsid w:val="008D4A16"/>
    <w:rsid w:val="008E209A"/>
    <w:rsid w:val="008E45BC"/>
    <w:rsid w:val="008E566E"/>
    <w:rsid w:val="008F1D36"/>
    <w:rsid w:val="0090161A"/>
    <w:rsid w:val="00901EB6"/>
    <w:rsid w:val="009041F8"/>
    <w:rsid w:val="00904C62"/>
    <w:rsid w:val="00906783"/>
    <w:rsid w:val="00922BA8"/>
    <w:rsid w:val="00924DAC"/>
    <w:rsid w:val="00927058"/>
    <w:rsid w:val="00942750"/>
    <w:rsid w:val="009450CE"/>
    <w:rsid w:val="009459BB"/>
    <w:rsid w:val="00947179"/>
    <w:rsid w:val="0095164B"/>
    <w:rsid w:val="00954090"/>
    <w:rsid w:val="009560D8"/>
    <w:rsid w:val="009573E7"/>
    <w:rsid w:val="00963E05"/>
    <w:rsid w:val="00964A45"/>
    <w:rsid w:val="00967843"/>
    <w:rsid w:val="00967D54"/>
    <w:rsid w:val="00971028"/>
    <w:rsid w:val="0098149F"/>
    <w:rsid w:val="00993B84"/>
    <w:rsid w:val="00996483"/>
    <w:rsid w:val="00996F5A"/>
    <w:rsid w:val="009B041A"/>
    <w:rsid w:val="009C118D"/>
    <w:rsid w:val="009C37C3"/>
    <w:rsid w:val="009C7C86"/>
    <w:rsid w:val="009D2FF7"/>
    <w:rsid w:val="009E0A76"/>
    <w:rsid w:val="009E7884"/>
    <w:rsid w:val="009E788A"/>
    <w:rsid w:val="009F0E08"/>
    <w:rsid w:val="00A079AE"/>
    <w:rsid w:val="00A1462A"/>
    <w:rsid w:val="00A1763D"/>
    <w:rsid w:val="00A17CEC"/>
    <w:rsid w:val="00A26CBB"/>
    <w:rsid w:val="00A27EF0"/>
    <w:rsid w:val="00A359CB"/>
    <w:rsid w:val="00A42361"/>
    <w:rsid w:val="00A50B20"/>
    <w:rsid w:val="00A51390"/>
    <w:rsid w:val="00A60D13"/>
    <w:rsid w:val="00A7223D"/>
    <w:rsid w:val="00A72745"/>
    <w:rsid w:val="00A76EFC"/>
    <w:rsid w:val="00A87D50"/>
    <w:rsid w:val="00A91010"/>
    <w:rsid w:val="00A97F29"/>
    <w:rsid w:val="00AA3BA2"/>
    <w:rsid w:val="00AA702E"/>
    <w:rsid w:val="00AA7D26"/>
    <w:rsid w:val="00AB0964"/>
    <w:rsid w:val="00AB5011"/>
    <w:rsid w:val="00AC7368"/>
    <w:rsid w:val="00AD0278"/>
    <w:rsid w:val="00AD16B9"/>
    <w:rsid w:val="00AE377D"/>
    <w:rsid w:val="00AE52D8"/>
    <w:rsid w:val="00AF0EBA"/>
    <w:rsid w:val="00B02C8A"/>
    <w:rsid w:val="00B173C9"/>
    <w:rsid w:val="00B17FBD"/>
    <w:rsid w:val="00B315A6"/>
    <w:rsid w:val="00B31813"/>
    <w:rsid w:val="00B33365"/>
    <w:rsid w:val="00B3556A"/>
    <w:rsid w:val="00B57B36"/>
    <w:rsid w:val="00B57E6F"/>
    <w:rsid w:val="00B67042"/>
    <w:rsid w:val="00B8686D"/>
    <w:rsid w:val="00B93F69"/>
    <w:rsid w:val="00BB1DDC"/>
    <w:rsid w:val="00BC30C9"/>
    <w:rsid w:val="00BD077D"/>
    <w:rsid w:val="00BE3E58"/>
    <w:rsid w:val="00C01616"/>
    <w:rsid w:val="00C0162B"/>
    <w:rsid w:val="00C068ED"/>
    <w:rsid w:val="00C10DE1"/>
    <w:rsid w:val="00C208E9"/>
    <w:rsid w:val="00C22E0C"/>
    <w:rsid w:val="00C26CD8"/>
    <w:rsid w:val="00C345B1"/>
    <w:rsid w:val="00C40142"/>
    <w:rsid w:val="00C432E4"/>
    <w:rsid w:val="00C52C3C"/>
    <w:rsid w:val="00C53050"/>
    <w:rsid w:val="00C57182"/>
    <w:rsid w:val="00C574DD"/>
    <w:rsid w:val="00C57863"/>
    <w:rsid w:val="00C640AF"/>
    <w:rsid w:val="00C644BF"/>
    <w:rsid w:val="00C655FD"/>
    <w:rsid w:val="00C6586C"/>
    <w:rsid w:val="00C75407"/>
    <w:rsid w:val="00C841C6"/>
    <w:rsid w:val="00C870A8"/>
    <w:rsid w:val="00C94434"/>
    <w:rsid w:val="00CA0D75"/>
    <w:rsid w:val="00CA1C95"/>
    <w:rsid w:val="00CA5A9C"/>
    <w:rsid w:val="00CB623C"/>
    <w:rsid w:val="00CC4C20"/>
    <w:rsid w:val="00CD3517"/>
    <w:rsid w:val="00CD5C46"/>
    <w:rsid w:val="00CD5FE2"/>
    <w:rsid w:val="00CE7C68"/>
    <w:rsid w:val="00D02B4C"/>
    <w:rsid w:val="00D040C4"/>
    <w:rsid w:val="00D20AD1"/>
    <w:rsid w:val="00D2582C"/>
    <w:rsid w:val="00D46B7E"/>
    <w:rsid w:val="00D46CB5"/>
    <w:rsid w:val="00D57C84"/>
    <w:rsid w:val="00D6057D"/>
    <w:rsid w:val="00D71640"/>
    <w:rsid w:val="00D77922"/>
    <w:rsid w:val="00D836C5"/>
    <w:rsid w:val="00D84576"/>
    <w:rsid w:val="00DA1399"/>
    <w:rsid w:val="00DA24C6"/>
    <w:rsid w:val="00DA4D7B"/>
    <w:rsid w:val="00DD271C"/>
    <w:rsid w:val="00DE264A"/>
    <w:rsid w:val="00DE5E0C"/>
    <w:rsid w:val="00DF5072"/>
    <w:rsid w:val="00DF7740"/>
    <w:rsid w:val="00E02D18"/>
    <w:rsid w:val="00E041E7"/>
    <w:rsid w:val="00E23CA1"/>
    <w:rsid w:val="00E409A8"/>
    <w:rsid w:val="00E41A67"/>
    <w:rsid w:val="00E47D61"/>
    <w:rsid w:val="00E50C12"/>
    <w:rsid w:val="00E63AD5"/>
    <w:rsid w:val="00E65B91"/>
    <w:rsid w:val="00E7209D"/>
    <w:rsid w:val="00E72EAD"/>
    <w:rsid w:val="00E7354D"/>
    <w:rsid w:val="00E77223"/>
    <w:rsid w:val="00E8208D"/>
    <w:rsid w:val="00E8528B"/>
    <w:rsid w:val="00E85B94"/>
    <w:rsid w:val="00E9181F"/>
    <w:rsid w:val="00E978D0"/>
    <w:rsid w:val="00EA154D"/>
    <w:rsid w:val="00EA4613"/>
    <w:rsid w:val="00EA7F91"/>
    <w:rsid w:val="00EB1523"/>
    <w:rsid w:val="00EC0E49"/>
    <w:rsid w:val="00EC101F"/>
    <w:rsid w:val="00EC184B"/>
    <w:rsid w:val="00EC1D9F"/>
    <w:rsid w:val="00EE0131"/>
    <w:rsid w:val="00EE17B0"/>
    <w:rsid w:val="00EF06D9"/>
    <w:rsid w:val="00EF0982"/>
    <w:rsid w:val="00EF30C5"/>
    <w:rsid w:val="00EF4AD4"/>
    <w:rsid w:val="00F3049E"/>
    <w:rsid w:val="00F30C64"/>
    <w:rsid w:val="00F32BA2"/>
    <w:rsid w:val="00F32CDB"/>
    <w:rsid w:val="00F3348F"/>
    <w:rsid w:val="00F37280"/>
    <w:rsid w:val="00F402F5"/>
    <w:rsid w:val="00F41EE4"/>
    <w:rsid w:val="00F42AF8"/>
    <w:rsid w:val="00F565FE"/>
    <w:rsid w:val="00F63A70"/>
    <w:rsid w:val="00F63D8C"/>
    <w:rsid w:val="00F7534E"/>
    <w:rsid w:val="00F8050E"/>
    <w:rsid w:val="00F93EDF"/>
    <w:rsid w:val="00FA1802"/>
    <w:rsid w:val="00FA21D0"/>
    <w:rsid w:val="00FA498C"/>
    <w:rsid w:val="00FA5F5F"/>
    <w:rsid w:val="00FB730C"/>
    <w:rsid w:val="00FC2695"/>
    <w:rsid w:val="00FC3E03"/>
    <w:rsid w:val="00FC3FC1"/>
    <w:rsid w:val="00FE5F54"/>
    <w:rsid w:val="00FE7BE2"/>
    <w:rsid w:val="00FF6D1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C644BF"/>
    <w:pPr>
      <w:keepNext/>
      <w:numPr>
        <w:ilvl w:val="2"/>
        <w:numId w:val="1"/>
      </w:numPr>
      <w:suppressAutoHyphens/>
      <w:spacing w:before="120" w:after="120" w:line="240" w:lineRule="auto"/>
    </w:pPr>
    <w:rPr>
      <w:rFonts w:ascii="Arial" w:eastAsia="Times New Roman" w:hAnsi="Arial" w:cs="Times New Roman"/>
      <w:b/>
      <w:bCs/>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C644BF"/>
    <w:rPr>
      <w:rFonts w:ascii="Arial" w:eastAsia="Times New Roman" w:hAnsi="Arial" w:cs="Times New Roman"/>
      <w:b/>
      <w:bCs/>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bCs/>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D46CB5"/>
    <w:rPr>
      <w:color w:val="605E5C"/>
      <w:shd w:val="clear" w:color="auto" w:fill="E1DFDD"/>
    </w:rPr>
  </w:style>
  <w:style w:type="table" w:styleId="Tabellasemplice-2">
    <w:name w:val="Plain Table 2"/>
    <w:basedOn w:val="Tabellanormale"/>
    <w:uiPriority w:val="42"/>
    <w:rsid w:val="005E4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elenco2-colore3">
    <w:name w:val="List Table 2 Accent 3"/>
    <w:basedOn w:val="Tabellanormale"/>
    <w:uiPriority w:val="47"/>
    <w:rsid w:val="00FE7BE2"/>
    <w:pPr>
      <w:spacing w:after="0" w:line="240" w:lineRule="auto"/>
    </w:pPr>
    <w:tblPr>
      <w:tblStyleRowBandSize w:val="1"/>
      <w:tblStyleColBandSize w:val="1"/>
      <w:tblBorders>
        <w:top w:val="single" w:sz="12" w:space="0" w:color="4F6228" w:themeColor="accent3" w:themeShade="80"/>
        <w:bottom w:val="single" w:sz="12" w:space="0" w:color="4F6228" w:themeColor="accent3" w:themeShade="80"/>
        <w:insideH w:val="single" w:sz="12" w:space="0" w:color="4F6228" w:themeColor="accent3" w:themeShade="8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nchor-text">
    <w:name w:val="anchor-text"/>
    <w:basedOn w:val="Carpredefinitoparagrafo"/>
    <w:rsid w:val="00670D7D"/>
  </w:style>
  <w:style w:type="character" w:customStyle="1" w:styleId="whitespace-normal">
    <w:name w:val="whitespace-normal"/>
    <w:basedOn w:val="Carpredefinitoparagrafo"/>
    <w:rsid w:val="00C10DE1"/>
  </w:style>
  <w:style w:type="character" w:customStyle="1" w:styleId="url">
    <w:name w:val="url"/>
    <w:basedOn w:val="Carpredefinitoparagrafo"/>
    <w:rsid w:val="00550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hyperlink" Target="mailto:clcirillo@unis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3399</Words>
  <Characters>19377</Characters>
  <Application>Microsoft Office Word</Application>
  <DocSecurity>0</DocSecurity>
  <Lines>161</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Claudia CIRILLO</cp:lastModifiedBy>
  <cp:revision>3</cp:revision>
  <cp:lastPrinted>2015-05-12T18:31:00Z</cp:lastPrinted>
  <dcterms:created xsi:type="dcterms:W3CDTF">2026-05-28T12:49:00Z</dcterms:created>
  <dcterms:modified xsi:type="dcterms:W3CDTF">2026-05-28T12:50:00Z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94d5410f-52f7-4d02-be70-69b023690a3a</vt:lpwstr>
  </property>
</Properties>
</file>