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63728A"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63728A" w:rsidRDefault="000A03B2" w:rsidP="00DE264A">
            <w:pPr>
              <w:tabs>
                <w:tab w:val="left" w:pos="-108"/>
              </w:tabs>
              <w:ind w:left="-108"/>
              <w:jc w:val="left"/>
              <w:rPr>
                <w:rFonts w:cs="Arial"/>
                <w:b/>
                <w:bCs/>
                <w:i/>
                <w:iCs/>
                <w:color w:val="000066"/>
                <w:sz w:val="12"/>
                <w:szCs w:val="12"/>
                <w:lang w:eastAsia="it-IT"/>
              </w:rPr>
            </w:pPr>
            <w:r w:rsidRPr="0063728A">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63728A">
              <w:rPr>
                <w:rFonts w:ascii="AdvP6960" w:hAnsi="AdvP6960" w:cs="AdvP6960"/>
                <w:color w:val="241F20"/>
                <w:szCs w:val="18"/>
                <w:lang w:eastAsia="it-IT"/>
              </w:rPr>
              <w:t xml:space="preserve"> </w:t>
            </w:r>
            <w:r w:rsidRPr="0063728A">
              <w:rPr>
                <w:rFonts w:cs="Arial"/>
                <w:b/>
                <w:bCs/>
                <w:i/>
                <w:iCs/>
                <w:color w:val="000066"/>
                <w:sz w:val="24"/>
                <w:szCs w:val="24"/>
                <w:lang w:eastAsia="it-IT"/>
              </w:rPr>
              <w:t>CHEMICAL ENGINEERING</w:t>
            </w:r>
            <w:r w:rsidRPr="0063728A">
              <w:rPr>
                <w:rFonts w:cs="Arial"/>
                <w:b/>
                <w:bCs/>
                <w:i/>
                <w:iCs/>
                <w:color w:val="0033FF"/>
                <w:sz w:val="24"/>
                <w:szCs w:val="24"/>
                <w:lang w:eastAsia="it-IT"/>
              </w:rPr>
              <w:t xml:space="preserve"> </w:t>
            </w:r>
            <w:r w:rsidRPr="0063728A">
              <w:rPr>
                <w:rFonts w:cs="Arial"/>
                <w:b/>
                <w:bCs/>
                <w:i/>
                <w:iCs/>
                <w:color w:val="666666"/>
                <w:sz w:val="24"/>
                <w:szCs w:val="24"/>
                <w:lang w:eastAsia="it-IT"/>
              </w:rPr>
              <w:t>TRANSACTIONS</w:t>
            </w:r>
            <w:r w:rsidRPr="0063728A">
              <w:rPr>
                <w:color w:val="333333"/>
                <w:sz w:val="24"/>
                <w:szCs w:val="24"/>
                <w:lang w:eastAsia="it-IT"/>
              </w:rPr>
              <w:t xml:space="preserve"> </w:t>
            </w:r>
            <w:r w:rsidRPr="0063728A">
              <w:rPr>
                <w:rFonts w:cs="Arial"/>
                <w:b/>
                <w:bCs/>
                <w:i/>
                <w:iCs/>
                <w:color w:val="000066"/>
                <w:sz w:val="27"/>
                <w:szCs w:val="27"/>
                <w:lang w:eastAsia="it-IT"/>
              </w:rPr>
              <w:br/>
            </w:r>
          </w:p>
          <w:p w14:paraId="4B780582" w14:textId="1EEF6F50" w:rsidR="000A03B2" w:rsidRPr="0063728A" w:rsidRDefault="00A76EFC" w:rsidP="004C3D1D">
            <w:pPr>
              <w:tabs>
                <w:tab w:val="left" w:pos="-108"/>
              </w:tabs>
              <w:ind w:left="-108"/>
              <w:rPr>
                <w:rFonts w:cs="Arial"/>
                <w:b/>
                <w:bCs/>
                <w:i/>
                <w:iCs/>
                <w:color w:val="000066"/>
                <w:sz w:val="22"/>
                <w:szCs w:val="22"/>
                <w:lang w:eastAsia="it-IT"/>
              </w:rPr>
            </w:pPr>
            <w:r w:rsidRPr="0063728A">
              <w:rPr>
                <w:rFonts w:cs="Arial"/>
                <w:b/>
                <w:bCs/>
                <w:i/>
                <w:iCs/>
                <w:color w:val="000066"/>
                <w:sz w:val="22"/>
                <w:szCs w:val="22"/>
                <w:lang w:eastAsia="it-IT"/>
              </w:rPr>
              <w:t xml:space="preserve">VOL. </w:t>
            </w:r>
          </w:p>
        </w:tc>
        <w:tc>
          <w:tcPr>
            <w:tcW w:w="1843" w:type="dxa"/>
            <w:tcBorders>
              <w:left w:val="single" w:sz="4" w:space="0" w:color="auto"/>
              <w:bottom w:val="nil"/>
              <w:right w:val="single" w:sz="4" w:space="0" w:color="auto"/>
            </w:tcBorders>
          </w:tcPr>
          <w:p w14:paraId="56782132" w14:textId="77777777" w:rsidR="000A03B2" w:rsidRPr="0063728A" w:rsidRDefault="000A03B2" w:rsidP="00CD5FE2">
            <w:pPr>
              <w:spacing w:line="140" w:lineRule="atLeast"/>
              <w:jc w:val="right"/>
              <w:rPr>
                <w:rFonts w:cs="Arial"/>
                <w:sz w:val="14"/>
                <w:szCs w:val="14"/>
              </w:rPr>
            </w:pPr>
            <w:r w:rsidRPr="0063728A">
              <w:rPr>
                <w:rFonts w:cs="Arial"/>
                <w:sz w:val="14"/>
                <w:szCs w:val="14"/>
              </w:rPr>
              <w:t>A publication of</w:t>
            </w:r>
          </w:p>
          <w:p w14:paraId="599E5441" w14:textId="77777777" w:rsidR="000A03B2" w:rsidRPr="0063728A" w:rsidRDefault="000A03B2" w:rsidP="00CD5FE2">
            <w:pPr>
              <w:jc w:val="right"/>
            </w:pPr>
            <w:r w:rsidRPr="0063728A">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63728A" w14:paraId="380FA3CD" w14:textId="77777777" w:rsidTr="00DE264A">
        <w:trPr>
          <w:trHeight w:val="567"/>
          <w:jc w:val="center"/>
        </w:trPr>
        <w:tc>
          <w:tcPr>
            <w:tcW w:w="6946" w:type="dxa"/>
            <w:vMerge/>
            <w:tcBorders>
              <w:right w:val="single" w:sz="4" w:space="0" w:color="auto"/>
            </w:tcBorders>
          </w:tcPr>
          <w:p w14:paraId="39E5E4C1" w14:textId="77777777" w:rsidR="000A03B2" w:rsidRPr="0063728A"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63728A" w:rsidRDefault="000A03B2" w:rsidP="00CD5FE2">
            <w:pPr>
              <w:spacing w:line="140" w:lineRule="atLeast"/>
              <w:jc w:val="right"/>
              <w:rPr>
                <w:rFonts w:cs="Arial"/>
                <w:sz w:val="14"/>
                <w:szCs w:val="14"/>
              </w:rPr>
            </w:pPr>
            <w:r w:rsidRPr="0063728A">
              <w:rPr>
                <w:rFonts w:cs="Arial"/>
                <w:sz w:val="14"/>
                <w:szCs w:val="14"/>
              </w:rPr>
              <w:t>The Italian Association</w:t>
            </w:r>
          </w:p>
          <w:p w14:paraId="7522B1D2" w14:textId="77777777" w:rsidR="000A03B2" w:rsidRPr="0063728A" w:rsidRDefault="000A03B2" w:rsidP="00CD5FE2">
            <w:pPr>
              <w:spacing w:line="140" w:lineRule="atLeast"/>
              <w:jc w:val="right"/>
              <w:rPr>
                <w:rFonts w:cs="Arial"/>
                <w:sz w:val="14"/>
                <w:szCs w:val="14"/>
              </w:rPr>
            </w:pPr>
            <w:r w:rsidRPr="0063728A">
              <w:rPr>
                <w:rFonts w:cs="Arial"/>
                <w:sz w:val="14"/>
                <w:szCs w:val="14"/>
              </w:rPr>
              <w:t>of Chemical Engineering</w:t>
            </w:r>
          </w:p>
          <w:p w14:paraId="4F0CC5DE" w14:textId="35204533" w:rsidR="000A03B2" w:rsidRPr="0063728A" w:rsidRDefault="005A3E9C" w:rsidP="00CD5FE2">
            <w:pPr>
              <w:spacing w:line="140" w:lineRule="atLeast"/>
              <w:jc w:val="right"/>
              <w:rPr>
                <w:rFonts w:cs="Arial"/>
                <w:sz w:val="14"/>
                <w:szCs w:val="14"/>
              </w:rPr>
            </w:pPr>
            <w:r w:rsidRPr="0063728A">
              <w:rPr>
                <w:rFonts w:cs="Arial"/>
                <w:sz w:val="13"/>
                <w:szCs w:val="13"/>
              </w:rPr>
              <w:t>Online at www.cetjournal.it</w:t>
            </w:r>
          </w:p>
        </w:tc>
      </w:tr>
      <w:tr w:rsidR="000A03B2" w:rsidRPr="0063728A" w14:paraId="2D1B7169" w14:textId="77777777" w:rsidTr="00DE264A">
        <w:trPr>
          <w:trHeight w:val="68"/>
          <w:jc w:val="center"/>
        </w:trPr>
        <w:tc>
          <w:tcPr>
            <w:tcW w:w="8789" w:type="dxa"/>
            <w:gridSpan w:val="2"/>
          </w:tcPr>
          <w:p w14:paraId="4B0BB442" w14:textId="7D24D70F" w:rsidR="00300E56" w:rsidRPr="0063728A" w:rsidRDefault="00300E56" w:rsidP="00EC0E49">
            <w:pPr>
              <w:tabs>
                <w:tab w:val="left" w:pos="-108"/>
              </w:tabs>
              <w:spacing w:line="140" w:lineRule="atLeast"/>
              <w:ind w:left="-108"/>
              <w:jc w:val="left"/>
              <w:rPr>
                <w:rFonts w:ascii="Tahoma" w:hAnsi="Tahoma" w:cs="Tahoma"/>
                <w:iCs/>
                <w:color w:val="333333"/>
                <w:sz w:val="14"/>
                <w:szCs w:val="14"/>
                <w:lang w:eastAsia="it-IT"/>
              </w:rPr>
            </w:pPr>
            <w:r w:rsidRPr="0063728A">
              <w:rPr>
                <w:rFonts w:ascii="Tahoma" w:hAnsi="Tahoma" w:cs="Tahoma"/>
                <w:iCs/>
                <w:color w:val="333333"/>
                <w:sz w:val="14"/>
                <w:szCs w:val="14"/>
                <w:lang w:eastAsia="it-IT"/>
              </w:rPr>
              <w:t>Guest Editors:</w:t>
            </w:r>
            <w:r w:rsidR="00904C62" w:rsidRPr="0063728A">
              <w:rPr>
                <w:rFonts w:ascii="Tahoma" w:hAnsi="Tahoma" w:cs="Tahoma"/>
                <w:iCs/>
                <w:color w:val="333333"/>
                <w:sz w:val="14"/>
                <w:szCs w:val="14"/>
                <w:lang w:eastAsia="it-IT"/>
              </w:rPr>
              <w:t xml:space="preserve"> </w:t>
            </w:r>
          </w:p>
          <w:p w14:paraId="1B0F1814" w14:textId="6CE52C7C" w:rsidR="000A03B2" w:rsidRPr="0063728A" w:rsidRDefault="0014464F" w:rsidP="00180860">
            <w:pPr>
              <w:tabs>
                <w:tab w:val="left" w:pos="-108"/>
              </w:tabs>
              <w:spacing w:line="140" w:lineRule="atLeast"/>
              <w:ind w:left="-108"/>
              <w:jc w:val="left"/>
            </w:pPr>
            <w:r w:rsidRPr="0063728A">
              <w:rPr>
                <w:rFonts w:ascii="Tahoma" w:hAnsi="Tahoma" w:cs="Tahoma"/>
                <w:iCs/>
                <w:color w:val="333333"/>
                <w:sz w:val="14"/>
                <w:szCs w:val="14"/>
                <w:lang w:eastAsia="it-IT"/>
              </w:rPr>
              <w:t xml:space="preserve">Copyright </w:t>
            </w:r>
            <w:proofErr w:type="gramStart"/>
            <w:r w:rsidRPr="0063728A">
              <w:rPr>
                <w:rFonts w:ascii="Tahoma" w:hAnsi="Tahoma" w:cs="Tahoma"/>
                <w:iCs/>
                <w:color w:val="333333"/>
                <w:sz w:val="14"/>
                <w:szCs w:val="14"/>
                <w:lang w:eastAsia="it-IT"/>
              </w:rPr>
              <w:t xml:space="preserve">© </w:t>
            </w:r>
            <w:r w:rsidR="00904C62" w:rsidRPr="0063728A">
              <w:rPr>
                <w:rFonts w:ascii="Tahoma" w:hAnsi="Tahoma" w:cs="Tahoma"/>
                <w:iCs/>
                <w:color w:val="333333"/>
                <w:sz w:val="14"/>
                <w:szCs w:val="14"/>
                <w:lang w:eastAsia="it-IT"/>
              </w:rPr>
              <w:t xml:space="preserve"> AIDIC</w:t>
            </w:r>
            <w:proofErr w:type="gramEnd"/>
            <w:r w:rsidR="00904C62" w:rsidRPr="0063728A">
              <w:rPr>
                <w:rFonts w:ascii="Tahoma" w:hAnsi="Tahoma" w:cs="Tahoma"/>
                <w:iCs/>
                <w:color w:val="333333"/>
                <w:sz w:val="14"/>
                <w:szCs w:val="14"/>
                <w:lang w:eastAsia="it-IT"/>
              </w:rPr>
              <w:t xml:space="preserve"> Servizi </w:t>
            </w:r>
            <w:proofErr w:type="spellStart"/>
            <w:r w:rsidR="00904C62" w:rsidRPr="0063728A">
              <w:rPr>
                <w:rFonts w:ascii="Tahoma" w:hAnsi="Tahoma" w:cs="Tahoma"/>
                <w:iCs/>
                <w:color w:val="333333"/>
                <w:sz w:val="14"/>
                <w:szCs w:val="14"/>
                <w:lang w:eastAsia="it-IT"/>
              </w:rPr>
              <w:t>S.r.l</w:t>
            </w:r>
            <w:proofErr w:type="spellEnd"/>
            <w:r w:rsidR="00904C62" w:rsidRPr="0063728A">
              <w:rPr>
                <w:rFonts w:ascii="Tahoma" w:hAnsi="Tahoma" w:cs="Tahoma"/>
                <w:iCs/>
                <w:color w:val="333333"/>
                <w:sz w:val="14"/>
                <w:szCs w:val="14"/>
                <w:lang w:eastAsia="it-IT"/>
              </w:rPr>
              <w:t>.</w:t>
            </w:r>
            <w:r w:rsidR="00300E56" w:rsidRPr="0063728A">
              <w:rPr>
                <w:rFonts w:ascii="Tahoma" w:hAnsi="Tahoma" w:cs="Tahoma"/>
                <w:iCs/>
                <w:color w:val="333333"/>
                <w:sz w:val="14"/>
                <w:szCs w:val="14"/>
                <w:lang w:eastAsia="it-IT"/>
              </w:rPr>
              <w:br/>
            </w:r>
            <w:r w:rsidR="00180860" w:rsidRPr="0063728A">
              <w:rPr>
                <w:rFonts w:ascii="Tahoma" w:hAnsi="Tahoma" w:cs="Tahoma"/>
                <w:b/>
                <w:iCs/>
                <w:color w:val="333333"/>
                <w:sz w:val="14"/>
                <w:szCs w:val="14"/>
                <w:lang w:eastAsia="it-IT"/>
              </w:rPr>
              <w:t xml:space="preserve">ISBN </w:t>
            </w:r>
            <w:r w:rsidR="00180860" w:rsidRPr="0063728A">
              <w:rPr>
                <w:rFonts w:ascii="Tahoma" w:hAnsi="Tahoma" w:cs="Tahoma"/>
                <w:sz w:val="14"/>
                <w:szCs w:val="14"/>
              </w:rPr>
              <w:t xml:space="preserve">978-88-95608-xx-x </w:t>
            </w:r>
            <w:r w:rsidR="00300E56" w:rsidRPr="0063728A">
              <w:rPr>
                <w:rFonts w:ascii="Tahoma" w:hAnsi="Tahoma" w:cs="Tahoma"/>
                <w:b/>
                <w:iCs/>
                <w:color w:val="333333"/>
                <w:sz w:val="14"/>
                <w:szCs w:val="14"/>
                <w:lang w:eastAsia="it-IT"/>
              </w:rPr>
              <w:t>ISSN</w:t>
            </w:r>
            <w:r w:rsidR="00300E56" w:rsidRPr="0063728A">
              <w:rPr>
                <w:rFonts w:ascii="Tahoma" w:hAnsi="Tahoma" w:cs="Tahoma"/>
                <w:iCs/>
                <w:color w:val="333333"/>
                <w:sz w:val="14"/>
                <w:szCs w:val="14"/>
                <w:lang w:eastAsia="it-IT"/>
              </w:rPr>
              <w:t xml:space="preserve"> 2283-9216</w:t>
            </w:r>
          </w:p>
        </w:tc>
      </w:tr>
    </w:tbl>
    <w:p w14:paraId="10DAA130" w14:textId="77777777" w:rsidR="000A03B2" w:rsidRPr="0063728A" w:rsidRDefault="000A03B2" w:rsidP="000A03B2">
      <w:pPr>
        <w:pStyle w:val="CETAuthors"/>
        <w:sectPr w:rsidR="000A03B2" w:rsidRPr="0063728A" w:rsidSect="00B720EB">
          <w:type w:val="continuous"/>
          <w:pgSz w:w="11906" w:h="16838" w:code="9"/>
          <w:pgMar w:top="1701" w:right="1418" w:bottom="1701" w:left="1701" w:header="1701" w:footer="0" w:gutter="0"/>
          <w:cols w:space="708"/>
          <w:titlePg/>
          <w:docGrid w:linePitch="360"/>
        </w:sectPr>
      </w:pPr>
    </w:p>
    <w:p w14:paraId="5287211F" w14:textId="478C26CD" w:rsidR="00CF4A18" w:rsidRPr="0063728A" w:rsidRDefault="00CF4A18" w:rsidP="008B4967">
      <w:pPr>
        <w:pStyle w:val="Sinespaciado"/>
        <w:rPr>
          <w:rFonts w:ascii="Arial" w:hAnsi="Arial" w:cs="Arial"/>
          <w:b/>
          <w:caps/>
          <w:sz w:val="22"/>
          <w:szCs w:val="22"/>
          <w:lang w:val="en-GB"/>
        </w:rPr>
      </w:pPr>
      <w:bookmarkStart w:id="0" w:name="_Hlk162787592"/>
      <w:bookmarkEnd w:id="0"/>
    </w:p>
    <w:p w14:paraId="32730AC3" w14:textId="14070321" w:rsidR="00732874" w:rsidRPr="0063728A" w:rsidRDefault="005C0C18" w:rsidP="00CF4A18">
      <w:pPr>
        <w:pStyle w:val="Sinespaciado"/>
        <w:jc w:val="center"/>
        <w:rPr>
          <w:rFonts w:ascii="Arial" w:hAnsi="Arial" w:cs="Arial"/>
          <w:b/>
          <w:caps/>
          <w:sz w:val="32"/>
          <w:szCs w:val="32"/>
          <w:lang w:val="en-GB"/>
        </w:rPr>
      </w:pPr>
      <w:r w:rsidRPr="0063728A">
        <w:rPr>
          <w:rFonts w:ascii="Arial" w:hAnsi="Arial" w:cs="Arial"/>
          <w:b/>
          <w:caps/>
          <w:sz w:val="32"/>
          <w:szCs w:val="32"/>
          <w:lang w:val="en-GB"/>
        </w:rPr>
        <w:t>EXPERT STUDIES IN SANITATION NETWORKS AS A USEFUL TOOL TO MINIMIZE ODOR AND CORROSION IMPACTS IN WWTPS</w:t>
      </w:r>
    </w:p>
    <w:p w14:paraId="02709C1B" w14:textId="77777777" w:rsidR="00732874" w:rsidRPr="0063728A" w:rsidRDefault="00732874" w:rsidP="00CF4A18">
      <w:pPr>
        <w:pStyle w:val="Sinespaciado"/>
        <w:jc w:val="center"/>
        <w:rPr>
          <w:rFonts w:ascii="Arial" w:hAnsi="Arial" w:cs="Arial"/>
          <w:b/>
          <w:sz w:val="32"/>
          <w:szCs w:val="32"/>
          <w:lang w:val="en-GB"/>
        </w:rPr>
      </w:pPr>
    </w:p>
    <w:p w14:paraId="3521734D" w14:textId="37F141EF" w:rsidR="00732874" w:rsidRPr="0063728A" w:rsidRDefault="00732874" w:rsidP="00732874">
      <w:pPr>
        <w:pStyle w:val="Sinespaciado"/>
        <w:rPr>
          <w:rFonts w:ascii="Arial" w:hAnsi="Arial"/>
          <w:noProof/>
          <w:szCs w:val="20"/>
          <w:lang w:val="en-GB" w:eastAsia="en-US"/>
        </w:rPr>
      </w:pPr>
      <w:r w:rsidRPr="0063728A">
        <w:rPr>
          <w:rFonts w:ascii="Arial" w:hAnsi="Arial"/>
          <w:noProof/>
          <w:szCs w:val="20"/>
          <w:lang w:val="en-GB" w:eastAsia="en-US"/>
        </w:rPr>
        <w:t>Daniel Almarcha (*), Manuel Almarcha (*)</w:t>
      </w:r>
      <w:r w:rsidR="005C0C18" w:rsidRPr="0063728A">
        <w:rPr>
          <w:rFonts w:ascii="Arial" w:hAnsi="Arial"/>
          <w:noProof/>
          <w:szCs w:val="20"/>
          <w:lang w:val="en-GB" w:eastAsia="en-US"/>
        </w:rPr>
        <w:t>, Montserrat Puigcercós (*)</w:t>
      </w:r>
    </w:p>
    <w:p w14:paraId="03B945B3" w14:textId="6944943D" w:rsidR="00CF4A18" w:rsidRPr="0063728A" w:rsidRDefault="00CF4A18" w:rsidP="00CF4A18">
      <w:pPr>
        <w:pStyle w:val="CETAddress"/>
        <w:spacing w:before="60"/>
        <w:contextualSpacing w:val="0"/>
      </w:pPr>
      <w:r w:rsidRPr="0063728A">
        <w:t>(*) Atmos-Tek. Rosselló 64, 7-1, 08029 Barcelona, Spain.</w:t>
      </w:r>
    </w:p>
    <w:p w14:paraId="492C077E" w14:textId="77777777" w:rsidR="00732874" w:rsidRPr="0063728A" w:rsidRDefault="00732874" w:rsidP="00732874">
      <w:pPr>
        <w:pStyle w:val="Textoindependiente"/>
        <w:rPr>
          <w:rFonts w:cs="Arial"/>
          <w:szCs w:val="18"/>
        </w:rPr>
      </w:pPr>
    </w:p>
    <w:p w14:paraId="00E42F8A" w14:textId="2EDFA703" w:rsidR="005C0C18" w:rsidRPr="0063728A" w:rsidRDefault="005C0C18" w:rsidP="00C7303B">
      <w:pPr>
        <w:pStyle w:val="Textoindependiente"/>
        <w:tabs>
          <w:tab w:val="left" w:pos="8222"/>
        </w:tabs>
        <w:contextualSpacing/>
        <w:rPr>
          <w:rFonts w:cs="Arial"/>
          <w:szCs w:val="18"/>
        </w:rPr>
      </w:pPr>
      <w:r w:rsidRPr="0063728A">
        <w:rPr>
          <w:rFonts w:cs="Arial"/>
          <w:szCs w:val="18"/>
        </w:rPr>
        <w:t>In most of the management, treatment and environmental recovery infrastructures, anaerobic biodegradation processes of organic matter occur that lead to the generation of volatile reduced sulphur compounds (VSC), among which hydrogen sulphide (H</w:t>
      </w:r>
      <w:r w:rsidRPr="0063728A">
        <w:rPr>
          <w:rFonts w:cs="Arial"/>
          <w:szCs w:val="18"/>
          <w:vertAlign w:val="subscript"/>
        </w:rPr>
        <w:t>2</w:t>
      </w:r>
      <w:r w:rsidRPr="0063728A">
        <w:rPr>
          <w:rFonts w:cs="Arial"/>
          <w:szCs w:val="18"/>
        </w:rPr>
        <w:t>S) stands out, a substance that can also be generated by microbiological reduction of dissolved sulphate. The presence of H</w:t>
      </w:r>
      <w:r w:rsidRPr="0063728A">
        <w:rPr>
          <w:rFonts w:cs="Arial"/>
          <w:szCs w:val="18"/>
          <w:vertAlign w:val="subscript"/>
        </w:rPr>
        <w:t>2</w:t>
      </w:r>
      <w:r w:rsidRPr="0063728A">
        <w:rPr>
          <w:rFonts w:cs="Arial"/>
          <w:szCs w:val="18"/>
        </w:rPr>
        <w:t>S is especially relevant in the case of the sanitation networks and wastewater treatment plants, where the formation and subsequent accumulation of H</w:t>
      </w:r>
      <w:r w:rsidRPr="0063728A">
        <w:rPr>
          <w:rFonts w:cs="Arial"/>
          <w:szCs w:val="18"/>
          <w:vertAlign w:val="subscript"/>
        </w:rPr>
        <w:t>2</w:t>
      </w:r>
      <w:r w:rsidRPr="0063728A">
        <w:rPr>
          <w:rFonts w:cs="Arial"/>
          <w:szCs w:val="18"/>
        </w:rPr>
        <w:t>S occurs in the liquid phase, and from where it can be emitted into gas phase depending on factors such as: non-</w:t>
      </w:r>
      <w:proofErr w:type="spellStart"/>
      <w:r w:rsidRPr="0063728A">
        <w:rPr>
          <w:rFonts w:cs="Arial"/>
          <w:szCs w:val="18"/>
        </w:rPr>
        <w:t>oxic</w:t>
      </w:r>
      <w:proofErr w:type="spellEnd"/>
      <w:r w:rsidRPr="0063728A">
        <w:rPr>
          <w:rFonts w:cs="Arial"/>
          <w:szCs w:val="18"/>
        </w:rPr>
        <w:t xml:space="preserve"> environment, an acid-neutral pH range, moderate-high temperatures, agitation phenomena (mechanically forced or as a result of water jumps in transport) and others. The implications arising from the presence of significant concentrations of H</w:t>
      </w:r>
      <w:r w:rsidRPr="0063728A">
        <w:rPr>
          <w:rFonts w:cs="Arial"/>
          <w:szCs w:val="18"/>
          <w:vertAlign w:val="subscript"/>
        </w:rPr>
        <w:t>2</w:t>
      </w:r>
      <w:r w:rsidRPr="0063728A">
        <w:rPr>
          <w:rFonts w:cs="Arial"/>
          <w:szCs w:val="18"/>
        </w:rPr>
        <w:t>S in the gas phase are: a) a recognized toxicity, b) a very pronounced odour potential and c) also a notable corrosive power of both the metallic elements and even the concrete of the pipes and other structures. Consequently, it is of interest to study, prospectively and preventively, the presence and levels of dissolved H</w:t>
      </w:r>
      <w:r w:rsidRPr="0063728A">
        <w:rPr>
          <w:rFonts w:cs="Arial"/>
          <w:szCs w:val="18"/>
          <w:vertAlign w:val="subscript"/>
        </w:rPr>
        <w:t>2</w:t>
      </w:r>
      <w:r w:rsidRPr="0063728A">
        <w:rPr>
          <w:rFonts w:cs="Arial"/>
          <w:szCs w:val="18"/>
        </w:rPr>
        <w:t>S in wastewater (both urban and from certain industrial processes) since it constitutes the reservoir of H</w:t>
      </w:r>
      <w:r w:rsidRPr="0063728A">
        <w:rPr>
          <w:rFonts w:cs="Arial"/>
          <w:szCs w:val="18"/>
          <w:vertAlign w:val="subscript"/>
        </w:rPr>
        <w:t>2</w:t>
      </w:r>
      <w:r w:rsidRPr="0063728A">
        <w:rPr>
          <w:rFonts w:cs="Arial"/>
          <w:szCs w:val="18"/>
        </w:rPr>
        <w:t>S accumulation and potential transfer to later stages of the wastewater cycle where it can be released into the gas phase with possible adverse effects.</w:t>
      </w:r>
    </w:p>
    <w:p w14:paraId="4D006360" w14:textId="60CBB343" w:rsidR="005C0C18" w:rsidRPr="0063728A" w:rsidRDefault="005C0C18" w:rsidP="005C0C18">
      <w:pPr>
        <w:pStyle w:val="Textoindependiente"/>
        <w:tabs>
          <w:tab w:val="left" w:pos="8222"/>
        </w:tabs>
        <w:ind w:right="-2"/>
        <w:rPr>
          <w:rFonts w:cs="Arial"/>
          <w:szCs w:val="18"/>
        </w:rPr>
      </w:pPr>
      <w:r w:rsidRPr="0063728A">
        <w:rPr>
          <w:rFonts w:cs="Arial"/>
          <w:szCs w:val="18"/>
        </w:rPr>
        <w:t>In the present work, several cases are presented where the continuous measurement of dissolved H</w:t>
      </w:r>
      <w:r w:rsidRPr="0063728A">
        <w:rPr>
          <w:rFonts w:cs="Arial"/>
          <w:szCs w:val="18"/>
          <w:vertAlign w:val="subscript"/>
        </w:rPr>
        <w:t>2</w:t>
      </w:r>
      <w:r w:rsidRPr="0063728A">
        <w:rPr>
          <w:rFonts w:cs="Arial"/>
          <w:szCs w:val="18"/>
        </w:rPr>
        <w:t>S (H</w:t>
      </w:r>
      <w:r w:rsidRPr="0063728A">
        <w:rPr>
          <w:rFonts w:cs="Arial"/>
          <w:szCs w:val="18"/>
          <w:vertAlign w:val="subscript"/>
        </w:rPr>
        <w:t>2</w:t>
      </w:r>
      <w:r w:rsidRPr="0063728A">
        <w:rPr>
          <w:rFonts w:cs="Arial"/>
          <w:szCs w:val="18"/>
        </w:rPr>
        <w:t>S</w:t>
      </w:r>
      <w:r w:rsidR="00CA724A" w:rsidRPr="0063728A">
        <w:rPr>
          <w:rFonts w:cs="Arial"/>
          <w:szCs w:val="18"/>
          <w:vertAlign w:val="subscript"/>
        </w:rPr>
        <w:t>(</w:t>
      </w:r>
      <w:r w:rsidRPr="0063728A">
        <w:rPr>
          <w:rFonts w:cs="Arial"/>
          <w:szCs w:val="18"/>
          <w:vertAlign w:val="subscript"/>
        </w:rPr>
        <w:t>d</w:t>
      </w:r>
      <w:r w:rsidR="00CA724A" w:rsidRPr="0063728A">
        <w:rPr>
          <w:rFonts w:cs="Arial"/>
          <w:szCs w:val="18"/>
          <w:vertAlign w:val="subscript"/>
        </w:rPr>
        <w:t>)</w:t>
      </w:r>
      <w:r w:rsidRPr="0063728A">
        <w:rPr>
          <w:rFonts w:cs="Arial"/>
          <w:szCs w:val="18"/>
        </w:rPr>
        <w:t>) and temperature in elements of wastewater circuits (pumping stations, manholes, reception ponds at the entrance of WWTP) have been carried out simultaneously with the analysis of various physicochemical parameter in a series of water samples, tog</w:t>
      </w:r>
      <w:r w:rsidRPr="00B01EBB">
        <w:rPr>
          <w:rFonts w:cs="Arial"/>
          <w:szCs w:val="18"/>
        </w:rPr>
        <w:t>ether with measurements of H</w:t>
      </w:r>
      <w:r w:rsidRPr="00B01EBB">
        <w:rPr>
          <w:rFonts w:cs="Arial"/>
          <w:szCs w:val="18"/>
          <w:vertAlign w:val="subscript"/>
        </w:rPr>
        <w:t>2</w:t>
      </w:r>
      <w:r w:rsidRPr="00B01EBB">
        <w:rPr>
          <w:rFonts w:cs="Arial"/>
          <w:szCs w:val="18"/>
        </w:rPr>
        <w:t xml:space="preserve">S and other odorants in the gas phase at discrete intervals, as well as punctual samples in which odour concentration was also determined. The results obtained have allowed, among other aspects: </w:t>
      </w:r>
      <w:r w:rsidR="006F488B" w:rsidRPr="00B01EBB">
        <w:rPr>
          <w:rFonts w:cs="Arial"/>
          <w:szCs w:val="18"/>
        </w:rPr>
        <w:t>a</w:t>
      </w:r>
      <w:r w:rsidRPr="00B01EBB">
        <w:rPr>
          <w:rFonts w:cs="Arial"/>
          <w:szCs w:val="18"/>
        </w:rPr>
        <w:t xml:space="preserve">) determining a reservoir </w:t>
      </w:r>
      <w:r w:rsidR="00F42E5D" w:rsidRPr="00B01EBB">
        <w:rPr>
          <w:rFonts w:cs="Arial"/>
          <w:szCs w:val="18"/>
        </w:rPr>
        <w:t>p</w:t>
      </w:r>
      <w:r w:rsidRPr="00B01EBB">
        <w:rPr>
          <w:rFonts w:cs="Arial"/>
          <w:szCs w:val="18"/>
        </w:rPr>
        <w:t xml:space="preserve">otential of </w:t>
      </w:r>
      <w:r w:rsidR="00CA724A" w:rsidRPr="00B01EBB">
        <w:rPr>
          <w:rFonts w:cs="Arial"/>
          <w:szCs w:val="18"/>
        </w:rPr>
        <w:t>H</w:t>
      </w:r>
      <w:r w:rsidR="00CA724A" w:rsidRPr="00B01EBB">
        <w:rPr>
          <w:rFonts w:cs="Arial"/>
          <w:szCs w:val="18"/>
          <w:vertAlign w:val="subscript"/>
        </w:rPr>
        <w:t>2</w:t>
      </w:r>
      <w:r w:rsidR="00CA724A" w:rsidRPr="00B01EBB">
        <w:rPr>
          <w:rFonts w:cs="Arial"/>
          <w:szCs w:val="18"/>
        </w:rPr>
        <w:t>S</w:t>
      </w:r>
      <w:r w:rsidR="00CA724A" w:rsidRPr="00B01EBB">
        <w:rPr>
          <w:rFonts w:cs="Arial"/>
          <w:szCs w:val="18"/>
          <w:vertAlign w:val="subscript"/>
        </w:rPr>
        <w:t>(d)</w:t>
      </w:r>
      <w:r w:rsidRPr="00B01EBB">
        <w:rPr>
          <w:rFonts w:cs="Arial"/>
          <w:szCs w:val="18"/>
        </w:rPr>
        <w:t xml:space="preserve">, </w:t>
      </w:r>
      <w:r w:rsidR="006F488B" w:rsidRPr="00B01EBB">
        <w:rPr>
          <w:rFonts w:cs="Arial"/>
          <w:szCs w:val="18"/>
        </w:rPr>
        <w:t>b</w:t>
      </w:r>
      <w:r w:rsidRPr="00B01EBB">
        <w:rPr>
          <w:rFonts w:cs="Arial"/>
          <w:szCs w:val="18"/>
        </w:rPr>
        <w:t xml:space="preserve">) optimize reagent injection processes for the mitigation of </w:t>
      </w:r>
      <w:r w:rsidR="00CA724A" w:rsidRPr="00B01EBB">
        <w:rPr>
          <w:rFonts w:cs="Arial"/>
          <w:szCs w:val="18"/>
        </w:rPr>
        <w:t>H</w:t>
      </w:r>
      <w:r w:rsidR="00CA724A" w:rsidRPr="00B01EBB">
        <w:rPr>
          <w:rFonts w:cs="Arial"/>
          <w:szCs w:val="18"/>
          <w:vertAlign w:val="subscript"/>
        </w:rPr>
        <w:t>2</w:t>
      </w:r>
      <w:r w:rsidR="00CA724A" w:rsidRPr="00B01EBB">
        <w:rPr>
          <w:rFonts w:cs="Arial"/>
          <w:szCs w:val="18"/>
        </w:rPr>
        <w:t>S</w:t>
      </w:r>
      <w:r w:rsidR="00CA724A" w:rsidRPr="00B01EBB">
        <w:rPr>
          <w:rFonts w:cs="Arial"/>
          <w:szCs w:val="18"/>
          <w:vertAlign w:val="subscript"/>
        </w:rPr>
        <w:t>(d)</w:t>
      </w:r>
      <w:r w:rsidRPr="00B01EBB">
        <w:rPr>
          <w:rFonts w:cs="Arial"/>
          <w:szCs w:val="18"/>
        </w:rPr>
        <w:t xml:space="preserve"> levels, </w:t>
      </w:r>
      <w:r w:rsidR="006F488B" w:rsidRPr="00B01EBB">
        <w:rPr>
          <w:rFonts w:cs="Arial"/>
          <w:szCs w:val="18"/>
        </w:rPr>
        <w:t>c</w:t>
      </w:r>
      <w:r w:rsidRPr="00B01EBB">
        <w:rPr>
          <w:rFonts w:cs="Arial"/>
          <w:szCs w:val="18"/>
        </w:rPr>
        <w:t>) raise alerts for possible excesses of H</w:t>
      </w:r>
      <w:r w:rsidRPr="00B01EBB">
        <w:rPr>
          <w:rFonts w:cs="Arial"/>
          <w:szCs w:val="18"/>
          <w:vertAlign w:val="subscript"/>
        </w:rPr>
        <w:t>2</w:t>
      </w:r>
      <w:r w:rsidRPr="00B01EBB">
        <w:rPr>
          <w:rFonts w:cs="Arial"/>
          <w:szCs w:val="18"/>
        </w:rPr>
        <w:t>S gas (</w:t>
      </w:r>
      <w:r w:rsidR="00C7303B" w:rsidRPr="00B01EBB">
        <w:rPr>
          <w:rFonts w:cs="Arial"/>
          <w:szCs w:val="18"/>
        </w:rPr>
        <w:t>H</w:t>
      </w:r>
      <w:r w:rsidR="00C7303B" w:rsidRPr="00B01EBB">
        <w:rPr>
          <w:rFonts w:cs="Arial"/>
          <w:szCs w:val="18"/>
          <w:vertAlign w:val="subscript"/>
        </w:rPr>
        <w:t>2</w:t>
      </w:r>
      <w:r w:rsidR="00C7303B" w:rsidRPr="00B01EBB">
        <w:rPr>
          <w:rFonts w:cs="Arial"/>
          <w:szCs w:val="18"/>
        </w:rPr>
        <w:t>S</w:t>
      </w:r>
      <w:r w:rsidR="00C7303B" w:rsidRPr="00B01EBB">
        <w:rPr>
          <w:rFonts w:cs="Arial"/>
          <w:szCs w:val="18"/>
          <w:vertAlign w:val="subscript"/>
        </w:rPr>
        <w:t>(g)</w:t>
      </w:r>
      <w:r w:rsidRPr="00B01EBB">
        <w:rPr>
          <w:rFonts w:cs="Arial"/>
          <w:szCs w:val="18"/>
        </w:rPr>
        <w:t xml:space="preserve">) in the inlet stages of WWTPs and </w:t>
      </w:r>
      <w:r w:rsidR="00B01EBB">
        <w:rPr>
          <w:rFonts w:cs="Arial"/>
          <w:szCs w:val="18"/>
        </w:rPr>
        <w:t>d</w:t>
      </w:r>
      <w:r w:rsidRPr="00B01EBB">
        <w:rPr>
          <w:rFonts w:cs="Arial"/>
          <w:szCs w:val="18"/>
        </w:rPr>
        <w:t xml:space="preserve">) tentatively correlate </w:t>
      </w:r>
      <w:r w:rsidR="00CA724A" w:rsidRPr="00B01EBB">
        <w:rPr>
          <w:rFonts w:cs="Arial"/>
          <w:szCs w:val="18"/>
        </w:rPr>
        <w:t>H</w:t>
      </w:r>
      <w:r w:rsidR="00CA724A" w:rsidRPr="00B01EBB">
        <w:rPr>
          <w:rFonts w:cs="Arial"/>
          <w:szCs w:val="18"/>
          <w:vertAlign w:val="subscript"/>
        </w:rPr>
        <w:t>2</w:t>
      </w:r>
      <w:r w:rsidR="00CA724A" w:rsidRPr="00B01EBB">
        <w:rPr>
          <w:rFonts w:cs="Arial"/>
          <w:szCs w:val="18"/>
        </w:rPr>
        <w:t>S</w:t>
      </w:r>
      <w:r w:rsidR="00CA724A" w:rsidRPr="00B01EBB">
        <w:rPr>
          <w:rFonts w:cs="Arial"/>
          <w:szCs w:val="18"/>
          <w:vertAlign w:val="subscript"/>
        </w:rPr>
        <w:t>(d)</w:t>
      </w:r>
      <w:r w:rsidR="000846A3" w:rsidRPr="00B01EBB">
        <w:rPr>
          <w:rFonts w:cs="Arial"/>
          <w:szCs w:val="18"/>
          <w:vertAlign w:val="subscript"/>
        </w:rPr>
        <w:t xml:space="preserve"> </w:t>
      </w:r>
      <w:r w:rsidRPr="00B01EBB">
        <w:rPr>
          <w:rFonts w:cs="Arial"/>
          <w:szCs w:val="18"/>
        </w:rPr>
        <w:t>/</w:t>
      </w:r>
      <w:r w:rsidR="000846A3" w:rsidRPr="00B01EBB">
        <w:rPr>
          <w:rFonts w:cs="Arial"/>
          <w:szCs w:val="18"/>
        </w:rPr>
        <w:t xml:space="preserve"> </w:t>
      </w:r>
      <w:r w:rsidR="00C7303B" w:rsidRPr="00B01EBB">
        <w:rPr>
          <w:rFonts w:cs="Arial"/>
          <w:szCs w:val="18"/>
        </w:rPr>
        <w:t>H</w:t>
      </w:r>
      <w:r w:rsidR="00C7303B" w:rsidRPr="00B01EBB">
        <w:rPr>
          <w:rFonts w:cs="Arial"/>
          <w:szCs w:val="18"/>
          <w:vertAlign w:val="subscript"/>
        </w:rPr>
        <w:t>2</w:t>
      </w:r>
      <w:r w:rsidR="00C7303B" w:rsidRPr="00B01EBB">
        <w:rPr>
          <w:rFonts w:cs="Arial"/>
          <w:szCs w:val="18"/>
        </w:rPr>
        <w:t>S</w:t>
      </w:r>
      <w:r w:rsidR="00C7303B" w:rsidRPr="00B01EBB">
        <w:rPr>
          <w:rFonts w:cs="Arial"/>
          <w:szCs w:val="18"/>
          <w:vertAlign w:val="subscript"/>
        </w:rPr>
        <w:t>(g)</w:t>
      </w:r>
      <w:r w:rsidR="000846A3" w:rsidRPr="00B01EBB">
        <w:rPr>
          <w:rFonts w:cs="Arial"/>
          <w:szCs w:val="18"/>
          <w:vertAlign w:val="subscript"/>
        </w:rPr>
        <w:t xml:space="preserve"> </w:t>
      </w:r>
      <w:r w:rsidRPr="00B01EBB">
        <w:rPr>
          <w:rFonts w:cs="Arial"/>
          <w:szCs w:val="18"/>
        </w:rPr>
        <w:t>/</w:t>
      </w:r>
      <w:r w:rsidR="000846A3" w:rsidRPr="00B01EBB">
        <w:rPr>
          <w:rFonts w:cs="Arial"/>
          <w:szCs w:val="18"/>
        </w:rPr>
        <w:t xml:space="preserve"> </w:t>
      </w:r>
      <w:r w:rsidRPr="00B01EBB">
        <w:rPr>
          <w:rFonts w:cs="Arial"/>
          <w:szCs w:val="18"/>
        </w:rPr>
        <w:t>odour concentration levels with events and operations carried out on the wastewater circuit.</w:t>
      </w:r>
    </w:p>
    <w:p w14:paraId="76AC511E" w14:textId="74EBD33D" w:rsidR="00732874" w:rsidRPr="0063728A" w:rsidRDefault="00732874" w:rsidP="000271F9">
      <w:pPr>
        <w:spacing w:before="240" w:after="120"/>
        <w:rPr>
          <w:rFonts w:cs="Arial"/>
          <w:b/>
          <w:bCs/>
          <w:sz w:val="20"/>
        </w:rPr>
      </w:pPr>
      <w:r w:rsidRPr="0063728A">
        <w:rPr>
          <w:rFonts w:cs="Arial"/>
          <w:b/>
          <w:bCs/>
          <w:sz w:val="20"/>
        </w:rPr>
        <w:t>1. Introduction</w:t>
      </w:r>
    </w:p>
    <w:p w14:paraId="3AEDEED9" w14:textId="2406BAD4" w:rsidR="005C0C18" w:rsidRPr="0063728A" w:rsidRDefault="005C0C18" w:rsidP="005C0C18">
      <w:pPr>
        <w:spacing w:after="160"/>
        <w:rPr>
          <w:rFonts w:cs="Arial"/>
          <w:b/>
          <w:bCs/>
          <w:szCs w:val="18"/>
        </w:rPr>
      </w:pPr>
      <w:r w:rsidRPr="0063728A">
        <w:rPr>
          <w:b/>
          <w:bCs/>
          <w:iCs/>
          <w:lang w:bidi="en-US"/>
        </w:rPr>
        <w:t xml:space="preserve">1.1. </w:t>
      </w:r>
      <w:r w:rsidRPr="0063728A">
        <w:rPr>
          <w:rFonts w:cs="Arial"/>
          <w:b/>
          <w:bCs/>
          <w:szCs w:val="18"/>
        </w:rPr>
        <w:t>Global sulphur cycle H</w:t>
      </w:r>
      <w:r w:rsidRPr="0063728A">
        <w:rPr>
          <w:rFonts w:cs="Arial"/>
          <w:b/>
          <w:bCs/>
          <w:szCs w:val="18"/>
          <w:vertAlign w:val="subscript"/>
        </w:rPr>
        <w:t>2</w:t>
      </w:r>
      <w:r w:rsidRPr="0063728A">
        <w:rPr>
          <w:rFonts w:cs="Arial"/>
          <w:b/>
          <w:bCs/>
          <w:szCs w:val="18"/>
        </w:rPr>
        <w:t>S emission</w:t>
      </w:r>
    </w:p>
    <w:p w14:paraId="6F706AC9" w14:textId="4EC903AB" w:rsidR="005C0C18" w:rsidRPr="0063728A" w:rsidRDefault="005C0C18" w:rsidP="005C0C18">
      <w:pPr>
        <w:spacing w:after="160"/>
        <w:rPr>
          <w:rFonts w:cs="Arial"/>
          <w:color w:val="000000" w:themeColor="text1"/>
          <w:szCs w:val="18"/>
        </w:rPr>
      </w:pPr>
      <w:r w:rsidRPr="0063728A">
        <w:rPr>
          <w:rFonts w:cs="Arial"/>
          <w:color w:val="000000" w:themeColor="text1"/>
          <w:szCs w:val="18"/>
        </w:rPr>
        <w:t>The scientific literature on global hydrogen sulphid</w:t>
      </w:r>
      <w:r w:rsidR="00332E9F" w:rsidRPr="0063728A">
        <w:rPr>
          <w:rFonts w:cs="Arial"/>
          <w:color w:val="000000" w:themeColor="text1"/>
          <w:szCs w:val="18"/>
        </w:rPr>
        <w:t>e</w:t>
      </w:r>
      <w:r w:rsidRPr="0063728A">
        <w:rPr>
          <w:rFonts w:cs="Arial"/>
          <w:color w:val="000000" w:themeColor="text1"/>
          <w:szCs w:val="18"/>
        </w:rPr>
        <w:t xml:space="preserve"> (H</w:t>
      </w:r>
      <w:r w:rsidRPr="0063728A">
        <w:rPr>
          <w:rFonts w:ascii="Cambria Math" w:hAnsi="Cambria Math" w:cs="Cambria Math"/>
          <w:color w:val="000000" w:themeColor="text1"/>
          <w:szCs w:val="18"/>
        </w:rPr>
        <w:t>₂</w:t>
      </w:r>
      <w:r w:rsidRPr="0063728A">
        <w:rPr>
          <w:rFonts w:cs="Arial"/>
          <w:color w:val="000000" w:themeColor="text1"/>
          <w:szCs w:val="18"/>
        </w:rPr>
        <w:t>S) emissions is quite fragmentary</w:t>
      </w:r>
      <w:r w:rsidR="00880E6D" w:rsidRPr="0063728A">
        <w:rPr>
          <w:rFonts w:cs="Arial"/>
          <w:color w:val="000000" w:themeColor="text1"/>
          <w:szCs w:val="18"/>
        </w:rPr>
        <w:t>,</w:t>
      </w:r>
      <w:r w:rsidRPr="0063728A">
        <w:rPr>
          <w:rFonts w:cs="Arial"/>
          <w:color w:val="000000" w:themeColor="text1"/>
          <w:szCs w:val="18"/>
        </w:rPr>
        <w:t xml:space="preserve"> as there is no sufficiently consistent "global inventory" for the aforementioned compound. Naturally occurring H</w:t>
      </w:r>
      <w:r w:rsidRPr="0063728A">
        <w:rPr>
          <w:rFonts w:cs="Arial"/>
          <w:color w:val="000000" w:themeColor="text1"/>
          <w:szCs w:val="18"/>
          <w:vertAlign w:val="subscript"/>
        </w:rPr>
        <w:t>2</w:t>
      </w:r>
      <w:r w:rsidRPr="0063728A">
        <w:rPr>
          <w:rFonts w:cs="Arial"/>
          <w:color w:val="000000" w:themeColor="text1"/>
          <w:szCs w:val="18"/>
        </w:rPr>
        <w:t>S emissions</w:t>
      </w:r>
      <w:r w:rsidR="00B01EBB">
        <w:rPr>
          <w:rFonts w:cs="Arial"/>
          <w:color w:val="000000" w:themeColor="text1"/>
          <w:szCs w:val="18"/>
        </w:rPr>
        <w:t>,</w:t>
      </w:r>
      <w:r w:rsidRPr="0063728A">
        <w:rPr>
          <w:rFonts w:cs="Arial"/>
          <w:color w:val="000000" w:themeColor="text1"/>
          <w:szCs w:val="18"/>
        </w:rPr>
        <w:t xml:space="preserve"> primarily related to dissimilatory sulphate reduction (DSR) in anaerobic environment</w:t>
      </w:r>
      <w:r w:rsidR="00880E6D" w:rsidRPr="0063728A">
        <w:rPr>
          <w:rFonts w:cs="Arial"/>
          <w:color w:val="000000" w:themeColor="text1"/>
          <w:szCs w:val="18"/>
        </w:rPr>
        <w:t>s</w:t>
      </w:r>
      <w:r w:rsidRPr="0063728A">
        <w:rPr>
          <w:rFonts w:cs="Arial"/>
          <w:color w:val="000000" w:themeColor="text1"/>
          <w:szCs w:val="18"/>
        </w:rPr>
        <w:t xml:space="preserve"> by action of SRB</w:t>
      </w:r>
      <w:r w:rsidR="00B01EBB">
        <w:rPr>
          <w:rFonts w:cs="Arial"/>
          <w:color w:val="000000" w:themeColor="text1"/>
          <w:szCs w:val="18"/>
        </w:rPr>
        <w:t>,</w:t>
      </w:r>
      <w:r w:rsidRPr="0063728A">
        <w:rPr>
          <w:rFonts w:cs="Arial"/>
          <w:color w:val="000000" w:themeColor="text1"/>
          <w:szCs w:val="18"/>
        </w:rPr>
        <w:t xml:space="preserve"> have been estimated at 4,4TgS/year</w:t>
      </w:r>
      <w:r w:rsidR="00880E6D" w:rsidRPr="0063728A">
        <w:rPr>
          <w:rFonts w:cs="Arial"/>
          <w:color w:val="000000" w:themeColor="text1"/>
          <w:szCs w:val="18"/>
        </w:rPr>
        <w:t>,</w:t>
      </w:r>
      <w:r w:rsidRPr="0063728A">
        <w:rPr>
          <w:rFonts w:cs="Arial"/>
          <w:color w:val="000000" w:themeColor="text1"/>
          <w:szCs w:val="18"/>
        </w:rPr>
        <w:t xml:space="preserve"> including vulcanism (Watts</w:t>
      </w:r>
      <w:r w:rsidR="00B01EBB">
        <w:rPr>
          <w:rFonts w:cs="Arial"/>
          <w:color w:val="000000" w:themeColor="text1"/>
          <w:szCs w:val="18"/>
        </w:rPr>
        <w:t xml:space="preserve">, </w:t>
      </w:r>
      <w:r w:rsidRPr="0063728A">
        <w:rPr>
          <w:rFonts w:cs="Arial"/>
          <w:color w:val="000000" w:themeColor="text1"/>
          <w:szCs w:val="18"/>
        </w:rPr>
        <w:t xml:space="preserve">2000), although </w:t>
      </w:r>
      <w:r w:rsidR="00880E6D" w:rsidRPr="0063728A">
        <w:rPr>
          <w:rFonts w:cs="Arial"/>
          <w:color w:val="000000" w:themeColor="text1"/>
          <w:szCs w:val="18"/>
        </w:rPr>
        <w:t xml:space="preserve">the existence of a high uncertainty due to the limitation of field data </w:t>
      </w:r>
      <w:r w:rsidRPr="0063728A">
        <w:rPr>
          <w:rFonts w:cs="Arial"/>
          <w:color w:val="000000" w:themeColor="text1"/>
          <w:szCs w:val="18"/>
        </w:rPr>
        <w:t>must be taken into account. However, it can be roughly estimated that the global formation of H</w:t>
      </w:r>
      <w:r w:rsidRPr="0063728A">
        <w:rPr>
          <w:rFonts w:cs="Arial"/>
          <w:color w:val="000000" w:themeColor="text1"/>
          <w:szCs w:val="18"/>
          <w:vertAlign w:val="subscript"/>
        </w:rPr>
        <w:t>2</w:t>
      </w:r>
      <w:r w:rsidRPr="0063728A">
        <w:rPr>
          <w:rFonts w:cs="Arial"/>
          <w:color w:val="000000" w:themeColor="text1"/>
          <w:szCs w:val="18"/>
        </w:rPr>
        <w:t xml:space="preserve">S from anthropogenic sources (including the petroleum industry, sanitation networks and WWTPs, the paper industry, intensive livestock farming and food processing, organic </w:t>
      </w:r>
      <w:r w:rsidR="00880E6D" w:rsidRPr="0063728A">
        <w:rPr>
          <w:rFonts w:cs="Arial"/>
          <w:color w:val="000000" w:themeColor="text1"/>
          <w:szCs w:val="18"/>
        </w:rPr>
        <w:t xml:space="preserve">waste </w:t>
      </w:r>
      <w:r w:rsidRPr="0063728A">
        <w:rPr>
          <w:rFonts w:cs="Arial"/>
          <w:color w:val="000000" w:themeColor="text1"/>
          <w:szCs w:val="18"/>
        </w:rPr>
        <w:t>fraction treatment infrastructures, as well as landfills) would be about 3.3TgS/year (Watts</w:t>
      </w:r>
      <w:r w:rsidR="00B01EBB">
        <w:rPr>
          <w:rFonts w:cs="Arial"/>
          <w:color w:val="000000" w:themeColor="text1"/>
          <w:szCs w:val="18"/>
        </w:rPr>
        <w:t>,</w:t>
      </w:r>
      <w:r w:rsidRPr="0063728A">
        <w:rPr>
          <w:rFonts w:cs="Arial"/>
          <w:color w:val="000000" w:themeColor="text1"/>
          <w:szCs w:val="18"/>
        </w:rPr>
        <w:t xml:space="preserve"> 2000). </w:t>
      </w:r>
    </w:p>
    <w:p w14:paraId="49EB4305" w14:textId="77777777" w:rsidR="00B01EBB" w:rsidRDefault="00B01EBB" w:rsidP="005C0C18">
      <w:pPr>
        <w:spacing w:after="160"/>
        <w:rPr>
          <w:b/>
          <w:bCs/>
          <w:iCs/>
          <w:lang w:bidi="en-US"/>
        </w:rPr>
      </w:pPr>
    </w:p>
    <w:p w14:paraId="30091781" w14:textId="01A8F5D3" w:rsidR="005C0C18" w:rsidRPr="0063728A" w:rsidRDefault="005C0C18" w:rsidP="005C0C18">
      <w:pPr>
        <w:spacing w:after="160"/>
        <w:rPr>
          <w:rFonts w:cstheme="minorHAnsi"/>
          <w:b/>
          <w:bCs/>
        </w:rPr>
      </w:pPr>
      <w:r w:rsidRPr="0063728A">
        <w:rPr>
          <w:b/>
          <w:bCs/>
          <w:iCs/>
          <w:lang w:bidi="en-US"/>
        </w:rPr>
        <w:lastRenderedPageBreak/>
        <w:t xml:space="preserve">1.2. </w:t>
      </w:r>
      <w:r w:rsidRPr="0063728A">
        <w:rPr>
          <w:rFonts w:cstheme="minorHAnsi"/>
          <w:b/>
          <w:bCs/>
        </w:rPr>
        <w:t>Significance and importance of H</w:t>
      </w:r>
      <w:r w:rsidRPr="0063728A">
        <w:rPr>
          <w:rFonts w:cstheme="minorHAnsi"/>
          <w:b/>
          <w:bCs/>
          <w:vertAlign w:val="subscript"/>
        </w:rPr>
        <w:t>2</w:t>
      </w:r>
      <w:r w:rsidRPr="0063728A">
        <w:rPr>
          <w:rFonts w:cstheme="minorHAnsi"/>
          <w:b/>
          <w:bCs/>
        </w:rPr>
        <w:t>S</w:t>
      </w:r>
      <w:r w:rsidRPr="0063728A">
        <w:rPr>
          <w:rFonts w:cs="Arial"/>
          <w:b/>
          <w:bCs/>
          <w:szCs w:val="18"/>
        </w:rPr>
        <w:t xml:space="preserve"> </w:t>
      </w:r>
      <w:r w:rsidRPr="0063728A">
        <w:rPr>
          <w:rFonts w:cstheme="minorHAnsi"/>
          <w:b/>
          <w:bCs/>
        </w:rPr>
        <w:t xml:space="preserve">presence and levels </w:t>
      </w:r>
    </w:p>
    <w:p w14:paraId="31CF5523" w14:textId="11D0CE4E" w:rsidR="00B01EBB" w:rsidRDefault="005C0C18" w:rsidP="00AD5A84">
      <w:pPr>
        <w:spacing w:after="160"/>
        <w:contextualSpacing/>
      </w:pPr>
      <w:r w:rsidRPr="0063728A">
        <w:t>Hydrogen sulphide (H</w:t>
      </w:r>
      <w:r w:rsidRPr="0063728A">
        <w:rPr>
          <w:rFonts w:ascii="Cambria Math" w:hAnsi="Cambria Math" w:cs="Cambria Math"/>
        </w:rPr>
        <w:t>₂</w:t>
      </w:r>
      <w:r w:rsidRPr="0063728A">
        <w:t xml:space="preserve">S) formation in sewage systems is a well-documented phenomenon primarily driven by anaerobic microbial processes, particularly dissimilatory sulphate </w:t>
      </w:r>
      <w:r w:rsidRPr="00446884">
        <w:t>reduction. This process is mediated by sulphate-reducing bacteria (SRB), which utilize sulphate as a terminal electron acceptor in the absence of oxygen, producing sulphide as a metabolic byproduct</w:t>
      </w:r>
      <w:r w:rsidR="00446884" w:rsidRPr="00446884">
        <w:t xml:space="preserve"> (</w:t>
      </w:r>
      <w:proofErr w:type="spellStart"/>
      <w:r w:rsidR="00446884" w:rsidRPr="00446884">
        <w:t>Muyzer</w:t>
      </w:r>
      <w:proofErr w:type="spellEnd"/>
      <w:r w:rsidR="00446884" w:rsidRPr="00446884">
        <w:t>, 2008)</w:t>
      </w:r>
      <w:r w:rsidRPr="00446884">
        <w:t>.</w:t>
      </w:r>
      <w:r w:rsidRPr="0063728A">
        <w:t xml:space="preserve"> </w:t>
      </w:r>
    </w:p>
    <w:p w14:paraId="1557307F" w14:textId="2EE78AC3" w:rsidR="0087156A" w:rsidRPr="0063728A" w:rsidRDefault="005C0C18" w:rsidP="00AD5A84">
      <w:pPr>
        <w:spacing w:after="160"/>
        <w:contextualSpacing/>
        <w:rPr>
          <w:highlight w:val="cyan"/>
        </w:rPr>
      </w:pPr>
      <w:r w:rsidRPr="0063728A">
        <w:t>The accumulation and emission of H</w:t>
      </w:r>
      <w:r w:rsidRPr="0063728A">
        <w:rPr>
          <w:rFonts w:ascii="Cambria Math" w:hAnsi="Cambria Math" w:cs="Cambria Math"/>
        </w:rPr>
        <w:t>₂</w:t>
      </w:r>
      <w:r w:rsidRPr="0063728A">
        <w:t>S in sewer networks present</w:t>
      </w:r>
      <w:r w:rsidR="00880E6D" w:rsidRPr="0063728A">
        <w:t>s</w:t>
      </w:r>
      <w:r w:rsidRPr="0063728A">
        <w:t xml:space="preserve"> significant challenges, including odour nuisance</w:t>
      </w:r>
      <w:r w:rsidR="00AC4509" w:rsidRPr="0063728A">
        <w:t>s</w:t>
      </w:r>
      <w:r w:rsidRPr="0063728A">
        <w:t>, toxicity, and infrastructure degradation through biogenic sulphide corrosion</w:t>
      </w:r>
      <w:r w:rsidR="00F50D6E" w:rsidRPr="0063728A">
        <w:rPr>
          <w:rFonts w:cs="Arial"/>
          <w:szCs w:val="18"/>
        </w:rPr>
        <w:t xml:space="preserve"> of concrete structures, with corrosion rates that can range from 1.1 to 10 mm/year, which leads to high maintenance costs</w:t>
      </w:r>
      <w:r w:rsidR="00B01EBB">
        <w:rPr>
          <w:rFonts w:cs="Arial"/>
          <w:szCs w:val="18"/>
        </w:rPr>
        <w:t>.</w:t>
      </w:r>
      <w:r w:rsidR="0087156A" w:rsidRPr="0063728A">
        <w:rPr>
          <w:rFonts w:cs="Arial"/>
          <w:szCs w:val="18"/>
        </w:rPr>
        <w:t xml:space="preserve"> </w:t>
      </w:r>
      <w:r w:rsidR="00AC4509" w:rsidRPr="0063728A">
        <w:rPr>
          <w:rFonts w:cs="Arial"/>
          <w:szCs w:val="18"/>
        </w:rPr>
        <w:t>I</w:t>
      </w:r>
      <w:r w:rsidR="0087156A" w:rsidRPr="0063728A">
        <w:rPr>
          <w:rFonts w:cs="Arial"/>
          <w:szCs w:val="18"/>
        </w:rPr>
        <w:t>t has been estimated that the</w:t>
      </w:r>
      <w:r w:rsidR="00AC4509" w:rsidRPr="0063728A">
        <w:rPr>
          <w:rFonts w:cs="Arial"/>
          <w:szCs w:val="18"/>
        </w:rPr>
        <w:t xml:space="preserve"> </w:t>
      </w:r>
      <w:r w:rsidR="0087156A" w:rsidRPr="0063728A">
        <w:rPr>
          <w:rFonts w:cs="Arial"/>
          <w:szCs w:val="18"/>
        </w:rPr>
        <w:t>costs attributed to corrosion in the USA amount to more than 14</w:t>
      </w:r>
      <w:r w:rsidR="00291E1C" w:rsidRPr="0063728A">
        <w:rPr>
          <w:rFonts w:cs="Arial"/>
          <w:szCs w:val="18"/>
        </w:rPr>
        <w:t>.</w:t>
      </w:r>
      <w:r w:rsidR="0087156A" w:rsidRPr="0063728A">
        <w:rPr>
          <w:rFonts w:cs="Arial"/>
          <w:szCs w:val="18"/>
        </w:rPr>
        <w:t xml:space="preserve">000M$/year, </w:t>
      </w:r>
      <w:r w:rsidR="00291E1C" w:rsidRPr="0063728A">
        <w:rPr>
          <w:rFonts w:cs="Arial"/>
          <w:szCs w:val="18"/>
        </w:rPr>
        <w:t xml:space="preserve">and </w:t>
      </w:r>
      <w:r w:rsidR="0087156A" w:rsidRPr="0063728A">
        <w:rPr>
          <w:rFonts w:cs="Arial"/>
          <w:szCs w:val="18"/>
        </w:rPr>
        <w:t>annual rehabilitation costs were estimated to reach over 400M$/year in Germany and 100M€/year in the UK (</w:t>
      </w:r>
      <w:proofErr w:type="spellStart"/>
      <w:r w:rsidR="0087156A" w:rsidRPr="0063728A">
        <w:rPr>
          <w:rFonts w:cs="Arial"/>
          <w:szCs w:val="18"/>
        </w:rPr>
        <w:t>Fytianos</w:t>
      </w:r>
      <w:proofErr w:type="spellEnd"/>
      <w:r w:rsidR="0087156A" w:rsidRPr="0063728A">
        <w:rPr>
          <w:rFonts w:cs="Arial"/>
          <w:szCs w:val="18"/>
        </w:rPr>
        <w:t xml:space="preserve"> et al</w:t>
      </w:r>
      <w:r w:rsidR="001E09ED">
        <w:rPr>
          <w:rFonts w:cs="Arial"/>
          <w:szCs w:val="18"/>
        </w:rPr>
        <w:t>.,</w:t>
      </w:r>
      <w:r w:rsidR="0087156A" w:rsidRPr="0063728A">
        <w:rPr>
          <w:rFonts w:cs="Arial"/>
          <w:szCs w:val="18"/>
        </w:rPr>
        <w:t xml:space="preserve"> 2020). On the other hand, the total costs related to the effects of H</w:t>
      </w:r>
      <w:r w:rsidR="0087156A" w:rsidRPr="0063728A">
        <w:rPr>
          <w:rFonts w:cs="Arial"/>
          <w:szCs w:val="18"/>
          <w:vertAlign w:val="subscript"/>
        </w:rPr>
        <w:t>2</w:t>
      </w:r>
      <w:r w:rsidR="0087156A" w:rsidRPr="0063728A">
        <w:rPr>
          <w:rFonts w:cs="Arial"/>
          <w:szCs w:val="18"/>
        </w:rPr>
        <w:t xml:space="preserve">S with respect to corrosion, occupational safety and mitigation of odoriferous impacts in sanitation and wastewater treatment systems </w:t>
      </w:r>
      <w:r w:rsidR="00B01EBB">
        <w:rPr>
          <w:rFonts w:cs="Arial"/>
          <w:szCs w:val="18"/>
        </w:rPr>
        <w:t xml:space="preserve">in Europe </w:t>
      </w:r>
      <w:r w:rsidR="0087156A" w:rsidRPr="0063728A">
        <w:rPr>
          <w:rFonts w:cs="Arial"/>
          <w:szCs w:val="18"/>
        </w:rPr>
        <w:t>have also been quantified at €410M-€460M/year</w:t>
      </w:r>
      <w:r w:rsidR="00B01EBB">
        <w:rPr>
          <w:rFonts w:cs="Arial"/>
          <w:szCs w:val="18"/>
        </w:rPr>
        <w:t>,</w:t>
      </w:r>
      <w:r w:rsidR="0087156A" w:rsidRPr="0063728A">
        <w:rPr>
          <w:rFonts w:cs="Arial"/>
          <w:szCs w:val="18"/>
        </w:rPr>
        <w:t xml:space="preserve"> and a demand growth is projected at a compound annual rate of 5.5%–6.5% (INDEXBOX</w:t>
      </w:r>
      <w:r w:rsidR="001E09ED">
        <w:rPr>
          <w:rFonts w:cs="Arial"/>
          <w:szCs w:val="18"/>
        </w:rPr>
        <w:t>,</w:t>
      </w:r>
      <w:r w:rsidR="0087156A" w:rsidRPr="0063728A">
        <w:rPr>
          <w:rFonts w:cs="Arial"/>
          <w:szCs w:val="18"/>
        </w:rPr>
        <w:t xml:space="preserve"> 2026).</w:t>
      </w:r>
    </w:p>
    <w:p w14:paraId="23B04460" w14:textId="4C4C46C7" w:rsidR="005C0C18" w:rsidRPr="0063728A" w:rsidRDefault="009F1A15" w:rsidP="00AD5A84">
      <w:pPr>
        <w:spacing w:after="160"/>
      </w:pPr>
      <w:r>
        <w:t>As can be seen i</w:t>
      </w:r>
      <w:r w:rsidR="005C0C18" w:rsidRPr="0063728A">
        <w:t>n</w:t>
      </w:r>
      <w:r>
        <w:t xml:space="preserve"> Figure 1</w:t>
      </w:r>
      <w:r w:rsidR="005C0C18" w:rsidRPr="0063728A">
        <w:t>, H</w:t>
      </w:r>
      <w:r w:rsidR="005C0C18" w:rsidRPr="0063728A">
        <w:rPr>
          <w:rFonts w:ascii="Cambria Math" w:hAnsi="Cambria Math" w:cs="Cambria Math"/>
        </w:rPr>
        <w:t>₂</w:t>
      </w:r>
      <w:r w:rsidR="005C0C18" w:rsidRPr="0063728A">
        <w:t xml:space="preserve">S </w:t>
      </w:r>
      <w:r>
        <w:t xml:space="preserve">in </w:t>
      </w:r>
      <w:r w:rsidRPr="0063728A">
        <w:t xml:space="preserve">sewer networks </w:t>
      </w:r>
      <w:r w:rsidR="005C0C18" w:rsidRPr="0063728A">
        <w:t>is primarily produced through anaerobic microbial processes, particularly sulphate reduction. This process becomes dominant when oxygen and nitrate are totally depleted, creating conditions favourable for</w:t>
      </w:r>
      <w:r w:rsidR="00F40377">
        <w:t xml:space="preserve"> the</w:t>
      </w:r>
      <w:r w:rsidR="005C0C18" w:rsidRPr="0063728A">
        <w:t xml:space="preserve"> </w:t>
      </w:r>
      <w:r w:rsidR="00F40377">
        <w:t>proliferation</w:t>
      </w:r>
      <w:r w:rsidR="00F40377" w:rsidRPr="0063728A">
        <w:t xml:space="preserve"> </w:t>
      </w:r>
      <w:r w:rsidR="00F40377">
        <w:t xml:space="preserve">of </w:t>
      </w:r>
      <w:r w:rsidR="005C0C18" w:rsidRPr="0063728A">
        <w:t>SRB</w:t>
      </w:r>
      <w:r w:rsidR="00F40377" w:rsidRPr="00F40377">
        <w:t xml:space="preserve"> </w:t>
      </w:r>
      <w:r w:rsidR="00EB4B25" w:rsidRPr="0063728A">
        <w:t>(</w:t>
      </w:r>
      <w:proofErr w:type="spellStart"/>
      <w:r w:rsidR="00EB4B25" w:rsidRPr="0063728A">
        <w:t>Muyzer</w:t>
      </w:r>
      <w:proofErr w:type="spellEnd"/>
      <w:r w:rsidR="00EB4B25" w:rsidRPr="0063728A">
        <w:t xml:space="preserve"> et al., 2008)</w:t>
      </w:r>
      <w:r w:rsidR="00880E6D" w:rsidRPr="0063728A">
        <w:t>, which</w:t>
      </w:r>
      <w:r w:rsidR="005C0C18" w:rsidRPr="0063728A">
        <w:t xml:space="preserve"> are a diverse group of anaerobic microorganisms </w:t>
      </w:r>
      <w:r w:rsidR="00880E6D" w:rsidRPr="0063728A">
        <w:t>(</w:t>
      </w:r>
      <w:r w:rsidR="005C0C18" w:rsidRPr="0063728A">
        <w:t xml:space="preserve">belonging to genres such as </w:t>
      </w:r>
      <w:proofErr w:type="spellStart"/>
      <w:r w:rsidR="005C0C18" w:rsidRPr="0063728A">
        <w:rPr>
          <w:i/>
          <w:iCs/>
        </w:rPr>
        <w:t>Desulphovibrio</w:t>
      </w:r>
      <w:proofErr w:type="spellEnd"/>
      <w:r w:rsidR="005C0C18" w:rsidRPr="0063728A">
        <w:rPr>
          <w:i/>
          <w:iCs/>
        </w:rPr>
        <w:t xml:space="preserve">, </w:t>
      </w:r>
      <w:proofErr w:type="spellStart"/>
      <w:r w:rsidR="005C0C18" w:rsidRPr="0063728A">
        <w:rPr>
          <w:i/>
          <w:iCs/>
        </w:rPr>
        <w:t>Desulphobacter</w:t>
      </w:r>
      <w:proofErr w:type="spellEnd"/>
      <w:r w:rsidR="005C0C18" w:rsidRPr="0063728A">
        <w:rPr>
          <w:i/>
          <w:iCs/>
        </w:rPr>
        <w:t xml:space="preserve">, </w:t>
      </w:r>
      <w:proofErr w:type="spellStart"/>
      <w:r w:rsidR="005C0C18" w:rsidRPr="0063728A">
        <w:rPr>
          <w:i/>
          <w:iCs/>
        </w:rPr>
        <w:t>Desulphomicrobium</w:t>
      </w:r>
      <w:proofErr w:type="spellEnd"/>
      <w:r w:rsidR="005C0C18" w:rsidRPr="0063728A">
        <w:t>,...</w:t>
      </w:r>
      <w:r w:rsidR="00880E6D" w:rsidRPr="0063728A">
        <w:t>)</w:t>
      </w:r>
      <w:r w:rsidR="005C0C18" w:rsidRPr="0063728A">
        <w:t xml:space="preserve"> capable of reducing sulphate (SO</w:t>
      </w:r>
      <w:r w:rsidR="005C0C18" w:rsidRPr="0063728A">
        <w:rPr>
          <w:rFonts w:ascii="Cambria Math" w:hAnsi="Cambria Math" w:cs="Cambria Math"/>
        </w:rPr>
        <w:t>₄</w:t>
      </w:r>
      <w:r w:rsidR="005C0C18" w:rsidRPr="0063728A">
        <w:rPr>
          <w:rFonts w:cs="Arial"/>
        </w:rPr>
        <w:t>²</w:t>
      </w:r>
      <w:r w:rsidR="005C0C18" w:rsidRPr="0063728A">
        <w:rPr>
          <w:rFonts w:ascii="Cambria Math" w:hAnsi="Cambria Math" w:cs="Cambria Math"/>
        </w:rPr>
        <w:t>⁻</w:t>
      </w:r>
      <w:r w:rsidR="005C0C18" w:rsidRPr="0063728A">
        <w:t>) to sulphide (H</w:t>
      </w:r>
      <w:r w:rsidR="005C0C18" w:rsidRPr="0063728A">
        <w:rPr>
          <w:rFonts w:ascii="Cambria Math" w:hAnsi="Cambria Math" w:cs="Cambria Math"/>
        </w:rPr>
        <w:t>₂</w:t>
      </w:r>
      <w:r w:rsidR="005C0C18" w:rsidRPr="0063728A">
        <w:t>S</w:t>
      </w:r>
      <w:r w:rsidR="00CA724A" w:rsidRPr="0063728A">
        <w:t xml:space="preserve"> </w:t>
      </w:r>
      <w:r w:rsidR="005C0C18" w:rsidRPr="0063728A">
        <w:t>/</w:t>
      </w:r>
      <w:r w:rsidR="00CA724A" w:rsidRPr="0063728A">
        <w:t xml:space="preserve"> </w:t>
      </w:r>
      <w:r w:rsidR="005C0C18" w:rsidRPr="0063728A">
        <w:t>HS</w:t>
      </w:r>
      <w:r w:rsidR="005C0C18" w:rsidRPr="0063728A">
        <w:rPr>
          <w:rFonts w:ascii="Cambria Math" w:hAnsi="Cambria Math" w:cs="Cambria Math"/>
        </w:rPr>
        <w:t>⁻</w:t>
      </w:r>
      <w:r w:rsidR="00CA724A" w:rsidRPr="0063728A">
        <w:rPr>
          <w:rFonts w:ascii="Cambria Math" w:hAnsi="Cambria Math" w:cs="Cambria Math"/>
        </w:rPr>
        <w:t xml:space="preserve"> </w:t>
      </w:r>
      <w:r w:rsidR="005C0C18" w:rsidRPr="0063728A">
        <w:t>/</w:t>
      </w:r>
      <w:r w:rsidR="00CA724A" w:rsidRPr="0063728A">
        <w:t xml:space="preserve"> </w:t>
      </w:r>
      <w:r w:rsidR="005C0C18" w:rsidRPr="0063728A">
        <w:t>S</w:t>
      </w:r>
      <w:r w:rsidR="005C0C18" w:rsidRPr="0063728A">
        <w:rPr>
          <w:vertAlign w:val="superscript"/>
        </w:rPr>
        <w:t>2-</w:t>
      </w:r>
      <w:r w:rsidR="005C0C18" w:rsidRPr="0063728A">
        <w:t>) using organic substrates (</w:t>
      </w:r>
      <w:r w:rsidR="00F40377">
        <w:t xml:space="preserve">such as </w:t>
      </w:r>
      <w:r w:rsidR="005C0C18" w:rsidRPr="0063728A">
        <w:t>lactate, propionate, acetate,</w:t>
      </w:r>
      <w:r w:rsidR="00F42E5D" w:rsidRPr="0063728A">
        <w:t xml:space="preserve"> </w:t>
      </w:r>
      <w:r w:rsidR="005C0C18" w:rsidRPr="0063728A">
        <w:rPr>
          <w:rFonts w:cs="Arial"/>
        </w:rPr>
        <w:t>…</w:t>
      </w:r>
      <w:r w:rsidR="005C0C18" w:rsidRPr="0063728A">
        <w:t>) or hydrogen</w:t>
      </w:r>
      <w:r w:rsidR="00880E6D" w:rsidRPr="0063728A">
        <w:t xml:space="preserve"> as electron donors</w:t>
      </w:r>
      <w:r w:rsidR="005C0C18" w:rsidRPr="0063728A">
        <w:t xml:space="preserve">. This process typically occurs in the </w:t>
      </w:r>
      <w:r w:rsidR="005C0C18" w:rsidRPr="00097EC5">
        <w:t xml:space="preserve">rising mains (pressurized pipes), sediment layers in gravity sewers and biofilms attached to pipe walls </w:t>
      </w:r>
      <w:r w:rsidR="00F40377" w:rsidRPr="00097EC5">
        <w:t>(</w:t>
      </w:r>
      <w:proofErr w:type="spellStart"/>
      <w:r w:rsidR="005C0C18" w:rsidRPr="00097EC5">
        <w:t>Muyzer</w:t>
      </w:r>
      <w:proofErr w:type="spellEnd"/>
      <w:r w:rsidR="005C0C18" w:rsidRPr="00097EC5">
        <w:t xml:space="preserve"> and </w:t>
      </w:r>
      <w:proofErr w:type="spellStart"/>
      <w:r w:rsidR="005C0C18" w:rsidRPr="00097EC5">
        <w:t>Stams</w:t>
      </w:r>
      <w:proofErr w:type="spellEnd"/>
      <w:r w:rsidR="00F40377" w:rsidRPr="00097EC5">
        <w:t xml:space="preserve">, </w:t>
      </w:r>
      <w:r w:rsidR="005C0C18" w:rsidRPr="00097EC5">
        <w:t>2008)</w:t>
      </w:r>
      <w:r w:rsidR="00AD5A84" w:rsidRPr="00097EC5">
        <w:t xml:space="preserve">. </w:t>
      </w:r>
      <w:r w:rsidR="00910A06" w:rsidRPr="00097EC5">
        <w:t>T</w:t>
      </w:r>
      <w:r w:rsidR="005C0C18" w:rsidRPr="00097EC5">
        <w:t>able</w:t>
      </w:r>
      <w:r w:rsidR="00910A06" w:rsidRPr="00097EC5">
        <w:t xml:space="preserve"> 1</w:t>
      </w:r>
      <w:r w:rsidR="005C0C18" w:rsidRPr="00097EC5">
        <w:t xml:space="preserve"> summarizes the influencing factors that favour or mitigate the formation of dissolved H</w:t>
      </w:r>
      <w:r w:rsidR="005C0C18" w:rsidRPr="00097EC5">
        <w:rPr>
          <w:vertAlign w:val="subscript"/>
        </w:rPr>
        <w:t>2</w:t>
      </w:r>
      <w:r w:rsidR="005C0C18" w:rsidRPr="00097EC5">
        <w:t>S and the release of this species into the gas phase</w:t>
      </w:r>
      <w:r w:rsidR="00880E6D" w:rsidRPr="00097EC5">
        <w:t>,</w:t>
      </w:r>
      <w:r w:rsidR="005C0C18" w:rsidRPr="00097EC5">
        <w:t xml:space="preserve"> </w:t>
      </w:r>
      <w:r w:rsidR="00EB4B25" w:rsidRPr="00097EC5">
        <w:t>which</w:t>
      </w:r>
      <w:r w:rsidR="005C0C18" w:rsidRPr="00097EC5">
        <w:t xml:space="preserve"> occurs mainly in gravity sewers, pumping stations, drop structures, manholes and junctions with high turbulence</w:t>
      </w:r>
      <w:r w:rsidR="00097EC5" w:rsidRPr="00097EC5">
        <w:t xml:space="preserve"> (</w:t>
      </w:r>
      <w:r w:rsidR="00097EC5" w:rsidRPr="00097EC5">
        <w:t>Hvitved-Jacobsen</w:t>
      </w:r>
      <w:r w:rsidR="00097EC5" w:rsidRPr="00097EC5">
        <w:t xml:space="preserve">, </w:t>
      </w:r>
      <w:r w:rsidR="00097EC5" w:rsidRPr="00097EC5">
        <w:t>2020</w:t>
      </w:r>
      <w:r w:rsidR="00097EC5" w:rsidRPr="00097EC5">
        <w:t>)</w:t>
      </w:r>
      <w:r w:rsidR="005C0C18" w:rsidRPr="00097EC5">
        <w:t>.</w:t>
      </w:r>
      <w:r w:rsidR="00F50D6E" w:rsidRPr="00097EC5">
        <w:rPr>
          <w:rFonts w:cs="Arial"/>
          <w:szCs w:val="18"/>
        </w:rPr>
        <w:t xml:space="preserve"> </w:t>
      </w:r>
      <w:r w:rsidR="006F0019" w:rsidRPr="00097EC5">
        <w:rPr>
          <w:rFonts w:cs="Arial"/>
          <w:szCs w:val="18"/>
        </w:rPr>
        <w:t>It must be taken into account that, according to Hvitved-Jacobsen et al. (2002), H</w:t>
      </w:r>
      <w:r w:rsidR="006F0019" w:rsidRPr="00097EC5">
        <w:rPr>
          <w:rFonts w:cs="Arial"/>
          <w:szCs w:val="18"/>
          <w:vertAlign w:val="subscript"/>
        </w:rPr>
        <w:t>2</w:t>
      </w:r>
      <w:r w:rsidR="006F0019" w:rsidRPr="00097EC5">
        <w:rPr>
          <w:rFonts w:cs="Arial"/>
          <w:szCs w:val="18"/>
        </w:rPr>
        <w:t xml:space="preserve">S concentrations in wastewater above 2mg/L are very likely to cause problems </w:t>
      </w:r>
      <w:r w:rsidR="00B10DC5" w:rsidRPr="00097EC5">
        <w:rPr>
          <w:rFonts w:cs="Arial"/>
          <w:szCs w:val="18"/>
        </w:rPr>
        <w:t>in the network such as bad odours</w:t>
      </w:r>
      <w:r w:rsidR="00B10DC5">
        <w:rPr>
          <w:rFonts w:cs="Arial"/>
          <w:szCs w:val="18"/>
        </w:rPr>
        <w:t>, toxicity or corrosion,</w:t>
      </w:r>
      <w:r w:rsidR="00B10DC5" w:rsidRPr="0063728A">
        <w:rPr>
          <w:rFonts w:cs="Arial"/>
          <w:szCs w:val="18"/>
        </w:rPr>
        <w:t xml:space="preserve"> </w:t>
      </w:r>
      <w:r w:rsidR="00B10DC5">
        <w:rPr>
          <w:rFonts w:cs="Arial"/>
          <w:szCs w:val="18"/>
        </w:rPr>
        <w:t>due to the emission of H</w:t>
      </w:r>
      <w:r w:rsidR="00B10DC5" w:rsidRPr="00B10DC5">
        <w:rPr>
          <w:rFonts w:cs="Arial"/>
          <w:szCs w:val="18"/>
          <w:vertAlign w:val="subscript"/>
        </w:rPr>
        <w:t>2</w:t>
      </w:r>
      <w:r w:rsidR="00B10DC5">
        <w:rPr>
          <w:rFonts w:cs="Arial"/>
          <w:szCs w:val="18"/>
        </w:rPr>
        <w:t>S</w:t>
      </w:r>
      <w:r w:rsidR="00B10DC5" w:rsidRPr="00B10DC5">
        <w:rPr>
          <w:rFonts w:cs="Arial"/>
          <w:szCs w:val="18"/>
          <w:vertAlign w:val="subscript"/>
        </w:rPr>
        <w:t>(g)</w:t>
      </w:r>
      <w:r w:rsidR="006F0019" w:rsidRPr="0063728A">
        <w:rPr>
          <w:rFonts w:cs="Arial"/>
          <w:szCs w:val="18"/>
        </w:rPr>
        <w:t>.</w:t>
      </w:r>
    </w:p>
    <w:p w14:paraId="1D49CAF6" w14:textId="04F42244" w:rsidR="00526C9D" w:rsidRPr="0063728A" w:rsidRDefault="00526C9D" w:rsidP="00526C9D">
      <w:pPr>
        <w:pStyle w:val="MDPI41tablecaption"/>
        <w:spacing w:after="80"/>
        <w:ind w:left="0"/>
        <w:jc w:val="both"/>
        <w:rPr>
          <w:rFonts w:ascii="Arial" w:hAnsi="Arial" w:cs="Arial"/>
          <w:i/>
          <w:iCs/>
          <w:lang w:val="en-GB"/>
        </w:rPr>
      </w:pPr>
      <w:r w:rsidRPr="0063728A">
        <w:rPr>
          <w:rFonts w:ascii="Arial" w:hAnsi="Arial" w:cs="Arial"/>
          <w:i/>
          <w:iCs/>
          <w:lang w:val="en-GB"/>
        </w:rPr>
        <w:t>Table 1</w:t>
      </w:r>
      <w:r w:rsidR="00B573D5" w:rsidRPr="0063728A">
        <w:rPr>
          <w:rFonts w:ascii="Arial" w:hAnsi="Arial" w:cs="Arial"/>
          <w:i/>
          <w:iCs/>
          <w:lang w:val="en-GB"/>
        </w:rPr>
        <w:t>:</w:t>
      </w:r>
      <w:r w:rsidRPr="0063728A">
        <w:rPr>
          <w:rFonts w:ascii="Arial" w:hAnsi="Arial" w:cs="Arial"/>
          <w:i/>
          <w:iCs/>
          <w:lang w:val="en-GB"/>
        </w:rPr>
        <w:t xml:space="preserve"> Influencing factors in the formation and mitigation of H</w:t>
      </w:r>
      <w:r w:rsidRPr="0063728A">
        <w:rPr>
          <w:rFonts w:ascii="Arial" w:hAnsi="Arial" w:cs="Arial"/>
          <w:i/>
          <w:iCs/>
          <w:vertAlign w:val="subscript"/>
          <w:lang w:val="en-GB"/>
        </w:rPr>
        <w:t>2</w:t>
      </w:r>
      <w:r w:rsidRPr="0063728A">
        <w:rPr>
          <w:rFonts w:ascii="Arial" w:hAnsi="Arial" w:cs="Arial"/>
          <w:i/>
          <w:iCs/>
          <w:lang w:val="en-GB"/>
        </w:rPr>
        <w:t>S in sanitation networks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694"/>
        <w:gridCol w:w="6093"/>
      </w:tblGrid>
      <w:tr w:rsidR="00526C9D" w:rsidRPr="0063728A" w14:paraId="548AB016" w14:textId="77777777" w:rsidTr="0087156A">
        <w:trPr>
          <w:trHeight w:val="283"/>
        </w:trPr>
        <w:tc>
          <w:tcPr>
            <w:tcW w:w="1533" w:type="pct"/>
            <w:tcBorders>
              <w:top w:val="single" w:sz="12" w:space="0" w:color="008000"/>
              <w:bottom w:val="single" w:sz="6" w:space="0" w:color="008000"/>
            </w:tcBorders>
            <w:shd w:val="clear" w:color="auto" w:fill="FFFFFF"/>
            <w:vAlign w:val="center"/>
          </w:tcPr>
          <w:p w14:paraId="32FBEF3F" w14:textId="69E2A60E" w:rsidR="00526C9D" w:rsidRPr="0063728A" w:rsidRDefault="00526C9D" w:rsidP="00B74C48">
            <w:pPr>
              <w:pStyle w:val="CETBodytext"/>
              <w:jc w:val="center"/>
              <w:rPr>
                <w:b/>
                <w:bCs/>
                <w:sz w:val="16"/>
                <w:szCs w:val="16"/>
                <w:lang w:val="en-GB"/>
              </w:rPr>
            </w:pPr>
            <w:r w:rsidRPr="0063728A">
              <w:rPr>
                <w:b/>
                <w:bCs/>
                <w:sz w:val="16"/>
                <w:szCs w:val="16"/>
                <w:lang w:val="en-GB"/>
              </w:rPr>
              <w:t>Influence on H</w:t>
            </w:r>
            <w:r w:rsidRPr="0063728A">
              <w:rPr>
                <w:b/>
                <w:bCs/>
                <w:sz w:val="16"/>
                <w:szCs w:val="16"/>
                <w:vertAlign w:val="subscript"/>
                <w:lang w:val="en-GB"/>
              </w:rPr>
              <w:t>2</w:t>
            </w:r>
            <w:r w:rsidRPr="0063728A">
              <w:rPr>
                <w:b/>
                <w:bCs/>
                <w:sz w:val="16"/>
                <w:szCs w:val="16"/>
                <w:lang w:val="en-GB"/>
              </w:rPr>
              <w:t>S production</w:t>
            </w:r>
          </w:p>
        </w:tc>
        <w:tc>
          <w:tcPr>
            <w:tcW w:w="3467" w:type="pct"/>
            <w:tcBorders>
              <w:top w:val="single" w:sz="12" w:space="0" w:color="008000"/>
              <w:bottom w:val="single" w:sz="6" w:space="0" w:color="008000"/>
            </w:tcBorders>
            <w:shd w:val="clear" w:color="auto" w:fill="FFFFFF"/>
            <w:vAlign w:val="center"/>
          </w:tcPr>
          <w:p w14:paraId="19E3D5B8" w14:textId="130EF5F8" w:rsidR="00526C9D" w:rsidRPr="0063728A" w:rsidRDefault="00AB49B1" w:rsidP="00B74C48">
            <w:pPr>
              <w:pStyle w:val="CETBodytext"/>
              <w:jc w:val="center"/>
              <w:rPr>
                <w:b/>
                <w:bCs/>
                <w:sz w:val="16"/>
                <w:szCs w:val="16"/>
                <w:lang w:val="en-GB"/>
              </w:rPr>
            </w:pPr>
            <w:r w:rsidRPr="0063728A">
              <w:rPr>
                <w:b/>
                <w:bCs/>
                <w:sz w:val="16"/>
                <w:szCs w:val="16"/>
                <w:lang w:val="en-GB"/>
              </w:rPr>
              <w:t>Factors (*)</w:t>
            </w:r>
          </w:p>
        </w:tc>
      </w:tr>
      <w:tr w:rsidR="00526C9D" w:rsidRPr="0063728A" w14:paraId="399B54D1" w14:textId="77777777" w:rsidTr="00526C9D">
        <w:trPr>
          <w:trHeight w:val="360"/>
        </w:trPr>
        <w:tc>
          <w:tcPr>
            <w:tcW w:w="1533" w:type="pct"/>
            <w:tcBorders>
              <w:bottom w:val="nil"/>
            </w:tcBorders>
            <w:shd w:val="clear" w:color="auto" w:fill="FFFFFF"/>
            <w:vAlign w:val="center"/>
          </w:tcPr>
          <w:p w14:paraId="67921754" w14:textId="0A16E21C" w:rsidR="00526C9D" w:rsidRPr="0063728A" w:rsidRDefault="00526C9D" w:rsidP="00593B40">
            <w:pPr>
              <w:pStyle w:val="CETBodytext"/>
              <w:suppressAutoHyphens/>
              <w:jc w:val="left"/>
              <w:rPr>
                <w:sz w:val="16"/>
                <w:szCs w:val="16"/>
                <w:lang w:val="en-GB"/>
              </w:rPr>
            </w:pPr>
            <w:r w:rsidRPr="0063728A">
              <w:rPr>
                <w:sz w:val="16"/>
                <w:szCs w:val="16"/>
                <w:lang w:val="en-GB"/>
              </w:rPr>
              <w:t>Increase of H</w:t>
            </w:r>
            <w:r w:rsidRPr="0063728A">
              <w:rPr>
                <w:sz w:val="16"/>
                <w:szCs w:val="16"/>
                <w:vertAlign w:val="subscript"/>
                <w:lang w:val="en-GB"/>
              </w:rPr>
              <w:t>2</w:t>
            </w:r>
            <w:r w:rsidRPr="0063728A">
              <w:rPr>
                <w:sz w:val="16"/>
                <w:szCs w:val="16"/>
                <w:lang w:val="en-GB"/>
              </w:rPr>
              <w:t>S production</w:t>
            </w:r>
          </w:p>
        </w:tc>
        <w:tc>
          <w:tcPr>
            <w:tcW w:w="3467" w:type="pct"/>
            <w:tcBorders>
              <w:bottom w:val="nil"/>
            </w:tcBorders>
            <w:shd w:val="clear" w:color="auto" w:fill="FFFFFF"/>
            <w:vAlign w:val="center"/>
          </w:tcPr>
          <w:p w14:paraId="121137EE" w14:textId="35C772EE" w:rsidR="00526C9D" w:rsidRPr="0063728A" w:rsidRDefault="00526C9D" w:rsidP="00593B40">
            <w:pPr>
              <w:pStyle w:val="CETBodytext"/>
              <w:suppressAutoHyphens/>
              <w:spacing w:before="40" w:after="40"/>
              <w:rPr>
                <w:sz w:val="16"/>
                <w:szCs w:val="16"/>
                <w:lang w:val="en-GB"/>
              </w:rPr>
            </w:pPr>
            <w:r w:rsidRPr="0063728A">
              <w:rPr>
                <w:sz w:val="16"/>
                <w:szCs w:val="16"/>
                <w:lang w:val="en-GB"/>
              </w:rPr>
              <w:t xml:space="preserve">SRB </w:t>
            </w:r>
            <w:r w:rsidR="00880E6D" w:rsidRPr="0063728A">
              <w:rPr>
                <w:sz w:val="16"/>
                <w:szCs w:val="16"/>
                <w:lang w:val="en-GB"/>
              </w:rPr>
              <w:t>popul</w:t>
            </w:r>
            <w:r w:rsidRPr="0063728A">
              <w:rPr>
                <w:sz w:val="16"/>
                <w:szCs w:val="16"/>
                <w:lang w:val="en-GB"/>
              </w:rPr>
              <w:t xml:space="preserve">ation, </w:t>
            </w:r>
            <w:r w:rsidR="00880E6D" w:rsidRPr="0063728A">
              <w:rPr>
                <w:sz w:val="16"/>
                <w:szCs w:val="16"/>
                <w:lang w:val="en-GB"/>
              </w:rPr>
              <w:t>b</w:t>
            </w:r>
            <w:r w:rsidRPr="0063728A">
              <w:rPr>
                <w:sz w:val="16"/>
                <w:szCs w:val="16"/>
                <w:lang w:val="en-GB"/>
              </w:rPr>
              <w:t>iomass/biofilm concentration, organic matter concentration (COD/BOD), sulphate concentration, retention time, circulation through pressurised sections, conduction diameter, conduction roughness, sedimentation possibility, downtime, water temperature, seawater infiltration.</w:t>
            </w:r>
          </w:p>
        </w:tc>
      </w:tr>
      <w:tr w:rsidR="00526C9D" w:rsidRPr="0063728A" w14:paraId="52623557" w14:textId="77777777" w:rsidTr="00E55695">
        <w:trPr>
          <w:trHeight w:val="340"/>
        </w:trPr>
        <w:tc>
          <w:tcPr>
            <w:tcW w:w="1533" w:type="pct"/>
            <w:tcBorders>
              <w:bottom w:val="nil"/>
            </w:tcBorders>
            <w:shd w:val="clear" w:color="auto" w:fill="FFFFFF"/>
            <w:vAlign w:val="center"/>
          </w:tcPr>
          <w:p w14:paraId="1711A7FA" w14:textId="70DCA453" w:rsidR="00526C9D" w:rsidRPr="0063728A" w:rsidRDefault="00526C9D" w:rsidP="00593B40">
            <w:pPr>
              <w:pStyle w:val="CETBodytext"/>
              <w:suppressAutoHyphens/>
              <w:jc w:val="left"/>
              <w:rPr>
                <w:sz w:val="16"/>
                <w:szCs w:val="16"/>
                <w:lang w:val="en-GB"/>
              </w:rPr>
            </w:pPr>
            <w:r w:rsidRPr="0063728A">
              <w:rPr>
                <w:sz w:val="16"/>
                <w:szCs w:val="16"/>
                <w:lang w:val="en-GB"/>
              </w:rPr>
              <w:t>Reduction of H</w:t>
            </w:r>
            <w:r w:rsidRPr="0063728A">
              <w:rPr>
                <w:sz w:val="16"/>
                <w:szCs w:val="16"/>
                <w:vertAlign w:val="subscript"/>
                <w:lang w:val="en-GB"/>
              </w:rPr>
              <w:t>2</w:t>
            </w:r>
            <w:r w:rsidRPr="0063728A">
              <w:rPr>
                <w:sz w:val="16"/>
                <w:szCs w:val="16"/>
                <w:lang w:val="en-GB"/>
              </w:rPr>
              <w:t>S production</w:t>
            </w:r>
          </w:p>
        </w:tc>
        <w:tc>
          <w:tcPr>
            <w:tcW w:w="3467" w:type="pct"/>
            <w:tcBorders>
              <w:bottom w:val="nil"/>
            </w:tcBorders>
            <w:shd w:val="clear" w:color="auto" w:fill="FFFFFF"/>
            <w:vAlign w:val="center"/>
          </w:tcPr>
          <w:p w14:paraId="2C1C3D23" w14:textId="09607FF2" w:rsidR="00526C9D" w:rsidRPr="0063728A" w:rsidRDefault="00526C9D" w:rsidP="00593B40">
            <w:pPr>
              <w:pStyle w:val="CETBodytext"/>
              <w:suppressAutoHyphens/>
              <w:spacing w:before="40" w:after="40"/>
              <w:jc w:val="left"/>
              <w:rPr>
                <w:sz w:val="16"/>
                <w:szCs w:val="16"/>
                <w:lang w:val="en-GB"/>
              </w:rPr>
            </w:pPr>
            <w:r w:rsidRPr="0063728A">
              <w:rPr>
                <w:sz w:val="16"/>
                <w:szCs w:val="16"/>
                <w:lang w:val="en-GB"/>
              </w:rPr>
              <w:t>pH</w:t>
            </w:r>
            <w:r w:rsidR="00AB49B1" w:rsidRPr="0063728A">
              <w:rPr>
                <w:sz w:val="16"/>
                <w:szCs w:val="16"/>
                <w:lang w:val="en-GB"/>
              </w:rPr>
              <w:t xml:space="preserve"> &gt; </w:t>
            </w:r>
            <w:r w:rsidRPr="0063728A">
              <w:rPr>
                <w:sz w:val="16"/>
                <w:szCs w:val="16"/>
                <w:lang w:val="en-GB"/>
              </w:rPr>
              <w:t>8,5, ORP</w:t>
            </w:r>
            <w:r w:rsidR="00AB49B1" w:rsidRPr="0063728A">
              <w:rPr>
                <w:sz w:val="16"/>
                <w:szCs w:val="16"/>
                <w:lang w:val="en-GB"/>
              </w:rPr>
              <w:t xml:space="preserve"> </w:t>
            </w:r>
            <w:r w:rsidRPr="0063728A">
              <w:rPr>
                <w:sz w:val="16"/>
                <w:szCs w:val="16"/>
                <w:lang w:val="en-GB"/>
              </w:rPr>
              <w:t>&gt;</w:t>
            </w:r>
            <w:r w:rsidR="00AB49B1" w:rsidRPr="0063728A">
              <w:rPr>
                <w:sz w:val="16"/>
                <w:szCs w:val="16"/>
                <w:lang w:val="en-GB"/>
              </w:rPr>
              <w:t xml:space="preserve"> </w:t>
            </w:r>
            <w:r w:rsidRPr="0063728A">
              <w:rPr>
                <w:sz w:val="16"/>
                <w:szCs w:val="16"/>
                <w:lang w:val="en-GB"/>
              </w:rPr>
              <w:t xml:space="preserve">-160mV, turbulence, circulation velocity, ventilation, </w:t>
            </w:r>
            <w:r w:rsidR="00F40377">
              <w:rPr>
                <w:sz w:val="16"/>
                <w:szCs w:val="16"/>
                <w:lang w:val="en-GB"/>
              </w:rPr>
              <w:t>flow breaks</w:t>
            </w:r>
            <w:r w:rsidRPr="0063728A">
              <w:rPr>
                <w:sz w:val="16"/>
                <w:szCs w:val="16"/>
                <w:lang w:val="en-GB"/>
              </w:rPr>
              <w:t>, rain, network cleaning, dosing of reagents</w:t>
            </w:r>
            <w:r w:rsidR="00AB49B1" w:rsidRPr="0063728A">
              <w:rPr>
                <w:sz w:val="16"/>
                <w:szCs w:val="16"/>
                <w:lang w:val="en-GB"/>
              </w:rPr>
              <w:t>.</w:t>
            </w:r>
          </w:p>
        </w:tc>
      </w:tr>
      <w:tr w:rsidR="00526C9D" w:rsidRPr="0063728A" w14:paraId="7B42D47A" w14:textId="77777777" w:rsidTr="00526C9D">
        <w:trPr>
          <w:trHeight w:val="454"/>
        </w:trPr>
        <w:tc>
          <w:tcPr>
            <w:tcW w:w="1533" w:type="pct"/>
            <w:tcBorders>
              <w:top w:val="nil"/>
              <w:bottom w:val="single" w:sz="12" w:space="0" w:color="008000"/>
            </w:tcBorders>
            <w:shd w:val="clear" w:color="auto" w:fill="FFFFFF"/>
            <w:vAlign w:val="center"/>
          </w:tcPr>
          <w:p w14:paraId="1CA52B57" w14:textId="3E6F922A" w:rsidR="00526C9D" w:rsidRPr="0063728A" w:rsidRDefault="00526C9D" w:rsidP="00593B40">
            <w:pPr>
              <w:pStyle w:val="CETBodytext"/>
              <w:suppressAutoHyphens/>
              <w:jc w:val="left"/>
              <w:rPr>
                <w:sz w:val="16"/>
                <w:szCs w:val="16"/>
                <w:lang w:val="en-GB"/>
              </w:rPr>
            </w:pPr>
            <w:r w:rsidRPr="0063728A">
              <w:rPr>
                <w:sz w:val="16"/>
                <w:szCs w:val="16"/>
                <w:lang w:val="en-GB"/>
              </w:rPr>
              <w:t>Can contribute to increased or decreased H</w:t>
            </w:r>
            <w:r w:rsidRPr="0063728A">
              <w:rPr>
                <w:sz w:val="16"/>
                <w:szCs w:val="16"/>
                <w:vertAlign w:val="subscript"/>
                <w:lang w:val="en-GB"/>
              </w:rPr>
              <w:t>2</w:t>
            </w:r>
            <w:r w:rsidRPr="0063728A">
              <w:rPr>
                <w:sz w:val="16"/>
                <w:szCs w:val="16"/>
                <w:lang w:val="en-GB"/>
              </w:rPr>
              <w:t>S production</w:t>
            </w:r>
          </w:p>
        </w:tc>
        <w:tc>
          <w:tcPr>
            <w:tcW w:w="3467" w:type="pct"/>
            <w:tcBorders>
              <w:top w:val="nil"/>
              <w:bottom w:val="single" w:sz="12" w:space="0" w:color="008000"/>
            </w:tcBorders>
            <w:shd w:val="clear" w:color="auto" w:fill="FFFFFF"/>
            <w:vAlign w:val="center"/>
          </w:tcPr>
          <w:p w14:paraId="4BC26252" w14:textId="2BD12D9E" w:rsidR="00526C9D" w:rsidRPr="0063728A" w:rsidRDefault="00526C9D" w:rsidP="00593B40">
            <w:pPr>
              <w:pStyle w:val="CETBodytext"/>
              <w:suppressAutoHyphens/>
              <w:spacing w:before="40" w:after="40"/>
              <w:rPr>
                <w:sz w:val="16"/>
                <w:szCs w:val="16"/>
                <w:lang w:val="en-GB"/>
              </w:rPr>
            </w:pPr>
            <w:r w:rsidRPr="0063728A">
              <w:rPr>
                <w:sz w:val="16"/>
                <w:szCs w:val="16"/>
                <w:lang w:val="en-GB"/>
              </w:rPr>
              <w:t>Seasonality, pumping regime</w:t>
            </w:r>
            <w:r w:rsidR="00AB49B1" w:rsidRPr="0063728A">
              <w:rPr>
                <w:sz w:val="16"/>
                <w:szCs w:val="16"/>
                <w:lang w:val="en-GB"/>
              </w:rPr>
              <w:t>.</w:t>
            </w:r>
          </w:p>
        </w:tc>
      </w:tr>
    </w:tbl>
    <w:p w14:paraId="1CAF4B4F" w14:textId="77777777" w:rsidR="00526C9D" w:rsidRPr="0063728A" w:rsidRDefault="00526C9D" w:rsidP="00526C9D">
      <w:pPr>
        <w:spacing w:after="160"/>
        <w:rPr>
          <w:rFonts w:cs="Arial"/>
          <w:b/>
          <w:bCs/>
          <w:sz w:val="14"/>
          <w:szCs w:val="14"/>
        </w:rPr>
      </w:pPr>
      <w:r w:rsidRPr="0063728A">
        <w:rPr>
          <w:rFonts w:cs="Arial"/>
          <w:b/>
          <w:bCs/>
          <w:sz w:val="14"/>
          <w:szCs w:val="14"/>
        </w:rPr>
        <w:t>(*) Direct or inverse relationships with respect to H</w:t>
      </w:r>
      <w:r w:rsidRPr="0063728A">
        <w:rPr>
          <w:rFonts w:cs="Arial"/>
          <w:b/>
          <w:bCs/>
          <w:sz w:val="14"/>
          <w:szCs w:val="14"/>
          <w:vertAlign w:val="subscript"/>
        </w:rPr>
        <w:t>2</w:t>
      </w:r>
      <w:r w:rsidRPr="0063728A">
        <w:rPr>
          <w:rFonts w:cs="Arial"/>
          <w:b/>
          <w:bCs/>
          <w:sz w:val="14"/>
          <w:szCs w:val="14"/>
        </w:rPr>
        <w:t>S production are not necessarily expressible by a simple function</w:t>
      </w:r>
    </w:p>
    <w:p w14:paraId="7E8822D4" w14:textId="156346F1" w:rsidR="00526C9D" w:rsidRPr="0063728A" w:rsidRDefault="00526C9D" w:rsidP="00526C9D">
      <w:pPr>
        <w:rPr>
          <w:rFonts w:cs="Arial"/>
          <w:szCs w:val="18"/>
        </w:rPr>
      </w:pPr>
      <w:r w:rsidRPr="0063728A">
        <w:t>Furthermore, the release</w:t>
      </w:r>
      <w:r w:rsidR="00880E6D" w:rsidRPr="0063728A">
        <w:t>d</w:t>
      </w:r>
      <w:r w:rsidRPr="0063728A">
        <w:t xml:space="preserve">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(g)</w:t>
      </w:r>
      <w:r w:rsidRPr="0063728A">
        <w:t xml:space="preserve"> can be oxidized by sul</w:t>
      </w:r>
      <w:r w:rsidR="00332E9F" w:rsidRPr="0063728A">
        <w:t>ph</w:t>
      </w:r>
      <w:r w:rsidRPr="0063728A">
        <w:t>ur-oxidizing bacteria (SOB</w:t>
      </w:r>
      <w:r w:rsidR="00880E6D" w:rsidRPr="0063728A">
        <w:t>,</w:t>
      </w:r>
      <w:r w:rsidRPr="0063728A">
        <w:t xml:space="preserve"> such as </w:t>
      </w:r>
      <w:r w:rsidRPr="0063728A">
        <w:rPr>
          <w:i/>
          <w:iCs/>
        </w:rPr>
        <w:t>Thiobacillus, Acidithiobacillus</w:t>
      </w:r>
      <w:r w:rsidR="00880E6D" w:rsidRPr="0063728A">
        <w:t>)</w:t>
      </w:r>
      <w:r w:rsidRPr="0063728A">
        <w:t xml:space="preserve"> in the aerobic biofilm adhered to the internal walls of the emerged areas, producing sul</w:t>
      </w:r>
      <w:r w:rsidR="00880E6D" w:rsidRPr="0063728A">
        <w:t>ph</w:t>
      </w:r>
      <w:r w:rsidRPr="0063728A">
        <w:t xml:space="preserve">uric acid which </w:t>
      </w:r>
      <w:r w:rsidR="00880E6D" w:rsidRPr="0063728A">
        <w:t>causes</w:t>
      </w:r>
      <w:r w:rsidRPr="0063728A">
        <w:t xml:space="preserve"> biogenic sul</w:t>
      </w:r>
      <w:r w:rsidR="00332E9F" w:rsidRPr="0063728A">
        <w:t>ph</w:t>
      </w:r>
      <w:r w:rsidRPr="0063728A">
        <w:t>ide corrosion</w:t>
      </w:r>
      <w:r w:rsidR="00880E6D" w:rsidRPr="0063728A">
        <w:t xml:space="preserve"> of the infrastructures</w:t>
      </w:r>
      <w:r w:rsidRPr="0063728A">
        <w:t xml:space="preserve"> (</w:t>
      </w:r>
      <w:proofErr w:type="spellStart"/>
      <w:r w:rsidRPr="0063728A">
        <w:t>Vollersten</w:t>
      </w:r>
      <w:proofErr w:type="spellEnd"/>
      <w:r w:rsidRPr="0063728A">
        <w:t xml:space="preserve"> et al.</w:t>
      </w:r>
      <w:r w:rsidR="001E09ED">
        <w:t>,</w:t>
      </w:r>
      <w:r w:rsidRPr="0063728A">
        <w:t xml:space="preserve"> 2008).</w:t>
      </w:r>
    </w:p>
    <w:p w14:paraId="47AD201E" w14:textId="77777777" w:rsidR="00526C9D" w:rsidRPr="0063728A" w:rsidRDefault="00526C9D" w:rsidP="00526C9D">
      <w:pPr>
        <w:rPr>
          <w:rFonts w:cs="Arial"/>
          <w:szCs w:val="18"/>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3891"/>
      </w:tblGrid>
      <w:tr w:rsidR="00526C9D" w:rsidRPr="0063728A" w14:paraId="6DF4C404" w14:textId="77777777" w:rsidTr="0087156A">
        <w:tc>
          <w:tcPr>
            <w:tcW w:w="4247" w:type="dxa"/>
            <w:vAlign w:val="center"/>
          </w:tcPr>
          <w:p w14:paraId="57B5F78A" w14:textId="77777777" w:rsidR="00526C9D" w:rsidRPr="0063728A" w:rsidRDefault="00526C9D" w:rsidP="0087156A">
            <w:pPr>
              <w:jc w:val="center"/>
              <w:rPr>
                <w:rFonts w:cs="Arial"/>
                <w:szCs w:val="18"/>
              </w:rPr>
            </w:pPr>
            <w:r w:rsidRPr="0063728A">
              <w:rPr>
                <w:rFonts w:cs="Arial"/>
                <w:noProof/>
                <w:szCs w:val="18"/>
              </w:rPr>
              <w:drawing>
                <wp:inline distT="0" distB="0" distL="0" distR="0" wp14:anchorId="2D299A54" wp14:editId="52C63B29">
                  <wp:extent cx="2965938" cy="1800000"/>
                  <wp:effectExtent l="0" t="0" r="6350" b="0"/>
                  <wp:docPr id="1759557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57228" name=""/>
                          <pic:cNvPicPr/>
                        </pic:nvPicPr>
                        <pic:blipFill>
                          <a:blip r:embed="rId10"/>
                          <a:stretch>
                            <a:fillRect/>
                          </a:stretch>
                        </pic:blipFill>
                        <pic:spPr>
                          <a:xfrm>
                            <a:off x="0" y="0"/>
                            <a:ext cx="2965938" cy="1800000"/>
                          </a:xfrm>
                          <a:prstGeom prst="rect">
                            <a:avLst/>
                          </a:prstGeom>
                        </pic:spPr>
                      </pic:pic>
                    </a:graphicData>
                  </a:graphic>
                </wp:inline>
              </w:drawing>
            </w:r>
          </w:p>
        </w:tc>
        <w:tc>
          <w:tcPr>
            <w:tcW w:w="4247" w:type="dxa"/>
            <w:vAlign w:val="center"/>
          </w:tcPr>
          <w:p w14:paraId="7AE63E66" w14:textId="77777777" w:rsidR="00526C9D" w:rsidRPr="0063728A" w:rsidRDefault="00526C9D" w:rsidP="0087156A">
            <w:pPr>
              <w:spacing w:after="80"/>
              <w:jc w:val="center"/>
              <w:rPr>
                <w:rFonts w:cs="Arial"/>
                <w:szCs w:val="18"/>
              </w:rPr>
            </w:pPr>
            <w:r w:rsidRPr="0063728A">
              <w:rPr>
                <w:rFonts w:cs="Arial"/>
                <w:noProof/>
                <w:szCs w:val="18"/>
              </w:rPr>
              <w:drawing>
                <wp:inline distT="0" distB="0" distL="0" distR="0" wp14:anchorId="474968CC" wp14:editId="10CCE0F0">
                  <wp:extent cx="2021115" cy="1800000"/>
                  <wp:effectExtent l="0" t="0" r="0" b="0"/>
                  <wp:docPr id="97" name="Imagen 96">
                    <a:extLst xmlns:a="http://schemas.openxmlformats.org/drawingml/2006/main">
                      <a:ext uri="{FF2B5EF4-FFF2-40B4-BE49-F238E27FC236}">
                        <a16:creationId xmlns:a16="http://schemas.microsoft.com/office/drawing/2014/main" id="{09E39956-088A-BAE9-C29F-7E8ED2E8D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n 96">
                            <a:extLst>
                              <a:ext uri="{FF2B5EF4-FFF2-40B4-BE49-F238E27FC236}">
                                <a16:creationId xmlns:a16="http://schemas.microsoft.com/office/drawing/2014/main" id="{09E39956-088A-BAE9-C29F-7E8ED2E8DAB5}"/>
                              </a:ext>
                            </a:extLst>
                          </pic:cNvPr>
                          <pic:cNvPicPr>
                            <a:picLocks noChangeAspect="1"/>
                          </pic:cNvPicPr>
                        </pic:nvPicPr>
                        <pic:blipFill>
                          <a:blip r:embed="rId11"/>
                          <a:stretch>
                            <a:fillRect/>
                          </a:stretch>
                        </pic:blipFill>
                        <pic:spPr>
                          <a:xfrm>
                            <a:off x="0" y="0"/>
                            <a:ext cx="2021115" cy="1800000"/>
                          </a:xfrm>
                          <a:prstGeom prst="rect">
                            <a:avLst/>
                          </a:prstGeom>
                        </pic:spPr>
                      </pic:pic>
                    </a:graphicData>
                  </a:graphic>
                </wp:inline>
              </w:drawing>
            </w:r>
          </w:p>
        </w:tc>
      </w:tr>
    </w:tbl>
    <w:p w14:paraId="2FADD5EA" w14:textId="77777777" w:rsidR="00F40377" w:rsidRDefault="00526C9D" w:rsidP="00AC4509">
      <w:pPr>
        <w:jc w:val="center"/>
        <w:rPr>
          <w:rFonts w:cs="Arial"/>
          <w:i/>
          <w:iCs/>
          <w:szCs w:val="18"/>
        </w:rPr>
      </w:pPr>
      <w:r w:rsidRPr="0063728A">
        <w:rPr>
          <w:rFonts w:cs="Arial"/>
          <w:i/>
          <w:iCs/>
          <w:szCs w:val="18"/>
        </w:rPr>
        <w:t xml:space="preserve">Figure 1: Diagrams of the </w:t>
      </w:r>
      <w:r w:rsidR="00880E6D" w:rsidRPr="0063728A">
        <w:rPr>
          <w:rFonts w:cs="Arial"/>
          <w:i/>
          <w:iCs/>
          <w:szCs w:val="18"/>
        </w:rPr>
        <w:t xml:space="preserve">S cycle </w:t>
      </w:r>
      <w:r w:rsidRPr="0063728A">
        <w:rPr>
          <w:rFonts w:cs="Arial"/>
          <w:i/>
          <w:iCs/>
          <w:szCs w:val="18"/>
        </w:rPr>
        <w:t>processes in sanitation networ</w:t>
      </w:r>
      <w:r w:rsidR="00F40377">
        <w:rPr>
          <w:rFonts w:cs="Arial"/>
          <w:i/>
          <w:iCs/>
          <w:szCs w:val="18"/>
        </w:rPr>
        <w:t>ks</w:t>
      </w:r>
    </w:p>
    <w:p w14:paraId="47B9BBD6" w14:textId="16112B0D" w:rsidR="00AC4509" w:rsidRPr="0063728A" w:rsidRDefault="00526C9D" w:rsidP="00AC4509">
      <w:pPr>
        <w:jc w:val="center"/>
        <w:rPr>
          <w:rFonts w:cs="Arial"/>
          <w:i/>
          <w:iCs/>
          <w:szCs w:val="18"/>
        </w:rPr>
      </w:pPr>
      <w:r w:rsidRPr="0063728A">
        <w:rPr>
          <w:rFonts w:cs="Arial"/>
          <w:i/>
          <w:iCs/>
          <w:szCs w:val="18"/>
        </w:rPr>
        <w:lastRenderedPageBreak/>
        <w:t>(left image modified from Hvitved-Jacobsen et al.</w:t>
      </w:r>
      <w:r w:rsidR="00332E9F" w:rsidRPr="0063728A">
        <w:rPr>
          <w:rFonts w:cs="Arial"/>
          <w:i/>
          <w:iCs/>
          <w:szCs w:val="18"/>
        </w:rPr>
        <w:t>,</w:t>
      </w:r>
      <w:r w:rsidRPr="0063728A">
        <w:rPr>
          <w:rFonts w:cs="Arial"/>
          <w:i/>
          <w:iCs/>
          <w:szCs w:val="18"/>
        </w:rPr>
        <w:t xml:space="preserve"> 2002)</w:t>
      </w:r>
    </w:p>
    <w:p w14:paraId="0F4D6D90" w14:textId="62E280E8" w:rsidR="00526C9D" w:rsidRPr="0063728A" w:rsidRDefault="00526C9D" w:rsidP="00526C9D">
      <w:pPr>
        <w:spacing w:after="160"/>
        <w:rPr>
          <w:rFonts w:cstheme="minorHAnsi"/>
          <w:b/>
          <w:bCs/>
        </w:rPr>
      </w:pPr>
      <w:r w:rsidRPr="0063728A">
        <w:rPr>
          <w:b/>
          <w:bCs/>
          <w:iCs/>
          <w:lang w:bidi="en-US"/>
        </w:rPr>
        <w:t>1.2. Systematic determination of the formation and emission of H</w:t>
      </w:r>
      <w:r w:rsidRPr="0063728A">
        <w:rPr>
          <w:b/>
          <w:bCs/>
          <w:iCs/>
          <w:vertAlign w:val="subscript"/>
          <w:lang w:bidi="en-US"/>
        </w:rPr>
        <w:t>2</w:t>
      </w:r>
      <w:r w:rsidRPr="0063728A">
        <w:rPr>
          <w:b/>
          <w:bCs/>
          <w:iCs/>
          <w:lang w:bidi="en-US"/>
        </w:rPr>
        <w:t>S in wastewater treatment and sanitation systems</w:t>
      </w:r>
    </w:p>
    <w:p w14:paraId="2318A1BC" w14:textId="2A2780E8" w:rsidR="00526C9D" w:rsidRPr="0063728A" w:rsidRDefault="00526C9D" w:rsidP="005C0C18">
      <w:pPr>
        <w:spacing w:after="160"/>
      </w:pPr>
      <w:r w:rsidRPr="0063728A">
        <w:tab/>
        <w:t>The levels of H</w:t>
      </w:r>
      <w:r w:rsidRPr="0063728A">
        <w:rPr>
          <w:vertAlign w:val="subscript"/>
        </w:rPr>
        <w:t>2</w:t>
      </w:r>
      <w:r w:rsidRPr="0063728A">
        <w:t xml:space="preserve">S formed and/or emitted in wastewater transport and treatment infrastructures can be estimated by applying models </w:t>
      </w:r>
      <w:r w:rsidR="00EB4B25" w:rsidRPr="0063728A">
        <w:t>(Carrera et al., 2016 and Hvitved-Jacobsen et al., 2013)</w:t>
      </w:r>
      <w:r w:rsidRPr="0063728A">
        <w:t xml:space="preserve"> or also by punctual or continuous measurements of H</w:t>
      </w:r>
      <w:r w:rsidRPr="0063728A">
        <w:rPr>
          <w:vertAlign w:val="subscript"/>
        </w:rPr>
        <w:t>2</w:t>
      </w:r>
      <w:r w:rsidRPr="0063728A">
        <w:t xml:space="preserve">S </w:t>
      </w:r>
      <w:r w:rsidR="00B176FC" w:rsidRPr="0063728A">
        <w:t xml:space="preserve">levels </w:t>
      </w:r>
      <w:r w:rsidRPr="0063728A">
        <w:t xml:space="preserve">in the gas phase or dissolved in the aqueous medium. </w:t>
      </w:r>
      <w:r w:rsidR="00910A06">
        <w:t>T</w:t>
      </w:r>
      <w:r w:rsidRPr="0063728A">
        <w:t>able</w:t>
      </w:r>
      <w:r w:rsidR="00910A06">
        <w:t xml:space="preserve"> 2</w:t>
      </w:r>
      <w:r w:rsidRPr="0063728A">
        <w:t xml:space="preserve"> provides a summary of the different options available</w:t>
      </w:r>
      <w:r w:rsidR="00EB4B25" w:rsidRPr="0063728A">
        <w:t xml:space="preserve"> for the measurement of H</w:t>
      </w:r>
      <w:r w:rsidR="00EB4B25" w:rsidRPr="0063728A">
        <w:rPr>
          <w:vertAlign w:val="subscript"/>
        </w:rPr>
        <w:t>2</w:t>
      </w:r>
      <w:r w:rsidR="00EB4B25" w:rsidRPr="0063728A">
        <w:t>S in the liquid or gas phases.</w:t>
      </w:r>
    </w:p>
    <w:p w14:paraId="0D9C8B32" w14:textId="24D32BF9" w:rsidR="00593B40" w:rsidRPr="0063728A" w:rsidRDefault="00593B40" w:rsidP="00593B40">
      <w:pPr>
        <w:pStyle w:val="MDPI41tablecaption"/>
        <w:spacing w:after="80"/>
        <w:ind w:left="0"/>
        <w:jc w:val="both"/>
        <w:rPr>
          <w:rFonts w:ascii="Arial" w:hAnsi="Arial" w:cs="Arial"/>
          <w:i/>
          <w:iCs/>
          <w:lang w:val="en-GB"/>
        </w:rPr>
      </w:pPr>
      <w:r w:rsidRPr="0063728A">
        <w:rPr>
          <w:rFonts w:ascii="Arial" w:hAnsi="Arial" w:cs="Arial"/>
          <w:i/>
          <w:iCs/>
          <w:lang w:val="en-GB"/>
        </w:rPr>
        <w:t xml:space="preserve">Table </w:t>
      </w:r>
      <w:r w:rsidR="00AB49B1" w:rsidRPr="0063728A">
        <w:rPr>
          <w:rFonts w:ascii="Arial" w:hAnsi="Arial" w:cs="Arial"/>
          <w:i/>
          <w:iCs/>
          <w:lang w:val="en-GB"/>
        </w:rPr>
        <w:t>2</w:t>
      </w:r>
      <w:r w:rsidR="00B573D5" w:rsidRPr="0063728A">
        <w:rPr>
          <w:rFonts w:ascii="Arial" w:hAnsi="Arial" w:cs="Arial"/>
          <w:i/>
          <w:iCs/>
          <w:lang w:val="en-GB"/>
        </w:rPr>
        <w:t>:</w:t>
      </w:r>
      <w:r w:rsidRPr="0063728A">
        <w:rPr>
          <w:rFonts w:ascii="Arial" w:hAnsi="Arial" w:cs="Arial"/>
          <w:i/>
          <w:iCs/>
          <w:lang w:val="en-GB"/>
        </w:rPr>
        <w:t xml:space="preserve"> Alternatives for the determination of H</w:t>
      </w:r>
      <w:r w:rsidRPr="0063728A">
        <w:rPr>
          <w:rFonts w:ascii="Arial" w:hAnsi="Arial" w:cs="Arial"/>
          <w:i/>
          <w:iCs/>
          <w:vertAlign w:val="subscript"/>
          <w:lang w:val="en-GB"/>
        </w:rPr>
        <w:t>2</w:t>
      </w:r>
      <w:r w:rsidRPr="0063728A">
        <w:rPr>
          <w:rFonts w:ascii="Arial" w:hAnsi="Arial" w:cs="Arial"/>
          <w:i/>
          <w:iCs/>
          <w:lang w:val="en-GB"/>
        </w:rPr>
        <w:t>S formation and/or emission in wastewater transport and treatment infrastructures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694"/>
        <w:gridCol w:w="6093"/>
      </w:tblGrid>
      <w:tr w:rsidR="00593B40" w:rsidRPr="0063728A" w14:paraId="29258E24" w14:textId="77777777" w:rsidTr="0087156A">
        <w:trPr>
          <w:trHeight w:val="283"/>
        </w:trPr>
        <w:tc>
          <w:tcPr>
            <w:tcW w:w="1533" w:type="pct"/>
            <w:tcBorders>
              <w:top w:val="single" w:sz="12" w:space="0" w:color="008000"/>
              <w:bottom w:val="single" w:sz="6" w:space="0" w:color="008000"/>
            </w:tcBorders>
            <w:shd w:val="clear" w:color="auto" w:fill="FFFFFF"/>
            <w:vAlign w:val="center"/>
          </w:tcPr>
          <w:p w14:paraId="4994B30A" w14:textId="392984A0" w:rsidR="00593B40" w:rsidRPr="0063728A" w:rsidRDefault="00593B40" w:rsidP="002E4F88">
            <w:pPr>
              <w:pStyle w:val="CETBodytext"/>
              <w:jc w:val="center"/>
              <w:rPr>
                <w:b/>
                <w:bCs/>
                <w:sz w:val="16"/>
                <w:szCs w:val="16"/>
                <w:lang w:val="en-GB"/>
              </w:rPr>
            </w:pPr>
            <w:r w:rsidRPr="0063728A">
              <w:rPr>
                <w:b/>
                <w:bCs/>
                <w:sz w:val="16"/>
                <w:szCs w:val="16"/>
                <w:lang w:val="en-GB"/>
              </w:rPr>
              <w:t>Method</w:t>
            </w:r>
          </w:p>
        </w:tc>
        <w:tc>
          <w:tcPr>
            <w:tcW w:w="3467" w:type="pct"/>
            <w:tcBorders>
              <w:top w:val="single" w:sz="12" w:space="0" w:color="008000"/>
              <w:bottom w:val="single" w:sz="6" w:space="0" w:color="008000"/>
            </w:tcBorders>
            <w:shd w:val="clear" w:color="auto" w:fill="FFFFFF"/>
            <w:vAlign w:val="center"/>
          </w:tcPr>
          <w:p w14:paraId="68A5511C" w14:textId="35B37ABA" w:rsidR="00593B40" w:rsidRPr="0063728A" w:rsidRDefault="00593B40" w:rsidP="002E4F88">
            <w:pPr>
              <w:pStyle w:val="CETBodytext"/>
              <w:jc w:val="center"/>
              <w:rPr>
                <w:b/>
                <w:bCs/>
                <w:sz w:val="16"/>
                <w:szCs w:val="16"/>
                <w:lang w:val="en-GB"/>
              </w:rPr>
            </w:pPr>
            <w:r w:rsidRPr="0063728A">
              <w:rPr>
                <w:b/>
                <w:bCs/>
                <w:sz w:val="16"/>
                <w:szCs w:val="16"/>
                <w:lang w:val="en-GB"/>
              </w:rPr>
              <w:t>Description</w:t>
            </w:r>
          </w:p>
        </w:tc>
      </w:tr>
      <w:tr w:rsidR="00593B40" w:rsidRPr="0063728A" w14:paraId="05C76964" w14:textId="77777777" w:rsidTr="00E55695">
        <w:trPr>
          <w:trHeight w:val="850"/>
        </w:trPr>
        <w:tc>
          <w:tcPr>
            <w:tcW w:w="1533" w:type="pct"/>
            <w:tcBorders>
              <w:bottom w:val="nil"/>
            </w:tcBorders>
            <w:shd w:val="clear" w:color="auto" w:fill="FFFFFF"/>
            <w:vAlign w:val="center"/>
          </w:tcPr>
          <w:p w14:paraId="1644AD99" w14:textId="77AC439C" w:rsidR="00593B40" w:rsidRPr="0063728A" w:rsidRDefault="00593B40" w:rsidP="00AB49B1">
            <w:pPr>
              <w:pStyle w:val="CETBodytext"/>
              <w:suppressAutoHyphens/>
              <w:spacing w:before="40" w:after="40"/>
              <w:jc w:val="left"/>
              <w:rPr>
                <w:sz w:val="16"/>
                <w:szCs w:val="16"/>
                <w:lang w:val="en-GB"/>
              </w:rPr>
            </w:pPr>
            <w:r w:rsidRPr="0063728A">
              <w:rPr>
                <w:sz w:val="16"/>
                <w:szCs w:val="16"/>
                <w:lang w:val="en-GB"/>
              </w:rPr>
              <w:t>Continuous measurement of H</w:t>
            </w:r>
            <w:r w:rsidRPr="0063728A">
              <w:rPr>
                <w:sz w:val="16"/>
                <w:szCs w:val="16"/>
                <w:vertAlign w:val="subscript"/>
                <w:lang w:val="en-GB"/>
              </w:rPr>
              <w:t>2</w:t>
            </w:r>
            <w:r w:rsidRPr="0063728A">
              <w:rPr>
                <w:sz w:val="16"/>
                <w:szCs w:val="16"/>
                <w:lang w:val="en-GB"/>
              </w:rPr>
              <w:t>S in emissions or ambient air</w:t>
            </w:r>
          </w:p>
        </w:tc>
        <w:tc>
          <w:tcPr>
            <w:tcW w:w="3467" w:type="pct"/>
            <w:tcBorders>
              <w:bottom w:val="nil"/>
            </w:tcBorders>
            <w:shd w:val="clear" w:color="auto" w:fill="FFFFFF"/>
            <w:vAlign w:val="center"/>
          </w:tcPr>
          <w:p w14:paraId="63C488F7" w14:textId="0DCC5769" w:rsidR="00593B40" w:rsidRPr="0063728A" w:rsidRDefault="00593B40" w:rsidP="00AB49B1">
            <w:pPr>
              <w:pStyle w:val="CETBodytext"/>
              <w:suppressAutoHyphens/>
              <w:spacing w:before="40" w:after="40"/>
              <w:rPr>
                <w:sz w:val="16"/>
                <w:szCs w:val="16"/>
                <w:lang w:val="en-GB"/>
              </w:rPr>
            </w:pPr>
            <w:r w:rsidRPr="0063728A">
              <w:rPr>
                <w:sz w:val="16"/>
                <w:szCs w:val="16"/>
                <w:lang w:val="en-GB"/>
              </w:rPr>
              <w:t>Fluorescent UV radiation technology + internal thermal catalytic converter, Electrochemical detectors (fixed or portable), Non-Dispersive Infrared Absorption (NDIR), Tuneable Diode Laser Absorption Spectroscopy (TDLAS), Gas Chromatography, Ratiometric Colorimetry</w:t>
            </w:r>
            <w:r w:rsidR="00AB49B1" w:rsidRPr="0063728A">
              <w:rPr>
                <w:sz w:val="16"/>
                <w:szCs w:val="16"/>
                <w:lang w:val="en-GB"/>
              </w:rPr>
              <w:t>.</w:t>
            </w:r>
          </w:p>
        </w:tc>
      </w:tr>
      <w:tr w:rsidR="00593B40" w:rsidRPr="0063728A" w14:paraId="6ADC04BF" w14:textId="77777777" w:rsidTr="00E55695">
        <w:trPr>
          <w:trHeight w:val="1134"/>
        </w:trPr>
        <w:tc>
          <w:tcPr>
            <w:tcW w:w="1533" w:type="pct"/>
            <w:tcBorders>
              <w:top w:val="nil"/>
              <w:bottom w:val="single" w:sz="12" w:space="0" w:color="008000"/>
            </w:tcBorders>
            <w:shd w:val="clear" w:color="auto" w:fill="FFFFFF"/>
            <w:vAlign w:val="center"/>
          </w:tcPr>
          <w:p w14:paraId="646604DC" w14:textId="51104F0B" w:rsidR="00593B40" w:rsidRPr="0063728A" w:rsidRDefault="00593B40" w:rsidP="00AB49B1">
            <w:pPr>
              <w:pStyle w:val="CETBodytext"/>
              <w:suppressAutoHyphens/>
              <w:spacing w:before="40" w:after="40"/>
              <w:jc w:val="left"/>
              <w:rPr>
                <w:sz w:val="16"/>
                <w:szCs w:val="16"/>
                <w:lang w:val="en-GB"/>
              </w:rPr>
            </w:pPr>
            <w:r w:rsidRPr="0063728A">
              <w:rPr>
                <w:sz w:val="16"/>
                <w:szCs w:val="16"/>
                <w:lang w:val="en-GB"/>
              </w:rPr>
              <w:t>Continuous measurement of H</w:t>
            </w:r>
            <w:r w:rsidRPr="0063728A">
              <w:rPr>
                <w:sz w:val="16"/>
                <w:szCs w:val="16"/>
                <w:vertAlign w:val="subscript"/>
                <w:lang w:val="en-GB"/>
              </w:rPr>
              <w:t>2</w:t>
            </w:r>
            <w:r w:rsidRPr="0063728A">
              <w:rPr>
                <w:sz w:val="16"/>
                <w:szCs w:val="16"/>
                <w:lang w:val="en-GB"/>
              </w:rPr>
              <w:t>S dissolved in wastewater</w:t>
            </w:r>
          </w:p>
        </w:tc>
        <w:tc>
          <w:tcPr>
            <w:tcW w:w="3467" w:type="pct"/>
            <w:tcBorders>
              <w:top w:val="nil"/>
              <w:bottom w:val="single" w:sz="12" w:space="0" w:color="008000"/>
            </w:tcBorders>
            <w:shd w:val="clear" w:color="auto" w:fill="FFFFFF"/>
            <w:vAlign w:val="center"/>
          </w:tcPr>
          <w:p w14:paraId="1F69B62E" w14:textId="357ED31C" w:rsidR="00593B40" w:rsidRPr="0063728A" w:rsidRDefault="00593B40" w:rsidP="00AB49B1">
            <w:pPr>
              <w:pStyle w:val="CETBodytext"/>
              <w:suppressAutoHyphens/>
              <w:spacing w:before="40" w:after="40"/>
              <w:contextualSpacing/>
              <w:rPr>
                <w:sz w:val="16"/>
                <w:szCs w:val="16"/>
                <w:lang w:val="en-GB"/>
              </w:rPr>
            </w:pPr>
            <w:r w:rsidRPr="0063728A">
              <w:rPr>
                <w:sz w:val="16"/>
                <w:szCs w:val="16"/>
                <w:lang w:val="en-GB"/>
              </w:rPr>
              <w:t>FIA-Spectrophotometric (L. Sutherland-Stacey et al. 2008).</w:t>
            </w:r>
          </w:p>
          <w:p w14:paraId="38D552F3" w14:textId="6779ADA4" w:rsidR="00593B40" w:rsidRPr="0063728A" w:rsidRDefault="00593B40" w:rsidP="00AB49B1">
            <w:pPr>
              <w:pStyle w:val="CETBodytext"/>
              <w:suppressAutoHyphens/>
              <w:spacing w:before="40" w:after="40"/>
              <w:rPr>
                <w:sz w:val="16"/>
                <w:szCs w:val="16"/>
                <w:lang w:val="en-GB"/>
              </w:rPr>
            </w:pPr>
            <w:r w:rsidRPr="0063728A">
              <w:rPr>
                <w:sz w:val="16"/>
                <w:szCs w:val="16"/>
                <w:lang w:val="en-GB"/>
              </w:rPr>
              <w:t>Electrochemical</w:t>
            </w:r>
            <w:r w:rsidR="00F40377">
              <w:rPr>
                <w:sz w:val="16"/>
                <w:szCs w:val="16"/>
                <w:lang w:val="en-GB"/>
              </w:rPr>
              <w:t xml:space="preserve">, where </w:t>
            </w:r>
            <w:r w:rsidRPr="0063728A">
              <w:rPr>
                <w:sz w:val="16"/>
                <w:szCs w:val="16"/>
                <w:lang w:val="en-GB"/>
              </w:rPr>
              <w:t>molecular H</w:t>
            </w:r>
            <w:r w:rsidRPr="0063728A">
              <w:rPr>
                <w:rFonts w:ascii="Cambria Math" w:hAnsi="Cambria Math" w:cs="Cambria Math"/>
                <w:sz w:val="16"/>
                <w:szCs w:val="16"/>
                <w:lang w:val="en-GB"/>
              </w:rPr>
              <w:t>₂</w:t>
            </w:r>
            <w:r w:rsidRPr="0063728A">
              <w:rPr>
                <w:sz w:val="16"/>
                <w:szCs w:val="16"/>
                <w:lang w:val="en-GB"/>
              </w:rPr>
              <w:t xml:space="preserve">S diffuses through the membrane to an inner cell where it is oxidized at an electrode, generating a current proportional to its concentration. The measurement is </w:t>
            </w:r>
            <w:r w:rsidR="00AB49B1" w:rsidRPr="0063728A">
              <w:rPr>
                <w:sz w:val="16"/>
                <w:szCs w:val="16"/>
                <w:lang w:val="en-GB"/>
              </w:rPr>
              <w:t xml:space="preserve">done </w:t>
            </w:r>
            <w:r w:rsidRPr="0063728A">
              <w:rPr>
                <w:sz w:val="16"/>
                <w:szCs w:val="16"/>
                <w:lang w:val="en-GB"/>
              </w:rPr>
              <w:t>direct</w:t>
            </w:r>
            <w:r w:rsidR="00AB49B1" w:rsidRPr="0063728A">
              <w:rPr>
                <w:sz w:val="16"/>
                <w:szCs w:val="16"/>
                <w:lang w:val="en-GB"/>
              </w:rPr>
              <w:t>ly</w:t>
            </w:r>
            <w:r w:rsidRPr="0063728A">
              <w:rPr>
                <w:sz w:val="16"/>
                <w:szCs w:val="16"/>
                <w:lang w:val="en-GB"/>
              </w:rPr>
              <w:t xml:space="preserve"> in the liquid phase, but is pH</w:t>
            </w:r>
            <w:r w:rsidR="00AB49B1" w:rsidRPr="0063728A">
              <w:rPr>
                <w:sz w:val="16"/>
                <w:szCs w:val="16"/>
                <w:lang w:val="en-GB"/>
              </w:rPr>
              <w:t>-</w:t>
            </w:r>
            <w:r w:rsidRPr="0063728A">
              <w:rPr>
                <w:sz w:val="16"/>
                <w:szCs w:val="16"/>
                <w:lang w:val="en-GB"/>
              </w:rPr>
              <w:t>dependent and reflects primarily free H</w:t>
            </w:r>
            <w:r w:rsidRPr="0063728A">
              <w:rPr>
                <w:rFonts w:ascii="Cambria Math" w:hAnsi="Cambria Math" w:cs="Cambria Math"/>
                <w:sz w:val="16"/>
                <w:szCs w:val="16"/>
                <w:lang w:val="en-GB"/>
              </w:rPr>
              <w:t>₂</w:t>
            </w:r>
            <w:r w:rsidRPr="0063728A">
              <w:rPr>
                <w:sz w:val="16"/>
                <w:szCs w:val="16"/>
                <w:lang w:val="en-GB"/>
              </w:rPr>
              <w:t>S, not total sulphide (Despot et al. 2021)</w:t>
            </w:r>
            <w:r w:rsidR="00AB49B1" w:rsidRPr="0063728A">
              <w:rPr>
                <w:sz w:val="16"/>
                <w:szCs w:val="16"/>
                <w:lang w:val="en-GB"/>
              </w:rPr>
              <w:t>.</w:t>
            </w:r>
          </w:p>
        </w:tc>
      </w:tr>
    </w:tbl>
    <w:p w14:paraId="06E5F47B" w14:textId="24AA470A" w:rsidR="00732874" w:rsidRPr="0063728A" w:rsidRDefault="00526C9D" w:rsidP="00AB0258">
      <w:pPr>
        <w:spacing w:before="160" w:after="160"/>
      </w:pPr>
      <w:r w:rsidRPr="0063728A">
        <w:t>In sanitation systems w</w:t>
      </w:r>
      <w:r w:rsidRPr="00097EC5">
        <w:t>here odour and/or corrosion episodes</w:t>
      </w:r>
      <w:r w:rsidR="00EB4B25" w:rsidRPr="00097EC5">
        <w:t xml:space="preserve"> </w:t>
      </w:r>
      <w:r w:rsidRPr="00097EC5">
        <w:t xml:space="preserve">occur, the most common way to control and reduce the formation of </w:t>
      </w:r>
      <w:r w:rsidR="00CA724A" w:rsidRPr="00097EC5">
        <w:rPr>
          <w:rFonts w:cs="Arial"/>
          <w:szCs w:val="18"/>
        </w:rPr>
        <w:t>H</w:t>
      </w:r>
      <w:r w:rsidR="00CA724A" w:rsidRPr="00097EC5">
        <w:rPr>
          <w:rFonts w:cs="Arial"/>
          <w:szCs w:val="18"/>
          <w:vertAlign w:val="subscript"/>
        </w:rPr>
        <w:t>2</w:t>
      </w:r>
      <w:r w:rsidR="00CA724A" w:rsidRPr="00097EC5">
        <w:rPr>
          <w:rFonts w:cs="Arial"/>
          <w:szCs w:val="18"/>
        </w:rPr>
        <w:t>S</w:t>
      </w:r>
      <w:r w:rsidR="00CA724A" w:rsidRPr="00097EC5">
        <w:rPr>
          <w:rFonts w:cs="Arial"/>
          <w:szCs w:val="18"/>
          <w:vertAlign w:val="subscript"/>
        </w:rPr>
        <w:t>(d)</w:t>
      </w:r>
      <w:r w:rsidRPr="00097EC5">
        <w:t xml:space="preserve"> is by dosing chemicals such as nitrate and iron salts (Vink et al., 2017). In order to optimize the costs associated with the dosing of reagents (</w:t>
      </w:r>
      <w:proofErr w:type="spellStart"/>
      <w:r w:rsidRPr="00097EC5">
        <w:t>Frechen</w:t>
      </w:r>
      <w:proofErr w:type="spellEnd"/>
      <w:r w:rsidRPr="00097EC5">
        <w:t xml:space="preserve"> et al.</w:t>
      </w:r>
      <w:r w:rsidR="00413304" w:rsidRPr="00097EC5">
        <w:t>,</w:t>
      </w:r>
      <w:r w:rsidRPr="00097EC5">
        <w:t xml:space="preserve"> 2014)</w:t>
      </w:r>
      <w:r w:rsidR="00AB49B1" w:rsidRPr="00097EC5">
        <w:t xml:space="preserve"> and</w:t>
      </w:r>
      <w:r w:rsidRPr="00097EC5">
        <w:t xml:space="preserve"> to </w:t>
      </w:r>
      <w:r w:rsidR="00AB0258" w:rsidRPr="00097EC5">
        <w:t>assess</w:t>
      </w:r>
      <w:r w:rsidRPr="00097EC5">
        <w:t xml:space="preserve"> </w:t>
      </w:r>
      <w:r w:rsidR="001440D7" w:rsidRPr="00097EC5">
        <w:t>its</w:t>
      </w:r>
      <w:r w:rsidRPr="00097EC5">
        <w:t xml:space="preserve"> effectiveness, until now the preferred option has been to control this operation </w:t>
      </w:r>
      <w:r w:rsidR="001440D7" w:rsidRPr="00097EC5">
        <w:t xml:space="preserve">by </w:t>
      </w:r>
      <w:r w:rsidRPr="00097EC5">
        <w:t xml:space="preserve">continuous measurement </w:t>
      </w:r>
      <w:r w:rsidR="00AB0258" w:rsidRPr="00097EC5">
        <w:t xml:space="preserve">of </w:t>
      </w:r>
      <w:r w:rsidR="00AB0258" w:rsidRPr="00097EC5">
        <w:rPr>
          <w:rFonts w:cs="Arial"/>
          <w:szCs w:val="18"/>
        </w:rPr>
        <w:t>H</w:t>
      </w:r>
      <w:r w:rsidR="00AB0258" w:rsidRPr="00097EC5">
        <w:rPr>
          <w:rFonts w:cs="Arial"/>
          <w:szCs w:val="18"/>
          <w:vertAlign w:val="subscript"/>
        </w:rPr>
        <w:t>2</w:t>
      </w:r>
      <w:r w:rsidR="00AB0258" w:rsidRPr="00097EC5">
        <w:rPr>
          <w:rFonts w:cs="Arial"/>
          <w:szCs w:val="18"/>
        </w:rPr>
        <w:t>S</w:t>
      </w:r>
      <w:r w:rsidR="00AB0258" w:rsidRPr="00097EC5">
        <w:rPr>
          <w:rFonts w:cs="Arial"/>
          <w:szCs w:val="18"/>
          <w:vertAlign w:val="subscript"/>
        </w:rPr>
        <w:t xml:space="preserve"> </w:t>
      </w:r>
      <w:r w:rsidR="001440D7" w:rsidRPr="00097EC5">
        <w:t xml:space="preserve">in the gaseous phase of the elements of the sanitation </w:t>
      </w:r>
      <w:r w:rsidR="00623FEB" w:rsidRPr="00097EC5">
        <w:t>grids</w:t>
      </w:r>
      <w:r w:rsidR="00AB49B1" w:rsidRPr="00097EC5">
        <w:t>,</w:t>
      </w:r>
      <w:r w:rsidRPr="00097EC5">
        <w:t xml:space="preserve"> but the circulation of the gas phase means that the data provided by </w:t>
      </w:r>
      <w:r w:rsidR="00AB49B1" w:rsidRPr="00097EC5">
        <w:t>such</w:t>
      </w:r>
      <w:r w:rsidRPr="00097EC5">
        <w:t xml:space="preserve"> measurements are not </w:t>
      </w:r>
      <w:r w:rsidR="00AB0258" w:rsidRPr="00097EC5">
        <w:t>representative enough</w:t>
      </w:r>
      <w:r w:rsidR="00097EC5" w:rsidRPr="00097EC5">
        <w:t xml:space="preserve"> (</w:t>
      </w:r>
      <w:r w:rsidR="00202542">
        <w:t>Oviedo</w:t>
      </w:r>
      <w:r w:rsidR="00097EC5">
        <w:t xml:space="preserve"> et al., 201</w:t>
      </w:r>
      <w:r w:rsidR="00202542">
        <w:t>2</w:t>
      </w:r>
      <w:r w:rsidR="00097EC5">
        <w:t>)</w:t>
      </w:r>
      <w:r w:rsidRPr="0063728A">
        <w:t>. Therefore, to gain insight into actual dissolved sul</w:t>
      </w:r>
      <w:r w:rsidR="00332E9F" w:rsidRPr="0063728A">
        <w:t>ph</w:t>
      </w:r>
      <w:r w:rsidRPr="0063728A">
        <w:t xml:space="preserve">ide levels, </w:t>
      </w:r>
      <w:r w:rsidR="00CA724A" w:rsidRPr="0063728A">
        <w:rPr>
          <w:rFonts w:cs="Arial"/>
          <w:szCs w:val="18"/>
        </w:rPr>
        <w:t>H</w:t>
      </w:r>
      <w:r w:rsidR="00CA724A" w:rsidRPr="0063728A">
        <w:rPr>
          <w:rFonts w:cs="Arial"/>
          <w:szCs w:val="18"/>
          <w:vertAlign w:val="subscript"/>
        </w:rPr>
        <w:t>2</w:t>
      </w:r>
      <w:r w:rsidR="00CA724A" w:rsidRPr="0063728A">
        <w:rPr>
          <w:rFonts w:cs="Arial"/>
          <w:szCs w:val="18"/>
        </w:rPr>
        <w:t>S</w:t>
      </w:r>
      <w:r w:rsidR="00CA724A" w:rsidRPr="0063728A">
        <w:rPr>
          <w:rFonts w:cs="Arial"/>
          <w:szCs w:val="18"/>
          <w:vertAlign w:val="subscript"/>
        </w:rPr>
        <w:t>(d)</w:t>
      </w:r>
      <w:r w:rsidRPr="0063728A">
        <w:t xml:space="preserve"> monitoring is essential. </w:t>
      </w:r>
      <w:r w:rsidR="00AB49B1" w:rsidRPr="0063728A">
        <w:t>By monitoring</w:t>
      </w:r>
      <w:r w:rsidRPr="0063728A">
        <w:t xml:space="preserve"> in the liquid phase, the actual </w:t>
      </w:r>
      <w:r w:rsidR="00623FEB" w:rsidRPr="0063728A">
        <w:t>H</w:t>
      </w:r>
      <w:r w:rsidR="00623FEB" w:rsidRPr="0063728A">
        <w:rPr>
          <w:vertAlign w:val="subscript"/>
        </w:rPr>
        <w:t>2</w:t>
      </w:r>
      <w:r w:rsidR="00623FEB" w:rsidRPr="0063728A">
        <w:t xml:space="preserve">S </w:t>
      </w:r>
      <w:r w:rsidRPr="0063728A">
        <w:t>concentration at the point of interest is continuously determined</w:t>
      </w:r>
      <w:r w:rsidR="00623FEB" w:rsidRPr="0063728A">
        <w:t xml:space="preserve">, </w:t>
      </w:r>
      <w:r w:rsidRPr="0063728A">
        <w:t>allow</w:t>
      </w:r>
      <w:r w:rsidR="00623FEB" w:rsidRPr="0063728A">
        <w:t xml:space="preserve">ing </w:t>
      </w:r>
      <w:r w:rsidR="00EB4B25" w:rsidRPr="0063728A">
        <w:t>a more exact</w:t>
      </w:r>
      <w:r w:rsidRPr="0063728A">
        <w:t xml:space="preserve"> control </w:t>
      </w:r>
      <w:r w:rsidR="00EB4B25" w:rsidRPr="0063728A">
        <w:t xml:space="preserve">of </w:t>
      </w:r>
      <w:r w:rsidRPr="0063728A">
        <w:t>the H</w:t>
      </w:r>
      <w:r w:rsidRPr="0063728A">
        <w:rPr>
          <w:vertAlign w:val="subscript"/>
        </w:rPr>
        <w:t>2</w:t>
      </w:r>
      <w:r w:rsidRPr="0063728A">
        <w:t xml:space="preserve">S remnant at the downstream points. </w:t>
      </w:r>
      <w:r w:rsidR="001440D7" w:rsidRPr="0063728A">
        <w:t>Continuous measurement in wastewater allows to adjust the dosing of chemicals to ensure that sulphur concentrations are always &lt;2</w:t>
      </w:r>
      <w:r w:rsidR="00EB4B25" w:rsidRPr="0063728A">
        <w:t>m</w:t>
      </w:r>
      <w:r w:rsidR="001440D7" w:rsidRPr="0063728A">
        <w:t>g</w:t>
      </w:r>
      <w:r w:rsidR="00E3659A" w:rsidRPr="0063728A">
        <w:t>H</w:t>
      </w:r>
      <w:r w:rsidR="00E3659A" w:rsidRPr="0063728A">
        <w:rPr>
          <w:vertAlign w:val="subscript"/>
        </w:rPr>
        <w:t>2</w:t>
      </w:r>
      <w:r w:rsidR="001440D7" w:rsidRPr="0063728A">
        <w:t>S/</w:t>
      </w:r>
      <w:r w:rsidR="00EB4B25" w:rsidRPr="0063728A">
        <w:t>L</w:t>
      </w:r>
      <w:r w:rsidR="001440D7" w:rsidRPr="0063728A">
        <w:t>, which is the threshold above which problems are likely to occur (</w:t>
      </w:r>
      <w:r w:rsidR="001440D7" w:rsidRPr="0063728A">
        <w:rPr>
          <w:rFonts w:cs="Arial"/>
          <w:szCs w:val="18"/>
        </w:rPr>
        <w:t>Hvitved-Jacobsen et al., 2002).</w:t>
      </w:r>
      <w:r w:rsidR="001440D7" w:rsidRPr="0063728A">
        <w:t xml:space="preserve"> </w:t>
      </w:r>
      <w:r w:rsidRPr="0063728A">
        <w:t>In addition, the possibility of combining simultaneous measurements with H</w:t>
      </w:r>
      <w:r w:rsidRPr="0063728A">
        <w:rPr>
          <w:vertAlign w:val="subscript"/>
        </w:rPr>
        <w:t>2</w:t>
      </w:r>
      <w:r w:rsidRPr="0063728A">
        <w:t>S sensors in the liquid and gas phases provides useful information on the rate of mass transfer and transport of H</w:t>
      </w:r>
      <w:r w:rsidRPr="0063728A">
        <w:rPr>
          <w:vertAlign w:val="subscript"/>
        </w:rPr>
        <w:t>2</w:t>
      </w:r>
      <w:r w:rsidRPr="0063728A">
        <w:t>S at the monitoring point and the possibility of odou</w:t>
      </w:r>
      <w:r w:rsidR="00880E6D" w:rsidRPr="0063728A">
        <w:t>r</w:t>
      </w:r>
      <w:r w:rsidRPr="0063728A">
        <w:t xml:space="preserve"> impact</w:t>
      </w:r>
      <w:r w:rsidR="00880E6D" w:rsidRPr="0063728A">
        <w:t>s</w:t>
      </w:r>
      <w:r w:rsidRPr="0063728A">
        <w:t xml:space="preserve"> at other points in the network.</w:t>
      </w:r>
    </w:p>
    <w:p w14:paraId="5A5A54D2" w14:textId="77777777" w:rsidR="00732874" w:rsidRPr="0063728A" w:rsidRDefault="00732874" w:rsidP="002C4D76">
      <w:pPr>
        <w:pStyle w:val="CETHeading1"/>
        <w:tabs>
          <w:tab w:val="num" w:pos="360"/>
        </w:tabs>
        <w:ind w:right="-2"/>
        <w:rPr>
          <w:lang w:val="en-GB"/>
        </w:rPr>
      </w:pPr>
      <w:r w:rsidRPr="0063728A">
        <w:rPr>
          <w:lang w:val="en-GB"/>
        </w:rPr>
        <w:t>2. Background of the case study</w:t>
      </w:r>
    </w:p>
    <w:p w14:paraId="345BE98D" w14:textId="6E893C50" w:rsidR="00B6412A" w:rsidRPr="0063728A" w:rsidRDefault="00B6412A" w:rsidP="00B6412A">
      <w:pPr>
        <w:pStyle w:val="Textoindependiente"/>
        <w:rPr>
          <w:rFonts w:cs="Arial"/>
          <w:szCs w:val="18"/>
        </w:rPr>
      </w:pPr>
      <w:r w:rsidRPr="0063728A">
        <w:rPr>
          <w:rFonts w:cs="Arial"/>
          <w:szCs w:val="18"/>
        </w:rPr>
        <w:t>In a coastal tourist town located in Spain</w:t>
      </w:r>
      <w:r w:rsidR="00332E9F" w:rsidRPr="0063728A">
        <w:rPr>
          <w:rFonts w:cs="Arial"/>
          <w:szCs w:val="18"/>
        </w:rPr>
        <w:t>’s mediterranean area</w:t>
      </w:r>
      <w:r w:rsidRPr="0063728A">
        <w:rPr>
          <w:rFonts w:cs="Arial"/>
          <w:szCs w:val="18"/>
        </w:rPr>
        <w:t xml:space="preserve"> it was observed that during the summer months there was an increase in the corrosion of the infrastructures of the municipal sanitation grid, as well as the appearance of odour problems in a</w:t>
      </w:r>
      <w:r w:rsidR="00332E9F" w:rsidRPr="0063728A">
        <w:rPr>
          <w:rFonts w:cs="Arial"/>
          <w:szCs w:val="18"/>
        </w:rPr>
        <w:t xml:space="preserve"> zone</w:t>
      </w:r>
      <w:r w:rsidRPr="0063728A">
        <w:rPr>
          <w:rFonts w:cs="Arial"/>
          <w:szCs w:val="18"/>
        </w:rPr>
        <w:t xml:space="preserve"> near one of the beaches of the municipality, in the vicinity of one of the grid’s pumping stations</w:t>
      </w:r>
      <w:r w:rsidRPr="0063728A">
        <w:rPr>
          <w:rFonts w:cs="Arial"/>
          <w:szCs w:val="18"/>
        </w:rPr>
        <w:tab/>
        <w:t xml:space="preserve">. From the outset, it was presumed that these problems could be associated with </w:t>
      </w:r>
      <w:r w:rsidR="005C0C18" w:rsidRPr="0063728A">
        <w:rPr>
          <w:rFonts w:cs="Arial"/>
          <w:szCs w:val="18"/>
        </w:rPr>
        <w:t xml:space="preserve">summer’s typical </w:t>
      </w:r>
      <w:r w:rsidRPr="0063728A">
        <w:rPr>
          <w:rFonts w:cs="Arial"/>
          <w:szCs w:val="18"/>
        </w:rPr>
        <w:t xml:space="preserve">temperature increase, as well as the arrival of numerous tourists </w:t>
      </w:r>
      <w:r w:rsidR="005C0C18" w:rsidRPr="0063728A">
        <w:rPr>
          <w:rFonts w:cs="Arial"/>
          <w:szCs w:val="18"/>
        </w:rPr>
        <w:t>for</w:t>
      </w:r>
      <w:r w:rsidRPr="0063728A">
        <w:rPr>
          <w:rFonts w:cs="Arial"/>
          <w:szCs w:val="18"/>
        </w:rPr>
        <w:t xml:space="preserve"> the holiday</w:t>
      </w:r>
      <w:r w:rsidR="005C0C18" w:rsidRPr="0063728A">
        <w:rPr>
          <w:rFonts w:cs="Arial"/>
          <w:szCs w:val="18"/>
        </w:rPr>
        <w:t xml:space="preserve"> </w:t>
      </w:r>
      <w:r w:rsidRPr="0063728A">
        <w:rPr>
          <w:rFonts w:cs="Arial"/>
          <w:szCs w:val="18"/>
        </w:rPr>
        <w:t>s</w:t>
      </w:r>
      <w:r w:rsidR="005C0C18" w:rsidRPr="0063728A">
        <w:rPr>
          <w:rFonts w:cs="Arial"/>
          <w:szCs w:val="18"/>
        </w:rPr>
        <w:t>eason</w:t>
      </w:r>
      <w:r w:rsidRPr="0063728A">
        <w:rPr>
          <w:rFonts w:cs="Arial"/>
          <w:szCs w:val="18"/>
        </w:rPr>
        <w:t xml:space="preserve">, which </w:t>
      </w:r>
      <w:r w:rsidR="005C0C18" w:rsidRPr="0063728A">
        <w:rPr>
          <w:rFonts w:cs="Arial"/>
          <w:szCs w:val="18"/>
        </w:rPr>
        <w:t>quintuplicates</w:t>
      </w:r>
      <w:r w:rsidRPr="0063728A">
        <w:rPr>
          <w:rFonts w:cs="Arial"/>
          <w:szCs w:val="18"/>
        </w:rPr>
        <w:t xml:space="preserve"> the </w:t>
      </w:r>
      <w:r w:rsidR="005C0C18" w:rsidRPr="0063728A">
        <w:rPr>
          <w:rFonts w:cs="Arial"/>
          <w:szCs w:val="18"/>
        </w:rPr>
        <w:t xml:space="preserve">town’s </w:t>
      </w:r>
      <w:r w:rsidRPr="0063728A">
        <w:rPr>
          <w:rFonts w:cs="Arial"/>
          <w:szCs w:val="18"/>
        </w:rPr>
        <w:t>population, translat</w:t>
      </w:r>
      <w:r w:rsidR="00332E9F" w:rsidRPr="0063728A">
        <w:rPr>
          <w:rFonts w:cs="Arial"/>
          <w:szCs w:val="18"/>
        </w:rPr>
        <w:t>ing</w:t>
      </w:r>
      <w:r w:rsidRPr="0063728A">
        <w:rPr>
          <w:rFonts w:cs="Arial"/>
          <w:szCs w:val="18"/>
        </w:rPr>
        <w:t xml:space="preserve"> into a much more intensive use </w:t>
      </w:r>
      <w:r w:rsidR="005C0C18" w:rsidRPr="0063728A">
        <w:rPr>
          <w:rFonts w:cs="Arial"/>
          <w:szCs w:val="18"/>
        </w:rPr>
        <w:t xml:space="preserve">of the grid </w:t>
      </w:r>
      <w:r w:rsidRPr="0063728A">
        <w:rPr>
          <w:rFonts w:cs="Arial"/>
          <w:szCs w:val="18"/>
        </w:rPr>
        <w:t>and a considerable increase in the flow of wastewater transported by the system's ducts</w:t>
      </w:r>
      <w:r w:rsidR="008C2DC0">
        <w:rPr>
          <w:rFonts w:cs="Arial"/>
          <w:szCs w:val="18"/>
        </w:rPr>
        <w:t xml:space="preserve"> (for instance, flow rates at the pumping station increased from 948 m</w:t>
      </w:r>
      <w:r w:rsidR="008C2DC0" w:rsidRPr="008C2DC0">
        <w:rPr>
          <w:rFonts w:cs="Arial"/>
          <w:szCs w:val="18"/>
          <w:vertAlign w:val="superscript"/>
        </w:rPr>
        <w:t>3</w:t>
      </w:r>
      <w:r w:rsidR="008C2DC0">
        <w:rPr>
          <w:rFonts w:cs="Arial"/>
          <w:szCs w:val="18"/>
        </w:rPr>
        <w:t>/day in June to 1871 m</w:t>
      </w:r>
      <w:r w:rsidR="008C2DC0" w:rsidRPr="008C2DC0">
        <w:rPr>
          <w:rFonts w:cs="Arial"/>
          <w:szCs w:val="18"/>
          <w:vertAlign w:val="superscript"/>
        </w:rPr>
        <w:t>3</w:t>
      </w:r>
      <w:r w:rsidR="008C2DC0">
        <w:rPr>
          <w:rFonts w:cs="Arial"/>
          <w:szCs w:val="18"/>
        </w:rPr>
        <w:t>/day in August)</w:t>
      </w:r>
      <w:r w:rsidRPr="0063728A">
        <w:rPr>
          <w:rFonts w:cs="Arial"/>
          <w:szCs w:val="18"/>
        </w:rPr>
        <w:t>.</w:t>
      </w:r>
    </w:p>
    <w:p w14:paraId="7CFDE14A" w14:textId="0825C65F" w:rsidR="00732874" w:rsidRPr="0063728A" w:rsidRDefault="00B6412A" w:rsidP="000271F9">
      <w:pPr>
        <w:spacing w:before="240" w:after="120"/>
        <w:rPr>
          <w:rFonts w:cs="Arial"/>
          <w:b/>
          <w:bCs/>
          <w:sz w:val="20"/>
        </w:rPr>
      </w:pPr>
      <w:r w:rsidRPr="0063728A">
        <w:rPr>
          <w:rFonts w:cs="Arial"/>
          <w:b/>
          <w:bCs/>
          <w:sz w:val="20"/>
        </w:rPr>
        <w:t>3</w:t>
      </w:r>
      <w:r w:rsidR="00732874" w:rsidRPr="0063728A">
        <w:rPr>
          <w:rFonts w:cs="Arial"/>
          <w:b/>
          <w:bCs/>
          <w:sz w:val="20"/>
        </w:rPr>
        <w:t>. Sampling and analysis campaigns</w:t>
      </w:r>
    </w:p>
    <w:p w14:paraId="535FB962" w14:textId="1AEE73FB" w:rsidR="00EF07A7" w:rsidRPr="0063728A" w:rsidRDefault="00EF07A7" w:rsidP="0087156A">
      <w:pPr>
        <w:pStyle w:val="Textoindependiente"/>
        <w:rPr>
          <w:rFonts w:cs="Arial"/>
          <w:szCs w:val="18"/>
        </w:rPr>
      </w:pPr>
      <w:r w:rsidRPr="0063728A">
        <w:rPr>
          <w:rFonts w:cs="Arial"/>
          <w:szCs w:val="18"/>
        </w:rPr>
        <w:t>In order to study the scope and causes of the problem, 2 campaigns were carried out in th</w:t>
      </w:r>
      <w:r w:rsidR="00C75157" w:rsidRPr="0063728A">
        <w:rPr>
          <w:rFonts w:cs="Arial"/>
          <w:szCs w:val="18"/>
        </w:rPr>
        <w:t>e mentioned</w:t>
      </w:r>
      <w:r w:rsidRPr="0063728A">
        <w:rPr>
          <w:rFonts w:cs="Arial"/>
          <w:szCs w:val="18"/>
        </w:rPr>
        <w:t xml:space="preserve"> pumping station </w:t>
      </w:r>
      <w:r w:rsidR="00332E9F" w:rsidRPr="0063728A">
        <w:rPr>
          <w:rFonts w:cs="Arial"/>
          <w:szCs w:val="18"/>
        </w:rPr>
        <w:t>in</w:t>
      </w:r>
      <w:r w:rsidRPr="0063728A">
        <w:rPr>
          <w:rFonts w:cs="Arial"/>
          <w:szCs w:val="18"/>
        </w:rPr>
        <w:t xml:space="preserve"> the summer of 2024, </w:t>
      </w:r>
      <w:r w:rsidR="00C75157" w:rsidRPr="0063728A">
        <w:rPr>
          <w:rFonts w:cs="Arial"/>
          <w:szCs w:val="18"/>
        </w:rPr>
        <w:t>dur</w:t>
      </w:r>
      <w:r w:rsidRPr="0063728A">
        <w:rPr>
          <w:rFonts w:cs="Arial"/>
          <w:szCs w:val="18"/>
        </w:rPr>
        <w:t>in</w:t>
      </w:r>
      <w:r w:rsidR="00C75157" w:rsidRPr="0063728A">
        <w:rPr>
          <w:rFonts w:cs="Arial"/>
          <w:szCs w:val="18"/>
        </w:rPr>
        <w:t>g</w:t>
      </w:r>
      <w:r w:rsidRPr="0063728A">
        <w:rPr>
          <w:rFonts w:cs="Arial"/>
          <w:szCs w:val="18"/>
        </w:rPr>
        <w:t xml:space="preserve"> which the wastewater temperature and (</w:t>
      </w:r>
      <w:r w:rsidR="00CA724A" w:rsidRPr="0063728A">
        <w:rPr>
          <w:rFonts w:cs="Arial"/>
          <w:szCs w:val="18"/>
        </w:rPr>
        <w:t>H</w:t>
      </w:r>
      <w:r w:rsidR="00CA724A" w:rsidRPr="0063728A">
        <w:rPr>
          <w:rFonts w:cs="Arial"/>
          <w:szCs w:val="18"/>
          <w:vertAlign w:val="subscript"/>
        </w:rPr>
        <w:t>2</w:t>
      </w:r>
      <w:r w:rsidR="00CA724A" w:rsidRPr="0063728A">
        <w:rPr>
          <w:rFonts w:cs="Arial"/>
          <w:szCs w:val="18"/>
        </w:rPr>
        <w:t>S</w:t>
      </w:r>
      <w:r w:rsidR="00CA724A" w:rsidRPr="0063728A">
        <w:rPr>
          <w:rFonts w:cs="Arial"/>
          <w:szCs w:val="18"/>
          <w:vertAlign w:val="subscript"/>
        </w:rPr>
        <w:t>(d)</w:t>
      </w:r>
      <w:r w:rsidRPr="0063728A">
        <w:rPr>
          <w:rFonts w:cs="Arial"/>
          <w:szCs w:val="18"/>
        </w:rPr>
        <w:t xml:space="preserve">) concentration were continuously measured using a </w:t>
      </w:r>
      <w:r w:rsidR="005C0C18" w:rsidRPr="0063728A">
        <w:rPr>
          <w:rFonts w:cs="Arial"/>
          <w:szCs w:val="18"/>
        </w:rPr>
        <w:t>Sul</w:t>
      </w:r>
      <w:r w:rsidR="00332E9F" w:rsidRPr="0063728A">
        <w:rPr>
          <w:rFonts w:cs="Arial"/>
          <w:szCs w:val="18"/>
        </w:rPr>
        <w:t>f</w:t>
      </w:r>
      <w:r w:rsidRPr="0063728A">
        <w:rPr>
          <w:rFonts w:cs="Arial"/>
          <w:szCs w:val="18"/>
        </w:rPr>
        <w:t>ilogger sensor (</w:t>
      </w:r>
      <w:r w:rsidR="005C0C18" w:rsidRPr="0063728A">
        <w:rPr>
          <w:rFonts w:cs="Arial"/>
          <w:szCs w:val="18"/>
        </w:rPr>
        <w:t>Sul</w:t>
      </w:r>
      <w:r w:rsidR="00332E9F" w:rsidRPr="0063728A">
        <w:rPr>
          <w:rFonts w:cs="Arial"/>
          <w:szCs w:val="18"/>
        </w:rPr>
        <w:t>f</w:t>
      </w:r>
      <w:r w:rsidRPr="0063728A">
        <w:rPr>
          <w:rFonts w:cs="Arial"/>
          <w:szCs w:val="18"/>
        </w:rPr>
        <w:t xml:space="preserve">ilogger A/S). In order to be able to evaluate the conditions of the grid in states of low and high tourist occupancy, the first campaign was carried out over 12 days in June, just before the mass arrival of visitors, while the second one was in August, already at full occupancy, over 29 days. In addition, an OC-1000 (Oceanus Research) multiparametric analyser with electrochemical sensors was also installed </w:t>
      </w:r>
      <w:r w:rsidR="00C60CC6">
        <w:rPr>
          <w:rFonts w:cs="Arial"/>
          <w:szCs w:val="18"/>
        </w:rPr>
        <w:t xml:space="preserve">close to the station’s manhole </w:t>
      </w:r>
      <w:r w:rsidRPr="0063728A">
        <w:rPr>
          <w:rFonts w:cs="Arial"/>
          <w:szCs w:val="18"/>
        </w:rPr>
        <w:t>during the initial 2</w:t>
      </w:r>
      <w:r w:rsidR="00B573D5" w:rsidRPr="0063728A">
        <w:rPr>
          <w:rFonts w:cs="Arial"/>
          <w:szCs w:val="18"/>
        </w:rPr>
        <w:t>4h</w:t>
      </w:r>
      <w:r w:rsidRPr="0063728A">
        <w:rPr>
          <w:rFonts w:cs="Arial"/>
          <w:szCs w:val="18"/>
        </w:rPr>
        <w:t xml:space="preserve"> of the first campaign and the last </w:t>
      </w:r>
      <w:r w:rsidR="00B573D5" w:rsidRPr="0063728A">
        <w:rPr>
          <w:rFonts w:cs="Arial"/>
          <w:szCs w:val="18"/>
        </w:rPr>
        <w:t>24h</w:t>
      </w:r>
      <w:r w:rsidRPr="0063728A">
        <w:rPr>
          <w:rFonts w:cs="Arial"/>
          <w:szCs w:val="18"/>
        </w:rPr>
        <w:t xml:space="preserve"> of the second one</w:t>
      </w:r>
      <w:r w:rsidR="00B573D5" w:rsidRPr="0063728A">
        <w:rPr>
          <w:rFonts w:cs="Arial"/>
          <w:szCs w:val="18"/>
        </w:rPr>
        <w:t>,</w:t>
      </w:r>
      <w:r w:rsidRPr="0063728A">
        <w:rPr>
          <w:rFonts w:cs="Arial"/>
          <w:szCs w:val="18"/>
        </w:rPr>
        <w:t xml:space="preserve"> in order to measure the H</w:t>
      </w:r>
      <w:r w:rsidRPr="0063728A">
        <w:rPr>
          <w:rFonts w:cs="Arial"/>
          <w:szCs w:val="18"/>
          <w:vertAlign w:val="subscript"/>
        </w:rPr>
        <w:t>2</w:t>
      </w:r>
      <w:r w:rsidRPr="0063728A">
        <w:rPr>
          <w:rFonts w:cs="Arial"/>
          <w:szCs w:val="18"/>
        </w:rPr>
        <w:t xml:space="preserve">S </w:t>
      </w:r>
      <w:r w:rsidR="00C7303B" w:rsidRPr="0063728A">
        <w:rPr>
          <w:rFonts w:cs="Arial"/>
          <w:szCs w:val="18"/>
        </w:rPr>
        <w:t>gas (H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(g)</w:t>
      </w:r>
      <w:r w:rsidR="00C7303B" w:rsidRPr="0063728A">
        <w:rPr>
          <w:rFonts w:cs="Arial"/>
          <w:szCs w:val="18"/>
        </w:rPr>
        <w:t xml:space="preserve">) </w:t>
      </w:r>
      <w:r w:rsidRPr="0063728A">
        <w:rPr>
          <w:rFonts w:cs="Arial"/>
          <w:szCs w:val="18"/>
        </w:rPr>
        <w:t xml:space="preserve">concentrations in the pumping station’s </w:t>
      </w:r>
      <w:r w:rsidR="00B573D5" w:rsidRPr="0063728A">
        <w:rPr>
          <w:rFonts w:cs="Arial"/>
          <w:szCs w:val="18"/>
        </w:rPr>
        <w:t>gas phase</w:t>
      </w:r>
      <w:r w:rsidRPr="0063728A">
        <w:rPr>
          <w:rFonts w:cs="Arial"/>
          <w:szCs w:val="18"/>
        </w:rPr>
        <w:t xml:space="preserve">. The parallel measurements with the 2 sensors made it possible to assess the relationship between </w:t>
      </w:r>
      <w:r w:rsidR="00CA724A" w:rsidRPr="0063728A">
        <w:rPr>
          <w:rFonts w:cs="Arial"/>
          <w:szCs w:val="18"/>
        </w:rPr>
        <w:t>H</w:t>
      </w:r>
      <w:r w:rsidR="00CA724A" w:rsidRPr="0063728A">
        <w:rPr>
          <w:rFonts w:cs="Arial"/>
          <w:szCs w:val="18"/>
          <w:vertAlign w:val="subscript"/>
        </w:rPr>
        <w:t>2</w:t>
      </w:r>
      <w:r w:rsidR="00CA724A" w:rsidRPr="0063728A">
        <w:rPr>
          <w:rFonts w:cs="Arial"/>
          <w:szCs w:val="18"/>
        </w:rPr>
        <w:t>S</w:t>
      </w:r>
      <w:r w:rsidR="00CA724A" w:rsidRPr="0063728A">
        <w:rPr>
          <w:rFonts w:cs="Arial"/>
          <w:szCs w:val="18"/>
          <w:vertAlign w:val="subscript"/>
        </w:rPr>
        <w:t>(d)</w:t>
      </w:r>
      <w:r w:rsidRPr="0063728A">
        <w:rPr>
          <w:rFonts w:cs="Arial"/>
          <w:szCs w:val="18"/>
        </w:rPr>
        <w:t xml:space="preserve"> and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(g)</w:t>
      </w:r>
      <w:r w:rsidRPr="0063728A">
        <w:rPr>
          <w:rFonts w:cs="Arial"/>
          <w:szCs w:val="18"/>
        </w:rPr>
        <w:t>.</w:t>
      </w:r>
      <w:r w:rsidR="0087156A" w:rsidRPr="0063728A">
        <w:rPr>
          <w:rFonts w:cs="Arial"/>
          <w:szCs w:val="18"/>
        </w:rPr>
        <w:t xml:space="preserve"> </w:t>
      </w:r>
      <w:r w:rsidRPr="0063728A">
        <w:rPr>
          <w:rFonts w:cs="Arial"/>
          <w:szCs w:val="18"/>
        </w:rPr>
        <w:lastRenderedPageBreak/>
        <w:t xml:space="preserve">Additionally, 1 gas sample was taken from </w:t>
      </w:r>
      <w:r w:rsidR="00C60CC6">
        <w:rPr>
          <w:rFonts w:cs="Arial"/>
          <w:szCs w:val="18"/>
        </w:rPr>
        <w:t xml:space="preserve">a </w:t>
      </w:r>
      <w:r w:rsidR="00C60CC6">
        <w:rPr>
          <w:rFonts w:cs="Arial"/>
          <w:szCs w:val="18"/>
        </w:rPr>
        <w:t xml:space="preserve">high </w:t>
      </w:r>
      <w:r w:rsidR="00C60CC6">
        <w:rPr>
          <w:rFonts w:cs="Arial"/>
          <w:szCs w:val="18"/>
        </w:rPr>
        <w:t>point</w:t>
      </w:r>
      <w:r w:rsidR="00C60CC6">
        <w:rPr>
          <w:rFonts w:cs="Arial"/>
          <w:szCs w:val="18"/>
        </w:rPr>
        <w:t xml:space="preserve"> in</w:t>
      </w:r>
      <w:r w:rsidR="00C60CC6" w:rsidRPr="0063728A">
        <w:rPr>
          <w:rFonts w:cs="Arial"/>
          <w:szCs w:val="18"/>
        </w:rPr>
        <w:t xml:space="preserve"> </w:t>
      </w:r>
      <w:r w:rsidRPr="0063728A">
        <w:rPr>
          <w:rFonts w:cs="Arial"/>
          <w:szCs w:val="18"/>
        </w:rPr>
        <w:t xml:space="preserve">the </w:t>
      </w:r>
      <w:r w:rsidR="000D32D3" w:rsidRPr="0063728A">
        <w:rPr>
          <w:rFonts w:cs="Arial"/>
          <w:szCs w:val="18"/>
        </w:rPr>
        <w:t>pumping station’s</w:t>
      </w:r>
      <w:r w:rsidRPr="0063728A">
        <w:rPr>
          <w:rFonts w:cs="Arial"/>
          <w:szCs w:val="18"/>
        </w:rPr>
        <w:t xml:space="preserve"> headspace </w:t>
      </w:r>
      <w:r w:rsidR="00C60CC6">
        <w:rPr>
          <w:rFonts w:cs="Arial"/>
          <w:szCs w:val="18"/>
        </w:rPr>
        <w:t>(</w:t>
      </w:r>
      <w:r w:rsidR="00C60CC6">
        <w:rPr>
          <w:rFonts w:cs="Arial"/>
          <w:szCs w:val="18"/>
        </w:rPr>
        <w:t>close to the location of the gas phase sensor in order to ensure comparability</w:t>
      </w:r>
      <w:r w:rsidR="00C60CC6">
        <w:rPr>
          <w:rFonts w:cs="Arial"/>
          <w:szCs w:val="18"/>
        </w:rPr>
        <w:t>)</w:t>
      </w:r>
      <w:r w:rsidR="00C60CC6" w:rsidRPr="0063728A">
        <w:rPr>
          <w:rFonts w:cs="Arial"/>
          <w:szCs w:val="18"/>
        </w:rPr>
        <w:t xml:space="preserve"> </w:t>
      </w:r>
      <w:r w:rsidRPr="0063728A">
        <w:rPr>
          <w:rFonts w:cs="Arial"/>
          <w:szCs w:val="18"/>
        </w:rPr>
        <w:t xml:space="preserve">in </w:t>
      </w:r>
      <w:r w:rsidR="00B573D5" w:rsidRPr="0063728A">
        <w:rPr>
          <w:rFonts w:cs="Arial"/>
          <w:szCs w:val="18"/>
        </w:rPr>
        <w:t>each</w:t>
      </w:r>
      <w:r w:rsidRPr="0063728A">
        <w:rPr>
          <w:rFonts w:cs="Arial"/>
          <w:szCs w:val="18"/>
        </w:rPr>
        <w:t xml:space="preserve"> campaign for analysis of odour concentration by dynamic olfactometry, as well as 3 </w:t>
      </w:r>
      <w:r w:rsidR="00B573D5" w:rsidRPr="0063728A">
        <w:rPr>
          <w:rFonts w:cs="Arial"/>
          <w:szCs w:val="18"/>
        </w:rPr>
        <w:t xml:space="preserve">wastewater </w:t>
      </w:r>
      <w:r w:rsidRPr="0063728A">
        <w:rPr>
          <w:rFonts w:cs="Arial"/>
          <w:szCs w:val="18"/>
        </w:rPr>
        <w:t>samples (morning, noon and afternoon) for analysis of physical-chemical parameters that may have an effect on the H</w:t>
      </w:r>
      <w:r w:rsidRPr="0063728A">
        <w:rPr>
          <w:rFonts w:cs="Arial"/>
          <w:szCs w:val="18"/>
          <w:vertAlign w:val="subscript"/>
        </w:rPr>
        <w:t>2</w:t>
      </w:r>
      <w:r w:rsidRPr="0063728A">
        <w:rPr>
          <w:rFonts w:cs="Arial"/>
          <w:szCs w:val="18"/>
        </w:rPr>
        <w:t xml:space="preserve">S levels. The campaigns are described in Table </w:t>
      </w:r>
      <w:r w:rsidR="00F40377">
        <w:rPr>
          <w:rFonts w:cs="Arial"/>
          <w:szCs w:val="18"/>
        </w:rPr>
        <w:t>3</w:t>
      </w:r>
      <w:r w:rsidR="00C60CC6">
        <w:rPr>
          <w:rFonts w:cs="Arial"/>
          <w:szCs w:val="18"/>
        </w:rPr>
        <w:t xml:space="preserve"> below</w:t>
      </w:r>
      <w:r w:rsidRPr="0063728A">
        <w:rPr>
          <w:rFonts w:cs="Arial"/>
          <w:szCs w:val="18"/>
        </w:rPr>
        <w:t>.</w:t>
      </w:r>
    </w:p>
    <w:p w14:paraId="3D06CE12" w14:textId="544ABBCF" w:rsidR="00EF07A7" w:rsidRPr="0063728A" w:rsidRDefault="00EF07A7" w:rsidP="001440D7">
      <w:pPr>
        <w:pStyle w:val="MDPI41tablecaption"/>
        <w:spacing w:after="80"/>
        <w:ind w:left="0"/>
        <w:jc w:val="both"/>
        <w:rPr>
          <w:rFonts w:ascii="Arial" w:hAnsi="Arial" w:cs="Arial"/>
          <w:i/>
          <w:iCs/>
          <w:lang w:val="en-GB"/>
        </w:rPr>
      </w:pPr>
      <w:r w:rsidRPr="0063728A">
        <w:rPr>
          <w:rFonts w:ascii="Arial" w:hAnsi="Arial" w:cs="Arial"/>
          <w:i/>
          <w:iCs/>
          <w:lang w:val="en-GB"/>
        </w:rPr>
        <w:t xml:space="preserve">Table </w:t>
      </w:r>
      <w:r w:rsidR="00AB49B1" w:rsidRPr="0063728A">
        <w:rPr>
          <w:rFonts w:ascii="Arial" w:hAnsi="Arial" w:cs="Arial"/>
          <w:i/>
          <w:iCs/>
          <w:lang w:val="en-GB"/>
        </w:rPr>
        <w:t>3</w:t>
      </w:r>
      <w:r w:rsidR="00B573D5" w:rsidRPr="0063728A">
        <w:rPr>
          <w:rFonts w:ascii="Arial" w:hAnsi="Arial" w:cs="Arial"/>
          <w:i/>
          <w:iCs/>
          <w:lang w:val="en-GB"/>
        </w:rPr>
        <w:t>:</w:t>
      </w:r>
      <w:r w:rsidRPr="0063728A">
        <w:rPr>
          <w:rFonts w:ascii="Arial" w:hAnsi="Arial" w:cs="Arial"/>
          <w:i/>
          <w:iCs/>
          <w:lang w:val="en-GB"/>
        </w:rPr>
        <w:t xml:space="preserve"> Summary of the sampling and analysis campaigns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914"/>
        <w:gridCol w:w="1914"/>
        <w:gridCol w:w="4959"/>
      </w:tblGrid>
      <w:tr w:rsidR="00DD1DE4" w:rsidRPr="0063728A" w14:paraId="09FAC705" w14:textId="3572B7E4" w:rsidTr="0087156A">
        <w:trPr>
          <w:trHeight w:val="255"/>
        </w:trPr>
        <w:tc>
          <w:tcPr>
            <w:tcW w:w="1089" w:type="pct"/>
            <w:tcBorders>
              <w:top w:val="single" w:sz="12" w:space="0" w:color="008000"/>
              <w:bottom w:val="single" w:sz="6" w:space="0" w:color="008000"/>
            </w:tcBorders>
            <w:shd w:val="clear" w:color="auto" w:fill="FFFFFF"/>
            <w:vAlign w:val="center"/>
          </w:tcPr>
          <w:p w14:paraId="0DC4D35C" w14:textId="06F3711C" w:rsidR="00DD1DE4" w:rsidRPr="0063728A" w:rsidRDefault="00DD1DE4" w:rsidP="00DD1DE4">
            <w:pPr>
              <w:pStyle w:val="CETBodytext"/>
              <w:jc w:val="center"/>
              <w:rPr>
                <w:b/>
                <w:bCs/>
                <w:sz w:val="16"/>
                <w:szCs w:val="16"/>
                <w:lang w:val="en-GB"/>
              </w:rPr>
            </w:pPr>
            <w:r w:rsidRPr="0063728A">
              <w:rPr>
                <w:b/>
                <w:bCs/>
                <w:sz w:val="16"/>
                <w:szCs w:val="16"/>
                <w:lang w:val="en-GB"/>
              </w:rPr>
              <w:t>Campaign 1 dates</w:t>
            </w:r>
          </w:p>
        </w:tc>
        <w:tc>
          <w:tcPr>
            <w:tcW w:w="1089" w:type="pct"/>
            <w:tcBorders>
              <w:top w:val="single" w:sz="12" w:space="0" w:color="008000"/>
              <w:bottom w:val="single" w:sz="6" w:space="0" w:color="008000"/>
            </w:tcBorders>
            <w:shd w:val="clear" w:color="auto" w:fill="FFFFFF"/>
            <w:vAlign w:val="center"/>
          </w:tcPr>
          <w:p w14:paraId="74A67B4D" w14:textId="71454FCE" w:rsidR="00DD1DE4" w:rsidRPr="0063728A" w:rsidRDefault="00DD1DE4" w:rsidP="00DD1DE4">
            <w:pPr>
              <w:pStyle w:val="CETBodytext"/>
              <w:jc w:val="center"/>
              <w:rPr>
                <w:b/>
                <w:bCs/>
                <w:sz w:val="16"/>
                <w:szCs w:val="16"/>
                <w:lang w:val="en-GB"/>
              </w:rPr>
            </w:pPr>
            <w:r w:rsidRPr="0063728A">
              <w:rPr>
                <w:b/>
                <w:bCs/>
                <w:sz w:val="16"/>
                <w:szCs w:val="16"/>
                <w:lang w:val="en-GB"/>
              </w:rPr>
              <w:t>Campaign 2 dates</w:t>
            </w:r>
          </w:p>
        </w:tc>
        <w:tc>
          <w:tcPr>
            <w:tcW w:w="2822" w:type="pct"/>
            <w:tcBorders>
              <w:top w:val="single" w:sz="12" w:space="0" w:color="008000"/>
              <w:bottom w:val="single" w:sz="6" w:space="0" w:color="008000"/>
            </w:tcBorders>
            <w:shd w:val="clear" w:color="auto" w:fill="FFFFFF"/>
            <w:vAlign w:val="center"/>
          </w:tcPr>
          <w:p w14:paraId="6AFDDD03" w14:textId="246A632C" w:rsidR="00DD1DE4" w:rsidRPr="0063728A" w:rsidRDefault="00DD1DE4" w:rsidP="00DD1DE4">
            <w:pPr>
              <w:pStyle w:val="CETBodytext"/>
              <w:jc w:val="center"/>
              <w:rPr>
                <w:b/>
                <w:bCs/>
                <w:sz w:val="16"/>
                <w:szCs w:val="16"/>
                <w:lang w:val="en-GB"/>
              </w:rPr>
            </w:pPr>
            <w:r w:rsidRPr="0063728A">
              <w:rPr>
                <w:b/>
                <w:bCs/>
                <w:sz w:val="16"/>
                <w:szCs w:val="16"/>
                <w:lang w:val="en-GB"/>
              </w:rPr>
              <w:t>Tasks</w:t>
            </w:r>
          </w:p>
        </w:tc>
      </w:tr>
      <w:tr w:rsidR="00DD1DE4" w:rsidRPr="0063728A" w14:paraId="01966DB4" w14:textId="7A6B07E6" w:rsidTr="000846A3">
        <w:trPr>
          <w:trHeight w:val="340"/>
        </w:trPr>
        <w:tc>
          <w:tcPr>
            <w:tcW w:w="1089" w:type="pct"/>
            <w:tcBorders>
              <w:bottom w:val="nil"/>
            </w:tcBorders>
            <w:shd w:val="clear" w:color="auto" w:fill="FFFFFF"/>
            <w:vAlign w:val="center"/>
          </w:tcPr>
          <w:p w14:paraId="71A33C67" w14:textId="348C6A28" w:rsidR="00DD1DE4" w:rsidRPr="0063728A" w:rsidRDefault="00DD1DE4" w:rsidP="007C76B4">
            <w:pPr>
              <w:pStyle w:val="CETBodytext"/>
              <w:suppressAutoHyphens/>
              <w:jc w:val="center"/>
              <w:rPr>
                <w:sz w:val="16"/>
                <w:szCs w:val="16"/>
                <w:lang w:val="en-GB"/>
              </w:rPr>
            </w:pPr>
            <w:r w:rsidRPr="0063728A">
              <w:rPr>
                <w:sz w:val="16"/>
                <w:szCs w:val="16"/>
                <w:lang w:val="en-GB"/>
              </w:rPr>
              <w:t>21/06</w:t>
            </w:r>
          </w:p>
        </w:tc>
        <w:tc>
          <w:tcPr>
            <w:tcW w:w="1089" w:type="pct"/>
            <w:tcBorders>
              <w:bottom w:val="nil"/>
            </w:tcBorders>
            <w:shd w:val="clear" w:color="auto" w:fill="FFFFFF"/>
            <w:vAlign w:val="center"/>
          </w:tcPr>
          <w:p w14:paraId="5B081037" w14:textId="026B2091" w:rsidR="00DD1DE4" w:rsidRPr="0063728A" w:rsidRDefault="00DD1DE4" w:rsidP="007C76B4">
            <w:pPr>
              <w:pStyle w:val="CETBodytext"/>
              <w:suppressAutoHyphens/>
              <w:jc w:val="center"/>
              <w:rPr>
                <w:sz w:val="16"/>
                <w:szCs w:val="16"/>
                <w:lang w:val="en-GB"/>
              </w:rPr>
            </w:pPr>
            <w:r w:rsidRPr="0063728A">
              <w:rPr>
                <w:sz w:val="16"/>
                <w:szCs w:val="16"/>
                <w:lang w:val="en-GB"/>
              </w:rPr>
              <w:t>30/08</w:t>
            </w:r>
          </w:p>
        </w:tc>
        <w:tc>
          <w:tcPr>
            <w:tcW w:w="2822" w:type="pct"/>
            <w:tcBorders>
              <w:bottom w:val="nil"/>
            </w:tcBorders>
            <w:shd w:val="clear" w:color="auto" w:fill="FFFFFF"/>
            <w:vAlign w:val="center"/>
          </w:tcPr>
          <w:p w14:paraId="107B7330" w14:textId="14F92449" w:rsidR="00DD1DE4" w:rsidRPr="0063728A" w:rsidRDefault="00DD1DE4" w:rsidP="007C76B4">
            <w:pPr>
              <w:pStyle w:val="CETBodytext"/>
              <w:suppressAutoHyphens/>
              <w:rPr>
                <w:sz w:val="16"/>
                <w:szCs w:val="16"/>
                <w:lang w:val="en-GB"/>
              </w:rPr>
            </w:pPr>
            <w:r w:rsidRPr="0063728A">
              <w:rPr>
                <w:sz w:val="16"/>
                <w:szCs w:val="16"/>
                <w:lang w:val="en-GB"/>
              </w:rPr>
              <w:t xml:space="preserve">Sampling and laboratory analysis of odour concentration, pH, conductivity, redox potential (ORP), sulphate, </w:t>
            </w:r>
            <w:r w:rsidR="000D32D3" w:rsidRPr="0063728A">
              <w:rPr>
                <w:sz w:val="16"/>
                <w:szCs w:val="16"/>
                <w:lang w:val="en-GB"/>
              </w:rPr>
              <w:t xml:space="preserve">total nitrogen </w:t>
            </w:r>
            <w:r w:rsidRPr="0063728A">
              <w:rPr>
                <w:sz w:val="16"/>
                <w:szCs w:val="16"/>
                <w:lang w:val="en-GB"/>
              </w:rPr>
              <w:t>and COD.</w:t>
            </w:r>
          </w:p>
        </w:tc>
      </w:tr>
      <w:tr w:rsidR="00DD1DE4" w:rsidRPr="0063728A" w14:paraId="6AC7A195" w14:textId="77777777" w:rsidTr="007C76B4">
        <w:trPr>
          <w:trHeight w:val="255"/>
        </w:trPr>
        <w:tc>
          <w:tcPr>
            <w:tcW w:w="1089" w:type="pct"/>
            <w:tcBorders>
              <w:bottom w:val="nil"/>
            </w:tcBorders>
            <w:shd w:val="clear" w:color="auto" w:fill="FFFFFF"/>
            <w:vAlign w:val="center"/>
          </w:tcPr>
          <w:p w14:paraId="6920C96E" w14:textId="3D3E12CA" w:rsidR="00DD1DE4" w:rsidRPr="0063728A" w:rsidRDefault="00DD1DE4" w:rsidP="007C76B4">
            <w:pPr>
              <w:pStyle w:val="CETBodytext"/>
              <w:suppressAutoHyphens/>
              <w:jc w:val="center"/>
              <w:rPr>
                <w:sz w:val="16"/>
                <w:szCs w:val="16"/>
                <w:lang w:val="en-GB"/>
              </w:rPr>
            </w:pPr>
            <w:r w:rsidRPr="0063728A">
              <w:rPr>
                <w:sz w:val="16"/>
                <w:szCs w:val="16"/>
                <w:lang w:val="en-GB"/>
              </w:rPr>
              <w:t>20/06 and 21/06</w:t>
            </w:r>
          </w:p>
        </w:tc>
        <w:tc>
          <w:tcPr>
            <w:tcW w:w="1089" w:type="pct"/>
            <w:tcBorders>
              <w:bottom w:val="nil"/>
            </w:tcBorders>
            <w:shd w:val="clear" w:color="auto" w:fill="FFFFFF"/>
            <w:vAlign w:val="center"/>
          </w:tcPr>
          <w:p w14:paraId="29DC7F4B" w14:textId="76F999C3" w:rsidR="00DD1DE4" w:rsidRPr="0063728A" w:rsidRDefault="00DD1DE4" w:rsidP="007C76B4">
            <w:pPr>
              <w:pStyle w:val="CETBodytext"/>
              <w:suppressAutoHyphens/>
              <w:jc w:val="center"/>
              <w:rPr>
                <w:sz w:val="16"/>
                <w:szCs w:val="16"/>
                <w:lang w:val="en-GB"/>
              </w:rPr>
            </w:pPr>
            <w:r w:rsidRPr="0063728A">
              <w:rPr>
                <w:sz w:val="16"/>
                <w:szCs w:val="16"/>
                <w:lang w:val="en-GB"/>
              </w:rPr>
              <w:t>29/08 and 30/08</w:t>
            </w:r>
          </w:p>
        </w:tc>
        <w:tc>
          <w:tcPr>
            <w:tcW w:w="2822" w:type="pct"/>
            <w:tcBorders>
              <w:bottom w:val="nil"/>
            </w:tcBorders>
            <w:shd w:val="clear" w:color="auto" w:fill="FFFFFF"/>
            <w:vAlign w:val="center"/>
          </w:tcPr>
          <w:p w14:paraId="0B0C1D2B" w14:textId="461E0628" w:rsidR="00DD1DE4" w:rsidRPr="0063728A" w:rsidRDefault="00C7303B" w:rsidP="007C76B4">
            <w:pPr>
              <w:pStyle w:val="CETBodytext"/>
              <w:suppressAutoHyphens/>
              <w:rPr>
                <w:sz w:val="16"/>
                <w:szCs w:val="16"/>
                <w:lang w:val="en-GB"/>
              </w:rPr>
            </w:pPr>
            <w:r w:rsidRPr="0063728A">
              <w:rPr>
                <w:sz w:val="16"/>
                <w:szCs w:val="16"/>
                <w:lang w:val="en-GB"/>
              </w:rPr>
              <w:t>H</w:t>
            </w:r>
            <w:r w:rsidRPr="0063728A">
              <w:rPr>
                <w:sz w:val="16"/>
                <w:szCs w:val="16"/>
                <w:vertAlign w:val="subscript"/>
                <w:lang w:val="en-GB"/>
              </w:rPr>
              <w:t>2</w:t>
            </w:r>
            <w:r w:rsidRPr="0063728A">
              <w:rPr>
                <w:sz w:val="16"/>
                <w:szCs w:val="16"/>
                <w:lang w:val="en-GB"/>
              </w:rPr>
              <w:t>S</w:t>
            </w:r>
            <w:r w:rsidRPr="0063728A">
              <w:rPr>
                <w:sz w:val="16"/>
                <w:szCs w:val="16"/>
                <w:vertAlign w:val="subscript"/>
                <w:lang w:val="en-GB"/>
              </w:rPr>
              <w:t>(g)</w:t>
            </w:r>
            <w:r w:rsidR="00DD1DE4" w:rsidRPr="0063728A">
              <w:rPr>
                <w:sz w:val="16"/>
                <w:szCs w:val="16"/>
                <w:lang w:val="en-GB"/>
              </w:rPr>
              <w:t xml:space="preserve"> measurement (OC-1000 sensor).</w:t>
            </w:r>
          </w:p>
        </w:tc>
      </w:tr>
      <w:tr w:rsidR="00DD1DE4" w:rsidRPr="0063728A" w14:paraId="3BD45CD4" w14:textId="2CEE8468" w:rsidTr="007C76B4">
        <w:trPr>
          <w:trHeight w:val="255"/>
        </w:trPr>
        <w:tc>
          <w:tcPr>
            <w:tcW w:w="1089" w:type="pct"/>
            <w:tcBorders>
              <w:top w:val="nil"/>
              <w:bottom w:val="single" w:sz="12" w:space="0" w:color="008000"/>
            </w:tcBorders>
            <w:shd w:val="clear" w:color="auto" w:fill="FFFFFF"/>
            <w:vAlign w:val="center"/>
          </w:tcPr>
          <w:p w14:paraId="48CA51CD" w14:textId="27389832" w:rsidR="00DD1DE4" w:rsidRPr="0063728A" w:rsidRDefault="00DD1DE4" w:rsidP="007C76B4">
            <w:pPr>
              <w:pStyle w:val="CETBodytext"/>
              <w:suppressAutoHyphens/>
              <w:jc w:val="center"/>
              <w:rPr>
                <w:sz w:val="16"/>
                <w:szCs w:val="16"/>
                <w:lang w:val="en-GB"/>
              </w:rPr>
            </w:pPr>
            <w:r w:rsidRPr="0063728A">
              <w:rPr>
                <w:sz w:val="16"/>
                <w:szCs w:val="16"/>
                <w:lang w:val="en-GB"/>
              </w:rPr>
              <w:t>20/06 to 01/07</w:t>
            </w:r>
          </w:p>
        </w:tc>
        <w:tc>
          <w:tcPr>
            <w:tcW w:w="1089" w:type="pct"/>
            <w:tcBorders>
              <w:top w:val="nil"/>
              <w:bottom w:val="single" w:sz="12" w:space="0" w:color="008000"/>
            </w:tcBorders>
            <w:shd w:val="clear" w:color="auto" w:fill="FFFFFF"/>
            <w:vAlign w:val="center"/>
          </w:tcPr>
          <w:p w14:paraId="139B4D3C" w14:textId="2C1EDAB0" w:rsidR="00DD1DE4" w:rsidRPr="0063728A" w:rsidRDefault="00DD1DE4" w:rsidP="007C76B4">
            <w:pPr>
              <w:pStyle w:val="CETBodytext"/>
              <w:suppressAutoHyphens/>
              <w:jc w:val="center"/>
              <w:rPr>
                <w:sz w:val="16"/>
                <w:szCs w:val="16"/>
                <w:lang w:val="en-GB"/>
              </w:rPr>
            </w:pPr>
            <w:r w:rsidRPr="0063728A">
              <w:rPr>
                <w:sz w:val="16"/>
                <w:szCs w:val="16"/>
                <w:lang w:val="en-GB"/>
              </w:rPr>
              <w:t>02/08 to 30/08</w:t>
            </w:r>
          </w:p>
        </w:tc>
        <w:tc>
          <w:tcPr>
            <w:tcW w:w="2822" w:type="pct"/>
            <w:tcBorders>
              <w:top w:val="nil"/>
              <w:bottom w:val="single" w:sz="12" w:space="0" w:color="008000"/>
            </w:tcBorders>
            <w:shd w:val="clear" w:color="auto" w:fill="FFFFFF"/>
            <w:vAlign w:val="center"/>
          </w:tcPr>
          <w:p w14:paraId="58CC9747" w14:textId="00576BF0" w:rsidR="00DD1DE4" w:rsidRPr="0063728A" w:rsidRDefault="00CA724A" w:rsidP="007C76B4">
            <w:pPr>
              <w:pStyle w:val="CETBodytext"/>
              <w:suppressAutoHyphens/>
              <w:rPr>
                <w:sz w:val="16"/>
                <w:szCs w:val="16"/>
                <w:lang w:val="en-GB"/>
              </w:rPr>
            </w:pPr>
            <w:r w:rsidRPr="0063728A">
              <w:rPr>
                <w:rFonts w:cs="Arial"/>
                <w:sz w:val="16"/>
                <w:szCs w:val="16"/>
                <w:lang w:val="en-GB"/>
              </w:rPr>
              <w:t>H</w:t>
            </w:r>
            <w:r w:rsidRPr="0063728A">
              <w:rPr>
                <w:rFonts w:cs="Arial"/>
                <w:sz w:val="16"/>
                <w:szCs w:val="16"/>
                <w:vertAlign w:val="subscript"/>
                <w:lang w:val="en-GB"/>
              </w:rPr>
              <w:t>2</w:t>
            </w:r>
            <w:r w:rsidRPr="0063728A">
              <w:rPr>
                <w:rFonts w:cs="Arial"/>
                <w:sz w:val="16"/>
                <w:szCs w:val="16"/>
                <w:lang w:val="en-GB"/>
              </w:rPr>
              <w:t>S</w:t>
            </w:r>
            <w:r w:rsidRPr="0063728A">
              <w:rPr>
                <w:rFonts w:cs="Arial"/>
                <w:sz w:val="16"/>
                <w:szCs w:val="16"/>
                <w:vertAlign w:val="subscript"/>
                <w:lang w:val="en-GB"/>
              </w:rPr>
              <w:t>(d)</w:t>
            </w:r>
            <w:r w:rsidR="00DD1DE4" w:rsidRPr="0063728A">
              <w:rPr>
                <w:sz w:val="16"/>
                <w:szCs w:val="16"/>
                <w:lang w:val="en-GB"/>
              </w:rPr>
              <w:t xml:space="preserve"> and water temperature measurement (</w:t>
            </w:r>
            <w:r w:rsidR="005C0C18" w:rsidRPr="0063728A">
              <w:rPr>
                <w:sz w:val="16"/>
                <w:szCs w:val="16"/>
                <w:lang w:val="en-GB"/>
              </w:rPr>
              <w:t>Sul</w:t>
            </w:r>
            <w:r w:rsidR="00332E9F" w:rsidRPr="0063728A">
              <w:rPr>
                <w:sz w:val="16"/>
                <w:szCs w:val="16"/>
                <w:lang w:val="en-GB"/>
              </w:rPr>
              <w:t>f</w:t>
            </w:r>
            <w:r w:rsidR="00DD1DE4" w:rsidRPr="0063728A">
              <w:rPr>
                <w:sz w:val="16"/>
                <w:szCs w:val="16"/>
                <w:lang w:val="en-GB"/>
              </w:rPr>
              <w:t>ilogger sensor).</w:t>
            </w:r>
          </w:p>
        </w:tc>
      </w:tr>
    </w:tbl>
    <w:p w14:paraId="58DEF58B" w14:textId="5C2178F0" w:rsidR="00C75157" w:rsidRPr="0063728A" w:rsidRDefault="00C75157" w:rsidP="00623FEB">
      <w:pPr>
        <w:spacing w:before="240" w:after="120"/>
        <w:rPr>
          <w:rFonts w:cs="Arial"/>
          <w:b/>
          <w:bCs/>
          <w:sz w:val="20"/>
        </w:rPr>
      </w:pPr>
      <w:r w:rsidRPr="0063728A">
        <w:rPr>
          <w:rFonts w:cs="Arial"/>
          <w:b/>
          <w:bCs/>
          <w:sz w:val="20"/>
        </w:rPr>
        <w:t>4. Results</w:t>
      </w:r>
    </w:p>
    <w:p w14:paraId="0009AAA9" w14:textId="5CA3BACA" w:rsidR="008D5828" w:rsidRPr="0063728A" w:rsidRDefault="00030354" w:rsidP="008D5828">
      <w:pPr>
        <w:spacing w:line="259" w:lineRule="auto"/>
        <w:ind w:right="-2"/>
        <w:jc w:val="center"/>
        <w:rPr>
          <w:rFonts w:cs="Arial"/>
          <w:b/>
          <w:bCs/>
          <w:szCs w:val="18"/>
        </w:rPr>
      </w:pPr>
      <w:r w:rsidRPr="0063728A">
        <w:rPr>
          <w:rFonts w:cs="Arial"/>
          <w:b/>
          <w:bCs/>
          <w:noProof/>
          <w:szCs w:val="18"/>
        </w:rPr>
        <w:drawing>
          <wp:inline distT="0" distB="0" distL="0" distR="0" wp14:anchorId="5E05323D" wp14:editId="12B7B61B">
            <wp:extent cx="5579102" cy="1749425"/>
            <wp:effectExtent l="0" t="0" r="3175" b="3175"/>
            <wp:docPr id="171155254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6133"/>
                    <a:stretch>
                      <a:fillRect/>
                    </a:stretch>
                  </pic:blipFill>
                  <pic:spPr bwMode="auto">
                    <a:xfrm>
                      <a:off x="0" y="0"/>
                      <a:ext cx="5580000" cy="1749707"/>
                    </a:xfrm>
                    <a:prstGeom prst="rect">
                      <a:avLst/>
                    </a:prstGeom>
                    <a:noFill/>
                    <a:ln>
                      <a:noFill/>
                    </a:ln>
                    <a:extLst>
                      <a:ext uri="{53640926-AAD7-44D8-BBD7-CCE9431645EC}">
                        <a14:shadowObscured xmlns:a14="http://schemas.microsoft.com/office/drawing/2010/main"/>
                      </a:ext>
                    </a:extLst>
                  </pic:spPr>
                </pic:pic>
              </a:graphicData>
            </a:graphic>
          </wp:inline>
        </w:drawing>
      </w:r>
    </w:p>
    <w:p w14:paraId="0DE4D4B6" w14:textId="58DFBADA" w:rsidR="008D5828" w:rsidRPr="0063728A" w:rsidRDefault="008D5828" w:rsidP="001440D7">
      <w:pPr>
        <w:spacing w:before="60" w:line="240" w:lineRule="auto"/>
        <w:rPr>
          <w:rFonts w:cs="Arial"/>
          <w:i/>
          <w:iCs/>
        </w:rPr>
      </w:pPr>
      <w:r w:rsidRPr="0063728A">
        <w:rPr>
          <w:rFonts w:cs="Arial"/>
          <w:i/>
          <w:iCs/>
        </w:rPr>
        <w:t xml:space="preserve">Figure </w:t>
      </w:r>
      <w:r w:rsidR="00D33AA9" w:rsidRPr="0063728A">
        <w:rPr>
          <w:rFonts w:cs="Arial"/>
          <w:i/>
          <w:iCs/>
        </w:rPr>
        <w:t>2</w:t>
      </w:r>
      <w:r w:rsidRPr="0063728A">
        <w:rPr>
          <w:rFonts w:cs="Arial"/>
          <w:i/>
          <w:iCs/>
        </w:rPr>
        <w:t xml:space="preserve">: </w:t>
      </w:r>
      <w:r w:rsidR="00AC4509" w:rsidRPr="0063728A">
        <w:rPr>
          <w:rFonts w:cs="Arial"/>
          <w:i/>
          <w:iCs/>
        </w:rPr>
        <w:t xml:space="preserve">Left: 24-hour </w:t>
      </w:r>
      <w:r w:rsidR="007C76B4" w:rsidRPr="0063728A">
        <w:rPr>
          <w:rFonts w:cs="Arial"/>
          <w:i/>
          <w:iCs/>
        </w:rPr>
        <w:t>parallel</w:t>
      </w:r>
      <w:r w:rsidR="00AC4509" w:rsidRPr="0063728A">
        <w:rPr>
          <w:rFonts w:cs="Arial"/>
          <w:i/>
          <w:iCs/>
        </w:rPr>
        <w:t xml:space="preserve"> measurement of </w:t>
      </w:r>
      <w:r w:rsidR="00CA724A" w:rsidRPr="0063728A">
        <w:rPr>
          <w:rFonts w:cs="Arial"/>
          <w:i/>
          <w:iCs/>
          <w:szCs w:val="18"/>
        </w:rPr>
        <w:t>H</w:t>
      </w:r>
      <w:r w:rsidR="00CA724A" w:rsidRPr="0063728A">
        <w:rPr>
          <w:rFonts w:cs="Arial"/>
          <w:i/>
          <w:iCs/>
          <w:szCs w:val="18"/>
          <w:vertAlign w:val="subscript"/>
        </w:rPr>
        <w:t>2</w:t>
      </w:r>
      <w:r w:rsidR="00CA724A" w:rsidRPr="0063728A">
        <w:rPr>
          <w:rFonts w:cs="Arial"/>
          <w:i/>
          <w:iCs/>
          <w:szCs w:val="18"/>
        </w:rPr>
        <w:t>S</w:t>
      </w:r>
      <w:r w:rsidR="00CA724A" w:rsidRPr="0063728A">
        <w:rPr>
          <w:rFonts w:cs="Arial"/>
          <w:i/>
          <w:iCs/>
          <w:szCs w:val="18"/>
          <w:vertAlign w:val="subscript"/>
        </w:rPr>
        <w:t>(d)</w:t>
      </w:r>
      <w:r w:rsidR="00AC4509" w:rsidRPr="0063728A">
        <w:rPr>
          <w:rFonts w:cs="Arial"/>
          <w:i/>
          <w:iCs/>
        </w:rPr>
        <w:t xml:space="preserve">, </w:t>
      </w:r>
      <w:r w:rsidR="00C7303B" w:rsidRPr="0063728A">
        <w:rPr>
          <w:rFonts w:cs="Arial"/>
          <w:i/>
          <w:iCs/>
          <w:szCs w:val="18"/>
        </w:rPr>
        <w:t>H</w:t>
      </w:r>
      <w:r w:rsidR="00C7303B" w:rsidRPr="0063728A">
        <w:rPr>
          <w:rFonts w:cs="Arial"/>
          <w:i/>
          <w:iCs/>
          <w:szCs w:val="18"/>
          <w:vertAlign w:val="subscript"/>
        </w:rPr>
        <w:t>2</w:t>
      </w:r>
      <w:r w:rsidR="00C7303B" w:rsidRPr="0063728A">
        <w:rPr>
          <w:rFonts w:cs="Arial"/>
          <w:i/>
          <w:iCs/>
          <w:szCs w:val="18"/>
        </w:rPr>
        <w:t>S</w:t>
      </w:r>
      <w:r w:rsidR="00C7303B" w:rsidRPr="0063728A">
        <w:rPr>
          <w:rFonts w:cs="Arial"/>
          <w:i/>
          <w:iCs/>
          <w:szCs w:val="18"/>
          <w:vertAlign w:val="subscript"/>
        </w:rPr>
        <w:t>(g)</w:t>
      </w:r>
      <w:r w:rsidR="00AC4509" w:rsidRPr="0063728A">
        <w:rPr>
          <w:rFonts w:cs="Arial"/>
          <w:i/>
          <w:iCs/>
        </w:rPr>
        <w:t xml:space="preserve"> and wastewater temperature in the </w:t>
      </w:r>
      <w:r w:rsidR="007C76B4" w:rsidRPr="0063728A">
        <w:rPr>
          <w:rFonts w:cs="Arial"/>
          <w:i/>
          <w:iCs/>
        </w:rPr>
        <w:t>2</w:t>
      </w:r>
      <w:r w:rsidR="00AC4509" w:rsidRPr="0063728A">
        <w:rPr>
          <w:rFonts w:cs="Arial"/>
          <w:i/>
          <w:iCs/>
        </w:rPr>
        <w:t xml:space="preserve">nd campaign. Right: 12-day continuous monitoring of </w:t>
      </w:r>
      <w:r w:rsidR="00CA724A" w:rsidRPr="0063728A">
        <w:rPr>
          <w:rFonts w:cs="Arial"/>
          <w:i/>
          <w:iCs/>
          <w:szCs w:val="18"/>
        </w:rPr>
        <w:t>H</w:t>
      </w:r>
      <w:r w:rsidR="00CA724A" w:rsidRPr="0063728A">
        <w:rPr>
          <w:rFonts w:cs="Arial"/>
          <w:i/>
          <w:iCs/>
          <w:szCs w:val="18"/>
          <w:vertAlign w:val="subscript"/>
        </w:rPr>
        <w:t>2</w:t>
      </w:r>
      <w:r w:rsidR="00CA724A" w:rsidRPr="0063728A">
        <w:rPr>
          <w:rFonts w:cs="Arial"/>
          <w:i/>
          <w:iCs/>
          <w:szCs w:val="18"/>
        </w:rPr>
        <w:t>S</w:t>
      </w:r>
      <w:r w:rsidR="00CA724A" w:rsidRPr="0063728A">
        <w:rPr>
          <w:rFonts w:cs="Arial"/>
          <w:i/>
          <w:iCs/>
          <w:szCs w:val="18"/>
          <w:vertAlign w:val="subscript"/>
        </w:rPr>
        <w:t>(d)</w:t>
      </w:r>
      <w:r w:rsidR="00AC4509" w:rsidRPr="0063728A">
        <w:rPr>
          <w:rFonts w:cs="Arial"/>
          <w:i/>
          <w:iCs/>
        </w:rPr>
        <w:t xml:space="preserve"> concentrations and wastewater temperature</w:t>
      </w:r>
      <w:r w:rsidR="007C76B4" w:rsidRPr="0063728A">
        <w:rPr>
          <w:rFonts w:cs="Arial"/>
          <w:i/>
          <w:iCs/>
        </w:rPr>
        <w:t xml:space="preserve"> in the 1st campaign</w:t>
      </w:r>
      <w:r w:rsidR="00AC4509" w:rsidRPr="0063728A">
        <w:rPr>
          <w:rFonts w:cs="Arial"/>
          <w:i/>
          <w:iCs/>
        </w:rPr>
        <w:t>.</w:t>
      </w:r>
    </w:p>
    <w:p w14:paraId="32B8C6D3" w14:textId="6C0754FF" w:rsidR="00732874" w:rsidRPr="0063728A" w:rsidRDefault="000271F9" w:rsidP="001440D7">
      <w:pPr>
        <w:spacing w:before="240"/>
        <w:rPr>
          <w:b/>
          <w:bCs/>
          <w:iCs/>
          <w:lang w:bidi="en-US"/>
        </w:rPr>
      </w:pPr>
      <w:r w:rsidRPr="0063728A">
        <w:rPr>
          <w:b/>
          <w:bCs/>
          <w:iCs/>
          <w:lang w:bidi="en-US"/>
        </w:rPr>
        <w:t xml:space="preserve">4.1. </w:t>
      </w:r>
      <w:r w:rsidR="008E4460" w:rsidRPr="0063728A">
        <w:rPr>
          <w:b/>
          <w:bCs/>
          <w:iCs/>
          <w:lang w:bidi="en-US"/>
        </w:rPr>
        <w:t xml:space="preserve">Continuous </w:t>
      </w:r>
      <w:r w:rsidR="00CA724A" w:rsidRPr="0063728A">
        <w:rPr>
          <w:rFonts w:cs="Arial"/>
          <w:b/>
          <w:bCs/>
          <w:szCs w:val="18"/>
        </w:rPr>
        <w:t>H</w:t>
      </w:r>
      <w:r w:rsidR="00CA724A" w:rsidRPr="0063728A">
        <w:rPr>
          <w:rFonts w:cs="Arial"/>
          <w:b/>
          <w:bCs/>
          <w:szCs w:val="18"/>
          <w:vertAlign w:val="subscript"/>
        </w:rPr>
        <w:t>2</w:t>
      </w:r>
      <w:r w:rsidR="00CA724A" w:rsidRPr="0063728A">
        <w:rPr>
          <w:rFonts w:cs="Arial"/>
          <w:b/>
          <w:bCs/>
          <w:szCs w:val="18"/>
        </w:rPr>
        <w:t>S</w:t>
      </w:r>
      <w:r w:rsidR="00CA724A" w:rsidRPr="0063728A">
        <w:rPr>
          <w:rFonts w:cs="Arial"/>
          <w:b/>
          <w:bCs/>
          <w:szCs w:val="18"/>
          <w:vertAlign w:val="subscript"/>
        </w:rPr>
        <w:t>(d)</w:t>
      </w:r>
      <w:r w:rsidR="00C75157" w:rsidRPr="0063728A">
        <w:rPr>
          <w:b/>
          <w:bCs/>
          <w:iCs/>
          <w:lang w:bidi="en-US"/>
        </w:rPr>
        <w:t xml:space="preserve"> measurement results</w:t>
      </w:r>
    </w:p>
    <w:p w14:paraId="7782D99C" w14:textId="54B6E91A" w:rsidR="004975A6" w:rsidRPr="0063728A" w:rsidRDefault="00910A06" w:rsidP="00B573D5">
      <w:pPr>
        <w:spacing w:before="160" w:line="259" w:lineRule="auto"/>
        <w:rPr>
          <w:rFonts w:cs="Arial"/>
          <w:szCs w:val="18"/>
        </w:rPr>
      </w:pPr>
      <w:r>
        <w:rPr>
          <w:rFonts w:cs="Arial"/>
          <w:szCs w:val="18"/>
        </w:rPr>
        <w:t>T</w:t>
      </w:r>
      <w:r w:rsidR="001716C6" w:rsidRPr="0063728A">
        <w:rPr>
          <w:rFonts w:cs="Arial"/>
          <w:szCs w:val="18"/>
        </w:rPr>
        <w:t xml:space="preserve">able </w:t>
      </w:r>
      <w:r>
        <w:rPr>
          <w:rFonts w:cs="Arial"/>
          <w:szCs w:val="18"/>
        </w:rPr>
        <w:t xml:space="preserve">4 </w:t>
      </w:r>
      <w:r w:rsidR="001716C6" w:rsidRPr="0063728A">
        <w:rPr>
          <w:rFonts w:cs="Arial"/>
          <w:szCs w:val="18"/>
        </w:rPr>
        <w:t xml:space="preserve">presents the average </w:t>
      </w:r>
      <w:r w:rsidR="00CA724A" w:rsidRPr="0063728A">
        <w:rPr>
          <w:rFonts w:cs="Arial"/>
          <w:szCs w:val="18"/>
        </w:rPr>
        <w:t>H</w:t>
      </w:r>
      <w:r w:rsidR="00CA724A" w:rsidRPr="0063728A">
        <w:rPr>
          <w:rFonts w:cs="Arial"/>
          <w:szCs w:val="18"/>
          <w:vertAlign w:val="subscript"/>
        </w:rPr>
        <w:t>2</w:t>
      </w:r>
      <w:r w:rsidR="00CA724A" w:rsidRPr="0063728A">
        <w:rPr>
          <w:rFonts w:cs="Arial"/>
          <w:szCs w:val="18"/>
        </w:rPr>
        <w:t>S</w:t>
      </w:r>
      <w:r w:rsidR="00CA724A" w:rsidRPr="0063728A">
        <w:rPr>
          <w:rFonts w:cs="Arial"/>
          <w:szCs w:val="18"/>
          <w:vertAlign w:val="subscript"/>
        </w:rPr>
        <w:t>(d)</w:t>
      </w:r>
      <w:r w:rsidR="001716C6" w:rsidRPr="0063728A">
        <w:rPr>
          <w:rFonts w:cs="Arial"/>
          <w:szCs w:val="18"/>
        </w:rPr>
        <w:t xml:space="preserve"> concentrations and wastewater temperatures obtained with the Sulfilogger sensor for the 2 campaigns that were carried out, with temperatures increasing by about 2°C between June and August, while average</w:t>
      </w:r>
      <w:r w:rsidR="00165CF6" w:rsidRPr="0063728A">
        <w:rPr>
          <w:rFonts w:cs="Arial"/>
          <w:szCs w:val="18"/>
        </w:rPr>
        <w:t xml:space="preserve"> H</w:t>
      </w:r>
      <w:r w:rsidR="00165CF6" w:rsidRPr="0063728A">
        <w:rPr>
          <w:rFonts w:cs="Arial"/>
          <w:szCs w:val="18"/>
          <w:vertAlign w:val="subscript"/>
        </w:rPr>
        <w:t>2</w:t>
      </w:r>
      <w:r w:rsidR="00165CF6" w:rsidRPr="0063728A">
        <w:rPr>
          <w:rFonts w:cs="Arial"/>
          <w:szCs w:val="18"/>
        </w:rPr>
        <w:t>S</w:t>
      </w:r>
      <w:r w:rsidR="00165CF6" w:rsidRPr="0063728A">
        <w:rPr>
          <w:rFonts w:cs="Arial"/>
          <w:szCs w:val="18"/>
          <w:vertAlign w:val="subscript"/>
        </w:rPr>
        <w:t>(d)</w:t>
      </w:r>
      <w:r w:rsidR="001716C6" w:rsidRPr="0063728A">
        <w:rPr>
          <w:rFonts w:cs="Arial"/>
          <w:szCs w:val="18"/>
        </w:rPr>
        <w:t xml:space="preserve"> concentrations halved during that time</w:t>
      </w:r>
      <w:r w:rsidR="004975A6" w:rsidRPr="0063728A">
        <w:rPr>
          <w:rFonts w:cs="Arial"/>
          <w:szCs w:val="18"/>
        </w:rPr>
        <w:t>.</w:t>
      </w:r>
      <w:r w:rsidR="00165CF6" w:rsidRPr="0063728A">
        <w:rPr>
          <w:rFonts w:cs="Arial"/>
          <w:szCs w:val="18"/>
        </w:rPr>
        <w:t xml:space="preserve"> </w:t>
      </w:r>
      <w:r w:rsidR="00B573D5" w:rsidRPr="0063728A">
        <w:rPr>
          <w:rFonts w:cs="Arial"/>
          <w:szCs w:val="18"/>
        </w:rPr>
        <w:t>Furthermore, t</w:t>
      </w:r>
      <w:r w:rsidR="001716C6" w:rsidRPr="0063728A">
        <w:rPr>
          <w:rFonts w:cs="Arial"/>
          <w:szCs w:val="18"/>
        </w:rPr>
        <w:t xml:space="preserve">he </w:t>
      </w:r>
      <w:r w:rsidR="00C2316E" w:rsidRPr="0063728A">
        <w:rPr>
          <w:rFonts w:cs="Arial"/>
          <w:szCs w:val="18"/>
        </w:rPr>
        <w:t>results</w:t>
      </w:r>
      <w:r w:rsidR="001716C6" w:rsidRPr="0063728A">
        <w:rPr>
          <w:rFonts w:cs="Arial"/>
          <w:szCs w:val="18"/>
        </w:rPr>
        <w:t xml:space="preserve"> </w:t>
      </w:r>
      <w:r w:rsidR="00C2316E" w:rsidRPr="0063728A">
        <w:rPr>
          <w:rFonts w:cs="Arial"/>
          <w:szCs w:val="18"/>
        </w:rPr>
        <w:t xml:space="preserve">also </w:t>
      </w:r>
      <w:r w:rsidR="001716C6" w:rsidRPr="0063728A">
        <w:rPr>
          <w:rFonts w:cs="Arial"/>
          <w:szCs w:val="18"/>
        </w:rPr>
        <w:t xml:space="preserve">show that high </w:t>
      </w:r>
      <w:r w:rsidR="00CA724A" w:rsidRPr="0063728A">
        <w:rPr>
          <w:rFonts w:cs="Arial"/>
          <w:szCs w:val="18"/>
        </w:rPr>
        <w:t>H</w:t>
      </w:r>
      <w:r w:rsidR="00CA724A" w:rsidRPr="0063728A">
        <w:rPr>
          <w:rFonts w:cs="Arial"/>
          <w:szCs w:val="18"/>
          <w:vertAlign w:val="subscript"/>
        </w:rPr>
        <w:t>2</w:t>
      </w:r>
      <w:r w:rsidR="00CA724A" w:rsidRPr="0063728A">
        <w:rPr>
          <w:rFonts w:cs="Arial"/>
          <w:szCs w:val="18"/>
        </w:rPr>
        <w:t>S</w:t>
      </w:r>
      <w:r w:rsidR="00CA724A" w:rsidRPr="0063728A">
        <w:rPr>
          <w:rFonts w:cs="Arial"/>
          <w:szCs w:val="18"/>
          <w:vertAlign w:val="subscript"/>
        </w:rPr>
        <w:t>(d)</w:t>
      </w:r>
      <w:r w:rsidR="001716C6" w:rsidRPr="0063728A">
        <w:rPr>
          <w:rFonts w:cs="Arial"/>
          <w:szCs w:val="18"/>
        </w:rPr>
        <w:t xml:space="preserve"> concentration peaks </w:t>
      </w:r>
      <w:r w:rsidR="00C2316E" w:rsidRPr="0063728A">
        <w:rPr>
          <w:rFonts w:cs="Arial"/>
          <w:szCs w:val="18"/>
        </w:rPr>
        <w:t xml:space="preserve">usually </w:t>
      </w:r>
      <w:r w:rsidR="00B573D5" w:rsidRPr="0063728A">
        <w:rPr>
          <w:rFonts w:cs="Arial"/>
          <w:szCs w:val="18"/>
        </w:rPr>
        <w:t xml:space="preserve">occurred at </w:t>
      </w:r>
      <w:r w:rsidR="007C76B4" w:rsidRPr="0063728A">
        <w:rPr>
          <w:rFonts w:cs="Arial"/>
          <w:szCs w:val="18"/>
        </w:rPr>
        <w:t>time</w:t>
      </w:r>
      <w:r w:rsidR="00B573D5" w:rsidRPr="0063728A">
        <w:rPr>
          <w:rFonts w:cs="Arial"/>
          <w:szCs w:val="18"/>
        </w:rPr>
        <w:t>s when</w:t>
      </w:r>
      <w:r w:rsidR="00C2316E" w:rsidRPr="0063728A">
        <w:rPr>
          <w:rFonts w:cs="Arial"/>
          <w:szCs w:val="18"/>
        </w:rPr>
        <w:t xml:space="preserve">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(g)</w:t>
      </w:r>
      <w:r w:rsidR="00A372B4" w:rsidRPr="0063728A">
        <w:rPr>
          <w:rFonts w:cs="Arial"/>
          <w:szCs w:val="18"/>
        </w:rPr>
        <w:t xml:space="preserve"> concentrations</w:t>
      </w:r>
      <w:r w:rsidR="00B573D5" w:rsidRPr="0063728A">
        <w:rPr>
          <w:rFonts w:cs="Arial"/>
          <w:szCs w:val="18"/>
        </w:rPr>
        <w:t xml:space="preserve"> were relatively lower</w:t>
      </w:r>
      <w:r w:rsidR="00A372B4" w:rsidRPr="0063728A">
        <w:rPr>
          <w:rFonts w:cs="Arial"/>
          <w:szCs w:val="18"/>
        </w:rPr>
        <w:t xml:space="preserve">, </w:t>
      </w:r>
      <w:r w:rsidR="00C2316E" w:rsidRPr="0063728A">
        <w:rPr>
          <w:rFonts w:cs="Arial"/>
          <w:szCs w:val="18"/>
        </w:rPr>
        <w:t>and vice versa.</w:t>
      </w:r>
    </w:p>
    <w:p w14:paraId="578416DE" w14:textId="5213D18F" w:rsidR="00C75157" w:rsidRPr="0063728A" w:rsidRDefault="00C75157" w:rsidP="001440D7">
      <w:pPr>
        <w:pStyle w:val="MDPI41tablecaption"/>
        <w:spacing w:before="200" w:after="80"/>
        <w:ind w:left="0"/>
        <w:jc w:val="both"/>
        <w:rPr>
          <w:rFonts w:ascii="Arial" w:hAnsi="Arial" w:cs="Arial"/>
          <w:i/>
          <w:iCs/>
          <w:lang w:val="en-GB"/>
        </w:rPr>
      </w:pPr>
      <w:r w:rsidRPr="0063728A">
        <w:rPr>
          <w:rFonts w:ascii="Arial" w:hAnsi="Arial" w:cs="Arial"/>
          <w:i/>
          <w:iCs/>
          <w:lang w:val="en-GB"/>
        </w:rPr>
        <w:t xml:space="preserve">Table </w:t>
      </w:r>
      <w:r w:rsidR="00AB49B1" w:rsidRPr="0063728A">
        <w:rPr>
          <w:rFonts w:ascii="Arial" w:hAnsi="Arial" w:cs="Arial"/>
          <w:i/>
          <w:iCs/>
          <w:lang w:val="en-GB"/>
        </w:rPr>
        <w:t>4</w:t>
      </w:r>
      <w:r w:rsidR="00B573D5" w:rsidRPr="0063728A">
        <w:rPr>
          <w:rFonts w:ascii="Arial" w:hAnsi="Arial" w:cs="Arial"/>
          <w:i/>
          <w:iCs/>
          <w:lang w:val="en-GB"/>
        </w:rPr>
        <w:t>:</w:t>
      </w:r>
      <w:r w:rsidRPr="0063728A">
        <w:rPr>
          <w:rFonts w:ascii="Arial" w:hAnsi="Arial" w:cs="Arial"/>
          <w:i/>
          <w:iCs/>
          <w:lang w:val="en-GB"/>
        </w:rPr>
        <w:t xml:space="preserve"> Continuous</w:t>
      </w:r>
      <w:r w:rsidR="00CA724A" w:rsidRPr="0063728A">
        <w:rPr>
          <w:lang w:val="en-GB"/>
        </w:rPr>
        <w:t xml:space="preserve"> </w:t>
      </w:r>
      <w:r w:rsidR="00CA724A" w:rsidRPr="0063728A">
        <w:rPr>
          <w:rFonts w:ascii="Arial" w:hAnsi="Arial" w:cs="Arial"/>
          <w:i/>
          <w:iCs/>
          <w:lang w:val="en-GB"/>
        </w:rPr>
        <w:t>H</w:t>
      </w:r>
      <w:r w:rsidR="00CA724A" w:rsidRPr="0063728A">
        <w:rPr>
          <w:rFonts w:ascii="Arial" w:hAnsi="Arial" w:cs="Arial"/>
          <w:i/>
          <w:iCs/>
          <w:vertAlign w:val="subscript"/>
          <w:lang w:val="en-GB"/>
        </w:rPr>
        <w:t>2</w:t>
      </w:r>
      <w:r w:rsidR="00CA724A" w:rsidRPr="0063728A">
        <w:rPr>
          <w:rFonts w:ascii="Arial" w:hAnsi="Arial" w:cs="Arial"/>
          <w:i/>
          <w:iCs/>
          <w:lang w:val="en-GB"/>
        </w:rPr>
        <w:t>S</w:t>
      </w:r>
      <w:r w:rsidR="00CA724A" w:rsidRPr="0063728A">
        <w:rPr>
          <w:rFonts w:ascii="Arial" w:hAnsi="Arial" w:cs="Arial"/>
          <w:i/>
          <w:iCs/>
          <w:vertAlign w:val="subscript"/>
          <w:lang w:val="en-GB"/>
        </w:rPr>
        <w:t>(d)</w:t>
      </w:r>
      <w:r w:rsidRPr="0063728A">
        <w:rPr>
          <w:rFonts w:ascii="Arial" w:hAnsi="Arial" w:cs="Arial"/>
          <w:i/>
          <w:iCs/>
          <w:lang w:val="en-GB"/>
        </w:rPr>
        <w:t xml:space="preserve"> measurement results</w:t>
      </w:r>
    </w:p>
    <w:tbl>
      <w:tblPr>
        <w:tblW w:w="5000" w:type="pct"/>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852"/>
        <w:gridCol w:w="1134"/>
        <w:gridCol w:w="708"/>
        <w:gridCol w:w="1984"/>
        <w:gridCol w:w="1276"/>
        <w:gridCol w:w="1701"/>
        <w:gridCol w:w="1132"/>
      </w:tblGrid>
      <w:tr w:rsidR="009529FC" w:rsidRPr="0063728A" w14:paraId="74B9B17D" w14:textId="421EF616" w:rsidTr="009529FC">
        <w:trPr>
          <w:trHeight w:val="283"/>
        </w:trPr>
        <w:tc>
          <w:tcPr>
            <w:tcW w:w="485" w:type="pct"/>
            <w:tcBorders>
              <w:top w:val="single" w:sz="12" w:space="0" w:color="008000"/>
              <w:bottom w:val="single" w:sz="6" w:space="0" w:color="008000"/>
            </w:tcBorders>
            <w:shd w:val="clear" w:color="auto" w:fill="FFFFFF"/>
            <w:vAlign w:val="center"/>
          </w:tcPr>
          <w:p w14:paraId="016E17FF" w14:textId="624B4AA2" w:rsidR="009529FC" w:rsidRPr="0063728A" w:rsidRDefault="009529FC" w:rsidP="009529FC">
            <w:pPr>
              <w:pStyle w:val="CETBodytext"/>
              <w:jc w:val="center"/>
              <w:rPr>
                <w:b/>
                <w:bCs/>
                <w:sz w:val="16"/>
                <w:szCs w:val="16"/>
                <w:lang w:val="en-GB"/>
              </w:rPr>
            </w:pPr>
            <w:r w:rsidRPr="0063728A">
              <w:rPr>
                <w:b/>
                <w:bCs/>
                <w:sz w:val="16"/>
                <w:szCs w:val="16"/>
                <w:lang w:val="en-GB"/>
              </w:rPr>
              <w:t>Campaign</w:t>
            </w:r>
          </w:p>
        </w:tc>
        <w:tc>
          <w:tcPr>
            <w:tcW w:w="645" w:type="pct"/>
            <w:tcBorders>
              <w:top w:val="single" w:sz="12" w:space="0" w:color="008000"/>
              <w:bottom w:val="single" w:sz="6" w:space="0" w:color="008000"/>
            </w:tcBorders>
            <w:shd w:val="clear" w:color="auto" w:fill="FFFFFF"/>
            <w:vAlign w:val="center"/>
          </w:tcPr>
          <w:p w14:paraId="66A7B409" w14:textId="47C38D06" w:rsidR="009529FC" w:rsidRPr="0063728A" w:rsidRDefault="009529FC" w:rsidP="009529FC">
            <w:pPr>
              <w:pStyle w:val="CETBodytext"/>
              <w:jc w:val="center"/>
              <w:rPr>
                <w:b/>
                <w:bCs/>
                <w:sz w:val="16"/>
                <w:szCs w:val="16"/>
                <w:lang w:val="en-GB"/>
              </w:rPr>
            </w:pPr>
            <w:r w:rsidRPr="0063728A">
              <w:rPr>
                <w:b/>
                <w:bCs/>
                <w:sz w:val="16"/>
                <w:szCs w:val="16"/>
                <w:lang w:val="en-GB"/>
              </w:rPr>
              <w:t>Dates</w:t>
            </w:r>
          </w:p>
        </w:tc>
        <w:tc>
          <w:tcPr>
            <w:tcW w:w="403" w:type="pct"/>
            <w:tcBorders>
              <w:top w:val="single" w:sz="12" w:space="0" w:color="008000"/>
              <w:bottom w:val="single" w:sz="6" w:space="0" w:color="008000"/>
            </w:tcBorders>
            <w:shd w:val="clear" w:color="auto" w:fill="FFFFFF"/>
            <w:vAlign w:val="center"/>
          </w:tcPr>
          <w:p w14:paraId="29FBC1C8" w14:textId="30149375" w:rsidR="009529FC" w:rsidRPr="0063728A" w:rsidRDefault="009529FC" w:rsidP="009529FC">
            <w:pPr>
              <w:pStyle w:val="CETBodytext"/>
              <w:jc w:val="center"/>
              <w:rPr>
                <w:b/>
                <w:bCs/>
                <w:sz w:val="16"/>
                <w:szCs w:val="16"/>
                <w:lang w:val="en-GB"/>
              </w:rPr>
            </w:pPr>
            <w:r w:rsidRPr="0063728A">
              <w:rPr>
                <w:b/>
                <w:bCs/>
                <w:sz w:val="16"/>
                <w:szCs w:val="16"/>
                <w:lang w:val="en-GB"/>
              </w:rPr>
              <w:t>Duration</w:t>
            </w:r>
          </w:p>
        </w:tc>
        <w:tc>
          <w:tcPr>
            <w:tcW w:w="1129" w:type="pct"/>
            <w:tcBorders>
              <w:top w:val="single" w:sz="12" w:space="0" w:color="008000"/>
              <w:bottom w:val="single" w:sz="6" w:space="0" w:color="008000"/>
            </w:tcBorders>
            <w:shd w:val="clear" w:color="auto" w:fill="FFFFFF"/>
            <w:vAlign w:val="center"/>
          </w:tcPr>
          <w:p w14:paraId="779B40D7" w14:textId="0BEA43D3" w:rsidR="009529FC" w:rsidRPr="0063728A" w:rsidRDefault="009529FC" w:rsidP="009529FC">
            <w:pPr>
              <w:pStyle w:val="CETBodytext"/>
              <w:jc w:val="center"/>
              <w:rPr>
                <w:b/>
                <w:bCs/>
                <w:sz w:val="16"/>
                <w:szCs w:val="16"/>
                <w:lang w:val="en-GB"/>
              </w:rPr>
            </w:pPr>
            <w:r w:rsidRPr="0063728A">
              <w:rPr>
                <w:b/>
                <w:bCs/>
                <w:sz w:val="16"/>
                <w:szCs w:val="16"/>
                <w:lang w:val="en-GB"/>
              </w:rPr>
              <w:t>Av</w:t>
            </w:r>
            <w:r>
              <w:rPr>
                <w:b/>
                <w:bCs/>
                <w:sz w:val="16"/>
                <w:szCs w:val="16"/>
                <w:lang w:val="en-GB"/>
              </w:rPr>
              <w:t>g.</w:t>
            </w:r>
            <w:r w:rsidRPr="0063728A">
              <w:rPr>
                <w:b/>
                <w:bCs/>
                <w:sz w:val="16"/>
                <w:szCs w:val="16"/>
                <w:lang w:val="en-GB"/>
              </w:rPr>
              <w:t xml:space="preserve"> H</w:t>
            </w:r>
            <w:r w:rsidRPr="0063728A">
              <w:rPr>
                <w:b/>
                <w:bCs/>
                <w:sz w:val="16"/>
                <w:szCs w:val="16"/>
                <w:vertAlign w:val="subscript"/>
                <w:lang w:val="en-GB"/>
              </w:rPr>
              <w:t>2</w:t>
            </w:r>
            <w:r w:rsidRPr="0063728A">
              <w:rPr>
                <w:b/>
                <w:bCs/>
                <w:sz w:val="16"/>
                <w:szCs w:val="16"/>
                <w:lang w:val="en-GB"/>
              </w:rPr>
              <w:t>S</w:t>
            </w:r>
            <w:r w:rsidRPr="0063728A">
              <w:rPr>
                <w:b/>
                <w:bCs/>
                <w:sz w:val="16"/>
                <w:szCs w:val="16"/>
                <w:vertAlign w:val="subscript"/>
                <w:lang w:val="en-GB"/>
              </w:rPr>
              <w:t>(d)</w:t>
            </w:r>
            <w:r w:rsidRPr="0063728A">
              <w:rPr>
                <w:b/>
                <w:bCs/>
                <w:sz w:val="16"/>
                <w:szCs w:val="16"/>
                <w:lang w:val="en-GB"/>
              </w:rPr>
              <w:t xml:space="preserve"> conc</w:t>
            </w:r>
            <w:r>
              <w:rPr>
                <w:b/>
                <w:bCs/>
                <w:sz w:val="16"/>
                <w:szCs w:val="16"/>
                <w:lang w:val="en-GB"/>
              </w:rPr>
              <w:t>.</w:t>
            </w:r>
            <w:r w:rsidRPr="0063728A">
              <w:rPr>
                <w:b/>
                <w:bCs/>
                <w:sz w:val="16"/>
                <w:szCs w:val="16"/>
                <w:lang w:val="en-GB"/>
              </w:rPr>
              <w:t xml:space="preserve"> (mg/L)</w:t>
            </w:r>
          </w:p>
        </w:tc>
        <w:tc>
          <w:tcPr>
            <w:tcW w:w="726" w:type="pct"/>
            <w:tcBorders>
              <w:top w:val="single" w:sz="12" w:space="0" w:color="008000"/>
              <w:bottom w:val="single" w:sz="6" w:space="0" w:color="008000"/>
            </w:tcBorders>
            <w:shd w:val="clear" w:color="auto" w:fill="FFFFFF"/>
            <w:vAlign w:val="center"/>
          </w:tcPr>
          <w:p w14:paraId="1A32B805" w14:textId="55FCF7F4" w:rsidR="009529FC" w:rsidRPr="0063728A" w:rsidRDefault="009529FC" w:rsidP="009529FC">
            <w:pPr>
              <w:pStyle w:val="CETBodytext"/>
              <w:jc w:val="center"/>
              <w:rPr>
                <w:b/>
                <w:bCs/>
                <w:sz w:val="16"/>
                <w:szCs w:val="16"/>
                <w:lang w:val="en-GB"/>
              </w:rPr>
            </w:pPr>
            <w:r>
              <w:rPr>
                <w:b/>
                <w:bCs/>
                <w:sz w:val="16"/>
                <w:szCs w:val="16"/>
                <w:lang w:val="en-GB"/>
              </w:rPr>
              <w:t>Std. dev.</w:t>
            </w:r>
            <w:r w:rsidRPr="0063728A">
              <w:rPr>
                <w:b/>
                <w:bCs/>
                <w:sz w:val="16"/>
                <w:szCs w:val="16"/>
                <w:lang w:val="en-GB"/>
              </w:rPr>
              <w:t xml:space="preserve"> (mg/L)</w:t>
            </w:r>
          </w:p>
        </w:tc>
        <w:tc>
          <w:tcPr>
            <w:tcW w:w="968" w:type="pct"/>
            <w:tcBorders>
              <w:top w:val="single" w:sz="12" w:space="0" w:color="008000"/>
              <w:bottom w:val="single" w:sz="6" w:space="0" w:color="008000"/>
            </w:tcBorders>
            <w:shd w:val="clear" w:color="auto" w:fill="FFFFFF"/>
            <w:vAlign w:val="center"/>
          </w:tcPr>
          <w:p w14:paraId="1A136295" w14:textId="3961D045" w:rsidR="009529FC" w:rsidRPr="0063728A" w:rsidRDefault="009529FC" w:rsidP="009529FC">
            <w:pPr>
              <w:pStyle w:val="CETBodytext"/>
              <w:jc w:val="center"/>
              <w:rPr>
                <w:b/>
                <w:bCs/>
                <w:sz w:val="16"/>
                <w:szCs w:val="16"/>
                <w:lang w:val="en-GB"/>
              </w:rPr>
            </w:pPr>
            <w:r w:rsidRPr="0063728A">
              <w:rPr>
                <w:b/>
                <w:bCs/>
                <w:sz w:val="16"/>
                <w:szCs w:val="16"/>
                <w:lang w:val="en-GB"/>
              </w:rPr>
              <w:t>Avg</w:t>
            </w:r>
            <w:r>
              <w:rPr>
                <w:b/>
                <w:bCs/>
                <w:sz w:val="16"/>
                <w:szCs w:val="16"/>
                <w:lang w:val="en-GB"/>
              </w:rPr>
              <w:t>.</w:t>
            </w:r>
            <w:r w:rsidRPr="0063728A">
              <w:rPr>
                <w:b/>
                <w:bCs/>
                <w:sz w:val="16"/>
                <w:szCs w:val="16"/>
                <w:lang w:val="en-GB"/>
              </w:rPr>
              <w:t xml:space="preserve"> water temp</w:t>
            </w:r>
            <w:r>
              <w:rPr>
                <w:b/>
                <w:bCs/>
                <w:sz w:val="16"/>
                <w:szCs w:val="16"/>
                <w:lang w:val="en-GB"/>
              </w:rPr>
              <w:t>.</w:t>
            </w:r>
            <w:r w:rsidRPr="0063728A">
              <w:rPr>
                <w:b/>
                <w:bCs/>
                <w:sz w:val="16"/>
                <w:szCs w:val="16"/>
                <w:lang w:val="en-GB"/>
              </w:rPr>
              <w:t xml:space="preserve"> (°C)</w:t>
            </w:r>
          </w:p>
        </w:tc>
        <w:tc>
          <w:tcPr>
            <w:tcW w:w="644" w:type="pct"/>
            <w:tcBorders>
              <w:top w:val="single" w:sz="12" w:space="0" w:color="008000"/>
              <w:bottom w:val="single" w:sz="6" w:space="0" w:color="008000"/>
            </w:tcBorders>
            <w:shd w:val="clear" w:color="auto" w:fill="FFFFFF"/>
            <w:vAlign w:val="center"/>
          </w:tcPr>
          <w:p w14:paraId="38D38901" w14:textId="0BE26A7E" w:rsidR="009529FC" w:rsidRPr="0063728A" w:rsidRDefault="009529FC" w:rsidP="009529FC">
            <w:pPr>
              <w:pStyle w:val="CETBodytext"/>
              <w:jc w:val="center"/>
              <w:rPr>
                <w:b/>
                <w:bCs/>
                <w:sz w:val="16"/>
                <w:szCs w:val="16"/>
                <w:lang w:val="en-GB"/>
              </w:rPr>
            </w:pPr>
            <w:r>
              <w:rPr>
                <w:b/>
                <w:bCs/>
                <w:sz w:val="16"/>
                <w:szCs w:val="16"/>
                <w:lang w:val="en-GB"/>
              </w:rPr>
              <w:t>Std. dev.</w:t>
            </w:r>
            <w:r w:rsidRPr="0063728A">
              <w:rPr>
                <w:b/>
                <w:bCs/>
                <w:sz w:val="16"/>
                <w:szCs w:val="16"/>
                <w:lang w:val="en-GB"/>
              </w:rPr>
              <w:t xml:space="preserve"> (°C)</w:t>
            </w:r>
          </w:p>
        </w:tc>
      </w:tr>
      <w:tr w:rsidR="009529FC" w:rsidRPr="0063728A" w14:paraId="7E85C965" w14:textId="263BAB21" w:rsidTr="009529FC">
        <w:trPr>
          <w:trHeight w:val="255"/>
        </w:trPr>
        <w:tc>
          <w:tcPr>
            <w:tcW w:w="485" w:type="pct"/>
            <w:tcBorders>
              <w:bottom w:val="nil"/>
            </w:tcBorders>
            <w:shd w:val="clear" w:color="auto" w:fill="FFFFFF"/>
            <w:vAlign w:val="center"/>
          </w:tcPr>
          <w:p w14:paraId="12DAED91" w14:textId="2FA424C0" w:rsidR="009529FC" w:rsidRPr="0063728A" w:rsidRDefault="009529FC" w:rsidP="009529FC">
            <w:pPr>
              <w:pStyle w:val="CETBodytext"/>
              <w:suppressAutoHyphens/>
              <w:jc w:val="center"/>
              <w:rPr>
                <w:sz w:val="16"/>
                <w:szCs w:val="16"/>
                <w:lang w:val="en-GB"/>
              </w:rPr>
            </w:pPr>
            <w:r w:rsidRPr="0063728A">
              <w:rPr>
                <w:sz w:val="16"/>
                <w:szCs w:val="16"/>
                <w:lang w:val="en-GB"/>
              </w:rPr>
              <w:t>1</w:t>
            </w:r>
          </w:p>
        </w:tc>
        <w:tc>
          <w:tcPr>
            <w:tcW w:w="645" w:type="pct"/>
            <w:tcBorders>
              <w:bottom w:val="nil"/>
            </w:tcBorders>
            <w:shd w:val="clear" w:color="auto" w:fill="FFFFFF"/>
            <w:vAlign w:val="center"/>
          </w:tcPr>
          <w:p w14:paraId="40CED9AC" w14:textId="22FDB492" w:rsidR="009529FC" w:rsidRPr="0063728A" w:rsidRDefault="009529FC" w:rsidP="009529FC">
            <w:pPr>
              <w:pStyle w:val="CETBodytext"/>
              <w:suppressAutoHyphens/>
              <w:jc w:val="center"/>
              <w:rPr>
                <w:sz w:val="16"/>
                <w:szCs w:val="16"/>
                <w:lang w:val="en-GB"/>
              </w:rPr>
            </w:pPr>
            <w:r w:rsidRPr="0063728A">
              <w:rPr>
                <w:sz w:val="16"/>
                <w:szCs w:val="16"/>
                <w:lang w:val="en-GB"/>
              </w:rPr>
              <w:t>20/06 to 01/07</w:t>
            </w:r>
          </w:p>
        </w:tc>
        <w:tc>
          <w:tcPr>
            <w:tcW w:w="403" w:type="pct"/>
            <w:tcBorders>
              <w:bottom w:val="nil"/>
            </w:tcBorders>
            <w:shd w:val="clear" w:color="auto" w:fill="FFFFFF"/>
            <w:vAlign w:val="center"/>
          </w:tcPr>
          <w:p w14:paraId="25DCA583" w14:textId="66A126B7" w:rsidR="009529FC" w:rsidRPr="0063728A" w:rsidRDefault="009529FC" w:rsidP="009529FC">
            <w:pPr>
              <w:pStyle w:val="CETBodytext"/>
              <w:suppressAutoHyphens/>
              <w:jc w:val="center"/>
              <w:rPr>
                <w:sz w:val="16"/>
                <w:szCs w:val="16"/>
                <w:lang w:val="en-GB"/>
              </w:rPr>
            </w:pPr>
            <w:r w:rsidRPr="0063728A">
              <w:rPr>
                <w:sz w:val="16"/>
                <w:szCs w:val="16"/>
                <w:lang w:val="en-GB"/>
              </w:rPr>
              <w:t>12 days</w:t>
            </w:r>
          </w:p>
        </w:tc>
        <w:tc>
          <w:tcPr>
            <w:tcW w:w="1129" w:type="pct"/>
            <w:tcBorders>
              <w:bottom w:val="nil"/>
            </w:tcBorders>
            <w:shd w:val="clear" w:color="auto" w:fill="FFFFFF"/>
            <w:vAlign w:val="center"/>
          </w:tcPr>
          <w:p w14:paraId="73D88F8A" w14:textId="3A45E12F" w:rsidR="009529FC" w:rsidRPr="0063728A" w:rsidRDefault="009529FC" w:rsidP="009529FC">
            <w:pPr>
              <w:pStyle w:val="CETBodytext"/>
              <w:suppressAutoHyphens/>
              <w:jc w:val="center"/>
              <w:rPr>
                <w:sz w:val="16"/>
                <w:szCs w:val="16"/>
                <w:lang w:val="en-GB"/>
              </w:rPr>
            </w:pPr>
            <w:r w:rsidRPr="0063728A">
              <w:rPr>
                <w:sz w:val="16"/>
                <w:szCs w:val="16"/>
                <w:lang w:val="en-GB"/>
              </w:rPr>
              <w:t>2.99</w:t>
            </w:r>
          </w:p>
        </w:tc>
        <w:tc>
          <w:tcPr>
            <w:tcW w:w="726" w:type="pct"/>
            <w:tcBorders>
              <w:bottom w:val="nil"/>
            </w:tcBorders>
            <w:shd w:val="clear" w:color="auto" w:fill="FFFFFF"/>
            <w:vAlign w:val="center"/>
          </w:tcPr>
          <w:p w14:paraId="3C7D4DFA" w14:textId="21A7A348" w:rsidR="009529FC" w:rsidRPr="0063728A" w:rsidRDefault="009529FC" w:rsidP="009529FC">
            <w:pPr>
              <w:pStyle w:val="CETBodytext"/>
              <w:suppressAutoHyphens/>
              <w:jc w:val="center"/>
              <w:rPr>
                <w:sz w:val="16"/>
                <w:szCs w:val="16"/>
                <w:lang w:val="en-GB"/>
              </w:rPr>
            </w:pPr>
            <w:r>
              <w:rPr>
                <w:sz w:val="16"/>
                <w:szCs w:val="16"/>
                <w:lang w:val="en-GB"/>
              </w:rPr>
              <w:t>0.83</w:t>
            </w:r>
          </w:p>
        </w:tc>
        <w:tc>
          <w:tcPr>
            <w:tcW w:w="968" w:type="pct"/>
            <w:tcBorders>
              <w:bottom w:val="nil"/>
            </w:tcBorders>
            <w:shd w:val="clear" w:color="auto" w:fill="FFFFFF"/>
            <w:vAlign w:val="center"/>
          </w:tcPr>
          <w:p w14:paraId="5607A65B" w14:textId="26CA5DCD" w:rsidR="009529FC" w:rsidRPr="0063728A" w:rsidRDefault="009529FC" w:rsidP="009529FC">
            <w:pPr>
              <w:pStyle w:val="CETBodytext"/>
              <w:suppressAutoHyphens/>
              <w:jc w:val="center"/>
              <w:rPr>
                <w:sz w:val="16"/>
                <w:szCs w:val="16"/>
                <w:lang w:val="en-GB"/>
              </w:rPr>
            </w:pPr>
            <w:r w:rsidRPr="0063728A">
              <w:rPr>
                <w:sz w:val="16"/>
                <w:szCs w:val="16"/>
                <w:lang w:val="en-GB"/>
              </w:rPr>
              <w:t>28.1</w:t>
            </w:r>
          </w:p>
        </w:tc>
        <w:tc>
          <w:tcPr>
            <w:tcW w:w="644" w:type="pct"/>
            <w:tcBorders>
              <w:bottom w:val="nil"/>
            </w:tcBorders>
            <w:shd w:val="clear" w:color="auto" w:fill="FFFFFF"/>
            <w:vAlign w:val="center"/>
          </w:tcPr>
          <w:p w14:paraId="5A20DA91" w14:textId="0ABB0F9E" w:rsidR="009529FC" w:rsidRPr="0063728A" w:rsidRDefault="009529FC" w:rsidP="009529FC">
            <w:pPr>
              <w:pStyle w:val="CETBodytext"/>
              <w:suppressAutoHyphens/>
              <w:jc w:val="center"/>
              <w:rPr>
                <w:sz w:val="16"/>
                <w:szCs w:val="16"/>
                <w:lang w:val="en-GB"/>
              </w:rPr>
            </w:pPr>
            <w:r>
              <w:rPr>
                <w:sz w:val="16"/>
                <w:szCs w:val="16"/>
                <w:lang w:val="en-GB"/>
              </w:rPr>
              <w:t>0.85</w:t>
            </w:r>
          </w:p>
        </w:tc>
      </w:tr>
      <w:tr w:rsidR="009529FC" w:rsidRPr="0063728A" w14:paraId="0CEBA83A" w14:textId="396DD4C0" w:rsidTr="009529FC">
        <w:trPr>
          <w:trHeight w:val="255"/>
        </w:trPr>
        <w:tc>
          <w:tcPr>
            <w:tcW w:w="485" w:type="pct"/>
            <w:tcBorders>
              <w:top w:val="nil"/>
              <w:bottom w:val="single" w:sz="12" w:space="0" w:color="008000"/>
            </w:tcBorders>
            <w:shd w:val="clear" w:color="auto" w:fill="FFFFFF"/>
            <w:vAlign w:val="center"/>
          </w:tcPr>
          <w:p w14:paraId="5B6F841A" w14:textId="4722A8A6" w:rsidR="009529FC" w:rsidRPr="0063728A" w:rsidRDefault="009529FC" w:rsidP="009529FC">
            <w:pPr>
              <w:pStyle w:val="CETBodytext"/>
              <w:suppressAutoHyphens/>
              <w:jc w:val="center"/>
              <w:rPr>
                <w:sz w:val="16"/>
                <w:szCs w:val="16"/>
                <w:lang w:val="en-GB"/>
              </w:rPr>
            </w:pPr>
            <w:r w:rsidRPr="0063728A">
              <w:rPr>
                <w:sz w:val="16"/>
                <w:szCs w:val="16"/>
                <w:lang w:val="en-GB"/>
              </w:rPr>
              <w:t>2</w:t>
            </w:r>
          </w:p>
        </w:tc>
        <w:tc>
          <w:tcPr>
            <w:tcW w:w="645" w:type="pct"/>
            <w:tcBorders>
              <w:top w:val="nil"/>
              <w:bottom w:val="single" w:sz="12" w:space="0" w:color="008000"/>
            </w:tcBorders>
            <w:shd w:val="clear" w:color="auto" w:fill="FFFFFF"/>
            <w:vAlign w:val="center"/>
          </w:tcPr>
          <w:p w14:paraId="4CACDE2F" w14:textId="2C272613" w:rsidR="009529FC" w:rsidRPr="0063728A" w:rsidRDefault="009529FC" w:rsidP="009529FC">
            <w:pPr>
              <w:pStyle w:val="CETBodytext"/>
              <w:suppressAutoHyphens/>
              <w:jc w:val="center"/>
              <w:rPr>
                <w:sz w:val="16"/>
                <w:szCs w:val="16"/>
                <w:lang w:val="en-GB"/>
              </w:rPr>
            </w:pPr>
            <w:r w:rsidRPr="0063728A">
              <w:rPr>
                <w:sz w:val="16"/>
                <w:szCs w:val="16"/>
                <w:lang w:val="en-GB"/>
              </w:rPr>
              <w:t>02/08 to 30/08</w:t>
            </w:r>
          </w:p>
        </w:tc>
        <w:tc>
          <w:tcPr>
            <w:tcW w:w="403" w:type="pct"/>
            <w:tcBorders>
              <w:top w:val="nil"/>
              <w:bottom w:val="single" w:sz="12" w:space="0" w:color="008000"/>
            </w:tcBorders>
            <w:shd w:val="clear" w:color="auto" w:fill="FFFFFF"/>
            <w:vAlign w:val="center"/>
          </w:tcPr>
          <w:p w14:paraId="00634A5B" w14:textId="116AF5D7" w:rsidR="009529FC" w:rsidRPr="0063728A" w:rsidRDefault="009529FC" w:rsidP="009529FC">
            <w:pPr>
              <w:pStyle w:val="CETBodytext"/>
              <w:suppressAutoHyphens/>
              <w:jc w:val="center"/>
              <w:rPr>
                <w:sz w:val="16"/>
                <w:szCs w:val="16"/>
                <w:lang w:val="en-GB"/>
              </w:rPr>
            </w:pPr>
            <w:r w:rsidRPr="0063728A">
              <w:rPr>
                <w:sz w:val="16"/>
                <w:szCs w:val="16"/>
                <w:lang w:val="en-GB"/>
              </w:rPr>
              <w:t>29 days</w:t>
            </w:r>
          </w:p>
        </w:tc>
        <w:tc>
          <w:tcPr>
            <w:tcW w:w="1129" w:type="pct"/>
            <w:tcBorders>
              <w:top w:val="nil"/>
              <w:bottom w:val="single" w:sz="12" w:space="0" w:color="008000"/>
            </w:tcBorders>
            <w:shd w:val="clear" w:color="auto" w:fill="FFFFFF"/>
            <w:vAlign w:val="center"/>
          </w:tcPr>
          <w:p w14:paraId="602BB4A2" w14:textId="1CC65979" w:rsidR="009529FC" w:rsidRPr="0063728A" w:rsidRDefault="009529FC" w:rsidP="009529FC">
            <w:pPr>
              <w:pStyle w:val="CETBodytext"/>
              <w:suppressAutoHyphens/>
              <w:jc w:val="center"/>
              <w:rPr>
                <w:sz w:val="16"/>
                <w:szCs w:val="16"/>
                <w:lang w:val="en-GB"/>
              </w:rPr>
            </w:pPr>
            <w:r w:rsidRPr="0063728A">
              <w:rPr>
                <w:sz w:val="16"/>
                <w:szCs w:val="16"/>
                <w:lang w:val="en-GB"/>
              </w:rPr>
              <w:t>1.49</w:t>
            </w:r>
          </w:p>
        </w:tc>
        <w:tc>
          <w:tcPr>
            <w:tcW w:w="726" w:type="pct"/>
            <w:tcBorders>
              <w:top w:val="nil"/>
              <w:bottom w:val="single" w:sz="12" w:space="0" w:color="008000"/>
            </w:tcBorders>
            <w:shd w:val="clear" w:color="auto" w:fill="FFFFFF"/>
            <w:vAlign w:val="center"/>
          </w:tcPr>
          <w:p w14:paraId="6465AE25" w14:textId="3B8FABC4" w:rsidR="009529FC" w:rsidRPr="0063728A" w:rsidRDefault="009529FC" w:rsidP="009529FC">
            <w:pPr>
              <w:pStyle w:val="CETBodytext"/>
              <w:suppressAutoHyphens/>
              <w:jc w:val="center"/>
              <w:rPr>
                <w:sz w:val="16"/>
                <w:szCs w:val="16"/>
                <w:lang w:val="en-GB"/>
              </w:rPr>
            </w:pPr>
            <w:r>
              <w:rPr>
                <w:sz w:val="16"/>
                <w:szCs w:val="16"/>
                <w:lang w:val="en-GB"/>
              </w:rPr>
              <w:t>0.80</w:t>
            </w:r>
          </w:p>
        </w:tc>
        <w:tc>
          <w:tcPr>
            <w:tcW w:w="968" w:type="pct"/>
            <w:tcBorders>
              <w:top w:val="nil"/>
              <w:bottom w:val="single" w:sz="12" w:space="0" w:color="008000"/>
            </w:tcBorders>
            <w:shd w:val="clear" w:color="auto" w:fill="FFFFFF"/>
            <w:vAlign w:val="center"/>
          </w:tcPr>
          <w:p w14:paraId="07BD86DE" w14:textId="2E2534C1" w:rsidR="009529FC" w:rsidRPr="0063728A" w:rsidRDefault="009529FC" w:rsidP="009529FC">
            <w:pPr>
              <w:pStyle w:val="CETBodytext"/>
              <w:suppressAutoHyphens/>
              <w:jc w:val="center"/>
              <w:rPr>
                <w:sz w:val="16"/>
                <w:szCs w:val="16"/>
                <w:lang w:val="en-GB"/>
              </w:rPr>
            </w:pPr>
            <w:r w:rsidRPr="0063728A">
              <w:rPr>
                <w:sz w:val="16"/>
                <w:szCs w:val="16"/>
                <w:lang w:val="en-GB"/>
              </w:rPr>
              <w:t>30.3</w:t>
            </w:r>
          </w:p>
        </w:tc>
        <w:tc>
          <w:tcPr>
            <w:tcW w:w="644" w:type="pct"/>
            <w:tcBorders>
              <w:top w:val="nil"/>
              <w:bottom w:val="single" w:sz="12" w:space="0" w:color="008000"/>
            </w:tcBorders>
            <w:shd w:val="clear" w:color="auto" w:fill="FFFFFF"/>
            <w:vAlign w:val="center"/>
          </w:tcPr>
          <w:p w14:paraId="4587AF0E" w14:textId="3EC2359D" w:rsidR="009529FC" w:rsidRPr="0063728A" w:rsidRDefault="009529FC" w:rsidP="009529FC">
            <w:pPr>
              <w:pStyle w:val="CETBodytext"/>
              <w:suppressAutoHyphens/>
              <w:jc w:val="center"/>
              <w:rPr>
                <w:sz w:val="16"/>
                <w:szCs w:val="16"/>
                <w:lang w:val="en-GB"/>
              </w:rPr>
            </w:pPr>
            <w:r>
              <w:rPr>
                <w:sz w:val="16"/>
                <w:szCs w:val="16"/>
                <w:lang w:val="en-GB"/>
              </w:rPr>
              <w:t>0.48</w:t>
            </w:r>
          </w:p>
        </w:tc>
      </w:tr>
    </w:tbl>
    <w:p w14:paraId="56C4D5A2" w14:textId="6F0E7AEC" w:rsidR="00C75157" w:rsidRPr="0063728A" w:rsidRDefault="00C75157" w:rsidP="001440D7">
      <w:pPr>
        <w:spacing w:before="240"/>
        <w:rPr>
          <w:b/>
          <w:bCs/>
          <w:iCs/>
          <w:lang w:bidi="en-US"/>
        </w:rPr>
      </w:pPr>
      <w:r w:rsidRPr="0063728A">
        <w:rPr>
          <w:b/>
          <w:bCs/>
          <w:iCs/>
          <w:lang w:bidi="en-US"/>
        </w:rPr>
        <w:t xml:space="preserve">4.2. Comparison between </w:t>
      </w:r>
      <w:r w:rsidR="00291E1C" w:rsidRPr="0063728A">
        <w:rPr>
          <w:b/>
          <w:bCs/>
          <w:iCs/>
          <w:lang w:bidi="en-US"/>
        </w:rPr>
        <w:t xml:space="preserve">24-hour simultaneous </w:t>
      </w:r>
      <w:r w:rsidR="00CA724A" w:rsidRPr="0063728A">
        <w:rPr>
          <w:rFonts w:cs="Arial"/>
          <w:b/>
          <w:bCs/>
          <w:szCs w:val="18"/>
        </w:rPr>
        <w:t>H</w:t>
      </w:r>
      <w:r w:rsidR="00CA724A" w:rsidRPr="0063728A">
        <w:rPr>
          <w:rFonts w:cs="Arial"/>
          <w:b/>
          <w:bCs/>
          <w:szCs w:val="18"/>
          <w:vertAlign w:val="subscript"/>
        </w:rPr>
        <w:t>2</w:t>
      </w:r>
      <w:r w:rsidR="00CA724A" w:rsidRPr="0063728A">
        <w:rPr>
          <w:rFonts w:cs="Arial"/>
          <w:b/>
          <w:bCs/>
          <w:szCs w:val="18"/>
        </w:rPr>
        <w:t>S</w:t>
      </w:r>
      <w:r w:rsidR="00CA724A" w:rsidRPr="0063728A">
        <w:rPr>
          <w:rFonts w:cs="Arial"/>
          <w:b/>
          <w:bCs/>
          <w:szCs w:val="18"/>
          <w:vertAlign w:val="subscript"/>
        </w:rPr>
        <w:t>(d)</w:t>
      </w:r>
      <w:r w:rsidRPr="0063728A">
        <w:rPr>
          <w:b/>
          <w:bCs/>
          <w:iCs/>
          <w:lang w:bidi="en-US"/>
        </w:rPr>
        <w:t xml:space="preserve"> and </w:t>
      </w:r>
      <w:r w:rsidR="00C7303B" w:rsidRPr="0063728A">
        <w:rPr>
          <w:rFonts w:cs="Arial"/>
          <w:b/>
          <w:bCs/>
          <w:szCs w:val="18"/>
        </w:rPr>
        <w:t>H</w:t>
      </w:r>
      <w:r w:rsidR="00C7303B" w:rsidRPr="0063728A">
        <w:rPr>
          <w:rFonts w:cs="Arial"/>
          <w:b/>
          <w:bCs/>
          <w:szCs w:val="18"/>
          <w:vertAlign w:val="subscript"/>
        </w:rPr>
        <w:t>2</w:t>
      </w:r>
      <w:r w:rsidR="00C7303B" w:rsidRPr="0063728A">
        <w:rPr>
          <w:rFonts w:cs="Arial"/>
          <w:b/>
          <w:bCs/>
          <w:szCs w:val="18"/>
        </w:rPr>
        <w:t>S</w:t>
      </w:r>
      <w:r w:rsidR="00C7303B" w:rsidRPr="0063728A">
        <w:rPr>
          <w:rFonts w:cs="Arial"/>
          <w:b/>
          <w:bCs/>
          <w:szCs w:val="18"/>
          <w:vertAlign w:val="subscript"/>
        </w:rPr>
        <w:t>(g)</w:t>
      </w:r>
      <w:r w:rsidRPr="0063728A">
        <w:rPr>
          <w:b/>
          <w:bCs/>
          <w:iCs/>
          <w:lang w:bidi="en-US"/>
        </w:rPr>
        <w:t xml:space="preserve"> measurements</w:t>
      </w:r>
    </w:p>
    <w:p w14:paraId="44C401BE" w14:textId="77777777" w:rsidR="00D10996" w:rsidRDefault="00291E1C" w:rsidP="00623FEB">
      <w:pPr>
        <w:spacing w:before="160" w:line="259" w:lineRule="auto"/>
        <w:rPr>
          <w:rFonts w:cs="Arial"/>
          <w:szCs w:val="18"/>
        </w:rPr>
      </w:pPr>
      <w:r w:rsidRPr="0063728A">
        <w:rPr>
          <w:rFonts w:cs="Arial"/>
          <w:szCs w:val="18"/>
        </w:rPr>
        <w:t xml:space="preserve">The results of the continuous measurements of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(d)</w:t>
      </w:r>
      <w:r w:rsidRPr="0063728A">
        <w:rPr>
          <w:rFonts w:cs="Arial"/>
          <w:szCs w:val="18"/>
        </w:rPr>
        <w:t xml:space="preserve">,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 xml:space="preserve">(g) </w:t>
      </w:r>
      <w:r w:rsidRPr="0063728A">
        <w:rPr>
          <w:rFonts w:cs="Arial"/>
          <w:szCs w:val="18"/>
        </w:rPr>
        <w:t xml:space="preserve">and water temperature that were </w:t>
      </w:r>
      <w:r w:rsidR="00C7303B" w:rsidRPr="0063728A">
        <w:rPr>
          <w:rFonts w:cs="Arial"/>
          <w:szCs w:val="18"/>
        </w:rPr>
        <w:t xml:space="preserve">done </w:t>
      </w:r>
      <w:r w:rsidRPr="0063728A">
        <w:rPr>
          <w:rFonts w:cs="Arial"/>
          <w:szCs w:val="18"/>
        </w:rPr>
        <w:t xml:space="preserve">simultaneously over 24 hours in each the 2 campaigns are shown in </w:t>
      </w:r>
      <w:r w:rsidR="00C2316E" w:rsidRPr="0063728A">
        <w:rPr>
          <w:rFonts w:cs="Arial"/>
          <w:szCs w:val="18"/>
        </w:rPr>
        <w:t>Table 5</w:t>
      </w:r>
      <w:r w:rsidRPr="0063728A">
        <w:rPr>
          <w:rFonts w:cs="Arial"/>
          <w:szCs w:val="18"/>
        </w:rPr>
        <w:t xml:space="preserve">, </w:t>
      </w:r>
      <w:r w:rsidR="00C2316E" w:rsidRPr="0063728A">
        <w:rPr>
          <w:rFonts w:cs="Arial"/>
          <w:szCs w:val="18"/>
        </w:rPr>
        <w:t>includ</w:t>
      </w:r>
      <w:r w:rsidRPr="0063728A">
        <w:rPr>
          <w:rFonts w:cs="Arial"/>
          <w:szCs w:val="18"/>
        </w:rPr>
        <w:t>ing</w:t>
      </w:r>
      <w:r w:rsidR="00C2316E" w:rsidRPr="0063728A">
        <w:rPr>
          <w:rFonts w:cs="Arial"/>
          <w:szCs w:val="18"/>
        </w:rPr>
        <w:t xml:space="preserve"> average, maximum and minimum </w:t>
      </w:r>
      <w:r w:rsidRPr="0063728A">
        <w:rPr>
          <w:rFonts w:cs="Arial"/>
          <w:szCs w:val="18"/>
        </w:rPr>
        <w:t>value</w:t>
      </w:r>
      <w:r w:rsidR="00C2316E" w:rsidRPr="0063728A">
        <w:rPr>
          <w:rFonts w:cs="Arial"/>
          <w:szCs w:val="18"/>
        </w:rPr>
        <w:t xml:space="preserve">s </w:t>
      </w:r>
      <w:r w:rsidR="00C7303B" w:rsidRPr="0063728A">
        <w:rPr>
          <w:rFonts w:cs="Arial"/>
          <w:szCs w:val="18"/>
        </w:rPr>
        <w:t xml:space="preserve">of </w:t>
      </w:r>
      <w:r w:rsidRPr="0063728A">
        <w:rPr>
          <w:rFonts w:cs="Arial"/>
          <w:szCs w:val="18"/>
        </w:rPr>
        <w:t>each parameter</w:t>
      </w:r>
      <w:r w:rsidR="00C2316E" w:rsidRPr="0063728A">
        <w:rPr>
          <w:rFonts w:cs="Arial"/>
          <w:szCs w:val="18"/>
        </w:rPr>
        <w:t xml:space="preserve">. </w:t>
      </w:r>
      <w:r w:rsidR="007C76B4" w:rsidRPr="0063728A">
        <w:rPr>
          <w:rFonts w:cs="Arial"/>
          <w:szCs w:val="18"/>
        </w:rPr>
        <w:t>W</w:t>
      </w:r>
      <w:r w:rsidR="00C2316E" w:rsidRPr="0063728A">
        <w:rPr>
          <w:rFonts w:cs="Arial"/>
          <w:szCs w:val="18"/>
        </w:rPr>
        <w:t xml:space="preserve">hile both the </w:t>
      </w:r>
      <w:r w:rsidR="00F52563" w:rsidRPr="0063728A">
        <w:rPr>
          <w:rFonts w:cs="Arial"/>
          <w:szCs w:val="18"/>
        </w:rPr>
        <w:t xml:space="preserve">average temperatures and the </w:t>
      </w:r>
      <w:r w:rsidR="00C2316E" w:rsidRPr="0063728A">
        <w:rPr>
          <w:rFonts w:cs="Arial"/>
          <w:szCs w:val="18"/>
        </w:rPr>
        <w:t>H</w:t>
      </w:r>
      <w:r w:rsidR="00C2316E" w:rsidRPr="0063728A">
        <w:rPr>
          <w:rFonts w:cs="Arial"/>
          <w:szCs w:val="18"/>
          <w:vertAlign w:val="subscript"/>
        </w:rPr>
        <w:t>2</w:t>
      </w:r>
      <w:r w:rsidR="00C2316E" w:rsidRPr="0063728A">
        <w:rPr>
          <w:rFonts w:cs="Arial"/>
          <w:szCs w:val="18"/>
        </w:rPr>
        <w:t>S</w:t>
      </w:r>
      <w:r w:rsidR="00CA724A" w:rsidRPr="0063728A">
        <w:rPr>
          <w:rFonts w:cs="Arial"/>
          <w:szCs w:val="18"/>
          <w:vertAlign w:val="subscript"/>
        </w:rPr>
        <w:t>(</w:t>
      </w:r>
      <w:r w:rsidR="00C2316E" w:rsidRPr="0063728A">
        <w:rPr>
          <w:rFonts w:cs="Arial"/>
          <w:szCs w:val="18"/>
          <w:vertAlign w:val="subscript"/>
        </w:rPr>
        <w:t>d</w:t>
      </w:r>
      <w:r w:rsidR="00CA724A" w:rsidRPr="0063728A">
        <w:rPr>
          <w:rFonts w:cs="Arial"/>
          <w:szCs w:val="18"/>
          <w:vertAlign w:val="subscript"/>
        </w:rPr>
        <w:t>)</w:t>
      </w:r>
      <w:r w:rsidR="00C2316E" w:rsidRPr="0063728A">
        <w:rPr>
          <w:rFonts w:cs="Arial"/>
          <w:szCs w:val="18"/>
        </w:rPr>
        <w:t xml:space="preserve"> concentration</w:t>
      </w:r>
      <w:r w:rsidR="00F52563" w:rsidRPr="0063728A">
        <w:rPr>
          <w:rFonts w:cs="Arial"/>
          <w:szCs w:val="18"/>
        </w:rPr>
        <w:t>s</w:t>
      </w:r>
      <w:r w:rsidR="00C2316E" w:rsidRPr="0063728A">
        <w:rPr>
          <w:rFonts w:cs="Arial"/>
          <w:szCs w:val="18"/>
        </w:rPr>
        <w:t xml:space="preserve"> </w:t>
      </w:r>
      <w:r w:rsidR="00F52563" w:rsidRPr="0063728A">
        <w:rPr>
          <w:rFonts w:cs="Arial"/>
          <w:szCs w:val="18"/>
        </w:rPr>
        <w:t xml:space="preserve">showed a </w:t>
      </w:r>
      <w:r w:rsidR="00905D3C">
        <w:rPr>
          <w:rFonts w:cs="Arial"/>
          <w:szCs w:val="18"/>
        </w:rPr>
        <w:t>clear</w:t>
      </w:r>
      <w:r w:rsidR="00C2316E" w:rsidRPr="0063728A">
        <w:rPr>
          <w:rFonts w:cs="Arial"/>
          <w:szCs w:val="18"/>
        </w:rPr>
        <w:t xml:space="preserve"> increase</w:t>
      </w:r>
      <w:r w:rsidRPr="0063728A">
        <w:rPr>
          <w:rFonts w:cs="Arial"/>
          <w:szCs w:val="18"/>
        </w:rPr>
        <w:t xml:space="preserve"> between the 2 campaigns</w:t>
      </w:r>
      <w:r w:rsidR="00F52563" w:rsidRPr="0063728A">
        <w:rPr>
          <w:rFonts w:cs="Arial"/>
          <w:szCs w:val="18"/>
        </w:rPr>
        <w:t xml:space="preserve">, inversely, the </w:t>
      </w:r>
      <w:r w:rsidR="00C7303B" w:rsidRPr="0063728A">
        <w:rPr>
          <w:rFonts w:cs="Arial"/>
          <w:szCs w:val="18"/>
        </w:rPr>
        <w:t>H</w:t>
      </w:r>
      <w:r w:rsidR="00C7303B" w:rsidRPr="0063728A">
        <w:rPr>
          <w:rFonts w:cs="Arial"/>
          <w:szCs w:val="18"/>
          <w:vertAlign w:val="subscript"/>
        </w:rPr>
        <w:t>2</w:t>
      </w:r>
      <w:r w:rsidR="00C7303B" w:rsidRPr="0063728A">
        <w:rPr>
          <w:rFonts w:cs="Arial"/>
          <w:szCs w:val="18"/>
        </w:rPr>
        <w:t>S</w:t>
      </w:r>
      <w:r w:rsidR="00C7303B" w:rsidRPr="0063728A">
        <w:rPr>
          <w:rFonts w:cs="Arial"/>
          <w:szCs w:val="18"/>
          <w:vertAlign w:val="subscript"/>
        </w:rPr>
        <w:t>(g)</w:t>
      </w:r>
      <w:r w:rsidR="00F52563" w:rsidRPr="0063728A">
        <w:rPr>
          <w:rFonts w:cs="Arial"/>
          <w:szCs w:val="18"/>
        </w:rPr>
        <w:t xml:space="preserve"> concentrations tended to decrease</w:t>
      </w:r>
      <w:r w:rsidR="007C76B4" w:rsidRPr="0063728A">
        <w:rPr>
          <w:rFonts w:cs="Arial"/>
          <w:szCs w:val="18"/>
        </w:rPr>
        <w:t xml:space="preserve">. </w:t>
      </w:r>
    </w:p>
    <w:p w14:paraId="03C7E4C4" w14:textId="77777777" w:rsidR="00D10996" w:rsidRPr="0063728A" w:rsidRDefault="00D10996" w:rsidP="00D10996">
      <w:pPr>
        <w:pStyle w:val="MDPI41tablecaption"/>
        <w:spacing w:after="80"/>
        <w:ind w:left="0"/>
        <w:jc w:val="both"/>
        <w:rPr>
          <w:rFonts w:ascii="Arial" w:hAnsi="Arial" w:cs="Arial"/>
          <w:i/>
          <w:iCs/>
          <w:lang w:val="en-GB"/>
        </w:rPr>
      </w:pPr>
      <w:r w:rsidRPr="0063728A">
        <w:rPr>
          <w:rFonts w:ascii="Arial" w:hAnsi="Arial" w:cs="Arial"/>
          <w:i/>
          <w:iCs/>
          <w:lang w:val="en-GB"/>
        </w:rPr>
        <w:t>Table 5: Results of the simultaneous measurement of H</w:t>
      </w:r>
      <w:r w:rsidRPr="0063728A">
        <w:rPr>
          <w:rFonts w:ascii="Arial" w:hAnsi="Arial" w:cs="Arial"/>
          <w:i/>
          <w:iCs/>
          <w:vertAlign w:val="subscript"/>
          <w:lang w:val="en-GB"/>
        </w:rPr>
        <w:t>2</w:t>
      </w:r>
      <w:r w:rsidRPr="0063728A">
        <w:rPr>
          <w:rFonts w:ascii="Arial" w:hAnsi="Arial" w:cs="Arial"/>
          <w:i/>
          <w:iCs/>
          <w:lang w:val="en-GB"/>
        </w:rPr>
        <w:t>S</w:t>
      </w:r>
      <w:r w:rsidRPr="0063728A">
        <w:rPr>
          <w:rFonts w:ascii="Arial" w:hAnsi="Arial" w:cs="Arial"/>
          <w:i/>
          <w:iCs/>
          <w:vertAlign w:val="subscript"/>
          <w:lang w:val="en-GB"/>
        </w:rPr>
        <w:t>(d)</w:t>
      </w:r>
      <w:r w:rsidRPr="0063728A">
        <w:rPr>
          <w:rFonts w:ascii="Arial" w:hAnsi="Arial" w:cs="Arial"/>
          <w:i/>
          <w:iCs/>
          <w:lang w:val="en-GB"/>
        </w:rPr>
        <w:t xml:space="preserve"> and H</w:t>
      </w:r>
      <w:r w:rsidRPr="0063728A">
        <w:rPr>
          <w:rFonts w:ascii="Arial" w:hAnsi="Arial" w:cs="Arial"/>
          <w:i/>
          <w:iCs/>
          <w:vertAlign w:val="subscript"/>
          <w:lang w:val="en-GB"/>
        </w:rPr>
        <w:t>2</w:t>
      </w:r>
      <w:r w:rsidRPr="0063728A">
        <w:rPr>
          <w:rFonts w:ascii="Arial" w:hAnsi="Arial" w:cs="Arial"/>
          <w:i/>
          <w:iCs/>
          <w:lang w:val="en-GB"/>
        </w:rPr>
        <w:t>S</w:t>
      </w:r>
      <w:r w:rsidRPr="0063728A">
        <w:rPr>
          <w:rFonts w:ascii="Arial" w:hAnsi="Arial" w:cs="Arial"/>
          <w:i/>
          <w:iCs/>
          <w:vertAlign w:val="subscript"/>
          <w:lang w:val="en-GB"/>
        </w:rPr>
        <w:t>(g)</w:t>
      </w:r>
      <w:r w:rsidRPr="0063728A">
        <w:rPr>
          <w:rFonts w:ascii="Arial" w:hAnsi="Arial" w:cs="Arial"/>
          <w:i/>
          <w:iCs/>
          <w:lang w:val="en-GB"/>
        </w:rPr>
        <w:t xml:space="preserve"> concentrations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254"/>
        <w:gridCol w:w="1254"/>
        <w:gridCol w:w="1255"/>
        <w:gridCol w:w="1257"/>
        <w:gridCol w:w="1255"/>
        <w:gridCol w:w="1255"/>
        <w:gridCol w:w="1257"/>
      </w:tblGrid>
      <w:tr w:rsidR="00D10996" w:rsidRPr="0063728A" w14:paraId="3F0A70A6" w14:textId="77777777" w:rsidTr="00504512">
        <w:trPr>
          <w:trHeight w:val="255"/>
        </w:trPr>
        <w:tc>
          <w:tcPr>
            <w:tcW w:w="714" w:type="pct"/>
            <w:tcBorders>
              <w:top w:val="single" w:sz="12" w:space="0" w:color="008000"/>
              <w:bottom w:val="single" w:sz="6" w:space="0" w:color="008000"/>
            </w:tcBorders>
            <w:shd w:val="clear" w:color="auto" w:fill="FFFFFF"/>
            <w:vAlign w:val="center"/>
          </w:tcPr>
          <w:p w14:paraId="269FF478" w14:textId="77777777" w:rsidR="00D10996" w:rsidRPr="0063728A" w:rsidRDefault="00D10996" w:rsidP="00504512">
            <w:pPr>
              <w:pStyle w:val="CETBodytext"/>
              <w:jc w:val="center"/>
              <w:rPr>
                <w:b/>
                <w:bCs/>
                <w:sz w:val="16"/>
                <w:szCs w:val="16"/>
                <w:lang w:val="en-GB"/>
              </w:rPr>
            </w:pPr>
            <w:r w:rsidRPr="0063728A">
              <w:rPr>
                <w:b/>
                <w:bCs/>
                <w:sz w:val="16"/>
                <w:szCs w:val="16"/>
                <w:lang w:val="en-GB"/>
              </w:rPr>
              <w:t>Parameter</w:t>
            </w:r>
          </w:p>
        </w:tc>
        <w:tc>
          <w:tcPr>
            <w:tcW w:w="1428" w:type="pct"/>
            <w:gridSpan w:val="2"/>
            <w:tcBorders>
              <w:top w:val="single" w:sz="12" w:space="0" w:color="008000"/>
              <w:bottom w:val="single" w:sz="6" w:space="0" w:color="008000"/>
            </w:tcBorders>
            <w:shd w:val="clear" w:color="auto" w:fill="FFFFFF"/>
            <w:vAlign w:val="center"/>
          </w:tcPr>
          <w:p w14:paraId="61725B16" w14:textId="77777777" w:rsidR="00D10996" w:rsidRPr="0063728A" w:rsidRDefault="00D10996" w:rsidP="00504512">
            <w:pPr>
              <w:pStyle w:val="CETBodytext"/>
              <w:jc w:val="center"/>
              <w:rPr>
                <w:b/>
                <w:bCs/>
                <w:sz w:val="16"/>
                <w:szCs w:val="16"/>
                <w:lang w:val="en-GB"/>
              </w:rPr>
            </w:pPr>
            <w:r w:rsidRPr="0063728A">
              <w:rPr>
                <w:b/>
                <w:bCs/>
                <w:sz w:val="16"/>
                <w:szCs w:val="16"/>
                <w:lang w:val="en-GB"/>
              </w:rPr>
              <w:t>Water temperature (°C)</w:t>
            </w:r>
          </w:p>
        </w:tc>
        <w:tc>
          <w:tcPr>
            <w:tcW w:w="1429" w:type="pct"/>
            <w:gridSpan w:val="2"/>
            <w:tcBorders>
              <w:top w:val="single" w:sz="12" w:space="0" w:color="008000"/>
              <w:bottom w:val="single" w:sz="6" w:space="0" w:color="008000"/>
            </w:tcBorders>
            <w:shd w:val="clear" w:color="auto" w:fill="FFFFFF"/>
            <w:vAlign w:val="center"/>
          </w:tcPr>
          <w:p w14:paraId="7B1D3D5F" w14:textId="77777777" w:rsidR="00D10996" w:rsidRPr="0063728A" w:rsidRDefault="00D10996" w:rsidP="00504512">
            <w:pPr>
              <w:pStyle w:val="CETBodytext"/>
              <w:jc w:val="center"/>
              <w:rPr>
                <w:b/>
                <w:bCs/>
                <w:sz w:val="16"/>
                <w:szCs w:val="16"/>
                <w:lang w:val="en-GB"/>
              </w:rPr>
            </w:pPr>
            <w:r w:rsidRPr="0063728A">
              <w:rPr>
                <w:b/>
                <w:bCs/>
                <w:sz w:val="16"/>
                <w:szCs w:val="16"/>
                <w:lang w:val="en-GB"/>
              </w:rPr>
              <w:t>H</w:t>
            </w:r>
            <w:r w:rsidRPr="0063728A">
              <w:rPr>
                <w:b/>
                <w:bCs/>
                <w:sz w:val="16"/>
                <w:szCs w:val="16"/>
                <w:vertAlign w:val="subscript"/>
                <w:lang w:val="en-GB"/>
              </w:rPr>
              <w:t>2</w:t>
            </w:r>
            <w:r w:rsidRPr="0063728A">
              <w:rPr>
                <w:b/>
                <w:bCs/>
                <w:sz w:val="16"/>
                <w:szCs w:val="16"/>
                <w:lang w:val="en-GB"/>
              </w:rPr>
              <w:t>S</w:t>
            </w:r>
            <w:r w:rsidRPr="0063728A">
              <w:rPr>
                <w:b/>
                <w:bCs/>
                <w:sz w:val="16"/>
                <w:szCs w:val="16"/>
                <w:vertAlign w:val="subscript"/>
                <w:lang w:val="en-GB"/>
              </w:rPr>
              <w:t>(d)</w:t>
            </w:r>
            <w:r w:rsidRPr="0063728A">
              <w:rPr>
                <w:b/>
                <w:bCs/>
                <w:sz w:val="16"/>
                <w:szCs w:val="16"/>
                <w:lang w:val="en-GB"/>
              </w:rPr>
              <w:t xml:space="preserve"> concentration (mg/L)</w:t>
            </w:r>
          </w:p>
        </w:tc>
        <w:tc>
          <w:tcPr>
            <w:tcW w:w="1429" w:type="pct"/>
            <w:gridSpan w:val="2"/>
            <w:tcBorders>
              <w:top w:val="single" w:sz="12" w:space="0" w:color="008000"/>
              <w:bottom w:val="single" w:sz="6" w:space="0" w:color="008000"/>
            </w:tcBorders>
            <w:shd w:val="clear" w:color="auto" w:fill="FFFFFF"/>
            <w:vAlign w:val="center"/>
          </w:tcPr>
          <w:p w14:paraId="2BC8524F" w14:textId="77777777" w:rsidR="00D10996" w:rsidRPr="0063728A" w:rsidRDefault="00D10996" w:rsidP="00504512">
            <w:pPr>
              <w:pStyle w:val="CETBodytext"/>
              <w:jc w:val="center"/>
              <w:rPr>
                <w:b/>
                <w:bCs/>
                <w:sz w:val="16"/>
                <w:szCs w:val="16"/>
                <w:lang w:val="en-GB"/>
              </w:rPr>
            </w:pPr>
            <w:r w:rsidRPr="0063728A">
              <w:rPr>
                <w:b/>
                <w:bCs/>
                <w:sz w:val="16"/>
                <w:szCs w:val="16"/>
                <w:lang w:val="en-GB"/>
              </w:rPr>
              <w:t>H</w:t>
            </w:r>
            <w:r w:rsidRPr="0063728A">
              <w:rPr>
                <w:b/>
                <w:bCs/>
                <w:sz w:val="16"/>
                <w:szCs w:val="16"/>
                <w:vertAlign w:val="subscript"/>
                <w:lang w:val="en-GB"/>
              </w:rPr>
              <w:t>2</w:t>
            </w:r>
            <w:r w:rsidRPr="0063728A">
              <w:rPr>
                <w:b/>
                <w:bCs/>
                <w:sz w:val="16"/>
                <w:szCs w:val="16"/>
                <w:lang w:val="en-GB"/>
              </w:rPr>
              <w:t>S</w:t>
            </w:r>
            <w:r w:rsidRPr="0063728A">
              <w:rPr>
                <w:b/>
                <w:bCs/>
                <w:sz w:val="16"/>
                <w:szCs w:val="16"/>
                <w:vertAlign w:val="subscript"/>
                <w:lang w:val="en-GB"/>
              </w:rPr>
              <w:t>(g)</w:t>
            </w:r>
            <w:r w:rsidRPr="0063728A">
              <w:rPr>
                <w:b/>
                <w:bCs/>
                <w:sz w:val="16"/>
                <w:szCs w:val="16"/>
                <w:lang w:val="en-GB"/>
              </w:rPr>
              <w:t xml:space="preserve"> concentration (ppm)</w:t>
            </w:r>
          </w:p>
        </w:tc>
      </w:tr>
      <w:tr w:rsidR="00D10996" w:rsidRPr="0063728A" w14:paraId="2B1CA7C6" w14:textId="77777777" w:rsidTr="00504512">
        <w:trPr>
          <w:trHeight w:val="227"/>
        </w:trPr>
        <w:tc>
          <w:tcPr>
            <w:tcW w:w="714" w:type="pct"/>
            <w:tcBorders>
              <w:bottom w:val="nil"/>
            </w:tcBorders>
            <w:shd w:val="clear" w:color="auto" w:fill="FFFFFF"/>
            <w:vAlign w:val="center"/>
          </w:tcPr>
          <w:p w14:paraId="0E9062E1" w14:textId="77777777" w:rsidR="00D10996" w:rsidRPr="0063728A" w:rsidRDefault="00D10996" w:rsidP="00504512">
            <w:pPr>
              <w:pStyle w:val="CETBodytext"/>
              <w:suppressAutoHyphens/>
              <w:jc w:val="center"/>
              <w:rPr>
                <w:sz w:val="16"/>
                <w:szCs w:val="16"/>
                <w:lang w:val="en-GB"/>
              </w:rPr>
            </w:pPr>
            <w:r w:rsidRPr="0063728A">
              <w:rPr>
                <w:sz w:val="16"/>
                <w:szCs w:val="16"/>
                <w:lang w:val="en-GB"/>
              </w:rPr>
              <w:t>Campaign</w:t>
            </w:r>
          </w:p>
        </w:tc>
        <w:tc>
          <w:tcPr>
            <w:tcW w:w="714" w:type="pct"/>
            <w:tcBorders>
              <w:bottom w:val="nil"/>
            </w:tcBorders>
            <w:shd w:val="clear" w:color="auto" w:fill="FFFFFF"/>
            <w:vAlign w:val="center"/>
          </w:tcPr>
          <w:p w14:paraId="542E0BA8" w14:textId="77777777" w:rsidR="00D10996" w:rsidRPr="0063728A" w:rsidRDefault="00D10996" w:rsidP="00504512">
            <w:pPr>
              <w:pStyle w:val="CETBodytext"/>
              <w:suppressAutoHyphens/>
              <w:jc w:val="center"/>
              <w:rPr>
                <w:sz w:val="16"/>
                <w:szCs w:val="16"/>
                <w:lang w:val="en-GB"/>
              </w:rPr>
            </w:pPr>
            <w:r w:rsidRPr="0063728A">
              <w:rPr>
                <w:sz w:val="16"/>
                <w:szCs w:val="16"/>
                <w:lang w:val="en-GB"/>
              </w:rPr>
              <w:t>1</w:t>
            </w:r>
          </w:p>
        </w:tc>
        <w:tc>
          <w:tcPr>
            <w:tcW w:w="714" w:type="pct"/>
            <w:tcBorders>
              <w:bottom w:val="nil"/>
            </w:tcBorders>
            <w:shd w:val="clear" w:color="auto" w:fill="FFFFFF"/>
            <w:vAlign w:val="center"/>
          </w:tcPr>
          <w:p w14:paraId="05821589" w14:textId="77777777" w:rsidR="00D10996" w:rsidRPr="0063728A" w:rsidRDefault="00D10996" w:rsidP="00504512">
            <w:pPr>
              <w:pStyle w:val="CETBodytext"/>
              <w:suppressAutoHyphens/>
              <w:jc w:val="center"/>
              <w:rPr>
                <w:sz w:val="16"/>
                <w:szCs w:val="16"/>
                <w:lang w:val="en-GB"/>
              </w:rPr>
            </w:pPr>
            <w:r w:rsidRPr="0063728A">
              <w:rPr>
                <w:sz w:val="16"/>
                <w:szCs w:val="16"/>
                <w:lang w:val="en-GB"/>
              </w:rPr>
              <w:t>2</w:t>
            </w:r>
          </w:p>
        </w:tc>
        <w:tc>
          <w:tcPr>
            <w:tcW w:w="715" w:type="pct"/>
            <w:tcBorders>
              <w:bottom w:val="nil"/>
            </w:tcBorders>
            <w:shd w:val="clear" w:color="auto" w:fill="FFFFFF"/>
            <w:vAlign w:val="center"/>
          </w:tcPr>
          <w:p w14:paraId="6A80D2A7" w14:textId="77777777" w:rsidR="00D10996" w:rsidRPr="0063728A" w:rsidRDefault="00D10996" w:rsidP="00504512">
            <w:pPr>
              <w:pStyle w:val="CETBodytext"/>
              <w:suppressAutoHyphens/>
              <w:jc w:val="center"/>
              <w:rPr>
                <w:sz w:val="16"/>
                <w:szCs w:val="16"/>
                <w:lang w:val="en-GB"/>
              </w:rPr>
            </w:pPr>
            <w:r w:rsidRPr="0063728A">
              <w:rPr>
                <w:sz w:val="16"/>
                <w:szCs w:val="16"/>
                <w:lang w:val="en-GB"/>
              </w:rPr>
              <w:t>1</w:t>
            </w:r>
          </w:p>
        </w:tc>
        <w:tc>
          <w:tcPr>
            <w:tcW w:w="714" w:type="pct"/>
            <w:tcBorders>
              <w:bottom w:val="nil"/>
            </w:tcBorders>
            <w:shd w:val="clear" w:color="auto" w:fill="FFFFFF"/>
            <w:vAlign w:val="center"/>
          </w:tcPr>
          <w:p w14:paraId="6B1E3F1C" w14:textId="77777777" w:rsidR="00D10996" w:rsidRPr="0063728A" w:rsidRDefault="00D10996" w:rsidP="00504512">
            <w:pPr>
              <w:pStyle w:val="CETBodytext"/>
              <w:suppressAutoHyphens/>
              <w:jc w:val="center"/>
              <w:rPr>
                <w:sz w:val="16"/>
                <w:szCs w:val="16"/>
                <w:lang w:val="en-GB"/>
              </w:rPr>
            </w:pPr>
            <w:r w:rsidRPr="0063728A">
              <w:rPr>
                <w:sz w:val="16"/>
                <w:szCs w:val="16"/>
                <w:lang w:val="en-GB"/>
              </w:rPr>
              <w:t>2</w:t>
            </w:r>
          </w:p>
        </w:tc>
        <w:tc>
          <w:tcPr>
            <w:tcW w:w="714" w:type="pct"/>
            <w:tcBorders>
              <w:bottom w:val="nil"/>
            </w:tcBorders>
            <w:shd w:val="clear" w:color="auto" w:fill="FFFFFF"/>
            <w:vAlign w:val="center"/>
          </w:tcPr>
          <w:p w14:paraId="02680B56" w14:textId="77777777" w:rsidR="00D10996" w:rsidRPr="0063728A" w:rsidRDefault="00D10996" w:rsidP="00504512">
            <w:pPr>
              <w:pStyle w:val="CETBodytext"/>
              <w:suppressAutoHyphens/>
              <w:jc w:val="center"/>
              <w:rPr>
                <w:sz w:val="16"/>
                <w:szCs w:val="16"/>
                <w:lang w:val="en-GB"/>
              </w:rPr>
            </w:pPr>
            <w:r w:rsidRPr="0063728A">
              <w:rPr>
                <w:sz w:val="16"/>
                <w:szCs w:val="16"/>
                <w:lang w:val="en-GB"/>
              </w:rPr>
              <w:t>1</w:t>
            </w:r>
          </w:p>
        </w:tc>
        <w:tc>
          <w:tcPr>
            <w:tcW w:w="715" w:type="pct"/>
            <w:tcBorders>
              <w:bottom w:val="nil"/>
            </w:tcBorders>
            <w:shd w:val="clear" w:color="auto" w:fill="FFFFFF"/>
            <w:vAlign w:val="center"/>
          </w:tcPr>
          <w:p w14:paraId="6C87A6F3" w14:textId="77777777" w:rsidR="00D10996" w:rsidRPr="0063728A" w:rsidRDefault="00D10996" w:rsidP="00504512">
            <w:pPr>
              <w:pStyle w:val="CETBodytext"/>
              <w:suppressAutoHyphens/>
              <w:jc w:val="center"/>
              <w:rPr>
                <w:sz w:val="16"/>
                <w:szCs w:val="16"/>
                <w:lang w:val="en-GB"/>
              </w:rPr>
            </w:pPr>
            <w:r w:rsidRPr="0063728A">
              <w:rPr>
                <w:sz w:val="16"/>
                <w:szCs w:val="16"/>
                <w:lang w:val="en-GB"/>
              </w:rPr>
              <w:t>2</w:t>
            </w:r>
          </w:p>
        </w:tc>
      </w:tr>
      <w:tr w:rsidR="00D10996" w:rsidRPr="0063728A" w14:paraId="64757141" w14:textId="77777777" w:rsidTr="00504512">
        <w:trPr>
          <w:trHeight w:val="227"/>
        </w:trPr>
        <w:tc>
          <w:tcPr>
            <w:tcW w:w="714" w:type="pct"/>
            <w:tcBorders>
              <w:bottom w:val="nil"/>
            </w:tcBorders>
            <w:shd w:val="clear" w:color="auto" w:fill="FFFFFF"/>
            <w:vAlign w:val="center"/>
          </w:tcPr>
          <w:p w14:paraId="055D2C47" w14:textId="77777777" w:rsidR="00D10996" w:rsidRPr="0063728A" w:rsidRDefault="00D10996" w:rsidP="00504512">
            <w:pPr>
              <w:pStyle w:val="CETBodytext"/>
              <w:suppressAutoHyphens/>
              <w:jc w:val="center"/>
              <w:rPr>
                <w:sz w:val="16"/>
                <w:szCs w:val="16"/>
                <w:lang w:val="en-GB"/>
              </w:rPr>
            </w:pPr>
            <w:r w:rsidRPr="0063728A">
              <w:rPr>
                <w:sz w:val="16"/>
                <w:szCs w:val="16"/>
                <w:lang w:val="en-GB"/>
              </w:rPr>
              <w:t>Average value</w:t>
            </w:r>
          </w:p>
        </w:tc>
        <w:tc>
          <w:tcPr>
            <w:tcW w:w="714" w:type="pct"/>
            <w:tcBorders>
              <w:bottom w:val="nil"/>
            </w:tcBorders>
            <w:shd w:val="clear" w:color="auto" w:fill="FFFFFF"/>
            <w:vAlign w:val="center"/>
          </w:tcPr>
          <w:p w14:paraId="62784EFF" w14:textId="77777777" w:rsidR="00D10996" w:rsidRPr="0063728A" w:rsidRDefault="00D10996" w:rsidP="00504512">
            <w:pPr>
              <w:pStyle w:val="CETBodytext"/>
              <w:suppressAutoHyphens/>
              <w:jc w:val="center"/>
              <w:rPr>
                <w:sz w:val="16"/>
                <w:szCs w:val="16"/>
                <w:lang w:val="en-GB"/>
              </w:rPr>
            </w:pPr>
            <w:r w:rsidRPr="0063728A">
              <w:rPr>
                <w:sz w:val="16"/>
                <w:szCs w:val="16"/>
                <w:lang w:val="en-GB"/>
              </w:rPr>
              <w:t>27.2</w:t>
            </w:r>
          </w:p>
        </w:tc>
        <w:tc>
          <w:tcPr>
            <w:tcW w:w="714" w:type="pct"/>
            <w:tcBorders>
              <w:bottom w:val="nil"/>
            </w:tcBorders>
            <w:shd w:val="clear" w:color="auto" w:fill="FFFFFF"/>
            <w:vAlign w:val="center"/>
          </w:tcPr>
          <w:p w14:paraId="3C7B771C" w14:textId="77777777" w:rsidR="00D10996" w:rsidRPr="0063728A" w:rsidRDefault="00D10996" w:rsidP="00504512">
            <w:pPr>
              <w:pStyle w:val="CETBodytext"/>
              <w:suppressAutoHyphens/>
              <w:jc w:val="center"/>
              <w:rPr>
                <w:sz w:val="16"/>
                <w:szCs w:val="16"/>
                <w:lang w:val="en-GB"/>
              </w:rPr>
            </w:pPr>
            <w:r w:rsidRPr="0063728A">
              <w:rPr>
                <w:sz w:val="16"/>
                <w:szCs w:val="16"/>
                <w:lang w:val="en-GB"/>
              </w:rPr>
              <w:t>30.1</w:t>
            </w:r>
          </w:p>
        </w:tc>
        <w:tc>
          <w:tcPr>
            <w:tcW w:w="715" w:type="pct"/>
            <w:tcBorders>
              <w:bottom w:val="nil"/>
            </w:tcBorders>
            <w:shd w:val="clear" w:color="auto" w:fill="FFFFFF"/>
            <w:vAlign w:val="center"/>
          </w:tcPr>
          <w:p w14:paraId="67954B48" w14:textId="77777777" w:rsidR="00D10996" w:rsidRPr="0063728A" w:rsidRDefault="00D10996" w:rsidP="00504512">
            <w:pPr>
              <w:pStyle w:val="CETBodytext"/>
              <w:suppressAutoHyphens/>
              <w:jc w:val="center"/>
              <w:rPr>
                <w:sz w:val="16"/>
                <w:szCs w:val="16"/>
                <w:lang w:val="en-GB"/>
              </w:rPr>
            </w:pPr>
            <w:r w:rsidRPr="0063728A">
              <w:rPr>
                <w:sz w:val="16"/>
                <w:szCs w:val="16"/>
                <w:lang w:val="en-GB"/>
              </w:rPr>
              <w:t>1.10</w:t>
            </w:r>
          </w:p>
        </w:tc>
        <w:tc>
          <w:tcPr>
            <w:tcW w:w="714" w:type="pct"/>
            <w:tcBorders>
              <w:bottom w:val="nil"/>
            </w:tcBorders>
            <w:shd w:val="clear" w:color="auto" w:fill="FFFFFF"/>
            <w:vAlign w:val="center"/>
          </w:tcPr>
          <w:p w14:paraId="6575E863" w14:textId="77777777" w:rsidR="00D10996" w:rsidRPr="0063728A" w:rsidRDefault="00D10996" w:rsidP="00504512">
            <w:pPr>
              <w:pStyle w:val="CETBodytext"/>
              <w:suppressAutoHyphens/>
              <w:jc w:val="center"/>
              <w:rPr>
                <w:sz w:val="16"/>
                <w:szCs w:val="16"/>
                <w:lang w:val="en-GB"/>
              </w:rPr>
            </w:pPr>
            <w:r w:rsidRPr="0063728A">
              <w:rPr>
                <w:sz w:val="16"/>
                <w:szCs w:val="16"/>
                <w:lang w:val="en-GB"/>
              </w:rPr>
              <w:t>1.93</w:t>
            </w:r>
          </w:p>
        </w:tc>
        <w:tc>
          <w:tcPr>
            <w:tcW w:w="714" w:type="pct"/>
            <w:tcBorders>
              <w:bottom w:val="nil"/>
            </w:tcBorders>
            <w:shd w:val="clear" w:color="auto" w:fill="FFFFFF"/>
            <w:vAlign w:val="center"/>
          </w:tcPr>
          <w:p w14:paraId="776118FE" w14:textId="77777777" w:rsidR="00D10996" w:rsidRPr="0063728A" w:rsidRDefault="00D10996" w:rsidP="00504512">
            <w:pPr>
              <w:pStyle w:val="CETBodytext"/>
              <w:suppressAutoHyphens/>
              <w:jc w:val="center"/>
              <w:rPr>
                <w:sz w:val="16"/>
                <w:szCs w:val="16"/>
                <w:lang w:val="en-GB"/>
              </w:rPr>
            </w:pPr>
            <w:r w:rsidRPr="0063728A">
              <w:rPr>
                <w:sz w:val="16"/>
                <w:szCs w:val="16"/>
                <w:lang w:val="en-GB"/>
              </w:rPr>
              <w:t>3.31</w:t>
            </w:r>
          </w:p>
        </w:tc>
        <w:tc>
          <w:tcPr>
            <w:tcW w:w="715" w:type="pct"/>
            <w:tcBorders>
              <w:bottom w:val="nil"/>
            </w:tcBorders>
            <w:shd w:val="clear" w:color="auto" w:fill="FFFFFF"/>
            <w:vAlign w:val="center"/>
          </w:tcPr>
          <w:p w14:paraId="6308D237" w14:textId="77777777" w:rsidR="00D10996" w:rsidRPr="0063728A" w:rsidRDefault="00D10996" w:rsidP="00504512">
            <w:pPr>
              <w:pStyle w:val="CETBodytext"/>
              <w:suppressAutoHyphens/>
              <w:jc w:val="center"/>
              <w:rPr>
                <w:sz w:val="16"/>
                <w:szCs w:val="16"/>
                <w:lang w:val="en-GB"/>
              </w:rPr>
            </w:pPr>
            <w:r w:rsidRPr="0063728A">
              <w:rPr>
                <w:sz w:val="16"/>
                <w:szCs w:val="16"/>
                <w:lang w:val="en-GB"/>
              </w:rPr>
              <w:t>1.27</w:t>
            </w:r>
          </w:p>
        </w:tc>
      </w:tr>
      <w:tr w:rsidR="00D10996" w:rsidRPr="0063728A" w14:paraId="312963D9" w14:textId="77777777" w:rsidTr="00504512">
        <w:trPr>
          <w:trHeight w:val="227"/>
        </w:trPr>
        <w:tc>
          <w:tcPr>
            <w:tcW w:w="714" w:type="pct"/>
            <w:tcBorders>
              <w:bottom w:val="nil"/>
            </w:tcBorders>
            <w:shd w:val="clear" w:color="auto" w:fill="FFFFFF"/>
            <w:vAlign w:val="center"/>
          </w:tcPr>
          <w:p w14:paraId="0886AC53" w14:textId="77777777" w:rsidR="00D10996" w:rsidRPr="0063728A" w:rsidRDefault="00D10996" w:rsidP="00504512">
            <w:pPr>
              <w:pStyle w:val="CETBodytext"/>
              <w:suppressAutoHyphens/>
              <w:jc w:val="center"/>
              <w:rPr>
                <w:sz w:val="16"/>
                <w:szCs w:val="16"/>
                <w:lang w:val="en-GB"/>
              </w:rPr>
            </w:pPr>
            <w:r w:rsidRPr="0063728A">
              <w:rPr>
                <w:sz w:val="16"/>
                <w:szCs w:val="16"/>
                <w:lang w:val="en-GB"/>
              </w:rPr>
              <w:t>Min. value</w:t>
            </w:r>
          </w:p>
        </w:tc>
        <w:tc>
          <w:tcPr>
            <w:tcW w:w="714" w:type="pct"/>
            <w:tcBorders>
              <w:bottom w:val="nil"/>
            </w:tcBorders>
            <w:shd w:val="clear" w:color="auto" w:fill="FFFFFF"/>
            <w:vAlign w:val="center"/>
          </w:tcPr>
          <w:p w14:paraId="318D9A3C" w14:textId="77777777" w:rsidR="00D10996" w:rsidRPr="0063728A" w:rsidRDefault="00D10996" w:rsidP="00504512">
            <w:pPr>
              <w:pStyle w:val="CETBodytext"/>
              <w:suppressAutoHyphens/>
              <w:jc w:val="center"/>
              <w:rPr>
                <w:sz w:val="16"/>
                <w:szCs w:val="16"/>
                <w:lang w:val="en-GB"/>
              </w:rPr>
            </w:pPr>
            <w:r w:rsidRPr="0063728A">
              <w:rPr>
                <w:sz w:val="16"/>
                <w:szCs w:val="16"/>
                <w:lang w:val="en-GB"/>
              </w:rPr>
              <w:t>26.0</w:t>
            </w:r>
          </w:p>
        </w:tc>
        <w:tc>
          <w:tcPr>
            <w:tcW w:w="714" w:type="pct"/>
            <w:tcBorders>
              <w:bottom w:val="nil"/>
            </w:tcBorders>
            <w:shd w:val="clear" w:color="auto" w:fill="FFFFFF"/>
            <w:vAlign w:val="center"/>
          </w:tcPr>
          <w:p w14:paraId="2062BE79" w14:textId="77777777" w:rsidR="00D10996" w:rsidRPr="0063728A" w:rsidRDefault="00D10996" w:rsidP="00504512">
            <w:pPr>
              <w:pStyle w:val="CETBodytext"/>
              <w:suppressAutoHyphens/>
              <w:jc w:val="center"/>
              <w:rPr>
                <w:sz w:val="16"/>
                <w:szCs w:val="16"/>
                <w:lang w:val="en-GB"/>
              </w:rPr>
            </w:pPr>
            <w:r w:rsidRPr="0063728A">
              <w:rPr>
                <w:sz w:val="16"/>
                <w:szCs w:val="16"/>
                <w:lang w:val="en-GB"/>
              </w:rPr>
              <w:t>29.3</w:t>
            </w:r>
          </w:p>
        </w:tc>
        <w:tc>
          <w:tcPr>
            <w:tcW w:w="715" w:type="pct"/>
            <w:tcBorders>
              <w:bottom w:val="nil"/>
            </w:tcBorders>
            <w:shd w:val="clear" w:color="auto" w:fill="FFFFFF"/>
            <w:vAlign w:val="center"/>
          </w:tcPr>
          <w:p w14:paraId="0731F729" w14:textId="77777777" w:rsidR="00D10996" w:rsidRPr="0063728A" w:rsidRDefault="00D10996" w:rsidP="00504512">
            <w:pPr>
              <w:pStyle w:val="CETBodytext"/>
              <w:suppressAutoHyphens/>
              <w:jc w:val="center"/>
              <w:rPr>
                <w:sz w:val="16"/>
                <w:szCs w:val="16"/>
                <w:lang w:val="en-GB"/>
              </w:rPr>
            </w:pPr>
            <w:r w:rsidRPr="0063728A">
              <w:rPr>
                <w:sz w:val="16"/>
                <w:szCs w:val="16"/>
                <w:lang w:val="en-GB"/>
              </w:rPr>
              <w:t>0.04</w:t>
            </w:r>
          </w:p>
        </w:tc>
        <w:tc>
          <w:tcPr>
            <w:tcW w:w="714" w:type="pct"/>
            <w:tcBorders>
              <w:bottom w:val="nil"/>
            </w:tcBorders>
            <w:shd w:val="clear" w:color="auto" w:fill="FFFFFF"/>
            <w:vAlign w:val="center"/>
          </w:tcPr>
          <w:p w14:paraId="22E39326" w14:textId="77777777" w:rsidR="00D10996" w:rsidRPr="0063728A" w:rsidRDefault="00D10996" w:rsidP="00504512">
            <w:pPr>
              <w:pStyle w:val="CETBodytext"/>
              <w:suppressAutoHyphens/>
              <w:jc w:val="center"/>
              <w:rPr>
                <w:sz w:val="16"/>
                <w:szCs w:val="16"/>
                <w:lang w:val="en-GB"/>
              </w:rPr>
            </w:pPr>
            <w:r w:rsidRPr="0063728A">
              <w:rPr>
                <w:sz w:val="16"/>
                <w:szCs w:val="16"/>
                <w:lang w:val="en-GB"/>
              </w:rPr>
              <w:t>0.72</w:t>
            </w:r>
          </w:p>
        </w:tc>
        <w:tc>
          <w:tcPr>
            <w:tcW w:w="714" w:type="pct"/>
            <w:tcBorders>
              <w:bottom w:val="nil"/>
            </w:tcBorders>
            <w:shd w:val="clear" w:color="auto" w:fill="FFFFFF"/>
            <w:vAlign w:val="center"/>
          </w:tcPr>
          <w:p w14:paraId="0F90D593" w14:textId="77777777" w:rsidR="00D10996" w:rsidRPr="0063728A" w:rsidRDefault="00D10996" w:rsidP="00504512">
            <w:pPr>
              <w:pStyle w:val="CETBodytext"/>
              <w:suppressAutoHyphens/>
              <w:jc w:val="center"/>
              <w:rPr>
                <w:sz w:val="16"/>
                <w:szCs w:val="16"/>
                <w:lang w:val="en-GB"/>
              </w:rPr>
            </w:pPr>
            <w:r w:rsidRPr="0063728A">
              <w:rPr>
                <w:sz w:val="16"/>
                <w:szCs w:val="16"/>
                <w:lang w:val="en-GB"/>
              </w:rPr>
              <w:t>0.15</w:t>
            </w:r>
          </w:p>
        </w:tc>
        <w:tc>
          <w:tcPr>
            <w:tcW w:w="715" w:type="pct"/>
            <w:tcBorders>
              <w:bottom w:val="nil"/>
            </w:tcBorders>
            <w:shd w:val="clear" w:color="auto" w:fill="FFFFFF"/>
            <w:vAlign w:val="center"/>
          </w:tcPr>
          <w:p w14:paraId="425E27CB" w14:textId="77777777" w:rsidR="00D10996" w:rsidRPr="0063728A" w:rsidRDefault="00D10996" w:rsidP="00504512">
            <w:pPr>
              <w:pStyle w:val="CETBodytext"/>
              <w:suppressAutoHyphens/>
              <w:jc w:val="center"/>
              <w:rPr>
                <w:sz w:val="16"/>
                <w:szCs w:val="16"/>
                <w:lang w:val="en-GB"/>
              </w:rPr>
            </w:pPr>
            <w:r w:rsidRPr="0063728A">
              <w:rPr>
                <w:sz w:val="16"/>
                <w:szCs w:val="16"/>
                <w:lang w:val="en-GB"/>
              </w:rPr>
              <w:t>0.15</w:t>
            </w:r>
          </w:p>
        </w:tc>
      </w:tr>
      <w:tr w:rsidR="00D10996" w:rsidRPr="0063728A" w14:paraId="708E8947" w14:textId="77777777" w:rsidTr="00504512">
        <w:trPr>
          <w:trHeight w:val="227"/>
        </w:trPr>
        <w:tc>
          <w:tcPr>
            <w:tcW w:w="714" w:type="pct"/>
            <w:tcBorders>
              <w:top w:val="nil"/>
              <w:bottom w:val="nil"/>
            </w:tcBorders>
            <w:shd w:val="clear" w:color="auto" w:fill="FFFFFF"/>
            <w:vAlign w:val="center"/>
          </w:tcPr>
          <w:p w14:paraId="1BE85227" w14:textId="77777777" w:rsidR="00D10996" w:rsidRPr="0063728A" w:rsidRDefault="00D10996" w:rsidP="00504512">
            <w:pPr>
              <w:pStyle w:val="CETBodytext"/>
              <w:suppressAutoHyphens/>
              <w:jc w:val="center"/>
              <w:rPr>
                <w:sz w:val="16"/>
                <w:szCs w:val="16"/>
                <w:lang w:val="en-GB"/>
              </w:rPr>
            </w:pPr>
            <w:r w:rsidRPr="0063728A">
              <w:rPr>
                <w:sz w:val="16"/>
                <w:szCs w:val="16"/>
                <w:lang w:val="en-GB"/>
              </w:rPr>
              <w:t>Max. value</w:t>
            </w:r>
          </w:p>
        </w:tc>
        <w:tc>
          <w:tcPr>
            <w:tcW w:w="714" w:type="pct"/>
            <w:tcBorders>
              <w:top w:val="nil"/>
              <w:bottom w:val="nil"/>
            </w:tcBorders>
            <w:shd w:val="clear" w:color="auto" w:fill="FFFFFF"/>
            <w:vAlign w:val="center"/>
          </w:tcPr>
          <w:p w14:paraId="3AA45F3C" w14:textId="77777777" w:rsidR="00D10996" w:rsidRPr="0063728A" w:rsidRDefault="00D10996" w:rsidP="00504512">
            <w:pPr>
              <w:pStyle w:val="CETBodytext"/>
              <w:suppressAutoHyphens/>
              <w:jc w:val="center"/>
              <w:rPr>
                <w:sz w:val="16"/>
                <w:szCs w:val="16"/>
                <w:lang w:val="en-GB"/>
              </w:rPr>
            </w:pPr>
            <w:r w:rsidRPr="0063728A">
              <w:rPr>
                <w:sz w:val="16"/>
                <w:szCs w:val="16"/>
                <w:lang w:val="en-GB"/>
              </w:rPr>
              <w:t>30.1</w:t>
            </w:r>
          </w:p>
        </w:tc>
        <w:tc>
          <w:tcPr>
            <w:tcW w:w="714" w:type="pct"/>
            <w:tcBorders>
              <w:top w:val="nil"/>
              <w:bottom w:val="nil"/>
            </w:tcBorders>
            <w:shd w:val="clear" w:color="auto" w:fill="FFFFFF"/>
            <w:vAlign w:val="center"/>
          </w:tcPr>
          <w:p w14:paraId="4EE65C0F" w14:textId="77777777" w:rsidR="00D10996" w:rsidRPr="0063728A" w:rsidRDefault="00D10996" w:rsidP="00504512">
            <w:pPr>
              <w:pStyle w:val="CETBodytext"/>
              <w:suppressAutoHyphens/>
              <w:jc w:val="center"/>
              <w:rPr>
                <w:sz w:val="16"/>
                <w:szCs w:val="16"/>
                <w:lang w:val="en-GB"/>
              </w:rPr>
            </w:pPr>
            <w:r w:rsidRPr="0063728A">
              <w:rPr>
                <w:sz w:val="16"/>
                <w:szCs w:val="16"/>
                <w:lang w:val="en-GB"/>
              </w:rPr>
              <w:t>31.4</w:t>
            </w:r>
          </w:p>
        </w:tc>
        <w:tc>
          <w:tcPr>
            <w:tcW w:w="715" w:type="pct"/>
            <w:tcBorders>
              <w:top w:val="nil"/>
              <w:bottom w:val="nil"/>
            </w:tcBorders>
            <w:shd w:val="clear" w:color="auto" w:fill="FFFFFF"/>
            <w:vAlign w:val="center"/>
          </w:tcPr>
          <w:p w14:paraId="76668E6D" w14:textId="77777777" w:rsidR="00D10996" w:rsidRPr="0063728A" w:rsidRDefault="00D10996" w:rsidP="00504512">
            <w:pPr>
              <w:pStyle w:val="CETBodytext"/>
              <w:suppressAutoHyphens/>
              <w:jc w:val="center"/>
              <w:rPr>
                <w:sz w:val="16"/>
                <w:szCs w:val="16"/>
                <w:lang w:val="en-GB"/>
              </w:rPr>
            </w:pPr>
            <w:r w:rsidRPr="0063728A">
              <w:rPr>
                <w:sz w:val="16"/>
                <w:szCs w:val="16"/>
                <w:lang w:val="en-GB"/>
              </w:rPr>
              <w:t>4.85</w:t>
            </w:r>
          </w:p>
        </w:tc>
        <w:tc>
          <w:tcPr>
            <w:tcW w:w="714" w:type="pct"/>
            <w:tcBorders>
              <w:top w:val="nil"/>
              <w:bottom w:val="nil"/>
            </w:tcBorders>
            <w:shd w:val="clear" w:color="auto" w:fill="FFFFFF"/>
            <w:vAlign w:val="center"/>
          </w:tcPr>
          <w:p w14:paraId="5772E9C7" w14:textId="77777777" w:rsidR="00D10996" w:rsidRPr="0063728A" w:rsidRDefault="00D10996" w:rsidP="00504512">
            <w:pPr>
              <w:pStyle w:val="CETBodytext"/>
              <w:suppressAutoHyphens/>
              <w:jc w:val="center"/>
              <w:rPr>
                <w:sz w:val="16"/>
                <w:szCs w:val="16"/>
                <w:lang w:val="en-GB"/>
              </w:rPr>
            </w:pPr>
            <w:r w:rsidRPr="0063728A">
              <w:rPr>
                <w:sz w:val="16"/>
                <w:szCs w:val="16"/>
                <w:lang w:val="en-GB"/>
              </w:rPr>
              <w:t>4.13</w:t>
            </w:r>
          </w:p>
        </w:tc>
        <w:tc>
          <w:tcPr>
            <w:tcW w:w="714" w:type="pct"/>
            <w:tcBorders>
              <w:top w:val="nil"/>
              <w:bottom w:val="nil"/>
            </w:tcBorders>
            <w:shd w:val="clear" w:color="auto" w:fill="FFFFFF"/>
            <w:vAlign w:val="center"/>
          </w:tcPr>
          <w:p w14:paraId="6E7F4CA2" w14:textId="77777777" w:rsidR="00D10996" w:rsidRPr="0063728A" w:rsidRDefault="00D10996" w:rsidP="00504512">
            <w:pPr>
              <w:pStyle w:val="CETBodytext"/>
              <w:suppressAutoHyphens/>
              <w:jc w:val="center"/>
              <w:rPr>
                <w:sz w:val="16"/>
                <w:szCs w:val="16"/>
                <w:lang w:val="en-GB"/>
              </w:rPr>
            </w:pPr>
            <w:r w:rsidRPr="0063728A">
              <w:rPr>
                <w:sz w:val="16"/>
                <w:szCs w:val="16"/>
                <w:lang w:val="en-GB"/>
              </w:rPr>
              <w:t>23.93</w:t>
            </w:r>
          </w:p>
        </w:tc>
        <w:tc>
          <w:tcPr>
            <w:tcW w:w="715" w:type="pct"/>
            <w:tcBorders>
              <w:top w:val="nil"/>
              <w:bottom w:val="nil"/>
            </w:tcBorders>
            <w:shd w:val="clear" w:color="auto" w:fill="FFFFFF"/>
            <w:vAlign w:val="center"/>
          </w:tcPr>
          <w:p w14:paraId="24ABDEC9" w14:textId="77777777" w:rsidR="00D10996" w:rsidRPr="0063728A" w:rsidRDefault="00D10996" w:rsidP="00504512">
            <w:pPr>
              <w:pStyle w:val="CETBodytext"/>
              <w:suppressAutoHyphens/>
              <w:jc w:val="center"/>
              <w:rPr>
                <w:sz w:val="16"/>
                <w:szCs w:val="16"/>
                <w:lang w:val="en-GB"/>
              </w:rPr>
            </w:pPr>
            <w:r w:rsidRPr="0063728A">
              <w:rPr>
                <w:sz w:val="16"/>
                <w:szCs w:val="16"/>
                <w:lang w:val="en-GB"/>
              </w:rPr>
              <w:t>7.04</w:t>
            </w:r>
          </w:p>
        </w:tc>
      </w:tr>
      <w:tr w:rsidR="00D10996" w:rsidRPr="0063728A" w14:paraId="7D359798" w14:textId="77777777" w:rsidTr="00504512">
        <w:trPr>
          <w:trHeight w:val="227"/>
        </w:trPr>
        <w:tc>
          <w:tcPr>
            <w:tcW w:w="714" w:type="pct"/>
            <w:tcBorders>
              <w:top w:val="nil"/>
              <w:bottom w:val="single" w:sz="12" w:space="0" w:color="008000"/>
            </w:tcBorders>
            <w:shd w:val="clear" w:color="auto" w:fill="FFFFFF"/>
            <w:vAlign w:val="center"/>
          </w:tcPr>
          <w:p w14:paraId="273554D7" w14:textId="77777777" w:rsidR="00D10996" w:rsidRPr="0063728A" w:rsidRDefault="00D10996" w:rsidP="00504512">
            <w:pPr>
              <w:pStyle w:val="CETBodytext"/>
              <w:suppressAutoHyphens/>
              <w:jc w:val="center"/>
              <w:rPr>
                <w:sz w:val="16"/>
                <w:szCs w:val="16"/>
                <w:lang w:val="en-GB"/>
              </w:rPr>
            </w:pPr>
            <w:r>
              <w:rPr>
                <w:sz w:val="16"/>
                <w:szCs w:val="16"/>
                <w:lang w:val="en-GB"/>
              </w:rPr>
              <w:t>Std. deviation</w:t>
            </w:r>
          </w:p>
        </w:tc>
        <w:tc>
          <w:tcPr>
            <w:tcW w:w="714" w:type="pct"/>
            <w:tcBorders>
              <w:top w:val="nil"/>
              <w:bottom w:val="single" w:sz="12" w:space="0" w:color="008000"/>
            </w:tcBorders>
            <w:shd w:val="clear" w:color="auto" w:fill="FFFFFF"/>
            <w:vAlign w:val="center"/>
          </w:tcPr>
          <w:p w14:paraId="4404933F" w14:textId="77777777" w:rsidR="00D10996" w:rsidRPr="0063728A" w:rsidRDefault="00D10996" w:rsidP="00504512">
            <w:pPr>
              <w:pStyle w:val="CETBodytext"/>
              <w:suppressAutoHyphens/>
              <w:jc w:val="center"/>
              <w:rPr>
                <w:sz w:val="16"/>
                <w:szCs w:val="16"/>
                <w:lang w:val="en-GB"/>
              </w:rPr>
            </w:pPr>
            <w:r>
              <w:rPr>
                <w:sz w:val="16"/>
                <w:szCs w:val="16"/>
                <w:lang w:val="en-GB"/>
              </w:rPr>
              <w:t>0.68</w:t>
            </w:r>
          </w:p>
        </w:tc>
        <w:tc>
          <w:tcPr>
            <w:tcW w:w="714" w:type="pct"/>
            <w:tcBorders>
              <w:top w:val="nil"/>
              <w:bottom w:val="single" w:sz="12" w:space="0" w:color="008000"/>
            </w:tcBorders>
            <w:shd w:val="clear" w:color="auto" w:fill="FFFFFF"/>
            <w:vAlign w:val="center"/>
          </w:tcPr>
          <w:p w14:paraId="7E91BB3D" w14:textId="77777777" w:rsidR="00D10996" w:rsidRPr="0063728A" w:rsidRDefault="00D10996" w:rsidP="00504512">
            <w:pPr>
              <w:pStyle w:val="CETBodytext"/>
              <w:suppressAutoHyphens/>
              <w:jc w:val="center"/>
              <w:rPr>
                <w:sz w:val="16"/>
                <w:szCs w:val="16"/>
                <w:lang w:val="en-GB"/>
              </w:rPr>
            </w:pPr>
            <w:r>
              <w:rPr>
                <w:sz w:val="16"/>
                <w:szCs w:val="16"/>
                <w:lang w:val="en-GB"/>
              </w:rPr>
              <w:t>0.47</w:t>
            </w:r>
          </w:p>
        </w:tc>
        <w:tc>
          <w:tcPr>
            <w:tcW w:w="715" w:type="pct"/>
            <w:tcBorders>
              <w:top w:val="nil"/>
              <w:bottom w:val="single" w:sz="12" w:space="0" w:color="008000"/>
            </w:tcBorders>
            <w:shd w:val="clear" w:color="auto" w:fill="FFFFFF"/>
            <w:vAlign w:val="center"/>
          </w:tcPr>
          <w:p w14:paraId="37C90DD2" w14:textId="77777777" w:rsidR="00D10996" w:rsidRPr="0063728A" w:rsidRDefault="00D10996" w:rsidP="00504512">
            <w:pPr>
              <w:pStyle w:val="CETBodytext"/>
              <w:suppressAutoHyphens/>
              <w:jc w:val="center"/>
              <w:rPr>
                <w:sz w:val="16"/>
                <w:szCs w:val="16"/>
                <w:lang w:val="en-GB"/>
              </w:rPr>
            </w:pPr>
            <w:r>
              <w:rPr>
                <w:sz w:val="16"/>
                <w:szCs w:val="16"/>
                <w:lang w:val="en-GB"/>
              </w:rPr>
              <w:t>1.03</w:t>
            </w:r>
          </w:p>
        </w:tc>
        <w:tc>
          <w:tcPr>
            <w:tcW w:w="714" w:type="pct"/>
            <w:tcBorders>
              <w:top w:val="nil"/>
              <w:bottom w:val="single" w:sz="12" w:space="0" w:color="008000"/>
            </w:tcBorders>
            <w:shd w:val="clear" w:color="auto" w:fill="FFFFFF"/>
            <w:vAlign w:val="center"/>
          </w:tcPr>
          <w:p w14:paraId="3723F21A" w14:textId="77777777" w:rsidR="00D10996" w:rsidRPr="0063728A" w:rsidRDefault="00D10996" w:rsidP="00504512">
            <w:pPr>
              <w:pStyle w:val="CETBodytext"/>
              <w:suppressAutoHyphens/>
              <w:jc w:val="center"/>
              <w:rPr>
                <w:sz w:val="16"/>
                <w:szCs w:val="16"/>
                <w:lang w:val="en-GB"/>
              </w:rPr>
            </w:pPr>
            <w:r>
              <w:rPr>
                <w:sz w:val="16"/>
                <w:szCs w:val="16"/>
                <w:lang w:val="en-GB"/>
              </w:rPr>
              <w:t>0.93</w:t>
            </w:r>
          </w:p>
        </w:tc>
        <w:tc>
          <w:tcPr>
            <w:tcW w:w="714" w:type="pct"/>
            <w:tcBorders>
              <w:top w:val="nil"/>
              <w:bottom w:val="single" w:sz="12" w:space="0" w:color="008000"/>
            </w:tcBorders>
            <w:shd w:val="clear" w:color="auto" w:fill="FFFFFF"/>
            <w:vAlign w:val="center"/>
          </w:tcPr>
          <w:p w14:paraId="790BADDA" w14:textId="77777777" w:rsidR="00D10996" w:rsidRPr="0063728A" w:rsidRDefault="00D10996" w:rsidP="00504512">
            <w:pPr>
              <w:pStyle w:val="CETBodytext"/>
              <w:suppressAutoHyphens/>
              <w:jc w:val="center"/>
              <w:rPr>
                <w:sz w:val="16"/>
                <w:szCs w:val="16"/>
                <w:lang w:val="en-GB"/>
              </w:rPr>
            </w:pPr>
            <w:r>
              <w:rPr>
                <w:sz w:val="16"/>
                <w:szCs w:val="16"/>
                <w:lang w:val="en-GB"/>
              </w:rPr>
              <w:t>3.59</w:t>
            </w:r>
          </w:p>
        </w:tc>
        <w:tc>
          <w:tcPr>
            <w:tcW w:w="715" w:type="pct"/>
            <w:tcBorders>
              <w:top w:val="nil"/>
              <w:bottom w:val="single" w:sz="12" w:space="0" w:color="008000"/>
            </w:tcBorders>
            <w:shd w:val="clear" w:color="auto" w:fill="FFFFFF"/>
            <w:vAlign w:val="center"/>
          </w:tcPr>
          <w:p w14:paraId="50197F4D" w14:textId="77777777" w:rsidR="00D10996" w:rsidRPr="0063728A" w:rsidRDefault="00D10996" w:rsidP="00504512">
            <w:pPr>
              <w:pStyle w:val="CETBodytext"/>
              <w:suppressAutoHyphens/>
              <w:jc w:val="center"/>
              <w:rPr>
                <w:sz w:val="16"/>
                <w:szCs w:val="16"/>
                <w:lang w:val="en-GB"/>
              </w:rPr>
            </w:pPr>
            <w:r>
              <w:rPr>
                <w:sz w:val="16"/>
                <w:szCs w:val="16"/>
                <w:lang w:val="en-GB"/>
              </w:rPr>
              <w:t>1.02</w:t>
            </w:r>
          </w:p>
        </w:tc>
      </w:tr>
    </w:tbl>
    <w:p w14:paraId="0C9B607A" w14:textId="04FFE1B1" w:rsidR="00910A06" w:rsidRPr="00202542" w:rsidRDefault="007C76B4" w:rsidP="00202542">
      <w:pPr>
        <w:spacing w:before="160" w:line="259" w:lineRule="auto"/>
      </w:pPr>
      <w:r w:rsidRPr="0063728A">
        <w:rPr>
          <w:rFonts w:cs="Arial"/>
          <w:szCs w:val="18"/>
        </w:rPr>
        <w:lastRenderedPageBreak/>
        <w:t>While this is in contrast with the longer measurements presented in section 4.1, it must be pointed out that the measurements of the 1st campaign were done at the beginning of June, with lower tourist occupancy</w:t>
      </w:r>
      <w:r w:rsidR="00757A80" w:rsidRPr="0063728A">
        <w:rPr>
          <w:rFonts w:cs="Arial"/>
          <w:szCs w:val="18"/>
        </w:rPr>
        <w:t xml:space="preserve">, temperature </w:t>
      </w:r>
      <w:r w:rsidRPr="0063728A">
        <w:rPr>
          <w:rFonts w:cs="Arial"/>
          <w:szCs w:val="18"/>
        </w:rPr>
        <w:t>and H</w:t>
      </w:r>
      <w:r w:rsidRPr="0063728A">
        <w:rPr>
          <w:rFonts w:cs="Arial"/>
          <w:szCs w:val="18"/>
          <w:vertAlign w:val="subscript"/>
        </w:rPr>
        <w:t>2</w:t>
      </w:r>
      <w:r w:rsidRPr="0063728A">
        <w:rPr>
          <w:rFonts w:cs="Arial"/>
          <w:szCs w:val="18"/>
        </w:rPr>
        <w:t>S</w:t>
      </w:r>
      <w:r w:rsidRPr="0063728A">
        <w:rPr>
          <w:rFonts w:cs="Arial"/>
          <w:szCs w:val="18"/>
          <w:vertAlign w:val="subscript"/>
        </w:rPr>
        <w:t>(d)</w:t>
      </w:r>
      <w:r w:rsidRPr="0063728A">
        <w:rPr>
          <w:rFonts w:cs="Arial"/>
          <w:szCs w:val="18"/>
        </w:rPr>
        <w:t xml:space="preserve"> values than later in the month</w:t>
      </w:r>
      <w:r w:rsidR="00446884">
        <w:rPr>
          <w:rFonts w:cs="Arial"/>
          <w:szCs w:val="18"/>
        </w:rPr>
        <w:t>. This ca</w:t>
      </w:r>
      <w:r w:rsidRPr="0063728A">
        <w:rPr>
          <w:rFonts w:cs="Arial"/>
          <w:szCs w:val="18"/>
        </w:rPr>
        <w:t xml:space="preserve">n be seen in Figure 2 (left), </w:t>
      </w:r>
      <w:r w:rsidR="00446884">
        <w:rPr>
          <w:rFonts w:cs="Arial"/>
          <w:szCs w:val="18"/>
        </w:rPr>
        <w:t xml:space="preserve">which </w:t>
      </w:r>
      <w:r w:rsidRPr="0063728A">
        <w:rPr>
          <w:rFonts w:cs="Arial"/>
          <w:szCs w:val="18"/>
        </w:rPr>
        <w:t>show</w:t>
      </w:r>
      <w:r w:rsidR="00446884">
        <w:rPr>
          <w:rFonts w:cs="Arial"/>
          <w:szCs w:val="18"/>
        </w:rPr>
        <w:t>s</w:t>
      </w:r>
      <w:r w:rsidRPr="0063728A">
        <w:rPr>
          <w:rFonts w:cs="Arial"/>
          <w:szCs w:val="18"/>
        </w:rPr>
        <w:t xml:space="preserve"> growing H</w:t>
      </w:r>
      <w:r w:rsidRPr="0063728A">
        <w:rPr>
          <w:rFonts w:cs="Arial"/>
          <w:szCs w:val="18"/>
          <w:vertAlign w:val="subscript"/>
        </w:rPr>
        <w:t>2</w:t>
      </w:r>
      <w:r w:rsidRPr="0063728A">
        <w:rPr>
          <w:rFonts w:cs="Arial"/>
          <w:szCs w:val="18"/>
        </w:rPr>
        <w:t>S</w:t>
      </w:r>
      <w:r w:rsidRPr="0063728A">
        <w:rPr>
          <w:rFonts w:cs="Arial"/>
          <w:szCs w:val="18"/>
          <w:vertAlign w:val="subscript"/>
        </w:rPr>
        <w:t>(d)</w:t>
      </w:r>
      <w:r w:rsidRPr="0063728A">
        <w:rPr>
          <w:rFonts w:cs="Arial"/>
          <w:szCs w:val="18"/>
        </w:rPr>
        <w:t xml:space="preserve"> levels</w:t>
      </w:r>
      <w:r w:rsidR="00446884">
        <w:rPr>
          <w:rFonts w:cs="Arial"/>
          <w:szCs w:val="18"/>
        </w:rPr>
        <w:t>.</w:t>
      </w:r>
      <w:r w:rsidRPr="0063728A">
        <w:rPr>
          <w:rFonts w:cs="Arial"/>
          <w:szCs w:val="18"/>
        </w:rPr>
        <w:t xml:space="preserve"> </w:t>
      </w:r>
      <w:r w:rsidR="00446884">
        <w:rPr>
          <w:rFonts w:cs="Arial"/>
          <w:szCs w:val="18"/>
        </w:rPr>
        <w:t>This</w:t>
      </w:r>
      <w:r w:rsidRPr="0063728A">
        <w:rPr>
          <w:rFonts w:cs="Arial"/>
          <w:szCs w:val="18"/>
        </w:rPr>
        <w:t xml:space="preserve"> is </w:t>
      </w:r>
      <w:r w:rsidR="00446884">
        <w:rPr>
          <w:rFonts w:cs="Arial"/>
          <w:szCs w:val="18"/>
        </w:rPr>
        <w:t xml:space="preserve">the reason </w:t>
      </w:r>
      <w:r w:rsidRPr="0063728A">
        <w:rPr>
          <w:rFonts w:cs="Arial"/>
          <w:szCs w:val="18"/>
        </w:rPr>
        <w:t>why</w:t>
      </w:r>
      <w:r w:rsidR="00446884">
        <w:rPr>
          <w:rFonts w:cs="Arial"/>
          <w:szCs w:val="18"/>
        </w:rPr>
        <w:t>,</w:t>
      </w:r>
      <w:r w:rsidRPr="0063728A">
        <w:rPr>
          <w:rFonts w:cs="Arial"/>
          <w:szCs w:val="18"/>
        </w:rPr>
        <w:t xml:space="preserve"> in this case</w:t>
      </w:r>
      <w:r w:rsidR="00446884">
        <w:rPr>
          <w:rFonts w:cs="Arial"/>
          <w:szCs w:val="18"/>
        </w:rPr>
        <w:t>,</w:t>
      </w:r>
      <w:r w:rsidRPr="0063728A">
        <w:rPr>
          <w:rFonts w:cs="Arial"/>
          <w:szCs w:val="18"/>
        </w:rPr>
        <w:t xml:space="preserve"> the first campaign’s H</w:t>
      </w:r>
      <w:r w:rsidRPr="0063728A">
        <w:rPr>
          <w:rFonts w:cs="Arial"/>
          <w:szCs w:val="18"/>
          <w:vertAlign w:val="subscript"/>
        </w:rPr>
        <w:t>2</w:t>
      </w:r>
      <w:r w:rsidRPr="0063728A">
        <w:rPr>
          <w:rFonts w:cs="Arial"/>
          <w:szCs w:val="18"/>
        </w:rPr>
        <w:t>S</w:t>
      </w:r>
      <w:r w:rsidRPr="0063728A">
        <w:rPr>
          <w:rFonts w:cs="Arial"/>
          <w:szCs w:val="18"/>
          <w:vertAlign w:val="subscript"/>
        </w:rPr>
        <w:t>(d)</w:t>
      </w:r>
      <w:r w:rsidRPr="0063728A">
        <w:rPr>
          <w:rFonts w:cs="Arial"/>
          <w:szCs w:val="18"/>
        </w:rPr>
        <w:t xml:space="preserve"> values were smaller than those of the 2nd campaign.</w:t>
      </w:r>
    </w:p>
    <w:p w14:paraId="4D7CCF61" w14:textId="59542850" w:rsidR="007D1906" w:rsidRPr="0063728A" w:rsidRDefault="007D1906" w:rsidP="00202542">
      <w:pPr>
        <w:spacing w:before="240"/>
        <w:rPr>
          <w:b/>
          <w:bCs/>
          <w:iCs/>
          <w:lang w:bidi="en-US"/>
        </w:rPr>
      </w:pPr>
      <w:r w:rsidRPr="0063728A">
        <w:rPr>
          <w:b/>
          <w:bCs/>
          <w:iCs/>
          <w:lang w:bidi="en-US"/>
        </w:rPr>
        <w:t xml:space="preserve">4.3. </w:t>
      </w:r>
      <w:r w:rsidR="00F52563" w:rsidRPr="0063728A">
        <w:rPr>
          <w:b/>
          <w:bCs/>
          <w:iCs/>
          <w:lang w:bidi="en-US"/>
        </w:rPr>
        <w:t>Results of the analyses of o</w:t>
      </w:r>
      <w:r w:rsidR="00B618CF" w:rsidRPr="0063728A">
        <w:rPr>
          <w:b/>
          <w:bCs/>
          <w:iCs/>
          <w:lang w:bidi="en-US"/>
        </w:rPr>
        <w:t xml:space="preserve">dour concentration </w:t>
      </w:r>
      <w:r w:rsidR="00F52563" w:rsidRPr="0063728A">
        <w:rPr>
          <w:b/>
          <w:bCs/>
          <w:iCs/>
          <w:lang w:bidi="en-US"/>
        </w:rPr>
        <w:t xml:space="preserve">in </w:t>
      </w:r>
      <w:r w:rsidR="00B618CF" w:rsidRPr="0063728A">
        <w:rPr>
          <w:b/>
          <w:bCs/>
          <w:iCs/>
          <w:lang w:bidi="en-US"/>
        </w:rPr>
        <w:t xml:space="preserve">gas </w:t>
      </w:r>
      <w:r w:rsidR="00F52563" w:rsidRPr="0063728A">
        <w:rPr>
          <w:b/>
          <w:bCs/>
          <w:iCs/>
          <w:lang w:bidi="en-US"/>
        </w:rPr>
        <w:t xml:space="preserve">samples </w:t>
      </w:r>
      <w:r w:rsidR="00B618CF" w:rsidRPr="0063728A">
        <w:rPr>
          <w:b/>
          <w:bCs/>
          <w:iCs/>
          <w:lang w:bidi="en-US"/>
        </w:rPr>
        <w:t>and p</w:t>
      </w:r>
      <w:r w:rsidRPr="0063728A">
        <w:rPr>
          <w:b/>
          <w:bCs/>
          <w:iCs/>
          <w:lang w:bidi="en-US"/>
        </w:rPr>
        <w:t>hysical-chemical parameters</w:t>
      </w:r>
      <w:r w:rsidR="00B618CF" w:rsidRPr="0063728A">
        <w:rPr>
          <w:b/>
          <w:bCs/>
          <w:iCs/>
          <w:lang w:bidi="en-US"/>
        </w:rPr>
        <w:t xml:space="preserve"> </w:t>
      </w:r>
      <w:r w:rsidR="00F52563" w:rsidRPr="0063728A">
        <w:rPr>
          <w:b/>
          <w:bCs/>
          <w:iCs/>
          <w:lang w:bidi="en-US"/>
        </w:rPr>
        <w:t>in waste</w:t>
      </w:r>
      <w:r w:rsidR="00B618CF" w:rsidRPr="0063728A">
        <w:rPr>
          <w:b/>
          <w:bCs/>
          <w:iCs/>
          <w:lang w:bidi="en-US"/>
        </w:rPr>
        <w:t>water</w:t>
      </w:r>
      <w:r w:rsidR="00F52563" w:rsidRPr="0063728A">
        <w:rPr>
          <w:b/>
          <w:bCs/>
          <w:iCs/>
          <w:lang w:bidi="en-US"/>
        </w:rPr>
        <w:t xml:space="preserve"> samples</w:t>
      </w:r>
    </w:p>
    <w:p w14:paraId="66D46619" w14:textId="331A3890" w:rsidR="004975A6" w:rsidRPr="0063728A" w:rsidRDefault="004975A6" w:rsidP="00F52563">
      <w:pPr>
        <w:spacing w:before="160" w:line="259" w:lineRule="auto"/>
        <w:rPr>
          <w:rFonts w:cs="Arial"/>
          <w:szCs w:val="18"/>
        </w:rPr>
      </w:pPr>
      <w:r w:rsidRPr="0063728A">
        <w:rPr>
          <w:rFonts w:cs="Arial"/>
          <w:szCs w:val="18"/>
        </w:rPr>
        <w:t xml:space="preserve">A summary of the results </w:t>
      </w:r>
      <w:r w:rsidR="00F52563" w:rsidRPr="0063728A">
        <w:rPr>
          <w:rFonts w:cs="Arial"/>
          <w:szCs w:val="18"/>
        </w:rPr>
        <w:t>of the results of the analyses of odour concentration and physical-chemical parameters carried out in each campaign is shown in Table 6 below.</w:t>
      </w:r>
      <w:r w:rsidRPr="0063728A">
        <w:rPr>
          <w:rFonts w:cs="Arial"/>
          <w:szCs w:val="18"/>
        </w:rPr>
        <w:t xml:space="preserve"> </w:t>
      </w:r>
    </w:p>
    <w:p w14:paraId="0947D93F" w14:textId="10E22597" w:rsidR="00732874" w:rsidRPr="0063728A" w:rsidRDefault="00732874" w:rsidP="00B636AA">
      <w:pPr>
        <w:pStyle w:val="MDPI41tablecaption"/>
        <w:spacing w:after="80"/>
        <w:ind w:left="0"/>
        <w:jc w:val="both"/>
        <w:rPr>
          <w:rFonts w:ascii="Arial" w:hAnsi="Arial" w:cs="Arial"/>
          <w:i/>
          <w:iCs/>
          <w:lang w:val="en-GB"/>
        </w:rPr>
      </w:pPr>
      <w:r w:rsidRPr="0063728A">
        <w:rPr>
          <w:rFonts w:ascii="Arial" w:hAnsi="Arial" w:cs="Arial"/>
          <w:i/>
          <w:iCs/>
          <w:lang w:val="en-GB"/>
        </w:rPr>
        <w:t xml:space="preserve">Table </w:t>
      </w:r>
      <w:r w:rsidR="00AB49B1" w:rsidRPr="0063728A">
        <w:rPr>
          <w:rFonts w:ascii="Arial" w:hAnsi="Arial" w:cs="Arial"/>
          <w:i/>
          <w:iCs/>
          <w:lang w:val="en-GB"/>
        </w:rPr>
        <w:t>6</w:t>
      </w:r>
      <w:r w:rsidR="00B573D5" w:rsidRPr="0063728A">
        <w:rPr>
          <w:rFonts w:ascii="Arial" w:hAnsi="Arial" w:cs="Arial"/>
          <w:i/>
          <w:iCs/>
          <w:lang w:val="en-GB"/>
        </w:rPr>
        <w:t>:</w:t>
      </w:r>
      <w:r w:rsidRPr="0063728A">
        <w:rPr>
          <w:rFonts w:ascii="Arial" w:hAnsi="Arial" w:cs="Arial"/>
          <w:i/>
          <w:iCs/>
          <w:lang w:val="en-GB"/>
        </w:rPr>
        <w:t xml:space="preserve"> </w:t>
      </w:r>
      <w:r w:rsidR="00F52563" w:rsidRPr="0063728A">
        <w:rPr>
          <w:rFonts w:ascii="Arial" w:hAnsi="Arial" w:cs="Arial"/>
          <w:i/>
          <w:iCs/>
          <w:lang w:val="en-GB"/>
        </w:rPr>
        <w:t>Results of the odour concentration and p</w:t>
      </w:r>
      <w:r w:rsidR="004975A6" w:rsidRPr="0063728A">
        <w:rPr>
          <w:rFonts w:ascii="Arial" w:hAnsi="Arial" w:cs="Arial"/>
          <w:i/>
          <w:iCs/>
          <w:lang w:val="en-GB"/>
        </w:rPr>
        <w:t>hysical-chemical parameters</w:t>
      </w:r>
      <w:r w:rsidR="00F52563" w:rsidRPr="0063728A">
        <w:rPr>
          <w:rFonts w:ascii="Arial" w:hAnsi="Arial" w:cs="Arial"/>
          <w:i/>
          <w:iCs/>
          <w:lang w:val="en-GB"/>
        </w:rPr>
        <w:t xml:space="preserve"> analyses</w:t>
      </w:r>
    </w:p>
    <w:tbl>
      <w:tblPr>
        <w:tblW w:w="5000" w:type="pct"/>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1136"/>
        <w:gridCol w:w="991"/>
        <w:gridCol w:w="831"/>
        <w:gridCol w:w="833"/>
        <w:gridCol w:w="831"/>
        <w:gridCol w:w="835"/>
        <w:gridCol w:w="831"/>
        <w:gridCol w:w="833"/>
        <w:gridCol w:w="831"/>
        <w:gridCol w:w="835"/>
      </w:tblGrid>
      <w:tr w:rsidR="007D1906" w:rsidRPr="0063728A" w14:paraId="75998561" w14:textId="77777777" w:rsidTr="00A325A3">
        <w:trPr>
          <w:trHeight w:val="255"/>
        </w:trPr>
        <w:tc>
          <w:tcPr>
            <w:tcW w:w="646" w:type="pct"/>
            <w:vMerge w:val="restart"/>
            <w:tcBorders>
              <w:top w:val="single" w:sz="12" w:space="0" w:color="008000"/>
              <w:bottom w:val="single" w:sz="6" w:space="0" w:color="008000"/>
            </w:tcBorders>
            <w:shd w:val="clear" w:color="auto" w:fill="FFFFFF"/>
            <w:vAlign w:val="center"/>
          </w:tcPr>
          <w:p w14:paraId="4D8E017A" w14:textId="4DCE0FB3" w:rsidR="007D1906" w:rsidRPr="0063728A" w:rsidRDefault="007D1906" w:rsidP="007D1906">
            <w:pPr>
              <w:pStyle w:val="CETBodytext"/>
              <w:jc w:val="center"/>
              <w:rPr>
                <w:b/>
                <w:bCs/>
                <w:sz w:val="16"/>
                <w:szCs w:val="16"/>
                <w:lang w:val="en-GB"/>
              </w:rPr>
            </w:pPr>
            <w:r w:rsidRPr="0063728A">
              <w:rPr>
                <w:b/>
                <w:bCs/>
                <w:sz w:val="16"/>
                <w:szCs w:val="16"/>
                <w:lang w:val="en-GB"/>
              </w:rPr>
              <w:t>Parameter</w:t>
            </w:r>
          </w:p>
        </w:tc>
        <w:tc>
          <w:tcPr>
            <w:tcW w:w="564" w:type="pct"/>
            <w:vMerge w:val="restart"/>
            <w:tcBorders>
              <w:top w:val="single" w:sz="12" w:space="0" w:color="008000"/>
            </w:tcBorders>
            <w:shd w:val="clear" w:color="auto" w:fill="FFFFFF"/>
            <w:vAlign w:val="center"/>
          </w:tcPr>
          <w:p w14:paraId="5BDB792A" w14:textId="3F1B7943" w:rsidR="007D1906" w:rsidRPr="0063728A" w:rsidRDefault="007D1906" w:rsidP="007D1906">
            <w:pPr>
              <w:pStyle w:val="CETBodytext"/>
              <w:jc w:val="center"/>
              <w:rPr>
                <w:rFonts w:cs="Arial"/>
                <w:b/>
                <w:sz w:val="16"/>
                <w:szCs w:val="16"/>
                <w:lang w:val="en-GB"/>
              </w:rPr>
            </w:pPr>
            <w:r w:rsidRPr="0063728A">
              <w:rPr>
                <w:rFonts w:cs="Arial"/>
                <w:b/>
                <w:sz w:val="16"/>
                <w:szCs w:val="16"/>
                <w:lang w:val="en-GB"/>
              </w:rPr>
              <w:t>Units</w:t>
            </w:r>
          </w:p>
        </w:tc>
        <w:tc>
          <w:tcPr>
            <w:tcW w:w="1895" w:type="pct"/>
            <w:gridSpan w:val="4"/>
            <w:tcBorders>
              <w:top w:val="single" w:sz="12" w:space="0" w:color="008000"/>
              <w:bottom w:val="single" w:sz="4" w:space="0" w:color="008000"/>
            </w:tcBorders>
            <w:shd w:val="clear" w:color="auto" w:fill="FFFFFF"/>
            <w:vAlign w:val="center"/>
          </w:tcPr>
          <w:p w14:paraId="2E0D50A7" w14:textId="0178EDA9" w:rsidR="007D1906" w:rsidRPr="0063728A" w:rsidRDefault="007D1906" w:rsidP="007D1906">
            <w:pPr>
              <w:pStyle w:val="CETBodytext"/>
              <w:jc w:val="center"/>
              <w:rPr>
                <w:b/>
                <w:bCs/>
                <w:sz w:val="16"/>
                <w:szCs w:val="16"/>
                <w:lang w:val="en-GB"/>
              </w:rPr>
            </w:pPr>
            <w:r w:rsidRPr="0063728A">
              <w:rPr>
                <w:b/>
                <w:bCs/>
                <w:sz w:val="16"/>
                <w:szCs w:val="16"/>
                <w:lang w:val="en-GB"/>
              </w:rPr>
              <w:t>Campaign 1</w:t>
            </w:r>
            <w:r w:rsidR="00F52563" w:rsidRPr="0063728A">
              <w:rPr>
                <w:b/>
                <w:bCs/>
                <w:sz w:val="16"/>
                <w:szCs w:val="16"/>
                <w:lang w:val="en-GB"/>
              </w:rPr>
              <w:t xml:space="preserve"> (21/06/2024)</w:t>
            </w:r>
          </w:p>
        </w:tc>
        <w:tc>
          <w:tcPr>
            <w:tcW w:w="1895" w:type="pct"/>
            <w:gridSpan w:val="4"/>
            <w:tcBorders>
              <w:top w:val="single" w:sz="12" w:space="0" w:color="008000"/>
              <w:bottom w:val="single" w:sz="4" w:space="0" w:color="008000"/>
            </w:tcBorders>
            <w:shd w:val="clear" w:color="auto" w:fill="FFFFFF"/>
            <w:vAlign w:val="center"/>
          </w:tcPr>
          <w:p w14:paraId="1DF54C74" w14:textId="2493E5AC" w:rsidR="007D1906" w:rsidRPr="0063728A" w:rsidRDefault="007D1906" w:rsidP="007D1906">
            <w:pPr>
              <w:pStyle w:val="CETBodytext"/>
              <w:jc w:val="center"/>
              <w:rPr>
                <w:b/>
                <w:bCs/>
                <w:sz w:val="16"/>
                <w:szCs w:val="16"/>
                <w:lang w:val="en-GB"/>
              </w:rPr>
            </w:pPr>
            <w:r w:rsidRPr="0063728A">
              <w:rPr>
                <w:b/>
                <w:bCs/>
                <w:sz w:val="16"/>
                <w:szCs w:val="16"/>
                <w:lang w:val="en-GB"/>
              </w:rPr>
              <w:t xml:space="preserve">Campaign </w:t>
            </w:r>
            <w:r w:rsidR="00F52563" w:rsidRPr="0063728A">
              <w:rPr>
                <w:b/>
                <w:bCs/>
                <w:sz w:val="16"/>
                <w:szCs w:val="16"/>
                <w:lang w:val="en-GB"/>
              </w:rPr>
              <w:t>2 (30/08/2024)</w:t>
            </w:r>
          </w:p>
        </w:tc>
      </w:tr>
      <w:tr w:rsidR="007D1906" w:rsidRPr="0063728A" w14:paraId="289E8E3A" w14:textId="77777777" w:rsidTr="00F50D6E">
        <w:trPr>
          <w:trHeight w:val="255"/>
        </w:trPr>
        <w:tc>
          <w:tcPr>
            <w:tcW w:w="646" w:type="pct"/>
            <w:vMerge/>
            <w:tcBorders>
              <w:top w:val="single" w:sz="6" w:space="0" w:color="008000"/>
              <w:bottom w:val="single" w:sz="6" w:space="0" w:color="008000"/>
            </w:tcBorders>
            <w:shd w:val="clear" w:color="auto" w:fill="FFFFFF"/>
            <w:vAlign w:val="center"/>
          </w:tcPr>
          <w:p w14:paraId="76BB9F75" w14:textId="77777777" w:rsidR="007D1906" w:rsidRPr="0063728A" w:rsidRDefault="007D1906" w:rsidP="007D1906">
            <w:pPr>
              <w:pStyle w:val="CETBodytext"/>
              <w:jc w:val="center"/>
              <w:rPr>
                <w:rFonts w:cs="Arial"/>
                <w:b/>
                <w:sz w:val="16"/>
                <w:szCs w:val="16"/>
                <w:lang w:val="en-GB"/>
              </w:rPr>
            </w:pPr>
          </w:p>
        </w:tc>
        <w:tc>
          <w:tcPr>
            <w:tcW w:w="564" w:type="pct"/>
            <w:vMerge/>
            <w:tcBorders>
              <w:bottom w:val="single" w:sz="6" w:space="0" w:color="008000"/>
            </w:tcBorders>
            <w:shd w:val="clear" w:color="auto" w:fill="FFFFFF"/>
            <w:vAlign w:val="center"/>
          </w:tcPr>
          <w:p w14:paraId="16E13E5F" w14:textId="77777777" w:rsidR="007D1906" w:rsidRPr="0063728A" w:rsidRDefault="007D1906" w:rsidP="007D1906">
            <w:pPr>
              <w:pStyle w:val="CETBodytext"/>
              <w:jc w:val="center"/>
              <w:rPr>
                <w:rFonts w:cs="Arial"/>
                <w:b/>
                <w:sz w:val="16"/>
                <w:szCs w:val="16"/>
                <w:lang w:val="en-GB"/>
              </w:rPr>
            </w:pPr>
          </w:p>
        </w:tc>
        <w:tc>
          <w:tcPr>
            <w:tcW w:w="473" w:type="pct"/>
            <w:tcBorders>
              <w:top w:val="single" w:sz="4" w:space="0" w:color="008000"/>
              <w:bottom w:val="single" w:sz="6" w:space="0" w:color="008000"/>
            </w:tcBorders>
            <w:shd w:val="clear" w:color="auto" w:fill="FFFFFF"/>
            <w:vAlign w:val="center"/>
          </w:tcPr>
          <w:p w14:paraId="5A228785" w14:textId="0540D5F3" w:rsidR="007D1906" w:rsidRPr="0063728A" w:rsidRDefault="007D1906" w:rsidP="007D1906">
            <w:pPr>
              <w:pStyle w:val="CETBodytext"/>
              <w:jc w:val="center"/>
              <w:rPr>
                <w:b/>
                <w:bCs/>
                <w:sz w:val="16"/>
                <w:szCs w:val="16"/>
                <w:lang w:val="en-GB"/>
              </w:rPr>
            </w:pPr>
            <w:r w:rsidRPr="0063728A">
              <w:rPr>
                <w:b/>
                <w:bCs/>
                <w:sz w:val="16"/>
                <w:szCs w:val="16"/>
                <w:lang w:val="en-GB"/>
              </w:rPr>
              <w:t>S1</w:t>
            </w:r>
          </w:p>
        </w:tc>
        <w:tc>
          <w:tcPr>
            <w:tcW w:w="474" w:type="pct"/>
            <w:tcBorders>
              <w:top w:val="single" w:sz="4" w:space="0" w:color="008000"/>
              <w:bottom w:val="single" w:sz="6" w:space="0" w:color="008000"/>
            </w:tcBorders>
            <w:shd w:val="clear" w:color="auto" w:fill="FFFFFF"/>
            <w:vAlign w:val="center"/>
          </w:tcPr>
          <w:p w14:paraId="79B5DE51" w14:textId="71B90CD7" w:rsidR="007D1906" w:rsidRPr="0063728A" w:rsidRDefault="007D1906" w:rsidP="007D1906">
            <w:pPr>
              <w:pStyle w:val="CETBodytext"/>
              <w:jc w:val="center"/>
              <w:rPr>
                <w:b/>
                <w:bCs/>
                <w:sz w:val="16"/>
                <w:szCs w:val="16"/>
                <w:lang w:val="en-GB"/>
              </w:rPr>
            </w:pPr>
            <w:r w:rsidRPr="0063728A">
              <w:rPr>
                <w:b/>
                <w:bCs/>
                <w:sz w:val="16"/>
                <w:szCs w:val="16"/>
                <w:lang w:val="en-GB"/>
              </w:rPr>
              <w:t>S2</w:t>
            </w:r>
          </w:p>
        </w:tc>
        <w:tc>
          <w:tcPr>
            <w:tcW w:w="473" w:type="pct"/>
            <w:tcBorders>
              <w:top w:val="single" w:sz="4" w:space="0" w:color="008000"/>
              <w:bottom w:val="single" w:sz="6" w:space="0" w:color="008000"/>
            </w:tcBorders>
            <w:shd w:val="clear" w:color="auto" w:fill="FFFFFF"/>
            <w:vAlign w:val="center"/>
          </w:tcPr>
          <w:p w14:paraId="511EC3EF" w14:textId="0D97A577" w:rsidR="007D1906" w:rsidRPr="0063728A" w:rsidRDefault="007D1906" w:rsidP="007D1906">
            <w:pPr>
              <w:pStyle w:val="CETBodytext"/>
              <w:jc w:val="center"/>
              <w:rPr>
                <w:b/>
                <w:bCs/>
                <w:sz w:val="16"/>
                <w:szCs w:val="16"/>
                <w:lang w:val="en-GB"/>
              </w:rPr>
            </w:pPr>
            <w:r w:rsidRPr="0063728A">
              <w:rPr>
                <w:b/>
                <w:bCs/>
                <w:sz w:val="16"/>
                <w:szCs w:val="16"/>
                <w:lang w:val="en-GB"/>
              </w:rPr>
              <w:t>S3</w:t>
            </w:r>
          </w:p>
        </w:tc>
        <w:tc>
          <w:tcPr>
            <w:tcW w:w="475" w:type="pct"/>
            <w:tcBorders>
              <w:top w:val="single" w:sz="4" w:space="0" w:color="008000"/>
              <w:bottom w:val="single" w:sz="6" w:space="0" w:color="008000"/>
            </w:tcBorders>
            <w:shd w:val="clear" w:color="auto" w:fill="FFFFFF"/>
            <w:vAlign w:val="center"/>
          </w:tcPr>
          <w:p w14:paraId="244F8111" w14:textId="1E4D8EAB" w:rsidR="007D1906" w:rsidRPr="0063728A" w:rsidRDefault="007D1906" w:rsidP="007D1906">
            <w:pPr>
              <w:pStyle w:val="CETBodytext"/>
              <w:jc w:val="center"/>
              <w:rPr>
                <w:b/>
                <w:bCs/>
                <w:sz w:val="16"/>
                <w:szCs w:val="16"/>
                <w:lang w:val="en-GB"/>
              </w:rPr>
            </w:pPr>
            <w:r w:rsidRPr="0063728A">
              <w:rPr>
                <w:b/>
                <w:bCs/>
                <w:sz w:val="16"/>
                <w:szCs w:val="16"/>
                <w:lang w:val="en-GB"/>
              </w:rPr>
              <w:t>Average</w:t>
            </w:r>
          </w:p>
        </w:tc>
        <w:tc>
          <w:tcPr>
            <w:tcW w:w="473" w:type="pct"/>
            <w:tcBorders>
              <w:top w:val="single" w:sz="4" w:space="0" w:color="008000"/>
              <w:bottom w:val="single" w:sz="6" w:space="0" w:color="008000"/>
            </w:tcBorders>
            <w:shd w:val="clear" w:color="auto" w:fill="FFFFFF"/>
            <w:vAlign w:val="center"/>
          </w:tcPr>
          <w:p w14:paraId="325ABF96" w14:textId="46BE9292" w:rsidR="007D1906" w:rsidRPr="0063728A" w:rsidRDefault="007D1906" w:rsidP="007D1906">
            <w:pPr>
              <w:pStyle w:val="CETBodytext"/>
              <w:jc w:val="center"/>
              <w:rPr>
                <w:rFonts w:cs="Arial"/>
                <w:b/>
                <w:sz w:val="16"/>
                <w:szCs w:val="16"/>
                <w:lang w:val="en-GB"/>
              </w:rPr>
            </w:pPr>
            <w:r w:rsidRPr="0063728A">
              <w:rPr>
                <w:b/>
                <w:bCs/>
                <w:sz w:val="16"/>
                <w:szCs w:val="16"/>
                <w:lang w:val="en-GB"/>
              </w:rPr>
              <w:t>S1</w:t>
            </w:r>
          </w:p>
        </w:tc>
        <w:tc>
          <w:tcPr>
            <w:tcW w:w="474" w:type="pct"/>
            <w:tcBorders>
              <w:top w:val="single" w:sz="4" w:space="0" w:color="008000"/>
              <w:bottom w:val="single" w:sz="6" w:space="0" w:color="008000"/>
            </w:tcBorders>
            <w:shd w:val="clear" w:color="auto" w:fill="FFFFFF"/>
            <w:vAlign w:val="center"/>
          </w:tcPr>
          <w:p w14:paraId="7B9BED6E" w14:textId="1809D750" w:rsidR="007D1906" w:rsidRPr="0063728A" w:rsidRDefault="007D1906" w:rsidP="007D1906">
            <w:pPr>
              <w:pStyle w:val="CETBodytext"/>
              <w:jc w:val="center"/>
              <w:rPr>
                <w:rFonts w:cs="Arial"/>
                <w:b/>
                <w:sz w:val="16"/>
                <w:szCs w:val="16"/>
                <w:lang w:val="en-GB"/>
              </w:rPr>
            </w:pPr>
            <w:r w:rsidRPr="0063728A">
              <w:rPr>
                <w:b/>
                <w:bCs/>
                <w:sz w:val="16"/>
                <w:szCs w:val="16"/>
                <w:lang w:val="en-GB"/>
              </w:rPr>
              <w:t>S2</w:t>
            </w:r>
          </w:p>
        </w:tc>
        <w:tc>
          <w:tcPr>
            <w:tcW w:w="473" w:type="pct"/>
            <w:tcBorders>
              <w:top w:val="single" w:sz="4" w:space="0" w:color="008000"/>
              <w:bottom w:val="single" w:sz="6" w:space="0" w:color="008000"/>
            </w:tcBorders>
            <w:shd w:val="clear" w:color="auto" w:fill="FFFFFF"/>
            <w:vAlign w:val="center"/>
          </w:tcPr>
          <w:p w14:paraId="5B683267" w14:textId="4C95DD98" w:rsidR="007D1906" w:rsidRPr="0063728A" w:rsidRDefault="007D1906" w:rsidP="007D1906">
            <w:pPr>
              <w:pStyle w:val="CETBodytext"/>
              <w:jc w:val="center"/>
              <w:rPr>
                <w:rFonts w:cs="Arial"/>
                <w:b/>
                <w:sz w:val="16"/>
                <w:szCs w:val="16"/>
                <w:lang w:val="en-GB"/>
              </w:rPr>
            </w:pPr>
            <w:r w:rsidRPr="0063728A">
              <w:rPr>
                <w:b/>
                <w:bCs/>
                <w:sz w:val="16"/>
                <w:szCs w:val="16"/>
                <w:lang w:val="en-GB"/>
              </w:rPr>
              <w:t>S3</w:t>
            </w:r>
          </w:p>
        </w:tc>
        <w:tc>
          <w:tcPr>
            <w:tcW w:w="475" w:type="pct"/>
            <w:tcBorders>
              <w:top w:val="single" w:sz="4" w:space="0" w:color="008000"/>
              <w:bottom w:val="single" w:sz="6" w:space="0" w:color="008000"/>
            </w:tcBorders>
            <w:shd w:val="clear" w:color="auto" w:fill="FFFFFF"/>
            <w:vAlign w:val="center"/>
          </w:tcPr>
          <w:p w14:paraId="412C51D1" w14:textId="2C62FFA3" w:rsidR="007D1906" w:rsidRPr="0063728A" w:rsidRDefault="007D1906" w:rsidP="007D1906">
            <w:pPr>
              <w:pStyle w:val="CETBodytext"/>
              <w:jc w:val="center"/>
              <w:rPr>
                <w:rFonts w:cs="Arial"/>
                <w:b/>
                <w:sz w:val="16"/>
                <w:szCs w:val="16"/>
                <w:lang w:val="en-GB"/>
              </w:rPr>
            </w:pPr>
            <w:r w:rsidRPr="0063728A">
              <w:rPr>
                <w:b/>
                <w:bCs/>
                <w:sz w:val="16"/>
                <w:szCs w:val="16"/>
                <w:lang w:val="en-GB"/>
              </w:rPr>
              <w:t>Average</w:t>
            </w:r>
          </w:p>
        </w:tc>
      </w:tr>
      <w:tr w:rsidR="007D1906" w:rsidRPr="0063728A" w14:paraId="4C0D4288" w14:textId="77777777" w:rsidTr="00F30E8D">
        <w:trPr>
          <w:trHeight w:val="255"/>
        </w:trPr>
        <w:tc>
          <w:tcPr>
            <w:tcW w:w="646" w:type="pct"/>
            <w:shd w:val="clear" w:color="auto" w:fill="FFFFFF"/>
            <w:vAlign w:val="center"/>
          </w:tcPr>
          <w:p w14:paraId="4FE6867C" w14:textId="6C1CE6EC" w:rsidR="007D1906" w:rsidRPr="0063728A" w:rsidRDefault="007D1906" w:rsidP="00AB49B1">
            <w:pPr>
              <w:pStyle w:val="CETBodytext"/>
              <w:jc w:val="left"/>
              <w:rPr>
                <w:rFonts w:cs="Arial"/>
                <w:b/>
                <w:sz w:val="15"/>
                <w:szCs w:val="15"/>
                <w:lang w:val="en-GB"/>
              </w:rPr>
            </w:pPr>
            <w:r w:rsidRPr="0063728A">
              <w:rPr>
                <w:sz w:val="15"/>
                <w:szCs w:val="15"/>
                <w:lang w:val="en-GB"/>
              </w:rPr>
              <w:t>Time</w:t>
            </w:r>
          </w:p>
        </w:tc>
        <w:tc>
          <w:tcPr>
            <w:tcW w:w="564" w:type="pct"/>
            <w:shd w:val="clear" w:color="auto" w:fill="FFFFFF"/>
            <w:vAlign w:val="center"/>
          </w:tcPr>
          <w:p w14:paraId="59C21385" w14:textId="2BD3CCC5" w:rsidR="007D1906" w:rsidRPr="0063728A" w:rsidRDefault="007D1906" w:rsidP="007D1906">
            <w:pPr>
              <w:pStyle w:val="CETBodytext"/>
              <w:suppressAutoHyphens/>
              <w:jc w:val="center"/>
              <w:rPr>
                <w:sz w:val="15"/>
                <w:szCs w:val="15"/>
                <w:lang w:val="en-GB"/>
              </w:rPr>
            </w:pPr>
            <w:r w:rsidRPr="0063728A">
              <w:rPr>
                <w:sz w:val="15"/>
                <w:szCs w:val="15"/>
                <w:lang w:val="en-GB"/>
              </w:rPr>
              <w:t>--</w:t>
            </w:r>
          </w:p>
        </w:tc>
        <w:tc>
          <w:tcPr>
            <w:tcW w:w="473" w:type="pct"/>
            <w:shd w:val="clear" w:color="auto" w:fill="FFFFFF"/>
            <w:vAlign w:val="center"/>
          </w:tcPr>
          <w:p w14:paraId="0573B24E" w14:textId="074AD96F" w:rsidR="007D1906" w:rsidRPr="0063728A" w:rsidRDefault="007D1906" w:rsidP="007D1906">
            <w:pPr>
              <w:pStyle w:val="CETBodytext"/>
              <w:suppressAutoHyphens/>
              <w:jc w:val="center"/>
              <w:rPr>
                <w:sz w:val="15"/>
                <w:szCs w:val="15"/>
                <w:lang w:val="en-GB"/>
              </w:rPr>
            </w:pPr>
            <w:r w:rsidRPr="0063728A">
              <w:rPr>
                <w:sz w:val="15"/>
                <w:szCs w:val="15"/>
                <w:lang w:val="en-GB"/>
              </w:rPr>
              <w:t>10:00</w:t>
            </w:r>
          </w:p>
        </w:tc>
        <w:tc>
          <w:tcPr>
            <w:tcW w:w="474" w:type="pct"/>
            <w:shd w:val="clear" w:color="auto" w:fill="FFFFFF"/>
            <w:vAlign w:val="center"/>
          </w:tcPr>
          <w:p w14:paraId="428C1DC6" w14:textId="5D84307E" w:rsidR="007D1906" w:rsidRPr="0063728A" w:rsidRDefault="007D1906" w:rsidP="007D1906">
            <w:pPr>
              <w:pStyle w:val="CETBodytext"/>
              <w:suppressAutoHyphens/>
              <w:jc w:val="center"/>
              <w:rPr>
                <w:sz w:val="15"/>
                <w:szCs w:val="15"/>
                <w:lang w:val="en-GB"/>
              </w:rPr>
            </w:pPr>
            <w:r w:rsidRPr="0063728A">
              <w:rPr>
                <w:sz w:val="15"/>
                <w:szCs w:val="15"/>
                <w:lang w:val="en-GB"/>
              </w:rPr>
              <w:t>12:40</w:t>
            </w:r>
          </w:p>
        </w:tc>
        <w:tc>
          <w:tcPr>
            <w:tcW w:w="473" w:type="pct"/>
            <w:shd w:val="clear" w:color="auto" w:fill="FFFFFF"/>
            <w:vAlign w:val="center"/>
          </w:tcPr>
          <w:p w14:paraId="145EFAB1" w14:textId="33454251" w:rsidR="007D1906" w:rsidRPr="0063728A" w:rsidRDefault="007D1906" w:rsidP="007D1906">
            <w:pPr>
              <w:pStyle w:val="CETBodytext"/>
              <w:suppressAutoHyphens/>
              <w:jc w:val="center"/>
              <w:rPr>
                <w:sz w:val="15"/>
                <w:szCs w:val="15"/>
                <w:lang w:val="en-GB"/>
              </w:rPr>
            </w:pPr>
            <w:r w:rsidRPr="0063728A">
              <w:rPr>
                <w:sz w:val="15"/>
                <w:szCs w:val="15"/>
                <w:lang w:val="en-GB"/>
              </w:rPr>
              <w:t>14:30</w:t>
            </w:r>
          </w:p>
        </w:tc>
        <w:tc>
          <w:tcPr>
            <w:tcW w:w="475" w:type="pct"/>
            <w:shd w:val="clear" w:color="auto" w:fill="FFFFFF"/>
            <w:vAlign w:val="center"/>
          </w:tcPr>
          <w:p w14:paraId="1AC40FE6" w14:textId="030DF086" w:rsidR="007D1906" w:rsidRPr="0063728A" w:rsidRDefault="007D1906" w:rsidP="007D1906">
            <w:pPr>
              <w:pStyle w:val="CETBodytext"/>
              <w:suppressAutoHyphens/>
              <w:jc w:val="center"/>
              <w:rPr>
                <w:sz w:val="15"/>
                <w:szCs w:val="15"/>
                <w:lang w:val="en-GB"/>
              </w:rPr>
            </w:pPr>
            <w:r w:rsidRPr="0063728A">
              <w:rPr>
                <w:sz w:val="15"/>
                <w:szCs w:val="15"/>
                <w:lang w:val="en-GB"/>
              </w:rPr>
              <w:t>--</w:t>
            </w:r>
          </w:p>
        </w:tc>
        <w:tc>
          <w:tcPr>
            <w:tcW w:w="473" w:type="pct"/>
            <w:shd w:val="clear" w:color="auto" w:fill="FFFFFF"/>
            <w:vAlign w:val="center"/>
          </w:tcPr>
          <w:p w14:paraId="3F8A3F77" w14:textId="48D10904" w:rsidR="007D1906" w:rsidRPr="0063728A" w:rsidRDefault="007D1906" w:rsidP="007D1906">
            <w:pPr>
              <w:pStyle w:val="CETBodytext"/>
              <w:suppressAutoHyphens/>
              <w:jc w:val="center"/>
              <w:rPr>
                <w:sz w:val="15"/>
                <w:szCs w:val="15"/>
                <w:lang w:val="en-GB"/>
              </w:rPr>
            </w:pPr>
            <w:r w:rsidRPr="0063728A">
              <w:rPr>
                <w:sz w:val="15"/>
                <w:szCs w:val="15"/>
                <w:lang w:val="en-GB"/>
              </w:rPr>
              <w:t>09:30</w:t>
            </w:r>
          </w:p>
        </w:tc>
        <w:tc>
          <w:tcPr>
            <w:tcW w:w="474" w:type="pct"/>
            <w:shd w:val="clear" w:color="auto" w:fill="FFFFFF"/>
            <w:vAlign w:val="center"/>
          </w:tcPr>
          <w:p w14:paraId="51AE93FD" w14:textId="1653AB1C" w:rsidR="007D1906" w:rsidRPr="0063728A" w:rsidRDefault="007D1906" w:rsidP="007D1906">
            <w:pPr>
              <w:pStyle w:val="CETBodytext"/>
              <w:suppressAutoHyphens/>
              <w:jc w:val="center"/>
              <w:rPr>
                <w:sz w:val="15"/>
                <w:szCs w:val="15"/>
                <w:lang w:val="en-GB"/>
              </w:rPr>
            </w:pPr>
            <w:r w:rsidRPr="0063728A">
              <w:rPr>
                <w:sz w:val="15"/>
                <w:szCs w:val="15"/>
                <w:lang w:val="en-GB"/>
              </w:rPr>
              <w:t>12:15</w:t>
            </w:r>
          </w:p>
        </w:tc>
        <w:tc>
          <w:tcPr>
            <w:tcW w:w="473" w:type="pct"/>
            <w:shd w:val="clear" w:color="auto" w:fill="FFFFFF"/>
            <w:vAlign w:val="center"/>
          </w:tcPr>
          <w:p w14:paraId="29EED9FE" w14:textId="22D814AF" w:rsidR="007D1906" w:rsidRPr="0063728A" w:rsidRDefault="007D1906" w:rsidP="007D1906">
            <w:pPr>
              <w:pStyle w:val="CETBodytext"/>
              <w:suppressAutoHyphens/>
              <w:jc w:val="center"/>
              <w:rPr>
                <w:sz w:val="15"/>
                <w:szCs w:val="15"/>
                <w:lang w:val="en-GB"/>
              </w:rPr>
            </w:pPr>
            <w:r w:rsidRPr="0063728A">
              <w:rPr>
                <w:sz w:val="15"/>
                <w:szCs w:val="15"/>
                <w:lang w:val="en-GB"/>
              </w:rPr>
              <w:t>13:40</w:t>
            </w:r>
          </w:p>
        </w:tc>
        <w:tc>
          <w:tcPr>
            <w:tcW w:w="475" w:type="pct"/>
            <w:shd w:val="clear" w:color="auto" w:fill="FFFFFF"/>
            <w:vAlign w:val="center"/>
          </w:tcPr>
          <w:p w14:paraId="5C3BBCD9" w14:textId="569E4A4D" w:rsidR="007D1906" w:rsidRPr="0063728A" w:rsidRDefault="007D1906" w:rsidP="007D1906">
            <w:pPr>
              <w:pStyle w:val="CETBodytext"/>
              <w:suppressAutoHyphens/>
              <w:jc w:val="center"/>
              <w:rPr>
                <w:sz w:val="15"/>
                <w:szCs w:val="15"/>
                <w:lang w:val="en-GB"/>
              </w:rPr>
            </w:pPr>
            <w:r w:rsidRPr="0063728A">
              <w:rPr>
                <w:sz w:val="15"/>
                <w:szCs w:val="15"/>
                <w:lang w:val="en-GB"/>
              </w:rPr>
              <w:t>--</w:t>
            </w:r>
          </w:p>
        </w:tc>
      </w:tr>
      <w:tr w:rsidR="007D1906" w:rsidRPr="0063728A" w14:paraId="25129A80" w14:textId="77777777" w:rsidTr="00F30E8D">
        <w:trPr>
          <w:trHeight w:val="255"/>
        </w:trPr>
        <w:tc>
          <w:tcPr>
            <w:tcW w:w="646" w:type="pct"/>
            <w:tcBorders>
              <w:bottom w:val="nil"/>
            </w:tcBorders>
            <w:shd w:val="clear" w:color="auto" w:fill="FFFFFF"/>
            <w:vAlign w:val="center"/>
          </w:tcPr>
          <w:p w14:paraId="4B12282D" w14:textId="77635DBB" w:rsidR="007D1906" w:rsidRPr="0063728A" w:rsidRDefault="007D1906" w:rsidP="00AB49B1">
            <w:pPr>
              <w:pStyle w:val="CETBodytext"/>
              <w:jc w:val="left"/>
              <w:rPr>
                <w:rFonts w:cs="Arial"/>
                <w:b/>
                <w:sz w:val="15"/>
                <w:szCs w:val="15"/>
                <w:lang w:val="en-GB"/>
              </w:rPr>
            </w:pPr>
            <w:r w:rsidRPr="0063728A">
              <w:rPr>
                <w:sz w:val="15"/>
                <w:szCs w:val="15"/>
                <w:lang w:val="en-GB"/>
              </w:rPr>
              <w:t>Temp.</w:t>
            </w:r>
          </w:p>
        </w:tc>
        <w:tc>
          <w:tcPr>
            <w:tcW w:w="564" w:type="pct"/>
            <w:tcBorders>
              <w:bottom w:val="nil"/>
            </w:tcBorders>
            <w:shd w:val="clear" w:color="auto" w:fill="FFFFFF"/>
            <w:vAlign w:val="center"/>
          </w:tcPr>
          <w:p w14:paraId="129C364B" w14:textId="3A0FC9AB" w:rsidR="007D1906" w:rsidRPr="0063728A" w:rsidRDefault="007D1906" w:rsidP="007D1906">
            <w:pPr>
              <w:pStyle w:val="CETBodytext"/>
              <w:suppressAutoHyphens/>
              <w:jc w:val="center"/>
              <w:rPr>
                <w:sz w:val="15"/>
                <w:szCs w:val="15"/>
                <w:lang w:val="en-GB"/>
              </w:rPr>
            </w:pPr>
            <w:r w:rsidRPr="0063728A">
              <w:rPr>
                <w:sz w:val="15"/>
                <w:szCs w:val="15"/>
                <w:lang w:val="en-GB"/>
              </w:rPr>
              <w:t>°C</w:t>
            </w:r>
          </w:p>
        </w:tc>
        <w:tc>
          <w:tcPr>
            <w:tcW w:w="473" w:type="pct"/>
            <w:tcBorders>
              <w:bottom w:val="nil"/>
            </w:tcBorders>
            <w:shd w:val="clear" w:color="auto" w:fill="FFFFFF"/>
            <w:vAlign w:val="center"/>
          </w:tcPr>
          <w:p w14:paraId="0DDB9CF6" w14:textId="119545D1" w:rsidR="007D1906" w:rsidRPr="0063728A" w:rsidRDefault="007D1906" w:rsidP="007D1906">
            <w:pPr>
              <w:pStyle w:val="CETBodytext"/>
              <w:suppressAutoHyphens/>
              <w:jc w:val="center"/>
              <w:rPr>
                <w:sz w:val="15"/>
                <w:szCs w:val="15"/>
                <w:lang w:val="en-GB"/>
              </w:rPr>
            </w:pPr>
            <w:r w:rsidRPr="0063728A">
              <w:rPr>
                <w:sz w:val="15"/>
                <w:szCs w:val="15"/>
                <w:lang w:val="en-GB"/>
              </w:rPr>
              <w:t>27.1</w:t>
            </w:r>
          </w:p>
        </w:tc>
        <w:tc>
          <w:tcPr>
            <w:tcW w:w="474" w:type="pct"/>
            <w:tcBorders>
              <w:bottom w:val="nil"/>
            </w:tcBorders>
            <w:shd w:val="clear" w:color="auto" w:fill="FFFFFF"/>
            <w:vAlign w:val="center"/>
          </w:tcPr>
          <w:p w14:paraId="3D21484F" w14:textId="26A40E3C" w:rsidR="007D1906" w:rsidRPr="0063728A" w:rsidRDefault="007D1906" w:rsidP="007D1906">
            <w:pPr>
              <w:pStyle w:val="CETBodytext"/>
              <w:suppressAutoHyphens/>
              <w:jc w:val="center"/>
              <w:rPr>
                <w:sz w:val="15"/>
                <w:szCs w:val="15"/>
                <w:lang w:val="en-GB"/>
              </w:rPr>
            </w:pPr>
            <w:r w:rsidRPr="0063728A">
              <w:rPr>
                <w:sz w:val="15"/>
                <w:szCs w:val="15"/>
                <w:lang w:val="en-GB"/>
              </w:rPr>
              <w:t>30.2</w:t>
            </w:r>
          </w:p>
        </w:tc>
        <w:tc>
          <w:tcPr>
            <w:tcW w:w="473" w:type="pct"/>
            <w:tcBorders>
              <w:bottom w:val="nil"/>
            </w:tcBorders>
            <w:shd w:val="clear" w:color="auto" w:fill="FFFFFF"/>
            <w:vAlign w:val="center"/>
          </w:tcPr>
          <w:p w14:paraId="40DFC85B" w14:textId="7EC2ED2F" w:rsidR="007D1906" w:rsidRPr="0063728A" w:rsidRDefault="007D1906" w:rsidP="007D1906">
            <w:pPr>
              <w:pStyle w:val="CETBodytext"/>
              <w:suppressAutoHyphens/>
              <w:jc w:val="center"/>
              <w:rPr>
                <w:sz w:val="15"/>
                <w:szCs w:val="15"/>
                <w:lang w:val="en-GB"/>
              </w:rPr>
            </w:pPr>
            <w:r w:rsidRPr="0063728A">
              <w:rPr>
                <w:sz w:val="15"/>
                <w:szCs w:val="15"/>
                <w:lang w:val="en-GB"/>
              </w:rPr>
              <w:t>32.8</w:t>
            </w:r>
          </w:p>
        </w:tc>
        <w:tc>
          <w:tcPr>
            <w:tcW w:w="475" w:type="pct"/>
            <w:tcBorders>
              <w:bottom w:val="nil"/>
            </w:tcBorders>
            <w:shd w:val="clear" w:color="auto" w:fill="FFFFFF"/>
            <w:vAlign w:val="center"/>
          </w:tcPr>
          <w:p w14:paraId="641613BD" w14:textId="171218AA" w:rsidR="007D1906" w:rsidRPr="0063728A" w:rsidRDefault="007D1906" w:rsidP="007D1906">
            <w:pPr>
              <w:pStyle w:val="CETBodytext"/>
              <w:suppressAutoHyphens/>
              <w:jc w:val="center"/>
              <w:rPr>
                <w:sz w:val="15"/>
                <w:szCs w:val="15"/>
                <w:lang w:val="en-GB"/>
              </w:rPr>
            </w:pPr>
            <w:r w:rsidRPr="0063728A">
              <w:rPr>
                <w:sz w:val="15"/>
                <w:szCs w:val="15"/>
                <w:lang w:val="en-GB"/>
              </w:rPr>
              <w:t>30.0</w:t>
            </w:r>
          </w:p>
        </w:tc>
        <w:tc>
          <w:tcPr>
            <w:tcW w:w="473" w:type="pct"/>
            <w:tcBorders>
              <w:bottom w:val="nil"/>
            </w:tcBorders>
            <w:shd w:val="clear" w:color="auto" w:fill="FFFFFF"/>
            <w:vAlign w:val="center"/>
          </w:tcPr>
          <w:p w14:paraId="45FA7D79" w14:textId="2C48FD83" w:rsidR="007D1906" w:rsidRPr="0063728A" w:rsidRDefault="007D1906" w:rsidP="007D1906">
            <w:pPr>
              <w:pStyle w:val="CETBodytext"/>
              <w:suppressAutoHyphens/>
              <w:jc w:val="center"/>
              <w:rPr>
                <w:sz w:val="15"/>
                <w:szCs w:val="15"/>
                <w:lang w:val="en-GB"/>
              </w:rPr>
            </w:pPr>
            <w:r w:rsidRPr="0063728A">
              <w:rPr>
                <w:sz w:val="15"/>
                <w:szCs w:val="15"/>
                <w:lang w:val="en-GB"/>
              </w:rPr>
              <w:t>29.0</w:t>
            </w:r>
          </w:p>
        </w:tc>
        <w:tc>
          <w:tcPr>
            <w:tcW w:w="474" w:type="pct"/>
            <w:tcBorders>
              <w:bottom w:val="nil"/>
            </w:tcBorders>
            <w:shd w:val="clear" w:color="auto" w:fill="FFFFFF"/>
            <w:vAlign w:val="center"/>
          </w:tcPr>
          <w:p w14:paraId="03E54E2A" w14:textId="07325692" w:rsidR="007D1906" w:rsidRPr="0063728A" w:rsidRDefault="007D1906" w:rsidP="007D1906">
            <w:pPr>
              <w:pStyle w:val="CETBodytext"/>
              <w:suppressAutoHyphens/>
              <w:jc w:val="center"/>
              <w:rPr>
                <w:sz w:val="15"/>
                <w:szCs w:val="15"/>
                <w:lang w:val="en-GB"/>
              </w:rPr>
            </w:pPr>
            <w:r w:rsidRPr="0063728A">
              <w:rPr>
                <w:sz w:val="15"/>
                <w:szCs w:val="15"/>
                <w:lang w:val="en-GB"/>
              </w:rPr>
              <w:t>32.4</w:t>
            </w:r>
          </w:p>
        </w:tc>
        <w:tc>
          <w:tcPr>
            <w:tcW w:w="473" w:type="pct"/>
            <w:tcBorders>
              <w:bottom w:val="nil"/>
            </w:tcBorders>
            <w:shd w:val="clear" w:color="auto" w:fill="FFFFFF"/>
            <w:vAlign w:val="center"/>
          </w:tcPr>
          <w:p w14:paraId="240F2C09" w14:textId="312FD98F" w:rsidR="007D1906" w:rsidRPr="0063728A" w:rsidRDefault="007D1906" w:rsidP="007D1906">
            <w:pPr>
              <w:pStyle w:val="CETBodytext"/>
              <w:suppressAutoHyphens/>
              <w:jc w:val="center"/>
              <w:rPr>
                <w:sz w:val="15"/>
                <w:szCs w:val="15"/>
                <w:lang w:val="en-GB"/>
              </w:rPr>
            </w:pPr>
            <w:r w:rsidRPr="0063728A">
              <w:rPr>
                <w:sz w:val="15"/>
                <w:szCs w:val="15"/>
                <w:lang w:val="en-GB"/>
              </w:rPr>
              <w:t>34.6</w:t>
            </w:r>
          </w:p>
        </w:tc>
        <w:tc>
          <w:tcPr>
            <w:tcW w:w="475" w:type="pct"/>
            <w:tcBorders>
              <w:bottom w:val="nil"/>
            </w:tcBorders>
            <w:shd w:val="clear" w:color="auto" w:fill="FFFFFF"/>
            <w:vAlign w:val="center"/>
          </w:tcPr>
          <w:p w14:paraId="39E980B4" w14:textId="13BA1779" w:rsidR="007D1906" w:rsidRPr="0063728A" w:rsidRDefault="007D1906" w:rsidP="007D1906">
            <w:pPr>
              <w:pStyle w:val="CETBodytext"/>
              <w:suppressAutoHyphens/>
              <w:jc w:val="center"/>
              <w:rPr>
                <w:sz w:val="15"/>
                <w:szCs w:val="15"/>
                <w:lang w:val="en-GB"/>
              </w:rPr>
            </w:pPr>
            <w:r w:rsidRPr="0063728A">
              <w:rPr>
                <w:sz w:val="15"/>
                <w:szCs w:val="15"/>
                <w:lang w:val="en-GB"/>
              </w:rPr>
              <w:t>32.0</w:t>
            </w:r>
          </w:p>
        </w:tc>
      </w:tr>
      <w:tr w:rsidR="007D1906" w:rsidRPr="0063728A" w14:paraId="7F98DBA2" w14:textId="77777777" w:rsidTr="00F30E8D">
        <w:trPr>
          <w:trHeight w:val="255"/>
        </w:trPr>
        <w:tc>
          <w:tcPr>
            <w:tcW w:w="646" w:type="pct"/>
            <w:tcBorders>
              <w:top w:val="nil"/>
              <w:bottom w:val="nil"/>
            </w:tcBorders>
            <w:shd w:val="clear" w:color="auto" w:fill="FFFFFF"/>
            <w:vAlign w:val="center"/>
          </w:tcPr>
          <w:p w14:paraId="3E1DD515" w14:textId="0AB86CFB" w:rsidR="007D1906" w:rsidRPr="0063728A" w:rsidRDefault="007D1906" w:rsidP="00AB49B1">
            <w:pPr>
              <w:pStyle w:val="CETBodytext"/>
              <w:jc w:val="left"/>
              <w:rPr>
                <w:rFonts w:cs="Arial"/>
                <w:b/>
                <w:sz w:val="15"/>
                <w:szCs w:val="15"/>
                <w:lang w:val="en-GB"/>
              </w:rPr>
            </w:pPr>
            <w:r w:rsidRPr="0063728A">
              <w:rPr>
                <w:sz w:val="15"/>
                <w:szCs w:val="15"/>
                <w:lang w:val="en-GB"/>
              </w:rPr>
              <w:t>pH</w:t>
            </w:r>
          </w:p>
        </w:tc>
        <w:tc>
          <w:tcPr>
            <w:tcW w:w="564" w:type="pct"/>
            <w:tcBorders>
              <w:top w:val="nil"/>
              <w:bottom w:val="nil"/>
            </w:tcBorders>
            <w:shd w:val="clear" w:color="auto" w:fill="FFFFFF"/>
            <w:vAlign w:val="center"/>
          </w:tcPr>
          <w:p w14:paraId="19846EB5" w14:textId="60399413" w:rsidR="007D1906" w:rsidRPr="0063728A" w:rsidRDefault="007D1906" w:rsidP="007D1906">
            <w:pPr>
              <w:pStyle w:val="CETBodytext"/>
              <w:suppressAutoHyphens/>
              <w:jc w:val="center"/>
              <w:rPr>
                <w:sz w:val="15"/>
                <w:szCs w:val="15"/>
                <w:lang w:val="en-GB"/>
              </w:rPr>
            </w:pPr>
            <w:r w:rsidRPr="0063728A">
              <w:rPr>
                <w:sz w:val="15"/>
                <w:szCs w:val="15"/>
                <w:lang w:val="en-GB"/>
              </w:rPr>
              <w:t>upH</w:t>
            </w:r>
          </w:p>
        </w:tc>
        <w:tc>
          <w:tcPr>
            <w:tcW w:w="473" w:type="pct"/>
            <w:tcBorders>
              <w:top w:val="nil"/>
              <w:bottom w:val="nil"/>
            </w:tcBorders>
            <w:shd w:val="clear" w:color="auto" w:fill="FFFFFF"/>
            <w:vAlign w:val="center"/>
          </w:tcPr>
          <w:p w14:paraId="0897D4B3" w14:textId="77A3F9DD" w:rsidR="007D1906" w:rsidRPr="0063728A" w:rsidRDefault="00B308C6" w:rsidP="007D1906">
            <w:pPr>
              <w:pStyle w:val="CETBodytext"/>
              <w:suppressAutoHyphens/>
              <w:jc w:val="center"/>
              <w:rPr>
                <w:sz w:val="15"/>
                <w:szCs w:val="15"/>
                <w:lang w:val="en-GB"/>
              </w:rPr>
            </w:pPr>
            <w:r w:rsidRPr="0063728A">
              <w:rPr>
                <w:sz w:val="15"/>
                <w:szCs w:val="15"/>
                <w:lang w:val="en-GB"/>
              </w:rPr>
              <w:t>7</w:t>
            </w:r>
            <w:r w:rsidR="007D1906" w:rsidRPr="0063728A">
              <w:rPr>
                <w:sz w:val="15"/>
                <w:szCs w:val="15"/>
                <w:lang w:val="en-GB"/>
              </w:rPr>
              <w:t>.2</w:t>
            </w:r>
          </w:p>
        </w:tc>
        <w:tc>
          <w:tcPr>
            <w:tcW w:w="474" w:type="pct"/>
            <w:tcBorders>
              <w:top w:val="nil"/>
              <w:bottom w:val="nil"/>
            </w:tcBorders>
            <w:shd w:val="clear" w:color="auto" w:fill="FFFFFF"/>
            <w:vAlign w:val="center"/>
          </w:tcPr>
          <w:p w14:paraId="43C77A52" w14:textId="1164EB3E" w:rsidR="007D1906" w:rsidRPr="0063728A" w:rsidRDefault="007D1906" w:rsidP="007D1906">
            <w:pPr>
              <w:pStyle w:val="CETBodytext"/>
              <w:suppressAutoHyphens/>
              <w:jc w:val="center"/>
              <w:rPr>
                <w:sz w:val="15"/>
                <w:szCs w:val="15"/>
                <w:lang w:val="en-GB"/>
              </w:rPr>
            </w:pPr>
            <w:r w:rsidRPr="0063728A">
              <w:rPr>
                <w:sz w:val="15"/>
                <w:szCs w:val="15"/>
                <w:lang w:val="en-GB"/>
              </w:rPr>
              <w:t>7.0</w:t>
            </w:r>
          </w:p>
        </w:tc>
        <w:tc>
          <w:tcPr>
            <w:tcW w:w="473" w:type="pct"/>
            <w:tcBorders>
              <w:top w:val="nil"/>
              <w:bottom w:val="nil"/>
            </w:tcBorders>
            <w:shd w:val="clear" w:color="auto" w:fill="FFFFFF"/>
            <w:vAlign w:val="center"/>
          </w:tcPr>
          <w:p w14:paraId="56AC6478" w14:textId="67A15D26" w:rsidR="007D1906" w:rsidRPr="0063728A" w:rsidRDefault="007D1906" w:rsidP="007D1906">
            <w:pPr>
              <w:pStyle w:val="CETBodytext"/>
              <w:suppressAutoHyphens/>
              <w:jc w:val="center"/>
              <w:rPr>
                <w:sz w:val="15"/>
                <w:szCs w:val="15"/>
                <w:lang w:val="en-GB"/>
              </w:rPr>
            </w:pPr>
            <w:r w:rsidRPr="0063728A">
              <w:rPr>
                <w:sz w:val="15"/>
                <w:szCs w:val="15"/>
                <w:lang w:val="en-GB"/>
              </w:rPr>
              <w:t>7.1</w:t>
            </w:r>
          </w:p>
        </w:tc>
        <w:tc>
          <w:tcPr>
            <w:tcW w:w="475" w:type="pct"/>
            <w:tcBorders>
              <w:top w:val="nil"/>
              <w:bottom w:val="nil"/>
            </w:tcBorders>
            <w:shd w:val="clear" w:color="auto" w:fill="FFFFFF"/>
            <w:vAlign w:val="center"/>
          </w:tcPr>
          <w:p w14:paraId="2E9730C7" w14:textId="452DF955" w:rsidR="007D1906" w:rsidRPr="0063728A" w:rsidRDefault="007D1906" w:rsidP="007D1906">
            <w:pPr>
              <w:pStyle w:val="CETBodytext"/>
              <w:suppressAutoHyphens/>
              <w:jc w:val="center"/>
              <w:rPr>
                <w:sz w:val="15"/>
                <w:szCs w:val="15"/>
                <w:lang w:val="en-GB"/>
              </w:rPr>
            </w:pPr>
            <w:r w:rsidRPr="0063728A">
              <w:rPr>
                <w:sz w:val="15"/>
                <w:szCs w:val="15"/>
                <w:lang w:val="en-GB"/>
              </w:rPr>
              <w:t>7.</w:t>
            </w:r>
            <w:r w:rsidR="00B308C6" w:rsidRPr="0063728A">
              <w:rPr>
                <w:sz w:val="15"/>
                <w:szCs w:val="15"/>
                <w:lang w:val="en-GB"/>
              </w:rPr>
              <w:t>1</w:t>
            </w:r>
          </w:p>
        </w:tc>
        <w:tc>
          <w:tcPr>
            <w:tcW w:w="473" w:type="pct"/>
            <w:tcBorders>
              <w:top w:val="nil"/>
              <w:bottom w:val="nil"/>
            </w:tcBorders>
            <w:shd w:val="clear" w:color="auto" w:fill="FFFFFF"/>
            <w:vAlign w:val="center"/>
          </w:tcPr>
          <w:p w14:paraId="79370C52" w14:textId="14BC65A8" w:rsidR="007D1906" w:rsidRPr="0063728A" w:rsidRDefault="007D1906" w:rsidP="007D1906">
            <w:pPr>
              <w:pStyle w:val="CETBodytext"/>
              <w:suppressAutoHyphens/>
              <w:jc w:val="center"/>
              <w:rPr>
                <w:sz w:val="15"/>
                <w:szCs w:val="15"/>
                <w:lang w:val="en-GB"/>
              </w:rPr>
            </w:pPr>
            <w:r w:rsidRPr="0063728A">
              <w:rPr>
                <w:sz w:val="15"/>
                <w:szCs w:val="15"/>
                <w:lang w:val="en-GB"/>
              </w:rPr>
              <w:t>7.0</w:t>
            </w:r>
          </w:p>
        </w:tc>
        <w:tc>
          <w:tcPr>
            <w:tcW w:w="474" w:type="pct"/>
            <w:tcBorders>
              <w:top w:val="nil"/>
              <w:bottom w:val="nil"/>
            </w:tcBorders>
            <w:shd w:val="clear" w:color="auto" w:fill="FFFFFF"/>
            <w:vAlign w:val="center"/>
          </w:tcPr>
          <w:p w14:paraId="4FE0914F" w14:textId="1A94AD02" w:rsidR="007D1906" w:rsidRPr="0063728A" w:rsidRDefault="007D1906" w:rsidP="007D1906">
            <w:pPr>
              <w:pStyle w:val="CETBodytext"/>
              <w:suppressAutoHyphens/>
              <w:jc w:val="center"/>
              <w:rPr>
                <w:sz w:val="15"/>
                <w:szCs w:val="15"/>
                <w:lang w:val="en-GB"/>
              </w:rPr>
            </w:pPr>
            <w:r w:rsidRPr="0063728A">
              <w:rPr>
                <w:sz w:val="15"/>
                <w:szCs w:val="15"/>
                <w:lang w:val="en-GB"/>
              </w:rPr>
              <w:t>8.5</w:t>
            </w:r>
          </w:p>
        </w:tc>
        <w:tc>
          <w:tcPr>
            <w:tcW w:w="473" w:type="pct"/>
            <w:tcBorders>
              <w:top w:val="nil"/>
              <w:bottom w:val="nil"/>
            </w:tcBorders>
            <w:shd w:val="clear" w:color="auto" w:fill="FFFFFF"/>
            <w:vAlign w:val="center"/>
          </w:tcPr>
          <w:p w14:paraId="753376B6" w14:textId="54BDEA6F" w:rsidR="007D1906" w:rsidRPr="0063728A" w:rsidRDefault="007D1906" w:rsidP="007D1906">
            <w:pPr>
              <w:pStyle w:val="CETBodytext"/>
              <w:suppressAutoHyphens/>
              <w:jc w:val="center"/>
              <w:rPr>
                <w:sz w:val="15"/>
                <w:szCs w:val="15"/>
                <w:lang w:val="en-GB"/>
              </w:rPr>
            </w:pPr>
            <w:r w:rsidRPr="0063728A">
              <w:rPr>
                <w:sz w:val="15"/>
                <w:szCs w:val="15"/>
                <w:lang w:val="en-GB"/>
              </w:rPr>
              <w:t>6.7</w:t>
            </w:r>
          </w:p>
        </w:tc>
        <w:tc>
          <w:tcPr>
            <w:tcW w:w="475" w:type="pct"/>
            <w:tcBorders>
              <w:top w:val="nil"/>
              <w:bottom w:val="nil"/>
            </w:tcBorders>
            <w:shd w:val="clear" w:color="auto" w:fill="FFFFFF"/>
            <w:vAlign w:val="center"/>
          </w:tcPr>
          <w:p w14:paraId="525E1D5A" w14:textId="14D793D2" w:rsidR="007D1906" w:rsidRPr="0063728A" w:rsidRDefault="007D1906" w:rsidP="007D1906">
            <w:pPr>
              <w:pStyle w:val="CETBodytext"/>
              <w:suppressAutoHyphens/>
              <w:jc w:val="center"/>
              <w:rPr>
                <w:sz w:val="15"/>
                <w:szCs w:val="15"/>
                <w:lang w:val="en-GB"/>
              </w:rPr>
            </w:pPr>
            <w:r w:rsidRPr="0063728A">
              <w:rPr>
                <w:sz w:val="15"/>
                <w:szCs w:val="15"/>
                <w:lang w:val="en-GB"/>
              </w:rPr>
              <w:t>7.4</w:t>
            </w:r>
          </w:p>
        </w:tc>
      </w:tr>
      <w:tr w:rsidR="007D1906" w:rsidRPr="0063728A" w14:paraId="3F492B73" w14:textId="77777777" w:rsidTr="00F30E8D">
        <w:trPr>
          <w:trHeight w:val="255"/>
        </w:trPr>
        <w:tc>
          <w:tcPr>
            <w:tcW w:w="646" w:type="pct"/>
            <w:tcBorders>
              <w:top w:val="nil"/>
              <w:bottom w:val="nil"/>
            </w:tcBorders>
            <w:shd w:val="clear" w:color="auto" w:fill="FFFFFF"/>
            <w:vAlign w:val="center"/>
          </w:tcPr>
          <w:p w14:paraId="262EE32B" w14:textId="1BF29444" w:rsidR="007D1906" w:rsidRPr="0063728A" w:rsidRDefault="007D1906" w:rsidP="00AB49B1">
            <w:pPr>
              <w:pStyle w:val="CETBodytext"/>
              <w:jc w:val="left"/>
              <w:rPr>
                <w:rFonts w:cs="Arial"/>
                <w:b/>
                <w:sz w:val="15"/>
                <w:szCs w:val="15"/>
                <w:lang w:val="en-GB"/>
              </w:rPr>
            </w:pPr>
            <w:r w:rsidRPr="0063728A">
              <w:rPr>
                <w:sz w:val="15"/>
                <w:szCs w:val="15"/>
                <w:lang w:val="en-GB"/>
              </w:rPr>
              <w:t>Conductivity</w:t>
            </w:r>
          </w:p>
        </w:tc>
        <w:tc>
          <w:tcPr>
            <w:tcW w:w="564" w:type="pct"/>
            <w:tcBorders>
              <w:top w:val="nil"/>
              <w:bottom w:val="nil"/>
            </w:tcBorders>
            <w:shd w:val="clear" w:color="auto" w:fill="FFFFFF"/>
            <w:vAlign w:val="center"/>
          </w:tcPr>
          <w:p w14:paraId="6FCDB246" w14:textId="442EB5BE" w:rsidR="007D1906" w:rsidRPr="0063728A" w:rsidRDefault="007D1906" w:rsidP="007D1906">
            <w:pPr>
              <w:pStyle w:val="CETBodytext"/>
              <w:suppressAutoHyphens/>
              <w:jc w:val="center"/>
              <w:rPr>
                <w:sz w:val="15"/>
                <w:szCs w:val="15"/>
                <w:lang w:val="en-GB"/>
              </w:rPr>
            </w:pPr>
            <w:r w:rsidRPr="0063728A">
              <w:rPr>
                <w:rFonts w:ascii="Symbol" w:hAnsi="Symbol"/>
                <w:sz w:val="15"/>
                <w:szCs w:val="15"/>
                <w:lang w:val="en-GB"/>
              </w:rPr>
              <w:t></w:t>
            </w:r>
            <w:r w:rsidRPr="0063728A">
              <w:rPr>
                <w:sz w:val="15"/>
                <w:szCs w:val="15"/>
                <w:lang w:val="en-GB"/>
              </w:rPr>
              <w:t>S/cm</w:t>
            </w:r>
          </w:p>
        </w:tc>
        <w:tc>
          <w:tcPr>
            <w:tcW w:w="473" w:type="pct"/>
            <w:tcBorders>
              <w:top w:val="nil"/>
              <w:bottom w:val="nil"/>
            </w:tcBorders>
            <w:shd w:val="clear" w:color="auto" w:fill="FFFFFF"/>
            <w:vAlign w:val="center"/>
          </w:tcPr>
          <w:p w14:paraId="413D1679" w14:textId="2D4E9D8E" w:rsidR="007D1906" w:rsidRPr="0063728A" w:rsidRDefault="007D1906" w:rsidP="007D1906">
            <w:pPr>
              <w:pStyle w:val="CETBodytext"/>
              <w:suppressAutoHyphens/>
              <w:jc w:val="center"/>
              <w:rPr>
                <w:sz w:val="15"/>
                <w:szCs w:val="15"/>
                <w:lang w:val="en-GB"/>
              </w:rPr>
            </w:pPr>
            <w:r w:rsidRPr="0063728A">
              <w:rPr>
                <w:sz w:val="15"/>
                <w:szCs w:val="15"/>
                <w:lang w:val="en-GB"/>
              </w:rPr>
              <w:t>1624</w:t>
            </w:r>
          </w:p>
        </w:tc>
        <w:tc>
          <w:tcPr>
            <w:tcW w:w="474" w:type="pct"/>
            <w:tcBorders>
              <w:top w:val="nil"/>
              <w:bottom w:val="nil"/>
            </w:tcBorders>
            <w:shd w:val="clear" w:color="auto" w:fill="FFFFFF"/>
            <w:vAlign w:val="center"/>
          </w:tcPr>
          <w:p w14:paraId="5F94014A" w14:textId="3BFF2841" w:rsidR="007D1906" w:rsidRPr="0063728A" w:rsidRDefault="007D1906" w:rsidP="007D1906">
            <w:pPr>
              <w:pStyle w:val="CETBodytext"/>
              <w:suppressAutoHyphens/>
              <w:jc w:val="center"/>
              <w:rPr>
                <w:sz w:val="15"/>
                <w:szCs w:val="15"/>
                <w:lang w:val="en-GB"/>
              </w:rPr>
            </w:pPr>
            <w:r w:rsidRPr="0063728A">
              <w:rPr>
                <w:sz w:val="15"/>
                <w:szCs w:val="15"/>
                <w:lang w:val="en-GB"/>
              </w:rPr>
              <w:t>1213</w:t>
            </w:r>
          </w:p>
        </w:tc>
        <w:tc>
          <w:tcPr>
            <w:tcW w:w="473" w:type="pct"/>
            <w:tcBorders>
              <w:top w:val="nil"/>
              <w:bottom w:val="nil"/>
            </w:tcBorders>
            <w:shd w:val="clear" w:color="auto" w:fill="FFFFFF"/>
            <w:vAlign w:val="center"/>
          </w:tcPr>
          <w:p w14:paraId="4C024BD9" w14:textId="46B80D05" w:rsidR="007D1906" w:rsidRPr="0063728A" w:rsidRDefault="007D1906" w:rsidP="007D1906">
            <w:pPr>
              <w:pStyle w:val="CETBodytext"/>
              <w:suppressAutoHyphens/>
              <w:jc w:val="center"/>
              <w:rPr>
                <w:sz w:val="15"/>
                <w:szCs w:val="15"/>
                <w:lang w:val="en-GB"/>
              </w:rPr>
            </w:pPr>
            <w:r w:rsidRPr="0063728A">
              <w:rPr>
                <w:sz w:val="15"/>
                <w:szCs w:val="15"/>
                <w:lang w:val="en-GB"/>
              </w:rPr>
              <w:t>1319</w:t>
            </w:r>
          </w:p>
        </w:tc>
        <w:tc>
          <w:tcPr>
            <w:tcW w:w="475" w:type="pct"/>
            <w:tcBorders>
              <w:top w:val="nil"/>
              <w:bottom w:val="nil"/>
            </w:tcBorders>
            <w:shd w:val="clear" w:color="auto" w:fill="FFFFFF"/>
            <w:vAlign w:val="center"/>
          </w:tcPr>
          <w:p w14:paraId="0F24A71E" w14:textId="1DD856A1" w:rsidR="007D1906" w:rsidRPr="0063728A" w:rsidRDefault="007D1906" w:rsidP="007D1906">
            <w:pPr>
              <w:pStyle w:val="CETBodytext"/>
              <w:suppressAutoHyphens/>
              <w:jc w:val="center"/>
              <w:rPr>
                <w:sz w:val="15"/>
                <w:szCs w:val="15"/>
                <w:lang w:val="en-GB"/>
              </w:rPr>
            </w:pPr>
            <w:r w:rsidRPr="0063728A">
              <w:rPr>
                <w:sz w:val="15"/>
                <w:szCs w:val="15"/>
                <w:lang w:val="en-GB"/>
              </w:rPr>
              <w:t>1385</w:t>
            </w:r>
          </w:p>
        </w:tc>
        <w:tc>
          <w:tcPr>
            <w:tcW w:w="473" w:type="pct"/>
            <w:tcBorders>
              <w:top w:val="nil"/>
              <w:bottom w:val="nil"/>
            </w:tcBorders>
            <w:shd w:val="clear" w:color="auto" w:fill="FFFFFF"/>
            <w:vAlign w:val="center"/>
          </w:tcPr>
          <w:p w14:paraId="0C2BD0DD" w14:textId="0F8021DA" w:rsidR="007D1906" w:rsidRPr="0063728A" w:rsidRDefault="007D1906" w:rsidP="007D1906">
            <w:pPr>
              <w:pStyle w:val="CETBodytext"/>
              <w:suppressAutoHyphens/>
              <w:jc w:val="center"/>
              <w:rPr>
                <w:sz w:val="15"/>
                <w:szCs w:val="15"/>
                <w:lang w:val="en-GB"/>
              </w:rPr>
            </w:pPr>
            <w:r w:rsidRPr="0063728A">
              <w:rPr>
                <w:sz w:val="15"/>
                <w:szCs w:val="15"/>
                <w:lang w:val="en-GB"/>
              </w:rPr>
              <w:t>2030</w:t>
            </w:r>
          </w:p>
        </w:tc>
        <w:tc>
          <w:tcPr>
            <w:tcW w:w="474" w:type="pct"/>
            <w:tcBorders>
              <w:top w:val="nil"/>
              <w:bottom w:val="nil"/>
            </w:tcBorders>
            <w:shd w:val="clear" w:color="auto" w:fill="FFFFFF"/>
            <w:vAlign w:val="center"/>
          </w:tcPr>
          <w:p w14:paraId="07F87326" w14:textId="419F66FC" w:rsidR="007D1906" w:rsidRPr="0063728A" w:rsidRDefault="007D1906" w:rsidP="007D1906">
            <w:pPr>
              <w:pStyle w:val="CETBodytext"/>
              <w:suppressAutoHyphens/>
              <w:jc w:val="center"/>
              <w:rPr>
                <w:sz w:val="15"/>
                <w:szCs w:val="15"/>
                <w:lang w:val="en-GB"/>
              </w:rPr>
            </w:pPr>
            <w:r w:rsidRPr="0063728A">
              <w:rPr>
                <w:sz w:val="15"/>
                <w:szCs w:val="15"/>
                <w:lang w:val="en-GB"/>
              </w:rPr>
              <w:t>1438</w:t>
            </w:r>
          </w:p>
        </w:tc>
        <w:tc>
          <w:tcPr>
            <w:tcW w:w="473" w:type="pct"/>
            <w:tcBorders>
              <w:top w:val="nil"/>
              <w:bottom w:val="nil"/>
            </w:tcBorders>
            <w:shd w:val="clear" w:color="auto" w:fill="FFFFFF"/>
            <w:vAlign w:val="center"/>
          </w:tcPr>
          <w:p w14:paraId="61662982" w14:textId="1B3EB3A1" w:rsidR="007D1906" w:rsidRPr="0063728A" w:rsidRDefault="007D1906" w:rsidP="007D1906">
            <w:pPr>
              <w:pStyle w:val="CETBodytext"/>
              <w:suppressAutoHyphens/>
              <w:jc w:val="center"/>
              <w:rPr>
                <w:sz w:val="15"/>
                <w:szCs w:val="15"/>
                <w:lang w:val="en-GB"/>
              </w:rPr>
            </w:pPr>
            <w:r w:rsidRPr="0063728A">
              <w:rPr>
                <w:sz w:val="15"/>
                <w:szCs w:val="15"/>
                <w:lang w:val="en-GB"/>
              </w:rPr>
              <w:t>1398</w:t>
            </w:r>
          </w:p>
        </w:tc>
        <w:tc>
          <w:tcPr>
            <w:tcW w:w="475" w:type="pct"/>
            <w:tcBorders>
              <w:top w:val="nil"/>
              <w:bottom w:val="nil"/>
            </w:tcBorders>
            <w:shd w:val="clear" w:color="auto" w:fill="FFFFFF"/>
            <w:vAlign w:val="center"/>
          </w:tcPr>
          <w:p w14:paraId="27533C9D" w14:textId="4F7DF869" w:rsidR="007D1906" w:rsidRPr="0063728A" w:rsidRDefault="007D1906" w:rsidP="007D1906">
            <w:pPr>
              <w:pStyle w:val="CETBodytext"/>
              <w:suppressAutoHyphens/>
              <w:jc w:val="center"/>
              <w:rPr>
                <w:sz w:val="15"/>
                <w:szCs w:val="15"/>
                <w:lang w:val="en-GB"/>
              </w:rPr>
            </w:pPr>
            <w:r w:rsidRPr="0063728A">
              <w:rPr>
                <w:sz w:val="15"/>
                <w:szCs w:val="15"/>
                <w:lang w:val="en-GB"/>
              </w:rPr>
              <w:t>1622</w:t>
            </w:r>
          </w:p>
        </w:tc>
      </w:tr>
      <w:tr w:rsidR="007D1906" w:rsidRPr="0063728A" w14:paraId="3A4D4857" w14:textId="77777777" w:rsidTr="00F30E8D">
        <w:trPr>
          <w:trHeight w:val="255"/>
        </w:trPr>
        <w:tc>
          <w:tcPr>
            <w:tcW w:w="646" w:type="pct"/>
            <w:tcBorders>
              <w:top w:val="nil"/>
              <w:bottom w:val="nil"/>
            </w:tcBorders>
            <w:shd w:val="clear" w:color="auto" w:fill="FFFFFF"/>
            <w:vAlign w:val="center"/>
          </w:tcPr>
          <w:p w14:paraId="55BDE5A8" w14:textId="4EFF06F9" w:rsidR="007D1906" w:rsidRPr="0063728A" w:rsidRDefault="007D1906" w:rsidP="00AB49B1">
            <w:pPr>
              <w:pStyle w:val="CETBodytext"/>
              <w:jc w:val="left"/>
              <w:rPr>
                <w:rFonts w:cs="Arial"/>
                <w:b/>
                <w:sz w:val="15"/>
                <w:szCs w:val="15"/>
                <w:lang w:val="en-GB"/>
              </w:rPr>
            </w:pPr>
            <w:r w:rsidRPr="0063728A">
              <w:rPr>
                <w:sz w:val="15"/>
                <w:szCs w:val="15"/>
                <w:lang w:val="en-GB"/>
              </w:rPr>
              <w:t>ORP</w:t>
            </w:r>
          </w:p>
        </w:tc>
        <w:tc>
          <w:tcPr>
            <w:tcW w:w="564" w:type="pct"/>
            <w:tcBorders>
              <w:top w:val="nil"/>
              <w:bottom w:val="nil"/>
            </w:tcBorders>
            <w:shd w:val="clear" w:color="auto" w:fill="FFFFFF"/>
            <w:vAlign w:val="center"/>
          </w:tcPr>
          <w:p w14:paraId="712050F8" w14:textId="28BB6D34" w:rsidR="007D1906" w:rsidRPr="0063728A" w:rsidRDefault="007D1906" w:rsidP="007D1906">
            <w:pPr>
              <w:pStyle w:val="CETBodytext"/>
              <w:suppressAutoHyphens/>
              <w:jc w:val="center"/>
              <w:rPr>
                <w:sz w:val="15"/>
                <w:szCs w:val="15"/>
                <w:lang w:val="en-GB"/>
              </w:rPr>
            </w:pPr>
            <w:r w:rsidRPr="0063728A">
              <w:rPr>
                <w:sz w:val="15"/>
                <w:szCs w:val="15"/>
                <w:lang w:val="en-GB"/>
              </w:rPr>
              <w:t>mV</w:t>
            </w:r>
          </w:p>
        </w:tc>
        <w:tc>
          <w:tcPr>
            <w:tcW w:w="473" w:type="pct"/>
            <w:tcBorders>
              <w:top w:val="nil"/>
              <w:bottom w:val="nil"/>
            </w:tcBorders>
            <w:shd w:val="clear" w:color="auto" w:fill="FFFFFF"/>
            <w:vAlign w:val="center"/>
          </w:tcPr>
          <w:p w14:paraId="7FCF2C5B" w14:textId="2EAFB494" w:rsidR="007D1906" w:rsidRPr="0063728A" w:rsidRDefault="007D1906" w:rsidP="007D1906">
            <w:pPr>
              <w:pStyle w:val="CETBodytext"/>
              <w:suppressAutoHyphens/>
              <w:jc w:val="center"/>
              <w:rPr>
                <w:sz w:val="15"/>
                <w:szCs w:val="15"/>
                <w:lang w:val="en-GB"/>
              </w:rPr>
            </w:pPr>
            <w:r w:rsidRPr="0063728A">
              <w:rPr>
                <w:sz w:val="15"/>
                <w:szCs w:val="15"/>
                <w:lang w:val="en-GB"/>
              </w:rPr>
              <w:t>-128</w:t>
            </w:r>
          </w:p>
        </w:tc>
        <w:tc>
          <w:tcPr>
            <w:tcW w:w="474" w:type="pct"/>
            <w:tcBorders>
              <w:top w:val="nil"/>
              <w:bottom w:val="nil"/>
            </w:tcBorders>
            <w:shd w:val="clear" w:color="auto" w:fill="FFFFFF"/>
            <w:vAlign w:val="center"/>
          </w:tcPr>
          <w:p w14:paraId="49E59F69" w14:textId="25AF62D7" w:rsidR="007D1906" w:rsidRPr="0063728A" w:rsidRDefault="007D1906" w:rsidP="007D1906">
            <w:pPr>
              <w:pStyle w:val="CETBodytext"/>
              <w:suppressAutoHyphens/>
              <w:jc w:val="center"/>
              <w:rPr>
                <w:sz w:val="15"/>
                <w:szCs w:val="15"/>
                <w:lang w:val="en-GB"/>
              </w:rPr>
            </w:pPr>
            <w:r w:rsidRPr="0063728A">
              <w:rPr>
                <w:sz w:val="15"/>
                <w:szCs w:val="15"/>
                <w:lang w:val="en-GB"/>
              </w:rPr>
              <w:t>32</w:t>
            </w:r>
          </w:p>
        </w:tc>
        <w:tc>
          <w:tcPr>
            <w:tcW w:w="473" w:type="pct"/>
            <w:tcBorders>
              <w:top w:val="nil"/>
              <w:bottom w:val="nil"/>
            </w:tcBorders>
            <w:shd w:val="clear" w:color="auto" w:fill="FFFFFF"/>
            <w:vAlign w:val="center"/>
          </w:tcPr>
          <w:p w14:paraId="09215ED5" w14:textId="546F9A1C" w:rsidR="007D1906" w:rsidRPr="0063728A" w:rsidRDefault="007D1906" w:rsidP="007D1906">
            <w:pPr>
              <w:pStyle w:val="CETBodytext"/>
              <w:suppressAutoHyphens/>
              <w:jc w:val="center"/>
              <w:rPr>
                <w:sz w:val="15"/>
                <w:szCs w:val="15"/>
                <w:lang w:val="en-GB"/>
              </w:rPr>
            </w:pPr>
            <w:r w:rsidRPr="0063728A">
              <w:rPr>
                <w:sz w:val="15"/>
                <w:szCs w:val="15"/>
                <w:lang w:val="en-GB"/>
              </w:rPr>
              <w:t>-192</w:t>
            </w:r>
          </w:p>
        </w:tc>
        <w:tc>
          <w:tcPr>
            <w:tcW w:w="475" w:type="pct"/>
            <w:tcBorders>
              <w:top w:val="nil"/>
              <w:bottom w:val="nil"/>
            </w:tcBorders>
            <w:shd w:val="clear" w:color="auto" w:fill="FFFFFF"/>
            <w:vAlign w:val="center"/>
          </w:tcPr>
          <w:p w14:paraId="603FC321" w14:textId="5878135D" w:rsidR="007D1906" w:rsidRPr="0063728A" w:rsidRDefault="007D1906" w:rsidP="007D1906">
            <w:pPr>
              <w:pStyle w:val="CETBodytext"/>
              <w:suppressAutoHyphens/>
              <w:jc w:val="center"/>
              <w:rPr>
                <w:sz w:val="15"/>
                <w:szCs w:val="15"/>
                <w:lang w:val="en-GB"/>
              </w:rPr>
            </w:pPr>
            <w:r w:rsidRPr="0063728A">
              <w:rPr>
                <w:sz w:val="15"/>
                <w:szCs w:val="15"/>
                <w:lang w:val="en-GB"/>
              </w:rPr>
              <w:t>-96</w:t>
            </w:r>
          </w:p>
        </w:tc>
        <w:tc>
          <w:tcPr>
            <w:tcW w:w="473" w:type="pct"/>
            <w:tcBorders>
              <w:top w:val="nil"/>
              <w:bottom w:val="nil"/>
            </w:tcBorders>
            <w:shd w:val="clear" w:color="auto" w:fill="FFFFFF"/>
            <w:vAlign w:val="center"/>
          </w:tcPr>
          <w:p w14:paraId="32A38C46" w14:textId="118BC5E8" w:rsidR="007D1906" w:rsidRPr="0063728A" w:rsidRDefault="007D1906" w:rsidP="007D1906">
            <w:pPr>
              <w:pStyle w:val="CETBodytext"/>
              <w:suppressAutoHyphens/>
              <w:jc w:val="center"/>
              <w:rPr>
                <w:sz w:val="15"/>
                <w:szCs w:val="15"/>
                <w:lang w:val="en-GB"/>
              </w:rPr>
            </w:pPr>
            <w:r w:rsidRPr="0063728A">
              <w:rPr>
                <w:sz w:val="15"/>
                <w:szCs w:val="15"/>
                <w:lang w:val="en-GB"/>
              </w:rPr>
              <w:t>-220</w:t>
            </w:r>
          </w:p>
        </w:tc>
        <w:tc>
          <w:tcPr>
            <w:tcW w:w="474" w:type="pct"/>
            <w:tcBorders>
              <w:top w:val="nil"/>
              <w:bottom w:val="nil"/>
            </w:tcBorders>
            <w:shd w:val="clear" w:color="auto" w:fill="FFFFFF"/>
            <w:vAlign w:val="center"/>
          </w:tcPr>
          <w:p w14:paraId="50604B14" w14:textId="3A341712" w:rsidR="007D1906" w:rsidRPr="0063728A" w:rsidRDefault="007D1906" w:rsidP="007D1906">
            <w:pPr>
              <w:pStyle w:val="CETBodytext"/>
              <w:suppressAutoHyphens/>
              <w:jc w:val="center"/>
              <w:rPr>
                <w:sz w:val="15"/>
                <w:szCs w:val="15"/>
                <w:lang w:val="en-GB"/>
              </w:rPr>
            </w:pPr>
            <w:r w:rsidRPr="0063728A">
              <w:rPr>
                <w:sz w:val="15"/>
                <w:szCs w:val="15"/>
                <w:lang w:val="en-GB"/>
              </w:rPr>
              <w:t>-232</w:t>
            </w:r>
          </w:p>
        </w:tc>
        <w:tc>
          <w:tcPr>
            <w:tcW w:w="473" w:type="pct"/>
            <w:tcBorders>
              <w:top w:val="nil"/>
              <w:bottom w:val="nil"/>
            </w:tcBorders>
            <w:shd w:val="clear" w:color="auto" w:fill="FFFFFF"/>
            <w:vAlign w:val="center"/>
          </w:tcPr>
          <w:p w14:paraId="5DFE0736" w14:textId="7B65D372" w:rsidR="007D1906" w:rsidRPr="0063728A" w:rsidRDefault="007D1906" w:rsidP="007D1906">
            <w:pPr>
              <w:pStyle w:val="CETBodytext"/>
              <w:suppressAutoHyphens/>
              <w:jc w:val="center"/>
              <w:rPr>
                <w:sz w:val="15"/>
                <w:szCs w:val="15"/>
                <w:lang w:val="en-GB"/>
              </w:rPr>
            </w:pPr>
            <w:r w:rsidRPr="0063728A">
              <w:rPr>
                <w:sz w:val="15"/>
                <w:szCs w:val="15"/>
                <w:lang w:val="en-GB"/>
              </w:rPr>
              <w:t>-199</w:t>
            </w:r>
          </w:p>
        </w:tc>
        <w:tc>
          <w:tcPr>
            <w:tcW w:w="475" w:type="pct"/>
            <w:tcBorders>
              <w:top w:val="nil"/>
              <w:bottom w:val="nil"/>
            </w:tcBorders>
            <w:shd w:val="clear" w:color="auto" w:fill="FFFFFF"/>
            <w:vAlign w:val="center"/>
          </w:tcPr>
          <w:p w14:paraId="3C8CBD6D" w14:textId="0C6DA850" w:rsidR="007D1906" w:rsidRPr="0063728A" w:rsidRDefault="007D1906" w:rsidP="007D1906">
            <w:pPr>
              <w:pStyle w:val="CETBodytext"/>
              <w:suppressAutoHyphens/>
              <w:jc w:val="center"/>
              <w:rPr>
                <w:sz w:val="15"/>
                <w:szCs w:val="15"/>
                <w:lang w:val="en-GB"/>
              </w:rPr>
            </w:pPr>
            <w:r w:rsidRPr="0063728A">
              <w:rPr>
                <w:sz w:val="15"/>
                <w:szCs w:val="15"/>
                <w:lang w:val="en-GB"/>
              </w:rPr>
              <w:t>-217</w:t>
            </w:r>
          </w:p>
        </w:tc>
      </w:tr>
      <w:tr w:rsidR="007D1906" w:rsidRPr="0063728A" w14:paraId="522D1E9E" w14:textId="77777777" w:rsidTr="00F30E8D">
        <w:trPr>
          <w:trHeight w:val="255"/>
        </w:trPr>
        <w:tc>
          <w:tcPr>
            <w:tcW w:w="646" w:type="pct"/>
            <w:tcBorders>
              <w:top w:val="nil"/>
              <w:bottom w:val="nil"/>
            </w:tcBorders>
            <w:shd w:val="clear" w:color="auto" w:fill="FFFFFF"/>
            <w:vAlign w:val="center"/>
          </w:tcPr>
          <w:p w14:paraId="21E0A972" w14:textId="39592933" w:rsidR="007D1906" w:rsidRPr="0063728A" w:rsidRDefault="007D1906" w:rsidP="00AB49B1">
            <w:pPr>
              <w:pStyle w:val="CETBodytext"/>
              <w:jc w:val="left"/>
              <w:rPr>
                <w:b/>
                <w:bCs/>
                <w:sz w:val="15"/>
                <w:szCs w:val="15"/>
                <w:lang w:val="en-GB"/>
              </w:rPr>
            </w:pPr>
            <w:r w:rsidRPr="0063728A">
              <w:rPr>
                <w:sz w:val="15"/>
                <w:szCs w:val="15"/>
                <w:lang w:val="en-GB"/>
              </w:rPr>
              <w:t>Sulphate</w:t>
            </w:r>
          </w:p>
        </w:tc>
        <w:tc>
          <w:tcPr>
            <w:tcW w:w="564" w:type="pct"/>
            <w:tcBorders>
              <w:top w:val="nil"/>
              <w:bottom w:val="nil"/>
            </w:tcBorders>
            <w:shd w:val="clear" w:color="auto" w:fill="FFFFFF"/>
            <w:vAlign w:val="center"/>
          </w:tcPr>
          <w:p w14:paraId="42D13B01" w14:textId="1BAF2DA9" w:rsidR="007D1906" w:rsidRPr="0063728A" w:rsidRDefault="007D1906" w:rsidP="007D1906">
            <w:pPr>
              <w:pStyle w:val="CETBodytext"/>
              <w:suppressAutoHyphens/>
              <w:jc w:val="center"/>
              <w:rPr>
                <w:sz w:val="15"/>
                <w:szCs w:val="15"/>
                <w:lang w:val="en-GB"/>
              </w:rPr>
            </w:pPr>
            <w:r w:rsidRPr="0063728A">
              <w:rPr>
                <w:sz w:val="15"/>
                <w:szCs w:val="15"/>
                <w:lang w:val="en-GB"/>
              </w:rPr>
              <w:t>mgSO</w:t>
            </w:r>
            <w:r w:rsidRPr="0063728A">
              <w:rPr>
                <w:sz w:val="15"/>
                <w:szCs w:val="15"/>
                <w:vertAlign w:val="subscript"/>
                <w:lang w:val="en-GB"/>
              </w:rPr>
              <w:t>4</w:t>
            </w:r>
            <w:r w:rsidRPr="0063728A">
              <w:rPr>
                <w:sz w:val="15"/>
                <w:szCs w:val="15"/>
                <w:vertAlign w:val="superscript"/>
                <w:lang w:val="en-GB"/>
              </w:rPr>
              <w:t>2-</w:t>
            </w:r>
            <w:r w:rsidRPr="0063728A">
              <w:rPr>
                <w:sz w:val="15"/>
                <w:szCs w:val="15"/>
                <w:lang w:val="en-GB"/>
              </w:rPr>
              <w:t>/L</w:t>
            </w:r>
          </w:p>
        </w:tc>
        <w:tc>
          <w:tcPr>
            <w:tcW w:w="473" w:type="pct"/>
            <w:tcBorders>
              <w:top w:val="nil"/>
              <w:bottom w:val="nil"/>
            </w:tcBorders>
            <w:shd w:val="clear" w:color="auto" w:fill="FFFFFF"/>
            <w:vAlign w:val="center"/>
          </w:tcPr>
          <w:p w14:paraId="6FD15EDE" w14:textId="65DECE1E" w:rsidR="007D1906" w:rsidRPr="0063728A" w:rsidRDefault="007D1906" w:rsidP="007D1906">
            <w:pPr>
              <w:pStyle w:val="CETBodytext"/>
              <w:suppressAutoHyphens/>
              <w:jc w:val="center"/>
              <w:rPr>
                <w:sz w:val="15"/>
                <w:szCs w:val="15"/>
                <w:lang w:val="en-GB"/>
              </w:rPr>
            </w:pPr>
            <w:r w:rsidRPr="0063728A">
              <w:rPr>
                <w:sz w:val="15"/>
                <w:szCs w:val="15"/>
                <w:lang w:val="en-GB"/>
              </w:rPr>
              <w:t>55.3</w:t>
            </w:r>
          </w:p>
        </w:tc>
        <w:tc>
          <w:tcPr>
            <w:tcW w:w="474" w:type="pct"/>
            <w:tcBorders>
              <w:top w:val="nil"/>
              <w:bottom w:val="nil"/>
            </w:tcBorders>
            <w:shd w:val="clear" w:color="auto" w:fill="FFFFFF"/>
            <w:vAlign w:val="center"/>
          </w:tcPr>
          <w:p w14:paraId="4E314BC1" w14:textId="2F96328F" w:rsidR="007D1906" w:rsidRPr="0063728A" w:rsidRDefault="007D1906" w:rsidP="007D1906">
            <w:pPr>
              <w:pStyle w:val="CETBodytext"/>
              <w:suppressAutoHyphens/>
              <w:jc w:val="center"/>
              <w:rPr>
                <w:sz w:val="15"/>
                <w:szCs w:val="15"/>
                <w:lang w:val="en-GB"/>
              </w:rPr>
            </w:pPr>
            <w:r w:rsidRPr="0063728A">
              <w:rPr>
                <w:sz w:val="15"/>
                <w:szCs w:val="15"/>
                <w:lang w:val="en-GB"/>
              </w:rPr>
              <w:t>26.2</w:t>
            </w:r>
          </w:p>
        </w:tc>
        <w:tc>
          <w:tcPr>
            <w:tcW w:w="473" w:type="pct"/>
            <w:tcBorders>
              <w:top w:val="nil"/>
              <w:bottom w:val="nil"/>
            </w:tcBorders>
            <w:shd w:val="clear" w:color="auto" w:fill="FFFFFF"/>
            <w:vAlign w:val="center"/>
          </w:tcPr>
          <w:p w14:paraId="54341489" w14:textId="301E73BD" w:rsidR="007D1906" w:rsidRPr="0063728A" w:rsidRDefault="007D1906" w:rsidP="007D1906">
            <w:pPr>
              <w:pStyle w:val="CETBodytext"/>
              <w:suppressAutoHyphens/>
              <w:jc w:val="center"/>
              <w:rPr>
                <w:sz w:val="15"/>
                <w:szCs w:val="15"/>
                <w:lang w:val="en-GB"/>
              </w:rPr>
            </w:pPr>
            <w:r w:rsidRPr="0063728A">
              <w:rPr>
                <w:sz w:val="15"/>
                <w:szCs w:val="15"/>
                <w:lang w:val="en-GB"/>
              </w:rPr>
              <w:t>34.1</w:t>
            </w:r>
          </w:p>
        </w:tc>
        <w:tc>
          <w:tcPr>
            <w:tcW w:w="475" w:type="pct"/>
            <w:tcBorders>
              <w:top w:val="nil"/>
              <w:bottom w:val="nil"/>
            </w:tcBorders>
            <w:shd w:val="clear" w:color="auto" w:fill="FFFFFF"/>
            <w:vAlign w:val="center"/>
          </w:tcPr>
          <w:p w14:paraId="6D04BB69" w14:textId="1B4AE0B2" w:rsidR="007D1906" w:rsidRPr="0063728A" w:rsidRDefault="007D1906" w:rsidP="007D1906">
            <w:pPr>
              <w:pStyle w:val="CETBodytext"/>
              <w:suppressAutoHyphens/>
              <w:jc w:val="center"/>
              <w:rPr>
                <w:sz w:val="15"/>
                <w:szCs w:val="15"/>
                <w:lang w:val="en-GB"/>
              </w:rPr>
            </w:pPr>
            <w:r w:rsidRPr="0063728A">
              <w:rPr>
                <w:sz w:val="15"/>
                <w:szCs w:val="15"/>
                <w:lang w:val="en-GB"/>
              </w:rPr>
              <w:t>38.5</w:t>
            </w:r>
          </w:p>
        </w:tc>
        <w:tc>
          <w:tcPr>
            <w:tcW w:w="473" w:type="pct"/>
            <w:tcBorders>
              <w:top w:val="nil"/>
              <w:bottom w:val="nil"/>
            </w:tcBorders>
            <w:shd w:val="clear" w:color="auto" w:fill="FFFFFF"/>
            <w:vAlign w:val="center"/>
          </w:tcPr>
          <w:p w14:paraId="5AF675A1" w14:textId="229AC7A2" w:rsidR="007D1906" w:rsidRPr="0063728A" w:rsidRDefault="007D1906" w:rsidP="007D1906">
            <w:pPr>
              <w:pStyle w:val="CETBodytext"/>
              <w:suppressAutoHyphens/>
              <w:jc w:val="center"/>
              <w:rPr>
                <w:sz w:val="15"/>
                <w:szCs w:val="15"/>
                <w:lang w:val="en-GB"/>
              </w:rPr>
            </w:pPr>
            <w:r w:rsidRPr="0063728A">
              <w:rPr>
                <w:sz w:val="15"/>
                <w:szCs w:val="15"/>
                <w:lang w:val="en-GB"/>
              </w:rPr>
              <w:t>52.3</w:t>
            </w:r>
          </w:p>
        </w:tc>
        <w:tc>
          <w:tcPr>
            <w:tcW w:w="474" w:type="pct"/>
            <w:tcBorders>
              <w:top w:val="nil"/>
              <w:bottom w:val="nil"/>
            </w:tcBorders>
            <w:shd w:val="clear" w:color="auto" w:fill="FFFFFF"/>
            <w:vAlign w:val="center"/>
          </w:tcPr>
          <w:p w14:paraId="71DD3729" w14:textId="26E969D2" w:rsidR="007D1906" w:rsidRPr="0063728A" w:rsidRDefault="007D1906" w:rsidP="007D1906">
            <w:pPr>
              <w:pStyle w:val="CETBodytext"/>
              <w:suppressAutoHyphens/>
              <w:jc w:val="center"/>
              <w:rPr>
                <w:sz w:val="15"/>
                <w:szCs w:val="15"/>
                <w:lang w:val="en-GB"/>
              </w:rPr>
            </w:pPr>
            <w:r w:rsidRPr="0063728A">
              <w:rPr>
                <w:sz w:val="15"/>
                <w:szCs w:val="15"/>
                <w:lang w:val="en-GB"/>
              </w:rPr>
              <w:t>15.3</w:t>
            </w:r>
          </w:p>
        </w:tc>
        <w:tc>
          <w:tcPr>
            <w:tcW w:w="473" w:type="pct"/>
            <w:tcBorders>
              <w:top w:val="nil"/>
              <w:bottom w:val="nil"/>
            </w:tcBorders>
            <w:shd w:val="clear" w:color="auto" w:fill="FFFFFF"/>
            <w:vAlign w:val="center"/>
          </w:tcPr>
          <w:p w14:paraId="1F0FDB51" w14:textId="638D5A34" w:rsidR="007D1906" w:rsidRPr="0063728A" w:rsidRDefault="007D1906" w:rsidP="007D1906">
            <w:pPr>
              <w:pStyle w:val="CETBodytext"/>
              <w:suppressAutoHyphens/>
              <w:jc w:val="center"/>
              <w:rPr>
                <w:sz w:val="15"/>
                <w:szCs w:val="15"/>
                <w:lang w:val="en-GB"/>
              </w:rPr>
            </w:pPr>
            <w:r w:rsidRPr="0063728A">
              <w:rPr>
                <w:sz w:val="15"/>
                <w:szCs w:val="15"/>
                <w:lang w:val="en-GB"/>
              </w:rPr>
              <w:t>10.3</w:t>
            </w:r>
          </w:p>
        </w:tc>
        <w:tc>
          <w:tcPr>
            <w:tcW w:w="475" w:type="pct"/>
            <w:tcBorders>
              <w:top w:val="nil"/>
              <w:bottom w:val="nil"/>
            </w:tcBorders>
            <w:shd w:val="clear" w:color="auto" w:fill="FFFFFF"/>
            <w:vAlign w:val="center"/>
          </w:tcPr>
          <w:p w14:paraId="3F08AEDE" w14:textId="40CA7095" w:rsidR="007D1906" w:rsidRPr="0063728A" w:rsidRDefault="007D1906" w:rsidP="007D1906">
            <w:pPr>
              <w:pStyle w:val="CETBodytext"/>
              <w:suppressAutoHyphens/>
              <w:jc w:val="center"/>
              <w:rPr>
                <w:sz w:val="15"/>
                <w:szCs w:val="15"/>
                <w:lang w:val="en-GB"/>
              </w:rPr>
            </w:pPr>
            <w:r w:rsidRPr="0063728A">
              <w:rPr>
                <w:sz w:val="15"/>
                <w:szCs w:val="15"/>
                <w:lang w:val="en-GB"/>
              </w:rPr>
              <w:t>26.0</w:t>
            </w:r>
          </w:p>
        </w:tc>
      </w:tr>
      <w:tr w:rsidR="007D1906" w:rsidRPr="0063728A" w14:paraId="49759F70" w14:textId="77777777" w:rsidTr="00F30E8D">
        <w:trPr>
          <w:trHeight w:val="255"/>
        </w:trPr>
        <w:tc>
          <w:tcPr>
            <w:tcW w:w="646" w:type="pct"/>
            <w:tcBorders>
              <w:top w:val="nil"/>
              <w:bottom w:val="nil"/>
            </w:tcBorders>
            <w:shd w:val="clear" w:color="auto" w:fill="FFFFFF"/>
            <w:vAlign w:val="center"/>
          </w:tcPr>
          <w:p w14:paraId="2E34F188" w14:textId="6DA0BDA7" w:rsidR="007D1906" w:rsidRPr="0063728A" w:rsidRDefault="007D1906" w:rsidP="00AB49B1">
            <w:pPr>
              <w:pStyle w:val="CETBodytext"/>
              <w:jc w:val="left"/>
              <w:rPr>
                <w:b/>
                <w:bCs/>
                <w:sz w:val="15"/>
                <w:szCs w:val="15"/>
                <w:lang w:val="en-GB"/>
              </w:rPr>
            </w:pPr>
            <w:r w:rsidRPr="0063728A">
              <w:rPr>
                <w:sz w:val="15"/>
                <w:szCs w:val="15"/>
                <w:lang w:val="en-GB"/>
              </w:rPr>
              <w:t>N</w:t>
            </w:r>
            <w:r w:rsidRPr="0063728A">
              <w:rPr>
                <w:sz w:val="15"/>
                <w:szCs w:val="15"/>
                <w:vertAlign w:val="subscript"/>
                <w:lang w:val="en-GB"/>
              </w:rPr>
              <w:t>TOT</w:t>
            </w:r>
          </w:p>
        </w:tc>
        <w:tc>
          <w:tcPr>
            <w:tcW w:w="564" w:type="pct"/>
            <w:tcBorders>
              <w:top w:val="nil"/>
              <w:bottom w:val="nil"/>
            </w:tcBorders>
            <w:shd w:val="clear" w:color="auto" w:fill="FFFFFF"/>
            <w:vAlign w:val="center"/>
          </w:tcPr>
          <w:p w14:paraId="4022B5F7" w14:textId="4A98B0B2" w:rsidR="007D1906" w:rsidRPr="0063728A" w:rsidRDefault="007D1906" w:rsidP="007D1906">
            <w:pPr>
              <w:pStyle w:val="CETBodytext"/>
              <w:suppressAutoHyphens/>
              <w:jc w:val="center"/>
              <w:rPr>
                <w:sz w:val="15"/>
                <w:szCs w:val="15"/>
                <w:lang w:val="en-GB"/>
              </w:rPr>
            </w:pPr>
            <w:r w:rsidRPr="0063728A">
              <w:rPr>
                <w:sz w:val="15"/>
                <w:szCs w:val="15"/>
                <w:lang w:val="en-GB"/>
              </w:rPr>
              <w:t>mgN/L</w:t>
            </w:r>
          </w:p>
        </w:tc>
        <w:tc>
          <w:tcPr>
            <w:tcW w:w="473" w:type="pct"/>
            <w:tcBorders>
              <w:top w:val="nil"/>
              <w:bottom w:val="nil"/>
            </w:tcBorders>
            <w:shd w:val="clear" w:color="auto" w:fill="FFFFFF"/>
            <w:vAlign w:val="center"/>
          </w:tcPr>
          <w:p w14:paraId="0EAB8A1E" w14:textId="314DC8FD" w:rsidR="007D1906" w:rsidRPr="0063728A" w:rsidRDefault="007D1906" w:rsidP="007D1906">
            <w:pPr>
              <w:pStyle w:val="CETBodytext"/>
              <w:suppressAutoHyphens/>
              <w:jc w:val="center"/>
              <w:rPr>
                <w:sz w:val="15"/>
                <w:szCs w:val="15"/>
                <w:lang w:val="en-GB"/>
              </w:rPr>
            </w:pPr>
            <w:r w:rsidRPr="0063728A">
              <w:rPr>
                <w:sz w:val="15"/>
                <w:szCs w:val="15"/>
                <w:lang w:val="en-GB"/>
              </w:rPr>
              <w:t>64.9</w:t>
            </w:r>
          </w:p>
        </w:tc>
        <w:tc>
          <w:tcPr>
            <w:tcW w:w="474" w:type="pct"/>
            <w:tcBorders>
              <w:top w:val="nil"/>
              <w:bottom w:val="nil"/>
            </w:tcBorders>
            <w:shd w:val="clear" w:color="auto" w:fill="FFFFFF"/>
            <w:vAlign w:val="center"/>
          </w:tcPr>
          <w:p w14:paraId="65DE5C04" w14:textId="102468FB" w:rsidR="007D1906" w:rsidRPr="0063728A" w:rsidRDefault="007D1906" w:rsidP="007D1906">
            <w:pPr>
              <w:pStyle w:val="CETBodytext"/>
              <w:suppressAutoHyphens/>
              <w:jc w:val="center"/>
              <w:rPr>
                <w:sz w:val="15"/>
                <w:szCs w:val="15"/>
                <w:lang w:val="en-GB"/>
              </w:rPr>
            </w:pPr>
            <w:r w:rsidRPr="0063728A">
              <w:rPr>
                <w:sz w:val="15"/>
                <w:szCs w:val="15"/>
                <w:lang w:val="en-GB"/>
              </w:rPr>
              <w:t>37.3</w:t>
            </w:r>
          </w:p>
        </w:tc>
        <w:tc>
          <w:tcPr>
            <w:tcW w:w="473" w:type="pct"/>
            <w:tcBorders>
              <w:top w:val="nil"/>
              <w:bottom w:val="nil"/>
            </w:tcBorders>
            <w:shd w:val="clear" w:color="auto" w:fill="FFFFFF"/>
            <w:vAlign w:val="center"/>
          </w:tcPr>
          <w:p w14:paraId="1E7CEB5C" w14:textId="5FDC1B35" w:rsidR="007D1906" w:rsidRPr="0063728A" w:rsidRDefault="007D1906" w:rsidP="007D1906">
            <w:pPr>
              <w:pStyle w:val="CETBodytext"/>
              <w:suppressAutoHyphens/>
              <w:jc w:val="center"/>
              <w:rPr>
                <w:sz w:val="15"/>
                <w:szCs w:val="15"/>
                <w:lang w:val="en-GB"/>
              </w:rPr>
            </w:pPr>
            <w:r w:rsidRPr="0063728A">
              <w:rPr>
                <w:sz w:val="15"/>
                <w:szCs w:val="15"/>
                <w:lang w:val="en-GB"/>
              </w:rPr>
              <w:t>43.0</w:t>
            </w:r>
          </w:p>
        </w:tc>
        <w:tc>
          <w:tcPr>
            <w:tcW w:w="475" w:type="pct"/>
            <w:tcBorders>
              <w:top w:val="nil"/>
              <w:bottom w:val="nil"/>
            </w:tcBorders>
            <w:shd w:val="clear" w:color="auto" w:fill="FFFFFF"/>
            <w:vAlign w:val="center"/>
          </w:tcPr>
          <w:p w14:paraId="395DDD19" w14:textId="1A0C98AC" w:rsidR="007D1906" w:rsidRPr="0063728A" w:rsidRDefault="007D1906" w:rsidP="007D1906">
            <w:pPr>
              <w:pStyle w:val="CETBodytext"/>
              <w:suppressAutoHyphens/>
              <w:jc w:val="center"/>
              <w:rPr>
                <w:sz w:val="15"/>
                <w:szCs w:val="15"/>
                <w:lang w:val="en-GB"/>
              </w:rPr>
            </w:pPr>
            <w:r w:rsidRPr="0063728A">
              <w:rPr>
                <w:sz w:val="15"/>
                <w:szCs w:val="15"/>
                <w:lang w:val="en-GB"/>
              </w:rPr>
              <w:t>48.4</w:t>
            </w:r>
          </w:p>
        </w:tc>
        <w:tc>
          <w:tcPr>
            <w:tcW w:w="473" w:type="pct"/>
            <w:tcBorders>
              <w:top w:val="nil"/>
              <w:bottom w:val="nil"/>
            </w:tcBorders>
            <w:shd w:val="clear" w:color="auto" w:fill="FFFFFF"/>
            <w:vAlign w:val="center"/>
          </w:tcPr>
          <w:p w14:paraId="60F7D628" w14:textId="7049BED8" w:rsidR="007D1906" w:rsidRPr="0063728A" w:rsidRDefault="007D1906" w:rsidP="007D1906">
            <w:pPr>
              <w:pStyle w:val="CETBodytext"/>
              <w:suppressAutoHyphens/>
              <w:jc w:val="center"/>
              <w:rPr>
                <w:sz w:val="15"/>
                <w:szCs w:val="15"/>
                <w:lang w:val="en-GB"/>
              </w:rPr>
            </w:pPr>
            <w:r w:rsidRPr="0063728A">
              <w:rPr>
                <w:sz w:val="15"/>
                <w:szCs w:val="15"/>
                <w:lang w:val="en-GB"/>
              </w:rPr>
              <w:t>86.0</w:t>
            </w:r>
          </w:p>
        </w:tc>
        <w:tc>
          <w:tcPr>
            <w:tcW w:w="474" w:type="pct"/>
            <w:tcBorders>
              <w:top w:val="nil"/>
              <w:bottom w:val="nil"/>
            </w:tcBorders>
            <w:shd w:val="clear" w:color="auto" w:fill="FFFFFF"/>
            <w:vAlign w:val="center"/>
          </w:tcPr>
          <w:p w14:paraId="1EDFA0B6" w14:textId="582B65CB" w:rsidR="007D1906" w:rsidRPr="0063728A" w:rsidRDefault="007D1906" w:rsidP="007D1906">
            <w:pPr>
              <w:pStyle w:val="CETBodytext"/>
              <w:suppressAutoHyphens/>
              <w:jc w:val="center"/>
              <w:rPr>
                <w:sz w:val="15"/>
                <w:szCs w:val="15"/>
                <w:lang w:val="en-GB"/>
              </w:rPr>
            </w:pPr>
            <w:r w:rsidRPr="0063728A">
              <w:rPr>
                <w:sz w:val="15"/>
                <w:szCs w:val="15"/>
                <w:lang w:val="en-GB"/>
              </w:rPr>
              <w:t>65.1</w:t>
            </w:r>
          </w:p>
        </w:tc>
        <w:tc>
          <w:tcPr>
            <w:tcW w:w="473" w:type="pct"/>
            <w:tcBorders>
              <w:top w:val="nil"/>
              <w:bottom w:val="nil"/>
            </w:tcBorders>
            <w:shd w:val="clear" w:color="auto" w:fill="FFFFFF"/>
            <w:vAlign w:val="center"/>
          </w:tcPr>
          <w:p w14:paraId="04253A57" w14:textId="13ED0A5F" w:rsidR="007D1906" w:rsidRPr="0063728A" w:rsidRDefault="007D1906" w:rsidP="007D1906">
            <w:pPr>
              <w:pStyle w:val="CETBodytext"/>
              <w:suppressAutoHyphens/>
              <w:jc w:val="center"/>
              <w:rPr>
                <w:sz w:val="15"/>
                <w:szCs w:val="15"/>
                <w:lang w:val="en-GB"/>
              </w:rPr>
            </w:pPr>
            <w:r w:rsidRPr="0063728A">
              <w:rPr>
                <w:sz w:val="15"/>
                <w:szCs w:val="15"/>
                <w:lang w:val="en-GB"/>
              </w:rPr>
              <w:t>54.0</w:t>
            </w:r>
          </w:p>
        </w:tc>
        <w:tc>
          <w:tcPr>
            <w:tcW w:w="475" w:type="pct"/>
            <w:tcBorders>
              <w:top w:val="nil"/>
              <w:bottom w:val="nil"/>
            </w:tcBorders>
            <w:shd w:val="clear" w:color="auto" w:fill="FFFFFF"/>
            <w:vAlign w:val="center"/>
          </w:tcPr>
          <w:p w14:paraId="233BD561" w14:textId="07B38807" w:rsidR="007D1906" w:rsidRPr="0063728A" w:rsidRDefault="007D1906" w:rsidP="007D1906">
            <w:pPr>
              <w:pStyle w:val="CETBodytext"/>
              <w:suppressAutoHyphens/>
              <w:jc w:val="center"/>
              <w:rPr>
                <w:sz w:val="15"/>
                <w:szCs w:val="15"/>
                <w:lang w:val="en-GB"/>
              </w:rPr>
            </w:pPr>
            <w:r w:rsidRPr="0063728A">
              <w:rPr>
                <w:sz w:val="15"/>
                <w:szCs w:val="15"/>
                <w:lang w:val="en-GB"/>
              </w:rPr>
              <w:t>68.4</w:t>
            </w:r>
          </w:p>
        </w:tc>
      </w:tr>
      <w:tr w:rsidR="007D1906" w:rsidRPr="0063728A" w14:paraId="251F6327" w14:textId="77777777" w:rsidTr="00F30E8D">
        <w:trPr>
          <w:trHeight w:val="255"/>
        </w:trPr>
        <w:tc>
          <w:tcPr>
            <w:tcW w:w="646" w:type="pct"/>
            <w:tcBorders>
              <w:top w:val="nil"/>
              <w:bottom w:val="nil"/>
            </w:tcBorders>
            <w:shd w:val="clear" w:color="auto" w:fill="FFFFFF"/>
            <w:vAlign w:val="center"/>
          </w:tcPr>
          <w:p w14:paraId="4742D154" w14:textId="5EBF6E69" w:rsidR="007D1906" w:rsidRPr="0063728A" w:rsidRDefault="007D1906" w:rsidP="00AB49B1">
            <w:pPr>
              <w:pStyle w:val="CETBodytext"/>
              <w:jc w:val="left"/>
              <w:rPr>
                <w:b/>
                <w:bCs/>
                <w:sz w:val="15"/>
                <w:szCs w:val="15"/>
                <w:lang w:val="en-GB"/>
              </w:rPr>
            </w:pPr>
            <w:r w:rsidRPr="0063728A">
              <w:rPr>
                <w:sz w:val="15"/>
                <w:szCs w:val="15"/>
                <w:lang w:val="en-GB"/>
              </w:rPr>
              <w:t>COD</w:t>
            </w:r>
          </w:p>
        </w:tc>
        <w:tc>
          <w:tcPr>
            <w:tcW w:w="564" w:type="pct"/>
            <w:tcBorders>
              <w:top w:val="nil"/>
              <w:bottom w:val="nil"/>
            </w:tcBorders>
            <w:shd w:val="clear" w:color="auto" w:fill="FFFFFF"/>
            <w:vAlign w:val="center"/>
          </w:tcPr>
          <w:p w14:paraId="696563CC" w14:textId="70FB9280" w:rsidR="007D1906" w:rsidRPr="0063728A" w:rsidRDefault="007D1906" w:rsidP="007D1906">
            <w:pPr>
              <w:pStyle w:val="CETBodytext"/>
              <w:suppressAutoHyphens/>
              <w:jc w:val="center"/>
              <w:rPr>
                <w:sz w:val="15"/>
                <w:szCs w:val="15"/>
                <w:lang w:val="en-GB"/>
              </w:rPr>
            </w:pPr>
            <w:r w:rsidRPr="0063728A">
              <w:rPr>
                <w:sz w:val="15"/>
                <w:szCs w:val="15"/>
                <w:lang w:val="en-GB"/>
              </w:rPr>
              <w:t>mgO</w:t>
            </w:r>
            <w:r w:rsidRPr="0063728A">
              <w:rPr>
                <w:sz w:val="15"/>
                <w:szCs w:val="15"/>
                <w:vertAlign w:val="subscript"/>
                <w:lang w:val="en-GB"/>
              </w:rPr>
              <w:t>2</w:t>
            </w:r>
            <w:r w:rsidRPr="0063728A">
              <w:rPr>
                <w:sz w:val="15"/>
                <w:szCs w:val="15"/>
                <w:lang w:val="en-GB"/>
              </w:rPr>
              <w:t>/L</w:t>
            </w:r>
          </w:p>
        </w:tc>
        <w:tc>
          <w:tcPr>
            <w:tcW w:w="473" w:type="pct"/>
            <w:tcBorders>
              <w:top w:val="nil"/>
              <w:bottom w:val="nil"/>
            </w:tcBorders>
            <w:shd w:val="clear" w:color="auto" w:fill="FFFFFF"/>
            <w:vAlign w:val="center"/>
          </w:tcPr>
          <w:p w14:paraId="71B2729B" w14:textId="0D7619C9" w:rsidR="007D1906" w:rsidRPr="0063728A" w:rsidRDefault="007D1906" w:rsidP="007D1906">
            <w:pPr>
              <w:pStyle w:val="CETBodytext"/>
              <w:suppressAutoHyphens/>
              <w:jc w:val="center"/>
              <w:rPr>
                <w:sz w:val="15"/>
                <w:szCs w:val="15"/>
                <w:lang w:val="en-GB"/>
              </w:rPr>
            </w:pPr>
            <w:r w:rsidRPr="0063728A">
              <w:rPr>
                <w:sz w:val="15"/>
                <w:szCs w:val="15"/>
                <w:lang w:val="en-GB"/>
              </w:rPr>
              <w:t>1123.9</w:t>
            </w:r>
          </w:p>
        </w:tc>
        <w:tc>
          <w:tcPr>
            <w:tcW w:w="474" w:type="pct"/>
            <w:tcBorders>
              <w:top w:val="nil"/>
              <w:bottom w:val="nil"/>
            </w:tcBorders>
            <w:shd w:val="clear" w:color="auto" w:fill="FFFFFF"/>
            <w:vAlign w:val="center"/>
          </w:tcPr>
          <w:p w14:paraId="65E39AEB" w14:textId="06C7F210" w:rsidR="007D1906" w:rsidRPr="0063728A" w:rsidRDefault="007D1906" w:rsidP="007D1906">
            <w:pPr>
              <w:pStyle w:val="CETBodytext"/>
              <w:suppressAutoHyphens/>
              <w:jc w:val="center"/>
              <w:rPr>
                <w:sz w:val="15"/>
                <w:szCs w:val="15"/>
                <w:lang w:val="en-GB"/>
              </w:rPr>
            </w:pPr>
            <w:r w:rsidRPr="0063728A">
              <w:rPr>
                <w:sz w:val="15"/>
                <w:szCs w:val="15"/>
                <w:lang w:val="en-GB"/>
              </w:rPr>
              <w:t>1055.4</w:t>
            </w:r>
          </w:p>
        </w:tc>
        <w:tc>
          <w:tcPr>
            <w:tcW w:w="473" w:type="pct"/>
            <w:tcBorders>
              <w:top w:val="nil"/>
              <w:bottom w:val="nil"/>
            </w:tcBorders>
            <w:shd w:val="clear" w:color="auto" w:fill="FFFFFF"/>
            <w:vAlign w:val="center"/>
          </w:tcPr>
          <w:p w14:paraId="67BB17E3" w14:textId="3F9E1293" w:rsidR="007D1906" w:rsidRPr="0063728A" w:rsidRDefault="007D1906" w:rsidP="007D1906">
            <w:pPr>
              <w:pStyle w:val="CETBodytext"/>
              <w:suppressAutoHyphens/>
              <w:jc w:val="center"/>
              <w:rPr>
                <w:sz w:val="15"/>
                <w:szCs w:val="15"/>
                <w:lang w:val="en-GB"/>
              </w:rPr>
            </w:pPr>
            <w:r w:rsidRPr="0063728A">
              <w:rPr>
                <w:sz w:val="15"/>
                <w:szCs w:val="15"/>
                <w:lang w:val="en-GB"/>
              </w:rPr>
              <w:t>874.8</w:t>
            </w:r>
          </w:p>
        </w:tc>
        <w:tc>
          <w:tcPr>
            <w:tcW w:w="475" w:type="pct"/>
            <w:tcBorders>
              <w:top w:val="nil"/>
              <w:bottom w:val="nil"/>
            </w:tcBorders>
            <w:shd w:val="clear" w:color="auto" w:fill="FFFFFF"/>
            <w:vAlign w:val="center"/>
          </w:tcPr>
          <w:p w14:paraId="0F905C99" w14:textId="2E3B652C" w:rsidR="007D1906" w:rsidRPr="0063728A" w:rsidRDefault="007D1906" w:rsidP="007D1906">
            <w:pPr>
              <w:pStyle w:val="CETBodytext"/>
              <w:suppressAutoHyphens/>
              <w:jc w:val="center"/>
              <w:rPr>
                <w:sz w:val="15"/>
                <w:szCs w:val="15"/>
                <w:lang w:val="en-GB"/>
              </w:rPr>
            </w:pPr>
            <w:r w:rsidRPr="0063728A">
              <w:rPr>
                <w:sz w:val="15"/>
                <w:szCs w:val="15"/>
                <w:lang w:val="en-GB"/>
              </w:rPr>
              <w:t>1018.0</w:t>
            </w:r>
          </w:p>
        </w:tc>
        <w:tc>
          <w:tcPr>
            <w:tcW w:w="473" w:type="pct"/>
            <w:tcBorders>
              <w:top w:val="nil"/>
              <w:bottom w:val="nil"/>
            </w:tcBorders>
            <w:shd w:val="clear" w:color="auto" w:fill="FFFFFF"/>
            <w:vAlign w:val="center"/>
          </w:tcPr>
          <w:p w14:paraId="303D1A19" w14:textId="37A525AC" w:rsidR="007D1906" w:rsidRPr="0063728A" w:rsidRDefault="007D1906" w:rsidP="007D1906">
            <w:pPr>
              <w:pStyle w:val="CETBodytext"/>
              <w:suppressAutoHyphens/>
              <w:jc w:val="center"/>
              <w:rPr>
                <w:sz w:val="15"/>
                <w:szCs w:val="15"/>
                <w:lang w:val="en-GB"/>
              </w:rPr>
            </w:pPr>
            <w:r w:rsidRPr="0063728A">
              <w:rPr>
                <w:sz w:val="15"/>
                <w:szCs w:val="15"/>
                <w:lang w:val="en-GB"/>
              </w:rPr>
              <w:t>1176.3</w:t>
            </w:r>
          </w:p>
        </w:tc>
        <w:tc>
          <w:tcPr>
            <w:tcW w:w="474" w:type="pct"/>
            <w:tcBorders>
              <w:top w:val="nil"/>
              <w:bottom w:val="nil"/>
            </w:tcBorders>
            <w:shd w:val="clear" w:color="auto" w:fill="FFFFFF"/>
            <w:vAlign w:val="center"/>
          </w:tcPr>
          <w:p w14:paraId="331EF39F" w14:textId="55A30569" w:rsidR="007D1906" w:rsidRPr="0063728A" w:rsidRDefault="007D1906" w:rsidP="007D1906">
            <w:pPr>
              <w:pStyle w:val="CETBodytext"/>
              <w:suppressAutoHyphens/>
              <w:jc w:val="center"/>
              <w:rPr>
                <w:sz w:val="15"/>
                <w:szCs w:val="15"/>
                <w:lang w:val="en-GB"/>
              </w:rPr>
            </w:pPr>
            <w:r w:rsidRPr="0063728A">
              <w:rPr>
                <w:sz w:val="15"/>
                <w:szCs w:val="15"/>
                <w:lang w:val="en-GB"/>
              </w:rPr>
              <w:t>898.7</w:t>
            </w:r>
          </w:p>
        </w:tc>
        <w:tc>
          <w:tcPr>
            <w:tcW w:w="473" w:type="pct"/>
            <w:tcBorders>
              <w:top w:val="nil"/>
              <w:bottom w:val="nil"/>
            </w:tcBorders>
            <w:shd w:val="clear" w:color="auto" w:fill="FFFFFF"/>
            <w:vAlign w:val="center"/>
          </w:tcPr>
          <w:p w14:paraId="4574D9A0" w14:textId="6A136362" w:rsidR="007D1906" w:rsidRPr="0063728A" w:rsidRDefault="007D1906" w:rsidP="007D1906">
            <w:pPr>
              <w:pStyle w:val="CETBodytext"/>
              <w:suppressAutoHyphens/>
              <w:jc w:val="center"/>
              <w:rPr>
                <w:sz w:val="15"/>
                <w:szCs w:val="15"/>
                <w:lang w:val="en-GB"/>
              </w:rPr>
            </w:pPr>
            <w:r w:rsidRPr="0063728A">
              <w:rPr>
                <w:sz w:val="15"/>
                <w:szCs w:val="15"/>
                <w:lang w:val="en-GB"/>
              </w:rPr>
              <w:t>708.0</w:t>
            </w:r>
          </w:p>
        </w:tc>
        <w:tc>
          <w:tcPr>
            <w:tcW w:w="475" w:type="pct"/>
            <w:tcBorders>
              <w:top w:val="nil"/>
              <w:bottom w:val="nil"/>
            </w:tcBorders>
            <w:shd w:val="clear" w:color="auto" w:fill="FFFFFF"/>
            <w:vAlign w:val="center"/>
          </w:tcPr>
          <w:p w14:paraId="2ECDB82D" w14:textId="04D8A96E" w:rsidR="007D1906" w:rsidRPr="0063728A" w:rsidRDefault="007D1906" w:rsidP="007D1906">
            <w:pPr>
              <w:pStyle w:val="CETBodytext"/>
              <w:suppressAutoHyphens/>
              <w:jc w:val="center"/>
              <w:rPr>
                <w:sz w:val="15"/>
                <w:szCs w:val="15"/>
                <w:lang w:val="en-GB"/>
              </w:rPr>
            </w:pPr>
            <w:r w:rsidRPr="0063728A">
              <w:rPr>
                <w:sz w:val="15"/>
                <w:szCs w:val="15"/>
                <w:lang w:val="en-GB"/>
              </w:rPr>
              <w:t>927.7</w:t>
            </w:r>
          </w:p>
        </w:tc>
      </w:tr>
      <w:tr w:rsidR="007D1906" w:rsidRPr="0063728A" w14:paraId="4811EA85" w14:textId="77777777" w:rsidTr="00F30E8D">
        <w:trPr>
          <w:trHeight w:val="255"/>
        </w:trPr>
        <w:tc>
          <w:tcPr>
            <w:tcW w:w="646" w:type="pct"/>
            <w:tcBorders>
              <w:top w:val="nil"/>
              <w:bottom w:val="single" w:sz="12" w:space="0" w:color="008000"/>
            </w:tcBorders>
            <w:shd w:val="clear" w:color="auto" w:fill="FFFFFF"/>
            <w:vAlign w:val="center"/>
          </w:tcPr>
          <w:p w14:paraId="41DCF737" w14:textId="7E3028F7" w:rsidR="007D1906" w:rsidRPr="0063728A" w:rsidRDefault="007D1906" w:rsidP="00AB49B1">
            <w:pPr>
              <w:pStyle w:val="CETBodytext"/>
              <w:jc w:val="left"/>
              <w:rPr>
                <w:b/>
                <w:bCs/>
                <w:sz w:val="15"/>
                <w:szCs w:val="15"/>
                <w:lang w:val="en-GB"/>
              </w:rPr>
            </w:pPr>
            <w:r w:rsidRPr="0063728A">
              <w:rPr>
                <w:sz w:val="15"/>
                <w:szCs w:val="15"/>
                <w:lang w:val="en-GB"/>
              </w:rPr>
              <w:t>Odor Conc.</w:t>
            </w:r>
          </w:p>
        </w:tc>
        <w:tc>
          <w:tcPr>
            <w:tcW w:w="564" w:type="pct"/>
            <w:tcBorders>
              <w:top w:val="nil"/>
              <w:bottom w:val="single" w:sz="12" w:space="0" w:color="008000"/>
            </w:tcBorders>
            <w:shd w:val="clear" w:color="auto" w:fill="FFFFFF"/>
            <w:vAlign w:val="center"/>
          </w:tcPr>
          <w:p w14:paraId="5504C901" w14:textId="18A07E4C" w:rsidR="007D1906" w:rsidRPr="0063728A" w:rsidRDefault="007D1906" w:rsidP="007D1906">
            <w:pPr>
              <w:pStyle w:val="CETBodytext"/>
              <w:suppressAutoHyphens/>
              <w:jc w:val="center"/>
              <w:rPr>
                <w:sz w:val="15"/>
                <w:szCs w:val="15"/>
                <w:lang w:val="en-GB"/>
              </w:rPr>
            </w:pPr>
            <w:r w:rsidRPr="0063728A">
              <w:rPr>
                <w:sz w:val="15"/>
                <w:szCs w:val="15"/>
                <w:lang w:val="en-GB"/>
              </w:rPr>
              <w:t>ou</w:t>
            </w:r>
            <w:r w:rsidRPr="0063728A">
              <w:rPr>
                <w:sz w:val="15"/>
                <w:szCs w:val="15"/>
                <w:vertAlign w:val="subscript"/>
                <w:lang w:val="en-GB"/>
              </w:rPr>
              <w:t>E</w:t>
            </w:r>
            <w:r w:rsidRPr="0063728A">
              <w:rPr>
                <w:sz w:val="15"/>
                <w:szCs w:val="15"/>
                <w:lang w:val="en-GB"/>
              </w:rPr>
              <w:t>/m</w:t>
            </w:r>
            <w:r w:rsidRPr="0063728A">
              <w:rPr>
                <w:sz w:val="15"/>
                <w:szCs w:val="15"/>
                <w:vertAlign w:val="superscript"/>
                <w:lang w:val="en-GB"/>
              </w:rPr>
              <w:t>3</w:t>
            </w:r>
          </w:p>
        </w:tc>
        <w:tc>
          <w:tcPr>
            <w:tcW w:w="1895" w:type="pct"/>
            <w:gridSpan w:val="4"/>
            <w:tcBorders>
              <w:top w:val="nil"/>
              <w:bottom w:val="single" w:sz="12" w:space="0" w:color="008000"/>
            </w:tcBorders>
            <w:shd w:val="clear" w:color="auto" w:fill="FFFFFF"/>
            <w:vAlign w:val="center"/>
          </w:tcPr>
          <w:p w14:paraId="0908B4CF" w14:textId="2C180C7D" w:rsidR="007D1906" w:rsidRPr="0063728A" w:rsidRDefault="007D1906" w:rsidP="007D1906">
            <w:pPr>
              <w:pStyle w:val="CETBodytext"/>
              <w:suppressAutoHyphens/>
              <w:jc w:val="center"/>
              <w:rPr>
                <w:sz w:val="15"/>
                <w:szCs w:val="15"/>
                <w:lang w:val="en-GB"/>
              </w:rPr>
            </w:pPr>
            <w:r w:rsidRPr="0063728A">
              <w:rPr>
                <w:sz w:val="15"/>
                <w:szCs w:val="15"/>
                <w:lang w:val="en-GB"/>
              </w:rPr>
              <w:t>5516</w:t>
            </w:r>
          </w:p>
        </w:tc>
        <w:tc>
          <w:tcPr>
            <w:tcW w:w="1895" w:type="pct"/>
            <w:gridSpan w:val="4"/>
            <w:tcBorders>
              <w:top w:val="nil"/>
              <w:bottom w:val="single" w:sz="12" w:space="0" w:color="008000"/>
            </w:tcBorders>
            <w:shd w:val="clear" w:color="auto" w:fill="FFFFFF"/>
            <w:vAlign w:val="center"/>
          </w:tcPr>
          <w:p w14:paraId="0C1F4B23" w14:textId="0CAABF48" w:rsidR="007D1906" w:rsidRPr="0063728A" w:rsidRDefault="007D1906" w:rsidP="007D1906">
            <w:pPr>
              <w:pStyle w:val="CETBodytext"/>
              <w:suppressAutoHyphens/>
              <w:jc w:val="center"/>
              <w:rPr>
                <w:sz w:val="15"/>
                <w:szCs w:val="15"/>
                <w:lang w:val="en-GB"/>
              </w:rPr>
            </w:pPr>
            <w:r w:rsidRPr="0063728A">
              <w:rPr>
                <w:sz w:val="15"/>
                <w:szCs w:val="15"/>
                <w:lang w:val="en-GB"/>
              </w:rPr>
              <w:t>2742</w:t>
            </w:r>
          </w:p>
        </w:tc>
      </w:tr>
    </w:tbl>
    <w:p w14:paraId="51F01726" w14:textId="77777777" w:rsidR="00AD5A84" w:rsidRPr="0063728A" w:rsidRDefault="00AD5A84" w:rsidP="00AD5A84">
      <w:pPr>
        <w:rPr>
          <w:b/>
          <w:bCs/>
          <w:iCs/>
          <w:lang w:bidi="en-US"/>
        </w:rPr>
      </w:pPr>
    </w:p>
    <w:p w14:paraId="7F86FF48" w14:textId="789065AB" w:rsidR="00AD5A84" w:rsidRPr="0063728A" w:rsidRDefault="00AD5A84" w:rsidP="00AD5A84">
      <w:pPr>
        <w:rPr>
          <w:b/>
          <w:bCs/>
          <w:iCs/>
          <w:lang w:bidi="en-US"/>
        </w:rPr>
      </w:pPr>
      <w:r w:rsidRPr="0063728A">
        <w:rPr>
          <w:b/>
          <w:bCs/>
          <w:iCs/>
          <w:lang w:bidi="en-US"/>
        </w:rPr>
        <w:t xml:space="preserve">4.4. </w:t>
      </w:r>
      <w:r w:rsidR="008F70E1" w:rsidRPr="0063728A">
        <w:rPr>
          <w:b/>
          <w:bCs/>
          <w:iCs/>
          <w:lang w:bidi="en-US"/>
        </w:rPr>
        <w:t>Calculation of H</w:t>
      </w:r>
      <w:r w:rsidR="008F70E1" w:rsidRPr="0063728A">
        <w:rPr>
          <w:b/>
          <w:bCs/>
          <w:iCs/>
          <w:vertAlign w:val="subscript"/>
          <w:lang w:bidi="en-US"/>
        </w:rPr>
        <w:t>2</w:t>
      </w:r>
      <w:r w:rsidR="008F70E1" w:rsidRPr="0063728A">
        <w:rPr>
          <w:b/>
          <w:bCs/>
          <w:iCs/>
          <w:lang w:bidi="en-US"/>
        </w:rPr>
        <w:t>S</w:t>
      </w:r>
      <w:r w:rsidR="008F70E1" w:rsidRPr="0063728A">
        <w:rPr>
          <w:b/>
          <w:bCs/>
          <w:iCs/>
          <w:vertAlign w:val="subscript"/>
          <w:lang w:bidi="en-US"/>
        </w:rPr>
        <w:t>(d)</w:t>
      </w:r>
      <w:r w:rsidR="008F70E1" w:rsidRPr="0063728A">
        <w:rPr>
          <w:b/>
          <w:bCs/>
          <w:iCs/>
          <w:lang w:bidi="en-US"/>
        </w:rPr>
        <w:t xml:space="preserve"> values &gt;2mg/L and estimation of HS</w:t>
      </w:r>
      <w:r w:rsidR="008F70E1" w:rsidRPr="0063728A">
        <w:rPr>
          <w:b/>
          <w:bCs/>
          <w:iCs/>
          <w:vertAlign w:val="superscript"/>
          <w:lang w:bidi="en-US"/>
        </w:rPr>
        <w:t>-</w:t>
      </w:r>
      <w:r w:rsidR="008F70E1" w:rsidRPr="0063728A">
        <w:rPr>
          <w:b/>
          <w:bCs/>
          <w:iCs/>
          <w:vertAlign w:val="subscript"/>
          <w:lang w:bidi="en-US"/>
        </w:rPr>
        <w:t>(d)</w:t>
      </w:r>
      <w:r w:rsidR="008F70E1" w:rsidRPr="0063728A">
        <w:rPr>
          <w:b/>
          <w:bCs/>
          <w:iCs/>
          <w:lang w:bidi="en-US"/>
        </w:rPr>
        <w:t xml:space="preserve"> / H</w:t>
      </w:r>
      <w:r w:rsidR="008F70E1" w:rsidRPr="0063728A">
        <w:rPr>
          <w:b/>
          <w:bCs/>
          <w:iCs/>
          <w:vertAlign w:val="subscript"/>
          <w:lang w:bidi="en-US"/>
        </w:rPr>
        <w:t>2</w:t>
      </w:r>
      <w:r w:rsidR="008F70E1" w:rsidRPr="0063728A">
        <w:rPr>
          <w:b/>
          <w:bCs/>
          <w:iCs/>
          <w:lang w:bidi="en-US"/>
        </w:rPr>
        <w:t>S</w:t>
      </w:r>
      <w:r w:rsidR="008F70E1" w:rsidRPr="0063728A">
        <w:rPr>
          <w:b/>
          <w:bCs/>
          <w:iCs/>
          <w:vertAlign w:val="subscript"/>
          <w:lang w:bidi="en-US"/>
        </w:rPr>
        <w:t>(d)</w:t>
      </w:r>
      <w:r w:rsidR="008F70E1" w:rsidRPr="0063728A">
        <w:rPr>
          <w:b/>
          <w:bCs/>
          <w:iCs/>
          <w:lang w:bidi="en-US"/>
        </w:rPr>
        <w:t xml:space="preserve"> ratios</w:t>
      </w:r>
    </w:p>
    <w:p w14:paraId="05496446" w14:textId="3B56358D" w:rsidR="00995646" w:rsidRPr="0063728A" w:rsidRDefault="00F50D6E" w:rsidP="00995646">
      <w:pPr>
        <w:spacing w:before="160" w:line="259" w:lineRule="auto"/>
        <w:rPr>
          <w:rFonts w:cs="Arial"/>
          <w:szCs w:val="18"/>
        </w:rPr>
      </w:pPr>
      <w:r w:rsidRPr="0063728A">
        <w:rPr>
          <w:rFonts w:cs="Arial"/>
          <w:szCs w:val="18"/>
        </w:rPr>
        <w:t>The % of time that H</w:t>
      </w:r>
      <w:r w:rsidRPr="0063728A">
        <w:rPr>
          <w:rFonts w:cs="Arial"/>
          <w:szCs w:val="18"/>
          <w:vertAlign w:val="subscript"/>
        </w:rPr>
        <w:t>2</w:t>
      </w:r>
      <w:r w:rsidRPr="0063728A">
        <w:rPr>
          <w:rFonts w:cs="Arial"/>
          <w:szCs w:val="18"/>
        </w:rPr>
        <w:t>S</w:t>
      </w:r>
      <w:r w:rsidRPr="0063728A">
        <w:rPr>
          <w:rFonts w:cs="Arial"/>
          <w:szCs w:val="18"/>
          <w:vertAlign w:val="subscript"/>
        </w:rPr>
        <w:t>(d)</w:t>
      </w:r>
      <w:r w:rsidRPr="0063728A">
        <w:rPr>
          <w:rFonts w:cs="Arial"/>
          <w:szCs w:val="18"/>
        </w:rPr>
        <w:t xml:space="preserve"> concentrations were </w:t>
      </w:r>
      <w:r w:rsidR="00995646" w:rsidRPr="0063728A">
        <w:rPr>
          <w:rFonts w:cs="Arial"/>
          <w:szCs w:val="18"/>
        </w:rPr>
        <w:t>higher than the</w:t>
      </w:r>
      <w:r w:rsidRPr="0063728A">
        <w:rPr>
          <w:rFonts w:cs="Arial"/>
          <w:szCs w:val="18"/>
        </w:rPr>
        <w:t xml:space="preserve"> 2mg/L threshold</w:t>
      </w:r>
      <w:r w:rsidR="00995646" w:rsidRPr="0063728A">
        <w:rPr>
          <w:rFonts w:cs="Arial"/>
          <w:szCs w:val="18"/>
        </w:rPr>
        <w:t xml:space="preserve"> </w:t>
      </w:r>
      <w:r w:rsidRPr="0063728A">
        <w:rPr>
          <w:rFonts w:cs="Arial"/>
          <w:szCs w:val="18"/>
        </w:rPr>
        <w:t>where</w:t>
      </w:r>
      <w:r w:rsidR="007A2DFB" w:rsidRPr="0063728A">
        <w:rPr>
          <w:rFonts w:cs="Arial"/>
          <w:szCs w:val="18"/>
        </w:rPr>
        <w:t>, as indicated above,</w:t>
      </w:r>
      <w:r w:rsidRPr="0063728A">
        <w:rPr>
          <w:rFonts w:cs="Arial"/>
          <w:szCs w:val="18"/>
        </w:rPr>
        <w:t xml:space="preserve"> there is a high probability that problems will occur ha</w:t>
      </w:r>
      <w:r w:rsidR="008F70E1" w:rsidRPr="0063728A">
        <w:rPr>
          <w:rFonts w:cs="Arial"/>
          <w:szCs w:val="18"/>
        </w:rPr>
        <w:t>s</w:t>
      </w:r>
      <w:r w:rsidRPr="0063728A">
        <w:rPr>
          <w:rFonts w:cs="Arial"/>
          <w:szCs w:val="18"/>
        </w:rPr>
        <w:t xml:space="preserve"> been calculated for both </w:t>
      </w:r>
      <w:r w:rsidR="00905D3C">
        <w:rPr>
          <w:rFonts w:cs="Arial"/>
          <w:szCs w:val="18"/>
        </w:rPr>
        <w:t xml:space="preserve">full-length </w:t>
      </w:r>
      <w:r w:rsidRPr="0063728A">
        <w:rPr>
          <w:rFonts w:cs="Arial"/>
          <w:szCs w:val="18"/>
        </w:rPr>
        <w:t>campaigns</w:t>
      </w:r>
      <w:r w:rsidR="00995646" w:rsidRPr="0063728A">
        <w:rPr>
          <w:rFonts w:cs="Arial"/>
          <w:szCs w:val="18"/>
        </w:rPr>
        <w:t>.</w:t>
      </w:r>
      <w:r w:rsidR="007A2DFB" w:rsidRPr="0063728A">
        <w:rPr>
          <w:rFonts w:cs="Arial"/>
          <w:szCs w:val="18"/>
        </w:rPr>
        <w:t xml:space="preserve"> </w:t>
      </w:r>
      <w:r w:rsidR="00995646" w:rsidRPr="0063728A">
        <w:rPr>
          <w:rFonts w:cs="Arial"/>
          <w:szCs w:val="18"/>
        </w:rPr>
        <w:t>Furthermore, the HS</w:t>
      </w:r>
      <w:r w:rsidR="00995646" w:rsidRPr="0063728A">
        <w:rPr>
          <w:rFonts w:cs="Arial"/>
          <w:szCs w:val="18"/>
          <w:vertAlign w:val="superscript"/>
        </w:rPr>
        <w:t>-</w:t>
      </w:r>
      <w:r w:rsidR="00995646" w:rsidRPr="0063728A">
        <w:rPr>
          <w:rFonts w:cs="Arial"/>
          <w:szCs w:val="18"/>
          <w:vertAlign w:val="subscript"/>
        </w:rPr>
        <w:t>(d)</w:t>
      </w:r>
      <w:r w:rsidR="00995646" w:rsidRPr="0063728A">
        <w:rPr>
          <w:rFonts w:cs="Arial"/>
          <w:szCs w:val="18"/>
        </w:rPr>
        <w:t xml:space="preserve"> / H</w:t>
      </w:r>
      <w:r w:rsidR="00995646" w:rsidRPr="0063728A">
        <w:rPr>
          <w:rFonts w:cs="Arial"/>
          <w:szCs w:val="18"/>
          <w:vertAlign w:val="subscript"/>
        </w:rPr>
        <w:t>2</w:t>
      </w:r>
      <w:r w:rsidR="00995646" w:rsidRPr="0063728A">
        <w:rPr>
          <w:rFonts w:cs="Arial"/>
          <w:szCs w:val="18"/>
        </w:rPr>
        <w:t>S</w:t>
      </w:r>
      <w:r w:rsidR="00995646" w:rsidRPr="0063728A">
        <w:rPr>
          <w:rFonts w:cs="Arial"/>
          <w:szCs w:val="18"/>
          <w:vertAlign w:val="subscript"/>
        </w:rPr>
        <w:t>(d)</w:t>
      </w:r>
      <w:r w:rsidR="00995646" w:rsidRPr="0063728A">
        <w:rPr>
          <w:rFonts w:cs="Arial"/>
          <w:szCs w:val="18"/>
        </w:rPr>
        <w:t xml:space="preserve"> ratios have also been </w:t>
      </w:r>
      <w:r w:rsidR="007A2DFB" w:rsidRPr="0063728A">
        <w:rPr>
          <w:rFonts w:cs="Arial"/>
          <w:szCs w:val="18"/>
        </w:rPr>
        <w:t>estim</w:t>
      </w:r>
      <w:r w:rsidR="00995646" w:rsidRPr="0063728A">
        <w:rPr>
          <w:rFonts w:cs="Arial"/>
          <w:szCs w:val="18"/>
        </w:rPr>
        <w:t>ated</w:t>
      </w:r>
      <w:r w:rsidR="0063728A" w:rsidRPr="0063728A">
        <w:rPr>
          <w:rFonts w:cs="Arial"/>
          <w:szCs w:val="18"/>
        </w:rPr>
        <w:t xml:space="preserve"> based on the </w:t>
      </w:r>
      <w:r w:rsidR="007B6E38" w:rsidRPr="0063728A">
        <w:rPr>
          <w:rFonts w:cs="Arial"/>
          <w:szCs w:val="18"/>
        </w:rPr>
        <w:t>pH</w:t>
      </w:r>
      <w:r w:rsidR="0063728A" w:rsidRPr="0063728A">
        <w:rPr>
          <w:rFonts w:cs="Arial"/>
          <w:szCs w:val="18"/>
        </w:rPr>
        <w:t xml:space="preserve"> values</w:t>
      </w:r>
      <w:r w:rsidR="007B6E38" w:rsidRPr="0063728A">
        <w:rPr>
          <w:rFonts w:cs="Arial"/>
          <w:szCs w:val="18"/>
        </w:rPr>
        <w:t xml:space="preserve"> (</w:t>
      </w:r>
      <w:r w:rsidR="007B6E38" w:rsidRPr="0063728A">
        <w:t>Hvitved-Jacobsen et al. 2013</w:t>
      </w:r>
      <w:r w:rsidR="0063728A" w:rsidRPr="0063728A">
        <w:t>)</w:t>
      </w:r>
      <w:r w:rsidR="00995646" w:rsidRPr="0063728A">
        <w:rPr>
          <w:rFonts w:cs="Arial"/>
          <w:szCs w:val="18"/>
        </w:rPr>
        <w:t>.</w:t>
      </w:r>
      <w:r w:rsidR="0063728A" w:rsidRPr="0063728A">
        <w:rPr>
          <w:rFonts w:cs="Arial"/>
          <w:szCs w:val="18"/>
        </w:rPr>
        <w:t xml:space="preserve"> </w:t>
      </w:r>
      <w:r w:rsidR="00995646" w:rsidRPr="0063728A">
        <w:rPr>
          <w:rFonts w:cs="Arial"/>
          <w:szCs w:val="18"/>
        </w:rPr>
        <w:t xml:space="preserve">The results </w:t>
      </w:r>
      <w:r w:rsidR="007A2DFB" w:rsidRPr="0063728A">
        <w:rPr>
          <w:rFonts w:cs="Arial"/>
          <w:szCs w:val="18"/>
        </w:rPr>
        <w:t xml:space="preserve">of both calculations </w:t>
      </w:r>
      <w:r w:rsidR="00995646" w:rsidRPr="0063728A">
        <w:rPr>
          <w:rFonts w:cs="Arial"/>
          <w:szCs w:val="18"/>
        </w:rPr>
        <w:t>are presented in the following table:</w:t>
      </w:r>
    </w:p>
    <w:p w14:paraId="13642231" w14:textId="6492EE25" w:rsidR="00995646" w:rsidRPr="0063728A" w:rsidRDefault="00995646" w:rsidP="00995646">
      <w:pPr>
        <w:pStyle w:val="MDPI41tablecaption"/>
        <w:spacing w:after="80"/>
        <w:ind w:left="0"/>
        <w:jc w:val="both"/>
        <w:rPr>
          <w:rFonts w:ascii="Arial" w:hAnsi="Arial" w:cs="Arial"/>
          <w:i/>
          <w:iCs/>
          <w:lang w:val="en-GB"/>
        </w:rPr>
      </w:pPr>
      <w:r w:rsidRPr="0063728A">
        <w:rPr>
          <w:rFonts w:ascii="Arial" w:hAnsi="Arial" w:cs="Arial"/>
          <w:i/>
          <w:iCs/>
          <w:lang w:val="en-GB"/>
        </w:rPr>
        <w:t>Table 7</w:t>
      </w:r>
      <w:r w:rsidR="00B573D5" w:rsidRPr="0063728A">
        <w:rPr>
          <w:rFonts w:ascii="Arial" w:hAnsi="Arial" w:cs="Arial"/>
          <w:i/>
          <w:iCs/>
          <w:lang w:val="en-GB"/>
        </w:rPr>
        <w:t>:</w:t>
      </w:r>
      <w:r w:rsidRPr="0063728A">
        <w:rPr>
          <w:rFonts w:ascii="Arial" w:hAnsi="Arial" w:cs="Arial"/>
          <w:i/>
          <w:iCs/>
          <w:lang w:val="en-GB"/>
        </w:rPr>
        <w:t xml:space="preserve"> </w:t>
      </w:r>
      <w:r w:rsidR="00F40377">
        <w:rPr>
          <w:rFonts w:ascii="Arial" w:hAnsi="Arial" w:cs="Arial"/>
          <w:i/>
          <w:iCs/>
          <w:lang w:val="en-GB"/>
        </w:rPr>
        <w:t xml:space="preserve">Calculation of the </w:t>
      </w:r>
      <w:r w:rsidRPr="0063728A">
        <w:rPr>
          <w:rFonts w:ascii="Arial" w:hAnsi="Arial" w:cs="Arial"/>
          <w:i/>
          <w:iCs/>
          <w:lang w:val="en-GB"/>
        </w:rPr>
        <w:t>% of H</w:t>
      </w:r>
      <w:r w:rsidRPr="0063728A">
        <w:rPr>
          <w:rFonts w:ascii="Arial" w:hAnsi="Arial" w:cs="Arial"/>
          <w:i/>
          <w:iCs/>
          <w:vertAlign w:val="subscript"/>
          <w:lang w:val="en-GB"/>
        </w:rPr>
        <w:t>2</w:t>
      </w:r>
      <w:r w:rsidRPr="0063728A">
        <w:rPr>
          <w:rFonts w:ascii="Arial" w:hAnsi="Arial" w:cs="Arial"/>
          <w:i/>
          <w:iCs/>
          <w:lang w:val="en-GB"/>
        </w:rPr>
        <w:t>S</w:t>
      </w:r>
      <w:r w:rsidRPr="0063728A">
        <w:rPr>
          <w:rFonts w:ascii="Arial" w:hAnsi="Arial" w:cs="Arial"/>
          <w:i/>
          <w:iCs/>
          <w:vertAlign w:val="subscript"/>
          <w:lang w:val="en-GB"/>
        </w:rPr>
        <w:t>(d)</w:t>
      </w:r>
      <w:r w:rsidRPr="0063728A">
        <w:rPr>
          <w:rFonts w:ascii="Arial" w:hAnsi="Arial" w:cs="Arial"/>
          <w:i/>
          <w:iCs/>
          <w:lang w:val="en-GB"/>
        </w:rPr>
        <w:t xml:space="preserve"> values above 2mg/L and </w:t>
      </w:r>
      <w:r w:rsidR="00F40377">
        <w:rPr>
          <w:rFonts w:ascii="Arial" w:hAnsi="Arial" w:cs="Arial"/>
          <w:i/>
          <w:iCs/>
          <w:lang w:val="en-GB"/>
        </w:rPr>
        <w:t xml:space="preserve">the </w:t>
      </w:r>
      <w:r w:rsidRPr="0063728A">
        <w:rPr>
          <w:rFonts w:ascii="Arial" w:hAnsi="Arial" w:cs="Arial"/>
          <w:i/>
          <w:iCs/>
          <w:lang w:val="en-GB"/>
        </w:rPr>
        <w:t>HS</w:t>
      </w:r>
      <w:r w:rsidRPr="0063728A">
        <w:rPr>
          <w:rFonts w:ascii="Arial" w:hAnsi="Arial" w:cs="Arial"/>
          <w:i/>
          <w:iCs/>
          <w:vertAlign w:val="superscript"/>
          <w:lang w:val="en-GB"/>
        </w:rPr>
        <w:t>-</w:t>
      </w:r>
      <w:r w:rsidRPr="0063728A">
        <w:rPr>
          <w:rFonts w:ascii="Arial" w:hAnsi="Arial" w:cs="Arial"/>
          <w:i/>
          <w:iCs/>
          <w:vertAlign w:val="subscript"/>
          <w:lang w:val="en-GB"/>
        </w:rPr>
        <w:t>(d)</w:t>
      </w:r>
      <w:r w:rsidRPr="0063728A">
        <w:rPr>
          <w:rFonts w:ascii="Arial" w:hAnsi="Arial" w:cs="Arial"/>
          <w:i/>
          <w:iCs/>
          <w:lang w:val="en-GB"/>
        </w:rPr>
        <w:t xml:space="preserve"> / H</w:t>
      </w:r>
      <w:r w:rsidRPr="0063728A">
        <w:rPr>
          <w:rFonts w:ascii="Arial" w:hAnsi="Arial" w:cs="Arial"/>
          <w:i/>
          <w:iCs/>
          <w:vertAlign w:val="subscript"/>
          <w:lang w:val="en-GB"/>
        </w:rPr>
        <w:t>2</w:t>
      </w:r>
      <w:r w:rsidRPr="0063728A">
        <w:rPr>
          <w:rFonts w:ascii="Arial" w:hAnsi="Arial" w:cs="Arial"/>
          <w:i/>
          <w:iCs/>
          <w:lang w:val="en-GB"/>
        </w:rPr>
        <w:t>S</w:t>
      </w:r>
      <w:r w:rsidRPr="0063728A">
        <w:rPr>
          <w:rFonts w:ascii="Arial" w:hAnsi="Arial" w:cs="Arial"/>
          <w:i/>
          <w:iCs/>
          <w:vertAlign w:val="subscript"/>
          <w:lang w:val="en-GB"/>
        </w:rPr>
        <w:t>(d)</w:t>
      </w:r>
      <w:r w:rsidRPr="0063728A">
        <w:rPr>
          <w:rFonts w:ascii="Arial" w:hAnsi="Arial" w:cs="Arial"/>
          <w:i/>
          <w:iCs/>
          <w:lang w:val="en-GB"/>
        </w:rPr>
        <w:t xml:space="preserve"> ratios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29"/>
        <w:gridCol w:w="2930"/>
        <w:gridCol w:w="2928"/>
      </w:tblGrid>
      <w:tr w:rsidR="00995646" w:rsidRPr="0063728A" w14:paraId="2FD3F89B" w14:textId="77777777" w:rsidTr="00995646">
        <w:trPr>
          <w:trHeight w:val="255"/>
        </w:trPr>
        <w:tc>
          <w:tcPr>
            <w:tcW w:w="1667" w:type="pct"/>
            <w:tcBorders>
              <w:top w:val="single" w:sz="12" w:space="0" w:color="008000"/>
              <w:bottom w:val="single" w:sz="6" w:space="0" w:color="008000"/>
            </w:tcBorders>
            <w:shd w:val="clear" w:color="auto" w:fill="FFFFFF"/>
            <w:vAlign w:val="center"/>
          </w:tcPr>
          <w:p w14:paraId="0380692D" w14:textId="593F67B9" w:rsidR="00995646" w:rsidRPr="0063728A" w:rsidRDefault="00995646" w:rsidP="007F1A8B">
            <w:pPr>
              <w:pStyle w:val="CETBodytext"/>
              <w:jc w:val="center"/>
              <w:rPr>
                <w:b/>
                <w:bCs/>
                <w:sz w:val="16"/>
                <w:szCs w:val="16"/>
                <w:lang w:val="en-GB"/>
              </w:rPr>
            </w:pPr>
            <w:r w:rsidRPr="0063728A">
              <w:rPr>
                <w:b/>
                <w:bCs/>
                <w:sz w:val="16"/>
                <w:szCs w:val="16"/>
                <w:lang w:val="en-GB"/>
              </w:rPr>
              <w:t>Campaign</w:t>
            </w:r>
          </w:p>
        </w:tc>
        <w:tc>
          <w:tcPr>
            <w:tcW w:w="1667" w:type="pct"/>
            <w:tcBorders>
              <w:top w:val="single" w:sz="12" w:space="0" w:color="008000"/>
              <w:bottom w:val="single" w:sz="6" w:space="0" w:color="008000"/>
            </w:tcBorders>
            <w:shd w:val="clear" w:color="auto" w:fill="FFFFFF"/>
            <w:vAlign w:val="center"/>
          </w:tcPr>
          <w:p w14:paraId="704F9FBD" w14:textId="31E31AFE" w:rsidR="00995646" w:rsidRPr="0063728A" w:rsidRDefault="00995646" w:rsidP="007F1A8B">
            <w:pPr>
              <w:pStyle w:val="CETBodytext"/>
              <w:jc w:val="center"/>
              <w:rPr>
                <w:b/>
                <w:bCs/>
                <w:sz w:val="16"/>
                <w:szCs w:val="16"/>
                <w:lang w:val="en-GB"/>
              </w:rPr>
            </w:pPr>
            <w:r w:rsidRPr="0063728A">
              <w:rPr>
                <w:b/>
                <w:bCs/>
                <w:sz w:val="16"/>
                <w:szCs w:val="16"/>
                <w:lang w:val="en-GB"/>
              </w:rPr>
              <w:t>% of H</w:t>
            </w:r>
            <w:r w:rsidRPr="0063728A">
              <w:rPr>
                <w:b/>
                <w:bCs/>
                <w:sz w:val="16"/>
                <w:szCs w:val="16"/>
                <w:vertAlign w:val="subscript"/>
                <w:lang w:val="en-GB"/>
              </w:rPr>
              <w:t>2</w:t>
            </w:r>
            <w:r w:rsidRPr="0063728A">
              <w:rPr>
                <w:b/>
                <w:bCs/>
                <w:sz w:val="16"/>
                <w:szCs w:val="16"/>
                <w:lang w:val="en-GB"/>
              </w:rPr>
              <w:t>S</w:t>
            </w:r>
            <w:r w:rsidRPr="0063728A">
              <w:rPr>
                <w:b/>
                <w:bCs/>
                <w:sz w:val="16"/>
                <w:szCs w:val="16"/>
                <w:vertAlign w:val="subscript"/>
                <w:lang w:val="en-GB"/>
              </w:rPr>
              <w:t>(d)</w:t>
            </w:r>
            <w:r w:rsidRPr="0063728A">
              <w:rPr>
                <w:b/>
                <w:bCs/>
                <w:sz w:val="16"/>
                <w:szCs w:val="16"/>
                <w:lang w:val="en-GB"/>
              </w:rPr>
              <w:t xml:space="preserve"> values &gt; 2mg/L</w:t>
            </w:r>
          </w:p>
        </w:tc>
        <w:tc>
          <w:tcPr>
            <w:tcW w:w="1667" w:type="pct"/>
            <w:tcBorders>
              <w:top w:val="single" w:sz="12" w:space="0" w:color="008000"/>
              <w:bottom w:val="single" w:sz="6" w:space="0" w:color="008000"/>
            </w:tcBorders>
            <w:shd w:val="clear" w:color="auto" w:fill="FFFFFF"/>
            <w:vAlign w:val="center"/>
          </w:tcPr>
          <w:p w14:paraId="39AFFEEF" w14:textId="728E5049" w:rsidR="00995646" w:rsidRPr="0063728A" w:rsidRDefault="00995646" w:rsidP="007F1A8B">
            <w:pPr>
              <w:pStyle w:val="CETBodytext"/>
              <w:jc w:val="center"/>
              <w:rPr>
                <w:b/>
                <w:bCs/>
                <w:sz w:val="16"/>
                <w:szCs w:val="16"/>
                <w:lang w:val="en-GB"/>
              </w:rPr>
            </w:pPr>
            <w:r w:rsidRPr="0063728A">
              <w:rPr>
                <w:b/>
                <w:bCs/>
                <w:sz w:val="16"/>
                <w:szCs w:val="16"/>
                <w:lang w:val="en-GB"/>
              </w:rPr>
              <w:t>HS</w:t>
            </w:r>
            <w:r w:rsidRPr="0063728A">
              <w:rPr>
                <w:b/>
                <w:bCs/>
                <w:sz w:val="16"/>
                <w:szCs w:val="16"/>
                <w:vertAlign w:val="superscript"/>
                <w:lang w:val="en-GB"/>
              </w:rPr>
              <w:t>-</w:t>
            </w:r>
            <w:r w:rsidRPr="0063728A">
              <w:rPr>
                <w:b/>
                <w:bCs/>
                <w:sz w:val="16"/>
                <w:szCs w:val="16"/>
                <w:vertAlign w:val="subscript"/>
                <w:lang w:val="en-GB"/>
              </w:rPr>
              <w:t>(d)</w:t>
            </w:r>
            <w:r w:rsidRPr="0063728A">
              <w:rPr>
                <w:b/>
                <w:bCs/>
                <w:sz w:val="16"/>
                <w:szCs w:val="16"/>
                <w:lang w:val="en-GB"/>
              </w:rPr>
              <w:t xml:space="preserve"> / H</w:t>
            </w:r>
            <w:r w:rsidRPr="0063728A">
              <w:rPr>
                <w:b/>
                <w:bCs/>
                <w:sz w:val="16"/>
                <w:szCs w:val="16"/>
                <w:vertAlign w:val="subscript"/>
                <w:lang w:val="en-GB"/>
              </w:rPr>
              <w:t>2</w:t>
            </w:r>
            <w:r w:rsidRPr="0063728A">
              <w:rPr>
                <w:b/>
                <w:bCs/>
                <w:sz w:val="16"/>
                <w:szCs w:val="16"/>
                <w:lang w:val="en-GB"/>
              </w:rPr>
              <w:t>S</w:t>
            </w:r>
            <w:r w:rsidRPr="0063728A">
              <w:rPr>
                <w:b/>
                <w:bCs/>
                <w:sz w:val="16"/>
                <w:szCs w:val="16"/>
                <w:vertAlign w:val="subscript"/>
                <w:lang w:val="en-GB"/>
              </w:rPr>
              <w:t>(d)</w:t>
            </w:r>
            <w:r w:rsidRPr="0063728A">
              <w:rPr>
                <w:b/>
                <w:bCs/>
                <w:sz w:val="16"/>
                <w:szCs w:val="16"/>
                <w:lang w:val="en-GB"/>
              </w:rPr>
              <w:t xml:space="preserve"> ratios</w:t>
            </w:r>
          </w:p>
        </w:tc>
      </w:tr>
      <w:tr w:rsidR="00995646" w:rsidRPr="0063728A" w14:paraId="0B0C3C7A" w14:textId="77777777" w:rsidTr="00995646">
        <w:trPr>
          <w:trHeight w:val="340"/>
        </w:trPr>
        <w:tc>
          <w:tcPr>
            <w:tcW w:w="1667" w:type="pct"/>
            <w:tcBorders>
              <w:bottom w:val="nil"/>
            </w:tcBorders>
            <w:shd w:val="clear" w:color="auto" w:fill="FFFFFF"/>
            <w:vAlign w:val="center"/>
          </w:tcPr>
          <w:p w14:paraId="71F52DB8" w14:textId="48BFFE1B" w:rsidR="00995646" w:rsidRPr="0063728A" w:rsidRDefault="00995646" w:rsidP="007F1A8B">
            <w:pPr>
              <w:pStyle w:val="CETBodytext"/>
              <w:suppressAutoHyphens/>
              <w:spacing w:before="40" w:after="40"/>
              <w:jc w:val="center"/>
              <w:rPr>
                <w:sz w:val="16"/>
                <w:szCs w:val="16"/>
                <w:lang w:val="en-GB"/>
              </w:rPr>
            </w:pPr>
            <w:r w:rsidRPr="0063728A">
              <w:rPr>
                <w:sz w:val="16"/>
                <w:szCs w:val="16"/>
                <w:lang w:val="en-GB"/>
              </w:rPr>
              <w:t>1</w:t>
            </w:r>
            <w:r w:rsidR="00905D3C">
              <w:rPr>
                <w:sz w:val="16"/>
                <w:szCs w:val="16"/>
                <w:lang w:val="en-GB"/>
              </w:rPr>
              <w:t xml:space="preserve"> (</w:t>
            </w:r>
            <w:r w:rsidR="00905D3C" w:rsidRPr="0063728A">
              <w:rPr>
                <w:sz w:val="16"/>
                <w:szCs w:val="16"/>
                <w:lang w:val="en-GB"/>
              </w:rPr>
              <w:t>20/06 to 01/07</w:t>
            </w:r>
            <w:r w:rsidR="00905D3C">
              <w:rPr>
                <w:sz w:val="16"/>
                <w:szCs w:val="16"/>
                <w:lang w:val="en-GB"/>
              </w:rPr>
              <w:t>)</w:t>
            </w:r>
          </w:p>
        </w:tc>
        <w:tc>
          <w:tcPr>
            <w:tcW w:w="1667" w:type="pct"/>
            <w:tcBorders>
              <w:bottom w:val="nil"/>
            </w:tcBorders>
            <w:shd w:val="clear" w:color="auto" w:fill="FFFFFF"/>
            <w:vAlign w:val="center"/>
          </w:tcPr>
          <w:p w14:paraId="65E7DCC2" w14:textId="49998F81" w:rsidR="00995646" w:rsidRPr="0063728A" w:rsidRDefault="00995646" w:rsidP="007F1A8B">
            <w:pPr>
              <w:pStyle w:val="CETBodytext"/>
              <w:suppressAutoHyphens/>
              <w:spacing w:before="40" w:after="40"/>
              <w:jc w:val="center"/>
              <w:rPr>
                <w:sz w:val="16"/>
                <w:szCs w:val="16"/>
                <w:lang w:val="en-GB"/>
              </w:rPr>
            </w:pPr>
            <w:r w:rsidRPr="0063728A">
              <w:rPr>
                <w:sz w:val="16"/>
                <w:szCs w:val="16"/>
                <w:lang w:val="en-GB"/>
              </w:rPr>
              <w:t>96.9</w:t>
            </w:r>
          </w:p>
        </w:tc>
        <w:tc>
          <w:tcPr>
            <w:tcW w:w="1667" w:type="pct"/>
            <w:tcBorders>
              <w:bottom w:val="nil"/>
            </w:tcBorders>
            <w:shd w:val="clear" w:color="auto" w:fill="FFFFFF"/>
            <w:vAlign w:val="center"/>
          </w:tcPr>
          <w:p w14:paraId="0B0CF47E" w14:textId="23364335" w:rsidR="00995646" w:rsidRPr="0063728A" w:rsidRDefault="00995646" w:rsidP="00995646">
            <w:pPr>
              <w:pStyle w:val="CETBodytext"/>
              <w:suppressAutoHyphens/>
              <w:spacing w:before="40" w:after="40"/>
              <w:jc w:val="center"/>
              <w:rPr>
                <w:sz w:val="16"/>
                <w:szCs w:val="16"/>
                <w:lang w:val="en-GB"/>
              </w:rPr>
            </w:pPr>
            <w:r w:rsidRPr="0063728A">
              <w:rPr>
                <w:sz w:val="16"/>
                <w:szCs w:val="16"/>
                <w:lang w:val="en-GB"/>
              </w:rPr>
              <w:t>1.25</w:t>
            </w:r>
          </w:p>
        </w:tc>
      </w:tr>
      <w:tr w:rsidR="00995646" w:rsidRPr="0063728A" w14:paraId="5E29C8DF" w14:textId="77777777" w:rsidTr="00995646">
        <w:trPr>
          <w:trHeight w:val="283"/>
        </w:trPr>
        <w:tc>
          <w:tcPr>
            <w:tcW w:w="1667" w:type="pct"/>
            <w:tcBorders>
              <w:top w:val="nil"/>
              <w:bottom w:val="single" w:sz="12" w:space="0" w:color="008000"/>
            </w:tcBorders>
            <w:shd w:val="clear" w:color="auto" w:fill="FFFFFF"/>
            <w:vAlign w:val="center"/>
          </w:tcPr>
          <w:p w14:paraId="6465323B" w14:textId="66A0830B" w:rsidR="00995646" w:rsidRPr="0063728A" w:rsidRDefault="00995646" w:rsidP="007F1A8B">
            <w:pPr>
              <w:pStyle w:val="CETBodytext"/>
              <w:suppressAutoHyphens/>
              <w:spacing w:before="40" w:after="40"/>
              <w:jc w:val="center"/>
              <w:rPr>
                <w:sz w:val="16"/>
                <w:szCs w:val="16"/>
                <w:lang w:val="en-GB"/>
              </w:rPr>
            </w:pPr>
            <w:r w:rsidRPr="0063728A">
              <w:rPr>
                <w:sz w:val="16"/>
                <w:szCs w:val="16"/>
                <w:lang w:val="en-GB"/>
              </w:rPr>
              <w:t>2</w:t>
            </w:r>
            <w:r w:rsidR="00905D3C">
              <w:rPr>
                <w:sz w:val="16"/>
                <w:szCs w:val="16"/>
                <w:lang w:val="en-GB"/>
              </w:rPr>
              <w:t xml:space="preserve"> (</w:t>
            </w:r>
            <w:r w:rsidR="00905D3C" w:rsidRPr="0063728A">
              <w:rPr>
                <w:sz w:val="16"/>
                <w:szCs w:val="16"/>
                <w:lang w:val="en-GB"/>
              </w:rPr>
              <w:t>02/08 to 30/08</w:t>
            </w:r>
            <w:r w:rsidR="00905D3C">
              <w:rPr>
                <w:sz w:val="16"/>
                <w:szCs w:val="16"/>
                <w:lang w:val="en-GB"/>
              </w:rPr>
              <w:t>)</w:t>
            </w:r>
          </w:p>
        </w:tc>
        <w:tc>
          <w:tcPr>
            <w:tcW w:w="1667" w:type="pct"/>
            <w:tcBorders>
              <w:top w:val="nil"/>
              <w:bottom w:val="single" w:sz="12" w:space="0" w:color="008000"/>
            </w:tcBorders>
            <w:shd w:val="clear" w:color="auto" w:fill="FFFFFF"/>
            <w:vAlign w:val="center"/>
          </w:tcPr>
          <w:p w14:paraId="1944E637" w14:textId="63830A0D" w:rsidR="00995646" w:rsidRPr="0063728A" w:rsidRDefault="00995646" w:rsidP="007F1A8B">
            <w:pPr>
              <w:pStyle w:val="CETBodytext"/>
              <w:suppressAutoHyphens/>
              <w:spacing w:before="40" w:after="40"/>
              <w:jc w:val="center"/>
              <w:rPr>
                <w:sz w:val="16"/>
                <w:szCs w:val="16"/>
                <w:lang w:val="en-GB"/>
              </w:rPr>
            </w:pPr>
            <w:r w:rsidRPr="0063728A">
              <w:rPr>
                <w:sz w:val="16"/>
                <w:szCs w:val="16"/>
                <w:lang w:val="en-GB"/>
              </w:rPr>
              <w:t>22.5</w:t>
            </w:r>
          </w:p>
        </w:tc>
        <w:tc>
          <w:tcPr>
            <w:tcW w:w="1667" w:type="pct"/>
            <w:tcBorders>
              <w:top w:val="nil"/>
              <w:bottom w:val="single" w:sz="12" w:space="0" w:color="008000"/>
            </w:tcBorders>
            <w:shd w:val="clear" w:color="auto" w:fill="FFFFFF"/>
            <w:vAlign w:val="center"/>
          </w:tcPr>
          <w:p w14:paraId="03408B39" w14:textId="25FEFBD3" w:rsidR="00995646" w:rsidRPr="0063728A" w:rsidRDefault="00995646" w:rsidP="00995646">
            <w:pPr>
              <w:pStyle w:val="CETBodytext"/>
              <w:suppressAutoHyphens/>
              <w:spacing w:before="40" w:after="40"/>
              <w:jc w:val="center"/>
              <w:rPr>
                <w:sz w:val="16"/>
                <w:szCs w:val="16"/>
                <w:lang w:val="en-GB"/>
              </w:rPr>
            </w:pPr>
            <w:r w:rsidRPr="0063728A">
              <w:rPr>
                <w:rFonts w:cs="Arial"/>
                <w:sz w:val="16"/>
                <w:szCs w:val="16"/>
                <w:lang w:val="en-GB"/>
              </w:rPr>
              <w:t>1.51</w:t>
            </w:r>
          </w:p>
        </w:tc>
      </w:tr>
    </w:tbl>
    <w:p w14:paraId="415E3501" w14:textId="325275B0" w:rsidR="00732874" w:rsidRPr="00097EC5" w:rsidRDefault="008D5828" w:rsidP="002C4D76">
      <w:pPr>
        <w:spacing w:before="240" w:after="120"/>
        <w:ind w:right="-2"/>
        <w:rPr>
          <w:rFonts w:cs="Arial"/>
          <w:b/>
          <w:bCs/>
          <w:sz w:val="20"/>
        </w:rPr>
      </w:pPr>
      <w:r w:rsidRPr="00097EC5">
        <w:rPr>
          <w:rFonts w:cs="Arial"/>
          <w:b/>
          <w:bCs/>
          <w:sz w:val="20"/>
        </w:rPr>
        <w:t>5</w:t>
      </w:r>
      <w:r w:rsidR="00732874" w:rsidRPr="00097EC5">
        <w:rPr>
          <w:rFonts w:cs="Arial"/>
          <w:b/>
          <w:bCs/>
          <w:sz w:val="20"/>
        </w:rPr>
        <w:t>. Comments and conclusions</w:t>
      </w:r>
    </w:p>
    <w:p w14:paraId="5FBF31D0" w14:textId="03C69BC4" w:rsidR="00757A80" w:rsidRPr="00097EC5" w:rsidRDefault="00757A80" w:rsidP="002C4D76">
      <w:pPr>
        <w:ind w:right="-2"/>
        <w:rPr>
          <w:rFonts w:cs="Arial"/>
          <w:szCs w:val="18"/>
        </w:rPr>
      </w:pPr>
      <w:bookmarkStart w:id="1" w:name="_Hlk162780362"/>
      <w:r w:rsidRPr="00097EC5">
        <w:rPr>
          <w:rFonts w:cs="Arial"/>
          <w:szCs w:val="18"/>
        </w:rPr>
        <w:t xml:space="preserve">The </w:t>
      </w:r>
      <w:r w:rsidR="0025641B" w:rsidRPr="00097EC5">
        <w:rPr>
          <w:rFonts w:cs="Arial"/>
          <w:szCs w:val="18"/>
        </w:rPr>
        <w:t xml:space="preserve">measurement </w:t>
      </w:r>
      <w:r w:rsidRPr="00097EC5">
        <w:rPr>
          <w:rFonts w:cs="Arial"/>
          <w:szCs w:val="18"/>
        </w:rPr>
        <w:t>results show that</w:t>
      </w:r>
      <w:r w:rsidR="0025641B" w:rsidRPr="00097EC5">
        <w:rPr>
          <w:rFonts w:cs="Arial"/>
          <w:szCs w:val="18"/>
        </w:rPr>
        <w:t>, relatively speaking, high</w:t>
      </w:r>
      <w:r w:rsidRPr="00097EC5">
        <w:rPr>
          <w:rFonts w:cs="Arial"/>
          <w:szCs w:val="18"/>
        </w:rPr>
        <w:t xml:space="preserve"> H</w:t>
      </w:r>
      <w:r w:rsidRPr="00097EC5">
        <w:rPr>
          <w:rFonts w:cs="Arial"/>
          <w:szCs w:val="18"/>
          <w:vertAlign w:val="subscript"/>
        </w:rPr>
        <w:t>2</w:t>
      </w:r>
      <w:r w:rsidRPr="00097EC5">
        <w:rPr>
          <w:rFonts w:cs="Arial"/>
          <w:szCs w:val="18"/>
        </w:rPr>
        <w:t>S</w:t>
      </w:r>
      <w:r w:rsidRPr="00097EC5">
        <w:rPr>
          <w:rFonts w:cs="Arial"/>
          <w:szCs w:val="18"/>
          <w:vertAlign w:val="subscript"/>
        </w:rPr>
        <w:t>(d)</w:t>
      </w:r>
      <w:r w:rsidRPr="00097EC5">
        <w:rPr>
          <w:rFonts w:cs="Arial"/>
          <w:szCs w:val="18"/>
        </w:rPr>
        <w:t xml:space="preserve"> </w:t>
      </w:r>
      <w:r w:rsidR="0025641B" w:rsidRPr="00097EC5">
        <w:rPr>
          <w:rFonts w:cs="Arial"/>
          <w:szCs w:val="18"/>
        </w:rPr>
        <w:t xml:space="preserve">concentrations </w:t>
      </w:r>
      <w:r w:rsidR="000D2FCA" w:rsidRPr="00097EC5">
        <w:rPr>
          <w:rFonts w:cs="Arial"/>
          <w:szCs w:val="18"/>
        </w:rPr>
        <w:t xml:space="preserve">tend to </w:t>
      </w:r>
      <w:r w:rsidR="0025641B" w:rsidRPr="00097EC5">
        <w:rPr>
          <w:rFonts w:cs="Arial"/>
          <w:szCs w:val="18"/>
        </w:rPr>
        <w:t xml:space="preserve">correspond to lower </w:t>
      </w:r>
      <w:r w:rsidRPr="00097EC5">
        <w:rPr>
          <w:rFonts w:cs="Arial"/>
          <w:szCs w:val="18"/>
        </w:rPr>
        <w:t>H</w:t>
      </w:r>
      <w:r w:rsidRPr="00097EC5">
        <w:rPr>
          <w:rFonts w:cs="Arial"/>
          <w:szCs w:val="18"/>
          <w:vertAlign w:val="subscript"/>
        </w:rPr>
        <w:t>2</w:t>
      </w:r>
      <w:r w:rsidRPr="00097EC5">
        <w:rPr>
          <w:rFonts w:cs="Arial"/>
          <w:szCs w:val="18"/>
        </w:rPr>
        <w:t>S</w:t>
      </w:r>
      <w:r w:rsidRPr="00097EC5">
        <w:rPr>
          <w:rFonts w:cs="Arial"/>
          <w:szCs w:val="18"/>
          <w:vertAlign w:val="subscript"/>
        </w:rPr>
        <w:t>(g)</w:t>
      </w:r>
      <w:r w:rsidRPr="00097EC5">
        <w:rPr>
          <w:rFonts w:cs="Arial"/>
          <w:szCs w:val="18"/>
        </w:rPr>
        <w:t xml:space="preserve"> </w:t>
      </w:r>
      <w:r w:rsidR="0025641B" w:rsidRPr="00097EC5">
        <w:rPr>
          <w:rFonts w:cs="Arial"/>
          <w:szCs w:val="18"/>
        </w:rPr>
        <w:t xml:space="preserve">levels, and vice versa. This </w:t>
      </w:r>
      <w:r w:rsidRPr="00097EC5">
        <w:rPr>
          <w:rFonts w:cs="Arial"/>
          <w:szCs w:val="18"/>
        </w:rPr>
        <w:t>inverse relationship</w:t>
      </w:r>
      <w:r w:rsidR="0025641B" w:rsidRPr="00097EC5">
        <w:rPr>
          <w:rFonts w:cs="Arial"/>
          <w:szCs w:val="18"/>
        </w:rPr>
        <w:t xml:space="preserve"> </w:t>
      </w:r>
      <w:r w:rsidR="0024397B" w:rsidRPr="00097EC5">
        <w:rPr>
          <w:rFonts w:cs="Arial"/>
          <w:szCs w:val="18"/>
        </w:rPr>
        <w:t xml:space="preserve">between the concentrations in the liquid and gas phases </w:t>
      </w:r>
      <w:r w:rsidR="006F0019" w:rsidRPr="00097EC5">
        <w:rPr>
          <w:rFonts w:cs="Arial"/>
          <w:szCs w:val="18"/>
        </w:rPr>
        <w:t>may</w:t>
      </w:r>
      <w:r w:rsidR="0025641B" w:rsidRPr="00097EC5">
        <w:rPr>
          <w:rFonts w:cs="Arial"/>
          <w:szCs w:val="18"/>
        </w:rPr>
        <w:t xml:space="preserve"> </w:t>
      </w:r>
      <w:r w:rsidR="0024397B" w:rsidRPr="00097EC5">
        <w:rPr>
          <w:rFonts w:cs="Arial"/>
          <w:szCs w:val="18"/>
        </w:rPr>
        <w:t xml:space="preserve">be </w:t>
      </w:r>
      <w:r w:rsidR="0025641B" w:rsidRPr="00097EC5">
        <w:rPr>
          <w:rFonts w:cs="Arial"/>
          <w:szCs w:val="18"/>
        </w:rPr>
        <w:t xml:space="preserve">due to the fact that, as </w:t>
      </w:r>
      <w:r w:rsidRPr="00097EC5">
        <w:rPr>
          <w:rFonts w:cs="Arial"/>
          <w:szCs w:val="18"/>
        </w:rPr>
        <w:t>H</w:t>
      </w:r>
      <w:r w:rsidRPr="00097EC5">
        <w:rPr>
          <w:rFonts w:cs="Arial"/>
          <w:szCs w:val="18"/>
          <w:vertAlign w:val="subscript"/>
        </w:rPr>
        <w:t>2</w:t>
      </w:r>
      <w:r w:rsidRPr="00097EC5">
        <w:rPr>
          <w:rFonts w:cs="Arial"/>
          <w:szCs w:val="18"/>
        </w:rPr>
        <w:t>S</w:t>
      </w:r>
      <w:r w:rsidRPr="00097EC5">
        <w:rPr>
          <w:rFonts w:cs="Arial"/>
          <w:szCs w:val="18"/>
          <w:vertAlign w:val="subscript"/>
        </w:rPr>
        <w:t>(d)</w:t>
      </w:r>
      <w:r w:rsidRPr="00097EC5">
        <w:rPr>
          <w:rFonts w:cs="Arial"/>
          <w:szCs w:val="18"/>
        </w:rPr>
        <w:t xml:space="preserve"> is released into the gas phase</w:t>
      </w:r>
      <w:r w:rsidR="0024397B" w:rsidRPr="00097EC5">
        <w:rPr>
          <w:rFonts w:cs="Arial"/>
          <w:szCs w:val="18"/>
        </w:rPr>
        <w:t>, its concentration in the wastewater must</w:t>
      </w:r>
      <w:r w:rsidRPr="00097EC5">
        <w:rPr>
          <w:rFonts w:cs="Arial"/>
          <w:szCs w:val="18"/>
        </w:rPr>
        <w:t xml:space="preserve"> </w:t>
      </w:r>
      <w:r w:rsidR="0025641B" w:rsidRPr="00097EC5">
        <w:rPr>
          <w:rFonts w:cs="Arial"/>
          <w:szCs w:val="18"/>
        </w:rPr>
        <w:t xml:space="preserve">consequently </w:t>
      </w:r>
      <w:r w:rsidRPr="00097EC5">
        <w:rPr>
          <w:rFonts w:cs="Arial"/>
          <w:szCs w:val="18"/>
        </w:rPr>
        <w:t>decrease</w:t>
      </w:r>
      <w:r w:rsidR="0025641B" w:rsidRPr="00097EC5">
        <w:rPr>
          <w:rFonts w:cs="Arial"/>
          <w:szCs w:val="18"/>
        </w:rPr>
        <w:t>.</w:t>
      </w:r>
    </w:p>
    <w:p w14:paraId="54FBE147" w14:textId="7639BC02" w:rsidR="0027711C" w:rsidRPr="00097EC5" w:rsidRDefault="0025641B" w:rsidP="000D2FCA">
      <w:pPr>
        <w:ind w:right="-2"/>
        <w:rPr>
          <w:rFonts w:cs="Arial"/>
          <w:szCs w:val="18"/>
        </w:rPr>
      </w:pPr>
      <w:r w:rsidRPr="00097EC5">
        <w:rPr>
          <w:rFonts w:cs="Arial"/>
          <w:szCs w:val="18"/>
        </w:rPr>
        <w:t>It was also observed that, on average, H</w:t>
      </w:r>
      <w:r w:rsidRPr="00097EC5">
        <w:rPr>
          <w:rFonts w:cs="Arial"/>
          <w:szCs w:val="18"/>
          <w:vertAlign w:val="subscript"/>
        </w:rPr>
        <w:t>2</w:t>
      </w:r>
      <w:r w:rsidRPr="00097EC5">
        <w:rPr>
          <w:rFonts w:cs="Arial"/>
          <w:szCs w:val="18"/>
        </w:rPr>
        <w:t>S</w:t>
      </w:r>
      <w:r w:rsidRPr="00097EC5">
        <w:rPr>
          <w:rFonts w:cs="Arial"/>
          <w:szCs w:val="18"/>
          <w:vertAlign w:val="subscript"/>
        </w:rPr>
        <w:t>(d)</w:t>
      </w:r>
      <w:r w:rsidRPr="00097EC5">
        <w:rPr>
          <w:rFonts w:cs="Arial"/>
          <w:szCs w:val="18"/>
        </w:rPr>
        <w:t xml:space="preserve"> concentrations were significantly higher during the </w:t>
      </w:r>
      <w:r w:rsidR="0027711C" w:rsidRPr="00097EC5">
        <w:rPr>
          <w:rFonts w:cs="Arial"/>
          <w:szCs w:val="18"/>
        </w:rPr>
        <w:t>first</w:t>
      </w:r>
      <w:r w:rsidRPr="00097EC5">
        <w:rPr>
          <w:rFonts w:cs="Arial"/>
          <w:szCs w:val="18"/>
        </w:rPr>
        <w:t xml:space="preserve"> campaign, in June, than in the </w:t>
      </w:r>
      <w:r w:rsidR="0027711C" w:rsidRPr="00097EC5">
        <w:rPr>
          <w:rFonts w:cs="Arial"/>
          <w:szCs w:val="18"/>
        </w:rPr>
        <w:t>second</w:t>
      </w:r>
      <w:r w:rsidRPr="00097EC5">
        <w:rPr>
          <w:rFonts w:cs="Arial"/>
          <w:szCs w:val="18"/>
        </w:rPr>
        <w:t xml:space="preserve"> campaign, in August</w:t>
      </w:r>
      <w:r w:rsidR="006F0019" w:rsidRPr="00097EC5">
        <w:rPr>
          <w:rFonts w:cs="Arial"/>
          <w:szCs w:val="18"/>
        </w:rPr>
        <w:t xml:space="preserve"> (2.99 vs 1.49 mg/L)</w:t>
      </w:r>
      <w:r w:rsidRPr="00097EC5">
        <w:rPr>
          <w:rFonts w:cs="Arial"/>
          <w:szCs w:val="18"/>
        </w:rPr>
        <w:t xml:space="preserve">. This may be </w:t>
      </w:r>
      <w:r w:rsidR="0027711C" w:rsidRPr="00097EC5">
        <w:rPr>
          <w:rFonts w:cs="Arial"/>
          <w:szCs w:val="18"/>
        </w:rPr>
        <w:t>explained by</w:t>
      </w:r>
      <w:r w:rsidR="000D2FCA" w:rsidRPr="00097EC5">
        <w:rPr>
          <w:rFonts w:cs="Arial"/>
          <w:szCs w:val="18"/>
        </w:rPr>
        <w:t xml:space="preserve"> the</w:t>
      </w:r>
      <w:r w:rsidRPr="00097EC5">
        <w:rPr>
          <w:rFonts w:cs="Arial"/>
          <w:szCs w:val="18"/>
        </w:rPr>
        <w:t xml:space="preserve"> increased usage of the sewage networ</w:t>
      </w:r>
      <w:r w:rsidR="006F0019" w:rsidRPr="00097EC5">
        <w:rPr>
          <w:rFonts w:cs="Arial"/>
          <w:szCs w:val="18"/>
        </w:rPr>
        <w:t>k</w:t>
      </w:r>
      <w:r w:rsidR="000D2FCA" w:rsidRPr="00097EC5">
        <w:rPr>
          <w:rFonts w:cs="Arial"/>
          <w:szCs w:val="18"/>
        </w:rPr>
        <w:t>,</w:t>
      </w:r>
      <w:r w:rsidRPr="00097EC5">
        <w:rPr>
          <w:rFonts w:cs="Arial"/>
          <w:szCs w:val="18"/>
        </w:rPr>
        <w:t xml:space="preserve"> leading to larger flow rates</w:t>
      </w:r>
      <w:r w:rsidR="006F0019" w:rsidRPr="00097EC5">
        <w:rPr>
          <w:rFonts w:cs="Arial"/>
          <w:szCs w:val="18"/>
        </w:rPr>
        <w:t xml:space="preserve"> which</w:t>
      </w:r>
      <w:r w:rsidRPr="00097EC5">
        <w:rPr>
          <w:rFonts w:cs="Arial"/>
          <w:szCs w:val="18"/>
        </w:rPr>
        <w:t xml:space="preserve"> caus</w:t>
      </w:r>
      <w:r w:rsidR="006F0019" w:rsidRPr="00097EC5">
        <w:rPr>
          <w:rFonts w:cs="Arial"/>
          <w:szCs w:val="18"/>
        </w:rPr>
        <w:t>e</w:t>
      </w:r>
      <w:r w:rsidRPr="00097EC5">
        <w:rPr>
          <w:rFonts w:cs="Arial"/>
          <w:szCs w:val="18"/>
        </w:rPr>
        <w:t xml:space="preserve"> a</w:t>
      </w:r>
      <w:r w:rsidR="000D2FCA" w:rsidRPr="00097EC5">
        <w:rPr>
          <w:rFonts w:cs="Arial"/>
          <w:szCs w:val="18"/>
        </w:rPr>
        <w:t xml:space="preserve"> significant</w:t>
      </w:r>
      <w:r w:rsidRPr="00097EC5">
        <w:rPr>
          <w:rFonts w:cs="Arial"/>
          <w:szCs w:val="18"/>
        </w:rPr>
        <w:t xml:space="preserve"> dilution of the H</w:t>
      </w:r>
      <w:r w:rsidRPr="00097EC5">
        <w:rPr>
          <w:rFonts w:cs="Arial"/>
          <w:szCs w:val="18"/>
          <w:vertAlign w:val="subscript"/>
        </w:rPr>
        <w:t>2</w:t>
      </w:r>
      <w:r w:rsidRPr="00097EC5">
        <w:rPr>
          <w:rFonts w:cs="Arial"/>
          <w:szCs w:val="18"/>
        </w:rPr>
        <w:t>S</w:t>
      </w:r>
      <w:r w:rsidRPr="00097EC5">
        <w:rPr>
          <w:rFonts w:cs="Arial"/>
          <w:szCs w:val="18"/>
          <w:vertAlign w:val="subscript"/>
        </w:rPr>
        <w:t>(d)</w:t>
      </w:r>
      <w:r w:rsidRPr="00097EC5">
        <w:rPr>
          <w:rFonts w:cs="Arial"/>
          <w:szCs w:val="18"/>
        </w:rPr>
        <w:t xml:space="preserve"> </w:t>
      </w:r>
      <w:r w:rsidR="006F0019" w:rsidRPr="00097EC5">
        <w:rPr>
          <w:rFonts w:cs="Arial"/>
          <w:szCs w:val="18"/>
        </w:rPr>
        <w:t>concentration</w:t>
      </w:r>
      <w:r w:rsidRPr="00097EC5">
        <w:rPr>
          <w:rFonts w:cs="Arial"/>
          <w:szCs w:val="18"/>
        </w:rPr>
        <w:t xml:space="preserve"> in the wastewater, as well as </w:t>
      </w:r>
      <w:r w:rsidR="000D2FCA" w:rsidRPr="00097EC5">
        <w:rPr>
          <w:rFonts w:cs="Arial"/>
          <w:szCs w:val="18"/>
        </w:rPr>
        <w:t>a decrease in the amount of H</w:t>
      </w:r>
      <w:r w:rsidR="000D2FCA" w:rsidRPr="00097EC5">
        <w:rPr>
          <w:rFonts w:cs="Arial"/>
          <w:szCs w:val="18"/>
          <w:vertAlign w:val="subscript"/>
        </w:rPr>
        <w:t>2</w:t>
      </w:r>
      <w:r w:rsidR="000D2FCA" w:rsidRPr="00097EC5">
        <w:rPr>
          <w:rFonts w:cs="Arial"/>
          <w:szCs w:val="18"/>
        </w:rPr>
        <w:t xml:space="preserve">S formation related to the </w:t>
      </w:r>
      <w:r w:rsidRPr="00097EC5">
        <w:rPr>
          <w:rFonts w:cs="Arial"/>
          <w:szCs w:val="18"/>
        </w:rPr>
        <w:t xml:space="preserve">shorter </w:t>
      </w:r>
      <w:r w:rsidR="000D2FCA" w:rsidRPr="00097EC5">
        <w:rPr>
          <w:rFonts w:cs="Arial"/>
          <w:szCs w:val="18"/>
        </w:rPr>
        <w:t>retention times of the wastewater in the</w:t>
      </w:r>
      <w:r w:rsidR="006F0019" w:rsidRPr="00097EC5">
        <w:rPr>
          <w:rFonts w:cs="Arial"/>
          <w:szCs w:val="18"/>
        </w:rPr>
        <w:t xml:space="preserve"> sanitation</w:t>
      </w:r>
      <w:r w:rsidR="000D2FCA" w:rsidRPr="00097EC5">
        <w:rPr>
          <w:rFonts w:cs="Arial"/>
          <w:szCs w:val="18"/>
        </w:rPr>
        <w:t xml:space="preserve"> system. </w:t>
      </w:r>
      <w:r w:rsidR="0024397B" w:rsidRPr="00097EC5">
        <w:rPr>
          <w:rFonts w:cs="Arial"/>
          <w:szCs w:val="18"/>
        </w:rPr>
        <w:t>Moreover, the determined ORP values were also higher in the 2</w:t>
      </w:r>
      <w:r w:rsidR="0024397B" w:rsidRPr="00097EC5">
        <w:rPr>
          <w:rFonts w:cs="Arial"/>
          <w:szCs w:val="18"/>
          <w:vertAlign w:val="superscript"/>
        </w:rPr>
        <w:t>nd</w:t>
      </w:r>
      <w:r w:rsidR="0024397B" w:rsidRPr="00097EC5">
        <w:rPr>
          <w:rFonts w:cs="Arial"/>
          <w:szCs w:val="18"/>
        </w:rPr>
        <w:t xml:space="preserve"> campaign, leading to less favourable conditions regarding the formation of H</w:t>
      </w:r>
      <w:r w:rsidR="0024397B" w:rsidRPr="00097EC5">
        <w:rPr>
          <w:rFonts w:cs="Arial"/>
          <w:szCs w:val="18"/>
          <w:vertAlign w:val="subscript"/>
        </w:rPr>
        <w:t>2</w:t>
      </w:r>
      <w:r w:rsidR="0024397B" w:rsidRPr="00097EC5">
        <w:rPr>
          <w:rFonts w:cs="Arial"/>
          <w:szCs w:val="18"/>
        </w:rPr>
        <w:t>S.</w:t>
      </w:r>
    </w:p>
    <w:p w14:paraId="6EC171EF" w14:textId="0BBA0695" w:rsidR="0025641B" w:rsidRPr="0063728A" w:rsidRDefault="0027711C" w:rsidP="000D2FCA">
      <w:pPr>
        <w:ind w:right="-2"/>
        <w:rPr>
          <w:rFonts w:cs="Arial"/>
          <w:szCs w:val="18"/>
        </w:rPr>
      </w:pPr>
      <w:r w:rsidRPr="00097EC5">
        <w:rPr>
          <w:rFonts w:cs="Arial"/>
          <w:szCs w:val="18"/>
        </w:rPr>
        <w:t>Regarding the H</w:t>
      </w:r>
      <w:r w:rsidRPr="00097EC5">
        <w:rPr>
          <w:rFonts w:cs="Arial"/>
          <w:szCs w:val="18"/>
          <w:vertAlign w:val="subscript"/>
        </w:rPr>
        <w:t>2</w:t>
      </w:r>
      <w:r w:rsidRPr="00097EC5">
        <w:rPr>
          <w:rFonts w:cs="Arial"/>
          <w:szCs w:val="18"/>
        </w:rPr>
        <w:t>S</w:t>
      </w:r>
      <w:r w:rsidRPr="00097EC5">
        <w:rPr>
          <w:rFonts w:cs="Arial"/>
          <w:szCs w:val="18"/>
          <w:vertAlign w:val="subscript"/>
        </w:rPr>
        <w:t>(g)</w:t>
      </w:r>
      <w:r w:rsidRPr="00097EC5">
        <w:rPr>
          <w:rFonts w:cs="Arial"/>
          <w:szCs w:val="18"/>
        </w:rPr>
        <w:t xml:space="preserve"> measurements</w:t>
      </w:r>
      <w:r w:rsidR="006F0019" w:rsidRPr="00097EC5">
        <w:rPr>
          <w:rFonts w:cs="Arial"/>
          <w:szCs w:val="18"/>
        </w:rPr>
        <w:t xml:space="preserve"> in the headspace of the pumping </w:t>
      </w:r>
      <w:r w:rsidR="0024397B" w:rsidRPr="00097EC5">
        <w:rPr>
          <w:rFonts w:cs="Arial"/>
          <w:szCs w:val="18"/>
        </w:rPr>
        <w:t>station</w:t>
      </w:r>
      <w:r w:rsidRPr="0063728A">
        <w:rPr>
          <w:rFonts w:cs="Arial"/>
          <w:szCs w:val="18"/>
        </w:rPr>
        <w:t>, it must be pointed out that higher values were obtained in the 1</w:t>
      </w:r>
      <w:r w:rsidRPr="0063728A">
        <w:rPr>
          <w:rFonts w:cs="Arial"/>
          <w:szCs w:val="18"/>
          <w:vertAlign w:val="superscript"/>
        </w:rPr>
        <w:t>st</w:t>
      </w:r>
      <w:r w:rsidRPr="0063728A">
        <w:rPr>
          <w:rFonts w:cs="Arial"/>
          <w:szCs w:val="18"/>
        </w:rPr>
        <w:t xml:space="preserve"> campaign than in the 2</w:t>
      </w:r>
      <w:r w:rsidRPr="0063728A">
        <w:rPr>
          <w:rFonts w:cs="Arial"/>
          <w:szCs w:val="18"/>
          <w:vertAlign w:val="superscript"/>
        </w:rPr>
        <w:t>nd</w:t>
      </w:r>
      <w:r w:rsidRPr="0063728A">
        <w:rPr>
          <w:rFonts w:cs="Arial"/>
          <w:szCs w:val="18"/>
        </w:rPr>
        <w:t xml:space="preserve"> one. This agrees with the odour </w:t>
      </w:r>
      <w:r w:rsidR="000D2FCA" w:rsidRPr="0063728A">
        <w:rPr>
          <w:rFonts w:cs="Arial"/>
          <w:szCs w:val="18"/>
        </w:rPr>
        <w:t>concentration results</w:t>
      </w:r>
      <w:r w:rsidRPr="0063728A">
        <w:rPr>
          <w:rFonts w:cs="Arial"/>
          <w:szCs w:val="18"/>
        </w:rPr>
        <w:t xml:space="preserve">, </w:t>
      </w:r>
      <w:r w:rsidR="000D2FCA" w:rsidRPr="0063728A">
        <w:rPr>
          <w:rFonts w:cs="Arial"/>
          <w:szCs w:val="18"/>
        </w:rPr>
        <w:t>w</w:t>
      </w:r>
      <w:r w:rsidRPr="0063728A">
        <w:rPr>
          <w:rFonts w:cs="Arial"/>
          <w:szCs w:val="18"/>
        </w:rPr>
        <w:t>hich were found to also be</w:t>
      </w:r>
      <w:r w:rsidR="000D2FCA" w:rsidRPr="0063728A">
        <w:rPr>
          <w:rFonts w:cs="Arial"/>
          <w:szCs w:val="18"/>
        </w:rPr>
        <w:t xml:space="preserve"> higher in the 1</w:t>
      </w:r>
      <w:r w:rsidR="000D2FCA" w:rsidRPr="0063728A">
        <w:rPr>
          <w:rFonts w:cs="Arial"/>
          <w:szCs w:val="18"/>
          <w:vertAlign w:val="superscript"/>
        </w:rPr>
        <w:t>st</w:t>
      </w:r>
      <w:r w:rsidR="000D2FCA" w:rsidRPr="0063728A">
        <w:rPr>
          <w:rFonts w:cs="Arial"/>
          <w:szCs w:val="18"/>
        </w:rPr>
        <w:t xml:space="preserve"> campaign</w:t>
      </w:r>
      <w:r w:rsidRPr="0063728A">
        <w:rPr>
          <w:rFonts w:cs="Arial"/>
          <w:szCs w:val="18"/>
        </w:rPr>
        <w:t>.</w:t>
      </w:r>
    </w:p>
    <w:p w14:paraId="21C51A71" w14:textId="6B9D6207" w:rsidR="0027711C" w:rsidRPr="0063728A" w:rsidRDefault="0027711C" w:rsidP="000D2FCA">
      <w:pPr>
        <w:ind w:right="-2"/>
        <w:rPr>
          <w:rFonts w:cs="Arial"/>
          <w:szCs w:val="18"/>
        </w:rPr>
      </w:pPr>
      <w:r w:rsidRPr="0063728A">
        <w:rPr>
          <w:rFonts w:cs="Arial"/>
          <w:szCs w:val="18"/>
        </w:rPr>
        <w:t>The data also shows that H</w:t>
      </w:r>
      <w:r w:rsidRPr="0063728A">
        <w:rPr>
          <w:rFonts w:cs="Arial"/>
          <w:szCs w:val="18"/>
          <w:vertAlign w:val="subscript"/>
        </w:rPr>
        <w:t>2</w:t>
      </w:r>
      <w:r w:rsidRPr="0063728A">
        <w:rPr>
          <w:rFonts w:cs="Arial"/>
          <w:szCs w:val="18"/>
        </w:rPr>
        <w:t>S</w:t>
      </w:r>
      <w:r w:rsidRPr="0063728A">
        <w:rPr>
          <w:rFonts w:cs="Arial"/>
          <w:szCs w:val="18"/>
          <w:vertAlign w:val="subscript"/>
        </w:rPr>
        <w:t>(d)</w:t>
      </w:r>
      <w:r w:rsidRPr="0063728A">
        <w:rPr>
          <w:rFonts w:cs="Arial"/>
          <w:szCs w:val="18"/>
        </w:rPr>
        <w:t xml:space="preserve"> concentrations were higher at night than at daytime, in agreement with the results reported by </w:t>
      </w:r>
      <w:r w:rsidR="006F488B" w:rsidRPr="0063728A">
        <w:rPr>
          <w:rFonts w:cs="Arial"/>
          <w:szCs w:val="18"/>
        </w:rPr>
        <w:t>Sivret et al. 2014</w:t>
      </w:r>
      <w:r w:rsidRPr="0063728A">
        <w:rPr>
          <w:rFonts w:cs="Arial"/>
          <w:szCs w:val="18"/>
        </w:rPr>
        <w:t xml:space="preserve">, which show similar results that the authors linked to the sanitation network’s daily usage profile, with larger flow rates </w:t>
      </w:r>
      <w:r w:rsidR="0024397B" w:rsidRPr="0063728A">
        <w:rPr>
          <w:rFonts w:cs="Arial"/>
          <w:szCs w:val="18"/>
        </w:rPr>
        <w:t xml:space="preserve">occurring during the day </w:t>
      </w:r>
      <w:r w:rsidRPr="0063728A">
        <w:rPr>
          <w:rFonts w:cs="Arial"/>
          <w:szCs w:val="18"/>
        </w:rPr>
        <w:t xml:space="preserve">and, therefore, </w:t>
      </w:r>
      <w:r w:rsidR="0024397B" w:rsidRPr="0063728A">
        <w:rPr>
          <w:rFonts w:cs="Arial"/>
          <w:szCs w:val="18"/>
        </w:rPr>
        <w:t xml:space="preserve">an increased </w:t>
      </w:r>
      <w:r w:rsidRPr="0063728A">
        <w:rPr>
          <w:rFonts w:cs="Arial"/>
          <w:szCs w:val="18"/>
        </w:rPr>
        <w:t xml:space="preserve">dilution </w:t>
      </w:r>
      <w:r w:rsidRPr="0063728A">
        <w:rPr>
          <w:rFonts w:cs="Arial"/>
          <w:szCs w:val="18"/>
        </w:rPr>
        <w:lastRenderedPageBreak/>
        <w:t xml:space="preserve">of </w:t>
      </w:r>
      <w:r w:rsidR="0024397B" w:rsidRPr="0063728A">
        <w:rPr>
          <w:rFonts w:cs="Arial"/>
          <w:szCs w:val="18"/>
        </w:rPr>
        <w:t xml:space="preserve">the </w:t>
      </w:r>
      <w:r w:rsidRPr="0063728A">
        <w:rPr>
          <w:rFonts w:cs="Arial"/>
          <w:szCs w:val="18"/>
        </w:rPr>
        <w:t>H</w:t>
      </w:r>
      <w:r w:rsidRPr="0063728A">
        <w:rPr>
          <w:rFonts w:cs="Arial"/>
          <w:szCs w:val="18"/>
          <w:vertAlign w:val="subscript"/>
        </w:rPr>
        <w:t>2</w:t>
      </w:r>
      <w:r w:rsidRPr="0063728A">
        <w:rPr>
          <w:rFonts w:cs="Arial"/>
          <w:szCs w:val="18"/>
        </w:rPr>
        <w:t>S</w:t>
      </w:r>
      <w:r w:rsidRPr="0063728A">
        <w:rPr>
          <w:rFonts w:cs="Arial"/>
          <w:szCs w:val="18"/>
          <w:vertAlign w:val="subscript"/>
        </w:rPr>
        <w:t>(d)</w:t>
      </w:r>
      <w:r w:rsidR="0024397B" w:rsidRPr="0063728A">
        <w:rPr>
          <w:rFonts w:cs="Arial"/>
          <w:szCs w:val="18"/>
        </w:rPr>
        <w:t xml:space="preserve"> concentrations</w:t>
      </w:r>
      <w:r w:rsidR="006F0019" w:rsidRPr="0063728A">
        <w:rPr>
          <w:rFonts w:cs="Arial"/>
          <w:szCs w:val="18"/>
        </w:rPr>
        <w:t xml:space="preserve">, as well as lower nighttime pH values leading to </w:t>
      </w:r>
      <w:r w:rsidR="0024397B" w:rsidRPr="0063728A">
        <w:rPr>
          <w:rFonts w:cs="Arial"/>
          <w:szCs w:val="18"/>
        </w:rPr>
        <w:t>higher</w:t>
      </w:r>
      <w:r w:rsidR="006F0019" w:rsidRPr="0063728A">
        <w:rPr>
          <w:rFonts w:cs="Arial"/>
          <w:szCs w:val="18"/>
        </w:rPr>
        <w:t xml:space="preserve"> </w:t>
      </w:r>
      <w:r w:rsidR="0024397B" w:rsidRPr="0063728A">
        <w:rPr>
          <w:rFonts w:cs="Arial"/>
          <w:szCs w:val="18"/>
        </w:rPr>
        <w:t>H</w:t>
      </w:r>
      <w:r w:rsidR="0024397B" w:rsidRPr="0063728A">
        <w:rPr>
          <w:rFonts w:cs="Arial"/>
          <w:szCs w:val="18"/>
          <w:vertAlign w:val="subscript"/>
        </w:rPr>
        <w:t>2</w:t>
      </w:r>
      <w:r w:rsidR="0024397B" w:rsidRPr="0063728A">
        <w:rPr>
          <w:rFonts w:cs="Arial"/>
          <w:szCs w:val="18"/>
        </w:rPr>
        <w:t xml:space="preserve">S </w:t>
      </w:r>
      <w:r w:rsidR="006F0019" w:rsidRPr="0063728A">
        <w:rPr>
          <w:rFonts w:cs="Arial"/>
          <w:szCs w:val="18"/>
        </w:rPr>
        <w:t xml:space="preserve">formation </w:t>
      </w:r>
      <w:r w:rsidR="0024397B" w:rsidRPr="0063728A">
        <w:rPr>
          <w:rFonts w:cs="Arial"/>
          <w:szCs w:val="18"/>
        </w:rPr>
        <w:t>rates</w:t>
      </w:r>
      <w:r w:rsidR="006F0019" w:rsidRPr="0063728A">
        <w:rPr>
          <w:rFonts w:cs="Arial"/>
          <w:szCs w:val="18"/>
        </w:rPr>
        <w:t xml:space="preserve"> in the liquid phase</w:t>
      </w:r>
      <w:r w:rsidR="00EC1E74">
        <w:rPr>
          <w:rFonts w:cs="Arial"/>
          <w:szCs w:val="18"/>
        </w:rPr>
        <w:t xml:space="preserve">, according to </w:t>
      </w:r>
      <w:r w:rsidR="006F488B" w:rsidRPr="0063728A">
        <w:rPr>
          <w:rFonts w:cs="Arial"/>
          <w:szCs w:val="18"/>
        </w:rPr>
        <w:t>Sharma et al. (2013)</w:t>
      </w:r>
      <w:r w:rsidRPr="0063728A">
        <w:rPr>
          <w:rFonts w:cs="Arial"/>
          <w:szCs w:val="18"/>
        </w:rPr>
        <w:t>.</w:t>
      </w:r>
      <w:r w:rsidR="007B6E38" w:rsidRPr="0063728A">
        <w:rPr>
          <w:rFonts w:cs="Arial"/>
          <w:szCs w:val="18"/>
        </w:rPr>
        <w:t xml:space="preserve"> </w:t>
      </w:r>
    </w:p>
    <w:p w14:paraId="33F5DB04" w14:textId="253C4D11" w:rsidR="0063728A" w:rsidRDefault="0063728A" w:rsidP="0003006F">
      <w:pPr>
        <w:ind w:right="-2"/>
        <w:rPr>
          <w:rFonts w:cs="Arial"/>
          <w:szCs w:val="18"/>
        </w:rPr>
      </w:pPr>
      <w:r w:rsidRPr="0063728A">
        <w:rPr>
          <w:rFonts w:cs="Arial"/>
          <w:szCs w:val="18"/>
        </w:rPr>
        <w:t>I</w:t>
      </w:r>
      <w:r w:rsidR="006F0019" w:rsidRPr="0063728A">
        <w:rPr>
          <w:rFonts w:cs="Arial"/>
          <w:szCs w:val="18"/>
        </w:rPr>
        <w:t>t must be pointed out that most of the H</w:t>
      </w:r>
      <w:r w:rsidR="006F0019" w:rsidRPr="0063728A">
        <w:rPr>
          <w:rFonts w:cs="Arial"/>
          <w:szCs w:val="18"/>
          <w:vertAlign w:val="subscript"/>
        </w:rPr>
        <w:t>2</w:t>
      </w:r>
      <w:r w:rsidR="006F0019" w:rsidRPr="0063728A">
        <w:rPr>
          <w:rFonts w:cs="Arial"/>
          <w:szCs w:val="18"/>
        </w:rPr>
        <w:t>S</w:t>
      </w:r>
      <w:r w:rsidR="006F0019" w:rsidRPr="0063728A">
        <w:rPr>
          <w:rFonts w:cs="Arial"/>
          <w:szCs w:val="18"/>
          <w:vertAlign w:val="subscript"/>
        </w:rPr>
        <w:t>(d)</w:t>
      </w:r>
      <w:r w:rsidR="006F0019" w:rsidRPr="0063728A">
        <w:rPr>
          <w:rFonts w:cs="Arial"/>
          <w:szCs w:val="18"/>
        </w:rPr>
        <w:t xml:space="preserve"> values determined during the 1</w:t>
      </w:r>
      <w:r w:rsidR="006F0019" w:rsidRPr="0063728A">
        <w:rPr>
          <w:rFonts w:cs="Arial"/>
          <w:szCs w:val="18"/>
          <w:vertAlign w:val="superscript"/>
        </w:rPr>
        <w:t>st</w:t>
      </w:r>
      <w:r w:rsidR="006F0019" w:rsidRPr="0063728A">
        <w:rPr>
          <w:rFonts w:cs="Arial"/>
          <w:szCs w:val="18"/>
        </w:rPr>
        <w:t xml:space="preserve"> campaign (96.9%) were higher than the 2mg/L threshold above which, according to Hvitved-Jacobsen et al. (2002), H</w:t>
      </w:r>
      <w:r w:rsidR="006F0019" w:rsidRPr="0063728A">
        <w:rPr>
          <w:rFonts w:cs="Arial"/>
          <w:szCs w:val="18"/>
          <w:vertAlign w:val="subscript"/>
        </w:rPr>
        <w:t>2</w:t>
      </w:r>
      <w:r w:rsidR="006F0019" w:rsidRPr="0063728A">
        <w:rPr>
          <w:rFonts w:cs="Arial"/>
          <w:szCs w:val="18"/>
        </w:rPr>
        <w:t>S is likely to cause problems in the sanitation network. In contrast, only 22.5% of the values in the 2</w:t>
      </w:r>
      <w:r w:rsidR="006F0019" w:rsidRPr="0063728A">
        <w:rPr>
          <w:rFonts w:cs="Arial"/>
          <w:szCs w:val="18"/>
          <w:vertAlign w:val="superscript"/>
        </w:rPr>
        <w:t>nd</w:t>
      </w:r>
      <w:r w:rsidR="006F0019" w:rsidRPr="0063728A">
        <w:rPr>
          <w:rFonts w:cs="Arial"/>
          <w:szCs w:val="18"/>
        </w:rPr>
        <w:t xml:space="preserve"> campaign were found to exceed this threshold</w:t>
      </w:r>
      <w:r w:rsidR="0003006F">
        <w:rPr>
          <w:rFonts w:cs="Arial"/>
          <w:szCs w:val="18"/>
        </w:rPr>
        <w:t xml:space="preserve">. </w:t>
      </w:r>
      <w:r w:rsidRPr="0063728A">
        <w:rPr>
          <w:rFonts w:cs="Arial"/>
          <w:szCs w:val="18"/>
        </w:rPr>
        <w:t xml:space="preserve">It was also observed </w:t>
      </w:r>
      <w:r>
        <w:rPr>
          <w:rFonts w:cs="Arial"/>
          <w:szCs w:val="18"/>
        </w:rPr>
        <w:t>that, during episodes of intermittent pumping, H</w:t>
      </w:r>
      <w:r w:rsidRPr="00426949">
        <w:rPr>
          <w:rFonts w:cs="Arial"/>
          <w:szCs w:val="18"/>
          <w:vertAlign w:val="subscript"/>
        </w:rPr>
        <w:t>2</w:t>
      </w:r>
      <w:r>
        <w:rPr>
          <w:rFonts w:cs="Arial"/>
          <w:szCs w:val="18"/>
        </w:rPr>
        <w:t>S</w:t>
      </w:r>
      <w:r w:rsidRPr="00426949">
        <w:rPr>
          <w:rFonts w:cs="Arial"/>
          <w:szCs w:val="18"/>
          <w:vertAlign w:val="subscript"/>
        </w:rPr>
        <w:t>(d)</w:t>
      </w:r>
      <w:r>
        <w:rPr>
          <w:rFonts w:cs="Arial"/>
          <w:szCs w:val="18"/>
        </w:rPr>
        <w:t xml:space="preserve"> concentration peaks appeared that, tentatively, may be attributed </w:t>
      </w:r>
      <w:r w:rsidR="00426949">
        <w:rPr>
          <w:rFonts w:cs="Arial"/>
          <w:szCs w:val="18"/>
        </w:rPr>
        <w:t xml:space="preserve">to a re-suspension of the sediments and other solid materials. Additionally, sometimes concentration peaks also appeared at times of accumulation of wipes in the wastewater, similarly to the observations </w:t>
      </w:r>
      <w:r w:rsidR="00EC1E74">
        <w:rPr>
          <w:rFonts w:cs="Arial"/>
          <w:szCs w:val="18"/>
        </w:rPr>
        <w:t xml:space="preserve">reported </w:t>
      </w:r>
      <w:r w:rsidR="00426949">
        <w:rPr>
          <w:rFonts w:cs="Arial"/>
          <w:szCs w:val="18"/>
        </w:rPr>
        <w:t>by Despot et al. (2021).</w:t>
      </w:r>
    </w:p>
    <w:p w14:paraId="4CA2C1FC" w14:textId="71097599" w:rsidR="00426949" w:rsidRPr="00426949" w:rsidRDefault="00426949" w:rsidP="0024397B">
      <w:pPr>
        <w:ind w:right="-2"/>
        <w:rPr>
          <w:rFonts w:cs="Arial"/>
          <w:szCs w:val="18"/>
        </w:rPr>
      </w:pPr>
      <w:r>
        <w:rPr>
          <w:rFonts w:cs="Arial"/>
          <w:szCs w:val="18"/>
        </w:rPr>
        <w:t xml:space="preserve">Finally, </w:t>
      </w:r>
      <w:r w:rsidR="00EC1E74">
        <w:rPr>
          <w:rFonts w:cs="Arial"/>
          <w:szCs w:val="18"/>
        </w:rPr>
        <w:t xml:space="preserve">a calculation has been carried out of </w:t>
      </w:r>
      <w:r>
        <w:rPr>
          <w:rFonts w:cs="Arial"/>
          <w:szCs w:val="18"/>
        </w:rPr>
        <w:t>the theoretical cost associated to a possible dosage of a 40% FeSO</w:t>
      </w:r>
      <w:r w:rsidRPr="00426949">
        <w:rPr>
          <w:rFonts w:cs="Arial"/>
          <w:szCs w:val="18"/>
          <w:vertAlign w:val="subscript"/>
        </w:rPr>
        <w:t>4</w:t>
      </w:r>
      <w:r>
        <w:rPr>
          <w:rFonts w:cs="Arial"/>
          <w:szCs w:val="18"/>
        </w:rPr>
        <w:t xml:space="preserve"> aqueous solution in order to ensure that H</w:t>
      </w:r>
      <w:r w:rsidRPr="00426949">
        <w:rPr>
          <w:rFonts w:cs="Arial"/>
          <w:szCs w:val="18"/>
          <w:vertAlign w:val="subscript"/>
        </w:rPr>
        <w:t>2</w:t>
      </w:r>
      <w:r>
        <w:rPr>
          <w:rFonts w:cs="Arial"/>
          <w:szCs w:val="18"/>
        </w:rPr>
        <w:t>S</w:t>
      </w:r>
      <w:r w:rsidRPr="00426949">
        <w:rPr>
          <w:rFonts w:cs="Arial"/>
          <w:szCs w:val="18"/>
          <w:vertAlign w:val="subscript"/>
        </w:rPr>
        <w:t>(d)</w:t>
      </w:r>
      <w:r>
        <w:rPr>
          <w:rFonts w:cs="Arial"/>
          <w:szCs w:val="18"/>
        </w:rPr>
        <w:t xml:space="preserve"> concentrations remain below 0.5mg/L at all times under the conditions of the 2</w:t>
      </w:r>
      <w:r w:rsidRPr="00426949">
        <w:rPr>
          <w:rFonts w:cs="Arial"/>
          <w:szCs w:val="18"/>
          <w:vertAlign w:val="superscript"/>
        </w:rPr>
        <w:t>nd</w:t>
      </w:r>
      <w:r>
        <w:rPr>
          <w:rFonts w:cs="Arial"/>
          <w:szCs w:val="18"/>
        </w:rPr>
        <w:t xml:space="preserve"> campaign. Taking into account a flow rate of 2000m</w:t>
      </w:r>
      <w:r w:rsidRPr="00426949">
        <w:rPr>
          <w:rFonts w:cs="Arial"/>
          <w:szCs w:val="18"/>
          <w:vertAlign w:val="superscript"/>
        </w:rPr>
        <w:t>3</w:t>
      </w:r>
      <w:r>
        <w:rPr>
          <w:rFonts w:cs="Arial"/>
          <w:szCs w:val="18"/>
        </w:rPr>
        <w:t>/day and an average</w:t>
      </w:r>
      <w:r w:rsidRPr="00426949">
        <w:rPr>
          <w:rFonts w:cs="Arial"/>
          <w:szCs w:val="18"/>
        </w:rPr>
        <w:t xml:space="preserve"> </w:t>
      </w:r>
      <w:r>
        <w:rPr>
          <w:rFonts w:cs="Arial"/>
          <w:szCs w:val="18"/>
        </w:rPr>
        <w:t>H</w:t>
      </w:r>
      <w:r w:rsidRPr="00426949">
        <w:rPr>
          <w:rFonts w:cs="Arial"/>
          <w:szCs w:val="18"/>
          <w:vertAlign w:val="subscript"/>
        </w:rPr>
        <w:t>2</w:t>
      </w:r>
      <w:r>
        <w:rPr>
          <w:rFonts w:cs="Arial"/>
          <w:szCs w:val="18"/>
        </w:rPr>
        <w:t>S</w:t>
      </w:r>
      <w:r w:rsidRPr="00426949">
        <w:rPr>
          <w:rFonts w:cs="Arial"/>
          <w:szCs w:val="18"/>
          <w:vertAlign w:val="subscript"/>
        </w:rPr>
        <w:t>(d)</w:t>
      </w:r>
      <w:r w:rsidRPr="00426949">
        <w:rPr>
          <w:rFonts w:cs="Arial"/>
          <w:szCs w:val="18"/>
        </w:rPr>
        <w:t xml:space="preserve"> concentration </w:t>
      </w:r>
      <w:r>
        <w:rPr>
          <w:rFonts w:cs="Arial"/>
          <w:szCs w:val="18"/>
        </w:rPr>
        <w:t xml:space="preserve">of 1.49mg/L, adjusting the reagent dosage to </w:t>
      </w:r>
      <w:r w:rsidR="00B01EBB">
        <w:rPr>
          <w:rFonts w:cs="Arial"/>
          <w:szCs w:val="18"/>
        </w:rPr>
        <w:t>the real H</w:t>
      </w:r>
      <w:r w:rsidR="00B01EBB" w:rsidRPr="00426949">
        <w:rPr>
          <w:rFonts w:cs="Arial"/>
          <w:szCs w:val="18"/>
          <w:vertAlign w:val="subscript"/>
        </w:rPr>
        <w:t>2</w:t>
      </w:r>
      <w:r w:rsidR="00B01EBB">
        <w:rPr>
          <w:rFonts w:cs="Arial"/>
          <w:szCs w:val="18"/>
        </w:rPr>
        <w:t>S</w:t>
      </w:r>
      <w:r w:rsidR="00B01EBB" w:rsidRPr="00426949">
        <w:rPr>
          <w:rFonts w:cs="Arial"/>
          <w:szCs w:val="18"/>
          <w:vertAlign w:val="subscript"/>
        </w:rPr>
        <w:t>(d)</w:t>
      </w:r>
      <w:r w:rsidR="00B01EBB" w:rsidRPr="00B01EBB">
        <w:rPr>
          <w:rFonts w:cs="Arial"/>
          <w:szCs w:val="18"/>
        </w:rPr>
        <w:t xml:space="preserve"> values </w:t>
      </w:r>
      <w:r w:rsidR="00B01EBB">
        <w:rPr>
          <w:rFonts w:cs="Arial"/>
          <w:szCs w:val="18"/>
        </w:rPr>
        <w:t>would result in saving</w:t>
      </w:r>
      <w:r w:rsidR="00EC1E74">
        <w:rPr>
          <w:rFonts w:cs="Arial"/>
          <w:szCs w:val="18"/>
        </w:rPr>
        <w:t>s of</w:t>
      </w:r>
      <w:r w:rsidR="00B01EBB">
        <w:rPr>
          <w:rFonts w:cs="Arial"/>
          <w:szCs w:val="18"/>
        </w:rPr>
        <w:t xml:space="preserve"> 60% </w:t>
      </w:r>
      <w:r w:rsidR="00EC1E74">
        <w:rPr>
          <w:rFonts w:cs="Arial"/>
          <w:szCs w:val="18"/>
        </w:rPr>
        <w:t>relative to</w:t>
      </w:r>
      <w:r w:rsidR="00B01EBB">
        <w:rPr>
          <w:rFonts w:cs="Arial"/>
          <w:szCs w:val="18"/>
        </w:rPr>
        <w:t xml:space="preserve"> the costs that would be incurred by constant dosing.</w:t>
      </w:r>
    </w:p>
    <w:bookmarkEnd w:id="1"/>
    <w:p w14:paraId="11A3DB55" w14:textId="77777777" w:rsidR="00732874" w:rsidRPr="0063728A" w:rsidRDefault="00732874" w:rsidP="002C4D76">
      <w:pPr>
        <w:spacing w:before="240" w:after="120" w:line="259" w:lineRule="auto"/>
        <w:ind w:right="-2"/>
        <w:rPr>
          <w:rFonts w:cs="Arial"/>
          <w:b/>
          <w:bCs/>
          <w:szCs w:val="18"/>
        </w:rPr>
      </w:pPr>
      <w:r w:rsidRPr="0063728A">
        <w:rPr>
          <w:rFonts w:cs="Arial"/>
          <w:b/>
          <w:bCs/>
          <w:szCs w:val="18"/>
        </w:rPr>
        <w:t>Bibliography</w:t>
      </w:r>
    </w:p>
    <w:p w14:paraId="7738D960" w14:textId="3175594B" w:rsidR="00C7303B" w:rsidRPr="0063728A" w:rsidRDefault="00C7303B" w:rsidP="00C7303B">
      <w:pPr>
        <w:pStyle w:val="CETReferencetext"/>
      </w:pPr>
      <w:r w:rsidRPr="0063728A">
        <w:t xml:space="preserve">Carrera L., Springer F., </w:t>
      </w:r>
      <w:proofErr w:type="spellStart"/>
      <w:r w:rsidRPr="0063728A">
        <w:t>Lipeme-Kouyi</w:t>
      </w:r>
      <w:proofErr w:type="spellEnd"/>
      <w:r w:rsidRPr="0063728A">
        <w:t xml:space="preserve"> G., </w:t>
      </w:r>
      <w:proofErr w:type="spellStart"/>
      <w:r w:rsidRPr="0063728A">
        <w:t>Buffiere</w:t>
      </w:r>
      <w:proofErr w:type="spellEnd"/>
      <w:r w:rsidRPr="0063728A">
        <w:t xml:space="preserve"> P.,2016, A review of sulphide emissions in sewer networks: overall approach and systemic modelling, Water Science &amp; Technology, 73.6, 1231-1242, DOI:10.2166/wst.2015.622.</w:t>
      </w:r>
    </w:p>
    <w:p w14:paraId="73C90B0D" w14:textId="77777777" w:rsidR="00A627E5" w:rsidRPr="0063728A" w:rsidRDefault="00A627E5" w:rsidP="00A627E5">
      <w:pPr>
        <w:pStyle w:val="CETReferencetext"/>
      </w:pPr>
      <w:bookmarkStart w:id="2" w:name="_Hlk228829963"/>
      <w:r w:rsidRPr="0063728A">
        <w:t>Despot, D., Fernández M.P., Barjenbruch M., 2021, Online Sensors for Liquid Phase Hydrogen Sulphide Monitoring in Sewer Systems, Water, 13, 1876. https://doi.org/10.3390/w13131876.</w:t>
      </w:r>
    </w:p>
    <w:p w14:paraId="02B9E1BF" w14:textId="77777777" w:rsidR="00A627E5" w:rsidRPr="0063728A" w:rsidRDefault="00A627E5" w:rsidP="00A627E5">
      <w:pPr>
        <w:pStyle w:val="CETReferencetext"/>
      </w:pPr>
      <w:r w:rsidRPr="0063728A">
        <w:t xml:space="preserve">Despot D., Reinhold L., Barjenbruch M., 2022, Assessment of limited downstream nitrate dosing for sulphide control in pressure sewers: case study in Germany, Water Practice &amp; Technology Vol 17 No 10, 2031 </w:t>
      </w:r>
      <w:proofErr w:type="spellStart"/>
      <w:r w:rsidRPr="0063728A">
        <w:t>doi</w:t>
      </w:r>
      <w:proofErr w:type="spellEnd"/>
      <w:r w:rsidRPr="0063728A">
        <w:t>: 10.2166/wpt.2022.106.</w:t>
      </w:r>
    </w:p>
    <w:p w14:paraId="5D705A0D" w14:textId="77777777" w:rsidR="00A627E5" w:rsidRPr="0063728A" w:rsidRDefault="00A627E5" w:rsidP="00A627E5">
      <w:pPr>
        <w:pStyle w:val="CETReferencetext"/>
      </w:pPr>
      <w:r w:rsidRPr="0063728A">
        <w:t>Firer D., Friedler E., Lahav O., 2008, Control of sulphide in sewer systems by dosage of iron salts: Comparison between theoretical and experimental results, and practical implications, Science of The Total Environment, Volume 392, Issue 1, 15, Pages 145-156, https://doi.org/10.1016/j.scitotenv.2007.11.008.</w:t>
      </w:r>
    </w:p>
    <w:p w14:paraId="57B3717E" w14:textId="77777777" w:rsidR="00A627E5" w:rsidRPr="0063728A" w:rsidRDefault="00A627E5" w:rsidP="00A627E5">
      <w:pPr>
        <w:pStyle w:val="CETReferencetext"/>
      </w:pPr>
      <w:proofErr w:type="spellStart"/>
      <w:r w:rsidRPr="0063728A">
        <w:t>Frechen</w:t>
      </w:r>
      <w:proofErr w:type="spellEnd"/>
      <w:r w:rsidRPr="0063728A">
        <w:t xml:space="preserve"> F.-B., Romaker J., Giebel S., 2014, Controlling chemical dosing into sewers for odour and corrosion</w:t>
      </w:r>
    </w:p>
    <w:p w14:paraId="1A15DF2B" w14:textId="77777777" w:rsidR="00A627E5" w:rsidRPr="0063728A" w:rsidRDefault="00A627E5" w:rsidP="00A627E5">
      <w:pPr>
        <w:pStyle w:val="CETReferencetext"/>
      </w:pPr>
      <w:r w:rsidRPr="0063728A">
        <w:t xml:space="preserve">      Abatement, Chemical Engineering Transactions, 40, 217-222 DOI: 10.3303/CET1440037.</w:t>
      </w:r>
    </w:p>
    <w:p w14:paraId="4137EB9B" w14:textId="77777777" w:rsidR="00A627E5" w:rsidRPr="0063728A" w:rsidRDefault="00A627E5" w:rsidP="00A627E5">
      <w:pPr>
        <w:pStyle w:val="CETReferencetext"/>
      </w:pPr>
      <w:proofErr w:type="spellStart"/>
      <w:r w:rsidRPr="0063728A">
        <w:t>Fytianos</w:t>
      </w:r>
      <w:proofErr w:type="spellEnd"/>
      <w:r w:rsidRPr="0063728A">
        <w:t xml:space="preserve"> G, </w:t>
      </w:r>
      <w:proofErr w:type="spellStart"/>
      <w:r w:rsidRPr="0063728A">
        <w:t>Tziolas</w:t>
      </w:r>
      <w:proofErr w:type="spellEnd"/>
      <w:r w:rsidRPr="0063728A">
        <w:t xml:space="preserve"> E., </w:t>
      </w:r>
      <w:proofErr w:type="spellStart"/>
      <w:r w:rsidRPr="0063728A">
        <w:t>Papastegiadis</w:t>
      </w:r>
      <w:proofErr w:type="spellEnd"/>
      <w:r w:rsidRPr="0063728A">
        <w:t xml:space="preserve"> E., Samaras, P., 2020, Least cost analysis for biocorrosion mitigation strategies in concrete sewers, Sustainability, 12(11), 4578, https://doi.org/10.3390/su12114578.</w:t>
      </w:r>
    </w:p>
    <w:p w14:paraId="5AF83B13" w14:textId="7DEF730D" w:rsidR="00C7303B" w:rsidRPr="0063728A" w:rsidRDefault="00C7303B" w:rsidP="00C7303B">
      <w:pPr>
        <w:pStyle w:val="CETReferencetext"/>
      </w:pPr>
      <w:r w:rsidRPr="0063728A">
        <w:t>Hvitved-Jacobsen</w:t>
      </w:r>
      <w:bookmarkEnd w:id="2"/>
      <w:r w:rsidRPr="0063728A">
        <w:t xml:space="preserve"> T., </w:t>
      </w:r>
      <w:proofErr w:type="spellStart"/>
      <w:r w:rsidRPr="0063728A">
        <w:t>Vollersten</w:t>
      </w:r>
      <w:proofErr w:type="spellEnd"/>
      <w:r w:rsidRPr="0063728A">
        <w:t xml:space="preserve"> J, Nielsen A. B., 2013 Sewer Processes. Microbial and Chemical Process Engineering of Sewer Networks, Publisher: CRC Press, ISBN: 978-1-4398-8177-4, DOI:10.1201/b14666.</w:t>
      </w:r>
    </w:p>
    <w:p w14:paraId="4A77337D" w14:textId="77777777" w:rsidR="004B3A23" w:rsidRDefault="00A627E5" w:rsidP="00A627E5">
      <w:pPr>
        <w:pStyle w:val="CETReferencetext"/>
      </w:pPr>
      <w:r w:rsidRPr="0063728A">
        <w:t xml:space="preserve">Hvitved-Jacobsen, T., Vollertsen, J., </w:t>
      </w:r>
      <w:proofErr w:type="spellStart"/>
      <w:r w:rsidRPr="0063728A">
        <w:t>Yongsiri</w:t>
      </w:r>
      <w:proofErr w:type="spellEnd"/>
      <w:r w:rsidRPr="0063728A">
        <w:t>, C., Nielsen, A. H. &amp;</w:t>
      </w:r>
      <w:r w:rsidR="004B3A23">
        <w:t xml:space="preserve"> </w:t>
      </w:r>
      <w:r w:rsidRPr="0063728A">
        <w:t>Abdul-Talib, S., 2002, Sewer microbial processes, emissions and impacts. In: Sewer Processes and Networks, Paris, France, IWA.</w:t>
      </w:r>
      <w:r w:rsidR="004B3A23" w:rsidRPr="004B3A23">
        <w:t xml:space="preserve"> </w:t>
      </w:r>
    </w:p>
    <w:p w14:paraId="205A8C81" w14:textId="63944711" w:rsidR="00A627E5" w:rsidRPr="0063728A" w:rsidRDefault="004B3A23" w:rsidP="00A627E5">
      <w:pPr>
        <w:pStyle w:val="CETReferencetext"/>
      </w:pPr>
      <w:r w:rsidRPr="004B3A23">
        <w:t>Hvitved-Jacobsen, T. (2020) ‘</w:t>
      </w:r>
      <w:proofErr w:type="spellStart"/>
      <w:r w:rsidRPr="004B3A23">
        <w:t>Sulfur</w:t>
      </w:r>
      <w:proofErr w:type="spellEnd"/>
      <w:r w:rsidRPr="004B3A23">
        <w:t xml:space="preserve"> transformations in sewer networks: effects, prediction and mitigation of impacts’, </w:t>
      </w:r>
      <w:proofErr w:type="spellStart"/>
      <w:r w:rsidRPr="004B3A23">
        <w:t>en</w:t>
      </w:r>
      <w:proofErr w:type="spellEnd"/>
      <w:r w:rsidRPr="004B3A23">
        <w:t xml:space="preserve"> Lens, P.N.L. (ed.), Environmental Technologies to Treat </w:t>
      </w:r>
      <w:proofErr w:type="spellStart"/>
      <w:r w:rsidRPr="004B3A23">
        <w:t>Sulfur</w:t>
      </w:r>
      <w:proofErr w:type="spellEnd"/>
      <w:r w:rsidRPr="004B3A23">
        <w:t xml:space="preserve"> Pollution: Principles and Engineering. 2nd ed. London: IWA Publishing. doi:10.2166/9781789060966_0099.</w:t>
      </w:r>
    </w:p>
    <w:p w14:paraId="264619C2" w14:textId="77777777" w:rsidR="00A627E5" w:rsidRPr="0063728A" w:rsidRDefault="00A627E5" w:rsidP="00A627E5">
      <w:pPr>
        <w:pStyle w:val="CETReferencetext"/>
      </w:pPr>
      <w:r w:rsidRPr="0063728A">
        <w:t>INDEXBOX, 2026, European Union Hydrogen Sulphide Scavengers in Sewage Systems- Market Analysis, Forecast, Size, Trends and Insights.</w:t>
      </w:r>
    </w:p>
    <w:p w14:paraId="34289352" w14:textId="77777777" w:rsidR="00A627E5" w:rsidRPr="0063728A" w:rsidRDefault="00A627E5" w:rsidP="00A627E5">
      <w:pPr>
        <w:pStyle w:val="CETReferencetext"/>
      </w:pPr>
      <w:proofErr w:type="spellStart"/>
      <w:r w:rsidRPr="0063728A">
        <w:t>Muyzer</w:t>
      </w:r>
      <w:proofErr w:type="spellEnd"/>
      <w:r w:rsidRPr="0063728A">
        <w:t xml:space="preserve"> G., </w:t>
      </w:r>
      <w:proofErr w:type="spellStart"/>
      <w:r w:rsidRPr="0063728A">
        <w:t>Stams</w:t>
      </w:r>
      <w:proofErr w:type="spellEnd"/>
      <w:r w:rsidRPr="0063728A">
        <w:t xml:space="preserve"> A., 2008, The ecology and biotechnology of sulphate-reducing bacteria, Nat Rev Microbiol, Jun;6(6):441-54. </w:t>
      </w:r>
      <w:proofErr w:type="spellStart"/>
      <w:r w:rsidRPr="0063728A">
        <w:t>doi</w:t>
      </w:r>
      <w:proofErr w:type="spellEnd"/>
      <w:r w:rsidRPr="0063728A">
        <w:t>: 10.1038/nrmicro1892.</w:t>
      </w:r>
    </w:p>
    <w:p w14:paraId="72C0CE72" w14:textId="07C6B76C" w:rsidR="00202542" w:rsidRDefault="00202542" w:rsidP="00202542">
      <w:pPr>
        <w:pStyle w:val="CETReferencetext"/>
      </w:pPr>
      <w:r w:rsidRPr="00202542">
        <w:t>Oviedo, E. R., Johnson, D., Shipley, H. (2012). Evaluation of hydrogen sulphide concentration and control in a sewer system. Env</w:t>
      </w:r>
      <w:r>
        <w:t>.</w:t>
      </w:r>
      <w:r w:rsidRPr="00202542">
        <w:t xml:space="preserve"> Technology, 33(10), 1207–1215</w:t>
      </w:r>
      <w:r>
        <w:t xml:space="preserve">. </w:t>
      </w:r>
      <w:r w:rsidRPr="00202542">
        <w:t>https://doi.org/10.1080/09593330.2011.618932</w:t>
      </w:r>
    </w:p>
    <w:p w14:paraId="15351107" w14:textId="115E892A" w:rsidR="00A627E5" w:rsidRPr="0063728A" w:rsidRDefault="00A627E5" w:rsidP="00A627E5">
      <w:pPr>
        <w:pStyle w:val="CETReferencetext"/>
      </w:pPr>
      <w:r w:rsidRPr="0063728A">
        <w:t xml:space="preserve">Sharma K., </w:t>
      </w:r>
      <w:proofErr w:type="spellStart"/>
      <w:r w:rsidRPr="0063728A">
        <w:t>Ganigue</w:t>
      </w:r>
      <w:proofErr w:type="spellEnd"/>
      <w:r w:rsidRPr="0063728A">
        <w:t xml:space="preserve"> R., Yuan Z., 2013, pH dynamics in sewers and its modelling, Water Research, Volume 47, Issue 16, 15 October 2013, Pages 6086-6096, </w:t>
      </w:r>
      <w:hyperlink r:id="rId13" w:history="1">
        <w:r w:rsidRPr="0063728A">
          <w:t>https://doi.org/10.1016/j.watres.2013.07.027</w:t>
        </w:r>
      </w:hyperlink>
      <w:r w:rsidRPr="0063728A">
        <w:t>.</w:t>
      </w:r>
    </w:p>
    <w:p w14:paraId="2FDB0752" w14:textId="77777777" w:rsidR="00A627E5" w:rsidRPr="0063728A" w:rsidRDefault="00A627E5" w:rsidP="00A627E5">
      <w:pPr>
        <w:pStyle w:val="CETReferencetext"/>
      </w:pPr>
      <w:r w:rsidRPr="0063728A">
        <w:t xml:space="preserve">Sivret E., Le-Minh N., Wang B., Wang X., </w:t>
      </w:r>
      <w:proofErr w:type="spellStart"/>
      <w:r w:rsidRPr="0063728A">
        <w:t>Stuetz</w:t>
      </w:r>
      <w:proofErr w:type="spellEnd"/>
      <w:r w:rsidRPr="0063728A">
        <w:t xml:space="preserve"> R., 2014, Impact of sewer emission dynamics on monitoring campaign design, Chemical Engineering Transactions, 40, 43-48 DOI: 10.3303/CET1440008.</w:t>
      </w:r>
    </w:p>
    <w:p w14:paraId="7FFF23D6" w14:textId="77777777" w:rsidR="00C7303B" w:rsidRPr="0063728A" w:rsidRDefault="00C7303B" w:rsidP="00C7303B">
      <w:pPr>
        <w:pStyle w:val="CETReferencetext"/>
      </w:pPr>
      <w:r w:rsidRPr="0063728A">
        <w:t xml:space="preserve">Sutherland-Stacey L., Corrie S., Neethling A., Johnson I., Gutierrez O., Dexter R., Yuan Z., Keller J.,                         Hamilton G., 2008, Continuous measurement of dissolved sulphide in sewer systems, Water Sci Technol. 2008;57(3):375-81. </w:t>
      </w:r>
      <w:proofErr w:type="spellStart"/>
      <w:r w:rsidRPr="0063728A">
        <w:t>doi</w:t>
      </w:r>
      <w:proofErr w:type="spellEnd"/>
      <w:r w:rsidRPr="0063728A">
        <w:t>: 10.2166/wst.2008.132.</w:t>
      </w:r>
    </w:p>
    <w:p w14:paraId="3C7DD9CE" w14:textId="77777777" w:rsidR="00C7303B" w:rsidRPr="0063728A" w:rsidRDefault="00C7303B" w:rsidP="00C7303B">
      <w:pPr>
        <w:pStyle w:val="CETReferencetext"/>
      </w:pPr>
      <w:r w:rsidRPr="0063728A">
        <w:t xml:space="preserve">Vinck E., </w:t>
      </w:r>
      <w:proofErr w:type="spellStart"/>
      <w:r w:rsidRPr="0063728A">
        <w:t>Donckels</w:t>
      </w:r>
      <w:proofErr w:type="spellEnd"/>
      <w:r w:rsidRPr="0063728A">
        <w:t xml:space="preserve"> B., </w:t>
      </w:r>
      <w:proofErr w:type="spellStart"/>
      <w:r w:rsidRPr="0063728A">
        <w:t>Severyns</w:t>
      </w:r>
      <w:proofErr w:type="spellEnd"/>
      <w:r w:rsidRPr="0063728A">
        <w:t xml:space="preserve"> J., </w:t>
      </w:r>
      <w:proofErr w:type="spellStart"/>
      <w:r w:rsidRPr="0063728A">
        <w:t>Weemaes</w:t>
      </w:r>
      <w:proofErr w:type="spellEnd"/>
      <w:r w:rsidRPr="0063728A">
        <w:t xml:space="preserve"> M., 2017, Dealing with hydrogen sulphide induced problems downstream of sewer rising mains, Water Practice &amp; Technology Vol 12 No 4, 1 </w:t>
      </w:r>
      <w:proofErr w:type="spellStart"/>
      <w:r w:rsidRPr="0063728A">
        <w:t>doi</w:t>
      </w:r>
      <w:proofErr w:type="spellEnd"/>
      <w:r w:rsidRPr="0063728A">
        <w:t>: 10.2166/wpt.2017.095</w:t>
      </w:r>
    </w:p>
    <w:p w14:paraId="0AE229CD" w14:textId="77777777" w:rsidR="00A627E5" w:rsidRPr="0063728A" w:rsidRDefault="00A627E5" w:rsidP="00A627E5">
      <w:pPr>
        <w:pStyle w:val="CETReferencetext"/>
      </w:pPr>
      <w:r w:rsidRPr="0063728A">
        <w:t>Vollertsen J. Nielsen A. B., Jensen H. S., Wium-Andersen T., Hvitved-Jacobsen T., 2008, Corrosion of concrete sewers—The kinetics of hydrogen sulphide oxidation, Science of The Total Environment Volume 394, Issue 1, Pages 162-170, https://doi.org/10.1016/j.scitotenv.2008.01.028.</w:t>
      </w:r>
    </w:p>
    <w:p w14:paraId="4B4761DC" w14:textId="15654FCF" w:rsidR="00B618CF" w:rsidRPr="0063728A" w:rsidRDefault="00A627E5" w:rsidP="0003006F">
      <w:pPr>
        <w:pStyle w:val="CETReferencetext"/>
      </w:pPr>
      <w:r w:rsidRPr="0063728A">
        <w:t>Watts S.F., 2000, The mass budgets of carbonyl sulphide, dimethyl sulphide, carbon disulfide and hydrogen sulphide, Atmospheric Environment, 34, 761-779, DOI:10.1016/S1352-2310(99)00342-8.</w:t>
      </w:r>
    </w:p>
    <w:sectPr w:rsidR="00B618CF" w:rsidRPr="0063728A" w:rsidSect="00B720EB">
      <w:type w:val="continuous"/>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06B3" w14:textId="77777777" w:rsidR="00D2312E" w:rsidRDefault="00D2312E" w:rsidP="004F5E36">
      <w:r>
        <w:separator/>
      </w:r>
    </w:p>
  </w:endnote>
  <w:endnote w:type="continuationSeparator" w:id="0">
    <w:p w14:paraId="7EF42C53" w14:textId="77777777" w:rsidR="00D2312E" w:rsidRDefault="00D2312E"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558D" w14:textId="77777777" w:rsidR="00D2312E" w:rsidRDefault="00D2312E" w:rsidP="004F5E36">
      <w:r>
        <w:separator/>
      </w:r>
    </w:p>
  </w:footnote>
  <w:footnote w:type="continuationSeparator" w:id="0">
    <w:p w14:paraId="6A4C9E00" w14:textId="77777777" w:rsidR="00D2312E" w:rsidRDefault="00D2312E"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7"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FD4201A"/>
    <w:multiLevelType w:val="hybridMultilevel"/>
    <w:tmpl w:val="55ECAB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45507997">
    <w:abstractNumId w:val="10"/>
  </w:num>
  <w:num w:numId="2" w16cid:durableId="1934127447">
    <w:abstractNumId w:val="8"/>
  </w:num>
  <w:num w:numId="3" w16cid:durableId="1763990147">
    <w:abstractNumId w:val="3"/>
  </w:num>
  <w:num w:numId="4" w16cid:durableId="1010912202">
    <w:abstractNumId w:val="2"/>
  </w:num>
  <w:num w:numId="5" w16cid:durableId="318584668">
    <w:abstractNumId w:val="1"/>
  </w:num>
  <w:num w:numId="6" w16cid:durableId="1693607272">
    <w:abstractNumId w:val="0"/>
  </w:num>
  <w:num w:numId="7" w16cid:durableId="936328655">
    <w:abstractNumId w:val="9"/>
  </w:num>
  <w:num w:numId="8" w16cid:durableId="1003554590">
    <w:abstractNumId w:val="7"/>
  </w:num>
  <w:num w:numId="9" w16cid:durableId="838274902">
    <w:abstractNumId w:val="6"/>
  </w:num>
  <w:num w:numId="10" w16cid:durableId="56249376">
    <w:abstractNumId w:val="5"/>
  </w:num>
  <w:num w:numId="11" w16cid:durableId="1334841509">
    <w:abstractNumId w:val="4"/>
  </w:num>
  <w:num w:numId="12" w16cid:durableId="988706103">
    <w:abstractNumId w:val="16"/>
  </w:num>
  <w:num w:numId="13" w16cid:durableId="588583396">
    <w:abstractNumId w:val="12"/>
  </w:num>
  <w:num w:numId="14" w16cid:durableId="161746552">
    <w:abstractNumId w:val="17"/>
  </w:num>
  <w:num w:numId="15" w16cid:durableId="771164734">
    <w:abstractNumId w:val="20"/>
  </w:num>
  <w:num w:numId="16" w16cid:durableId="984747821">
    <w:abstractNumId w:val="19"/>
  </w:num>
  <w:num w:numId="17" w16cid:durableId="884946003">
    <w:abstractNumId w:val="11"/>
  </w:num>
  <w:num w:numId="18" w16cid:durableId="829520161">
    <w:abstractNumId w:val="12"/>
    <w:lvlOverride w:ilvl="0">
      <w:startOverride w:val="1"/>
    </w:lvlOverride>
  </w:num>
  <w:num w:numId="19" w16cid:durableId="1088386911">
    <w:abstractNumId w:val="15"/>
  </w:num>
  <w:num w:numId="20" w16cid:durableId="345061638">
    <w:abstractNumId w:val="14"/>
  </w:num>
  <w:num w:numId="21" w16cid:durableId="1807967342">
    <w:abstractNumId w:val="13"/>
  </w:num>
  <w:num w:numId="22" w16cid:durableId="8556566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117CB"/>
    <w:rsid w:val="000141F9"/>
    <w:rsid w:val="000271F9"/>
    <w:rsid w:val="0003006F"/>
    <w:rsid w:val="00030354"/>
    <w:rsid w:val="0003148D"/>
    <w:rsid w:val="00042CED"/>
    <w:rsid w:val="00051566"/>
    <w:rsid w:val="00062A9A"/>
    <w:rsid w:val="00065058"/>
    <w:rsid w:val="00066427"/>
    <w:rsid w:val="00070C59"/>
    <w:rsid w:val="00084040"/>
    <w:rsid w:val="000846A3"/>
    <w:rsid w:val="00086C39"/>
    <w:rsid w:val="00097EC5"/>
    <w:rsid w:val="000A03B2"/>
    <w:rsid w:val="000B6949"/>
    <w:rsid w:val="000D2FCA"/>
    <w:rsid w:val="000D32D3"/>
    <w:rsid w:val="000D34BE"/>
    <w:rsid w:val="000D7747"/>
    <w:rsid w:val="000E102F"/>
    <w:rsid w:val="000E36F1"/>
    <w:rsid w:val="000E3A73"/>
    <w:rsid w:val="000E414A"/>
    <w:rsid w:val="000F093C"/>
    <w:rsid w:val="000F7146"/>
    <w:rsid w:val="000F787B"/>
    <w:rsid w:val="0012091F"/>
    <w:rsid w:val="00126BC2"/>
    <w:rsid w:val="001308B6"/>
    <w:rsid w:val="0013121F"/>
    <w:rsid w:val="00131FE6"/>
    <w:rsid w:val="0013263F"/>
    <w:rsid w:val="00132AC1"/>
    <w:rsid w:val="00134DE4"/>
    <w:rsid w:val="0014034D"/>
    <w:rsid w:val="001440D7"/>
    <w:rsid w:val="0014464F"/>
    <w:rsid w:val="00150E59"/>
    <w:rsid w:val="00152DE3"/>
    <w:rsid w:val="00155D83"/>
    <w:rsid w:val="0015795B"/>
    <w:rsid w:val="00160010"/>
    <w:rsid w:val="00164CF9"/>
    <w:rsid w:val="00165CF6"/>
    <w:rsid w:val="001701B3"/>
    <w:rsid w:val="001716C6"/>
    <w:rsid w:val="00175F5E"/>
    <w:rsid w:val="00180860"/>
    <w:rsid w:val="00184AD6"/>
    <w:rsid w:val="001A5B78"/>
    <w:rsid w:val="001B0349"/>
    <w:rsid w:val="001B65C1"/>
    <w:rsid w:val="001C684B"/>
    <w:rsid w:val="001D53FC"/>
    <w:rsid w:val="001E09ED"/>
    <w:rsid w:val="001E3155"/>
    <w:rsid w:val="001F42A5"/>
    <w:rsid w:val="001F5BF4"/>
    <w:rsid w:val="001F7B9D"/>
    <w:rsid w:val="00202542"/>
    <w:rsid w:val="00212F7B"/>
    <w:rsid w:val="00217E88"/>
    <w:rsid w:val="002224B4"/>
    <w:rsid w:val="0024397B"/>
    <w:rsid w:val="002447EF"/>
    <w:rsid w:val="002473D0"/>
    <w:rsid w:val="00251550"/>
    <w:rsid w:val="0025641B"/>
    <w:rsid w:val="00263B05"/>
    <w:rsid w:val="0027221A"/>
    <w:rsid w:val="00275AB8"/>
    <w:rsid w:val="00275B61"/>
    <w:rsid w:val="0027711C"/>
    <w:rsid w:val="00282656"/>
    <w:rsid w:val="002864DA"/>
    <w:rsid w:val="00291E1C"/>
    <w:rsid w:val="00296B83"/>
    <w:rsid w:val="002B398F"/>
    <w:rsid w:val="002B5462"/>
    <w:rsid w:val="002B78CE"/>
    <w:rsid w:val="002C2FB6"/>
    <w:rsid w:val="002C4D76"/>
    <w:rsid w:val="002D7230"/>
    <w:rsid w:val="002D7BD9"/>
    <w:rsid w:val="002E1171"/>
    <w:rsid w:val="003009B7"/>
    <w:rsid w:val="00300E56"/>
    <w:rsid w:val="0030469C"/>
    <w:rsid w:val="00321CA6"/>
    <w:rsid w:val="00322D87"/>
    <w:rsid w:val="0032429B"/>
    <w:rsid w:val="00332E9F"/>
    <w:rsid w:val="00334C09"/>
    <w:rsid w:val="00353628"/>
    <w:rsid w:val="003723D4"/>
    <w:rsid w:val="00383F4B"/>
    <w:rsid w:val="00384CC8"/>
    <w:rsid w:val="003871FD"/>
    <w:rsid w:val="00396C7D"/>
    <w:rsid w:val="003A1E30"/>
    <w:rsid w:val="003A7D1C"/>
    <w:rsid w:val="003B304B"/>
    <w:rsid w:val="003B3146"/>
    <w:rsid w:val="003E0669"/>
    <w:rsid w:val="003E16D6"/>
    <w:rsid w:val="003F015E"/>
    <w:rsid w:val="00400414"/>
    <w:rsid w:val="00413304"/>
    <w:rsid w:val="0041446B"/>
    <w:rsid w:val="00426949"/>
    <w:rsid w:val="0044329C"/>
    <w:rsid w:val="00446884"/>
    <w:rsid w:val="004577FE"/>
    <w:rsid w:val="00457B9C"/>
    <w:rsid w:val="0046164A"/>
    <w:rsid w:val="004628D2"/>
    <w:rsid w:val="00462DCD"/>
    <w:rsid w:val="004648AD"/>
    <w:rsid w:val="004703A9"/>
    <w:rsid w:val="004760DE"/>
    <w:rsid w:val="00481C80"/>
    <w:rsid w:val="004975A6"/>
    <w:rsid w:val="004A004E"/>
    <w:rsid w:val="004A24CF"/>
    <w:rsid w:val="004B3A23"/>
    <w:rsid w:val="004B49A8"/>
    <w:rsid w:val="004C3D1D"/>
    <w:rsid w:val="004C7913"/>
    <w:rsid w:val="004E4DD6"/>
    <w:rsid w:val="004E4F93"/>
    <w:rsid w:val="004F58CA"/>
    <w:rsid w:val="004F5E36"/>
    <w:rsid w:val="00500F88"/>
    <w:rsid w:val="00502287"/>
    <w:rsid w:val="00507B47"/>
    <w:rsid w:val="00507CC9"/>
    <w:rsid w:val="005119A5"/>
    <w:rsid w:val="00516D93"/>
    <w:rsid w:val="00517394"/>
    <w:rsid w:val="0052039D"/>
    <w:rsid w:val="0052510E"/>
    <w:rsid w:val="00526C9D"/>
    <w:rsid w:val="005278B7"/>
    <w:rsid w:val="00532016"/>
    <w:rsid w:val="005346C8"/>
    <w:rsid w:val="00543E7D"/>
    <w:rsid w:val="00547A68"/>
    <w:rsid w:val="005531C9"/>
    <w:rsid w:val="0055641A"/>
    <w:rsid w:val="005733F9"/>
    <w:rsid w:val="005846EC"/>
    <w:rsid w:val="00584CD8"/>
    <w:rsid w:val="00590642"/>
    <w:rsid w:val="00593B40"/>
    <w:rsid w:val="005A3E9C"/>
    <w:rsid w:val="005B0141"/>
    <w:rsid w:val="005B2110"/>
    <w:rsid w:val="005B2FD2"/>
    <w:rsid w:val="005B61E6"/>
    <w:rsid w:val="005C0C18"/>
    <w:rsid w:val="005C77E1"/>
    <w:rsid w:val="005D6A2F"/>
    <w:rsid w:val="005E1A82"/>
    <w:rsid w:val="005E2AED"/>
    <w:rsid w:val="005E794C"/>
    <w:rsid w:val="005E7B4F"/>
    <w:rsid w:val="005F0A28"/>
    <w:rsid w:val="005F0E5E"/>
    <w:rsid w:val="00600535"/>
    <w:rsid w:val="0060362A"/>
    <w:rsid w:val="0060558A"/>
    <w:rsid w:val="00610CD6"/>
    <w:rsid w:val="00620C11"/>
    <w:rsid w:val="00620DEE"/>
    <w:rsid w:val="00621F92"/>
    <w:rsid w:val="00623FEB"/>
    <w:rsid w:val="00625639"/>
    <w:rsid w:val="0063065F"/>
    <w:rsid w:val="00631B33"/>
    <w:rsid w:val="0063728A"/>
    <w:rsid w:val="00640A5B"/>
    <w:rsid w:val="0064184D"/>
    <w:rsid w:val="00646B71"/>
    <w:rsid w:val="00655162"/>
    <w:rsid w:val="00655FC7"/>
    <w:rsid w:val="00660E3E"/>
    <w:rsid w:val="00662E74"/>
    <w:rsid w:val="00665468"/>
    <w:rsid w:val="00680C23"/>
    <w:rsid w:val="00693766"/>
    <w:rsid w:val="006A3281"/>
    <w:rsid w:val="006B4888"/>
    <w:rsid w:val="006C2E45"/>
    <w:rsid w:val="006C359C"/>
    <w:rsid w:val="006C5579"/>
    <w:rsid w:val="006C708C"/>
    <w:rsid w:val="006E737D"/>
    <w:rsid w:val="006F0019"/>
    <w:rsid w:val="006F488B"/>
    <w:rsid w:val="006F55EE"/>
    <w:rsid w:val="00720A24"/>
    <w:rsid w:val="00731320"/>
    <w:rsid w:val="00732386"/>
    <w:rsid w:val="00732874"/>
    <w:rsid w:val="007339B8"/>
    <w:rsid w:val="007447F3"/>
    <w:rsid w:val="00754195"/>
    <w:rsid w:val="0075499F"/>
    <w:rsid w:val="007553DC"/>
    <w:rsid w:val="00757A80"/>
    <w:rsid w:val="007661C8"/>
    <w:rsid w:val="0077098D"/>
    <w:rsid w:val="007A2D8E"/>
    <w:rsid w:val="007A2DFB"/>
    <w:rsid w:val="007A7BBA"/>
    <w:rsid w:val="007B0C50"/>
    <w:rsid w:val="007B6DB8"/>
    <w:rsid w:val="007B6E38"/>
    <w:rsid w:val="007C17C0"/>
    <w:rsid w:val="007C1A43"/>
    <w:rsid w:val="007C76B4"/>
    <w:rsid w:val="007C7B28"/>
    <w:rsid w:val="007D004F"/>
    <w:rsid w:val="007D1906"/>
    <w:rsid w:val="008018C9"/>
    <w:rsid w:val="00813288"/>
    <w:rsid w:val="008159F3"/>
    <w:rsid w:val="008168FC"/>
    <w:rsid w:val="00830996"/>
    <w:rsid w:val="008345F1"/>
    <w:rsid w:val="00834D17"/>
    <w:rsid w:val="0083707B"/>
    <w:rsid w:val="00852325"/>
    <w:rsid w:val="00865B07"/>
    <w:rsid w:val="008667EA"/>
    <w:rsid w:val="0087156A"/>
    <w:rsid w:val="00873D70"/>
    <w:rsid w:val="0087637F"/>
    <w:rsid w:val="00880E6D"/>
    <w:rsid w:val="0088389B"/>
    <w:rsid w:val="00892AD5"/>
    <w:rsid w:val="00894EAF"/>
    <w:rsid w:val="00897E1D"/>
    <w:rsid w:val="008A1512"/>
    <w:rsid w:val="008B4967"/>
    <w:rsid w:val="008B4CAB"/>
    <w:rsid w:val="008C17E4"/>
    <w:rsid w:val="008C1A01"/>
    <w:rsid w:val="008C2A9A"/>
    <w:rsid w:val="008C2DC0"/>
    <w:rsid w:val="008D433B"/>
    <w:rsid w:val="008D5828"/>
    <w:rsid w:val="008E4460"/>
    <w:rsid w:val="008E566E"/>
    <w:rsid w:val="008F5294"/>
    <w:rsid w:val="008F6973"/>
    <w:rsid w:val="008F70E1"/>
    <w:rsid w:val="0090161A"/>
    <w:rsid w:val="00901EB6"/>
    <w:rsid w:val="00904C62"/>
    <w:rsid w:val="00905D3C"/>
    <w:rsid w:val="00906E6A"/>
    <w:rsid w:val="00910A06"/>
    <w:rsid w:val="00915EE0"/>
    <w:rsid w:val="00924DAC"/>
    <w:rsid w:val="00927058"/>
    <w:rsid w:val="009450CE"/>
    <w:rsid w:val="00947179"/>
    <w:rsid w:val="0095164B"/>
    <w:rsid w:val="009529FC"/>
    <w:rsid w:val="00954090"/>
    <w:rsid w:val="009573E7"/>
    <w:rsid w:val="00963E05"/>
    <w:rsid w:val="00967D54"/>
    <w:rsid w:val="00995646"/>
    <w:rsid w:val="00996483"/>
    <w:rsid w:val="00996F5A"/>
    <w:rsid w:val="009A63E1"/>
    <w:rsid w:val="009B041A"/>
    <w:rsid w:val="009B37CD"/>
    <w:rsid w:val="009B5657"/>
    <w:rsid w:val="009C7C86"/>
    <w:rsid w:val="009D2FF7"/>
    <w:rsid w:val="009E7884"/>
    <w:rsid w:val="009E788A"/>
    <w:rsid w:val="009F0E08"/>
    <w:rsid w:val="009F1A15"/>
    <w:rsid w:val="009F7F64"/>
    <w:rsid w:val="00A100EE"/>
    <w:rsid w:val="00A1202E"/>
    <w:rsid w:val="00A1763D"/>
    <w:rsid w:val="00A17CEC"/>
    <w:rsid w:val="00A17E6B"/>
    <w:rsid w:val="00A21C6C"/>
    <w:rsid w:val="00A27EF0"/>
    <w:rsid w:val="00A324D9"/>
    <w:rsid w:val="00A325A3"/>
    <w:rsid w:val="00A32E66"/>
    <w:rsid w:val="00A372B4"/>
    <w:rsid w:val="00A40266"/>
    <w:rsid w:val="00A44315"/>
    <w:rsid w:val="00A50B20"/>
    <w:rsid w:val="00A51390"/>
    <w:rsid w:val="00A5631E"/>
    <w:rsid w:val="00A60D13"/>
    <w:rsid w:val="00A627E5"/>
    <w:rsid w:val="00A67891"/>
    <w:rsid w:val="00A72745"/>
    <w:rsid w:val="00A76EFC"/>
    <w:rsid w:val="00A86058"/>
    <w:rsid w:val="00A91010"/>
    <w:rsid w:val="00A97F29"/>
    <w:rsid w:val="00AA0222"/>
    <w:rsid w:val="00AA702E"/>
    <w:rsid w:val="00AB0258"/>
    <w:rsid w:val="00AB0964"/>
    <w:rsid w:val="00AB3C0D"/>
    <w:rsid w:val="00AB49B1"/>
    <w:rsid w:val="00AB5011"/>
    <w:rsid w:val="00AC29DC"/>
    <w:rsid w:val="00AC4509"/>
    <w:rsid w:val="00AC7368"/>
    <w:rsid w:val="00AD16B9"/>
    <w:rsid w:val="00AD5A84"/>
    <w:rsid w:val="00AE377D"/>
    <w:rsid w:val="00B01EBB"/>
    <w:rsid w:val="00B10DC5"/>
    <w:rsid w:val="00B12E32"/>
    <w:rsid w:val="00B176FC"/>
    <w:rsid w:val="00B17FBD"/>
    <w:rsid w:val="00B274E7"/>
    <w:rsid w:val="00B308C6"/>
    <w:rsid w:val="00B315A6"/>
    <w:rsid w:val="00B31813"/>
    <w:rsid w:val="00B33365"/>
    <w:rsid w:val="00B573D5"/>
    <w:rsid w:val="00B57B36"/>
    <w:rsid w:val="00B618CF"/>
    <w:rsid w:val="00B632BD"/>
    <w:rsid w:val="00B636AA"/>
    <w:rsid w:val="00B6412A"/>
    <w:rsid w:val="00B66378"/>
    <w:rsid w:val="00B70DA2"/>
    <w:rsid w:val="00B720EB"/>
    <w:rsid w:val="00B8686D"/>
    <w:rsid w:val="00B86DCD"/>
    <w:rsid w:val="00B94E5D"/>
    <w:rsid w:val="00BC30C9"/>
    <w:rsid w:val="00BE3E58"/>
    <w:rsid w:val="00BE3F09"/>
    <w:rsid w:val="00BF2E07"/>
    <w:rsid w:val="00C01616"/>
    <w:rsid w:val="00C0162B"/>
    <w:rsid w:val="00C211BD"/>
    <w:rsid w:val="00C2316E"/>
    <w:rsid w:val="00C26786"/>
    <w:rsid w:val="00C33F2E"/>
    <w:rsid w:val="00C345B1"/>
    <w:rsid w:val="00C40142"/>
    <w:rsid w:val="00C433DB"/>
    <w:rsid w:val="00C50243"/>
    <w:rsid w:val="00C520B4"/>
    <w:rsid w:val="00C57182"/>
    <w:rsid w:val="00C57863"/>
    <w:rsid w:val="00C60CC6"/>
    <w:rsid w:val="00C655FD"/>
    <w:rsid w:val="00C71FB5"/>
    <w:rsid w:val="00C7303B"/>
    <w:rsid w:val="00C75157"/>
    <w:rsid w:val="00C83D44"/>
    <w:rsid w:val="00C870A8"/>
    <w:rsid w:val="00C91E4F"/>
    <w:rsid w:val="00C929CB"/>
    <w:rsid w:val="00C94434"/>
    <w:rsid w:val="00CA0D75"/>
    <w:rsid w:val="00CA1C95"/>
    <w:rsid w:val="00CA5A9C"/>
    <w:rsid w:val="00CA724A"/>
    <w:rsid w:val="00CB771A"/>
    <w:rsid w:val="00CC162C"/>
    <w:rsid w:val="00CD5FE2"/>
    <w:rsid w:val="00CE2969"/>
    <w:rsid w:val="00CE7C68"/>
    <w:rsid w:val="00CF4A18"/>
    <w:rsid w:val="00D02B4C"/>
    <w:rsid w:val="00D040C4"/>
    <w:rsid w:val="00D10996"/>
    <w:rsid w:val="00D17D11"/>
    <w:rsid w:val="00D20487"/>
    <w:rsid w:val="00D2312E"/>
    <w:rsid w:val="00D33AA9"/>
    <w:rsid w:val="00D34C59"/>
    <w:rsid w:val="00D36273"/>
    <w:rsid w:val="00D475BF"/>
    <w:rsid w:val="00D57C84"/>
    <w:rsid w:val="00D6057D"/>
    <w:rsid w:val="00D8393B"/>
    <w:rsid w:val="00D84576"/>
    <w:rsid w:val="00D90C56"/>
    <w:rsid w:val="00DA1399"/>
    <w:rsid w:val="00DA24C6"/>
    <w:rsid w:val="00DA4D7B"/>
    <w:rsid w:val="00DA65A9"/>
    <w:rsid w:val="00DB02A4"/>
    <w:rsid w:val="00DB2EED"/>
    <w:rsid w:val="00DD17A4"/>
    <w:rsid w:val="00DD1DE4"/>
    <w:rsid w:val="00DE264A"/>
    <w:rsid w:val="00DF03B7"/>
    <w:rsid w:val="00E02D18"/>
    <w:rsid w:val="00E041E7"/>
    <w:rsid w:val="00E17C51"/>
    <w:rsid w:val="00E23CA1"/>
    <w:rsid w:val="00E277D5"/>
    <w:rsid w:val="00E31A26"/>
    <w:rsid w:val="00E3659A"/>
    <w:rsid w:val="00E409A8"/>
    <w:rsid w:val="00E44B34"/>
    <w:rsid w:val="00E50C12"/>
    <w:rsid w:val="00E55695"/>
    <w:rsid w:val="00E644BD"/>
    <w:rsid w:val="00E65B91"/>
    <w:rsid w:val="00E7209D"/>
    <w:rsid w:val="00E77223"/>
    <w:rsid w:val="00E844E7"/>
    <w:rsid w:val="00E8528B"/>
    <w:rsid w:val="00E85B94"/>
    <w:rsid w:val="00E978D0"/>
    <w:rsid w:val="00EA4613"/>
    <w:rsid w:val="00EA7F91"/>
    <w:rsid w:val="00EB0B70"/>
    <w:rsid w:val="00EB1523"/>
    <w:rsid w:val="00EB1739"/>
    <w:rsid w:val="00EB4B25"/>
    <w:rsid w:val="00EC0E49"/>
    <w:rsid w:val="00EC1E74"/>
    <w:rsid w:val="00EC6199"/>
    <w:rsid w:val="00EE0131"/>
    <w:rsid w:val="00EE5C08"/>
    <w:rsid w:val="00EF07A7"/>
    <w:rsid w:val="00EF2394"/>
    <w:rsid w:val="00EF7C1E"/>
    <w:rsid w:val="00F30C64"/>
    <w:rsid w:val="00F30E8D"/>
    <w:rsid w:val="00F32CDB"/>
    <w:rsid w:val="00F40377"/>
    <w:rsid w:val="00F42E5D"/>
    <w:rsid w:val="00F4391A"/>
    <w:rsid w:val="00F45EF1"/>
    <w:rsid w:val="00F50D6E"/>
    <w:rsid w:val="00F52563"/>
    <w:rsid w:val="00F53910"/>
    <w:rsid w:val="00F63A70"/>
    <w:rsid w:val="00FA21D0"/>
    <w:rsid w:val="00FA5F5F"/>
    <w:rsid w:val="00FB730C"/>
    <w:rsid w:val="00FC2695"/>
    <w:rsid w:val="00FC26C8"/>
    <w:rsid w:val="00FC2F12"/>
    <w:rsid w:val="00FC3E03"/>
    <w:rsid w:val="00FC3FC1"/>
    <w:rsid w:val="00FE480D"/>
  </w:rsids>
  <m:mathPr>
    <m:mathFont m:val="Cambria Math"/>
    <m:brkBin m:val="before"/>
    <m:brkBinSub m:val="--"/>
    <m:smallFrac m:val="0"/>
    <m:dispDef/>
    <m:lMargin m:val="0"/>
    <m:rMargin m:val="0"/>
    <m:defJc m:val="centerGroup"/>
    <m:wrapIndent m:val="1440"/>
    <m:intLim m:val="subSup"/>
    <m:naryLim m:val="undOvr"/>
  </m:mathPr>
  <w:themeFontLang w:val="it-IT"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87F0F58D-D99C-45B5-86D8-A216F9A7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ar"/>
    <w:uiPriority w:val="9"/>
    <w:rsid w:val="004F5E36"/>
    <w:pPr>
      <w:tabs>
        <w:tab w:val="right" w:pos="7100"/>
      </w:tabs>
      <w:jc w:val="both"/>
      <w:outlineLvl w:val="0"/>
    </w:pPr>
    <w:rPr>
      <w:lang w:val="en-GB"/>
    </w:rPr>
  </w:style>
  <w:style w:type="paragraph" w:styleId="Ttulo2">
    <w:name w:val="heading 2"/>
    <w:basedOn w:val="Normal"/>
    <w:next w:val="Normal"/>
    <w:link w:val="Ttulo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absica1">
    <w:name w:val="Table Simple 1"/>
    <w:basedOn w:val="Tablanormal"/>
    <w:semiHidden/>
    <w:rsid w:val="000E414A"/>
    <w:p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9E788A"/>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9E788A"/>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ario">
    <w:name w:val="annotation reference"/>
    <w:basedOn w:val="Fuentedeprrafopredeter"/>
    <w:uiPriority w:val="99"/>
    <w:semiHidden/>
    <w:unhideWhenUsed/>
    <w:rsid w:val="004577FE"/>
    <w:rPr>
      <w:sz w:val="16"/>
      <w:szCs w:val="16"/>
    </w:rPr>
  </w:style>
  <w:style w:type="paragraph" w:styleId="Textodeglobo">
    <w:name w:val="Balloon Text"/>
    <w:basedOn w:val="Normal"/>
    <w:link w:val="TextodegloboCar"/>
    <w:uiPriority w:val="99"/>
    <w:semiHidden/>
    <w:unhideWhenUsed/>
    <w:rsid w:val="000D34B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34BE"/>
    <w:rPr>
      <w:rFonts w:ascii="Tahoma" w:hAnsi="Tahoma" w:cs="Tahoma"/>
      <w:sz w:val="16"/>
      <w:szCs w:val="16"/>
    </w:rPr>
  </w:style>
  <w:style w:type="paragraph" w:styleId="Bibliografa">
    <w:name w:val="Bibliography"/>
    <w:basedOn w:val="CETReferencetext"/>
    <w:uiPriority w:val="37"/>
    <w:unhideWhenUsed/>
    <w:rsid w:val="00631B33"/>
    <w:pPr>
      <w:spacing w:line="240" w:lineRule="auto"/>
      <w:ind w:left="720" w:hanging="720"/>
    </w:pPr>
  </w:style>
  <w:style w:type="paragraph" w:styleId="Textoindependiente2">
    <w:name w:val="Body Text 2"/>
    <w:basedOn w:val="Normal"/>
    <w:link w:val="Textoindependiente2Car"/>
    <w:uiPriority w:val="99"/>
    <w:semiHidden/>
    <w:unhideWhenUsed/>
    <w:rsid w:val="0003148D"/>
    <w:pPr>
      <w:spacing w:after="120" w:line="480" w:lineRule="auto"/>
    </w:pPr>
  </w:style>
  <w:style w:type="character" w:customStyle="1" w:styleId="Textoindependiente2Car">
    <w:name w:val="Texto independiente 2 Car"/>
    <w:basedOn w:val="Fuentedeprrafopredeter"/>
    <w:link w:val="Textoindependiente2"/>
    <w:uiPriority w:val="99"/>
    <w:semiHidden/>
    <w:rsid w:val="0003148D"/>
  </w:style>
  <w:style w:type="paragraph" w:styleId="Textoindependiente3">
    <w:name w:val="Body Text 3"/>
    <w:basedOn w:val="Normal"/>
    <w:link w:val="Textoindependiente3Car"/>
    <w:uiPriority w:val="99"/>
    <w:semiHidden/>
    <w:unhideWhenUsed/>
    <w:rsid w:val="000314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3148D"/>
    <w:rPr>
      <w:sz w:val="16"/>
      <w:szCs w:val="16"/>
    </w:rPr>
  </w:style>
  <w:style w:type="paragraph" w:styleId="Textoindependiente">
    <w:name w:val="Body Text"/>
    <w:basedOn w:val="Normal"/>
    <w:link w:val="TextoindependienteCar"/>
    <w:uiPriority w:val="99"/>
    <w:unhideWhenUsed/>
    <w:rsid w:val="0003148D"/>
    <w:pPr>
      <w:spacing w:after="120"/>
    </w:pPr>
  </w:style>
  <w:style w:type="character" w:customStyle="1" w:styleId="TextoindependienteCar">
    <w:name w:val="Texto independiente Car"/>
    <w:basedOn w:val="Fuentedeprrafopredeter"/>
    <w:link w:val="Textoindependiente"/>
    <w:uiPriority w:val="99"/>
    <w:rsid w:val="0003148D"/>
  </w:style>
  <w:style w:type="paragraph" w:styleId="Fecha">
    <w:name w:val="Date"/>
    <w:basedOn w:val="Normal"/>
    <w:next w:val="Normal"/>
    <w:link w:val="FechaCar"/>
    <w:uiPriority w:val="99"/>
    <w:semiHidden/>
    <w:unhideWhenUsed/>
    <w:rsid w:val="0003148D"/>
  </w:style>
  <w:style w:type="character" w:customStyle="1" w:styleId="FechaCar">
    <w:name w:val="Fecha Car"/>
    <w:basedOn w:val="Fuentedeprrafopredeter"/>
    <w:link w:val="Fecha"/>
    <w:uiPriority w:val="99"/>
    <w:semiHidden/>
    <w:rsid w:val="0003148D"/>
  </w:style>
  <w:style w:type="paragraph" w:styleId="Descripcin">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Continuarlista">
    <w:name w:val="List Continue"/>
    <w:basedOn w:val="Normal"/>
    <w:uiPriority w:val="99"/>
    <w:semiHidden/>
    <w:unhideWhenUsed/>
    <w:rsid w:val="0003148D"/>
    <w:pPr>
      <w:spacing w:after="120"/>
      <w:ind w:left="283"/>
      <w:contextualSpacing/>
    </w:pPr>
  </w:style>
  <w:style w:type="paragraph" w:styleId="Continuarlista2">
    <w:name w:val="List Continue 2"/>
    <w:basedOn w:val="Normal"/>
    <w:uiPriority w:val="99"/>
    <w:semiHidden/>
    <w:unhideWhenUsed/>
    <w:rsid w:val="0003148D"/>
    <w:pPr>
      <w:spacing w:after="120"/>
      <w:ind w:left="566"/>
      <w:contextualSpacing/>
    </w:pPr>
  </w:style>
  <w:style w:type="paragraph" w:styleId="Continuarlista3">
    <w:name w:val="List Continue 3"/>
    <w:basedOn w:val="Normal"/>
    <w:uiPriority w:val="99"/>
    <w:semiHidden/>
    <w:unhideWhenUsed/>
    <w:rsid w:val="0003148D"/>
    <w:pPr>
      <w:spacing w:after="120"/>
      <w:ind w:left="849"/>
      <w:contextualSpacing/>
    </w:pPr>
  </w:style>
  <w:style w:type="paragraph" w:styleId="Continuarlista4">
    <w:name w:val="List Continue 4"/>
    <w:basedOn w:val="Normal"/>
    <w:uiPriority w:val="99"/>
    <w:semiHidden/>
    <w:unhideWhenUsed/>
    <w:rsid w:val="0003148D"/>
    <w:pPr>
      <w:spacing w:after="120"/>
      <w:ind w:left="1132"/>
      <w:contextualSpacing/>
    </w:pPr>
  </w:style>
  <w:style w:type="paragraph" w:styleId="Continuarlista5">
    <w:name w:val="List Continue 5"/>
    <w:basedOn w:val="Normal"/>
    <w:uiPriority w:val="99"/>
    <w:semiHidden/>
    <w:unhideWhenUsed/>
    <w:rsid w:val="0003148D"/>
    <w:pPr>
      <w:spacing w:after="120"/>
      <w:ind w:left="1415"/>
      <w:contextualSpacing/>
    </w:pPr>
  </w:style>
  <w:style w:type="paragraph" w:styleId="Firma">
    <w:name w:val="Signature"/>
    <w:basedOn w:val="Normal"/>
    <w:link w:val="FirmaCar"/>
    <w:uiPriority w:val="99"/>
    <w:semiHidden/>
    <w:unhideWhenUsed/>
    <w:rsid w:val="0003148D"/>
    <w:pPr>
      <w:spacing w:line="240" w:lineRule="auto"/>
      <w:ind w:left="4252"/>
    </w:pPr>
  </w:style>
  <w:style w:type="character" w:customStyle="1" w:styleId="FirmaCar">
    <w:name w:val="Firma Car"/>
    <w:basedOn w:val="Fuentedeprrafopredeter"/>
    <w:link w:val="Firma"/>
    <w:uiPriority w:val="99"/>
    <w:semiHidden/>
    <w:rsid w:val="0003148D"/>
  </w:style>
  <w:style w:type="paragraph" w:styleId="Firmadecorreoelectrnico">
    <w:name w:val="E-mail Signature"/>
    <w:basedOn w:val="Normal"/>
    <w:link w:val="FirmadecorreoelectrnicoCar"/>
    <w:uiPriority w:val="99"/>
    <w:semiHidden/>
    <w:unhideWhenUsed/>
    <w:rsid w:val="0003148D"/>
    <w:pPr>
      <w:spacing w:line="240" w:lineRule="auto"/>
    </w:pPr>
  </w:style>
  <w:style w:type="character" w:customStyle="1" w:styleId="FirmadecorreoelectrnicoCar">
    <w:name w:val="Firma de correo electrónico Car"/>
    <w:basedOn w:val="Fuentedeprrafopredeter"/>
    <w:link w:val="Firmadecorreoelectrnico"/>
    <w:uiPriority w:val="99"/>
    <w:semiHidden/>
    <w:rsid w:val="0003148D"/>
  </w:style>
  <w:style w:type="paragraph" w:styleId="Saludo">
    <w:name w:val="Salutation"/>
    <w:basedOn w:val="Normal"/>
    <w:next w:val="Normal"/>
    <w:link w:val="SaludoCar"/>
    <w:uiPriority w:val="99"/>
    <w:semiHidden/>
    <w:unhideWhenUsed/>
    <w:rsid w:val="0003148D"/>
  </w:style>
  <w:style w:type="character" w:customStyle="1" w:styleId="SaludoCar">
    <w:name w:val="Saludo Car"/>
    <w:basedOn w:val="Fuentedeprrafopredeter"/>
    <w:link w:val="Saludo"/>
    <w:uiPriority w:val="99"/>
    <w:semiHidden/>
    <w:rsid w:val="0003148D"/>
  </w:style>
  <w:style w:type="paragraph" w:styleId="Cierre">
    <w:name w:val="Closing"/>
    <w:basedOn w:val="Normal"/>
    <w:link w:val="CierreCar"/>
    <w:uiPriority w:val="99"/>
    <w:semiHidden/>
    <w:unhideWhenUsed/>
    <w:rsid w:val="0003148D"/>
    <w:pPr>
      <w:spacing w:line="240" w:lineRule="auto"/>
      <w:ind w:left="4252"/>
    </w:pPr>
  </w:style>
  <w:style w:type="character" w:customStyle="1" w:styleId="CierreCar">
    <w:name w:val="Cierre Car"/>
    <w:basedOn w:val="Fuentedeprrafopredeter"/>
    <w:link w:val="Cierre"/>
    <w:uiPriority w:val="99"/>
    <w:semiHidden/>
    <w:rsid w:val="0003148D"/>
  </w:style>
  <w:style w:type="paragraph" w:styleId="ndice1">
    <w:name w:val="index 1"/>
    <w:basedOn w:val="Normal"/>
    <w:next w:val="Normal"/>
    <w:autoRedefine/>
    <w:uiPriority w:val="99"/>
    <w:semiHidden/>
    <w:unhideWhenUsed/>
    <w:rsid w:val="0003148D"/>
    <w:pPr>
      <w:spacing w:line="240" w:lineRule="auto"/>
      <w:ind w:left="220" w:hanging="220"/>
    </w:pPr>
  </w:style>
  <w:style w:type="paragraph" w:styleId="ndice2">
    <w:name w:val="index 2"/>
    <w:basedOn w:val="Normal"/>
    <w:next w:val="Normal"/>
    <w:autoRedefine/>
    <w:uiPriority w:val="99"/>
    <w:semiHidden/>
    <w:unhideWhenUsed/>
    <w:rsid w:val="0003148D"/>
    <w:pPr>
      <w:spacing w:line="240" w:lineRule="auto"/>
      <w:ind w:left="440" w:hanging="220"/>
    </w:pPr>
  </w:style>
  <w:style w:type="paragraph" w:styleId="ndice3">
    <w:name w:val="index 3"/>
    <w:basedOn w:val="Normal"/>
    <w:next w:val="Normal"/>
    <w:autoRedefine/>
    <w:uiPriority w:val="99"/>
    <w:semiHidden/>
    <w:unhideWhenUsed/>
    <w:rsid w:val="0003148D"/>
    <w:pPr>
      <w:spacing w:line="240" w:lineRule="auto"/>
      <w:ind w:left="660" w:hanging="220"/>
    </w:pPr>
  </w:style>
  <w:style w:type="paragraph" w:styleId="ndice4">
    <w:name w:val="index 4"/>
    <w:basedOn w:val="Normal"/>
    <w:next w:val="Normal"/>
    <w:autoRedefine/>
    <w:uiPriority w:val="99"/>
    <w:semiHidden/>
    <w:unhideWhenUsed/>
    <w:rsid w:val="0003148D"/>
    <w:pPr>
      <w:spacing w:line="240" w:lineRule="auto"/>
      <w:ind w:left="880" w:hanging="220"/>
    </w:pPr>
  </w:style>
  <w:style w:type="paragraph" w:styleId="ndice5">
    <w:name w:val="index 5"/>
    <w:basedOn w:val="Normal"/>
    <w:next w:val="Normal"/>
    <w:autoRedefine/>
    <w:uiPriority w:val="99"/>
    <w:semiHidden/>
    <w:unhideWhenUsed/>
    <w:rsid w:val="0003148D"/>
    <w:pPr>
      <w:spacing w:line="240" w:lineRule="auto"/>
      <w:ind w:left="1100" w:hanging="220"/>
    </w:pPr>
  </w:style>
  <w:style w:type="paragraph" w:styleId="ndice6">
    <w:name w:val="index 6"/>
    <w:basedOn w:val="Normal"/>
    <w:next w:val="Normal"/>
    <w:autoRedefine/>
    <w:uiPriority w:val="99"/>
    <w:semiHidden/>
    <w:unhideWhenUsed/>
    <w:rsid w:val="0003148D"/>
    <w:pPr>
      <w:spacing w:line="240" w:lineRule="auto"/>
      <w:ind w:left="1320" w:hanging="220"/>
    </w:pPr>
  </w:style>
  <w:style w:type="paragraph" w:styleId="ndice7">
    <w:name w:val="index 7"/>
    <w:basedOn w:val="Normal"/>
    <w:next w:val="Normal"/>
    <w:autoRedefine/>
    <w:uiPriority w:val="99"/>
    <w:semiHidden/>
    <w:unhideWhenUsed/>
    <w:rsid w:val="0003148D"/>
    <w:pPr>
      <w:spacing w:line="240" w:lineRule="auto"/>
      <w:ind w:left="1540" w:hanging="220"/>
    </w:pPr>
  </w:style>
  <w:style w:type="paragraph" w:styleId="ndice8">
    <w:name w:val="index 8"/>
    <w:basedOn w:val="Normal"/>
    <w:next w:val="Normal"/>
    <w:autoRedefine/>
    <w:uiPriority w:val="99"/>
    <w:semiHidden/>
    <w:unhideWhenUsed/>
    <w:rsid w:val="0003148D"/>
    <w:pPr>
      <w:spacing w:line="240" w:lineRule="auto"/>
      <w:ind w:left="1760" w:hanging="220"/>
    </w:pPr>
  </w:style>
  <w:style w:type="paragraph" w:styleId="ndice9">
    <w:name w:val="index 9"/>
    <w:basedOn w:val="Normal"/>
    <w:next w:val="Normal"/>
    <w:autoRedefine/>
    <w:uiPriority w:val="99"/>
    <w:semiHidden/>
    <w:unhideWhenUsed/>
    <w:rsid w:val="0003148D"/>
    <w:pPr>
      <w:spacing w:line="240" w:lineRule="auto"/>
      <w:ind w:left="1980" w:hanging="220"/>
    </w:pPr>
  </w:style>
  <w:style w:type="paragraph" w:styleId="Tabladeilustraciones">
    <w:name w:val="table of figures"/>
    <w:basedOn w:val="Normal"/>
    <w:next w:val="Normal"/>
    <w:uiPriority w:val="99"/>
    <w:semiHidden/>
    <w:unhideWhenUsed/>
    <w:rsid w:val="0003148D"/>
  </w:style>
  <w:style w:type="paragraph" w:styleId="Textoconsangra">
    <w:name w:val="table of authorities"/>
    <w:basedOn w:val="Normal"/>
    <w:next w:val="Normal"/>
    <w:uiPriority w:val="99"/>
    <w:semiHidden/>
    <w:unhideWhenUsed/>
    <w:rsid w:val="0003148D"/>
    <w:pPr>
      <w:ind w:left="220" w:hanging="220"/>
    </w:pPr>
  </w:style>
  <w:style w:type="paragraph" w:styleId="Direccinsob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03148D"/>
    <w:pPr>
      <w:spacing w:line="240" w:lineRule="auto"/>
    </w:pPr>
    <w:rPr>
      <w:i/>
      <w:iCs/>
    </w:rPr>
  </w:style>
  <w:style w:type="character" w:customStyle="1" w:styleId="DireccinHTMLCar">
    <w:name w:val="Dirección HTML Car"/>
    <w:basedOn w:val="Fuentedeprrafopredeter"/>
    <w:link w:val="DireccinHTML"/>
    <w:uiPriority w:val="99"/>
    <w:semiHidden/>
    <w:rsid w:val="0003148D"/>
    <w:rPr>
      <w:i/>
      <w:iCs/>
    </w:rPr>
  </w:style>
  <w:style w:type="paragraph" w:styleId="Remitedesobr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cabezadodemensaje">
    <w:name w:val="Message Header"/>
    <w:basedOn w:val="Normal"/>
    <w:link w:val="Encabezadodemensaj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03148D"/>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uiPriority w:val="99"/>
    <w:semiHidden/>
    <w:unhideWhenUsed/>
    <w:rsid w:val="0003148D"/>
    <w:pPr>
      <w:spacing w:line="240" w:lineRule="auto"/>
    </w:pPr>
  </w:style>
  <w:style w:type="character" w:customStyle="1" w:styleId="EncabezadodenotaCar">
    <w:name w:val="Encabezado de nota Car"/>
    <w:basedOn w:val="Fuentedeprrafopredeter"/>
    <w:link w:val="Encabezadodenota"/>
    <w:uiPriority w:val="99"/>
    <w:semiHidden/>
    <w:rsid w:val="0003148D"/>
  </w:style>
  <w:style w:type="paragraph" w:styleId="Mapadeldocumento">
    <w:name w:val="Document Map"/>
    <w:basedOn w:val="Normal"/>
    <w:link w:val="MapadeldocumentoCar"/>
    <w:uiPriority w:val="99"/>
    <w:semiHidden/>
    <w:unhideWhenUsed/>
    <w:rsid w:val="0003148D"/>
    <w:pPr>
      <w:spacing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aconnmeros">
    <w:name w:val="List Number"/>
    <w:basedOn w:val="Normal"/>
    <w:uiPriority w:val="99"/>
    <w:semiHidden/>
    <w:unhideWhenUsed/>
    <w:rsid w:val="0003148D"/>
    <w:pPr>
      <w:numPr>
        <w:numId w:val="2"/>
      </w:numPr>
      <w:contextualSpacing/>
    </w:pPr>
  </w:style>
  <w:style w:type="paragraph" w:styleId="Listaconnmeros2">
    <w:name w:val="List Number 2"/>
    <w:basedOn w:val="Normal"/>
    <w:uiPriority w:val="99"/>
    <w:semiHidden/>
    <w:unhideWhenUsed/>
    <w:rsid w:val="0003148D"/>
    <w:pPr>
      <w:numPr>
        <w:numId w:val="3"/>
      </w:numPr>
      <w:contextualSpacing/>
    </w:pPr>
  </w:style>
  <w:style w:type="paragraph" w:styleId="Listaconnmeros3">
    <w:name w:val="List Number 3"/>
    <w:basedOn w:val="Normal"/>
    <w:uiPriority w:val="99"/>
    <w:semiHidden/>
    <w:unhideWhenUsed/>
    <w:rsid w:val="0003148D"/>
    <w:pPr>
      <w:numPr>
        <w:numId w:val="4"/>
      </w:numPr>
      <w:contextualSpacing/>
    </w:pPr>
  </w:style>
  <w:style w:type="paragraph" w:styleId="Listaconnmeros4">
    <w:name w:val="List Number 4"/>
    <w:basedOn w:val="Normal"/>
    <w:uiPriority w:val="99"/>
    <w:semiHidden/>
    <w:unhideWhenUsed/>
    <w:rsid w:val="0003148D"/>
    <w:pPr>
      <w:numPr>
        <w:numId w:val="5"/>
      </w:numPr>
      <w:contextualSpacing/>
    </w:pPr>
  </w:style>
  <w:style w:type="paragraph" w:styleId="Listaconnmeros5">
    <w:name w:val="List Number 5"/>
    <w:basedOn w:val="Normal"/>
    <w:uiPriority w:val="99"/>
    <w:semiHidden/>
    <w:unhideWhenUsed/>
    <w:rsid w:val="0003148D"/>
    <w:pPr>
      <w:numPr>
        <w:numId w:val="6"/>
      </w:numPr>
      <w:contextualSpacing/>
    </w:pPr>
  </w:style>
  <w:style w:type="paragraph" w:styleId="HTMLconformatoprevio">
    <w:name w:val="HTML Preformatted"/>
    <w:basedOn w:val="Normal"/>
    <w:link w:val="HTMLconformatoprevioCar"/>
    <w:uiPriority w:val="99"/>
    <w:semiHidden/>
    <w:unhideWhenUsed/>
    <w:rsid w:val="0003148D"/>
    <w:pPr>
      <w:spacing w:line="240" w:lineRule="auto"/>
    </w:pPr>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03148D"/>
    <w:rPr>
      <w:rFonts w:ascii="Consolas" w:hAnsi="Consolas" w:cs="Consolas"/>
      <w:sz w:val="20"/>
      <w:szCs w:val="20"/>
    </w:rPr>
  </w:style>
  <w:style w:type="paragraph" w:styleId="Textoindependienteprimerasangra">
    <w:name w:val="Body Text First Indent"/>
    <w:basedOn w:val="Textoindependiente"/>
    <w:link w:val="TextoindependienteprimerasangraCar"/>
    <w:uiPriority w:val="99"/>
    <w:semiHidden/>
    <w:unhideWhenUsed/>
    <w:rsid w:val="0003148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03148D"/>
  </w:style>
  <w:style w:type="paragraph" w:styleId="Sangradetextonormal">
    <w:name w:val="Body Text Indent"/>
    <w:basedOn w:val="Normal"/>
    <w:link w:val="SangradetextonormalCar"/>
    <w:uiPriority w:val="99"/>
    <w:semiHidden/>
    <w:unhideWhenUsed/>
    <w:rsid w:val="0003148D"/>
    <w:pPr>
      <w:spacing w:after="120"/>
      <w:ind w:left="283"/>
    </w:pPr>
  </w:style>
  <w:style w:type="character" w:customStyle="1" w:styleId="SangradetextonormalCar">
    <w:name w:val="Sangría de texto normal Car"/>
    <w:basedOn w:val="Fuentedeprrafopredeter"/>
    <w:link w:val="Sangradetextonormal"/>
    <w:uiPriority w:val="99"/>
    <w:semiHidden/>
    <w:rsid w:val="0003148D"/>
  </w:style>
  <w:style w:type="paragraph" w:styleId="Textoindependienteprimerasangra2">
    <w:name w:val="Body Text First Indent 2"/>
    <w:basedOn w:val="Sangradetextonormal"/>
    <w:link w:val="Textoindependienteprimerasangra2Car"/>
    <w:uiPriority w:val="99"/>
    <w:semiHidden/>
    <w:unhideWhenUsed/>
    <w:rsid w:val="0003148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03148D"/>
  </w:style>
  <w:style w:type="paragraph" w:styleId="Listaconvietas">
    <w:name w:val="List Bullet"/>
    <w:basedOn w:val="Normal"/>
    <w:uiPriority w:val="99"/>
    <w:semiHidden/>
    <w:unhideWhenUsed/>
    <w:rsid w:val="0003148D"/>
    <w:pPr>
      <w:numPr>
        <w:numId w:val="7"/>
      </w:numPr>
      <w:contextualSpacing/>
    </w:pPr>
  </w:style>
  <w:style w:type="paragraph" w:styleId="Listaconvietas2">
    <w:name w:val="List Bullet 2"/>
    <w:basedOn w:val="Normal"/>
    <w:uiPriority w:val="99"/>
    <w:semiHidden/>
    <w:unhideWhenUsed/>
    <w:rsid w:val="0003148D"/>
    <w:pPr>
      <w:numPr>
        <w:numId w:val="8"/>
      </w:numPr>
      <w:contextualSpacing/>
    </w:pPr>
  </w:style>
  <w:style w:type="paragraph" w:styleId="Listaconvietas3">
    <w:name w:val="List Bullet 3"/>
    <w:basedOn w:val="Normal"/>
    <w:uiPriority w:val="99"/>
    <w:semiHidden/>
    <w:unhideWhenUsed/>
    <w:rsid w:val="0003148D"/>
    <w:pPr>
      <w:numPr>
        <w:numId w:val="9"/>
      </w:numPr>
      <w:contextualSpacing/>
    </w:pPr>
  </w:style>
  <w:style w:type="paragraph" w:styleId="Listaconvietas4">
    <w:name w:val="List Bullet 4"/>
    <w:basedOn w:val="Normal"/>
    <w:uiPriority w:val="99"/>
    <w:semiHidden/>
    <w:unhideWhenUsed/>
    <w:rsid w:val="0003148D"/>
    <w:pPr>
      <w:numPr>
        <w:numId w:val="10"/>
      </w:numPr>
      <w:contextualSpacing/>
    </w:pPr>
  </w:style>
  <w:style w:type="paragraph" w:styleId="Listaconvietas5">
    <w:name w:val="List Bullet 5"/>
    <w:basedOn w:val="Normal"/>
    <w:uiPriority w:val="99"/>
    <w:semiHidden/>
    <w:unhideWhenUsed/>
    <w:rsid w:val="0003148D"/>
    <w:pPr>
      <w:numPr>
        <w:numId w:val="11"/>
      </w:numPr>
      <w:contextualSpacing/>
    </w:pPr>
  </w:style>
  <w:style w:type="paragraph" w:styleId="Sangra2detindependiente">
    <w:name w:val="Body Text Indent 2"/>
    <w:basedOn w:val="Normal"/>
    <w:link w:val="Sangra2detindependienteCar"/>
    <w:uiPriority w:val="99"/>
    <w:semiHidden/>
    <w:unhideWhenUsed/>
    <w:rsid w:val="0003148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3148D"/>
  </w:style>
  <w:style w:type="paragraph" w:styleId="Sangra3detindependiente">
    <w:name w:val="Body Text Indent 3"/>
    <w:basedOn w:val="Normal"/>
    <w:link w:val="Sangra3detindependienteCar"/>
    <w:uiPriority w:val="99"/>
    <w:semiHidden/>
    <w:unhideWhenUsed/>
    <w:rsid w:val="0003148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3148D"/>
    <w:rPr>
      <w:sz w:val="16"/>
      <w:szCs w:val="16"/>
    </w:rPr>
  </w:style>
  <w:style w:type="paragraph" w:styleId="Sangranormal">
    <w:name w:val="Normal Indent"/>
    <w:basedOn w:val="Normal"/>
    <w:uiPriority w:val="99"/>
    <w:semiHidden/>
    <w:unhideWhenUsed/>
    <w:rsid w:val="0003148D"/>
    <w:pPr>
      <w:ind w:left="720"/>
    </w:pPr>
  </w:style>
  <w:style w:type="paragraph" w:styleId="Textocomentario">
    <w:name w:val="annotation text"/>
    <w:basedOn w:val="Normal"/>
    <w:link w:val="TextocomentarioCar"/>
    <w:uiPriority w:val="99"/>
    <w:unhideWhenUsed/>
    <w:rsid w:val="0003148D"/>
    <w:pPr>
      <w:spacing w:line="240" w:lineRule="auto"/>
    </w:pPr>
  </w:style>
  <w:style w:type="character" w:customStyle="1" w:styleId="TextocomentarioCar">
    <w:name w:val="Texto comentario Car"/>
    <w:basedOn w:val="Fuentedeprrafopredeter"/>
    <w:link w:val="Textocomentario"/>
    <w:uiPriority w:val="99"/>
    <w:rsid w:val="0003148D"/>
    <w:rPr>
      <w:sz w:val="20"/>
      <w:szCs w:val="20"/>
    </w:rPr>
  </w:style>
  <w:style w:type="paragraph" w:styleId="Asuntodelcomentario">
    <w:name w:val="annotation subject"/>
    <w:basedOn w:val="Textocomentario"/>
    <w:next w:val="Textocomentario"/>
    <w:link w:val="AsuntodelcomentarioCar"/>
    <w:uiPriority w:val="99"/>
    <w:semiHidden/>
    <w:unhideWhenUsed/>
    <w:rsid w:val="0003148D"/>
    <w:rPr>
      <w:b/>
      <w:bCs/>
    </w:rPr>
  </w:style>
  <w:style w:type="character" w:customStyle="1" w:styleId="AsuntodelcomentarioCar">
    <w:name w:val="Asunto del comentario Car"/>
    <w:basedOn w:val="TextocomentarioCar"/>
    <w:link w:val="Asuntodelcomentario"/>
    <w:uiPriority w:val="99"/>
    <w:semiHidden/>
    <w:rsid w:val="0003148D"/>
    <w:rPr>
      <w:b/>
      <w:bCs/>
      <w:sz w:val="20"/>
      <w:szCs w:val="20"/>
    </w:rPr>
  </w:style>
  <w:style w:type="paragraph" w:styleId="TDC1">
    <w:name w:val="toc 1"/>
    <w:basedOn w:val="Normal"/>
    <w:next w:val="Normal"/>
    <w:autoRedefine/>
    <w:uiPriority w:val="39"/>
    <w:semiHidden/>
    <w:unhideWhenUsed/>
    <w:rsid w:val="0003148D"/>
    <w:pPr>
      <w:spacing w:after="100"/>
    </w:pPr>
  </w:style>
  <w:style w:type="paragraph" w:styleId="TDC2">
    <w:name w:val="toc 2"/>
    <w:basedOn w:val="Normal"/>
    <w:next w:val="Normal"/>
    <w:autoRedefine/>
    <w:uiPriority w:val="39"/>
    <w:semiHidden/>
    <w:unhideWhenUsed/>
    <w:rsid w:val="0003148D"/>
    <w:pPr>
      <w:spacing w:after="100"/>
      <w:ind w:left="220"/>
    </w:pPr>
  </w:style>
  <w:style w:type="paragraph" w:styleId="TDC3">
    <w:name w:val="toc 3"/>
    <w:basedOn w:val="Normal"/>
    <w:next w:val="Normal"/>
    <w:autoRedefine/>
    <w:uiPriority w:val="39"/>
    <w:semiHidden/>
    <w:unhideWhenUsed/>
    <w:rsid w:val="0003148D"/>
    <w:pPr>
      <w:spacing w:after="100"/>
      <w:ind w:left="440"/>
    </w:pPr>
  </w:style>
  <w:style w:type="paragraph" w:styleId="TDC4">
    <w:name w:val="toc 4"/>
    <w:basedOn w:val="Normal"/>
    <w:next w:val="Normal"/>
    <w:autoRedefine/>
    <w:uiPriority w:val="39"/>
    <w:semiHidden/>
    <w:unhideWhenUsed/>
    <w:rsid w:val="0003148D"/>
    <w:pPr>
      <w:spacing w:after="100"/>
      <w:ind w:left="660"/>
    </w:pPr>
  </w:style>
  <w:style w:type="paragraph" w:styleId="TDC5">
    <w:name w:val="toc 5"/>
    <w:basedOn w:val="Normal"/>
    <w:next w:val="Normal"/>
    <w:autoRedefine/>
    <w:uiPriority w:val="39"/>
    <w:semiHidden/>
    <w:unhideWhenUsed/>
    <w:rsid w:val="0003148D"/>
    <w:pPr>
      <w:spacing w:after="100"/>
      <w:ind w:left="880"/>
    </w:pPr>
  </w:style>
  <w:style w:type="paragraph" w:styleId="TDC6">
    <w:name w:val="toc 6"/>
    <w:basedOn w:val="Normal"/>
    <w:next w:val="Normal"/>
    <w:autoRedefine/>
    <w:uiPriority w:val="39"/>
    <w:semiHidden/>
    <w:unhideWhenUsed/>
    <w:rsid w:val="0003148D"/>
    <w:pPr>
      <w:spacing w:after="100"/>
      <w:ind w:left="1100"/>
    </w:pPr>
  </w:style>
  <w:style w:type="paragraph" w:styleId="TDC7">
    <w:name w:val="toc 7"/>
    <w:basedOn w:val="Normal"/>
    <w:next w:val="Normal"/>
    <w:autoRedefine/>
    <w:uiPriority w:val="39"/>
    <w:semiHidden/>
    <w:unhideWhenUsed/>
    <w:rsid w:val="0003148D"/>
    <w:pPr>
      <w:spacing w:after="100"/>
      <w:ind w:left="1320"/>
    </w:pPr>
  </w:style>
  <w:style w:type="paragraph" w:styleId="TDC8">
    <w:name w:val="toc 8"/>
    <w:basedOn w:val="Normal"/>
    <w:next w:val="Normal"/>
    <w:autoRedefine/>
    <w:uiPriority w:val="39"/>
    <w:semiHidden/>
    <w:unhideWhenUsed/>
    <w:rsid w:val="0003148D"/>
    <w:pPr>
      <w:spacing w:after="100"/>
      <w:ind w:left="1540"/>
    </w:pPr>
  </w:style>
  <w:style w:type="paragraph" w:styleId="TDC9">
    <w:name w:val="toc 9"/>
    <w:basedOn w:val="Normal"/>
    <w:next w:val="Normal"/>
    <w:autoRedefine/>
    <w:uiPriority w:val="39"/>
    <w:semiHidden/>
    <w:unhideWhenUsed/>
    <w:rsid w:val="0003148D"/>
    <w:pPr>
      <w:spacing w:after="100"/>
      <w:ind w:left="1760"/>
    </w:pPr>
  </w:style>
  <w:style w:type="paragraph" w:styleId="Textodebloque">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macro">
    <w:name w:val="macro"/>
    <w:link w:val="Texto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macroCar">
    <w:name w:val="Texto macro Car"/>
    <w:basedOn w:val="Fuentedeprrafopredeter"/>
    <w:link w:val="Textomacro"/>
    <w:uiPriority w:val="99"/>
    <w:semiHidden/>
    <w:rsid w:val="0003148D"/>
    <w:rPr>
      <w:rFonts w:ascii="Consolas" w:hAnsi="Consolas" w:cs="Consolas"/>
      <w:sz w:val="20"/>
      <w:szCs w:val="20"/>
    </w:rPr>
  </w:style>
  <w:style w:type="paragraph" w:styleId="Textosinformato">
    <w:name w:val="Plain Text"/>
    <w:basedOn w:val="Normal"/>
    <w:link w:val="TextosinformatoCar"/>
    <w:uiPriority w:val="99"/>
    <w:semiHidden/>
    <w:unhideWhenUsed/>
    <w:rsid w:val="0003148D"/>
    <w:pPr>
      <w:spacing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03148D"/>
    <w:rPr>
      <w:rFonts w:ascii="Consolas" w:hAnsi="Consolas" w:cs="Consolas"/>
      <w:sz w:val="21"/>
      <w:szCs w:val="21"/>
    </w:rPr>
  </w:style>
  <w:style w:type="paragraph" w:styleId="Textonotapie">
    <w:name w:val="footnote text"/>
    <w:basedOn w:val="Normal"/>
    <w:link w:val="TextonotapieCar"/>
    <w:uiPriority w:val="99"/>
    <w:semiHidden/>
    <w:unhideWhenUsed/>
    <w:rsid w:val="0003148D"/>
    <w:pPr>
      <w:spacing w:line="240" w:lineRule="auto"/>
    </w:pPr>
  </w:style>
  <w:style w:type="character" w:customStyle="1" w:styleId="TextonotapieCar">
    <w:name w:val="Texto nota pie Car"/>
    <w:basedOn w:val="Fuentedeprrafopredeter"/>
    <w:link w:val="Textonotapie"/>
    <w:uiPriority w:val="99"/>
    <w:semiHidden/>
    <w:rsid w:val="0003148D"/>
    <w:rPr>
      <w:sz w:val="20"/>
      <w:szCs w:val="20"/>
    </w:rPr>
  </w:style>
  <w:style w:type="paragraph" w:styleId="Textonotaalfinal">
    <w:name w:val="endnote text"/>
    <w:basedOn w:val="Normal"/>
    <w:link w:val="TextonotaalfinalCar"/>
    <w:uiPriority w:val="99"/>
    <w:semiHidden/>
    <w:unhideWhenUsed/>
    <w:rsid w:val="0003148D"/>
    <w:pPr>
      <w:spacing w:line="240" w:lineRule="auto"/>
    </w:pPr>
  </w:style>
  <w:style w:type="character" w:customStyle="1" w:styleId="TextonotaalfinalCar">
    <w:name w:val="Texto nota al final Car"/>
    <w:basedOn w:val="Fuentedeprrafopredeter"/>
    <w:link w:val="Textonotaalfinal"/>
    <w:uiPriority w:val="99"/>
    <w:semiHidden/>
    <w:rsid w:val="0003148D"/>
    <w:rPr>
      <w:sz w:val="20"/>
      <w:szCs w:val="20"/>
    </w:rPr>
  </w:style>
  <w:style w:type="character" w:customStyle="1" w:styleId="Ttulo1Car">
    <w:name w:val="Título 1 Car"/>
    <w:basedOn w:val="Fuentedeprrafopredeter"/>
    <w:link w:val="Ttulo1"/>
    <w:uiPriority w:val="9"/>
    <w:rsid w:val="004F5E36"/>
    <w:rPr>
      <w:rFonts w:ascii="Arial" w:eastAsia="Times New Roman" w:hAnsi="Arial" w:cs="Times New Roman"/>
      <w:b/>
      <w:sz w:val="20"/>
      <w:szCs w:val="20"/>
      <w:lang w:val="en-GB"/>
    </w:rPr>
  </w:style>
  <w:style w:type="character" w:customStyle="1" w:styleId="Ttulo2Car">
    <w:name w:val="Título 2 Car"/>
    <w:basedOn w:val="Fuentedeprrafopredeter"/>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03148D"/>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
    <w:name w:val="index heading"/>
    <w:basedOn w:val="Normal"/>
    <w:next w:val="ndice1"/>
    <w:uiPriority w:val="99"/>
    <w:semiHidden/>
    <w:unhideWhenUsed/>
    <w:rsid w:val="0003148D"/>
    <w:rPr>
      <w:rFonts w:asciiTheme="majorHAnsi" w:eastAsiaTheme="majorEastAsia" w:hAnsiTheme="majorHAnsi" w:cstheme="majorBidi"/>
      <w:b/>
      <w:bCs/>
    </w:rPr>
  </w:style>
  <w:style w:type="paragraph" w:styleId="Encabezadodelista">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tuloTDC">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cabezado">
    <w:name w:val="header"/>
    <w:basedOn w:val="Normal"/>
    <w:link w:val="EncabezadoCar"/>
    <w:uiPriority w:val="99"/>
    <w:unhideWhenUsed/>
    <w:rsid w:val="005278B7"/>
    <w:pPr>
      <w:tabs>
        <w:tab w:val="clear" w:pos="7100"/>
        <w:tab w:val="center" w:pos="4819"/>
        <w:tab w:val="right" w:pos="9638"/>
      </w:tabs>
      <w:spacing w:line="240" w:lineRule="auto"/>
    </w:pPr>
  </w:style>
  <w:style w:type="character" w:customStyle="1" w:styleId="EncabezadoCar">
    <w:name w:val="Encabezado Car"/>
    <w:basedOn w:val="Fuentedeprrafopredeter"/>
    <w:link w:val="Encabezado"/>
    <w:uiPriority w:val="99"/>
    <w:rsid w:val="005278B7"/>
    <w:rPr>
      <w:rFonts w:ascii="Arial" w:eastAsia="Times New Roman" w:hAnsi="Arial" w:cs="Times New Roman"/>
      <w:sz w:val="18"/>
      <w:szCs w:val="20"/>
      <w:lang w:val="en-GB"/>
    </w:rPr>
  </w:style>
  <w:style w:type="paragraph" w:styleId="Piedepgina">
    <w:name w:val="footer"/>
    <w:basedOn w:val="Normal"/>
    <w:link w:val="PiedepginaCar"/>
    <w:uiPriority w:val="99"/>
    <w:unhideWhenUsed/>
    <w:rsid w:val="005278B7"/>
    <w:pPr>
      <w:tabs>
        <w:tab w:val="clear" w:pos="7100"/>
        <w:tab w:val="center" w:pos="4819"/>
        <w:tab w:val="right" w:pos="9638"/>
      </w:tabs>
      <w:spacing w:line="240" w:lineRule="auto"/>
    </w:pPr>
  </w:style>
  <w:style w:type="character" w:customStyle="1" w:styleId="PiedepginaCar">
    <w:name w:val="Pie de página Car"/>
    <w:basedOn w:val="Fuentedeprrafopredeter"/>
    <w:link w:val="Piedepgina"/>
    <w:uiPriority w:val="99"/>
    <w:rsid w:val="005278B7"/>
    <w:rPr>
      <w:rFonts w:ascii="Arial" w:eastAsia="Times New Roman" w:hAnsi="Arial" w:cs="Times New Roman"/>
      <w:sz w:val="18"/>
      <w:szCs w:val="20"/>
      <w:lang w:val="en-GB"/>
    </w:rPr>
  </w:style>
  <w:style w:type="table" w:styleId="Tablaconcuadrcula">
    <w:name w:val="Table Grid"/>
    <w:basedOn w:val="Tab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4C62"/>
    <w:rPr>
      <w:color w:val="0000FF" w:themeColor="hyperlink"/>
      <w:u w:val="single"/>
    </w:rPr>
  </w:style>
  <w:style w:type="character" w:customStyle="1" w:styleId="eudoraheader">
    <w:name w:val="eudoraheader"/>
    <w:basedOn w:val="Fuentedeprrafopredeter"/>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customStyle="1" w:styleId="CETReference-text">
    <w:name w:val="CET Reference-text"/>
    <w:basedOn w:val="Normal"/>
    <w:rsid w:val="002B5462"/>
    <w:pPr>
      <w:tabs>
        <w:tab w:val="clear" w:pos="7100"/>
      </w:tabs>
      <w:ind w:left="284" w:hanging="284"/>
    </w:pPr>
  </w:style>
  <w:style w:type="character" w:styleId="Textodelmarcadordeposicin">
    <w:name w:val="Placeholder Text"/>
    <w:basedOn w:val="Fuentedeprrafopredeter"/>
    <w:uiPriority w:val="99"/>
    <w:semiHidden/>
    <w:rsid w:val="00BE3F09"/>
    <w:rPr>
      <w:color w:val="808080"/>
    </w:rPr>
  </w:style>
  <w:style w:type="paragraph" w:styleId="Sinespaciado">
    <w:name w:val="No Spacing"/>
    <w:uiPriority w:val="1"/>
    <w:qFormat/>
    <w:rsid w:val="00732874"/>
    <w:pPr>
      <w:spacing w:after="0" w:line="240" w:lineRule="auto"/>
    </w:pPr>
    <w:rPr>
      <w:rFonts w:ascii="Times New Roman" w:eastAsia="Times New Roman" w:hAnsi="Times New Roman" w:cs="Times New Roman"/>
      <w:sz w:val="24"/>
      <w:szCs w:val="24"/>
      <w:lang w:val="ca-ES" w:eastAsia="es-ES"/>
    </w:rPr>
  </w:style>
  <w:style w:type="paragraph" w:customStyle="1" w:styleId="MDPI41tablecaption">
    <w:name w:val="MDPI_4.1_table_caption"/>
    <w:qFormat/>
    <w:rsid w:val="002C4D76"/>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styleId="Prrafodelista">
    <w:name w:val="List Paragraph"/>
    <w:basedOn w:val="Normal"/>
    <w:uiPriority w:val="34"/>
    <w:rsid w:val="00526C9D"/>
    <w:pPr>
      <w:ind w:left="720"/>
      <w:contextualSpacing/>
    </w:pPr>
  </w:style>
  <w:style w:type="character" w:styleId="Mencinsinresolver">
    <w:name w:val="Unresolved Mention"/>
    <w:basedOn w:val="Fuentedeprrafopredeter"/>
    <w:uiPriority w:val="99"/>
    <w:semiHidden/>
    <w:unhideWhenUsed/>
    <w:rsid w:val="00202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13">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56521">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j.watres.2013.07.0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69C77-0CF0-4981-A253-EEAF600C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6</Pages>
  <Words>3612</Words>
  <Characters>20595</Characters>
  <Application>Microsoft Office Word</Application>
  <DocSecurity>0</DocSecurity>
  <Lines>171</Lines>
  <Paragraphs>48</Paragraphs>
  <ScaleCrop>false</ScaleCrop>
  <HeadingPairs>
    <vt:vector size="8" baseType="variant">
      <vt:variant>
        <vt:lpstr>Título</vt:lpstr>
      </vt:variant>
      <vt:variant>
        <vt:i4>1</vt:i4>
      </vt:variant>
      <vt:variant>
        <vt:lpstr>Títol</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Dipartimento CMIC - Politecnico di Milano</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raffaella</dc:creator>
  <cp:lastModifiedBy>Manel</cp:lastModifiedBy>
  <cp:revision>23</cp:revision>
  <cp:lastPrinted>2026-05-04T14:34:00Z</cp:lastPrinted>
  <dcterms:created xsi:type="dcterms:W3CDTF">2026-06-10T10:50:00Z</dcterms:created>
  <dcterms:modified xsi:type="dcterms:W3CDTF">2026-06-10T17:28:00Z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