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725B3E" w14:paraId="2A131A54" w14:textId="77777777" w:rsidTr="00D3173F">
        <w:trPr>
          <w:trHeight w:val="852"/>
          <w:jc w:val="center"/>
        </w:trPr>
        <w:tc>
          <w:tcPr>
            <w:tcW w:w="6940" w:type="dxa"/>
            <w:vMerge w:val="restart"/>
            <w:tcBorders>
              <w:right w:val="single" w:sz="4" w:space="0" w:color="auto"/>
            </w:tcBorders>
          </w:tcPr>
          <w:p w14:paraId="38C3D2BA" w14:textId="77777777" w:rsidR="000A03B2" w:rsidRPr="00725B3E" w:rsidRDefault="000A03B2" w:rsidP="00DE264A">
            <w:pPr>
              <w:tabs>
                <w:tab w:val="left" w:pos="-108"/>
              </w:tabs>
              <w:ind w:left="-108"/>
              <w:jc w:val="left"/>
              <w:rPr>
                <w:rFonts w:cs="Arial"/>
                <w:b/>
                <w:bCs/>
                <w:i/>
                <w:iCs/>
                <w:color w:val="000066"/>
                <w:sz w:val="12"/>
                <w:szCs w:val="12"/>
                <w:lang w:eastAsia="it-IT"/>
              </w:rPr>
            </w:pPr>
            <w:bookmarkStart w:id="0" w:name="_Hlk145068772"/>
            <w:r w:rsidRPr="00725B3E">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725B3E">
              <w:rPr>
                <w:rFonts w:ascii="AdvP6960" w:hAnsi="AdvP6960" w:cs="AdvP6960"/>
                <w:color w:val="241F20"/>
                <w:szCs w:val="18"/>
                <w:lang w:eastAsia="it-IT"/>
              </w:rPr>
              <w:t xml:space="preserve"> </w:t>
            </w:r>
            <w:r w:rsidRPr="00725B3E">
              <w:rPr>
                <w:rFonts w:cs="Arial"/>
                <w:b/>
                <w:bCs/>
                <w:i/>
                <w:iCs/>
                <w:color w:val="000066"/>
                <w:sz w:val="24"/>
                <w:szCs w:val="24"/>
                <w:lang w:eastAsia="it-IT"/>
              </w:rPr>
              <w:t>CHEMICAL ENGINEERING</w:t>
            </w:r>
            <w:r w:rsidRPr="00725B3E">
              <w:rPr>
                <w:rFonts w:cs="Arial"/>
                <w:b/>
                <w:bCs/>
                <w:i/>
                <w:iCs/>
                <w:color w:val="0033FF"/>
                <w:sz w:val="24"/>
                <w:szCs w:val="24"/>
                <w:lang w:eastAsia="it-IT"/>
              </w:rPr>
              <w:t xml:space="preserve"> </w:t>
            </w:r>
            <w:r w:rsidRPr="00725B3E">
              <w:rPr>
                <w:rFonts w:cs="Arial"/>
                <w:b/>
                <w:bCs/>
                <w:i/>
                <w:iCs/>
                <w:color w:val="666666"/>
                <w:sz w:val="24"/>
                <w:szCs w:val="24"/>
                <w:lang w:eastAsia="it-IT"/>
              </w:rPr>
              <w:t>TRANSACTIONS</w:t>
            </w:r>
            <w:r w:rsidRPr="00725B3E">
              <w:rPr>
                <w:color w:val="333333"/>
                <w:sz w:val="24"/>
                <w:szCs w:val="24"/>
                <w:lang w:eastAsia="it-IT"/>
              </w:rPr>
              <w:t xml:space="preserve"> </w:t>
            </w:r>
            <w:r w:rsidRPr="00725B3E">
              <w:rPr>
                <w:rFonts w:cs="Arial"/>
                <w:b/>
                <w:bCs/>
                <w:i/>
                <w:iCs/>
                <w:color w:val="000066"/>
                <w:sz w:val="27"/>
                <w:szCs w:val="27"/>
                <w:lang w:eastAsia="it-IT"/>
              </w:rPr>
              <w:br/>
            </w:r>
          </w:p>
          <w:p w14:paraId="4B780582" w14:textId="55D989E1" w:rsidR="000A03B2" w:rsidRPr="00725B3E" w:rsidRDefault="00DF1BFD" w:rsidP="001D21AF">
            <w:pPr>
              <w:tabs>
                <w:tab w:val="left" w:pos="-108"/>
              </w:tabs>
              <w:ind w:left="-108"/>
              <w:rPr>
                <w:rFonts w:cs="Arial"/>
                <w:b/>
                <w:bCs/>
                <w:i/>
                <w:iCs/>
                <w:color w:val="000066"/>
                <w:sz w:val="22"/>
                <w:szCs w:val="22"/>
                <w:lang w:eastAsia="it-IT"/>
              </w:rPr>
            </w:pPr>
            <w:r w:rsidRPr="00725B3E">
              <w:rPr>
                <w:rFonts w:cs="Arial"/>
                <w:b/>
                <w:bCs/>
                <w:i/>
                <w:iCs/>
                <w:color w:val="000066"/>
                <w:sz w:val="22"/>
                <w:szCs w:val="22"/>
                <w:lang w:eastAsia="it-IT"/>
              </w:rPr>
              <w:t>VOL. xxx, 2026</w:t>
            </w:r>
          </w:p>
        </w:tc>
        <w:tc>
          <w:tcPr>
            <w:tcW w:w="1842" w:type="dxa"/>
            <w:tcBorders>
              <w:left w:val="single" w:sz="4" w:space="0" w:color="auto"/>
              <w:bottom w:val="nil"/>
              <w:right w:val="single" w:sz="4" w:space="0" w:color="auto"/>
            </w:tcBorders>
          </w:tcPr>
          <w:p w14:paraId="56782132" w14:textId="77777777" w:rsidR="000A03B2" w:rsidRPr="00725B3E" w:rsidRDefault="000A03B2" w:rsidP="00CD5FE2">
            <w:pPr>
              <w:spacing w:line="140" w:lineRule="atLeast"/>
              <w:jc w:val="right"/>
              <w:rPr>
                <w:rFonts w:cs="Arial"/>
                <w:sz w:val="14"/>
                <w:szCs w:val="14"/>
              </w:rPr>
            </w:pPr>
            <w:r w:rsidRPr="00725B3E">
              <w:rPr>
                <w:rFonts w:cs="Arial"/>
                <w:sz w:val="14"/>
                <w:szCs w:val="14"/>
              </w:rPr>
              <w:t>A publication of</w:t>
            </w:r>
          </w:p>
          <w:p w14:paraId="599E5441" w14:textId="77777777" w:rsidR="000A03B2" w:rsidRPr="00725B3E" w:rsidRDefault="000A03B2" w:rsidP="00CD5FE2">
            <w:pPr>
              <w:jc w:val="right"/>
            </w:pPr>
            <w:r w:rsidRPr="00725B3E">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725B3E" w14:paraId="380FA3CD" w14:textId="77777777" w:rsidTr="00D3173F">
        <w:trPr>
          <w:trHeight w:val="567"/>
          <w:jc w:val="center"/>
        </w:trPr>
        <w:tc>
          <w:tcPr>
            <w:tcW w:w="6940" w:type="dxa"/>
            <w:vMerge/>
            <w:tcBorders>
              <w:right w:val="single" w:sz="4" w:space="0" w:color="auto"/>
            </w:tcBorders>
          </w:tcPr>
          <w:p w14:paraId="39E5E4C1" w14:textId="77777777" w:rsidR="000A03B2" w:rsidRPr="00725B3E" w:rsidRDefault="000A03B2" w:rsidP="00CD5FE2">
            <w:pPr>
              <w:tabs>
                <w:tab w:val="left" w:pos="-108"/>
              </w:tabs>
            </w:pPr>
          </w:p>
        </w:tc>
        <w:tc>
          <w:tcPr>
            <w:tcW w:w="1842" w:type="dxa"/>
            <w:tcBorders>
              <w:left w:val="single" w:sz="4" w:space="0" w:color="auto"/>
              <w:bottom w:val="nil"/>
              <w:right w:val="single" w:sz="4" w:space="0" w:color="auto"/>
            </w:tcBorders>
          </w:tcPr>
          <w:p w14:paraId="43858A98" w14:textId="77777777" w:rsidR="000A03B2" w:rsidRPr="00725B3E" w:rsidRDefault="000A03B2" w:rsidP="00CD5FE2">
            <w:pPr>
              <w:spacing w:line="140" w:lineRule="atLeast"/>
              <w:jc w:val="right"/>
              <w:rPr>
                <w:rFonts w:cs="Arial"/>
                <w:sz w:val="14"/>
                <w:szCs w:val="14"/>
              </w:rPr>
            </w:pPr>
            <w:r w:rsidRPr="00725B3E">
              <w:rPr>
                <w:rFonts w:cs="Arial"/>
                <w:sz w:val="14"/>
                <w:szCs w:val="14"/>
              </w:rPr>
              <w:t>The Italian Association</w:t>
            </w:r>
          </w:p>
          <w:p w14:paraId="7522B1D2" w14:textId="77777777" w:rsidR="000A03B2" w:rsidRPr="00725B3E" w:rsidRDefault="000A03B2" w:rsidP="00CD5FE2">
            <w:pPr>
              <w:spacing w:line="140" w:lineRule="atLeast"/>
              <w:jc w:val="right"/>
              <w:rPr>
                <w:rFonts w:cs="Arial"/>
                <w:sz w:val="14"/>
                <w:szCs w:val="14"/>
              </w:rPr>
            </w:pPr>
            <w:r w:rsidRPr="00725B3E">
              <w:rPr>
                <w:rFonts w:cs="Arial"/>
                <w:sz w:val="14"/>
                <w:szCs w:val="14"/>
              </w:rPr>
              <w:t>of Chemical Engineering</w:t>
            </w:r>
          </w:p>
          <w:p w14:paraId="4F0CC5DE" w14:textId="47FDB2FC" w:rsidR="000A03B2" w:rsidRPr="00725B3E" w:rsidRDefault="000D0268" w:rsidP="00CD5FE2">
            <w:pPr>
              <w:spacing w:line="140" w:lineRule="atLeast"/>
              <w:jc w:val="right"/>
              <w:rPr>
                <w:rFonts w:cs="Arial"/>
                <w:sz w:val="13"/>
                <w:szCs w:val="13"/>
              </w:rPr>
            </w:pPr>
            <w:r w:rsidRPr="00725B3E">
              <w:rPr>
                <w:rFonts w:cs="Arial"/>
                <w:sz w:val="13"/>
                <w:szCs w:val="13"/>
              </w:rPr>
              <w:t>Online at www.cetjournal.it</w:t>
            </w:r>
          </w:p>
        </w:tc>
      </w:tr>
      <w:tr w:rsidR="000A03B2" w:rsidRPr="00725B3E" w14:paraId="2D1B7169" w14:textId="77777777" w:rsidTr="00D3173F">
        <w:trPr>
          <w:trHeight w:val="68"/>
          <w:jc w:val="center"/>
        </w:trPr>
        <w:tc>
          <w:tcPr>
            <w:tcW w:w="8782" w:type="dxa"/>
            <w:gridSpan w:val="2"/>
          </w:tcPr>
          <w:p w14:paraId="3F6F2455" w14:textId="77777777" w:rsidR="00617863" w:rsidRPr="00725B3E" w:rsidRDefault="00617863" w:rsidP="00617863">
            <w:pPr>
              <w:ind w:left="-107"/>
              <w:outlineLvl w:val="2"/>
              <w:rPr>
                <w:rFonts w:ascii="Tahoma" w:hAnsi="Tahoma" w:cs="Tahoma"/>
                <w:bCs/>
                <w:color w:val="000000"/>
                <w:sz w:val="14"/>
                <w:szCs w:val="14"/>
                <w:lang w:val="it-IT" w:eastAsia="it-IT"/>
              </w:rPr>
            </w:pPr>
            <w:r w:rsidRPr="00725B3E">
              <w:rPr>
                <w:rFonts w:ascii="Tahoma" w:hAnsi="Tahoma" w:cs="Tahoma"/>
                <w:iCs/>
                <w:color w:val="333333"/>
                <w:sz w:val="14"/>
                <w:szCs w:val="14"/>
                <w:lang w:val="it-IT" w:eastAsia="it-IT"/>
              </w:rPr>
              <w:t>Guest Editors:</w:t>
            </w:r>
            <w:r w:rsidRPr="00725B3E">
              <w:rPr>
                <w:rFonts w:ascii="Tahoma" w:hAnsi="Tahoma" w:cs="Tahoma"/>
                <w:color w:val="000000"/>
                <w:sz w:val="14"/>
                <w:szCs w:val="14"/>
                <w:shd w:val="clear" w:color="auto" w:fill="FFFFFF"/>
                <w:lang w:val="it-IT"/>
              </w:rPr>
              <w:t xml:space="preserve"> Laura Capelli, Marzio Invernizzi, Selena Sironi</w:t>
            </w:r>
          </w:p>
          <w:p w14:paraId="1B0F1814" w14:textId="25D197D7" w:rsidR="000A03B2" w:rsidRPr="00725B3E" w:rsidRDefault="00617863" w:rsidP="00617863">
            <w:pPr>
              <w:tabs>
                <w:tab w:val="left" w:pos="-108"/>
              </w:tabs>
              <w:spacing w:line="140" w:lineRule="atLeast"/>
              <w:ind w:left="-107"/>
              <w:jc w:val="left"/>
            </w:pPr>
            <w:r w:rsidRPr="00725B3E">
              <w:rPr>
                <w:rFonts w:ascii="Tahoma" w:hAnsi="Tahoma" w:cs="Tahoma"/>
                <w:iCs/>
                <w:color w:val="333333"/>
                <w:sz w:val="14"/>
                <w:szCs w:val="14"/>
                <w:lang w:eastAsia="it-IT"/>
              </w:rPr>
              <w:t xml:space="preserve">Copyright © 2026, AIDIC Servizi </w:t>
            </w:r>
            <w:proofErr w:type="spellStart"/>
            <w:r w:rsidRPr="00725B3E">
              <w:rPr>
                <w:rFonts w:ascii="Tahoma" w:hAnsi="Tahoma" w:cs="Tahoma"/>
                <w:iCs/>
                <w:color w:val="333333"/>
                <w:sz w:val="14"/>
                <w:szCs w:val="14"/>
                <w:lang w:eastAsia="it-IT"/>
              </w:rPr>
              <w:t>S.r.l</w:t>
            </w:r>
            <w:proofErr w:type="spellEnd"/>
            <w:r w:rsidRPr="00725B3E">
              <w:rPr>
                <w:rFonts w:ascii="Tahoma" w:hAnsi="Tahoma" w:cs="Tahoma"/>
                <w:iCs/>
                <w:color w:val="333333"/>
                <w:sz w:val="14"/>
                <w:szCs w:val="14"/>
                <w:lang w:eastAsia="it-IT"/>
              </w:rPr>
              <w:t>.</w:t>
            </w:r>
            <w:r w:rsidRPr="00725B3E">
              <w:rPr>
                <w:rFonts w:ascii="Tahoma" w:hAnsi="Tahoma" w:cs="Tahoma"/>
                <w:iCs/>
                <w:color w:val="333333"/>
                <w:sz w:val="14"/>
                <w:szCs w:val="14"/>
                <w:lang w:eastAsia="it-IT"/>
              </w:rPr>
              <w:br/>
            </w:r>
            <w:r w:rsidRPr="00725B3E">
              <w:rPr>
                <w:rFonts w:ascii="Tahoma" w:hAnsi="Tahoma" w:cs="Tahoma"/>
                <w:b/>
                <w:iCs/>
                <w:color w:val="000000"/>
                <w:sz w:val="14"/>
                <w:szCs w:val="14"/>
                <w:lang w:eastAsia="it-IT"/>
              </w:rPr>
              <w:t>ISBN</w:t>
            </w:r>
            <w:r w:rsidRPr="00725B3E">
              <w:rPr>
                <w:rFonts w:ascii="Tahoma" w:hAnsi="Tahoma" w:cs="Tahoma"/>
                <w:iCs/>
                <w:color w:val="000000"/>
                <w:sz w:val="14"/>
                <w:szCs w:val="14"/>
                <w:lang w:eastAsia="it-IT"/>
              </w:rPr>
              <w:t xml:space="preserve"> </w:t>
            </w:r>
            <w:r w:rsidRPr="00725B3E">
              <w:rPr>
                <w:rFonts w:ascii="Tahoma" w:hAnsi="Tahoma" w:cs="Tahoma"/>
                <w:sz w:val="14"/>
                <w:szCs w:val="14"/>
              </w:rPr>
              <w:t>979-12-81206-xx-x</w:t>
            </w:r>
            <w:r w:rsidRPr="00725B3E">
              <w:rPr>
                <w:rFonts w:ascii="Tahoma" w:hAnsi="Tahoma" w:cs="Tahoma"/>
                <w:iCs/>
                <w:color w:val="333333"/>
                <w:sz w:val="14"/>
                <w:szCs w:val="14"/>
                <w:lang w:eastAsia="it-IT"/>
              </w:rPr>
              <w:t xml:space="preserve">; </w:t>
            </w:r>
            <w:r w:rsidRPr="00725B3E">
              <w:rPr>
                <w:rFonts w:ascii="Tahoma" w:hAnsi="Tahoma" w:cs="Tahoma"/>
                <w:b/>
                <w:iCs/>
                <w:color w:val="333333"/>
                <w:sz w:val="14"/>
                <w:szCs w:val="14"/>
                <w:lang w:eastAsia="it-IT"/>
              </w:rPr>
              <w:t>ISSN</w:t>
            </w:r>
            <w:r w:rsidRPr="00725B3E">
              <w:rPr>
                <w:rFonts w:ascii="Tahoma" w:hAnsi="Tahoma" w:cs="Tahoma"/>
                <w:iCs/>
                <w:color w:val="333333"/>
                <w:sz w:val="14"/>
                <w:szCs w:val="14"/>
                <w:lang w:eastAsia="it-IT"/>
              </w:rPr>
              <w:t xml:space="preserve"> 2283-9216</w:t>
            </w:r>
          </w:p>
        </w:tc>
      </w:tr>
    </w:tbl>
    <w:bookmarkEnd w:id="0"/>
    <w:p w14:paraId="2E667253" w14:textId="2CF3868E" w:rsidR="00E978D0" w:rsidRPr="00725B3E" w:rsidRDefault="004F03BE" w:rsidP="004F03BE">
      <w:pPr>
        <w:pStyle w:val="CETTitle"/>
      </w:pPr>
      <w:r w:rsidRPr="00725B3E">
        <w:t xml:space="preserve">Evaluation of Best Available Techniques for Odour Abatement in Refineries: </w:t>
      </w:r>
      <w:r w:rsidR="003E6AB3" w:rsidRPr="00725B3E">
        <w:t>An</w:t>
      </w:r>
      <w:r w:rsidRPr="00725B3E">
        <w:t xml:space="preserve"> Italian Assessment</w:t>
      </w:r>
    </w:p>
    <w:p w14:paraId="0488FED2" w14:textId="66B9B28D" w:rsidR="00B57E6F" w:rsidRPr="00725B3E" w:rsidRDefault="00AB5221" w:rsidP="00B57E6F">
      <w:pPr>
        <w:pStyle w:val="CETAuthors"/>
        <w:rPr>
          <w:lang w:val="it-IT"/>
        </w:rPr>
      </w:pPr>
      <w:r w:rsidRPr="00725B3E">
        <w:rPr>
          <w:lang w:val="it-IT"/>
        </w:rPr>
        <w:t>Nicoletta Lotrecchiano</w:t>
      </w:r>
      <w:r w:rsidRPr="00725B3E">
        <w:rPr>
          <w:vertAlign w:val="superscript"/>
          <w:lang w:val="it-IT"/>
        </w:rPr>
        <w:t>a,</w:t>
      </w:r>
      <w:r w:rsidRPr="00725B3E">
        <w:rPr>
          <w:lang w:val="it-IT"/>
        </w:rPr>
        <w:t xml:space="preserve">*, </w:t>
      </w:r>
      <w:r w:rsidR="00D3173F" w:rsidRPr="00725B3E">
        <w:rPr>
          <w:lang w:val="it-IT"/>
        </w:rPr>
        <w:t>Angelo Pecci</w:t>
      </w:r>
      <w:r w:rsidR="00B57E6F" w:rsidRPr="00725B3E">
        <w:rPr>
          <w:vertAlign w:val="superscript"/>
          <w:lang w:val="it-IT"/>
        </w:rPr>
        <w:t>a</w:t>
      </w:r>
      <w:r w:rsidR="00B57E6F" w:rsidRPr="00725B3E">
        <w:rPr>
          <w:lang w:val="it-IT"/>
        </w:rPr>
        <w:t xml:space="preserve">, </w:t>
      </w:r>
      <w:r w:rsidR="00D3173F" w:rsidRPr="00725B3E">
        <w:rPr>
          <w:lang w:val="it-IT"/>
        </w:rPr>
        <w:t>Nicola Zappimbulso</w:t>
      </w:r>
      <w:r w:rsidR="00D3173F" w:rsidRPr="00725B3E">
        <w:rPr>
          <w:vertAlign w:val="superscript"/>
          <w:lang w:val="it-IT"/>
        </w:rPr>
        <w:t>a</w:t>
      </w:r>
      <w:r w:rsidR="00B57E6F" w:rsidRPr="00725B3E">
        <w:rPr>
          <w:lang w:val="it-IT"/>
        </w:rPr>
        <w:t>,</w:t>
      </w:r>
      <w:r w:rsidR="00D3173F" w:rsidRPr="00725B3E">
        <w:rPr>
          <w:lang w:val="it-IT"/>
        </w:rPr>
        <w:t xml:space="preserve"> </w:t>
      </w:r>
      <w:r w:rsidR="004F03BE" w:rsidRPr="00725B3E">
        <w:rPr>
          <w:lang w:val="it-IT"/>
        </w:rPr>
        <w:t>Maria Cortese</w:t>
      </w:r>
      <w:r w:rsidR="004F03BE" w:rsidRPr="00725B3E">
        <w:rPr>
          <w:vertAlign w:val="superscript"/>
          <w:lang w:val="it-IT"/>
        </w:rPr>
        <w:t>a</w:t>
      </w:r>
      <w:r w:rsidR="004F03BE" w:rsidRPr="00725B3E">
        <w:rPr>
          <w:lang w:val="it-IT"/>
        </w:rPr>
        <w:t xml:space="preserve">, </w:t>
      </w:r>
      <w:r w:rsidR="0089213A" w:rsidRPr="00725B3E">
        <w:rPr>
          <w:lang w:val="it-IT"/>
        </w:rPr>
        <w:t>Michele</w:t>
      </w:r>
      <w:r w:rsidR="00F26299" w:rsidRPr="00725B3E">
        <w:rPr>
          <w:lang w:val="it-IT"/>
        </w:rPr>
        <w:t xml:space="preserve"> Antonino</w:t>
      </w:r>
      <w:r w:rsidR="0089213A" w:rsidRPr="00725B3E">
        <w:rPr>
          <w:lang w:val="it-IT"/>
        </w:rPr>
        <w:t xml:space="preserve"> Ilacqua</w:t>
      </w:r>
      <w:r w:rsidR="001F27F8" w:rsidRPr="00725B3E">
        <w:rPr>
          <w:vertAlign w:val="superscript"/>
          <w:lang w:val="it-IT"/>
        </w:rPr>
        <w:t>a</w:t>
      </w:r>
      <w:r w:rsidR="00BC3448" w:rsidRPr="00725B3E">
        <w:rPr>
          <w:lang w:val="it-IT"/>
        </w:rPr>
        <w:t xml:space="preserve">, </w:t>
      </w:r>
      <w:r w:rsidR="0089213A" w:rsidRPr="00725B3E">
        <w:rPr>
          <w:lang w:val="it-IT"/>
        </w:rPr>
        <w:t>Fabio Ferranti</w:t>
      </w:r>
      <w:r w:rsidR="001F27F8" w:rsidRPr="00725B3E">
        <w:rPr>
          <w:vertAlign w:val="superscript"/>
          <w:lang w:val="it-IT"/>
        </w:rPr>
        <w:t>a</w:t>
      </w:r>
    </w:p>
    <w:p w14:paraId="6B2D21B3" w14:textId="03821DBF" w:rsidR="00B57E6F" w:rsidRPr="00725B3E" w:rsidRDefault="00B57E6F" w:rsidP="00AB5221">
      <w:pPr>
        <w:pStyle w:val="CETAddress"/>
        <w:jc w:val="both"/>
      </w:pPr>
      <w:r w:rsidRPr="00725B3E">
        <w:rPr>
          <w:vertAlign w:val="superscript"/>
        </w:rPr>
        <w:t>a</w:t>
      </w:r>
      <w:r w:rsidR="001B2927" w:rsidRPr="00725B3E">
        <w:rPr>
          <w:vertAlign w:val="superscript"/>
        </w:rPr>
        <w:t xml:space="preserve"> </w:t>
      </w:r>
      <w:r w:rsidR="0043458E" w:rsidRPr="00725B3E">
        <w:t>Department of Environmental Assessment, Controls and Sustainability Service for Risks and Environmental Sustainability of Technologies, Chemical Substances, Production Cycles and Water Services and for Inspection Activities,</w:t>
      </w:r>
      <w:r w:rsidR="00AB5221" w:rsidRPr="00725B3E">
        <w:t xml:space="preserve"> </w:t>
      </w:r>
      <w:r w:rsidR="0043458E" w:rsidRPr="00725B3E">
        <w:t>ISPRA - Institute for Environmental Protection and Research, Via V. Brancati 48, 00144 Rome, Italy</w:t>
      </w:r>
      <w:r w:rsidRPr="00725B3E">
        <w:t xml:space="preserve"> </w:t>
      </w:r>
    </w:p>
    <w:p w14:paraId="73F1267A" w14:textId="09651667" w:rsidR="00B57E6F" w:rsidRPr="00725B3E" w:rsidRDefault="00B57E6F" w:rsidP="00AB5221">
      <w:pPr>
        <w:pStyle w:val="CETemail"/>
        <w:jc w:val="both"/>
      </w:pPr>
      <w:r w:rsidRPr="00725B3E">
        <w:t xml:space="preserve"> </w:t>
      </w:r>
      <w:r w:rsidR="009D03CA" w:rsidRPr="00725B3E">
        <w:t>nicoletta.lotrecchiano@isprambiente.it</w:t>
      </w:r>
    </w:p>
    <w:p w14:paraId="40CF925A" w14:textId="77777777" w:rsidR="002A65E3" w:rsidRPr="00725B3E" w:rsidRDefault="002A65E3" w:rsidP="002A65E3">
      <w:pPr>
        <w:pStyle w:val="CETBodytext"/>
        <w:rPr>
          <w:lang w:val="en-GB"/>
        </w:rPr>
      </w:pPr>
      <w:r w:rsidRPr="00725B3E">
        <w:rPr>
          <w:lang w:val="en-GB"/>
        </w:rPr>
        <w:t xml:space="preserve">Odour emissions represent a significant environmental issue in refinery operations, as they can affect surrounding communities and contribute to negative public perception of industrial activities. </w:t>
      </w:r>
    </w:p>
    <w:p w14:paraId="60CF99B6" w14:textId="32BFFCA4" w:rsidR="00714AF5" w:rsidRPr="00725B3E" w:rsidRDefault="00714AF5" w:rsidP="00714AF5">
      <w:pPr>
        <w:pStyle w:val="CETBodytext"/>
        <w:rPr>
          <w:lang w:val="en-GB"/>
        </w:rPr>
      </w:pPr>
      <w:r w:rsidRPr="00725B3E">
        <w:rPr>
          <w:lang w:val="en-GB"/>
        </w:rPr>
        <w:t xml:space="preserve">The Integrated Environmental Authorization (IEA) is the regulatory instrument that implements the requirements of the European Integrated Pollution Prevention and Control (IPPC) framework, currently incorporated into Legislative Decree 152/2006 in implementation of the Industrial Emissions Directive (IED) </w:t>
      </w:r>
      <w:r w:rsidR="00B1797F">
        <w:rPr>
          <w:lang w:val="en-GB"/>
        </w:rPr>
        <w:t>2010/75/EU</w:t>
      </w:r>
      <w:r w:rsidRPr="00725B3E">
        <w:rPr>
          <w:lang w:val="en-GB"/>
        </w:rPr>
        <w:t xml:space="preserve">. </w:t>
      </w:r>
    </w:p>
    <w:p w14:paraId="3E781089" w14:textId="1CBFFB41" w:rsidR="002A65E3" w:rsidRPr="00725B3E" w:rsidRDefault="0C0B671A" w:rsidP="002A65E3">
      <w:pPr>
        <w:pStyle w:val="CETBodytext"/>
        <w:rPr>
          <w:lang w:val="en-GB"/>
        </w:rPr>
      </w:pPr>
      <w:r w:rsidRPr="00725B3E">
        <w:rPr>
          <w:lang w:val="en-GB"/>
        </w:rPr>
        <w:t xml:space="preserve">Within the European regulatory framework, </w:t>
      </w:r>
      <w:r w:rsidRPr="003E6AB3">
        <w:rPr>
          <w:color w:val="000000" w:themeColor="text1"/>
          <w:lang w:val="en-GB"/>
        </w:rPr>
        <w:t xml:space="preserve">the </w:t>
      </w:r>
      <w:r w:rsidR="00347BCB" w:rsidRPr="003E6AB3">
        <w:rPr>
          <w:color w:val="000000" w:themeColor="text1"/>
          <w:lang w:val="en-GB"/>
        </w:rPr>
        <w:t>sector-</w:t>
      </w:r>
      <w:r w:rsidR="00134E19" w:rsidRPr="003E6AB3">
        <w:rPr>
          <w:color w:val="000000" w:themeColor="text1"/>
          <w:lang w:val="en-GB"/>
        </w:rPr>
        <w:t xml:space="preserve">specific </w:t>
      </w:r>
      <w:r w:rsidRPr="003E6AB3">
        <w:rPr>
          <w:color w:val="000000" w:themeColor="text1"/>
          <w:lang w:val="en-GB"/>
        </w:rPr>
        <w:t>Best Available Techniques (BAT)</w:t>
      </w:r>
      <w:r w:rsidR="00134E19" w:rsidRPr="003E6AB3">
        <w:rPr>
          <w:color w:val="000000" w:themeColor="text1"/>
          <w:lang w:val="en-GB"/>
        </w:rPr>
        <w:t xml:space="preserve"> conclusions</w:t>
      </w:r>
      <w:r w:rsidRPr="003E6AB3">
        <w:rPr>
          <w:color w:val="000000" w:themeColor="text1"/>
          <w:lang w:val="en-GB"/>
        </w:rPr>
        <w:t xml:space="preserve"> for the refining of mineral oil and gas (</w:t>
      </w:r>
      <w:r w:rsidR="00C208ED" w:rsidRPr="003E6AB3">
        <w:rPr>
          <w:color w:val="000000" w:themeColor="text1"/>
          <w:lang w:val="en-GB"/>
        </w:rPr>
        <w:t xml:space="preserve">Decision </w:t>
      </w:r>
      <w:r w:rsidRPr="003E6AB3">
        <w:rPr>
          <w:color w:val="000000" w:themeColor="text1"/>
          <w:lang w:val="en-GB"/>
        </w:rPr>
        <w:t>2014/738/</w:t>
      </w:r>
      <w:r w:rsidR="00B1797F">
        <w:rPr>
          <w:color w:val="000000" w:themeColor="text1"/>
          <w:lang w:val="en-GB"/>
        </w:rPr>
        <w:t>EU</w:t>
      </w:r>
      <w:r w:rsidRPr="003E6AB3">
        <w:rPr>
          <w:color w:val="000000" w:themeColor="text1"/>
          <w:lang w:val="en-GB"/>
        </w:rPr>
        <w:t xml:space="preserve">) </w:t>
      </w:r>
      <w:r w:rsidR="00120B99" w:rsidRPr="003E6AB3">
        <w:rPr>
          <w:color w:val="000000" w:themeColor="text1"/>
          <w:lang w:val="en-GB"/>
        </w:rPr>
        <w:t xml:space="preserve">and </w:t>
      </w:r>
      <w:r w:rsidR="00351DDD" w:rsidRPr="003E6AB3">
        <w:rPr>
          <w:color w:val="000000" w:themeColor="text1"/>
          <w:lang w:val="en-GB"/>
        </w:rPr>
        <w:t xml:space="preserve">cross-sectoral related </w:t>
      </w:r>
      <w:proofErr w:type="spellStart"/>
      <w:r w:rsidR="00351DDD" w:rsidRPr="003E6AB3">
        <w:rPr>
          <w:color w:val="000000" w:themeColor="text1"/>
          <w:lang w:val="en-GB"/>
        </w:rPr>
        <w:t>BATc</w:t>
      </w:r>
      <w:proofErr w:type="spellEnd"/>
      <w:r w:rsidR="00351DDD" w:rsidRPr="003E6AB3">
        <w:rPr>
          <w:lang w:val="en-GB"/>
        </w:rPr>
        <w:t xml:space="preserve"> </w:t>
      </w:r>
      <w:r w:rsidRPr="00725B3E">
        <w:rPr>
          <w:lang w:val="en-GB"/>
        </w:rPr>
        <w:t>provide a structured approach for minimizing odour impacts. The BAT Conclusions emphasize the adoption of integrated measures, including Leak Detection and Repair (LDAR) p</w:t>
      </w:r>
      <w:r w:rsidRPr="003E6AB3">
        <w:rPr>
          <w:color w:val="000000" w:themeColor="text1"/>
          <w:lang w:val="en-GB"/>
        </w:rPr>
        <w:t>rogram</w:t>
      </w:r>
      <w:r w:rsidR="00450E4F" w:rsidRPr="003E6AB3">
        <w:rPr>
          <w:color w:val="000000" w:themeColor="text1"/>
          <w:lang w:val="en-GB"/>
        </w:rPr>
        <w:t>me</w:t>
      </w:r>
      <w:r w:rsidRPr="003E6AB3">
        <w:rPr>
          <w:color w:val="000000" w:themeColor="text1"/>
          <w:lang w:val="en-GB"/>
        </w:rPr>
        <w:t>s</w:t>
      </w:r>
      <w:r w:rsidRPr="00725B3E">
        <w:rPr>
          <w:lang w:val="en-GB"/>
        </w:rPr>
        <w:t xml:space="preserve">, </w:t>
      </w:r>
      <w:r w:rsidR="00342A3D">
        <w:rPr>
          <w:lang w:val="en-GB"/>
        </w:rPr>
        <w:t>vapour</w:t>
      </w:r>
      <w:r w:rsidRPr="00725B3E">
        <w:rPr>
          <w:lang w:val="en-GB"/>
        </w:rPr>
        <w:t xml:space="preserve"> recovery systems for storage and loading operations, enclosed or covered wastewater treatment units, thermal or catalytic oxidation, biofiltration, and activated carbon adsorption for treating </w:t>
      </w:r>
      <w:r w:rsidR="0055066C">
        <w:rPr>
          <w:lang w:val="en-GB"/>
        </w:rPr>
        <w:t>odoro</w:t>
      </w:r>
      <w:r w:rsidR="0055066C" w:rsidRPr="00725B3E">
        <w:rPr>
          <w:lang w:val="en-GB"/>
        </w:rPr>
        <w:t>us</w:t>
      </w:r>
      <w:r w:rsidRPr="00725B3E">
        <w:rPr>
          <w:lang w:val="en-GB"/>
        </w:rPr>
        <w:t xml:space="preserve"> gas streams, etc.</w:t>
      </w:r>
    </w:p>
    <w:p w14:paraId="6893AF25" w14:textId="28BA8C85" w:rsidR="00600535" w:rsidRPr="00725B3E" w:rsidRDefault="002A65E3" w:rsidP="002A65E3">
      <w:pPr>
        <w:pStyle w:val="CETBodytext"/>
        <w:rPr>
          <w:lang w:val="en-GB"/>
        </w:rPr>
      </w:pPr>
      <w:r w:rsidRPr="00725B3E">
        <w:rPr>
          <w:lang w:val="en-GB"/>
        </w:rPr>
        <w:t>This study provides a comparative evaluation of the odour</w:t>
      </w:r>
      <w:r w:rsidRPr="00725B3E">
        <w:rPr>
          <w:rFonts w:ascii="Cambria Math" w:hAnsi="Cambria Math" w:cs="Cambria Math"/>
          <w:lang w:val="en-GB"/>
        </w:rPr>
        <w:t>‑</w:t>
      </w:r>
      <w:r w:rsidRPr="00725B3E">
        <w:rPr>
          <w:lang w:val="en-GB"/>
        </w:rPr>
        <w:t xml:space="preserve">abatement and mitigation systems currently implemented across Italian refinery plants. The objective is to assess the degree to which BAT Conclusions related to </w:t>
      </w:r>
      <w:r w:rsidR="00773500">
        <w:rPr>
          <w:lang w:val="en-GB"/>
        </w:rPr>
        <w:t>odour</w:t>
      </w:r>
      <w:r w:rsidRPr="00725B3E">
        <w:rPr>
          <w:lang w:val="en-GB"/>
        </w:rPr>
        <w:t xml:space="preserve"> emissions are effectively operationalized, thereby providing insight into the practical alignment between regulatory requirements and on</w:t>
      </w:r>
      <w:r w:rsidRPr="00725B3E">
        <w:rPr>
          <w:rFonts w:ascii="Cambria Math" w:hAnsi="Cambria Math" w:cs="Cambria Math"/>
          <w:lang w:val="en-GB"/>
        </w:rPr>
        <w:t>‑</w:t>
      </w:r>
      <w:r w:rsidRPr="00725B3E">
        <w:rPr>
          <w:lang w:val="en-GB"/>
        </w:rPr>
        <w:t>site environmental management practices.</w:t>
      </w:r>
    </w:p>
    <w:p w14:paraId="476B2F2E" w14:textId="52B36035" w:rsidR="00600535" w:rsidRPr="00725B3E" w:rsidRDefault="00600535" w:rsidP="00600535">
      <w:pPr>
        <w:pStyle w:val="CETHeading1"/>
        <w:rPr>
          <w:lang w:val="en-GB"/>
        </w:rPr>
      </w:pPr>
      <w:r w:rsidRPr="00725B3E">
        <w:rPr>
          <w:lang w:val="en-GB"/>
        </w:rPr>
        <w:t>Introduction</w:t>
      </w:r>
    </w:p>
    <w:p w14:paraId="62143322" w14:textId="248B27B5" w:rsidR="000268BA" w:rsidRPr="00725B3E" w:rsidRDefault="000268BA" w:rsidP="000268BA">
      <w:pPr>
        <w:pStyle w:val="CETListbullets"/>
        <w:ind w:left="0" w:firstLine="0"/>
      </w:pPr>
      <w:r w:rsidRPr="00725B3E">
        <w:t xml:space="preserve">Odour emissions represent a significant environmental issue in refinery operations, as they can affect surrounding communities and contribute to negative public perception of industrial activities. </w:t>
      </w:r>
    </w:p>
    <w:p w14:paraId="3BFA901F" w14:textId="69C8D645" w:rsidR="000268BA" w:rsidRPr="00725B3E" w:rsidRDefault="000268BA" w:rsidP="000268BA">
      <w:pPr>
        <w:pStyle w:val="CETListbullets"/>
        <w:ind w:left="0" w:firstLine="0"/>
      </w:pPr>
      <w:r w:rsidRPr="00725B3E">
        <w:t>The main odour sources in refineries include storage facilities, sewer systems, uncovered dissolved air flotation units, oil/water/solid separation processes, biotreatment units, and flaring. The sewage system and wastewater treatment plants may also contribute to odour nuisance, particularly from open drains and oil separators</w:t>
      </w:r>
      <w:r w:rsidR="002248A2" w:rsidRPr="00725B3E">
        <w:t xml:space="preserve"> </w:t>
      </w:r>
      <w:r w:rsidR="00981B36">
        <w:t>(</w:t>
      </w:r>
      <w:r w:rsidR="002248A2" w:rsidRPr="00725B3E">
        <w:t>Senatore et al., 2021</w:t>
      </w:r>
      <w:r w:rsidR="00981B36">
        <w:t>)</w:t>
      </w:r>
      <w:r w:rsidRPr="00725B3E">
        <w:t xml:space="preserve">. Special attention should be paid during plant maintenance and cleaning activities, especially during major shutdowns, to prevent the release of odours from drainage systems and/or ponds. Local weather conditions can also affect the potential for </w:t>
      </w:r>
      <w:r w:rsidR="0055066C">
        <w:t>odour</w:t>
      </w:r>
      <w:r w:rsidRPr="00725B3E">
        <w:t xml:space="preserve"> emissions from a site</w:t>
      </w:r>
      <w:r w:rsidR="00274C53" w:rsidRPr="00725B3E">
        <w:t xml:space="preserve"> </w:t>
      </w:r>
      <w:r w:rsidR="00981B36">
        <w:t>(</w:t>
      </w:r>
      <w:proofErr w:type="spellStart"/>
      <w:r w:rsidR="00113FD4" w:rsidRPr="00725B3E">
        <w:t>Concawe</w:t>
      </w:r>
      <w:proofErr w:type="spellEnd"/>
      <w:r w:rsidR="00113FD4" w:rsidRPr="00725B3E">
        <w:t>, 2020</w:t>
      </w:r>
      <w:r w:rsidR="00981B36">
        <w:t>)</w:t>
      </w:r>
      <w:r w:rsidRPr="00725B3E">
        <w:t>.</w:t>
      </w:r>
    </w:p>
    <w:p w14:paraId="1677B6E7" w14:textId="40516A1C" w:rsidR="000268BA" w:rsidRPr="00725B3E" w:rsidRDefault="000268BA" w:rsidP="000268BA">
      <w:pPr>
        <w:pStyle w:val="CETListbullets"/>
        <w:ind w:left="0" w:firstLine="0"/>
      </w:pPr>
      <w:r w:rsidRPr="00725B3E">
        <w:t>Essentially, these emissions originate from multiple process units - such as storage tanks, wastewater treatment plants, flares and volatile hydrocarbon handling, fugitives from equipment components installed on process plant</w:t>
      </w:r>
      <w:r w:rsidR="00814BD5">
        <w:t>s</w:t>
      </w:r>
      <w:r w:rsidRPr="00725B3E">
        <w:t>, pipework and storage – and are often associated with reduced sulphur compounds, such as H</w:t>
      </w:r>
      <w:r w:rsidRPr="00725B3E">
        <w:rPr>
          <w:rFonts w:ascii="Cambria Math" w:hAnsi="Cambria Math" w:cs="Cambria Math"/>
        </w:rPr>
        <w:t>₂</w:t>
      </w:r>
      <w:r w:rsidRPr="00725B3E">
        <w:t xml:space="preserve">S and mercaptans, as well as VOCs including aromatic hydrocarbons, and other </w:t>
      </w:r>
      <w:r w:rsidR="005E58E4">
        <w:t>odour</w:t>
      </w:r>
      <w:r w:rsidRPr="00725B3E">
        <w:t xml:space="preserve"> species</w:t>
      </w:r>
      <w:r w:rsidR="00BE2E0C" w:rsidRPr="00725B3E">
        <w:t xml:space="preserve"> </w:t>
      </w:r>
      <w:r w:rsidR="00981B36">
        <w:t>(</w:t>
      </w:r>
      <w:r w:rsidR="00BE2E0C" w:rsidRPr="00725B3E">
        <w:t>Invernizzi et al., 2018</w:t>
      </w:r>
      <w:r w:rsidR="00981B36">
        <w:t>)</w:t>
      </w:r>
      <w:r w:rsidRPr="00725B3E">
        <w:t xml:space="preserve">. </w:t>
      </w:r>
    </w:p>
    <w:p w14:paraId="4365443F" w14:textId="09B073E5" w:rsidR="002F7AD3" w:rsidRPr="00725B3E" w:rsidRDefault="000268BA" w:rsidP="000268BA">
      <w:pPr>
        <w:pStyle w:val="CETListbullets"/>
        <w:ind w:left="0" w:firstLine="0"/>
      </w:pPr>
      <w:r w:rsidRPr="00725B3E">
        <w:t>Effective odour mitigation therefore requires a combination of process optimization, emission control technologies, and continuous monitoring strategies</w:t>
      </w:r>
      <w:r w:rsidR="002F7AD3" w:rsidRPr="00725B3E">
        <w:t>.</w:t>
      </w:r>
    </w:p>
    <w:p w14:paraId="5A22937E" w14:textId="4FA76CAD" w:rsidR="009E1DD1" w:rsidRPr="00725B3E" w:rsidRDefault="009E1DD1" w:rsidP="009E1DD1">
      <w:pPr>
        <w:pStyle w:val="CETListbullets"/>
        <w:ind w:left="0" w:firstLine="0"/>
      </w:pPr>
      <w:r w:rsidRPr="00725B3E">
        <w:t xml:space="preserve">Odour nuisance caused by an industrial plant like a refinery may represents a potential risk to the local population, which must be assessed </w:t>
      </w:r>
      <w:r w:rsidR="00981B36">
        <w:t>(</w:t>
      </w:r>
      <w:r w:rsidR="00CE4477" w:rsidRPr="00725B3E">
        <w:t>Pottier et al., 2022</w:t>
      </w:r>
      <w:r w:rsidR="00981B36">
        <w:t>)</w:t>
      </w:r>
      <w:r w:rsidR="00084391" w:rsidRPr="00725B3E">
        <w:t xml:space="preserve"> developing an odour policy for a local government ant the plant too </w:t>
      </w:r>
      <w:r w:rsidR="00981B36">
        <w:t>(</w:t>
      </w:r>
      <w:r w:rsidR="000668CD" w:rsidRPr="00725B3E">
        <w:t>De Bree et al., 2016</w:t>
      </w:r>
      <w:r w:rsidR="00981B36">
        <w:t>)</w:t>
      </w:r>
      <w:r w:rsidR="00097A44" w:rsidRPr="00725B3E">
        <w:t xml:space="preserve">, in fact </w:t>
      </w:r>
      <w:r w:rsidR="0014168C" w:rsidRPr="00725B3E">
        <w:t xml:space="preserve">most of IEA Decrees </w:t>
      </w:r>
      <w:r w:rsidR="00A94BE4" w:rsidRPr="00725B3E">
        <w:t>is mandatory to have a</w:t>
      </w:r>
      <w:r w:rsidR="004A7B6A" w:rsidRPr="00725B3E">
        <w:t xml:space="preserve"> record of odour reports </w:t>
      </w:r>
      <w:r w:rsidR="00BC01B2" w:rsidRPr="00725B3E">
        <w:t xml:space="preserve">from </w:t>
      </w:r>
      <w:r w:rsidR="004A7B6A" w:rsidRPr="00725B3E">
        <w:t xml:space="preserve">the </w:t>
      </w:r>
      <w:r w:rsidR="00BC01B2" w:rsidRPr="00725B3E">
        <w:t>citizens</w:t>
      </w:r>
      <w:r w:rsidRPr="00725B3E">
        <w:t>.</w:t>
      </w:r>
    </w:p>
    <w:p w14:paraId="5741900F" w14:textId="54881025" w:rsidR="00453E24" w:rsidRPr="00725B3E" w:rsidRDefault="002E0719" w:rsidP="000268BA">
      <w:pPr>
        <w:pStyle w:val="CETHeading1"/>
        <w:rPr>
          <w:lang w:val="en-GB"/>
        </w:rPr>
      </w:pPr>
      <w:r w:rsidRPr="00725B3E">
        <w:rPr>
          <w:lang w:val="en-GB"/>
        </w:rPr>
        <w:lastRenderedPageBreak/>
        <w:t>Materials and Methods</w:t>
      </w:r>
    </w:p>
    <w:p w14:paraId="09406386" w14:textId="1AE33B93" w:rsidR="00453E24" w:rsidRPr="00725B3E" w:rsidRDefault="00216F10" w:rsidP="5E0E68F2">
      <w:pPr>
        <w:pStyle w:val="CETBodytext"/>
        <w:rPr>
          <w:rFonts w:eastAsia="Arial" w:cs="Arial"/>
          <w:color w:val="000000"/>
        </w:rPr>
      </w:pPr>
      <w:r w:rsidRPr="00216F10">
        <w:rPr>
          <w:rFonts w:eastAsia="Arial" w:cs="Arial"/>
          <w:color w:val="000000" w:themeColor="text1"/>
        </w:rPr>
        <w:t>Odour emissions consist of volatile inorganic and organic compounds (VICs and VOCs) originating from both channeled and diffuse/fugitive sources</w:t>
      </w:r>
      <w:r w:rsidR="007D1071" w:rsidRPr="00487BBB">
        <w:rPr>
          <w:rFonts w:eastAsia="Arial" w:cs="Arial"/>
          <w:color w:val="000000" w:themeColor="text1"/>
        </w:rPr>
        <w:t>.</w:t>
      </w:r>
      <w:r w:rsidR="007D1071" w:rsidRPr="00725B3E">
        <w:rPr>
          <w:rFonts w:eastAsia="Arial" w:cs="Arial"/>
          <w:color w:val="000000" w:themeColor="text1"/>
        </w:rPr>
        <w:t xml:space="preserve"> Within refineries, potential sources of </w:t>
      </w:r>
      <w:r w:rsidR="00773500">
        <w:rPr>
          <w:rFonts w:eastAsia="Arial" w:cs="Arial"/>
          <w:color w:val="000000" w:themeColor="text1"/>
        </w:rPr>
        <w:t>odour</w:t>
      </w:r>
      <w:r w:rsidR="007D1071" w:rsidRPr="00725B3E">
        <w:rPr>
          <w:rFonts w:eastAsia="Arial" w:cs="Arial"/>
          <w:color w:val="000000" w:themeColor="text1"/>
        </w:rPr>
        <w:t xml:space="preserve"> include product storage and handling, crude oil, intermediate, and finished product storage tanks, sewer and wastewater systems, open-air DAF (dissolved air flotation) units, oil/water/solid separation processes, wastewater treatment plants (biotreatment units, open drains, oil separators), process units related to processes that handle volatile hydrocarbons, including equipment containing VOCs, sulfur compounds (</w:t>
      </w:r>
      <w:r w:rsidR="007D1071" w:rsidRPr="00257B9A">
        <w:rPr>
          <w:rFonts w:eastAsia="Arial" w:cs="Arial"/>
          <w:color w:val="000000" w:themeColor="text1"/>
        </w:rPr>
        <w:t>H</w:t>
      </w:r>
      <w:r w:rsidR="007D1071" w:rsidRPr="00257B9A">
        <w:rPr>
          <w:rFonts w:ascii="Cambria Math" w:eastAsia="Arial" w:hAnsi="Cambria Math" w:cs="Cambria Math"/>
          <w:color w:val="000000" w:themeColor="text1"/>
        </w:rPr>
        <w:t>₂</w:t>
      </w:r>
      <w:r w:rsidR="007D1071" w:rsidRPr="00257B9A">
        <w:rPr>
          <w:rFonts w:eastAsia="Arial" w:cs="Arial"/>
          <w:color w:val="000000" w:themeColor="text1"/>
        </w:rPr>
        <w:t>S, mercaptans)</w:t>
      </w:r>
      <w:r w:rsidR="007D1071" w:rsidRPr="00725B3E">
        <w:rPr>
          <w:rFonts w:eastAsia="Arial" w:cs="Arial"/>
          <w:color w:val="000000" w:themeColor="text1"/>
        </w:rPr>
        <w:t xml:space="preserve">, and other </w:t>
      </w:r>
      <w:r w:rsidR="00E2082D">
        <w:rPr>
          <w:rFonts w:eastAsia="Arial" w:cs="Arial"/>
          <w:color w:val="000000" w:themeColor="text1"/>
        </w:rPr>
        <w:t>odour</w:t>
      </w:r>
      <w:r w:rsidR="007D1071" w:rsidRPr="00725B3E">
        <w:rPr>
          <w:rFonts w:eastAsia="Arial" w:cs="Arial"/>
          <w:color w:val="000000" w:themeColor="text1"/>
        </w:rPr>
        <w:t xml:space="preserve"> species, flaring, which can release </w:t>
      </w:r>
      <w:proofErr w:type="spellStart"/>
      <w:r w:rsidR="00773500">
        <w:rPr>
          <w:rFonts w:eastAsia="Arial" w:cs="Arial"/>
          <w:color w:val="000000" w:themeColor="text1"/>
        </w:rPr>
        <w:t>odour</w:t>
      </w:r>
      <w:r w:rsidR="007D1071" w:rsidRPr="00725B3E">
        <w:rPr>
          <w:rFonts w:eastAsia="Arial" w:cs="Arial"/>
          <w:color w:val="000000" w:themeColor="text1"/>
        </w:rPr>
        <w:t>s</w:t>
      </w:r>
      <w:proofErr w:type="spellEnd"/>
      <w:r w:rsidR="007D1071" w:rsidRPr="00725B3E">
        <w:rPr>
          <w:rFonts w:eastAsia="Arial" w:cs="Arial"/>
          <w:color w:val="000000" w:themeColor="text1"/>
        </w:rPr>
        <w:t xml:space="preserve"> especially during upsets, start-ups, or shutdowns, and leaks from valves, flanges, pumps, connections, compressors</w:t>
      </w:r>
      <w:r w:rsidR="001E23D1" w:rsidRPr="00725B3E">
        <w:rPr>
          <w:rFonts w:eastAsia="Arial" w:cs="Arial"/>
          <w:color w:val="000000" w:themeColor="text1"/>
        </w:rPr>
        <w:t>.</w:t>
      </w:r>
      <w:r w:rsidR="00A01A7D">
        <w:rPr>
          <w:rFonts w:eastAsia="Arial" w:cs="Arial"/>
          <w:color w:val="000000" w:themeColor="text1"/>
        </w:rPr>
        <w:t xml:space="preserve"> </w:t>
      </w:r>
      <w:r w:rsidR="00A01A7D" w:rsidRPr="00A01A7D">
        <w:rPr>
          <w:rFonts w:eastAsia="Arial" w:cs="Arial"/>
          <w:color w:val="000000" w:themeColor="text1"/>
        </w:rPr>
        <w:t xml:space="preserve">One part of a refinery plant that is a source of </w:t>
      </w:r>
      <w:r w:rsidR="00291B18">
        <w:rPr>
          <w:rFonts w:eastAsia="Arial" w:cs="Arial"/>
          <w:color w:val="000000" w:themeColor="text1"/>
        </w:rPr>
        <w:t>odour</w:t>
      </w:r>
      <w:r w:rsidR="002E1A7D">
        <w:rPr>
          <w:rFonts w:eastAsia="Arial" w:cs="Arial"/>
          <w:color w:val="000000" w:themeColor="text1"/>
        </w:rPr>
        <w:t xml:space="preserve"> </w:t>
      </w:r>
      <w:r w:rsidR="00A01A7D" w:rsidRPr="00A01A7D">
        <w:rPr>
          <w:rFonts w:eastAsia="Arial" w:cs="Arial"/>
          <w:color w:val="000000" w:themeColor="text1"/>
        </w:rPr>
        <w:t xml:space="preserve">emissions is the Claus process, in which </w:t>
      </w:r>
      <w:r w:rsidR="002E1A7D">
        <w:rPr>
          <w:rFonts w:eastAsia="Arial" w:cs="Arial"/>
          <w:color w:val="000000" w:themeColor="text1"/>
        </w:rPr>
        <w:t>odour</w:t>
      </w:r>
      <w:r w:rsidR="00A01A7D" w:rsidRPr="00A01A7D">
        <w:rPr>
          <w:rFonts w:eastAsia="Arial" w:cs="Arial"/>
          <w:color w:val="000000" w:themeColor="text1"/>
        </w:rPr>
        <w:t xml:space="preserve"> emissions are not intentional but are residual or accidental, and arise mainly from the residual presence of H</w:t>
      </w:r>
      <w:r w:rsidR="00A01A7D" w:rsidRPr="00A01A7D">
        <w:rPr>
          <w:rFonts w:ascii="Cambria Math" w:eastAsia="Arial" w:hAnsi="Cambria Math" w:cs="Cambria Math"/>
          <w:color w:val="000000" w:themeColor="text1"/>
        </w:rPr>
        <w:t>₂</w:t>
      </w:r>
      <w:r w:rsidR="00A01A7D" w:rsidRPr="00A01A7D">
        <w:rPr>
          <w:rFonts w:eastAsia="Arial" w:cs="Arial"/>
          <w:color w:val="000000" w:themeColor="text1"/>
        </w:rPr>
        <w:t xml:space="preserve">S, hydrogen </w:t>
      </w:r>
      <w:proofErr w:type="spellStart"/>
      <w:r w:rsidR="00A01A7D" w:rsidRPr="00A01A7D">
        <w:rPr>
          <w:rFonts w:eastAsia="Arial" w:cs="Arial"/>
          <w:color w:val="000000" w:themeColor="text1"/>
        </w:rPr>
        <w:t>sulphide</w:t>
      </w:r>
      <w:proofErr w:type="spellEnd"/>
      <w:r w:rsidR="00A01A7D" w:rsidRPr="00A01A7D">
        <w:rPr>
          <w:rFonts w:eastAsia="Arial" w:cs="Arial"/>
          <w:color w:val="000000" w:themeColor="text1"/>
        </w:rPr>
        <w:t xml:space="preserve"> – which is the primary cause of the odour – and reduced </w:t>
      </w:r>
      <w:proofErr w:type="spellStart"/>
      <w:r w:rsidR="00A01A7D" w:rsidRPr="00A01A7D">
        <w:rPr>
          <w:rFonts w:eastAsia="Arial" w:cs="Arial"/>
          <w:color w:val="000000" w:themeColor="text1"/>
        </w:rPr>
        <w:t>sulphur</w:t>
      </w:r>
      <w:proofErr w:type="spellEnd"/>
      <w:r w:rsidR="00A01A7D" w:rsidRPr="00A01A7D">
        <w:rPr>
          <w:rFonts w:eastAsia="Arial" w:cs="Arial"/>
          <w:color w:val="000000" w:themeColor="text1"/>
        </w:rPr>
        <w:t xml:space="preserve"> compounds.</w:t>
      </w:r>
    </w:p>
    <w:p w14:paraId="34F6F6EF" w14:textId="23A26069" w:rsidR="00F84F2C" w:rsidRPr="00216F10" w:rsidRDefault="00F84F2C" w:rsidP="00F84F2C">
      <w:pPr>
        <w:pStyle w:val="CETheadingx"/>
        <w:rPr>
          <w:color w:val="000000" w:themeColor="text1"/>
        </w:rPr>
      </w:pPr>
      <w:r w:rsidRPr="00725B3E">
        <w:t>Plants description</w:t>
      </w:r>
    </w:p>
    <w:p w14:paraId="5A744E1A" w14:textId="3B37EDAE" w:rsidR="00D82CB1" w:rsidRPr="00725B3E" w:rsidRDefault="004C60DC" w:rsidP="00F84F2C">
      <w:pPr>
        <w:pBdr>
          <w:top w:val="nil"/>
          <w:left w:val="nil"/>
          <w:bottom w:val="nil"/>
          <w:right w:val="nil"/>
          <w:between w:val="nil"/>
        </w:pBdr>
        <w:rPr>
          <w:rFonts w:eastAsia="Arial" w:cs="Arial"/>
          <w:color w:val="000000"/>
          <w:szCs w:val="18"/>
        </w:rPr>
      </w:pPr>
      <w:r w:rsidRPr="00216F10">
        <w:rPr>
          <w:rFonts w:eastAsia="Arial" w:cs="Arial"/>
          <w:color w:val="000000" w:themeColor="text1"/>
          <w:szCs w:val="18"/>
        </w:rPr>
        <w:t>I</w:t>
      </w:r>
      <w:r w:rsidR="00D82CB1" w:rsidRPr="00216F10">
        <w:rPr>
          <w:rFonts w:eastAsia="Arial" w:cs="Arial"/>
          <w:color w:val="000000" w:themeColor="text1"/>
          <w:szCs w:val="18"/>
        </w:rPr>
        <w:t>n Italy, there are currently 13 refineries subject to the Integrated Environmental Authorization (</w:t>
      </w:r>
      <w:r w:rsidR="00AD371E" w:rsidRPr="00216F10">
        <w:rPr>
          <w:rFonts w:eastAsia="Arial" w:cs="Arial"/>
          <w:color w:val="000000" w:themeColor="text1"/>
          <w:szCs w:val="18"/>
        </w:rPr>
        <w:t>IEA</w:t>
      </w:r>
      <w:r w:rsidR="00D82CB1" w:rsidRPr="00216F10">
        <w:rPr>
          <w:rFonts w:eastAsia="Arial" w:cs="Arial"/>
          <w:color w:val="000000" w:themeColor="text1"/>
          <w:szCs w:val="18"/>
        </w:rPr>
        <w:t xml:space="preserve">) </w:t>
      </w:r>
      <w:r w:rsidR="00D82CB1" w:rsidRPr="00725B3E">
        <w:rPr>
          <w:rFonts w:eastAsia="Arial" w:cs="Arial"/>
          <w:color w:val="000000"/>
          <w:szCs w:val="18"/>
        </w:rPr>
        <w:t>under state jurisdiction, distributed across various regions and primarily concentrated in industrial areas and near ports to facilitate the import of crude oil and the export of refined products; Among these are the two biorefineries in Gela and Venice, which represent a significant advancement in the energy and chemical sectors, focused on the production of biofuels, biochemicals, and biomaterials from renewable biomass.</w:t>
      </w:r>
      <w:r w:rsidR="00B11B0E" w:rsidRPr="00725B3E">
        <w:rPr>
          <w:rFonts w:eastAsia="Arial" w:cs="Arial"/>
          <w:color w:val="000000"/>
          <w:szCs w:val="18"/>
        </w:rPr>
        <w:t xml:space="preserve"> </w:t>
      </w:r>
    </w:p>
    <w:p w14:paraId="2152444D" w14:textId="75466F49" w:rsidR="00971D2C" w:rsidRPr="00725B3E" w:rsidRDefault="008A45EA" w:rsidP="00F84F2C">
      <w:pPr>
        <w:pBdr>
          <w:top w:val="nil"/>
          <w:left w:val="nil"/>
          <w:bottom w:val="nil"/>
          <w:right w:val="nil"/>
          <w:between w:val="nil"/>
        </w:pBdr>
        <w:rPr>
          <w:rFonts w:eastAsia="Arial" w:cs="Arial"/>
          <w:color w:val="000000"/>
          <w:szCs w:val="18"/>
        </w:rPr>
      </w:pPr>
      <w:r w:rsidRPr="00725B3E">
        <w:rPr>
          <w:rFonts w:eastAsia="Arial" w:cs="Arial"/>
          <w:color w:val="000000"/>
          <w:szCs w:val="18"/>
        </w:rPr>
        <w:t xml:space="preserve">The geographical distribution of the 13 refineries across </w:t>
      </w:r>
      <w:r w:rsidRPr="000E353D">
        <w:rPr>
          <w:rFonts w:eastAsia="Arial" w:cs="Arial"/>
          <w:color w:val="000000"/>
          <w:szCs w:val="18"/>
        </w:rPr>
        <w:t>Italy is shown</w:t>
      </w:r>
      <w:r w:rsidRPr="00725B3E">
        <w:rPr>
          <w:rFonts w:eastAsia="Arial" w:cs="Arial"/>
          <w:color w:val="000000"/>
          <w:szCs w:val="18"/>
        </w:rPr>
        <w:t xml:space="preserve"> in </w:t>
      </w:r>
      <w:r w:rsidR="006C7609" w:rsidRPr="00725B3E">
        <w:rPr>
          <w:rFonts w:eastAsia="Arial" w:cs="Arial"/>
          <w:color w:val="000000"/>
          <w:szCs w:val="18"/>
        </w:rPr>
        <w:t xml:space="preserve">Figure 1 that </w:t>
      </w:r>
      <w:r w:rsidR="006C6DF2">
        <w:rPr>
          <w:rFonts w:eastAsia="Arial" w:cs="Arial"/>
          <w:color w:val="000000"/>
          <w:szCs w:val="18"/>
        </w:rPr>
        <w:t>reports also</w:t>
      </w:r>
      <w:r w:rsidR="006C7609" w:rsidRPr="00725B3E">
        <w:rPr>
          <w:rFonts w:eastAsia="Arial" w:cs="Arial"/>
          <w:color w:val="000000"/>
          <w:szCs w:val="18"/>
        </w:rPr>
        <w:t xml:space="preserve"> the </w:t>
      </w:r>
      <w:r w:rsidR="00063E5C" w:rsidRPr="00725B3E">
        <w:rPr>
          <w:rFonts w:eastAsia="Arial" w:cs="Arial"/>
          <w:color w:val="000000"/>
          <w:szCs w:val="18"/>
        </w:rPr>
        <w:t xml:space="preserve">ISPRA analysis of water stress levels (updated 07/12/2024) </w:t>
      </w:r>
      <w:r w:rsidR="000E353D">
        <w:rPr>
          <w:rFonts w:eastAsia="Arial" w:cs="Arial"/>
          <w:color w:val="000000"/>
          <w:szCs w:val="18"/>
        </w:rPr>
        <w:t>and</w:t>
      </w:r>
      <w:r w:rsidR="00063E5C" w:rsidRPr="00725B3E">
        <w:rPr>
          <w:rFonts w:eastAsia="Arial" w:cs="Arial"/>
          <w:color w:val="000000"/>
          <w:szCs w:val="18"/>
        </w:rPr>
        <w:t xml:space="preserve"> the locations of the 13 Italian refineries and the quantity of raw material processed in 2023</w:t>
      </w:r>
      <w:r w:rsidR="006C7609" w:rsidRPr="00725B3E">
        <w:rPr>
          <w:rFonts w:eastAsia="Arial" w:cs="Arial"/>
          <w:color w:val="000000"/>
          <w:szCs w:val="18"/>
        </w:rPr>
        <w:t xml:space="preserve"> </w:t>
      </w:r>
      <w:r w:rsidR="00981B36">
        <w:rPr>
          <w:rFonts w:eastAsia="Arial" w:cs="Arial"/>
          <w:color w:val="000000"/>
          <w:szCs w:val="18"/>
        </w:rPr>
        <w:t>(</w:t>
      </w:r>
      <w:r w:rsidR="006C7609" w:rsidRPr="00725B3E">
        <w:rPr>
          <w:rFonts w:eastAsia="Arial" w:cs="Arial"/>
          <w:color w:val="000000"/>
          <w:szCs w:val="18"/>
        </w:rPr>
        <w:t>Blesi et al., 2024</w:t>
      </w:r>
      <w:r w:rsidR="00981B36">
        <w:rPr>
          <w:rFonts w:eastAsia="Arial" w:cs="Arial"/>
          <w:color w:val="000000"/>
          <w:szCs w:val="18"/>
        </w:rPr>
        <w:t>)</w:t>
      </w:r>
      <w:r w:rsidR="006C7609" w:rsidRPr="00725B3E">
        <w:rPr>
          <w:rFonts w:eastAsia="Arial" w:cs="Arial"/>
          <w:color w:val="000000"/>
          <w:szCs w:val="18"/>
        </w:rPr>
        <w:t>.</w:t>
      </w:r>
    </w:p>
    <w:p w14:paraId="2E398599" w14:textId="77777777" w:rsidR="00700D66" w:rsidRPr="00725B3E" w:rsidRDefault="00700D66" w:rsidP="00F84F2C">
      <w:pPr>
        <w:pBdr>
          <w:top w:val="nil"/>
          <w:left w:val="nil"/>
          <w:bottom w:val="nil"/>
          <w:right w:val="nil"/>
          <w:between w:val="nil"/>
        </w:pBdr>
        <w:rPr>
          <w:rFonts w:eastAsia="Arial" w:cs="Arial"/>
          <w:color w:val="000000"/>
          <w:szCs w:val="18"/>
        </w:rPr>
      </w:pPr>
    </w:p>
    <w:p w14:paraId="7C8AE0EB" w14:textId="77777777" w:rsidR="009A018B" w:rsidRPr="00725B3E" w:rsidRDefault="002E2B37" w:rsidP="009A018B">
      <w:pPr>
        <w:keepNext/>
        <w:pBdr>
          <w:top w:val="nil"/>
          <w:left w:val="nil"/>
          <w:bottom w:val="nil"/>
          <w:right w:val="nil"/>
          <w:between w:val="nil"/>
        </w:pBdr>
      </w:pPr>
      <w:r w:rsidRPr="00725B3E">
        <w:rPr>
          <w:rFonts w:eastAsia="Arial" w:cs="Arial"/>
          <w:noProof/>
          <w:color w:val="000000"/>
          <w:szCs w:val="18"/>
          <w:lang w:val="it-IT"/>
        </w:rPr>
        <w:drawing>
          <wp:inline distT="0" distB="0" distL="0" distR="0" wp14:anchorId="73C2620B" wp14:editId="4AE82B14">
            <wp:extent cx="2479431" cy="3423254"/>
            <wp:effectExtent l="0" t="0" r="0" b="6350"/>
            <wp:docPr id="24469394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7834" cy="3434856"/>
                    </a:xfrm>
                    <a:prstGeom prst="rect">
                      <a:avLst/>
                    </a:prstGeom>
                    <a:noFill/>
                  </pic:spPr>
                </pic:pic>
              </a:graphicData>
            </a:graphic>
          </wp:inline>
        </w:drawing>
      </w:r>
    </w:p>
    <w:p w14:paraId="2D865D4C" w14:textId="13E05443" w:rsidR="00971D2C" w:rsidRPr="00725B3E" w:rsidRDefault="009A018B" w:rsidP="003D6A40">
      <w:pPr>
        <w:pStyle w:val="CETCaption"/>
        <w:rPr>
          <w:rFonts w:eastAsia="Arial" w:cs="Arial"/>
          <w:color w:val="000000"/>
          <w:szCs w:val="18"/>
        </w:rPr>
      </w:pPr>
      <w:r w:rsidRPr="00725B3E">
        <w:t xml:space="preserve">Figure </w:t>
      </w:r>
      <w:r w:rsidRPr="00725B3E">
        <w:fldChar w:fldCharType="begin"/>
      </w:r>
      <w:r w:rsidRPr="00725B3E">
        <w:instrText xml:space="preserve"> SEQ Figure \* ARABIC </w:instrText>
      </w:r>
      <w:r w:rsidRPr="00725B3E">
        <w:fldChar w:fldCharType="separate"/>
      </w:r>
      <w:r w:rsidR="00DF4BB1" w:rsidRPr="00725B3E">
        <w:rPr>
          <w:noProof/>
        </w:rPr>
        <w:t>1</w:t>
      </w:r>
      <w:r w:rsidRPr="00725B3E">
        <w:fldChar w:fldCharType="end"/>
      </w:r>
      <w:r w:rsidRPr="00725B3E">
        <w:t>.</w:t>
      </w:r>
      <w:r w:rsidR="003D6A40" w:rsidRPr="00725B3E">
        <w:t xml:space="preserve"> ISPRA analysis of water stress levels (updated 07/12/2024) showing the</w:t>
      </w:r>
      <w:r w:rsidR="000E1271">
        <w:t xml:space="preserve"> Italian</w:t>
      </w:r>
      <w:r w:rsidR="003D6A40" w:rsidRPr="00725B3E">
        <w:t xml:space="preserve"> refineries</w:t>
      </w:r>
      <w:r w:rsidR="007F610F">
        <w:t xml:space="preserve"> and bio-refineries</w:t>
      </w:r>
      <w:r w:rsidR="000E1271">
        <w:t xml:space="preserve"> l</w:t>
      </w:r>
      <w:r w:rsidR="000E1271" w:rsidRPr="00725B3E">
        <w:t>ocations</w:t>
      </w:r>
      <w:r w:rsidR="007F610F">
        <w:t>,</w:t>
      </w:r>
      <w:r w:rsidR="003D6A40" w:rsidRPr="00725B3E">
        <w:t xml:space="preserve"> and the quantity of raw material processed in 2023.</w:t>
      </w:r>
    </w:p>
    <w:p w14:paraId="0636B784" w14:textId="18824DB7" w:rsidR="00453E24" w:rsidRPr="00725B3E" w:rsidRDefault="002E0719" w:rsidP="00453E24">
      <w:pPr>
        <w:pStyle w:val="CETheadingx"/>
      </w:pPr>
      <w:r w:rsidRPr="00725B3E">
        <w:t>Regulation</w:t>
      </w:r>
    </w:p>
    <w:p w14:paraId="53DE64C3" w14:textId="4B988469" w:rsidR="002F7C56" w:rsidRPr="00725B3E" w:rsidRDefault="002F7C56" w:rsidP="002F7C56">
      <w:pPr>
        <w:pStyle w:val="CETListbullets"/>
        <w:ind w:left="0" w:firstLine="0"/>
      </w:pPr>
      <w:r w:rsidRPr="00725B3E">
        <w:t xml:space="preserve">The current regulatory framework addresses the issue of </w:t>
      </w:r>
      <w:r w:rsidR="00C0482F" w:rsidRPr="00725B3E">
        <w:t>odours</w:t>
      </w:r>
      <w:r w:rsidRPr="00725B3E">
        <w:t xml:space="preserve"> primarily indirectly, through the regulation of atmospheric emissions, the application of the integrated approach to pollution prevention and control, and the adoption of Best Available Techniques (BAT)</w:t>
      </w:r>
      <w:r w:rsidR="00C0482F" w:rsidRPr="00725B3E">
        <w:t>.</w:t>
      </w:r>
    </w:p>
    <w:p w14:paraId="15CC73F2" w14:textId="77777777" w:rsidR="002F7C56" w:rsidRPr="00725B3E" w:rsidRDefault="002F7C56" w:rsidP="002F7C56">
      <w:pPr>
        <w:pStyle w:val="CETListbullets"/>
        <w:ind w:left="0" w:firstLine="0"/>
      </w:pPr>
      <w:r w:rsidRPr="00725B3E">
        <w:t>Directive 2010/75/EU on industrial emissions (Industrial Emissions Directive – IED) constitutes the fundamental European reference for large industrial facilities, including oil refineries, by introducing an integrated approach to pollution prevention and control through the application of BATs to limit overall emissions.</w:t>
      </w:r>
    </w:p>
    <w:p w14:paraId="247185D4" w14:textId="4C7ABC83" w:rsidR="0017266C" w:rsidRPr="00725B3E" w:rsidRDefault="0017266C" w:rsidP="0017266C">
      <w:pPr>
        <w:pStyle w:val="CETBodytext"/>
        <w:rPr>
          <w:lang w:val="en-GB"/>
        </w:rPr>
      </w:pPr>
      <w:r w:rsidRPr="00725B3E">
        <w:rPr>
          <w:lang w:val="en-GB"/>
        </w:rPr>
        <w:lastRenderedPageBreak/>
        <w:t xml:space="preserve">Directive 2010/75/EU was amended by the so-called IED 2.0 (Directive 2024/1785/EU), which entered into force in August 2024, recognizing </w:t>
      </w:r>
      <w:r w:rsidR="00E2082D">
        <w:rPr>
          <w:lang w:val="en-GB"/>
        </w:rPr>
        <w:t>odour</w:t>
      </w:r>
      <w:r w:rsidRPr="00725B3E">
        <w:rPr>
          <w:lang w:val="en-GB"/>
        </w:rPr>
        <w:t xml:space="preserve"> emissions as a form of pollution that can have significant effects on the environment and health. Odours must therefore be </w:t>
      </w:r>
      <w:r w:rsidR="00274C53" w:rsidRPr="00725B3E">
        <w:rPr>
          <w:lang w:val="en-GB"/>
        </w:rPr>
        <w:t>considered</w:t>
      </w:r>
      <w:r w:rsidRPr="00725B3E">
        <w:rPr>
          <w:lang w:val="en-GB"/>
        </w:rPr>
        <w:t xml:space="preserve"> in determining Best Available Techniques (BAT) and during the installation authorization phase.</w:t>
      </w:r>
    </w:p>
    <w:p w14:paraId="5F88BBFE" w14:textId="35193B5A" w:rsidR="002F7C56" w:rsidRPr="00725B3E" w:rsidRDefault="002F7C56" w:rsidP="002F7C56">
      <w:pPr>
        <w:pStyle w:val="CETListbullets"/>
        <w:ind w:left="0" w:firstLine="0"/>
      </w:pPr>
      <w:r w:rsidRPr="00725B3E">
        <w:t xml:space="preserve">For the refining sector, the BAT </w:t>
      </w:r>
      <w:r w:rsidR="00D85442">
        <w:t>C</w:t>
      </w:r>
      <w:r w:rsidRPr="00725B3E">
        <w:t xml:space="preserve">onclusions adopted by the European Commission - Implementing Decision 2014/738/EU – </w:t>
      </w:r>
      <w:r w:rsidR="006D7BD1" w:rsidRPr="00725B3E">
        <w:t>REF BAT</w:t>
      </w:r>
      <w:r w:rsidR="00F90C9B" w:rsidRPr="00725B3E">
        <w:t xml:space="preserve"> </w:t>
      </w:r>
      <w:r w:rsidR="00981B36">
        <w:t>(</w:t>
      </w:r>
      <w:r w:rsidR="00F90C9B" w:rsidRPr="00725B3E">
        <w:t>E</w:t>
      </w:r>
      <w:r w:rsidRPr="00725B3E">
        <w:t>uropean Parliament, 2014</w:t>
      </w:r>
      <w:r w:rsidR="00981B36">
        <w:t>)</w:t>
      </w:r>
      <w:r w:rsidRPr="00725B3E">
        <w:t xml:space="preserve"> are particularly relevant, providing specific guidance on: </w:t>
      </w:r>
      <w:r w:rsidR="009664FA" w:rsidRPr="00725B3E">
        <w:t>diffuse and fugitive emissions</w:t>
      </w:r>
      <w:r w:rsidRPr="00725B3E">
        <w:t xml:space="preserve"> management, the control of </w:t>
      </w:r>
      <w:r w:rsidR="00E2082D">
        <w:t>odour</w:t>
      </w:r>
      <w:r w:rsidRPr="00725B3E">
        <w:t xml:space="preserve"> sources associated with storage, loading/unloading</w:t>
      </w:r>
      <w:r w:rsidR="007C6D7E">
        <w:t xml:space="preserve"> </w:t>
      </w:r>
      <w:r w:rsidRPr="00725B3E">
        <w:t>and</w:t>
      </w:r>
      <w:r w:rsidR="007C6D7E">
        <w:t xml:space="preserve"> </w:t>
      </w:r>
      <w:r w:rsidRPr="00725B3E">
        <w:t>treatment units, and environmental monitoring and management systems; the adoption of organizational and technical measures to prevent odour nuisance.</w:t>
      </w:r>
    </w:p>
    <w:p w14:paraId="1BA0D824" w14:textId="001BCA5E" w:rsidR="002F7C56" w:rsidRPr="00725B3E" w:rsidRDefault="002F7C56" w:rsidP="002F7C56">
      <w:pPr>
        <w:pStyle w:val="CETListbullets"/>
        <w:ind w:left="0" w:firstLine="0"/>
      </w:pPr>
      <w:r w:rsidRPr="00725B3E">
        <w:t xml:space="preserve">The BAT Conclusions </w:t>
      </w:r>
      <w:r w:rsidR="00E70C35" w:rsidRPr="00725B3E">
        <w:t>are</w:t>
      </w:r>
      <w:r w:rsidRPr="00725B3E">
        <w:t xml:space="preserve"> the reference for defining the permit conditions for refineries subject to the IED and represent the primary instrument for European harmonization regarding industrial odours</w:t>
      </w:r>
      <w:r w:rsidR="00E70C35" w:rsidRPr="00725B3E">
        <w:t xml:space="preserve"> emissions</w:t>
      </w:r>
      <w:r w:rsidRPr="00725B3E">
        <w:t>.</w:t>
      </w:r>
    </w:p>
    <w:p w14:paraId="0432A985" w14:textId="6DE591C7" w:rsidR="0017266C" w:rsidRPr="00725B3E" w:rsidRDefault="0017266C" w:rsidP="0017266C">
      <w:pPr>
        <w:pStyle w:val="CETBodytext"/>
      </w:pPr>
      <w:r w:rsidRPr="00725B3E">
        <w:t>The REF</w:t>
      </w:r>
      <w:r w:rsidR="00973E37">
        <w:t xml:space="preserve"> </w:t>
      </w:r>
      <w:r w:rsidRPr="00725B3E">
        <w:t xml:space="preserve">BAT </w:t>
      </w:r>
      <w:r w:rsidRPr="00C052C0">
        <w:t>application aim</w:t>
      </w:r>
      <w:r w:rsidR="00C052C0" w:rsidRPr="00C052C0">
        <w:t>s</w:t>
      </w:r>
      <w:r w:rsidR="00C052C0">
        <w:t xml:space="preserve"> </w:t>
      </w:r>
      <w:r w:rsidRPr="00725B3E">
        <w:t xml:space="preserve">at controlling both diffuse and point-source emissions, including the installation of </w:t>
      </w:r>
      <w:proofErr w:type="spellStart"/>
      <w:r w:rsidR="00342A3D">
        <w:t>vapour</w:t>
      </w:r>
      <w:proofErr w:type="spellEnd"/>
      <w:r w:rsidRPr="00725B3E">
        <w:t xml:space="preserve"> recovery units at petrol loading and unloading bays (BAT 52), the implementation of Leak Detection and Repair - LDAR- program (BAT 18)</w:t>
      </w:r>
      <w:r w:rsidR="00B261BB" w:rsidRPr="00725B3E">
        <w:t xml:space="preserve"> </w:t>
      </w:r>
      <w:r w:rsidR="00981B36">
        <w:t>(</w:t>
      </w:r>
      <w:r w:rsidR="00B261BB" w:rsidRPr="00725B3E">
        <w:t>Lotrecchiano et al., 2025</w:t>
      </w:r>
      <w:r w:rsidR="00981B36">
        <w:t>)</w:t>
      </w:r>
      <w:r w:rsidRPr="00725B3E">
        <w:t>, and the achievement of VOC removal efficiencies greater than 98–99% during flaring operations.</w:t>
      </w:r>
    </w:p>
    <w:p w14:paraId="0490A0E4" w14:textId="2E7C7C7E" w:rsidR="002F7C56" w:rsidRPr="000E353D" w:rsidRDefault="002F7C56" w:rsidP="002F7C56">
      <w:pPr>
        <w:pStyle w:val="CETListbullets"/>
        <w:ind w:left="0" w:firstLine="0"/>
      </w:pPr>
      <w:r w:rsidRPr="00725B3E">
        <w:t>In addition to these</w:t>
      </w:r>
      <w:r w:rsidR="000A7618" w:rsidRPr="00725B3E">
        <w:t>, other</w:t>
      </w:r>
      <w:r w:rsidRPr="00725B3E">
        <w:t xml:space="preserve"> decisions on BATs have been adopted</w:t>
      </w:r>
      <w:r w:rsidR="006D7BD1" w:rsidRPr="00725B3E">
        <w:t xml:space="preserve"> as </w:t>
      </w:r>
      <w:r w:rsidRPr="00725B3E">
        <w:t>Implementing Decision (EU) 2016/902, which sets out the conclusions on best available techniques (BATs) for common systems for the treatment and management of wastewater and exhaust gases in the chemical industry</w:t>
      </w:r>
      <w:r w:rsidR="00F90C9B" w:rsidRPr="00725B3E">
        <w:t xml:space="preserve"> - </w:t>
      </w:r>
      <w:r w:rsidR="006D7BD1" w:rsidRPr="00725B3E">
        <w:t>CWW BAT</w:t>
      </w:r>
      <w:r w:rsidR="00F90C9B" w:rsidRPr="00725B3E">
        <w:t xml:space="preserve"> </w:t>
      </w:r>
      <w:r w:rsidR="00981B36">
        <w:t>(</w:t>
      </w:r>
      <w:r w:rsidR="006D7BD1" w:rsidRPr="00725B3E">
        <w:t>European Parliament, 201</w:t>
      </w:r>
      <w:r w:rsidR="00BF4806" w:rsidRPr="00725B3E">
        <w:t>6</w:t>
      </w:r>
      <w:r w:rsidR="00981B36">
        <w:t>)</w:t>
      </w:r>
      <w:r w:rsidRPr="00725B3E">
        <w:t xml:space="preserve">. This Decision introduced a series of BATs relating to the management of diffuse and fugitive emissions, as well as </w:t>
      </w:r>
      <w:r w:rsidR="00E2082D">
        <w:t>odour</w:t>
      </w:r>
      <w:r w:rsidRPr="00725B3E">
        <w:t xml:space="preserve"> emissions and their management for the purpose of reduction</w:t>
      </w:r>
      <w:r w:rsidR="00E70C35" w:rsidRPr="00725B3E">
        <w:t xml:space="preserve"> as reported in BAT 6 and</w:t>
      </w:r>
      <w:r w:rsidR="00726079" w:rsidRPr="00725B3E">
        <w:t xml:space="preserve"> </w:t>
      </w:r>
      <w:r w:rsidR="00E70C35" w:rsidRPr="00725B3E">
        <w:t>20</w:t>
      </w:r>
      <w:r w:rsidR="008F5025" w:rsidRPr="00725B3E">
        <w:t xml:space="preserve"> that </w:t>
      </w:r>
      <w:r w:rsidR="008F5025" w:rsidRPr="000E353D">
        <w:t xml:space="preserve">define the implementation of an </w:t>
      </w:r>
      <w:r w:rsidR="005A04C6" w:rsidRPr="000E353D">
        <w:t>odour management plan (OMP)</w:t>
      </w:r>
      <w:r w:rsidR="00E70C35" w:rsidRPr="000E353D">
        <w:t>.</w:t>
      </w:r>
    </w:p>
    <w:p w14:paraId="2AE4FA5C" w14:textId="4404B93F" w:rsidR="0017266C" w:rsidRPr="00725B3E" w:rsidRDefault="0017266C" w:rsidP="0017266C">
      <w:pPr>
        <w:pStyle w:val="CETBodytext"/>
        <w:rPr>
          <w:lang w:val="en-GB"/>
        </w:rPr>
      </w:pPr>
      <w:r w:rsidRPr="000E353D">
        <w:rPr>
          <w:lang w:val="en-GB"/>
        </w:rPr>
        <w:t xml:space="preserve">Besides the </w:t>
      </w:r>
      <w:r w:rsidRPr="000E353D">
        <w:rPr>
          <w:color w:val="000000" w:themeColor="text1"/>
          <w:lang w:val="en-GB"/>
        </w:rPr>
        <w:t>BAT</w:t>
      </w:r>
      <w:r w:rsidR="005F6102" w:rsidRPr="000E353D">
        <w:rPr>
          <w:color w:val="000000" w:themeColor="text1"/>
          <w:lang w:val="en-GB"/>
        </w:rPr>
        <w:t xml:space="preserve"> Conclusions</w:t>
      </w:r>
      <w:r w:rsidRPr="00725B3E">
        <w:rPr>
          <w:lang w:val="en-GB"/>
        </w:rPr>
        <w:t xml:space="preserve">, the </w:t>
      </w:r>
      <w:proofErr w:type="spellStart"/>
      <w:r w:rsidRPr="00725B3E">
        <w:rPr>
          <w:lang w:val="en-GB"/>
        </w:rPr>
        <w:t>Concawe</w:t>
      </w:r>
      <w:proofErr w:type="spellEnd"/>
      <w:r w:rsidRPr="00725B3E">
        <w:rPr>
          <w:lang w:val="en-GB"/>
        </w:rPr>
        <w:t xml:space="preserve"> report is intended to help refineries, in any applicable national guidelines, approaching to minimize odours impacts and to address complaints in the event of on-site odour </w:t>
      </w:r>
      <w:r w:rsidR="006F42D8">
        <w:rPr>
          <w:lang w:val="en-GB"/>
        </w:rPr>
        <w:t>incident</w:t>
      </w:r>
      <w:r w:rsidRPr="00725B3E">
        <w:rPr>
          <w:lang w:val="en-GB"/>
        </w:rPr>
        <w:t xml:space="preserve">. It examines the principal issues associated with </w:t>
      </w:r>
      <w:r w:rsidR="00E2082D">
        <w:rPr>
          <w:lang w:val="en-GB"/>
        </w:rPr>
        <w:t>odour</w:t>
      </w:r>
      <w:r w:rsidRPr="00725B3E">
        <w:rPr>
          <w:lang w:val="en-GB"/>
        </w:rPr>
        <w:t xml:space="preserve"> emissions from refinery operations, including techniques for odour assessment and investigation, the applicable regulatory mechanisms, measures for odour mitigation and control, the essential elements of an Odour Management Plan (OMP), and the establishment of an effective odour complaint management system</w:t>
      </w:r>
      <w:r w:rsidR="00CB11D1">
        <w:rPr>
          <w:lang w:val="en-GB"/>
        </w:rPr>
        <w:t xml:space="preserve"> </w:t>
      </w:r>
      <w:r w:rsidR="00981B36">
        <w:rPr>
          <w:lang w:val="en-GB"/>
        </w:rPr>
        <w:t>(</w:t>
      </w:r>
      <w:proofErr w:type="spellStart"/>
      <w:r w:rsidR="00CB11D1" w:rsidRPr="00725B3E">
        <w:rPr>
          <w:lang w:val="en-GB"/>
        </w:rPr>
        <w:t>Concawe</w:t>
      </w:r>
      <w:proofErr w:type="spellEnd"/>
      <w:r w:rsidR="00CB11D1" w:rsidRPr="00725B3E">
        <w:rPr>
          <w:lang w:val="en-GB"/>
        </w:rPr>
        <w:t>, 2020</w:t>
      </w:r>
      <w:r w:rsidR="00981B36">
        <w:rPr>
          <w:lang w:val="en-GB"/>
        </w:rPr>
        <w:t>)</w:t>
      </w:r>
      <w:r w:rsidRPr="00725B3E">
        <w:rPr>
          <w:lang w:val="en-GB"/>
        </w:rPr>
        <w:t>.</w:t>
      </w:r>
    </w:p>
    <w:p w14:paraId="11291CE3" w14:textId="46154044" w:rsidR="00D40096" w:rsidRPr="00725B3E" w:rsidRDefault="00B05269" w:rsidP="00D40096">
      <w:pPr>
        <w:pStyle w:val="CETBodytext"/>
        <w:rPr>
          <w:lang w:val="en-GB"/>
        </w:rPr>
      </w:pPr>
      <w:r w:rsidRPr="00725B3E">
        <w:rPr>
          <w:lang w:val="en-GB"/>
        </w:rPr>
        <w:t>The Ministry of the Environment and Energy Security</w:t>
      </w:r>
      <w:r w:rsidR="00C052C0">
        <w:rPr>
          <w:lang w:val="en-GB"/>
        </w:rPr>
        <w:t xml:space="preserve"> Decree</w:t>
      </w:r>
      <w:r w:rsidRPr="00725B3E">
        <w:rPr>
          <w:lang w:val="en-GB"/>
        </w:rPr>
        <w:t xml:space="preserve"> no. 309 of 28/06/2023, </w:t>
      </w:r>
      <w:r w:rsidR="00BC2654" w:rsidRPr="00725B3E">
        <w:rPr>
          <w:lang w:val="en-GB"/>
        </w:rPr>
        <w:t xml:space="preserve">provides a series of measurements to be carried out using a PID portal field </w:t>
      </w:r>
      <w:r w:rsidR="00BC2654" w:rsidRPr="00BC2654">
        <w:rPr>
          <w:lang w:val="en-GB"/>
        </w:rPr>
        <w:t xml:space="preserve">detector </w:t>
      </w:r>
      <w:r w:rsidR="00FC7726" w:rsidRPr="00BC2654">
        <w:rPr>
          <w:lang w:val="en-GB"/>
        </w:rPr>
        <w:t>to</w:t>
      </w:r>
      <w:r w:rsidRPr="00BC2654">
        <w:rPr>
          <w:lang w:val="en-GB"/>
        </w:rPr>
        <w:t xml:space="preserve"> evaluate the</w:t>
      </w:r>
      <w:r w:rsidRPr="00725B3E">
        <w:rPr>
          <w:lang w:val="en-GB"/>
        </w:rPr>
        <w:t xml:space="preserve"> emission trends of VOCs from </w:t>
      </w:r>
      <w:r w:rsidR="00342A3D">
        <w:rPr>
          <w:lang w:val="en-GB"/>
        </w:rPr>
        <w:t>vapour</w:t>
      </w:r>
      <w:r w:rsidRPr="00725B3E">
        <w:rPr>
          <w:lang w:val="en-GB"/>
        </w:rPr>
        <w:t xml:space="preserve"> recovery units (VRUs)</w:t>
      </w:r>
      <w:r w:rsidR="00BC2654">
        <w:rPr>
          <w:lang w:val="en-GB"/>
        </w:rPr>
        <w:t xml:space="preserve">. </w:t>
      </w:r>
      <w:r w:rsidR="00D40096" w:rsidRPr="00725B3E">
        <w:rPr>
          <w:lang w:val="en-GB"/>
        </w:rPr>
        <w:t xml:space="preserve">The guidelines </w:t>
      </w:r>
      <w:r w:rsidR="00BC2654">
        <w:rPr>
          <w:lang w:val="en-GB"/>
        </w:rPr>
        <w:t xml:space="preserve">also </w:t>
      </w:r>
      <w:r w:rsidR="00D40096" w:rsidRPr="00725B3E">
        <w:rPr>
          <w:lang w:val="en-GB"/>
        </w:rPr>
        <w:t xml:space="preserve">provide an important framework </w:t>
      </w:r>
      <w:r w:rsidR="00D40096" w:rsidRPr="00B54B42">
        <w:rPr>
          <w:lang w:val="en-GB"/>
        </w:rPr>
        <w:t>for use</w:t>
      </w:r>
      <w:r w:rsidR="00D40096" w:rsidRPr="00725B3E">
        <w:rPr>
          <w:lang w:val="en-GB"/>
        </w:rPr>
        <w:t xml:space="preserve"> in the investigative and decision-making processes of the competent authorities regarding environmental permits and for the future development of regional and state legislation.</w:t>
      </w:r>
    </w:p>
    <w:p w14:paraId="52223218" w14:textId="725E3286" w:rsidR="00B05269" w:rsidRPr="00725B3E" w:rsidRDefault="0064315A" w:rsidP="00D40096">
      <w:pPr>
        <w:pStyle w:val="CETBodytext"/>
        <w:rPr>
          <w:lang w:val="en-GB"/>
        </w:rPr>
      </w:pPr>
      <w:r w:rsidRPr="00725B3E">
        <w:rPr>
          <w:lang w:val="en-GB"/>
        </w:rPr>
        <w:t>In detail, t</w:t>
      </w:r>
      <w:r w:rsidR="00D40096" w:rsidRPr="00725B3E">
        <w:rPr>
          <w:lang w:val="en-GB"/>
        </w:rPr>
        <w:t xml:space="preserve">he guidelines address </w:t>
      </w:r>
      <w:r w:rsidR="0050276E" w:rsidRPr="0050276E">
        <w:rPr>
          <w:color w:val="000000" w:themeColor="text1"/>
          <w:lang w:val="en-GB"/>
        </w:rPr>
        <w:t>t</w:t>
      </w:r>
      <w:r w:rsidR="0050276E" w:rsidRPr="0050276E">
        <w:rPr>
          <w:lang w:val="en-GB"/>
        </w:rPr>
        <w:t xml:space="preserve">he </w:t>
      </w:r>
      <w:r w:rsidR="00D40096" w:rsidRPr="00725B3E">
        <w:rPr>
          <w:lang w:val="en-GB"/>
        </w:rPr>
        <w:t xml:space="preserve">criteria and methods for applying Article 272-bis of Legislative Decree 152/2006, a provision that generally regulates </w:t>
      </w:r>
      <w:r w:rsidR="00E2082D">
        <w:rPr>
          <w:lang w:val="en-GB"/>
        </w:rPr>
        <w:t>odour</w:t>
      </w:r>
      <w:r w:rsidR="00D40096" w:rsidRPr="00725B3E">
        <w:rPr>
          <w:lang w:val="en-GB"/>
        </w:rPr>
        <w:t xml:space="preserve"> emissions from plants and activities</w:t>
      </w:r>
      <w:r w:rsidR="00D0440D" w:rsidRPr="00725B3E">
        <w:rPr>
          <w:lang w:val="en-GB"/>
        </w:rPr>
        <w:t xml:space="preserve">. They are applied </w:t>
      </w:r>
      <w:r w:rsidR="007C741D" w:rsidRPr="00725B3E">
        <w:rPr>
          <w:lang w:val="en-GB"/>
        </w:rPr>
        <w:t>directly to establishments covered by Part Five of Legislative Decree 152/2006 (subject to a single environmental authorization - AUA, emissions authorization, or derogation authorization regimes) and indirectly, as a protection criterion to be used in the authorization process, to installations subject to an integrated environmental authorization</w:t>
      </w:r>
      <w:r w:rsidR="3D0CF7D3" w:rsidRPr="00725B3E">
        <w:rPr>
          <w:lang w:val="en-GB"/>
        </w:rPr>
        <w:t xml:space="preserve"> – IEA</w:t>
      </w:r>
      <w:r w:rsidR="00E4745C" w:rsidRPr="00725B3E">
        <w:rPr>
          <w:lang w:val="en-GB"/>
        </w:rPr>
        <w:t xml:space="preserve"> </w:t>
      </w:r>
      <w:r w:rsidR="00981B36">
        <w:rPr>
          <w:lang w:val="en-GB"/>
        </w:rPr>
        <w:t>(</w:t>
      </w:r>
      <w:r w:rsidR="007B1EA0" w:rsidRPr="00725B3E">
        <w:rPr>
          <w:lang w:val="en-GB"/>
        </w:rPr>
        <w:t>Zalin and Sironi, 2024</w:t>
      </w:r>
      <w:r w:rsidR="00981B36">
        <w:rPr>
          <w:lang w:val="en-GB"/>
        </w:rPr>
        <w:t>)</w:t>
      </w:r>
      <w:r w:rsidR="007C741D" w:rsidRPr="00725B3E">
        <w:rPr>
          <w:lang w:val="en-GB"/>
        </w:rPr>
        <w:t>.</w:t>
      </w:r>
    </w:p>
    <w:p w14:paraId="0657BA05" w14:textId="0279477F" w:rsidR="00784AF2" w:rsidRPr="00725B3E" w:rsidRDefault="00784AF2" w:rsidP="00B14C40">
      <w:pPr>
        <w:pStyle w:val="CETBodytext"/>
        <w:rPr>
          <w:lang w:val="en-GB"/>
        </w:rPr>
      </w:pPr>
      <w:r w:rsidRPr="00725B3E">
        <w:rPr>
          <w:lang w:val="en-GB"/>
        </w:rPr>
        <w:t>The Technical Document “</w:t>
      </w:r>
      <w:r w:rsidR="00E2082D">
        <w:rPr>
          <w:lang w:val="en-GB"/>
        </w:rPr>
        <w:t>Odour</w:t>
      </w:r>
      <w:r w:rsidRPr="00725B3E">
        <w:rPr>
          <w:lang w:val="en-GB"/>
        </w:rPr>
        <w:t xml:space="preserve"> emissions: reference points and methodological approaches for monitoring”,</w:t>
      </w:r>
      <w:r w:rsidR="06C26D23" w:rsidRPr="00725B3E">
        <w:rPr>
          <w:lang w:val="en-GB"/>
        </w:rPr>
        <w:t xml:space="preserve"> </w:t>
      </w:r>
      <w:r w:rsidR="4C4F88E7" w:rsidRPr="00725B3E">
        <w:rPr>
          <w:lang w:val="en-GB"/>
        </w:rPr>
        <w:t xml:space="preserve">has been </w:t>
      </w:r>
      <w:r w:rsidRPr="00725B3E">
        <w:rPr>
          <w:lang w:val="en-GB"/>
        </w:rPr>
        <w:t xml:space="preserve">approved by SNPA Council Resolution </w:t>
      </w:r>
      <w:r w:rsidR="254914E3" w:rsidRPr="00725B3E">
        <w:rPr>
          <w:lang w:val="en-GB"/>
        </w:rPr>
        <w:t>n.</w:t>
      </w:r>
      <w:r w:rsidRPr="00725B3E">
        <w:rPr>
          <w:lang w:val="en-GB"/>
        </w:rPr>
        <w:t xml:space="preserve"> 268/25 </w:t>
      </w:r>
      <w:r w:rsidR="00981B36">
        <w:rPr>
          <w:lang w:val="en-GB"/>
        </w:rPr>
        <w:t>(</w:t>
      </w:r>
      <w:r w:rsidR="002C6FE7" w:rsidRPr="00725B3E">
        <w:rPr>
          <w:lang w:val="en-GB"/>
        </w:rPr>
        <w:t>SNPA</w:t>
      </w:r>
      <w:r w:rsidR="00700D66" w:rsidRPr="00725B3E">
        <w:rPr>
          <w:lang w:val="en-GB"/>
        </w:rPr>
        <w:t>, 2025</w:t>
      </w:r>
      <w:r w:rsidR="00981B36">
        <w:rPr>
          <w:lang w:val="en-GB"/>
        </w:rPr>
        <w:t>)</w:t>
      </w:r>
      <w:r w:rsidR="00D0440D" w:rsidRPr="00725B3E">
        <w:rPr>
          <w:lang w:val="en-GB"/>
        </w:rPr>
        <w:t xml:space="preserve"> and ai</w:t>
      </w:r>
      <w:r w:rsidRPr="00725B3E">
        <w:rPr>
          <w:lang w:val="en-GB"/>
        </w:rPr>
        <w:t xml:space="preserve">ms to provide regulatory authorities with comprehensive information to help </w:t>
      </w:r>
      <w:r w:rsidR="2ADB8C14" w:rsidRPr="00725B3E">
        <w:rPr>
          <w:lang w:val="en-GB"/>
        </w:rPr>
        <w:t xml:space="preserve">in </w:t>
      </w:r>
      <w:r w:rsidRPr="00725B3E">
        <w:rPr>
          <w:lang w:val="en-GB"/>
        </w:rPr>
        <w:t>select</w:t>
      </w:r>
      <w:r w:rsidR="7BB3333A" w:rsidRPr="00725B3E">
        <w:rPr>
          <w:lang w:val="en-GB"/>
        </w:rPr>
        <w:t>ing</w:t>
      </w:r>
      <w:r w:rsidRPr="00725B3E">
        <w:rPr>
          <w:lang w:val="en-GB"/>
        </w:rPr>
        <w:t xml:space="preserve"> appropriate approaches for the prevention, control and assessment of </w:t>
      </w:r>
      <w:r w:rsidR="00E2082D">
        <w:rPr>
          <w:lang w:val="en-GB"/>
        </w:rPr>
        <w:t>odour</w:t>
      </w:r>
      <w:r w:rsidRPr="00725B3E">
        <w:rPr>
          <w:lang w:val="en-GB"/>
        </w:rPr>
        <w:t xml:space="preserve"> emissions. Methodological and technological innovations related to the monitoring and control of odo</w:t>
      </w:r>
      <w:r w:rsidR="7B8438CB" w:rsidRPr="00725B3E">
        <w:rPr>
          <w:lang w:val="en-GB"/>
        </w:rPr>
        <w:t>u</w:t>
      </w:r>
      <w:r w:rsidRPr="00725B3E">
        <w:rPr>
          <w:lang w:val="en-GB"/>
        </w:rPr>
        <w:t>rs, as well as updates regarding technical standards in the sector and national and regional legislation that have occurred in recent years, have introduced numerous new elements to the sector</w:t>
      </w:r>
      <w:r w:rsidR="034D3EF0" w:rsidRPr="00725B3E">
        <w:rPr>
          <w:lang w:val="en-GB"/>
        </w:rPr>
        <w:t xml:space="preserve"> itself</w:t>
      </w:r>
      <w:r w:rsidRPr="00725B3E">
        <w:rPr>
          <w:lang w:val="en-GB"/>
        </w:rPr>
        <w:t>.</w:t>
      </w:r>
    </w:p>
    <w:p w14:paraId="016FCC1F" w14:textId="1B1FA602" w:rsidR="008106D6" w:rsidRPr="00725B3E" w:rsidRDefault="00FD73DD" w:rsidP="003473D8">
      <w:pPr>
        <w:pStyle w:val="CETheadingx"/>
      </w:pPr>
      <w:r w:rsidRPr="00725B3E">
        <w:t xml:space="preserve">Abatement </w:t>
      </w:r>
      <w:r w:rsidR="004F3397" w:rsidRPr="00725B3E">
        <w:t>techniques</w:t>
      </w:r>
    </w:p>
    <w:p w14:paraId="0B6A586C" w14:textId="2024FA4C" w:rsidR="00BB0CE3" w:rsidRPr="00725B3E" w:rsidRDefault="00C24B9B" w:rsidP="00BB0CE3">
      <w:pPr>
        <w:pStyle w:val="CETBodytext"/>
        <w:rPr>
          <w:lang w:val="en-GB"/>
        </w:rPr>
      </w:pPr>
      <w:r w:rsidRPr="00725B3E">
        <w:rPr>
          <w:lang w:val="en-GB"/>
        </w:rPr>
        <w:t xml:space="preserve">The REF BAT </w:t>
      </w:r>
      <w:r w:rsidR="00BB0CE3" w:rsidRPr="00725B3E">
        <w:rPr>
          <w:lang w:val="en-GB"/>
        </w:rPr>
        <w:t xml:space="preserve">reports the techniques to be adopted for the limitation of </w:t>
      </w:r>
      <w:r w:rsidR="00E2082D">
        <w:rPr>
          <w:lang w:val="en-GB"/>
        </w:rPr>
        <w:t>odour</w:t>
      </w:r>
      <w:r w:rsidR="00BB0CE3" w:rsidRPr="00725B3E">
        <w:rPr>
          <w:lang w:val="en-GB"/>
        </w:rPr>
        <w:t xml:space="preserve"> emissions that refineries must implement</w:t>
      </w:r>
      <w:r w:rsidR="00A617D3" w:rsidRPr="00725B3E">
        <w:rPr>
          <w:lang w:val="en-GB"/>
        </w:rPr>
        <w:t xml:space="preserve"> </w:t>
      </w:r>
      <w:r w:rsidR="00981B36">
        <w:t>(</w:t>
      </w:r>
      <w:r w:rsidRPr="00725B3E">
        <w:t>European Parliament, 2014</w:t>
      </w:r>
      <w:r w:rsidR="00981B36">
        <w:t>)</w:t>
      </w:r>
      <w:r w:rsidRPr="00725B3E">
        <w:t>.</w:t>
      </w:r>
    </w:p>
    <w:p w14:paraId="734C13DF" w14:textId="1769E26D" w:rsidR="00FC651F" w:rsidRPr="00725B3E" w:rsidRDefault="00716D41" w:rsidP="003473D8">
      <w:pPr>
        <w:pStyle w:val="CETBodytext"/>
        <w:rPr>
          <w:lang w:val="en-GB"/>
        </w:rPr>
      </w:pPr>
      <w:r w:rsidRPr="00725B3E">
        <w:rPr>
          <w:lang w:val="en-GB"/>
        </w:rPr>
        <w:t xml:space="preserve">Within the document containing the </w:t>
      </w:r>
      <w:r w:rsidR="00DC19FA" w:rsidRPr="00725B3E">
        <w:rPr>
          <w:lang w:val="en-GB"/>
        </w:rPr>
        <w:t xml:space="preserve">REF </w:t>
      </w:r>
      <w:r w:rsidRPr="00725B3E">
        <w:rPr>
          <w:lang w:val="en-GB"/>
        </w:rPr>
        <w:t xml:space="preserve">BAT, techniques for reducing </w:t>
      </w:r>
      <w:r w:rsidR="00E2082D">
        <w:rPr>
          <w:lang w:val="en-GB"/>
        </w:rPr>
        <w:t>odour</w:t>
      </w:r>
      <w:r w:rsidRPr="00725B3E">
        <w:rPr>
          <w:lang w:val="en-GB"/>
        </w:rPr>
        <w:t xml:space="preserve"> emissions are identified under BAT 6, 18, 49, and 52.</w:t>
      </w:r>
    </w:p>
    <w:p w14:paraId="55C8D810" w14:textId="6031D883" w:rsidR="00B60134" w:rsidRPr="00725B3E" w:rsidRDefault="00FC651F" w:rsidP="003473D8">
      <w:pPr>
        <w:pStyle w:val="CETBodytext"/>
        <w:rPr>
          <w:lang w:val="en-GB"/>
        </w:rPr>
      </w:pPr>
      <w:r w:rsidRPr="00725B3E">
        <w:rPr>
          <w:lang w:val="en-GB"/>
        </w:rPr>
        <w:t>BAT 6 and 18 concern the techniques to be applied to prevent or reduce diffuse emissions of VOCs within refineries, applying methods for monitoring diffuse and fugitive emissions such as the implementation of the Leak Detection and Repair (LDAR) protocol.</w:t>
      </w:r>
    </w:p>
    <w:p w14:paraId="349A52DC" w14:textId="53113D82" w:rsidR="00716D41" w:rsidRPr="00725B3E" w:rsidRDefault="006331FA" w:rsidP="003473D8">
      <w:pPr>
        <w:pStyle w:val="CETBodytext"/>
        <w:rPr>
          <w:lang w:val="en-GB"/>
        </w:rPr>
      </w:pPr>
      <w:r w:rsidRPr="00725B3E">
        <w:rPr>
          <w:lang w:val="en-GB"/>
        </w:rPr>
        <w:t xml:space="preserve">BAT 49 concerns the reduction of diffuse emissions from storage tanks of volatile liquid hydrocarbon compounds. BAT is to use floating roof storage tanks equipped with high efficiency seals or a fixed roof tank connected to a </w:t>
      </w:r>
      <w:r w:rsidR="00342A3D">
        <w:rPr>
          <w:lang w:val="en-GB"/>
        </w:rPr>
        <w:t>vapour</w:t>
      </w:r>
      <w:r w:rsidRPr="00725B3E">
        <w:rPr>
          <w:lang w:val="en-GB"/>
        </w:rPr>
        <w:t xml:space="preserve"> recovery system.</w:t>
      </w:r>
    </w:p>
    <w:p w14:paraId="32BE3A19" w14:textId="77777777" w:rsidR="002863DB" w:rsidRPr="00725B3E" w:rsidRDefault="002863DB" w:rsidP="003473D8">
      <w:pPr>
        <w:pStyle w:val="CETBodytext"/>
        <w:rPr>
          <w:lang w:val="en-GB"/>
        </w:rPr>
      </w:pPr>
      <w:r w:rsidRPr="00725B3E">
        <w:rPr>
          <w:lang w:val="en-GB"/>
        </w:rPr>
        <w:t xml:space="preserve">According to BAT 49, floating roof tanks must be equipped with high-efficiency seals, minimizing the leakage of vapours through the tank crown, while for fixed roof tanks, BAT requires that the tanks be connected to a vapour </w:t>
      </w:r>
      <w:r w:rsidRPr="00725B3E">
        <w:rPr>
          <w:lang w:val="en-GB"/>
        </w:rPr>
        <w:lastRenderedPageBreak/>
        <w:t>recovery system (VRU), so as to intercept and reduce vapours that would otherwise be released into the atmosphere during filling or level changes.</w:t>
      </w:r>
    </w:p>
    <w:p w14:paraId="70B794C9" w14:textId="365796DC" w:rsidR="00226312" w:rsidRPr="00725B3E" w:rsidRDefault="00226312" w:rsidP="003473D8">
      <w:pPr>
        <w:pStyle w:val="CETBodytext"/>
        <w:rPr>
          <w:lang w:val="en-GB"/>
        </w:rPr>
      </w:pPr>
      <w:r w:rsidRPr="00725B3E">
        <w:rPr>
          <w:lang w:val="en-GB"/>
        </w:rPr>
        <w:t xml:space="preserve">A </w:t>
      </w:r>
      <w:r w:rsidR="00342A3D">
        <w:rPr>
          <w:lang w:val="en-GB"/>
        </w:rPr>
        <w:t>Vapour</w:t>
      </w:r>
      <w:r w:rsidRPr="00725B3E">
        <w:rPr>
          <w:lang w:val="en-GB"/>
        </w:rPr>
        <w:t xml:space="preserve"> Recovery Unit (VRU) is a system designed to capture and recover hydrocarbon vapo</w:t>
      </w:r>
      <w:r w:rsidR="6D293302" w:rsidRPr="00725B3E">
        <w:rPr>
          <w:lang w:val="en-GB"/>
        </w:rPr>
        <w:t>u</w:t>
      </w:r>
      <w:r w:rsidRPr="00725B3E">
        <w:rPr>
          <w:lang w:val="en-GB"/>
        </w:rPr>
        <w:t xml:space="preserve">rs that would otherwise be released into the atmosphere from storage tanks, loading/unloading operations, or other industrial equipment. </w:t>
      </w:r>
    </w:p>
    <w:p w14:paraId="42EB6EFB" w14:textId="71BD2CC0" w:rsidR="00AC2843" w:rsidRPr="00725B3E" w:rsidRDefault="00E56684" w:rsidP="00E56684">
      <w:pPr>
        <w:pStyle w:val="CETBodytext"/>
        <w:rPr>
          <w:lang w:val="en-GB"/>
        </w:rPr>
      </w:pPr>
      <w:r w:rsidRPr="00725B3E">
        <w:rPr>
          <w:lang w:val="en-GB"/>
        </w:rPr>
        <w:t>Fixed</w:t>
      </w:r>
      <w:r w:rsidRPr="00725B3E">
        <w:rPr>
          <w:rFonts w:ascii="Cambria Math" w:hAnsi="Cambria Math" w:cs="Cambria Math"/>
          <w:lang w:val="en-GB"/>
        </w:rPr>
        <w:t>‑</w:t>
      </w:r>
      <w:r w:rsidRPr="00725B3E">
        <w:rPr>
          <w:lang w:val="en-GB"/>
        </w:rPr>
        <w:t>roof tanks generally do not release continuous emissions to the atmosphere, as venting events occur primarily during liquid transfer operations. When the tank receives inflows</w:t>
      </w:r>
      <w:r w:rsidRPr="00725B3E">
        <w:rPr>
          <w:rFonts w:cs="Arial"/>
          <w:lang w:val="en-GB"/>
        </w:rPr>
        <w:t>—</w:t>
      </w:r>
      <w:r w:rsidRPr="00725B3E">
        <w:rPr>
          <w:lang w:val="en-GB"/>
        </w:rPr>
        <w:t>whether from process units or from other storage vessels</w:t>
      </w:r>
      <w:r w:rsidRPr="00725B3E">
        <w:rPr>
          <w:rFonts w:cs="Arial"/>
          <w:lang w:val="en-GB"/>
        </w:rPr>
        <w:t>—</w:t>
      </w:r>
      <w:r w:rsidRPr="00725B3E">
        <w:rPr>
          <w:lang w:val="en-GB"/>
        </w:rPr>
        <w:t xml:space="preserve">an increase in internal pressure may arise. To prevent structural overpressure, part of the gaseous headspace, consisting of air or inert gas, is vented to the atmosphere. Because this gaseous stream becomes enriched with volatile organic compounds during storage, the resulting release may represent a source of </w:t>
      </w:r>
      <w:r w:rsidR="00E2082D">
        <w:rPr>
          <w:lang w:val="en-GB"/>
        </w:rPr>
        <w:t>odour</w:t>
      </w:r>
      <w:r w:rsidRPr="00725B3E">
        <w:rPr>
          <w:lang w:val="en-GB"/>
        </w:rPr>
        <w:t xml:space="preserve"> emissions. Consequently, the measured odo</w:t>
      </w:r>
      <w:r w:rsidR="38201AF3" w:rsidRPr="00725B3E">
        <w:rPr>
          <w:lang w:val="en-GB"/>
        </w:rPr>
        <w:t>u</w:t>
      </w:r>
      <w:r w:rsidRPr="00725B3E">
        <w:rPr>
          <w:lang w:val="en-GB"/>
        </w:rPr>
        <w:t>r emission rate can be reasonably correlated with the temporal evolution of the liquid level inside the tanks, as level increases typically correspond to venting episodes.</w:t>
      </w:r>
    </w:p>
    <w:p w14:paraId="65724767" w14:textId="2641578E" w:rsidR="001D3934" w:rsidRPr="00725B3E" w:rsidRDefault="00310C33" w:rsidP="00BD47DA">
      <w:pPr>
        <w:pStyle w:val="CETBodytext"/>
        <w:rPr>
          <w:lang w:val="en-GB"/>
        </w:rPr>
      </w:pPr>
      <w:r w:rsidRPr="00725B3E">
        <w:rPr>
          <w:lang w:val="en-GB"/>
        </w:rPr>
        <w:t>BAT 52 requires the installation of a vapour recovery technique (VRU or equivalent systems) to reduce NMVOC emissions from the loading of volatile products onto ships.</w:t>
      </w:r>
      <w:r w:rsidR="00BD47DA" w:rsidRPr="00725B3E">
        <w:rPr>
          <w:lang w:val="en-GB"/>
        </w:rPr>
        <w:t xml:space="preserve"> It applies specifically to loading operations in port terminals, refineries, and storage facilities, where significant emissions of hydrocarbon vapo</w:t>
      </w:r>
      <w:r w:rsidR="4DC285FE" w:rsidRPr="00725B3E">
        <w:rPr>
          <w:lang w:val="en-GB"/>
        </w:rPr>
        <w:t>u</w:t>
      </w:r>
      <w:r w:rsidR="00BD47DA" w:rsidRPr="00725B3E">
        <w:rPr>
          <w:lang w:val="en-GB"/>
        </w:rPr>
        <w:t>rs occur due to the movement of gas in the ship's tank during filling,</w:t>
      </w:r>
      <w:r w:rsidR="00B77547" w:rsidRPr="00725B3E">
        <w:rPr>
          <w:lang w:val="en-GB"/>
        </w:rPr>
        <w:t xml:space="preserve"> </w:t>
      </w:r>
      <w:r w:rsidR="00BD47DA" w:rsidRPr="00725B3E">
        <w:rPr>
          <w:lang w:val="en-GB"/>
        </w:rPr>
        <w:t>pressure variations in the loading circuits</w:t>
      </w:r>
      <w:r w:rsidR="00B77547" w:rsidRPr="00725B3E">
        <w:rPr>
          <w:lang w:val="en-GB"/>
        </w:rPr>
        <w:t xml:space="preserve"> and, </w:t>
      </w:r>
      <w:r w:rsidR="00BD47DA" w:rsidRPr="00725B3E">
        <w:rPr>
          <w:lang w:val="en-GB"/>
        </w:rPr>
        <w:t>the presence of highly volatile products</w:t>
      </w:r>
      <w:r w:rsidR="00B77547" w:rsidRPr="00725B3E">
        <w:rPr>
          <w:lang w:val="en-GB"/>
        </w:rPr>
        <w:t xml:space="preserve">. </w:t>
      </w:r>
      <w:r w:rsidR="00BD47DA" w:rsidRPr="00725B3E">
        <w:rPr>
          <w:lang w:val="en-GB"/>
        </w:rPr>
        <w:t>BAT requires that these vapo</w:t>
      </w:r>
      <w:r w:rsidR="74C87B84" w:rsidRPr="00725B3E">
        <w:rPr>
          <w:lang w:val="en-GB"/>
        </w:rPr>
        <w:t>u</w:t>
      </w:r>
      <w:r w:rsidR="00BD47DA" w:rsidRPr="00725B3E">
        <w:rPr>
          <w:lang w:val="en-GB"/>
        </w:rPr>
        <w:t>rs be intercepted and treated using recovery systems</w:t>
      </w:r>
      <w:r w:rsidR="00B77547" w:rsidRPr="00725B3E">
        <w:rPr>
          <w:lang w:val="en-GB"/>
        </w:rPr>
        <w:t xml:space="preserve"> VRU</w:t>
      </w:r>
      <w:r w:rsidR="00BD47DA" w:rsidRPr="00725B3E">
        <w:rPr>
          <w:lang w:val="en-GB"/>
        </w:rPr>
        <w:t>.</w:t>
      </w:r>
      <w:r w:rsidR="00FE33AB" w:rsidRPr="00725B3E">
        <w:rPr>
          <w:lang w:val="en-GB"/>
        </w:rPr>
        <w:t xml:space="preserve"> </w:t>
      </w:r>
      <w:r w:rsidR="00DC3DCE" w:rsidRPr="00725B3E">
        <w:rPr>
          <w:lang w:val="en-GB"/>
        </w:rPr>
        <w:t>Considering that, n</w:t>
      </w:r>
      <w:r w:rsidR="00FE33AB" w:rsidRPr="00725B3E">
        <w:rPr>
          <w:lang w:val="en-GB"/>
        </w:rPr>
        <w:t>inety percent of Italian refineries are located on the coast to facilitate the import of crude oil by sea</w:t>
      </w:r>
      <w:r w:rsidR="00DC3DCE" w:rsidRPr="00725B3E">
        <w:rPr>
          <w:lang w:val="en-GB"/>
        </w:rPr>
        <w:t xml:space="preserve">, </w:t>
      </w:r>
      <w:r w:rsidR="008C59A7" w:rsidRPr="00725B3E">
        <w:rPr>
          <w:lang w:val="en-GB"/>
        </w:rPr>
        <w:t>the BAT 52 is critical for the refineries.</w:t>
      </w:r>
    </w:p>
    <w:p w14:paraId="58432506" w14:textId="77777777" w:rsidR="00DC19FA" w:rsidRPr="00725B3E" w:rsidRDefault="00DC19FA" w:rsidP="003473D8">
      <w:pPr>
        <w:pStyle w:val="CETBodytext"/>
        <w:rPr>
          <w:lang w:val="en-GB"/>
        </w:rPr>
      </w:pPr>
    </w:p>
    <w:p w14:paraId="223202C4" w14:textId="0490E9E1" w:rsidR="005108AD" w:rsidRPr="00725B3E" w:rsidRDefault="1E591BB4" w:rsidP="003473D8">
      <w:pPr>
        <w:pStyle w:val="CETBodytext"/>
        <w:rPr>
          <w:lang w:val="en-GB"/>
        </w:rPr>
      </w:pPr>
      <w:r w:rsidRPr="00725B3E">
        <w:rPr>
          <w:lang w:val="en-GB"/>
        </w:rPr>
        <w:t>Odo</w:t>
      </w:r>
      <w:r w:rsidR="3AAC26C5" w:rsidRPr="00725B3E">
        <w:rPr>
          <w:lang w:val="en-GB"/>
        </w:rPr>
        <w:t>u</w:t>
      </w:r>
      <w:r w:rsidRPr="00725B3E">
        <w:rPr>
          <w:lang w:val="en-GB"/>
        </w:rPr>
        <w:t xml:space="preserve">r emission abatement techniques are not limited to those regulated by BAT, but refineries also apply other emission abatement techniques such as covering </w:t>
      </w:r>
      <w:r w:rsidR="4F2D19B1" w:rsidRPr="00725B3E">
        <w:rPr>
          <w:lang w:val="en-GB"/>
        </w:rPr>
        <w:t>was</w:t>
      </w:r>
      <w:r w:rsidR="20402804" w:rsidRPr="00725B3E">
        <w:rPr>
          <w:lang w:val="en-GB"/>
        </w:rPr>
        <w:t xml:space="preserve">tewater treatment tanks or </w:t>
      </w:r>
      <w:r w:rsidRPr="00725B3E">
        <w:rPr>
          <w:lang w:val="en-GB"/>
        </w:rPr>
        <w:t xml:space="preserve">API tanks and alternative techniques such as </w:t>
      </w:r>
      <w:r w:rsidR="4F3884C6" w:rsidRPr="00725B3E">
        <w:rPr>
          <w:lang w:val="en-GB"/>
        </w:rPr>
        <w:t>chemical-physical neutralization</w:t>
      </w:r>
      <w:r w:rsidR="54C9FA33" w:rsidRPr="00725B3E">
        <w:rPr>
          <w:lang w:val="en-GB"/>
        </w:rPr>
        <w:t xml:space="preserve"> </w:t>
      </w:r>
      <w:r w:rsidR="00036501" w:rsidRPr="00725B3E">
        <w:rPr>
          <w:lang w:val="en-GB"/>
        </w:rPr>
        <w:t xml:space="preserve">referring to section 4.23.9 e 4.24.7 of </w:t>
      </w:r>
      <w:r w:rsidR="722D8CFC" w:rsidRPr="00725B3E">
        <w:rPr>
          <w:lang w:val="en-GB"/>
        </w:rPr>
        <w:t xml:space="preserve">Refineries </w:t>
      </w:r>
      <w:r w:rsidR="00036501" w:rsidRPr="00725B3E">
        <w:rPr>
          <w:lang w:val="en-GB"/>
        </w:rPr>
        <w:t xml:space="preserve">BREF 2015 and </w:t>
      </w:r>
      <w:r w:rsidR="13ADB02C" w:rsidRPr="00725B3E">
        <w:rPr>
          <w:lang w:val="en-GB"/>
        </w:rPr>
        <w:t>BAT</w:t>
      </w:r>
      <w:r w:rsidR="00F82344">
        <w:rPr>
          <w:lang w:val="en-GB"/>
        </w:rPr>
        <w:t xml:space="preserve"> 21</w:t>
      </w:r>
      <w:r w:rsidR="13ADB02C" w:rsidRPr="00725B3E">
        <w:rPr>
          <w:lang w:val="en-GB"/>
        </w:rPr>
        <w:t xml:space="preserve"> on </w:t>
      </w:r>
      <w:r w:rsidR="722D8CFC" w:rsidRPr="00725B3E">
        <w:rPr>
          <w:lang w:val="en-GB"/>
        </w:rPr>
        <w:t xml:space="preserve">Common </w:t>
      </w:r>
      <w:r w:rsidR="13ADB02C" w:rsidRPr="00725B3E">
        <w:rPr>
          <w:lang w:val="en-GB"/>
        </w:rPr>
        <w:t xml:space="preserve">Wastewater and Gas - </w:t>
      </w:r>
      <w:r w:rsidR="00036501" w:rsidRPr="00725B3E">
        <w:rPr>
          <w:lang w:val="en-GB"/>
        </w:rPr>
        <w:t>CWW</w:t>
      </w:r>
      <w:r w:rsidRPr="00725B3E">
        <w:rPr>
          <w:lang w:val="en-GB"/>
        </w:rPr>
        <w:t>.</w:t>
      </w:r>
    </w:p>
    <w:p w14:paraId="48C40004" w14:textId="6DFE06F4" w:rsidR="00BD146C" w:rsidRPr="00725B3E" w:rsidRDefault="00BD146C" w:rsidP="003473D8">
      <w:pPr>
        <w:pStyle w:val="CETBodytext"/>
        <w:rPr>
          <w:lang w:val="en-GB"/>
        </w:rPr>
      </w:pPr>
      <w:r w:rsidRPr="00725B3E">
        <w:rPr>
          <w:lang w:val="en-GB"/>
        </w:rPr>
        <w:t xml:space="preserve">API tanks (API oil–water separators) are a key component of the </w:t>
      </w:r>
      <w:r w:rsidR="004231E2" w:rsidRPr="00725B3E">
        <w:rPr>
          <w:lang w:val="en-GB"/>
        </w:rPr>
        <w:t xml:space="preserve">refinery </w:t>
      </w:r>
      <w:r w:rsidRPr="00725B3E">
        <w:rPr>
          <w:lang w:val="en-GB"/>
        </w:rPr>
        <w:t>wastewater treatment system. They are almost the first stage of treatment and are responsible for separating free oils and suspended solids from the industrial effluent.</w:t>
      </w:r>
    </w:p>
    <w:p w14:paraId="462B7C24" w14:textId="77777777" w:rsidR="00BA0EEC" w:rsidRPr="00725B3E" w:rsidRDefault="00BA0EEC" w:rsidP="00BA0EEC">
      <w:pPr>
        <w:pStyle w:val="CETBodytext"/>
        <w:rPr>
          <w:lang w:val="en-GB"/>
        </w:rPr>
      </w:pPr>
      <w:r w:rsidRPr="00725B3E">
        <w:rPr>
          <w:lang w:val="en-GB"/>
        </w:rPr>
        <w:t>During separation, light hydrocarbons (diesel, gasoline, distillates) rise to the surface and form an oily layer.</w:t>
      </w:r>
    </w:p>
    <w:p w14:paraId="0D0C8B4D" w14:textId="67A554DA" w:rsidR="00BA0EEC" w:rsidRPr="00725B3E" w:rsidRDefault="00BA0EEC" w:rsidP="00BA0EEC">
      <w:pPr>
        <w:pStyle w:val="CETBodytext"/>
        <w:rPr>
          <w:lang w:val="en-GB"/>
        </w:rPr>
      </w:pPr>
      <w:r w:rsidRPr="00725B3E">
        <w:rPr>
          <w:lang w:val="en-GB"/>
        </w:rPr>
        <w:t xml:space="preserve">When these compounds arise and are exposed to air, they </w:t>
      </w:r>
      <w:proofErr w:type="spellStart"/>
      <w:r w:rsidRPr="00725B3E">
        <w:rPr>
          <w:lang w:val="en-GB"/>
        </w:rPr>
        <w:t>e</w:t>
      </w:r>
      <w:r w:rsidR="00342A3D">
        <w:rPr>
          <w:lang w:val="en-GB"/>
        </w:rPr>
        <w:t>vapour</w:t>
      </w:r>
      <w:r w:rsidRPr="00725B3E">
        <w:rPr>
          <w:lang w:val="en-GB"/>
        </w:rPr>
        <w:t>ate</w:t>
      </w:r>
      <w:proofErr w:type="spellEnd"/>
      <w:r w:rsidRPr="00725B3E">
        <w:rPr>
          <w:lang w:val="en-GB"/>
        </w:rPr>
        <w:t xml:space="preserve">, releasing VOCs, </w:t>
      </w:r>
      <w:r w:rsidR="00E2082D">
        <w:rPr>
          <w:lang w:val="en-GB"/>
        </w:rPr>
        <w:t>odour</w:t>
      </w:r>
      <w:r w:rsidRPr="00725B3E">
        <w:rPr>
          <w:lang w:val="en-GB"/>
        </w:rPr>
        <w:t xml:space="preserve"> hydrocarbons, and volatile </w:t>
      </w:r>
      <w:proofErr w:type="spellStart"/>
      <w:r w:rsidRPr="00725B3E">
        <w:rPr>
          <w:lang w:val="en-GB"/>
        </w:rPr>
        <w:t>sulfur</w:t>
      </w:r>
      <w:proofErr w:type="spellEnd"/>
      <w:r w:rsidRPr="00725B3E">
        <w:rPr>
          <w:lang w:val="en-GB"/>
        </w:rPr>
        <w:t xml:space="preserve"> compounds, often responsible for pungent odo</w:t>
      </w:r>
      <w:r w:rsidR="650DC2F8" w:rsidRPr="00725B3E">
        <w:rPr>
          <w:lang w:val="en-GB"/>
        </w:rPr>
        <w:t>u</w:t>
      </w:r>
      <w:r w:rsidRPr="00725B3E">
        <w:rPr>
          <w:lang w:val="en-GB"/>
        </w:rPr>
        <w:t>rs.</w:t>
      </w:r>
      <w:r w:rsidR="00617694" w:rsidRPr="00725B3E">
        <w:rPr>
          <w:lang w:val="en-GB"/>
        </w:rPr>
        <w:t xml:space="preserve"> API tanks contain not only hydrocarbons, but also various organic substances. Under conditions of stagnation or low oxygenation, anaerobic degradation occurs, generating hydrogen </w:t>
      </w:r>
      <w:proofErr w:type="spellStart"/>
      <w:r w:rsidR="00617694" w:rsidRPr="00725B3E">
        <w:rPr>
          <w:lang w:val="en-GB"/>
        </w:rPr>
        <w:t>sulfide</w:t>
      </w:r>
      <w:proofErr w:type="spellEnd"/>
      <w:r w:rsidR="00617694" w:rsidRPr="00725B3E">
        <w:rPr>
          <w:lang w:val="en-GB"/>
        </w:rPr>
        <w:t xml:space="preserve">, mercaptans, and volatile amines, which are highly </w:t>
      </w:r>
      <w:r w:rsidR="00E2082D">
        <w:rPr>
          <w:lang w:val="en-GB"/>
        </w:rPr>
        <w:t>odour</w:t>
      </w:r>
      <w:r w:rsidR="00617694" w:rsidRPr="00725B3E">
        <w:rPr>
          <w:lang w:val="en-GB"/>
        </w:rPr>
        <w:t xml:space="preserve"> compounds.</w:t>
      </w:r>
    </w:p>
    <w:p w14:paraId="6747EC78" w14:textId="1B8B4432" w:rsidR="00E2384F" w:rsidRPr="00725B3E" w:rsidRDefault="00E2384F" w:rsidP="003473D8">
      <w:pPr>
        <w:pStyle w:val="CETBodytext"/>
        <w:rPr>
          <w:lang w:val="en-GB"/>
        </w:rPr>
      </w:pPr>
      <w:r w:rsidRPr="00725B3E">
        <w:rPr>
          <w:lang w:val="en-GB"/>
        </w:rPr>
        <w:t>The API tank cover</w:t>
      </w:r>
      <w:r w:rsidR="00AD3DFC" w:rsidRPr="00725B3E">
        <w:rPr>
          <w:lang w:val="en-GB"/>
        </w:rPr>
        <w:t>age</w:t>
      </w:r>
      <w:r w:rsidRPr="00725B3E">
        <w:rPr>
          <w:lang w:val="en-GB"/>
        </w:rPr>
        <w:t xml:space="preserve"> allows hydrocarbons to be captured in the air above by </w:t>
      </w:r>
      <w:r w:rsidR="00AD3DFC" w:rsidRPr="00725B3E">
        <w:rPr>
          <w:lang w:val="en-GB"/>
        </w:rPr>
        <w:t>using</w:t>
      </w:r>
      <w:r w:rsidRPr="00725B3E">
        <w:rPr>
          <w:lang w:val="en-GB"/>
        </w:rPr>
        <w:t xml:space="preserve"> an extraction/injection system, sized to ensure compliance with safety regulations and prevent their release into the environment. The VOCs treated generally consist of aromatic and aliphatic hydrocarbons, H</w:t>
      </w:r>
      <w:r w:rsidRPr="00725B3E">
        <w:rPr>
          <w:vertAlign w:val="subscript"/>
          <w:lang w:val="en-GB"/>
        </w:rPr>
        <w:t>2</w:t>
      </w:r>
      <w:r w:rsidRPr="00725B3E">
        <w:rPr>
          <w:lang w:val="en-GB"/>
        </w:rPr>
        <w:t>S, and ammonia.</w:t>
      </w:r>
    </w:p>
    <w:p w14:paraId="2F2E4A10" w14:textId="204CE590" w:rsidR="00B05DC0" w:rsidRPr="00725B3E" w:rsidRDefault="00773500" w:rsidP="003473D8">
      <w:pPr>
        <w:pStyle w:val="CETBodytext"/>
        <w:rPr>
          <w:lang w:val="en-GB"/>
        </w:rPr>
      </w:pPr>
      <w:r>
        <w:rPr>
          <w:lang w:val="en-GB"/>
        </w:rPr>
        <w:t>Odour</w:t>
      </w:r>
      <w:r w:rsidR="00B05DC0" w:rsidRPr="00725B3E">
        <w:rPr>
          <w:lang w:val="en-GB"/>
        </w:rPr>
        <w:t xml:space="preserve"> reduction through chemical-physical neutralization of </w:t>
      </w:r>
      <w:r w:rsidR="00E2082D">
        <w:rPr>
          <w:lang w:val="en-GB"/>
        </w:rPr>
        <w:t>odour</w:t>
      </w:r>
      <w:r w:rsidR="00B05DC0" w:rsidRPr="00725B3E">
        <w:rPr>
          <w:lang w:val="en-GB"/>
        </w:rPr>
        <w:t xml:space="preserve"> substances uses blends of essential oils. These </w:t>
      </w:r>
      <w:r w:rsidR="00E2082D">
        <w:rPr>
          <w:lang w:val="en-GB"/>
        </w:rPr>
        <w:t>odour</w:t>
      </w:r>
      <w:r w:rsidR="00B05DC0" w:rsidRPr="00725B3E">
        <w:rPr>
          <w:lang w:val="en-GB"/>
        </w:rPr>
        <w:t xml:space="preserve"> substances are particularly reactive and are not only capable of chemically reacting with mal</w:t>
      </w:r>
      <w:r w:rsidR="00E2082D">
        <w:rPr>
          <w:lang w:val="en-GB"/>
        </w:rPr>
        <w:t>odour</w:t>
      </w:r>
      <w:r w:rsidR="00B05DC0" w:rsidRPr="00725B3E">
        <w:rPr>
          <w:lang w:val="en-GB"/>
        </w:rPr>
        <w:t xml:space="preserve"> molecules, but also of decomposing or transforming them so that they are no longer perceptible as a bad smell. The application is achieved by nebulizing an aqueous mixture into the odo</w:t>
      </w:r>
      <w:r w:rsidR="5B780079" w:rsidRPr="00725B3E">
        <w:rPr>
          <w:lang w:val="en-GB"/>
        </w:rPr>
        <w:t>u</w:t>
      </w:r>
      <w:r w:rsidR="00B05DC0" w:rsidRPr="00725B3E">
        <w:rPr>
          <w:lang w:val="en-GB"/>
        </w:rPr>
        <w:t>r-producing areas using special nozzles located throughout the affected areas.</w:t>
      </w:r>
    </w:p>
    <w:p w14:paraId="20303098" w14:textId="0A3D87B0" w:rsidR="008B388E" w:rsidRPr="00725B3E" w:rsidRDefault="00587C0A" w:rsidP="008B388E">
      <w:pPr>
        <w:pStyle w:val="CETBodytext"/>
        <w:rPr>
          <w:lang w:val="en-GB"/>
        </w:rPr>
      </w:pPr>
      <w:r w:rsidRPr="0050276E">
        <w:rPr>
          <w:lang w:val="en-GB"/>
        </w:rPr>
        <w:t>BAT 21</w:t>
      </w:r>
      <w:r w:rsidR="0026151D" w:rsidRPr="0050276E">
        <w:rPr>
          <w:lang w:val="en-GB"/>
        </w:rPr>
        <w:t xml:space="preserve"> of EU Decision 2016/902</w:t>
      </w:r>
      <w:r w:rsidR="00C4605F" w:rsidRPr="0050276E">
        <w:rPr>
          <w:color w:val="000000" w:themeColor="text1"/>
          <w:lang w:val="en-GB"/>
        </w:rPr>
        <w:t xml:space="preserve"> for common waste water and waste gas treatment/management systems in the chemical sector</w:t>
      </w:r>
      <w:r w:rsidR="009A0693" w:rsidRPr="0050276E">
        <w:rPr>
          <w:color w:val="000000" w:themeColor="text1"/>
          <w:lang w:val="en-GB"/>
        </w:rPr>
        <w:t xml:space="preserve"> (</w:t>
      </w:r>
      <w:r w:rsidR="0050276E" w:rsidRPr="0050276E">
        <w:rPr>
          <w:color w:val="000000" w:themeColor="text1"/>
          <w:lang w:val="en-GB"/>
        </w:rPr>
        <w:t>C</w:t>
      </w:r>
      <w:r w:rsidR="009A0693" w:rsidRPr="0050276E">
        <w:rPr>
          <w:color w:val="000000" w:themeColor="text1"/>
          <w:lang w:val="en-GB"/>
        </w:rPr>
        <w:t>W</w:t>
      </w:r>
      <w:r w:rsidR="0008417C" w:rsidRPr="0050276E">
        <w:rPr>
          <w:color w:val="000000" w:themeColor="text1"/>
          <w:lang w:val="en-GB"/>
        </w:rPr>
        <w:t>W</w:t>
      </w:r>
      <w:r w:rsidR="009A0693" w:rsidRPr="0050276E">
        <w:rPr>
          <w:color w:val="000000" w:themeColor="text1"/>
          <w:lang w:val="en-GB"/>
        </w:rPr>
        <w:t>)</w:t>
      </w:r>
      <w:r w:rsidR="00C4605F" w:rsidRPr="0050276E">
        <w:rPr>
          <w:color w:val="000000" w:themeColor="text1"/>
          <w:lang w:val="en-GB"/>
        </w:rPr>
        <w:t>,</w:t>
      </w:r>
      <w:r w:rsidR="0026151D" w:rsidRPr="0050276E">
        <w:rPr>
          <w:color w:val="000000" w:themeColor="text1"/>
          <w:lang w:val="en-GB"/>
        </w:rPr>
        <w:t xml:space="preserve"> </w:t>
      </w:r>
      <w:r w:rsidR="00BB7035" w:rsidRPr="00725B3E">
        <w:rPr>
          <w:lang w:val="en-GB"/>
        </w:rPr>
        <w:t xml:space="preserve">establishing </w:t>
      </w:r>
      <w:r w:rsidR="00C2072C" w:rsidRPr="00725B3E">
        <w:rPr>
          <w:lang w:val="en-GB"/>
        </w:rPr>
        <w:t xml:space="preserve">that </w:t>
      </w:r>
      <w:r w:rsidRPr="00725B3E">
        <w:rPr>
          <w:lang w:val="en-GB"/>
        </w:rPr>
        <w:t xml:space="preserve">to prevent or, where that is not practicable, to reduce odour emissions from waste water collection and treatment and from sludge treatment, </w:t>
      </w:r>
      <w:r w:rsidR="002661AD" w:rsidRPr="00725B3E">
        <w:rPr>
          <w:lang w:val="en-GB"/>
        </w:rPr>
        <w:t>one or a combination of techniques may be used</w:t>
      </w:r>
      <w:r w:rsidR="003B4F7E" w:rsidRPr="00725B3E">
        <w:rPr>
          <w:lang w:val="en-GB"/>
        </w:rPr>
        <w:t xml:space="preserve"> </w:t>
      </w:r>
      <w:r w:rsidR="000D149D" w:rsidRPr="00725B3E">
        <w:rPr>
          <w:lang w:val="en-GB"/>
        </w:rPr>
        <w:t>such as chemical treatments and the optimization of aerobic treatment</w:t>
      </w:r>
      <w:r w:rsidR="005671ED" w:rsidRPr="00725B3E">
        <w:rPr>
          <w:lang w:val="en-GB"/>
        </w:rPr>
        <w:t xml:space="preserve"> </w:t>
      </w:r>
      <w:r w:rsidR="000D149D" w:rsidRPr="00725B3E">
        <w:rPr>
          <w:lang w:val="en-GB"/>
        </w:rPr>
        <w:t>to destroy or reduce the formation of mal</w:t>
      </w:r>
      <w:r w:rsidR="00E2082D">
        <w:rPr>
          <w:lang w:val="en-GB"/>
        </w:rPr>
        <w:t>odour</w:t>
      </w:r>
      <w:r w:rsidR="000D149D" w:rsidRPr="00725B3E">
        <w:rPr>
          <w:lang w:val="en-GB"/>
        </w:rPr>
        <w:t xml:space="preserve"> compounds (e.g., oxidation or precipitation of hydrogen </w:t>
      </w:r>
      <w:r w:rsidR="00B83E96" w:rsidRPr="00725B3E">
        <w:rPr>
          <w:lang w:val="en-GB"/>
        </w:rPr>
        <w:t>sulphide</w:t>
      </w:r>
      <w:r w:rsidR="000D149D" w:rsidRPr="00725B3E">
        <w:rPr>
          <w:lang w:val="en-GB"/>
        </w:rPr>
        <w:t>).</w:t>
      </w:r>
    </w:p>
    <w:p w14:paraId="6703E4C7" w14:textId="0FAD6D6C" w:rsidR="0027205E" w:rsidRPr="00725B3E" w:rsidRDefault="00B83E96" w:rsidP="008B388E">
      <w:pPr>
        <w:pStyle w:val="CETBodytext"/>
      </w:pPr>
      <w:r w:rsidRPr="00725B3E">
        <w:rPr>
          <w:iCs/>
        </w:rPr>
        <w:t>Chemical</w:t>
      </w:r>
      <w:r w:rsidR="00A90611" w:rsidRPr="00725B3E">
        <w:rPr>
          <w:iCs/>
        </w:rPr>
        <w:t xml:space="preserve"> </w:t>
      </w:r>
      <w:r w:rsidR="00075D90" w:rsidRPr="00725B3E">
        <w:rPr>
          <w:iCs/>
        </w:rPr>
        <w:t>clarification</w:t>
      </w:r>
      <w:r w:rsidR="00075D90" w:rsidRPr="00725B3E">
        <w:t>, flocculation</w:t>
      </w:r>
      <w:r w:rsidR="00A90611" w:rsidRPr="00725B3E">
        <w:t xml:space="preserve">, and flotation treatments in wastewater not only improve water clarity by removing suspended solids (turbidity) but also play a crucial role in </w:t>
      </w:r>
      <w:r w:rsidR="00773500">
        <w:t>odour</w:t>
      </w:r>
      <w:r w:rsidR="00A90611" w:rsidRPr="00725B3E">
        <w:t xml:space="preserve"> reduction. By removing colloidal organic matter and suspended bacteria, the primary source of anaerobic </w:t>
      </w:r>
      <w:r w:rsidR="00A90611" w:rsidRPr="00DD3593">
        <w:rPr>
          <w:color w:val="000000" w:themeColor="text1"/>
        </w:rPr>
        <w:t xml:space="preserve">decomposition </w:t>
      </w:r>
      <w:r w:rsidR="00A81E40" w:rsidRPr="00DD3593">
        <w:rPr>
          <w:color w:val="000000" w:themeColor="text1"/>
        </w:rPr>
        <w:t xml:space="preserve">- </w:t>
      </w:r>
      <w:r w:rsidR="00A90611" w:rsidRPr="00725B3E">
        <w:t xml:space="preserve">responsible for foul </w:t>
      </w:r>
      <w:proofErr w:type="spellStart"/>
      <w:r w:rsidR="00A90611" w:rsidRPr="00DD3593">
        <w:rPr>
          <w:color w:val="000000" w:themeColor="text1"/>
        </w:rPr>
        <w:t>odo</w:t>
      </w:r>
      <w:r w:rsidR="2F1B9357" w:rsidRPr="00DD3593">
        <w:rPr>
          <w:color w:val="000000" w:themeColor="text1"/>
        </w:rPr>
        <w:t>u</w:t>
      </w:r>
      <w:r w:rsidR="00A90611" w:rsidRPr="00DD3593">
        <w:rPr>
          <w:color w:val="000000" w:themeColor="text1"/>
        </w:rPr>
        <w:t>rs</w:t>
      </w:r>
      <w:proofErr w:type="spellEnd"/>
      <w:r w:rsidR="00A90611" w:rsidRPr="00DD3593">
        <w:rPr>
          <w:color w:val="000000" w:themeColor="text1"/>
        </w:rPr>
        <w:t xml:space="preserve"> </w:t>
      </w:r>
      <w:r w:rsidR="00A81E40" w:rsidRPr="00DD3593">
        <w:rPr>
          <w:color w:val="000000" w:themeColor="text1"/>
        </w:rPr>
        <w:t>-</w:t>
      </w:r>
      <w:r w:rsidR="00A90611" w:rsidRPr="00DD3593">
        <w:rPr>
          <w:color w:val="000000" w:themeColor="text1"/>
        </w:rPr>
        <w:t xml:space="preserve"> </w:t>
      </w:r>
      <w:r w:rsidR="00A90611" w:rsidRPr="00725B3E">
        <w:t>is reduced</w:t>
      </w:r>
      <w:r w:rsidR="0027205E" w:rsidRPr="00725B3E">
        <w:t>.</w:t>
      </w:r>
    </w:p>
    <w:p w14:paraId="677EBFF0" w14:textId="471FC98B" w:rsidR="00600535" w:rsidRPr="00DD3593" w:rsidRDefault="00405B2D" w:rsidP="28F65890">
      <w:pPr>
        <w:pStyle w:val="CETHeading1"/>
        <w:rPr>
          <w:lang w:val="en-GB"/>
        </w:rPr>
      </w:pPr>
      <w:r w:rsidRPr="00DD3593">
        <w:rPr>
          <w:lang w:val="en-GB"/>
        </w:rPr>
        <w:t>Results and discussion</w:t>
      </w:r>
    </w:p>
    <w:p w14:paraId="134C1E59" w14:textId="558D98BC" w:rsidR="005F0957" w:rsidRPr="00725B3E" w:rsidRDefault="005F0957" w:rsidP="005F0957">
      <w:pPr>
        <w:pStyle w:val="CETBodytext"/>
        <w:rPr>
          <w:lang w:val="en-GB"/>
        </w:rPr>
      </w:pPr>
      <w:r w:rsidRPr="00DD3593">
        <w:rPr>
          <w:lang w:val="en-GB"/>
        </w:rPr>
        <w:t xml:space="preserve">The </w:t>
      </w:r>
      <w:r w:rsidR="00E02FE7">
        <w:rPr>
          <w:lang w:val="en-GB"/>
        </w:rPr>
        <w:t xml:space="preserve">following </w:t>
      </w:r>
      <w:r w:rsidRPr="00DD3593">
        <w:rPr>
          <w:lang w:val="en-GB"/>
        </w:rPr>
        <w:t>table</w:t>
      </w:r>
      <w:r w:rsidR="00722EB3">
        <w:rPr>
          <w:lang w:val="en-GB"/>
        </w:rPr>
        <w:t xml:space="preserve"> (Table 1) </w:t>
      </w:r>
      <w:r w:rsidR="00045FCA">
        <w:rPr>
          <w:lang w:val="en-GB"/>
        </w:rPr>
        <w:t>the current BAT application in the Italian refineries</w:t>
      </w:r>
      <w:r w:rsidR="00443607">
        <w:rPr>
          <w:lang w:val="en-GB"/>
        </w:rPr>
        <w:t xml:space="preserve"> while </w:t>
      </w:r>
      <w:r w:rsidRPr="00DD3593">
        <w:rPr>
          <w:lang w:val="en-GB"/>
        </w:rPr>
        <w:t>Fig</w:t>
      </w:r>
      <w:r w:rsidR="00DD3593" w:rsidRPr="00DD3593">
        <w:rPr>
          <w:lang w:val="en-GB"/>
        </w:rPr>
        <w:t>ure</w:t>
      </w:r>
      <w:r w:rsidRPr="00DD3593">
        <w:rPr>
          <w:lang w:val="en-GB"/>
        </w:rPr>
        <w:t xml:space="preserve"> 2</w:t>
      </w:r>
      <w:r w:rsidR="00443607">
        <w:rPr>
          <w:lang w:val="en-GB"/>
        </w:rPr>
        <w:t xml:space="preserve"> </w:t>
      </w:r>
      <w:r w:rsidRPr="00DD3593">
        <w:rPr>
          <w:lang w:val="en-GB"/>
        </w:rPr>
        <w:t>shows</w:t>
      </w:r>
      <w:r w:rsidRPr="00725B3E">
        <w:rPr>
          <w:lang w:val="en-GB"/>
        </w:rPr>
        <w:t xml:space="preserve"> the percentage of BAT implementation in Italian refineries. The calculation took 11 refineries into account; the two bio-refineries are not considered because in their green asset are not considered refineries anymore but are assimilated to chemical plants and so, not under the BAT REF - 2014/738/</w:t>
      </w:r>
      <w:r w:rsidR="00B1797F">
        <w:rPr>
          <w:lang w:val="en-GB"/>
        </w:rPr>
        <w:t>EU</w:t>
      </w:r>
      <w:r w:rsidRPr="00725B3E">
        <w:rPr>
          <w:lang w:val="en-GB"/>
        </w:rPr>
        <w:t>.</w:t>
      </w:r>
      <w:r w:rsidR="004504E6" w:rsidRPr="00725B3E">
        <w:rPr>
          <w:lang w:val="en-GB"/>
        </w:rPr>
        <w:t xml:space="preserve"> The two Italian biorefineries have, however, implemented the abatement systems set out in the BAT guidelines for refining, having been converted from traditional refineries.</w:t>
      </w:r>
    </w:p>
    <w:p w14:paraId="49DE230C" w14:textId="7CDC5053" w:rsidR="00B24CF5" w:rsidRPr="00725B3E" w:rsidRDefault="61EA1B8C" w:rsidP="00600535">
      <w:pPr>
        <w:pStyle w:val="CETBodytext"/>
        <w:rPr>
          <w:lang w:val="en-GB"/>
        </w:rPr>
      </w:pPr>
      <w:r w:rsidRPr="00725B3E">
        <w:rPr>
          <w:lang w:val="en-GB"/>
        </w:rPr>
        <w:lastRenderedPageBreak/>
        <w:t>Some refineries (or chemical plants) send their wastewater to a shared treatment plant located outside their own site, which collects and treats wastewater from several plants. These</w:t>
      </w:r>
      <w:r w:rsidR="333F2BCF" w:rsidRPr="00725B3E">
        <w:rPr>
          <w:lang w:val="en-GB"/>
        </w:rPr>
        <w:t xml:space="preserve"> </w:t>
      </w:r>
      <w:r w:rsidRPr="00725B3E">
        <w:rPr>
          <w:lang w:val="en-GB"/>
        </w:rPr>
        <w:t>external treatment plants are subject to regional integrated authorization. Of the Italian refineries considered, three fall into this category.</w:t>
      </w:r>
    </w:p>
    <w:p w14:paraId="57EDCF26" w14:textId="7E404A3F" w:rsidR="00CF7132" w:rsidRPr="00725B3E" w:rsidRDefault="00CF7132" w:rsidP="00CF7132">
      <w:pPr>
        <w:pStyle w:val="CETTabletitle"/>
      </w:pPr>
      <w:r w:rsidRPr="00725B3E">
        <w:t xml:space="preserve">Table </w:t>
      </w:r>
      <w:r w:rsidR="006451C7" w:rsidRPr="00725B3E">
        <w:t>1</w:t>
      </w:r>
      <w:r w:rsidRPr="00725B3E">
        <w:t xml:space="preserve">: </w:t>
      </w:r>
      <w:r w:rsidR="006451C7" w:rsidRPr="00725B3E">
        <w:t>BAT application</w:t>
      </w:r>
      <w:r w:rsidRPr="00725B3E">
        <w:t>.</w:t>
      </w:r>
    </w:p>
    <w:tbl>
      <w:tblPr>
        <w:tblW w:w="0" w:type="auto"/>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671"/>
        <w:gridCol w:w="1351"/>
        <w:gridCol w:w="1297"/>
        <w:gridCol w:w="1103"/>
        <w:gridCol w:w="936"/>
        <w:gridCol w:w="786"/>
        <w:gridCol w:w="632"/>
        <w:gridCol w:w="594"/>
        <w:gridCol w:w="721"/>
        <w:gridCol w:w="696"/>
      </w:tblGrid>
      <w:tr w:rsidR="006313DB" w:rsidRPr="00725B3E" w14:paraId="67D875C3" w14:textId="363A1D00" w:rsidTr="00D40A0A">
        <w:tc>
          <w:tcPr>
            <w:tcW w:w="671" w:type="dxa"/>
            <w:tcBorders>
              <w:top w:val="single" w:sz="12" w:space="0" w:color="008000"/>
              <w:bottom w:val="single" w:sz="6" w:space="0" w:color="008000"/>
            </w:tcBorders>
            <w:shd w:val="clear" w:color="auto" w:fill="FFFFFF" w:themeFill="background1"/>
          </w:tcPr>
          <w:p w14:paraId="5930D197" w14:textId="3CB94360" w:rsidR="006313DB" w:rsidRPr="00725B3E" w:rsidRDefault="00075D90">
            <w:pPr>
              <w:pStyle w:val="CETBodytext"/>
              <w:rPr>
                <w:rFonts w:eastAsia="Arial"/>
              </w:rPr>
            </w:pPr>
            <w:r w:rsidRPr="00725B3E">
              <w:rPr>
                <w:rFonts w:eastAsia="Arial"/>
              </w:rPr>
              <w:t>Refinery</w:t>
            </w:r>
          </w:p>
        </w:tc>
        <w:tc>
          <w:tcPr>
            <w:tcW w:w="1351" w:type="dxa"/>
            <w:tcBorders>
              <w:top w:val="single" w:sz="12" w:space="0" w:color="008000"/>
              <w:bottom w:val="single" w:sz="6" w:space="0" w:color="008000"/>
            </w:tcBorders>
            <w:shd w:val="clear" w:color="auto" w:fill="FFFFFF" w:themeFill="background1"/>
          </w:tcPr>
          <w:p w14:paraId="0B105499" w14:textId="77777777" w:rsidR="006313DB" w:rsidRPr="00725B3E" w:rsidRDefault="006313DB" w:rsidP="00B56C8B">
            <w:pPr>
              <w:pStyle w:val="CETBodytext"/>
              <w:rPr>
                <w:rFonts w:eastAsia="Arial"/>
              </w:rPr>
            </w:pPr>
            <w:r w:rsidRPr="00725B3E">
              <w:rPr>
                <w:rFonts w:eastAsia="Arial"/>
              </w:rPr>
              <w:t>§ 4.24.7.1</w:t>
            </w:r>
          </w:p>
          <w:p w14:paraId="1F3CBDF1" w14:textId="1A1BE5FF" w:rsidR="006313DB" w:rsidRPr="00725B3E" w:rsidRDefault="005842C7" w:rsidP="00B56C8B">
            <w:pPr>
              <w:pStyle w:val="CETBodytext"/>
              <w:rPr>
                <w:rFonts w:eastAsia="Arial"/>
              </w:rPr>
            </w:pPr>
            <w:r w:rsidRPr="00725B3E">
              <w:rPr>
                <w:rFonts w:eastAsia="Arial"/>
              </w:rPr>
              <w:t xml:space="preserve">REF </w:t>
            </w:r>
            <w:r w:rsidR="281F9C2A" w:rsidRPr="00725B3E">
              <w:rPr>
                <w:rFonts w:eastAsia="Arial"/>
              </w:rPr>
              <w:t xml:space="preserve">BREF </w:t>
            </w:r>
          </w:p>
          <w:p w14:paraId="784F76BA" w14:textId="77777777" w:rsidR="006313DB" w:rsidRPr="00725B3E" w:rsidRDefault="006313DB" w:rsidP="00B56C8B">
            <w:pPr>
              <w:pStyle w:val="CETBodytext"/>
              <w:rPr>
                <w:rFonts w:eastAsia="Arial"/>
              </w:rPr>
            </w:pPr>
            <w:r w:rsidRPr="00725B3E">
              <w:rPr>
                <w:rFonts w:eastAsia="Arial"/>
              </w:rPr>
              <w:t>CWW BAT 21</w:t>
            </w:r>
          </w:p>
          <w:p w14:paraId="40E574E2" w14:textId="1B8AB5E8" w:rsidR="006313DB" w:rsidRPr="00725B3E" w:rsidRDefault="006313DB" w:rsidP="00B56C8B">
            <w:pPr>
              <w:pStyle w:val="CETBodytext"/>
              <w:rPr>
                <w:rFonts w:eastAsia="Arial"/>
              </w:rPr>
            </w:pPr>
            <w:r w:rsidRPr="00725B3E">
              <w:rPr>
                <w:rFonts w:eastAsia="Arial"/>
              </w:rPr>
              <w:t>tank/API coverage</w:t>
            </w:r>
          </w:p>
        </w:tc>
        <w:tc>
          <w:tcPr>
            <w:tcW w:w="1297" w:type="dxa"/>
            <w:tcBorders>
              <w:top w:val="single" w:sz="12" w:space="0" w:color="008000"/>
              <w:bottom w:val="single" w:sz="6" w:space="0" w:color="008000"/>
            </w:tcBorders>
            <w:shd w:val="clear" w:color="auto" w:fill="FFFFFF" w:themeFill="background1"/>
          </w:tcPr>
          <w:p w14:paraId="12E569F0" w14:textId="77777777" w:rsidR="006313DB" w:rsidRPr="00725B3E" w:rsidRDefault="006313DB" w:rsidP="007A3F40">
            <w:pPr>
              <w:pStyle w:val="CETBodytext"/>
              <w:rPr>
                <w:rFonts w:eastAsia="Arial"/>
              </w:rPr>
            </w:pPr>
            <w:r w:rsidRPr="00725B3E">
              <w:rPr>
                <w:rFonts w:eastAsia="Arial"/>
              </w:rPr>
              <w:t>CWW BAT 21</w:t>
            </w:r>
          </w:p>
          <w:p w14:paraId="3DC1D293" w14:textId="061DD450" w:rsidR="006313DB" w:rsidRPr="00725B3E" w:rsidRDefault="006313DB" w:rsidP="007A3F40">
            <w:pPr>
              <w:pStyle w:val="CETBodytext"/>
              <w:rPr>
                <w:rFonts w:eastAsia="Arial"/>
              </w:rPr>
            </w:pPr>
            <w:r w:rsidRPr="00725B3E">
              <w:rPr>
                <w:rFonts w:eastAsia="Arial"/>
              </w:rPr>
              <w:t>chemical-physical treatment</w:t>
            </w:r>
          </w:p>
        </w:tc>
        <w:tc>
          <w:tcPr>
            <w:tcW w:w="1103" w:type="dxa"/>
            <w:tcBorders>
              <w:top w:val="single" w:sz="12" w:space="0" w:color="008000"/>
              <w:bottom w:val="single" w:sz="6" w:space="0" w:color="008000"/>
            </w:tcBorders>
            <w:shd w:val="clear" w:color="auto" w:fill="FFFFFF" w:themeFill="background1"/>
          </w:tcPr>
          <w:p w14:paraId="4BF7D408" w14:textId="77777777" w:rsidR="00945407" w:rsidRPr="00725B3E" w:rsidRDefault="006313DB" w:rsidP="00507904">
            <w:pPr>
              <w:pStyle w:val="CETBodytext"/>
              <w:rPr>
                <w:rFonts w:eastAsia="Arial"/>
              </w:rPr>
            </w:pPr>
            <w:r w:rsidRPr="00725B3E">
              <w:rPr>
                <w:rFonts w:eastAsia="Arial"/>
              </w:rPr>
              <w:t xml:space="preserve">REF </w:t>
            </w:r>
          </w:p>
          <w:p w14:paraId="006D54C3" w14:textId="53ED26D6" w:rsidR="006313DB" w:rsidRPr="00725B3E" w:rsidRDefault="006313DB" w:rsidP="00507904">
            <w:pPr>
              <w:pStyle w:val="CETBodytext"/>
              <w:rPr>
                <w:rFonts w:eastAsia="Arial"/>
              </w:rPr>
            </w:pPr>
            <w:r w:rsidRPr="00725B3E">
              <w:rPr>
                <w:rFonts w:eastAsia="Arial"/>
              </w:rPr>
              <w:t xml:space="preserve">BAT 49 </w:t>
            </w:r>
          </w:p>
          <w:p w14:paraId="4FB82E63" w14:textId="107F4F3E" w:rsidR="006313DB" w:rsidRPr="00725B3E" w:rsidRDefault="006313DB" w:rsidP="00507904">
            <w:pPr>
              <w:pStyle w:val="CETBodytext"/>
              <w:rPr>
                <w:rFonts w:eastAsia="Arial"/>
              </w:rPr>
            </w:pPr>
            <w:r w:rsidRPr="00725B3E">
              <w:rPr>
                <w:rFonts w:eastAsia="Arial"/>
              </w:rPr>
              <w:t>floating roof</w:t>
            </w:r>
          </w:p>
        </w:tc>
        <w:tc>
          <w:tcPr>
            <w:tcW w:w="936" w:type="dxa"/>
            <w:tcBorders>
              <w:top w:val="single" w:sz="12" w:space="0" w:color="008000"/>
              <w:bottom w:val="single" w:sz="6" w:space="0" w:color="008000"/>
            </w:tcBorders>
            <w:shd w:val="clear" w:color="auto" w:fill="FFFFFF" w:themeFill="background1"/>
          </w:tcPr>
          <w:p w14:paraId="721E9793" w14:textId="77777777" w:rsidR="00945407" w:rsidRPr="00725B3E" w:rsidRDefault="006313DB" w:rsidP="000262A7">
            <w:pPr>
              <w:pStyle w:val="CETBodytext"/>
              <w:rPr>
                <w:rFonts w:eastAsia="Arial"/>
              </w:rPr>
            </w:pPr>
            <w:r w:rsidRPr="00725B3E">
              <w:rPr>
                <w:rFonts w:eastAsia="Arial"/>
              </w:rPr>
              <w:t xml:space="preserve">REF </w:t>
            </w:r>
          </w:p>
          <w:p w14:paraId="381F8D7E" w14:textId="3CE68239" w:rsidR="006313DB" w:rsidRPr="00725B3E" w:rsidRDefault="006313DB" w:rsidP="000262A7">
            <w:pPr>
              <w:pStyle w:val="CETBodytext"/>
              <w:rPr>
                <w:rFonts w:eastAsia="Arial"/>
              </w:rPr>
            </w:pPr>
            <w:r w:rsidRPr="00725B3E">
              <w:rPr>
                <w:rFonts w:eastAsia="Arial"/>
              </w:rPr>
              <w:t xml:space="preserve">BAT 49 </w:t>
            </w:r>
          </w:p>
          <w:p w14:paraId="34916776" w14:textId="2D83E5C7" w:rsidR="006313DB" w:rsidRPr="00725B3E" w:rsidRDefault="006313DB" w:rsidP="000262A7">
            <w:pPr>
              <w:pStyle w:val="CETBodytext"/>
              <w:rPr>
                <w:rFonts w:eastAsia="Arial"/>
              </w:rPr>
            </w:pPr>
            <w:r w:rsidRPr="00725B3E">
              <w:rPr>
                <w:rFonts w:eastAsia="Arial"/>
              </w:rPr>
              <w:t>fixed roof</w:t>
            </w:r>
          </w:p>
        </w:tc>
        <w:tc>
          <w:tcPr>
            <w:tcW w:w="786" w:type="dxa"/>
            <w:tcBorders>
              <w:top w:val="single" w:sz="12" w:space="0" w:color="008000"/>
              <w:bottom w:val="single" w:sz="6" w:space="0" w:color="008000"/>
            </w:tcBorders>
            <w:shd w:val="clear" w:color="auto" w:fill="FFFFFF" w:themeFill="background1"/>
          </w:tcPr>
          <w:p w14:paraId="27AA201E" w14:textId="77777777" w:rsidR="006313DB" w:rsidRPr="00725B3E" w:rsidRDefault="006313DB" w:rsidP="000262A7">
            <w:pPr>
              <w:pStyle w:val="CETBodytext"/>
              <w:rPr>
                <w:rFonts w:eastAsia="Arial"/>
              </w:rPr>
            </w:pPr>
            <w:r w:rsidRPr="00725B3E">
              <w:rPr>
                <w:rFonts w:eastAsia="Arial"/>
              </w:rPr>
              <w:t xml:space="preserve">REF </w:t>
            </w:r>
          </w:p>
          <w:p w14:paraId="569F238A" w14:textId="7A8A5349" w:rsidR="006313DB" w:rsidRPr="00725B3E" w:rsidRDefault="006313DB" w:rsidP="000262A7">
            <w:pPr>
              <w:pStyle w:val="CETBodytext"/>
              <w:rPr>
                <w:rFonts w:eastAsia="Arial"/>
              </w:rPr>
            </w:pPr>
            <w:r w:rsidRPr="00725B3E">
              <w:rPr>
                <w:rFonts w:eastAsia="Arial"/>
              </w:rPr>
              <w:t>BAT 52</w:t>
            </w:r>
          </w:p>
          <w:p w14:paraId="1DB06757" w14:textId="748C167F" w:rsidR="006313DB" w:rsidRPr="00725B3E" w:rsidRDefault="006313DB" w:rsidP="00372E84">
            <w:pPr>
              <w:pStyle w:val="CETBodytext"/>
              <w:rPr>
                <w:rFonts w:eastAsia="Arial"/>
              </w:rPr>
            </w:pPr>
          </w:p>
        </w:tc>
        <w:tc>
          <w:tcPr>
            <w:tcW w:w="632" w:type="dxa"/>
            <w:tcBorders>
              <w:top w:val="single" w:sz="12" w:space="0" w:color="008000"/>
              <w:bottom w:val="single" w:sz="6" w:space="0" w:color="008000"/>
            </w:tcBorders>
            <w:shd w:val="clear" w:color="auto" w:fill="FFFFFF" w:themeFill="background1"/>
          </w:tcPr>
          <w:p w14:paraId="1CBCF5C1" w14:textId="77777777" w:rsidR="006313DB" w:rsidRPr="00725B3E" w:rsidRDefault="006313DB" w:rsidP="000262A7">
            <w:pPr>
              <w:pStyle w:val="CETBodytext"/>
              <w:rPr>
                <w:rFonts w:eastAsia="Arial"/>
              </w:rPr>
            </w:pPr>
            <w:r w:rsidRPr="00725B3E">
              <w:rPr>
                <w:rFonts w:eastAsia="Arial"/>
              </w:rPr>
              <w:t xml:space="preserve">CWW </w:t>
            </w:r>
          </w:p>
          <w:p w14:paraId="65477930" w14:textId="449ED778" w:rsidR="006313DB" w:rsidRPr="00725B3E" w:rsidRDefault="006313DB" w:rsidP="000262A7">
            <w:pPr>
              <w:pStyle w:val="CETBodytext"/>
              <w:rPr>
                <w:rFonts w:eastAsia="Arial"/>
              </w:rPr>
            </w:pPr>
            <w:r w:rsidRPr="00725B3E">
              <w:rPr>
                <w:rFonts w:eastAsia="Arial"/>
              </w:rPr>
              <w:t>BAT 6</w:t>
            </w:r>
          </w:p>
        </w:tc>
        <w:tc>
          <w:tcPr>
            <w:tcW w:w="594" w:type="dxa"/>
            <w:tcBorders>
              <w:top w:val="single" w:sz="12" w:space="0" w:color="008000"/>
              <w:bottom w:val="single" w:sz="6" w:space="0" w:color="008000"/>
            </w:tcBorders>
            <w:shd w:val="clear" w:color="auto" w:fill="FFFFFF" w:themeFill="background1"/>
          </w:tcPr>
          <w:p w14:paraId="0707A544" w14:textId="77777777" w:rsidR="006313DB" w:rsidRPr="00725B3E" w:rsidRDefault="006313DB" w:rsidP="000262A7">
            <w:pPr>
              <w:pStyle w:val="CETBodytext"/>
              <w:rPr>
                <w:rFonts w:eastAsia="Arial"/>
              </w:rPr>
            </w:pPr>
            <w:r w:rsidRPr="00725B3E">
              <w:rPr>
                <w:rFonts w:eastAsia="Arial"/>
              </w:rPr>
              <w:t xml:space="preserve">CWW </w:t>
            </w:r>
          </w:p>
          <w:p w14:paraId="4AAEB939" w14:textId="182CBAD1" w:rsidR="006313DB" w:rsidRPr="00725B3E" w:rsidRDefault="006313DB" w:rsidP="000262A7">
            <w:pPr>
              <w:pStyle w:val="CETBodytext"/>
              <w:rPr>
                <w:rFonts w:eastAsia="Arial"/>
              </w:rPr>
            </w:pPr>
            <w:r w:rsidRPr="00725B3E">
              <w:rPr>
                <w:rFonts w:eastAsia="Arial"/>
              </w:rPr>
              <w:t>BAT 20</w:t>
            </w:r>
          </w:p>
        </w:tc>
        <w:tc>
          <w:tcPr>
            <w:tcW w:w="721" w:type="dxa"/>
            <w:tcBorders>
              <w:top w:val="single" w:sz="12" w:space="0" w:color="008000"/>
              <w:bottom w:val="single" w:sz="6" w:space="0" w:color="008000"/>
            </w:tcBorders>
            <w:shd w:val="clear" w:color="auto" w:fill="FFFFFF" w:themeFill="background1"/>
          </w:tcPr>
          <w:p w14:paraId="7D526238" w14:textId="77777777" w:rsidR="005B5427" w:rsidRPr="00725B3E" w:rsidRDefault="006313DB" w:rsidP="000262A7">
            <w:pPr>
              <w:pStyle w:val="CETBodytext"/>
              <w:rPr>
                <w:rFonts w:eastAsia="Arial"/>
              </w:rPr>
            </w:pPr>
            <w:r w:rsidRPr="00725B3E">
              <w:rPr>
                <w:rFonts w:eastAsia="Arial"/>
              </w:rPr>
              <w:t xml:space="preserve">REF </w:t>
            </w:r>
          </w:p>
          <w:p w14:paraId="6880222F" w14:textId="5EBC6A99" w:rsidR="006313DB" w:rsidRPr="00725B3E" w:rsidRDefault="006313DB" w:rsidP="000262A7">
            <w:pPr>
              <w:pStyle w:val="CETBodytext"/>
              <w:rPr>
                <w:rFonts w:eastAsia="Arial"/>
              </w:rPr>
            </w:pPr>
            <w:r w:rsidRPr="00725B3E">
              <w:rPr>
                <w:rFonts w:eastAsia="Arial"/>
              </w:rPr>
              <w:t>BAT 18</w:t>
            </w:r>
          </w:p>
        </w:tc>
        <w:tc>
          <w:tcPr>
            <w:tcW w:w="696" w:type="dxa"/>
            <w:tcBorders>
              <w:top w:val="single" w:sz="12" w:space="0" w:color="008000"/>
              <w:bottom w:val="single" w:sz="6" w:space="0" w:color="008000"/>
            </w:tcBorders>
            <w:shd w:val="clear" w:color="auto" w:fill="FFFFFF" w:themeFill="background1"/>
          </w:tcPr>
          <w:p w14:paraId="6E1DEE03" w14:textId="77777777" w:rsidR="00945407" w:rsidRPr="00725B3E" w:rsidRDefault="00945407" w:rsidP="000262A7">
            <w:pPr>
              <w:pStyle w:val="CETBodytext"/>
              <w:rPr>
                <w:rFonts w:eastAsia="Arial"/>
              </w:rPr>
            </w:pPr>
            <w:r w:rsidRPr="00725B3E">
              <w:rPr>
                <w:rFonts w:eastAsia="Arial"/>
              </w:rPr>
              <w:t xml:space="preserve">§ 4.23.7 </w:t>
            </w:r>
          </w:p>
          <w:p w14:paraId="5F666A66" w14:textId="5FF0256D" w:rsidR="00945407" w:rsidRPr="00725B3E" w:rsidRDefault="005842C7" w:rsidP="000262A7">
            <w:pPr>
              <w:pStyle w:val="CETBodytext"/>
              <w:rPr>
                <w:rFonts w:eastAsia="Arial"/>
              </w:rPr>
            </w:pPr>
            <w:r w:rsidRPr="00725B3E">
              <w:rPr>
                <w:rFonts w:eastAsia="Arial"/>
              </w:rPr>
              <w:t xml:space="preserve">REF </w:t>
            </w:r>
            <w:r w:rsidR="00945407" w:rsidRPr="00725B3E">
              <w:rPr>
                <w:rFonts w:eastAsia="Arial"/>
              </w:rPr>
              <w:t>BREF</w:t>
            </w:r>
          </w:p>
          <w:p w14:paraId="6E774FF4" w14:textId="54D2FCB9" w:rsidR="006313DB" w:rsidRPr="00725B3E" w:rsidRDefault="00945407" w:rsidP="000262A7">
            <w:pPr>
              <w:pStyle w:val="CETBodytext"/>
              <w:rPr>
                <w:rFonts w:eastAsia="Arial"/>
              </w:rPr>
            </w:pPr>
            <w:r w:rsidRPr="00725B3E">
              <w:rPr>
                <w:rFonts w:eastAsia="Arial"/>
              </w:rPr>
              <w:t xml:space="preserve"> </w:t>
            </w:r>
          </w:p>
        </w:tc>
      </w:tr>
      <w:tr w:rsidR="00EF464E" w:rsidRPr="00725B3E" w14:paraId="051BFB93" w14:textId="0FD5EE86" w:rsidTr="00D40A0A">
        <w:tc>
          <w:tcPr>
            <w:tcW w:w="671" w:type="dxa"/>
            <w:shd w:val="clear" w:color="auto" w:fill="FFFFFF" w:themeFill="background1"/>
          </w:tcPr>
          <w:p w14:paraId="762AA5F5" w14:textId="5733A6C0" w:rsidR="00EF464E" w:rsidRPr="00725B3E" w:rsidRDefault="00EF464E" w:rsidP="00EF464E">
            <w:pPr>
              <w:pStyle w:val="CETBodytext"/>
              <w:rPr>
                <w:rFonts w:eastAsia="Arial"/>
              </w:rPr>
            </w:pPr>
            <w:r w:rsidRPr="00725B3E">
              <w:rPr>
                <w:rFonts w:eastAsia="Arial"/>
              </w:rPr>
              <w:t>1</w:t>
            </w:r>
          </w:p>
        </w:tc>
        <w:tc>
          <w:tcPr>
            <w:tcW w:w="1351" w:type="dxa"/>
            <w:shd w:val="clear" w:color="auto" w:fill="FFFFFF" w:themeFill="background1"/>
          </w:tcPr>
          <w:p w14:paraId="5D2DAC53" w14:textId="643C2721" w:rsidR="00EF464E" w:rsidRPr="00725B3E" w:rsidRDefault="00EF464E" w:rsidP="00EF464E">
            <w:pPr>
              <w:pStyle w:val="CETBodytext"/>
              <w:rPr>
                <w:rFonts w:eastAsia="Arial"/>
              </w:rPr>
            </w:pPr>
            <w:r>
              <w:rPr>
                <w:rFonts w:ascii="Aptos Narrow" w:hAnsi="Aptos Narrow"/>
                <w:lang w:val="en-GB"/>
              </w:rPr>
              <w:t>○</w:t>
            </w:r>
          </w:p>
        </w:tc>
        <w:tc>
          <w:tcPr>
            <w:tcW w:w="1297" w:type="dxa"/>
            <w:shd w:val="clear" w:color="auto" w:fill="FFFFFF" w:themeFill="background1"/>
          </w:tcPr>
          <w:p w14:paraId="3C38E3F7" w14:textId="0B4A6306" w:rsidR="00EF464E" w:rsidRPr="00725B3E" w:rsidRDefault="00EF464E" w:rsidP="00EF464E">
            <w:pPr>
              <w:pStyle w:val="CETBodytext"/>
              <w:rPr>
                <w:rFonts w:eastAsia="Arial"/>
              </w:rPr>
            </w:pPr>
            <w:r>
              <w:rPr>
                <w:rFonts w:ascii="Aptos Narrow" w:hAnsi="Aptos Narrow"/>
                <w:lang w:val="en-GB"/>
              </w:rPr>
              <w:t>○</w:t>
            </w:r>
          </w:p>
        </w:tc>
        <w:tc>
          <w:tcPr>
            <w:tcW w:w="1103" w:type="dxa"/>
            <w:shd w:val="clear" w:color="auto" w:fill="FFFFFF" w:themeFill="background1"/>
          </w:tcPr>
          <w:p w14:paraId="6D8E3F36" w14:textId="58F3EBC6" w:rsidR="00EF464E" w:rsidRPr="00725B3E" w:rsidRDefault="00EF464E" w:rsidP="00EF464E">
            <w:pPr>
              <w:pStyle w:val="CETBodytext"/>
              <w:rPr>
                <w:rFonts w:eastAsia="Arial"/>
              </w:rPr>
            </w:pPr>
            <w:r w:rsidRPr="008A1535">
              <w:rPr>
                <w:rFonts w:ascii="Aptos Narrow" w:hAnsi="Aptos Narrow"/>
                <w:lang w:val="en-GB"/>
              </w:rPr>
              <w:t>○</w:t>
            </w:r>
          </w:p>
        </w:tc>
        <w:tc>
          <w:tcPr>
            <w:tcW w:w="936" w:type="dxa"/>
            <w:shd w:val="clear" w:color="auto" w:fill="FFFFFF" w:themeFill="background1"/>
          </w:tcPr>
          <w:p w14:paraId="0DF924A6" w14:textId="35E532FD" w:rsidR="00EF464E" w:rsidRPr="00725B3E" w:rsidRDefault="00EF464E" w:rsidP="00EF464E">
            <w:pPr>
              <w:pStyle w:val="CETBodytext"/>
              <w:rPr>
                <w:rFonts w:eastAsia="Arial"/>
              </w:rPr>
            </w:pPr>
            <w:r>
              <w:rPr>
                <w:rFonts w:ascii="Segoe UI Symbol" w:eastAsia="Arial" w:hAnsi="Segoe UI Symbol" w:cs="Segoe UI Symbol"/>
              </w:rPr>
              <w:t>⮾</w:t>
            </w:r>
          </w:p>
        </w:tc>
        <w:tc>
          <w:tcPr>
            <w:tcW w:w="786" w:type="dxa"/>
            <w:shd w:val="clear" w:color="auto" w:fill="FFFFFF" w:themeFill="background1"/>
          </w:tcPr>
          <w:p w14:paraId="71053B7E" w14:textId="1CFDFEFC" w:rsidR="00EF464E" w:rsidRPr="00725B3E" w:rsidRDefault="00EF464E" w:rsidP="00EF464E">
            <w:pPr>
              <w:pStyle w:val="CETBodytext"/>
              <w:rPr>
                <w:rFonts w:eastAsia="Arial"/>
              </w:rPr>
            </w:pPr>
            <w:r w:rsidRPr="007F336D">
              <w:rPr>
                <w:rFonts w:ascii="Aptos Narrow" w:hAnsi="Aptos Narrow"/>
                <w:lang w:val="en-GB"/>
              </w:rPr>
              <w:t>○</w:t>
            </w:r>
          </w:p>
        </w:tc>
        <w:tc>
          <w:tcPr>
            <w:tcW w:w="632" w:type="dxa"/>
            <w:shd w:val="clear" w:color="auto" w:fill="FFFFFF" w:themeFill="background1"/>
          </w:tcPr>
          <w:p w14:paraId="0A02D8F8" w14:textId="01EC7794" w:rsidR="00EF464E" w:rsidRPr="00725B3E" w:rsidRDefault="00EF464E" w:rsidP="00EF464E">
            <w:pPr>
              <w:pStyle w:val="CETBodytext"/>
              <w:rPr>
                <w:rFonts w:eastAsia="Arial"/>
              </w:rPr>
            </w:pPr>
            <w:r w:rsidRPr="007F336D">
              <w:rPr>
                <w:rFonts w:ascii="Aptos Narrow" w:hAnsi="Aptos Narrow"/>
                <w:lang w:val="en-GB"/>
              </w:rPr>
              <w:t>○</w:t>
            </w:r>
          </w:p>
        </w:tc>
        <w:tc>
          <w:tcPr>
            <w:tcW w:w="594" w:type="dxa"/>
            <w:shd w:val="clear" w:color="auto" w:fill="FFFFFF" w:themeFill="background1"/>
          </w:tcPr>
          <w:p w14:paraId="21C425F0" w14:textId="2A18DC48" w:rsidR="00EF464E" w:rsidRPr="00725B3E" w:rsidRDefault="00EF464E" w:rsidP="00EF464E">
            <w:pPr>
              <w:pStyle w:val="CETBodytext"/>
              <w:rPr>
                <w:rFonts w:eastAsia="Arial"/>
              </w:rPr>
            </w:pPr>
            <w:r w:rsidRPr="007F336D">
              <w:rPr>
                <w:rFonts w:ascii="Aptos Narrow" w:hAnsi="Aptos Narrow"/>
                <w:lang w:val="en-GB"/>
              </w:rPr>
              <w:t>○</w:t>
            </w:r>
          </w:p>
        </w:tc>
        <w:tc>
          <w:tcPr>
            <w:tcW w:w="721" w:type="dxa"/>
            <w:shd w:val="clear" w:color="auto" w:fill="FFFFFF" w:themeFill="background1"/>
          </w:tcPr>
          <w:p w14:paraId="2680DC2A" w14:textId="408FD12F" w:rsidR="00EF464E" w:rsidRPr="00725B3E" w:rsidRDefault="00EF464E" w:rsidP="00EF464E">
            <w:pPr>
              <w:pStyle w:val="CETBodytext"/>
              <w:rPr>
                <w:rFonts w:eastAsia="Arial"/>
              </w:rPr>
            </w:pPr>
            <w:r w:rsidRPr="007F336D">
              <w:rPr>
                <w:rFonts w:ascii="Aptos Narrow" w:hAnsi="Aptos Narrow"/>
                <w:lang w:val="en-GB"/>
              </w:rPr>
              <w:t>○</w:t>
            </w:r>
          </w:p>
        </w:tc>
        <w:tc>
          <w:tcPr>
            <w:tcW w:w="696" w:type="dxa"/>
            <w:shd w:val="clear" w:color="auto" w:fill="FFFFFF" w:themeFill="background1"/>
          </w:tcPr>
          <w:p w14:paraId="1D2C33E5" w14:textId="3E61CB67" w:rsidR="00EF464E" w:rsidRPr="00725B3E" w:rsidRDefault="00EF464E" w:rsidP="00EF464E">
            <w:pPr>
              <w:pStyle w:val="CETBodytext"/>
              <w:rPr>
                <w:rFonts w:eastAsia="Arial"/>
              </w:rPr>
            </w:pPr>
            <w:r w:rsidRPr="007F336D">
              <w:rPr>
                <w:rFonts w:ascii="Aptos Narrow" w:hAnsi="Aptos Narrow"/>
                <w:lang w:val="en-GB"/>
              </w:rPr>
              <w:t>○</w:t>
            </w:r>
          </w:p>
        </w:tc>
      </w:tr>
      <w:tr w:rsidR="00EF464E" w:rsidRPr="00725B3E" w14:paraId="4BD0D600" w14:textId="4FBAC69A" w:rsidTr="00D40A0A">
        <w:tc>
          <w:tcPr>
            <w:tcW w:w="671" w:type="dxa"/>
            <w:shd w:val="clear" w:color="auto" w:fill="FFFFFF" w:themeFill="background1"/>
          </w:tcPr>
          <w:p w14:paraId="1D8EDABF" w14:textId="1C4D70A1" w:rsidR="00EF464E" w:rsidRPr="00725B3E" w:rsidRDefault="00EF464E" w:rsidP="00EF464E">
            <w:pPr>
              <w:pStyle w:val="CETBodytext"/>
              <w:rPr>
                <w:rFonts w:eastAsia="Arial"/>
              </w:rPr>
            </w:pPr>
            <w:r w:rsidRPr="00725B3E">
              <w:rPr>
                <w:rFonts w:eastAsia="Arial"/>
              </w:rPr>
              <w:t>2</w:t>
            </w:r>
          </w:p>
        </w:tc>
        <w:tc>
          <w:tcPr>
            <w:tcW w:w="1351" w:type="dxa"/>
            <w:shd w:val="clear" w:color="auto" w:fill="FFFFFF" w:themeFill="background1"/>
          </w:tcPr>
          <w:p w14:paraId="0C6A888A" w14:textId="48B22E2E" w:rsidR="00EF464E" w:rsidRPr="00725B3E" w:rsidRDefault="00EF464E" w:rsidP="00EF464E">
            <w:pPr>
              <w:pStyle w:val="CETBodytext"/>
              <w:rPr>
                <w:rFonts w:eastAsia="Arial"/>
              </w:rPr>
            </w:pPr>
            <w:r w:rsidRPr="002000A1">
              <w:rPr>
                <w:rFonts w:ascii="Aptos Narrow" w:hAnsi="Aptos Narrow"/>
                <w:lang w:val="en-GB"/>
              </w:rPr>
              <w:t>○</w:t>
            </w:r>
          </w:p>
        </w:tc>
        <w:tc>
          <w:tcPr>
            <w:tcW w:w="1297" w:type="dxa"/>
            <w:shd w:val="clear" w:color="auto" w:fill="FFFFFF" w:themeFill="background1"/>
          </w:tcPr>
          <w:p w14:paraId="6E04BD9E" w14:textId="559B6A14" w:rsidR="00EF464E" w:rsidRPr="00725B3E" w:rsidRDefault="00EF464E" w:rsidP="00EF464E">
            <w:pPr>
              <w:pStyle w:val="CETBodytext"/>
              <w:rPr>
                <w:rFonts w:eastAsia="Arial"/>
              </w:rPr>
            </w:pPr>
            <w:r w:rsidRPr="00725B3E">
              <w:rPr>
                <w:rFonts w:eastAsia="Arial"/>
              </w:rPr>
              <w:t>n/a</w:t>
            </w:r>
          </w:p>
        </w:tc>
        <w:tc>
          <w:tcPr>
            <w:tcW w:w="1103" w:type="dxa"/>
            <w:shd w:val="clear" w:color="auto" w:fill="FFFFFF" w:themeFill="background1"/>
          </w:tcPr>
          <w:p w14:paraId="46EB4C09" w14:textId="0CCA0F4F" w:rsidR="00EF464E" w:rsidRPr="00725B3E" w:rsidRDefault="00EF464E" w:rsidP="00EF464E">
            <w:pPr>
              <w:pStyle w:val="CETBodytext"/>
              <w:rPr>
                <w:rFonts w:eastAsia="Arial"/>
              </w:rPr>
            </w:pPr>
            <w:r w:rsidRPr="008A1535">
              <w:rPr>
                <w:rFonts w:ascii="Aptos Narrow" w:hAnsi="Aptos Narrow"/>
                <w:lang w:val="en-GB"/>
              </w:rPr>
              <w:t>○</w:t>
            </w:r>
          </w:p>
        </w:tc>
        <w:tc>
          <w:tcPr>
            <w:tcW w:w="936" w:type="dxa"/>
            <w:shd w:val="clear" w:color="auto" w:fill="FFFFFF" w:themeFill="background1"/>
          </w:tcPr>
          <w:p w14:paraId="6F68F0AE" w14:textId="5A735008" w:rsidR="00EF464E" w:rsidRPr="00725B3E" w:rsidRDefault="00EF464E" w:rsidP="00EF464E">
            <w:pPr>
              <w:pStyle w:val="CETBodytext"/>
              <w:rPr>
                <w:rFonts w:eastAsia="Arial"/>
              </w:rPr>
            </w:pPr>
            <w:r>
              <w:rPr>
                <w:rFonts w:ascii="Segoe UI Symbol" w:eastAsia="Arial" w:hAnsi="Segoe UI Symbol" w:cs="Segoe UI Symbol"/>
              </w:rPr>
              <w:t>⮾</w:t>
            </w:r>
          </w:p>
        </w:tc>
        <w:tc>
          <w:tcPr>
            <w:tcW w:w="786" w:type="dxa"/>
            <w:shd w:val="clear" w:color="auto" w:fill="FFFFFF" w:themeFill="background1"/>
          </w:tcPr>
          <w:p w14:paraId="1C0905C0" w14:textId="488E6C58" w:rsidR="00EF464E" w:rsidRPr="00725B3E" w:rsidRDefault="00EF464E" w:rsidP="00EF464E">
            <w:pPr>
              <w:pStyle w:val="CETBodytext"/>
              <w:rPr>
                <w:rFonts w:eastAsia="Arial"/>
              </w:rPr>
            </w:pPr>
            <w:r w:rsidRPr="007F336D">
              <w:rPr>
                <w:rFonts w:ascii="Aptos Narrow" w:hAnsi="Aptos Narrow"/>
                <w:lang w:val="en-GB"/>
              </w:rPr>
              <w:t>○</w:t>
            </w:r>
          </w:p>
        </w:tc>
        <w:tc>
          <w:tcPr>
            <w:tcW w:w="632" w:type="dxa"/>
            <w:shd w:val="clear" w:color="auto" w:fill="FFFFFF" w:themeFill="background1"/>
          </w:tcPr>
          <w:p w14:paraId="0C689D98" w14:textId="03B7C7AF" w:rsidR="00EF464E" w:rsidRPr="00725B3E" w:rsidRDefault="00EF464E" w:rsidP="00EF464E">
            <w:pPr>
              <w:pStyle w:val="CETBodytext"/>
              <w:rPr>
                <w:rFonts w:eastAsia="Arial"/>
              </w:rPr>
            </w:pPr>
            <w:r w:rsidRPr="007F336D">
              <w:rPr>
                <w:rFonts w:ascii="Aptos Narrow" w:hAnsi="Aptos Narrow"/>
                <w:lang w:val="en-GB"/>
              </w:rPr>
              <w:t>○</w:t>
            </w:r>
          </w:p>
        </w:tc>
        <w:tc>
          <w:tcPr>
            <w:tcW w:w="594" w:type="dxa"/>
            <w:shd w:val="clear" w:color="auto" w:fill="FFFFFF" w:themeFill="background1"/>
          </w:tcPr>
          <w:p w14:paraId="50681089" w14:textId="7C4E9075" w:rsidR="00EF464E" w:rsidRPr="00725B3E" w:rsidRDefault="00EF464E" w:rsidP="00EF464E">
            <w:pPr>
              <w:pStyle w:val="CETBodytext"/>
              <w:rPr>
                <w:rFonts w:eastAsia="Arial"/>
              </w:rPr>
            </w:pPr>
            <w:r w:rsidRPr="007F336D">
              <w:rPr>
                <w:rFonts w:ascii="Aptos Narrow" w:hAnsi="Aptos Narrow"/>
                <w:lang w:val="en-GB"/>
              </w:rPr>
              <w:t>○</w:t>
            </w:r>
          </w:p>
        </w:tc>
        <w:tc>
          <w:tcPr>
            <w:tcW w:w="721" w:type="dxa"/>
            <w:shd w:val="clear" w:color="auto" w:fill="FFFFFF" w:themeFill="background1"/>
          </w:tcPr>
          <w:p w14:paraId="4B94A120" w14:textId="32A20DDF" w:rsidR="00EF464E" w:rsidRPr="00725B3E" w:rsidRDefault="00EF464E" w:rsidP="00EF464E">
            <w:pPr>
              <w:pStyle w:val="CETBodytext"/>
              <w:rPr>
                <w:rFonts w:eastAsia="Arial"/>
              </w:rPr>
            </w:pPr>
            <w:r w:rsidRPr="007F336D">
              <w:rPr>
                <w:rFonts w:ascii="Aptos Narrow" w:hAnsi="Aptos Narrow"/>
                <w:lang w:val="en-GB"/>
              </w:rPr>
              <w:t>○</w:t>
            </w:r>
          </w:p>
        </w:tc>
        <w:tc>
          <w:tcPr>
            <w:tcW w:w="696" w:type="dxa"/>
            <w:shd w:val="clear" w:color="auto" w:fill="FFFFFF" w:themeFill="background1"/>
          </w:tcPr>
          <w:p w14:paraId="4B61E3CD" w14:textId="4A227A6A" w:rsidR="00EF464E" w:rsidRPr="00725B3E" w:rsidRDefault="00EF464E" w:rsidP="00EF464E">
            <w:pPr>
              <w:pStyle w:val="CETBodytext"/>
              <w:rPr>
                <w:rFonts w:eastAsia="Arial"/>
              </w:rPr>
            </w:pPr>
            <w:r w:rsidRPr="007F336D">
              <w:rPr>
                <w:rFonts w:ascii="Aptos Narrow" w:hAnsi="Aptos Narrow"/>
                <w:lang w:val="en-GB"/>
              </w:rPr>
              <w:t>○</w:t>
            </w:r>
          </w:p>
        </w:tc>
      </w:tr>
      <w:tr w:rsidR="00EF464E" w:rsidRPr="00725B3E" w14:paraId="4B8C4D52" w14:textId="365C1439" w:rsidTr="00D40A0A">
        <w:tc>
          <w:tcPr>
            <w:tcW w:w="671" w:type="dxa"/>
            <w:shd w:val="clear" w:color="auto" w:fill="FFFFFF" w:themeFill="background1"/>
          </w:tcPr>
          <w:p w14:paraId="25AEAAF3" w14:textId="5BB607E1" w:rsidR="00EF464E" w:rsidRPr="00725B3E" w:rsidRDefault="00EF464E" w:rsidP="00EF464E">
            <w:pPr>
              <w:pStyle w:val="CETBodytext"/>
              <w:rPr>
                <w:rFonts w:eastAsia="Arial"/>
              </w:rPr>
            </w:pPr>
            <w:r w:rsidRPr="00725B3E">
              <w:rPr>
                <w:rFonts w:eastAsia="Arial"/>
              </w:rPr>
              <w:t>3</w:t>
            </w:r>
          </w:p>
        </w:tc>
        <w:tc>
          <w:tcPr>
            <w:tcW w:w="1351" w:type="dxa"/>
            <w:shd w:val="clear" w:color="auto" w:fill="FFFFFF" w:themeFill="background1"/>
          </w:tcPr>
          <w:p w14:paraId="38E0E3CD" w14:textId="513B9872" w:rsidR="00EF464E" w:rsidRPr="00725B3E" w:rsidRDefault="00EF464E" w:rsidP="00EF464E">
            <w:pPr>
              <w:pStyle w:val="CETBodytext"/>
              <w:rPr>
                <w:rFonts w:eastAsia="Arial"/>
              </w:rPr>
            </w:pPr>
            <w:r w:rsidRPr="002000A1">
              <w:rPr>
                <w:rFonts w:ascii="Aptos Narrow" w:hAnsi="Aptos Narrow"/>
                <w:lang w:val="en-GB"/>
              </w:rPr>
              <w:t>○</w:t>
            </w:r>
          </w:p>
        </w:tc>
        <w:tc>
          <w:tcPr>
            <w:tcW w:w="1297" w:type="dxa"/>
            <w:shd w:val="clear" w:color="auto" w:fill="FFFFFF" w:themeFill="background1"/>
          </w:tcPr>
          <w:p w14:paraId="268FF9CE" w14:textId="16F289BC" w:rsidR="00EF464E" w:rsidRPr="00725B3E" w:rsidRDefault="00EF464E" w:rsidP="00EF464E">
            <w:pPr>
              <w:pStyle w:val="CETBodytext"/>
              <w:rPr>
                <w:rFonts w:eastAsia="Arial"/>
              </w:rPr>
            </w:pPr>
            <w:r>
              <w:rPr>
                <w:rFonts w:ascii="Aptos Narrow" w:hAnsi="Aptos Narrow"/>
                <w:lang w:val="en-GB"/>
              </w:rPr>
              <w:t>○</w:t>
            </w:r>
          </w:p>
        </w:tc>
        <w:tc>
          <w:tcPr>
            <w:tcW w:w="1103" w:type="dxa"/>
            <w:shd w:val="clear" w:color="auto" w:fill="FFFFFF" w:themeFill="background1"/>
          </w:tcPr>
          <w:p w14:paraId="7C6F0E80" w14:textId="7EF6473E" w:rsidR="00EF464E" w:rsidRPr="00725B3E" w:rsidRDefault="00EF464E" w:rsidP="00EF464E">
            <w:pPr>
              <w:pStyle w:val="CETBodytext"/>
              <w:rPr>
                <w:rFonts w:eastAsia="Arial"/>
              </w:rPr>
            </w:pPr>
            <w:r w:rsidRPr="008A1535">
              <w:rPr>
                <w:rFonts w:ascii="Aptos Narrow" w:hAnsi="Aptos Narrow"/>
                <w:lang w:val="en-GB"/>
              </w:rPr>
              <w:t>○</w:t>
            </w:r>
          </w:p>
        </w:tc>
        <w:tc>
          <w:tcPr>
            <w:tcW w:w="936" w:type="dxa"/>
            <w:shd w:val="clear" w:color="auto" w:fill="FFFFFF" w:themeFill="background1"/>
          </w:tcPr>
          <w:p w14:paraId="55AF6849" w14:textId="4D317996" w:rsidR="00EF464E" w:rsidRPr="00725B3E" w:rsidRDefault="00EF464E" w:rsidP="00EF464E">
            <w:pPr>
              <w:pStyle w:val="CETBodytext"/>
              <w:rPr>
                <w:rFonts w:eastAsia="Arial"/>
              </w:rPr>
            </w:pPr>
            <w:r>
              <w:rPr>
                <w:rFonts w:ascii="Aptos Narrow" w:hAnsi="Aptos Narrow"/>
                <w:lang w:val="en-GB"/>
              </w:rPr>
              <w:t>○</w:t>
            </w:r>
          </w:p>
        </w:tc>
        <w:tc>
          <w:tcPr>
            <w:tcW w:w="786" w:type="dxa"/>
            <w:shd w:val="clear" w:color="auto" w:fill="FFFFFF" w:themeFill="background1"/>
          </w:tcPr>
          <w:p w14:paraId="6ED164D0" w14:textId="04ADCF0B" w:rsidR="00EF464E" w:rsidRPr="00725B3E" w:rsidRDefault="00EF464E" w:rsidP="00EF464E">
            <w:pPr>
              <w:pStyle w:val="CETBodytext"/>
              <w:rPr>
                <w:rFonts w:eastAsia="Arial"/>
              </w:rPr>
            </w:pPr>
            <w:r w:rsidRPr="007F336D">
              <w:rPr>
                <w:rFonts w:ascii="Aptos Narrow" w:hAnsi="Aptos Narrow"/>
                <w:lang w:val="en-GB"/>
              </w:rPr>
              <w:t>○</w:t>
            </w:r>
          </w:p>
        </w:tc>
        <w:tc>
          <w:tcPr>
            <w:tcW w:w="632" w:type="dxa"/>
            <w:shd w:val="clear" w:color="auto" w:fill="FFFFFF" w:themeFill="background1"/>
          </w:tcPr>
          <w:p w14:paraId="36CA9ADA" w14:textId="527FF1EB" w:rsidR="00EF464E" w:rsidRPr="00725B3E" w:rsidRDefault="00EF464E" w:rsidP="00EF464E">
            <w:pPr>
              <w:pStyle w:val="CETBodytext"/>
              <w:rPr>
                <w:rFonts w:eastAsia="Arial"/>
              </w:rPr>
            </w:pPr>
            <w:r w:rsidRPr="007F336D">
              <w:rPr>
                <w:rFonts w:ascii="Aptos Narrow" w:hAnsi="Aptos Narrow"/>
                <w:lang w:val="en-GB"/>
              </w:rPr>
              <w:t>○</w:t>
            </w:r>
          </w:p>
        </w:tc>
        <w:tc>
          <w:tcPr>
            <w:tcW w:w="594" w:type="dxa"/>
            <w:shd w:val="clear" w:color="auto" w:fill="FFFFFF" w:themeFill="background1"/>
          </w:tcPr>
          <w:p w14:paraId="1A699897" w14:textId="083A8066" w:rsidR="00EF464E" w:rsidRPr="00725B3E" w:rsidRDefault="00EF464E" w:rsidP="00EF464E">
            <w:pPr>
              <w:pStyle w:val="CETBodytext"/>
              <w:rPr>
                <w:rFonts w:eastAsia="Arial"/>
              </w:rPr>
            </w:pPr>
            <w:r w:rsidRPr="007F336D">
              <w:rPr>
                <w:rFonts w:ascii="Aptos Narrow" w:hAnsi="Aptos Narrow"/>
                <w:lang w:val="en-GB"/>
              </w:rPr>
              <w:t>○</w:t>
            </w:r>
          </w:p>
        </w:tc>
        <w:tc>
          <w:tcPr>
            <w:tcW w:w="721" w:type="dxa"/>
            <w:shd w:val="clear" w:color="auto" w:fill="FFFFFF" w:themeFill="background1"/>
          </w:tcPr>
          <w:p w14:paraId="0838DCAF" w14:textId="6DF28802" w:rsidR="00EF464E" w:rsidRPr="00725B3E" w:rsidRDefault="00EF464E" w:rsidP="00EF464E">
            <w:pPr>
              <w:pStyle w:val="CETBodytext"/>
              <w:rPr>
                <w:rFonts w:eastAsia="Arial"/>
              </w:rPr>
            </w:pPr>
            <w:r w:rsidRPr="007F336D">
              <w:rPr>
                <w:rFonts w:ascii="Aptos Narrow" w:hAnsi="Aptos Narrow"/>
                <w:lang w:val="en-GB"/>
              </w:rPr>
              <w:t>○</w:t>
            </w:r>
          </w:p>
        </w:tc>
        <w:tc>
          <w:tcPr>
            <w:tcW w:w="696" w:type="dxa"/>
            <w:shd w:val="clear" w:color="auto" w:fill="FFFFFF" w:themeFill="background1"/>
          </w:tcPr>
          <w:p w14:paraId="0580A148" w14:textId="6953C9F5" w:rsidR="00EF464E" w:rsidRPr="00725B3E" w:rsidRDefault="00EF464E" w:rsidP="00EF464E">
            <w:pPr>
              <w:pStyle w:val="CETBodytext"/>
              <w:rPr>
                <w:rFonts w:eastAsia="Arial"/>
              </w:rPr>
            </w:pPr>
            <w:r w:rsidRPr="007F336D">
              <w:rPr>
                <w:rFonts w:ascii="Aptos Narrow" w:hAnsi="Aptos Narrow"/>
                <w:lang w:val="en-GB"/>
              </w:rPr>
              <w:t>○</w:t>
            </w:r>
          </w:p>
        </w:tc>
      </w:tr>
      <w:tr w:rsidR="00EF464E" w:rsidRPr="00725B3E" w14:paraId="4A357CA0" w14:textId="30D782AB" w:rsidTr="00D40A0A">
        <w:tc>
          <w:tcPr>
            <w:tcW w:w="671" w:type="dxa"/>
            <w:shd w:val="clear" w:color="auto" w:fill="FFFFFF" w:themeFill="background1"/>
          </w:tcPr>
          <w:p w14:paraId="607F1057" w14:textId="05D1E71A" w:rsidR="00EF464E" w:rsidRPr="00725B3E" w:rsidRDefault="00EF464E" w:rsidP="00EF464E">
            <w:pPr>
              <w:pStyle w:val="CETBodytext"/>
              <w:rPr>
                <w:rFonts w:eastAsia="Arial"/>
              </w:rPr>
            </w:pPr>
            <w:r w:rsidRPr="00725B3E">
              <w:rPr>
                <w:rFonts w:eastAsia="Arial"/>
              </w:rPr>
              <w:t>4</w:t>
            </w:r>
          </w:p>
        </w:tc>
        <w:tc>
          <w:tcPr>
            <w:tcW w:w="1351" w:type="dxa"/>
            <w:shd w:val="clear" w:color="auto" w:fill="FFFFFF" w:themeFill="background1"/>
          </w:tcPr>
          <w:p w14:paraId="05A2B360" w14:textId="5F79D0F5" w:rsidR="00EF464E" w:rsidRPr="00725B3E" w:rsidRDefault="00EF464E" w:rsidP="00EF464E">
            <w:pPr>
              <w:pStyle w:val="CETBodytext"/>
              <w:rPr>
                <w:rFonts w:eastAsia="Arial"/>
              </w:rPr>
            </w:pPr>
            <w:r>
              <w:rPr>
                <w:rFonts w:ascii="Segoe UI Symbol" w:eastAsia="Arial" w:hAnsi="Segoe UI Symbol" w:cs="Segoe UI Symbol"/>
              </w:rPr>
              <w:t>⮾</w:t>
            </w:r>
          </w:p>
        </w:tc>
        <w:tc>
          <w:tcPr>
            <w:tcW w:w="1297" w:type="dxa"/>
            <w:shd w:val="clear" w:color="auto" w:fill="FFFFFF" w:themeFill="background1"/>
          </w:tcPr>
          <w:p w14:paraId="4DC80E37" w14:textId="6ED0D879" w:rsidR="00EF464E" w:rsidRPr="00725B3E" w:rsidRDefault="00EF464E" w:rsidP="00EF464E">
            <w:pPr>
              <w:pStyle w:val="CETBodytext"/>
              <w:rPr>
                <w:rFonts w:eastAsia="Arial"/>
              </w:rPr>
            </w:pPr>
            <w:r>
              <w:rPr>
                <w:rFonts w:ascii="Segoe UI Symbol" w:eastAsia="Arial" w:hAnsi="Segoe UI Symbol" w:cs="Segoe UI Symbol"/>
              </w:rPr>
              <w:t>⮾</w:t>
            </w:r>
          </w:p>
        </w:tc>
        <w:tc>
          <w:tcPr>
            <w:tcW w:w="1103" w:type="dxa"/>
            <w:shd w:val="clear" w:color="auto" w:fill="FFFFFF" w:themeFill="background1"/>
          </w:tcPr>
          <w:p w14:paraId="0ED6317F" w14:textId="6A05F4EC" w:rsidR="00EF464E" w:rsidRPr="00725B3E" w:rsidRDefault="00EF464E" w:rsidP="00EF464E">
            <w:pPr>
              <w:pStyle w:val="CETBodytext"/>
              <w:rPr>
                <w:rFonts w:eastAsia="Arial"/>
              </w:rPr>
            </w:pPr>
            <w:r>
              <w:rPr>
                <w:rFonts w:ascii="Segoe UI Symbol" w:eastAsia="Arial" w:hAnsi="Segoe UI Symbol" w:cs="Segoe UI Symbol"/>
              </w:rPr>
              <w:t>⮾</w:t>
            </w:r>
          </w:p>
        </w:tc>
        <w:tc>
          <w:tcPr>
            <w:tcW w:w="936" w:type="dxa"/>
            <w:shd w:val="clear" w:color="auto" w:fill="FFFFFF" w:themeFill="background1"/>
          </w:tcPr>
          <w:p w14:paraId="1BD4CFB7" w14:textId="586CD0DA" w:rsidR="00EF464E" w:rsidRPr="00725B3E" w:rsidRDefault="00EF464E" w:rsidP="00EF464E">
            <w:pPr>
              <w:pStyle w:val="CETBodytext"/>
              <w:rPr>
                <w:rFonts w:eastAsia="Arial"/>
              </w:rPr>
            </w:pPr>
            <w:r>
              <w:rPr>
                <w:rFonts w:ascii="Segoe UI Symbol" w:eastAsia="Arial" w:hAnsi="Segoe UI Symbol" w:cs="Segoe UI Symbol"/>
              </w:rPr>
              <w:t>⮾</w:t>
            </w:r>
          </w:p>
        </w:tc>
        <w:tc>
          <w:tcPr>
            <w:tcW w:w="786" w:type="dxa"/>
            <w:shd w:val="clear" w:color="auto" w:fill="FFFFFF" w:themeFill="background1"/>
          </w:tcPr>
          <w:p w14:paraId="035C5807" w14:textId="30042F85" w:rsidR="00EF464E" w:rsidRPr="00725B3E" w:rsidRDefault="00EF464E" w:rsidP="00EF464E">
            <w:pPr>
              <w:pStyle w:val="CETBodytext"/>
              <w:rPr>
                <w:rFonts w:eastAsia="Arial"/>
              </w:rPr>
            </w:pPr>
            <w:r>
              <w:rPr>
                <w:rFonts w:ascii="Segoe UI Symbol" w:eastAsia="Arial" w:hAnsi="Segoe UI Symbol" w:cs="Segoe UI Symbol"/>
              </w:rPr>
              <w:t>⮾</w:t>
            </w:r>
          </w:p>
        </w:tc>
        <w:tc>
          <w:tcPr>
            <w:tcW w:w="632" w:type="dxa"/>
            <w:shd w:val="clear" w:color="auto" w:fill="FFFFFF" w:themeFill="background1"/>
          </w:tcPr>
          <w:p w14:paraId="01D4772B" w14:textId="01E6C14D" w:rsidR="00EF464E" w:rsidRPr="00725B3E" w:rsidRDefault="00EF464E" w:rsidP="00EF464E">
            <w:pPr>
              <w:pStyle w:val="CETBodytext"/>
              <w:rPr>
                <w:rFonts w:eastAsia="Arial"/>
              </w:rPr>
            </w:pPr>
            <w:r w:rsidRPr="00B4276B">
              <w:rPr>
                <w:rFonts w:ascii="Aptos Narrow" w:hAnsi="Aptos Narrow"/>
                <w:lang w:val="en-GB"/>
              </w:rPr>
              <w:t>○</w:t>
            </w:r>
          </w:p>
        </w:tc>
        <w:tc>
          <w:tcPr>
            <w:tcW w:w="594" w:type="dxa"/>
            <w:shd w:val="clear" w:color="auto" w:fill="FFFFFF" w:themeFill="background1"/>
          </w:tcPr>
          <w:p w14:paraId="4A900D0F" w14:textId="6756CBEC" w:rsidR="00EF464E" w:rsidRPr="00725B3E" w:rsidRDefault="00EF464E" w:rsidP="00EF464E">
            <w:pPr>
              <w:pStyle w:val="CETBodytext"/>
              <w:rPr>
                <w:rFonts w:eastAsia="Arial"/>
              </w:rPr>
            </w:pPr>
            <w:r w:rsidRPr="00B4276B">
              <w:rPr>
                <w:rFonts w:ascii="Aptos Narrow" w:hAnsi="Aptos Narrow"/>
                <w:lang w:val="en-GB"/>
              </w:rPr>
              <w:t>○</w:t>
            </w:r>
          </w:p>
        </w:tc>
        <w:tc>
          <w:tcPr>
            <w:tcW w:w="721" w:type="dxa"/>
            <w:shd w:val="clear" w:color="auto" w:fill="FFFFFF" w:themeFill="background1"/>
          </w:tcPr>
          <w:p w14:paraId="0748EB67" w14:textId="51F142C0" w:rsidR="00EF464E" w:rsidRPr="00725B3E" w:rsidRDefault="00EF464E" w:rsidP="00EF464E">
            <w:pPr>
              <w:pStyle w:val="CETBodytext"/>
              <w:rPr>
                <w:rFonts w:eastAsia="Arial"/>
              </w:rPr>
            </w:pPr>
            <w:r w:rsidRPr="00B4276B">
              <w:rPr>
                <w:rFonts w:ascii="Aptos Narrow" w:hAnsi="Aptos Narrow"/>
                <w:lang w:val="en-GB"/>
              </w:rPr>
              <w:t>○</w:t>
            </w:r>
          </w:p>
        </w:tc>
        <w:tc>
          <w:tcPr>
            <w:tcW w:w="696" w:type="dxa"/>
            <w:shd w:val="clear" w:color="auto" w:fill="FFFFFF" w:themeFill="background1"/>
          </w:tcPr>
          <w:p w14:paraId="56BCA233" w14:textId="5781D8DB" w:rsidR="00EF464E" w:rsidRPr="00725B3E" w:rsidRDefault="00EF464E" w:rsidP="00EF464E">
            <w:pPr>
              <w:pStyle w:val="CETBodytext"/>
              <w:rPr>
                <w:rFonts w:eastAsia="Arial"/>
              </w:rPr>
            </w:pPr>
            <w:r w:rsidRPr="00B4276B">
              <w:rPr>
                <w:rFonts w:ascii="Aptos Narrow" w:hAnsi="Aptos Narrow"/>
                <w:lang w:val="en-GB"/>
              </w:rPr>
              <w:t>○</w:t>
            </w:r>
          </w:p>
        </w:tc>
      </w:tr>
      <w:tr w:rsidR="00EF464E" w:rsidRPr="00725B3E" w14:paraId="5AC42578" w14:textId="4290AF59" w:rsidTr="00D40A0A">
        <w:tc>
          <w:tcPr>
            <w:tcW w:w="671" w:type="dxa"/>
            <w:shd w:val="clear" w:color="auto" w:fill="FFFFFF" w:themeFill="background1"/>
          </w:tcPr>
          <w:p w14:paraId="00FAD567" w14:textId="48015357" w:rsidR="00EF464E" w:rsidRPr="00725B3E" w:rsidRDefault="00EF464E" w:rsidP="00EF464E">
            <w:pPr>
              <w:pStyle w:val="CETBodytext"/>
              <w:rPr>
                <w:rFonts w:eastAsia="Arial"/>
              </w:rPr>
            </w:pPr>
            <w:r w:rsidRPr="00725B3E">
              <w:rPr>
                <w:rFonts w:eastAsia="Arial"/>
              </w:rPr>
              <w:t>5</w:t>
            </w:r>
          </w:p>
        </w:tc>
        <w:tc>
          <w:tcPr>
            <w:tcW w:w="1351" w:type="dxa"/>
            <w:shd w:val="clear" w:color="auto" w:fill="FFFFFF" w:themeFill="background1"/>
          </w:tcPr>
          <w:p w14:paraId="31D98AA3" w14:textId="2A35126B" w:rsidR="00EF464E" w:rsidRPr="00725B3E" w:rsidRDefault="00EF464E" w:rsidP="00EF464E">
            <w:pPr>
              <w:pStyle w:val="CETBodytext"/>
              <w:rPr>
                <w:rFonts w:eastAsia="Arial"/>
              </w:rPr>
            </w:pPr>
            <w:r>
              <w:rPr>
                <w:rFonts w:ascii="Segoe UI Symbol" w:eastAsia="Arial" w:hAnsi="Segoe UI Symbol" w:cs="Segoe UI Symbol"/>
              </w:rPr>
              <w:t>⮾</w:t>
            </w:r>
          </w:p>
        </w:tc>
        <w:tc>
          <w:tcPr>
            <w:tcW w:w="1297" w:type="dxa"/>
            <w:shd w:val="clear" w:color="auto" w:fill="FFFFFF" w:themeFill="background1"/>
          </w:tcPr>
          <w:p w14:paraId="01A86E3B" w14:textId="5F9B9D5F" w:rsidR="00EF464E" w:rsidRPr="00725B3E" w:rsidRDefault="00EF464E" w:rsidP="00EF464E">
            <w:pPr>
              <w:pStyle w:val="CETBodytext"/>
              <w:rPr>
                <w:rFonts w:eastAsia="Arial"/>
              </w:rPr>
            </w:pPr>
            <w:r w:rsidRPr="0015453E">
              <w:rPr>
                <w:rFonts w:ascii="Aptos Narrow" w:hAnsi="Aptos Narrow"/>
                <w:lang w:val="en-GB"/>
              </w:rPr>
              <w:t>○</w:t>
            </w:r>
          </w:p>
        </w:tc>
        <w:tc>
          <w:tcPr>
            <w:tcW w:w="1103" w:type="dxa"/>
            <w:shd w:val="clear" w:color="auto" w:fill="FFFFFF" w:themeFill="background1"/>
          </w:tcPr>
          <w:p w14:paraId="35997256" w14:textId="4CCB04AD" w:rsidR="00EF464E" w:rsidRPr="00725B3E" w:rsidRDefault="00EF464E" w:rsidP="00EF464E">
            <w:pPr>
              <w:pStyle w:val="CETBodytext"/>
              <w:rPr>
                <w:rFonts w:eastAsia="Arial"/>
              </w:rPr>
            </w:pPr>
            <w:r w:rsidRPr="00151456">
              <w:rPr>
                <w:rFonts w:ascii="Aptos Narrow" w:hAnsi="Aptos Narrow"/>
                <w:lang w:val="en-GB"/>
              </w:rPr>
              <w:t>○</w:t>
            </w:r>
          </w:p>
        </w:tc>
        <w:tc>
          <w:tcPr>
            <w:tcW w:w="936" w:type="dxa"/>
            <w:shd w:val="clear" w:color="auto" w:fill="FFFFFF" w:themeFill="background1"/>
          </w:tcPr>
          <w:p w14:paraId="64E944CC" w14:textId="34DDC38F" w:rsidR="00EF464E" w:rsidRPr="00725B3E" w:rsidRDefault="00EF464E" w:rsidP="00EF464E">
            <w:pPr>
              <w:pStyle w:val="CETBodytext"/>
              <w:rPr>
                <w:rFonts w:eastAsia="Arial"/>
              </w:rPr>
            </w:pPr>
            <w:r w:rsidRPr="00071AD3">
              <w:rPr>
                <w:rFonts w:ascii="Aptos Narrow" w:hAnsi="Aptos Narrow"/>
                <w:lang w:val="en-GB"/>
              </w:rPr>
              <w:t>○</w:t>
            </w:r>
          </w:p>
        </w:tc>
        <w:tc>
          <w:tcPr>
            <w:tcW w:w="786" w:type="dxa"/>
            <w:shd w:val="clear" w:color="auto" w:fill="FFFFFF" w:themeFill="background1"/>
          </w:tcPr>
          <w:p w14:paraId="49EFA03C" w14:textId="5D8559A7" w:rsidR="00EF464E" w:rsidRPr="00725B3E" w:rsidRDefault="00EF464E" w:rsidP="00EF464E">
            <w:pPr>
              <w:pStyle w:val="CETBodytext"/>
              <w:rPr>
                <w:rFonts w:eastAsia="Arial"/>
              </w:rPr>
            </w:pPr>
            <w:r w:rsidRPr="00E264E3">
              <w:rPr>
                <w:rFonts w:ascii="Aptos Narrow" w:hAnsi="Aptos Narrow"/>
                <w:lang w:val="en-GB"/>
              </w:rPr>
              <w:t>○</w:t>
            </w:r>
          </w:p>
        </w:tc>
        <w:tc>
          <w:tcPr>
            <w:tcW w:w="632" w:type="dxa"/>
            <w:shd w:val="clear" w:color="auto" w:fill="FFFFFF" w:themeFill="background1"/>
          </w:tcPr>
          <w:p w14:paraId="77502D5C" w14:textId="781A84F2" w:rsidR="00EF464E" w:rsidRPr="00725B3E" w:rsidRDefault="00EF464E" w:rsidP="00EF464E">
            <w:pPr>
              <w:pStyle w:val="CETBodytext"/>
              <w:rPr>
                <w:rFonts w:eastAsia="Arial"/>
              </w:rPr>
            </w:pPr>
            <w:r w:rsidRPr="00E264E3">
              <w:rPr>
                <w:rFonts w:ascii="Aptos Narrow" w:hAnsi="Aptos Narrow"/>
                <w:lang w:val="en-GB"/>
              </w:rPr>
              <w:t>○</w:t>
            </w:r>
          </w:p>
        </w:tc>
        <w:tc>
          <w:tcPr>
            <w:tcW w:w="594" w:type="dxa"/>
            <w:shd w:val="clear" w:color="auto" w:fill="FFFFFF" w:themeFill="background1"/>
          </w:tcPr>
          <w:p w14:paraId="243ED2C5" w14:textId="0FC3C7D5" w:rsidR="00EF464E" w:rsidRPr="00725B3E" w:rsidRDefault="00EF464E" w:rsidP="00EF464E">
            <w:pPr>
              <w:pStyle w:val="CETBodytext"/>
              <w:rPr>
                <w:rFonts w:eastAsia="Arial"/>
              </w:rPr>
            </w:pPr>
            <w:r w:rsidRPr="00E264E3">
              <w:rPr>
                <w:rFonts w:ascii="Aptos Narrow" w:hAnsi="Aptos Narrow"/>
                <w:lang w:val="en-GB"/>
              </w:rPr>
              <w:t>○</w:t>
            </w:r>
          </w:p>
        </w:tc>
        <w:tc>
          <w:tcPr>
            <w:tcW w:w="721" w:type="dxa"/>
            <w:shd w:val="clear" w:color="auto" w:fill="FFFFFF" w:themeFill="background1"/>
          </w:tcPr>
          <w:p w14:paraId="135A1E7A" w14:textId="0F528349" w:rsidR="00EF464E" w:rsidRPr="00725B3E" w:rsidRDefault="00EF464E" w:rsidP="00EF464E">
            <w:pPr>
              <w:pStyle w:val="CETBodytext"/>
              <w:rPr>
                <w:rFonts w:eastAsia="Arial"/>
              </w:rPr>
            </w:pPr>
            <w:r w:rsidRPr="00E264E3">
              <w:rPr>
                <w:rFonts w:ascii="Aptos Narrow" w:hAnsi="Aptos Narrow"/>
                <w:lang w:val="en-GB"/>
              </w:rPr>
              <w:t>○</w:t>
            </w:r>
          </w:p>
        </w:tc>
        <w:tc>
          <w:tcPr>
            <w:tcW w:w="696" w:type="dxa"/>
            <w:shd w:val="clear" w:color="auto" w:fill="FFFFFF" w:themeFill="background1"/>
          </w:tcPr>
          <w:p w14:paraId="43A3D215" w14:textId="72F52FFE" w:rsidR="00EF464E" w:rsidRPr="00725B3E" w:rsidRDefault="00EF464E" w:rsidP="00EF464E">
            <w:pPr>
              <w:pStyle w:val="CETBodytext"/>
              <w:rPr>
                <w:rFonts w:eastAsia="Arial"/>
              </w:rPr>
            </w:pPr>
            <w:r w:rsidRPr="00E264E3">
              <w:rPr>
                <w:rFonts w:ascii="Aptos Narrow" w:hAnsi="Aptos Narrow"/>
                <w:lang w:val="en-GB"/>
              </w:rPr>
              <w:t>○</w:t>
            </w:r>
          </w:p>
        </w:tc>
      </w:tr>
      <w:tr w:rsidR="00EF464E" w:rsidRPr="00725B3E" w14:paraId="3BC81419" w14:textId="1670C3D0" w:rsidTr="00D40A0A">
        <w:tc>
          <w:tcPr>
            <w:tcW w:w="671" w:type="dxa"/>
            <w:shd w:val="clear" w:color="auto" w:fill="FFFFFF" w:themeFill="background1"/>
          </w:tcPr>
          <w:p w14:paraId="31DE6095" w14:textId="52B6A605" w:rsidR="00EF464E" w:rsidRPr="00725B3E" w:rsidRDefault="00EF464E" w:rsidP="00EF464E">
            <w:pPr>
              <w:pStyle w:val="CETBodytext"/>
              <w:rPr>
                <w:rFonts w:eastAsia="Arial"/>
              </w:rPr>
            </w:pPr>
            <w:r w:rsidRPr="00725B3E">
              <w:rPr>
                <w:rFonts w:eastAsia="Arial"/>
              </w:rPr>
              <w:t>6</w:t>
            </w:r>
          </w:p>
        </w:tc>
        <w:tc>
          <w:tcPr>
            <w:tcW w:w="1351" w:type="dxa"/>
            <w:shd w:val="clear" w:color="auto" w:fill="FFFFFF" w:themeFill="background1"/>
          </w:tcPr>
          <w:p w14:paraId="3B2C14DD" w14:textId="7B6FB315" w:rsidR="00EF464E" w:rsidRPr="00725B3E" w:rsidRDefault="00EF464E" w:rsidP="00EF464E">
            <w:pPr>
              <w:pStyle w:val="CETBodytext"/>
              <w:rPr>
                <w:rFonts w:eastAsia="Arial"/>
              </w:rPr>
            </w:pPr>
            <w:r>
              <w:rPr>
                <w:rFonts w:ascii="Segoe UI Symbol" w:eastAsia="Arial" w:hAnsi="Segoe UI Symbol" w:cs="Segoe UI Symbol"/>
              </w:rPr>
              <w:t>⮾</w:t>
            </w:r>
          </w:p>
        </w:tc>
        <w:tc>
          <w:tcPr>
            <w:tcW w:w="1297" w:type="dxa"/>
            <w:shd w:val="clear" w:color="auto" w:fill="FFFFFF" w:themeFill="background1"/>
          </w:tcPr>
          <w:p w14:paraId="252928DF" w14:textId="13ED0799" w:rsidR="00EF464E" w:rsidRPr="00725B3E" w:rsidRDefault="00EF464E" w:rsidP="00EF464E">
            <w:pPr>
              <w:pStyle w:val="CETBodytext"/>
              <w:rPr>
                <w:rFonts w:eastAsia="Arial"/>
              </w:rPr>
            </w:pPr>
            <w:r w:rsidRPr="0015453E">
              <w:rPr>
                <w:rFonts w:ascii="Aptos Narrow" w:hAnsi="Aptos Narrow"/>
                <w:lang w:val="en-GB"/>
              </w:rPr>
              <w:t>○</w:t>
            </w:r>
          </w:p>
        </w:tc>
        <w:tc>
          <w:tcPr>
            <w:tcW w:w="1103" w:type="dxa"/>
            <w:shd w:val="clear" w:color="auto" w:fill="FFFFFF" w:themeFill="background1"/>
          </w:tcPr>
          <w:p w14:paraId="3711AA89" w14:textId="64E6CD7E" w:rsidR="00EF464E" w:rsidRPr="00725B3E" w:rsidRDefault="00EF464E" w:rsidP="00EF464E">
            <w:pPr>
              <w:pStyle w:val="CETBodytext"/>
              <w:rPr>
                <w:rFonts w:eastAsia="Arial"/>
              </w:rPr>
            </w:pPr>
            <w:r w:rsidRPr="00151456">
              <w:rPr>
                <w:rFonts w:ascii="Aptos Narrow" w:hAnsi="Aptos Narrow"/>
                <w:lang w:val="en-GB"/>
              </w:rPr>
              <w:t>○</w:t>
            </w:r>
          </w:p>
        </w:tc>
        <w:tc>
          <w:tcPr>
            <w:tcW w:w="936" w:type="dxa"/>
            <w:shd w:val="clear" w:color="auto" w:fill="FFFFFF" w:themeFill="background1"/>
          </w:tcPr>
          <w:p w14:paraId="1247A4DD" w14:textId="4446C82D" w:rsidR="00EF464E" w:rsidRPr="00725B3E" w:rsidRDefault="00EF464E" w:rsidP="00EF464E">
            <w:pPr>
              <w:pStyle w:val="CETBodytext"/>
              <w:rPr>
                <w:rFonts w:eastAsia="Arial"/>
              </w:rPr>
            </w:pPr>
            <w:r w:rsidRPr="00071AD3">
              <w:rPr>
                <w:rFonts w:ascii="Aptos Narrow" w:hAnsi="Aptos Narrow"/>
                <w:lang w:val="en-GB"/>
              </w:rPr>
              <w:t>○</w:t>
            </w:r>
          </w:p>
        </w:tc>
        <w:tc>
          <w:tcPr>
            <w:tcW w:w="786" w:type="dxa"/>
            <w:shd w:val="clear" w:color="auto" w:fill="FFFFFF" w:themeFill="background1"/>
          </w:tcPr>
          <w:p w14:paraId="391F847E" w14:textId="6389CB59" w:rsidR="00EF464E" w:rsidRPr="00725B3E" w:rsidRDefault="00EF464E" w:rsidP="00EF464E">
            <w:pPr>
              <w:pStyle w:val="CETBodytext"/>
              <w:rPr>
                <w:rFonts w:eastAsia="Arial"/>
              </w:rPr>
            </w:pPr>
            <w:r w:rsidRPr="00E264E3">
              <w:rPr>
                <w:rFonts w:ascii="Aptos Narrow" w:hAnsi="Aptos Narrow"/>
                <w:lang w:val="en-GB"/>
              </w:rPr>
              <w:t>○</w:t>
            </w:r>
          </w:p>
        </w:tc>
        <w:tc>
          <w:tcPr>
            <w:tcW w:w="632" w:type="dxa"/>
            <w:shd w:val="clear" w:color="auto" w:fill="FFFFFF" w:themeFill="background1"/>
          </w:tcPr>
          <w:p w14:paraId="37061364" w14:textId="261002C5" w:rsidR="00EF464E" w:rsidRPr="00725B3E" w:rsidRDefault="00EF464E" w:rsidP="00EF464E">
            <w:pPr>
              <w:pStyle w:val="CETBodytext"/>
              <w:rPr>
                <w:rFonts w:eastAsia="Arial"/>
              </w:rPr>
            </w:pPr>
            <w:r w:rsidRPr="00E264E3">
              <w:rPr>
                <w:rFonts w:ascii="Aptos Narrow" w:hAnsi="Aptos Narrow"/>
                <w:lang w:val="en-GB"/>
              </w:rPr>
              <w:t>○</w:t>
            </w:r>
          </w:p>
        </w:tc>
        <w:tc>
          <w:tcPr>
            <w:tcW w:w="594" w:type="dxa"/>
            <w:shd w:val="clear" w:color="auto" w:fill="FFFFFF" w:themeFill="background1"/>
          </w:tcPr>
          <w:p w14:paraId="5C6BB72A" w14:textId="7C0678E9" w:rsidR="00EF464E" w:rsidRPr="00725B3E" w:rsidRDefault="00EF464E" w:rsidP="00EF464E">
            <w:pPr>
              <w:pStyle w:val="CETBodytext"/>
              <w:rPr>
                <w:rFonts w:eastAsia="Arial"/>
              </w:rPr>
            </w:pPr>
            <w:r w:rsidRPr="00E264E3">
              <w:rPr>
                <w:rFonts w:ascii="Aptos Narrow" w:hAnsi="Aptos Narrow"/>
                <w:lang w:val="en-GB"/>
              </w:rPr>
              <w:t>○</w:t>
            </w:r>
          </w:p>
        </w:tc>
        <w:tc>
          <w:tcPr>
            <w:tcW w:w="721" w:type="dxa"/>
            <w:shd w:val="clear" w:color="auto" w:fill="FFFFFF" w:themeFill="background1"/>
          </w:tcPr>
          <w:p w14:paraId="133EF4BC" w14:textId="24C2F714" w:rsidR="00EF464E" w:rsidRPr="00725B3E" w:rsidRDefault="00EF464E" w:rsidP="00EF464E">
            <w:pPr>
              <w:pStyle w:val="CETBodytext"/>
              <w:rPr>
                <w:rFonts w:eastAsia="Arial"/>
              </w:rPr>
            </w:pPr>
            <w:r w:rsidRPr="00E264E3">
              <w:rPr>
                <w:rFonts w:ascii="Aptos Narrow" w:hAnsi="Aptos Narrow"/>
                <w:lang w:val="en-GB"/>
              </w:rPr>
              <w:t>○</w:t>
            </w:r>
          </w:p>
        </w:tc>
        <w:tc>
          <w:tcPr>
            <w:tcW w:w="696" w:type="dxa"/>
            <w:shd w:val="clear" w:color="auto" w:fill="FFFFFF" w:themeFill="background1"/>
          </w:tcPr>
          <w:p w14:paraId="7F14C40C" w14:textId="67F054B0" w:rsidR="00EF464E" w:rsidRPr="00725B3E" w:rsidRDefault="00EF464E" w:rsidP="00EF464E">
            <w:pPr>
              <w:pStyle w:val="CETBodytext"/>
              <w:rPr>
                <w:rFonts w:eastAsia="Arial"/>
              </w:rPr>
            </w:pPr>
            <w:r w:rsidRPr="00E264E3">
              <w:rPr>
                <w:rFonts w:ascii="Aptos Narrow" w:hAnsi="Aptos Narrow"/>
                <w:lang w:val="en-GB"/>
              </w:rPr>
              <w:t>○</w:t>
            </w:r>
          </w:p>
        </w:tc>
      </w:tr>
      <w:tr w:rsidR="00EF464E" w:rsidRPr="00725B3E" w14:paraId="752642A9" w14:textId="6ACC0F95" w:rsidTr="00D40A0A">
        <w:tc>
          <w:tcPr>
            <w:tcW w:w="671" w:type="dxa"/>
            <w:shd w:val="clear" w:color="auto" w:fill="FFFFFF" w:themeFill="background1"/>
          </w:tcPr>
          <w:p w14:paraId="05B7E41E" w14:textId="1752CEC0" w:rsidR="00EF464E" w:rsidRPr="00725B3E" w:rsidRDefault="00EF464E" w:rsidP="00EF464E">
            <w:pPr>
              <w:pStyle w:val="CETBodytext"/>
              <w:rPr>
                <w:rFonts w:eastAsia="Arial"/>
              </w:rPr>
            </w:pPr>
            <w:r w:rsidRPr="00725B3E">
              <w:rPr>
                <w:rFonts w:eastAsia="Arial"/>
              </w:rPr>
              <w:t>7</w:t>
            </w:r>
          </w:p>
        </w:tc>
        <w:tc>
          <w:tcPr>
            <w:tcW w:w="1351" w:type="dxa"/>
            <w:shd w:val="clear" w:color="auto" w:fill="FFFFFF" w:themeFill="background1"/>
          </w:tcPr>
          <w:p w14:paraId="7AB70EFD" w14:textId="413BFD8E" w:rsidR="00EF464E" w:rsidRPr="00725B3E" w:rsidRDefault="00EF464E" w:rsidP="00EF464E">
            <w:pPr>
              <w:pStyle w:val="CETBodytext"/>
              <w:rPr>
                <w:rFonts w:eastAsia="Arial"/>
              </w:rPr>
            </w:pPr>
            <w:r w:rsidRPr="004C3521">
              <w:rPr>
                <w:rFonts w:ascii="Aptos Narrow" w:hAnsi="Aptos Narrow"/>
                <w:lang w:val="en-GB"/>
              </w:rPr>
              <w:t>○</w:t>
            </w:r>
          </w:p>
        </w:tc>
        <w:tc>
          <w:tcPr>
            <w:tcW w:w="1297" w:type="dxa"/>
            <w:shd w:val="clear" w:color="auto" w:fill="FFFFFF" w:themeFill="background1"/>
          </w:tcPr>
          <w:p w14:paraId="5BC6F3AC" w14:textId="1EDB39B9" w:rsidR="00EF464E" w:rsidRPr="00725B3E" w:rsidRDefault="00EF464E" w:rsidP="00EF464E">
            <w:pPr>
              <w:pStyle w:val="CETBodytext"/>
              <w:rPr>
                <w:rFonts w:eastAsia="Arial"/>
              </w:rPr>
            </w:pPr>
            <w:r w:rsidRPr="0015453E">
              <w:rPr>
                <w:rFonts w:ascii="Aptos Narrow" w:hAnsi="Aptos Narrow"/>
                <w:lang w:val="en-GB"/>
              </w:rPr>
              <w:t>○</w:t>
            </w:r>
          </w:p>
        </w:tc>
        <w:tc>
          <w:tcPr>
            <w:tcW w:w="1103" w:type="dxa"/>
            <w:shd w:val="clear" w:color="auto" w:fill="FFFFFF" w:themeFill="background1"/>
          </w:tcPr>
          <w:p w14:paraId="7A7EFFBF" w14:textId="408C73B6" w:rsidR="00EF464E" w:rsidRPr="00725B3E" w:rsidRDefault="00EF464E" w:rsidP="00EF464E">
            <w:pPr>
              <w:pStyle w:val="CETBodytext"/>
              <w:rPr>
                <w:rFonts w:eastAsia="Arial"/>
              </w:rPr>
            </w:pPr>
            <w:r w:rsidRPr="00151456">
              <w:rPr>
                <w:rFonts w:ascii="Aptos Narrow" w:hAnsi="Aptos Narrow"/>
                <w:lang w:val="en-GB"/>
              </w:rPr>
              <w:t>○</w:t>
            </w:r>
          </w:p>
        </w:tc>
        <w:tc>
          <w:tcPr>
            <w:tcW w:w="936" w:type="dxa"/>
            <w:shd w:val="clear" w:color="auto" w:fill="FFFFFF" w:themeFill="background1"/>
          </w:tcPr>
          <w:p w14:paraId="3099F4D5" w14:textId="704AB41B" w:rsidR="00EF464E" w:rsidRPr="00725B3E" w:rsidRDefault="00EF464E" w:rsidP="00EF464E">
            <w:pPr>
              <w:pStyle w:val="CETBodytext"/>
              <w:rPr>
                <w:rFonts w:eastAsia="Arial"/>
              </w:rPr>
            </w:pPr>
            <w:r w:rsidRPr="00071AD3">
              <w:rPr>
                <w:rFonts w:ascii="Aptos Narrow" w:hAnsi="Aptos Narrow"/>
                <w:lang w:val="en-GB"/>
              </w:rPr>
              <w:t>○</w:t>
            </w:r>
          </w:p>
        </w:tc>
        <w:tc>
          <w:tcPr>
            <w:tcW w:w="786" w:type="dxa"/>
            <w:shd w:val="clear" w:color="auto" w:fill="FFFFFF" w:themeFill="background1"/>
          </w:tcPr>
          <w:p w14:paraId="420BDDDA" w14:textId="333B3DCE" w:rsidR="00EF464E" w:rsidRPr="00725B3E" w:rsidRDefault="00EF464E" w:rsidP="00EF464E">
            <w:pPr>
              <w:pStyle w:val="CETBodytext"/>
              <w:rPr>
                <w:rFonts w:eastAsia="Arial"/>
              </w:rPr>
            </w:pPr>
            <w:r w:rsidRPr="00E264E3">
              <w:rPr>
                <w:rFonts w:ascii="Aptos Narrow" w:hAnsi="Aptos Narrow"/>
                <w:lang w:val="en-GB"/>
              </w:rPr>
              <w:t>○</w:t>
            </w:r>
          </w:p>
        </w:tc>
        <w:tc>
          <w:tcPr>
            <w:tcW w:w="632" w:type="dxa"/>
            <w:shd w:val="clear" w:color="auto" w:fill="FFFFFF" w:themeFill="background1"/>
          </w:tcPr>
          <w:p w14:paraId="6F68FE78" w14:textId="74E5E51D" w:rsidR="00EF464E" w:rsidRPr="00725B3E" w:rsidRDefault="00EF464E" w:rsidP="00EF464E">
            <w:pPr>
              <w:pStyle w:val="CETBodytext"/>
              <w:rPr>
                <w:rFonts w:eastAsia="Arial"/>
              </w:rPr>
            </w:pPr>
            <w:r w:rsidRPr="00E264E3">
              <w:rPr>
                <w:rFonts w:ascii="Aptos Narrow" w:hAnsi="Aptos Narrow"/>
                <w:lang w:val="en-GB"/>
              </w:rPr>
              <w:t>○</w:t>
            </w:r>
          </w:p>
        </w:tc>
        <w:tc>
          <w:tcPr>
            <w:tcW w:w="594" w:type="dxa"/>
            <w:shd w:val="clear" w:color="auto" w:fill="FFFFFF" w:themeFill="background1"/>
          </w:tcPr>
          <w:p w14:paraId="2CAC5252" w14:textId="471A7AB8" w:rsidR="00EF464E" w:rsidRPr="00725B3E" w:rsidRDefault="00EF464E" w:rsidP="00EF464E">
            <w:pPr>
              <w:pStyle w:val="CETBodytext"/>
              <w:rPr>
                <w:rFonts w:eastAsia="Arial"/>
              </w:rPr>
            </w:pPr>
            <w:r w:rsidRPr="00E264E3">
              <w:rPr>
                <w:rFonts w:ascii="Aptos Narrow" w:hAnsi="Aptos Narrow"/>
                <w:lang w:val="en-GB"/>
              </w:rPr>
              <w:t>○</w:t>
            </w:r>
          </w:p>
        </w:tc>
        <w:tc>
          <w:tcPr>
            <w:tcW w:w="721" w:type="dxa"/>
            <w:shd w:val="clear" w:color="auto" w:fill="FFFFFF" w:themeFill="background1"/>
          </w:tcPr>
          <w:p w14:paraId="26A88FC2" w14:textId="5C784F85" w:rsidR="00EF464E" w:rsidRPr="00725B3E" w:rsidRDefault="00EF464E" w:rsidP="00EF464E">
            <w:pPr>
              <w:pStyle w:val="CETBodytext"/>
              <w:rPr>
                <w:rFonts w:eastAsia="Arial"/>
              </w:rPr>
            </w:pPr>
            <w:r w:rsidRPr="00E264E3">
              <w:rPr>
                <w:rFonts w:ascii="Aptos Narrow" w:hAnsi="Aptos Narrow"/>
                <w:lang w:val="en-GB"/>
              </w:rPr>
              <w:t>○</w:t>
            </w:r>
          </w:p>
        </w:tc>
        <w:tc>
          <w:tcPr>
            <w:tcW w:w="696" w:type="dxa"/>
            <w:shd w:val="clear" w:color="auto" w:fill="FFFFFF" w:themeFill="background1"/>
          </w:tcPr>
          <w:p w14:paraId="317EAEC2" w14:textId="019BE133" w:rsidR="00EF464E" w:rsidRPr="00725B3E" w:rsidRDefault="00EF464E" w:rsidP="00EF464E">
            <w:pPr>
              <w:pStyle w:val="CETBodytext"/>
              <w:rPr>
                <w:rFonts w:eastAsia="Arial"/>
              </w:rPr>
            </w:pPr>
            <w:r w:rsidRPr="00E264E3">
              <w:rPr>
                <w:rFonts w:ascii="Aptos Narrow" w:hAnsi="Aptos Narrow"/>
                <w:lang w:val="en-GB"/>
              </w:rPr>
              <w:t>○</w:t>
            </w:r>
          </w:p>
        </w:tc>
      </w:tr>
      <w:tr w:rsidR="00EF464E" w:rsidRPr="00725B3E" w14:paraId="500311FB" w14:textId="54F02FA5" w:rsidTr="00D40A0A">
        <w:tc>
          <w:tcPr>
            <w:tcW w:w="671" w:type="dxa"/>
            <w:shd w:val="clear" w:color="auto" w:fill="FFFFFF" w:themeFill="background1"/>
          </w:tcPr>
          <w:p w14:paraId="57D84C66" w14:textId="463BC9F9" w:rsidR="00EF464E" w:rsidRPr="00725B3E" w:rsidRDefault="00EF464E" w:rsidP="00EF464E">
            <w:pPr>
              <w:pStyle w:val="CETBodytext"/>
              <w:rPr>
                <w:rFonts w:eastAsia="Arial"/>
              </w:rPr>
            </w:pPr>
            <w:r w:rsidRPr="00725B3E">
              <w:rPr>
                <w:rFonts w:eastAsia="Arial"/>
              </w:rPr>
              <w:t>8</w:t>
            </w:r>
          </w:p>
        </w:tc>
        <w:tc>
          <w:tcPr>
            <w:tcW w:w="1351" w:type="dxa"/>
            <w:shd w:val="clear" w:color="auto" w:fill="FFFFFF" w:themeFill="background1"/>
          </w:tcPr>
          <w:p w14:paraId="1FF7BA66" w14:textId="49A567CA" w:rsidR="00EF464E" w:rsidRPr="00725B3E" w:rsidRDefault="00EF464E" w:rsidP="00EF464E">
            <w:pPr>
              <w:pStyle w:val="CETBodytext"/>
              <w:rPr>
                <w:rFonts w:eastAsia="Arial"/>
              </w:rPr>
            </w:pPr>
            <w:r w:rsidRPr="004C3521">
              <w:rPr>
                <w:rFonts w:ascii="Aptos Narrow" w:hAnsi="Aptos Narrow"/>
                <w:lang w:val="en-GB"/>
              </w:rPr>
              <w:t>○</w:t>
            </w:r>
          </w:p>
        </w:tc>
        <w:tc>
          <w:tcPr>
            <w:tcW w:w="1297" w:type="dxa"/>
            <w:shd w:val="clear" w:color="auto" w:fill="FFFFFF" w:themeFill="background1"/>
          </w:tcPr>
          <w:p w14:paraId="7DB6B09F" w14:textId="181ACE50" w:rsidR="00EF464E" w:rsidRPr="00725B3E" w:rsidRDefault="00EF464E" w:rsidP="00EF464E">
            <w:pPr>
              <w:pStyle w:val="CETBodytext"/>
              <w:rPr>
                <w:rFonts w:eastAsia="Arial"/>
              </w:rPr>
            </w:pPr>
            <w:r w:rsidRPr="0015453E">
              <w:rPr>
                <w:rFonts w:ascii="Aptos Narrow" w:hAnsi="Aptos Narrow"/>
                <w:lang w:val="en-GB"/>
              </w:rPr>
              <w:t>○</w:t>
            </w:r>
          </w:p>
        </w:tc>
        <w:tc>
          <w:tcPr>
            <w:tcW w:w="1103" w:type="dxa"/>
            <w:shd w:val="clear" w:color="auto" w:fill="FFFFFF" w:themeFill="background1"/>
          </w:tcPr>
          <w:p w14:paraId="64A2AE3C" w14:textId="192D3AF2" w:rsidR="00EF464E" w:rsidRPr="00725B3E" w:rsidRDefault="00EF464E" w:rsidP="00EF464E">
            <w:pPr>
              <w:pStyle w:val="CETBodytext"/>
              <w:rPr>
                <w:rFonts w:eastAsia="Arial"/>
              </w:rPr>
            </w:pPr>
            <w:r w:rsidRPr="00151456">
              <w:rPr>
                <w:rFonts w:ascii="Aptos Narrow" w:hAnsi="Aptos Narrow"/>
                <w:lang w:val="en-GB"/>
              </w:rPr>
              <w:t>○</w:t>
            </w:r>
          </w:p>
        </w:tc>
        <w:tc>
          <w:tcPr>
            <w:tcW w:w="936" w:type="dxa"/>
            <w:shd w:val="clear" w:color="auto" w:fill="FFFFFF" w:themeFill="background1"/>
          </w:tcPr>
          <w:p w14:paraId="6A07D5EF" w14:textId="444BBA29" w:rsidR="00EF464E" w:rsidRPr="00725B3E" w:rsidRDefault="00EF464E" w:rsidP="00EF464E">
            <w:pPr>
              <w:pStyle w:val="CETBodytext"/>
              <w:rPr>
                <w:rFonts w:eastAsia="Arial"/>
              </w:rPr>
            </w:pPr>
            <w:r>
              <w:rPr>
                <w:rFonts w:ascii="Segoe UI Symbol" w:eastAsia="Arial" w:hAnsi="Segoe UI Symbol" w:cs="Segoe UI Symbol"/>
              </w:rPr>
              <w:t>⮾</w:t>
            </w:r>
          </w:p>
        </w:tc>
        <w:tc>
          <w:tcPr>
            <w:tcW w:w="786" w:type="dxa"/>
            <w:shd w:val="clear" w:color="auto" w:fill="FFFFFF" w:themeFill="background1"/>
          </w:tcPr>
          <w:p w14:paraId="7BA4EC98" w14:textId="6EA28A00" w:rsidR="00EF464E" w:rsidRPr="00725B3E" w:rsidRDefault="00EF464E" w:rsidP="00EF464E">
            <w:pPr>
              <w:pStyle w:val="CETBodytext"/>
              <w:rPr>
                <w:rFonts w:eastAsia="Arial"/>
              </w:rPr>
            </w:pPr>
            <w:r w:rsidRPr="00E264E3">
              <w:rPr>
                <w:rFonts w:ascii="Aptos Narrow" w:hAnsi="Aptos Narrow"/>
                <w:lang w:val="en-GB"/>
              </w:rPr>
              <w:t>○</w:t>
            </w:r>
          </w:p>
        </w:tc>
        <w:tc>
          <w:tcPr>
            <w:tcW w:w="632" w:type="dxa"/>
            <w:shd w:val="clear" w:color="auto" w:fill="FFFFFF" w:themeFill="background1"/>
          </w:tcPr>
          <w:p w14:paraId="25C5BCE6" w14:textId="6228FD32" w:rsidR="00EF464E" w:rsidRPr="00725B3E" w:rsidRDefault="00EF464E" w:rsidP="00EF464E">
            <w:pPr>
              <w:pStyle w:val="CETBodytext"/>
              <w:rPr>
                <w:rFonts w:eastAsia="Arial"/>
              </w:rPr>
            </w:pPr>
            <w:r w:rsidRPr="00E264E3">
              <w:rPr>
                <w:rFonts w:ascii="Aptos Narrow" w:hAnsi="Aptos Narrow"/>
                <w:lang w:val="en-GB"/>
              </w:rPr>
              <w:t>○</w:t>
            </w:r>
          </w:p>
        </w:tc>
        <w:tc>
          <w:tcPr>
            <w:tcW w:w="594" w:type="dxa"/>
            <w:shd w:val="clear" w:color="auto" w:fill="FFFFFF" w:themeFill="background1"/>
          </w:tcPr>
          <w:p w14:paraId="039108EE" w14:textId="617491D1" w:rsidR="00EF464E" w:rsidRPr="00725B3E" w:rsidRDefault="00EF464E" w:rsidP="00EF464E">
            <w:pPr>
              <w:pStyle w:val="CETBodytext"/>
              <w:rPr>
                <w:rFonts w:eastAsia="Arial"/>
              </w:rPr>
            </w:pPr>
            <w:r w:rsidRPr="00E264E3">
              <w:rPr>
                <w:rFonts w:ascii="Aptos Narrow" w:hAnsi="Aptos Narrow"/>
                <w:lang w:val="en-GB"/>
              </w:rPr>
              <w:t>○</w:t>
            </w:r>
          </w:p>
        </w:tc>
        <w:tc>
          <w:tcPr>
            <w:tcW w:w="721" w:type="dxa"/>
            <w:shd w:val="clear" w:color="auto" w:fill="FFFFFF" w:themeFill="background1"/>
          </w:tcPr>
          <w:p w14:paraId="2CA41405" w14:textId="32C7AFF2" w:rsidR="00EF464E" w:rsidRPr="00725B3E" w:rsidRDefault="00EF464E" w:rsidP="00EF464E">
            <w:pPr>
              <w:pStyle w:val="CETBodytext"/>
              <w:rPr>
                <w:rFonts w:eastAsia="Arial"/>
              </w:rPr>
            </w:pPr>
            <w:r w:rsidRPr="00E264E3">
              <w:rPr>
                <w:rFonts w:ascii="Aptos Narrow" w:hAnsi="Aptos Narrow"/>
                <w:lang w:val="en-GB"/>
              </w:rPr>
              <w:t>○</w:t>
            </w:r>
          </w:p>
        </w:tc>
        <w:tc>
          <w:tcPr>
            <w:tcW w:w="696" w:type="dxa"/>
            <w:shd w:val="clear" w:color="auto" w:fill="FFFFFF" w:themeFill="background1"/>
          </w:tcPr>
          <w:p w14:paraId="1D609D44" w14:textId="2F3AEAF1" w:rsidR="00EF464E" w:rsidRPr="00725B3E" w:rsidRDefault="00EF464E" w:rsidP="00EF464E">
            <w:pPr>
              <w:pStyle w:val="CETBodytext"/>
              <w:rPr>
                <w:rFonts w:eastAsia="Arial"/>
              </w:rPr>
            </w:pPr>
            <w:r w:rsidRPr="00E264E3">
              <w:rPr>
                <w:rFonts w:ascii="Aptos Narrow" w:hAnsi="Aptos Narrow"/>
                <w:lang w:val="en-GB"/>
              </w:rPr>
              <w:t>○</w:t>
            </w:r>
          </w:p>
        </w:tc>
      </w:tr>
      <w:tr w:rsidR="00EF464E" w:rsidRPr="00725B3E" w14:paraId="3D28717B" w14:textId="1F58F3C2" w:rsidTr="00D40A0A">
        <w:tc>
          <w:tcPr>
            <w:tcW w:w="671" w:type="dxa"/>
            <w:shd w:val="clear" w:color="auto" w:fill="FFFFFF" w:themeFill="background1"/>
          </w:tcPr>
          <w:p w14:paraId="20D5B063" w14:textId="2F1C9A30" w:rsidR="00EF464E" w:rsidRPr="00725B3E" w:rsidRDefault="00EF464E" w:rsidP="00EF464E">
            <w:pPr>
              <w:pStyle w:val="CETBodytext"/>
              <w:rPr>
                <w:rFonts w:eastAsia="Arial"/>
              </w:rPr>
            </w:pPr>
            <w:r w:rsidRPr="00725B3E">
              <w:rPr>
                <w:rFonts w:eastAsia="Arial"/>
              </w:rPr>
              <w:t xml:space="preserve">9 </w:t>
            </w:r>
          </w:p>
        </w:tc>
        <w:tc>
          <w:tcPr>
            <w:tcW w:w="1351" w:type="dxa"/>
            <w:shd w:val="clear" w:color="auto" w:fill="FFFFFF" w:themeFill="background1"/>
          </w:tcPr>
          <w:p w14:paraId="40DC9683" w14:textId="2B36A7E1" w:rsidR="00EF464E" w:rsidRPr="00725B3E" w:rsidRDefault="00EF464E" w:rsidP="00EF464E">
            <w:pPr>
              <w:pStyle w:val="CETBodytext"/>
              <w:rPr>
                <w:rFonts w:eastAsia="Arial"/>
              </w:rPr>
            </w:pPr>
            <w:r w:rsidRPr="004C3521">
              <w:rPr>
                <w:rFonts w:ascii="Aptos Narrow" w:hAnsi="Aptos Narrow"/>
                <w:lang w:val="en-GB"/>
              </w:rPr>
              <w:t>○</w:t>
            </w:r>
          </w:p>
        </w:tc>
        <w:tc>
          <w:tcPr>
            <w:tcW w:w="1297" w:type="dxa"/>
            <w:shd w:val="clear" w:color="auto" w:fill="FFFFFF" w:themeFill="background1"/>
          </w:tcPr>
          <w:p w14:paraId="6987038B" w14:textId="0591F6DD" w:rsidR="00EF464E" w:rsidRPr="00725B3E" w:rsidRDefault="00EF464E" w:rsidP="00EF464E">
            <w:pPr>
              <w:pStyle w:val="CETBodytext"/>
              <w:rPr>
                <w:rFonts w:eastAsia="Arial"/>
              </w:rPr>
            </w:pPr>
            <w:r w:rsidRPr="0015453E">
              <w:rPr>
                <w:rFonts w:ascii="Aptos Narrow" w:hAnsi="Aptos Narrow"/>
                <w:lang w:val="en-GB"/>
              </w:rPr>
              <w:t>○</w:t>
            </w:r>
          </w:p>
        </w:tc>
        <w:tc>
          <w:tcPr>
            <w:tcW w:w="1103" w:type="dxa"/>
            <w:shd w:val="clear" w:color="auto" w:fill="FFFFFF" w:themeFill="background1"/>
          </w:tcPr>
          <w:p w14:paraId="7B9FD12C" w14:textId="31F4CFB2" w:rsidR="00EF464E" w:rsidRPr="00725B3E" w:rsidRDefault="00EF464E" w:rsidP="00EF464E">
            <w:pPr>
              <w:pStyle w:val="CETBodytext"/>
              <w:rPr>
                <w:rFonts w:eastAsia="Arial"/>
              </w:rPr>
            </w:pPr>
            <w:r w:rsidRPr="00151456">
              <w:rPr>
                <w:rFonts w:ascii="Aptos Narrow" w:hAnsi="Aptos Narrow"/>
                <w:lang w:val="en-GB"/>
              </w:rPr>
              <w:t>○</w:t>
            </w:r>
          </w:p>
        </w:tc>
        <w:tc>
          <w:tcPr>
            <w:tcW w:w="936" w:type="dxa"/>
            <w:shd w:val="clear" w:color="auto" w:fill="FFFFFF" w:themeFill="background1"/>
          </w:tcPr>
          <w:p w14:paraId="627875C1" w14:textId="2E11CD2C" w:rsidR="00EF464E" w:rsidRPr="00725B3E" w:rsidRDefault="00EF464E" w:rsidP="00EF464E">
            <w:pPr>
              <w:pStyle w:val="CETBodytext"/>
              <w:rPr>
                <w:rFonts w:eastAsia="Arial"/>
              </w:rPr>
            </w:pPr>
            <w:r>
              <w:rPr>
                <w:rFonts w:ascii="Aptos Narrow" w:hAnsi="Aptos Narrow"/>
                <w:lang w:val="en-GB"/>
              </w:rPr>
              <w:t>○</w:t>
            </w:r>
          </w:p>
        </w:tc>
        <w:tc>
          <w:tcPr>
            <w:tcW w:w="786" w:type="dxa"/>
            <w:shd w:val="clear" w:color="auto" w:fill="FFFFFF" w:themeFill="background1"/>
          </w:tcPr>
          <w:p w14:paraId="59BFB8BC" w14:textId="306ACC46" w:rsidR="00EF464E" w:rsidRPr="00725B3E" w:rsidRDefault="00EF464E" w:rsidP="00EF464E">
            <w:pPr>
              <w:pStyle w:val="CETBodytext"/>
              <w:rPr>
                <w:rFonts w:eastAsia="Arial"/>
              </w:rPr>
            </w:pPr>
            <w:r w:rsidRPr="00E264E3">
              <w:rPr>
                <w:rFonts w:ascii="Aptos Narrow" w:hAnsi="Aptos Narrow"/>
                <w:lang w:val="en-GB"/>
              </w:rPr>
              <w:t>○</w:t>
            </w:r>
          </w:p>
        </w:tc>
        <w:tc>
          <w:tcPr>
            <w:tcW w:w="632" w:type="dxa"/>
            <w:shd w:val="clear" w:color="auto" w:fill="FFFFFF" w:themeFill="background1"/>
          </w:tcPr>
          <w:p w14:paraId="300938FD" w14:textId="0F502B57" w:rsidR="00EF464E" w:rsidRPr="00725B3E" w:rsidRDefault="00EF464E" w:rsidP="00EF464E">
            <w:pPr>
              <w:pStyle w:val="CETBodytext"/>
              <w:rPr>
                <w:rFonts w:eastAsia="Arial"/>
              </w:rPr>
            </w:pPr>
            <w:r w:rsidRPr="00E264E3">
              <w:rPr>
                <w:rFonts w:ascii="Aptos Narrow" w:hAnsi="Aptos Narrow"/>
                <w:lang w:val="en-GB"/>
              </w:rPr>
              <w:t>○</w:t>
            </w:r>
          </w:p>
        </w:tc>
        <w:tc>
          <w:tcPr>
            <w:tcW w:w="594" w:type="dxa"/>
            <w:shd w:val="clear" w:color="auto" w:fill="FFFFFF" w:themeFill="background1"/>
          </w:tcPr>
          <w:p w14:paraId="7514ABEE" w14:textId="5040CE4A" w:rsidR="00EF464E" w:rsidRPr="00725B3E" w:rsidRDefault="00EF464E" w:rsidP="00EF464E">
            <w:pPr>
              <w:pStyle w:val="CETBodytext"/>
              <w:rPr>
                <w:rFonts w:eastAsia="Arial"/>
              </w:rPr>
            </w:pPr>
            <w:r w:rsidRPr="00E264E3">
              <w:rPr>
                <w:rFonts w:ascii="Aptos Narrow" w:hAnsi="Aptos Narrow"/>
                <w:lang w:val="en-GB"/>
              </w:rPr>
              <w:t>○</w:t>
            </w:r>
          </w:p>
        </w:tc>
        <w:tc>
          <w:tcPr>
            <w:tcW w:w="721" w:type="dxa"/>
            <w:shd w:val="clear" w:color="auto" w:fill="FFFFFF" w:themeFill="background1"/>
          </w:tcPr>
          <w:p w14:paraId="4DCAF6AA" w14:textId="1E56DB4F" w:rsidR="00EF464E" w:rsidRPr="00725B3E" w:rsidRDefault="00EF464E" w:rsidP="00EF464E">
            <w:pPr>
              <w:pStyle w:val="CETBodytext"/>
              <w:rPr>
                <w:rFonts w:eastAsia="Arial"/>
              </w:rPr>
            </w:pPr>
            <w:r w:rsidRPr="00E264E3">
              <w:rPr>
                <w:rFonts w:ascii="Aptos Narrow" w:hAnsi="Aptos Narrow"/>
                <w:lang w:val="en-GB"/>
              </w:rPr>
              <w:t>○</w:t>
            </w:r>
          </w:p>
        </w:tc>
        <w:tc>
          <w:tcPr>
            <w:tcW w:w="696" w:type="dxa"/>
            <w:shd w:val="clear" w:color="auto" w:fill="FFFFFF" w:themeFill="background1"/>
          </w:tcPr>
          <w:p w14:paraId="328C181E" w14:textId="68265EEF" w:rsidR="00EF464E" w:rsidRPr="00725B3E" w:rsidRDefault="00EF464E" w:rsidP="00EF464E">
            <w:pPr>
              <w:pStyle w:val="CETBodytext"/>
              <w:rPr>
                <w:rFonts w:eastAsia="Arial"/>
              </w:rPr>
            </w:pPr>
            <w:r w:rsidRPr="00E264E3">
              <w:rPr>
                <w:rFonts w:ascii="Aptos Narrow" w:hAnsi="Aptos Narrow"/>
                <w:lang w:val="en-GB"/>
              </w:rPr>
              <w:t>○</w:t>
            </w:r>
          </w:p>
        </w:tc>
      </w:tr>
      <w:tr w:rsidR="00EF464E" w:rsidRPr="00725B3E" w14:paraId="133FC60D" w14:textId="458ECA94" w:rsidTr="00D40A0A">
        <w:tc>
          <w:tcPr>
            <w:tcW w:w="671" w:type="dxa"/>
            <w:shd w:val="clear" w:color="auto" w:fill="FFFFFF" w:themeFill="background1"/>
          </w:tcPr>
          <w:p w14:paraId="5396561F" w14:textId="5E849D01" w:rsidR="00EF464E" w:rsidRPr="00725B3E" w:rsidRDefault="00EF464E" w:rsidP="00EF464E">
            <w:pPr>
              <w:pStyle w:val="CETBodytext"/>
              <w:rPr>
                <w:rFonts w:eastAsia="Arial"/>
              </w:rPr>
            </w:pPr>
            <w:r w:rsidRPr="00725B3E">
              <w:rPr>
                <w:rFonts w:eastAsia="Arial"/>
              </w:rPr>
              <w:t>10</w:t>
            </w:r>
          </w:p>
        </w:tc>
        <w:tc>
          <w:tcPr>
            <w:tcW w:w="1351" w:type="dxa"/>
            <w:shd w:val="clear" w:color="auto" w:fill="FFFFFF" w:themeFill="background1"/>
          </w:tcPr>
          <w:p w14:paraId="4972C651" w14:textId="10B56C08" w:rsidR="00EF464E" w:rsidRPr="00725B3E" w:rsidRDefault="00EF464E" w:rsidP="00EF464E">
            <w:pPr>
              <w:pStyle w:val="CETBodytext"/>
              <w:rPr>
                <w:rFonts w:eastAsia="Arial"/>
              </w:rPr>
            </w:pPr>
            <w:r>
              <w:rPr>
                <w:rFonts w:ascii="Segoe UI Symbol" w:eastAsia="Arial" w:hAnsi="Segoe UI Symbol" w:cs="Segoe UI Symbol"/>
              </w:rPr>
              <w:t>⮾</w:t>
            </w:r>
          </w:p>
        </w:tc>
        <w:tc>
          <w:tcPr>
            <w:tcW w:w="1297" w:type="dxa"/>
            <w:shd w:val="clear" w:color="auto" w:fill="FFFFFF" w:themeFill="background1"/>
          </w:tcPr>
          <w:p w14:paraId="532EF036" w14:textId="7138BE19" w:rsidR="00EF464E" w:rsidRPr="00725B3E" w:rsidRDefault="00EF464E" w:rsidP="00EF464E">
            <w:pPr>
              <w:pStyle w:val="CETBodytext"/>
              <w:rPr>
                <w:rFonts w:eastAsia="Arial"/>
              </w:rPr>
            </w:pPr>
            <w:r w:rsidRPr="0015453E">
              <w:rPr>
                <w:rFonts w:ascii="Aptos Narrow" w:hAnsi="Aptos Narrow"/>
                <w:lang w:val="en-GB"/>
              </w:rPr>
              <w:t>○</w:t>
            </w:r>
          </w:p>
        </w:tc>
        <w:tc>
          <w:tcPr>
            <w:tcW w:w="1103" w:type="dxa"/>
            <w:shd w:val="clear" w:color="auto" w:fill="FFFFFF" w:themeFill="background1"/>
          </w:tcPr>
          <w:p w14:paraId="4AC218D7" w14:textId="3B7AF1C8" w:rsidR="00EF464E" w:rsidRPr="00725B3E" w:rsidRDefault="00EF464E" w:rsidP="00EF464E">
            <w:pPr>
              <w:pStyle w:val="CETBodytext"/>
              <w:rPr>
                <w:rFonts w:eastAsia="Arial"/>
              </w:rPr>
            </w:pPr>
            <w:r w:rsidRPr="00151456">
              <w:rPr>
                <w:rFonts w:ascii="Aptos Narrow" w:hAnsi="Aptos Narrow"/>
                <w:lang w:val="en-GB"/>
              </w:rPr>
              <w:t>○</w:t>
            </w:r>
          </w:p>
        </w:tc>
        <w:tc>
          <w:tcPr>
            <w:tcW w:w="936" w:type="dxa"/>
            <w:shd w:val="clear" w:color="auto" w:fill="FFFFFF" w:themeFill="background1"/>
          </w:tcPr>
          <w:p w14:paraId="08DAA548" w14:textId="24A4A251" w:rsidR="00EF464E" w:rsidRPr="00725B3E" w:rsidRDefault="00EF464E" w:rsidP="00EF464E">
            <w:pPr>
              <w:pStyle w:val="CETBodytext"/>
              <w:rPr>
                <w:rFonts w:eastAsia="Arial"/>
              </w:rPr>
            </w:pPr>
            <w:r>
              <w:rPr>
                <w:rFonts w:ascii="Segoe UI Symbol" w:eastAsia="Arial" w:hAnsi="Segoe UI Symbol" w:cs="Segoe UI Symbol"/>
              </w:rPr>
              <w:t>⮾</w:t>
            </w:r>
          </w:p>
        </w:tc>
        <w:tc>
          <w:tcPr>
            <w:tcW w:w="786" w:type="dxa"/>
            <w:shd w:val="clear" w:color="auto" w:fill="FFFFFF" w:themeFill="background1"/>
          </w:tcPr>
          <w:p w14:paraId="7BF08858" w14:textId="4725D709" w:rsidR="00EF464E" w:rsidRPr="00725B3E" w:rsidRDefault="00EF464E" w:rsidP="00EF464E">
            <w:pPr>
              <w:pStyle w:val="CETBodytext"/>
              <w:rPr>
                <w:rFonts w:eastAsia="Arial"/>
              </w:rPr>
            </w:pPr>
            <w:r w:rsidRPr="00725B3E">
              <w:rPr>
                <w:rFonts w:eastAsia="Arial"/>
              </w:rPr>
              <w:t>n/a</w:t>
            </w:r>
          </w:p>
        </w:tc>
        <w:tc>
          <w:tcPr>
            <w:tcW w:w="632" w:type="dxa"/>
            <w:shd w:val="clear" w:color="auto" w:fill="FFFFFF" w:themeFill="background1"/>
          </w:tcPr>
          <w:p w14:paraId="5D53DFB6" w14:textId="3F7A16CF" w:rsidR="00EF464E" w:rsidRPr="00725B3E" w:rsidRDefault="00EF464E" w:rsidP="00EF464E">
            <w:pPr>
              <w:pStyle w:val="CETBodytext"/>
              <w:rPr>
                <w:rFonts w:eastAsia="Arial"/>
              </w:rPr>
            </w:pPr>
            <w:r w:rsidRPr="00057BCC">
              <w:rPr>
                <w:rFonts w:ascii="Aptos Narrow" w:hAnsi="Aptos Narrow"/>
                <w:lang w:val="en-GB"/>
              </w:rPr>
              <w:t>○</w:t>
            </w:r>
          </w:p>
        </w:tc>
        <w:tc>
          <w:tcPr>
            <w:tcW w:w="594" w:type="dxa"/>
            <w:shd w:val="clear" w:color="auto" w:fill="FFFFFF" w:themeFill="background1"/>
          </w:tcPr>
          <w:p w14:paraId="54ED524D" w14:textId="5EECC8EB" w:rsidR="00EF464E" w:rsidRPr="00725B3E" w:rsidRDefault="00EF464E" w:rsidP="00EF464E">
            <w:pPr>
              <w:pStyle w:val="CETBodytext"/>
              <w:rPr>
                <w:rFonts w:eastAsia="Arial"/>
              </w:rPr>
            </w:pPr>
            <w:r w:rsidRPr="00057BCC">
              <w:rPr>
                <w:rFonts w:ascii="Aptos Narrow" w:hAnsi="Aptos Narrow"/>
                <w:lang w:val="en-GB"/>
              </w:rPr>
              <w:t>○</w:t>
            </w:r>
          </w:p>
        </w:tc>
        <w:tc>
          <w:tcPr>
            <w:tcW w:w="721" w:type="dxa"/>
            <w:shd w:val="clear" w:color="auto" w:fill="FFFFFF" w:themeFill="background1"/>
          </w:tcPr>
          <w:p w14:paraId="759DBDC3" w14:textId="2E5CF5E2" w:rsidR="00EF464E" w:rsidRPr="00725B3E" w:rsidRDefault="00EF464E" w:rsidP="00EF464E">
            <w:pPr>
              <w:pStyle w:val="CETBodytext"/>
              <w:rPr>
                <w:rFonts w:eastAsia="Arial"/>
              </w:rPr>
            </w:pPr>
            <w:r w:rsidRPr="00057BCC">
              <w:rPr>
                <w:rFonts w:ascii="Aptos Narrow" w:hAnsi="Aptos Narrow"/>
                <w:lang w:val="en-GB"/>
              </w:rPr>
              <w:t>○</w:t>
            </w:r>
          </w:p>
        </w:tc>
        <w:tc>
          <w:tcPr>
            <w:tcW w:w="696" w:type="dxa"/>
            <w:shd w:val="clear" w:color="auto" w:fill="FFFFFF" w:themeFill="background1"/>
          </w:tcPr>
          <w:p w14:paraId="11FE67E2" w14:textId="3D3966D6" w:rsidR="00EF464E" w:rsidRPr="00725B3E" w:rsidRDefault="00EF464E" w:rsidP="00EF464E">
            <w:pPr>
              <w:pStyle w:val="CETBodytext"/>
              <w:rPr>
                <w:rFonts w:eastAsia="Arial"/>
              </w:rPr>
            </w:pPr>
            <w:r w:rsidRPr="00057BCC">
              <w:rPr>
                <w:rFonts w:ascii="Aptos Narrow" w:hAnsi="Aptos Narrow"/>
                <w:lang w:val="en-GB"/>
              </w:rPr>
              <w:t>○</w:t>
            </w:r>
          </w:p>
        </w:tc>
      </w:tr>
      <w:tr w:rsidR="00EF464E" w:rsidRPr="00725B3E" w14:paraId="076E0AEA" w14:textId="758C2EF6" w:rsidTr="00D40A0A">
        <w:tc>
          <w:tcPr>
            <w:tcW w:w="671" w:type="dxa"/>
            <w:shd w:val="clear" w:color="auto" w:fill="FFFFFF" w:themeFill="background1"/>
          </w:tcPr>
          <w:p w14:paraId="109DA150" w14:textId="24F80693" w:rsidR="00EF464E" w:rsidRPr="00725B3E" w:rsidRDefault="00EF464E" w:rsidP="00EF464E">
            <w:pPr>
              <w:pStyle w:val="CETBodytext"/>
              <w:rPr>
                <w:rFonts w:eastAsia="Arial"/>
              </w:rPr>
            </w:pPr>
            <w:r w:rsidRPr="00725B3E">
              <w:rPr>
                <w:rFonts w:eastAsia="Arial"/>
              </w:rPr>
              <w:t xml:space="preserve">11 </w:t>
            </w:r>
          </w:p>
        </w:tc>
        <w:tc>
          <w:tcPr>
            <w:tcW w:w="1351" w:type="dxa"/>
            <w:shd w:val="clear" w:color="auto" w:fill="FFFFFF" w:themeFill="background1"/>
          </w:tcPr>
          <w:p w14:paraId="0A424392" w14:textId="45950CE1" w:rsidR="00EF464E" w:rsidRPr="00725B3E" w:rsidRDefault="00EF464E" w:rsidP="00EF464E">
            <w:pPr>
              <w:pStyle w:val="CETBodytext"/>
              <w:rPr>
                <w:rFonts w:eastAsia="Arial"/>
              </w:rPr>
            </w:pPr>
            <w:r w:rsidRPr="000F5F75">
              <w:rPr>
                <w:rFonts w:ascii="Aptos Narrow" w:hAnsi="Aptos Narrow"/>
                <w:lang w:val="en-GB"/>
              </w:rPr>
              <w:t>○</w:t>
            </w:r>
          </w:p>
        </w:tc>
        <w:tc>
          <w:tcPr>
            <w:tcW w:w="1297" w:type="dxa"/>
            <w:shd w:val="clear" w:color="auto" w:fill="FFFFFF" w:themeFill="background1"/>
          </w:tcPr>
          <w:p w14:paraId="2B26F2C9" w14:textId="534EEEA6" w:rsidR="00EF464E" w:rsidRPr="00725B3E" w:rsidRDefault="00EF464E" w:rsidP="00EF464E">
            <w:pPr>
              <w:pStyle w:val="CETBodytext"/>
              <w:rPr>
                <w:rFonts w:eastAsia="Arial"/>
              </w:rPr>
            </w:pPr>
            <w:r>
              <w:rPr>
                <w:rFonts w:ascii="Segoe UI Symbol" w:eastAsia="Arial" w:hAnsi="Segoe UI Symbol" w:cs="Segoe UI Symbol"/>
              </w:rPr>
              <w:t>⮾</w:t>
            </w:r>
          </w:p>
        </w:tc>
        <w:tc>
          <w:tcPr>
            <w:tcW w:w="1103" w:type="dxa"/>
            <w:shd w:val="clear" w:color="auto" w:fill="FFFFFF" w:themeFill="background1"/>
          </w:tcPr>
          <w:p w14:paraId="103CCC15" w14:textId="183AC03F" w:rsidR="00EF464E" w:rsidRPr="00725B3E" w:rsidRDefault="00EF464E" w:rsidP="00EF464E">
            <w:pPr>
              <w:pStyle w:val="CETBodytext"/>
              <w:rPr>
                <w:rFonts w:eastAsia="Arial"/>
              </w:rPr>
            </w:pPr>
            <w:r w:rsidRPr="00151456">
              <w:rPr>
                <w:rFonts w:ascii="Aptos Narrow" w:hAnsi="Aptos Narrow"/>
                <w:lang w:val="en-GB"/>
              </w:rPr>
              <w:t>○</w:t>
            </w:r>
          </w:p>
        </w:tc>
        <w:tc>
          <w:tcPr>
            <w:tcW w:w="936" w:type="dxa"/>
            <w:shd w:val="clear" w:color="auto" w:fill="FFFFFF" w:themeFill="background1"/>
          </w:tcPr>
          <w:p w14:paraId="65D89FE1" w14:textId="155B8917" w:rsidR="00EF464E" w:rsidRPr="00725B3E" w:rsidRDefault="00EF464E" w:rsidP="00EF464E">
            <w:pPr>
              <w:pStyle w:val="CETBodytext"/>
              <w:rPr>
                <w:rFonts w:eastAsia="Arial"/>
              </w:rPr>
            </w:pPr>
            <w:r>
              <w:rPr>
                <w:rFonts w:ascii="Aptos Narrow" w:hAnsi="Aptos Narrow"/>
                <w:lang w:val="en-GB"/>
              </w:rPr>
              <w:t>○</w:t>
            </w:r>
          </w:p>
        </w:tc>
        <w:tc>
          <w:tcPr>
            <w:tcW w:w="786" w:type="dxa"/>
            <w:shd w:val="clear" w:color="auto" w:fill="FFFFFF" w:themeFill="background1"/>
          </w:tcPr>
          <w:p w14:paraId="791842AB" w14:textId="1090FD6B" w:rsidR="00EF464E" w:rsidRPr="00725B3E" w:rsidRDefault="00EF464E" w:rsidP="00EF464E">
            <w:pPr>
              <w:pStyle w:val="CETBodytext"/>
              <w:rPr>
                <w:rFonts w:eastAsia="Arial"/>
              </w:rPr>
            </w:pPr>
            <w:r w:rsidRPr="00587286">
              <w:rPr>
                <w:rFonts w:ascii="Aptos Narrow" w:hAnsi="Aptos Narrow"/>
                <w:lang w:val="en-GB"/>
              </w:rPr>
              <w:t>○</w:t>
            </w:r>
          </w:p>
        </w:tc>
        <w:tc>
          <w:tcPr>
            <w:tcW w:w="632" w:type="dxa"/>
            <w:shd w:val="clear" w:color="auto" w:fill="FFFFFF" w:themeFill="background1"/>
          </w:tcPr>
          <w:p w14:paraId="17C75CBF" w14:textId="17909E90" w:rsidR="00EF464E" w:rsidRPr="00725B3E" w:rsidRDefault="00EF464E" w:rsidP="00EF464E">
            <w:pPr>
              <w:pStyle w:val="CETBodytext"/>
              <w:rPr>
                <w:rFonts w:eastAsia="Arial"/>
              </w:rPr>
            </w:pPr>
            <w:r w:rsidRPr="00587286">
              <w:rPr>
                <w:rFonts w:ascii="Aptos Narrow" w:hAnsi="Aptos Narrow"/>
                <w:lang w:val="en-GB"/>
              </w:rPr>
              <w:t>○</w:t>
            </w:r>
          </w:p>
        </w:tc>
        <w:tc>
          <w:tcPr>
            <w:tcW w:w="594" w:type="dxa"/>
            <w:shd w:val="clear" w:color="auto" w:fill="FFFFFF" w:themeFill="background1"/>
          </w:tcPr>
          <w:p w14:paraId="5FDDD566" w14:textId="470D0782" w:rsidR="00EF464E" w:rsidRPr="00725B3E" w:rsidRDefault="00EF464E" w:rsidP="00EF464E">
            <w:pPr>
              <w:pStyle w:val="CETBodytext"/>
              <w:rPr>
                <w:rFonts w:eastAsia="Arial"/>
              </w:rPr>
            </w:pPr>
            <w:r w:rsidRPr="00587286">
              <w:rPr>
                <w:rFonts w:ascii="Aptos Narrow" w:hAnsi="Aptos Narrow"/>
                <w:lang w:val="en-GB"/>
              </w:rPr>
              <w:t>○</w:t>
            </w:r>
          </w:p>
        </w:tc>
        <w:tc>
          <w:tcPr>
            <w:tcW w:w="721" w:type="dxa"/>
            <w:shd w:val="clear" w:color="auto" w:fill="FFFFFF" w:themeFill="background1"/>
          </w:tcPr>
          <w:p w14:paraId="6B6500BC" w14:textId="460132D3" w:rsidR="00EF464E" w:rsidRPr="00725B3E" w:rsidRDefault="00EF464E" w:rsidP="00EF464E">
            <w:pPr>
              <w:pStyle w:val="CETBodytext"/>
              <w:rPr>
                <w:rFonts w:eastAsia="Arial"/>
              </w:rPr>
            </w:pPr>
            <w:r w:rsidRPr="00587286">
              <w:rPr>
                <w:rFonts w:ascii="Aptos Narrow" w:hAnsi="Aptos Narrow"/>
                <w:lang w:val="en-GB"/>
              </w:rPr>
              <w:t>○</w:t>
            </w:r>
          </w:p>
        </w:tc>
        <w:tc>
          <w:tcPr>
            <w:tcW w:w="696" w:type="dxa"/>
            <w:shd w:val="clear" w:color="auto" w:fill="FFFFFF" w:themeFill="background1"/>
          </w:tcPr>
          <w:p w14:paraId="1DF289C2" w14:textId="24EA31C0" w:rsidR="00EF464E" w:rsidRPr="00725B3E" w:rsidRDefault="00EF464E" w:rsidP="00EF464E">
            <w:pPr>
              <w:pStyle w:val="CETBodytext"/>
              <w:rPr>
                <w:rFonts w:eastAsia="Arial"/>
              </w:rPr>
            </w:pPr>
            <w:r w:rsidRPr="00587286">
              <w:rPr>
                <w:rFonts w:ascii="Aptos Narrow" w:hAnsi="Aptos Narrow"/>
                <w:lang w:val="en-GB"/>
              </w:rPr>
              <w:t>○</w:t>
            </w:r>
          </w:p>
        </w:tc>
      </w:tr>
      <w:tr w:rsidR="00EF464E" w:rsidRPr="00725B3E" w14:paraId="3DBFC0ED" w14:textId="387D230A" w:rsidTr="00D40A0A">
        <w:tc>
          <w:tcPr>
            <w:tcW w:w="671" w:type="dxa"/>
            <w:shd w:val="clear" w:color="auto" w:fill="FFFFFF" w:themeFill="background1"/>
          </w:tcPr>
          <w:p w14:paraId="23A558D9" w14:textId="6EDF20C8" w:rsidR="00EF464E" w:rsidRPr="00725B3E" w:rsidRDefault="00EF464E" w:rsidP="00EF464E">
            <w:pPr>
              <w:pStyle w:val="CETBodytext"/>
              <w:rPr>
                <w:rFonts w:eastAsia="Arial"/>
              </w:rPr>
            </w:pPr>
            <w:r w:rsidRPr="00725B3E">
              <w:rPr>
                <w:rFonts w:eastAsia="Arial"/>
              </w:rPr>
              <w:t>12</w:t>
            </w:r>
          </w:p>
        </w:tc>
        <w:tc>
          <w:tcPr>
            <w:tcW w:w="1351" w:type="dxa"/>
            <w:shd w:val="clear" w:color="auto" w:fill="FFFFFF" w:themeFill="background1"/>
          </w:tcPr>
          <w:p w14:paraId="194E4C42" w14:textId="065622D8" w:rsidR="00EF464E" w:rsidRPr="00725B3E" w:rsidRDefault="00EF464E" w:rsidP="00EF464E">
            <w:pPr>
              <w:pStyle w:val="CETBodytext"/>
              <w:rPr>
                <w:rFonts w:eastAsia="Arial"/>
              </w:rPr>
            </w:pPr>
            <w:r w:rsidRPr="000F5F75">
              <w:rPr>
                <w:rFonts w:ascii="Aptos Narrow" w:hAnsi="Aptos Narrow"/>
                <w:lang w:val="en-GB"/>
              </w:rPr>
              <w:t>○</w:t>
            </w:r>
          </w:p>
        </w:tc>
        <w:tc>
          <w:tcPr>
            <w:tcW w:w="1297" w:type="dxa"/>
            <w:shd w:val="clear" w:color="auto" w:fill="FFFFFF" w:themeFill="background1"/>
          </w:tcPr>
          <w:p w14:paraId="6BD04821" w14:textId="188A0B3B" w:rsidR="00EF464E" w:rsidRPr="00725B3E" w:rsidRDefault="00EF464E" w:rsidP="00EF464E">
            <w:pPr>
              <w:pStyle w:val="CETBodytext"/>
              <w:rPr>
                <w:rFonts w:eastAsia="Arial"/>
              </w:rPr>
            </w:pPr>
            <w:r w:rsidRPr="002C3FBD">
              <w:rPr>
                <w:rFonts w:ascii="Aptos Narrow" w:hAnsi="Aptos Narrow"/>
                <w:lang w:val="en-GB"/>
              </w:rPr>
              <w:t>○</w:t>
            </w:r>
          </w:p>
        </w:tc>
        <w:tc>
          <w:tcPr>
            <w:tcW w:w="1103" w:type="dxa"/>
            <w:shd w:val="clear" w:color="auto" w:fill="FFFFFF" w:themeFill="background1"/>
          </w:tcPr>
          <w:p w14:paraId="306C171F" w14:textId="09D50C3D" w:rsidR="00EF464E" w:rsidRPr="00725B3E" w:rsidRDefault="00EF464E" w:rsidP="00EF464E">
            <w:pPr>
              <w:pStyle w:val="CETBodytext"/>
              <w:rPr>
                <w:rFonts w:eastAsia="Arial"/>
              </w:rPr>
            </w:pPr>
            <w:r w:rsidRPr="002C3FBD">
              <w:rPr>
                <w:rFonts w:ascii="Aptos Narrow" w:hAnsi="Aptos Narrow"/>
                <w:lang w:val="en-GB"/>
              </w:rPr>
              <w:t>○</w:t>
            </w:r>
          </w:p>
        </w:tc>
        <w:tc>
          <w:tcPr>
            <w:tcW w:w="936" w:type="dxa"/>
            <w:shd w:val="clear" w:color="auto" w:fill="FFFFFF" w:themeFill="background1"/>
          </w:tcPr>
          <w:p w14:paraId="0BC2C436" w14:textId="519632AC" w:rsidR="00EF464E" w:rsidRPr="00725B3E" w:rsidRDefault="00EF464E" w:rsidP="00EF464E">
            <w:pPr>
              <w:pStyle w:val="CETBodytext"/>
              <w:rPr>
                <w:rFonts w:eastAsia="Arial"/>
              </w:rPr>
            </w:pPr>
            <w:r>
              <w:rPr>
                <w:rFonts w:ascii="Segoe UI Symbol" w:eastAsia="Arial" w:hAnsi="Segoe UI Symbol" w:cs="Segoe UI Symbol"/>
              </w:rPr>
              <w:t>⮾</w:t>
            </w:r>
          </w:p>
        </w:tc>
        <w:tc>
          <w:tcPr>
            <w:tcW w:w="786" w:type="dxa"/>
            <w:shd w:val="clear" w:color="auto" w:fill="FFFFFF" w:themeFill="background1"/>
          </w:tcPr>
          <w:p w14:paraId="2718E2B6" w14:textId="070F64A6" w:rsidR="00EF464E" w:rsidRPr="00725B3E" w:rsidRDefault="00EF464E" w:rsidP="00EF464E">
            <w:pPr>
              <w:pStyle w:val="CETBodytext"/>
              <w:rPr>
                <w:rFonts w:eastAsia="Arial"/>
              </w:rPr>
            </w:pPr>
            <w:r w:rsidRPr="00587286">
              <w:rPr>
                <w:rFonts w:ascii="Aptos Narrow" w:hAnsi="Aptos Narrow"/>
                <w:lang w:val="en-GB"/>
              </w:rPr>
              <w:t>○</w:t>
            </w:r>
          </w:p>
        </w:tc>
        <w:tc>
          <w:tcPr>
            <w:tcW w:w="632" w:type="dxa"/>
            <w:shd w:val="clear" w:color="auto" w:fill="FFFFFF" w:themeFill="background1"/>
          </w:tcPr>
          <w:p w14:paraId="21D3C005" w14:textId="37A80A09" w:rsidR="00EF464E" w:rsidRPr="00725B3E" w:rsidRDefault="00EF464E" w:rsidP="00EF464E">
            <w:pPr>
              <w:pStyle w:val="CETBodytext"/>
              <w:rPr>
                <w:rFonts w:eastAsia="Arial"/>
              </w:rPr>
            </w:pPr>
            <w:r w:rsidRPr="00587286">
              <w:rPr>
                <w:rFonts w:ascii="Aptos Narrow" w:hAnsi="Aptos Narrow"/>
                <w:lang w:val="en-GB"/>
              </w:rPr>
              <w:t>○</w:t>
            </w:r>
          </w:p>
        </w:tc>
        <w:tc>
          <w:tcPr>
            <w:tcW w:w="594" w:type="dxa"/>
            <w:shd w:val="clear" w:color="auto" w:fill="FFFFFF" w:themeFill="background1"/>
          </w:tcPr>
          <w:p w14:paraId="5FF01C66" w14:textId="602B5C5E" w:rsidR="00EF464E" w:rsidRPr="00725B3E" w:rsidRDefault="00EF464E" w:rsidP="00EF464E">
            <w:pPr>
              <w:pStyle w:val="CETBodytext"/>
              <w:rPr>
                <w:rFonts w:eastAsia="Arial"/>
              </w:rPr>
            </w:pPr>
            <w:r w:rsidRPr="00587286">
              <w:rPr>
                <w:rFonts w:ascii="Aptos Narrow" w:hAnsi="Aptos Narrow"/>
                <w:lang w:val="en-GB"/>
              </w:rPr>
              <w:t>○</w:t>
            </w:r>
          </w:p>
        </w:tc>
        <w:tc>
          <w:tcPr>
            <w:tcW w:w="721" w:type="dxa"/>
            <w:shd w:val="clear" w:color="auto" w:fill="FFFFFF" w:themeFill="background1"/>
          </w:tcPr>
          <w:p w14:paraId="6160464E" w14:textId="38FD63F3" w:rsidR="00EF464E" w:rsidRPr="00725B3E" w:rsidRDefault="00EF464E" w:rsidP="00EF464E">
            <w:pPr>
              <w:pStyle w:val="CETBodytext"/>
              <w:rPr>
                <w:rFonts w:eastAsia="Arial"/>
              </w:rPr>
            </w:pPr>
            <w:r w:rsidRPr="00587286">
              <w:rPr>
                <w:rFonts w:ascii="Aptos Narrow" w:hAnsi="Aptos Narrow"/>
                <w:lang w:val="en-GB"/>
              </w:rPr>
              <w:t>○</w:t>
            </w:r>
          </w:p>
        </w:tc>
        <w:tc>
          <w:tcPr>
            <w:tcW w:w="696" w:type="dxa"/>
            <w:shd w:val="clear" w:color="auto" w:fill="FFFFFF" w:themeFill="background1"/>
          </w:tcPr>
          <w:p w14:paraId="33B6115F" w14:textId="15EFC54B" w:rsidR="00EF464E" w:rsidRPr="00725B3E" w:rsidRDefault="00EF464E" w:rsidP="00EF464E">
            <w:pPr>
              <w:pStyle w:val="CETBodytext"/>
              <w:rPr>
                <w:rFonts w:eastAsia="Arial"/>
              </w:rPr>
            </w:pPr>
            <w:r w:rsidRPr="00587286">
              <w:rPr>
                <w:rFonts w:ascii="Aptos Narrow" w:hAnsi="Aptos Narrow"/>
                <w:lang w:val="en-GB"/>
              </w:rPr>
              <w:t>○</w:t>
            </w:r>
          </w:p>
        </w:tc>
      </w:tr>
      <w:tr w:rsidR="00EF464E" w:rsidRPr="00725B3E" w14:paraId="3FC00DAE" w14:textId="7CE8D878" w:rsidTr="00D40A0A">
        <w:tc>
          <w:tcPr>
            <w:tcW w:w="671" w:type="dxa"/>
            <w:shd w:val="clear" w:color="auto" w:fill="FFFFFF" w:themeFill="background1"/>
          </w:tcPr>
          <w:p w14:paraId="00591493" w14:textId="692AF7CF" w:rsidR="00EF464E" w:rsidRPr="00725B3E" w:rsidRDefault="00EF464E" w:rsidP="00EF464E">
            <w:pPr>
              <w:pStyle w:val="CETBodytext"/>
              <w:rPr>
                <w:rFonts w:eastAsia="Arial"/>
              </w:rPr>
            </w:pPr>
            <w:r w:rsidRPr="00725B3E">
              <w:rPr>
                <w:rFonts w:eastAsia="Arial"/>
              </w:rPr>
              <w:t>13</w:t>
            </w:r>
          </w:p>
        </w:tc>
        <w:tc>
          <w:tcPr>
            <w:tcW w:w="1351" w:type="dxa"/>
            <w:shd w:val="clear" w:color="auto" w:fill="FFFFFF" w:themeFill="background1"/>
          </w:tcPr>
          <w:p w14:paraId="74770206" w14:textId="77369B9A" w:rsidR="00EF464E" w:rsidRPr="00725B3E" w:rsidRDefault="00EF464E" w:rsidP="00EF464E">
            <w:pPr>
              <w:pStyle w:val="CETBodytext"/>
              <w:rPr>
                <w:rFonts w:eastAsia="Arial"/>
              </w:rPr>
            </w:pPr>
            <w:r>
              <w:rPr>
                <w:rFonts w:ascii="Segoe UI Symbol" w:eastAsia="Arial" w:hAnsi="Segoe UI Symbol" w:cs="Segoe UI Symbol"/>
              </w:rPr>
              <w:t>⮾</w:t>
            </w:r>
          </w:p>
        </w:tc>
        <w:tc>
          <w:tcPr>
            <w:tcW w:w="1297" w:type="dxa"/>
            <w:shd w:val="clear" w:color="auto" w:fill="FFFFFF" w:themeFill="background1"/>
          </w:tcPr>
          <w:p w14:paraId="149589FC" w14:textId="5F0A7648" w:rsidR="00EF464E" w:rsidRPr="00725B3E" w:rsidRDefault="00EF464E" w:rsidP="00EF464E">
            <w:pPr>
              <w:pStyle w:val="CETBodytext"/>
              <w:rPr>
                <w:rFonts w:eastAsia="Arial"/>
              </w:rPr>
            </w:pPr>
            <w:r>
              <w:rPr>
                <w:rFonts w:ascii="Segoe UI Symbol" w:eastAsia="Arial" w:hAnsi="Segoe UI Symbol" w:cs="Segoe UI Symbol"/>
              </w:rPr>
              <w:t>⮾</w:t>
            </w:r>
          </w:p>
        </w:tc>
        <w:tc>
          <w:tcPr>
            <w:tcW w:w="1103" w:type="dxa"/>
            <w:shd w:val="clear" w:color="auto" w:fill="FFFFFF" w:themeFill="background1"/>
          </w:tcPr>
          <w:p w14:paraId="47DB3654" w14:textId="46241DC7" w:rsidR="00EF464E" w:rsidRPr="00725B3E" w:rsidRDefault="00EF464E" w:rsidP="00EF464E">
            <w:pPr>
              <w:pStyle w:val="CETBodytext"/>
              <w:rPr>
                <w:rFonts w:eastAsia="Arial"/>
              </w:rPr>
            </w:pPr>
            <w:r>
              <w:rPr>
                <w:rFonts w:ascii="Aptos Narrow" w:hAnsi="Aptos Narrow"/>
                <w:lang w:val="en-GB"/>
              </w:rPr>
              <w:t>○</w:t>
            </w:r>
          </w:p>
        </w:tc>
        <w:tc>
          <w:tcPr>
            <w:tcW w:w="936" w:type="dxa"/>
            <w:shd w:val="clear" w:color="auto" w:fill="FFFFFF" w:themeFill="background1"/>
          </w:tcPr>
          <w:p w14:paraId="390C51C3" w14:textId="64F645C6" w:rsidR="00EF464E" w:rsidRPr="00725B3E" w:rsidRDefault="00EF464E" w:rsidP="00EF464E">
            <w:pPr>
              <w:pStyle w:val="CETBodytext"/>
              <w:rPr>
                <w:rFonts w:eastAsia="Arial"/>
              </w:rPr>
            </w:pPr>
            <w:r>
              <w:rPr>
                <w:rFonts w:ascii="Aptos Narrow" w:hAnsi="Aptos Narrow"/>
                <w:lang w:val="en-GB"/>
              </w:rPr>
              <w:t>○</w:t>
            </w:r>
          </w:p>
        </w:tc>
        <w:tc>
          <w:tcPr>
            <w:tcW w:w="786" w:type="dxa"/>
            <w:shd w:val="clear" w:color="auto" w:fill="FFFFFF" w:themeFill="background1"/>
          </w:tcPr>
          <w:p w14:paraId="54DFA439" w14:textId="0D92CC18" w:rsidR="00EF464E" w:rsidRPr="00725B3E" w:rsidRDefault="00EF464E" w:rsidP="00EF464E">
            <w:pPr>
              <w:pStyle w:val="CETBodytext"/>
              <w:rPr>
                <w:rFonts w:eastAsia="Arial"/>
              </w:rPr>
            </w:pPr>
            <w:r w:rsidRPr="00587286">
              <w:rPr>
                <w:rFonts w:ascii="Aptos Narrow" w:hAnsi="Aptos Narrow"/>
                <w:lang w:val="en-GB"/>
              </w:rPr>
              <w:t>○</w:t>
            </w:r>
          </w:p>
        </w:tc>
        <w:tc>
          <w:tcPr>
            <w:tcW w:w="632" w:type="dxa"/>
            <w:shd w:val="clear" w:color="auto" w:fill="FFFFFF" w:themeFill="background1"/>
          </w:tcPr>
          <w:p w14:paraId="645D3D77" w14:textId="3FB38C29" w:rsidR="00EF464E" w:rsidRPr="00725B3E" w:rsidRDefault="00EF464E" w:rsidP="00EF464E">
            <w:pPr>
              <w:pStyle w:val="CETBodytext"/>
              <w:rPr>
                <w:rFonts w:eastAsia="Arial"/>
              </w:rPr>
            </w:pPr>
            <w:r w:rsidRPr="00587286">
              <w:rPr>
                <w:rFonts w:ascii="Aptos Narrow" w:hAnsi="Aptos Narrow"/>
                <w:lang w:val="en-GB"/>
              </w:rPr>
              <w:t>○</w:t>
            </w:r>
          </w:p>
        </w:tc>
        <w:tc>
          <w:tcPr>
            <w:tcW w:w="594" w:type="dxa"/>
            <w:shd w:val="clear" w:color="auto" w:fill="FFFFFF" w:themeFill="background1"/>
          </w:tcPr>
          <w:p w14:paraId="0525A12D" w14:textId="1E60F415" w:rsidR="00EF464E" w:rsidRPr="00725B3E" w:rsidRDefault="00EF464E" w:rsidP="00EF464E">
            <w:pPr>
              <w:pStyle w:val="CETBodytext"/>
              <w:rPr>
                <w:rFonts w:eastAsia="Arial"/>
              </w:rPr>
            </w:pPr>
            <w:r w:rsidRPr="00587286">
              <w:rPr>
                <w:rFonts w:ascii="Aptos Narrow" w:hAnsi="Aptos Narrow"/>
                <w:lang w:val="en-GB"/>
              </w:rPr>
              <w:t>○</w:t>
            </w:r>
          </w:p>
        </w:tc>
        <w:tc>
          <w:tcPr>
            <w:tcW w:w="721" w:type="dxa"/>
            <w:shd w:val="clear" w:color="auto" w:fill="FFFFFF" w:themeFill="background1"/>
          </w:tcPr>
          <w:p w14:paraId="00D27AF4" w14:textId="784154C7" w:rsidR="00EF464E" w:rsidRPr="00725B3E" w:rsidRDefault="00EF464E" w:rsidP="00EF464E">
            <w:pPr>
              <w:pStyle w:val="CETBodytext"/>
              <w:rPr>
                <w:rFonts w:eastAsia="Arial"/>
              </w:rPr>
            </w:pPr>
            <w:r w:rsidRPr="00587286">
              <w:rPr>
                <w:rFonts w:ascii="Aptos Narrow" w:hAnsi="Aptos Narrow"/>
                <w:lang w:val="en-GB"/>
              </w:rPr>
              <w:t>○</w:t>
            </w:r>
          </w:p>
        </w:tc>
        <w:tc>
          <w:tcPr>
            <w:tcW w:w="696" w:type="dxa"/>
            <w:shd w:val="clear" w:color="auto" w:fill="FFFFFF" w:themeFill="background1"/>
          </w:tcPr>
          <w:p w14:paraId="0BC568C9" w14:textId="38922EDD" w:rsidR="00EF464E" w:rsidRPr="00725B3E" w:rsidRDefault="00EF464E" w:rsidP="00EF464E">
            <w:pPr>
              <w:pStyle w:val="CETBodytext"/>
              <w:rPr>
                <w:rFonts w:eastAsia="Arial"/>
              </w:rPr>
            </w:pPr>
            <w:r w:rsidRPr="00587286">
              <w:rPr>
                <w:rFonts w:ascii="Aptos Narrow" w:hAnsi="Aptos Narrow"/>
                <w:lang w:val="en-GB"/>
              </w:rPr>
              <w:t>○</w:t>
            </w:r>
          </w:p>
        </w:tc>
      </w:tr>
      <w:tr w:rsidR="00D40A0A" w:rsidRPr="00725B3E" w14:paraId="08DBC844" w14:textId="77777777" w:rsidTr="00D40A0A">
        <w:tc>
          <w:tcPr>
            <w:tcW w:w="8787" w:type="dxa"/>
            <w:gridSpan w:val="10"/>
            <w:shd w:val="clear" w:color="auto" w:fill="FFFFFF" w:themeFill="background1"/>
            <w:vAlign w:val="center"/>
          </w:tcPr>
          <w:p w14:paraId="45D1489F" w14:textId="4ADAC99C" w:rsidR="00D40A0A" w:rsidRDefault="00D40A0A" w:rsidP="00D40A0A">
            <w:pPr>
              <w:pStyle w:val="CETBodytext"/>
              <w:jc w:val="left"/>
              <w:rPr>
                <w:rFonts w:eastAsia="Arial"/>
              </w:rPr>
            </w:pPr>
            <w:r w:rsidRPr="00EF464E">
              <w:rPr>
                <w:rFonts w:ascii="Aptos Narrow" w:hAnsi="Aptos Narrow"/>
                <w:lang w:val="en-GB"/>
              </w:rPr>
              <w:t>Legend:</w:t>
            </w:r>
            <w:r>
              <w:rPr>
                <w:rFonts w:eastAsia="Arial"/>
              </w:rPr>
              <w:t xml:space="preserve"> </w:t>
            </w:r>
            <w:r>
              <w:rPr>
                <w:rFonts w:ascii="Aptos Narrow" w:hAnsi="Aptos Narrow"/>
                <w:lang w:val="en-GB"/>
              </w:rPr>
              <w:t xml:space="preserve">○ BAT </w:t>
            </w:r>
            <w:proofErr w:type="gramStart"/>
            <w:r>
              <w:rPr>
                <w:rFonts w:ascii="Aptos Narrow" w:hAnsi="Aptos Narrow"/>
                <w:lang w:val="en-GB"/>
              </w:rPr>
              <w:t>applied, ⮾ BAT</w:t>
            </w:r>
            <w:proofErr w:type="gramEnd"/>
            <w:r>
              <w:rPr>
                <w:rFonts w:ascii="Aptos Narrow" w:hAnsi="Aptos Narrow"/>
                <w:lang w:val="en-GB"/>
              </w:rPr>
              <w:t xml:space="preserve"> not applied, n/a</w:t>
            </w:r>
            <w:r w:rsidR="00EF464E">
              <w:rPr>
                <w:rFonts w:ascii="Aptos Narrow" w:hAnsi="Aptos Narrow"/>
                <w:lang w:val="en-GB"/>
              </w:rPr>
              <w:t xml:space="preserve"> - not applicable</w:t>
            </w:r>
          </w:p>
        </w:tc>
      </w:tr>
    </w:tbl>
    <w:p w14:paraId="0858F64E" w14:textId="77777777" w:rsidR="00CF7132" w:rsidRDefault="00CF7132" w:rsidP="00E519C7">
      <w:pPr>
        <w:pStyle w:val="CETBodytext"/>
        <w:rPr>
          <w:lang w:val="en-GB"/>
        </w:rPr>
      </w:pPr>
    </w:p>
    <w:p w14:paraId="33FBFDED" w14:textId="77777777" w:rsidR="005842C7" w:rsidRPr="00725B3E" w:rsidRDefault="005842C7" w:rsidP="005842C7">
      <w:pPr>
        <w:pStyle w:val="CETBodytext"/>
        <w:rPr>
          <w:lang w:val="en-GB"/>
        </w:rPr>
      </w:pPr>
      <w:r w:rsidRPr="00725B3E">
        <w:rPr>
          <w:lang w:val="en-GB"/>
        </w:rPr>
        <w:t>As shown in Figure 2, the BATs relating to the vapour recovery units (VRUs) installation at petrol loading and unloading bays (REF BAT 52), the implementation of an LDAR programme (REF BAT 18), and the removal of &gt;98–99% of VOCs during flare-off operations are applied by all refineries (§ 4.23.7 REF BREF)</w:t>
      </w:r>
      <w:r>
        <w:rPr>
          <w:lang w:val="en-GB"/>
        </w:rPr>
        <w:t xml:space="preserve"> are applied by all refineries</w:t>
      </w:r>
      <w:r w:rsidRPr="00725B3E">
        <w:rPr>
          <w:lang w:val="en-GB"/>
        </w:rPr>
        <w:t>.</w:t>
      </w:r>
    </w:p>
    <w:p w14:paraId="60FF4CB1" w14:textId="731D3EAD" w:rsidR="005842C7" w:rsidRDefault="005842C7" w:rsidP="005842C7">
      <w:pPr>
        <w:pStyle w:val="CETBodytext"/>
        <w:rPr>
          <w:lang w:val="en-GB"/>
        </w:rPr>
      </w:pPr>
      <w:r w:rsidRPr="00725B3E">
        <w:rPr>
          <w:lang w:val="en-GB"/>
        </w:rPr>
        <w:t xml:space="preserve">Furthermore, the implementation of an odour management plan and the associated monitoring, as proposed by </w:t>
      </w:r>
      <w:r>
        <w:rPr>
          <w:lang w:val="en-GB"/>
        </w:rPr>
        <w:t xml:space="preserve">CWW </w:t>
      </w:r>
      <w:r w:rsidRPr="00725B3E">
        <w:rPr>
          <w:lang w:val="en-GB"/>
        </w:rPr>
        <w:t>BAT</w:t>
      </w:r>
      <w:r>
        <w:rPr>
          <w:lang w:val="en-GB"/>
        </w:rPr>
        <w:t xml:space="preserve"> </w:t>
      </w:r>
      <w:r w:rsidRPr="00725B3E">
        <w:rPr>
          <w:lang w:val="en-GB"/>
        </w:rPr>
        <w:t>6 and 20, are also implemented by all refineries.</w:t>
      </w:r>
      <w:r w:rsidR="00E2786F">
        <w:rPr>
          <w:lang w:val="en-GB"/>
        </w:rPr>
        <w:t xml:space="preserve"> </w:t>
      </w:r>
    </w:p>
    <w:p w14:paraId="2C82E0EF" w14:textId="77777777" w:rsidR="005842C7" w:rsidRPr="00725B3E" w:rsidRDefault="005842C7" w:rsidP="00E519C7">
      <w:pPr>
        <w:pStyle w:val="CETBodytext"/>
        <w:rPr>
          <w:lang w:val="en-GB"/>
        </w:rPr>
      </w:pPr>
    </w:p>
    <w:p w14:paraId="03B65480" w14:textId="697ADB75" w:rsidR="009D75A5" w:rsidRPr="00725B3E" w:rsidRDefault="009D75A5" w:rsidP="00DF4BB1">
      <w:pPr>
        <w:pStyle w:val="CETCaption"/>
      </w:pPr>
      <w:r w:rsidRPr="00725B3E">
        <w:rPr>
          <w:noProof/>
        </w:rPr>
        <w:drawing>
          <wp:inline distT="0" distB="0" distL="0" distR="0" wp14:anchorId="6B1586FA" wp14:editId="175378E4">
            <wp:extent cx="3528060" cy="2964299"/>
            <wp:effectExtent l="0" t="0" r="0" b="7620"/>
            <wp:docPr id="39135854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28976" t="7909" r="19689" b="11514"/>
                    <a:stretch>
                      <a:fillRect/>
                    </a:stretch>
                  </pic:blipFill>
                  <pic:spPr bwMode="auto">
                    <a:xfrm>
                      <a:off x="0" y="0"/>
                      <a:ext cx="3529404" cy="2965428"/>
                    </a:xfrm>
                    <a:prstGeom prst="rect">
                      <a:avLst/>
                    </a:prstGeom>
                    <a:noFill/>
                    <a:ln>
                      <a:noFill/>
                    </a:ln>
                    <a:extLst>
                      <a:ext uri="{53640926-AAD7-44D8-BBD7-CCE9431645EC}">
                        <a14:shadowObscured xmlns:a14="http://schemas.microsoft.com/office/drawing/2010/main"/>
                      </a:ext>
                    </a:extLst>
                  </pic:spPr>
                </pic:pic>
              </a:graphicData>
            </a:graphic>
          </wp:inline>
        </w:drawing>
      </w:r>
    </w:p>
    <w:p w14:paraId="3AE06174" w14:textId="3C633A81" w:rsidR="00B24CF5" w:rsidRPr="00725B3E" w:rsidRDefault="00DF4BB1" w:rsidP="00DF4BB1">
      <w:pPr>
        <w:pStyle w:val="CETCaption"/>
      </w:pPr>
      <w:r w:rsidRPr="00725B3E">
        <w:t xml:space="preserve">Figure </w:t>
      </w:r>
      <w:r w:rsidRPr="00725B3E">
        <w:fldChar w:fldCharType="begin"/>
      </w:r>
      <w:r w:rsidRPr="00725B3E">
        <w:instrText xml:space="preserve"> SEQ Figure \* ARABIC </w:instrText>
      </w:r>
      <w:r w:rsidRPr="00725B3E">
        <w:fldChar w:fldCharType="separate"/>
      </w:r>
      <w:r w:rsidRPr="00725B3E">
        <w:rPr>
          <w:noProof/>
        </w:rPr>
        <w:t>2</w:t>
      </w:r>
      <w:r w:rsidRPr="00725B3E">
        <w:fldChar w:fldCharType="end"/>
      </w:r>
      <w:r w:rsidRPr="00725B3E">
        <w:t>. Percentage of BAT application in Italian refineries.</w:t>
      </w:r>
    </w:p>
    <w:p w14:paraId="52C440DF" w14:textId="17D7BB80" w:rsidR="00405B2D" w:rsidRPr="00725B3E" w:rsidRDefault="633DBA15" w:rsidP="00600535">
      <w:pPr>
        <w:pStyle w:val="CETBodytext"/>
        <w:rPr>
          <w:lang w:val="en-GB"/>
        </w:rPr>
      </w:pPr>
      <w:r w:rsidRPr="00725B3E">
        <w:rPr>
          <w:lang w:val="en-GB"/>
        </w:rPr>
        <w:lastRenderedPageBreak/>
        <w:t xml:space="preserve">To verify the 95% recovery efficiency required by </w:t>
      </w:r>
      <w:r w:rsidR="005842C7">
        <w:rPr>
          <w:lang w:val="en-GB"/>
        </w:rPr>
        <w:t xml:space="preserve">REF </w:t>
      </w:r>
      <w:r w:rsidRPr="00725B3E">
        <w:rPr>
          <w:lang w:val="en-GB"/>
        </w:rPr>
        <w:t xml:space="preserve">BAT 52, more </w:t>
      </w:r>
      <w:r w:rsidR="0FBDFB96" w:rsidRPr="00725B3E">
        <w:rPr>
          <w:lang w:val="en-GB"/>
        </w:rPr>
        <w:t xml:space="preserve">than 50% of </w:t>
      </w:r>
      <w:r w:rsidR="471F0039" w:rsidRPr="00725B3E">
        <w:rPr>
          <w:lang w:val="en-GB"/>
        </w:rPr>
        <w:t xml:space="preserve">refineries </w:t>
      </w:r>
      <w:r w:rsidR="005842C7" w:rsidRPr="00725B3E">
        <w:rPr>
          <w:lang w:val="en-GB"/>
        </w:rPr>
        <w:t>analyse</w:t>
      </w:r>
      <w:r w:rsidR="471F0039" w:rsidRPr="00725B3E">
        <w:rPr>
          <w:lang w:val="en-GB"/>
        </w:rPr>
        <w:t xml:space="preserve"> process parameters such as the liquid flow rate, </w:t>
      </w:r>
      <w:r w:rsidR="00496353" w:rsidRPr="00725B3E">
        <w:rPr>
          <w:lang w:val="en-GB"/>
        </w:rPr>
        <w:t xml:space="preserve">activated carbon bed </w:t>
      </w:r>
      <w:r w:rsidR="005E575C">
        <w:rPr>
          <w:lang w:val="en-GB"/>
        </w:rPr>
        <w:t>temperature</w:t>
      </w:r>
      <w:r w:rsidR="471F0039" w:rsidRPr="00725B3E">
        <w:rPr>
          <w:lang w:val="en-GB"/>
        </w:rPr>
        <w:t xml:space="preserve"> and minimum pressure at each regeneration cycle. To ensure that the tank pressures of the loading vessels do not exceed the thresholds that allow the relevant </w:t>
      </w:r>
      <w:r w:rsidR="00496353">
        <w:rPr>
          <w:lang w:val="en-GB"/>
        </w:rPr>
        <w:t>p</w:t>
      </w:r>
      <w:r w:rsidR="471F0039" w:rsidRPr="00725B3E">
        <w:rPr>
          <w:lang w:val="en-GB"/>
        </w:rPr>
        <w:t xml:space="preserve">ressure </w:t>
      </w:r>
      <w:r w:rsidR="00496353">
        <w:rPr>
          <w:lang w:val="en-GB"/>
        </w:rPr>
        <w:t>s</w:t>
      </w:r>
      <w:r w:rsidR="471F0039" w:rsidRPr="00725B3E">
        <w:rPr>
          <w:lang w:val="en-GB"/>
        </w:rPr>
        <w:t xml:space="preserve">afety </w:t>
      </w:r>
      <w:r w:rsidR="00496353">
        <w:rPr>
          <w:lang w:val="en-GB"/>
        </w:rPr>
        <w:t>v</w:t>
      </w:r>
      <w:r w:rsidR="471F0039" w:rsidRPr="00725B3E">
        <w:rPr>
          <w:lang w:val="en-GB"/>
        </w:rPr>
        <w:t xml:space="preserve">alves (PSVs) to open, the pressure on the </w:t>
      </w:r>
      <w:r w:rsidR="00342A3D">
        <w:rPr>
          <w:lang w:val="en-GB"/>
        </w:rPr>
        <w:t>vapour</w:t>
      </w:r>
      <w:r w:rsidR="471F0039" w:rsidRPr="00725B3E">
        <w:rPr>
          <w:lang w:val="en-GB"/>
        </w:rPr>
        <w:t xml:space="preserve"> supply lines to the VRU is monitored.</w:t>
      </w:r>
    </w:p>
    <w:p w14:paraId="1DDE1B19" w14:textId="7912930C" w:rsidR="00531B27" w:rsidRPr="00725B3E" w:rsidRDefault="00050377" w:rsidP="00531B27">
      <w:pPr>
        <w:pStyle w:val="CETBodytext"/>
        <w:rPr>
          <w:lang w:val="en-GB"/>
        </w:rPr>
      </w:pPr>
      <w:r w:rsidRPr="00725B3E">
        <w:rPr>
          <w:lang w:val="en-GB"/>
        </w:rPr>
        <w:t>Some Italian refineries do not produce finished petrol products and do not carry out the associated loading and unloading operations</w:t>
      </w:r>
      <w:r w:rsidR="00496353">
        <w:rPr>
          <w:lang w:val="en-GB"/>
        </w:rPr>
        <w:t xml:space="preserve"> </w:t>
      </w:r>
      <w:r w:rsidR="003320DE" w:rsidRPr="00725B3E">
        <w:rPr>
          <w:lang w:val="en-GB"/>
        </w:rPr>
        <w:t>so, the</w:t>
      </w:r>
      <w:r w:rsidRPr="00725B3E">
        <w:rPr>
          <w:lang w:val="en-GB"/>
        </w:rPr>
        <w:t xml:space="preserve"> </w:t>
      </w:r>
      <w:r w:rsidR="0081378B">
        <w:rPr>
          <w:lang w:val="en-GB"/>
        </w:rPr>
        <w:t xml:space="preserve">REF </w:t>
      </w:r>
      <w:r w:rsidRPr="00725B3E">
        <w:rPr>
          <w:lang w:val="en-GB"/>
        </w:rPr>
        <w:t>BAT 52 (VRU at loading bays) does not apply to them; however, they still implement odour emission mitigation systems at their loading bays, such as the installation of mist and activated carbon filter systems for bitumen loading.</w:t>
      </w:r>
    </w:p>
    <w:p w14:paraId="03CD7804" w14:textId="29410D3C" w:rsidR="00B83E96" w:rsidRPr="00725B3E" w:rsidRDefault="00531B27" w:rsidP="00531B27">
      <w:pPr>
        <w:pStyle w:val="CETBodytext"/>
        <w:rPr>
          <w:lang w:val="en-GB"/>
        </w:rPr>
      </w:pPr>
      <w:r w:rsidRPr="00725B3E">
        <w:rPr>
          <w:lang w:val="en-GB"/>
        </w:rPr>
        <w:t xml:space="preserve">Among the BATs, it is noted that the one which is most difficult to implement is </w:t>
      </w:r>
      <w:r w:rsidR="0081378B">
        <w:rPr>
          <w:lang w:val="en-GB"/>
        </w:rPr>
        <w:t xml:space="preserve">REF </w:t>
      </w:r>
      <w:r w:rsidRPr="00725B3E">
        <w:rPr>
          <w:lang w:val="en-GB"/>
        </w:rPr>
        <w:t>BAT 49, which relates to the installation of VRUs on tanks fitted with fixed roofs.</w:t>
      </w:r>
    </w:p>
    <w:p w14:paraId="3962747D" w14:textId="1C02ECCD" w:rsidR="00E16799" w:rsidRPr="00725B3E" w:rsidRDefault="00600535" w:rsidP="00F07EA8">
      <w:pPr>
        <w:pStyle w:val="CETHeading1"/>
        <w:rPr>
          <w:lang w:val="en-GB"/>
        </w:rPr>
      </w:pPr>
      <w:r w:rsidRPr="00725B3E">
        <w:rPr>
          <w:lang w:val="en-GB"/>
        </w:rPr>
        <w:t>Conclusions</w:t>
      </w:r>
    </w:p>
    <w:p w14:paraId="58375531" w14:textId="762A1126" w:rsidR="00531B27" w:rsidRPr="00725B3E" w:rsidRDefault="007D5439" w:rsidP="0006564F">
      <w:pPr>
        <w:pStyle w:val="CETBodytext"/>
      </w:pPr>
      <w:r w:rsidRPr="00725B3E">
        <w:t>The assessment of Best Available Techniques (BAT)</w:t>
      </w:r>
      <w:r w:rsidR="007D5B1A">
        <w:t xml:space="preserve"> Conclusions</w:t>
      </w:r>
      <w:r w:rsidRPr="00725B3E">
        <w:t xml:space="preserve"> implementation in Italian refineries indicates a high level of alignment with the requirements of the REF BREF. In general, all refineries comply with BATs or are moving towards compliance; they are using systems to mitigate and/or abate </w:t>
      </w:r>
      <w:r w:rsidR="00773500">
        <w:t>odour</w:t>
      </w:r>
      <w:r w:rsidRPr="00725B3E">
        <w:t xml:space="preserve"> emissions depending on the various sources present in these complex plants.</w:t>
      </w:r>
      <w:r w:rsidR="00C9279A" w:rsidRPr="00725B3E">
        <w:t xml:space="preserve"> </w:t>
      </w:r>
      <w:r w:rsidRPr="00725B3E">
        <w:t xml:space="preserve">These </w:t>
      </w:r>
      <w:r w:rsidR="001B1DF8" w:rsidRPr="00725B3E">
        <w:t>results</w:t>
      </w:r>
      <w:r w:rsidRPr="00725B3E">
        <w:t xml:space="preserve"> demonstrate the widespread adoption of effective measures for atmospheric emission reduction across the Italian refining sector.</w:t>
      </w:r>
    </w:p>
    <w:p w14:paraId="5DFF6748" w14:textId="0272F098" w:rsidR="008072B3" w:rsidRPr="00725B3E" w:rsidRDefault="008072B3" w:rsidP="0006564F">
      <w:pPr>
        <w:pStyle w:val="CETBodytext"/>
      </w:pPr>
      <w:r w:rsidRPr="00725B3E">
        <w:t xml:space="preserve">All refineries have implemented </w:t>
      </w:r>
      <w:r w:rsidR="00773500">
        <w:t>odour</w:t>
      </w:r>
      <w:r w:rsidRPr="00725B3E">
        <w:t xml:space="preserve"> management plans and associated monitoring activities in accordance with </w:t>
      </w:r>
      <w:r w:rsidR="00773500" w:rsidRPr="00725B3E">
        <w:t xml:space="preserve">CWW </w:t>
      </w:r>
      <w:r w:rsidRPr="00725B3E">
        <w:t xml:space="preserve">BAT 6 and 20, confirming a systematic approach to </w:t>
      </w:r>
      <w:r w:rsidR="00773500">
        <w:t>odour</w:t>
      </w:r>
      <w:r w:rsidRPr="00725B3E">
        <w:t xml:space="preserve"> control that is independent of specific site configurations. This uniform application is essential, given that some refineries discharge wastewater to external, shared treatment facilities, which are operated under integrated regional permits.</w:t>
      </w:r>
    </w:p>
    <w:p w14:paraId="2F392EA0" w14:textId="21550EE9" w:rsidR="00821472" w:rsidRPr="00725B3E" w:rsidRDefault="0006564F" w:rsidP="0006564F">
      <w:pPr>
        <w:pStyle w:val="CETBodytext"/>
      </w:pPr>
      <w:r w:rsidRPr="00725B3E">
        <w:t>About</w:t>
      </w:r>
      <w:r w:rsidR="00821472" w:rsidRPr="00725B3E">
        <w:t xml:space="preserve"> </w:t>
      </w:r>
      <w:r w:rsidR="007D5B1A">
        <w:t xml:space="preserve">REF </w:t>
      </w:r>
      <w:r w:rsidR="00821472" w:rsidRPr="00725B3E">
        <w:t>BAT 52, over 50% of refineries verify compliance with the required 95% recovery efficiency through continuous or periodic monitoring of the relevant process parameters.</w:t>
      </w:r>
    </w:p>
    <w:p w14:paraId="47139071" w14:textId="33A6781B" w:rsidR="00B9012A" w:rsidRPr="00725B3E" w:rsidRDefault="00B9012A" w:rsidP="00B9012A">
      <w:pPr>
        <w:pStyle w:val="CETBodytext"/>
      </w:pPr>
      <w:r w:rsidRPr="00725B3E">
        <w:t xml:space="preserve">Of the BATs considered, </w:t>
      </w:r>
      <w:r w:rsidR="007D5B1A">
        <w:t xml:space="preserve">REF </w:t>
      </w:r>
      <w:r w:rsidRPr="00725B3E">
        <w:t xml:space="preserve">BAT 49, which concerns the installation of </w:t>
      </w:r>
      <w:proofErr w:type="spellStart"/>
      <w:r w:rsidR="00342A3D">
        <w:t>vapour</w:t>
      </w:r>
      <w:proofErr w:type="spellEnd"/>
      <w:r w:rsidRPr="00725B3E">
        <w:t xml:space="preserve"> recovery units on fixed-roof tanks, appears to be the most difficult to implement, likely due to technical, operational and infrastructural constraints.</w:t>
      </w:r>
      <w:r w:rsidR="007D5B1A">
        <w:t xml:space="preserve"> </w:t>
      </w:r>
      <w:r w:rsidRPr="00725B3E">
        <w:t>Overall, the results indicate a high level of BAT implementation in Italian refineries, with limited challenges associated with specific techniques that require complex modernization work.</w:t>
      </w:r>
    </w:p>
    <w:p w14:paraId="4F1327F8" w14:textId="063DBFA5" w:rsidR="00600535" w:rsidRPr="003E6AB3" w:rsidRDefault="00600535" w:rsidP="008D19AE">
      <w:pPr>
        <w:pStyle w:val="CETReference"/>
        <w:rPr>
          <w:lang w:val="it-IT"/>
        </w:rPr>
      </w:pPr>
      <w:proofErr w:type="spellStart"/>
      <w:r w:rsidRPr="003E6AB3">
        <w:rPr>
          <w:lang w:val="it-IT"/>
        </w:rPr>
        <w:t>References</w:t>
      </w:r>
      <w:proofErr w:type="spellEnd"/>
    </w:p>
    <w:p w14:paraId="6D039611" w14:textId="4E0800EB" w:rsidR="005C35F9" w:rsidRPr="00725B3E" w:rsidRDefault="00261BC7" w:rsidP="005C35F9">
      <w:pPr>
        <w:pStyle w:val="CETReferencetext"/>
        <w:rPr>
          <w:lang w:val="it-IT"/>
        </w:rPr>
      </w:pPr>
      <w:r w:rsidRPr="00725B3E">
        <w:rPr>
          <w:lang w:val="it-IT"/>
        </w:rPr>
        <w:t>Blesi</w:t>
      </w:r>
      <w:r w:rsidR="000623E8" w:rsidRPr="00725B3E">
        <w:rPr>
          <w:lang w:val="it-IT"/>
        </w:rPr>
        <w:t xml:space="preserve"> F.</w:t>
      </w:r>
      <w:r w:rsidRPr="00725B3E">
        <w:rPr>
          <w:lang w:val="it-IT"/>
        </w:rPr>
        <w:t>, Cortese</w:t>
      </w:r>
      <w:r w:rsidR="000623E8" w:rsidRPr="00725B3E">
        <w:rPr>
          <w:lang w:val="it-IT"/>
        </w:rPr>
        <w:t xml:space="preserve"> M</w:t>
      </w:r>
      <w:r w:rsidR="00A22E71" w:rsidRPr="00725B3E">
        <w:rPr>
          <w:lang w:val="it-IT"/>
        </w:rPr>
        <w:t>.</w:t>
      </w:r>
      <w:r w:rsidRPr="00725B3E">
        <w:rPr>
          <w:lang w:val="it-IT"/>
        </w:rPr>
        <w:t>, Farabegoli</w:t>
      </w:r>
      <w:r w:rsidR="000623E8" w:rsidRPr="00725B3E">
        <w:rPr>
          <w:lang w:val="it-IT"/>
        </w:rPr>
        <w:t xml:space="preserve"> G</w:t>
      </w:r>
      <w:r w:rsidR="00A22E71" w:rsidRPr="00725B3E">
        <w:rPr>
          <w:lang w:val="it-IT"/>
        </w:rPr>
        <w:t>.</w:t>
      </w:r>
      <w:r w:rsidRPr="00725B3E">
        <w:rPr>
          <w:lang w:val="it-IT"/>
        </w:rPr>
        <w:t xml:space="preserve">, </w:t>
      </w:r>
      <w:proofErr w:type="spellStart"/>
      <w:r w:rsidRPr="00725B3E">
        <w:rPr>
          <w:lang w:val="it-IT"/>
        </w:rPr>
        <w:t>Giorgioli</w:t>
      </w:r>
      <w:proofErr w:type="spellEnd"/>
      <w:r w:rsidR="000623E8" w:rsidRPr="00725B3E">
        <w:rPr>
          <w:lang w:val="it-IT"/>
        </w:rPr>
        <w:t xml:space="preserve"> P</w:t>
      </w:r>
      <w:r w:rsidR="00A22E71" w:rsidRPr="00725B3E">
        <w:rPr>
          <w:lang w:val="it-IT"/>
        </w:rPr>
        <w:t>.</w:t>
      </w:r>
      <w:r w:rsidRPr="00725B3E">
        <w:rPr>
          <w:lang w:val="it-IT"/>
        </w:rPr>
        <w:t>, Giuliani</w:t>
      </w:r>
      <w:r w:rsidR="000623E8" w:rsidRPr="00725B3E">
        <w:rPr>
          <w:lang w:val="it-IT"/>
        </w:rPr>
        <w:t xml:space="preserve"> C</w:t>
      </w:r>
      <w:r w:rsidR="00A22E71" w:rsidRPr="00725B3E">
        <w:rPr>
          <w:lang w:val="it-IT"/>
        </w:rPr>
        <w:t>.</w:t>
      </w:r>
      <w:r w:rsidRPr="00725B3E">
        <w:rPr>
          <w:lang w:val="it-IT"/>
        </w:rPr>
        <w:t>, Spuri</w:t>
      </w:r>
      <w:r w:rsidR="000623E8" w:rsidRPr="00725B3E">
        <w:rPr>
          <w:lang w:val="it-IT"/>
        </w:rPr>
        <w:t xml:space="preserve"> S.</w:t>
      </w:r>
      <w:r w:rsidR="00A22E71" w:rsidRPr="00725B3E">
        <w:rPr>
          <w:lang w:val="it-IT"/>
        </w:rPr>
        <w:t>,</w:t>
      </w:r>
      <w:r w:rsidR="00E82A56">
        <w:rPr>
          <w:lang w:val="it-IT"/>
        </w:rPr>
        <w:t xml:space="preserve"> </w:t>
      </w:r>
      <w:r w:rsidR="00A22E71" w:rsidRPr="00725B3E">
        <w:rPr>
          <w:lang w:val="it-IT"/>
        </w:rPr>
        <w:t>2024,</w:t>
      </w:r>
      <w:r w:rsidR="000623E8" w:rsidRPr="00725B3E">
        <w:rPr>
          <w:lang w:val="it-IT"/>
        </w:rPr>
        <w:t xml:space="preserve"> </w:t>
      </w:r>
      <w:r w:rsidR="0009063A" w:rsidRPr="00725B3E">
        <w:rPr>
          <w:lang w:val="it-IT"/>
        </w:rPr>
        <w:t xml:space="preserve">Pratiche di Water </w:t>
      </w:r>
      <w:proofErr w:type="spellStart"/>
      <w:r w:rsidR="0009063A" w:rsidRPr="00725B3E">
        <w:rPr>
          <w:lang w:val="it-IT"/>
        </w:rPr>
        <w:t>Reuse</w:t>
      </w:r>
      <w:proofErr w:type="spellEnd"/>
      <w:r w:rsidR="0009063A" w:rsidRPr="00725B3E">
        <w:rPr>
          <w:lang w:val="it-IT"/>
        </w:rPr>
        <w:t xml:space="preserve"> nelle raffinerie</w:t>
      </w:r>
      <w:r w:rsidR="00F150DD" w:rsidRPr="00725B3E">
        <w:rPr>
          <w:lang w:val="it-IT"/>
        </w:rPr>
        <w:t xml:space="preserve">, </w:t>
      </w:r>
      <w:proofErr w:type="spellStart"/>
      <w:r w:rsidR="00FE1F59" w:rsidRPr="00725B3E">
        <w:rPr>
          <w:lang w:val="it-IT"/>
        </w:rPr>
        <w:t>E</w:t>
      </w:r>
      <w:r w:rsidR="00354E45" w:rsidRPr="00725B3E">
        <w:rPr>
          <w:lang w:val="it-IT"/>
        </w:rPr>
        <w:t>coscienza</w:t>
      </w:r>
      <w:proofErr w:type="spellEnd"/>
      <w:r w:rsidR="00794FC8" w:rsidRPr="00725B3E">
        <w:rPr>
          <w:lang w:val="it-IT"/>
        </w:rPr>
        <w:t>,</w:t>
      </w:r>
      <w:r w:rsidR="00354E45" w:rsidRPr="00725B3E">
        <w:rPr>
          <w:lang w:val="it-IT"/>
        </w:rPr>
        <w:t xml:space="preserve"> </w:t>
      </w:r>
      <w:r w:rsidR="002656FA" w:rsidRPr="00725B3E">
        <w:rPr>
          <w:lang w:val="it-IT"/>
        </w:rPr>
        <w:t>2024/03</w:t>
      </w:r>
      <w:r w:rsidR="00794FC8" w:rsidRPr="00725B3E">
        <w:rPr>
          <w:lang w:val="it-IT"/>
        </w:rPr>
        <w:t xml:space="preserve">, </w:t>
      </w:r>
      <w:r w:rsidR="00EF3EEC" w:rsidRPr="00725B3E">
        <w:rPr>
          <w:lang w:val="it-IT"/>
        </w:rPr>
        <w:t>48-</w:t>
      </w:r>
      <w:r w:rsidR="00EF3EEC" w:rsidRPr="00725B3E">
        <w:rPr>
          <w:color w:val="000000" w:themeColor="text1"/>
          <w:lang w:val="it-IT"/>
        </w:rPr>
        <w:t>50</w:t>
      </w:r>
      <w:r w:rsidR="00E605DD" w:rsidRPr="00725B3E">
        <w:rPr>
          <w:color w:val="000000" w:themeColor="text1"/>
          <w:lang w:val="it-IT"/>
        </w:rPr>
        <w:t>,</w:t>
      </w:r>
      <w:r w:rsidR="00EF3EEC" w:rsidRPr="00725B3E">
        <w:rPr>
          <w:color w:val="000000" w:themeColor="text1"/>
          <w:lang w:val="it-IT"/>
        </w:rPr>
        <w:t xml:space="preserve"> </w:t>
      </w:r>
      <w:hyperlink r:id="rId12" w:history="1">
        <w:r w:rsidR="00EF3EEC" w:rsidRPr="00725B3E">
          <w:rPr>
            <w:rStyle w:val="Collegamentoipertestuale"/>
            <w:color w:val="000000" w:themeColor="text1"/>
            <w:u w:val="none"/>
            <w:lang w:val="it-IT"/>
          </w:rPr>
          <w:t>ecoscienza@arpae.it</w:t>
        </w:r>
      </w:hyperlink>
      <w:r w:rsidR="00EF3EEC" w:rsidRPr="00725B3E">
        <w:rPr>
          <w:rFonts w:cs="Arial"/>
          <w:color w:val="000000" w:themeColor="text1"/>
          <w:sz w:val="21"/>
          <w:szCs w:val="21"/>
          <w:shd w:val="clear" w:color="auto" w:fill="FFFFFF"/>
          <w:lang w:val="it-IT"/>
        </w:rPr>
        <w:t xml:space="preserve"> </w:t>
      </w:r>
      <w:r w:rsidR="00EF3EEC" w:rsidRPr="00725B3E">
        <w:rPr>
          <w:color w:val="000000" w:themeColor="text1"/>
          <w:lang w:val="it-IT"/>
        </w:rPr>
        <w:t xml:space="preserve">ISSN </w:t>
      </w:r>
      <w:r w:rsidR="00EF3EEC" w:rsidRPr="00725B3E">
        <w:rPr>
          <w:lang w:val="it-IT"/>
        </w:rPr>
        <w:t>2039-0432</w:t>
      </w:r>
      <w:r w:rsidR="00E20EF4" w:rsidRPr="00725B3E">
        <w:rPr>
          <w:lang w:val="it-IT"/>
        </w:rPr>
        <w:t>.</w:t>
      </w:r>
    </w:p>
    <w:p w14:paraId="5C3486EA" w14:textId="77777777" w:rsidR="005C35F9" w:rsidRPr="00725B3E" w:rsidRDefault="005C35F9" w:rsidP="005C35F9">
      <w:pPr>
        <w:pStyle w:val="CETReferencetext"/>
      </w:pPr>
      <w:r w:rsidRPr="00725B3E">
        <w:t>Commission Implementing Decision 2014/738/EU of 9 October 2014 establishing best available techniques (BAT) conclusions for the refining of mineral oil and gas under Directive 2010/75/EU of the European Parliament and of the Council (OJ L 307, 28.10.2014, p. 38).</w:t>
      </w:r>
    </w:p>
    <w:p w14:paraId="5C5A5726" w14:textId="121E396F" w:rsidR="00700D66" w:rsidRPr="00725B3E" w:rsidRDefault="00B669CE" w:rsidP="005C35F9">
      <w:pPr>
        <w:pStyle w:val="CETReferencetext"/>
      </w:pPr>
      <w:proofErr w:type="spellStart"/>
      <w:r w:rsidRPr="00725B3E">
        <w:t>Concawe</w:t>
      </w:r>
      <w:proofErr w:type="spellEnd"/>
      <w:r w:rsidR="00BE2E0C" w:rsidRPr="00725B3E">
        <w:t xml:space="preserve">, </w:t>
      </w:r>
      <w:r w:rsidRPr="00725B3E">
        <w:t>2020</w:t>
      </w:r>
      <w:r w:rsidR="00BE2E0C" w:rsidRPr="00725B3E">
        <w:t>,</w:t>
      </w:r>
      <w:r w:rsidRPr="00725B3E">
        <w:t xml:space="preserve"> Odour management guidance for refineries (Report No. 1/20). </w:t>
      </w:r>
      <w:proofErr w:type="spellStart"/>
      <w:r w:rsidRPr="00725B3E">
        <w:t>Concawe</w:t>
      </w:r>
      <w:proofErr w:type="spellEnd"/>
      <w:r w:rsidRPr="00725B3E">
        <w:t xml:space="preserve">. </w:t>
      </w:r>
      <w:r w:rsidR="0081156C" w:rsidRPr="00725B3E">
        <w:t xml:space="preserve">available at </w:t>
      </w:r>
      <w:r w:rsidRPr="00725B3E">
        <w:t>https://www.concawe.eu/wp-content/uploads/Rpt_20-1.pdf</w:t>
      </w:r>
      <w:r w:rsidR="004F3D32" w:rsidRPr="00725B3E">
        <w:t>.</w:t>
      </w:r>
    </w:p>
    <w:p w14:paraId="3EDF6FC1" w14:textId="5E62F660" w:rsidR="000668CD" w:rsidRPr="00725B3E" w:rsidRDefault="000668CD" w:rsidP="000668CD">
      <w:pPr>
        <w:pStyle w:val="CETReferencetext"/>
      </w:pPr>
      <w:r w:rsidRPr="00725B3E">
        <w:t xml:space="preserve">De Bree F., </w:t>
      </w:r>
      <w:proofErr w:type="spellStart"/>
      <w:r w:rsidRPr="00725B3E">
        <w:t>Dingemanse</w:t>
      </w:r>
      <w:proofErr w:type="spellEnd"/>
      <w:r w:rsidRPr="00725B3E">
        <w:t xml:space="preserve"> J.D., 2016, Development of an odour policy for a local government, Chemical Engineering Transactions, 54, 1-6 DOI: 10.3303/CET1654001</w:t>
      </w:r>
    </w:p>
    <w:p w14:paraId="6186789E" w14:textId="7454431A" w:rsidR="005C35F9" w:rsidRPr="00725B3E" w:rsidRDefault="00700D66" w:rsidP="005C35F9">
      <w:pPr>
        <w:pStyle w:val="CETReferencetext"/>
      </w:pPr>
      <w:r w:rsidRPr="00725B3E">
        <w:t xml:space="preserve">Directive Decree of the Ministry of the Environment No. 309 of June 28, 2023 – Approval of guidelines for the application of Article 272-bis of Legislative Decree 152/2006 regarding </w:t>
      </w:r>
      <w:r w:rsidR="00E2082D">
        <w:t>odour</w:t>
      </w:r>
      <w:r w:rsidRPr="00725B3E">
        <w:t xml:space="preserve"> emissions from facilities and activities, prepared by the “Emissions Coordination Group”; </w:t>
      </w:r>
    </w:p>
    <w:p w14:paraId="3E5BDD42" w14:textId="77BF602B" w:rsidR="00BE2E0C" w:rsidRPr="00725B3E" w:rsidRDefault="00BE2E0C" w:rsidP="00DF3326">
      <w:pPr>
        <w:pStyle w:val="CETReferencetext"/>
      </w:pPr>
      <w:r w:rsidRPr="00725B3E">
        <w:t xml:space="preserve">Invernizzi M., </w:t>
      </w:r>
      <w:proofErr w:type="spellStart"/>
      <w:r w:rsidRPr="00725B3E">
        <w:t>Ilare</w:t>
      </w:r>
      <w:proofErr w:type="spellEnd"/>
      <w:r w:rsidRPr="00725B3E">
        <w:t xml:space="preserve"> J., Capelli L., Sironi S., 2018, Proposal of a method for evaluating odour emissions from refinery storage tanks, Chemical Engineering Transactions, 68, 49-54 DOI: 10.3303/CET1868009.</w:t>
      </w:r>
    </w:p>
    <w:p w14:paraId="7ACD26AB" w14:textId="19070BC9" w:rsidR="00CE4477" w:rsidRPr="00725B3E" w:rsidRDefault="00DF3326" w:rsidP="00DF3326">
      <w:pPr>
        <w:pStyle w:val="CETReferencetext"/>
      </w:pPr>
      <w:r w:rsidRPr="00725B3E">
        <w:t xml:space="preserve">Pottier B., Artigue V., Tixier J., Olivier S., </w:t>
      </w:r>
      <w:proofErr w:type="spellStart"/>
      <w:r w:rsidRPr="00725B3E">
        <w:t>Chaignaud</w:t>
      </w:r>
      <w:proofErr w:type="spellEnd"/>
      <w:r w:rsidRPr="00725B3E">
        <w:t xml:space="preserve"> M., </w:t>
      </w:r>
      <w:proofErr w:type="spellStart"/>
      <w:r w:rsidRPr="00725B3E">
        <w:t>Fanlo</w:t>
      </w:r>
      <w:proofErr w:type="spellEnd"/>
      <w:r w:rsidRPr="00725B3E">
        <w:t xml:space="preserve"> J.-L., 2022, Odour Nuisance: a New Methodology to Evaluate and Anticipate the Risk, Chemical Engineering Transactions, 95, 43-48 DOI:10.3303/CET2295008</w:t>
      </w:r>
      <w:r w:rsidR="00CE4477" w:rsidRPr="00725B3E">
        <w:t>.</w:t>
      </w:r>
    </w:p>
    <w:p w14:paraId="04654DA9" w14:textId="3A95385D" w:rsidR="00493AB7" w:rsidRPr="00725B3E" w:rsidRDefault="00493AB7" w:rsidP="00493AB7">
      <w:pPr>
        <w:pStyle w:val="CETReferencetext"/>
      </w:pPr>
      <w:r w:rsidRPr="00725B3E">
        <w:t xml:space="preserve">Senatore, V.; Zarra, T., Galang, M.G.; Oliva, G., Buonerba, A., Li, C.-W., </w:t>
      </w:r>
      <w:proofErr w:type="spellStart"/>
      <w:r w:rsidRPr="00725B3E">
        <w:t>Belgiorno</w:t>
      </w:r>
      <w:proofErr w:type="spellEnd"/>
      <w:r w:rsidRPr="00725B3E">
        <w:t>, V., Naddeo, V.</w:t>
      </w:r>
      <w:r w:rsidR="00BE2E0C" w:rsidRPr="00725B3E">
        <w:t xml:space="preserve">, </w:t>
      </w:r>
      <w:r w:rsidRPr="00725B3E">
        <w:t xml:space="preserve">2021, Full-Scale </w:t>
      </w:r>
      <w:r w:rsidR="00773500">
        <w:t>Odour</w:t>
      </w:r>
      <w:r w:rsidRPr="00725B3E">
        <w:t xml:space="preserve"> Abatement Technologies in Wastewater Treatment Plants (WWTPs): A Review. Water, 13, 3503. https://doi.org/10.3390/w13243503.</w:t>
      </w:r>
    </w:p>
    <w:p w14:paraId="008D6D8D" w14:textId="7776E59F" w:rsidR="005C35F9" w:rsidRPr="00725B3E" w:rsidRDefault="00700D66" w:rsidP="005C35F9">
      <w:pPr>
        <w:pStyle w:val="CETReferencetext"/>
      </w:pPr>
      <w:r w:rsidRPr="00725B3E">
        <w:t>SNPA Guidelines “</w:t>
      </w:r>
      <w:r w:rsidR="00E2082D">
        <w:t>Odour</w:t>
      </w:r>
      <w:r w:rsidRPr="00725B3E">
        <w:t xml:space="preserve"> Emissions: Reference Elements and Methodological Approaches for Monitoring” referred to in SNPA Council Resolution No. 268/25 of January 23, 2025.</w:t>
      </w:r>
    </w:p>
    <w:p w14:paraId="1F098E2A" w14:textId="26EA29EF" w:rsidR="00493AB7" w:rsidRDefault="00BD47D0">
      <w:pPr>
        <w:pStyle w:val="CETReferencetext"/>
      </w:pPr>
      <w:r w:rsidRPr="00725B3E">
        <w:t>Zalin M.</w:t>
      </w:r>
      <w:r w:rsidR="00BE2E0C" w:rsidRPr="00725B3E">
        <w:t xml:space="preserve"> and </w:t>
      </w:r>
      <w:r w:rsidRPr="00725B3E">
        <w:t>Sironi S., 2024, New Guidelines in Italy for the Regulation of Odour Emissions, Chemical Engineering</w:t>
      </w:r>
      <w:r w:rsidR="00BE2E0C" w:rsidRPr="00725B3E">
        <w:t xml:space="preserve"> </w:t>
      </w:r>
      <w:r w:rsidRPr="00725B3E">
        <w:t>Transactions, 112, 13-18 DOI:10.3303/CET24112003</w:t>
      </w:r>
      <w:r w:rsidR="00BE2E0C" w:rsidRPr="00725B3E">
        <w:t>.</w:t>
      </w:r>
    </w:p>
    <w:sectPr w:rsidR="00493AB7" w:rsidSect="00DC73EE">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43B65" w14:textId="77777777" w:rsidR="00467571" w:rsidRDefault="00467571" w:rsidP="004F5E36">
      <w:r>
        <w:separator/>
      </w:r>
    </w:p>
  </w:endnote>
  <w:endnote w:type="continuationSeparator" w:id="0">
    <w:p w14:paraId="2386514E" w14:textId="77777777" w:rsidR="00467571" w:rsidRDefault="00467571"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AdvP6960">
    <w:altName w:val="Times New Roman"/>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Narrow">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75CDC" w14:textId="77777777" w:rsidR="00467571" w:rsidRDefault="00467571" w:rsidP="004F5E36">
      <w:r>
        <w:separator/>
      </w:r>
    </w:p>
  </w:footnote>
  <w:footnote w:type="continuationSeparator" w:id="0">
    <w:p w14:paraId="126A103A" w14:textId="77777777" w:rsidR="00467571" w:rsidRDefault="00467571" w:rsidP="004F5E36">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GXyuuLUWS1pec3" int2:id="1tENEXTQ">
      <int2:state int2:value="Rejected" int2:type="spell"/>
    </int2:textHash>
    <int2:textHash int2:hashCode="S8qKDge4dSoLbY" int2:id="y3MeGAHY">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12266B64"/>
    <w:multiLevelType w:val="hybridMultilevel"/>
    <w:tmpl w:val="059214A0"/>
    <w:lvl w:ilvl="0" w:tplc="04100003">
      <w:start w:val="1"/>
      <w:numFmt w:val="bullet"/>
      <w:lvlText w:val="o"/>
      <w:lvlJc w:val="left"/>
      <w:pPr>
        <w:tabs>
          <w:tab w:val="num" w:pos="1080"/>
        </w:tabs>
        <w:ind w:left="1080" w:hanging="360"/>
      </w:pPr>
      <w:rPr>
        <w:rFonts w:ascii="Courier New" w:hAnsi="Courier New" w:cs="Courier New"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438217E"/>
    <w:multiLevelType w:val="multilevel"/>
    <w:tmpl w:val="E0EEB5CC"/>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2"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5604145"/>
    <w:multiLevelType w:val="hybridMultilevel"/>
    <w:tmpl w:val="75AA58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BD15603"/>
    <w:multiLevelType w:val="hybridMultilevel"/>
    <w:tmpl w:val="D6F402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21"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6882765">
    <w:abstractNumId w:val="11"/>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20"/>
  </w:num>
  <w:num w:numId="13" w16cid:durableId="695733619">
    <w:abstractNumId w:val="13"/>
  </w:num>
  <w:num w:numId="14" w16cid:durableId="145903400">
    <w:abstractNumId w:val="21"/>
  </w:num>
  <w:num w:numId="15" w16cid:durableId="19162326">
    <w:abstractNumId w:val="23"/>
  </w:num>
  <w:num w:numId="16" w16cid:durableId="1977102699">
    <w:abstractNumId w:val="22"/>
  </w:num>
  <w:num w:numId="17" w16cid:durableId="860774865">
    <w:abstractNumId w:val="12"/>
  </w:num>
  <w:num w:numId="18" w16cid:durableId="313221457">
    <w:abstractNumId w:val="13"/>
    <w:lvlOverride w:ilvl="0">
      <w:startOverride w:val="1"/>
    </w:lvlOverride>
  </w:num>
  <w:num w:numId="19" w16cid:durableId="534971577">
    <w:abstractNumId w:val="19"/>
  </w:num>
  <w:num w:numId="20" w16cid:durableId="1150947773">
    <w:abstractNumId w:val="18"/>
  </w:num>
  <w:num w:numId="21" w16cid:durableId="124660497">
    <w:abstractNumId w:val="15"/>
  </w:num>
  <w:num w:numId="22" w16cid:durableId="2099861471">
    <w:abstractNumId w:val="14"/>
  </w:num>
  <w:num w:numId="23" w16cid:durableId="84351335">
    <w:abstractNumId w:val="10"/>
  </w:num>
  <w:num w:numId="24" w16cid:durableId="872114628">
    <w:abstractNumId w:val="17"/>
  </w:num>
  <w:num w:numId="25" w16cid:durableId="552617811">
    <w:abstractNumId w:val="11"/>
  </w:num>
  <w:num w:numId="26" w16cid:durableId="303898444">
    <w:abstractNumId w:val="11"/>
  </w:num>
  <w:num w:numId="27" w16cid:durableId="1718504611">
    <w:abstractNumId w:val="11"/>
  </w:num>
  <w:num w:numId="28" w16cid:durableId="2066291570">
    <w:abstractNumId w:val="11"/>
  </w:num>
  <w:num w:numId="29" w16cid:durableId="622351787">
    <w:abstractNumId w:val="11"/>
  </w:num>
  <w:num w:numId="30" w16cid:durableId="1726023573">
    <w:abstractNumId w:val="1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47422349">
    <w:abstractNumId w:val="16"/>
  </w:num>
  <w:num w:numId="32" w16cid:durableId="2012641693">
    <w:abstractNumId w:val="11"/>
  </w:num>
  <w:num w:numId="33" w16cid:durableId="9278128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1B4B"/>
    <w:rsid w:val="000027C0"/>
    <w:rsid w:val="000038D0"/>
    <w:rsid w:val="000052FB"/>
    <w:rsid w:val="00005A19"/>
    <w:rsid w:val="000117CB"/>
    <w:rsid w:val="00016A46"/>
    <w:rsid w:val="0002196C"/>
    <w:rsid w:val="000232DD"/>
    <w:rsid w:val="00025B66"/>
    <w:rsid w:val="000262A7"/>
    <w:rsid w:val="000268BA"/>
    <w:rsid w:val="0003148D"/>
    <w:rsid w:val="00031706"/>
    <w:rsid w:val="00031EEC"/>
    <w:rsid w:val="0003317D"/>
    <w:rsid w:val="000356F6"/>
    <w:rsid w:val="00035D86"/>
    <w:rsid w:val="00036501"/>
    <w:rsid w:val="00041AB9"/>
    <w:rsid w:val="00043A41"/>
    <w:rsid w:val="0004427A"/>
    <w:rsid w:val="000445A9"/>
    <w:rsid w:val="00045FCA"/>
    <w:rsid w:val="00050377"/>
    <w:rsid w:val="00051566"/>
    <w:rsid w:val="00054327"/>
    <w:rsid w:val="000547C5"/>
    <w:rsid w:val="000562A9"/>
    <w:rsid w:val="00060F20"/>
    <w:rsid w:val="00061B44"/>
    <w:rsid w:val="000623E8"/>
    <w:rsid w:val="00062A9A"/>
    <w:rsid w:val="00063E5C"/>
    <w:rsid w:val="00065058"/>
    <w:rsid w:val="0006564F"/>
    <w:rsid w:val="00066115"/>
    <w:rsid w:val="00066412"/>
    <w:rsid w:val="000668CD"/>
    <w:rsid w:val="000669D5"/>
    <w:rsid w:val="00066D06"/>
    <w:rsid w:val="0006790D"/>
    <w:rsid w:val="00067D9E"/>
    <w:rsid w:val="00070E26"/>
    <w:rsid w:val="00072A6D"/>
    <w:rsid w:val="00072DAE"/>
    <w:rsid w:val="00075D90"/>
    <w:rsid w:val="000761A2"/>
    <w:rsid w:val="00077A6D"/>
    <w:rsid w:val="0008417C"/>
    <w:rsid w:val="00084391"/>
    <w:rsid w:val="00085390"/>
    <w:rsid w:val="00086C39"/>
    <w:rsid w:val="00087DC5"/>
    <w:rsid w:val="0009063A"/>
    <w:rsid w:val="000908E9"/>
    <w:rsid w:val="00090B22"/>
    <w:rsid w:val="0009267F"/>
    <w:rsid w:val="00093399"/>
    <w:rsid w:val="00095E44"/>
    <w:rsid w:val="00096828"/>
    <w:rsid w:val="00097A44"/>
    <w:rsid w:val="000A03B2"/>
    <w:rsid w:val="000A0646"/>
    <w:rsid w:val="000A5094"/>
    <w:rsid w:val="000A600C"/>
    <w:rsid w:val="000A7618"/>
    <w:rsid w:val="000B4D4E"/>
    <w:rsid w:val="000B535A"/>
    <w:rsid w:val="000C0AAC"/>
    <w:rsid w:val="000C3B12"/>
    <w:rsid w:val="000C4B23"/>
    <w:rsid w:val="000C68B0"/>
    <w:rsid w:val="000C7328"/>
    <w:rsid w:val="000D0268"/>
    <w:rsid w:val="000D149D"/>
    <w:rsid w:val="000D34BE"/>
    <w:rsid w:val="000D4135"/>
    <w:rsid w:val="000D45C6"/>
    <w:rsid w:val="000D5C50"/>
    <w:rsid w:val="000D635D"/>
    <w:rsid w:val="000D6F7F"/>
    <w:rsid w:val="000E0B3C"/>
    <w:rsid w:val="000E102F"/>
    <w:rsid w:val="000E1271"/>
    <w:rsid w:val="000E3299"/>
    <w:rsid w:val="000E353D"/>
    <w:rsid w:val="000E36F1"/>
    <w:rsid w:val="000E3A73"/>
    <w:rsid w:val="000E414A"/>
    <w:rsid w:val="000E492C"/>
    <w:rsid w:val="000E6FB7"/>
    <w:rsid w:val="000E75FD"/>
    <w:rsid w:val="000E7706"/>
    <w:rsid w:val="000F034B"/>
    <w:rsid w:val="000F093C"/>
    <w:rsid w:val="000F1364"/>
    <w:rsid w:val="000F2739"/>
    <w:rsid w:val="000F2D90"/>
    <w:rsid w:val="000F42D4"/>
    <w:rsid w:val="000F4877"/>
    <w:rsid w:val="000F5818"/>
    <w:rsid w:val="000F787B"/>
    <w:rsid w:val="001012A2"/>
    <w:rsid w:val="001016EF"/>
    <w:rsid w:val="0010180E"/>
    <w:rsid w:val="00101E5F"/>
    <w:rsid w:val="00103EAB"/>
    <w:rsid w:val="001044BF"/>
    <w:rsid w:val="0011088D"/>
    <w:rsid w:val="00112562"/>
    <w:rsid w:val="00113FD4"/>
    <w:rsid w:val="00115870"/>
    <w:rsid w:val="0012091F"/>
    <w:rsid w:val="00120B99"/>
    <w:rsid w:val="001216E7"/>
    <w:rsid w:val="00122470"/>
    <w:rsid w:val="00124AAA"/>
    <w:rsid w:val="0012629D"/>
    <w:rsid w:val="00126BC2"/>
    <w:rsid w:val="001270F9"/>
    <w:rsid w:val="00130872"/>
    <w:rsid w:val="001308B6"/>
    <w:rsid w:val="0013121F"/>
    <w:rsid w:val="00131FE6"/>
    <w:rsid w:val="0013263F"/>
    <w:rsid w:val="001331DF"/>
    <w:rsid w:val="00134DE4"/>
    <w:rsid w:val="00134E19"/>
    <w:rsid w:val="00134FBA"/>
    <w:rsid w:val="0013763C"/>
    <w:rsid w:val="0014034D"/>
    <w:rsid w:val="00140FE3"/>
    <w:rsid w:val="0014168C"/>
    <w:rsid w:val="00144AA3"/>
    <w:rsid w:val="00144D16"/>
    <w:rsid w:val="00150E59"/>
    <w:rsid w:val="00152DE3"/>
    <w:rsid w:val="001533D0"/>
    <w:rsid w:val="00160901"/>
    <w:rsid w:val="00164CF9"/>
    <w:rsid w:val="001652FD"/>
    <w:rsid w:val="001657B4"/>
    <w:rsid w:val="0016668E"/>
    <w:rsid w:val="001667A6"/>
    <w:rsid w:val="00167906"/>
    <w:rsid w:val="00171508"/>
    <w:rsid w:val="0017266C"/>
    <w:rsid w:val="001728E6"/>
    <w:rsid w:val="001734AB"/>
    <w:rsid w:val="0017614A"/>
    <w:rsid w:val="001772D2"/>
    <w:rsid w:val="0018171E"/>
    <w:rsid w:val="00181B4A"/>
    <w:rsid w:val="00181DA5"/>
    <w:rsid w:val="00182CEE"/>
    <w:rsid w:val="00184503"/>
    <w:rsid w:val="00184A5B"/>
    <w:rsid w:val="00184AD6"/>
    <w:rsid w:val="00185452"/>
    <w:rsid w:val="001901E3"/>
    <w:rsid w:val="00191ACE"/>
    <w:rsid w:val="00197C8B"/>
    <w:rsid w:val="001A4465"/>
    <w:rsid w:val="001A4AF7"/>
    <w:rsid w:val="001A7479"/>
    <w:rsid w:val="001B0349"/>
    <w:rsid w:val="001B1BFB"/>
    <w:rsid w:val="001B1DF8"/>
    <w:rsid w:val="001B1E93"/>
    <w:rsid w:val="001B2320"/>
    <w:rsid w:val="001B2927"/>
    <w:rsid w:val="001B3727"/>
    <w:rsid w:val="001B5652"/>
    <w:rsid w:val="001B65C1"/>
    <w:rsid w:val="001B702D"/>
    <w:rsid w:val="001C260F"/>
    <w:rsid w:val="001C44B0"/>
    <w:rsid w:val="001C5C3A"/>
    <w:rsid w:val="001C684B"/>
    <w:rsid w:val="001D0CFB"/>
    <w:rsid w:val="001D21AF"/>
    <w:rsid w:val="001D23B2"/>
    <w:rsid w:val="001D3934"/>
    <w:rsid w:val="001D3A11"/>
    <w:rsid w:val="001D3D32"/>
    <w:rsid w:val="001D53FC"/>
    <w:rsid w:val="001D5C34"/>
    <w:rsid w:val="001E19A8"/>
    <w:rsid w:val="001E23D1"/>
    <w:rsid w:val="001E7671"/>
    <w:rsid w:val="001E7772"/>
    <w:rsid w:val="001F07AB"/>
    <w:rsid w:val="001F2163"/>
    <w:rsid w:val="001F27F8"/>
    <w:rsid w:val="001F2F6D"/>
    <w:rsid w:val="001F42A5"/>
    <w:rsid w:val="001F4A28"/>
    <w:rsid w:val="001F7B9D"/>
    <w:rsid w:val="0020080C"/>
    <w:rsid w:val="0020127E"/>
    <w:rsid w:val="00201C93"/>
    <w:rsid w:val="00202635"/>
    <w:rsid w:val="002079AE"/>
    <w:rsid w:val="00216F10"/>
    <w:rsid w:val="002224B4"/>
    <w:rsid w:val="002248A2"/>
    <w:rsid w:val="00224D69"/>
    <w:rsid w:val="00226312"/>
    <w:rsid w:val="00232A66"/>
    <w:rsid w:val="00234889"/>
    <w:rsid w:val="00235C84"/>
    <w:rsid w:val="002372F5"/>
    <w:rsid w:val="002425FC"/>
    <w:rsid w:val="0024390A"/>
    <w:rsid w:val="00243BB4"/>
    <w:rsid w:val="002447EF"/>
    <w:rsid w:val="002461F5"/>
    <w:rsid w:val="00251550"/>
    <w:rsid w:val="00252476"/>
    <w:rsid w:val="002559C2"/>
    <w:rsid w:val="00255EEA"/>
    <w:rsid w:val="00257B9A"/>
    <w:rsid w:val="002600B6"/>
    <w:rsid w:val="002605D7"/>
    <w:rsid w:val="002613E9"/>
    <w:rsid w:val="0026151D"/>
    <w:rsid w:val="00261BC7"/>
    <w:rsid w:val="00262429"/>
    <w:rsid w:val="00263B05"/>
    <w:rsid w:val="00265139"/>
    <w:rsid w:val="002656FA"/>
    <w:rsid w:val="002661AD"/>
    <w:rsid w:val="00271358"/>
    <w:rsid w:val="0027205E"/>
    <w:rsid w:val="0027221A"/>
    <w:rsid w:val="0027224C"/>
    <w:rsid w:val="00273A97"/>
    <w:rsid w:val="00274C53"/>
    <w:rsid w:val="00275B61"/>
    <w:rsid w:val="00277458"/>
    <w:rsid w:val="00280FAF"/>
    <w:rsid w:val="00281126"/>
    <w:rsid w:val="00282656"/>
    <w:rsid w:val="00283A29"/>
    <w:rsid w:val="00283D0A"/>
    <w:rsid w:val="002863DB"/>
    <w:rsid w:val="00291B18"/>
    <w:rsid w:val="00291D20"/>
    <w:rsid w:val="0029375F"/>
    <w:rsid w:val="0029420E"/>
    <w:rsid w:val="00296B83"/>
    <w:rsid w:val="002A65E3"/>
    <w:rsid w:val="002B13BF"/>
    <w:rsid w:val="002B4015"/>
    <w:rsid w:val="002B4158"/>
    <w:rsid w:val="002B5018"/>
    <w:rsid w:val="002B59FC"/>
    <w:rsid w:val="002B78CE"/>
    <w:rsid w:val="002B797C"/>
    <w:rsid w:val="002C0E53"/>
    <w:rsid w:val="002C2FB6"/>
    <w:rsid w:val="002C4AA6"/>
    <w:rsid w:val="002C6CDD"/>
    <w:rsid w:val="002C6FE7"/>
    <w:rsid w:val="002D003F"/>
    <w:rsid w:val="002D1778"/>
    <w:rsid w:val="002D2FFD"/>
    <w:rsid w:val="002D3D31"/>
    <w:rsid w:val="002D7DF1"/>
    <w:rsid w:val="002E0719"/>
    <w:rsid w:val="002E1A7D"/>
    <w:rsid w:val="002E2B37"/>
    <w:rsid w:val="002E2C84"/>
    <w:rsid w:val="002E4547"/>
    <w:rsid w:val="002E46D1"/>
    <w:rsid w:val="002E4B05"/>
    <w:rsid w:val="002E54DC"/>
    <w:rsid w:val="002E5560"/>
    <w:rsid w:val="002E5F7E"/>
    <w:rsid w:val="002E5FA7"/>
    <w:rsid w:val="002F0A7E"/>
    <w:rsid w:val="002F3309"/>
    <w:rsid w:val="002F4203"/>
    <w:rsid w:val="002F4DEC"/>
    <w:rsid w:val="002F51B7"/>
    <w:rsid w:val="002F5835"/>
    <w:rsid w:val="002F7AD3"/>
    <w:rsid w:val="002F7C56"/>
    <w:rsid w:val="003008CE"/>
    <w:rsid w:val="003009B7"/>
    <w:rsid w:val="00300BDB"/>
    <w:rsid w:val="00300BFD"/>
    <w:rsid w:val="00300E56"/>
    <w:rsid w:val="0030152C"/>
    <w:rsid w:val="003017C5"/>
    <w:rsid w:val="00301DC4"/>
    <w:rsid w:val="00303E1A"/>
    <w:rsid w:val="0030438A"/>
    <w:rsid w:val="0030469C"/>
    <w:rsid w:val="00304CE8"/>
    <w:rsid w:val="003063E0"/>
    <w:rsid w:val="00310C33"/>
    <w:rsid w:val="00310EFC"/>
    <w:rsid w:val="00313D3F"/>
    <w:rsid w:val="00313D64"/>
    <w:rsid w:val="0031455D"/>
    <w:rsid w:val="00320EC3"/>
    <w:rsid w:val="00321CA6"/>
    <w:rsid w:val="00322CDC"/>
    <w:rsid w:val="00323763"/>
    <w:rsid w:val="00323C5F"/>
    <w:rsid w:val="00324D9A"/>
    <w:rsid w:val="00327F7F"/>
    <w:rsid w:val="003301EC"/>
    <w:rsid w:val="00331427"/>
    <w:rsid w:val="00331559"/>
    <w:rsid w:val="003320DE"/>
    <w:rsid w:val="00333B05"/>
    <w:rsid w:val="00333F0E"/>
    <w:rsid w:val="00334BC8"/>
    <w:rsid w:val="00334C09"/>
    <w:rsid w:val="00341C22"/>
    <w:rsid w:val="003429E5"/>
    <w:rsid w:val="00342A3D"/>
    <w:rsid w:val="00344ED7"/>
    <w:rsid w:val="003473D8"/>
    <w:rsid w:val="003475E7"/>
    <w:rsid w:val="00347BCB"/>
    <w:rsid w:val="00351DDD"/>
    <w:rsid w:val="003520F1"/>
    <w:rsid w:val="00354E45"/>
    <w:rsid w:val="003560BF"/>
    <w:rsid w:val="00362C71"/>
    <w:rsid w:val="003640B8"/>
    <w:rsid w:val="0036533E"/>
    <w:rsid w:val="003706AE"/>
    <w:rsid w:val="003723D4"/>
    <w:rsid w:val="00372A10"/>
    <w:rsid w:val="00372E84"/>
    <w:rsid w:val="00375076"/>
    <w:rsid w:val="0037786A"/>
    <w:rsid w:val="00381905"/>
    <w:rsid w:val="00382C04"/>
    <w:rsid w:val="00383DEB"/>
    <w:rsid w:val="00384CC8"/>
    <w:rsid w:val="00384F30"/>
    <w:rsid w:val="00385560"/>
    <w:rsid w:val="003871FD"/>
    <w:rsid w:val="003930AE"/>
    <w:rsid w:val="00394F0E"/>
    <w:rsid w:val="00397862"/>
    <w:rsid w:val="00397E6E"/>
    <w:rsid w:val="003A0749"/>
    <w:rsid w:val="003A1E30"/>
    <w:rsid w:val="003A2829"/>
    <w:rsid w:val="003A2DA7"/>
    <w:rsid w:val="003A309E"/>
    <w:rsid w:val="003A41A0"/>
    <w:rsid w:val="003A4DF5"/>
    <w:rsid w:val="003A5862"/>
    <w:rsid w:val="003A7ACF"/>
    <w:rsid w:val="003A7D1C"/>
    <w:rsid w:val="003B166D"/>
    <w:rsid w:val="003B304B"/>
    <w:rsid w:val="003B3146"/>
    <w:rsid w:val="003B49CD"/>
    <w:rsid w:val="003B4F7E"/>
    <w:rsid w:val="003B6F0B"/>
    <w:rsid w:val="003B7BF7"/>
    <w:rsid w:val="003C0043"/>
    <w:rsid w:val="003C77D5"/>
    <w:rsid w:val="003D1E02"/>
    <w:rsid w:val="003D27D2"/>
    <w:rsid w:val="003D461E"/>
    <w:rsid w:val="003D6A40"/>
    <w:rsid w:val="003D716B"/>
    <w:rsid w:val="003E0A31"/>
    <w:rsid w:val="003E2781"/>
    <w:rsid w:val="003E3F37"/>
    <w:rsid w:val="003E47A6"/>
    <w:rsid w:val="003E49DA"/>
    <w:rsid w:val="003E5BD7"/>
    <w:rsid w:val="003E5F08"/>
    <w:rsid w:val="003E5FCF"/>
    <w:rsid w:val="003E6AB3"/>
    <w:rsid w:val="003F015E"/>
    <w:rsid w:val="003F1AD4"/>
    <w:rsid w:val="003F6098"/>
    <w:rsid w:val="003F6A63"/>
    <w:rsid w:val="003F7FC7"/>
    <w:rsid w:val="00400414"/>
    <w:rsid w:val="0040065B"/>
    <w:rsid w:val="0040341A"/>
    <w:rsid w:val="00405B2D"/>
    <w:rsid w:val="0040631A"/>
    <w:rsid w:val="0040653A"/>
    <w:rsid w:val="0040697E"/>
    <w:rsid w:val="0040757C"/>
    <w:rsid w:val="00412DF2"/>
    <w:rsid w:val="00413D19"/>
    <w:rsid w:val="0041446B"/>
    <w:rsid w:val="00417C6C"/>
    <w:rsid w:val="00417D79"/>
    <w:rsid w:val="00421596"/>
    <w:rsid w:val="004231E2"/>
    <w:rsid w:val="00423B0E"/>
    <w:rsid w:val="00423FDD"/>
    <w:rsid w:val="00424EB8"/>
    <w:rsid w:val="0042575A"/>
    <w:rsid w:val="004263F6"/>
    <w:rsid w:val="004316FC"/>
    <w:rsid w:val="0043458E"/>
    <w:rsid w:val="0043629D"/>
    <w:rsid w:val="0044071E"/>
    <w:rsid w:val="00441074"/>
    <w:rsid w:val="004416DB"/>
    <w:rsid w:val="0044234E"/>
    <w:rsid w:val="0044329C"/>
    <w:rsid w:val="00443607"/>
    <w:rsid w:val="0044749E"/>
    <w:rsid w:val="004504E6"/>
    <w:rsid w:val="004509A8"/>
    <w:rsid w:val="00450E4F"/>
    <w:rsid w:val="00451205"/>
    <w:rsid w:val="00453E24"/>
    <w:rsid w:val="00455149"/>
    <w:rsid w:val="00456EB1"/>
    <w:rsid w:val="00457456"/>
    <w:rsid w:val="004577FE"/>
    <w:rsid w:val="00457B9C"/>
    <w:rsid w:val="0046164A"/>
    <w:rsid w:val="004628D2"/>
    <w:rsid w:val="00462DCD"/>
    <w:rsid w:val="004648AD"/>
    <w:rsid w:val="004663F6"/>
    <w:rsid w:val="00467044"/>
    <w:rsid w:val="00467571"/>
    <w:rsid w:val="00467C25"/>
    <w:rsid w:val="004703A9"/>
    <w:rsid w:val="00470AD8"/>
    <w:rsid w:val="00474368"/>
    <w:rsid w:val="00475125"/>
    <w:rsid w:val="004760DE"/>
    <w:rsid w:val="004763D7"/>
    <w:rsid w:val="00484E0E"/>
    <w:rsid w:val="00487BBB"/>
    <w:rsid w:val="00487D38"/>
    <w:rsid w:val="0049139D"/>
    <w:rsid w:val="0049377D"/>
    <w:rsid w:val="00493AB7"/>
    <w:rsid w:val="00493E09"/>
    <w:rsid w:val="00494F2B"/>
    <w:rsid w:val="00496084"/>
    <w:rsid w:val="00496353"/>
    <w:rsid w:val="004A004E"/>
    <w:rsid w:val="004A0843"/>
    <w:rsid w:val="004A2466"/>
    <w:rsid w:val="004A24CF"/>
    <w:rsid w:val="004A2CC9"/>
    <w:rsid w:val="004A7B6A"/>
    <w:rsid w:val="004B5A62"/>
    <w:rsid w:val="004B7188"/>
    <w:rsid w:val="004B7694"/>
    <w:rsid w:val="004C260D"/>
    <w:rsid w:val="004C3D1D"/>
    <w:rsid w:val="004C3D84"/>
    <w:rsid w:val="004C60DC"/>
    <w:rsid w:val="004C7913"/>
    <w:rsid w:val="004C7DAC"/>
    <w:rsid w:val="004D4A2D"/>
    <w:rsid w:val="004E3AA0"/>
    <w:rsid w:val="004E4DD6"/>
    <w:rsid w:val="004E5E5E"/>
    <w:rsid w:val="004F020E"/>
    <w:rsid w:val="004F03BE"/>
    <w:rsid w:val="004F0EC4"/>
    <w:rsid w:val="004F3397"/>
    <w:rsid w:val="004F3D32"/>
    <w:rsid w:val="004F5E36"/>
    <w:rsid w:val="004F6092"/>
    <w:rsid w:val="00500121"/>
    <w:rsid w:val="005021F6"/>
    <w:rsid w:val="005022B0"/>
    <w:rsid w:val="00502470"/>
    <w:rsid w:val="0050276E"/>
    <w:rsid w:val="005048F2"/>
    <w:rsid w:val="00507904"/>
    <w:rsid w:val="00507B47"/>
    <w:rsid w:val="00507BEF"/>
    <w:rsid w:val="00507CC9"/>
    <w:rsid w:val="0051013E"/>
    <w:rsid w:val="005108AD"/>
    <w:rsid w:val="005119A5"/>
    <w:rsid w:val="005130F0"/>
    <w:rsid w:val="00517D63"/>
    <w:rsid w:val="00521E06"/>
    <w:rsid w:val="00526520"/>
    <w:rsid w:val="00526D50"/>
    <w:rsid w:val="00526EBC"/>
    <w:rsid w:val="005278B7"/>
    <w:rsid w:val="00531B27"/>
    <w:rsid w:val="00532016"/>
    <w:rsid w:val="005324CD"/>
    <w:rsid w:val="00533208"/>
    <w:rsid w:val="005346C8"/>
    <w:rsid w:val="005359DA"/>
    <w:rsid w:val="00535F16"/>
    <w:rsid w:val="0053660F"/>
    <w:rsid w:val="005406CB"/>
    <w:rsid w:val="00543E7D"/>
    <w:rsid w:val="00547A68"/>
    <w:rsid w:val="005503B2"/>
    <w:rsid w:val="0055066C"/>
    <w:rsid w:val="005531C9"/>
    <w:rsid w:val="00554879"/>
    <w:rsid w:val="00557963"/>
    <w:rsid w:val="0056148C"/>
    <w:rsid w:val="005623FE"/>
    <w:rsid w:val="00562A07"/>
    <w:rsid w:val="00563BD2"/>
    <w:rsid w:val="005671ED"/>
    <w:rsid w:val="005675AA"/>
    <w:rsid w:val="005702CF"/>
    <w:rsid w:val="005706E0"/>
    <w:rsid w:val="00570C43"/>
    <w:rsid w:val="00571A0B"/>
    <w:rsid w:val="00576204"/>
    <w:rsid w:val="00582644"/>
    <w:rsid w:val="005842C7"/>
    <w:rsid w:val="00587C0A"/>
    <w:rsid w:val="005912B9"/>
    <w:rsid w:val="00592274"/>
    <w:rsid w:val="005938E5"/>
    <w:rsid w:val="00596E9A"/>
    <w:rsid w:val="00597396"/>
    <w:rsid w:val="005A04C6"/>
    <w:rsid w:val="005A338E"/>
    <w:rsid w:val="005A45B9"/>
    <w:rsid w:val="005A4F0F"/>
    <w:rsid w:val="005B0493"/>
    <w:rsid w:val="005B079F"/>
    <w:rsid w:val="005B2110"/>
    <w:rsid w:val="005B32F9"/>
    <w:rsid w:val="005B350B"/>
    <w:rsid w:val="005B4263"/>
    <w:rsid w:val="005B5427"/>
    <w:rsid w:val="005B5917"/>
    <w:rsid w:val="005B61E6"/>
    <w:rsid w:val="005B6A5E"/>
    <w:rsid w:val="005C35F9"/>
    <w:rsid w:val="005C3862"/>
    <w:rsid w:val="005C3E93"/>
    <w:rsid w:val="005C77E1"/>
    <w:rsid w:val="005D2232"/>
    <w:rsid w:val="005D4EBA"/>
    <w:rsid w:val="005D668A"/>
    <w:rsid w:val="005D67C2"/>
    <w:rsid w:val="005D6A2F"/>
    <w:rsid w:val="005E0592"/>
    <w:rsid w:val="005E125E"/>
    <w:rsid w:val="005E1A82"/>
    <w:rsid w:val="005E3B4E"/>
    <w:rsid w:val="005E575C"/>
    <w:rsid w:val="005E58E4"/>
    <w:rsid w:val="005E6B4A"/>
    <w:rsid w:val="005E6BC0"/>
    <w:rsid w:val="005E794C"/>
    <w:rsid w:val="005F0957"/>
    <w:rsid w:val="005F0A28"/>
    <w:rsid w:val="005F0E5E"/>
    <w:rsid w:val="005F41EF"/>
    <w:rsid w:val="005F4DFA"/>
    <w:rsid w:val="005F6055"/>
    <w:rsid w:val="005F6102"/>
    <w:rsid w:val="005F7DE4"/>
    <w:rsid w:val="00600254"/>
    <w:rsid w:val="00600535"/>
    <w:rsid w:val="00601566"/>
    <w:rsid w:val="006050E8"/>
    <w:rsid w:val="006057A8"/>
    <w:rsid w:val="00610B34"/>
    <w:rsid w:val="00610CD6"/>
    <w:rsid w:val="0061265E"/>
    <w:rsid w:val="00612B8D"/>
    <w:rsid w:val="0061677D"/>
    <w:rsid w:val="00617694"/>
    <w:rsid w:val="00617863"/>
    <w:rsid w:val="00620DEE"/>
    <w:rsid w:val="006212F2"/>
    <w:rsid w:val="00621F92"/>
    <w:rsid w:val="0062239E"/>
    <w:rsid w:val="0062280A"/>
    <w:rsid w:val="006231E1"/>
    <w:rsid w:val="00625639"/>
    <w:rsid w:val="00625E97"/>
    <w:rsid w:val="00626342"/>
    <w:rsid w:val="0063056B"/>
    <w:rsid w:val="006313DB"/>
    <w:rsid w:val="006319EC"/>
    <w:rsid w:val="00631B33"/>
    <w:rsid w:val="006331FA"/>
    <w:rsid w:val="00633663"/>
    <w:rsid w:val="00633C3E"/>
    <w:rsid w:val="006374A8"/>
    <w:rsid w:val="0064117A"/>
    <w:rsid w:val="0064184D"/>
    <w:rsid w:val="00641B2F"/>
    <w:rsid w:val="006422CC"/>
    <w:rsid w:val="00642646"/>
    <w:rsid w:val="00642D20"/>
    <w:rsid w:val="0064315A"/>
    <w:rsid w:val="00643169"/>
    <w:rsid w:val="006451C7"/>
    <w:rsid w:val="00645E18"/>
    <w:rsid w:val="006464E5"/>
    <w:rsid w:val="00651347"/>
    <w:rsid w:val="00651D18"/>
    <w:rsid w:val="006534F5"/>
    <w:rsid w:val="0065457B"/>
    <w:rsid w:val="0066008E"/>
    <w:rsid w:val="00660B97"/>
    <w:rsid w:val="00660E3E"/>
    <w:rsid w:val="0066142F"/>
    <w:rsid w:val="00662E74"/>
    <w:rsid w:val="0066447C"/>
    <w:rsid w:val="00671478"/>
    <w:rsid w:val="0067254B"/>
    <w:rsid w:val="00676A5B"/>
    <w:rsid w:val="00677DFB"/>
    <w:rsid w:val="00680C23"/>
    <w:rsid w:val="0068119B"/>
    <w:rsid w:val="0068181B"/>
    <w:rsid w:val="00683128"/>
    <w:rsid w:val="00683E23"/>
    <w:rsid w:val="006872A0"/>
    <w:rsid w:val="00690BFC"/>
    <w:rsid w:val="00691020"/>
    <w:rsid w:val="006924AF"/>
    <w:rsid w:val="00692B22"/>
    <w:rsid w:val="00693766"/>
    <w:rsid w:val="00693DBA"/>
    <w:rsid w:val="0069497A"/>
    <w:rsid w:val="006967FF"/>
    <w:rsid w:val="00696F5D"/>
    <w:rsid w:val="00697998"/>
    <w:rsid w:val="006A1899"/>
    <w:rsid w:val="006A30E8"/>
    <w:rsid w:val="006A3281"/>
    <w:rsid w:val="006A58E9"/>
    <w:rsid w:val="006A5C5D"/>
    <w:rsid w:val="006A6DE5"/>
    <w:rsid w:val="006B4888"/>
    <w:rsid w:val="006B6D9C"/>
    <w:rsid w:val="006B6FC7"/>
    <w:rsid w:val="006B79E6"/>
    <w:rsid w:val="006C289B"/>
    <w:rsid w:val="006C2E45"/>
    <w:rsid w:val="006C2F61"/>
    <w:rsid w:val="006C359C"/>
    <w:rsid w:val="006C5579"/>
    <w:rsid w:val="006C6D45"/>
    <w:rsid w:val="006C6DF2"/>
    <w:rsid w:val="006C7218"/>
    <w:rsid w:val="006C7609"/>
    <w:rsid w:val="006D2675"/>
    <w:rsid w:val="006D31B6"/>
    <w:rsid w:val="006D3E57"/>
    <w:rsid w:val="006D6E8B"/>
    <w:rsid w:val="006D7209"/>
    <w:rsid w:val="006D72C5"/>
    <w:rsid w:val="006D7BD1"/>
    <w:rsid w:val="006E1D8C"/>
    <w:rsid w:val="006E487D"/>
    <w:rsid w:val="006E5B9E"/>
    <w:rsid w:val="006E737D"/>
    <w:rsid w:val="006E7AB6"/>
    <w:rsid w:val="006F42D8"/>
    <w:rsid w:val="006F4F3C"/>
    <w:rsid w:val="006F634B"/>
    <w:rsid w:val="00700D66"/>
    <w:rsid w:val="007033DE"/>
    <w:rsid w:val="00704E2E"/>
    <w:rsid w:val="00706856"/>
    <w:rsid w:val="00707DD1"/>
    <w:rsid w:val="00710F79"/>
    <w:rsid w:val="007111B1"/>
    <w:rsid w:val="00711F93"/>
    <w:rsid w:val="00712470"/>
    <w:rsid w:val="007138E9"/>
    <w:rsid w:val="00713973"/>
    <w:rsid w:val="007148F2"/>
    <w:rsid w:val="00714AF5"/>
    <w:rsid w:val="00716D41"/>
    <w:rsid w:val="00720A24"/>
    <w:rsid w:val="00722EB3"/>
    <w:rsid w:val="007246B0"/>
    <w:rsid w:val="00725B3E"/>
    <w:rsid w:val="00726079"/>
    <w:rsid w:val="007260C4"/>
    <w:rsid w:val="00731045"/>
    <w:rsid w:val="007311B2"/>
    <w:rsid w:val="00732386"/>
    <w:rsid w:val="00734E41"/>
    <w:rsid w:val="0073514D"/>
    <w:rsid w:val="00740087"/>
    <w:rsid w:val="007447F3"/>
    <w:rsid w:val="00750C6C"/>
    <w:rsid w:val="007528C9"/>
    <w:rsid w:val="0075499F"/>
    <w:rsid w:val="007562AA"/>
    <w:rsid w:val="00757028"/>
    <w:rsid w:val="0076483A"/>
    <w:rsid w:val="00764DBC"/>
    <w:rsid w:val="007661C8"/>
    <w:rsid w:val="0077098D"/>
    <w:rsid w:val="00773500"/>
    <w:rsid w:val="0077748A"/>
    <w:rsid w:val="0078038C"/>
    <w:rsid w:val="007804C4"/>
    <w:rsid w:val="007814D7"/>
    <w:rsid w:val="007816E9"/>
    <w:rsid w:val="00784AF2"/>
    <w:rsid w:val="00785BF9"/>
    <w:rsid w:val="00787101"/>
    <w:rsid w:val="00793019"/>
    <w:rsid w:val="007931FA"/>
    <w:rsid w:val="00793989"/>
    <w:rsid w:val="00794FC8"/>
    <w:rsid w:val="007A0239"/>
    <w:rsid w:val="007A15AE"/>
    <w:rsid w:val="007A3F40"/>
    <w:rsid w:val="007A4861"/>
    <w:rsid w:val="007A7BBA"/>
    <w:rsid w:val="007B040D"/>
    <w:rsid w:val="007B0890"/>
    <w:rsid w:val="007B0C50"/>
    <w:rsid w:val="007B0E22"/>
    <w:rsid w:val="007B1EA0"/>
    <w:rsid w:val="007B254B"/>
    <w:rsid w:val="007B48F9"/>
    <w:rsid w:val="007B494C"/>
    <w:rsid w:val="007B7216"/>
    <w:rsid w:val="007C117F"/>
    <w:rsid w:val="007C1A43"/>
    <w:rsid w:val="007C257F"/>
    <w:rsid w:val="007C3E19"/>
    <w:rsid w:val="007C41BD"/>
    <w:rsid w:val="007C5D70"/>
    <w:rsid w:val="007C69C0"/>
    <w:rsid w:val="007C6D7E"/>
    <w:rsid w:val="007C72E6"/>
    <w:rsid w:val="007C741D"/>
    <w:rsid w:val="007D0951"/>
    <w:rsid w:val="007D1071"/>
    <w:rsid w:val="007D48B2"/>
    <w:rsid w:val="007D5439"/>
    <w:rsid w:val="007D5B1A"/>
    <w:rsid w:val="007D610D"/>
    <w:rsid w:val="007D66DF"/>
    <w:rsid w:val="007F0B06"/>
    <w:rsid w:val="007F17E9"/>
    <w:rsid w:val="007F19F5"/>
    <w:rsid w:val="007F3F8F"/>
    <w:rsid w:val="007F45B6"/>
    <w:rsid w:val="007F610F"/>
    <w:rsid w:val="007F6724"/>
    <w:rsid w:val="007F7B8D"/>
    <w:rsid w:val="0080013E"/>
    <w:rsid w:val="00801759"/>
    <w:rsid w:val="008029F7"/>
    <w:rsid w:val="00806130"/>
    <w:rsid w:val="008062F5"/>
    <w:rsid w:val="008072B3"/>
    <w:rsid w:val="00807D4B"/>
    <w:rsid w:val="00810140"/>
    <w:rsid w:val="008106D6"/>
    <w:rsid w:val="008109F9"/>
    <w:rsid w:val="0081156C"/>
    <w:rsid w:val="00811C6A"/>
    <w:rsid w:val="00813288"/>
    <w:rsid w:val="0081378B"/>
    <w:rsid w:val="00814BD5"/>
    <w:rsid w:val="008168FC"/>
    <w:rsid w:val="00816D96"/>
    <w:rsid w:val="008171E0"/>
    <w:rsid w:val="00821472"/>
    <w:rsid w:val="008214CC"/>
    <w:rsid w:val="00821AAF"/>
    <w:rsid w:val="00826164"/>
    <w:rsid w:val="008275CE"/>
    <w:rsid w:val="00830996"/>
    <w:rsid w:val="00831264"/>
    <w:rsid w:val="00831E13"/>
    <w:rsid w:val="00832C49"/>
    <w:rsid w:val="008345F1"/>
    <w:rsid w:val="0083542C"/>
    <w:rsid w:val="008369B2"/>
    <w:rsid w:val="00841F26"/>
    <w:rsid w:val="00842D6C"/>
    <w:rsid w:val="008449DC"/>
    <w:rsid w:val="00845C68"/>
    <w:rsid w:val="008461EB"/>
    <w:rsid w:val="008472F2"/>
    <w:rsid w:val="008504B7"/>
    <w:rsid w:val="00850A7D"/>
    <w:rsid w:val="008510A2"/>
    <w:rsid w:val="00852B19"/>
    <w:rsid w:val="00855E7D"/>
    <w:rsid w:val="008561CC"/>
    <w:rsid w:val="008628AC"/>
    <w:rsid w:val="0086377F"/>
    <w:rsid w:val="00865B07"/>
    <w:rsid w:val="008667EA"/>
    <w:rsid w:val="008673AF"/>
    <w:rsid w:val="00870959"/>
    <w:rsid w:val="0087637F"/>
    <w:rsid w:val="00876ABC"/>
    <w:rsid w:val="00883C34"/>
    <w:rsid w:val="008852BD"/>
    <w:rsid w:val="0089110A"/>
    <w:rsid w:val="00891B02"/>
    <w:rsid w:val="0089213A"/>
    <w:rsid w:val="00892AD5"/>
    <w:rsid w:val="00894A09"/>
    <w:rsid w:val="00894F5A"/>
    <w:rsid w:val="008972F1"/>
    <w:rsid w:val="008A03F1"/>
    <w:rsid w:val="008A1512"/>
    <w:rsid w:val="008A17D2"/>
    <w:rsid w:val="008A1D40"/>
    <w:rsid w:val="008A2770"/>
    <w:rsid w:val="008A45EA"/>
    <w:rsid w:val="008A7E34"/>
    <w:rsid w:val="008A7FFA"/>
    <w:rsid w:val="008B388E"/>
    <w:rsid w:val="008B4814"/>
    <w:rsid w:val="008C59A7"/>
    <w:rsid w:val="008C6485"/>
    <w:rsid w:val="008D19AE"/>
    <w:rsid w:val="008D2366"/>
    <w:rsid w:val="008D2BDE"/>
    <w:rsid w:val="008D32B9"/>
    <w:rsid w:val="008D433B"/>
    <w:rsid w:val="008D4A16"/>
    <w:rsid w:val="008D61A2"/>
    <w:rsid w:val="008E027F"/>
    <w:rsid w:val="008E0837"/>
    <w:rsid w:val="008E5401"/>
    <w:rsid w:val="008E566E"/>
    <w:rsid w:val="008E5C41"/>
    <w:rsid w:val="008F313A"/>
    <w:rsid w:val="008F5025"/>
    <w:rsid w:val="008F60AF"/>
    <w:rsid w:val="008F74C8"/>
    <w:rsid w:val="0090161A"/>
    <w:rsid w:val="00901EB6"/>
    <w:rsid w:val="0090201C"/>
    <w:rsid w:val="009041F8"/>
    <w:rsid w:val="00904C62"/>
    <w:rsid w:val="00904ECD"/>
    <w:rsid w:val="0090680A"/>
    <w:rsid w:val="0091085A"/>
    <w:rsid w:val="00912786"/>
    <w:rsid w:val="00913C96"/>
    <w:rsid w:val="0091642E"/>
    <w:rsid w:val="009174B8"/>
    <w:rsid w:val="00920C80"/>
    <w:rsid w:val="00921EF5"/>
    <w:rsid w:val="00922BA8"/>
    <w:rsid w:val="00924DAC"/>
    <w:rsid w:val="00926935"/>
    <w:rsid w:val="00927058"/>
    <w:rsid w:val="00931361"/>
    <w:rsid w:val="00932440"/>
    <w:rsid w:val="00932E5C"/>
    <w:rsid w:val="00932FE1"/>
    <w:rsid w:val="00935039"/>
    <w:rsid w:val="00935696"/>
    <w:rsid w:val="00937C57"/>
    <w:rsid w:val="00940F5A"/>
    <w:rsid w:val="00942750"/>
    <w:rsid w:val="00943217"/>
    <w:rsid w:val="00944018"/>
    <w:rsid w:val="009450CE"/>
    <w:rsid w:val="009450EA"/>
    <w:rsid w:val="00945407"/>
    <w:rsid w:val="009459BB"/>
    <w:rsid w:val="00945FD3"/>
    <w:rsid w:val="0094686B"/>
    <w:rsid w:val="00947179"/>
    <w:rsid w:val="00950864"/>
    <w:rsid w:val="0095164B"/>
    <w:rsid w:val="00954090"/>
    <w:rsid w:val="009548B8"/>
    <w:rsid w:val="0095552B"/>
    <w:rsid w:val="009573E7"/>
    <w:rsid w:val="00957C77"/>
    <w:rsid w:val="00963376"/>
    <w:rsid w:val="00963E05"/>
    <w:rsid w:val="00964410"/>
    <w:rsid w:val="00964A45"/>
    <w:rsid w:val="00964E56"/>
    <w:rsid w:val="009664FA"/>
    <w:rsid w:val="00967843"/>
    <w:rsid w:val="00967D54"/>
    <w:rsid w:val="00971028"/>
    <w:rsid w:val="009717E5"/>
    <w:rsid w:val="00971D2C"/>
    <w:rsid w:val="00973E37"/>
    <w:rsid w:val="00976C72"/>
    <w:rsid w:val="00977756"/>
    <w:rsid w:val="0098141A"/>
    <w:rsid w:val="00981B36"/>
    <w:rsid w:val="0098213D"/>
    <w:rsid w:val="00982327"/>
    <w:rsid w:val="00985C74"/>
    <w:rsid w:val="00986035"/>
    <w:rsid w:val="00986853"/>
    <w:rsid w:val="00987ACB"/>
    <w:rsid w:val="0099293B"/>
    <w:rsid w:val="00992FB2"/>
    <w:rsid w:val="00993B84"/>
    <w:rsid w:val="00993F59"/>
    <w:rsid w:val="0099404A"/>
    <w:rsid w:val="0099443A"/>
    <w:rsid w:val="00994C6A"/>
    <w:rsid w:val="0099573E"/>
    <w:rsid w:val="00996483"/>
    <w:rsid w:val="00996F5A"/>
    <w:rsid w:val="009A018B"/>
    <w:rsid w:val="009A0693"/>
    <w:rsid w:val="009A0F6F"/>
    <w:rsid w:val="009A11C0"/>
    <w:rsid w:val="009A5C27"/>
    <w:rsid w:val="009A6372"/>
    <w:rsid w:val="009B041A"/>
    <w:rsid w:val="009B1C7D"/>
    <w:rsid w:val="009B1FC1"/>
    <w:rsid w:val="009B2068"/>
    <w:rsid w:val="009B564C"/>
    <w:rsid w:val="009B5977"/>
    <w:rsid w:val="009B5A05"/>
    <w:rsid w:val="009B6E57"/>
    <w:rsid w:val="009B73B8"/>
    <w:rsid w:val="009C07FB"/>
    <w:rsid w:val="009C0F07"/>
    <w:rsid w:val="009C21A3"/>
    <w:rsid w:val="009C2A94"/>
    <w:rsid w:val="009C37C3"/>
    <w:rsid w:val="009C3A81"/>
    <w:rsid w:val="009C7C86"/>
    <w:rsid w:val="009D03CA"/>
    <w:rsid w:val="009D0BAF"/>
    <w:rsid w:val="009D29DF"/>
    <w:rsid w:val="009D2AD4"/>
    <w:rsid w:val="009D2FF7"/>
    <w:rsid w:val="009D49AB"/>
    <w:rsid w:val="009D5F7B"/>
    <w:rsid w:val="009D75A5"/>
    <w:rsid w:val="009E1DD1"/>
    <w:rsid w:val="009E3D01"/>
    <w:rsid w:val="009E5159"/>
    <w:rsid w:val="009E7052"/>
    <w:rsid w:val="009E737D"/>
    <w:rsid w:val="009E7884"/>
    <w:rsid w:val="009E788A"/>
    <w:rsid w:val="009F0E08"/>
    <w:rsid w:val="009F1B6F"/>
    <w:rsid w:val="009F2308"/>
    <w:rsid w:val="009F35AA"/>
    <w:rsid w:val="009F59D4"/>
    <w:rsid w:val="00A00DBC"/>
    <w:rsid w:val="00A01A7D"/>
    <w:rsid w:val="00A079AE"/>
    <w:rsid w:val="00A1058C"/>
    <w:rsid w:val="00A14523"/>
    <w:rsid w:val="00A1763D"/>
    <w:rsid w:val="00A17CEC"/>
    <w:rsid w:val="00A2042F"/>
    <w:rsid w:val="00A20804"/>
    <w:rsid w:val="00A22E71"/>
    <w:rsid w:val="00A22F10"/>
    <w:rsid w:val="00A250FA"/>
    <w:rsid w:val="00A26472"/>
    <w:rsid w:val="00A27EF0"/>
    <w:rsid w:val="00A3056A"/>
    <w:rsid w:val="00A31AC6"/>
    <w:rsid w:val="00A355AD"/>
    <w:rsid w:val="00A37C9D"/>
    <w:rsid w:val="00A42361"/>
    <w:rsid w:val="00A42FF8"/>
    <w:rsid w:val="00A50B20"/>
    <w:rsid w:val="00A51390"/>
    <w:rsid w:val="00A55968"/>
    <w:rsid w:val="00A56036"/>
    <w:rsid w:val="00A561B4"/>
    <w:rsid w:val="00A60A76"/>
    <w:rsid w:val="00A60C05"/>
    <w:rsid w:val="00A60D13"/>
    <w:rsid w:val="00A617D3"/>
    <w:rsid w:val="00A64BA8"/>
    <w:rsid w:val="00A65569"/>
    <w:rsid w:val="00A659DA"/>
    <w:rsid w:val="00A66B2A"/>
    <w:rsid w:val="00A7151B"/>
    <w:rsid w:val="00A7223D"/>
    <w:rsid w:val="00A72745"/>
    <w:rsid w:val="00A72D6B"/>
    <w:rsid w:val="00A75B0D"/>
    <w:rsid w:val="00A76902"/>
    <w:rsid w:val="00A76EFC"/>
    <w:rsid w:val="00A81221"/>
    <w:rsid w:val="00A81E40"/>
    <w:rsid w:val="00A8551C"/>
    <w:rsid w:val="00A87D50"/>
    <w:rsid w:val="00A90611"/>
    <w:rsid w:val="00A91010"/>
    <w:rsid w:val="00A910B3"/>
    <w:rsid w:val="00A91460"/>
    <w:rsid w:val="00A926ED"/>
    <w:rsid w:val="00A92724"/>
    <w:rsid w:val="00A94BE4"/>
    <w:rsid w:val="00A96700"/>
    <w:rsid w:val="00A97F29"/>
    <w:rsid w:val="00AA702E"/>
    <w:rsid w:val="00AA7D26"/>
    <w:rsid w:val="00AA7D92"/>
    <w:rsid w:val="00AB0843"/>
    <w:rsid w:val="00AB0964"/>
    <w:rsid w:val="00AB3AF7"/>
    <w:rsid w:val="00AB5011"/>
    <w:rsid w:val="00AB5221"/>
    <w:rsid w:val="00AC21DA"/>
    <w:rsid w:val="00AC251B"/>
    <w:rsid w:val="00AC2843"/>
    <w:rsid w:val="00AC2E3D"/>
    <w:rsid w:val="00AC53BD"/>
    <w:rsid w:val="00AC7368"/>
    <w:rsid w:val="00AD16B9"/>
    <w:rsid w:val="00AD196B"/>
    <w:rsid w:val="00AD371E"/>
    <w:rsid w:val="00AD3BF8"/>
    <w:rsid w:val="00AD3DFC"/>
    <w:rsid w:val="00AD7523"/>
    <w:rsid w:val="00AE05EF"/>
    <w:rsid w:val="00AE1769"/>
    <w:rsid w:val="00AE2E1E"/>
    <w:rsid w:val="00AE377D"/>
    <w:rsid w:val="00AE7523"/>
    <w:rsid w:val="00AF0EBA"/>
    <w:rsid w:val="00AF1689"/>
    <w:rsid w:val="00AF1B7A"/>
    <w:rsid w:val="00AF2463"/>
    <w:rsid w:val="00AF2B28"/>
    <w:rsid w:val="00AF3DC8"/>
    <w:rsid w:val="00B007FC"/>
    <w:rsid w:val="00B02C8A"/>
    <w:rsid w:val="00B05269"/>
    <w:rsid w:val="00B05DC0"/>
    <w:rsid w:val="00B07808"/>
    <w:rsid w:val="00B10F91"/>
    <w:rsid w:val="00B1148E"/>
    <w:rsid w:val="00B11B0E"/>
    <w:rsid w:val="00B14C40"/>
    <w:rsid w:val="00B16ADF"/>
    <w:rsid w:val="00B178A2"/>
    <w:rsid w:val="00B1797F"/>
    <w:rsid w:val="00B17FBD"/>
    <w:rsid w:val="00B20CC2"/>
    <w:rsid w:val="00B216D6"/>
    <w:rsid w:val="00B247D0"/>
    <w:rsid w:val="00B24CF5"/>
    <w:rsid w:val="00B25868"/>
    <w:rsid w:val="00B261A0"/>
    <w:rsid w:val="00B261BB"/>
    <w:rsid w:val="00B315A6"/>
    <w:rsid w:val="00B31813"/>
    <w:rsid w:val="00B33365"/>
    <w:rsid w:val="00B3752E"/>
    <w:rsid w:val="00B514AF"/>
    <w:rsid w:val="00B54B42"/>
    <w:rsid w:val="00B55904"/>
    <w:rsid w:val="00B56C8B"/>
    <w:rsid w:val="00B57B36"/>
    <w:rsid w:val="00B57E6F"/>
    <w:rsid w:val="00B60134"/>
    <w:rsid w:val="00B6120E"/>
    <w:rsid w:val="00B65161"/>
    <w:rsid w:val="00B6630A"/>
    <w:rsid w:val="00B663FF"/>
    <w:rsid w:val="00B669CE"/>
    <w:rsid w:val="00B70F74"/>
    <w:rsid w:val="00B7134F"/>
    <w:rsid w:val="00B74F60"/>
    <w:rsid w:val="00B75039"/>
    <w:rsid w:val="00B77547"/>
    <w:rsid w:val="00B811D1"/>
    <w:rsid w:val="00B8308B"/>
    <w:rsid w:val="00B83E96"/>
    <w:rsid w:val="00B84C7C"/>
    <w:rsid w:val="00B8686D"/>
    <w:rsid w:val="00B86986"/>
    <w:rsid w:val="00B86F3F"/>
    <w:rsid w:val="00B9012A"/>
    <w:rsid w:val="00B90C7B"/>
    <w:rsid w:val="00B935B6"/>
    <w:rsid w:val="00B93F69"/>
    <w:rsid w:val="00B950FA"/>
    <w:rsid w:val="00B96099"/>
    <w:rsid w:val="00B9632D"/>
    <w:rsid w:val="00B97625"/>
    <w:rsid w:val="00BA0EEC"/>
    <w:rsid w:val="00BA1E6F"/>
    <w:rsid w:val="00BB0CE3"/>
    <w:rsid w:val="00BB1DDC"/>
    <w:rsid w:val="00BB367B"/>
    <w:rsid w:val="00BB3DB7"/>
    <w:rsid w:val="00BB51BB"/>
    <w:rsid w:val="00BB6043"/>
    <w:rsid w:val="00BB6306"/>
    <w:rsid w:val="00BB6971"/>
    <w:rsid w:val="00BB7035"/>
    <w:rsid w:val="00BC01B2"/>
    <w:rsid w:val="00BC01C6"/>
    <w:rsid w:val="00BC0B84"/>
    <w:rsid w:val="00BC2654"/>
    <w:rsid w:val="00BC2F14"/>
    <w:rsid w:val="00BC30C9"/>
    <w:rsid w:val="00BC3448"/>
    <w:rsid w:val="00BC3A1E"/>
    <w:rsid w:val="00BC66AC"/>
    <w:rsid w:val="00BC7266"/>
    <w:rsid w:val="00BD077D"/>
    <w:rsid w:val="00BD146C"/>
    <w:rsid w:val="00BD47D0"/>
    <w:rsid w:val="00BD47DA"/>
    <w:rsid w:val="00BE139F"/>
    <w:rsid w:val="00BE2C63"/>
    <w:rsid w:val="00BE2E0C"/>
    <w:rsid w:val="00BE3A2A"/>
    <w:rsid w:val="00BE3E58"/>
    <w:rsid w:val="00BE65ED"/>
    <w:rsid w:val="00BF13CE"/>
    <w:rsid w:val="00BF2684"/>
    <w:rsid w:val="00BF2AE2"/>
    <w:rsid w:val="00BF3227"/>
    <w:rsid w:val="00BF4806"/>
    <w:rsid w:val="00BF503A"/>
    <w:rsid w:val="00C00E64"/>
    <w:rsid w:val="00C00F30"/>
    <w:rsid w:val="00C01616"/>
    <w:rsid w:val="00C0162B"/>
    <w:rsid w:val="00C02F87"/>
    <w:rsid w:val="00C0482F"/>
    <w:rsid w:val="00C04948"/>
    <w:rsid w:val="00C052C0"/>
    <w:rsid w:val="00C05AD5"/>
    <w:rsid w:val="00C068ED"/>
    <w:rsid w:val="00C12D02"/>
    <w:rsid w:val="00C138DE"/>
    <w:rsid w:val="00C14BFA"/>
    <w:rsid w:val="00C170B4"/>
    <w:rsid w:val="00C17B08"/>
    <w:rsid w:val="00C2072C"/>
    <w:rsid w:val="00C208ED"/>
    <w:rsid w:val="00C21305"/>
    <w:rsid w:val="00C22E0C"/>
    <w:rsid w:val="00C24482"/>
    <w:rsid w:val="00C24B9B"/>
    <w:rsid w:val="00C26E90"/>
    <w:rsid w:val="00C312D8"/>
    <w:rsid w:val="00C3164B"/>
    <w:rsid w:val="00C345B1"/>
    <w:rsid w:val="00C34E7E"/>
    <w:rsid w:val="00C3636F"/>
    <w:rsid w:val="00C40142"/>
    <w:rsid w:val="00C414D3"/>
    <w:rsid w:val="00C428EA"/>
    <w:rsid w:val="00C44628"/>
    <w:rsid w:val="00C453EE"/>
    <w:rsid w:val="00C4605F"/>
    <w:rsid w:val="00C46F16"/>
    <w:rsid w:val="00C51A33"/>
    <w:rsid w:val="00C52C3C"/>
    <w:rsid w:val="00C5609E"/>
    <w:rsid w:val="00C57182"/>
    <w:rsid w:val="00C57863"/>
    <w:rsid w:val="00C6178B"/>
    <w:rsid w:val="00C623E0"/>
    <w:rsid w:val="00C640AF"/>
    <w:rsid w:val="00C655FD"/>
    <w:rsid w:val="00C6643F"/>
    <w:rsid w:val="00C70852"/>
    <w:rsid w:val="00C71A61"/>
    <w:rsid w:val="00C7260B"/>
    <w:rsid w:val="00C7260F"/>
    <w:rsid w:val="00C7467D"/>
    <w:rsid w:val="00C75407"/>
    <w:rsid w:val="00C75CFF"/>
    <w:rsid w:val="00C8016C"/>
    <w:rsid w:val="00C803B8"/>
    <w:rsid w:val="00C818D4"/>
    <w:rsid w:val="00C81B94"/>
    <w:rsid w:val="00C841C6"/>
    <w:rsid w:val="00C84227"/>
    <w:rsid w:val="00C85CD6"/>
    <w:rsid w:val="00C870A8"/>
    <w:rsid w:val="00C87527"/>
    <w:rsid w:val="00C901FD"/>
    <w:rsid w:val="00C90310"/>
    <w:rsid w:val="00C9279A"/>
    <w:rsid w:val="00C932AF"/>
    <w:rsid w:val="00C93E52"/>
    <w:rsid w:val="00C94434"/>
    <w:rsid w:val="00C957FB"/>
    <w:rsid w:val="00C959B5"/>
    <w:rsid w:val="00CA0D75"/>
    <w:rsid w:val="00CA1C95"/>
    <w:rsid w:val="00CA5298"/>
    <w:rsid w:val="00CA5A9C"/>
    <w:rsid w:val="00CA5D36"/>
    <w:rsid w:val="00CA6A07"/>
    <w:rsid w:val="00CA7828"/>
    <w:rsid w:val="00CB0C0A"/>
    <w:rsid w:val="00CB11B1"/>
    <w:rsid w:val="00CB11D1"/>
    <w:rsid w:val="00CB174B"/>
    <w:rsid w:val="00CB219C"/>
    <w:rsid w:val="00CC1202"/>
    <w:rsid w:val="00CC4503"/>
    <w:rsid w:val="00CC4C20"/>
    <w:rsid w:val="00CC5A46"/>
    <w:rsid w:val="00CD17B1"/>
    <w:rsid w:val="00CD2DA3"/>
    <w:rsid w:val="00CD3517"/>
    <w:rsid w:val="00CD5711"/>
    <w:rsid w:val="00CD5FE2"/>
    <w:rsid w:val="00CD634D"/>
    <w:rsid w:val="00CE22A7"/>
    <w:rsid w:val="00CE3D40"/>
    <w:rsid w:val="00CE4477"/>
    <w:rsid w:val="00CE7C68"/>
    <w:rsid w:val="00CF1406"/>
    <w:rsid w:val="00CF1822"/>
    <w:rsid w:val="00CF21BD"/>
    <w:rsid w:val="00CF3A36"/>
    <w:rsid w:val="00CF3A54"/>
    <w:rsid w:val="00CF3C0E"/>
    <w:rsid w:val="00CF574D"/>
    <w:rsid w:val="00CF7132"/>
    <w:rsid w:val="00D02B4C"/>
    <w:rsid w:val="00D02C49"/>
    <w:rsid w:val="00D040C4"/>
    <w:rsid w:val="00D0440D"/>
    <w:rsid w:val="00D05271"/>
    <w:rsid w:val="00D10309"/>
    <w:rsid w:val="00D1738B"/>
    <w:rsid w:val="00D20AD1"/>
    <w:rsid w:val="00D20C26"/>
    <w:rsid w:val="00D2412A"/>
    <w:rsid w:val="00D24DF9"/>
    <w:rsid w:val="00D2582C"/>
    <w:rsid w:val="00D27AA4"/>
    <w:rsid w:val="00D27D50"/>
    <w:rsid w:val="00D30E66"/>
    <w:rsid w:val="00D316DC"/>
    <w:rsid w:val="00D3173F"/>
    <w:rsid w:val="00D3252A"/>
    <w:rsid w:val="00D35C28"/>
    <w:rsid w:val="00D40096"/>
    <w:rsid w:val="00D40A0A"/>
    <w:rsid w:val="00D437BA"/>
    <w:rsid w:val="00D46562"/>
    <w:rsid w:val="00D46B7E"/>
    <w:rsid w:val="00D472F0"/>
    <w:rsid w:val="00D50B8A"/>
    <w:rsid w:val="00D52D38"/>
    <w:rsid w:val="00D54070"/>
    <w:rsid w:val="00D5579C"/>
    <w:rsid w:val="00D55F3B"/>
    <w:rsid w:val="00D57C84"/>
    <w:rsid w:val="00D6057D"/>
    <w:rsid w:val="00D6172D"/>
    <w:rsid w:val="00D621AC"/>
    <w:rsid w:val="00D624EC"/>
    <w:rsid w:val="00D67D67"/>
    <w:rsid w:val="00D70D67"/>
    <w:rsid w:val="00D71640"/>
    <w:rsid w:val="00D7570F"/>
    <w:rsid w:val="00D76594"/>
    <w:rsid w:val="00D7773E"/>
    <w:rsid w:val="00D77F0A"/>
    <w:rsid w:val="00D8049E"/>
    <w:rsid w:val="00D82CB1"/>
    <w:rsid w:val="00D836C5"/>
    <w:rsid w:val="00D84576"/>
    <w:rsid w:val="00D85442"/>
    <w:rsid w:val="00D87C61"/>
    <w:rsid w:val="00D940F2"/>
    <w:rsid w:val="00D97994"/>
    <w:rsid w:val="00DA1399"/>
    <w:rsid w:val="00DA24C6"/>
    <w:rsid w:val="00DA2DF9"/>
    <w:rsid w:val="00DA4943"/>
    <w:rsid w:val="00DA4A39"/>
    <w:rsid w:val="00DA4D7B"/>
    <w:rsid w:val="00DA5904"/>
    <w:rsid w:val="00DA6925"/>
    <w:rsid w:val="00DA6E40"/>
    <w:rsid w:val="00DA6FCE"/>
    <w:rsid w:val="00DA78F0"/>
    <w:rsid w:val="00DA7A8E"/>
    <w:rsid w:val="00DB61CE"/>
    <w:rsid w:val="00DB6FF4"/>
    <w:rsid w:val="00DB71B6"/>
    <w:rsid w:val="00DC12D5"/>
    <w:rsid w:val="00DC19FA"/>
    <w:rsid w:val="00DC1EC3"/>
    <w:rsid w:val="00DC2840"/>
    <w:rsid w:val="00DC3DCE"/>
    <w:rsid w:val="00DC4F50"/>
    <w:rsid w:val="00DC722B"/>
    <w:rsid w:val="00DC7280"/>
    <w:rsid w:val="00DC73EE"/>
    <w:rsid w:val="00DC7FE5"/>
    <w:rsid w:val="00DD2271"/>
    <w:rsid w:val="00DD271C"/>
    <w:rsid w:val="00DD33F8"/>
    <w:rsid w:val="00DD3593"/>
    <w:rsid w:val="00DD495C"/>
    <w:rsid w:val="00DD7FE3"/>
    <w:rsid w:val="00DE0386"/>
    <w:rsid w:val="00DE264A"/>
    <w:rsid w:val="00DE51E2"/>
    <w:rsid w:val="00DE55E8"/>
    <w:rsid w:val="00DE773D"/>
    <w:rsid w:val="00DE7EAF"/>
    <w:rsid w:val="00DE7F0C"/>
    <w:rsid w:val="00DF0E0B"/>
    <w:rsid w:val="00DF141C"/>
    <w:rsid w:val="00DF1BFD"/>
    <w:rsid w:val="00DF21F7"/>
    <w:rsid w:val="00DF3326"/>
    <w:rsid w:val="00DF4BB1"/>
    <w:rsid w:val="00DF5072"/>
    <w:rsid w:val="00E00802"/>
    <w:rsid w:val="00E02D18"/>
    <w:rsid w:val="00E02FE7"/>
    <w:rsid w:val="00E041E7"/>
    <w:rsid w:val="00E120E1"/>
    <w:rsid w:val="00E12566"/>
    <w:rsid w:val="00E131FA"/>
    <w:rsid w:val="00E13613"/>
    <w:rsid w:val="00E16799"/>
    <w:rsid w:val="00E173A6"/>
    <w:rsid w:val="00E2082D"/>
    <w:rsid w:val="00E20EF4"/>
    <w:rsid w:val="00E219F0"/>
    <w:rsid w:val="00E2380E"/>
    <w:rsid w:val="00E2384F"/>
    <w:rsid w:val="00E23CA1"/>
    <w:rsid w:val="00E26407"/>
    <w:rsid w:val="00E2786F"/>
    <w:rsid w:val="00E31436"/>
    <w:rsid w:val="00E324AE"/>
    <w:rsid w:val="00E338BC"/>
    <w:rsid w:val="00E36DDC"/>
    <w:rsid w:val="00E409A8"/>
    <w:rsid w:val="00E426B7"/>
    <w:rsid w:val="00E46796"/>
    <w:rsid w:val="00E46B5C"/>
    <w:rsid w:val="00E4745C"/>
    <w:rsid w:val="00E50C12"/>
    <w:rsid w:val="00E519C7"/>
    <w:rsid w:val="00E53BBD"/>
    <w:rsid w:val="00E56684"/>
    <w:rsid w:val="00E605DD"/>
    <w:rsid w:val="00E63572"/>
    <w:rsid w:val="00E659EF"/>
    <w:rsid w:val="00E65B91"/>
    <w:rsid w:val="00E6619E"/>
    <w:rsid w:val="00E70C35"/>
    <w:rsid w:val="00E7209D"/>
    <w:rsid w:val="00E72EAD"/>
    <w:rsid w:val="00E73480"/>
    <w:rsid w:val="00E749A4"/>
    <w:rsid w:val="00E77223"/>
    <w:rsid w:val="00E80BCF"/>
    <w:rsid w:val="00E813E8"/>
    <w:rsid w:val="00E81964"/>
    <w:rsid w:val="00E82918"/>
    <w:rsid w:val="00E82A56"/>
    <w:rsid w:val="00E8528B"/>
    <w:rsid w:val="00E85B94"/>
    <w:rsid w:val="00E8636F"/>
    <w:rsid w:val="00E871BD"/>
    <w:rsid w:val="00E978D0"/>
    <w:rsid w:val="00E97C5D"/>
    <w:rsid w:val="00EA0B25"/>
    <w:rsid w:val="00EA22AE"/>
    <w:rsid w:val="00EA32F4"/>
    <w:rsid w:val="00EA4613"/>
    <w:rsid w:val="00EA7F91"/>
    <w:rsid w:val="00EB0994"/>
    <w:rsid w:val="00EB0D6F"/>
    <w:rsid w:val="00EB1523"/>
    <w:rsid w:val="00EB709E"/>
    <w:rsid w:val="00EC0D85"/>
    <w:rsid w:val="00EC0E49"/>
    <w:rsid w:val="00EC101F"/>
    <w:rsid w:val="00EC1368"/>
    <w:rsid w:val="00EC1D9F"/>
    <w:rsid w:val="00EC39EC"/>
    <w:rsid w:val="00EC542F"/>
    <w:rsid w:val="00ED20EC"/>
    <w:rsid w:val="00ED2BEA"/>
    <w:rsid w:val="00ED5831"/>
    <w:rsid w:val="00ED5F12"/>
    <w:rsid w:val="00EE0131"/>
    <w:rsid w:val="00EE17B0"/>
    <w:rsid w:val="00EE2005"/>
    <w:rsid w:val="00EE21AC"/>
    <w:rsid w:val="00EE4211"/>
    <w:rsid w:val="00EE50EB"/>
    <w:rsid w:val="00EE6801"/>
    <w:rsid w:val="00EF06D9"/>
    <w:rsid w:val="00EF3AB6"/>
    <w:rsid w:val="00EF3EEC"/>
    <w:rsid w:val="00EF464E"/>
    <w:rsid w:val="00EF6449"/>
    <w:rsid w:val="00EF694C"/>
    <w:rsid w:val="00F01660"/>
    <w:rsid w:val="00F045DA"/>
    <w:rsid w:val="00F07EA8"/>
    <w:rsid w:val="00F10711"/>
    <w:rsid w:val="00F13D4C"/>
    <w:rsid w:val="00F150DD"/>
    <w:rsid w:val="00F1534B"/>
    <w:rsid w:val="00F157FA"/>
    <w:rsid w:val="00F17B01"/>
    <w:rsid w:val="00F223B5"/>
    <w:rsid w:val="00F2252A"/>
    <w:rsid w:val="00F23930"/>
    <w:rsid w:val="00F24D61"/>
    <w:rsid w:val="00F26299"/>
    <w:rsid w:val="00F3049E"/>
    <w:rsid w:val="00F30C64"/>
    <w:rsid w:val="00F32777"/>
    <w:rsid w:val="00F32BA2"/>
    <w:rsid w:val="00F32CDB"/>
    <w:rsid w:val="00F34CCB"/>
    <w:rsid w:val="00F401F9"/>
    <w:rsid w:val="00F413E8"/>
    <w:rsid w:val="00F41EE4"/>
    <w:rsid w:val="00F51029"/>
    <w:rsid w:val="00F519D2"/>
    <w:rsid w:val="00F565FE"/>
    <w:rsid w:val="00F61B98"/>
    <w:rsid w:val="00F63A70"/>
    <w:rsid w:val="00F63D8C"/>
    <w:rsid w:val="00F6562C"/>
    <w:rsid w:val="00F6613E"/>
    <w:rsid w:val="00F67AEF"/>
    <w:rsid w:val="00F715F6"/>
    <w:rsid w:val="00F737EA"/>
    <w:rsid w:val="00F74F92"/>
    <w:rsid w:val="00F7534E"/>
    <w:rsid w:val="00F778D6"/>
    <w:rsid w:val="00F77FC0"/>
    <w:rsid w:val="00F82344"/>
    <w:rsid w:val="00F82BF7"/>
    <w:rsid w:val="00F82C24"/>
    <w:rsid w:val="00F83D61"/>
    <w:rsid w:val="00F84E04"/>
    <w:rsid w:val="00F84F2C"/>
    <w:rsid w:val="00F90500"/>
    <w:rsid w:val="00F90AD4"/>
    <w:rsid w:val="00F90C9B"/>
    <w:rsid w:val="00F90E3F"/>
    <w:rsid w:val="00F92249"/>
    <w:rsid w:val="00F92E41"/>
    <w:rsid w:val="00F93611"/>
    <w:rsid w:val="00F93EDF"/>
    <w:rsid w:val="00F9454A"/>
    <w:rsid w:val="00F94743"/>
    <w:rsid w:val="00FA0877"/>
    <w:rsid w:val="00FA1802"/>
    <w:rsid w:val="00FA21D0"/>
    <w:rsid w:val="00FA2E87"/>
    <w:rsid w:val="00FA3BA2"/>
    <w:rsid w:val="00FA5F5F"/>
    <w:rsid w:val="00FA6896"/>
    <w:rsid w:val="00FB3C78"/>
    <w:rsid w:val="00FB49A4"/>
    <w:rsid w:val="00FB5F2D"/>
    <w:rsid w:val="00FB64C7"/>
    <w:rsid w:val="00FB6896"/>
    <w:rsid w:val="00FB700E"/>
    <w:rsid w:val="00FB730C"/>
    <w:rsid w:val="00FC2695"/>
    <w:rsid w:val="00FC3E03"/>
    <w:rsid w:val="00FC3FC1"/>
    <w:rsid w:val="00FC651F"/>
    <w:rsid w:val="00FC7726"/>
    <w:rsid w:val="00FD227E"/>
    <w:rsid w:val="00FD557D"/>
    <w:rsid w:val="00FD73DD"/>
    <w:rsid w:val="00FD7DB5"/>
    <w:rsid w:val="00FD7F9F"/>
    <w:rsid w:val="00FE0262"/>
    <w:rsid w:val="00FE1F59"/>
    <w:rsid w:val="00FE288A"/>
    <w:rsid w:val="00FE33AB"/>
    <w:rsid w:val="00FE387B"/>
    <w:rsid w:val="00FE65FE"/>
    <w:rsid w:val="00FF250C"/>
    <w:rsid w:val="00FF3364"/>
    <w:rsid w:val="00FF4056"/>
    <w:rsid w:val="00FF4A19"/>
    <w:rsid w:val="02BEB623"/>
    <w:rsid w:val="034D3EF0"/>
    <w:rsid w:val="052D2629"/>
    <w:rsid w:val="06AC77B4"/>
    <w:rsid w:val="06BABDA5"/>
    <w:rsid w:val="06C26D23"/>
    <w:rsid w:val="0899EB40"/>
    <w:rsid w:val="0A4EB14E"/>
    <w:rsid w:val="0BA7F724"/>
    <w:rsid w:val="0C0B671A"/>
    <w:rsid w:val="0F834F8B"/>
    <w:rsid w:val="0FBDFB96"/>
    <w:rsid w:val="101102CE"/>
    <w:rsid w:val="13ADB02C"/>
    <w:rsid w:val="14D733F9"/>
    <w:rsid w:val="156938EE"/>
    <w:rsid w:val="16342547"/>
    <w:rsid w:val="1C37B994"/>
    <w:rsid w:val="1D340FC7"/>
    <w:rsid w:val="1DBE1FF5"/>
    <w:rsid w:val="1E1B2DA2"/>
    <w:rsid w:val="1E591BB4"/>
    <w:rsid w:val="20402804"/>
    <w:rsid w:val="21B6E10C"/>
    <w:rsid w:val="22A9B834"/>
    <w:rsid w:val="23311E54"/>
    <w:rsid w:val="23CF5DAB"/>
    <w:rsid w:val="254914E3"/>
    <w:rsid w:val="26AE323F"/>
    <w:rsid w:val="275BD000"/>
    <w:rsid w:val="27F52226"/>
    <w:rsid w:val="281F9C2A"/>
    <w:rsid w:val="28F65890"/>
    <w:rsid w:val="2A7D11D2"/>
    <w:rsid w:val="2ADB8C14"/>
    <w:rsid w:val="2B472CF2"/>
    <w:rsid w:val="2C400E10"/>
    <w:rsid w:val="2C908270"/>
    <w:rsid w:val="2F1B9357"/>
    <w:rsid w:val="2F9B340B"/>
    <w:rsid w:val="2FC70E9F"/>
    <w:rsid w:val="333F2BCF"/>
    <w:rsid w:val="34F5BA91"/>
    <w:rsid w:val="377E31F2"/>
    <w:rsid w:val="38201AF3"/>
    <w:rsid w:val="3AAC26C5"/>
    <w:rsid w:val="3ACB8096"/>
    <w:rsid w:val="3C4BC678"/>
    <w:rsid w:val="3D0CF7D3"/>
    <w:rsid w:val="3D39FA56"/>
    <w:rsid w:val="40E763FA"/>
    <w:rsid w:val="428266B2"/>
    <w:rsid w:val="442B216B"/>
    <w:rsid w:val="452748C0"/>
    <w:rsid w:val="471F0039"/>
    <w:rsid w:val="4801B933"/>
    <w:rsid w:val="4B2E1283"/>
    <w:rsid w:val="4B9EEC16"/>
    <w:rsid w:val="4C4F88E7"/>
    <w:rsid w:val="4CF469A2"/>
    <w:rsid w:val="4DC285FE"/>
    <w:rsid w:val="4F287500"/>
    <w:rsid w:val="4F2D19B1"/>
    <w:rsid w:val="4F3884C6"/>
    <w:rsid w:val="5115F936"/>
    <w:rsid w:val="53B99329"/>
    <w:rsid w:val="547C4AFD"/>
    <w:rsid w:val="548AF1D6"/>
    <w:rsid w:val="54C9FA33"/>
    <w:rsid w:val="560D042B"/>
    <w:rsid w:val="573E4A8B"/>
    <w:rsid w:val="58DADF0A"/>
    <w:rsid w:val="592A38FE"/>
    <w:rsid w:val="5A64DE15"/>
    <w:rsid w:val="5B780079"/>
    <w:rsid w:val="5E0E68F2"/>
    <w:rsid w:val="5F3DA2FE"/>
    <w:rsid w:val="60409E2C"/>
    <w:rsid w:val="607448E8"/>
    <w:rsid w:val="6149616A"/>
    <w:rsid w:val="61EA1B8C"/>
    <w:rsid w:val="633DBA15"/>
    <w:rsid w:val="636FE0A1"/>
    <w:rsid w:val="650DC2F8"/>
    <w:rsid w:val="665B3CC1"/>
    <w:rsid w:val="67F89FCB"/>
    <w:rsid w:val="684BDC5F"/>
    <w:rsid w:val="6B12D6ED"/>
    <w:rsid w:val="6C173D57"/>
    <w:rsid w:val="6C9CF817"/>
    <w:rsid w:val="6D293302"/>
    <w:rsid w:val="6E277FA3"/>
    <w:rsid w:val="6E55FB9A"/>
    <w:rsid w:val="722D8CFC"/>
    <w:rsid w:val="72E18D6D"/>
    <w:rsid w:val="7396BB01"/>
    <w:rsid w:val="74C87B84"/>
    <w:rsid w:val="760C040F"/>
    <w:rsid w:val="76C358BB"/>
    <w:rsid w:val="7AC9D899"/>
    <w:rsid w:val="7B8438CB"/>
    <w:rsid w:val="7BB3333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5608C53F-49EE-49AA-9AB2-D148296D1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7562AA"/>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rsid w:val="004F5E36"/>
    <w:pPr>
      <w:tabs>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semiHidden/>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semiHidden/>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foelenco">
    <w:name w:val="List Paragraph"/>
    <w:basedOn w:val="Normale"/>
    <w:uiPriority w:val="34"/>
    <w:rsid w:val="00280FAF"/>
    <w:pPr>
      <w:ind w:left="720"/>
      <w:contextualSpacing/>
    </w:pPr>
  </w:style>
  <w:style w:type="character" w:customStyle="1" w:styleId="gmail-apple-converted-space">
    <w:name w:val="gmail-apple-converted-space"/>
    <w:basedOn w:val="Carpredefinitoparagrafo"/>
    <w:rsid w:val="00005A19"/>
  </w:style>
  <w:style w:type="character" w:styleId="Menzionenonrisolta">
    <w:name w:val="Unresolved Mention"/>
    <w:basedOn w:val="Carpredefinitoparagrafo"/>
    <w:uiPriority w:val="99"/>
    <w:semiHidden/>
    <w:unhideWhenUsed/>
    <w:rsid w:val="006E7AB6"/>
    <w:rPr>
      <w:color w:val="605E5C"/>
      <w:shd w:val="clear" w:color="auto" w:fill="E1DFDD"/>
    </w:rPr>
  </w:style>
  <w:style w:type="paragraph" w:customStyle="1" w:styleId="ECVSectionDetails">
    <w:name w:val="_ECV_SectionDetails"/>
    <w:basedOn w:val="Normale"/>
    <w:rsid w:val="00EF3EEC"/>
    <w:pPr>
      <w:widowControl w:val="0"/>
      <w:suppressLineNumbers/>
      <w:tabs>
        <w:tab w:val="clear" w:pos="7100"/>
      </w:tabs>
      <w:suppressAutoHyphens/>
      <w:autoSpaceDE w:val="0"/>
      <w:spacing w:before="28" w:line="100" w:lineRule="atLeast"/>
      <w:jc w:val="left"/>
    </w:pPr>
    <w:rPr>
      <w:rFonts w:eastAsia="SimSun" w:cs="Mangal"/>
      <w:color w:val="3F3A38"/>
      <w:spacing w:val="-6"/>
      <w:kern w:val="1"/>
      <w:szCs w:val="24"/>
      <w:lang w:val="it-IT"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43960">
      <w:bodyDiv w:val="1"/>
      <w:marLeft w:val="0"/>
      <w:marRight w:val="0"/>
      <w:marTop w:val="0"/>
      <w:marBottom w:val="0"/>
      <w:divBdr>
        <w:top w:val="none" w:sz="0" w:space="0" w:color="auto"/>
        <w:left w:val="none" w:sz="0" w:space="0" w:color="auto"/>
        <w:bottom w:val="none" w:sz="0" w:space="0" w:color="auto"/>
        <w:right w:val="none" w:sz="0" w:space="0" w:color="auto"/>
      </w:divBdr>
      <w:divsChild>
        <w:div w:id="1280986885">
          <w:marLeft w:val="0"/>
          <w:marRight w:val="0"/>
          <w:marTop w:val="0"/>
          <w:marBottom w:val="120"/>
          <w:divBdr>
            <w:top w:val="single" w:sz="2" w:space="0" w:color="auto"/>
            <w:left w:val="single" w:sz="2" w:space="0" w:color="auto"/>
            <w:bottom w:val="single" w:sz="2" w:space="0" w:color="auto"/>
            <w:right w:val="single" w:sz="2" w:space="0" w:color="auto"/>
          </w:divBdr>
        </w:div>
      </w:divsChild>
    </w:div>
    <w:div w:id="431516569">
      <w:bodyDiv w:val="1"/>
      <w:marLeft w:val="0"/>
      <w:marRight w:val="0"/>
      <w:marTop w:val="0"/>
      <w:marBottom w:val="0"/>
      <w:divBdr>
        <w:top w:val="none" w:sz="0" w:space="0" w:color="auto"/>
        <w:left w:val="none" w:sz="0" w:space="0" w:color="auto"/>
        <w:bottom w:val="none" w:sz="0" w:space="0" w:color="auto"/>
        <w:right w:val="none" w:sz="0" w:space="0" w:color="auto"/>
      </w:divBdr>
    </w:div>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73467">
      <w:bodyDiv w:val="1"/>
      <w:marLeft w:val="0"/>
      <w:marRight w:val="0"/>
      <w:marTop w:val="0"/>
      <w:marBottom w:val="0"/>
      <w:divBdr>
        <w:top w:val="none" w:sz="0" w:space="0" w:color="auto"/>
        <w:left w:val="none" w:sz="0" w:space="0" w:color="auto"/>
        <w:bottom w:val="none" w:sz="0" w:space="0" w:color="auto"/>
        <w:right w:val="none" w:sz="0" w:space="0" w:color="auto"/>
      </w:divBdr>
    </w:div>
    <w:div w:id="1368064460">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91600">
      <w:bodyDiv w:val="1"/>
      <w:marLeft w:val="0"/>
      <w:marRight w:val="0"/>
      <w:marTop w:val="0"/>
      <w:marBottom w:val="0"/>
      <w:divBdr>
        <w:top w:val="none" w:sz="0" w:space="0" w:color="auto"/>
        <w:left w:val="none" w:sz="0" w:space="0" w:color="auto"/>
        <w:bottom w:val="none" w:sz="0" w:space="0" w:color="auto"/>
        <w:right w:val="none" w:sz="0" w:space="0" w:color="auto"/>
      </w:divBdr>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coscienza@arpa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3558</Words>
  <Characters>20286</Characters>
  <Application>Microsoft Office Word</Application>
  <DocSecurity>0</DocSecurity>
  <Lines>169</Lines>
  <Paragraphs>47</Paragraphs>
  <ScaleCrop>false</ScaleCrop>
  <Company>Dipartimento CMIC - Politecnico di Milano</Company>
  <LinksUpToDate>false</LinksUpToDate>
  <CharactersWithSpaces>23797</CharactersWithSpaces>
  <SharedDoc>false</SharedDoc>
  <HLinks>
    <vt:vector size="6" baseType="variant">
      <vt:variant>
        <vt:i4>1900577</vt:i4>
      </vt:variant>
      <vt:variant>
        <vt:i4>6</vt:i4>
      </vt:variant>
      <vt:variant>
        <vt:i4>0</vt:i4>
      </vt:variant>
      <vt:variant>
        <vt:i4>5</vt:i4>
      </vt:variant>
      <vt:variant>
        <vt:lpwstr>mailto:ecoscienza@arpae.it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raffaella</dc:creator>
  <cp:keywords/>
  <cp:lastModifiedBy>Lotrecchiano Nicoletta</cp:lastModifiedBy>
  <cp:revision>54</cp:revision>
  <cp:lastPrinted>2024-12-16T16:46:00Z</cp:lastPrinted>
  <dcterms:created xsi:type="dcterms:W3CDTF">2026-04-30T16:04:00Z</dcterms:created>
  <dcterms:modified xsi:type="dcterms:W3CDTF">2026-05-04T05:40:00Z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