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C7A1A"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C7A1A" w:rsidRDefault="000A03B2" w:rsidP="00DE264A">
            <w:pPr>
              <w:tabs>
                <w:tab w:val="left" w:pos="-108"/>
              </w:tabs>
              <w:ind w:left="-108"/>
              <w:jc w:val="left"/>
              <w:rPr>
                <w:rFonts w:cs="Arial"/>
                <w:b/>
                <w:bCs/>
                <w:i/>
                <w:iCs/>
                <w:color w:val="000066"/>
                <w:sz w:val="12"/>
                <w:szCs w:val="12"/>
                <w:lang w:eastAsia="it-IT"/>
              </w:rPr>
            </w:pPr>
            <w:bookmarkStart w:id="0" w:name="_Hlk145068772"/>
            <w:r w:rsidRPr="00BC7A1A">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C7A1A">
              <w:rPr>
                <w:rFonts w:ascii="AdvP6960" w:hAnsi="AdvP6960" w:cs="AdvP6960"/>
                <w:color w:val="241F20"/>
                <w:szCs w:val="18"/>
                <w:lang w:eastAsia="it-IT"/>
              </w:rPr>
              <w:t xml:space="preserve"> </w:t>
            </w:r>
            <w:r w:rsidRPr="00BC7A1A">
              <w:rPr>
                <w:rFonts w:cs="Arial"/>
                <w:b/>
                <w:bCs/>
                <w:i/>
                <w:iCs/>
                <w:color w:val="000066"/>
                <w:sz w:val="24"/>
                <w:szCs w:val="24"/>
                <w:lang w:eastAsia="it-IT"/>
              </w:rPr>
              <w:t>CHEMICAL ENGINEERING</w:t>
            </w:r>
            <w:r w:rsidRPr="00BC7A1A">
              <w:rPr>
                <w:rFonts w:cs="Arial"/>
                <w:b/>
                <w:bCs/>
                <w:i/>
                <w:iCs/>
                <w:color w:val="0033FF"/>
                <w:sz w:val="24"/>
                <w:szCs w:val="24"/>
                <w:lang w:eastAsia="it-IT"/>
              </w:rPr>
              <w:t xml:space="preserve"> </w:t>
            </w:r>
            <w:r w:rsidRPr="00BC7A1A">
              <w:rPr>
                <w:rFonts w:cs="Arial"/>
                <w:b/>
                <w:bCs/>
                <w:i/>
                <w:iCs/>
                <w:color w:val="666666"/>
                <w:sz w:val="24"/>
                <w:szCs w:val="24"/>
                <w:lang w:eastAsia="it-IT"/>
              </w:rPr>
              <w:t>TRANSACTIONS</w:t>
            </w:r>
            <w:r w:rsidRPr="00BC7A1A">
              <w:rPr>
                <w:color w:val="333333"/>
                <w:sz w:val="24"/>
                <w:szCs w:val="24"/>
                <w:lang w:eastAsia="it-IT"/>
              </w:rPr>
              <w:t xml:space="preserve"> </w:t>
            </w:r>
            <w:r w:rsidRPr="00BC7A1A">
              <w:rPr>
                <w:rFonts w:cs="Arial"/>
                <w:b/>
                <w:bCs/>
                <w:i/>
                <w:iCs/>
                <w:color w:val="000066"/>
                <w:sz w:val="27"/>
                <w:szCs w:val="27"/>
                <w:lang w:eastAsia="it-IT"/>
              </w:rPr>
              <w:br/>
            </w:r>
          </w:p>
          <w:p w14:paraId="4B780582" w14:textId="753620B8" w:rsidR="000A03B2" w:rsidRPr="00BC7A1A" w:rsidRDefault="00A76EFC" w:rsidP="001D21AF">
            <w:pPr>
              <w:tabs>
                <w:tab w:val="left" w:pos="-108"/>
              </w:tabs>
              <w:ind w:left="-108"/>
              <w:rPr>
                <w:rFonts w:cs="Arial"/>
                <w:b/>
                <w:bCs/>
                <w:i/>
                <w:iCs/>
                <w:color w:val="000066"/>
                <w:sz w:val="22"/>
                <w:szCs w:val="22"/>
                <w:lang w:eastAsia="it-IT"/>
              </w:rPr>
            </w:pPr>
            <w:r w:rsidRPr="00BC7A1A">
              <w:rPr>
                <w:rFonts w:cs="Arial"/>
                <w:b/>
                <w:bCs/>
                <w:i/>
                <w:iCs/>
                <w:color w:val="000066"/>
                <w:sz w:val="22"/>
                <w:szCs w:val="22"/>
                <w:lang w:eastAsia="it-IT"/>
              </w:rPr>
              <w:t>VOL.</w:t>
            </w:r>
            <w:r w:rsidR="00785BF9" w:rsidRPr="00BC7A1A">
              <w:rPr>
                <w:rFonts w:cs="Arial"/>
                <w:b/>
                <w:bCs/>
                <w:i/>
                <w:iCs/>
                <w:color w:val="000066"/>
                <w:sz w:val="22"/>
                <w:szCs w:val="22"/>
                <w:lang w:eastAsia="it-IT"/>
              </w:rPr>
              <w:t xml:space="preserve"> </w:t>
            </w:r>
            <w:r w:rsidR="00AD0278" w:rsidRPr="00BC7A1A">
              <w:rPr>
                <w:rFonts w:cs="Arial"/>
                <w:b/>
                <w:bCs/>
                <w:i/>
                <w:iCs/>
                <w:color w:val="000066"/>
                <w:sz w:val="22"/>
                <w:szCs w:val="22"/>
                <w:lang w:eastAsia="it-IT"/>
              </w:rPr>
              <w:t>xxx</w:t>
            </w:r>
            <w:r w:rsidR="007B48F9" w:rsidRPr="00BC7A1A">
              <w:rPr>
                <w:rFonts w:cs="Arial"/>
                <w:b/>
                <w:bCs/>
                <w:i/>
                <w:iCs/>
                <w:color w:val="000066"/>
                <w:sz w:val="22"/>
                <w:szCs w:val="22"/>
                <w:lang w:eastAsia="it-IT"/>
              </w:rPr>
              <w:t>,</w:t>
            </w:r>
            <w:r w:rsidR="00FA5F5F" w:rsidRPr="00BC7A1A">
              <w:rPr>
                <w:rFonts w:cs="Arial"/>
                <w:b/>
                <w:bCs/>
                <w:i/>
                <w:iCs/>
                <w:color w:val="000066"/>
                <w:sz w:val="22"/>
                <w:szCs w:val="22"/>
                <w:lang w:eastAsia="it-IT"/>
              </w:rPr>
              <w:t xml:space="preserve"> </w:t>
            </w:r>
            <w:r w:rsidR="0030152C" w:rsidRPr="00BC7A1A">
              <w:rPr>
                <w:rFonts w:cs="Arial"/>
                <w:b/>
                <w:bCs/>
                <w:i/>
                <w:iCs/>
                <w:color w:val="000066"/>
                <w:sz w:val="22"/>
                <w:szCs w:val="22"/>
                <w:lang w:eastAsia="it-IT"/>
              </w:rPr>
              <w:t>202</w:t>
            </w:r>
            <w:r w:rsidR="00AD0278" w:rsidRPr="00BC7A1A">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C7A1A" w:rsidRDefault="000A03B2" w:rsidP="00CD5FE2">
            <w:pPr>
              <w:spacing w:line="140" w:lineRule="atLeast"/>
              <w:jc w:val="right"/>
              <w:rPr>
                <w:rFonts w:cs="Arial"/>
                <w:sz w:val="14"/>
                <w:szCs w:val="14"/>
              </w:rPr>
            </w:pPr>
            <w:r w:rsidRPr="00BC7A1A">
              <w:rPr>
                <w:rFonts w:cs="Arial"/>
                <w:sz w:val="14"/>
                <w:szCs w:val="14"/>
              </w:rPr>
              <w:t>A publication of</w:t>
            </w:r>
          </w:p>
          <w:p w14:paraId="599E5441" w14:textId="77777777" w:rsidR="000A03B2" w:rsidRPr="00BC7A1A" w:rsidRDefault="000A03B2" w:rsidP="00CD5FE2">
            <w:pPr>
              <w:jc w:val="right"/>
            </w:pPr>
            <w:r w:rsidRPr="00BC7A1A">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C7A1A" w14:paraId="380FA3CD" w14:textId="77777777" w:rsidTr="00DE264A">
        <w:trPr>
          <w:trHeight w:val="567"/>
          <w:jc w:val="center"/>
        </w:trPr>
        <w:tc>
          <w:tcPr>
            <w:tcW w:w="6946" w:type="dxa"/>
            <w:vMerge/>
            <w:tcBorders>
              <w:right w:val="single" w:sz="4" w:space="0" w:color="auto"/>
            </w:tcBorders>
          </w:tcPr>
          <w:p w14:paraId="39E5E4C1" w14:textId="77777777" w:rsidR="000A03B2" w:rsidRPr="00BC7A1A"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C7A1A" w:rsidRDefault="000A03B2" w:rsidP="00CD5FE2">
            <w:pPr>
              <w:spacing w:line="140" w:lineRule="atLeast"/>
              <w:jc w:val="right"/>
              <w:rPr>
                <w:rFonts w:cs="Arial"/>
                <w:sz w:val="14"/>
                <w:szCs w:val="14"/>
              </w:rPr>
            </w:pPr>
            <w:r w:rsidRPr="00BC7A1A">
              <w:rPr>
                <w:rFonts w:cs="Arial"/>
                <w:sz w:val="14"/>
                <w:szCs w:val="14"/>
              </w:rPr>
              <w:t>The Italian Association</w:t>
            </w:r>
          </w:p>
          <w:p w14:paraId="7522B1D2" w14:textId="77777777" w:rsidR="000A03B2" w:rsidRPr="00BC7A1A" w:rsidRDefault="000A03B2" w:rsidP="00CD5FE2">
            <w:pPr>
              <w:spacing w:line="140" w:lineRule="atLeast"/>
              <w:jc w:val="right"/>
              <w:rPr>
                <w:rFonts w:cs="Arial"/>
                <w:sz w:val="14"/>
                <w:szCs w:val="14"/>
              </w:rPr>
            </w:pPr>
            <w:r w:rsidRPr="00BC7A1A">
              <w:rPr>
                <w:rFonts w:cs="Arial"/>
                <w:sz w:val="14"/>
                <w:szCs w:val="14"/>
              </w:rPr>
              <w:t>of Chemical Engineering</w:t>
            </w:r>
          </w:p>
          <w:p w14:paraId="4F0CC5DE" w14:textId="47FDB2FC" w:rsidR="000A03B2" w:rsidRPr="00BC7A1A" w:rsidRDefault="000D0268" w:rsidP="00CD5FE2">
            <w:pPr>
              <w:spacing w:line="140" w:lineRule="atLeast"/>
              <w:jc w:val="right"/>
              <w:rPr>
                <w:rFonts w:cs="Arial"/>
                <w:sz w:val="13"/>
                <w:szCs w:val="13"/>
              </w:rPr>
            </w:pPr>
            <w:r w:rsidRPr="00BC7A1A">
              <w:rPr>
                <w:rFonts w:cs="Arial"/>
                <w:sz w:val="13"/>
                <w:szCs w:val="13"/>
              </w:rPr>
              <w:t>Online at www.cetjournal.it</w:t>
            </w:r>
          </w:p>
        </w:tc>
      </w:tr>
      <w:tr w:rsidR="000A03B2" w:rsidRPr="00BC7A1A" w14:paraId="2D1B7169" w14:textId="77777777" w:rsidTr="00DE264A">
        <w:trPr>
          <w:trHeight w:val="68"/>
          <w:jc w:val="center"/>
        </w:trPr>
        <w:tc>
          <w:tcPr>
            <w:tcW w:w="8789" w:type="dxa"/>
            <w:gridSpan w:val="2"/>
          </w:tcPr>
          <w:p w14:paraId="1D8DD3C9" w14:textId="354DD23C" w:rsidR="00AA7D26" w:rsidRPr="00BC7A1A" w:rsidRDefault="004A5E57" w:rsidP="004A5E57">
            <w:pPr>
              <w:ind w:left="-107"/>
              <w:outlineLvl w:val="2"/>
              <w:rPr>
                <w:rFonts w:ascii="Tahoma" w:hAnsi="Tahoma" w:cs="Tahoma"/>
                <w:bCs/>
                <w:color w:val="000000"/>
                <w:sz w:val="14"/>
                <w:szCs w:val="14"/>
                <w:lang w:eastAsia="it-IT"/>
              </w:rPr>
            </w:pPr>
            <w:r w:rsidRPr="00BC7A1A">
              <w:rPr>
                <w:rFonts w:ascii="Tahoma" w:hAnsi="Tahoma" w:cs="Tahoma"/>
                <w:iCs/>
                <w:color w:val="333333"/>
                <w:sz w:val="14"/>
                <w:szCs w:val="14"/>
                <w:lang w:eastAsia="it-IT"/>
              </w:rPr>
              <w:t>Guest Editors:</w:t>
            </w:r>
            <w:r w:rsidRPr="00BC7A1A">
              <w:rPr>
                <w:rFonts w:ascii="Tahoma" w:hAnsi="Tahoma" w:cs="Tahoma"/>
                <w:color w:val="000000"/>
                <w:sz w:val="14"/>
                <w:szCs w:val="14"/>
                <w:shd w:val="clear" w:color="auto" w:fill="FFFFFF"/>
              </w:rPr>
              <w:t xml:space="preserve"> </w:t>
            </w:r>
            <w:r w:rsidR="00550D01" w:rsidRPr="00BC7A1A">
              <w:rPr>
                <w:rFonts w:ascii="Tahoma" w:hAnsi="Tahoma" w:cs="Tahoma"/>
                <w:color w:val="000000"/>
                <w:sz w:val="14"/>
                <w:szCs w:val="14"/>
                <w:shd w:val="clear" w:color="auto" w:fill="FFFFFF"/>
              </w:rPr>
              <w:t>Laura Capelli, Marzio Invernizzi, Selena Sironi</w:t>
            </w:r>
          </w:p>
          <w:p w14:paraId="1B0F1814" w14:textId="710B7B96" w:rsidR="000A03B2" w:rsidRPr="00BC7A1A" w:rsidRDefault="00AA7D26" w:rsidP="00AA7D26">
            <w:pPr>
              <w:tabs>
                <w:tab w:val="left" w:pos="-108"/>
              </w:tabs>
              <w:spacing w:line="140" w:lineRule="atLeast"/>
              <w:ind w:left="-107"/>
              <w:jc w:val="left"/>
            </w:pPr>
            <w:r w:rsidRPr="00BC7A1A">
              <w:rPr>
                <w:rFonts w:ascii="Tahoma" w:hAnsi="Tahoma" w:cs="Tahoma"/>
                <w:iCs/>
                <w:color w:val="333333"/>
                <w:sz w:val="14"/>
                <w:szCs w:val="14"/>
                <w:lang w:eastAsia="it-IT"/>
              </w:rPr>
              <w:t>Copyright © 202</w:t>
            </w:r>
            <w:r w:rsidR="00005884" w:rsidRPr="00BC7A1A">
              <w:rPr>
                <w:rFonts w:ascii="Tahoma" w:hAnsi="Tahoma" w:cs="Tahoma"/>
                <w:iCs/>
                <w:color w:val="333333"/>
                <w:sz w:val="14"/>
                <w:szCs w:val="14"/>
                <w:lang w:eastAsia="it-IT"/>
              </w:rPr>
              <w:t>6</w:t>
            </w:r>
            <w:r w:rsidRPr="00BC7A1A">
              <w:rPr>
                <w:rFonts w:ascii="Tahoma" w:hAnsi="Tahoma" w:cs="Tahoma"/>
                <w:iCs/>
                <w:color w:val="333333"/>
                <w:sz w:val="14"/>
                <w:szCs w:val="14"/>
                <w:lang w:eastAsia="it-IT"/>
              </w:rPr>
              <w:t xml:space="preserve">, AIDIC Servizi </w:t>
            </w:r>
            <w:proofErr w:type="spellStart"/>
            <w:r w:rsidRPr="00BC7A1A">
              <w:rPr>
                <w:rFonts w:ascii="Tahoma" w:hAnsi="Tahoma" w:cs="Tahoma"/>
                <w:iCs/>
                <w:color w:val="333333"/>
                <w:sz w:val="14"/>
                <w:szCs w:val="14"/>
                <w:lang w:eastAsia="it-IT"/>
              </w:rPr>
              <w:t>S.r.l</w:t>
            </w:r>
            <w:proofErr w:type="spellEnd"/>
            <w:r w:rsidRPr="00BC7A1A">
              <w:rPr>
                <w:rFonts w:ascii="Tahoma" w:hAnsi="Tahoma" w:cs="Tahoma"/>
                <w:iCs/>
                <w:color w:val="333333"/>
                <w:sz w:val="14"/>
                <w:szCs w:val="14"/>
                <w:lang w:eastAsia="it-IT"/>
              </w:rPr>
              <w:t>.</w:t>
            </w:r>
            <w:r w:rsidRPr="00BC7A1A">
              <w:rPr>
                <w:rFonts w:ascii="Tahoma" w:hAnsi="Tahoma" w:cs="Tahoma"/>
                <w:iCs/>
                <w:color w:val="333333"/>
                <w:sz w:val="14"/>
                <w:szCs w:val="14"/>
                <w:lang w:eastAsia="it-IT"/>
              </w:rPr>
              <w:br/>
            </w:r>
            <w:r w:rsidRPr="00BC7A1A">
              <w:rPr>
                <w:rFonts w:ascii="Tahoma" w:hAnsi="Tahoma" w:cs="Tahoma"/>
                <w:b/>
                <w:iCs/>
                <w:color w:val="000000"/>
                <w:sz w:val="14"/>
                <w:szCs w:val="14"/>
                <w:lang w:eastAsia="it-IT"/>
              </w:rPr>
              <w:t>ISBN</w:t>
            </w:r>
            <w:r w:rsidRPr="00BC7A1A">
              <w:rPr>
                <w:rFonts w:ascii="Tahoma" w:hAnsi="Tahoma" w:cs="Tahoma"/>
                <w:iCs/>
                <w:color w:val="000000"/>
                <w:sz w:val="14"/>
                <w:szCs w:val="14"/>
                <w:lang w:eastAsia="it-IT"/>
              </w:rPr>
              <w:t xml:space="preserve"> </w:t>
            </w:r>
            <w:r w:rsidR="00D2582C" w:rsidRPr="00BC7A1A">
              <w:rPr>
                <w:rFonts w:ascii="Tahoma" w:hAnsi="Tahoma" w:cs="Tahoma"/>
                <w:sz w:val="14"/>
                <w:szCs w:val="14"/>
              </w:rPr>
              <w:t>979-12-81206-</w:t>
            </w:r>
            <w:r w:rsidR="00005884" w:rsidRPr="00BC7A1A">
              <w:rPr>
                <w:rFonts w:ascii="Tahoma" w:hAnsi="Tahoma" w:cs="Tahoma"/>
                <w:sz w:val="14"/>
                <w:szCs w:val="14"/>
              </w:rPr>
              <w:t>xx</w:t>
            </w:r>
            <w:r w:rsidR="009041F8" w:rsidRPr="00BC7A1A">
              <w:rPr>
                <w:rFonts w:ascii="Tahoma" w:hAnsi="Tahoma" w:cs="Tahoma"/>
                <w:sz w:val="14"/>
                <w:szCs w:val="14"/>
              </w:rPr>
              <w:t>-</w:t>
            </w:r>
            <w:r w:rsidR="00005884" w:rsidRPr="00BC7A1A">
              <w:rPr>
                <w:rFonts w:ascii="Tahoma" w:hAnsi="Tahoma" w:cs="Tahoma"/>
                <w:sz w:val="14"/>
                <w:szCs w:val="14"/>
              </w:rPr>
              <w:t>x</w:t>
            </w:r>
            <w:r w:rsidRPr="00BC7A1A">
              <w:rPr>
                <w:rFonts w:ascii="Tahoma" w:hAnsi="Tahoma" w:cs="Tahoma"/>
                <w:iCs/>
                <w:color w:val="333333"/>
                <w:sz w:val="14"/>
                <w:szCs w:val="14"/>
                <w:lang w:eastAsia="it-IT"/>
              </w:rPr>
              <w:t xml:space="preserve">; </w:t>
            </w:r>
            <w:r w:rsidRPr="00BC7A1A">
              <w:rPr>
                <w:rFonts w:ascii="Tahoma" w:hAnsi="Tahoma" w:cs="Tahoma"/>
                <w:b/>
                <w:iCs/>
                <w:color w:val="333333"/>
                <w:sz w:val="14"/>
                <w:szCs w:val="14"/>
                <w:lang w:eastAsia="it-IT"/>
              </w:rPr>
              <w:t>ISSN</w:t>
            </w:r>
            <w:r w:rsidRPr="00BC7A1A">
              <w:rPr>
                <w:rFonts w:ascii="Tahoma" w:hAnsi="Tahoma" w:cs="Tahoma"/>
                <w:iCs/>
                <w:color w:val="333333"/>
                <w:sz w:val="14"/>
                <w:szCs w:val="14"/>
                <w:lang w:eastAsia="it-IT"/>
              </w:rPr>
              <w:t xml:space="preserve"> 2283-9216</w:t>
            </w:r>
          </w:p>
        </w:tc>
      </w:tr>
    </w:tbl>
    <w:bookmarkEnd w:id="0"/>
    <w:p w14:paraId="2E667253" w14:textId="0AAEEB0D" w:rsidR="00E978D0" w:rsidRPr="00BC7A1A" w:rsidRDefault="00F57A0A" w:rsidP="00E978D0">
      <w:pPr>
        <w:pStyle w:val="CETTitle"/>
      </w:pPr>
      <w:r w:rsidRPr="00BC7A1A">
        <w:t>Deployment of a semi-autonomous robot to detect ferrous oxide corrosion</w:t>
      </w:r>
    </w:p>
    <w:p w14:paraId="0488FED2" w14:textId="34FDBB4E" w:rsidR="00B57E6F" w:rsidRPr="00BC7A1A" w:rsidRDefault="00904771" w:rsidP="00B57E6F">
      <w:pPr>
        <w:pStyle w:val="CETAuthors"/>
        <w:rPr>
          <w:noProof w:val="0"/>
        </w:rPr>
      </w:pPr>
      <w:r w:rsidRPr="00BC7A1A">
        <w:rPr>
          <w:noProof w:val="0"/>
        </w:rPr>
        <w:t>Ines Carotti</w:t>
      </w:r>
      <w:r w:rsidR="00F2090C" w:rsidRPr="00BC7A1A">
        <w:rPr>
          <w:noProof w:val="0"/>
        </w:rPr>
        <w:t>*</w:t>
      </w:r>
      <w:r w:rsidR="00B57E6F" w:rsidRPr="00BC7A1A">
        <w:rPr>
          <w:noProof w:val="0"/>
        </w:rPr>
        <w:t xml:space="preserve">, </w:t>
      </w:r>
      <w:r w:rsidR="00F57A0A" w:rsidRPr="00BC7A1A">
        <w:rPr>
          <w:noProof w:val="0"/>
        </w:rPr>
        <w:t xml:space="preserve">Clarissa Stickland, Jash Nataviti, </w:t>
      </w:r>
      <w:r w:rsidRPr="00BC7A1A">
        <w:rPr>
          <w:noProof w:val="0"/>
        </w:rPr>
        <w:t>David Hutchins, Duncan Billson, James A. Covington</w:t>
      </w:r>
    </w:p>
    <w:p w14:paraId="6B2D21B3" w14:textId="0554C84F" w:rsidR="00B57E6F" w:rsidRPr="00BC7A1A" w:rsidRDefault="00904771" w:rsidP="00B57E6F">
      <w:pPr>
        <w:pStyle w:val="CETAddress"/>
        <w:rPr>
          <w:noProof w:val="0"/>
        </w:rPr>
      </w:pPr>
      <w:r w:rsidRPr="00BC7A1A">
        <w:rPr>
          <w:noProof w:val="0"/>
        </w:rPr>
        <w:t>School of Engineering, University of Warwick, CV4 7AL, Coventry, UK</w:t>
      </w:r>
      <w:r w:rsidR="00B57E6F" w:rsidRPr="00BC7A1A">
        <w:rPr>
          <w:noProof w:val="0"/>
        </w:rPr>
        <w:t xml:space="preserve"> </w:t>
      </w:r>
    </w:p>
    <w:p w14:paraId="73F1267A" w14:textId="10398C99" w:rsidR="00B57E6F" w:rsidRPr="00BC7A1A" w:rsidRDefault="00F2090C" w:rsidP="00B57E6F">
      <w:pPr>
        <w:pStyle w:val="CETemail"/>
        <w:rPr>
          <w:noProof w:val="0"/>
        </w:rPr>
      </w:pPr>
      <w:r w:rsidRPr="00BC7A1A">
        <w:rPr>
          <w:noProof w:val="0"/>
        </w:rPr>
        <w:t>*</w:t>
      </w:r>
      <w:r w:rsidR="00904771" w:rsidRPr="00BC7A1A">
        <w:rPr>
          <w:noProof w:val="0"/>
        </w:rPr>
        <w:t>ines.carotti</w:t>
      </w:r>
      <w:r w:rsidR="00B57E6F" w:rsidRPr="00BC7A1A">
        <w:rPr>
          <w:noProof w:val="0"/>
        </w:rPr>
        <w:t>@</w:t>
      </w:r>
      <w:r w:rsidR="00904771" w:rsidRPr="00BC7A1A">
        <w:rPr>
          <w:noProof w:val="0"/>
        </w:rPr>
        <w:t>warwick.ac.uk</w:t>
      </w:r>
      <w:r w:rsidR="00B57E6F" w:rsidRPr="00BC7A1A">
        <w:rPr>
          <w:noProof w:val="0"/>
        </w:rPr>
        <w:t xml:space="preserve"> </w:t>
      </w:r>
    </w:p>
    <w:p w14:paraId="465A1DC8" w14:textId="5C0F3818" w:rsidR="006A500A" w:rsidRPr="00BC7A1A" w:rsidRDefault="002F1249" w:rsidP="006A500A">
      <w:pPr>
        <w:pStyle w:val="CETBodytext"/>
        <w:rPr>
          <w:lang w:val="en-GB"/>
        </w:rPr>
      </w:pPr>
      <w:r w:rsidRPr="00BC7A1A">
        <w:rPr>
          <w:lang w:val="en-GB"/>
        </w:rPr>
        <w:t>Corrosion of ferrous metals remains a major challenge in civil and industrial engineering because it can progressively reduce structural integrity before visible damage becomes apparent. Early, non-destructive detection methods are therefore needed to support timely maintenance and reduce the risk of failure. This study investigate</w:t>
      </w:r>
      <w:r w:rsidR="009C38D9">
        <w:rPr>
          <w:lang w:val="en-GB"/>
        </w:rPr>
        <w:t>d</w:t>
      </w:r>
      <w:r w:rsidRPr="00BC7A1A">
        <w:rPr>
          <w:lang w:val="en-GB"/>
        </w:rPr>
        <w:t xml:space="preserve"> whether gas-phase sensing can be used to detect corrosion-related </w:t>
      </w:r>
      <w:r w:rsidR="008457E7">
        <w:rPr>
          <w:lang w:val="en-GB"/>
        </w:rPr>
        <w:t>volatile</w:t>
      </w:r>
      <w:r w:rsidRPr="00BC7A1A">
        <w:rPr>
          <w:lang w:val="en-GB"/>
        </w:rPr>
        <w:t xml:space="preserve"> emissions from rusting steel. A bespoke electronic nose (eN</w:t>
      </w:r>
      <w:r w:rsidR="00751519">
        <w:rPr>
          <w:lang w:val="en-GB"/>
        </w:rPr>
        <w:t>o</w:t>
      </w:r>
      <w:r w:rsidRPr="00BC7A1A">
        <w:rPr>
          <w:lang w:val="en-GB"/>
        </w:rPr>
        <w:t>se), incorporating a custom gas sensor array, was developed and evaluated alongside Fourier transform infrared spectroscopy (FTIR) using the same corroding samples. The sensor array was trained using headspace collected from non-corroded steel, corroded mild steel, and progressive corrosion samples, and was subsequently deployed within a simulated industrial environment consisting of a 10 m mild-steel pipe. Both the eNose and FTIR differentiated corroded from non-corroded conditions, supporting the feasibility of corrosion detection through gas analysis. Machine-learning models showed strong classification performance</w:t>
      </w:r>
      <w:r w:rsidR="000B066C">
        <w:rPr>
          <w:lang w:val="en-GB"/>
        </w:rPr>
        <w:t xml:space="preserve">, with </w:t>
      </w:r>
      <w:r w:rsidR="007C00B5">
        <w:rPr>
          <w:lang w:val="en-GB"/>
        </w:rPr>
        <w:t>tree-based</w:t>
      </w:r>
      <w:r w:rsidR="0027734B">
        <w:rPr>
          <w:lang w:val="en-GB"/>
        </w:rPr>
        <w:t xml:space="preserve"> model</w:t>
      </w:r>
      <w:r w:rsidR="007C00B5">
        <w:rPr>
          <w:lang w:val="en-GB"/>
        </w:rPr>
        <w:t>s</w:t>
      </w:r>
      <w:r w:rsidR="0027734B">
        <w:rPr>
          <w:lang w:val="en-GB"/>
        </w:rPr>
        <w:t xml:space="preserve"> obtaining perfect separation, and </w:t>
      </w:r>
      <w:r w:rsidR="00216EAD">
        <w:rPr>
          <w:lang w:val="en-GB"/>
        </w:rPr>
        <w:t>logistic</w:t>
      </w:r>
      <w:r w:rsidR="0027734B">
        <w:rPr>
          <w:lang w:val="en-GB"/>
        </w:rPr>
        <w:t xml:space="preserve"> regression having a 0.997 accuracy.</w:t>
      </w:r>
      <w:r w:rsidRPr="00BC7A1A">
        <w:rPr>
          <w:lang w:val="en-GB"/>
        </w:rPr>
        <w:t xml:space="preserve"> </w:t>
      </w:r>
      <w:r w:rsidR="0027734B">
        <w:rPr>
          <w:lang w:val="en-GB"/>
        </w:rPr>
        <w:t>T</w:t>
      </w:r>
      <w:r w:rsidRPr="00BC7A1A">
        <w:rPr>
          <w:lang w:val="en-GB"/>
        </w:rPr>
        <w:t xml:space="preserve">he sensor array was able to identify corrosion-related signatures under deployment conditions. These findings demonstrate the potential of a compact, </w:t>
      </w:r>
      <w:proofErr w:type="gramStart"/>
      <w:r w:rsidRPr="00BC7A1A">
        <w:rPr>
          <w:lang w:val="en-GB"/>
        </w:rPr>
        <w:t>low-power</w:t>
      </w:r>
      <w:proofErr w:type="gramEnd"/>
      <w:r w:rsidRPr="00BC7A1A">
        <w:rPr>
          <w:lang w:val="en-GB"/>
        </w:rPr>
        <w:t xml:space="preserve"> eNose as a practical non-destructive tool for early corrosion screening in enclosed industrial environments</w:t>
      </w:r>
      <w:r w:rsidR="000B066C" w:rsidRPr="00BC7A1A">
        <w:rPr>
          <w:lang w:val="en-GB"/>
        </w:rPr>
        <w:t>.</w:t>
      </w:r>
    </w:p>
    <w:p w14:paraId="2F9B93DF" w14:textId="080C6D30" w:rsidR="00861011" w:rsidRPr="00BC7A1A" w:rsidRDefault="00600535" w:rsidP="00861011">
      <w:pPr>
        <w:pStyle w:val="CETHeading1"/>
        <w:rPr>
          <w:lang w:val="en-GB"/>
        </w:rPr>
      </w:pPr>
      <w:r w:rsidRPr="00BC7A1A">
        <w:rPr>
          <w:lang w:val="en-GB"/>
        </w:rPr>
        <w:t>Introductio</w:t>
      </w:r>
      <w:r w:rsidR="00A52D91" w:rsidRPr="00BC7A1A">
        <w:rPr>
          <w:lang w:val="en-GB"/>
        </w:rPr>
        <w:t>n</w:t>
      </w:r>
    </w:p>
    <w:p w14:paraId="4AD3FDD6" w14:textId="46CE7891" w:rsidR="000459B9" w:rsidRPr="00BC7A1A" w:rsidRDefault="000459B9" w:rsidP="000459B9">
      <w:pPr>
        <w:pStyle w:val="CETBodytext"/>
        <w:rPr>
          <w:lang w:val="en-GB"/>
        </w:rPr>
      </w:pPr>
      <w:r w:rsidRPr="00BC7A1A">
        <w:rPr>
          <w:lang w:val="en-GB"/>
        </w:rPr>
        <w:t xml:space="preserve">Steel is one of the most widely used engineering materials in industrial and civil applications because of its strength, versatility, and relatively low cost </w:t>
      </w:r>
      <w:r w:rsidR="00AF1FB7">
        <w:rPr>
          <w:lang w:val="en-GB"/>
        </w:rPr>
        <w:fldChar w:fldCharType="begin"/>
      </w:r>
      <w:r w:rsidR="00AF1FB7">
        <w:rPr>
          <w:lang w:val="en-GB"/>
        </w:rPr>
        <w:instrText xml:space="preserve"> ADDIN ZOTERO_ITEM CSL_CITATION {"citationID":"XWqv0dUa","properties":{"formattedCitation":"(Vasagar et al., 2024)","plainCitation":"(Vasagar et al., 2024)","noteIndex":0},"citationItems":[{"id":563,"uris":["http://zotero.org/users/10648437/items/32GDIWPT"],"itemData":{"id":563,"type":"article-journal","abstract":"Corrosion detection (CD) has become a high priority in chemical industries, defense and transportation sectors to extend the life of existing or new systems while ensuring the safety of the existing components and reducing downtime to minimise economic losses. Here, this article is aimed to review and discuss non-destructive techniques used widely in the industry to detect, monitor and repair corrosion problems early on. The comprehensive review provides a detailed discussion, a functional mechanism, advantages and disadvantages of crucial non-destructive CD techniques widely used in the industry, helping the reader choose the type of corrosion monitoring methods effectively. An extensive literature review of visual and optical testing techniques, acoustic emissions, eddy current, guided wave and equipment, infrared thermography, radiographic, microwave and millimeter wave, and terahertz imaging is discussed. The underlying mechanism, its merits and limitations, along with the usage scenario, is explained that can be related across different areas making it interdisciplinary research for corrosion monitoring techniques.","container-title":"Corrosion Engineering, Science and Technology","DOI":"10.1177/1478422X241229621","ISSN":"1478-422X","issue":"1","language":"EN","page":"56-85","publisher":"SAGE Publications","source":"SAGE Journals","title":"Non-destructive techniques for corrosion detection: A review","title-short":"Non-destructive techniques for corrosion detection","volume":"59","author":[{"family":"Vasagar","given":"Vivek"},{"family":"Hassan","given":"Mohammad K."},{"family":"Abdullah","given":"Aboubakr M."},{"family":"Karre","given":"Avinashkumar V."},{"family":"Chen","given":"Beibei"},{"family":"Kim","given":"Kyoungtae"},{"family":"Al-Qahtani","given":"Noora"},{"family":"Cai","given":"Tianxing"}],"issued":{"date-parts":[["2024",2,1]]}}}],"schema":"https://github.com/citation-style-language/schema/raw/master/csl-citation.json"} </w:instrText>
      </w:r>
      <w:r w:rsidR="00AF1FB7">
        <w:rPr>
          <w:lang w:val="en-GB"/>
        </w:rPr>
        <w:fldChar w:fldCharType="separate"/>
      </w:r>
      <w:r w:rsidR="00AF1FB7" w:rsidRPr="00AF1FB7">
        <w:rPr>
          <w:rFonts w:cs="Arial"/>
          <w:lang w:val="en-GB"/>
        </w:rPr>
        <w:t>(</w:t>
      </w:r>
      <w:proofErr w:type="spellStart"/>
      <w:r w:rsidR="00AF1FB7" w:rsidRPr="00AF1FB7">
        <w:rPr>
          <w:rFonts w:cs="Arial"/>
          <w:lang w:val="en-GB"/>
        </w:rPr>
        <w:t>Vasagar</w:t>
      </w:r>
      <w:proofErr w:type="spellEnd"/>
      <w:r w:rsidR="00AF1FB7" w:rsidRPr="00AF1FB7">
        <w:rPr>
          <w:rFonts w:cs="Arial"/>
          <w:lang w:val="en-GB"/>
        </w:rPr>
        <w:t xml:space="preserve"> et al., 2024)</w:t>
      </w:r>
      <w:r w:rsidR="00AF1FB7">
        <w:rPr>
          <w:lang w:val="en-GB"/>
        </w:rPr>
        <w:fldChar w:fldCharType="end"/>
      </w:r>
      <w:r w:rsidRPr="00BC7A1A">
        <w:rPr>
          <w:lang w:val="en-GB"/>
        </w:rPr>
        <w:t xml:space="preserve">). Despite these advantages, steel is susceptible to corrosion, a degradation process that can progressively compromise structural integrity over time (Oh et al., 1998). When corrosion remains undetected, the consequences can be severe. The collapse of the Morandi Bridge in Genoa, Italy, in 2018 has frequently been cited as an example of the risks associated with long-term structural deterioration and inadequate detection of damage </w:t>
      </w:r>
      <w:r w:rsidR="00AF1FB7">
        <w:rPr>
          <w:lang w:val="en-GB"/>
        </w:rPr>
        <w:fldChar w:fldCharType="begin"/>
      </w:r>
      <w:r w:rsidR="00AF1FB7">
        <w:rPr>
          <w:lang w:val="en-GB"/>
        </w:rPr>
        <w:instrText xml:space="preserve"> ADDIN ZOTERO_ITEM CSL_CITATION {"citationID":"ziqmPcNv","properties":{"formattedCitation":"(Pianigiani, 2023)","plainCitation":"(Pianigiani, 2023)","noteIndex":0},"citationItems":[{"id":537,"uris":["http://zotero.org/users/10648437/items/LFS6UPIY"],"itemData":{"id":537,"type":"post-weblog","language":"en-US","title":"Why MORANDI Bridge Collapsed: Poor Maintenance and Construction Flaws Are Cited in Italy Bridge Collapse | CEPAGRAM","title-short":"Why MORANDI Bridge Collapsed","URL":"https://cepagram.com/index.php/2021/10/23/morandi-bridge-collapsed-poor-maintenance-construction-flaws-cited-italy-bridge-collapse/","author":[{"family":"Pianigiani","given":"Gaia"}],"accessed":{"date-parts":[["2025",11,14]]},"issued":{"date-parts":[["2023",10,30]]}}}],"schema":"https://github.com/citation-style-language/schema/raw/master/csl-citation.json"} </w:instrText>
      </w:r>
      <w:r w:rsidR="00AF1FB7">
        <w:rPr>
          <w:lang w:val="en-GB"/>
        </w:rPr>
        <w:fldChar w:fldCharType="separate"/>
      </w:r>
      <w:r w:rsidR="00AF1FB7" w:rsidRPr="00AF1FB7">
        <w:rPr>
          <w:rFonts w:cs="Arial"/>
          <w:lang w:val="en-GB"/>
        </w:rPr>
        <w:t>(Pianigiani, 2023)</w:t>
      </w:r>
      <w:r w:rsidR="00AF1FB7">
        <w:rPr>
          <w:lang w:val="en-GB"/>
        </w:rPr>
        <w:fldChar w:fldCharType="end"/>
      </w:r>
      <w:r w:rsidRPr="00BC7A1A">
        <w:rPr>
          <w:lang w:val="en-GB"/>
        </w:rPr>
        <w:t xml:space="preserve">. These risks highlight the need for reliable methods capable of detecting corrosion at an early stage, before substantial loss of </w:t>
      </w:r>
      <w:r w:rsidR="00977C94">
        <w:rPr>
          <w:lang w:val="en-GB"/>
        </w:rPr>
        <w:t>strength</w:t>
      </w:r>
      <w:r w:rsidRPr="00BC7A1A">
        <w:rPr>
          <w:lang w:val="en-GB"/>
        </w:rPr>
        <w:t xml:space="preserve"> occurs.</w:t>
      </w:r>
      <w:r w:rsidR="00023817" w:rsidRPr="00BC7A1A">
        <w:rPr>
          <w:lang w:val="en-GB"/>
        </w:rPr>
        <w:t xml:space="preserve"> </w:t>
      </w:r>
      <w:r w:rsidRPr="00BC7A1A">
        <w:rPr>
          <w:lang w:val="en-GB"/>
        </w:rPr>
        <w:t>For this reason, non-destructive testing (NDT) techniques have been widely investigated for corrosion monitoring. Existing approaches include ultrasonic inspection, acoustic emission monitoring, visual inspection methods, and predictive modelling of corrosion-prone regions</w:t>
      </w:r>
      <w:r w:rsidR="00AF1FB7">
        <w:rPr>
          <w:lang w:val="en-GB"/>
        </w:rPr>
        <w:t xml:space="preserve"> </w:t>
      </w:r>
      <w:r w:rsidRPr="00BC7A1A">
        <w:rPr>
          <w:lang w:val="en-GB"/>
        </w:rPr>
        <w:t xml:space="preserve"> </w:t>
      </w:r>
      <w:r w:rsidR="00AF1FB7">
        <w:rPr>
          <w:lang w:val="en-GB"/>
        </w:rPr>
        <w:fldChar w:fldCharType="begin"/>
      </w:r>
      <w:r w:rsidR="00AF1FB7">
        <w:rPr>
          <w:lang w:val="en-GB"/>
        </w:rPr>
        <w:instrText xml:space="preserve"> ADDIN ZOTERO_ITEM CSL_CITATION {"citationID":"YQqG5xS4","properties":{"formattedCitation":"(Agarwala et al., 2000; Corbin &amp; Willson, 2007)","plainCitation":"(Agarwala et al., 2000; Corbin &amp; Willson, 2007)","noteIndex":0},"citationItems":[{"id":88,"uris":["http://zotero.org/users/10648437/items/PJXNY6LI"],"itemData":{"id":88,"type":"paper-conference","abstract":"ABSTRACT. Corrosion detection and monitoring are essential diagnostic and prognostic means for preserving material","event-title":"CORROSION 2000","language":"en","publisher":"OnePetro","source":"onepetro.org","title":"Corrosion Detection and Monitoring - A Review","URL":"https://dx.doi.org/","author":[{"family":"Agarwala","given":"Vinod S."},{"family":"Reed","given":"Perry L."},{"family":"Ahmad","given":"Siraj"}],"accessed":{"date-parts":[["2024",1,12]]},"issued":{"date-parts":[["2000",3,26]]}}},{"id":601,"uris":["http://zotero.org/users/10648437/items/JC469H7P"],"itemData":{"id":601,"type":"article-journal","abstract":"Corrosion is a big problem for aging pipelines as well as the integrity managers responsible for the maintenance of these pipelines. If not detected, corrosion can quickly lead to catastrophic ruptures, as it did in the 2006 spill in the Prudhoe Bay oil field of Alaska. A multitude of methods are used to detect and reduce corrosion, including corrosion coupons, pigging, chemical inhibitors, FSMs and ultrasonic testing. Yet, integrity managers, responsible for the maintenance of over 2.4 million miles (3.8 million kms)of pipeline throughout the United States and Canada, much of that infrastructure in remote and environmentally sensitive areas, are still challenged to obtain the corrosion data they need when they need it and within budget.","language":"en","source":"Zotero","title":"New Technology for Real-Time Corrosion Detection","author":[{"family":"Corbin","given":"Darryl"},{"family":"Willson","given":"Elfriede"}],"issued":{"date-parts":[["2007"]]}}}],"schema":"https://github.com/citation-style-language/schema/raw/master/csl-citation.json"} </w:instrText>
      </w:r>
      <w:r w:rsidR="00AF1FB7">
        <w:rPr>
          <w:lang w:val="en-GB"/>
        </w:rPr>
        <w:fldChar w:fldCharType="separate"/>
      </w:r>
      <w:r w:rsidR="00AF1FB7" w:rsidRPr="00AF1FB7">
        <w:rPr>
          <w:rFonts w:cs="Arial"/>
          <w:lang w:val="en-GB"/>
        </w:rPr>
        <w:t>(Agarwala et al., 2000; Corbin &amp; Willson, 2007)</w:t>
      </w:r>
      <w:r w:rsidR="00AF1FB7">
        <w:rPr>
          <w:lang w:val="en-GB"/>
        </w:rPr>
        <w:fldChar w:fldCharType="end"/>
      </w:r>
      <w:r w:rsidR="00AF1FB7">
        <w:rPr>
          <w:lang w:val="en-GB"/>
        </w:rPr>
        <w:t xml:space="preserve">. </w:t>
      </w:r>
      <w:r w:rsidRPr="00BC7A1A">
        <w:rPr>
          <w:lang w:val="en-GB"/>
        </w:rPr>
        <w:t xml:space="preserve"> Although these methods can be effective, there remains a need for sensing approaches that </w:t>
      </w:r>
      <w:r w:rsidR="00D16B35">
        <w:rPr>
          <w:lang w:val="en-GB"/>
        </w:rPr>
        <w:t>can detect over a large area</w:t>
      </w:r>
      <w:r w:rsidRPr="00BC7A1A">
        <w:rPr>
          <w:lang w:val="en-GB"/>
        </w:rPr>
        <w:t xml:space="preserve"> </w:t>
      </w:r>
      <w:r w:rsidR="00D16B35">
        <w:rPr>
          <w:lang w:val="en-GB"/>
        </w:rPr>
        <w:t xml:space="preserve">and be </w:t>
      </w:r>
      <w:r w:rsidRPr="00BC7A1A">
        <w:rPr>
          <w:lang w:val="en-GB"/>
        </w:rPr>
        <w:t>suitable for use in enclosed or difficult-to-access industrial environments.</w:t>
      </w:r>
      <w:r w:rsidR="00023817" w:rsidRPr="00BC7A1A">
        <w:rPr>
          <w:lang w:val="en-GB"/>
        </w:rPr>
        <w:t xml:space="preserve"> </w:t>
      </w:r>
    </w:p>
    <w:p w14:paraId="4C9D46E0" w14:textId="22B42C8A" w:rsidR="001F48C1" w:rsidRPr="00BC7A1A" w:rsidRDefault="000459B9" w:rsidP="001F48C1">
      <w:pPr>
        <w:pStyle w:val="CETBodytext"/>
        <w:ind w:firstLine="426"/>
        <w:rPr>
          <w:lang w:val="en-GB"/>
        </w:rPr>
      </w:pPr>
      <w:r w:rsidRPr="00BC7A1A">
        <w:rPr>
          <w:lang w:val="en-GB"/>
        </w:rPr>
        <w:t xml:space="preserve">One emerging approach is the detection of corrosion-related gases and volatile compounds released from affected materials. In a recent study, researchers at the Fjellander Institute (Norway) and the Animal Detection Consultancy (The Netherlands) trained dogs to detect corrosion under insulation (CUI) from samples obtained from oil and gas facilities. Their double-blind study reported sensitivity and selectivity values of 92% and 93%, respectively. While these results were encouraging, canine remote scent tracing is difficult to interpret </w:t>
      </w:r>
      <w:r w:rsidR="001F799A">
        <w:rPr>
          <w:lang w:val="en-GB"/>
        </w:rPr>
        <w:t>as</w:t>
      </w:r>
      <w:r w:rsidRPr="00BC7A1A">
        <w:rPr>
          <w:lang w:val="en-GB"/>
        </w:rPr>
        <w:t xml:space="preserve"> dogs respond to complex odour patterns rather than to identified individual chemical species. Nevertheless, this observation suggests that corrosion may produce a detectable headspace signature that could potentially be recognised using an electronic nose (eNose).</w:t>
      </w:r>
    </w:p>
    <w:p w14:paraId="00F96D6C" w14:textId="5E2A2D09" w:rsidR="00A52D91" w:rsidRPr="00BC7A1A" w:rsidRDefault="000459B9" w:rsidP="001F48C1">
      <w:pPr>
        <w:pStyle w:val="CETBodytext"/>
        <w:ind w:firstLine="426"/>
        <w:rPr>
          <w:lang w:val="en-GB"/>
        </w:rPr>
      </w:pPr>
      <w:r w:rsidRPr="00BC7A1A">
        <w:rPr>
          <w:lang w:val="en-GB"/>
        </w:rPr>
        <w:lastRenderedPageBreak/>
        <w:t>Previous work at the University of Warwick investigated this possibility by analysing headspace emissions from mild steel samples at different stages of corrosion using two eNose platforms</w:t>
      </w:r>
      <w:r w:rsidR="00AF1FB7">
        <w:rPr>
          <w:lang w:val="en-GB"/>
        </w:rPr>
        <w:t xml:space="preserve"> </w:t>
      </w:r>
      <w:r w:rsidR="00AF1FB7">
        <w:rPr>
          <w:lang w:val="en-GB"/>
        </w:rPr>
        <w:fldChar w:fldCharType="begin"/>
      </w:r>
      <w:r w:rsidR="00AF1FB7">
        <w:rPr>
          <w:lang w:val="en-GB"/>
        </w:rPr>
        <w:instrText xml:space="preserve"> ADDIN ZOTERO_ITEM CSL_CITATION {"citationID":"in3cvaFr","properties":{"formattedCitation":"(Carotti et al., 2024, 2025)","plainCitation":"(Carotti et al., 2024, 2025)","noteIndex":0},"citationItems":[{"id":540,"uris":["http://zotero.org/users/10648437/items/VL8663W3"],"itemData":{"id":540,"type":"paper-conference","abstract":"Corrosion poses a significant challenge in various industries, necessitating continual monitoring to avert disastrous consequences. Our objective is to devise an alternative method for corrosion detection by identifying by-products resulting from the redox reactions or any catalytic reactions of rust with its surroundings, leading to the release of odorant chemicals. Subsequently, using an electronic nose (AlphaMOS FOX4000), we explored differences in the chemical headspace between rusted samples and controls. The results indicated discernible variations in the chemical compounds within the rusted sample environments compared to the control samples, including metal, air, and water blanks, over specified corrosion time intervals ranging from one hour to two months. Application of Principal Component Analysis (PCA) unveiled distinctive clusters among corroded samples at different time points, illustrating notable disparities between rusted and non-rusted samples, as well as variations among the corroded samples based on the duration of corrosion.","container-title":"2024 IEEE International Symposium on Olfaction and Electronic Nose (ISOEN)","DOI":"10.1109/ISOEN61239.2024.10556252","event-title":"2024 IEEE International Symposium on Olfaction and Electronic Nose (ISOEN)","page":"1-3","source":"IEEE Xplore","title":"Non-Invasive Detection of Corrosion Through Odour Emissions: Sniffing Out Rust","title-short":"Non-Invasive Detection of Corrosion Through Odour Emissions","URL":"https://ieeexplore.ieee.org/document/10556252","author":[{"family":"Carotti","given":"Ines"},{"family":"Hutchins","given":"David"},{"family":"Billson","given":"Duncan"},{"family":"Covington","given":"James"}],"accessed":{"date-parts":[["2025",11,14]]},"issued":{"date-parts":[["2024",5]]}}},{"id":542,"uris":["http://zotero.org/users/10648437/items/9RI24DIP"],"itemData":{"id":542,"type":"article-journal","abstract":"Corrosion poses a significant challenge across various industries, necessitating continuous monitoring to prevent catastrophic failures. This study explores an alternative noninvasive approach to corrosion detection by identifying by-products resulting from redox reactions or catalytic interactions between rust and its environment, leading to the emission of gaseous compounds. Utilizing electronic noses (eNoses), specifically the AlphaMOS FOX4000 and the custom-built Warwick OLFaction (WOLF), we analyzed the chemical headspace of rusted samples in comparison with control samples. The results indicated discernible variations in the chemical compounds within the rusted sample environments, including mild steel, stainless steel, air, and corrosion accelerant blanks, over specified corrosion time intervals ranging from 1 h to two months. Principal component analysis (PCA) unveiled distinctive clusters among corroded samples at different time points, illustrating notable disparities between rusted and nonrusted samples, as well as variations among the corroded samples based on the duration of corrosion. Our findings demonstrate the potential of eNoses for noninvasive corrosion detection, with applications in maintaining structural integrity and enhancing safety in critical infrastructure.","container-title":"IEEE Sensors Journal","DOI":"10.1109/JSEN.2025.3562033","ISSN":"1558-1748","issue":"12","page":"22573-22579","source":"IEEE Xplore","title":"Detection of Rust Corrosion in Mild Steel and Stainless Steel Through Headspace Analysis by Electronic Noses","volume":"25","author":[{"family":"Carotti","given":"I."},{"family":"Billson","given":"D. R."},{"family":"Hutchins","given":"D. A."},{"family":"Liddicott","given":"P."},{"family":"Covington","given":"J. A."}],"issued":{"date-parts":[["2025",6]]}}}],"schema":"https://github.com/citation-style-language/schema/raw/master/csl-citation.json"} </w:instrText>
      </w:r>
      <w:r w:rsidR="00AF1FB7">
        <w:rPr>
          <w:lang w:val="en-GB"/>
        </w:rPr>
        <w:fldChar w:fldCharType="separate"/>
      </w:r>
      <w:r w:rsidR="00AF1FB7" w:rsidRPr="00AF1FB7">
        <w:rPr>
          <w:rFonts w:cs="Arial"/>
          <w:lang w:val="en-GB"/>
        </w:rPr>
        <w:t>(Carotti et al., 2024, 2025)</w:t>
      </w:r>
      <w:r w:rsidR="00AF1FB7">
        <w:rPr>
          <w:lang w:val="en-GB"/>
        </w:rPr>
        <w:fldChar w:fldCharType="end"/>
      </w:r>
      <w:r w:rsidR="00AF1FB7">
        <w:rPr>
          <w:lang w:val="en-GB"/>
        </w:rPr>
        <w:t xml:space="preserve">. </w:t>
      </w:r>
      <w:r w:rsidRPr="00BC7A1A">
        <w:rPr>
          <w:lang w:val="en-GB"/>
        </w:rPr>
        <w:t xml:space="preserve">That study showed that corroded and uncorroded samples could be differentiated </w:t>
      </w:r>
      <w:proofErr w:type="gramStart"/>
      <w:r w:rsidRPr="00BC7A1A">
        <w:rPr>
          <w:lang w:val="en-GB"/>
        </w:rPr>
        <w:t>on the basis of</w:t>
      </w:r>
      <w:proofErr w:type="gramEnd"/>
      <w:r w:rsidRPr="00BC7A1A">
        <w:rPr>
          <w:lang w:val="en-GB"/>
        </w:rPr>
        <w:t xml:space="preserve"> their gas-phase signatures. Building on these findings, the present study describes the development and evaluation of a bespoke gas sensor array configured as an eNose for corrosion detection. The system was designed as a compact and potentially field-deployable platform, with the longer-term aim of integration into a robotic inspection system for use in industrial environments where corrosion poses a significant risk</w:t>
      </w:r>
      <w:r w:rsidR="00023817" w:rsidRPr="00BC7A1A">
        <w:rPr>
          <w:lang w:val="en-GB"/>
        </w:rPr>
        <w:t>.</w:t>
      </w:r>
    </w:p>
    <w:p w14:paraId="5741900F" w14:textId="6D4A6695" w:rsidR="00453E24" w:rsidRPr="00BC7A1A" w:rsidRDefault="00B00BD1" w:rsidP="00453E24">
      <w:pPr>
        <w:pStyle w:val="CETHeading1"/>
        <w:rPr>
          <w:lang w:val="en-GB"/>
        </w:rPr>
      </w:pPr>
      <w:r w:rsidRPr="00BC7A1A">
        <w:rPr>
          <w:lang w:val="en-GB"/>
        </w:rPr>
        <w:t>Material and Methods</w:t>
      </w:r>
    </w:p>
    <w:p w14:paraId="0636B784" w14:textId="38EDD620" w:rsidR="00453E24" w:rsidRPr="00BC7A1A" w:rsidRDefault="00856604" w:rsidP="009C38D9">
      <w:pPr>
        <w:pStyle w:val="CETheadingx"/>
        <w:spacing w:before="0"/>
      </w:pPr>
      <w:r w:rsidRPr="00BC7A1A">
        <w:t xml:space="preserve">2.1 </w:t>
      </w:r>
      <w:r w:rsidR="00E95323" w:rsidRPr="00BC7A1A">
        <w:t>Material preparation</w:t>
      </w:r>
    </w:p>
    <w:p w14:paraId="2122F87E" w14:textId="4B73279F" w:rsidR="009C38D9" w:rsidRDefault="009C38D9" w:rsidP="009C38D9">
      <w:pPr>
        <w:pStyle w:val="CETTabletitle"/>
        <w:spacing w:before="0"/>
        <w:jc w:val="both"/>
        <w:rPr>
          <w:i w:val="0"/>
        </w:rPr>
      </w:pPr>
      <w:r w:rsidRPr="009C38D9">
        <w:rPr>
          <w:i w:val="0"/>
        </w:rPr>
        <w:t>ASTM A36 mild steel samples were prepared for use in this study. The materials comprised three groups: non-corroded mild steel controls, corroded mild steel samples, and mild steel samples undergoing progressive corrosion over a one-week period</w:t>
      </w:r>
      <w:r w:rsidR="000B066C">
        <w:rPr>
          <w:i w:val="0"/>
        </w:rPr>
        <w:t xml:space="preserve"> with Ferric chloride at 40% m/v</w:t>
      </w:r>
      <w:r w:rsidRPr="009C38D9">
        <w:rPr>
          <w:i w:val="0"/>
        </w:rPr>
        <w:t>.</w:t>
      </w:r>
      <w:r w:rsidR="000B066C">
        <w:rPr>
          <w:i w:val="0"/>
        </w:rPr>
        <w:t xml:space="preserve"> The pipe was </w:t>
      </w:r>
      <w:proofErr w:type="gramStart"/>
      <w:r w:rsidR="000B066C">
        <w:rPr>
          <w:i w:val="0"/>
        </w:rPr>
        <w:t>made out of</w:t>
      </w:r>
      <w:proofErr w:type="gramEnd"/>
      <w:r w:rsidR="000B066C">
        <w:rPr>
          <w:i w:val="0"/>
        </w:rPr>
        <w:t xml:space="preserve"> mild steel sheets rolled into 0.5 m tubes that were then welded.</w:t>
      </w:r>
      <w:r w:rsidRPr="009C38D9">
        <w:rPr>
          <w:i w:val="0"/>
        </w:rPr>
        <w:t xml:space="preserve"> These groups were selected to represent baseline, established corrosion, and developing corrosion conditions. The composition of the ASTM A36 mild steel used in all experiments is given in Table 1.</w:t>
      </w:r>
    </w:p>
    <w:p w14:paraId="180ABF70" w14:textId="58BB3667" w:rsidR="000F655A" w:rsidRPr="00BC7A1A" w:rsidRDefault="0060205B" w:rsidP="00CF34F1">
      <w:pPr>
        <w:pStyle w:val="CETTabletitle"/>
      </w:pPr>
      <w:r w:rsidRPr="00BC7A1A">
        <w:t xml:space="preserve">Table </w:t>
      </w:r>
      <w:r w:rsidRPr="00BC7A1A">
        <w:fldChar w:fldCharType="begin"/>
      </w:r>
      <w:r w:rsidRPr="00BC7A1A">
        <w:instrText xml:space="preserve"> SEQ Table \* ARABIC </w:instrText>
      </w:r>
      <w:r w:rsidRPr="00BC7A1A">
        <w:fldChar w:fldCharType="separate"/>
      </w:r>
      <w:r w:rsidR="0018049D" w:rsidRPr="00BC7A1A">
        <w:t>1</w:t>
      </w:r>
      <w:r w:rsidRPr="00BC7A1A">
        <w:fldChar w:fldCharType="end"/>
      </w:r>
      <w:r w:rsidRPr="00BC7A1A">
        <w:t>: Composition of Mild Steel</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843"/>
        <w:gridCol w:w="709"/>
        <w:gridCol w:w="1016"/>
        <w:gridCol w:w="567"/>
        <w:gridCol w:w="709"/>
        <w:gridCol w:w="1134"/>
        <w:gridCol w:w="850"/>
        <w:gridCol w:w="881"/>
      </w:tblGrid>
      <w:tr w:rsidR="00CF34F1" w:rsidRPr="00BC7A1A" w14:paraId="20050C57" w14:textId="3ACB66CA" w:rsidTr="00CF34F1">
        <w:tc>
          <w:tcPr>
            <w:tcW w:w="1843" w:type="dxa"/>
            <w:tcBorders>
              <w:top w:val="single" w:sz="12" w:space="0" w:color="008000"/>
              <w:bottom w:val="single" w:sz="6" w:space="0" w:color="008000"/>
            </w:tcBorders>
            <w:shd w:val="clear" w:color="auto" w:fill="FFFFFF"/>
          </w:tcPr>
          <w:p w14:paraId="65DF9CD4" w14:textId="635D6020" w:rsidR="00CF34F1" w:rsidRPr="00BC7A1A" w:rsidRDefault="00CF34F1" w:rsidP="0018049D">
            <w:pPr>
              <w:pStyle w:val="NoSpacing"/>
            </w:pPr>
            <w:r w:rsidRPr="00BC7A1A">
              <w:t>Elements</w:t>
            </w:r>
          </w:p>
        </w:tc>
        <w:tc>
          <w:tcPr>
            <w:tcW w:w="709" w:type="dxa"/>
            <w:tcBorders>
              <w:top w:val="single" w:sz="12" w:space="0" w:color="008000"/>
              <w:bottom w:val="single" w:sz="6" w:space="0" w:color="008000"/>
            </w:tcBorders>
            <w:shd w:val="clear" w:color="auto" w:fill="FFFFFF"/>
          </w:tcPr>
          <w:p w14:paraId="4E906D8C" w14:textId="00091835" w:rsidR="00CF34F1" w:rsidRPr="00BC7A1A" w:rsidRDefault="00CF34F1" w:rsidP="0018049D">
            <w:pPr>
              <w:pStyle w:val="NoSpacing"/>
            </w:pPr>
            <w:r w:rsidRPr="00BC7A1A">
              <w:t>Carbon</w:t>
            </w:r>
          </w:p>
        </w:tc>
        <w:tc>
          <w:tcPr>
            <w:tcW w:w="1016" w:type="dxa"/>
            <w:tcBorders>
              <w:top w:val="single" w:sz="12" w:space="0" w:color="008000"/>
              <w:bottom w:val="single" w:sz="6" w:space="0" w:color="008000"/>
            </w:tcBorders>
            <w:shd w:val="clear" w:color="auto" w:fill="FFFFFF"/>
          </w:tcPr>
          <w:p w14:paraId="15C7695B" w14:textId="32EDE79B" w:rsidR="00CF34F1" w:rsidRPr="00BC7A1A" w:rsidRDefault="00CF34F1" w:rsidP="0018049D">
            <w:pPr>
              <w:pStyle w:val="NoSpacing"/>
            </w:pPr>
            <w:r w:rsidRPr="00BC7A1A">
              <w:t>Magnesium</w:t>
            </w:r>
          </w:p>
        </w:tc>
        <w:tc>
          <w:tcPr>
            <w:tcW w:w="567" w:type="dxa"/>
            <w:tcBorders>
              <w:top w:val="single" w:sz="12" w:space="0" w:color="008000"/>
              <w:bottom w:val="single" w:sz="6" w:space="0" w:color="008000"/>
            </w:tcBorders>
            <w:shd w:val="clear" w:color="auto" w:fill="FFFFFF"/>
          </w:tcPr>
          <w:p w14:paraId="1E218534" w14:textId="622C155A" w:rsidR="00CF34F1" w:rsidRPr="00BC7A1A" w:rsidRDefault="00CF34F1" w:rsidP="0018049D">
            <w:pPr>
              <w:pStyle w:val="NoSpacing"/>
              <w:rPr>
                <w:rFonts w:cs="Arial"/>
                <w:szCs w:val="18"/>
              </w:rPr>
            </w:pPr>
            <w:r w:rsidRPr="00BC7A1A">
              <w:rPr>
                <w:rFonts w:cs="Arial"/>
                <w:szCs w:val="18"/>
              </w:rPr>
              <w:t>Silicon</w:t>
            </w:r>
          </w:p>
        </w:tc>
        <w:tc>
          <w:tcPr>
            <w:tcW w:w="709" w:type="dxa"/>
            <w:tcBorders>
              <w:top w:val="single" w:sz="12" w:space="0" w:color="008000"/>
              <w:bottom w:val="single" w:sz="6" w:space="0" w:color="008000"/>
            </w:tcBorders>
            <w:shd w:val="clear" w:color="auto" w:fill="FFFFFF"/>
          </w:tcPr>
          <w:p w14:paraId="06FFD7C3" w14:textId="291BDD0D" w:rsidR="00CF34F1" w:rsidRPr="00BC7A1A" w:rsidRDefault="00CF34F1" w:rsidP="0018049D">
            <w:pPr>
              <w:pStyle w:val="NoSpacing"/>
              <w:rPr>
                <w:rFonts w:cs="Arial"/>
                <w:szCs w:val="18"/>
              </w:rPr>
            </w:pPr>
            <w:r w:rsidRPr="00BC7A1A">
              <w:rPr>
                <w:rFonts w:cs="Arial"/>
                <w:szCs w:val="18"/>
              </w:rPr>
              <w:t>Copper</w:t>
            </w:r>
          </w:p>
        </w:tc>
        <w:tc>
          <w:tcPr>
            <w:tcW w:w="1134" w:type="dxa"/>
            <w:tcBorders>
              <w:top w:val="single" w:sz="12" w:space="0" w:color="008000"/>
              <w:bottom w:val="single" w:sz="6" w:space="0" w:color="008000"/>
            </w:tcBorders>
            <w:shd w:val="clear" w:color="auto" w:fill="FFFFFF"/>
          </w:tcPr>
          <w:p w14:paraId="351EE567" w14:textId="7B581A71" w:rsidR="00CF34F1" w:rsidRPr="00BC7A1A" w:rsidRDefault="00F60003" w:rsidP="0018049D">
            <w:pPr>
              <w:pStyle w:val="NoSpacing"/>
              <w:rPr>
                <w:rFonts w:cs="Arial"/>
                <w:szCs w:val="18"/>
              </w:rPr>
            </w:pPr>
            <w:r w:rsidRPr="00BC7A1A">
              <w:rPr>
                <w:rFonts w:cs="Arial"/>
                <w:szCs w:val="18"/>
              </w:rPr>
              <w:t>Phosphor</w:t>
            </w:r>
            <w:r w:rsidR="00B66339">
              <w:rPr>
                <w:rFonts w:cs="Arial"/>
                <w:szCs w:val="18"/>
              </w:rPr>
              <w:t>us</w:t>
            </w:r>
          </w:p>
        </w:tc>
        <w:tc>
          <w:tcPr>
            <w:tcW w:w="850" w:type="dxa"/>
            <w:tcBorders>
              <w:top w:val="single" w:sz="12" w:space="0" w:color="008000"/>
              <w:bottom w:val="single" w:sz="6" w:space="0" w:color="008000"/>
            </w:tcBorders>
            <w:shd w:val="clear" w:color="auto" w:fill="FFFFFF"/>
          </w:tcPr>
          <w:p w14:paraId="32BCB421" w14:textId="37D5AD55" w:rsidR="00CF34F1" w:rsidRPr="00BC7A1A" w:rsidRDefault="00F60003" w:rsidP="0018049D">
            <w:pPr>
              <w:pStyle w:val="NoSpacing"/>
              <w:rPr>
                <w:rFonts w:cs="Arial"/>
                <w:szCs w:val="18"/>
              </w:rPr>
            </w:pPr>
            <w:r w:rsidRPr="00BC7A1A">
              <w:rPr>
                <w:rFonts w:cs="Arial"/>
                <w:szCs w:val="18"/>
              </w:rPr>
              <w:t>Sulphur</w:t>
            </w:r>
          </w:p>
        </w:tc>
        <w:tc>
          <w:tcPr>
            <w:tcW w:w="827" w:type="dxa"/>
            <w:tcBorders>
              <w:top w:val="single" w:sz="12" w:space="0" w:color="008000"/>
              <w:bottom w:val="single" w:sz="6" w:space="0" w:color="008000"/>
            </w:tcBorders>
            <w:shd w:val="clear" w:color="auto" w:fill="FFFFFF"/>
          </w:tcPr>
          <w:p w14:paraId="28332AE7" w14:textId="30AA7E06" w:rsidR="00CF34F1" w:rsidRPr="00BC7A1A" w:rsidRDefault="00CF34F1" w:rsidP="0018049D">
            <w:pPr>
              <w:pStyle w:val="NoSpacing"/>
              <w:rPr>
                <w:rFonts w:cs="Arial"/>
                <w:szCs w:val="18"/>
              </w:rPr>
            </w:pPr>
            <w:r w:rsidRPr="00BC7A1A">
              <w:rPr>
                <w:rFonts w:cs="Arial"/>
                <w:szCs w:val="18"/>
              </w:rPr>
              <w:t>Iron</w:t>
            </w:r>
          </w:p>
        </w:tc>
      </w:tr>
      <w:tr w:rsidR="00CF34F1" w:rsidRPr="00BC7A1A" w14:paraId="71C5D980" w14:textId="4E019963" w:rsidTr="00CF34F1">
        <w:tc>
          <w:tcPr>
            <w:tcW w:w="1843" w:type="dxa"/>
            <w:shd w:val="clear" w:color="auto" w:fill="FFFFFF"/>
          </w:tcPr>
          <w:p w14:paraId="7CB7176E" w14:textId="3F2E0DBB" w:rsidR="00CF34F1" w:rsidRPr="00BC7A1A" w:rsidRDefault="00CF34F1" w:rsidP="0018049D">
            <w:pPr>
              <w:pStyle w:val="NoSpacing"/>
            </w:pPr>
            <w:r w:rsidRPr="00BC7A1A">
              <w:t>ASTM A36 Mild Steel</w:t>
            </w:r>
          </w:p>
        </w:tc>
        <w:tc>
          <w:tcPr>
            <w:tcW w:w="709" w:type="dxa"/>
            <w:shd w:val="clear" w:color="auto" w:fill="FFFFFF"/>
          </w:tcPr>
          <w:p w14:paraId="170ACF26" w14:textId="604BFD1D" w:rsidR="00CF34F1" w:rsidRPr="00BC7A1A" w:rsidRDefault="00CF34F1" w:rsidP="0018049D">
            <w:pPr>
              <w:pStyle w:val="NoSpacing"/>
            </w:pPr>
            <w:r w:rsidRPr="00BC7A1A">
              <w:t>0.26</w:t>
            </w:r>
          </w:p>
        </w:tc>
        <w:tc>
          <w:tcPr>
            <w:tcW w:w="1016" w:type="dxa"/>
            <w:shd w:val="clear" w:color="auto" w:fill="FFFFFF"/>
          </w:tcPr>
          <w:p w14:paraId="14B9A5C5" w14:textId="44B008B1" w:rsidR="00CF34F1" w:rsidRPr="00BC7A1A" w:rsidRDefault="00CF34F1" w:rsidP="0018049D">
            <w:pPr>
              <w:pStyle w:val="NoSpacing"/>
            </w:pPr>
            <w:r w:rsidRPr="00BC7A1A">
              <w:t>1.35</w:t>
            </w:r>
          </w:p>
        </w:tc>
        <w:tc>
          <w:tcPr>
            <w:tcW w:w="567" w:type="dxa"/>
            <w:shd w:val="clear" w:color="auto" w:fill="FFFFFF"/>
          </w:tcPr>
          <w:p w14:paraId="31193C8D" w14:textId="06F69FF3" w:rsidR="00CF34F1" w:rsidRPr="00BC7A1A" w:rsidRDefault="00CF34F1" w:rsidP="0018049D">
            <w:pPr>
              <w:pStyle w:val="NoSpacing"/>
              <w:rPr>
                <w:rFonts w:cs="Arial"/>
                <w:szCs w:val="18"/>
              </w:rPr>
            </w:pPr>
            <w:r w:rsidRPr="00BC7A1A">
              <w:rPr>
                <w:rFonts w:cs="Arial"/>
                <w:szCs w:val="18"/>
              </w:rPr>
              <w:t>0.4</w:t>
            </w:r>
          </w:p>
        </w:tc>
        <w:tc>
          <w:tcPr>
            <w:tcW w:w="709" w:type="dxa"/>
            <w:shd w:val="clear" w:color="auto" w:fill="FFFFFF"/>
          </w:tcPr>
          <w:p w14:paraId="3034B9BA" w14:textId="26DE3A6D" w:rsidR="00CF34F1" w:rsidRPr="00BC7A1A" w:rsidRDefault="00CF34F1" w:rsidP="0018049D">
            <w:pPr>
              <w:pStyle w:val="NoSpacing"/>
              <w:rPr>
                <w:rFonts w:cs="Arial"/>
                <w:szCs w:val="18"/>
              </w:rPr>
            </w:pPr>
            <w:r w:rsidRPr="00BC7A1A">
              <w:rPr>
                <w:rFonts w:cs="Arial"/>
                <w:szCs w:val="18"/>
              </w:rPr>
              <w:t>0.2</w:t>
            </w:r>
          </w:p>
        </w:tc>
        <w:tc>
          <w:tcPr>
            <w:tcW w:w="1134" w:type="dxa"/>
            <w:shd w:val="clear" w:color="auto" w:fill="FFFFFF"/>
          </w:tcPr>
          <w:p w14:paraId="063596C6" w14:textId="04B02CE5" w:rsidR="00CF34F1" w:rsidRPr="00BC7A1A" w:rsidRDefault="00CF34F1" w:rsidP="0018049D">
            <w:pPr>
              <w:pStyle w:val="NoSpacing"/>
              <w:rPr>
                <w:rFonts w:cs="Arial"/>
                <w:szCs w:val="18"/>
              </w:rPr>
            </w:pPr>
            <w:r w:rsidRPr="00BC7A1A">
              <w:rPr>
                <w:rFonts w:cs="Arial"/>
                <w:szCs w:val="18"/>
              </w:rPr>
              <w:t>0.04</w:t>
            </w:r>
          </w:p>
        </w:tc>
        <w:tc>
          <w:tcPr>
            <w:tcW w:w="850" w:type="dxa"/>
            <w:shd w:val="clear" w:color="auto" w:fill="FFFFFF"/>
          </w:tcPr>
          <w:p w14:paraId="04B66D84" w14:textId="2F13E7A4" w:rsidR="00CF34F1" w:rsidRPr="00BC7A1A" w:rsidRDefault="00CF34F1" w:rsidP="0018049D">
            <w:pPr>
              <w:pStyle w:val="NoSpacing"/>
              <w:rPr>
                <w:rFonts w:cs="Arial"/>
                <w:szCs w:val="18"/>
              </w:rPr>
            </w:pPr>
            <w:r w:rsidRPr="00BC7A1A">
              <w:rPr>
                <w:rFonts w:cs="Arial"/>
                <w:szCs w:val="18"/>
              </w:rPr>
              <w:t>0.05</w:t>
            </w:r>
          </w:p>
        </w:tc>
        <w:tc>
          <w:tcPr>
            <w:tcW w:w="827" w:type="dxa"/>
            <w:shd w:val="clear" w:color="auto" w:fill="FFFFFF"/>
          </w:tcPr>
          <w:p w14:paraId="2E665105" w14:textId="37405EF7" w:rsidR="00CF34F1" w:rsidRPr="00BC7A1A" w:rsidRDefault="00CF34F1" w:rsidP="0018049D">
            <w:pPr>
              <w:pStyle w:val="NoSpacing"/>
              <w:rPr>
                <w:rFonts w:cs="Arial"/>
                <w:szCs w:val="18"/>
              </w:rPr>
            </w:pPr>
            <w:r w:rsidRPr="00BC7A1A">
              <w:rPr>
                <w:rFonts w:cs="Arial"/>
                <w:szCs w:val="18"/>
              </w:rPr>
              <w:t>Remainder</w:t>
            </w:r>
          </w:p>
        </w:tc>
      </w:tr>
    </w:tbl>
    <w:p w14:paraId="65CE0C87" w14:textId="77777777" w:rsidR="00E9233E" w:rsidRDefault="00E9233E" w:rsidP="00975153">
      <w:pPr>
        <w:pStyle w:val="CETheadingx"/>
      </w:pPr>
    </w:p>
    <w:p w14:paraId="51434EAA" w14:textId="78A82631" w:rsidR="00376330" w:rsidRPr="00BC7A1A" w:rsidRDefault="00856604" w:rsidP="00975153">
      <w:pPr>
        <w:pStyle w:val="CETheadingx"/>
      </w:pPr>
      <w:r w:rsidRPr="00BC7A1A">
        <w:t xml:space="preserve">2.2 </w:t>
      </w:r>
      <w:r w:rsidR="00376330" w:rsidRPr="00BC7A1A">
        <w:t>Sensing Devices</w:t>
      </w:r>
    </w:p>
    <w:p w14:paraId="4223DAB9" w14:textId="4D05F15A" w:rsidR="0002458E" w:rsidRPr="00BC7A1A" w:rsidRDefault="00602CAC" w:rsidP="0002458E">
      <w:pPr>
        <w:pStyle w:val="CETBodytext"/>
        <w:rPr>
          <w:lang w:val="en-GB"/>
        </w:rPr>
      </w:pPr>
      <w:r w:rsidRPr="00602CAC">
        <w:rPr>
          <w:lang w:val="en-GB"/>
        </w:rPr>
        <w:t xml:space="preserve">A custom sensor array was </w:t>
      </w:r>
      <w:r w:rsidR="00FB5C48">
        <w:rPr>
          <w:lang w:val="en-GB"/>
        </w:rPr>
        <w:t xml:space="preserve">produced and </w:t>
      </w:r>
      <w:r>
        <w:rPr>
          <w:lang w:val="en-GB"/>
        </w:rPr>
        <w:t>form</w:t>
      </w:r>
      <w:r w:rsidR="00FB5C48">
        <w:rPr>
          <w:lang w:val="en-GB"/>
        </w:rPr>
        <w:t>ed into</w:t>
      </w:r>
      <w:r>
        <w:rPr>
          <w:lang w:val="en-GB"/>
        </w:rPr>
        <w:t xml:space="preserve"> </w:t>
      </w:r>
      <w:r w:rsidRPr="00602CAC">
        <w:rPr>
          <w:lang w:val="en-GB"/>
        </w:rPr>
        <w:t>a compact electronic nose (eNose) for the detection of corrosion-related headspace changes. The array incorporated ten commercially available gas sensors selected to provide broad sensitivity to volatile organic compounds (VOCs) and gases potentially associated with corrosion processes</w:t>
      </w:r>
      <w:r w:rsidR="004F080C">
        <w:rPr>
          <w:lang w:val="en-GB"/>
        </w:rPr>
        <w:t xml:space="preserve">. These are </w:t>
      </w:r>
      <w:r w:rsidRPr="00602CAC">
        <w:rPr>
          <w:lang w:val="en-GB"/>
        </w:rPr>
        <w:t>listed in Table 2. Because the specific compounds responsible for corrosion-related odours have not yet been fully established, the sensors were chosen to provide a diverse range of chemical sensitivities rather than to target a single analyte class. The selection also reflected the requirement for a compact, low-power system suitable for eventual deployment in industrial environments.</w:t>
      </w:r>
    </w:p>
    <w:p w14:paraId="5AC332BD" w14:textId="54710286" w:rsidR="0021410D" w:rsidRPr="00BC7A1A" w:rsidRDefault="0021410D" w:rsidP="0045579F">
      <w:pPr>
        <w:pStyle w:val="CETTabletitle"/>
      </w:pPr>
      <w:r w:rsidRPr="00BC7A1A">
        <w:t xml:space="preserve">Table </w:t>
      </w:r>
      <w:r w:rsidRPr="00BC7A1A">
        <w:fldChar w:fldCharType="begin"/>
      </w:r>
      <w:r w:rsidRPr="00BC7A1A">
        <w:instrText xml:space="preserve"> SEQ Table \* ARABIC </w:instrText>
      </w:r>
      <w:r w:rsidRPr="00BC7A1A">
        <w:fldChar w:fldCharType="separate"/>
      </w:r>
      <w:r w:rsidR="0018049D" w:rsidRPr="00BC7A1A">
        <w:t>2</w:t>
      </w:r>
      <w:r w:rsidRPr="00BC7A1A">
        <w:fldChar w:fldCharType="end"/>
      </w:r>
      <w:r w:rsidRPr="00BC7A1A">
        <w:t xml:space="preserve">: </w:t>
      </w:r>
      <w:r w:rsidR="00DC63F2" w:rsidRPr="00BC7A1A">
        <w:t>Sensor’s</w:t>
      </w:r>
      <w:r w:rsidRPr="00BC7A1A">
        <w:t xml:space="preserve"> specifications</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306"/>
        <w:gridCol w:w="967"/>
        <w:gridCol w:w="3452"/>
        <w:gridCol w:w="2780"/>
      </w:tblGrid>
      <w:tr w:rsidR="00AE22D2" w:rsidRPr="00BC7A1A" w14:paraId="46530C2D" w14:textId="1A2FB296" w:rsidTr="00AE22D2">
        <w:tc>
          <w:tcPr>
            <w:tcW w:w="1306" w:type="dxa"/>
            <w:tcBorders>
              <w:top w:val="single" w:sz="12" w:space="0" w:color="008000"/>
              <w:bottom w:val="single" w:sz="6" w:space="0" w:color="008000"/>
            </w:tcBorders>
            <w:shd w:val="clear" w:color="auto" w:fill="FFFFFF"/>
          </w:tcPr>
          <w:p w14:paraId="3EE97EA0" w14:textId="6BF8A908" w:rsidR="00AE22D2" w:rsidRPr="00BC7A1A" w:rsidRDefault="00AE22D2" w:rsidP="000B066C">
            <w:pPr>
              <w:pStyle w:val="NoSpacing"/>
            </w:pPr>
            <w:r w:rsidRPr="00BC7A1A">
              <w:t>Sensor</w:t>
            </w:r>
          </w:p>
        </w:tc>
        <w:tc>
          <w:tcPr>
            <w:tcW w:w="967" w:type="dxa"/>
            <w:tcBorders>
              <w:top w:val="single" w:sz="12" w:space="0" w:color="008000"/>
              <w:bottom w:val="single" w:sz="6" w:space="0" w:color="008000"/>
            </w:tcBorders>
            <w:shd w:val="clear" w:color="auto" w:fill="FFFFFF"/>
          </w:tcPr>
          <w:p w14:paraId="1EAB8EF4" w14:textId="7A7A369C" w:rsidR="00AE22D2" w:rsidRPr="00BC7A1A" w:rsidRDefault="00AE22D2" w:rsidP="000B066C">
            <w:pPr>
              <w:pStyle w:val="NoSpacing"/>
            </w:pPr>
            <w:r w:rsidRPr="00BC7A1A">
              <w:t>Brand</w:t>
            </w:r>
          </w:p>
        </w:tc>
        <w:tc>
          <w:tcPr>
            <w:tcW w:w="3452" w:type="dxa"/>
            <w:tcBorders>
              <w:top w:val="single" w:sz="12" w:space="0" w:color="008000"/>
              <w:bottom w:val="single" w:sz="6" w:space="0" w:color="008000"/>
            </w:tcBorders>
            <w:shd w:val="clear" w:color="auto" w:fill="FFFFFF"/>
          </w:tcPr>
          <w:p w14:paraId="7B15FCE0" w14:textId="63871113" w:rsidR="00AE22D2" w:rsidRPr="00BC7A1A" w:rsidRDefault="00AE22D2" w:rsidP="000B066C">
            <w:pPr>
              <w:pStyle w:val="NoSpacing"/>
              <w:rPr>
                <w:rFonts w:cs="Arial"/>
                <w:szCs w:val="18"/>
              </w:rPr>
            </w:pPr>
            <w:r w:rsidRPr="00BC7A1A">
              <w:t>Target Compounds</w:t>
            </w:r>
          </w:p>
        </w:tc>
        <w:tc>
          <w:tcPr>
            <w:tcW w:w="2780" w:type="dxa"/>
            <w:tcBorders>
              <w:top w:val="single" w:sz="12" w:space="0" w:color="008000"/>
              <w:bottom w:val="single" w:sz="6" w:space="0" w:color="008000"/>
            </w:tcBorders>
            <w:shd w:val="clear" w:color="auto" w:fill="FFFFFF"/>
          </w:tcPr>
          <w:p w14:paraId="32E2DFC3" w14:textId="0BC42877" w:rsidR="00AE22D2" w:rsidRPr="00BC7A1A" w:rsidRDefault="00AE22D2" w:rsidP="000B066C">
            <w:pPr>
              <w:pStyle w:val="NoSpacing"/>
            </w:pPr>
            <w:r>
              <w:t>Sensor output notation</w:t>
            </w:r>
          </w:p>
        </w:tc>
      </w:tr>
      <w:tr w:rsidR="00AE22D2" w:rsidRPr="00BC7A1A" w14:paraId="210726B0" w14:textId="44AF0951" w:rsidTr="00AE22D2">
        <w:tc>
          <w:tcPr>
            <w:tcW w:w="1306" w:type="dxa"/>
            <w:shd w:val="clear" w:color="auto" w:fill="FFFFFF"/>
          </w:tcPr>
          <w:p w14:paraId="7B06E3D9" w14:textId="4EE1E4D3" w:rsidR="00AE22D2" w:rsidRPr="00BC7A1A" w:rsidRDefault="00AE22D2" w:rsidP="000B066C">
            <w:pPr>
              <w:pStyle w:val="NoSpacing"/>
            </w:pPr>
            <w:r w:rsidRPr="00BC7A1A">
              <w:t>BME688</w:t>
            </w:r>
          </w:p>
        </w:tc>
        <w:tc>
          <w:tcPr>
            <w:tcW w:w="967" w:type="dxa"/>
            <w:shd w:val="clear" w:color="auto" w:fill="FFFFFF"/>
          </w:tcPr>
          <w:p w14:paraId="5260034D" w14:textId="636E5EF6" w:rsidR="00AE22D2" w:rsidRPr="00BC7A1A" w:rsidRDefault="00AE22D2" w:rsidP="000B066C">
            <w:pPr>
              <w:pStyle w:val="NoSpacing"/>
            </w:pPr>
            <w:r w:rsidRPr="00BC7A1A">
              <w:t>Bosch</w:t>
            </w:r>
          </w:p>
        </w:tc>
        <w:tc>
          <w:tcPr>
            <w:tcW w:w="3452" w:type="dxa"/>
            <w:shd w:val="clear" w:color="auto" w:fill="FFFFFF"/>
          </w:tcPr>
          <w:p w14:paraId="60A93455" w14:textId="5307F0E1" w:rsidR="00AE22D2" w:rsidRPr="00BC7A1A" w:rsidRDefault="00AE22D2" w:rsidP="000B066C">
            <w:pPr>
              <w:pStyle w:val="NoSpacing"/>
              <w:rPr>
                <w:rFonts w:cs="Arial"/>
                <w:szCs w:val="18"/>
              </w:rPr>
            </w:pPr>
            <w:r w:rsidRPr="00BC7A1A">
              <w:t>VOCs, VSCs, CO, Hydrogen</w:t>
            </w:r>
          </w:p>
        </w:tc>
        <w:tc>
          <w:tcPr>
            <w:tcW w:w="2780" w:type="dxa"/>
            <w:shd w:val="clear" w:color="auto" w:fill="FFFFFF"/>
          </w:tcPr>
          <w:p w14:paraId="0A053B3A" w14:textId="2FC2A87E" w:rsidR="00AE22D2" w:rsidRPr="00BC7A1A" w:rsidRDefault="00AE22D2" w:rsidP="000B066C">
            <w:pPr>
              <w:pStyle w:val="NoSpacing"/>
            </w:pPr>
            <w:r>
              <w:t>BME688</w:t>
            </w:r>
          </w:p>
        </w:tc>
      </w:tr>
      <w:tr w:rsidR="00AE22D2" w:rsidRPr="00BC7A1A" w14:paraId="36473B79" w14:textId="05BDC889" w:rsidTr="00AE22D2">
        <w:tc>
          <w:tcPr>
            <w:tcW w:w="1306" w:type="dxa"/>
            <w:shd w:val="clear" w:color="auto" w:fill="FFFFFF"/>
          </w:tcPr>
          <w:p w14:paraId="59F48E09" w14:textId="72B0CE03" w:rsidR="00AE22D2" w:rsidRPr="00BC7A1A" w:rsidRDefault="00AE22D2" w:rsidP="000B066C">
            <w:pPr>
              <w:pStyle w:val="NoSpacing"/>
            </w:pPr>
            <w:r w:rsidRPr="00BC7A1A">
              <w:t>ENS160-BGLT</w:t>
            </w:r>
          </w:p>
        </w:tc>
        <w:tc>
          <w:tcPr>
            <w:tcW w:w="967" w:type="dxa"/>
            <w:shd w:val="clear" w:color="auto" w:fill="FFFFFF"/>
          </w:tcPr>
          <w:p w14:paraId="15F9E788" w14:textId="03DC46F9" w:rsidR="00AE22D2" w:rsidRPr="00BC7A1A" w:rsidRDefault="00AE22D2" w:rsidP="000B066C">
            <w:pPr>
              <w:pStyle w:val="NoSpacing"/>
            </w:pPr>
            <w:proofErr w:type="spellStart"/>
            <w:r w:rsidRPr="00BC7A1A">
              <w:t>ScioSense</w:t>
            </w:r>
            <w:proofErr w:type="spellEnd"/>
          </w:p>
        </w:tc>
        <w:tc>
          <w:tcPr>
            <w:tcW w:w="3452" w:type="dxa"/>
            <w:shd w:val="clear" w:color="auto" w:fill="FFFFFF"/>
          </w:tcPr>
          <w:p w14:paraId="7BFD0F77" w14:textId="4B54A526" w:rsidR="00AE22D2" w:rsidRPr="00BC7A1A" w:rsidRDefault="00AE22D2" w:rsidP="000B066C">
            <w:pPr>
              <w:pStyle w:val="NoSpacing"/>
              <w:rPr>
                <w:rFonts w:cs="Arial"/>
                <w:szCs w:val="18"/>
              </w:rPr>
            </w:pPr>
            <w:r w:rsidRPr="00BC7A1A">
              <w:t>VOCs, Hydrogen, Oxidising gases</w:t>
            </w:r>
          </w:p>
        </w:tc>
        <w:tc>
          <w:tcPr>
            <w:tcW w:w="2780" w:type="dxa"/>
            <w:shd w:val="clear" w:color="auto" w:fill="FFFFFF"/>
          </w:tcPr>
          <w:p w14:paraId="5CC2E68A" w14:textId="6771D484" w:rsidR="00AE22D2" w:rsidRPr="00BC7A1A" w:rsidRDefault="00AE22D2" w:rsidP="000B066C">
            <w:pPr>
              <w:pStyle w:val="NoSpacing"/>
            </w:pPr>
            <w:proofErr w:type="spellStart"/>
            <w:r>
              <w:t>ENSVoc</w:t>
            </w:r>
            <w:proofErr w:type="spellEnd"/>
            <w:r>
              <w:t>, HP0, HP1, HP2, HP3</w:t>
            </w:r>
          </w:p>
        </w:tc>
      </w:tr>
      <w:tr w:rsidR="00AE22D2" w:rsidRPr="00BC7A1A" w14:paraId="4C8CB0B3" w14:textId="3C1333DE" w:rsidTr="00AE22D2">
        <w:tc>
          <w:tcPr>
            <w:tcW w:w="1306" w:type="dxa"/>
            <w:shd w:val="clear" w:color="auto" w:fill="FFFFFF"/>
          </w:tcPr>
          <w:p w14:paraId="402F621B" w14:textId="09508BC8" w:rsidR="00AE22D2" w:rsidRPr="00BC7A1A" w:rsidRDefault="00AE22D2" w:rsidP="000B066C">
            <w:pPr>
              <w:pStyle w:val="NoSpacing"/>
            </w:pPr>
            <w:r w:rsidRPr="00BC7A1A">
              <w:t>SGP41-D-R4</w:t>
            </w:r>
          </w:p>
        </w:tc>
        <w:tc>
          <w:tcPr>
            <w:tcW w:w="967" w:type="dxa"/>
            <w:shd w:val="clear" w:color="auto" w:fill="FFFFFF"/>
          </w:tcPr>
          <w:p w14:paraId="74D3881D" w14:textId="720F3D7D" w:rsidR="00AE22D2" w:rsidRPr="00BC7A1A" w:rsidRDefault="00AE22D2" w:rsidP="000B066C">
            <w:pPr>
              <w:pStyle w:val="NoSpacing"/>
            </w:pPr>
            <w:r w:rsidRPr="00BC7A1A">
              <w:t>Sensirion</w:t>
            </w:r>
          </w:p>
        </w:tc>
        <w:tc>
          <w:tcPr>
            <w:tcW w:w="3452" w:type="dxa"/>
            <w:shd w:val="clear" w:color="auto" w:fill="FFFFFF"/>
          </w:tcPr>
          <w:p w14:paraId="5D1011EE" w14:textId="7856DBDA" w:rsidR="00AE22D2" w:rsidRPr="00BC7A1A" w:rsidRDefault="00AE22D2" w:rsidP="000B066C">
            <w:pPr>
              <w:pStyle w:val="NoSpacing"/>
              <w:rPr>
                <w:rFonts w:cs="Arial"/>
                <w:szCs w:val="18"/>
              </w:rPr>
            </w:pPr>
            <w:r w:rsidRPr="00BC7A1A">
              <w:t>VOCs, NOx</w:t>
            </w:r>
          </w:p>
        </w:tc>
        <w:tc>
          <w:tcPr>
            <w:tcW w:w="2780" w:type="dxa"/>
            <w:shd w:val="clear" w:color="auto" w:fill="FFFFFF"/>
          </w:tcPr>
          <w:p w14:paraId="47B9AF87" w14:textId="779824E8" w:rsidR="00AE22D2" w:rsidRPr="00BC7A1A" w:rsidRDefault="00AE22D2" w:rsidP="000B066C">
            <w:pPr>
              <w:pStyle w:val="NoSpacing"/>
            </w:pPr>
            <w:proofErr w:type="spellStart"/>
            <w:r>
              <w:t>SGPVin</w:t>
            </w:r>
            <w:proofErr w:type="spellEnd"/>
            <w:r>
              <w:t xml:space="preserve">, </w:t>
            </w:r>
            <w:proofErr w:type="spellStart"/>
            <w:r>
              <w:t>SGPNin</w:t>
            </w:r>
            <w:proofErr w:type="spellEnd"/>
          </w:p>
        </w:tc>
      </w:tr>
      <w:tr w:rsidR="00AE22D2" w:rsidRPr="00BC7A1A" w14:paraId="1A7A3157" w14:textId="398FACC1" w:rsidTr="00AE22D2">
        <w:tc>
          <w:tcPr>
            <w:tcW w:w="1306" w:type="dxa"/>
            <w:shd w:val="clear" w:color="auto" w:fill="FFFFFF"/>
          </w:tcPr>
          <w:p w14:paraId="1DA864B2" w14:textId="373D44D0" w:rsidR="00AE22D2" w:rsidRPr="00BC7A1A" w:rsidRDefault="00AE22D2" w:rsidP="000B066C">
            <w:pPr>
              <w:pStyle w:val="NoSpacing"/>
            </w:pPr>
            <w:r w:rsidRPr="00BC7A1A">
              <w:t>STC31-C-R3</w:t>
            </w:r>
          </w:p>
        </w:tc>
        <w:tc>
          <w:tcPr>
            <w:tcW w:w="967" w:type="dxa"/>
            <w:shd w:val="clear" w:color="auto" w:fill="FFFFFF"/>
          </w:tcPr>
          <w:p w14:paraId="602BBA6F" w14:textId="4485BAE6" w:rsidR="00AE22D2" w:rsidRPr="00BC7A1A" w:rsidRDefault="00AE22D2" w:rsidP="000B066C">
            <w:pPr>
              <w:pStyle w:val="NoSpacing"/>
            </w:pPr>
            <w:r w:rsidRPr="00BC7A1A">
              <w:t>Sensirion</w:t>
            </w:r>
          </w:p>
        </w:tc>
        <w:tc>
          <w:tcPr>
            <w:tcW w:w="3452" w:type="dxa"/>
            <w:shd w:val="clear" w:color="auto" w:fill="FFFFFF"/>
          </w:tcPr>
          <w:p w14:paraId="661A4FF4" w14:textId="510D6F8F" w:rsidR="00AE22D2" w:rsidRPr="00BC7A1A" w:rsidRDefault="00AE22D2" w:rsidP="000B066C">
            <w:pPr>
              <w:pStyle w:val="NoSpacing"/>
              <w:rPr>
                <w:rFonts w:cs="Arial"/>
                <w:szCs w:val="18"/>
              </w:rPr>
            </w:pPr>
            <w:r w:rsidRPr="00BC7A1A">
              <w:t>CO2</w:t>
            </w:r>
          </w:p>
        </w:tc>
        <w:tc>
          <w:tcPr>
            <w:tcW w:w="2780" w:type="dxa"/>
            <w:shd w:val="clear" w:color="auto" w:fill="FFFFFF"/>
          </w:tcPr>
          <w:p w14:paraId="57E3325E" w14:textId="74A87D79" w:rsidR="00AE22D2" w:rsidRPr="00BC7A1A" w:rsidRDefault="00AE22D2" w:rsidP="000B066C">
            <w:pPr>
              <w:pStyle w:val="NoSpacing"/>
            </w:pPr>
            <w:r>
              <w:t>STCCO2</w:t>
            </w:r>
          </w:p>
        </w:tc>
      </w:tr>
      <w:tr w:rsidR="00AE22D2" w:rsidRPr="00BC7A1A" w14:paraId="646A3F6B" w14:textId="42101A36" w:rsidTr="00AE22D2">
        <w:tc>
          <w:tcPr>
            <w:tcW w:w="1306" w:type="dxa"/>
            <w:shd w:val="clear" w:color="auto" w:fill="FFFFFF"/>
          </w:tcPr>
          <w:p w14:paraId="29348916" w14:textId="0B7D96AC" w:rsidR="00AE22D2" w:rsidRPr="00BC7A1A" w:rsidRDefault="00AE22D2" w:rsidP="000B066C">
            <w:pPr>
              <w:pStyle w:val="NoSpacing"/>
            </w:pPr>
            <w:r w:rsidRPr="00BC7A1A">
              <w:t>MICS-6814</w:t>
            </w:r>
          </w:p>
        </w:tc>
        <w:tc>
          <w:tcPr>
            <w:tcW w:w="967" w:type="dxa"/>
            <w:shd w:val="clear" w:color="auto" w:fill="FFFFFF"/>
          </w:tcPr>
          <w:p w14:paraId="5F7BE702" w14:textId="6C09F02A" w:rsidR="00AE22D2" w:rsidRPr="00BC7A1A" w:rsidRDefault="00AE22D2" w:rsidP="000B066C">
            <w:pPr>
              <w:pStyle w:val="NoSpacing"/>
            </w:pPr>
            <w:proofErr w:type="spellStart"/>
            <w:r w:rsidRPr="00BC7A1A">
              <w:t>Sensortech</w:t>
            </w:r>
            <w:proofErr w:type="spellEnd"/>
          </w:p>
        </w:tc>
        <w:tc>
          <w:tcPr>
            <w:tcW w:w="3452" w:type="dxa"/>
            <w:shd w:val="clear" w:color="auto" w:fill="FFFFFF"/>
          </w:tcPr>
          <w:p w14:paraId="306316B1" w14:textId="07A7D68C" w:rsidR="00AE22D2" w:rsidRPr="00BC7A1A" w:rsidRDefault="00AE22D2" w:rsidP="000B066C">
            <w:pPr>
              <w:pStyle w:val="NoSpacing"/>
              <w:rPr>
                <w:rFonts w:cs="Arial"/>
                <w:szCs w:val="18"/>
              </w:rPr>
            </w:pPr>
            <w:r w:rsidRPr="00BC7A1A">
              <w:t>VOCs, CO, NO2, H2, Ammonia, Methane</w:t>
            </w:r>
          </w:p>
        </w:tc>
        <w:tc>
          <w:tcPr>
            <w:tcW w:w="2780" w:type="dxa"/>
            <w:shd w:val="clear" w:color="auto" w:fill="FFFFFF"/>
          </w:tcPr>
          <w:p w14:paraId="7ECA7031" w14:textId="5027BD85" w:rsidR="00AE22D2" w:rsidRPr="00BC7A1A" w:rsidRDefault="00AE22D2" w:rsidP="000B066C">
            <w:pPr>
              <w:pStyle w:val="NoSpacing"/>
            </w:pPr>
            <w:proofErr w:type="spellStart"/>
            <w:r>
              <w:t>MiCO</w:t>
            </w:r>
            <w:proofErr w:type="spellEnd"/>
            <w:r>
              <w:t>, MinO2, MinH3</w:t>
            </w:r>
          </w:p>
        </w:tc>
      </w:tr>
      <w:tr w:rsidR="00AE22D2" w:rsidRPr="00BC7A1A" w14:paraId="0210BF3E" w14:textId="373EFB31" w:rsidTr="00AE22D2">
        <w:tc>
          <w:tcPr>
            <w:tcW w:w="1306" w:type="dxa"/>
            <w:shd w:val="clear" w:color="auto" w:fill="FFFFFF"/>
          </w:tcPr>
          <w:p w14:paraId="3F0BAAAC" w14:textId="4CDE6E0F" w:rsidR="00AE22D2" w:rsidRPr="00BC7A1A" w:rsidRDefault="00AE22D2" w:rsidP="000B066C">
            <w:pPr>
              <w:pStyle w:val="NoSpacing"/>
            </w:pPr>
            <w:r w:rsidRPr="00BC7A1A">
              <w:t>GM-502B</w:t>
            </w:r>
          </w:p>
        </w:tc>
        <w:tc>
          <w:tcPr>
            <w:tcW w:w="967" w:type="dxa"/>
            <w:shd w:val="clear" w:color="auto" w:fill="FFFFFF"/>
          </w:tcPr>
          <w:p w14:paraId="3D9F683E" w14:textId="0C310DF1" w:rsidR="00AE22D2" w:rsidRPr="00BC7A1A" w:rsidRDefault="00AE22D2" w:rsidP="000B066C">
            <w:pPr>
              <w:pStyle w:val="NoSpacing"/>
            </w:pPr>
            <w:proofErr w:type="spellStart"/>
            <w:r w:rsidRPr="00BC7A1A">
              <w:t>Winsen</w:t>
            </w:r>
            <w:proofErr w:type="spellEnd"/>
          </w:p>
        </w:tc>
        <w:tc>
          <w:tcPr>
            <w:tcW w:w="3452" w:type="dxa"/>
            <w:shd w:val="clear" w:color="auto" w:fill="FFFFFF"/>
          </w:tcPr>
          <w:p w14:paraId="6637B467" w14:textId="39E5BDF2" w:rsidR="00AE22D2" w:rsidRPr="00BC7A1A" w:rsidRDefault="00AE22D2" w:rsidP="000B066C">
            <w:pPr>
              <w:pStyle w:val="NoSpacing"/>
              <w:rPr>
                <w:rFonts w:cs="Arial"/>
                <w:szCs w:val="18"/>
              </w:rPr>
            </w:pPr>
            <w:r w:rsidRPr="00BC7A1A">
              <w:t>VOCs</w:t>
            </w:r>
          </w:p>
        </w:tc>
        <w:tc>
          <w:tcPr>
            <w:tcW w:w="2780" w:type="dxa"/>
            <w:shd w:val="clear" w:color="auto" w:fill="FFFFFF"/>
          </w:tcPr>
          <w:p w14:paraId="06375627" w14:textId="1FC74B37" w:rsidR="00AE22D2" w:rsidRPr="00BC7A1A" w:rsidRDefault="00AE22D2" w:rsidP="000B066C">
            <w:pPr>
              <w:pStyle w:val="NoSpacing"/>
            </w:pPr>
            <w:r>
              <w:t>GMVOC</w:t>
            </w:r>
          </w:p>
        </w:tc>
      </w:tr>
      <w:tr w:rsidR="00AE22D2" w:rsidRPr="00BC7A1A" w14:paraId="1FDC0471" w14:textId="13F0D75C" w:rsidTr="00AE22D2">
        <w:tc>
          <w:tcPr>
            <w:tcW w:w="1306" w:type="dxa"/>
            <w:shd w:val="clear" w:color="auto" w:fill="FFFFFF"/>
          </w:tcPr>
          <w:p w14:paraId="0123FFB2" w14:textId="3DB4B465" w:rsidR="00AE22D2" w:rsidRPr="00BC7A1A" w:rsidRDefault="00AE22D2" w:rsidP="000B066C">
            <w:pPr>
              <w:pStyle w:val="NoSpacing"/>
            </w:pPr>
            <w:r w:rsidRPr="00BC7A1A">
              <w:t>GM-512B</w:t>
            </w:r>
          </w:p>
        </w:tc>
        <w:tc>
          <w:tcPr>
            <w:tcW w:w="967" w:type="dxa"/>
            <w:shd w:val="clear" w:color="auto" w:fill="FFFFFF"/>
          </w:tcPr>
          <w:p w14:paraId="5D14F62D" w14:textId="58796B78" w:rsidR="00AE22D2" w:rsidRPr="00BC7A1A" w:rsidRDefault="00AE22D2" w:rsidP="000B066C">
            <w:pPr>
              <w:pStyle w:val="NoSpacing"/>
            </w:pPr>
            <w:proofErr w:type="spellStart"/>
            <w:r w:rsidRPr="00BC7A1A">
              <w:t>Winsen</w:t>
            </w:r>
            <w:proofErr w:type="spellEnd"/>
          </w:p>
        </w:tc>
        <w:tc>
          <w:tcPr>
            <w:tcW w:w="3452" w:type="dxa"/>
            <w:shd w:val="clear" w:color="auto" w:fill="FFFFFF"/>
          </w:tcPr>
          <w:p w14:paraId="74EC1484" w14:textId="7B0623B0" w:rsidR="00AE22D2" w:rsidRPr="00BC7A1A" w:rsidRDefault="00AE22D2" w:rsidP="000B066C">
            <w:pPr>
              <w:pStyle w:val="NoSpacing"/>
              <w:rPr>
                <w:rFonts w:cs="Arial"/>
                <w:szCs w:val="18"/>
              </w:rPr>
            </w:pPr>
            <w:r w:rsidRPr="00BC7A1A">
              <w:t>H2S, Alcohol, Acetone</w:t>
            </w:r>
          </w:p>
        </w:tc>
        <w:tc>
          <w:tcPr>
            <w:tcW w:w="2780" w:type="dxa"/>
            <w:shd w:val="clear" w:color="auto" w:fill="FFFFFF"/>
          </w:tcPr>
          <w:p w14:paraId="198298F3" w14:textId="628CDD84" w:rsidR="00AE22D2" w:rsidRPr="00BC7A1A" w:rsidRDefault="00AE22D2" w:rsidP="000B066C">
            <w:pPr>
              <w:pStyle w:val="NoSpacing"/>
            </w:pPr>
            <w:r>
              <w:t>GNH2S</w:t>
            </w:r>
          </w:p>
        </w:tc>
      </w:tr>
      <w:tr w:rsidR="00AE22D2" w:rsidRPr="00BC7A1A" w14:paraId="6B594D32" w14:textId="4232626B" w:rsidTr="00AE22D2">
        <w:tc>
          <w:tcPr>
            <w:tcW w:w="1306" w:type="dxa"/>
            <w:shd w:val="clear" w:color="auto" w:fill="FFFFFF"/>
          </w:tcPr>
          <w:p w14:paraId="418CF08D" w14:textId="35941BDC" w:rsidR="00AE22D2" w:rsidRPr="00BC7A1A" w:rsidRDefault="00AE22D2" w:rsidP="000B066C">
            <w:pPr>
              <w:pStyle w:val="NoSpacing"/>
            </w:pPr>
            <w:r w:rsidRPr="00BC7A1A">
              <w:t>GM-202B</w:t>
            </w:r>
          </w:p>
        </w:tc>
        <w:tc>
          <w:tcPr>
            <w:tcW w:w="967" w:type="dxa"/>
            <w:shd w:val="clear" w:color="auto" w:fill="FFFFFF"/>
          </w:tcPr>
          <w:p w14:paraId="56F51D20" w14:textId="0DFDA9C1" w:rsidR="00AE22D2" w:rsidRPr="00BC7A1A" w:rsidRDefault="00AE22D2" w:rsidP="000B066C">
            <w:pPr>
              <w:pStyle w:val="NoSpacing"/>
            </w:pPr>
            <w:proofErr w:type="spellStart"/>
            <w:r w:rsidRPr="00BC7A1A">
              <w:t>Winsen</w:t>
            </w:r>
            <w:proofErr w:type="spellEnd"/>
          </w:p>
        </w:tc>
        <w:tc>
          <w:tcPr>
            <w:tcW w:w="3452" w:type="dxa"/>
            <w:shd w:val="clear" w:color="auto" w:fill="FFFFFF"/>
          </w:tcPr>
          <w:p w14:paraId="6EE53CC5" w14:textId="03265FDD" w:rsidR="00AE22D2" w:rsidRPr="00BC7A1A" w:rsidRDefault="00AE22D2" w:rsidP="000B066C">
            <w:pPr>
              <w:pStyle w:val="NoSpacing"/>
              <w:rPr>
                <w:rFonts w:cs="Arial"/>
                <w:szCs w:val="18"/>
              </w:rPr>
            </w:pPr>
            <w:r w:rsidRPr="00BC7A1A">
              <w:t>Alcohol, Smoke</w:t>
            </w:r>
          </w:p>
        </w:tc>
        <w:tc>
          <w:tcPr>
            <w:tcW w:w="2780" w:type="dxa"/>
            <w:shd w:val="clear" w:color="auto" w:fill="FFFFFF"/>
          </w:tcPr>
          <w:p w14:paraId="21F668EE" w14:textId="3A13A8EC" w:rsidR="00AE22D2" w:rsidRPr="00BC7A1A" w:rsidRDefault="00AE22D2" w:rsidP="000B066C">
            <w:pPr>
              <w:pStyle w:val="NoSpacing"/>
            </w:pPr>
            <w:r>
              <w:t>GMSMO</w:t>
            </w:r>
          </w:p>
        </w:tc>
      </w:tr>
      <w:tr w:rsidR="00AE22D2" w:rsidRPr="00BC7A1A" w14:paraId="7F4F6BB7" w14:textId="052445EF" w:rsidTr="00AE22D2">
        <w:tc>
          <w:tcPr>
            <w:tcW w:w="1306" w:type="dxa"/>
            <w:shd w:val="clear" w:color="auto" w:fill="FFFFFF"/>
          </w:tcPr>
          <w:p w14:paraId="4484D615" w14:textId="72384FBD" w:rsidR="00AE22D2" w:rsidRPr="00BC7A1A" w:rsidRDefault="00AE22D2" w:rsidP="000B066C">
            <w:pPr>
              <w:pStyle w:val="NoSpacing"/>
            </w:pPr>
            <w:r w:rsidRPr="00BC7A1A">
              <w:t>GM-302B</w:t>
            </w:r>
          </w:p>
        </w:tc>
        <w:tc>
          <w:tcPr>
            <w:tcW w:w="967" w:type="dxa"/>
            <w:shd w:val="clear" w:color="auto" w:fill="FFFFFF"/>
          </w:tcPr>
          <w:p w14:paraId="3715C230" w14:textId="7557F72D" w:rsidR="00AE22D2" w:rsidRPr="00BC7A1A" w:rsidRDefault="00AE22D2" w:rsidP="000B066C">
            <w:pPr>
              <w:pStyle w:val="NoSpacing"/>
            </w:pPr>
            <w:proofErr w:type="spellStart"/>
            <w:r w:rsidRPr="00BC7A1A">
              <w:t>Winsen</w:t>
            </w:r>
            <w:proofErr w:type="spellEnd"/>
          </w:p>
        </w:tc>
        <w:tc>
          <w:tcPr>
            <w:tcW w:w="3452" w:type="dxa"/>
            <w:shd w:val="clear" w:color="auto" w:fill="FFFFFF"/>
          </w:tcPr>
          <w:p w14:paraId="7AA3F733" w14:textId="3AB1B632" w:rsidR="00AE22D2" w:rsidRPr="00BC7A1A" w:rsidRDefault="00AE22D2" w:rsidP="000B066C">
            <w:pPr>
              <w:pStyle w:val="NoSpacing"/>
              <w:rPr>
                <w:rFonts w:cs="Arial"/>
                <w:szCs w:val="18"/>
              </w:rPr>
            </w:pPr>
            <w:r w:rsidRPr="00BC7A1A">
              <w:t>Ethanol</w:t>
            </w:r>
          </w:p>
        </w:tc>
        <w:tc>
          <w:tcPr>
            <w:tcW w:w="2780" w:type="dxa"/>
            <w:shd w:val="clear" w:color="auto" w:fill="FFFFFF"/>
          </w:tcPr>
          <w:p w14:paraId="5B9BA2A3" w14:textId="41809A89" w:rsidR="00AE22D2" w:rsidRPr="00BC7A1A" w:rsidRDefault="00AE22D2" w:rsidP="000B066C">
            <w:pPr>
              <w:pStyle w:val="NoSpacing"/>
            </w:pPr>
            <w:r>
              <w:t>GMETH</w:t>
            </w:r>
          </w:p>
        </w:tc>
      </w:tr>
      <w:tr w:rsidR="00AE22D2" w:rsidRPr="00BC7A1A" w14:paraId="3E2E87BF" w14:textId="7CBB259F" w:rsidTr="00AE22D2">
        <w:tc>
          <w:tcPr>
            <w:tcW w:w="1306" w:type="dxa"/>
            <w:shd w:val="clear" w:color="auto" w:fill="FFFFFF"/>
          </w:tcPr>
          <w:p w14:paraId="53DF6E51" w14:textId="4EA7757A" w:rsidR="00AE22D2" w:rsidRPr="00BC7A1A" w:rsidRDefault="00AE22D2" w:rsidP="000B066C">
            <w:pPr>
              <w:pStyle w:val="NoSpacing"/>
            </w:pPr>
            <w:r w:rsidRPr="00BC7A1A">
              <w:t>GM-802B</w:t>
            </w:r>
          </w:p>
        </w:tc>
        <w:tc>
          <w:tcPr>
            <w:tcW w:w="967" w:type="dxa"/>
            <w:shd w:val="clear" w:color="auto" w:fill="FFFFFF"/>
          </w:tcPr>
          <w:p w14:paraId="3D98095E" w14:textId="0952B6F2" w:rsidR="00AE22D2" w:rsidRPr="00BC7A1A" w:rsidRDefault="00AE22D2" w:rsidP="000B066C">
            <w:pPr>
              <w:pStyle w:val="NoSpacing"/>
            </w:pPr>
            <w:proofErr w:type="spellStart"/>
            <w:r w:rsidRPr="00BC7A1A">
              <w:t>Winsen</w:t>
            </w:r>
            <w:proofErr w:type="spellEnd"/>
          </w:p>
        </w:tc>
        <w:tc>
          <w:tcPr>
            <w:tcW w:w="3452" w:type="dxa"/>
            <w:shd w:val="clear" w:color="auto" w:fill="FFFFFF"/>
          </w:tcPr>
          <w:p w14:paraId="479BC703" w14:textId="6B602033" w:rsidR="00AE22D2" w:rsidRPr="00BC7A1A" w:rsidRDefault="00AE22D2" w:rsidP="000B066C">
            <w:pPr>
              <w:pStyle w:val="NoSpacing"/>
              <w:rPr>
                <w:rFonts w:cs="Arial"/>
                <w:szCs w:val="18"/>
              </w:rPr>
            </w:pPr>
            <w:r w:rsidRPr="00BC7A1A">
              <w:t>NH3</w:t>
            </w:r>
          </w:p>
        </w:tc>
        <w:tc>
          <w:tcPr>
            <w:tcW w:w="2780" w:type="dxa"/>
            <w:shd w:val="clear" w:color="auto" w:fill="FFFFFF"/>
          </w:tcPr>
          <w:p w14:paraId="329F3FDF" w14:textId="760540D1" w:rsidR="00AE22D2" w:rsidRPr="00BC7A1A" w:rsidRDefault="00AE22D2" w:rsidP="000B066C">
            <w:pPr>
              <w:pStyle w:val="NoSpacing"/>
            </w:pPr>
            <w:r>
              <w:t>GMWIN</w:t>
            </w:r>
          </w:p>
        </w:tc>
      </w:tr>
    </w:tbl>
    <w:p w14:paraId="41482813" w14:textId="77777777" w:rsidR="00852A09" w:rsidRPr="00BC7A1A" w:rsidRDefault="00852A09" w:rsidP="0002458E">
      <w:pPr>
        <w:pStyle w:val="CETBodytext"/>
        <w:rPr>
          <w:lang w:val="en-GB"/>
        </w:rPr>
      </w:pPr>
    </w:p>
    <w:p w14:paraId="5F82BD5F" w14:textId="4F5B180D" w:rsidR="00827950" w:rsidRPr="00BC7A1A" w:rsidRDefault="00892442" w:rsidP="00EA321D">
      <w:pPr>
        <w:pStyle w:val="CETBodytext"/>
        <w:rPr>
          <w:lang w:val="en-GB"/>
        </w:rPr>
      </w:pPr>
      <w:proofErr w:type="gramStart"/>
      <w:r>
        <w:rPr>
          <w:lang w:val="en-GB"/>
        </w:rPr>
        <w:t>The majority</w:t>
      </w:r>
      <w:r w:rsidR="00CA6041" w:rsidRPr="00CA6041">
        <w:rPr>
          <w:lang w:val="en-GB"/>
        </w:rPr>
        <w:t xml:space="preserve"> of</w:t>
      </w:r>
      <w:proofErr w:type="gramEnd"/>
      <w:r w:rsidR="00CA6041" w:rsidRPr="00CA6041">
        <w:rPr>
          <w:lang w:val="en-GB"/>
        </w:rPr>
        <w:t xml:space="preserve"> the selected sensors were based on metal-oxide </w:t>
      </w:r>
      <w:r>
        <w:rPr>
          <w:lang w:val="en-GB"/>
        </w:rPr>
        <w:t xml:space="preserve">sensing </w:t>
      </w:r>
      <w:r w:rsidR="007E5547">
        <w:rPr>
          <w:lang w:val="en-GB"/>
        </w:rPr>
        <w:t>material</w:t>
      </w:r>
      <w:r>
        <w:rPr>
          <w:lang w:val="en-GB"/>
        </w:rPr>
        <w:t>s</w:t>
      </w:r>
      <w:r w:rsidR="007E5547">
        <w:rPr>
          <w:lang w:val="en-GB"/>
        </w:rPr>
        <w:t>, with the exception being</w:t>
      </w:r>
      <w:r w:rsidR="00CA6041" w:rsidRPr="00CA6041">
        <w:rPr>
          <w:lang w:val="en-GB"/>
        </w:rPr>
        <w:t xml:space="preserve"> the STC31-C-R3 </w:t>
      </w:r>
      <w:r w:rsidR="007E5547">
        <w:rPr>
          <w:lang w:val="en-GB"/>
        </w:rPr>
        <w:t>which operates</w:t>
      </w:r>
      <w:r w:rsidR="00CA6041" w:rsidRPr="00CA6041">
        <w:rPr>
          <w:lang w:val="en-GB"/>
        </w:rPr>
        <w:t xml:space="preserve"> using thermal conductivity. All sensors were mounted on a 4.0 cm × 9.2 cm pluggable printed circuit board (PCB). In addition to the gas sensor outputs, environmental parameters including temperature, relative humidity, and pressure were also </w:t>
      </w:r>
      <w:r>
        <w:rPr>
          <w:lang w:val="en-GB"/>
        </w:rPr>
        <w:t>measured</w:t>
      </w:r>
      <w:r w:rsidR="00CA6041" w:rsidRPr="00CA6041">
        <w:rPr>
          <w:lang w:val="en-GB"/>
        </w:rPr>
        <w:t>.</w:t>
      </w:r>
      <w:r w:rsidR="00EA321D">
        <w:rPr>
          <w:lang w:val="en-GB"/>
        </w:rPr>
        <w:t xml:space="preserve"> </w:t>
      </w:r>
      <w:r w:rsidR="00CA6041">
        <w:rPr>
          <w:lang w:val="en-GB"/>
        </w:rPr>
        <w:tab/>
      </w:r>
      <w:r w:rsidR="00CA6041" w:rsidRPr="00CA6041">
        <w:rPr>
          <w:lang w:val="en-GB"/>
        </w:rPr>
        <w:t>The sensor array was interfaced with a custom 14.5 cm × 4.0 cm control board incorporating an ATSAMD51 microcontroller (Microchip Technology, USA) and a Wi-Fi-enabled ESP32 module (Adafruit, USA) for data communication, as shown in Figure 1a and Figure 1b. Digital sensors were operated through direct I2C communication. Analogue sensors were driven using a voltage-controlled heater arrangement and read through a potential divider circuit comprising the sensor resistance and a fixed resistor. The resulting voltage signals were buffered and measured using an 18-bit ADC (MCP3424, Microchip, USA). The system was powered via USB-C.</w:t>
      </w:r>
      <w:r w:rsidR="00CA6041">
        <w:rPr>
          <w:lang w:val="en-GB"/>
        </w:rPr>
        <w:t xml:space="preserve"> </w:t>
      </w:r>
      <w:r w:rsidR="00CA6041" w:rsidRPr="00CA6041">
        <w:rPr>
          <w:lang w:val="en-GB"/>
        </w:rPr>
        <w:t xml:space="preserve">Three identical sensor systems were constructed to </w:t>
      </w:r>
      <w:r w:rsidR="00E9233E">
        <w:rPr>
          <w:lang w:val="en-GB"/>
        </w:rPr>
        <w:t>allow</w:t>
      </w:r>
      <w:r w:rsidR="00CA6041" w:rsidRPr="00CA6041">
        <w:rPr>
          <w:lang w:val="en-GB"/>
        </w:rPr>
        <w:t xml:space="preserve"> parallel experiments in the PTFE bottle training setup and in the mild steel pipe deployment tests shown in Figure 1c and Figure 1d.</w:t>
      </w:r>
    </w:p>
    <w:p w14:paraId="61B468B0" w14:textId="77777777" w:rsidR="00CA6041" w:rsidRDefault="00CA6041" w:rsidP="0002458E">
      <w:pPr>
        <w:pStyle w:val="CETBodytext"/>
        <w:rPr>
          <w:lang w:val="en-GB"/>
        </w:rPr>
      </w:pPr>
    </w:p>
    <w:p w14:paraId="4CD4C3DE" w14:textId="77777777" w:rsidR="00CA6041" w:rsidRDefault="00CA6041" w:rsidP="0002458E">
      <w:pPr>
        <w:pStyle w:val="CETBodytext"/>
        <w:rPr>
          <w:lang w:val="en-GB"/>
        </w:rPr>
      </w:pPr>
    </w:p>
    <w:p w14:paraId="3D8777FB" w14:textId="3C89FB85" w:rsidR="00376330" w:rsidRPr="00BC7A1A" w:rsidRDefault="00CA6041" w:rsidP="0002458E">
      <w:pPr>
        <w:pStyle w:val="CETBodytext"/>
        <w:rPr>
          <w:lang w:val="en-GB"/>
        </w:rPr>
      </w:pPr>
      <w:r w:rsidRPr="00BC7A1A">
        <w:rPr>
          <w:noProof/>
          <w:lang w:val="en-GB"/>
        </w:rPr>
        <mc:AlternateContent>
          <mc:Choice Requires="wps">
            <w:drawing>
              <wp:anchor distT="0" distB="0" distL="114300" distR="114300" simplePos="0" relativeHeight="251672576" behindDoc="0" locked="0" layoutInCell="1" allowOverlap="1" wp14:anchorId="272B37B3" wp14:editId="7C941AAF">
                <wp:simplePos x="0" y="0"/>
                <wp:positionH relativeFrom="margin">
                  <wp:posOffset>221615</wp:posOffset>
                </wp:positionH>
                <wp:positionV relativeFrom="paragraph">
                  <wp:posOffset>2006600</wp:posOffset>
                </wp:positionV>
                <wp:extent cx="5327650" cy="339725"/>
                <wp:effectExtent l="0" t="0" r="6350" b="3175"/>
                <wp:wrapSquare wrapText="bothSides"/>
                <wp:docPr id="1620717324" name="Text Box 1"/>
                <wp:cNvGraphicFramePr/>
                <a:graphic xmlns:a="http://schemas.openxmlformats.org/drawingml/2006/main">
                  <a:graphicData uri="http://schemas.microsoft.com/office/word/2010/wordprocessingShape">
                    <wps:wsp>
                      <wps:cNvSpPr txBox="1"/>
                      <wps:spPr>
                        <a:xfrm>
                          <a:off x="0" y="0"/>
                          <a:ext cx="5327650" cy="339725"/>
                        </a:xfrm>
                        <a:prstGeom prst="rect">
                          <a:avLst/>
                        </a:prstGeom>
                        <a:noFill/>
                        <a:ln>
                          <a:noFill/>
                        </a:ln>
                      </wps:spPr>
                      <wps:txbx>
                        <w:txbxContent>
                          <w:p w14:paraId="5B5EE8C4" w14:textId="4DF84901" w:rsidR="00DB192C" w:rsidRPr="00BC7A1A" w:rsidRDefault="00DB192C" w:rsidP="00776EA3">
                            <w:pPr>
                              <w:pStyle w:val="CETCaption"/>
                            </w:pPr>
                            <w:r w:rsidRPr="00BC7A1A">
                              <w:t xml:space="preserve">Figure </w:t>
                            </w:r>
                            <w:r w:rsidRPr="00BC7A1A">
                              <w:fldChar w:fldCharType="begin"/>
                            </w:r>
                            <w:r w:rsidRPr="00BC7A1A">
                              <w:instrText xml:space="preserve"> SEQ Figure \* ARABIC </w:instrText>
                            </w:r>
                            <w:r w:rsidRPr="00BC7A1A">
                              <w:fldChar w:fldCharType="separate"/>
                            </w:r>
                            <w:r w:rsidR="00D92483">
                              <w:rPr>
                                <w:noProof/>
                              </w:rPr>
                              <w:t>1</w:t>
                            </w:r>
                            <w:r w:rsidRPr="00BC7A1A">
                              <w:fldChar w:fldCharType="end"/>
                            </w:r>
                            <w:r w:rsidRPr="00BC7A1A">
                              <w:t>: a) Control board, b) Sensor Array, c) PTFE data collection Setup, d) Corroded pipe section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2B37B3" id="_x0000_t202" coordsize="21600,21600" o:spt="202" path="m,l,21600r21600,l21600,xe">
                <v:stroke joinstyle="miter"/>
                <v:path gradientshapeok="t" o:connecttype="rect"/>
              </v:shapetype>
              <v:shape id="Text Box 1" o:spid="_x0000_s1026" type="#_x0000_t202" style="position:absolute;left:0;text-align:left;margin-left:17.45pt;margin-top:158pt;width:419.5pt;height:26.7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" filled="f" stroked="f">
                <v:textbox inset="0,0,0,0">
                  <w:txbxContent>
                    <w:p w14:paraId="5B5EE8C4" w14:textId="4DF84901" w:rsidR="00DB192C" w:rsidRPr="00BC7A1A" w:rsidRDefault="00DB192C" w:rsidP="00776EA3">
                      <w:pPr>
                        <w:pStyle w:val="CETCaption"/>
                      </w:pPr>
                      <w:r w:rsidRPr="00BC7A1A">
                        <w:t xml:space="preserve">Figure </w:t>
                      </w:r>
                      <w:r w:rsidRPr="00BC7A1A">
                        <w:fldChar w:fldCharType="begin"/>
                      </w:r>
                      <w:r w:rsidRPr="00BC7A1A">
                        <w:instrText xml:space="preserve"> SEQ Figure \* ARABIC </w:instrText>
                      </w:r>
                      <w:r w:rsidRPr="00BC7A1A">
                        <w:fldChar w:fldCharType="separate"/>
                      </w:r>
                      <w:r w:rsidR="00D92483">
                        <w:rPr>
                          <w:noProof/>
                        </w:rPr>
                        <w:t>1</w:t>
                      </w:r>
                      <w:r w:rsidRPr="00BC7A1A">
                        <w:fldChar w:fldCharType="end"/>
                      </w:r>
                      <w:r w:rsidRPr="00BC7A1A">
                        <w:t>: a) Control board, b) Sensor Array, c) PTFE data collection Setup, d) Corroded pipe section</w:t>
                      </w:r>
                    </w:p>
                  </w:txbxContent>
                </v:textbox>
                <w10:wrap type="square" anchorx="margin"/>
              </v:shape>
            </w:pict>
          </mc:Fallback>
        </mc:AlternateContent>
      </w:r>
      <w:r w:rsidRPr="00BC7A1A">
        <w:rPr>
          <w:noProof/>
          <w:lang w:val="en-GB"/>
        </w:rPr>
        <w:drawing>
          <wp:anchor distT="0" distB="0" distL="114300" distR="114300" simplePos="0" relativeHeight="251664384" behindDoc="0" locked="0" layoutInCell="1" allowOverlap="1" wp14:anchorId="5AA119D6" wp14:editId="4EF05EB2">
            <wp:simplePos x="0" y="0"/>
            <wp:positionH relativeFrom="column">
              <wp:posOffset>256540</wp:posOffset>
            </wp:positionH>
            <wp:positionV relativeFrom="paragraph">
              <wp:posOffset>0</wp:posOffset>
            </wp:positionV>
            <wp:extent cx="4991100" cy="2063750"/>
            <wp:effectExtent l="0" t="0" r="0" b="0"/>
            <wp:wrapSquare wrapText="bothSides"/>
            <wp:docPr id="350532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32862" name=""/>
                    <pic:cNvPicPr/>
                  </pic:nvPicPr>
                  <pic:blipFill>
                    <a:blip r:embed="rId10"/>
                    <a:stretch>
                      <a:fillRect/>
                    </a:stretch>
                  </pic:blipFill>
                  <pic:spPr>
                    <a:xfrm>
                      <a:off x="0" y="0"/>
                      <a:ext cx="4991100" cy="2063750"/>
                    </a:xfrm>
                    <a:prstGeom prst="rect">
                      <a:avLst/>
                    </a:prstGeom>
                  </pic:spPr>
                </pic:pic>
              </a:graphicData>
            </a:graphic>
            <wp14:sizeRelH relativeFrom="margin">
              <wp14:pctWidth>0</wp14:pctWidth>
            </wp14:sizeRelH>
            <wp14:sizeRelV relativeFrom="margin">
              <wp14:pctHeight>0</wp14:pctHeight>
            </wp14:sizeRelV>
          </wp:anchor>
        </w:drawing>
      </w:r>
      <w:r w:rsidR="00E64AAB" w:rsidRPr="00E64AAB">
        <w:rPr>
          <w:noProof/>
          <w:lang w:val="en-GB"/>
        </w:rPr>
        <w:t xml:space="preserve">Headspace samples from the same environments were also analysed using an AtmosFIR system (Protea, Middlewich, UK), which served as a comparative reference method based on Fourier transform infrared (FTIR) spectroscopy. The instrument identifies and quantifies gases and vapours by measuring infrared absorbance at </w:t>
      </w:r>
      <w:r w:rsidR="00E64AAB">
        <w:rPr>
          <w:noProof/>
          <w:lang w:val="en-GB"/>
        </w:rPr>
        <w:t>specific</w:t>
      </w:r>
      <w:r w:rsidR="00E64AAB" w:rsidRPr="00E64AAB">
        <w:rPr>
          <w:noProof/>
          <w:lang w:val="en-GB"/>
        </w:rPr>
        <w:t xml:space="preserve"> wavelengths. It was calibrated for the detection of a defined set of target compounds, </w:t>
      </w:r>
      <w:r w:rsidR="003F2F89">
        <w:rPr>
          <w:noProof/>
          <w:lang w:val="en-GB"/>
        </w:rPr>
        <w:t>specifically</w:t>
      </w:r>
      <w:r w:rsidR="00E64AAB" w:rsidRPr="00E64AAB">
        <w:rPr>
          <w:noProof/>
          <w:lang w:val="en-GB"/>
        </w:rPr>
        <w:t xml:space="preserve"> acetaldehyde, acetone, ammonia, carbon monoxide, carbon dioxide, ethanol, ethylene oxide, hydrogen cyanide, hydrogen sulphide, methane, methanol, methyl mercaptan, nitric oxide, nitrogen dioxide, nitrous oxide, ozone, sulphur dioxide, propane, isoprene, acetic acid, dimethyl sulphide, and trimethylamine. </w:t>
      </w:r>
    </w:p>
    <w:p w14:paraId="582642C6" w14:textId="4CB99654" w:rsidR="00453E24" w:rsidRPr="00BC7A1A" w:rsidRDefault="00260A9A" w:rsidP="00975153">
      <w:pPr>
        <w:pStyle w:val="CETheadingx"/>
      </w:pPr>
      <w:r w:rsidRPr="00BC7A1A">
        <w:t xml:space="preserve">2.3 </w:t>
      </w:r>
      <w:r w:rsidR="007F764C" w:rsidRPr="00BC7A1A">
        <w:t>Sampling methods</w:t>
      </w:r>
    </w:p>
    <w:p w14:paraId="7528500F" w14:textId="4D682B38" w:rsidR="003A752A" w:rsidRPr="003A752A" w:rsidRDefault="003A752A" w:rsidP="003A752A">
      <w:pPr>
        <w:pStyle w:val="CETBodytext"/>
        <w:rPr>
          <w:lang w:val="en-GB"/>
        </w:rPr>
      </w:pPr>
      <w:r w:rsidRPr="003A752A">
        <w:rPr>
          <w:lang w:val="en-GB"/>
        </w:rPr>
        <w:t xml:space="preserve">The three identical sensor systems were used across the experiment. One unit monitored rusting mild steel samples, while a second unit was placed in an identical setup containing non-corroded control samples. A third unit was deployed inside the sealed mild steel pipe to assess performance under simulated field conditions. </w:t>
      </w:r>
      <w:r w:rsidR="006956F5">
        <w:rPr>
          <w:lang w:val="en-GB"/>
        </w:rPr>
        <w:t>The model was trained on both the data acquired in the pipe and a previous with mild steel corroded in PTFE bottles over time.</w:t>
      </w:r>
    </w:p>
    <w:p w14:paraId="2056FCD3" w14:textId="20239E20" w:rsidR="00842CDF" w:rsidRPr="00842CDF" w:rsidRDefault="003A752A" w:rsidP="00842CDF">
      <w:pPr>
        <w:pStyle w:val="CETBodytext"/>
        <w:ind w:firstLine="284"/>
      </w:pPr>
      <w:r w:rsidRPr="003A752A">
        <w:rPr>
          <w:lang w:val="en-GB"/>
        </w:rPr>
        <w:t xml:space="preserve">Sensor data were normalised using z-score normalisation, and feature extraction was performed using 10 min rolling time windows. The extracted features included mean, median, standard deviation, range, entropy, and slope. Principal Component Analysis (PCA) was used to explore dataset structure and visualise class separation. A Mann-Whitney U test was then applied to identify statistically significant features for feature selection and weighting. Machine-learning classification models were subsequently developed using </w:t>
      </w:r>
      <w:r w:rsidR="00216EAD">
        <w:rPr>
          <w:lang w:val="en-GB"/>
        </w:rPr>
        <w:t>logistic</w:t>
      </w:r>
      <w:r w:rsidRPr="003A752A">
        <w:rPr>
          <w:lang w:val="en-GB"/>
        </w:rPr>
        <w:t xml:space="preserve"> regression</w:t>
      </w:r>
      <w:r w:rsidR="00842CDF">
        <w:rPr>
          <w:lang w:val="en-GB"/>
        </w:rPr>
        <w:t xml:space="preserve"> (LR)</w:t>
      </w:r>
      <w:r w:rsidRPr="003A752A">
        <w:rPr>
          <w:lang w:val="en-GB"/>
        </w:rPr>
        <w:t>, Random Forest</w:t>
      </w:r>
      <w:r w:rsidR="002B5487">
        <w:rPr>
          <w:lang w:val="en-GB"/>
        </w:rPr>
        <w:t xml:space="preserve"> (RF)</w:t>
      </w:r>
      <w:r w:rsidRPr="003A752A">
        <w:rPr>
          <w:lang w:val="en-GB"/>
        </w:rPr>
        <w:t xml:space="preserve">, and </w:t>
      </w:r>
      <w:proofErr w:type="spellStart"/>
      <w:r w:rsidR="0093045B" w:rsidRPr="0093045B">
        <w:rPr>
          <w:lang w:val="en-GB"/>
        </w:rPr>
        <w:t>eXtreme</w:t>
      </w:r>
      <w:proofErr w:type="spellEnd"/>
      <w:r w:rsidR="0093045B" w:rsidRPr="0093045B">
        <w:rPr>
          <w:lang w:val="en-GB"/>
        </w:rPr>
        <w:t xml:space="preserve"> Gradient Boosting</w:t>
      </w:r>
      <w:r w:rsidR="0093045B">
        <w:rPr>
          <w:lang w:val="en-GB"/>
        </w:rPr>
        <w:t xml:space="preserve"> (</w:t>
      </w:r>
      <w:proofErr w:type="spellStart"/>
      <w:r w:rsidR="0093045B">
        <w:rPr>
          <w:lang w:val="en-GB"/>
        </w:rPr>
        <w:t>X</w:t>
      </w:r>
      <w:r w:rsidR="00842CDF">
        <w:rPr>
          <w:lang w:val="en-GB"/>
        </w:rPr>
        <w:t>G</w:t>
      </w:r>
      <w:r w:rsidR="0093045B">
        <w:rPr>
          <w:lang w:val="en-GB"/>
        </w:rPr>
        <w:t>Boost</w:t>
      </w:r>
      <w:proofErr w:type="spellEnd"/>
      <w:r w:rsidR="0093045B">
        <w:rPr>
          <w:lang w:val="en-GB"/>
        </w:rPr>
        <w:t xml:space="preserve">). </w:t>
      </w:r>
      <w:r w:rsidR="00842CDF">
        <w:rPr>
          <w:lang w:val="en-GB"/>
        </w:rPr>
        <w:t>R</w:t>
      </w:r>
      <w:r w:rsidR="002B5487">
        <w:rPr>
          <w:lang w:val="en-GB"/>
        </w:rPr>
        <w:t>F</w:t>
      </w:r>
      <w:r w:rsidR="00842CDF">
        <w:rPr>
          <w:lang w:val="en-GB"/>
        </w:rPr>
        <w:t xml:space="preserve"> and </w:t>
      </w:r>
      <w:proofErr w:type="spellStart"/>
      <w:r w:rsidR="00842CDF">
        <w:rPr>
          <w:lang w:val="en-GB"/>
        </w:rPr>
        <w:t>XGBoost</w:t>
      </w:r>
      <w:proofErr w:type="spellEnd"/>
      <w:r w:rsidR="00842CDF">
        <w:rPr>
          <w:lang w:val="en-GB"/>
        </w:rPr>
        <w:t xml:space="preserve"> are </w:t>
      </w:r>
      <w:r w:rsidR="00842CDF" w:rsidRPr="00842CDF">
        <w:t xml:space="preserve">tree ensembles </w:t>
      </w:r>
      <w:r w:rsidR="00842CDF">
        <w:t xml:space="preserve">which </w:t>
      </w:r>
      <w:r w:rsidR="002B5487" w:rsidRPr="002B5487">
        <w:rPr>
          <w:lang w:val="en-GB"/>
        </w:rPr>
        <w:t xml:space="preserve">model non-linear interactions and typically achieve higher predictive performance on complex data, whereas </w:t>
      </w:r>
      <w:r w:rsidR="002B5487">
        <w:rPr>
          <w:lang w:val="en-GB"/>
        </w:rPr>
        <w:t>LR</w:t>
      </w:r>
      <w:r w:rsidR="002B5487" w:rsidRPr="002B5487">
        <w:rPr>
          <w:lang w:val="en-GB"/>
        </w:rPr>
        <w:t xml:space="preserve"> is computationally efficient and interpretable but limited to linear decision boundaries</w:t>
      </w:r>
      <w:r w:rsidR="00842CDF" w:rsidRPr="00842CDF">
        <w:t>.</w:t>
      </w:r>
      <w:r w:rsidR="002B5487">
        <w:t xml:space="preserve"> </w:t>
      </w:r>
      <w:r w:rsidR="00842CDF" w:rsidRPr="00842CDF">
        <w:t xml:space="preserve">LR coefficients </w:t>
      </w:r>
      <w:proofErr w:type="gramStart"/>
      <w:r w:rsidR="00842CDF" w:rsidRPr="00842CDF">
        <w:t xml:space="preserve">are </w:t>
      </w:r>
      <w:r w:rsidR="00842CDF">
        <w:t>weights</w:t>
      </w:r>
      <w:proofErr w:type="gramEnd"/>
      <w:r w:rsidR="00842CDF">
        <w:t xml:space="preserve"> attributed to features</w:t>
      </w:r>
      <w:r w:rsidR="00842CDF" w:rsidRPr="00842CDF">
        <w:t xml:space="preserve">, while tree models </w:t>
      </w:r>
      <w:r w:rsidR="002B5487" w:rsidRPr="002B5487">
        <w:rPr>
          <w:lang w:val="en-GB"/>
        </w:rPr>
        <w:t>produce predictions via aggregation (averaging or weighted summation) across multiple decision trees.</w:t>
      </w:r>
      <w:r w:rsidR="00570518">
        <w:rPr>
          <w:lang w:val="en-GB"/>
        </w:rPr>
        <w:t xml:space="preserve"> </w:t>
      </w:r>
      <w:r w:rsidR="00570518">
        <w:rPr>
          <w:lang w:val="en-GB"/>
        </w:rPr>
        <w:t>The data was split 60/40 for training and testing splits</w:t>
      </w:r>
      <w:r w:rsidR="00701836">
        <w:rPr>
          <w:lang w:val="en-GB"/>
        </w:rPr>
        <w:t xml:space="preserve"> which for this specific dataset split datapoints into 161 datapoints for training and </w:t>
      </w:r>
      <w:r w:rsidR="00B66339">
        <w:rPr>
          <w:lang w:val="en-GB"/>
        </w:rPr>
        <w:t>107 datapoints fir testing.</w:t>
      </w:r>
    </w:p>
    <w:p w14:paraId="5D34D369" w14:textId="1019E333" w:rsidR="003A752A" w:rsidRPr="003A752A" w:rsidRDefault="00842CDF" w:rsidP="00842CDF">
      <w:pPr>
        <w:pStyle w:val="CETBodytext"/>
        <w:rPr>
          <w:lang w:val="en-GB"/>
        </w:rPr>
      </w:pPr>
      <w:r>
        <w:rPr>
          <w:lang w:val="en-GB"/>
        </w:rPr>
        <w:t xml:space="preserve">      </w:t>
      </w:r>
      <w:r w:rsidR="003A752A" w:rsidRPr="003A752A">
        <w:rPr>
          <w:lang w:val="en-GB"/>
        </w:rPr>
        <w:t>For FTIR analysis, gas samples were collected from sealed corroded and non-corroded sections of pipe into 3 L Restek Tedlar bags fitted with PTFE/silicone combination valves. The bags were adapted to allow connection to both the MARKES ACTI-VOC pump and the AtmosFIR instrument. Air was drawn into each bag using the MARKES pump</w:t>
      </w:r>
      <w:r w:rsidR="003E1484">
        <w:rPr>
          <w:lang w:val="en-GB"/>
        </w:rPr>
        <w:t xml:space="preserve"> with flow rate of 0.17 </w:t>
      </w:r>
      <w:r w:rsidR="003E1484" w:rsidRPr="003A752A">
        <w:rPr>
          <w:lang w:val="en-GB"/>
        </w:rPr>
        <w:t>L min</w:t>
      </w:r>
      <w:r w:rsidR="003E1484" w:rsidRPr="003A752A">
        <w:rPr>
          <w:rFonts w:ascii="Cambria Math" w:hAnsi="Cambria Math" w:cs="Cambria Math"/>
          <w:lang w:val="en-GB"/>
        </w:rPr>
        <w:t>⁻</w:t>
      </w:r>
      <w:r w:rsidR="003E1484" w:rsidRPr="003A752A">
        <w:rPr>
          <w:rFonts w:cs="Arial"/>
          <w:lang w:val="en-GB"/>
        </w:rPr>
        <w:t>¹</w:t>
      </w:r>
      <w:r w:rsidR="003A752A" w:rsidRPr="003A752A">
        <w:rPr>
          <w:lang w:val="en-GB"/>
        </w:rPr>
        <w:t>, while PTFE tubing was used throughout to minimise contamination and maintain compatibility with corrosive gases.</w:t>
      </w:r>
    </w:p>
    <w:p w14:paraId="6E00F5B8" w14:textId="6D098ADE" w:rsidR="00473384" w:rsidRPr="00BC7A1A" w:rsidRDefault="003A752A" w:rsidP="006140C4">
      <w:pPr>
        <w:pStyle w:val="CETBodytext"/>
        <w:ind w:firstLine="284"/>
      </w:pPr>
      <w:r w:rsidRPr="003A752A">
        <w:rPr>
          <w:lang w:val="en-GB"/>
        </w:rPr>
        <w:t>During analysis, the internal pump of the AtmosFIR drew gas from the sampling bag into a 300 mL measurement cell at a flow rate of 1.5 L min</w:t>
      </w:r>
      <w:r w:rsidRPr="003A752A">
        <w:rPr>
          <w:rFonts w:ascii="Cambria Math" w:hAnsi="Cambria Math" w:cs="Cambria Math"/>
          <w:lang w:val="en-GB"/>
        </w:rPr>
        <w:t>⁻</w:t>
      </w:r>
      <w:r w:rsidRPr="003A752A">
        <w:rPr>
          <w:rFonts w:cs="Arial"/>
          <w:lang w:val="en-GB"/>
        </w:rPr>
        <w:t>¹</w:t>
      </w:r>
      <w:r w:rsidRPr="003A752A">
        <w:rPr>
          <w:lang w:val="en-GB"/>
        </w:rPr>
        <w:t>. Before each measurement, the cell was purged for 15 s without the sample bag connected to remove residual ambient air. The sample bag was then opened and the cell filled for a further 15 s. Once filled, the inlet and outlet valves were closed to create a sealed static measurement environment within the cell. Each sample was analysed using five 60 s scans, with three replicates collected for each category: acetone, isopropanol, non-corroded mild steel, and corroded mild steel</w:t>
      </w:r>
      <w:r w:rsidR="006140C4">
        <w:rPr>
          <w:lang w:val="en-GB"/>
        </w:rPr>
        <w:t>.</w:t>
      </w:r>
    </w:p>
    <w:p w14:paraId="677EBFF0" w14:textId="7FE874BA" w:rsidR="00600535" w:rsidRPr="00BC7A1A" w:rsidRDefault="00861011" w:rsidP="00600535">
      <w:pPr>
        <w:pStyle w:val="CETHeading1"/>
        <w:tabs>
          <w:tab w:val="clear" w:pos="360"/>
          <w:tab w:val="right" w:pos="7100"/>
        </w:tabs>
        <w:jc w:val="both"/>
        <w:rPr>
          <w:lang w:val="en-GB"/>
        </w:rPr>
      </w:pPr>
      <w:r w:rsidRPr="00BC7A1A">
        <w:rPr>
          <w:lang w:val="en-GB"/>
        </w:rPr>
        <w:lastRenderedPageBreak/>
        <w:t>Results</w:t>
      </w:r>
    </w:p>
    <w:p w14:paraId="04963A06" w14:textId="31542CF0" w:rsidR="00600535" w:rsidRPr="00BC7A1A" w:rsidRDefault="00AC10C8" w:rsidP="00975153">
      <w:pPr>
        <w:pStyle w:val="CETheadingx"/>
      </w:pPr>
      <w:r w:rsidRPr="00BC7A1A">
        <w:t xml:space="preserve">3.1 </w:t>
      </w:r>
      <w:r w:rsidR="00861011" w:rsidRPr="00BC7A1A">
        <w:t xml:space="preserve">Corrosion Rust Assessment Bot </w:t>
      </w:r>
      <w:r w:rsidR="00BA0E84" w:rsidRPr="00BC7A1A">
        <w:t xml:space="preserve">Model training </w:t>
      </w:r>
    </w:p>
    <w:p w14:paraId="67629E3E" w14:textId="646F99F8" w:rsidR="00D92483" w:rsidRDefault="00D92483" w:rsidP="00600535">
      <w:pPr>
        <w:pStyle w:val="CETBodytext"/>
        <w:rPr>
          <w:lang w:val="en-GB"/>
        </w:rPr>
      </w:pPr>
      <w:r>
        <w:rPr>
          <w:noProof/>
        </w:rPr>
        <mc:AlternateContent>
          <mc:Choice Requires="wps">
            <w:drawing>
              <wp:anchor distT="0" distB="0" distL="114300" distR="114300" simplePos="0" relativeHeight="251681792" behindDoc="0" locked="0" layoutInCell="1" allowOverlap="1" wp14:anchorId="2187D575" wp14:editId="5329D706">
                <wp:simplePos x="0" y="0"/>
                <wp:positionH relativeFrom="column">
                  <wp:posOffset>901065</wp:posOffset>
                </wp:positionH>
                <wp:positionV relativeFrom="paragraph">
                  <wp:posOffset>3484245</wp:posOffset>
                </wp:positionV>
                <wp:extent cx="3928110" cy="321310"/>
                <wp:effectExtent l="0" t="0" r="0" b="2540"/>
                <wp:wrapTopAndBottom/>
                <wp:docPr id="160888204" name="Text Box 1"/>
                <wp:cNvGraphicFramePr/>
                <a:graphic xmlns:a="http://schemas.openxmlformats.org/drawingml/2006/main">
                  <a:graphicData uri="http://schemas.microsoft.com/office/word/2010/wordprocessingShape">
                    <wps:wsp>
                      <wps:cNvSpPr txBox="1"/>
                      <wps:spPr>
                        <a:xfrm>
                          <a:off x="0" y="0"/>
                          <a:ext cx="3928110" cy="321310"/>
                        </a:xfrm>
                        <a:prstGeom prst="rect">
                          <a:avLst/>
                        </a:prstGeom>
                        <a:solidFill>
                          <a:prstClr val="white"/>
                        </a:solidFill>
                        <a:ln>
                          <a:noFill/>
                        </a:ln>
                      </wps:spPr>
                      <wps:txbx>
                        <w:txbxContent>
                          <w:p w14:paraId="16BA36FE" w14:textId="2A533A8A" w:rsidR="00D92483" w:rsidRPr="003A15E8" w:rsidRDefault="00D92483" w:rsidP="00D92483">
                            <w:pPr>
                              <w:pStyle w:val="CETCaption"/>
                              <w:jc w:val="center"/>
                              <w:rPr>
                                <w:lang w:val="en-US"/>
                              </w:rPr>
                            </w:pPr>
                            <w:r>
                              <w:t xml:space="preserve">Figure </w:t>
                            </w:r>
                            <w:r>
                              <w:fldChar w:fldCharType="begin"/>
                            </w:r>
                            <w:r>
                              <w:instrText xml:space="preserve"> SEQ Figure \* ARABIC </w:instrText>
                            </w:r>
                            <w:r>
                              <w:fldChar w:fldCharType="separate"/>
                            </w:r>
                            <w:r>
                              <w:rPr>
                                <w:noProof/>
                              </w:rPr>
                              <w:t>2</w:t>
                            </w:r>
                            <w:r>
                              <w:fldChar w:fldCharType="end"/>
                            </w:r>
                            <w:r>
                              <w:t>: PCA of Pipe rusted VS Non-rusted Setup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87D575" id="_x0000_s1027" type="#_x0000_t202" style="position:absolute;left:0;text-align:left;margin-left:70.95pt;margin-top:274.35pt;width:309.3pt;height:25.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" stroked="f">
                <v:textbox inset="0,0,0,0">
                  <w:txbxContent>
                    <w:p w14:paraId="16BA36FE" w14:textId="2A533A8A" w:rsidR="00D92483" w:rsidRPr="003A15E8" w:rsidRDefault="00D92483" w:rsidP="00D92483">
                      <w:pPr>
                        <w:pStyle w:val="CETCaption"/>
                        <w:jc w:val="center"/>
                        <w:rPr>
                          <w:lang w:val="en-US"/>
                        </w:rPr>
                      </w:pPr>
                      <w:r>
                        <w:t xml:space="preserve">Figure </w:t>
                      </w:r>
                      <w:r>
                        <w:fldChar w:fldCharType="begin"/>
                      </w:r>
                      <w:r>
                        <w:instrText xml:space="preserve"> SEQ Figure \* ARABIC </w:instrText>
                      </w:r>
                      <w:r>
                        <w:fldChar w:fldCharType="separate"/>
                      </w:r>
                      <w:r>
                        <w:rPr>
                          <w:noProof/>
                        </w:rPr>
                        <w:t>2</w:t>
                      </w:r>
                      <w:r>
                        <w:fldChar w:fldCharType="end"/>
                      </w:r>
                      <w:r>
                        <w:t>: PCA of Pipe rusted VS Non-rusted Setup</w:t>
                      </w:r>
                    </w:p>
                  </w:txbxContent>
                </v:textbox>
                <w10:wrap type="topAndBottom"/>
              </v:shape>
            </w:pict>
          </mc:Fallback>
        </mc:AlternateContent>
      </w:r>
      <w:r w:rsidRPr="00D92483">
        <w:rPr>
          <w:noProof/>
        </w:rPr>
        <w:drawing>
          <wp:anchor distT="0" distB="0" distL="114300" distR="114300" simplePos="0" relativeHeight="251679744" behindDoc="0" locked="0" layoutInCell="1" allowOverlap="1" wp14:anchorId="024A7A30" wp14:editId="01D6F78A">
            <wp:simplePos x="0" y="0"/>
            <wp:positionH relativeFrom="column">
              <wp:posOffset>900642</wp:posOffset>
            </wp:positionH>
            <wp:positionV relativeFrom="paragraph">
              <wp:posOffset>495088</wp:posOffset>
            </wp:positionV>
            <wp:extent cx="3928534" cy="2933472"/>
            <wp:effectExtent l="0" t="0" r="0" b="635"/>
            <wp:wrapTopAndBottom/>
            <wp:docPr id="14694110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a:extLst>
                        <a:ext uri="{28A0092B-C50C-407E-A947-70E740481C1C}">
                          <a14:useLocalDpi xmlns:a14="http://schemas.microsoft.com/office/drawing/2010/main" val="0"/>
                        </a:ext>
                      </a:extLst>
                    </a:blip>
                    <a:srcRect t="5566"/>
                    <a:stretch>
                      <a:fillRect/>
                    </a:stretch>
                  </pic:blipFill>
                  <pic:spPr bwMode="auto">
                    <a:xfrm>
                      <a:off x="0" y="0"/>
                      <a:ext cx="3928534" cy="2933472"/>
                    </a:xfrm>
                    <a:prstGeom prst="rect">
                      <a:avLst/>
                    </a:prstGeom>
                    <a:noFill/>
                    <a:ln>
                      <a:noFill/>
                    </a:ln>
                    <a:extLst>
                      <a:ext uri="{53640926-AAD7-44D8-BBD7-CCE9431645EC}">
                        <a14:shadowObscured xmlns:a14="http://schemas.microsoft.com/office/drawing/2010/main"/>
                      </a:ext>
                    </a:extLst>
                  </pic:spPr>
                </pic:pic>
              </a:graphicData>
            </a:graphic>
          </wp:anchor>
        </w:drawing>
      </w:r>
      <w:r w:rsidR="00F67B03" w:rsidRPr="00F67B03">
        <w:t xml:space="preserve"> </w:t>
      </w:r>
      <w:r w:rsidR="00F67B03" w:rsidRPr="00F67B03">
        <w:rPr>
          <w:noProof/>
        </w:rPr>
        <w:t>Principal Component Analysis (PCA) was first used to explore the structure of the dataset and to visualise separation between corroded and non-corroded conditions, as shown in Figure 2.</w:t>
      </w:r>
      <w:r>
        <w:rPr>
          <w:lang w:val="en-GB"/>
        </w:rPr>
        <w:t xml:space="preserve"> </w:t>
      </w:r>
    </w:p>
    <w:p w14:paraId="1DFB6520" w14:textId="1D469870" w:rsidR="00D92483" w:rsidRDefault="00D92483" w:rsidP="00600535">
      <w:pPr>
        <w:pStyle w:val="CETBodytext"/>
        <w:rPr>
          <w:lang w:val="en-GB"/>
        </w:rPr>
      </w:pPr>
    </w:p>
    <w:p w14:paraId="123CB7DF" w14:textId="7F7E88E2" w:rsidR="00600535" w:rsidRPr="00BC7A1A" w:rsidRDefault="00480167" w:rsidP="00600535">
      <w:pPr>
        <w:pStyle w:val="CETBodytext"/>
        <w:rPr>
          <w:lang w:val="en-GB"/>
        </w:rPr>
      </w:pPr>
      <w:r w:rsidRPr="00480167">
        <w:rPr>
          <w:lang w:val="en-GB"/>
        </w:rPr>
        <w:t xml:space="preserve">The classification performance of the machine-learning models developed for the </w:t>
      </w:r>
      <w:r w:rsidR="009E1CA9">
        <w:rPr>
          <w:lang w:val="en-GB"/>
        </w:rPr>
        <w:t xml:space="preserve">pipe experiment is summarised </w:t>
      </w:r>
      <w:r w:rsidRPr="00480167">
        <w:rPr>
          <w:lang w:val="en-GB"/>
        </w:rPr>
        <w:t xml:space="preserve">in Table 3. Across logistic regression, Random Forest, and </w:t>
      </w:r>
      <w:proofErr w:type="spellStart"/>
      <w:r w:rsidRPr="00480167">
        <w:rPr>
          <w:lang w:val="en-GB"/>
        </w:rPr>
        <w:t>XGBoost</w:t>
      </w:r>
      <w:proofErr w:type="spellEnd"/>
      <w:r w:rsidRPr="00480167">
        <w:rPr>
          <w:lang w:val="en-GB"/>
        </w:rPr>
        <w:t xml:space="preserve">, strong classification performance was achieved for discrimination between corroded and non-corroded conditions. Logistic regression achieved a test accuracy of 0.997 and a ROC AUC of 0.994, while both Random Forest and </w:t>
      </w:r>
      <w:proofErr w:type="spellStart"/>
      <w:r w:rsidRPr="00480167">
        <w:rPr>
          <w:lang w:val="en-GB"/>
        </w:rPr>
        <w:t>XGBoost</w:t>
      </w:r>
      <w:proofErr w:type="spellEnd"/>
      <w:r w:rsidRPr="00480167">
        <w:rPr>
          <w:lang w:val="en-GB"/>
        </w:rPr>
        <w:t xml:space="preserve"> achieved test accuracy and ROC AUC values of 1.000 on the available dataset</w:t>
      </w:r>
      <w:r w:rsidR="007A1902" w:rsidRPr="007A1902">
        <w:rPr>
          <w:lang w:val="en-GB"/>
        </w:rPr>
        <w:t>.</w:t>
      </w:r>
      <w:r w:rsidR="00B66339">
        <w:rPr>
          <w:lang w:val="en-GB"/>
        </w:rPr>
        <w:t xml:space="preserve"> Though the models are overfitting, the models were proofed for data leakage, and it appears that the dataset is trivial to RF and </w:t>
      </w:r>
      <w:proofErr w:type="spellStart"/>
      <w:r w:rsidR="00B66339">
        <w:rPr>
          <w:lang w:val="en-GB"/>
        </w:rPr>
        <w:t>XGBoost</w:t>
      </w:r>
      <w:proofErr w:type="spellEnd"/>
      <w:r w:rsidR="00B66339">
        <w:rPr>
          <w:lang w:val="en-GB"/>
        </w:rPr>
        <w:t xml:space="preserve"> even with sensor ablation, early stopping of training and lower tree complexity.</w:t>
      </w:r>
    </w:p>
    <w:p w14:paraId="4A29D129" w14:textId="36A79209" w:rsidR="0018049D" w:rsidRPr="00BC7A1A" w:rsidRDefault="0018049D" w:rsidP="0018049D">
      <w:pPr>
        <w:pStyle w:val="CETTabletitle"/>
      </w:pPr>
      <w:r w:rsidRPr="00BC7A1A">
        <w:t xml:space="preserve">Table </w:t>
      </w:r>
      <w:r w:rsidRPr="00BC7A1A">
        <w:fldChar w:fldCharType="begin"/>
      </w:r>
      <w:r w:rsidRPr="00BC7A1A">
        <w:instrText xml:space="preserve"> SEQ Table \* ARABIC </w:instrText>
      </w:r>
      <w:r w:rsidRPr="00BC7A1A">
        <w:fldChar w:fldCharType="separate"/>
      </w:r>
      <w:r w:rsidRPr="00BC7A1A">
        <w:t>3</w:t>
      </w:r>
      <w:r w:rsidRPr="00BC7A1A">
        <w:fldChar w:fldCharType="end"/>
      </w:r>
      <w:r w:rsidRPr="00BC7A1A">
        <w:t>: Model performances</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135"/>
        <w:gridCol w:w="1842"/>
        <w:gridCol w:w="1842"/>
        <w:gridCol w:w="567"/>
        <w:gridCol w:w="425"/>
        <w:gridCol w:w="709"/>
        <w:gridCol w:w="283"/>
        <w:gridCol w:w="992"/>
        <w:gridCol w:w="992"/>
      </w:tblGrid>
      <w:tr w:rsidR="008E471F" w:rsidRPr="00BC7A1A" w14:paraId="4FB211B7" w14:textId="3005A068" w:rsidTr="008E471F">
        <w:tc>
          <w:tcPr>
            <w:tcW w:w="1135" w:type="dxa"/>
            <w:tcBorders>
              <w:top w:val="single" w:sz="12" w:space="0" w:color="008000"/>
              <w:bottom w:val="single" w:sz="6" w:space="0" w:color="008000"/>
            </w:tcBorders>
            <w:shd w:val="clear" w:color="auto" w:fill="FFFFFF"/>
          </w:tcPr>
          <w:p w14:paraId="2DEFACD4" w14:textId="14E23B48" w:rsidR="008E471F" w:rsidRPr="00BC7A1A" w:rsidRDefault="008E471F" w:rsidP="0018049D">
            <w:pPr>
              <w:pStyle w:val="NoSpacing"/>
              <w:rPr>
                <w:rFonts w:cs="Arial"/>
                <w:szCs w:val="18"/>
              </w:rPr>
            </w:pPr>
            <w:r w:rsidRPr="00BC7A1A">
              <w:rPr>
                <w:rFonts w:cs="Arial"/>
                <w:szCs w:val="18"/>
              </w:rPr>
              <w:t>Model</w:t>
            </w:r>
          </w:p>
        </w:tc>
        <w:tc>
          <w:tcPr>
            <w:tcW w:w="1842" w:type="dxa"/>
            <w:tcBorders>
              <w:top w:val="single" w:sz="12" w:space="0" w:color="008000"/>
              <w:bottom w:val="single" w:sz="6" w:space="0" w:color="008000"/>
            </w:tcBorders>
            <w:shd w:val="clear" w:color="auto" w:fill="FFFFFF"/>
          </w:tcPr>
          <w:p w14:paraId="5EC5FA69" w14:textId="439C8933" w:rsidR="008E471F" w:rsidRPr="00BC7A1A" w:rsidRDefault="008E471F" w:rsidP="0018049D">
            <w:pPr>
              <w:pStyle w:val="NoSpacing"/>
              <w:rPr>
                <w:rFonts w:cs="Arial"/>
                <w:szCs w:val="18"/>
              </w:rPr>
            </w:pPr>
            <w:r w:rsidRPr="00BC7A1A">
              <w:rPr>
                <w:rFonts w:cs="Arial"/>
                <w:szCs w:val="18"/>
              </w:rPr>
              <w:t>Accuracy</w:t>
            </w:r>
          </w:p>
        </w:tc>
        <w:tc>
          <w:tcPr>
            <w:tcW w:w="1842" w:type="dxa"/>
            <w:tcBorders>
              <w:top w:val="single" w:sz="12" w:space="0" w:color="008000"/>
              <w:bottom w:val="single" w:sz="6" w:space="0" w:color="008000"/>
            </w:tcBorders>
            <w:shd w:val="clear" w:color="auto" w:fill="FFFFFF"/>
          </w:tcPr>
          <w:p w14:paraId="6C246D3A" w14:textId="09AD0095" w:rsidR="008E471F" w:rsidRPr="00BC7A1A" w:rsidRDefault="008E471F" w:rsidP="0018049D">
            <w:pPr>
              <w:pStyle w:val="NoSpacing"/>
              <w:rPr>
                <w:rFonts w:cs="Arial"/>
                <w:szCs w:val="18"/>
              </w:rPr>
            </w:pPr>
            <w:r w:rsidRPr="00BC7A1A">
              <w:rPr>
                <w:rFonts w:cs="Arial"/>
                <w:szCs w:val="18"/>
              </w:rPr>
              <w:t>ROC AUC</w:t>
            </w:r>
          </w:p>
        </w:tc>
        <w:tc>
          <w:tcPr>
            <w:tcW w:w="567" w:type="dxa"/>
            <w:tcBorders>
              <w:top w:val="single" w:sz="12" w:space="0" w:color="008000"/>
              <w:bottom w:val="single" w:sz="6" w:space="0" w:color="008000"/>
            </w:tcBorders>
            <w:shd w:val="clear" w:color="auto" w:fill="FFFFFF"/>
          </w:tcPr>
          <w:p w14:paraId="4C7F372A" w14:textId="7D466542" w:rsidR="008E471F" w:rsidRPr="00BC7A1A" w:rsidRDefault="008E471F" w:rsidP="0018049D">
            <w:pPr>
              <w:pStyle w:val="NoSpacing"/>
              <w:rPr>
                <w:rFonts w:cs="Arial"/>
                <w:szCs w:val="18"/>
              </w:rPr>
            </w:pPr>
            <w:r w:rsidRPr="00BC7A1A">
              <w:rPr>
                <w:rFonts w:cs="Arial"/>
                <w:szCs w:val="18"/>
              </w:rPr>
              <w:t>TP</w:t>
            </w:r>
          </w:p>
        </w:tc>
        <w:tc>
          <w:tcPr>
            <w:tcW w:w="425" w:type="dxa"/>
            <w:tcBorders>
              <w:top w:val="single" w:sz="12" w:space="0" w:color="008000"/>
              <w:bottom w:val="single" w:sz="6" w:space="0" w:color="008000"/>
            </w:tcBorders>
            <w:shd w:val="clear" w:color="auto" w:fill="FFFFFF"/>
          </w:tcPr>
          <w:p w14:paraId="47743214" w14:textId="09A2658F" w:rsidR="008E471F" w:rsidRPr="00BC7A1A" w:rsidRDefault="008E471F" w:rsidP="0018049D">
            <w:pPr>
              <w:pStyle w:val="NoSpacing"/>
              <w:rPr>
                <w:rFonts w:cs="Arial"/>
                <w:szCs w:val="18"/>
              </w:rPr>
            </w:pPr>
            <w:r w:rsidRPr="00BC7A1A">
              <w:rPr>
                <w:rFonts w:cs="Arial"/>
                <w:szCs w:val="18"/>
              </w:rPr>
              <w:t>FP</w:t>
            </w:r>
          </w:p>
        </w:tc>
        <w:tc>
          <w:tcPr>
            <w:tcW w:w="709" w:type="dxa"/>
            <w:tcBorders>
              <w:top w:val="single" w:sz="12" w:space="0" w:color="008000"/>
              <w:bottom w:val="single" w:sz="6" w:space="0" w:color="008000"/>
            </w:tcBorders>
            <w:shd w:val="clear" w:color="auto" w:fill="FFFFFF"/>
          </w:tcPr>
          <w:p w14:paraId="2723861E" w14:textId="2E16BA6A" w:rsidR="008E471F" w:rsidRPr="00BC7A1A" w:rsidRDefault="008E471F" w:rsidP="0018049D">
            <w:pPr>
              <w:pStyle w:val="NoSpacing"/>
              <w:rPr>
                <w:rFonts w:cs="Arial"/>
                <w:szCs w:val="18"/>
              </w:rPr>
            </w:pPr>
            <w:r w:rsidRPr="00BC7A1A">
              <w:rPr>
                <w:rFonts w:cs="Arial"/>
                <w:szCs w:val="18"/>
              </w:rPr>
              <w:t>TN</w:t>
            </w:r>
          </w:p>
        </w:tc>
        <w:tc>
          <w:tcPr>
            <w:tcW w:w="283" w:type="dxa"/>
            <w:tcBorders>
              <w:top w:val="single" w:sz="12" w:space="0" w:color="008000"/>
              <w:bottom w:val="single" w:sz="6" w:space="0" w:color="008000"/>
            </w:tcBorders>
            <w:shd w:val="clear" w:color="auto" w:fill="FFFFFF"/>
          </w:tcPr>
          <w:p w14:paraId="06ED748C" w14:textId="0C26A1BA" w:rsidR="008E471F" w:rsidRPr="00BC7A1A" w:rsidRDefault="008E471F" w:rsidP="0018049D">
            <w:pPr>
              <w:pStyle w:val="NoSpacing"/>
              <w:rPr>
                <w:rFonts w:cs="Arial"/>
                <w:szCs w:val="18"/>
              </w:rPr>
            </w:pPr>
            <w:r w:rsidRPr="00BC7A1A">
              <w:rPr>
                <w:rFonts w:cs="Arial"/>
                <w:szCs w:val="18"/>
              </w:rPr>
              <w:t>FN</w:t>
            </w:r>
          </w:p>
        </w:tc>
        <w:tc>
          <w:tcPr>
            <w:tcW w:w="992" w:type="dxa"/>
            <w:tcBorders>
              <w:top w:val="single" w:sz="12" w:space="0" w:color="008000"/>
              <w:bottom w:val="single" w:sz="6" w:space="0" w:color="008000"/>
            </w:tcBorders>
            <w:shd w:val="clear" w:color="auto" w:fill="FFFFFF"/>
          </w:tcPr>
          <w:p w14:paraId="4153C428" w14:textId="5A6438D5" w:rsidR="008E471F" w:rsidRPr="00BC7A1A" w:rsidRDefault="008E471F" w:rsidP="0018049D">
            <w:pPr>
              <w:pStyle w:val="NoSpacing"/>
              <w:rPr>
                <w:rFonts w:cs="Arial"/>
                <w:szCs w:val="18"/>
              </w:rPr>
            </w:pPr>
            <w:r w:rsidRPr="00BC7A1A">
              <w:rPr>
                <w:rFonts w:cs="Arial"/>
                <w:szCs w:val="18"/>
              </w:rPr>
              <w:t>Sensitivity</w:t>
            </w:r>
          </w:p>
        </w:tc>
        <w:tc>
          <w:tcPr>
            <w:tcW w:w="992" w:type="dxa"/>
            <w:tcBorders>
              <w:top w:val="single" w:sz="12" w:space="0" w:color="008000"/>
              <w:bottom w:val="single" w:sz="6" w:space="0" w:color="008000"/>
            </w:tcBorders>
            <w:shd w:val="clear" w:color="auto" w:fill="FFFFFF"/>
          </w:tcPr>
          <w:p w14:paraId="62E77DDC" w14:textId="0EF62B27" w:rsidR="008E471F" w:rsidRPr="00BC7A1A" w:rsidRDefault="008E471F" w:rsidP="0018049D">
            <w:pPr>
              <w:pStyle w:val="NoSpacing"/>
              <w:rPr>
                <w:rFonts w:cs="Arial"/>
                <w:szCs w:val="18"/>
              </w:rPr>
            </w:pPr>
            <w:r w:rsidRPr="00BC7A1A">
              <w:rPr>
                <w:rFonts w:cs="Arial"/>
                <w:szCs w:val="18"/>
              </w:rPr>
              <w:t>Specificity</w:t>
            </w:r>
          </w:p>
        </w:tc>
      </w:tr>
      <w:tr w:rsidR="008E471F" w:rsidRPr="00BC7A1A" w14:paraId="7890A400" w14:textId="65D45715" w:rsidTr="00CE5836">
        <w:tc>
          <w:tcPr>
            <w:tcW w:w="1135" w:type="dxa"/>
            <w:shd w:val="clear" w:color="auto" w:fill="FFFFFF"/>
            <w:vAlign w:val="bottom"/>
          </w:tcPr>
          <w:p w14:paraId="7D5E7B42" w14:textId="52AA847E" w:rsidR="008E471F" w:rsidRPr="00BC7A1A" w:rsidRDefault="008E471F" w:rsidP="0018049D">
            <w:pPr>
              <w:pStyle w:val="NoSpacing"/>
              <w:rPr>
                <w:rFonts w:cs="Arial"/>
                <w:szCs w:val="18"/>
              </w:rPr>
            </w:pPr>
            <w:r w:rsidRPr="00BC7A1A">
              <w:rPr>
                <w:rFonts w:cs="Arial"/>
                <w:color w:val="000000"/>
                <w:szCs w:val="18"/>
              </w:rPr>
              <w:t>LR TRAIN</w:t>
            </w:r>
          </w:p>
        </w:tc>
        <w:tc>
          <w:tcPr>
            <w:tcW w:w="1842" w:type="dxa"/>
            <w:shd w:val="clear" w:color="auto" w:fill="FFFFFF"/>
            <w:vAlign w:val="bottom"/>
          </w:tcPr>
          <w:p w14:paraId="2CAB94C1" w14:textId="72A9B8D3" w:rsidR="008E471F" w:rsidRPr="00BC7A1A" w:rsidRDefault="008E471F" w:rsidP="0018049D">
            <w:pPr>
              <w:pStyle w:val="NoSpacing"/>
              <w:rPr>
                <w:rFonts w:cs="Arial"/>
                <w:szCs w:val="18"/>
              </w:rPr>
            </w:pPr>
            <w:r w:rsidRPr="00BC7A1A">
              <w:rPr>
                <w:rFonts w:cs="Arial"/>
                <w:color w:val="000000"/>
                <w:szCs w:val="18"/>
              </w:rPr>
              <w:t>1.000 (1.000-1.000)</w:t>
            </w:r>
          </w:p>
        </w:tc>
        <w:tc>
          <w:tcPr>
            <w:tcW w:w="1842" w:type="dxa"/>
            <w:shd w:val="clear" w:color="auto" w:fill="FFFFFF"/>
            <w:vAlign w:val="bottom"/>
          </w:tcPr>
          <w:p w14:paraId="4D767AAB" w14:textId="74247BCC" w:rsidR="008E471F" w:rsidRPr="00BC7A1A" w:rsidRDefault="008E471F" w:rsidP="0018049D">
            <w:pPr>
              <w:pStyle w:val="NoSpacing"/>
              <w:rPr>
                <w:rFonts w:cs="Arial"/>
                <w:szCs w:val="18"/>
              </w:rPr>
            </w:pPr>
            <w:r w:rsidRPr="00BC7A1A">
              <w:rPr>
                <w:rFonts w:cs="Arial"/>
                <w:color w:val="000000"/>
                <w:szCs w:val="18"/>
              </w:rPr>
              <w:t>1.000 (1.000-1.000)</w:t>
            </w:r>
          </w:p>
        </w:tc>
        <w:tc>
          <w:tcPr>
            <w:tcW w:w="567" w:type="dxa"/>
            <w:shd w:val="clear" w:color="auto" w:fill="FFFFFF"/>
            <w:vAlign w:val="bottom"/>
          </w:tcPr>
          <w:p w14:paraId="554CC1B2" w14:textId="32E4B2CF" w:rsidR="008E471F" w:rsidRPr="00BC7A1A" w:rsidRDefault="008E471F" w:rsidP="0018049D">
            <w:pPr>
              <w:pStyle w:val="NoSpacing"/>
              <w:rPr>
                <w:rFonts w:cs="Arial"/>
                <w:szCs w:val="18"/>
              </w:rPr>
            </w:pPr>
            <w:r w:rsidRPr="00BC7A1A">
              <w:rPr>
                <w:rFonts w:cs="Arial"/>
                <w:color w:val="000000"/>
                <w:szCs w:val="18"/>
              </w:rPr>
              <w:t>36</w:t>
            </w:r>
          </w:p>
        </w:tc>
        <w:tc>
          <w:tcPr>
            <w:tcW w:w="425" w:type="dxa"/>
            <w:shd w:val="clear" w:color="auto" w:fill="FFFFFF"/>
            <w:vAlign w:val="bottom"/>
          </w:tcPr>
          <w:p w14:paraId="7CAF9FC1" w14:textId="17FB1758" w:rsidR="008E471F" w:rsidRPr="00BC7A1A" w:rsidRDefault="008E471F" w:rsidP="0018049D">
            <w:pPr>
              <w:pStyle w:val="NoSpacing"/>
              <w:rPr>
                <w:rFonts w:cs="Arial"/>
                <w:szCs w:val="18"/>
              </w:rPr>
            </w:pPr>
            <w:r w:rsidRPr="00BC7A1A">
              <w:rPr>
                <w:rFonts w:cs="Arial"/>
                <w:color w:val="000000"/>
                <w:szCs w:val="18"/>
              </w:rPr>
              <w:t>0</w:t>
            </w:r>
          </w:p>
        </w:tc>
        <w:tc>
          <w:tcPr>
            <w:tcW w:w="709" w:type="dxa"/>
            <w:shd w:val="clear" w:color="auto" w:fill="FFFFFF"/>
            <w:vAlign w:val="bottom"/>
          </w:tcPr>
          <w:p w14:paraId="6DB8079D" w14:textId="2777372D" w:rsidR="008E471F" w:rsidRPr="00BC7A1A" w:rsidRDefault="008E471F" w:rsidP="0018049D">
            <w:pPr>
              <w:pStyle w:val="NoSpacing"/>
              <w:rPr>
                <w:rFonts w:cs="Arial"/>
                <w:szCs w:val="18"/>
              </w:rPr>
            </w:pPr>
            <w:r w:rsidRPr="00BC7A1A">
              <w:rPr>
                <w:rFonts w:cs="Arial"/>
                <w:color w:val="000000"/>
                <w:szCs w:val="18"/>
              </w:rPr>
              <w:t>40</w:t>
            </w:r>
          </w:p>
        </w:tc>
        <w:tc>
          <w:tcPr>
            <w:tcW w:w="283" w:type="dxa"/>
            <w:shd w:val="clear" w:color="auto" w:fill="FFFFFF"/>
            <w:vAlign w:val="bottom"/>
          </w:tcPr>
          <w:p w14:paraId="4382A4CA" w14:textId="5F541402" w:rsidR="008E471F" w:rsidRPr="00BC7A1A" w:rsidRDefault="008E471F" w:rsidP="0018049D">
            <w:pPr>
              <w:pStyle w:val="NoSpacing"/>
              <w:rPr>
                <w:rFonts w:cs="Arial"/>
                <w:szCs w:val="18"/>
              </w:rPr>
            </w:pPr>
            <w:r w:rsidRPr="00BC7A1A">
              <w:rPr>
                <w:rFonts w:cs="Arial"/>
                <w:color w:val="000000"/>
                <w:szCs w:val="18"/>
              </w:rPr>
              <w:t>0</w:t>
            </w:r>
          </w:p>
        </w:tc>
        <w:tc>
          <w:tcPr>
            <w:tcW w:w="992" w:type="dxa"/>
            <w:shd w:val="clear" w:color="auto" w:fill="FFFFFF"/>
            <w:vAlign w:val="bottom"/>
          </w:tcPr>
          <w:p w14:paraId="1BD5862D" w14:textId="588AB4A3" w:rsidR="008E471F" w:rsidRPr="00BC7A1A" w:rsidRDefault="008E471F" w:rsidP="0018049D">
            <w:pPr>
              <w:pStyle w:val="NoSpacing"/>
              <w:rPr>
                <w:rFonts w:cs="Arial"/>
                <w:color w:val="000000"/>
                <w:szCs w:val="18"/>
              </w:rPr>
            </w:pPr>
            <w:r w:rsidRPr="00BC7A1A">
              <w:rPr>
                <w:rFonts w:cs="Arial"/>
                <w:color w:val="000000"/>
                <w:szCs w:val="18"/>
              </w:rPr>
              <w:t>1.000</w:t>
            </w:r>
          </w:p>
        </w:tc>
        <w:tc>
          <w:tcPr>
            <w:tcW w:w="992" w:type="dxa"/>
            <w:shd w:val="clear" w:color="auto" w:fill="FFFFFF"/>
            <w:vAlign w:val="bottom"/>
          </w:tcPr>
          <w:p w14:paraId="1E1DABA1" w14:textId="5C40C833" w:rsidR="008E471F" w:rsidRPr="00BC7A1A" w:rsidRDefault="008E471F" w:rsidP="0018049D">
            <w:pPr>
              <w:pStyle w:val="NoSpacing"/>
              <w:rPr>
                <w:rFonts w:cs="Arial"/>
                <w:color w:val="000000"/>
                <w:szCs w:val="18"/>
              </w:rPr>
            </w:pPr>
            <w:r w:rsidRPr="00BC7A1A">
              <w:rPr>
                <w:rFonts w:cs="Arial"/>
                <w:color w:val="000000"/>
                <w:szCs w:val="18"/>
              </w:rPr>
              <w:t>1.000</w:t>
            </w:r>
          </w:p>
        </w:tc>
      </w:tr>
      <w:tr w:rsidR="008E471F" w:rsidRPr="00BC7A1A" w14:paraId="01FCB40B" w14:textId="734E01A6" w:rsidTr="00CE5836">
        <w:tc>
          <w:tcPr>
            <w:tcW w:w="1135" w:type="dxa"/>
            <w:shd w:val="clear" w:color="auto" w:fill="FFFFFF"/>
            <w:vAlign w:val="bottom"/>
          </w:tcPr>
          <w:p w14:paraId="3C40A53E" w14:textId="5CA273DA" w:rsidR="008E471F" w:rsidRPr="00BC7A1A" w:rsidRDefault="008E471F" w:rsidP="0018049D">
            <w:pPr>
              <w:pStyle w:val="NoSpacing"/>
              <w:rPr>
                <w:rFonts w:cs="Arial"/>
                <w:szCs w:val="18"/>
              </w:rPr>
            </w:pPr>
            <w:r w:rsidRPr="00BC7A1A">
              <w:rPr>
                <w:rFonts w:cs="Arial"/>
                <w:color w:val="000000"/>
                <w:szCs w:val="18"/>
              </w:rPr>
              <w:t>LR TEST</w:t>
            </w:r>
          </w:p>
        </w:tc>
        <w:tc>
          <w:tcPr>
            <w:tcW w:w="1842" w:type="dxa"/>
            <w:shd w:val="clear" w:color="auto" w:fill="FFFFFF"/>
            <w:vAlign w:val="bottom"/>
          </w:tcPr>
          <w:p w14:paraId="17101810" w14:textId="5F435FAA" w:rsidR="008E471F" w:rsidRPr="00BC7A1A" w:rsidRDefault="008E471F" w:rsidP="0018049D">
            <w:pPr>
              <w:pStyle w:val="NoSpacing"/>
              <w:rPr>
                <w:rFonts w:cs="Arial"/>
                <w:szCs w:val="18"/>
              </w:rPr>
            </w:pPr>
            <w:r w:rsidRPr="00BC7A1A">
              <w:rPr>
                <w:rFonts w:cs="Arial"/>
                <w:color w:val="000000"/>
                <w:szCs w:val="18"/>
              </w:rPr>
              <w:t>0.997 (0.990-1.000)</w:t>
            </w:r>
          </w:p>
        </w:tc>
        <w:tc>
          <w:tcPr>
            <w:tcW w:w="1842" w:type="dxa"/>
            <w:shd w:val="clear" w:color="auto" w:fill="FFFFFF"/>
            <w:vAlign w:val="bottom"/>
          </w:tcPr>
          <w:p w14:paraId="5F77DDCD" w14:textId="36B9E50F" w:rsidR="008E471F" w:rsidRPr="00BC7A1A" w:rsidRDefault="008E471F" w:rsidP="0018049D">
            <w:pPr>
              <w:pStyle w:val="NoSpacing"/>
              <w:rPr>
                <w:rFonts w:cs="Arial"/>
                <w:szCs w:val="18"/>
              </w:rPr>
            </w:pPr>
            <w:r w:rsidRPr="00BC7A1A">
              <w:rPr>
                <w:rFonts w:cs="Arial"/>
                <w:color w:val="000000"/>
                <w:szCs w:val="18"/>
              </w:rPr>
              <w:t>0.994 (0.978-1.000)</w:t>
            </w:r>
          </w:p>
        </w:tc>
        <w:tc>
          <w:tcPr>
            <w:tcW w:w="567" w:type="dxa"/>
            <w:shd w:val="clear" w:color="auto" w:fill="FFFFFF"/>
            <w:vAlign w:val="bottom"/>
          </w:tcPr>
          <w:p w14:paraId="1484DFF6" w14:textId="1495444C" w:rsidR="008E471F" w:rsidRPr="00BC7A1A" w:rsidRDefault="008E471F" w:rsidP="0018049D">
            <w:pPr>
              <w:pStyle w:val="NoSpacing"/>
              <w:rPr>
                <w:rFonts w:cs="Arial"/>
                <w:szCs w:val="18"/>
              </w:rPr>
            </w:pPr>
            <w:r w:rsidRPr="00BC7A1A">
              <w:rPr>
                <w:rFonts w:cs="Arial"/>
                <w:color w:val="000000"/>
                <w:szCs w:val="18"/>
              </w:rPr>
              <w:t>151</w:t>
            </w:r>
          </w:p>
        </w:tc>
        <w:tc>
          <w:tcPr>
            <w:tcW w:w="425" w:type="dxa"/>
            <w:shd w:val="clear" w:color="auto" w:fill="FFFFFF"/>
            <w:vAlign w:val="bottom"/>
          </w:tcPr>
          <w:p w14:paraId="489095B7" w14:textId="3D69D4E7" w:rsidR="008E471F" w:rsidRPr="00BC7A1A" w:rsidRDefault="008E471F" w:rsidP="0018049D">
            <w:pPr>
              <w:pStyle w:val="NoSpacing"/>
              <w:rPr>
                <w:rFonts w:cs="Arial"/>
                <w:szCs w:val="18"/>
              </w:rPr>
            </w:pPr>
            <w:r w:rsidRPr="00BC7A1A">
              <w:rPr>
                <w:rFonts w:cs="Arial"/>
                <w:color w:val="000000"/>
                <w:szCs w:val="18"/>
              </w:rPr>
              <w:t>0</w:t>
            </w:r>
          </w:p>
        </w:tc>
        <w:tc>
          <w:tcPr>
            <w:tcW w:w="709" w:type="dxa"/>
            <w:shd w:val="clear" w:color="auto" w:fill="FFFFFF"/>
            <w:vAlign w:val="bottom"/>
          </w:tcPr>
          <w:p w14:paraId="6DCC73E8" w14:textId="20196BBA" w:rsidR="008E471F" w:rsidRPr="00BC7A1A" w:rsidRDefault="008E471F" w:rsidP="0018049D">
            <w:pPr>
              <w:pStyle w:val="NoSpacing"/>
              <w:rPr>
                <w:rFonts w:cs="Arial"/>
                <w:szCs w:val="18"/>
              </w:rPr>
            </w:pPr>
            <w:r w:rsidRPr="00BC7A1A">
              <w:rPr>
                <w:rFonts w:cs="Arial"/>
                <w:color w:val="000000"/>
                <w:szCs w:val="18"/>
              </w:rPr>
              <w:t>153</w:t>
            </w:r>
          </w:p>
        </w:tc>
        <w:tc>
          <w:tcPr>
            <w:tcW w:w="283" w:type="dxa"/>
            <w:shd w:val="clear" w:color="auto" w:fill="FFFFFF"/>
            <w:vAlign w:val="bottom"/>
          </w:tcPr>
          <w:p w14:paraId="578770BC" w14:textId="0A466ED4" w:rsidR="008E471F" w:rsidRPr="00BC7A1A" w:rsidRDefault="008E471F" w:rsidP="0018049D">
            <w:pPr>
              <w:pStyle w:val="NoSpacing"/>
              <w:rPr>
                <w:rFonts w:cs="Arial"/>
                <w:szCs w:val="18"/>
              </w:rPr>
            </w:pPr>
            <w:r w:rsidRPr="00BC7A1A">
              <w:rPr>
                <w:rFonts w:cs="Arial"/>
                <w:color w:val="000000"/>
                <w:szCs w:val="18"/>
              </w:rPr>
              <w:t>1</w:t>
            </w:r>
          </w:p>
        </w:tc>
        <w:tc>
          <w:tcPr>
            <w:tcW w:w="992" w:type="dxa"/>
            <w:shd w:val="clear" w:color="auto" w:fill="FFFFFF"/>
            <w:vAlign w:val="bottom"/>
          </w:tcPr>
          <w:p w14:paraId="505F67BE" w14:textId="3C4D3773" w:rsidR="008E471F" w:rsidRPr="00BC7A1A" w:rsidRDefault="008E471F" w:rsidP="0018049D">
            <w:pPr>
              <w:pStyle w:val="NoSpacing"/>
              <w:rPr>
                <w:rFonts w:cs="Arial"/>
                <w:color w:val="000000"/>
                <w:szCs w:val="18"/>
              </w:rPr>
            </w:pPr>
            <w:r w:rsidRPr="00BC7A1A">
              <w:rPr>
                <w:rFonts w:cs="Arial"/>
                <w:color w:val="000000"/>
                <w:szCs w:val="18"/>
              </w:rPr>
              <w:t>0.993</w:t>
            </w:r>
          </w:p>
        </w:tc>
        <w:tc>
          <w:tcPr>
            <w:tcW w:w="992" w:type="dxa"/>
            <w:shd w:val="clear" w:color="auto" w:fill="FFFFFF"/>
            <w:vAlign w:val="bottom"/>
          </w:tcPr>
          <w:p w14:paraId="12A2260F" w14:textId="79551855" w:rsidR="008E471F" w:rsidRPr="00BC7A1A" w:rsidRDefault="008E471F" w:rsidP="0018049D">
            <w:pPr>
              <w:pStyle w:val="NoSpacing"/>
              <w:rPr>
                <w:rFonts w:cs="Arial"/>
                <w:color w:val="000000"/>
                <w:szCs w:val="18"/>
              </w:rPr>
            </w:pPr>
            <w:r w:rsidRPr="00BC7A1A">
              <w:rPr>
                <w:rFonts w:cs="Arial"/>
                <w:color w:val="000000"/>
                <w:szCs w:val="18"/>
              </w:rPr>
              <w:t>1.000</w:t>
            </w:r>
          </w:p>
        </w:tc>
      </w:tr>
      <w:tr w:rsidR="008E471F" w:rsidRPr="00BC7A1A" w14:paraId="0066DF2F" w14:textId="719ABE86" w:rsidTr="00CE5836">
        <w:tc>
          <w:tcPr>
            <w:tcW w:w="1135" w:type="dxa"/>
            <w:shd w:val="clear" w:color="auto" w:fill="FFFFFF"/>
            <w:vAlign w:val="bottom"/>
          </w:tcPr>
          <w:p w14:paraId="1F0A27B0" w14:textId="5514259A" w:rsidR="008E471F" w:rsidRPr="00BC7A1A" w:rsidRDefault="008E471F" w:rsidP="0018049D">
            <w:pPr>
              <w:pStyle w:val="NoSpacing"/>
              <w:rPr>
                <w:rFonts w:cs="Arial"/>
                <w:szCs w:val="18"/>
              </w:rPr>
            </w:pPr>
            <w:r w:rsidRPr="00BC7A1A">
              <w:rPr>
                <w:rFonts w:cs="Arial"/>
                <w:color w:val="000000"/>
                <w:szCs w:val="18"/>
              </w:rPr>
              <w:t>RF TRAIN</w:t>
            </w:r>
          </w:p>
        </w:tc>
        <w:tc>
          <w:tcPr>
            <w:tcW w:w="1842" w:type="dxa"/>
            <w:shd w:val="clear" w:color="auto" w:fill="FFFFFF"/>
            <w:vAlign w:val="bottom"/>
          </w:tcPr>
          <w:p w14:paraId="63A14D3F" w14:textId="00F3689B" w:rsidR="008E471F" w:rsidRPr="00BC7A1A" w:rsidRDefault="008E471F" w:rsidP="0018049D">
            <w:pPr>
              <w:pStyle w:val="NoSpacing"/>
              <w:rPr>
                <w:rFonts w:cs="Arial"/>
                <w:szCs w:val="18"/>
              </w:rPr>
            </w:pPr>
            <w:r w:rsidRPr="00BC7A1A">
              <w:rPr>
                <w:rFonts w:cs="Arial"/>
                <w:color w:val="000000"/>
                <w:szCs w:val="18"/>
              </w:rPr>
              <w:t>1.000 (1.000-1.000)</w:t>
            </w:r>
          </w:p>
        </w:tc>
        <w:tc>
          <w:tcPr>
            <w:tcW w:w="1842" w:type="dxa"/>
            <w:shd w:val="clear" w:color="auto" w:fill="FFFFFF"/>
            <w:vAlign w:val="bottom"/>
          </w:tcPr>
          <w:p w14:paraId="3E1D6093" w14:textId="1500A5C1" w:rsidR="008E471F" w:rsidRPr="00BC7A1A" w:rsidRDefault="008E471F" w:rsidP="0018049D">
            <w:pPr>
              <w:pStyle w:val="NoSpacing"/>
              <w:rPr>
                <w:rFonts w:cs="Arial"/>
                <w:szCs w:val="18"/>
              </w:rPr>
            </w:pPr>
            <w:r w:rsidRPr="00BC7A1A">
              <w:rPr>
                <w:rFonts w:cs="Arial"/>
                <w:color w:val="000000"/>
                <w:szCs w:val="18"/>
              </w:rPr>
              <w:t>1.000 (1.000-1.000)</w:t>
            </w:r>
          </w:p>
        </w:tc>
        <w:tc>
          <w:tcPr>
            <w:tcW w:w="567" w:type="dxa"/>
            <w:shd w:val="clear" w:color="auto" w:fill="FFFFFF"/>
            <w:vAlign w:val="bottom"/>
          </w:tcPr>
          <w:p w14:paraId="080EB675" w14:textId="54E38D5E" w:rsidR="008E471F" w:rsidRPr="00BC7A1A" w:rsidRDefault="008E471F" w:rsidP="0018049D">
            <w:pPr>
              <w:pStyle w:val="NoSpacing"/>
              <w:rPr>
                <w:rFonts w:cs="Arial"/>
                <w:szCs w:val="18"/>
              </w:rPr>
            </w:pPr>
            <w:r w:rsidRPr="00BC7A1A">
              <w:rPr>
                <w:rFonts w:cs="Arial"/>
                <w:color w:val="000000"/>
                <w:szCs w:val="18"/>
              </w:rPr>
              <w:t>36</w:t>
            </w:r>
          </w:p>
        </w:tc>
        <w:tc>
          <w:tcPr>
            <w:tcW w:w="425" w:type="dxa"/>
            <w:shd w:val="clear" w:color="auto" w:fill="FFFFFF"/>
            <w:vAlign w:val="bottom"/>
          </w:tcPr>
          <w:p w14:paraId="377A4BD2" w14:textId="38B33397" w:rsidR="008E471F" w:rsidRPr="00BC7A1A" w:rsidRDefault="008E471F" w:rsidP="0018049D">
            <w:pPr>
              <w:pStyle w:val="NoSpacing"/>
              <w:rPr>
                <w:rFonts w:cs="Arial"/>
                <w:szCs w:val="18"/>
              </w:rPr>
            </w:pPr>
            <w:r w:rsidRPr="00BC7A1A">
              <w:rPr>
                <w:rFonts w:cs="Arial"/>
                <w:color w:val="000000"/>
                <w:szCs w:val="18"/>
              </w:rPr>
              <w:t>0</w:t>
            </w:r>
          </w:p>
        </w:tc>
        <w:tc>
          <w:tcPr>
            <w:tcW w:w="709" w:type="dxa"/>
            <w:shd w:val="clear" w:color="auto" w:fill="FFFFFF"/>
            <w:vAlign w:val="bottom"/>
          </w:tcPr>
          <w:p w14:paraId="69BB7C4C" w14:textId="4DCF0152" w:rsidR="008E471F" w:rsidRPr="00BC7A1A" w:rsidRDefault="008E471F" w:rsidP="0018049D">
            <w:pPr>
              <w:pStyle w:val="NoSpacing"/>
              <w:rPr>
                <w:rFonts w:cs="Arial"/>
                <w:szCs w:val="18"/>
              </w:rPr>
            </w:pPr>
            <w:r w:rsidRPr="00BC7A1A">
              <w:rPr>
                <w:rFonts w:cs="Arial"/>
                <w:color w:val="000000"/>
                <w:szCs w:val="18"/>
              </w:rPr>
              <w:t>40</w:t>
            </w:r>
          </w:p>
        </w:tc>
        <w:tc>
          <w:tcPr>
            <w:tcW w:w="283" w:type="dxa"/>
            <w:shd w:val="clear" w:color="auto" w:fill="FFFFFF"/>
            <w:vAlign w:val="bottom"/>
          </w:tcPr>
          <w:p w14:paraId="589C549D" w14:textId="19727BFC" w:rsidR="008E471F" w:rsidRPr="00BC7A1A" w:rsidRDefault="008E471F" w:rsidP="0018049D">
            <w:pPr>
              <w:pStyle w:val="NoSpacing"/>
              <w:rPr>
                <w:rFonts w:cs="Arial"/>
                <w:szCs w:val="18"/>
              </w:rPr>
            </w:pPr>
            <w:r w:rsidRPr="00BC7A1A">
              <w:rPr>
                <w:rFonts w:cs="Arial"/>
                <w:color w:val="000000"/>
                <w:szCs w:val="18"/>
              </w:rPr>
              <w:t>0</w:t>
            </w:r>
          </w:p>
        </w:tc>
        <w:tc>
          <w:tcPr>
            <w:tcW w:w="992" w:type="dxa"/>
            <w:shd w:val="clear" w:color="auto" w:fill="FFFFFF"/>
            <w:vAlign w:val="bottom"/>
          </w:tcPr>
          <w:p w14:paraId="7D16470D" w14:textId="509361C0" w:rsidR="008E471F" w:rsidRPr="00BC7A1A" w:rsidRDefault="008E471F" w:rsidP="0018049D">
            <w:pPr>
              <w:pStyle w:val="NoSpacing"/>
              <w:rPr>
                <w:rFonts w:cs="Arial"/>
                <w:color w:val="000000"/>
                <w:szCs w:val="18"/>
              </w:rPr>
            </w:pPr>
            <w:r w:rsidRPr="00BC7A1A">
              <w:rPr>
                <w:rFonts w:cs="Arial"/>
                <w:color w:val="000000"/>
                <w:szCs w:val="18"/>
              </w:rPr>
              <w:t>1.000</w:t>
            </w:r>
          </w:p>
        </w:tc>
        <w:tc>
          <w:tcPr>
            <w:tcW w:w="992" w:type="dxa"/>
            <w:shd w:val="clear" w:color="auto" w:fill="FFFFFF"/>
            <w:vAlign w:val="bottom"/>
          </w:tcPr>
          <w:p w14:paraId="588C19E8" w14:textId="4119D9BE" w:rsidR="008E471F" w:rsidRPr="00BC7A1A" w:rsidRDefault="008E471F" w:rsidP="0018049D">
            <w:pPr>
              <w:pStyle w:val="NoSpacing"/>
              <w:rPr>
                <w:rFonts w:cs="Arial"/>
                <w:color w:val="000000"/>
                <w:szCs w:val="18"/>
              </w:rPr>
            </w:pPr>
            <w:r w:rsidRPr="00BC7A1A">
              <w:rPr>
                <w:rFonts w:cs="Arial"/>
                <w:color w:val="000000"/>
                <w:szCs w:val="18"/>
              </w:rPr>
              <w:t>1.000</w:t>
            </w:r>
          </w:p>
        </w:tc>
      </w:tr>
      <w:tr w:rsidR="008E471F" w:rsidRPr="00BC7A1A" w14:paraId="095040EB" w14:textId="11CAC39C" w:rsidTr="00CE5836">
        <w:tc>
          <w:tcPr>
            <w:tcW w:w="1135" w:type="dxa"/>
            <w:shd w:val="clear" w:color="auto" w:fill="FFFFFF"/>
            <w:vAlign w:val="bottom"/>
          </w:tcPr>
          <w:p w14:paraId="57241BA8" w14:textId="580B3A2D" w:rsidR="008E471F" w:rsidRPr="00BC7A1A" w:rsidRDefault="008E471F" w:rsidP="0018049D">
            <w:pPr>
              <w:pStyle w:val="NoSpacing"/>
              <w:rPr>
                <w:rFonts w:cs="Arial"/>
                <w:szCs w:val="18"/>
              </w:rPr>
            </w:pPr>
            <w:r w:rsidRPr="00BC7A1A">
              <w:rPr>
                <w:rFonts w:cs="Arial"/>
                <w:color w:val="000000"/>
                <w:szCs w:val="18"/>
              </w:rPr>
              <w:t>RF TEST</w:t>
            </w:r>
          </w:p>
        </w:tc>
        <w:tc>
          <w:tcPr>
            <w:tcW w:w="1842" w:type="dxa"/>
            <w:shd w:val="clear" w:color="auto" w:fill="FFFFFF"/>
            <w:vAlign w:val="bottom"/>
          </w:tcPr>
          <w:p w14:paraId="1F45E861" w14:textId="41C3C310" w:rsidR="008E471F" w:rsidRPr="00BC7A1A" w:rsidRDefault="008E471F" w:rsidP="0018049D">
            <w:pPr>
              <w:pStyle w:val="NoSpacing"/>
              <w:rPr>
                <w:rFonts w:cs="Arial"/>
                <w:szCs w:val="18"/>
              </w:rPr>
            </w:pPr>
            <w:r w:rsidRPr="00BC7A1A">
              <w:rPr>
                <w:rFonts w:cs="Arial"/>
                <w:color w:val="000000"/>
                <w:szCs w:val="18"/>
              </w:rPr>
              <w:t>1.000 (1.000-1.000)</w:t>
            </w:r>
          </w:p>
        </w:tc>
        <w:tc>
          <w:tcPr>
            <w:tcW w:w="1842" w:type="dxa"/>
            <w:shd w:val="clear" w:color="auto" w:fill="FFFFFF"/>
            <w:vAlign w:val="bottom"/>
          </w:tcPr>
          <w:p w14:paraId="57F09DBD" w14:textId="0E1F1A2D" w:rsidR="008E471F" w:rsidRPr="00BC7A1A" w:rsidRDefault="008E471F" w:rsidP="0018049D">
            <w:pPr>
              <w:pStyle w:val="NoSpacing"/>
              <w:rPr>
                <w:rFonts w:cs="Arial"/>
                <w:szCs w:val="18"/>
              </w:rPr>
            </w:pPr>
            <w:r w:rsidRPr="00BC7A1A">
              <w:rPr>
                <w:rFonts w:cs="Arial"/>
                <w:color w:val="000000"/>
                <w:szCs w:val="18"/>
              </w:rPr>
              <w:t>1.000 (1.000-1.000)</w:t>
            </w:r>
          </w:p>
        </w:tc>
        <w:tc>
          <w:tcPr>
            <w:tcW w:w="567" w:type="dxa"/>
            <w:shd w:val="clear" w:color="auto" w:fill="FFFFFF"/>
            <w:vAlign w:val="bottom"/>
          </w:tcPr>
          <w:p w14:paraId="44E046F5" w14:textId="5A3BF043" w:rsidR="008E471F" w:rsidRPr="00BC7A1A" w:rsidRDefault="008E471F" w:rsidP="0018049D">
            <w:pPr>
              <w:pStyle w:val="NoSpacing"/>
              <w:rPr>
                <w:rFonts w:cs="Arial"/>
                <w:szCs w:val="18"/>
              </w:rPr>
            </w:pPr>
            <w:r w:rsidRPr="00BC7A1A">
              <w:rPr>
                <w:rFonts w:cs="Arial"/>
                <w:color w:val="000000"/>
                <w:szCs w:val="18"/>
              </w:rPr>
              <w:t>152</w:t>
            </w:r>
          </w:p>
        </w:tc>
        <w:tc>
          <w:tcPr>
            <w:tcW w:w="425" w:type="dxa"/>
            <w:shd w:val="clear" w:color="auto" w:fill="FFFFFF"/>
            <w:vAlign w:val="bottom"/>
          </w:tcPr>
          <w:p w14:paraId="6B0F0309" w14:textId="487D11DB" w:rsidR="008E471F" w:rsidRPr="00BC7A1A" w:rsidRDefault="008E471F" w:rsidP="0018049D">
            <w:pPr>
              <w:pStyle w:val="NoSpacing"/>
              <w:rPr>
                <w:rFonts w:cs="Arial"/>
                <w:szCs w:val="18"/>
              </w:rPr>
            </w:pPr>
            <w:r w:rsidRPr="00BC7A1A">
              <w:rPr>
                <w:rFonts w:cs="Arial"/>
                <w:color w:val="000000"/>
                <w:szCs w:val="18"/>
              </w:rPr>
              <w:t>0</w:t>
            </w:r>
          </w:p>
        </w:tc>
        <w:tc>
          <w:tcPr>
            <w:tcW w:w="709" w:type="dxa"/>
            <w:shd w:val="clear" w:color="auto" w:fill="FFFFFF"/>
            <w:vAlign w:val="bottom"/>
          </w:tcPr>
          <w:p w14:paraId="39F46EE6" w14:textId="0122DE65" w:rsidR="008E471F" w:rsidRPr="00BC7A1A" w:rsidRDefault="008E471F" w:rsidP="0018049D">
            <w:pPr>
              <w:pStyle w:val="NoSpacing"/>
              <w:rPr>
                <w:rFonts w:cs="Arial"/>
                <w:szCs w:val="18"/>
              </w:rPr>
            </w:pPr>
            <w:r w:rsidRPr="00BC7A1A">
              <w:rPr>
                <w:rFonts w:cs="Arial"/>
                <w:color w:val="000000"/>
                <w:szCs w:val="18"/>
              </w:rPr>
              <w:t>153</w:t>
            </w:r>
          </w:p>
        </w:tc>
        <w:tc>
          <w:tcPr>
            <w:tcW w:w="283" w:type="dxa"/>
            <w:shd w:val="clear" w:color="auto" w:fill="FFFFFF"/>
            <w:vAlign w:val="bottom"/>
          </w:tcPr>
          <w:p w14:paraId="714F467E" w14:textId="31BA8862" w:rsidR="008E471F" w:rsidRPr="00BC7A1A" w:rsidRDefault="008E471F" w:rsidP="0018049D">
            <w:pPr>
              <w:pStyle w:val="NoSpacing"/>
              <w:rPr>
                <w:rFonts w:cs="Arial"/>
                <w:szCs w:val="18"/>
              </w:rPr>
            </w:pPr>
            <w:r w:rsidRPr="00BC7A1A">
              <w:rPr>
                <w:rFonts w:cs="Arial"/>
                <w:color w:val="000000"/>
                <w:szCs w:val="18"/>
              </w:rPr>
              <w:t>0</w:t>
            </w:r>
          </w:p>
        </w:tc>
        <w:tc>
          <w:tcPr>
            <w:tcW w:w="992" w:type="dxa"/>
            <w:shd w:val="clear" w:color="auto" w:fill="FFFFFF"/>
            <w:vAlign w:val="bottom"/>
          </w:tcPr>
          <w:p w14:paraId="47B852C3" w14:textId="17C32372" w:rsidR="008E471F" w:rsidRPr="00BC7A1A" w:rsidRDefault="008E471F" w:rsidP="0018049D">
            <w:pPr>
              <w:pStyle w:val="NoSpacing"/>
              <w:rPr>
                <w:rFonts w:cs="Arial"/>
                <w:color w:val="000000"/>
                <w:szCs w:val="18"/>
              </w:rPr>
            </w:pPr>
            <w:r w:rsidRPr="00BC7A1A">
              <w:rPr>
                <w:rFonts w:cs="Arial"/>
                <w:color w:val="000000"/>
                <w:szCs w:val="18"/>
              </w:rPr>
              <w:t>1.000</w:t>
            </w:r>
          </w:p>
        </w:tc>
        <w:tc>
          <w:tcPr>
            <w:tcW w:w="992" w:type="dxa"/>
            <w:shd w:val="clear" w:color="auto" w:fill="FFFFFF"/>
            <w:vAlign w:val="bottom"/>
          </w:tcPr>
          <w:p w14:paraId="2ABEE17C" w14:textId="34338297" w:rsidR="008E471F" w:rsidRPr="00BC7A1A" w:rsidRDefault="008E471F" w:rsidP="0018049D">
            <w:pPr>
              <w:pStyle w:val="NoSpacing"/>
              <w:rPr>
                <w:rFonts w:cs="Arial"/>
                <w:color w:val="000000"/>
                <w:szCs w:val="18"/>
              </w:rPr>
            </w:pPr>
            <w:r w:rsidRPr="00BC7A1A">
              <w:rPr>
                <w:rFonts w:cs="Arial"/>
                <w:color w:val="000000"/>
                <w:szCs w:val="18"/>
              </w:rPr>
              <w:t>1.000</w:t>
            </w:r>
          </w:p>
        </w:tc>
      </w:tr>
      <w:tr w:rsidR="008E471F" w:rsidRPr="00BC7A1A" w14:paraId="73F9993D" w14:textId="77DD1328" w:rsidTr="00CE5836">
        <w:tc>
          <w:tcPr>
            <w:tcW w:w="1135" w:type="dxa"/>
            <w:shd w:val="clear" w:color="auto" w:fill="FFFFFF"/>
            <w:vAlign w:val="bottom"/>
          </w:tcPr>
          <w:p w14:paraId="4A40688B" w14:textId="5C0EDA36" w:rsidR="008E471F" w:rsidRPr="00BC7A1A" w:rsidRDefault="008E471F" w:rsidP="0018049D">
            <w:pPr>
              <w:pStyle w:val="NoSpacing"/>
              <w:rPr>
                <w:rFonts w:cs="Arial"/>
                <w:szCs w:val="18"/>
              </w:rPr>
            </w:pPr>
            <w:r w:rsidRPr="00BC7A1A">
              <w:rPr>
                <w:rFonts w:cs="Arial"/>
                <w:color w:val="000000"/>
                <w:szCs w:val="18"/>
              </w:rPr>
              <w:t>XGB TRAIN</w:t>
            </w:r>
          </w:p>
        </w:tc>
        <w:tc>
          <w:tcPr>
            <w:tcW w:w="1842" w:type="dxa"/>
            <w:shd w:val="clear" w:color="auto" w:fill="FFFFFF"/>
            <w:vAlign w:val="bottom"/>
          </w:tcPr>
          <w:p w14:paraId="23F7871F" w14:textId="40D64151" w:rsidR="008E471F" w:rsidRPr="00BC7A1A" w:rsidRDefault="008E471F" w:rsidP="0018049D">
            <w:pPr>
              <w:pStyle w:val="NoSpacing"/>
              <w:rPr>
                <w:rFonts w:cs="Arial"/>
                <w:szCs w:val="18"/>
              </w:rPr>
            </w:pPr>
            <w:r w:rsidRPr="00BC7A1A">
              <w:rPr>
                <w:rFonts w:cs="Arial"/>
                <w:color w:val="000000"/>
                <w:szCs w:val="18"/>
              </w:rPr>
              <w:t>1.000 (1.000-1.000)</w:t>
            </w:r>
          </w:p>
        </w:tc>
        <w:tc>
          <w:tcPr>
            <w:tcW w:w="1842" w:type="dxa"/>
            <w:shd w:val="clear" w:color="auto" w:fill="FFFFFF"/>
            <w:vAlign w:val="bottom"/>
          </w:tcPr>
          <w:p w14:paraId="6A0775F1" w14:textId="76948D99" w:rsidR="008E471F" w:rsidRPr="00BC7A1A" w:rsidRDefault="008E471F" w:rsidP="0018049D">
            <w:pPr>
              <w:pStyle w:val="NoSpacing"/>
              <w:rPr>
                <w:rFonts w:cs="Arial"/>
                <w:szCs w:val="18"/>
              </w:rPr>
            </w:pPr>
            <w:r w:rsidRPr="00BC7A1A">
              <w:rPr>
                <w:rFonts w:cs="Arial"/>
                <w:color w:val="000000"/>
                <w:szCs w:val="18"/>
              </w:rPr>
              <w:t>1.000 (1.000-1.000)</w:t>
            </w:r>
          </w:p>
        </w:tc>
        <w:tc>
          <w:tcPr>
            <w:tcW w:w="567" w:type="dxa"/>
            <w:shd w:val="clear" w:color="auto" w:fill="FFFFFF"/>
            <w:vAlign w:val="bottom"/>
          </w:tcPr>
          <w:p w14:paraId="3B449BE8" w14:textId="3C092A3B" w:rsidR="008E471F" w:rsidRPr="00BC7A1A" w:rsidRDefault="008E471F" w:rsidP="0018049D">
            <w:pPr>
              <w:pStyle w:val="NoSpacing"/>
              <w:rPr>
                <w:rFonts w:cs="Arial"/>
                <w:szCs w:val="18"/>
              </w:rPr>
            </w:pPr>
            <w:r w:rsidRPr="00BC7A1A">
              <w:rPr>
                <w:rFonts w:cs="Arial"/>
                <w:color w:val="000000"/>
                <w:szCs w:val="18"/>
              </w:rPr>
              <w:t>36</w:t>
            </w:r>
          </w:p>
        </w:tc>
        <w:tc>
          <w:tcPr>
            <w:tcW w:w="425" w:type="dxa"/>
            <w:shd w:val="clear" w:color="auto" w:fill="FFFFFF"/>
            <w:vAlign w:val="bottom"/>
          </w:tcPr>
          <w:p w14:paraId="521DE8B3" w14:textId="46A5F8D1" w:rsidR="008E471F" w:rsidRPr="00BC7A1A" w:rsidRDefault="008E471F" w:rsidP="0018049D">
            <w:pPr>
              <w:pStyle w:val="NoSpacing"/>
              <w:rPr>
                <w:rFonts w:cs="Arial"/>
                <w:szCs w:val="18"/>
              </w:rPr>
            </w:pPr>
            <w:r w:rsidRPr="00BC7A1A">
              <w:rPr>
                <w:rFonts w:cs="Arial"/>
                <w:color w:val="000000"/>
                <w:szCs w:val="18"/>
              </w:rPr>
              <w:t>0</w:t>
            </w:r>
          </w:p>
        </w:tc>
        <w:tc>
          <w:tcPr>
            <w:tcW w:w="709" w:type="dxa"/>
            <w:shd w:val="clear" w:color="auto" w:fill="FFFFFF"/>
            <w:vAlign w:val="bottom"/>
          </w:tcPr>
          <w:p w14:paraId="6074F790" w14:textId="68474C87" w:rsidR="008E471F" w:rsidRPr="00BC7A1A" w:rsidRDefault="008E471F" w:rsidP="0018049D">
            <w:pPr>
              <w:pStyle w:val="NoSpacing"/>
              <w:rPr>
                <w:rFonts w:cs="Arial"/>
                <w:szCs w:val="18"/>
              </w:rPr>
            </w:pPr>
            <w:r w:rsidRPr="00BC7A1A">
              <w:rPr>
                <w:rFonts w:cs="Arial"/>
                <w:color w:val="000000"/>
                <w:szCs w:val="18"/>
              </w:rPr>
              <w:t>40</w:t>
            </w:r>
          </w:p>
        </w:tc>
        <w:tc>
          <w:tcPr>
            <w:tcW w:w="283" w:type="dxa"/>
            <w:shd w:val="clear" w:color="auto" w:fill="FFFFFF"/>
            <w:vAlign w:val="bottom"/>
          </w:tcPr>
          <w:p w14:paraId="024A35AB" w14:textId="124FD8BF" w:rsidR="008E471F" w:rsidRPr="00BC7A1A" w:rsidRDefault="008E471F" w:rsidP="0018049D">
            <w:pPr>
              <w:pStyle w:val="NoSpacing"/>
              <w:rPr>
                <w:rFonts w:cs="Arial"/>
                <w:szCs w:val="18"/>
              </w:rPr>
            </w:pPr>
            <w:r w:rsidRPr="00BC7A1A">
              <w:rPr>
                <w:rFonts w:cs="Arial"/>
                <w:color w:val="000000"/>
                <w:szCs w:val="18"/>
              </w:rPr>
              <w:t>0</w:t>
            </w:r>
          </w:p>
        </w:tc>
        <w:tc>
          <w:tcPr>
            <w:tcW w:w="992" w:type="dxa"/>
            <w:shd w:val="clear" w:color="auto" w:fill="FFFFFF"/>
            <w:vAlign w:val="bottom"/>
          </w:tcPr>
          <w:p w14:paraId="48B743E5" w14:textId="37259AD8" w:rsidR="008E471F" w:rsidRPr="00BC7A1A" w:rsidRDefault="008E471F" w:rsidP="0018049D">
            <w:pPr>
              <w:pStyle w:val="NoSpacing"/>
              <w:rPr>
                <w:rFonts w:cs="Arial"/>
                <w:color w:val="000000"/>
                <w:szCs w:val="18"/>
              </w:rPr>
            </w:pPr>
            <w:r w:rsidRPr="00BC7A1A">
              <w:rPr>
                <w:rFonts w:cs="Arial"/>
                <w:color w:val="000000"/>
                <w:szCs w:val="18"/>
              </w:rPr>
              <w:t>1.000</w:t>
            </w:r>
          </w:p>
        </w:tc>
        <w:tc>
          <w:tcPr>
            <w:tcW w:w="992" w:type="dxa"/>
            <w:shd w:val="clear" w:color="auto" w:fill="FFFFFF"/>
            <w:vAlign w:val="bottom"/>
          </w:tcPr>
          <w:p w14:paraId="7734DFD0" w14:textId="38B22EF4" w:rsidR="008E471F" w:rsidRPr="00BC7A1A" w:rsidRDefault="008E471F" w:rsidP="0018049D">
            <w:pPr>
              <w:pStyle w:val="NoSpacing"/>
              <w:rPr>
                <w:rFonts w:cs="Arial"/>
                <w:color w:val="000000"/>
                <w:szCs w:val="18"/>
              </w:rPr>
            </w:pPr>
            <w:r w:rsidRPr="00BC7A1A">
              <w:rPr>
                <w:rFonts w:cs="Arial"/>
                <w:color w:val="000000"/>
                <w:szCs w:val="18"/>
              </w:rPr>
              <w:t>1.000</w:t>
            </w:r>
          </w:p>
        </w:tc>
      </w:tr>
      <w:tr w:rsidR="008E471F" w:rsidRPr="00BC7A1A" w14:paraId="0EDE7734" w14:textId="427B1930" w:rsidTr="00CE5836">
        <w:tc>
          <w:tcPr>
            <w:tcW w:w="1135" w:type="dxa"/>
            <w:shd w:val="clear" w:color="auto" w:fill="FFFFFF"/>
            <w:vAlign w:val="bottom"/>
          </w:tcPr>
          <w:p w14:paraId="5FF07BA0" w14:textId="1C3ADAF9" w:rsidR="008E471F" w:rsidRPr="00BC7A1A" w:rsidRDefault="008E471F" w:rsidP="0018049D">
            <w:pPr>
              <w:pStyle w:val="NoSpacing"/>
              <w:rPr>
                <w:rFonts w:cs="Arial"/>
                <w:szCs w:val="18"/>
              </w:rPr>
            </w:pPr>
            <w:r w:rsidRPr="00BC7A1A">
              <w:rPr>
                <w:rFonts w:cs="Arial"/>
                <w:color w:val="000000"/>
                <w:szCs w:val="18"/>
              </w:rPr>
              <w:t>XGB TEST</w:t>
            </w:r>
          </w:p>
        </w:tc>
        <w:tc>
          <w:tcPr>
            <w:tcW w:w="1842" w:type="dxa"/>
            <w:shd w:val="clear" w:color="auto" w:fill="FFFFFF"/>
            <w:vAlign w:val="bottom"/>
          </w:tcPr>
          <w:p w14:paraId="27C38B0F" w14:textId="18EF5628" w:rsidR="008E471F" w:rsidRPr="00BC7A1A" w:rsidRDefault="008E471F" w:rsidP="0018049D">
            <w:pPr>
              <w:pStyle w:val="NoSpacing"/>
              <w:rPr>
                <w:rFonts w:cs="Arial"/>
                <w:szCs w:val="18"/>
              </w:rPr>
            </w:pPr>
            <w:r w:rsidRPr="00BC7A1A">
              <w:rPr>
                <w:rFonts w:cs="Arial"/>
                <w:color w:val="000000"/>
                <w:szCs w:val="18"/>
              </w:rPr>
              <w:t>1.000 (1.000-1.000)</w:t>
            </w:r>
          </w:p>
        </w:tc>
        <w:tc>
          <w:tcPr>
            <w:tcW w:w="1842" w:type="dxa"/>
            <w:shd w:val="clear" w:color="auto" w:fill="FFFFFF"/>
            <w:vAlign w:val="bottom"/>
          </w:tcPr>
          <w:p w14:paraId="13BA8170" w14:textId="30C8EBE3" w:rsidR="008E471F" w:rsidRPr="00BC7A1A" w:rsidRDefault="008E471F" w:rsidP="0018049D">
            <w:pPr>
              <w:pStyle w:val="NoSpacing"/>
              <w:rPr>
                <w:rFonts w:cs="Arial"/>
                <w:szCs w:val="18"/>
              </w:rPr>
            </w:pPr>
            <w:r w:rsidRPr="00BC7A1A">
              <w:rPr>
                <w:rFonts w:cs="Arial"/>
                <w:color w:val="000000"/>
                <w:szCs w:val="18"/>
              </w:rPr>
              <w:t>1.000 (1.000-1.000)</w:t>
            </w:r>
          </w:p>
        </w:tc>
        <w:tc>
          <w:tcPr>
            <w:tcW w:w="567" w:type="dxa"/>
            <w:shd w:val="clear" w:color="auto" w:fill="FFFFFF"/>
            <w:vAlign w:val="bottom"/>
          </w:tcPr>
          <w:p w14:paraId="750467FF" w14:textId="270E3583" w:rsidR="008E471F" w:rsidRPr="00BC7A1A" w:rsidRDefault="008E471F" w:rsidP="0018049D">
            <w:pPr>
              <w:pStyle w:val="NoSpacing"/>
              <w:rPr>
                <w:rFonts w:cs="Arial"/>
                <w:szCs w:val="18"/>
              </w:rPr>
            </w:pPr>
            <w:r w:rsidRPr="00BC7A1A">
              <w:rPr>
                <w:rFonts w:cs="Arial"/>
                <w:color w:val="000000"/>
                <w:szCs w:val="18"/>
              </w:rPr>
              <w:t>152</w:t>
            </w:r>
          </w:p>
        </w:tc>
        <w:tc>
          <w:tcPr>
            <w:tcW w:w="425" w:type="dxa"/>
            <w:shd w:val="clear" w:color="auto" w:fill="FFFFFF"/>
            <w:vAlign w:val="bottom"/>
          </w:tcPr>
          <w:p w14:paraId="45169853" w14:textId="6727B875" w:rsidR="008E471F" w:rsidRPr="00BC7A1A" w:rsidRDefault="008E471F" w:rsidP="0018049D">
            <w:pPr>
              <w:pStyle w:val="NoSpacing"/>
              <w:rPr>
                <w:rFonts w:cs="Arial"/>
                <w:szCs w:val="18"/>
              </w:rPr>
            </w:pPr>
            <w:r w:rsidRPr="00BC7A1A">
              <w:rPr>
                <w:rFonts w:cs="Arial"/>
                <w:color w:val="000000"/>
                <w:szCs w:val="18"/>
              </w:rPr>
              <w:t>0</w:t>
            </w:r>
          </w:p>
        </w:tc>
        <w:tc>
          <w:tcPr>
            <w:tcW w:w="709" w:type="dxa"/>
            <w:shd w:val="clear" w:color="auto" w:fill="FFFFFF"/>
            <w:vAlign w:val="bottom"/>
          </w:tcPr>
          <w:p w14:paraId="1AB7F1D4" w14:textId="79DC407C" w:rsidR="008E471F" w:rsidRPr="00BC7A1A" w:rsidRDefault="008E471F" w:rsidP="0018049D">
            <w:pPr>
              <w:pStyle w:val="NoSpacing"/>
              <w:rPr>
                <w:rFonts w:cs="Arial"/>
                <w:szCs w:val="18"/>
              </w:rPr>
            </w:pPr>
            <w:r w:rsidRPr="00BC7A1A">
              <w:rPr>
                <w:rFonts w:cs="Arial"/>
                <w:color w:val="000000"/>
                <w:szCs w:val="18"/>
              </w:rPr>
              <w:t>153</w:t>
            </w:r>
          </w:p>
        </w:tc>
        <w:tc>
          <w:tcPr>
            <w:tcW w:w="283" w:type="dxa"/>
            <w:shd w:val="clear" w:color="auto" w:fill="FFFFFF"/>
            <w:vAlign w:val="bottom"/>
          </w:tcPr>
          <w:p w14:paraId="32A9D03D" w14:textId="11A2C90A" w:rsidR="008E471F" w:rsidRPr="00BC7A1A" w:rsidRDefault="008E471F" w:rsidP="0018049D">
            <w:pPr>
              <w:pStyle w:val="NoSpacing"/>
              <w:rPr>
                <w:rFonts w:cs="Arial"/>
                <w:szCs w:val="18"/>
              </w:rPr>
            </w:pPr>
            <w:r w:rsidRPr="00BC7A1A">
              <w:rPr>
                <w:rFonts w:cs="Arial"/>
                <w:color w:val="000000"/>
                <w:szCs w:val="18"/>
              </w:rPr>
              <w:t>0</w:t>
            </w:r>
          </w:p>
        </w:tc>
        <w:tc>
          <w:tcPr>
            <w:tcW w:w="992" w:type="dxa"/>
            <w:shd w:val="clear" w:color="auto" w:fill="FFFFFF"/>
            <w:vAlign w:val="bottom"/>
          </w:tcPr>
          <w:p w14:paraId="5BA86D31" w14:textId="26C0225B" w:rsidR="008E471F" w:rsidRPr="00BC7A1A" w:rsidRDefault="008E471F" w:rsidP="0018049D">
            <w:pPr>
              <w:pStyle w:val="NoSpacing"/>
              <w:rPr>
                <w:rFonts w:cs="Arial"/>
                <w:color w:val="000000"/>
                <w:szCs w:val="18"/>
              </w:rPr>
            </w:pPr>
            <w:r w:rsidRPr="00BC7A1A">
              <w:rPr>
                <w:rFonts w:cs="Arial"/>
                <w:color w:val="000000"/>
                <w:szCs w:val="18"/>
              </w:rPr>
              <w:t>1.000</w:t>
            </w:r>
          </w:p>
        </w:tc>
        <w:tc>
          <w:tcPr>
            <w:tcW w:w="992" w:type="dxa"/>
            <w:shd w:val="clear" w:color="auto" w:fill="FFFFFF"/>
            <w:vAlign w:val="bottom"/>
          </w:tcPr>
          <w:p w14:paraId="07820C33" w14:textId="33F2BD20" w:rsidR="008E471F" w:rsidRPr="00BC7A1A" w:rsidRDefault="008E471F" w:rsidP="0018049D">
            <w:pPr>
              <w:pStyle w:val="NoSpacing"/>
              <w:rPr>
                <w:rFonts w:cs="Arial"/>
                <w:color w:val="000000"/>
                <w:szCs w:val="18"/>
              </w:rPr>
            </w:pPr>
            <w:r w:rsidRPr="00BC7A1A">
              <w:rPr>
                <w:rFonts w:cs="Arial"/>
                <w:color w:val="000000"/>
                <w:szCs w:val="18"/>
              </w:rPr>
              <w:t>1.000</w:t>
            </w:r>
          </w:p>
        </w:tc>
      </w:tr>
    </w:tbl>
    <w:p w14:paraId="1870AD29" w14:textId="77777777" w:rsidR="0065217D" w:rsidRDefault="0065217D" w:rsidP="0065217D">
      <w:pPr>
        <w:pStyle w:val="CETBodytext"/>
        <w:rPr>
          <w:lang w:val="en-GB"/>
        </w:rPr>
      </w:pPr>
    </w:p>
    <w:p w14:paraId="4B77925D" w14:textId="5EFDFC30" w:rsidR="0065217D" w:rsidRPr="00BC7A1A" w:rsidRDefault="006763E6" w:rsidP="0065217D">
      <w:pPr>
        <w:pStyle w:val="CETBodytext"/>
        <w:rPr>
          <w:bCs/>
          <w:lang w:val="en-GB"/>
        </w:rPr>
      </w:pPr>
      <w:r w:rsidRPr="006763E6">
        <w:rPr>
          <w:lang w:val="en-GB"/>
        </w:rPr>
        <w:t>These results indicate that the extracted sensor features contained sufficient information to distinguish between corroded and non-corroded conditions in the present dataset. The feature-ranking results shown in Figure 3 suggest that multiple sensors contributed to classification performance, indicating that discrimination was based on a combined response pattern across the sensor array rather than on a single sensing element. This is consistent with the expected behaviour of an electronic nose system, in which classification relies on multidimensional response patterns generated by partially selective sensors.</w:t>
      </w:r>
    </w:p>
    <w:p w14:paraId="3317A014" w14:textId="4C118C2D" w:rsidR="006F70DA" w:rsidRPr="00BC7A1A" w:rsidRDefault="00744510" w:rsidP="00600535">
      <w:pPr>
        <w:pStyle w:val="CETBodytext"/>
        <w:rPr>
          <w:lang w:val="en-GB"/>
        </w:rPr>
      </w:pPr>
      <w:r w:rsidRPr="00BC7A1A">
        <w:rPr>
          <w:noProof/>
          <w:lang w:val="en-GB"/>
        </w:rPr>
        <w:lastRenderedPageBreak/>
        <mc:AlternateContent>
          <mc:Choice Requires="wps">
            <w:drawing>
              <wp:anchor distT="0" distB="0" distL="114300" distR="114300" simplePos="0" relativeHeight="251678720" behindDoc="0" locked="0" layoutInCell="1" allowOverlap="1" wp14:anchorId="6D73D78A" wp14:editId="34DE1AEE">
                <wp:simplePos x="0" y="0"/>
                <wp:positionH relativeFrom="margin">
                  <wp:posOffset>112395</wp:posOffset>
                </wp:positionH>
                <wp:positionV relativeFrom="paragraph">
                  <wp:posOffset>2555240</wp:posOffset>
                </wp:positionV>
                <wp:extent cx="4838700" cy="424180"/>
                <wp:effectExtent l="0" t="0" r="0" b="13970"/>
                <wp:wrapTopAndBottom/>
                <wp:docPr id="479145043" name="Text Box 1"/>
                <wp:cNvGraphicFramePr/>
                <a:graphic xmlns:a="http://schemas.openxmlformats.org/drawingml/2006/main">
                  <a:graphicData uri="http://schemas.microsoft.com/office/word/2010/wordprocessingShape">
                    <wps:wsp>
                      <wps:cNvSpPr txBox="1"/>
                      <wps:spPr>
                        <a:xfrm>
                          <a:off x="0" y="0"/>
                          <a:ext cx="4838700" cy="424180"/>
                        </a:xfrm>
                        <a:prstGeom prst="rect">
                          <a:avLst/>
                        </a:prstGeom>
                        <a:noFill/>
                        <a:ln>
                          <a:noFill/>
                        </a:ln>
                      </wps:spPr>
                      <wps:txbx>
                        <w:txbxContent>
                          <w:p w14:paraId="176381FD" w14:textId="67B83D17" w:rsidR="00C31AE8" w:rsidRPr="00BC7A1A" w:rsidRDefault="00C31AE8" w:rsidP="00D92483">
                            <w:pPr>
                              <w:pStyle w:val="CETCaption"/>
                              <w:jc w:val="center"/>
                            </w:pPr>
                            <w:r w:rsidRPr="00BC7A1A">
                              <w:t xml:space="preserve">Figure </w:t>
                            </w:r>
                            <w:r w:rsidRPr="00BC7A1A">
                              <w:fldChar w:fldCharType="begin"/>
                            </w:r>
                            <w:r w:rsidRPr="00BC7A1A">
                              <w:instrText xml:space="preserve"> SEQ Figure \* ARABIC </w:instrText>
                            </w:r>
                            <w:r w:rsidRPr="00BC7A1A">
                              <w:fldChar w:fldCharType="separate"/>
                            </w:r>
                            <w:r w:rsidR="00D92483">
                              <w:rPr>
                                <w:noProof/>
                              </w:rPr>
                              <w:t>3</w:t>
                            </w:r>
                            <w:r w:rsidRPr="00BC7A1A">
                              <w:fldChar w:fldCharType="end"/>
                            </w:r>
                            <w:r w:rsidRPr="00BC7A1A">
                              <w:t>: Top 10 features for each model, L</w:t>
                            </w:r>
                            <w:r w:rsidR="00216EAD">
                              <w:t>ogistic</w:t>
                            </w:r>
                            <w:r w:rsidRPr="00BC7A1A">
                              <w:t xml:space="preserve"> Regression, Random Forest, </w:t>
                            </w:r>
                            <w:proofErr w:type="spellStart"/>
                            <w:r w:rsidRPr="00BC7A1A">
                              <w:t>XGBoost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73D78A" id="_x0000_s1028" type="#_x0000_t202" style="position:absolute;left:0;text-align:left;margin-left:8.85pt;margin-top:201.2pt;width:381pt;height:33.4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" filled="f" stroked="f">
                <v:textbox inset="0,0,0,0">
                  <w:txbxContent>
                    <w:p w14:paraId="176381FD" w14:textId="67B83D17" w:rsidR="00C31AE8" w:rsidRPr="00BC7A1A" w:rsidRDefault="00C31AE8" w:rsidP="00D92483">
                      <w:pPr>
                        <w:pStyle w:val="CETCaption"/>
                        <w:jc w:val="center"/>
                      </w:pPr>
                      <w:r w:rsidRPr="00BC7A1A">
                        <w:t xml:space="preserve">Figure </w:t>
                      </w:r>
                      <w:r w:rsidRPr="00BC7A1A">
                        <w:fldChar w:fldCharType="begin"/>
                      </w:r>
                      <w:r w:rsidRPr="00BC7A1A">
                        <w:instrText xml:space="preserve"> SEQ Figure \* ARABIC </w:instrText>
                      </w:r>
                      <w:r w:rsidRPr="00BC7A1A">
                        <w:fldChar w:fldCharType="separate"/>
                      </w:r>
                      <w:r w:rsidR="00D92483">
                        <w:rPr>
                          <w:noProof/>
                        </w:rPr>
                        <w:t>3</w:t>
                      </w:r>
                      <w:r w:rsidRPr="00BC7A1A">
                        <w:fldChar w:fldCharType="end"/>
                      </w:r>
                      <w:r w:rsidRPr="00BC7A1A">
                        <w:t>: Top 10 features for each model, L</w:t>
                      </w:r>
                      <w:r w:rsidR="00216EAD">
                        <w:t>ogistic</w:t>
                      </w:r>
                      <w:r w:rsidRPr="00BC7A1A">
                        <w:t xml:space="preserve"> Regression, Random Forest, </w:t>
                      </w:r>
                      <w:proofErr w:type="spellStart"/>
                      <w:r w:rsidRPr="00BC7A1A">
                        <w:t>XGBoost</w:t>
                      </w:r>
                      <w:proofErr w:type="spellEnd"/>
                    </w:p>
                  </w:txbxContent>
                </v:textbox>
                <w10:wrap type="topAndBottom" anchorx="margin"/>
              </v:shape>
            </w:pict>
          </mc:Fallback>
        </mc:AlternateContent>
      </w:r>
      <w:r w:rsidRPr="00BC7A1A">
        <w:rPr>
          <w:noProof/>
          <w:lang w:val="en-GB"/>
        </w:rPr>
        <w:drawing>
          <wp:anchor distT="0" distB="0" distL="114300" distR="114300" simplePos="0" relativeHeight="251676672" behindDoc="0" locked="0" layoutInCell="1" allowOverlap="1" wp14:anchorId="20866A14" wp14:editId="48B24BA2">
            <wp:simplePos x="0" y="0"/>
            <wp:positionH relativeFrom="page">
              <wp:posOffset>1596390</wp:posOffset>
            </wp:positionH>
            <wp:positionV relativeFrom="paragraph">
              <wp:posOffset>0</wp:posOffset>
            </wp:positionV>
            <wp:extent cx="4180840" cy="2715895"/>
            <wp:effectExtent l="0" t="0" r="0" b="8255"/>
            <wp:wrapTopAndBottom/>
            <wp:docPr id="3" name="Picture 2">
              <a:extLst xmlns:a="http://schemas.openxmlformats.org/drawingml/2006/main">
                <a:ext uri="{FF2B5EF4-FFF2-40B4-BE49-F238E27FC236}">
                  <a16:creationId xmlns:a16="http://schemas.microsoft.com/office/drawing/2014/main" id="{C81F6896-D24B-89B8-92B2-FEBFF1E792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81F6896-D24B-89B8-92B2-FEBFF1E79283}"/>
                        </a:ext>
                      </a:extLst>
                    </pic:cNvPr>
                    <pic:cNvPicPr>
                      <a:picLocks noChangeAspect="1"/>
                    </pic:cNvPicPr>
                  </pic:nvPicPr>
                  <pic:blipFill rotWithShape="1">
                    <a:blip r:embed="rId12">
                      <a:extLst>
                        <a:ext uri="{28A0092B-C50C-407E-A947-70E740481C1C}">
                          <a14:useLocalDpi xmlns:a14="http://schemas.microsoft.com/office/drawing/2010/main" val="0"/>
                        </a:ext>
                      </a:extLst>
                    </a:blip>
                    <a:srcRect r="47177" b="13090"/>
                    <a:stretch>
                      <a:fillRect/>
                    </a:stretch>
                  </pic:blipFill>
                  <pic:spPr bwMode="auto">
                    <a:xfrm>
                      <a:off x="0" y="0"/>
                      <a:ext cx="4180840" cy="2715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96CA21" w14:textId="4EC86888" w:rsidR="00600535" w:rsidRPr="00BC7A1A" w:rsidRDefault="00AC10C8" w:rsidP="00975153">
      <w:pPr>
        <w:pStyle w:val="CETheadingx"/>
      </w:pPr>
      <w:r w:rsidRPr="00BC7A1A">
        <w:t xml:space="preserve">3.2 </w:t>
      </w:r>
      <w:r w:rsidR="00D73B0A" w:rsidRPr="00BC7A1A">
        <w:t>AtmosFIR Results</w:t>
      </w:r>
    </w:p>
    <w:p w14:paraId="67E7D6BE" w14:textId="708AAD95" w:rsidR="00600535" w:rsidRPr="00BC7A1A" w:rsidRDefault="00904BDD" w:rsidP="0096385D">
      <w:pPr>
        <w:pStyle w:val="CETBodytext"/>
        <w:rPr>
          <w:lang w:val="en-GB"/>
        </w:rPr>
      </w:pPr>
      <w:r w:rsidRPr="00BC7A1A">
        <w:rPr>
          <w:noProof/>
          <w:lang w:val="en-GB"/>
        </w:rPr>
        <mc:AlternateContent>
          <mc:Choice Requires="wps">
            <w:drawing>
              <wp:anchor distT="0" distB="0" distL="114300" distR="114300" simplePos="0" relativeHeight="251675648" behindDoc="0" locked="0" layoutInCell="1" allowOverlap="1" wp14:anchorId="69A1FBA6" wp14:editId="541594AB">
                <wp:simplePos x="0" y="0"/>
                <wp:positionH relativeFrom="page">
                  <wp:posOffset>1397000</wp:posOffset>
                </wp:positionH>
                <wp:positionV relativeFrom="paragraph">
                  <wp:posOffset>3013075</wp:posOffset>
                </wp:positionV>
                <wp:extent cx="5162550" cy="322580"/>
                <wp:effectExtent l="0" t="0" r="0" b="1270"/>
                <wp:wrapTopAndBottom/>
                <wp:docPr id="1868352259" name="Text Box 1"/>
                <wp:cNvGraphicFramePr/>
                <a:graphic xmlns:a="http://schemas.openxmlformats.org/drawingml/2006/main">
                  <a:graphicData uri="http://schemas.microsoft.com/office/word/2010/wordprocessingShape">
                    <wps:wsp>
                      <wps:cNvSpPr txBox="1"/>
                      <wps:spPr>
                        <a:xfrm>
                          <a:off x="0" y="0"/>
                          <a:ext cx="5162550" cy="322580"/>
                        </a:xfrm>
                        <a:prstGeom prst="rect">
                          <a:avLst/>
                        </a:prstGeom>
                        <a:solidFill>
                          <a:prstClr val="white"/>
                        </a:solidFill>
                        <a:ln>
                          <a:noFill/>
                        </a:ln>
                      </wps:spPr>
                      <wps:txbx>
                        <w:txbxContent>
                          <w:p w14:paraId="0D2C321B" w14:textId="42300EAE" w:rsidR="00816656" w:rsidRPr="00BC7A1A" w:rsidRDefault="00816656" w:rsidP="00D92483">
                            <w:pPr>
                              <w:pStyle w:val="CETCaption"/>
                              <w:jc w:val="center"/>
                            </w:pPr>
                            <w:r w:rsidRPr="00BC7A1A">
                              <w:t xml:space="preserve">Figure </w:t>
                            </w:r>
                            <w:r w:rsidRPr="00BC7A1A">
                              <w:fldChar w:fldCharType="begin"/>
                            </w:r>
                            <w:r w:rsidRPr="00BC7A1A">
                              <w:instrText xml:space="preserve"> SEQ Figure \* ARABIC </w:instrText>
                            </w:r>
                            <w:r w:rsidRPr="00BC7A1A">
                              <w:fldChar w:fldCharType="separate"/>
                            </w:r>
                            <w:r w:rsidR="00D92483">
                              <w:rPr>
                                <w:noProof/>
                              </w:rPr>
                              <w:t>4</w:t>
                            </w:r>
                            <w:r w:rsidRPr="00BC7A1A">
                              <w:fldChar w:fldCharType="end"/>
                            </w:r>
                            <w:r w:rsidRPr="00BC7A1A">
                              <w:t xml:space="preserve">: </w:t>
                            </w:r>
                            <w:r w:rsidR="00D20EB0">
                              <w:t>Median d</w:t>
                            </w:r>
                            <w:r w:rsidRPr="00BC7A1A">
                              <w:t>etected compounds from mild steel pipe corrosion compared to non-corroded pipe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1FBA6" id="_x0000_s1029" type="#_x0000_t202" style="position:absolute;left:0;text-align:left;margin-left:110pt;margin-top:237.25pt;width:406.5pt;height:25.4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" stroked="f">
                <v:textbox inset="0,0,0,0">
                  <w:txbxContent>
                    <w:p w14:paraId="0D2C321B" w14:textId="42300EAE" w:rsidR="00816656" w:rsidRPr="00BC7A1A" w:rsidRDefault="00816656" w:rsidP="00D92483">
                      <w:pPr>
                        <w:pStyle w:val="CETCaption"/>
                        <w:jc w:val="center"/>
                      </w:pPr>
                      <w:r w:rsidRPr="00BC7A1A">
                        <w:t xml:space="preserve">Figure </w:t>
                      </w:r>
                      <w:r w:rsidRPr="00BC7A1A">
                        <w:fldChar w:fldCharType="begin"/>
                      </w:r>
                      <w:r w:rsidRPr="00BC7A1A">
                        <w:instrText xml:space="preserve"> SEQ Figure \* ARABIC </w:instrText>
                      </w:r>
                      <w:r w:rsidRPr="00BC7A1A">
                        <w:fldChar w:fldCharType="separate"/>
                      </w:r>
                      <w:r w:rsidR="00D92483">
                        <w:rPr>
                          <w:noProof/>
                        </w:rPr>
                        <w:t>4</w:t>
                      </w:r>
                      <w:r w:rsidRPr="00BC7A1A">
                        <w:fldChar w:fldCharType="end"/>
                      </w:r>
                      <w:r w:rsidRPr="00BC7A1A">
                        <w:t xml:space="preserve">: </w:t>
                      </w:r>
                      <w:r w:rsidR="00D20EB0">
                        <w:t>Median d</w:t>
                      </w:r>
                      <w:r w:rsidRPr="00BC7A1A">
                        <w:t>etected compounds from mild steel pipe corrosion compared to non-corroded pipe</w:t>
                      </w:r>
                    </w:p>
                  </w:txbxContent>
                </v:textbox>
                <w10:wrap type="topAndBottom" anchorx="page"/>
              </v:shape>
            </w:pict>
          </mc:Fallback>
        </mc:AlternateContent>
      </w:r>
      <w:r w:rsidRPr="00BC7A1A">
        <w:rPr>
          <w:noProof/>
          <w:lang w:val="en-GB"/>
        </w:rPr>
        <w:drawing>
          <wp:anchor distT="0" distB="0" distL="114300" distR="114300" simplePos="0" relativeHeight="251673600" behindDoc="0" locked="0" layoutInCell="1" allowOverlap="1" wp14:anchorId="23159724" wp14:editId="3F83ED0F">
            <wp:simplePos x="0" y="0"/>
            <wp:positionH relativeFrom="page">
              <wp:posOffset>1775460</wp:posOffset>
            </wp:positionH>
            <wp:positionV relativeFrom="paragraph">
              <wp:posOffset>748030</wp:posOffset>
            </wp:positionV>
            <wp:extent cx="4267200" cy="2442210"/>
            <wp:effectExtent l="0" t="0" r="0" b="0"/>
            <wp:wrapTopAndBottom/>
            <wp:docPr id="2091158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58103" name="Picture 1"/>
                    <pic:cNvPicPr/>
                  </pic:nvPicPr>
                  <pic:blipFill rotWithShape="1">
                    <a:blip r:embed="rId13"/>
                    <a:srcRect t="13808" b="1214"/>
                    <a:stretch>
                      <a:fillRect/>
                    </a:stretch>
                  </pic:blipFill>
                  <pic:spPr bwMode="auto">
                    <a:xfrm>
                      <a:off x="0" y="0"/>
                      <a:ext cx="4267200" cy="2442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04A3" w:rsidRPr="00BC7A1A">
        <w:rPr>
          <w:lang w:val="en-GB"/>
        </w:rPr>
        <w:t xml:space="preserve">The </w:t>
      </w:r>
      <w:r w:rsidR="00D35846" w:rsidRPr="00BC7A1A">
        <w:rPr>
          <w:lang w:val="en-GB"/>
        </w:rPr>
        <w:t xml:space="preserve">FTIR system was first evaluated using low concentrations of acetone and ethanol in deionised water </w:t>
      </w:r>
      <w:proofErr w:type="gramStart"/>
      <w:r w:rsidR="00D35846" w:rsidRPr="00BC7A1A">
        <w:rPr>
          <w:lang w:val="en-GB"/>
        </w:rPr>
        <w:t>in order to</w:t>
      </w:r>
      <w:proofErr w:type="gramEnd"/>
      <w:r w:rsidR="00D35846" w:rsidRPr="00BC7A1A">
        <w:rPr>
          <w:lang w:val="en-GB"/>
        </w:rPr>
        <w:t xml:space="preserve"> verify the performance of the sampling and analytical setup. Following this preliminary verification, headspace samples collected from sealed pipe sections containing either corroded or non-corroded mild steel were analysed. </w:t>
      </w:r>
      <w:r w:rsidR="008D40E1">
        <w:rPr>
          <w:lang w:val="en-GB"/>
        </w:rPr>
        <w:t xml:space="preserve">Out of the 16 chemicals the FTIR is trained to detect, the 6 median concentration in ppm of the 6 most discriminant </w:t>
      </w:r>
      <w:proofErr w:type="gramStart"/>
      <w:r w:rsidR="00D35846" w:rsidRPr="00BC7A1A">
        <w:rPr>
          <w:lang w:val="en-GB"/>
        </w:rPr>
        <w:t>are</w:t>
      </w:r>
      <w:proofErr w:type="gramEnd"/>
      <w:r w:rsidR="00D35846" w:rsidRPr="00BC7A1A">
        <w:rPr>
          <w:lang w:val="en-GB"/>
        </w:rPr>
        <w:t xml:space="preserve"> presented in Figure </w:t>
      </w:r>
      <w:r w:rsidR="008D40E1">
        <w:rPr>
          <w:lang w:val="en-GB"/>
        </w:rPr>
        <w:t>4</w:t>
      </w:r>
      <w:r w:rsidR="00D35846" w:rsidRPr="00BC7A1A">
        <w:rPr>
          <w:lang w:val="en-GB"/>
        </w:rPr>
        <w:t xml:space="preserve">. </w:t>
      </w:r>
    </w:p>
    <w:p w14:paraId="494CCBE3" w14:textId="201317D9" w:rsidR="006143F2" w:rsidRPr="00BC7A1A" w:rsidRDefault="006143F2" w:rsidP="00665B2C">
      <w:pPr>
        <w:pStyle w:val="NoSpacing"/>
      </w:pPr>
    </w:p>
    <w:p w14:paraId="25CFF8E7" w14:textId="32D62466" w:rsidR="006143F2" w:rsidRPr="00BC7A1A" w:rsidRDefault="006143F2" w:rsidP="006143F2">
      <w:pPr>
        <w:pStyle w:val="CETBodytext"/>
        <w:rPr>
          <w:lang w:val="en-GB"/>
        </w:rPr>
      </w:pPr>
      <w:r w:rsidRPr="00BC7A1A">
        <w:rPr>
          <w:lang w:val="en-GB"/>
        </w:rPr>
        <w:t>The FTIR measurements showed differences between the headspace of corroded and non-corroded pipe sections, supporting the hypothesis that corrosion is associated with a measurable change in gas composition. These observations are consistent with the sensor-array results and provide independent analytical support for the feasibility of corrosion detection through headspace analysis.</w:t>
      </w:r>
    </w:p>
    <w:p w14:paraId="06D9F460" w14:textId="41582636" w:rsidR="00BA2F06" w:rsidRPr="00BC7A1A" w:rsidRDefault="00BA2F06" w:rsidP="00BA2F06">
      <w:pPr>
        <w:pStyle w:val="CETHeading1"/>
        <w:rPr>
          <w:lang w:val="en-GB"/>
        </w:rPr>
      </w:pPr>
      <w:r w:rsidRPr="00BC7A1A">
        <w:rPr>
          <w:lang w:val="en-GB"/>
        </w:rPr>
        <w:t>Analysis</w:t>
      </w:r>
    </w:p>
    <w:p w14:paraId="0B0C9AB7" w14:textId="5BAB96B6" w:rsidR="00FA42E9" w:rsidRPr="00BC7A1A" w:rsidRDefault="00FA42E9" w:rsidP="0065217D">
      <w:pPr>
        <w:pStyle w:val="CETBodytext"/>
        <w:rPr>
          <w:lang w:val="en-GB"/>
        </w:rPr>
      </w:pPr>
      <w:r w:rsidRPr="00BC7A1A">
        <w:rPr>
          <w:lang w:val="en-GB"/>
        </w:rPr>
        <w:t xml:space="preserve">The results obtained from both the custom sensor array and the FTIR system indicate that corrosion in mild steel is associated with a measurable change in headspace composition. The high classification performance achieved by the machine-learning models suggests that the sensor array was able to capture reproducible differences between corroded and non-corroded environments. In addition, the FTIR measurements provided </w:t>
      </w:r>
      <w:r w:rsidRPr="00BC7A1A">
        <w:rPr>
          <w:lang w:val="en-GB"/>
        </w:rPr>
        <w:lastRenderedPageBreak/>
        <w:t>independent analytical support for the presence of gas-phase differences between these conditions, strengthening the overall interpretation of the study.</w:t>
      </w:r>
      <w:r w:rsidR="004A6D23" w:rsidRPr="00BC7A1A">
        <w:rPr>
          <w:lang w:val="en-GB"/>
        </w:rPr>
        <w:t xml:space="preserve"> </w:t>
      </w:r>
      <w:r w:rsidRPr="00BC7A1A">
        <w:rPr>
          <w:lang w:val="en-GB"/>
        </w:rPr>
        <w:t>The feature-ranking analysis showed that discrimination was not dependent on a single sensing element, but rather on the combined response of several sensors within the array. Among the sensors contributing strongly to classification were the GM-202B, GM-302B, and GM-802B devices, which are associated with sensitivity to alcohol-related compounds, ethanol, and ammonia, respectively. Their contribution suggests that corrosion-related headspace may contain a mixture of volatile species rather than a single marker compound.</w:t>
      </w:r>
      <w:r w:rsidR="0065217D">
        <w:rPr>
          <w:lang w:val="en-GB"/>
        </w:rPr>
        <w:t xml:space="preserve"> </w:t>
      </w:r>
      <w:r w:rsidRPr="00BC7A1A">
        <w:rPr>
          <w:lang w:val="en-GB"/>
        </w:rPr>
        <w:t>The detection of acetone in the corroded mild steel samples is of particular interest. In the present study, the pipe samples were not cleaned with acetone prior to corrosion, unlike in some earlier experiments. This raises the possibility that the acetone signal may be associated with the corrosion environment itself rather than with sample preparation. However, the origin of this compound cannot be determined conclusively from the current dataset. It may arise from corrosion-related chemical processes, environmental contamination, or potentially microbial activity associated with the corroded surface. Further targeted chemical analysis would therefore be required before assigning a specific source to this observation.</w:t>
      </w:r>
      <w:r w:rsidR="0065217D">
        <w:rPr>
          <w:lang w:val="en-GB"/>
        </w:rPr>
        <w:t xml:space="preserve"> </w:t>
      </w:r>
      <w:r w:rsidRPr="00BC7A1A">
        <w:rPr>
          <w:lang w:val="en-GB"/>
        </w:rPr>
        <w:t xml:space="preserve">An important outcome of this work is the successful progression from controlled bottle experiments to testing within a sealed mild steel pipe. This represents a meaningful step towards practical deployment, as it demonstrates that the sensing approach can operate beyond a simple laboratory headspace configuration. </w:t>
      </w:r>
    </w:p>
    <w:p w14:paraId="7F9CADAC" w14:textId="42A20C50" w:rsidR="00FA42E9" w:rsidRPr="00BC7A1A" w:rsidRDefault="00FA42E9" w:rsidP="00D92483">
      <w:pPr>
        <w:pStyle w:val="CETBodytext"/>
        <w:ind w:firstLine="284"/>
        <w:rPr>
          <w:lang w:val="en-GB"/>
        </w:rPr>
      </w:pPr>
      <w:r w:rsidRPr="00BC7A1A">
        <w:rPr>
          <w:lang w:val="en-GB"/>
        </w:rPr>
        <w:t>Despite these promising findings, the present study has several limitations. The number of test conditions remains limited, and the classification results, although highly encouraging, should be interpreted cautiously until validated on a wider range of samples and environmental conditions. Additional work is also required to determine how robust the trained models are to factors such as humidity variation, background contamination, different corrosion stages, and differing steel geometries. Furthermore, while the present work has shown that shorter rolling windows may be feasible, further optimisation will be required before reliable real-time detection can be achieved under practical deployment conditions.</w:t>
      </w:r>
    </w:p>
    <w:p w14:paraId="68D26B83" w14:textId="289C14E2" w:rsidR="00600535" w:rsidRPr="00BC7A1A" w:rsidRDefault="00600535" w:rsidP="00600535">
      <w:pPr>
        <w:pStyle w:val="CETHeading1"/>
        <w:rPr>
          <w:lang w:val="en-GB"/>
        </w:rPr>
      </w:pPr>
      <w:r w:rsidRPr="00BC7A1A">
        <w:rPr>
          <w:lang w:val="en-GB"/>
        </w:rPr>
        <w:t>Conclusions</w:t>
      </w:r>
    </w:p>
    <w:p w14:paraId="6B736956" w14:textId="6D6CD111" w:rsidR="004C7844" w:rsidRPr="00BC7A1A" w:rsidRDefault="007D3372" w:rsidP="007D3372">
      <w:pPr>
        <w:pStyle w:val="CETBodytext"/>
        <w:rPr>
          <w:lang w:val="en-GB"/>
        </w:rPr>
      </w:pPr>
      <w:r w:rsidRPr="00BC7A1A">
        <w:rPr>
          <w:lang w:val="en-GB"/>
        </w:rPr>
        <w:t>This study has demonstrated the potential for detecting mild steel corrosion through headspace analysis using a custom electronic nose system. Both the sensor array and the FTIR reference method differentiated between corroded and non-corroded environments, supporting the hypothesis that corrosion is associated with measurable changes in gas composition. The deployment of the sensor array within a sealed pipe environment further showed that this approach can move beyond controlled laboratory training conditions towards more realistic inspection scenarios. These findings suggest that compact gas sensor arrays may offer a useful non-destructive screening approach for early corrosion detection in enclosed industrial settings. However, further work is required to improve model robustness, validate performance across a broader range of conditions, and reduce sampling times for practical real-time operation.</w:t>
      </w:r>
    </w:p>
    <w:p w14:paraId="459D05E6" w14:textId="77777777" w:rsidR="00600535" w:rsidRPr="00BC7A1A" w:rsidRDefault="00600535" w:rsidP="00600535">
      <w:pPr>
        <w:pStyle w:val="CETAcknowledgementstitle"/>
      </w:pPr>
      <w:r w:rsidRPr="00BC7A1A">
        <w:t>Acknowledgments</w:t>
      </w:r>
    </w:p>
    <w:p w14:paraId="33F8138F" w14:textId="54F6A078" w:rsidR="00600535" w:rsidRPr="00BC7A1A" w:rsidRDefault="00D73B0A" w:rsidP="00600535">
      <w:pPr>
        <w:pStyle w:val="CETBodytext"/>
        <w:rPr>
          <w:lang w:val="en-GB"/>
        </w:rPr>
      </w:pPr>
      <w:r w:rsidRPr="00BC7A1A">
        <w:rPr>
          <w:lang w:val="en-GB"/>
        </w:rPr>
        <w:t>This work was supported by the ESPSRC iCASE: EP/X525030/1, National Nuclear Laboratory- Sellafield Ltd.</w:t>
      </w:r>
    </w:p>
    <w:p w14:paraId="4F1327F8" w14:textId="77777777" w:rsidR="00600535" w:rsidRPr="00BC7A1A" w:rsidRDefault="00600535" w:rsidP="00600535">
      <w:pPr>
        <w:pStyle w:val="CETReference"/>
      </w:pPr>
      <w:r w:rsidRPr="00BC7A1A">
        <w:t>References</w:t>
      </w:r>
    </w:p>
    <w:p w14:paraId="326FCDCF" w14:textId="77777777" w:rsidR="00AF1FB7" w:rsidRPr="00AF1FB7" w:rsidRDefault="009C4BAD" w:rsidP="00AF1FB7">
      <w:pPr>
        <w:pStyle w:val="Bibliography"/>
        <w:spacing w:line="240" w:lineRule="auto"/>
        <w:jc w:val="left"/>
        <w:rPr>
          <w:rFonts w:cs="Arial"/>
        </w:rPr>
      </w:pPr>
      <w:r w:rsidRPr="00BC7A1A">
        <w:fldChar w:fldCharType="begin"/>
      </w:r>
      <w:r w:rsidR="00AF1FB7">
        <w:instrText xml:space="preserve"> ADDIN ZOTERO_BIBL {"uncited":[],"omitted":[],"custom":[]} CSL_BIBLIOGRAPHY </w:instrText>
      </w:r>
      <w:r w:rsidRPr="00BC7A1A">
        <w:fldChar w:fldCharType="separate"/>
      </w:r>
      <w:r w:rsidR="00AF1FB7" w:rsidRPr="00AF1FB7">
        <w:rPr>
          <w:rFonts w:cs="Arial"/>
        </w:rPr>
        <w:t xml:space="preserve">Agarwala, V. S., Reed, P. L., &amp; Ahmad, S. (2000, March 26). </w:t>
      </w:r>
      <w:r w:rsidR="00AF1FB7" w:rsidRPr="00AF1FB7">
        <w:rPr>
          <w:rFonts w:cs="Arial"/>
          <w:i/>
          <w:iCs/>
        </w:rPr>
        <w:t>Corrosion Detection and Monitoring—A Review</w:t>
      </w:r>
      <w:r w:rsidR="00AF1FB7" w:rsidRPr="00AF1FB7">
        <w:rPr>
          <w:rFonts w:cs="Arial"/>
        </w:rPr>
        <w:t>. CORROSION 2000. https://dx.doi.org/</w:t>
      </w:r>
    </w:p>
    <w:p w14:paraId="063739D9" w14:textId="77777777" w:rsidR="00AF1FB7" w:rsidRPr="00AF1FB7" w:rsidRDefault="00AF1FB7" w:rsidP="00AF1FB7">
      <w:pPr>
        <w:pStyle w:val="Bibliography"/>
        <w:spacing w:line="240" w:lineRule="auto"/>
        <w:jc w:val="left"/>
        <w:rPr>
          <w:rFonts w:cs="Arial"/>
        </w:rPr>
      </w:pPr>
      <w:r w:rsidRPr="00AF1FB7">
        <w:rPr>
          <w:rFonts w:cs="Arial"/>
        </w:rPr>
        <w:t xml:space="preserve">Carotti, I., Billson, D. R., Hutchins, D. A., Liddicott, P., &amp; Covington, J. A. (2025). Detection of Rust Corrosion in Mild Steel and Stainless Steel Through Headspace Analysis by Electronic Noses. </w:t>
      </w:r>
      <w:r w:rsidRPr="00AF1FB7">
        <w:rPr>
          <w:rFonts w:cs="Arial"/>
          <w:i/>
          <w:iCs/>
        </w:rPr>
        <w:t>IEEE Sensors Journal</w:t>
      </w:r>
      <w:r w:rsidRPr="00AF1FB7">
        <w:rPr>
          <w:rFonts w:cs="Arial"/>
        </w:rPr>
        <w:t xml:space="preserve">, </w:t>
      </w:r>
      <w:r w:rsidRPr="00AF1FB7">
        <w:rPr>
          <w:rFonts w:cs="Arial"/>
          <w:i/>
          <w:iCs/>
        </w:rPr>
        <w:t>25</w:t>
      </w:r>
      <w:r w:rsidRPr="00AF1FB7">
        <w:rPr>
          <w:rFonts w:cs="Arial"/>
        </w:rPr>
        <w:t>(12), 22573–22579. https://doi.org/10.1109/JSEN.2025.3562033</w:t>
      </w:r>
    </w:p>
    <w:p w14:paraId="0FB2DD6D" w14:textId="77777777" w:rsidR="00AF1FB7" w:rsidRPr="00AF1FB7" w:rsidRDefault="00AF1FB7" w:rsidP="00AF1FB7">
      <w:pPr>
        <w:pStyle w:val="Bibliography"/>
        <w:spacing w:line="240" w:lineRule="auto"/>
        <w:jc w:val="left"/>
        <w:rPr>
          <w:rFonts w:cs="Arial"/>
        </w:rPr>
      </w:pPr>
      <w:r w:rsidRPr="00AF1FB7">
        <w:rPr>
          <w:rFonts w:cs="Arial"/>
        </w:rPr>
        <w:t xml:space="preserve">Carotti, I., Hutchins, D., Billson, D., &amp; Covington, J. (2024). Non-Invasive Detection of Corrosion Through Odour Emissions: Sniffing Out Rust. </w:t>
      </w:r>
      <w:r w:rsidRPr="00AF1FB7">
        <w:rPr>
          <w:rFonts w:cs="Arial"/>
          <w:i/>
          <w:iCs/>
        </w:rPr>
        <w:t>2024 IEEE International Symposium on Olfaction and Electronic Nose (ISOEN)</w:t>
      </w:r>
      <w:r w:rsidRPr="00AF1FB7">
        <w:rPr>
          <w:rFonts w:cs="Arial"/>
        </w:rPr>
        <w:t>, 1–3. https://doi.org/10.1109/ISOEN61239.2024.10556252</w:t>
      </w:r>
    </w:p>
    <w:p w14:paraId="5BE55CC9" w14:textId="77777777" w:rsidR="00AF1FB7" w:rsidRPr="00AF1FB7" w:rsidRDefault="00AF1FB7" w:rsidP="00AF1FB7">
      <w:pPr>
        <w:pStyle w:val="Bibliography"/>
        <w:spacing w:line="240" w:lineRule="auto"/>
        <w:jc w:val="left"/>
        <w:rPr>
          <w:rFonts w:cs="Arial"/>
        </w:rPr>
      </w:pPr>
      <w:r w:rsidRPr="00AF1FB7">
        <w:rPr>
          <w:rFonts w:cs="Arial"/>
        </w:rPr>
        <w:t xml:space="preserve">Corbin, D., &amp; Willson, E. (2007). </w:t>
      </w:r>
      <w:r w:rsidRPr="00AF1FB7">
        <w:rPr>
          <w:rFonts w:cs="Arial"/>
          <w:i/>
          <w:iCs/>
        </w:rPr>
        <w:t>New Technology for Real-Time Corrosion Detection</w:t>
      </w:r>
      <w:r w:rsidRPr="00AF1FB7">
        <w:rPr>
          <w:rFonts w:cs="Arial"/>
        </w:rPr>
        <w:t>.</w:t>
      </w:r>
    </w:p>
    <w:p w14:paraId="09258216" w14:textId="77777777" w:rsidR="00AF1FB7" w:rsidRPr="00AF1FB7" w:rsidRDefault="00AF1FB7" w:rsidP="00AF1FB7">
      <w:pPr>
        <w:pStyle w:val="Bibliography"/>
        <w:spacing w:line="240" w:lineRule="auto"/>
        <w:jc w:val="left"/>
        <w:rPr>
          <w:rFonts w:cs="Arial"/>
        </w:rPr>
      </w:pPr>
      <w:r w:rsidRPr="00AF1FB7">
        <w:rPr>
          <w:rFonts w:cs="Arial"/>
        </w:rPr>
        <w:t xml:space="preserve">Pianigiani, G. (2023, October 30). </w:t>
      </w:r>
      <w:r w:rsidRPr="00AF1FB7">
        <w:rPr>
          <w:rFonts w:cs="Arial"/>
          <w:i/>
          <w:iCs/>
        </w:rPr>
        <w:t>Why MORANDI Bridge Collapsed: Poor Maintenance and Construction Flaws Are Cited in Italy Bridge Collapse | CEPAGRAM</w:t>
      </w:r>
      <w:r w:rsidRPr="00AF1FB7">
        <w:rPr>
          <w:rFonts w:cs="Arial"/>
        </w:rPr>
        <w:t>. https://cepagram.com/index.php/2021/10/23/morandi-bridge-collapsed-poor-maintenance-construction-flaws-cited-italy-bridge-collapse/</w:t>
      </w:r>
    </w:p>
    <w:p w14:paraId="7EFC2B27" w14:textId="77777777" w:rsidR="00AF1FB7" w:rsidRPr="00AF1FB7" w:rsidRDefault="00AF1FB7" w:rsidP="00AF1FB7">
      <w:pPr>
        <w:pStyle w:val="Bibliography"/>
        <w:spacing w:line="240" w:lineRule="auto"/>
        <w:jc w:val="left"/>
        <w:rPr>
          <w:rFonts w:cs="Arial"/>
        </w:rPr>
      </w:pPr>
      <w:proofErr w:type="spellStart"/>
      <w:r w:rsidRPr="00AF1FB7">
        <w:rPr>
          <w:rFonts w:cs="Arial"/>
        </w:rPr>
        <w:t>Vasagar</w:t>
      </w:r>
      <w:proofErr w:type="spellEnd"/>
      <w:r w:rsidRPr="00AF1FB7">
        <w:rPr>
          <w:rFonts w:cs="Arial"/>
        </w:rPr>
        <w:t xml:space="preserve">, V., Hassan, M. K., Abdullah, A. M., Karre, A. V., Chen, B., Kim, K., Al-Qahtani, N., &amp; Cai, T. (2024). Non-destructive techniques for corrosion detection: A review. </w:t>
      </w:r>
      <w:r w:rsidRPr="00AF1FB7">
        <w:rPr>
          <w:rFonts w:cs="Arial"/>
          <w:i/>
          <w:iCs/>
        </w:rPr>
        <w:t>Corrosion Engineering, Science and Technology</w:t>
      </w:r>
      <w:r w:rsidRPr="00AF1FB7">
        <w:rPr>
          <w:rFonts w:cs="Arial"/>
        </w:rPr>
        <w:t xml:space="preserve">, </w:t>
      </w:r>
      <w:r w:rsidRPr="00AF1FB7">
        <w:rPr>
          <w:rFonts w:cs="Arial"/>
          <w:i/>
          <w:iCs/>
        </w:rPr>
        <w:t>59</w:t>
      </w:r>
      <w:r w:rsidRPr="00AF1FB7">
        <w:rPr>
          <w:rFonts w:cs="Arial"/>
        </w:rPr>
        <w:t>(1), 56–85. https://doi.org/10.1177/1478422X241229621</w:t>
      </w:r>
    </w:p>
    <w:p w14:paraId="03CEA04C" w14:textId="324A430D" w:rsidR="00C52C3C" w:rsidRPr="00BC7A1A" w:rsidRDefault="009C4BAD" w:rsidP="00AF1FB7">
      <w:pPr>
        <w:pStyle w:val="CETReferencetext"/>
        <w:spacing w:line="240" w:lineRule="auto"/>
        <w:jc w:val="left"/>
      </w:pPr>
      <w:r w:rsidRPr="00BC7A1A">
        <w:fldChar w:fldCharType="end"/>
      </w:r>
    </w:p>
    <w:sectPr w:rsidR="00C52C3C" w:rsidRPr="00BC7A1A"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19B4" w14:textId="77777777" w:rsidR="00354682" w:rsidRPr="00BC7A1A" w:rsidRDefault="00354682" w:rsidP="004F5E36">
      <w:r w:rsidRPr="00BC7A1A">
        <w:separator/>
      </w:r>
    </w:p>
  </w:endnote>
  <w:endnote w:type="continuationSeparator" w:id="0">
    <w:p w14:paraId="6CE221D8" w14:textId="77777777" w:rsidR="00354682" w:rsidRPr="00BC7A1A" w:rsidRDefault="00354682" w:rsidP="004F5E36">
      <w:r w:rsidRPr="00BC7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A2BE" w14:textId="77777777" w:rsidR="00354682" w:rsidRPr="00BC7A1A" w:rsidRDefault="00354682" w:rsidP="004F5E36">
      <w:r w:rsidRPr="00BC7A1A">
        <w:separator/>
      </w:r>
    </w:p>
  </w:footnote>
  <w:footnote w:type="continuationSeparator" w:id="0">
    <w:p w14:paraId="5E91DB4A" w14:textId="77777777" w:rsidR="00354682" w:rsidRPr="00BC7A1A" w:rsidRDefault="00354682" w:rsidP="004F5E36">
      <w:r w:rsidRPr="00BC7A1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pStyle w:val="Table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23817"/>
    <w:rsid w:val="0002458E"/>
    <w:rsid w:val="00026910"/>
    <w:rsid w:val="0003148D"/>
    <w:rsid w:val="00031EEC"/>
    <w:rsid w:val="000408CF"/>
    <w:rsid w:val="000459B9"/>
    <w:rsid w:val="0004747F"/>
    <w:rsid w:val="00051566"/>
    <w:rsid w:val="000562A9"/>
    <w:rsid w:val="00061B6E"/>
    <w:rsid w:val="00062A9A"/>
    <w:rsid w:val="00065058"/>
    <w:rsid w:val="00065244"/>
    <w:rsid w:val="00065CD1"/>
    <w:rsid w:val="00086C39"/>
    <w:rsid w:val="00087D32"/>
    <w:rsid w:val="000A03B2"/>
    <w:rsid w:val="000B066C"/>
    <w:rsid w:val="000B2B7A"/>
    <w:rsid w:val="000B6B82"/>
    <w:rsid w:val="000B7AB5"/>
    <w:rsid w:val="000D0268"/>
    <w:rsid w:val="000D185F"/>
    <w:rsid w:val="000D26FC"/>
    <w:rsid w:val="000D34BE"/>
    <w:rsid w:val="000E102F"/>
    <w:rsid w:val="000E36F1"/>
    <w:rsid w:val="000E3A73"/>
    <w:rsid w:val="000E414A"/>
    <w:rsid w:val="000E75FD"/>
    <w:rsid w:val="000F093C"/>
    <w:rsid w:val="000F655A"/>
    <w:rsid w:val="000F787B"/>
    <w:rsid w:val="00110FB0"/>
    <w:rsid w:val="0012091F"/>
    <w:rsid w:val="00124AAD"/>
    <w:rsid w:val="00126BC2"/>
    <w:rsid w:val="001308B6"/>
    <w:rsid w:val="0013121F"/>
    <w:rsid w:val="00131FE6"/>
    <w:rsid w:val="0013263F"/>
    <w:rsid w:val="001331DF"/>
    <w:rsid w:val="00134DE4"/>
    <w:rsid w:val="0014034D"/>
    <w:rsid w:val="00140FE3"/>
    <w:rsid w:val="00144D16"/>
    <w:rsid w:val="001455C7"/>
    <w:rsid w:val="00150E59"/>
    <w:rsid w:val="00152DE3"/>
    <w:rsid w:val="00153F62"/>
    <w:rsid w:val="0016238E"/>
    <w:rsid w:val="00164CF9"/>
    <w:rsid w:val="001667A6"/>
    <w:rsid w:val="0018049D"/>
    <w:rsid w:val="001843F8"/>
    <w:rsid w:val="00184AD6"/>
    <w:rsid w:val="001A0154"/>
    <w:rsid w:val="001A4AF7"/>
    <w:rsid w:val="001B0349"/>
    <w:rsid w:val="001B1E93"/>
    <w:rsid w:val="001B4778"/>
    <w:rsid w:val="001B65C1"/>
    <w:rsid w:val="001C260F"/>
    <w:rsid w:val="001C33F1"/>
    <w:rsid w:val="001C5EB2"/>
    <w:rsid w:val="001C684B"/>
    <w:rsid w:val="001D0CFB"/>
    <w:rsid w:val="001D21AF"/>
    <w:rsid w:val="001D53FC"/>
    <w:rsid w:val="001D58BC"/>
    <w:rsid w:val="001F42A5"/>
    <w:rsid w:val="001F48C1"/>
    <w:rsid w:val="001F799A"/>
    <w:rsid w:val="001F7B9D"/>
    <w:rsid w:val="00201C93"/>
    <w:rsid w:val="002119E1"/>
    <w:rsid w:val="0021410D"/>
    <w:rsid w:val="0021613E"/>
    <w:rsid w:val="00216EAD"/>
    <w:rsid w:val="0022165F"/>
    <w:rsid w:val="002224B4"/>
    <w:rsid w:val="0024343D"/>
    <w:rsid w:val="002447EF"/>
    <w:rsid w:val="00251550"/>
    <w:rsid w:val="0025471F"/>
    <w:rsid w:val="00260A9A"/>
    <w:rsid w:val="00263B05"/>
    <w:rsid w:val="0027221A"/>
    <w:rsid w:val="00275B61"/>
    <w:rsid w:val="0027650B"/>
    <w:rsid w:val="0027734B"/>
    <w:rsid w:val="00280FAF"/>
    <w:rsid w:val="00282656"/>
    <w:rsid w:val="00296B83"/>
    <w:rsid w:val="002B4015"/>
    <w:rsid w:val="002B5487"/>
    <w:rsid w:val="002B78CE"/>
    <w:rsid w:val="002C09C9"/>
    <w:rsid w:val="002C2FB6"/>
    <w:rsid w:val="002E5FA7"/>
    <w:rsid w:val="002F1249"/>
    <w:rsid w:val="002F3223"/>
    <w:rsid w:val="002F3309"/>
    <w:rsid w:val="002F7FDD"/>
    <w:rsid w:val="003008CE"/>
    <w:rsid w:val="003009B7"/>
    <w:rsid w:val="00300E56"/>
    <w:rsid w:val="0030152C"/>
    <w:rsid w:val="0030469C"/>
    <w:rsid w:val="00321CA6"/>
    <w:rsid w:val="00323763"/>
    <w:rsid w:val="00323C5F"/>
    <w:rsid w:val="00324463"/>
    <w:rsid w:val="00334C09"/>
    <w:rsid w:val="003421DB"/>
    <w:rsid w:val="003508B3"/>
    <w:rsid w:val="00354682"/>
    <w:rsid w:val="0037179B"/>
    <w:rsid w:val="003723D4"/>
    <w:rsid w:val="00376330"/>
    <w:rsid w:val="00381905"/>
    <w:rsid w:val="00384CC8"/>
    <w:rsid w:val="00385626"/>
    <w:rsid w:val="003871FD"/>
    <w:rsid w:val="0039309F"/>
    <w:rsid w:val="003A1E30"/>
    <w:rsid w:val="003A2829"/>
    <w:rsid w:val="003A3383"/>
    <w:rsid w:val="003A6F80"/>
    <w:rsid w:val="003A752A"/>
    <w:rsid w:val="003A7D1C"/>
    <w:rsid w:val="003B0C0F"/>
    <w:rsid w:val="003B304B"/>
    <w:rsid w:val="003B3146"/>
    <w:rsid w:val="003C4F49"/>
    <w:rsid w:val="003C6304"/>
    <w:rsid w:val="003D16F0"/>
    <w:rsid w:val="003D1E02"/>
    <w:rsid w:val="003D5C82"/>
    <w:rsid w:val="003E1135"/>
    <w:rsid w:val="003E1484"/>
    <w:rsid w:val="003E310E"/>
    <w:rsid w:val="003E474A"/>
    <w:rsid w:val="003F015E"/>
    <w:rsid w:val="003F2F89"/>
    <w:rsid w:val="00400414"/>
    <w:rsid w:val="0041446B"/>
    <w:rsid w:val="00425115"/>
    <w:rsid w:val="00427219"/>
    <w:rsid w:val="0044071E"/>
    <w:rsid w:val="0044329C"/>
    <w:rsid w:val="00444614"/>
    <w:rsid w:val="00446E66"/>
    <w:rsid w:val="00450EC1"/>
    <w:rsid w:val="00453E24"/>
    <w:rsid w:val="0045579F"/>
    <w:rsid w:val="00457456"/>
    <w:rsid w:val="004577FE"/>
    <w:rsid w:val="00457B9C"/>
    <w:rsid w:val="0046164A"/>
    <w:rsid w:val="004628D2"/>
    <w:rsid w:val="00462DCD"/>
    <w:rsid w:val="004648AD"/>
    <w:rsid w:val="004703A9"/>
    <w:rsid w:val="00473384"/>
    <w:rsid w:val="004760DE"/>
    <w:rsid w:val="004762E4"/>
    <w:rsid w:val="004763D7"/>
    <w:rsid w:val="00480167"/>
    <w:rsid w:val="0049493F"/>
    <w:rsid w:val="004A004E"/>
    <w:rsid w:val="004A24CF"/>
    <w:rsid w:val="004A4EEA"/>
    <w:rsid w:val="004A5184"/>
    <w:rsid w:val="004A5E57"/>
    <w:rsid w:val="004A6D23"/>
    <w:rsid w:val="004A6EA1"/>
    <w:rsid w:val="004C194F"/>
    <w:rsid w:val="004C3D1D"/>
    <w:rsid w:val="004C3D84"/>
    <w:rsid w:val="004C7844"/>
    <w:rsid w:val="004C7913"/>
    <w:rsid w:val="004D3C9A"/>
    <w:rsid w:val="004E4DD6"/>
    <w:rsid w:val="004E7CE6"/>
    <w:rsid w:val="004F080C"/>
    <w:rsid w:val="004F5E36"/>
    <w:rsid w:val="00507B47"/>
    <w:rsid w:val="00507BEF"/>
    <w:rsid w:val="00507CC9"/>
    <w:rsid w:val="005119A5"/>
    <w:rsid w:val="005278B7"/>
    <w:rsid w:val="00532016"/>
    <w:rsid w:val="005346C8"/>
    <w:rsid w:val="00535C8C"/>
    <w:rsid w:val="005401ED"/>
    <w:rsid w:val="00543E7D"/>
    <w:rsid w:val="00544BDF"/>
    <w:rsid w:val="00544FAD"/>
    <w:rsid w:val="00547A68"/>
    <w:rsid w:val="00550D01"/>
    <w:rsid w:val="00551F90"/>
    <w:rsid w:val="005531C9"/>
    <w:rsid w:val="005640AC"/>
    <w:rsid w:val="00570518"/>
    <w:rsid w:val="00570C43"/>
    <w:rsid w:val="00582493"/>
    <w:rsid w:val="00592274"/>
    <w:rsid w:val="00595009"/>
    <w:rsid w:val="005A740D"/>
    <w:rsid w:val="005B2110"/>
    <w:rsid w:val="005B61A8"/>
    <w:rsid w:val="005B61E6"/>
    <w:rsid w:val="005C77E1"/>
    <w:rsid w:val="005D5EF3"/>
    <w:rsid w:val="005D62C0"/>
    <w:rsid w:val="005D668A"/>
    <w:rsid w:val="005D6A2F"/>
    <w:rsid w:val="005E0592"/>
    <w:rsid w:val="005E0F6E"/>
    <w:rsid w:val="005E1A82"/>
    <w:rsid w:val="005E794C"/>
    <w:rsid w:val="005F0A28"/>
    <w:rsid w:val="005F0E5E"/>
    <w:rsid w:val="00600535"/>
    <w:rsid w:val="00600B8C"/>
    <w:rsid w:val="0060205B"/>
    <w:rsid w:val="00602CAC"/>
    <w:rsid w:val="00602CBB"/>
    <w:rsid w:val="00610CD6"/>
    <w:rsid w:val="006140C4"/>
    <w:rsid w:val="006143F2"/>
    <w:rsid w:val="006174BB"/>
    <w:rsid w:val="00620DEE"/>
    <w:rsid w:val="00621F92"/>
    <w:rsid w:val="0062280A"/>
    <w:rsid w:val="006231E1"/>
    <w:rsid w:val="00625639"/>
    <w:rsid w:val="00631B33"/>
    <w:rsid w:val="0064184D"/>
    <w:rsid w:val="006422CC"/>
    <w:rsid w:val="0064477B"/>
    <w:rsid w:val="00651D18"/>
    <w:rsid w:val="0065217D"/>
    <w:rsid w:val="00660E3E"/>
    <w:rsid w:val="00662E74"/>
    <w:rsid w:val="00665B2C"/>
    <w:rsid w:val="006763E6"/>
    <w:rsid w:val="00680C23"/>
    <w:rsid w:val="00683E23"/>
    <w:rsid w:val="00693766"/>
    <w:rsid w:val="006956F5"/>
    <w:rsid w:val="006A3281"/>
    <w:rsid w:val="006A500A"/>
    <w:rsid w:val="006B4888"/>
    <w:rsid w:val="006C2E45"/>
    <w:rsid w:val="006C359C"/>
    <w:rsid w:val="006C5579"/>
    <w:rsid w:val="006C62B9"/>
    <w:rsid w:val="006D6E8B"/>
    <w:rsid w:val="006D7209"/>
    <w:rsid w:val="006E5374"/>
    <w:rsid w:val="006E737D"/>
    <w:rsid w:val="006F70DA"/>
    <w:rsid w:val="00701836"/>
    <w:rsid w:val="00707DD1"/>
    <w:rsid w:val="007114C0"/>
    <w:rsid w:val="00713973"/>
    <w:rsid w:val="00720A24"/>
    <w:rsid w:val="00732386"/>
    <w:rsid w:val="0073514D"/>
    <w:rsid w:val="00736632"/>
    <w:rsid w:val="00737AB0"/>
    <w:rsid w:val="00744510"/>
    <w:rsid w:val="007447F3"/>
    <w:rsid w:val="00744FFD"/>
    <w:rsid w:val="00751519"/>
    <w:rsid w:val="0075499F"/>
    <w:rsid w:val="007617CC"/>
    <w:rsid w:val="007661C8"/>
    <w:rsid w:val="0077098D"/>
    <w:rsid w:val="00772BF6"/>
    <w:rsid w:val="00774350"/>
    <w:rsid w:val="00776EA3"/>
    <w:rsid w:val="00785BF9"/>
    <w:rsid w:val="007931FA"/>
    <w:rsid w:val="00794A78"/>
    <w:rsid w:val="007955DF"/>
    <w:rsid w:val="007A1902"/>
    <w:rsid w:val="007A477B"/>
    <w:rsid w:val="007A4861"/>
    <w:rsid w:val="007A4D7C"/>
    <w:rsid w:val="007A7BBA"/>
    <w:rsid w:val="007B0C50"/>
    <w:rsid w:val="007B188B"/>
    <w:rsid w:val="007B48F9"/>
    <w:rsid w:val="007C00B5"/>
    <w:rsid w:val="007C1A43"/>
    <w:rsid w:val="007C42CB"/>
    <w:rsid w:val="007C5308"/>
    <w:rsid w:val="007D0951"/>
    <w:rsid w:val="007D3372"/>
    <w:rsid w:val="007E0560"/>
    <w:rsid w:val="007E2D30"/>
    <w:rsid w:val="007E35F8"/>
    <w:rsid w:val="007E5547"/>
    <w:rsid w:val="007F27C8"/>
    <w:rsid w:val="007F764C"/>
    <w:rsid w:val="0080013E"/>
    <w:rsid w:val="0080184B"/>
    <w:rsid w:val="0081265A"/>
    <w:rsid w:val="00813288"/>
    <w:rsid w:val="00816656"/>
    <w:rsid w:val="008168FC"/>
    <w:rsid w:val="00827950"/>
    <w:rsid w:val="00830996"/>
    <w:rsid w:val="008314D7"/>
    <w:rsid w:val="008334AA"/>
    <w:rsid w:val="008345F1"/>
    <w:rsid w:val="00842CDF"/>
    <w:rsid w:val="008457E7"/>
    <w:rsid w:val="00852A09"/>
    <w:rsid w:val="00856604"/>
    <w:rsid w:val="00861011"/>
    <w:rsid w:val="00861D70"/>
    <w:rsid w:val="00865B07"/>
    <w:rsid w:val="008667EA"/>
    <w:rsid w:val="0087637F"/>
    <w:rsid w:val="0088159E"/>
    <w:rsid w:val="00884413"/>
    <w:rsid w:val="00892442"/>
    <w:rsid w:val="00892AD5"/>
    <w:rsid w:val="008A1512"/>
    <w:rsid w:val="008C1C4B"/>
    <w:rsid w:val="008D0E9A"/>
    <w:rsid w:val="008D32B9"/>
    <w:rsid w:val="008D40E1"/>
    <w:rsid w:val="008D433B"/>
    <w:rsid w:val="008D4A16"/>
    <w:rsid w:val="008E209A"/>
    <w:rsid w:val="008E45BC"/>
    <w:rsid w:val="008E471F"/>
    <w:rsid w:val="008E51B2"/>
    <w:rsid w:val="008E566E"/>
    <w:rsid w:val="0090161A"/>
    <w:rsid w:val="00901EB6"/>
    <w:rsid w:val="009041F8"/>
    <w:rsid w:val="00904771"/>
    <w:rsid w:val="00904BDD"/>
    <w:rsid w:val="00904C62"/>
    <w:rsid w:val="00922BA8"/>
    <w:rsid w:val="00924DAC"/>
    <w:rsid w:val="00925E66"/>
    <w:rsid w:val="00927058"/>
    <w:rsid w:val="0093045B"/>
    <w:rsid w:val="00932684"/>
    <w:rsid w:val="00942750"/>
    <w:rsid w:val="009450CE"/>
    <w:rsid w:val="009459BB"/>
    <w:rsid w:val="00947179"/>
    <w:rsid w:val="00947941"/>
    <w:rsid w:val="0095164B"/>
    <w:rsid w:val="00954090"/>
    <w:rsid w:val="009546AF"/>
    <w:rsid w:val="00956852"/>
    <w:rsid w:val="009573E7"/>
    <w:rsid w:val="0096385D"/>
    <w:rsid w:val="00963E05"/>
    <w:rsid w:val="00964A45"/>
    <w:rsid w:val="00967843"/>
    <w:rsid w:val="00967D54"/>
    <w:rsid w:val="00971028"/>
    <w:rsid w:val="00975153"/>
    <w:rsid w:val="00977C94"/>
    <w:rsid w:val="009849ED"/>
    <w:rsid w:val="00993B84"/>
    <w:rsid w:val="00996483"/>
    <w:rsid w:val="00996F5A"/>
    <w:rsid w:val="009B041A"/>
    <w:rsid w:val="009B102F"/>
    <w:rsid w:val="009C2004"/>
    <w:rsid w:val="009C37C3"/>
    <w:rsid w:val="009C38D9"/>
    <w:rsid w:val="009C4BAD"/>
    <w:rsid w:val="009C7C86"/>
    <w:rsid w:val="009D2FF7"/>
    <w:rsid w:val="009D4886"/>
    <w:rsid w:val="009E1CA9"/>
    <w:rsid w:val="009E693F"/>
    <w:rsid w:val="009E7884"/>
    <w:rsid w:val="009E788A"/>
    <w:rsid w:val="009F0E08"/>
    <w:rsid w:val="00A02C7C"/>
    <w:rsid w:val="00A079AE"/>
    <w:rsid w:val="00A1462A"/>
    <w:rsid w:val="00A1763D"/>
    <w:rsid w:val="00A17CEC"/>
    <w:rsid w:val="00A26CBB"/>
    <w:rsid w:val="00A27EF0"/>
    <w:rsid w:val="00A42361"/>
    <w:rsid w:val="00A50B20"/>
    <w:rsid w:val="00A51390"/>
    <w:rsid w:val="00A52D91"/>
    <w:rsid w:val="00A53E9E"/>
    <w:rsid w:val="00A56D7B"/>
    <w:rsid w:val="00A60D13"/>
    <w:rsid w:val="00A70ED8"/>
    <w:rsid w:val="00A7223D"/>
    <w:rsid w:val="00A72745"/>
    <w:rsid w:val="00A76EFC"/>
    <w:rsid w:val="00A8327E"/>
    <w:rsid w:val="00A85A32"/>
    <w:rsid w:val="00A86CC5"/>
    <w:rsid w:val="00A87D50"/>
    <w:rsid w:val="00A91010"/>
    <w:rsid w:val="00A97F29"/>
    <w:rsid w:val="00AA702E"/>
    <w:rsid w:val="00AA7D26"/>
    <w:rsid w:val="00AB0964"/>
    <w:rsid w:val="00AB5011"/>
    <w:rsid w:val="00AC10C8"/>
    <w:rsid w:val="00AC7368"/>
    <w:rsid w:val="00AD0278"/>
    <w:rsid w:val="00AD16B9"/>
    <w:rsid w:val="00AE22D2"/>
    <w:rsid w:val="00AE377D"/>
    <w:rsid w:val="00AE53FF"/>
    <w:rsid w:val="00AE61C9"/>
    <w:rsid w:val="00AE6C34"/>
    <w:rsid w:val="00AF0EBA"/>
    <w:rsid w:val="00AF1FB7"/>
    <w:rsid w:val="00B00BD1"/>
    <w:rsid w:val="00B02C8A"/>
    <w:rsid w:val="00B17FBD"/>
    <w:rsid w:val="00B222AF"/>
    <w:rsid w:val="00B22D5F"/>
    <w:rsid w:val="00B315A6"/>
    <w:rsid w:val="00B31813"/>
    <w:rsid w:val="00B33365"/>
    <w:rsid w:val="00B3770A"/>
    <w:rsid w:val="00B40521"/>
    <w:rsid w:val="00B45800"/>
    <w:rsid w:val="00B57B36"/>
    <w:rsid w:val="00B57E6F"/>
    <w:rsid w:val="00B66339"/>
    <w:rsid w:val="00B8213E"/>
    <w:rsid w:val="00B845FB"/>
    <w:rsid w:val="00B8686D"/>
    <w:rsid w:val="00B87ADB"/>
    <w:rsid w:val="00B91B04"/>
    <w:rsid w:val="00B93F69"/>
    <w:rsid w:val="00B947A5"/>
    <w:rsid w:val="00BA0C13"/>
    <w:rsid w:val="00BA0E84"/>
    <w:rsid w:val="00BA2F06"/>
    <w:rsid w:val="00BB1DDC"/>
    <w:rsid w:val="00BC30C9"/>
    <w:rsid w:val="00BC6BB7"/>
    <w:rsid w:val="00BC7A1A"/>
    <w:rsid w:val="00BD077D"/>
    <w:rsid w:val="00BD4528"/>
    <w:rsid w:val="00BE3E58"/>
    <w:rsid w:val="00BF642B"/>
    <w:rsid w:val="00C01616"/>
    <w:rsid w:val="00C0162B"/>
    <w:rsid w:val="00C068ED"/>
    <w:rsid w:val="00C11549"/>
    <w:rsid w:val="00C16E14"/>
    <w:rsid w:val="00C208E9"/>
    <w:rsid w:val="00C22E0C"/>
    <w:rsid w:val="00C23662"/>
    <w:rsid w:val="00C31AE8"/>
    <w:rsid w:val="00C345B1"/>
    <w:rsid w:val="00C40142"/>
    <w:rsid w:val="00C420BF"/>
    <w:rsid w:val="00C460D4"/>
    <w:rsid w:val="00C52C3C"/>
    <w:rsid w:val="00C56803"/>
    <w:rsid w:val="00C56DFF"/>
    <w:rsid w:val="00C57182"/>
    <w:rsid w:val="00C57863"/>
    <w:rsid w:val="00C60370"/>
    <w:rsid w:val="00C640AF"/>
    <w:rsid w:val="00C6464A"/>
    <w:rsid w:val="00C655FD"/>
    <w:rsid w:val="00C75407"/>
    <w:rsid w:val="00C8035E"/>
    <w:rsid w:val="00C80636"/>
    <w:rsid w:val="00C841C6"/>
    <w:rsid w:val="00C870A8"/>
    <w:rsid w:val="00C94409"/>
    <w:rsid w:val="00C94434"/>
    <w:rsid w:val="00CA0D75"/>
    <w:rsid w:val="00CA1C95"/>
    <w:rsid w:val="00CA5A9C"/>
    <w:rsid w:val="00CA6041"/>
    <w:rsid w:val="00CC29BA"/>
    <w:rsid w:val="00CC3126"/>
    <w:rsid w:val="00CC4C20"/>
    <w:rsid w:val="00CD3517"/>
    <w:rsid w:val="00CD5C46"/>
    <w:rsid w:val="00CD5FE2"/>
    <w:rsid w:val="00CE7C68"/>
    <w:rsid w:val="00CF34F1"/>
    <w:rsid w:val="00CF61CE"/>
    <w:rsid w:val="00D02B4C"/>
    <w:rsid w:val="00D037B9"/>
    <w:rsid w:val="00D040C4"/>
    <w:rsid w:val="00D05150"/>
    <w:rsid w:val="00D16B35"/>
    <w:rsid w:val="00D20AD1"/>
    <w:rsid w:val="00D20EB0"/>
    <w:rsid w:val="00D25179"/>
    <w:rsid w:val="00D2582C"/>
    <w:rsid w:val="00D32CCC"/>
    <w:rsid w:val="00D35846"/>
    <w:rsid w:val="00D46B7E"/>
    <w:rsid w:val="00D5599F"/>
    <w:rsid w:val="00D57C84"/>
    <w:rsid w:val="00D6057D"/>
    <w:rsid w:val="00D71640"/>
    <w:rsid w:val="00D73B0A"/>
    <w:rsid w:val="00D761BE"/>
    <w:rsid w:val="00D836C5"/>
    <w:rsid w:val="00D84576"/>
    <w:rsid w:val="00D90173"/>
    <w:rsid w:val="00D92483"/>
    <w:rsid w:val="00DA1399"/>
    <w:rsid w:val="00DA24C6"/>
    <w:rsid w:val="00DA4D7B"/>
    <w:rsid w:val="00DA7745"/>
    <w:rsid w:val="00DB192C"/>
    <w:rsid w:val="00DC0944"/>
    <w:rsid w:val="00DC63F2"/>
    <w:rsid w:val="00DD1AE7"/>
    <w:rsid w:val="00DD271C"/>
    <w:rsid w:val="00DE264A"/>
    <w:rsid w:val="00DF5072"/>
    <w:rsid w:val="00DF656C"/>
    <w:rsid w:val="00E02D18"/>
    <w:rsid w:val="00E041E7"/>
    <w:rsid w:val="00E067BA"/>
    <w:rsid w:val="00E23CA1"/>
    <w:rsid w:val="00E409A8"/>
    <w:rsid w:val="00E47D61"/>
    <w:rsid w:val="00E50C12"/>
    <w:rsid w:val="00E64AAB"/>
    <w:rsid w:val="00E65B91"/>
    <w:rsid w:val="00E7209D"/>
    <w:rsid w:val="00E72EAD"/>
    <w:rsid w:val="00E77223"/>
    <w:rsid w:val="00E8528B"/>
    <w:rsid w:val="00E85B94"/>
    <w:rsid w:val="00E876EE"/>
    <w:rsid w:val="00E9233E"/>
    <w:rsid w:val="00E95323"/>
    <w:rsid w:val="00E961BA"/>
    <w:rsid w:val="00E96F0A"/>
    <w:rsid w:val="00E978D0"/>
    <w:rsid w:val="00EA321D"/>
    <w:rsid w:val="00EA4613"/>
    <w:rsid w:val="00EA7F91"/>
    <w:rsid w:val="00EB1523"/>
    <w:rsid w:val="00EC0E49"/>
    <w:rsid w:val="00EC101F"/>
    <w:rsid w:val="00EC1D9F"/>
    <w:rsid w:val="00EC7F16"/>
    <w:rsid w:val="00EE0131"/>
    <w:rsid w:val="00EE17B0"/>
    <w:rsid w:val="00EF06D9"/>
    <w:rsid w:val="00EF0982"/>
    <w:rsid w:val="00F0606F"/>
    <w:rsid w:val="00F10F5C"/>
    <w:rsid w:val="00F1138F"/>
    <w:rsid w:val="00F164EB"/>
    <w:rsid w:val="00F2090C"/>
    <w:rsid w:val="00F3049E"/>
    <w:rsid w:val="00F30C64"/>
    <w:rsid w:val="00F32BA2"/>
    <w:rsid w:val="00F32CDB"/>
    <w:rsid w:val="00F3348F"/>
    <w:rsid w:val="00F36479"/>
    <w:rsid w:val="00F37280"/>
    <w:rsid w:val="00F404A3"/>
    <w:rsid w:val="00F41EE4"/>
    <w:rsid w:val="00F565FE"/>
    <w:rsid w:val="00F57A0A"/>
    <w:rsid w:val="00F60003"/>
    <w:rsid w:val="00F63A70"/>
    <w:rsid w:val="00F63D8C"/>
    <w:rsid w:val="00F67B03"/>
    <w:rsid w:val="00F735D3"/>
    <w:rsid w:val="00F7534E"/>
    <w:rsid w:val="00F76443"/>
    <w:rsid w:val="00F93EDF"/>
    <w:rsid w:val="00F957A1"/>
    <w:rsid w:val="00FA1802"/>
    <w:rsid w:val="00FA21D0"/>
    <w:rsid w:val="00FA42E9"/>
    <w:rsid w:val="00FA5F5F"/>
    <w:rsid w:val="00FB5C48"/>
    <w:rsid w:val="00FB730C"/>
    <w:rsid w:val="00FC2695"/>
    <w:rsid w:val="00FC3E03"/>
    <w:rsid w:val="00FC3FC1"/>
    <w:rsid w:val="00FC6AE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Heading1">
    <w:name w:val="heading 1"/>
    <w:basedOn w:val="CETHeading1"/>
    <w:next w:val="Normal"/>
    <w:link w:val="Heading1Char"/>
    <w:uiPriority w:val="9"/>
    <w:rsid w:val="004F5E36"/>
    <w:pPr>
      <w:tabs>
        <w:tab w:val="clear" w:pos="360"/>
        <w:tab w:val="right" w:pos="7100"/>
      </w:tabs>
      <w:jc w:val="both"/>
      <w:outlineLvl w:val="0"/>
    </w:pPr>
    <w:rPr>
      <w:lang w:val="en-GB"/>
    </w:rPr>
  </w:style>
  <w:style w:type="paragraph" w:styleId="Heading2">
    <w:name w:val="heading 2"/>
    <w:basedOn w:val="Normal"/>
    <w:next w:val="Normal"/>
    <w:link w:val="Heading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975153"/>
    <w:pPr>
      <w:keepNext/>
      <w:suppressAutoHyphens/>
      <w:spacing w:before="120" w:after="120" w:line="240" w:lineRule="auto"/>
    </w:pPr>
    <w:rPr>
      <w:rFonts w:ascii="Arial" w:eastAsia="Times New Roman" w:hAnsi="Arial" w:cs="Times New Roman"/>
      <w:bCs/>
      <w:sz w:val="18"/>
      <w:szCs w:val="20"/>
      <w:lang w:val="en-GB"/>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Simple1">
    <w:name w:val="Table Simple 1"/>
    <w:basedOn w:val="Table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975153"/>
    <w:rPr>
      <w:rFonts w:ascii="Arial" w:eastAsia="Times New Roman" w:hAnsi="Arial" w:cs="Times New Roman"/>
      <w:bCs/>
      <w:sz w:val="18"/>
      <w:szCs w:val="20"/>
      <w:lang w:val="en-GB"/>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CommentReference">
    <w:name w:val="annotation reference"/>
    <w:basedOn w:val="DefaultParagraphFont"/>
    <w:uiPriority w:val="99"/>
    <w:semiHidden/>
    <w:unhideWhenUsed/>
    <w:rsid w:val="004577FE"/>
    <w:rPr>
      <w:sz w:val="16"/>
      <w:szCs w:val="16"/>
    </w:rPr>
  </w:style>
  <w:style w:type="paragraph" w:styleId="BalloonText">
    <w:name w:val="Balloon Text"/>
    <w:basedOn w:val="Normal"/>
    <w:link w:val="BalloonTextChar"/>
    <w:uiPriority w:val="99"/>
    <w:semiHidden/>
    <w:unhideWhenUsed/>
    <w:rsid w:val="000D34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4BE"/>
    <w:rPr>
      <w:rFonts w:ascii="Tahoma" w:hAnsi="Tahoma" w:cs="Tahoma"/>
      <w:sz w:val="16"/>
      <w:szCs w:val="16"/>
    </w:rPr>
  </w:style>
  <w:style w:type="paragraph" w:styleId="Bibliography">
    <w:name w:val="Bibliography"/>
    <w:basedOn w:val="CETReferencetext"/>
    <w:uiPriority w:val="37"/>
    <w:unhideWhenUsed/>
    <w:rsid w:val="00631B33"/>
    <w:pPr>
      <w:spacing w:line="480" w:lineRule="auto"/>
      <w:ind w:left="720" w:hanging="720"/>
    </w:pPr>
  </w:style>
  <w:style w:type="paragraph" w:styleId="BodyText2">
    <w:name w:val="Body Text 2"/>
    <w:basedOn w:val="Normal"/>
    <w:link w:val="BodyText2Char"/>
    <w:uiPriority w:val="99"/>
    <w:semiHidden/>
    <w:unhideWhenUsed/>
    <w:rsid w:val="0003148D"/>
    <w:pPr>
      <w:spacing w:after="120" w:line="480" w:lineRule="auto"/>
    </w:pPr>
  </w:style>
  <w:style w:type="character" w:customStyle="1" w:styleId="BodyText2Char">
    <w:name w:val="Body Text 2 Char"/>
    <w:basedOn w:val="DefaultParagraphFont"/>
    <w:link w:val="BodyText2"/>
    <w:uiPriority w:val="99"/>
    <w:semiHidden/>
    <w:rsid w:val="0003148D"/>
  </w:style>
  <w:style w:type="paragraph" w:styleId="BodyText3">
    <w:name w:val="Body Text 3"/>
    <w:basedOn w:val="Normal"/>
    <w:link w:val="BodyText3Char"/>
    <w:uiPriority w:val="99"/>
    <w:semiHidden/>
    <w:unhideWhenUsed/>
    <w:rsid w:val="0003148D"/>
    <w:pPr>
      <w:spacing w:after="120"/>
    </w:pPr>
    <w:rPr>
      <w:sz w:val="16"/>
      <w:szCs w:val="16"/>
    </w:rPr>
  </w:style>
  <w:style w:type="character" w:customStyle="1" w:styleId="BodyText3Char">
    <w:name w:val="Body Text 3 Char"/>
    <w:basedOn w:val="DefaultParagraphFont"/>
    <w:link w:val="BodyText3"/>
    <w:uiPriority w:val="99"/>
    <w:semiHidden/>
    <w:rsid w:val="0003148D"/>
    <w:rPr>
      <w:sz w:val="16"/>
      <w:szCs w:val="16"/>
    </w:rPr>
  </w:style>
  <w:style w:type="paragraph" w:styleId="BodyText">
    <w:name w:val="Body Text"/>
    <w:basedOn w:val="Normal"/>
    <w:link w:val="BodyTextChar"/>
    <w:uiPriority w:val="99"/>
    <w:semiHidden/>
    <w:unhideWhenUsed/>
    <w:rsid w:val="0003148D"/>
    <w:pPr>
      <w:spacing w:after="120"/>
    </w:pPr>
  </w:style>
  <w:style w:type="character" w:customStyle="1" w:styleId="BodyTextChar">
    <w:name w:val="Body Text Char"/>
    <w:basedOn w:val="DefaultParagraphFont"/>
    <w:link w:val="BodyText"/>
    <w:uiPriority w:val="99"/>
    <w:semiHidden/>
    <w:rsid w:val="0003148D"/>
  </w:style>
  <w:style w:type="paragraph" w:styleId="Date">
    <w:name w:val="Date"/>
    <w:basedOn w:val="Normal"/>
    <w:next w:val="Normal"/>
    <w:link w:val="DateChar"/>
    <w:uiPriority w:val="99"/>
    <w:semiHidden/>
    <w:unhideWhenUsed/>
    <w:rsid w:val="0003148D"/>
  </w:style>
  <w:style w:type="character" w:customStyle="1" w:styleId="DateChar">
    <w:name w:val="Date Char"/>
    <w:basedOn w:val="DefaultParagraphFont"/>
    <w:link w:val="Date"/>
    <w:uiPriority w:val="99"/>
    <w:semiHidden/>
    <w:rsid w:val="0003148D"/>
  </w:style>
  <w:style w:type="paragraph" w:styleId="Caption">
    <w:name w:val="caption"/>
    <w:basedOn w:val="Normal"/>
    <w:next w:val="Normal"/>
    <w:uiPriority w:val="35"/>
    <w:unhideWhenUsed/>
    <w:qFormat/>
    <w:rsid w:val="0003148D"/>
    <w:pPr>
      <w:spacing w:line="240" w:lineRule="auto"/>
    </w:pPr>
    <w:rPr>
      <w:b/>
      <w:bCs/>
      <w:color w:val="4F81BD" w:themeColor="accent1"/>
      <w:szCs w:val="18"/>
    </w:rPr>
  </w:style>
  <w:style w:type="paragraph" w:styleId="List">
    <w:name w:val="List"/>
    <w:basedOn w:val="Normal"/>
    <w:uiPriority w:val="99"/>
    <w:semiHidden/>
    <w:unhideWhenUsed/>
    <w:rsid w:val="0003148D"/>
    <w:pPr>
      <w:ind w:left="283" w:hanging="283"/>
      <w:contextualSpacing/>
    </w:pPr>
  </w:style>
  <w:style w:type="paragraph" w:styleId="List2">
    <w:name w:val="List 2"/>
    <w:basedOn w:val="Normal"/>
    <w:uiPriority w:val="99"/>
    <w:semiHidden/>
    <w:unhideWhenUsed/>
    <w:rsid w:val="0003148D"/>
    <w:pPr>
      <w:ind w:left="566" w:hanging="283"/>
      <w:contextualSpacing/>
    </w:pPr>
  </w:style>
  <w:style w:type="paragraph" w:styleId="List3">
    <w:name w:val="List 3"/>
    <w:basedOn w:val="Normal"/>
    <w:uiPriority w:val="99"/>
    <w:semiHidden/>
    <w:unhideWhenUsed/>
    <w:rsid w:val="0003148D"/>
    <w:pPr>
      <w:ind w:left="849" w:hanging="283"/>
      <w:contextualSpacing/>
    </w:pPr>
  </w:style>
  <w:style w:type="paragraph" w:styleId="List4">
    <w:name w:val="List 4"/>
    <w:basedOn w:val="Normal"/>
    <w:uiPriority w:val="99"/>
    <w:semiHidden/>
    <w:unhideWhenUsed/>
    <w:rsid w:val="0003148D"/>
    <w:pPr>
      <w:ind w:left="1132" w:hanging="283"/>
      <w:contextualSpacing/>
    </w:pPr>
  </w:style>
  <w:style w:type="paragraph" w:styleId="List5">
    <w:name w:val="List 5"/>
    <w:basedOn w:val="Normal"/>
    <w:uiPriority w:val="99"/>
    <w:semiHidden/>
    <w:unhideWhenUsed/>
    <w:rsid w:val="0003148D"/>
    <w:pPr>
      <w:ind w:left="1415" w:hanging="283"/>
      <w:contextualSpacing/>
    </w:pPr>
  </w:style>
  <w:style w:type="paragraph" w:styleId="ListContinue">
    <w:name w:val="List Continue"/>
    <w:basedOn w:val="Normal"/>
    <w:uiPriority w:val="99"/>
    <w:semiHidden/>
    <w:unhideWhenUsed/>
    <w:rsid w:val="0003148D"/>
    <w:pPr>
      <w:spacing w:after="120"/>
      <w:ind w:left="283"/>
      <w:contextualSpacing/>
    </w:pPr>
  </w:style>
  <w:style w:type="paragraph" w:styleId="ListContinue2">
    <w:name w:val="List Continue 2"/>
    <w:basedOn w:val="Normal"/>
    <w:uiPriority w:val="99"/>
    <w:semiHidden/>
    <w:unhideWhenUsed/>
    <w:rsid w:val="0003148D"/>
    <w:pPr>
      <w:spacing w:after="120"/>
      <w:ind w:left="566"/>
      <w:contextualSpacing/>
    </w:pPr>
  </w:style>
  <w:style w:type="paragraph" w:styleId="ListContinue3">
    <w:name w:val="List Continue 3"/>
    <w:basedOn w:val="Normal"/>
    <w:uiPriority w:val="99"/>
    <w:semiHidden/>
    <w:unhideWhenUsed/>
    <w:rsid w:val="0003148D"/>
    <w:pPr>
      <w:spacing w:after="120"/>
      <w:ind w:left="849"/>
      <w:contextualSpacing/>
    </w:pPr>
  </w:style>
  <w:style w:type="paragraph" w:styleId="ListContinue4">
    <w:name w:val="List Continue 4"/>
    <w:basedOn w:val="Normal"/>
    <w:uiPriority w:val="99"/>
    <w:semiHidden/>
    <w:unhideWhenUsed/>
    <w:rsid w:val="0003148D"/>
    <w:pPr>
      <w:spacing w:after="120"/>
      <w:ind w:left="1132"/>
      <w:contextualSpacing/>
    </w:pPr>
  </w:style>
  <w:style w:type="paragraph" w:styleId="List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har"/>
    <w:uiPriority w:val="99"/>
    <w:semiHidden/>
    <w:unhideWhenUsed/>
    <w:rsid w:val="0003148D"/>
    <w:pPr>
      <w:spacing w:line="240" w:lineRule="auto"/>
      <w:ind w:left="4252"/>
    </w:pPr>
  </w:style>
  <w:style w:type="character" w:customStyle="1" w:styleId="SignatureChar">
    <w:name w:val="Signature Char"/>
    <w:basedOn w:val="DefaultParagraphFont"/>
    <w:link w:val="Signature"/>
    <w:uiPriority w:val="99"/>
    <w:semiHidden/>
    <w:rsid w:val="0003148D"/>
  </w:style>
  <w:style w:type="paragraph" w:styleId="E-mailSignature">
    <w:name w:val="E-mail Signature"/>
    <w:basedOn w:val="Normal"/>
    <w:link w:val="E-mailSignatureChar"/>
    <w:uiPriority w:val="99"/>
    <w:semiHidden/>
    <w:unhideWhenUsed/>
    <w:rsid w:val="0003148D"/>
    <w:pPr>
      <w:spacing w:line="240" w:lineRule="auto"/>
    </w:pPr>
  </w:style>
  <w:style w:type="character" w:customStyle="1" w:styleId="E-mailSignatureChar">
    <w:name w:val="E-mail Signature Char"/>
    <w:basedOn w:val="DefaultParagraphFont"/>
    <w:link w:val="E-mailSignature"/>
    <w:uiPriority w:val="99"/>
    <w:semiHidden/>
    <w:rsid w:val="0003148D"/>
  </w:style>
  <w:style w:type="paragraph" w:styleId="Salutation">
    <w:name w:val="Salutation"/>
    <w:basedOn w:val="Normal"/>
    <w:next w:val="Normal"/>
    <w:link w:val="SalutationChar"/>
    <w:uiPriority w:val="99"/>
    <w:semiHidden/>
    <w:unhideWhenUsed/>
    <w:rsid w:val="0003148D"/>
  </w:style>
  <w:style w:type="character" w:customStyle="1" w:styleId="SalutationChar">
    <w:name w:val="Salutation Char"/>
    <w:basedOn w:val="DefaultParagraphFont"/>
    <w:link w:val="Salutation"/>
    <w:uiPriority w:val="99"/>
    <w:semiHidden/>
    <w:rsid w:val="0003148D"/>
  </w:style>
  <w:style w:type="paragraph" w:styleId="Closing">
    <w:name w:val="Closing"/>
    <w:basedOn w:val="Normal"/>
    <w:link w:val="ClosingChar"/>
    <w:uiPriority w:val="99"/>
    <w:semiHidden/>
    <w:unhideWhenUsed/>
    <w:rsid w:val="0003148D"/>
    <w:pPr>
      <w:spacing w:line="240" w:lineRule="auto"/>
      <w:ind w:left="4252"/>
    </w:pPr>
  </w:style>
  <w:style w:type="character" w:customStyle="1" w:styleId="ClosingChar">
    <w:name w:val="Closing Char"/>
    <w:basedOn w:val="DefaultParagraphFont"/>
    <w:link w:val="Closing"/>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ofFigures">
    <w:name w:val="table of figures"/>
    <w:basedOn w:val="Normal"/>
    <w:next w:val="Normal"/>
    <w:uiPriority w:val="99"/>
    <w:semiHidden/>
    <w:unhideWhenUsed/>
    <w:rsid w:val="0003148D"/>
  </w:style>
  <w:style w:type="paragraph" w:styleId="TableofAuthorities">
    <w:name w:val="table of authorities"/>
    <w:basedOn w:val="Normal"/>
    <w:next w:val="Normal"/>
    <w:uiPriority w:val="99"/>
    <w:semiHidden/>
    <w:unhideWhenUsed/>
    <w:rsid w:val="0003148D"/>
    <w:pPr>
      <w:ind w:left="220" w:hanging="220"/>
    </w:pPr>
  </w:style>
  <w:style w:type="paragraph" w:styleId="EnvelopeAddress">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HTMLAddress">
    <w:name w:val="HTML Address"/>
    <w:basedOn w:val="Normal"/>
    <w:link w:val="HTMLAddressChar"/>
    <w:uiPriority w:val="99"/>
    <w:semiHidden/>
    <w:unhideWhenUsed/>
    <w:rsid w:val="0003148D"/>
    <w:pPr>
      <w:spacing w:line="240" w:lineRule="auto"/>
    </w:pPr>
    <w:rPr>
      <w:i/>
      <w:iCs/>
    </w:rPr>
  </w:style>
  <w:style w:type="character" w:customStyle="1" w:styleId="HTMLAddressChar">
    <w:name w:val="HTML Address Char"/>
    <w:basedOn w:val="DefaultParagraphFont"/>
    <w:link w:val="HTMLAddress"/>
    <w:uiPriority w:val="99"/>
    <w:semiHidden/>
    <w:rsid w:val="0003148D"/>
    <w:rPr>
      <w:i/>
      <w:iCs/>
    </w:rPr>
  </w:style>
  <w:style w:type="paragraph" w:styleId="EnvelopeReturn">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MessageHeader">
    <w:name w:val="Message Header"/>
    <w:basedOn w:val="Normal"/>
    <w:link w:val="MessageHeader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3148D"/>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03148D"/>
    <w:pPr>
      <w:spacing w:line="240" w:lineRule="auto"/>
    </w:pPr>
  </w:style>
  <w:style w:type="character" w:customStyle="1" w:styleId="NoteHeadingChar">
    <w:name w:val="Note Heading Char"/>
    <w:basedOn w:val="DefaultParagraphFont"/>
    <w:link w:val="NoteHeading"/>
    <w:uiPriority w:val="99"/>
    <w:semiHidden/>
    <w:rsid w:val="0003148D"/>
  </w:style>
  <w:style w:type="paragraph" w:styleId="DocumentMap">
    <w:name w:val="Document Map"/>
    <w:basedOn w:val="Normal"/>
    <w:link w:val="DocumentMapChar"/>
    <w:uiPriority w:val="99"/>
    <w:semiHidden/>
    <w:unhideWhenUsed/>
    <w:rsid w:val="0003148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Number">
    <w:name w:val="List Number"/>
    <w:basedOn w:val="Normal"/>
    <w:uiPriority w:val="99"/>
    <w:semiHidden/>
    <w:unhideWhenUsed/>
    <w:rsid w:val="0003148D"/>
    <w:pPr>
      <w:numPr>
        <w:numId w:val="2"/>
      </w:numPr>
      <w:contextualSpacing/>
    </w:pPr>
  </w:style>
  <w:style w:type="paragraph" w:styleId="ListNumber2">
    <w:name w:val="List Number 2"/>
    <w:basedOn w:val="Normal"/>
    <w:uiPriority w:val="99"/>
    <w:semiHidden/>
    <w:unhideWhenUsed/>
    <w:rsid w:val="0003148D"/>
    <w:pPr>
      <w:numPr>
        <w:numId w:val="3"/>
      </w:numPr>
      <w:contextualSpacing/>
    </w:pPr>
  </w:style>
  <w:style w:type="paragraph" w:styleId="ListNumber3">
    <w:name w:val="List Number 3"/>
    <w:basedOn w:val="Normal"/>
    <w:uiPriority w:val="99"/>
    <w:semiHidden/>
    <w:unhideWhenUsed/>
    <w:rsid w:val="0003148D"/>
    <w:pPr>
      <w:numPr>
        <w:numId w:val="4"/>
      </w:numPr>
      <w:contextualSpacing/>
    </w:pPr>
  </w:style>
  <w:style w:type="paragraph" w:styleId="ListNumber4">
    <w:name w:val="List Number 4"/>
    <w:basedOn w:val="Normal"/>
    <w:uiPriority w:val="99"/>
    <w:semiHidden/>
    <w:unhideWhenUsed/>
    <w:rsid w:val="0003148D"/>
    <w:pPr>
      <w:numPr>
        <w:numId w:val="5"/>
      </w:numPr>
      <w:contextualSpacing/>
    </w:pPr>
  </w:style>
  <w:style w:type="paragraph" w:styleId="ListNumber5">
    <w:name w:val="List Number 5"/>
    <w:basedOn w:val="Normal"/>
    <w:uiPriority w:val="99"/>
    <w:semiHidden/>
    <w:unhideWhenUsed/>
    <w:rsid w:val="0003148D"/>
    <w:pPr>
      <w:numPr>
        <w:numId w:val="6"/>
      </w:numPr>
      <w:contextualSpacing/>
    </w:pPr>
  </w:style>
  <w:style w:type="paragraph" w:styleId="HTMLPreformatted">
    <w:name w:val="HTML Preformatted"/>
    <w:basedOn w:val="Normal"/>
    <w:link w:val="HTMLPreformattedChar"/>
    <w:uiPriority w:val="99"/>
    <w:semiHidden/>
    <w:unhideWhenUsed/>
    <w:rsid w:val="0003148D"/>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03148D"/>
    <w:rPr>
      <w:rFonts w:ascii="Consolas" w:hAnsi="Consolas" w:cs="Consolas"/>
      <w:sz w:val="20"/>
      <w:szCs w:val="20"/>
    </w:rPr>
  </w:style>
  <w:style w:type="paragraph" w:styleId="BodyTextFirstIndent">
    <w:name w:val="Body Text First Indent"/>
    <w:basedOn w:val="BodyText"/>
    <w:link w:val="BodyTextFirstIndentChar"/>
    <w:uiPriority w:val="99"/>
    <w:semiHidden/>
    <w:unhideWhenUsed/>
    <w:rsid w:val="0003148D"/>
    <w:pPr>
      <w:spacing w:after="200"/>
      <w:ind w:firstLine="360"/>
    </w:pPr>
  </w:style>
  <w:style w:type="character" w:customStyle="1" w:styleId="BodyTextFirstIndentChar">
    <w:name w:val="Body Text First Indent Char"/>
    <w:basedOn w:val="BodyTextChar"/>
    <w:link w:val="BodyTextFirstIndent"/>
    <w:uiPriority w:val="99"/>
    <w:semiHidden/>
    <w:rsid w:val="0003148D"/>
  </w:style>
  <w:style w:type="paragraph" w:styleId="BodyTextIndent">
    <w:name w:val="Body Text Indent"/>
    <w:basedOn w:val="Normal"/>
    <w:link w:val="BodyTextIndentChar"/>
    <w:uiPriority w:val="99"/>
    <w:semiHidden/>
    <w:unhideWhenUsed/>
    <w:rsid w:val="0003148D"/>
    <w:pPr>
      <w:spacing w:after="120"/>
      <w:ind w:left="283"/>
    </w:pPr>
  </w:style>
  <w:style w:type="character" w:customStyle="1" w:styleId="BodyTextIndentChar">
    <w:name w:val="Body Text Indent Char"/>
    <w:basedOn w:val="DefaultParagraphFont"/>
    <w:link w:val="BodyTextIndent"/>
    <w:uiPriority w:val="99"/>
    <w:semiHidden/>
    <w:rsid w:val="0003148D"/>
  </w:style>
  <w:style w:type="paragraph" w:styleId="BodyTextFirstIndent2">
    <w:name w:val="Body Text First Indent 2"/>
    <w:basedOn w:val="BodyTextIndent"/>
    <w:link w:val="BodyTextFirstIndent2Char"/>
    <w:uiPriority w:val="99"/>
    <w:semiHidden/>
    <w:unhideWhenUsed/>
    <w:rsid w:val="0003148D"/>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3148D"/>
  </w:style>
  <w:style w:type="paragraph" w:styleId="ListBullet">
    <w:name w:val="List Bullet"/>
    <w:basedOn w:val="Normal"/>
    <w:uiPriority w:val="99"/>
    <w:semiHidden/>
    <w:unhideWhenUsed/>
    <w:rsid w:val="0003148D"/>
    <w:pPr>
      <w:numPr>
        <w:numId w:val="7"/>
      </w:numPr>
      <w:contextualSpacing/>
    </w:pPr>
  </w:style>
  <w:style w:type="paragraph" w:styleId="ListBullet2">
    <w:name w:val="List Bullet 2"/>
    <w:basedOn w:val="Normal"/>
    <w:uiPriority w:val="99"/>
    <w:semiHidden/>
    <w:unhideWhenUsed/>
    <w:rsid w:val="0003148D"/>
    <w:pPr>
      <w:numPr>
        <w:numId w:val="8"/>
      </w:numPr>
      <w:contextualSpacing/>
    </w:pPr>
  </w:style>
  <w:style w:type="paragraph" w:styleId="ListBullet3">
    <w:name w:val="List Bullet 3"/>
    <w:basedOn w:val="Normal"/>
    <w:uiPriority w:val="99"/>
    <w:semiHidden/>
    <w:unhideWhenUsed/>
    <w:rsid w:val="0003148D"/>
    <w:pPr>
      <w:numPr>
        <w:numId w:val="9"/>
      </w:numPr>
      <w:contextualSpacing/>
    </w:pPr>
  </w:style>
  <w:style w:type="paragraph" w:styleId="ListBullet4">
    <w:name w:val="List Bullet 4"/>
    <w:basedOn w:val="Normal"/>
    <w:uiPriority w:val="99"/>
    <w:semiHidden/>
    <w:unhideWhenUsed/>
    <w:rsid w:val="0003148D"/>
    <w:pPr>
      <w:numPr>
        <w:numId w:val="10"/>
      </w:numPr>
      <w:contextualSpacing/>
    </w:pPr>
  </w:style>
  <w:style w:type="paragraph" w:styleId="ListBullet5">
    <w:name w:val="List Bullet 5"/>
    <w:basedOn w:val="Normal"/>
    <w:uiPriority w:val="99"/>
    <w:semiHidden/>
    <w:unhideWhenUsed/>
    <w:rsid w:val="0003148D"/>
    <w:pPr>
      <w:numPr>
        <w:numId w:val="11"/>
      </w:numPr>
      <w:contextualSpacing/>
    </w:pPr>
  </w:style>
  <w:style w:type="paragraph" w:styleId="BodyTextIndent2">
    <w:name w:val="Body Text Indent 2"/>
    <w:basedOn w:val="Normal"/>
    <w:link w:val="BodyTextIndent2Char"/>
    <w:uiPriority w:val="99"/>
    <w:semiHidden/>
    <w:unhideWhenUsed/>
    <w:rsid w:val="0003148D"/>
    <w:pPr>
      <w:spacing w:after="120" w:line="480" w:lineRule="auto"/>
      <w:ind w:left="283"/>
    </w:pPr>
  </w:style>
  <w:style w:type="character" w:customStyle="1" w:styleId="BodyTextIndent2Char">
    <w:name w:val="Body Text Indent 2 Char"/>
    <w:basedOn w:val="DefaultParagraphFont"/>
    <w:link w:val="BodyTextIndent2"/>
    <w:uiPriority w:val="99"/>
    <w:semiHidden/>
    <w:rsid w:val="0003148D"/>
  </w:style>
  <w:style w:type="paragraph" w:styleId="BodyTextIndent3">
    <w:name w:val="Body Text Indent 3"/>
    <w:basedOn w:val="Normal"/>
    <w:link w:val="BodyTextIndent3Char"/>
    <w:uiPriority w:val="99"/>
    <w:semiHidden/>
    <w:unhideWhenUsed/>
    <w:rsid w:val="0003148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148D"/>
    <w:rPr>
      <w:sz w:val="16"/>
      <w:szCs w:val="16"/>
    </w:rPr>
  </w:style>
  <w:style w:type="paragraph" w:styleId="NormalIndent">
    <w:name w:val="Normal Indent"/>
    <w:basedOn w:val="Normal"/>
    <w:uiPriority w:val="99"/>
    <w:semiHidden/>
    <w:unhideWhenUsed/>
    <w:rsid w:val="0003148D"/>
    <w:pPr>
      <w:ind w:left="720"/>
    </w:pPr>
  </w:style>
  <w:style w:type="paragraph" w:styleId="CommentText">
    <w:name w:val="annotation text"/>
    <w:basedOn w:val="Normal"/>
    <w:link w:val="CommentTextChar"/>
    <w:uiPriority w:val="99"/>
    <w:unhideWhenUsed/>
    <w:rsid w:val="0003148D"/>
    <w:pPr>
      <w:spacing w:line="240" w:lineRule="auto"/>
    </w:pPr>
  </w:style>
  <w:style w:type="character" w:customStyle="1" w:styleId="CommentTextChar">
    <w:name w:val="Comment Text Char"/>
    <w:basedOn w:val="DefaultParagraphFont"/>
    <w:link w:val="CommentText"/>
    <w:uiPriority w:val="99"/>
    <w:rsid w:val="0003148D"/>
    <w:rPr>
      <w:sz w:val="20"/>
      <w:szCs w:val="20"/>
    </w:rPr>
  </w:style>
  <w:style w:type="paragraph" w:styleId="CommentSubject">
    <w:name w:val="annotation subject"/>
    <w:basedOn w:val="CommentText"/>
    <w:next w:val="CommentText"/>
    <w:link w:val="CommentSubjectChar"/>
    <w:uiPriority w:val="99"/>
    <w:semiHidden/>
    <w:unhideWhenUsed/>
    <w:rsid w:val="0003148D"/>
    <w:rPr>
      <w:b/>
      <w:bCs/>
    </w:rPr>
  </w:style>
  <w:style w:type="character" w:customStyle="1" w:styleId="CommentSubjectChar">
    <w:name w:val="Comment Subject Char"/>
    <w:basedOn w:val="CommentTextChar"/>
    <w:link w:val="CommentSubject"/>
    <w:uiPriority w:val="99"/>
    <w:semiHidden/>
    <w:rsid w:val="0003148D"/>
    <w:rPr>
      <w:b/>
      <w:bCs/>
      <w:sz w:val="20"/>
      <w:szCs w:val="20"/>
    </w:rPr>
  </w:style>
  <w:style w:type="paragraph" w:styleId="TOC1">
    <w:name w:val="toc 1"/>
    <w:basedOn w:val="Normal"/>
    <w:next w:val="Normal"/>
    <w:autoRedefine/>
    <w:uiPriority w:val="39"/>
    <w:semiHidden/>
    <w:unhideWhenUsed/>
    <w:rsid w:val="0003148D"/>
    <w:pPr>
      <w:spacing w:after="100"/>
    </w:pPr>
  </w:style>
  <w:style w:type="paragraph" w:styleId="TOC2">
    <w:name w:val="toc 2"/>
    <w:basedOn w:val="Normal"/>
    <w:next w:val="Normal"/>
    <w:autoRedefine/>
    <w:uiPriority w:val="39"/>
    <w:semiHidden/>
    <w:unhideWhenUsed/>
    <w:rsid w:val="0003148D"/>
    <w:pPr>
      <w:spacing w:after="100"/>
      <w:ind w:left="220"/>
    </w:pPr>
  </w:style>
  <w:style w:type="paragraph" w:styleId="TOC3">
    <w:name w:val="toc 3"/>
    <w:basedOn w:val="Normal"/>
    <w:next w:val="Normal"/>
    <w:autoRedefine/>
    <w:uiPriority w:val="39"/>
    <w:semiHidden/>
    <w:unhideWhenUsed/>
    <w:rsid w:val="0003148D"/>
    <w:pPr>
      <w:spacing w:after="100"/>
      <w:ind w:left="440"/>
    </w:pPr>
  </w:style>
  <w:style w:type="paragraph" w:styleId="TOC4">
    <w:name w:val="toc 4"/>
    <w:basedOn w:val="Normal"/>
    <w:next w:val="Normal"/>
    <w:autoRedefine/>
    <w:uiPriority w:val="39"/>
    <w:semiHidden/>
    <w:unhideWhenUsed/>
    <w:rsid w:val="0003148D"/>
    <w:pPr>
      <w:spacing w:after="100"/>
      <w:ind w:left="660"/>
    </w:pPr>
  </w:style>
  <w:style w:type="paragraph" w:styleId="TOC5">
    <w:name w:val="toc 5"/>
    <w:basedOn w:val="Normal"/>
    <w:next w:val="Normal"/>
    <w:autoRedefine/>
    <w:uiPriority w:val="39"/>
    <w:semiHidden/>
    <w:unhideWhenUsed/>
    <w:rsid w:val="0003148D"/>
    <w:pPr>
      <w:spacing w:after="100"/>
      <w:ind w:left="880"/>
    </w:pPr>
  </w:style>
  <w:style w:type="paragraph" w:styleId="TOC6">
    <w:name w:val="toc 6"/>
    <w:basedOn w:val="Normal"/>
    <w:next w:val="Normal"/>
    <w:autoRedefine/>
    <w:uiPriority w:val="39"/>
    <w:semiHidden/>
    <w:unhideWhenUsed/>
    <w:rsid w:val="0003148D"/>
    <w:pPr>
      <w:spacing w:after="100"/>
      <w:ind w:left="1100"/>
    </w:pPr>
  </w:style>
  <w:style w:type="paragraph" w:styleId="TOC7">
    <w:name w:val="toc 7"/>
    <w:basedOn w:val="Normal"/>
    <w:next w:val="Normal"/>
    <w:autoRedefine/>
    <w:uiPriority w:val="39"/>
    <w:semiHidden/>
    <w:unhideWhenUsed/>
    <w:rsid w:val="0003148D"/>
    <w:pPr>
      <w:spacing w:after="100"/>
      <w:ind w:left="1320"/>
    </w:pPr>
  </w:style>
  <w:style w:type="paragraph" w:styleId="TOC8">
    <w:name w:val="toc 8"/>
    <w:basedOn w:val="Normal"/>
    <w:next w:val="Normal"/>
    <w:autoRedefine/>
    <w:uiPriority w:val="39"/>
    <w:semiHidden/>
    <w:unhideWhenUsed/>
    <w:rsid w:val="0003148D"/>
    <w:pPr>
      <w:spacing w:after="100"/>
      <w:ind w:left="1540"/>
    </w:pPr>
  </w:style>
  <w:style w:type="paragraph" w:styleId="TOC9">
    <w:name w:val="toc 9"/>
    <w:basedOn w:val="Normal"/>
    <w:next w:val="Normal"/>
    <w:autoRedefine/>
    <w:uiPriority w:val="39"/>
    <w:semiHidden/>
    <w:unhideWhenUsed/>
    <w:rsid w:val="0003148D"/>
    <w:pPr>
      <w:spacing w:after="100"/>
      <w:ind w:left="1760"/>
    </w:pPr>
  </w:style>
  <w:style w:type="paragraph" w:styleId="BlockText">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MacroText">
    <w:name w:val="macro"/>
    <w:link w:val="MacroText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148D"/>
    <w:rPr>
      <w:rFonts w:ascii="Consolas" w:hAnsi="Consolas" w:cs="Consolas"/>
      <w:sz w:val="20"/>
      <w:szCs w:val="20"/>
    </w:rPr>
  </w:style>
  <w:style w:type="paragraph" w:styleId="PlainText">
    <w:name w:val="Plain Text"/>
    <w:basedOn w:val="Normal"/>
    <w:link w:val="PlainTextChar"/>
    <w:uiPriority w:val="99"/>
    <w:semiHidden/>
    <w:unhideWhenUsed/>
    <w:rsid w:val="0003148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48D"/>
    <w:rPr>
      <w:rFonts w:ascii="Consolas" w:hAnsi="Consolas" w:cs="Consolas"/>
      <w:sz w:val="21"/>
      <w:szCs w:val="21"/>
    </w:rPr>
  </w:style>
  <w:style w:type="paragraph" w:styleId="FootnoteText">
    <w:name w:val="footnote text"/>
    <w:basedOn w:val="Normal"/>
    <w:link w:val="FootnoteTextChar"/>
    <w:uiPriority w:val="99"/>
    <w:semiHidden/>
    <w:unhideWhenUsed/>
    <w:rsid w:val="0003148D"/>
    <w:pPr>
      <w:spacing w:line="240" w:lineRule="auto"/>
    </w:pPr>
  </w:style>
  <w:style w:type="character" w:customStyle="1" w:styleId="FootnoteTextChar">
    <w:name w:val="Footnote Text Char"/>
    <w:basedOn w:val="DefaultParagraphFont"/>
    <w:link w:val="FootnoteText"/>
    <w:uiPriority w:val="99"/>
    <w:semiHidden/>
    <w:rsid w:val="0003148D"/>
    <w:rPr>
      <w:sz w:val="20"/>
      <w:szCs w:val="20"/>
    </w:rPr>
  </w:style>
  <w:style w:type="paragraph" w:styleId="EndnoteText">
    <w:name w:val="endnote text"/>
    <w:basedOn w:val="Normal"/>
    <w:link w:val="EndnoteTextChar"/>
    <w:uiPriority w:val="99"/>
    <w:semiHidden/>
    <w:unhideWhenUsed/>
    <w:rsid w:val="0003148D"/>
    <w:pPr>
      <w:spacing w:line="240" w:lineRule="auto"/>
    </w:pPr>
  </w:style>
  <w:style w:type="character" w:customStyle="1" w:styleId="EndnoteTextChar">
    <w:name w:val="Endnote Text Char"/>
    <w:basedOn w:val="DefaultParagraphFont"/>
    <w:link w:val="EndnoteText"/>
    <w:uiPriority w:val="99"/>
    <w:semiHidden/>
    <w:rsid w:val="0003148D"/>
    <w:rPr>
      <w:sz w:val="20"/>
      <w:szCs w:val="20"/>
    </w:rPr>
  </w:style>
  <w:style w:type="character" w:customStyle="1" w:styleId="Heading1Char">
    <w:name w:val="Heading 1 Char"/>
    <w:basedOn w:val="DefaultParagraphFont"/>
    <w:link w:val="Heading1"/>
    <w:uiPriority w:val="9"/>
    <w:rsid w:val="004F5E36"/>
    <w:rPr>
      <w:rFonts w:ascii="Arial" w:eastAsia="Times New Roman" w:hAnsi="Arial" w:cs="Times New Roman"/>
      <w:b/>
      <w:sz w:val="20"/>
      <w:szCs w:val="20"/>
      <w:lang w:val="en-GB"/>
    </w:rPr>
  </w:style>
  <w:style w:type="character" w:customStyle="1" w:styleId="Heading2Char">
    <w:name w:val="Heading 2 Char"/>
    <w:basedOn w:val="DefaultParagraphFont"/>
    <w:link w:val="Heading2"/>
    <w:uiPriority w:val="9"/>
    <w:semiHidden/>
    <w:rsid w:val="000314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3148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3148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314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48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48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148D"/>
    <w:rPr>
      <w:rFonts w:asciiTheme="majorHAnsi" w:eastAsiaTheme="majorEastAsia" w:hAnsiTheme="majorHAnsi" w:cstheme="majorBidi"/>
      <w:i/>
      <w:iCs/>
      <w:color w:val="404040" w:themeColor="text1" w:themeTint="BF"/>
      <w:sz w:val="20"/>
      <w:szCs w:val="20"/>
    </w:rPr>
  </w:style>
  <w:style w:type="paragraph" w:styleId="IndexHeading">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DefaultParagraphFon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Header">
    <w:name w:val="header"/>
    <w:basedOn w:val="Normal"/>
    <w:link w:val="HeaderChar"/>
    <w:uiPriority w:val="99"/>
    <w:unhideWhenUsed/>
    <w:rsid w:val="005278B7"/>
    <w:pPr>
      <w:tabs>
        <w:tab w:val="clear" w:pos="7100"/>
        <w:tab w:val="center" w:pos="4819"/>
        <w:tab w:val="right" w:pos="9638"/>
      </w:tabs>
      <w:spacing w:line="240" w:lineRule="auto"/>
    </w:pPr>
  </w:style>
  <w:style w:type="character" w:customStyle="1" w:styleId="HeaderChar">
    <w:name w:val="Header Char"/>
    <w:basedOn w:val="DefaultParagraphFont"/>
    <w:link w:val="Header"/>
    <w:uiPriority w:val="99"/>
    <w:rsid w:val="005278B7"/>
    <w:rPr>
      <w:rFonts w:ascii="Arial" w:eastAsia="Times New Roman" w:hAnsi="Arial" w:cs="Times New Roman"/>
      <w:sz w:val="18"/>
      <w:szCs w:val="20"/>
      <w:lang w:val="en-GB"/>
    </w:rPr>
  </w:style>
  <w:style w:type="paragraph" w:styleId="Footer">
    <w:name w:val="footer"/>
    <w:basedOn w:val="Normal"/>
    <w:link w:val="FooterChar"/>
    <w:uiPriority w:val="99"/>
    <w:unhideWhenUsed/>
    <w:rsid w:val="005278B7"/>
    <w:pPr>
      <w:tabs>
        <w:tab w:val="clear" w:pos="7100"/>
        <w:tab w:val="center" w:pos="4819"/>
        <w:tab w:val="right" w:pos="9638"/>
      </w:tabs>
      <w:spacing w:line="240" w:lineRule="auto"/>
    </w:pPr>
  </w:style>
  <w:style w:type="character" w:customStyle="1" w:styleId="FooterChar">
    <w:name w:val="Footer Char"/>
    <w:basedOn w:val="DefaultParagraphFont"/>
    <w:link w:val="Footer"/>
    <w:uiPriority w:val="99"/>
    <w:rsid w:val="005278B7"/>
    <w:rPr>
      <w:rFonts w:ascii="Arial" w:eastAsia="Times New Roman" w:hAnsi="Arial" w:cs="Times New Roman"/>
      <w:sz w:val="18"/>
      <w:szCs w:val="20"/>
      <w:lang w:val="en-GB"/>
    </w:rPr>
  </w:style>
  <w:style w:type="table" w:styleId="TableGrid">
    <w:name w:val="Table Grid"/>
    <w:basedOn w:val="Table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4C62"/>
    <w:rPr>
      <w:color w:val="0000FF" w:themeColor="hyperlink"/>
      <w:u w:val="single"/>
    </w:rPr>
  </w:style>
  <w:style w:type="character" w:customStyle="1" w:styleId="eudoraheader">
    <w:name w:val="eudoraheader"/>
    <w:basedOn w:val="DefaultParagraphFon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style>
  <w:style w:type="character" w:customStyle="1" w:styleId="CETHeadingxxChar">
    <w:name w:val="CET Headingxx Char"/>
    <w:basedOn w:val="CETheadingxCarattere"/>
    <w:link w:val="CETHeadingxx"/>
    <w:rsid w:val="000F787B"/>
    <w:rPr>
      <w:rFonts w:ascii="Arial" w:eastAsia="Times New Roman" w:hAnsi="Arial" w:cs="Times New Roman"/>
      <w:b w:val="0"/>
      <w:bCs/>
      <w:sz w:val="18"/>
      <w:szCs w:val="20"/>
      <w:lang w:val="en-US"/>
    </w:rPr>
  </w:style>
  <w:style w:type="paragraph" w:styleId="ListParagraph">
    <w:name w:val="List Paragraph"/>
    <w:basedOn w:val="Normal"/>
    <w:uiPriority w:val="34"/>
    <w:rsid w:val="00280FAF"/>
    <w:pPr>
      <w:ind w:left="720"/>
      <w:contextualSpacing/>
    </w:pPr>
  </w:style>
  <w:style w:type="character" w:customStyle="1" w:styleId="gmail-apple-converted-space">
    <w:name w:val="gmail-apple-converted-space"/>
    <w:basedOn w:val="DefaultParagraphFont"/>
    <w:rsid w:val="00005A19"/>
  </w:style>
  <w:style w:type="table" w:styleId="ListTable6Colorful-Accent3">
    <w:name w:val="List Table 6 Colorful Accent 3"/>
    <w:basedOn w:val="TableNormal"/>
    <w:uiPriority w:val="51"/>
    <w:rsid w:val="0002458E"/>
    <w:pPr>
      <w:spacing w:after="0" w:line="240" w:lineRule="auto"/>
    </w:pPr>
    <w:rPr>
      <w:rFonts w:ascii="Times New Roman" w:eastAsia="MS Mincho" w:hAnsi="Times New Roman" w:cs="Times New Roman"/>
      <w:color w:val="76923C" w:themeColor="accent3" w:themeShade="BF"/>
      <w:sz w:val="20"/>
      <w:szCs w:val="20"/>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EndnoteReference">
    <w:name w:val="endnote reference"/>
    <w:basedOn w:val="DefaultParagraphFont"/>
    <w:uiPriority w:val="99"/>
    <w:semiHidden/>
    <w:unhideWhenUsed/>
    <w:rsid w:val="007B188B"/>
    <w:rPr>
      <w:vertAlign w:val="superscript"/>
    </w:rPr>
  </w:style>
  <w:style w:type="paragraph" w:styleId="NoSpacing">
    <w:name w:val="No Spacing"/>
    <w:uiPriority w:val="1"/>
    <w:qFormat/>
    <w:rsid w:val="0018049D"/>
    <w:pPr>
      <w:tabs>
        <w:tab w:val="right" w:pos="7100"/>
      </w:tabs>
      <w:spacing w:after="0" w:line="240" w:lineRule="auto"/>
      <w:jc w:val="both"/>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4399</Words>
  <Characters>25077</Characters>
  <Application>Microsoft Office Word</Application>
  <DocSecurity>0</DocSecurity>
  <Lines>208</Lines>
  <Paragraphs>58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Dipartimento CMIC - Politecnico di Milano</Company>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CAROTTI, INES (PGR)</cp:lastModifiedBy>
  <cp:revision>50</cp:revision>
  <cp:lastPrinted>2015-05-12T18:31:00Z</cp:lastPrinted>
  <dcterms:created xsi:type="dcterms:W3CDTF">2026-04-22T17:54:00Z</dcterms:created>
  <dcterms:modified xsi:type="dcterms:W3CDTF">2026-06-08T15:31:00Z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id="KzSSgLhJ"/&gt;&lt;style id="http://www.zotero.org/styles/apa" locale="en-GB" hasBibliography="1" bibliographyStyleHasBeenSet="1"/&gt;&lt;prefs&gt;&lt;pref name="fieldType" value="Field"/&gt;&lt;pref name="storeReference</vt:lpwstr>
  </property>
  <property fmtid="{D5CDD505-2E9C-101B-9397-08002B2CF9AE}" pid="3" name="ZOTERO_PREF_2">
    <vt:lpwstr>s" value="true"/&gt;&lt;/prefs&gt;&lt;/data&gt;</vt:lpwstr>
  </property>
</Properties>
</file>