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C18A4" w14:textId="77777777" w:rsidR="0014021B" w:rsidRDefault="00000000">
      <w:pPr>
        <w:spacing w:after="548" w:line="259" w:lineRule="auto"/>
        <w:ind w:left="-14" w:right="0" w:firstLine="0"/>
        <w:jc w:val="left"/>
      </w:pPr>
      <w:r>
        <w:rPr>
          <w:rFonts w:ascii="Calibri" w:eastAsia="Calibri" w:hAnsi="Calibri" w:cs="Calibri"/>
          <w:noProof/>
          <w:sz w:val="22"/>
        </w:rPr>
        <mc:AlternateContent>
          <mc:Choice Requires="wpg">
            <w:drawing>
              <wp:inline distT="0" distB="0" distL="0" distR="0" wp14:anchorId="67A3EB27" wp14:editId="2C794B8C">
                <wp:extent cx="5589474" cy="1239647"/>
                <wp:effectExtent l="0" t="0" r="87630" b="36830"/>
                <wp:docPr id="6803" name="Group 6803"/>
                <wp:cNvGraphicFramePr/>
                <a:graphic xmlns:a="http://schemas.openxmlformats.org/drawingml/2006/main">
                  <a:graphicData uri="http://schemas.microsoft.com/office/word/2010/wordprocessingGroup">
                    <wpg:wgp>
                      <wpg:cNvGrpSpPr/>
                      <wpg:grpSpPr>
                        <a:xfrm>
                          <a:off x="0" y="0"/>
                          <a:ext cx="5589474" cy="1239647"/>
                          <a:chOff x="0" y="0"/>
                          <a:chExt cx="5589474" cy="1239647"/>
                        </a:xfrm>
                      </wpg:grpSpPr>
                      <wps:wsp>
                        <wps:cNvPr id="6" name="Rectangle 6"/>
                        <wps:cNvSpPr/>
                        <wps:spPr>
                          <a:xfrm>
                            <a:off x="656793" y="303908"/>
                            <a:ext cx="38005" cy="138287"/>
                          </a:xfrm>
                          <a:prstGeom prst="rect">
                            <a:avLst/>
                          </a:prstGeom>
                          <a:ln>
                            <a:noFill/>
                          </a:ln>
                        </wps:spPr>
                        <wps:txbx>
                          <w:txbxContent>
                            <w:p w14:paraId="7FDAE57B" w14:textId="77777777" w:rsidR="0014021B" w:rsidRDefault="00000000">
                              <w:pPr>
                                <w:spacing w:after="160" w:line="259" w:lineRule="auto"/>
                                <w:ind w:left="0" w:right="0" w:firstLine="0"/>
                                <w:jc w:val="left"/>
                              </w:pPr>
                              <w:r>
                                <w:rPr>
                                  <w:rFonts w:ascii="Times New Roman" w:eastAsia="Times New Roman" w:hAnsi="Times New Roman" w:cs="Times New Roman"/>
                                  <w:color w:val="241F20"/>
                                </w:rPr>
                                <w:t xml:space="preserve"> </w:t>
                              </w:r>
                            </w:p>
                          </w:txbxContent>
                        </wps:txbx>
                        <wps:bodyPr horzOverflow="overflow" vert="horz" lIns="0" tIns="0" rIns="0" bIns="0" rtlCol="0">
                          <a:noAutofit/>
                        </wps:bodyPr>
                      </wps:wsp>
                      <wps:wsp>
                        <wps:cNvPr id="7" name="Rectangle 7"/>
                        <wps:cNvSpPr/>
                        <wps:spPr>
                          <a:xfrm>
                            <a:off x="685749" y="272207"/>
                            <a:ext cx="2545001" cy="190519"/>
                          </a:xfrm>
                          <a:prstGeom prst="rect">
                            <a:avLst/>
                          </a:prstGeom>
                          <a:ln>
                            <a:noFill/>
                          </a:ln>
                        </wps:spPr>
                        <wps:txbx>
                          <w:txbxContent>
                            <w:p w14:paraId="7A552857" w14:textId="77777777" w:rsidR="0014021B" w:rsidRDefault="00000000">
                              <w:pPr>
                                <w:spacing w:after="160" w:line="259" w:lineRule="auto"/>
                                <w:ind w:left="0" w:right="0" w:firstLine="0"/>
                                <w:jc w:val="left"/>
                              </w:pPr>
                              <w:r>
                                <w:rPr>
                                  <w:b/>
                                  <w:i/>
                                  <w:color w:val="000066"/>
                                  <w:sz w:val="24"/>
                                </w:rPr>
                                <w:t>CHEMICAL ENGINEERING</w:t>
                              </w:r>
                            </w:p>
                          </w:txbxContent>
                        </wps:txbx>
                        <wps:bodyPr horzOverflow="overflow" vert="horz" lIns="0" tIns="0" rIns="0" bIns="0" rtlCol="0">
                          <a:noAutofit/>
                        </wps:bodyPr>
                      </wps:wsp>
                      <wps:wsp>
                        <wps:cNvPr id="8" name="Rectangle 8"/>
                        <wps:cNvSpPr/>
                        <wps:spPr>
                          <a:xfrm>
                            <a:off x="2600274" y="272207"/>
                            <a:ext cx="56348" cy="190519"/>
                          </a:xfrm>
                          <a:prstGeom prst="rect">
                            <a:avLst/>
                          </a:prstGeom>
                          <a:ln>
                            <a:noFill/>
                          </a:ln>
                        </wps:spPr>
                        <wps:txbx>
                          <w:txbxContent>
                            <w:p w14:paraId="15F69188" w14:textId="77777777" w:rsidR="0014021B" w:rsidRDefault="00000000">
                              <w:pPr>
                                <w:spacing w:after="160" w:line="259" w:lineRule="auto"/>
                                <w:ind w:left="0" w:right="0" w:firstLine="0"/>
                                <w:jc w:val="left"/>
                              </w:pPr>
                              <w:r>
                                <w:rPr>
                                  <w:b/>
                                  <w:i/>
                                  <w:color w:val="0033FF"/>
                                  <w:sz w:val="24"/>
                                </w:rPr>
                                <w:t xml:space="preserve"> </w:t>
                              </w:r>
                            </w:p>
                          </w:txbxContent>
                        </wps:txbx>
                        <wps:bodyPr horzOverflow="overflow" vert="horz" lIns="0" tIns="0" rIns="0" bIns="0" rtlCol="0">
                          <a:noAutofit/>
                        </wps:bodyPr>
                      </wps:wsp>
                      <wps:wsp>
                        <wps:cNvPr id="9" name="Rectangle 9"/>
                        <wps:cNvSpPr/>
                        <wps:spPr>
                          <a:xfrm>
                            <a:off x="2642946" y="272207"/>
                            <a:ext cx="1608361" cy="190519"/>
                          </a:xfrm>
                          <a:prstGeom prst="rect">
                            <a:avLst/>
                          </a:prstGeom>
                          <a:ln>
                            <a:noFill/>
                          </a:ln>
                        </wps:spPr>
                        <wps:txbx>
                          <w:txbxContent>
                            <w:p w14:paraId="55C16D6B" w14:textId="77777777" w:rsidR="0014021B" w:rsidRDefault="00000000">
                              <w:pPr>
                                <w:spacing w:after="160" w:line="259" w:lineRule="auto"/>
                                <w:ind w:left="0" w:right="0" w:firstLine="0"/>
                                <w:jc w:val="left"/>
                              </w:pPr>
                              <w:r>
                                <w:rPr>
                                  <w:b/>
                                  <w:i/>
                                  <w:color w:val="666666"/>
                                  <w:sz w:val="24"/>
                                </w:rPr>
                                <w:t>TRANSACTIONS</w:t>
                              </w:r>
                            </w:p>
                          </w:txbxContent>
                        </wps:txbx>
                        <wps:bodyPr horzOverflow="overflow" vert="horz" lIns="0" tIns="0" rIns="0" bIns="0" rtlCol="0">
                          <a:noAutofit/>
                        </wps:bodyPr>
                      </wps:wsp>
                      <wps:wsp>
                        <wps:cNvPr id="10" name="Rectangle 10"/>
                        <wps:cNvSpPr/>
                        <wps:spPr>
                          <a:xfrm>
                            <a:off x="3853256" y="272207"/>
                            <a:ext cx="56348" cy="190519"/>
                          </a:xfrm>
                          <a:prstGeom prst="rect">
                            <a:avLst/>
                          </a:prstGeom>
                          <a:ln>
                            <a:noFill/>
                          </a:ln>
                        </wps:spPr>
                        <wps:txbx>
                          <w:txbxContent>
                            <w:p w14:paraId="368F0400" w14:textId="77777777" w:rsidR="0014021B" w:rsidRDefault="00000000">
                              <w:pPr>
                                <w:spacing w:after="160" w:line="259" w:lineRule="auto"/>
                                <w:ind w:left="0" w:right="0" w:firstLine="0"/>
                                <w:jc w:val="left"/>
                              </w:pPr>
                              <w:r>
                                <w:rPr>
                                  <w:color w:val="333333"/>
                                  <w:sz w:val="24"/>
                                </w:rPr>
                                <w:t xml:space="preserve"> </w:t>
                              </w:r>
                            </w:p>
                          </w:txbxContent>
                        </wps:txbx>
                        <wps:bodyPr horzOverflow="overflow" vert="horz" lIns="0" tIns="0" rIns="0" bIns="0" rtlCol="0">
                          <a:noAutofit/>
                        </wps:bodyPr>
                      </wps:wsp>
                      <wps:wsp>
                        <wps:cNvPr id="11" name="Rectangle 11"/>
                        <wps:cNvSpPr/>
                        <wps:spPr>
                          <a:xfrm>
                            <a:off x="3895928" y="257783"/>
                            <a:ext cx="63674" cy="215286"/>
                          </a:xfrm>
                          <a:prstGeom prst="rect">
                            <a:avLst/>
                          </a:prstGeom>
                          <a:ln>
                            <a:noFill/>
                          </a:ln>
                        </wps:spPr>
                        <wps:txbx>
                          <w:txbxContent>
                            <w:p w14:paraId="3FD5FC92" w14:textId="77777777" w:rsidR="0014021B" w:rsidRDefault="00000000">
                              <w:pPr>
                                <w:spacing w:after="160" w:line="259" w:lineRule="auto"/>
                                <w:ind w:left="0" w:right="0" w:firstLine="0"/>
                                <w:jc w:val="left"/>
                              </w:pPr>
                              <w:r>
                                <w:rPr>
                                  <w:b/>
                                  <w:i/>
                                  <w:color w:val="000066"/>
                                  <w:sz w:val="27"/>
                                </w:rPr>
                                <w:t xml:space="preserve"> </w:t>
                              </w:r>
                            </w:p>
                          </w:txbxContent>
                        </wps:txbx>
                        <wps:bodyPr horzOverflow="overflow" vert="horz" lIns="0" tIns="0" rIns="0" bIns="0" rtlCol="0">
                          <a:noAutofit/>
                        </wps:bodyPr>
                      </wps:wsp>
                      <wps:wsp>
                        <wps:cNvPr id="12" name="Rectangle 12"/>
                        <wps:cNvSpPr/>
                        <wps:spPr>
                          <a:xfrm>
                            <a:off x="9144" y="446555"/>
                            <a:ext cx="28174" cy="95259"/>
                          </a:xfrm>
                          <a:prstGeom prst="rect">
                            <a:avLst/>
                          </a:prstGeom>
                          <a:ln>
                            <a:noFill/>
                          </a:ln>
                        </wps:spPr>
                        <wps:txbx>
                          <w:txbxContent>
                            <w:p w14:paraId="3B7FC288" w14:textId="77777777" w:rsidR="0014021B" w:rsidRDefault="00000000">
                              <w:pPr>
                                <w:spacing w:after="160" w:line="259" w:lineRule="auto"/>
                                <w:ind w:left="0" w:right="0" w:firstLine="0"/>
                                <w:jc w:val="left"/>
                              </w:pPr>
                              <w:r>
                                <w:rPr>
                                  <w:b/>
                                  <w:i/>
                                  <w:color w:val="000066"/>
                                  <w:sz w:val="12"/>
                                </w:rPr>
                                <w:t xml:space="preserve"> </w:t>
                              </w:r>
                            </w:p>
                          </w:txbxContent>
                        </wps:txbx>
                        <wps:bodyPr horzOverflow="overflow" vert="horz" lIns="0" tIns="0" rIns="0" bIns="0" rtlCol="0">
                          <a:noAutofit/>
                        </wps:bodyPr>
                      </wps:wsp>
                      <wps:wsp>
                        <wps:cNvPr id="13" name="Rectangle 13"/>
                        <wps:cNvSpPr/>
                        <wps:spPr>
                          <a:xfrm>
                            <a:off x="9144" y="556928"/>
                            <a:ext cx="435236" cy="175277"/>
                          </a:xfrm>
                          <a:prstGeom prst="rect">
                            <a:avLst/>
                          </a:prstGeom>
                          <a:ln>
                            <a:noFill/>
                          </a:ln>
                        </wps:spPr>
                        <wps:txbx>
                          <w:txbxContent>
                            <w:p w14:paraId="2DC1748F" w14:textId="77777777" w:rsidR="0014021B" w:rsidRDefault="00000000">
                              <w:pPr>
                                <w:spacing w:after="160" w:line="259" w:lineRule="auto"/>
                                <w:ind w:left="0" w:right="0" w:firstLine="0"/>
                                <w:jc w:val="left"/>
                              </w:pPr>
                              <w:r>
                                <w:rPr>
                                  <w:b/>
                                  <w:i/>
                                  <w:color w:val="000066"/>
                                  <w:sz w:val="22"/>
                                </w:rPr>
                                <w:t>VOL.</w:t>
                              </w:r>
                            </w:p>
                          </w:txbxContent>
                        </wps:txbx>
                        <wps:bodyPr horzOverflow="overflow" vert="horz" lIns="0" tIns="0" rIns="0" bIns="0" rtlCol="0">
                          <a:noAutofit/>
                        </wps:bodyPr>
                      </wps:wsp>
                      <wps:wsp>
                        <wps:cNvPr id="14" name="Rectangle 14"/>
                        <wps:cNvSpPr/>
                        <wps:spPr>
                          <a:xfrm>
                            <a:off x="335229" y="556928"/>
                            <a:ext cx="51841" cy="175277"/>
                          </a:xfrm>
                          <a:prstGeom prst="rect">
                            <a:avLst/>
                          </a:prstGeom>
                          <a:ln>
                            <a:noFill/>
                          </a:ln>
                        </wps:spPr>
                        <wps:txbx>
                          <w:txbxContent>
                            <w:p w14:paraId="55F9555A" w14:textId="77777777" w:rsidR="0014021B" w:rsidRDefault="00000000">
                              <w:pPr>
                                <w:spacing w:after="160" w:line="259" w:lineRule="auto"/>
                                <w:ind w:left="0" w:right="0" w:firstLine="0"/>
                                <w:jc w:val="left"/>
                              </w:pPr>
                              <w:r>
                                <w:rPr>
                                  <w:b/>
                                  <w:i/>
                                  <w:color w:val="000066"/>
                                  <w:sz w:val="22"/>
                                </w:rPr>
                                <w:t xml:space="preserve"> </w:t>
                              </w:r>
                            </w:p>
                          </w:txbxContent>
                        </wps:txbx>
                        <wps:bodyPr horzOverflow="overflow" vert="horz" lIns="0" tIns="0" rIns="0" bIns="0" rtlCol="0">
                          <a:noAutofit/>
                        </wps:bodyPr>
                      </wps:wsp>
                      <wps:wsp>
                        <wps:cNvPr id="15" name="Rectangle 15"/>
                        <wps:cNvSpPr/>
                        <wps:spPr>
                          <a:xfrm>
                            <a:off x="374853" y="556928"/>
                            <a:ext cx="310428" cy="175277"/>
                          </a:xfrm>
                          <a:prstGeom prst="rect">
                            <a:avLst/>
                          </a:prstGeom>
                          <a:ln>
                            <a:noFill/>
                          </a:ln>
                        </wps:spPr>
                        <wps:txbx>
                          <w:txbxContent>
                            <w:p w14:paraId="5BE45579" w14:textId="77777777" w:rsidR="0014021B" w:rsidRDefault="00000000">
                              <w:pPr>
                                <w:spacing w:after="160" w:line="259" w:lineRule="auto"/>
                                <w:ind w:left="0" w:right="0" w:firstLine="0"/>
                                <w:jc w:val="left"/>
                              </w:pPr>
                              <w:r>
                                <w:rPr>
                                  <w:b/>
                                  <w:i/>
                                  <w:color w:val="000066"/>
                                  <w:sz w:val="22"/>
                                </w:rPr>
                                <w:t>xxx</w:t>
                              </w:r>
                            </w:p>
                          </w:txbxContent>
                        </wps:txbx>
                        <wps:bodyPr horzOverflow="overflow" vert="horz" lIns="0" tIns="0" rIns="0" bIns="0" rtlCol="0">
                          <a:noAutofit/>
                        </wps:bodyPr>
                      </wps:wsp>
                      <wps:wsp>
                        <wps:cNvPr id="16" name="Rectangle 16"/>
                        <wps:cNvSpPr/>
                        <wps:spPr>
                          <a:xfrm>
                            <a:off x="608025" y="556928"/>
                            <a:ext cx="51841" cy="175277"/>
                          </a:xfrm>
                          <a:prstGeom prst="rect">
                            <a:avLst/>
                          </a:prstGeom>
                          <a:ln>
                            <a:noFill/>
                          </a:ln>
                        </wps:spPr>
                        <wps:txbx>
                          <w:txbxContent>
                            <w:p w14:paraId="3795D7A8" w14:textId="77777777" w:rsidR="0014021B" w:rsidRDefault="00000000">
                              <w:pPr>
                                <w:spacing w:after="160" w:line="259" w:lineRule="auto"/>
                                <w:ind w:left="0" w:right="0" w:firstLine="0"/>
                                <w:jc w:val="left"/>
                              </w:pPr>
                              <w:r>
                                <w:rPr>
                                  <w:b/>
                                  <w:i/>
                                  <w:color w:val="000066"/>
                                  <w:sz w:val="22"/>
                                </w:rPr>
                                <w:t>,</w:t>
                              </w:r>
                            </w:p>
                          </w:txbxContent>
                        </wps:txbx>
                        <wps:bodyPr horzOverflow="overflow" vert="horz" lIns="0" tIns="0" rIns="0" bIns="0" rtlCol="0">
                          <a:noAutofit/>
                        </wps:bodyPr>
                      </wps:wsp>
                      <wps:wsp>
                        <wps:cNvPr id="17" name="Rectangle 17"/>
                        <wps:cNvSpPr/>
                        <wps:spPr>
                          <a:xfrm>
                            <a:off x="646125" y="556928"/>
                            <a:ext cx="51841" cy="175277"/>
                          </a:xfrm>
                          <a:prstGeom prst="rect">
                            <a:avLst/>
                          </a:prstGeom>
                          <a:ln>
                            <a:noFill/>
                          </a:ln>
                        </wps:spPr>
                        <wps:txbx>
                          <w:txbxContent>
                            <w:p w14:paraId="469FE396" w14:textId="77777777" w:rsidR="0014021B" w:rsidRDefault="00000000">
                              <w:pPr>
                                <w:spacing w:after="160" w:line="259" w:lineRule="auto"/>
                                <w:ind w:left="0" w:right="0" w:firstLine="0"/>
                                <w:jc w:val="left"/>
                              </w:pPr>
                              <w:r>
                                <w:rPr>
                                  <w:b/>
                                  <w:i/>
                                  <w:color w:val="000066"/>
                                  <w:sz w:val="22"/>
                                </w:rPr>
                                <w:t xml:space="preserve"> </w:t>
                              </w:r>
                            </w:p>
                          </w:txbxContent>
                        </wps:txbx>
                        <wps:bodyPr horzOverflow="overflow" vert="horz" lIns="0" tIns="0" rIns="0" bIns="0" rtlCol="0">
                          <a:noAutofit/>
                        </wps:bodyPr>
                      </wps:wsp>
                      <wps:wsp>
                        <wps:cNvPr id="18" name="Rectangle 18"/>
                        <wps:cNvSpPr/>
                        <wps:spPr>
                          <a:xfrm>
                            <a:off x="685749" y="556928"/>
                            <a:ext cx="310428" cy="175277"/>
                          </a:xfrm>
                          <a:prstGeom prst="rect">
                            <a:avLst/>
                          </a:prstGeom>
                          <a:ln>
                            <a:noFill/>
                          </a:ln>
                        </wps:spPr>
                        <wps:txbx>
                          <w:txbxContent>
                            <w:p w14:paraId="0F569B43" w14:textId="77777777" w:rsidR="0014021B" w:rsidRDefault="00000000">
                              <w:pPr>
                                <w:spacing w:after="160" w:line="259" w:lineRule="auto"/>
                                <w:ind w:left="0" w:right="0" w:firstLine="0"/>
                                <w:jc w:val="left"/>
                              </w:pPr>
                              <w:r>
                                <w:rPr>
                                  <w:b/>
                                  <w:i/>
                                  <w:color w:val="000066"/>
                                  <w:sz w:val="22"/>
                                </w:rPr>
                                <w:t>202</w:t>
                              </w:r>
                            </w:p>
                          </w:txbxContent>
                        </wps:txbx>
                        <wps:bodyPr horzOverflow="overflow" vert="horz" lIns="0" tIns="0" rIns="0" bIns="0" rtlCol="0">
                          <a:noAutofit/>
                        </wps:bodyPr>
                      </wps:wsp>
                      <wps:wsp>
                        <wps:cNvPr id="19" name="Rectangle 19"/>
                        <wps:cNvSpPr/>
                        <wps:spPr>
                          <a:xfrm>
                            <a:off x="918921" y="556928"/>
                            <a:ext cx="103681" cy="175277"/>
                          </a:xfrm>
                          <a:prstGeom prst="rect">
                            <a:avLst/>
                          </a:prstGeom>
                          <a:ln>
                            <a:noFill/>
                          </a:ln>
                        </wps:spPr>
                        <wps:txbx>
                          <w:txbxContent>
                            <w:p w14:paraId="751366C4" w14:textId="77777777" w:rsidR="0014021B" w:rsidRDefault="00000000">
                              <w:pPr>
                                <w:spacing w:after="160" w:line="259" w:lineRule="auto"/>
                                <w:ind w:left="0" w:right="0" w:firstLine="0"/>
                                <w:jc w:val="left"/>
                              </w:pPr>
                              <w:r>
                                <w:rPr>
                                  <w:b/>
                                  <w:i/>
                                  <w:color w:val="000066"/>
                                  <w:sz w:val="22"/>
                                </w:rPr>
                                <w:t>6</w:t>
                              </w:r>
                            </w:p>
                          </w:txbxContent>
                        </wps:txbx>
                        <wps:bodyPr horzOverflow="overflow" vert="horz" lIns="0" tIns="0" rIns="0" bIns="0" rtlCol="0">
                          <a:noAutofit/>
                        </wps:bodyPr>
                      </wps:wsp>
                      <wps:wsp>
                        <wps:cNvPr id="20" name="Rectangle 20"/>
                        <wps:cNvSpPr/>
                        <wps:spPr>
                          <a:xfrm>
                            <a:off x="995121" y="556928"/>
                            <a:ext cx="51841" cy="175277"/>
                          </a:xfrm>
                          <a:prstGeom prst="rect">
                            <a:avLst/>
                          </a:prstGeom>
                          <a:ln>
                            <a:noFill/>
                          </a:ln>
                        </wps:spPr>
                        <wps:txbx>
                          <w:txbxContent>
                            <w:p w14:paraId="187AEAB1" w14:textId="77777777" w:rsidR="0014021B" w:rsidRDefault="00000000">
                              <w:pPr>
                                <w:spacing w:after="160" w:line="259" w:lineRule="auto"/>
                                <w:ind w:left="0" w:right="0" w:firstLine="0"/>
                                <w:jc w:val="left"/>
                              </w:pPr>
                              <w:r>
                                <w:rPr>
                                  <w:b/>
                                  <w:i/>
                                  <w:color w:val="000066"/>
                                  <w:sz w:val="22"/>
                                </w:rPr>
                                <w:t xml:space="preserve"> </w:t>
                              </w:r>
                            </w:p>
                          </w:txbxContent>
                        </wps:txbx>
                        <wps:bodyPr horzOverflow="overflow" vert="horz" lIns="0" tIns="0" rIns="0" bIns="0" rtlCol="0">
                          <a:noAutofit/>
                        </wps:bodyPr>
                      </wps:wsp>
                      <wps:wsp>
                        <wps:cNvPr id="21" name="Rectangle 21"/>
                        <wps:cNvSpPr/>
                        <wps:spPr>
                          <a:xfrm>
                            <a:off x="4909770" y="20103"/>
                            <a:ext cx="806706" cy="110501"/>
                          </a:xfrm>
                          <a:prstGeom prst="rect">
                            <a:avLst/>
                          </a:prstGeom>
                          <a:ln>
                            <a:noFill/>
                          </a:ln>
                        </wps:spPr>
                        <wps:txbx>
                          <w:txbxContent>
                            <w:p w14:paraId="593AE66B" w14:textId="77777777" w:rsidR="0014021B" w:rsidRDefault="00000000">
                              <w:pPr>
                                <w:spacing w:after="160" w:line="259" w:lineRule="auto"/>
                                <w:ind w:left="0" w:right="0" w:firstLine="0"/>
                                <w:jc w:val="left"/>
                              </w:pPr>
                              <w:r>
                                <w:rPr>
                                  <w:sz w:val="14"/>
                                </w:rPr>
                                <w:t xml:space="preserve">A </w:t>
                              </w:r>
                              <w:proofErr w:type="spellStart"/>
                              <w:r>
                                <w:rPr>
                                  <w:sz w:val="14"/>
                                </w:rPr>
                                <w:t>publication</w:t>
                              </w:r>
                              <w:proofErr w:type="spellEnd"/>
                              <w:r>
                                <w:rPr>
                                  <w:sz w:val="14"/>
                                </w:rPr>
                                <w:t xml:space="preserve"> of</w:t>
                              </w:r>
                            </w:p>
                          </w:txbxContent>
                        </wps:txbx>
                        <wps:bodyPr horzOverflow="overflow" vert="horz" lIns="0" tIns="0" rIns="0" bIns="0" rtlCol="0">
                          <a:noAutofit/>
                        </wps:bodyPr>
                      </wps:wsp>
                      <wps:wsp>
                        <wps:cNvPr id="22" name="Rectangle 22"/>
                        <wps:cNvSpPr/>
                        <wps:spPr>
                          <a:xfrm>
                            <a:off x="5517845" y="20103"/>
                            <a:ext cx="32682" cy="110501"/>
                          </a:xfrm>
                          <a:prstGeom prst="rect">
                            <a:avLst/>
                          </a:prstGeom>
                          <a:ln>
                            <a:noFill/>
                          </a:ln>
                        </wps:spPr>
                        <wps:txbx>
                          <w:txbxContent>
                            <w:p w14:paraId="66834227" w14:textId="77777777" w:rsidR="0014021B" w:rsidRDefault="00000000">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23" name="Rectangle 23"/>
                        <wps:cNvSpPr/>
                        <wps:spPr>
                          <a:xfrm>
                            <a:off x="5517845" y="382242"/>
                            <a:ext cx="42262" cy="142889"/>
                          </a:xfrm>
                          <a:prstGeom prst="rect">
                            <a:avLst/>
                          </a:prstGeom>
                          <a:ln>
                            <a:noFill/>
                          </a:ln>
                        </wps:spPr>
                        <wps:txbx>
                          <w:txbxContent>
                            <w:p w14:paraId="5E3CCA29" w14:textId="77777777" w:rsidR="0014021B"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419" name="Shape 7419"/>
                        <wps:cNvSpPr/>
                        <wps:spPr>
                          <a:xfrm>
                            <a:off x="4414089" y="635"/>
                            <a:ext cx="9144" cy="541020"/>
                          </a:xfrm>
                          <a:custGeom>
                            <a:avLst/>
                            <a:gdLst/>
                            <a:ahLst/>
                            <a:cxnLst/>
                            <a:rect l="0" t="0" r="0" b="0"/>
                            <a:pathLst>
                              <a:path w="9144" h="541020">
                                <a:moveTo>
                                  <a:pt x="0" y="0"/>
                                </a:moveTo>
                                <a:lnTo>
                                  <a:pt x="9144" y="0"/>
                                </a:lnTo>
                                <a:lnTo>
                                  <a:pt x="9144" y="541020"/>
                                </a:lnTo>
                                <a:lnTo>
                                  <a:pt x="0" y="541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20" name="Shape 7420"/>
                        <wps:cNvSpPr/>
                        <wps:spPr>
                          <a:xfrm>
                            <a:off x="5583378" y="635"/>
                            <a:ext cx="9144" cy="541020"/>
                          </a:xfrm>
                          <a:custGeom>
                            <a:avLst/>
                            <a:gdLst/>
                            <a:ahLst/>
                            <a:cxnLst/>
                            <a:rect l="0" t="0" r="0" b="0"/>
                            <a:pathLst>
                              <a:path w="9144" h="541020">
                                <a:moveTo>
                                  <a:pt x="0" y="0"/>
                                </a:moveTo>
                                <a:lnTo>
                                  <a:pt x="9144" y="0"/>
                                </a:lnTo>
                                <a:lnTo>
                                  <a:pt x="9144" y="541020"/>
                                </a:lnTo>
                                <a:lnTo>
                                  <a:pt x="0" y="541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Rectangle 26"/>
                        <wps:cNvSpPr/>
                        <wps:spPr>
                          <a:xfrm>
                            <a:off x="4623258" y="561123"/>
                            <a:ext cx="1187605" cy="110501"/>
                          </a:xfrm>
                          <a:prstGeom prst="rect">
                            <a:avLst/>
                          </a:prstGeom>
                          <a:ln>
                            <a:noFill/>
                          </a:ln>
                        </wps:spPr>
                        <wps:txbx>
                          <w:txbxContent>
                            <w:p w14:paraId="572A0345" w14:textId="77777777" w:rsidR="0014021B" w:rsidRDefault="00000000">
                              <w:pPr>
                                <w:spacing w:after="160" w:line="259" w:lineRule="auto"/>
                                <w:ind w:left="0" w:right="0" w:firstLine="0"/>
                                <w:jc w:val="left"/>
                              </w:pPr>
                              <w:r>
                                <w:rPr>
                                  <w:sz w:val="14"/>
                                </w:rPr>
                                <w:t xml:space="preserve">The </w:t>
                              </w:r>
                              <w:proofErr w:type="spellStart"/>
                              <w:r>
                                <w:rPr>
                                  <w:sz w:val="14"/>
                                </w:rPr>
                                <w:t>Italian</w:t>
                              </w:r>
                              <w:proofErr w:type="spellEnd"/>
                              <w:r>
                                <w:rPr>
                                  <w:sz w:val="14"/>
                                </w:rPr>
                                <w:t xml:space="preserve"> Association</w:t>
                              </w:r>
                            </w:p>
                          </w:txbxContent>
                        </wps:txbx>
                        <wps:bodyPr horzOverflow="overflow" vert="horz" lIns="0" tIns="0" rIns="0" bIns="0" rtlCol="0">
                          <a:noAutofit/>
                        </wps:bodyPr>
                      </wps:wsp>
                      <wps:wsp>
                        <wps:cNvPr id="27" name="Rectangle 27"/>
                        <wps:cNvSpPr/>
                        <wps:spPr>
                          <a:xfrm>
                            <a:off x="5517845" y="561123"/>
                            <a:ext cx="32682" cy="110501"/>
                          </a:xfrm>
                          <a:prstGeom prst="rect">
                            <a:avLst/>
                          </a:prstGeom>
                          <a:ln>
                            <a:noFill/>
                          </a:ln>
                        </wps:spPr>
                        <wps:txbx>
                          <w:txbxContent>
                            <w:p w14:paraId="173126F6" w14:textId="77777777" w:rsidR="0014021B" w:rsidRDefault="00000000">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28" name="Rectangle 28"/>
                        <wps:cNvSpPr/>
                        <wps:spPr>
                          <a:xfrm>
                            <a:off x="4548582" y="663231"/>
                            <a:ext cx="1287180" cy="110501"/>
                          </a:xfrm>
                          <a:prstGeom prst="rect">
                            <a:avLst/>
                          </a:prstGeom>
                          <a:ln>
                            <a:noFill/>
                          </a:ln>
                        </wps:spPr>
                        <wps:txbx>
                          <w:txbxContent>
                            <w:p w14:paraId="327AF2E4" w14:textId="77777777" w:rsidR="0014021B" w:rsidRDefault="00000000">
                              <w:pPr>
                                <w:spacing w:after="160" w:line="259" w:lineRule="auto"/>
                                <w:ind w:left="0" w:right="0" w:firstLine="0"/>
                                <w:jc w:val="left"/>
                              </w:pPr>
                              <w:r>
                                <w:rPr>
                                  <w:sz w:val="14"/>
                                </w:rPr>
                                <w:t>of Chemical Engineering</w:t>
                              </w:r>
                            </w:p>
                          </w:txbxContent>
                        </wps:txbx>
                        <wps:bodyPr horzOverflow="overflow" vert="horz" lIns="0" tIns="0" rIns="0" bIns="0" rtlCol="0">
                          <a:noAutofit/>
                        </wps:bodyPr>
                      </wps:wsp>
                      <wps:wsp>
                        <wps:cNvPr id="29" name="Rectangle 29"/>
                        <wps:cNvSpPr/>
                        <wps:spPr>
                          <a:xfrm>
                            <a:off x="5517845" y="663231"/>
                            <a:ext cx="32682" cy="110501"/>
                          </a:xfrm>
                          <a:prstGeom prst="rect">
                            <a:avLst/>
                          </a:prstGeom>
                          <a:ln>
                            <a:noFill/>
                          </a:ln>
                        </wps:spPr>
                        <wps:txbx>
                          <w:txbxContent>
                            <w:p w14:paraId="6AB46B69" w14:textId="77777777" w:rsidR="0014021B" w:rsidRDefault="00000000">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30" name="Rectangle 30"/>
                        <wps:cNvSpPr/>
                        <wps:spPr>
                          <a:xfrm>
                            <a:off x="4540961" y="763681"/>
                            <a:ext cx="1297050" cy="102880"/>
                          </a:xfrm>
                          <a:prstGeom prst="rect">
                            <a:avLst/>
                          </a:prstGeom>
                          <a:ln>
                            <a:noFill/>
                          </a:ln>
                        </wps:spPr>
                        <wps:txbx>
                          <w:txbxContent>
                            <w:p w14:paraId="0813B744" w14:textId="77777777" w:rsidR="0014021B" w:rsidRDefault="00000000">
                              <w:pPr>
                                <w:spacing w:after="160" w:line="259" w:lineRule="auto"/>
                                <w:ind w:left="0" w:right="0" w:firstLine="0"/>
                                <w:jc w:val="left"/>
                              </w:pPr>
                              <w:r>
                                <w:rPr>
                                  <w:sz w:val="13"/>
                                </w:rPr>
                                <w:t xml:space="preserve">Online </w:t>
                              </w:r>
                              <w:proofErr w:type="spellStart"/>
                              <w:r>
                                <w:rPr>
                                  <w:sz w:val="13"/>
                                </w:rPr>
                                <w:t>at</w:t>
                              </w:r>
                              <w:proofErr w:type="spellEnd"/>
                              <w:r>
                                <w:rPr>
                                  <w:sz w:val="13"/>
                                </w:rPr>
                                <w:t xml:space="preserve"> www.cetjournal.it</w:t>
                              </w:r>
                            </w:p>
                          </w:txbxContent>
                        </wps:txbx>
                        <wps:bodyPr horzOverflow="overflow" vert="horz" lIns="0" tIns="0" rIns="0" bIns="0" rtlCol="0">
                          <a:noAutofit/>
                        </wps:bodyPr>
                      </wps:wsp>
                      <wps:wsp>
                        <wps:cNvPr id="31" name="Rectangle 31"/>
                        <wps:cNvSpPr/>
                        <wps:spPr>
                          <a:xfrm>
                            <a:off x="5517845" y="763681"/>
                            <a:ext cx="30428" cy="102880"/>
                          </a:xfrm>
                          <a:prstGeom prst="rect">
                            <a:avLst/>
                          </a:prstGeom>
                          <a:ln>
                            <a:noFill/>
                          </a:ln>
                        </wps:spPr>
                        <wps:txbx>
                          <w:txbxContent>
                            <w:p w14:paraId="47FD2BEF" w14:textId="77777777" w:rsidR="0014021B" w:rsidRDefault="00000000">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7421" name="Shape 7421"/>
                        <wps:cNvSpPr/>
                        <wps:spPr>
                          <a:xfrm>
                            <a:off x="4414089" y="541654"/>
                            <a:ext cx="9144" cy="359664"/>
                          </a:xfrm>
                          <a:custGeom>
                            <a:avLst/>
                            <a:gdLst/>
                            <a:ahLst/>
                            <a:cxnLst/>
                            <a:rect l="0" t="0" r="0" b="0"/>
                            <a:pathLst>
                              <a:path w="9144" h="359664">
                                <a:moveTo>
                                  <a:pt x="0" y="0"/>
                                </a:moveTo>
                                <a:lnTo>
                                  <a:pt x="9144" y="0"/>
                                </a:lnTo>
                                <a:lnTo>
                                  <a:pt x="9144" y="359664"/>
                                </a:lnTo>
                                <a:lnTo>
                                  <a:pt x="0" y="359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22" name="Shape 7422"/>
                        <wps:cNvSpPr/>
                        <wps:spPr>
                          <a:xfrm>
                            <a:off x="5583378" y="541654"/>
                            <a:ext cx="9144" cy="359664"/>
                          </a:xfrm>
                          <a:custGeom>
                            <a:avLst/>
                            <a:gdLst/>
                            <a:ahLst/>
                            <a:cxnLst/>
                            <a:rect l="0" t="0" r="0" b="0"/>
                            <a:pathLst>
                              <a:path w="9144" h="359664">
                                <a:moveTo>
                                  <a:pt x="0" y="0"/>
                                </a:moveTo>
                                <a:lnTo>
                                  <a:pt x="9144" y="0"/>
                                </a:lnTo>
                                <a:lnTo>
                                  <a:pt x="9144" y="359664"/>
                                </a:lnTo>
                                <a:lnTo>
                                  <a:pt x="0" y="359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Rectangle 35"/>
                        <wps:cNvSpPr/>
                        <wps:spPr>
                          <a:xfrm>
                            <a:off x="9144" y="922122"/>
                            <a:ext cx="734053" cy="114175"/>
                          </a:xfrm>
                          <a:prstGeom prst="rect">
                            <a:avLst/>
                          </a:prstGeom>
                          <a:ln>
                            <a:noFill/>
                          </a:ln>
                        </wps:spPr>
                        <wps:txbx>
                          <w:txbxContent>
                            <w:p w14:paraId="378D5C54" w14:textId="77777777" w:rsidR="0014021B" w:rsidRDefault="00000000">
                              <w:pPr>
                                <w:spacing w:after="160" w:line="259" w:lineRule="auto"/>
                                <w:ind w:left="0" w:right="0" w:firstLine="0"/>
                                <w:jc w:val="left"/>
                              </w:pPr>
                              <w:r>
                                <w:rPr>
                                  <w:rFonts w:ascii="Tahoma" w:eastAsia="Tahoma" w:hAnsi="Tahoma" w:cs="Tahoma"/>
                                  <w:color w:val="333333"/>
                                  <w:sz w:val="14"/>
                                </w:rPr>
                                <w:t>Guest Editors:</w:t>
                              </w:r>
                            </w:p>
                          </w:txbxContent>
                        </wps:txbx>
                        <wps:bodyPr horzOverflow="overflow" vert="horz" lIns="0" tIns="0" rIns="0" bIns="0" rtlCol="0">
                          <a:noAutofit/>
                        </wps:bodyPr>
                      </wps:wsp>
                      <wps:wsp>
                        <wps:cNvPr id="36" name="Rectangle 36"/>
                        <wps:cNvSpPr/>
                        <wps:spPr>
                          <a:xfrm>
                            <a:off x="562305" y="922122"/>
                            <a:ext cx="36797" cy="114175"/>
                          </a:xfrm>
                          <a:prstGeom prst="rect">
                            <a:avLst/>
                          </a:prstGeom>
                          <a:ln>
                            <a:noFill/>
                          </a:ln>
                        </wps:spPr>
                        <wps:txbx>
                          <w:txbxContent>
                            <w:p w14:paraId="5823A944" w14:textId="77777777" w:rsidR="0014021B" w:rsidRDefault="00000000">
                              <w:pPr>
                                <w:spacing w:after="160" w:line="259" w:lineRule="auto"/>
                                <w:ind w:left="0" w:right="0" w:firstLine="0"/>
                                <w:jc w:val="left"/>
                              </w:pPr>
                              <w:r>
                                <w:rPr>
                                  <w:rFonts w:ascii="Tahoma" w:eastAsia="Tahoma" w:hAnsi="Tahoma" w:cs="Tahoma"/>
                                  <w:sz w:val="14"/>
                                </w:rPr>
                                <w:t xml:space="preserve"> </w:t>
                              </w:r>
                            </w:p>
                          </w:txbxContent>
                        </wps:txbx>
                        <wps:bodyPr horzOverflow="overflow" vert="horz" lIns="0" tIns="0" rIns="0" bIns="0" rtlCol="0">
                          <a:noAutofit/>
                        </wps:bodyPr>
                      </wps:wsp>
                      <wps:wsp>
                        <wps:cNvPr id="37" name="Rectangle 37"/>
                        <wps:cNvSpPr/>
                        <wps:spPr>
                          <a:xfrm>
                            <a:off x="589737" y="922122"/>
                            <a:ext cx="326468" cy="114175"/>
                          </a:xfrm>
                          <a:prstGeom prst="rect">
                            <a:avLst/>
                          </a:prstGeom>
                          <a:ln>
                            <a:noFill/>
                          </a:ln>
                        </wps:spPr>
                        <wps:txbx>
                          <w:txbxContent>
                            <w:p w14:paraId="7D33F3FE" w14:textId="77777777" w:rsidR="0014021B" w:rsidRDefault="00000000">
                              <w:pPr>
                                <w:spacing w:after="160" w:line="259" w:lineRule="auto"/>
                                <w:ind w:left="0" w:right="0" w:firstLine="0"/>
                                <w:jc w:val="left"/>
                              </w:pPr>
                              <w:r>
                                <w:rPr>
                                  <w:rFonts w:ascii="Tahoma" w:eastAsia="Tahoma" w:hAnsi="Tahoma" w:cs="Tahoma"/>
                                  <w:sz w:val="14"/>
                                </w:rPr>
                                <w:t xml:space="preserve">Laura </w:t>
                              </w:r>
                            </w:p>
                          </w:txbxContent>
                        </wps:txbx>
                        <wps:bodyPr horzOverflow="overflow" vert="horz" lIns="0" tIns="0" rIns="0" bIns="0" rtlCol="0">
                          <a:noAutofit/>
                        </wps:bodyPr>
                      </wps:wsp>
                      <wps:wsp>
                        <wps:cNvPr id="38" name="Rectangle 38"/>
                        <wps:cNvSpPr/>
                        <wps:spPr>
                          <a:xfrm>
                            <a:off x="835101" y="922122"/>
                            <a:ext cx="70654" cy="114175"/>
                          </a:xfrm>
                          <a:prstGeom prst="rect">
                            <a:avLst/>
                          </a:prstGeom>
                          <a:ln>
                            <a:noFill/>
                          </a:ln>
                        </wps:spPr>
                        <wps:txbx>
                          <w:txbxContent>
                            <w:p w14:paraId="047C493F" w14:textId="77777777" w:rsidR="0014021B" w:rsidRDefault="00000000">
                              <w:pPr>
                                <w:spacing w:after="160" w:line="259" w:lineRule="auto"/>
                                <w:ind w:left="0" w:right="0" w:firstLine="0"/>
                                <w:jc w:val="left"/>
                              </w:pPr>
                              <w:r>
                                <w:rPr>
                                  <w:rFonts w:ascii="Tahoma" w:eastAsia="Tahoma" w:hAnsi="Tahoma" w:cs="Tahoma"/>
                                  <w:sz w:val="14"/>
                                </w:rPr>
                                <w:t>C</w:t>
                              </w:r>
                            </w:p>
                          </w:txbxContent>
                        </wps:txbx>
                        <wps:bodyPr horzOverflow="overflow" vert="horz" lIns="0" tIns="0" rIns="0" bIns="0" rtlCol="0">
                          <a:noAutofit/>
                        </wps:bodyPr>
                      </wps:wsp>
                      <wps:wsp>
                        <wps:cNvPr id="39" name="Rectangle 39"/>
                        <wps:cNvSpPr/>
                        <wps:spPr>
                          <a:xfrm>
                            <a:off x="889965" y="922122"/>
                            <a:ext cx="1217231" cy="114175"/>
                          </a:xfrm>
                          <a:prstGeom prst="rect">
                            <a:avLst/>
                          </a:prstGeom>
                          <a:ln>
                            <a:noFill/>
                          </a:ln>
                        </wps:spPr>
                        <wps:txbx>
                          <w:txbxContent>
                            <w:p w14:paraId="798DCB3D" w14:textId="77777777" w:rsidR="0014021B" w:rsidRDefault="00000000">
                              <w:pPr>
                                <w:spacing w:after="160" w:line="259" w:lineRule="auto"/>
                                <w:ind w:left="0" w:right="0" w:firstLine="0"/>
                                <w:jc w:val="left"/>
                              </w:pPr>
                              <w:proofErr w:type="spellStart"/>
                              <w:r>
                                <w:rPr>
                                  <w:rFonts w:ascii="Tahoma" w:eastAsia="Tahoma" w:hAnsi="Tahoma" w:cs="Tahoma"/>
                                  <w:sz w:val="14"/>
                                </w:rPr>
                                <w:t>apelli</w:t>
                              </w:r>
                              <w:proofErr w:type="spellEnd"/>
                              <w:r>
                                <w:rPr>
                                  <w:rFonts w:ascii="Tahoma" w:eastAsia="Tahoma" w:hAnsi="Tahoma" w:cs="Tahoma"/>
                                  <w:sz w:val="14"/>
                                </w:rPr>
                                <w:t>, Marzio Invernizzi</w:t>
                              </w:r>
                            </w:p>
                          </w:txbxContent>
                        </wps:txbx>
                        <wps:bodyPr horzOverflow="overflow" vert="horz" lIns="0" tIns="0" rIns="0" bIns="0" rtlCol="0">
                          <a:noAutofit/>
                        </wps:bodyPr>
                      </wps:wsp>
                      <wps:wsp>
                        <wps:cNvPr id="40" name="Rectangle 40"/>
                        <wps:cNvSpPr/>
                        <wps:spPr>
                          <a:xfrm>
                            <a:off x="1806270" y="922122"/>
                            <a:ext cx="35621" cy="114175"/>
                          </a:xfrm>
                          <a:prstGeom prst="rect">
                            <a:avLst/>
                          </a:prstGeom>
                          <a:ln>
                            <a:noFill/>
                          </a:ln>
                        </wps:spPr>
                        <wps:txbx>
                          <w:txbxContent>
                            <w:p w14:paraId="4F7A9AEA" w14:textId="77777777" w:rsidR="0014021B" w:rsidRDefault="00000000">
                              <w:pPr>
                                <w:spacing w:after="160" w:line="259" w:lineRule="auto"/>
                                <w:ind w:left="0" w:right="0" w:firstLine="0"/>
                                <w:jc w:val="left"/>
                              </w:pPr>
                              <w:r>
                                <w:rPr>
                                  <w:rFonts w:ascii="Tahoma" w:eastAsia="Tahoma" w:hAnsi="Tahoma" w:cs="Tahoma"/>
                                  <w:sz w:val="14"/>
                                </w:rPr>
                                <w:t>,</w:t>
                              </w:r>
                            </w:p>
                          </w:txbxContent>
                        </wps:txbx>
                        <wps:bodyPr horzOverflow="overflow" vert="horz" lIns="0" tIns="0" rIns="0" bIns="0" rtlCol="0">
                          <a:noAutofit/>
                        </wps:bodyPr>
                      </wps:wsp>
                      <wps:wsp>
                        <wps:cNvPr id="41" name="Rectangle 41"/>
                        <wps:cNvSpPr/>
                        <wps:spPr>
                          <a:xfrm>
                            <a:off x="1833702" y="922122"/>
                            <a:ext cx="36797" cy="114175"/>
                          </a:xfrm>
                          <a:prstGeom prst="rect">
                            <a:avLst/>
                          </a:prstGeom>
                          <a:ln>
                            <a:noFill/>
                          </a:ln>
                        </wps:spPr>
                        <wps:txbx>
                          <w:txbxContent>
                            <w:p w14:paraId="69716090" w14:textId="77777777" w:rsidR="0014021B" w:rsidRDefault="00000000">
                              <w:pPr>
                                <w:spacing w:after="160" w:line="259" w:lineRule="auto"/>
                                <w:ind w:left="0" w:right="0" w:firstLine="0"/>
                                <w:jc w:val="left"/>
                              </w:pPr>
                              <w:r>
                                <w:rPr>
                                  <w:rFonts w:ascii="Tahoma" w:eastAsia="Tahoma" w:hAnsi="Tahoma" w:cs="Tahoma"/>
                                  <w:sz w:val="14"/>
                                </w:rPr>
                                <w:t xml:space="preserve"> </w:t>
                              </w:r>
                            </w:p>
                          </w:txbxContent>
                        </wps:txbx>
                        <wps:bodyPr horzOverflow="overflow" vert="horz" lIns="0" tIns="0" rIns="0" bIns="0" rtlCol="0">
                          <a:noAutofit/>
                        </wps:bodyPr>
                      </wps:wsp>
                      <wps:wsp>
                        <wps:cNvPr id="42" name="Rectangle 42"/>
                        <wps:cNvSpPr/>
                        <wps:spPr>
                          <a:xfrm>
                            <a:off x="1861134" y="922122"/>
                            <a:ext cx="674802" cy="114175"/>
                          </a:xfrm>
                          <a:prstGeom prst="rect">
                            <a:avLst/>
                          </a:prstGeom>
                          <a:ln>
                            <a:noFill/>
                          </a:ln>
                        </wps:spPr>
                        <wps:txbx>
                          <w:txbxContent>
                            <w:p w14:paraId="32F7C6E2" w14:textId="77777777" w:rsidR="0014021B" w:rsidRDefault="00000000">
                              <w:pPr>
                                <w:spacing w:after="160" w:line="259" w:lineRule="auto"/>
                                <w:ind w:left="0" w:right="0" w:firstLine="0"/>
                                <w:jc w:val="left"/>
                              </w:pPr>
                              <w:r>
                                <w:rPr>
                                  <w:rFonts w:ascii="Tahoma" w:eastAsia="Tahoma" w:hAnsi="Tahoma" w:cs="Tahoma"/>
                                  <w:sz w:val="14"/>
                                </w:rPr>
                                <w:t>Selena Sironi</w:t>
                              </w:r>
                            </w:p>
                          </w:txbxContent>
                        </wps:txbx>
                        <wps:bodyPr horzOverflow="overflow" vert="horz" lIns="0" tIns="0" rIns="0" bIns="0" rtlCol="0">
                          <a:noAutofit/>
                        </wps:bodyPr>
                      </wps:wsp>
                      <wps:wsp>
                        <wps:cNvPr id="43" name="Rectangle 43"/>
                        <wps:cNvSpPr/>
                        <wps:spPr>
                          <a:xfrm>
                            <a:off x="2370150" y="922122"/>
                            <a:ext cx="36796" cy="114175"/>
                          </a:xfrm>
                          <a:prstGeom prst="rect">
                            <a:avLst/>
                          </a:prstGeom>
                          <a:ln>
                            <a:noFill/>
                          </a:ln>
                        </wps:spPr>
                        <wps:txbx>
                          <w:txbxContent>
                            <w:p w14:paraId="11C4B180" w14:textId="77777777" w:rsidR="0014021B" w:rsidRDefault="00000000">
                              <w:pPr>
                                <w:spacing w:after="160" w:line="259" w:lineRule="auto"/>
                                <w:ind w:left="0" w:right="0" w:firstLine="0"/>
                                <w:jc w:val="left"/>
                              </w:pPr>
                              <w:r>
                                <w:rPr>
                                  <w:rFonts w:ascii="Tahoma" w:eastAsia="Tahoma" w:hAnsi="Tahoma" w:cs="Tahoma"/>
                                  <w:sz w:val="14"/>
                                </w:rPr>
                                <w:t xml:space="preserve"> </w:t>
                              </w:r>
                            </w:p>
                          </w:txbxContent>
                        </wps:txbx>
                        <wps:bodyPr horzOverflow="overflow" vert="horz" lIns="0" tIns="0" rIns="0" bIns="0" rtlCol="0">
                          <a:noAutofit/>
                        </wps:bodyPr>
                      </wps:wsp>
                      <wps:wsp>
                        <wps:cNvPr id="44" name="Rectangle 44"/>
                        <wps:cNvSpPr/>
                        <wps:spPr>
                          <a:xfrm>
                            <a:off x="9144" y="1039470"/>
                            <a:ext cx="874657" cy="114175"/>
                          </a:xfrm>
                          <a:prstGeom prst="rect">
                            <a:avLst/>
                          </a:prstGeom>
                          <a:ln>
                            <a:noFill/>
                          </a:ln>
                        </wps:spPr>
                        <wps:txbx>
                          <w:txbxContent>
                            <w:p w14:paraId="69CD640D" w14:textId="77777777" w:rsidR="0014021B" w:rsidRDefault="00000000">
                              <w:pPr>
                                <w:spacing w:after="160" w:line="259" w:lineRule="auto"/>
                                <w:ind w:left="0" w:right="0" w:firstLine="0"/>
                                <w:jc w:val="left"/>
                              </w:pPr>
                              <w:r>
                                <w:rPr>
                                  <w:rFonts w:ascii="Tahoma" w:eastAsia="Tahoma" w:hAnsi="Tahoma" w:cs="Tahoma"/>
                                  <w:color w:val="333333"/>
                                  <w:sz w:val="14"/>
                                </w:rPr>
                                <w:t>Copyright © 202</w:t>
                              </w:r>
                            </w:p>
                          </w:txbxContent>
                        </wps:txbx>
                        <wps:bodyPr horzOverflow="overflow" vert="horz" lIns="0" tIns="0" rIns="0" bIns="0" rtlCol="0">
                          <a:noAutofit/>
                        </wps:bodyPr>
                      </wps:wsp>
                      <wps:wsp>
                        <wps:cNvPr id="45" name="Rectangle 45"/>
                        <wps:cNvSpPr/>
                        <wps:spPr>
                          <a:xfrm>
                            <a:off x="667461" y="1039470"/>
                            <a:ext cx="64188" cy="114175"/>
                          </a:xfrm>
                          <a:prstGeom prst="rect">
                            <a:avLst/>
                          </a:prstGeom>
                          <a:ln>
                            <a:noFill/>
                          </a:ln>
                        </wps:spPr>
                        <wps:txbx>
                          <w:txbxContent>
                            <w:p w14:paraId="765FFDC3" w14:textId="77777777" w:rsidR="0014021B" w:rsidRDefault="00000000">
                              <w:pPr>
                                <w:spacing w:after="160" w:line="259" w:lineRule="auto"/>
                                <w:ind w:left="0" w:right="0" w:firstLine="0"/>
                                <w:jc w:val="left"/>
                              </w:pPr>
                              <w:r>
                                <w:rPr>
                                  <w:rFonts w:ascii="Tahoma" w:eastAsia="Tahoma" w:hAnsi="Tahoma" w:cs="Tahoma"/>
                                  <w:color w:val="333333"/>
                                  <w:sz w:val="14"/>
                                </w:rPr>
                                <w:t>6</w:t>
                              </w:r>
                            </w:p>
                          </w:txbxContent>
                        </wps:txbx>
                        <wps:bodyPr horzOverflow="overflow" vert="horz" lIns="0" tIns="0" rIns="0" bIns="0" rtlCol="0">
                          <a:noAutofit/>
                        </wps:bodyPr>
                      </wps:wsp>
                      <wps:wsp>
                        <wps:cNvPr id="46" name="Rectangle 46"/>
                        <wps:cNvSpPr/>
                        <wps:spPr>
                          <a:xfrm>
                            <a:off x="716229" y="1039470"/>
                            <a:ext cx="1035598" cy="114175"/>
                          </a:xfrm>
                          <a:prstGeom prst="rect">
                            <a:avLst/>
                          </a:prstGeom>
                          <a:ln>
                            <a:noFill/>
                          </a:ln>
                        </wps:spPr>
                        <wps:txbx>
                          <w:txbxContent>
                            <w:p w14:paraId="4D97CD79" w14:textId="77777777" w:rsidR="0014021B" w:rsidRDefault="00000000">
                              <w:pPr>
                                <w:spacing w:after="160" w:line="259" w:lineRule="auto"/>
                                <w:ind w:left="0" w:right="0" w:firstLine="0"/>
                                <w:jc w:val="left"/>
                              </w:pPr>
                              <w:r>
                                <w:rPr>
                                  <w:rFonts w:ascii="Tahoma" w:eastAsia="Tahoma" w:hAnsi="Tahoma" w:cs="Tahoma"/>
                                  <w:color w:val="333333"/>
                                  <w:sz w:val="14"/>
                                </w:rPr>
                                <w:t>, AIDIC Servizi S.r.l.</w:t>
                              </w:r>
                            </w:p>
                          </w:txbxContent>
                        </wps:txbx>
                        <wps:bodyPr horzOverflow="overflow" vert="horz" lIns="0" tIns="0" rIns="0" bIns="0" rtlCol="0">
                          <a:noAutofit/>
                        </wps:bodyPr>
                      </wps:wsp>
                      <wps:wsp>
                        <wps:cNvPr id="47" name="Rectangle 47"/>
                        <wps:cNvSpPr/>
                        <wps:spPr>
                          <a:xfrm>
                            <a:off x="1496898" y="1039470"/>
                            <a:ext cx="36797" cy="114175"/>
                          </a:xfrm>
                          <a:prstGeom prst="rect">
                            <a:avLst/>
                          </a:prstGeom>
                          <a:ln>
                            <a:noFill/>
                          </a:ln>
                        </wps:spPr>
                        <wps:txbx>
                          <w:txbxContent>
                            <w:p w14:paraId="00B32239" w14:textId="77777777" w:rsidR="0014021B" w:rsidRDefault="00000000">
                              <w:pPr>
                                <w:spacing w:after="160" w:line="259" w:lineRule="auto"/>
                                <w:ind w:left="0" w:right="0" w:firstLine="0"/>
                                <w:jc w:val="left"/>
                              </w:pPr>
                              <w:r>
                                <w:rPr>
                                  <w:rFonts w:ascii="Tahoma" w:eastAsia="Tahoma" w:hAnsi="Tahoma" w:cs="Tahoma"/>
                                  <w:color w:val="333333"/>
                                  <w:sz w:val="14"/>
                                </w:rPr>
                                <w:t xml:space="preserve"> </w:t>
                              </w:r>
                            </w:p>
                          </w:txbxContent>
                        </wps:txbx>
                        <wps:bodyPr horzOverflow="overflow" vert="horz" lIns="0" tIns="0" rIns="0" bIns="0" rtlCol="0">
                          <a:noAutofit/>
                        </wps:bodyPr>
                      </wps:wsp>
                      <wps:wsp>
                        <wps:cNvPr id="48" name="Rectangle 48"/>
                        <wps:cNvSpPr/>
                        <wps:spPr>
                          <a:xfrm>
                            <a:off x="9144" y="1147674"/>
                            <a:ext cx="303308" cy="114175"/>
                          </a:xfrm>
                          <a:prstGeom prst="rect">
                            <a:avLst/>
                          </a:prstGeom>
                          <a:ln>
                            <a:noFill/>
                          </a:ln>
                        </wps:spPr>
                        <wps:txbx>
                          <w:txbxContent>
                            <w:p w14:paraId="45DE5C4E" w14:textId="77777777" w:rsidR="0014021B" w:rsidRDefault="00000000">
                              <w:pPr>
                                <w:spacing w:after="160" w:line="259" w:lineRule="auto"/>
                                <w:ind w:left="0" w:right="0" w:firstLine="0"/>
                                <w:jc w:val="left"/>
                              </w:pPr>
                              <w:r>
                                <w:rPr>
                                  <w:rFonts w:ascii="Tahoma" w:eastAsia="Tahoma" w:hAnsi="Tahoma" w:cs="Tahoma"/>
                                  <w:b/>
                                  <w:sz w:val="14"/>
                                </w:rPr>
                                <w:t>ISBN</w:t>
                              </w:r>
                            </w:p>
                          </w:txbxContent>
                        </wps:txbx>
                        <wps:bodyPr horzOverflow="overflow" vert="horz" lIns="0" tIns="0" rIns="0" bIns="0" rtlCol="0">
                          <a:noAutofit/>
                        </wps:bodyPr>
                      </wps:wsp>
                      <wps:wsp>
                        <wps:cNvPr id="49" name="Rectangle 49"/>
                        <wps:cNvSpPr/>
                        <wps:spPr>
                          <a:xfrm>
                            <a:off x="237693" y="1147674"/>
                            <a:ext cx="36797" cy="114175"/>
                          </a:xfrm>
                          <a:prstGeom prst="rect">
                            <a:avLst/>
                          </a:prstGeom>
                          <a:ln>
                            <a:noFill/>
                          </a:ln>
                        </wps:spPr>
                        <wps:txbx>
                          <w:txbxContent>
                            <w:p w14:paraId="40EAAECC" w14:textId="77777777" w:rsidR="0014021B" w:rsidRDefault="00000000">
                              <w:pPr>
                                <w:spacing w:after="160" w:line="259" w:lineRule="auto"/>
                                <w:ind w:left="0" w:right="0" w:firstLine="0"/>
                                <w:jc w:val="left"/>
                              </w:pPr>
                              <w:r>
                                <w:rPr>
                                  <w:rFonts w:ascii="Tahoma" w:eastAsia="Tahoma" w:hAnsi="Tahoma" w:cs="Tahoma"/>
                                  <w:sz w:val="14"/>
                                </w:rPr>
                                <w:t xml:space="preserve"> </w:t>
                              </w:r>
                            </w:p>
                          </w:txbxContent>
                        </wps:txbx>
                        <wps:bodyPr horzOverflow="overflow" vert="horz" lIns="0" tIns="0" rIns="0" bIns="0" rtlCol="0">
                          <a:noAutofit/>
                        </wps:bodyPr>
                      </wps:wsp>
                      <wps:wsp>
                        <wps:cNvPr id="50" name="Rectangle 50"/>
                        <wps:cNvSpPr/>
                        <wps:spPr>
                          <a:xfrm>
                            <a:off x="265125" y="1147674"/>
                            <a:ext cx="129049" cy="114175"/>
                          </a:xfrm>
                          <a:prstGeom prst="rect">
                            <a:avLst/>
                          </a:prstGeom>
                          <a:ln>
                            <a:noFill/>
                          </a:ln>
                        </wps:spPr>
                        <wps:txbx>
                          <w:txbxContent>
                            <w:p w14:paraId="76755142" w14:textId="77777777" w:rsidR="0014021B" w:rsidRDefault="00000000">
                              <w:pPr>
                                <w:spacing w:after="160" w:line="259" w:lineRule="auto"/>
                                <w:ind w:left="0" w:right="0" w:firstLine="0"/>
                                <w:jc w:val="left"/>
                              </w:pPr>
                              <w:r>
                                <w:rPr>
                                  <w:rFonts w:ascii="Tahoma" w:eastAsia="Tahoma" w:hAnsi="Tahoma" w:cs="Tahoma"/>
                                  <w:sz w:val="14"/>
                                </w:rPr>
                                <w:t>97</w:t>
                              </w:r>
                            </w:p>
                          </w:txbxContent>
                        </wps:txbx>
                        <wps:bodyPr horzOverflow="overflow" vert="horz" lIns="0" tIns="0" rIns="0" bIns="0" rtlCol="0">
                          <a:noAutofit/>
                        </wps:bodyPr>
                      </wps:wsp>
                      <wps:wsp>
                        <wps:cNvPr id="51" name="Rectangle 51"/>
                        <wps:cNvSpPr/>
                        <wps:spPr>
                          <a:xfrm>
                            <a:off x="362661" y="1147674"/>
                            <a:ext cx="64189" cy="114175"/>
                          </a:xfrm>
                          <a:prstGeom prst="rect">
                            <a:avLst/>
                          </a:prstGeom>
                          <a:ln>
                            <a:noFill/>
                          </a:ln>
                        </wps:spPr>
                        <wps:txbx>
                          <w:txbxContent>
                            <w:p w14:paraId="6734574D" w14:textId="77777777" w:rsidR="0014021B" w:rsidRDefault="00000000">
                              <w:pPr>
                                <w:spacing w:after="160" w:line="259" w:lineRule="auto"/>
                                <w:ind w:left="0" w:right="0" w:firstLine="0"/>
                                <w:jc w:val="left"/>
                              </w:pPr>
                              <w:r>
                                <w:rPr>
                                  <w:rFonts w:ascii="Tahoma" w:eastAsia="Tahoma" w:hAnsi="Tahoma" w:cs="Tahoma"/>
                                  <w:sz w:val="14"/>
                                </w:rPr>
                                <w:t>9</w:t>
                              </w:r>
                            </w:p>
                          </w:txbxContent>
                        </wps:txbx>
                        <wps:bodyPr horzOverflow="overflow" vert="horz" lIns="0" tIns="0" rIns="0" bIns="0" rtlCol="0">
                          <a:noAutofit/>
                        </wps:bodyPr>
                      </wps:wsp>
                      <wps:wsp>
                        <wps:cNvPr id="52" name="Rectangle 52"/>
                        <wps:cNvSpPr/>
                        <wps:spPr>
                          <a:xfrm>
                            <a:off x="411429" y="1147674"/>
                            <a:ext cx="42675" cy="114175"/>
                          </a:xfrm>
                          <a:prstGeom prst="rect">
                            <a:avLst/>
                          </a:prstGeom>
                          <a:ln>
                            <a:noFill/>
                          </a:ln>
                        </wps:spPr>
                        <wps:txbx>
                          <w:txbxContent>
                            <w:p w14:paraId="27779E73" w14:textId="77777777" w:rsidR="0014021B" w:rsidRDefault="00000000">
                              <w:pPr>
                                <w:spacing w:after="160" w:line="259" w:lineRule="auto"/>
                                <w:ind w:left="0" w:right="0" w:firstLine="0"/>
                                <w:jc w:val="left"/>
                              </w:pPr>
                              <w:r>
                                <w:rPr>
                                  <w:rFonts w:ascii="Tahoma" w:eastAsia="Tahoma" w:hAnsi="Tahoma" w:cs="Tahoma"/>
                                  <w:sz w:val="14"/>
                                </w:rPr>
                                <w:t>-</w:t>
                              </w:r>
                            </w:p>
                          </w:txbxContent>
                        </wps:txbx>
                        <wps:bodyPr horzOverflow="overflow" vert="horz" lIns="0" tIns="0" rIns="0" bIns="0" rtlCol="0">
                          <a:noAutofit/>
                        </wps:bodyPr>
                      </wps:wsp>
                      <wps:wsp>
                        <wps:cNvPr id="53" name="Rectangle 53"/>
                        <wps:cNvSpPr/>
                        <wps:spPr>
                          <a:xfrm>
                            <a:off x="443433" y="1147674"/>
                            <a:ext cx="129049" cy="114175"/>
                          </a:xfrm>
                          <a:prstGeom prst="rect">
                            <a:avLst/>
                          </a:prstGeom>
                          <a:ln>
                            <a:noFill/>
                          </a:ln>
                        </wps:spPr>
                        <wps:txbx>
                          <w:txbxContent>
                            <w:p w14:paraId="1AD54D2B" w14:textId="77777777" w:rsidR="0014021B" w:rsidRDefault="00000000">
                              <w:pPr>
                                <w:spacing w:after="160" w:line="259" w:lineRule="auto"/>
                                <w:ind w:left="0" w:right="0" w:firstLine="0"/>
                                <w:jc w:val="left"/>
                              </w:pPr>
                              <w:r>
                                <w:rPr>
                                  <w:rFonts w:ascii="Tahoma" w:eastAsia="Tahoma" w:hAnsi="Tahoma" w:cs="Tahoma"/>
                                  <w:sz w:val="14"/>
                                </w:rPr>
                                <w:t>12</w:t>
                              </w:r>
                            </w:p>
                          </w:txbxContent>
                        </wps:txbx>
                        <wps:bodyPr horzOverflow="overflow" vert="horz" lIns="0" tIns="0" rIns="0" bIns="0" rtlCol="0">
                          <a:noAutofit/>
                        </wps:bodyPr>
                      </wps:wsp>
                      <wps:wsp>
                        <wps:cNvPr id="54" name="Rectangle 54"/>
                        <wps:cNvSpPr/>
                        <wps:spPr>
                          <a:xfrm>
                            <a:off x="540969" y="1147674"/>
                            <a:ext cx="42675" cy="114175"/>
                          </a:xfrm>
                          <a:prstGeom prst="rect">
                            <a:avLst/>
                          </a:prstGeom>
                          <a:ln>
                            <a:noFill/>
                          </a:ln>
                        </wps:spPr>
                        <wps:txbx>
                          <w:txbxContent>
                            <w:p w14:paraId="4831471B" w14:textId="77777777" w:rsidR="0014021B" w:rsidRDefault="00000000">
                              <w:pPr>
                                <w:spacing w:after="160" w:line="259" w:lineRule="auto"/>
                                <w:ind w:left="0" w:right="0" w:firstLine="0"/>
                                <w:jc w:val="left"/>
                              </w:pPr>
                              <w:r>
                                <w:rPr>
                                  <w:rFonts w:ascii="Tahoma" w:eastAsia="Tahoma" w:hAnsi="Tahoma" w:cs="Tahoma"/>
                                  <w:sz w:val="14"/>
                                </w:rPr>
                                <w:t>-</w:t>
                              </w:r>
                            </w:p>
                          </w:txbxContent>
                        </wps:txbx>
                        <wps:bodyPr horzOverflow="overflow" vert="horz" lIns="0" tIns="0" rIns="0" bIns="0" rtlCol="0">
                          <a:noAutofit/>
                        </wps:bodyPr>
                      </wps:wsp>
                      <wps:wsp>
                        <wps:cNvPr id="55" name="Rectangle 55"/>
                        <wps:cNvSpPr/>
                        <wps:spPr>
                          <a:xfrm>
                            <a:off x="572973" y="1147674"/>
                            <a:ext cx="323632" cy="114175"/>
                          </a:xfrm>
                          <a:prstGeom prst="rect">
                            <a:avLst/>
                          </a:prstGeom>
                          <a:ln>
                            <a:noFill/>
                          </a:ln>
                        </wps:spPr>
                        <wps:txbx>
                          <w:txbxContent>
                            <w:p w14:paraId="7B54429F" w14:textId="77777777" w:rsidR="0014021B" w:rsidRDefault="00000000">
                              <w:pPr>
                                <w:spacing w:after="160" w:line="259" w:lineRule="auto"/>
                                <w:ind w:left="0" w:right="0" w:firstLine="0"/>
                                <w:jc w:val="left"/>
                              </w:pPr>
                              <w:r>
                                <w:rPr>
                                  <w:rFonts w:ascii="Tahoma" w:eastAsia="Tahoma" w:hAnsi="Tahoma" w:cs="Tahoma"/>
                                  <w:sz w:val="14"/>
                                </w:rPr>
                                <w:t>81206</w:t>
                              </w:r>
                            </w:p>
                          </w:txbxContent>
                        </wps:txbx>
                        <wps:bodyPr horzOverflow="overflow" vert="horz" lIns="0" tIns="0" rIns="0" bIns="0" rtlCol="0">
                          <a:noAutofit/>
                        </wps:bodyPr>
                      </wps:wsp>
                      <wps:wsp>
                        <wps:cNvPr id="56" name="Rectangle 56"/>
                        <wps:cNvSpPr/>
                        <wps:spPr>
                          <a:xfrm>
                            <a:off x="816813" y="1147674"/>
                            <a:ext cx="42675" cy="114175"/>
                          </a:xfrm>
                          <a:prstGeom prst="rect">
                            <a:avLst/>
                          </a:prstGeom>
                          <a:ln>
                            <a:noFill/>
                          </a:ln>
                        </wps:spPr>
                        <wps:txbx>
                          <w:txbxContent>
                            <w:p w14:paraId="340BCDD4" w14:textId="77777777" w:rsidR="0014021B" w:rsidRDefault="00000000">
                              <w:pPr>
                                <w:spacing w:after="160" w:line="259" w:lineRule="auto"/>
                                <w:ind w:left="0" w:right="0" w:firstLine="0"/>
                                <w:jc w:val="left"/>
                              </w:pPr>
                              <w:r>
                                <w:rPr>
                                  <w:rFonts w:ascii="Tahoma" w:eastAsia="Tahoma" w:hAnsi="Tahoma" w:cs="Tahoma"/>
                                  <w:sz w:val="14"/>
                                </w:rPr>
                                <w:t>-</w:t>
                              </w:r>
                            </w:p>
                          </w:txbxContent>
                        </wps:txbx>
                        <wps:bodyPr horzOverflow="overflow" vert="horz" lIns="0" tIns="0" rIns="0" bIns="0" rtlCol="0">
                          <a:noAutofit/>
                        </wps:bodyPr>
                      </wps:wsp>
                      <wps:wsp>
                        <wps:cNvPr id="57" name="Rectangle 57"/>
                        <wps:cNvSpPr/>
                        <wps:spPr>
                          <a:xfrm>
                            <a:off x="848817" y="1147674"/>
                            <a:ext cx="116974" cy="114175"/>
                          </a:xfrm>
                          <a:prstGeom prst="rect">
                            <a:avLst/>
                          </a:prstGeom>
                          <a:ln>
                            <a:noFill/>
                          </a:ln>
                        </wps:spPr>
                        <wps:txbx>
                          <w:txbxContent>
                            <w:p w14:paraId="20FB1828" w14:textId="77777777" w:rsidR="0014021B" w:rsidRDefault="00000000">
                              <w:pPr>
                                <w:spacing w:after="160" w:line="259" w:lineRule="auto"/>
                                <w:ind w:left="0" w:right="0" w:firstLine="0"/>
                                <w:jc w:val="left"/>
                              </w:pPr>
                              <w:r>
                                <w:rPr>
                                  <w:rFonts w:ascii="Tahoma" w:eastAsia="Tahoma" w:hAnsi="Tahoma" w:cs="Tahoma"/>
                                  <w:sz w:val="14"/>
                                </w:rPr>
                                <w:t>xx</w:t>
                              </w:r>
                            </w:p>
                          </w:txbxContent>
                        </wps:txbx>
                        <wps:bodyPr horzOverflow="overflow" vert="horz" lIns="0" tIns="0" rIns="0" bIns="0" rtlCol="0">
                          <a:noAutofit/>
                        </wps:bodyPr>
                      </wps:wsp>
                      <wps:wsp>
                        <wps:cNvPr id="58" name="Rectangle 58"/>
                        <wps:cNvSpPr/>
                        <wps:spPr>
                          <a:xfrm>
                            <a:off x="937209" y="1147674"/>
                            <a:ext cx="42675" cy="114175"/>
                          </a:xfrm>
                          <a:prstGeom prst="rect">
                            <a:avLst/>
                          </a:prstGeom>
                          <a:ln>
                            <a:noFill/>
                          </a:ln>
                        </wps:spPr>
                        <wps:txbx>
                          <w:txbxContent>
                            <w:p w14:paraId="64C88468" w14:textId="77777777" w:rsidR="0014021B" w:rsidRDefault="00000000">
                              <w:pPr>
                                <w:spacing w:after="160" w:line="259" w:lineRule="auto"/>
                                <w:ind w:left="0" w:right="0" w:firstLine="0"/>
                                <w:jc w:val="left"/>
                              </w:pPr>
                              <w:r>
                                <w:rPr>
                                  <w:rFonts w:ascii="Tahoma" w:eastAsia="Tahoma" w:hAnsi="Tahoma" w:cs="Tahoma"/>
                                  <w:sz w:val="14"/>
                                </w:rPr>
                                <w:t>-</w:t>
                              </w:r>
                            </w:p>
                          </w:txbxContent>
                        </wps:txbx>
                        <wps:bodyPr horzOverflow="overflow" vert="horz" lIns="0" tIns="0" rIns="0" bIns="0" rtlCol="0">
                          <a:noAutofit/>
                        </wps:bodyPr>
                      </wps:wsp>
                      <wps:wsp>
                        <wps:cNvPr id="59" name="Rectangle 59"/>
                        <wps:cNvSpPr/>
                        <wps:spPr>
                          <a:xfrm>
                            <a:off x="969213" y="1147674"/>
                            <a:ext cx="58193" cy="114175"/>
                          </a:xfrm>
                          <a:prstGeom prst="rect">
                            <a:avLst/>
                          </a:prstGeom>
                          <a:ln>
                            <a:noFill/>
                          </a:ln>
                        </wps:spPr>
                        <wps:txbx>
                          <w:txbxContent>
                            <w:p w14:paraId="55AB275A" w14:textId="77777777" w:rsidR="0014021B" w:rsidRDefault="00000000">
                              <w:pPr>
                                <w:spacing w:after="160" w:line="259" w:lineRule="auto"/>
                                <w:ind w:left="0" w:right="0" w:firstLine="0"/>
                                <w:jc w:val="left"/>
                              </w:pPr>
                              <w:r>
                                <w:rPr>
                                  <w:rFonts w:ascii="Tahoma" w:eastAsia="Tahoma" w:hAnsi="Tahoma" w:cs="Tahoma"/>
                                  <w:sz w:val="14"/>
                                </w:rPr>
                                <w:t>x</w:t>
                              </w:r>
                            </w:p>
                          </w:txbxContent>
                        </wps:txbx>
                        <wps:bodyPr horzOverflow="overflow" vert="horz" lIns="0" tIns="0" rIns="0" bIns="0" rtlCol="0">
                          <a:noAutofit/>
                        </wps:bodyPr>
                      </wps:wsp>
                      <wps:wsp>
                        <wps:cNvPr id="60" name="Rectangle 60"/>
                        <wps:cNvSpPr/>
                        <wps:spPr>
                          <a:xfrm>
                            <a:off x="1013409" y="1147674"/>
                            <a:ext cx="41617" cy="114175"/>
                          </a:xfrm>
                          <a:prstGeom prst="rect">
                            <a:avLst/>
                          </a:prstGeom>
                          <a:ln>
                            <a:noFill/>
                          </a:ln>
                        </wps:spPr>
                        <wps:txbx>
                          <w:txbxContent>
                            <w:p w14:paraId="176656A1" w14:textId="77777777" w:rsidR="0014021B" w:rsidRDefault="00000000">
                              <w:pPr>
                                <w:spacing w:after="160" w:line="259" w:lineRule="auto"/>
                                <w:ind w:left="0" w:right="0" w:firstLine="0"/>
                                <w:jc w:val="left"/>
                              </w:pPr>
                              <w:r>
                                <w:rPr>
                                  <w:rFonts w:ascii="Tahoma" w:eastAsia="Tahoma" w:hAnsi="Tahoma" w:cs="Tahoma"/>
                                  <w:color w:val="333333"/>
                                  <w:sz w:val="14"/>
                                </w:rPr>
                                <w:t>;</w:t>
                              </w:r>
                            </w:p>
                          </w:txbxContent>
                        </wps:txbx>
                        <wps:bodyPr horzOverflow="overflow" vert="horz" lIns="0" tIns="0" rIns="0" bIns="0" rtlCol="0">
                          <a:noAutofit/>
                        </wps:bodyPr>
                      </wps:wsp>
                      <wps:wsp>
                        <wps:cNvPr id="61" name="Rectangle 61"/>
                        <wps:cNvSpPr/>
                        <wps:spPr>
                          <a:xfrm>
                            <a:off x="1045413" y="1147674"/>
                            <a:ext cx="36797" cy="114175"/>
                          </a:xfrm>
                          <a:prstGeom prst="rect">
                            <a:avLst/>
                          </a:prstGeom>
                          <a:ln>
                            <a:noFill/>
                          </a:ln>
                        </wps:spPr>
                        <wps:txbx>
                          <w:txbxContent>
                            <w:p w14:paraId="08F7DD29" w14:textId="77777777" w:rsidR="0014021B" w:rsidRDefault="00000000">
                              <w:pPr>
                                <w:spacing w:after="160" w:line="259" w:lineRule="auto"/>
                                <w:ind w:left="0" w:right="0" w:firstLine="0"/>
                                <w:jc w:val="left"/>
                              </w:pPr>
                              <w:r>
                                <w:rPr>
                                  <w:rFonts w:ascii="Tahoma" w:eastAsia="Tahoma" w:hAnsi="Tahoma" w:cs="Tahoma"/>
                                  <w:color w:val="333333"/>
                                  <w:sz w:val="14"/>
                                </w:rPr>
                                <w:t xml:space="preserve"> </w:t>
                              </w:r>
                            </w:p>
                          </w:txbxContent>
                        </wps:txbx>
                        <wps:bodyPr horzOverflow="overflow" vert="horz" lIns="0" tIns="0" rIns="0" bIns="0" rtlCol="0">
                          <a:noAutofit/>
                        </wps:bodyPr>
                      </wps:wsp>
                      <wps:wsp>
                        <wps:cNvPr id="62" name="Rectangle 62"/>
                        <wps:cNvSpPr/>
                        <wps:spPr>
                          <a:xfrm>
                            <a:off x="1072845" y="1147674"/>
                            <a:ext cx="297195" cy="114175"/>
                          </a:xfrm>
                          <a:prstGeom prst="rect">
                            <a:avLst/>
                          </a:prstGeom>
                          <a:ln>
                            <a:noFill/>
                          </a:ln>
                        </wps:spPr>
                        <wps:txbx>
                          <w:txbxContent>
                            <w:p w14:paraId="2913C7D3" w14:textId="77777777" w:rsidR="0014021B" w:rsidRDefault="00000000">
                              <w:pPr>
                                <w:spacing w:after="160" w:line="259" w:lineRule="auto"/>
                                <w:ind w:left="0" w:right="0" w:firstLine="0"/>
                                <w:jc w:val="left"/>
                              </w:pPr>
                              <w:r>
                                <w:rPr>
                                  <w:rFonts w:ascii="Tahoma" w:eastAsia="Tahoma" w:hAnsi="Tahoma" w:cs="Tahoma"/>
                                  <w:b/>
                                  <w:color w:val="333333"/>
                                  <w:sz w:val="14"/>
                                </w:rPr>
                                <w:t>ISSN</w:t>
                              </w:r>
                            </w:p>
                          </w:txbxContent>
                        </wps:txbx>
                        <wps:bodyPr horzOverflow="overflow" vert="horz" lIns="0" tIns="0" rIns="0" bIns="0" rtlCol="0">
                          <a:noAutofit/>
                        </wps:bodyPr>
                      </wps:wsp>
                      <wps:wsp>
                        <wps:cNvPr id="63" name="Rectangle 63"/>
                        <wps:cNvSpPr/>
                        <wps:spPr>
                          <a:xfrm>
                            <a:off x="1297254" y="1147674"/>
                            <a:ext cx="36797" cy="114175"/>
                          </a:xfrm>
                          <a:prstGeom prst="rect">
                            <a:avLst/>
                          </a:prstGeom>
                          <a:ln>
                            <a:noFill/>
                          </a:ln>
                        </wps:spPr>
                        <wps:txbx>
                          <w:txbxContent>
                            <w:p w14:paraId="62E93FBA" w14:textId="77777777" w:rsidR="0014021B" w:rsidRDefault="00000000">
                              <w:pPr>
                                <w:spacing w:after="160" w:line="259" w:lineRule="auto"/>
                                <w:ind w:left="0" w:right="0" w:firstLine="0"/>
                                <w:jc w:val="left"/>
                              </w:pPr>
                              <w:r>
                                <w:rPr>
                                  <w:rFonts w:ascii="Tahoma" w:eastAsia="Tahoma" w:hAnsi="Tahoma" w:cs="Tahoma"/>
                                  <w:color w:val="333333"/>
                                  <w:sz w:val="14"/>
                                </w:rPr>
                                <w:t xml:space="preserve"> </w:t>
                              </w:r>
                            </w:p>
                          </w:txbxContent>
                        </wps:txbx>
                        <wps:bodyPr horzOverflow="overflow" vert="horz" lIns="0" tIns="0" rIns="0" bIns="0" rtlCol="0">
                          <a:noAutofit/>
                        </wps:bodyPr>
                      </wps:wsp>
                      <wps:wsp>
                        <wps:cNvPr id="64" name="Rectangle 64"/>
                        <wps:cNvSpPr/>
                        <wps:spPr>
                          <a:xfrm>
                            <a:off x="1324686" y="1147674"/>
                            <a:ext cx="258771" cy="114175"/>
                          </a:xfrm>
                          <a:prstGeom prst="rect">
                            <a:avLst/>
                          </a:prstGeom>
                          <a:ln>
                            <a:noFill/>
                          </a:ln>
                        </wps:spPr>
                        <wps:txbx>
                          <w:txbxContent>
                            <w:p w14:paraId="63732943" w14:textId="77777777" w:rsidR="0014021B" w:rsidRDefault="00000000">
                              <w:pPr>
                                <w:spacing w:after="160" w:line="259" w:lineRule="auto"/>
                                <w:ind w:left="0" w:right="0" w:firstLine="0"/>
                                <w:jc w:val="left"/>
                              </w:pPr>
                              <w:r>
                                <w:rPr>
                                  <w:rFonts w:ascii="Tahoma" w:eastAsia="Tahoma" w:hAnsi="Tahoma" w:cs="Tahoma"/>
                                  <w:color w:val="333333"/>
                                  <w:sz w:val="14"/>
                                </w:rPr>
                                <w:t>2283</w:t>
                              </w:r>
                            </w:p>
                          </w:txbxContent>
                        </wps:txbx>
                        <wps:bodyPr horzOverflow="overflow" vert="horz" lIns="0" tIns="0" rIns="0" bIns="0" rtlCol="0">
                          <a:noAutofit/>
                        </wps:bodyPr>
                      </wps:wsp>
                      <wps:wsp>
                        <wps:cNvPr id="65" name="Rectangle 65"/>
                        <wps:cNvSpPr/>
                        <wps:spPr>
                          <a:xfrm>
                            <a:off x="1519758" y="1147674"/>
                            <a:ext cx="42675" cy="114175"/>
                          </a:xfrm>
                          <a:prstGeom prst="rect">
                            <a:avLst/>
                          </a:prstGeom>
                          <a:ln>
                            <a:noFill/>
                          </a:ln>
                        </wps:spPr>
                        <wps:txbx>
                          <w:txbxContent>
                            <w:p w14:paraId="0B4B6B9C" w14:textId="77777777" w:rsidR="0014021B" w:rsidRDefault="00000000">
                              <w:pPr>
                                <w:spacing w:after="160" w:line="259" w:lineRule="auto"/>
                                <w:ind w:left="0" w:right="0" w:firstLine="0"/>
                                <w:jc w:val="left"/>
                              </w:pPr>
                              <w:r>
                                <w:rPr>
                                  <w:rFonts w:ascii="Tahoma" w:eastAsia="Tahoma" w:hAnsi="Tahoma" w:cs="Tahoma"/>
                                  <w:color w:val="333333"/>
                                  <w:sz w:val="14"/>
                                </w:rPr>
                                <w:t>-</w:t>
                              </w:r>
                            </w:p>
                          </w:txbxContent>
                        </wps:txbx>
                        <wps:bodyPr horzOverflow="overflow" vert="horz" lIns="0" tIns="0" rIns="0" bIns="0" rtlCol="0">
                          <a:noAutofit/>
                        </wps:bodyPr>
                      </wps:wsp>
                      <wps:wsp>
                        <wps:cNvPr id="66" name="Rectangle 66"/>
                        <wps:cNvSpPr/>
                        <wps:spPr>
                          <a:xfrm>
                            <a:off x="1550238" y="1147674"/>
                            <a:ext cx="258771" cy="114175"/>
                          </a:xfrm>
                          <a:prstGeom prst="rect">
                            <a:avLst/>
                          </a:prstGeom>
                          <a:ln>
                            <a:noFill/>
                          </a:ln>
                        </wps:spPr>
                        <wps:txbx>
                          <w:txbxContent>
                            <w:p w14:paraId="32AF523D" w14:textId="77777777" w:rsidR="0014021B" w:rsidRDefault="00000000">
                              <w:pPr>
                                <w:spacing w:after="160" w:line="259" w:lineRule="auto"/>
                                <w:ind w:left="0" w:right="0" w:firstLine="0"/>
                                <w:jc w:val="left"/>
                              </w:pPr>
                              <w:r>
                                <w:rPr>
                                  <w:rFonts w:ascii="Tahoma" w:eastAsia="Tahoma" w:hAnsi="Tahoma" w:cs="Tahoma"/>
                                  <w:color w:val="333333"/>
                                  <w:sz w:val="14"/>
                                </w:rPr>
                                <w:t>9216</w:t>
                              </w:r>
                            </w:p>
                          </w:txbxContent>
                        </wps:txbx>
                        <wps:bodyPr horzOverflow="overflow" vert="horz" lIns="0" tIns="0" rIns="0" bIns="0" rtlCol="0">
                          <a:noAutofit/>
                        </wps:bodyPr>
                      </wps:wsp>
                      <wps:wsp>
                        <wps:cNvPr id="67" name="Rectangle 67"/>
                        <wps:cNvSpPr/>
                        <wps:spPr>
                          <a:xfrm>
                            <a:off x="1743786" y="1132049"/>
                            <a:ext cx="42261" cy="142889"/>
                          </a:xfrm>
                          <a:prstGeom prst="rect">
                            <a:avLst/>
                          </a:prstGeom>
                          <a:ln>
                            <a:noFill/>
                          </a:ln>
                        </wps:spPr>
                        <wps:txbx>
                          <w:txbxContent>
                            <w:p w14:paraId="1BADDF2E" w14:textId="77777777" w:rsidR="0014021B"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423" name="Shape 7423"/>
                        <wps:cNvSpPr/>
                        <wps:spPr>
                          <a:xfrm>
                            <a:off x="0" y="1233551"/>
                            <a:ext cx="5586350" cy="9144"/>
                          </a:xfrm>
                          <a:custGeom>
                            <a:avLst/>
                            <a:gdLst/>
                            <a:ahLst/>
                            <a:cxnLst/>
                            <a:rect l="0" t="0" r="0" b="0"/>
                            <a:pathLst>
                              <a:path w="5586350" h="9144">
                                <a:moveTo>
                                  <a:pt x="0" y="0"/>
                                </a:moveTo>
                                <a:lnTo>
                                  <a:pt x="5586350" y="0"/>
                                </a:lnTo>
                                <a:lnTo>
                                  <a:pt x="5586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4" name="Picture 214"/>
                          <pic:cNvPicPr/>
                        </pic:nvPicPr>
                        <pic:blipFill>
                          <a:blip r:embed="rId8"/>
                          <a:stretch>
                            <a:fillRect/>
                          </a:stretch>
                        </pic:blipFill>
                        <pic:spPr>
                          <a:xfrm>
                            <a:off x="8458" y="0"/>
                            <a:ext cx="640080" cy="373380"/>
                          </a:xfrm>
                          <a:prstGeom prst="rect">
                            <a:avLst/>
                          </a:prstGeom>
                        </pic:spPr>
                      </pic:pic>
                      <pic:pic xmlns:pic="http://schemas.openxmlformats.org/drawingml/2006/picture">
                        <pic:nvPicPr>
                          <pic:cNvPr id="216" name="Picture 216"/>
                          <pic:cNvPicPr/>
                        </pic:nvPicPr>
                        <pic:blipFill>
                          <a:blip r:embed="rId9"/>
                          <a:stretch>
                            <a:fillRect/>
                          </a:stretch>
                        </pic:blipFill>
                        <pic:spPr>
                          <a:xfrm>
                            <a:off x="4845889" y="102235"/>
                            <a:ext cx="670560" cy="358140"/>
                          </a:xfrm>
                          <a:prstGeom prst="rect">
                            <a:avLst/>
                          </a:prstGeom>
                        </pic:spPr>
                      </pic:pic>
                    </wpg:wgp>
                  </a:graphicData>
                </a:graphic>
              </wp:inline>
            </w:drawing>
          </mc:Choice>
          <mc:Fallback>
            <w:pict>
              <v:group w14:anchorId="67A3EB27" id="Group 6803" o:spid="_x0000_s1026" style="width:440.1pt;height:97.6pt;mso-position-horizontal-relative:char;mso-position-vertical-relative:line" coordsize="55894,123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">
                <v:rect id="Rectangle 6" o:spid="_x0000_s1027" style="position:absolute;left:6567;top:3039;width:38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FDAE57B" w14:textId="77777777" w:rsidR="0014021B" w:rsidRDefault="00000000">
                        <w:pPr>
                          <w:spacing w:after="160" w:line="259" w:lineRule="auto"/>
                          <w:ind w:left="0" w:right="0" w:firstLine="0"/>
                          <w:jc w:val="left"/>
                        </w:pPr>
                        <w:r>
                          <w:rPr>
                            <w:rFonts w:ascii="Times New Roman" w:eastAsia="Times New Roman" w:hAnsi="Times New Roman" w:cs="Times New Roman"/>
                            <w:color w:val="241F20"/>
                          </w:rPr>
                          <w:t xml:space="preserve"> </w:t>
                        </w:r>
                      </w:p>
                    </w:txbxContent>
                  </v:textbox>
                </v:rect>
                <v:rect id="Rectangle 7" o:spid="_x0000_s1028" style="position:absolute;left:6857;top:2722;width:2545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A552857" w14:textId="77777777" w:rsidR="0014021B" w:rsidRDefault="00000000">
                        <w:pPr>
                          <w:spacing w:after="160" w:line="259" w:lineRule="auto"/>
                          <w:ind w:left="0" w:right="0" w:firstLine="0"/>
                          <w:jc w:val="left"/>
                        </w:pPr>
                        <w:r>
                          <w:rPr>
                            <w:b/>
                            <w:i/>
                            <w:color w:val="000066"/>
                            <w:sz w:val="24"/>
                          </w:rPr>
                          <w:t>CHEMICAL ENGINEERING</w:t>
                        </w:r>
                      </w:p>
                    </w:txbxContent>
                  </v:textbox>
                </v:rect>
                <v:rect id="Rectangle 8" o:spid="_x0000_s1029" style="position:absolute;left:26002;top:2722;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5F69188" w14:textId="77777777" w:rsidR="0014021B" w:rsidRDefault="00000000">
                        <w:pPr>
                          <w:spacing w:after="160" w:line="259" w:lineRule="auto"/>
                          <w:ind w:left="0" w:right="0" w:firstLine="0"/>
                          <w:jc w:val="left"/>
                        </w:pPr>
                        <w:r>
                          <w:rPr>
                            <w:b/>
                            <w:i/>
                            <w:color w:val="0033FF"/>
                            <w:sz w:val="24"/>
                          </w:rPr>
                          <w:t xml:space="preserve"> </w:t>
                        </w:r>
                      </w:p>
                    </w:txbxContent>
                  </v:textbox>
                </v:rect>
                <v:rect id="Rectangle 9" o:spid="_x0000_s1030" style="position:absolute;left:26429;top:2722;width:1608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5C16D6B" w14:textId="77777777" w:rsidR="0014021B" w:rsidRDefault="00000000">
                        <w:pPr>
                          <w:spacing w:after="160" w:line="259" w:lineRule="auto"/>
                          <w:ind w:left="0" w:right="0" w:firstLine="0"/>
                          <w:jc w:val="left"/>
                        </w:pPr>
                        <w:r>
                          <w:rPr>
                            <w:b/>
                            <w:i/>
                            <w:color w:val="666666"/>
                            <w:sz w:val="24"/>
                          </w:rPr>
                          <w:t>TRANSACTIONS</w:t>
                        </w:r>
                      </w:p>
                    </w:txbxContent>
                  </v:textbox>
                </v:rect>
                <v:rect id="Rectangle 10" o:spid="_x0000_s1031" style="position:absolute;left:38532;top:2722;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68F0400" w14:textId="77777777" w:rsidR="0014021B" w:rsidRDefault="00000000">
                        <w:pPr>
                          <w:spacing w:after="160" w:line="259" w:lineRule="auto"/>
                          <w:ind w:left="0" w:right="0" w:firstLine="0"/>
                          <w:jc w:val="left"/>
                        </w:pPr>
                        <w:r>
                          <w:rPr>
                            <w:color w:val="333333"/>
                            <w:sz w:val="24"/>
                          </w:rPr>
                          <w:t xml:space="preserve"> </w:t>
                        </w:r>
                      </w:p>
                    </w:txbxContent>
                  </v:textbox>
                </v:rect>
                <v:rect id="Rectangle 11" o:spid="_x0000_s1032" style="position:absolute;left:38959;top:2577;width:637;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FD5FC92" w14:textId="77777777" w:rsidR="0014021B" w:rsidRDefault="00000000">
                        <w:pPr>
                          <w:spacing w:after="160" w:line="259" w:lineRule="auto"/>
                          <w:ind w:left="0" w:right="0" w:firstLine="0"/>
                          <w:jc w:val="left"/>
                        </w:pPr>
                        <w:r>
                          <w:rPr>
                            <w:b/>
                            <w:i/>
                            <w:color w:val="000066"/>
                            <w:sz w:val="27"/>
                          </w:rPr>
                          <w:t xml:space="preserve"> </w:t>
                        </w:r>
                      </w:p>
                    </w:txbxContent>
                  </v:textbox>
                </v:rect>
                <v:rect id="Rectangle 12" o:spid="_x0000_s1033" style="position:absolute;left:91;top:4465;width:282;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B7FC288" w14:textId="77777777" w:rsidR="0014021B" w:rsidRDefault="00000000">
                        <w:pPr>
                          <w:spacing w:after="160" w:line="259" w:lineRule="auto"/>
                          <w:ind w:left="0" w:right="0" w:firstLine="0"/>
                          <w:jc w:val="left"/>
                        </w:pPr>
                        <w:r>
                          <w:rPr>
                            <w:b/>
                            <w:i/>
                            <w:color w:val="000066"/>
                            <w:sz w:val="12"/>
                          </w:rPr>
                          <w:t xml:space="preserve"> </w:t>
                        </w:r>
                      </w:p>
                    </w:txbxContent>
                  </v:textbox>
                </v:rect>
                <v:rect id="Rectangle 13" o:spid="_x0000_s1034" style="position:absolute;left:91;top:5569;width:43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DC1748F" w14:textId="77777777" w:rsidR="0014021B" w:rsidRDefault="00000000">
                        <w:pPr>
                          <w:spacing w:after="160" w:line="259" w:lineRule="auto"/>
                          <w:ind w:left="0" w:right="0" w:firstLine="0"/>
                          <w:jc w:val="left"/>
                        </w:pPr>
                        <w:r>
                          <w:rPr>
                            <w:b/>
                            <w:i/>
                            <w:color w:val="000066"/>
                            <w:sz w:val="22"/>
                          </w:rPr>
                          <w:t>VOL.</w:t>
                        </w:r>
                      </w:p>
                    </w:txbxContent>
                  </v:textbox>
                </v:rect>
                <v:rect id="Rectangle 14" o:spid="_x0000_s1035" style="position:absolute;left:3352;top:556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5F9555A" w14:textId="77777777" w:rsidR="0014021B" w:rsidRDefault="00000000">
                        <w:pPr>
                          <w:spacing w:after="160" w:line="259" w:lineRule="auto"/>
                          <w:ind w:left="0" w:right="0" w:firstLine="0"/>
                          <w:jc w:val="left"/>
                        </w:pPr>
                        <w:r>
                          <w:rPr>
                            <w:b/>
                            <w:i/>
                            <w:color w:val="000066"/>
                            <w:sz w:val="22"/>
                          </w:rPr>
                          <w:t xml:space="preserve"> </w:t>
                        </w:r>
                      </w:p>
                    </w:txbxContent>
                  </v:textbox>
                </v:rect>
                <v:rect id="Rectangle 15" o:spid="_x0000_s1036" style="position:absolute;left:3748;top:5569;width:310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BE45579" w14:textId="77777777" w:rsidR="0014021B" w:rsidRDefault="00000000">
                        <w:pPr>
                          <w:spacing w:after="160" w:line="259" w:lineRule="auto"/>
                          <w:ind w:left="0" w:right="0" w:firstLine="0"/>
                          <w:jc w:val="left"/>
                        </w:pPr>
                        <w:r>
                          <w:rPr>
                            <w:b/>
                            <w:i/>
                            <w:color w:val="000066"/>
                            <w:sz w:val="22"/>
                          </w:rPr>
                          <w:t>xxx</w:t>
                        </w:r>
                      </w:p>
                    </w:txbxContent>
                  </v:textbox>
                </v:rect>
                <v:rect id="Rectangle 16" o:spid="_x0000_s1037" style="position:absolute;left:6080;top:556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795D7A8" w14:textId="77777777" w:rsidR="0014021B" w:rsidRDefault="00000000">
                        <w:pPr>
                          <w:spacing w:after="160" w:line="259" w:lineRule="auto"/>
                          <w:ind w:left="0" w:right="0" w:firstLine="0"/>
                          <w:jc w:val="left"/>
                        </w:pPr>
                        <w:r>
                          <w:rPr>
                            <w:b/>
                            <w:i/>
                            <w:color w:val="000066"/>
                            <w:sz w:val="22"/>
                          </w:rPr>
                          <w:t>,</w:t>
                        </w:r>
                      </w:p>
                    </w:txbxContent>
                  </v:textbox>
                </v:rect>
                <v:rect id="Rectangle 17" o:spid="_x0000_s1038" style="position:absolute;left:6461;top:556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69FE396" w14:textId="77777777" w:rsidR="0014021B" w:rsidRDefault="00000000">
                        <w:pPr>
                          <w:spacing w:after="160" w:line="259" w:lineRule="auto"/>
                          <w:ind w:left="0" w:right="0" w:firstLine="0"/>
                          <w:jc w:val="left"/>
                        </w:pPr>
                        <w:r>
                          <w:rPr>
                            <w:b/>
                            <w:i/>
                            <w:color w:val="000066"/>
                            <w:sz w:val="22"/>
                          </w:rPr>
                          <w:t xml:space="preserve"> </w:t>
                        </w:r>
                      </w:p>
                    </w:txbxContent>
                  </v:textbox>
                </v:rect>
                <v:rect id="Rectangle 18" o:spid="_x0000_s1039" style="position:absolute;left:6857;top:5569;width:310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F569B43" w14:textId="77777777" w:rsidR="0014021B" w:rsidRDefault="00000000">
                        <w:pPr>
                          <w:spacing w:after="160" w:line="259" w:lineRule="auto"/>
                          <w:ind w:left="0" w:right="0" w:firstLine="0"/>
                          <w:jc w:val="left"/>
                        </w:pPr>
                        <w:r>
                          <w:rPr>
                            <w:b/>
                            <w:i/>
                            <w:color w:val="000066"/>
                            <w:sz w:val="22"/>
                          </w:rPr>
                          <w:t>202</w:t>
                        </w:r>
                      </w:p>
                    </w:txbxContent>
                  </v:textbox>
                </v:rect>
                <v:rect id="Rectangle 19" o:spid="_x0000_s1040" style="position:absolute;left:9189;top:5569;width:103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51366C4" w14:textId="77777777" w:rsidR="0014021B" w:rsidRDefault="00000000">
                        <w:pPr>
                          <w:spacing w:after="160" w:line="259" w:lineRule="auto"/>
                          <w:ind w:left="0" w:right="0" w:firstLine="0"/>
                          <w:jc w:val="left"/>
                        </w:pPr>
                        <w:r>
                          <w:rPr>
                            <w:b/>
                            <w:i/>
                            <w:color w:val="000066"/>
                            <w:sz w:val="22"/>
                          </w:rPr>
                          <w:t>6</w:t>
                        </w:r>
                      </w:p>
                    </w:txbxContent>
                  </v:textbox>
                </v:rect>
                <v:rect id="Rectangle 20" o:spid="_x0000_s1041" style="position:absolute;left:9951;top:556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87AEAB1" w14:textId="77777777" w:rsidR="0014021B" w:rsidRDefault="00000000">
                        <w:pPr>
                          <w:spacing w:after="160" w:line="259" w:lineRule="auto"/>
                          <w:ind w:left="0" w:right="0" w:firstLine="0"/>
                          <w:jc w:val="left"/>
                        </w:pPr>
                        <w:r>
                          <w:rPr>
                            <w:b/>
                            <w:i/>
                            <w:color w:val="000066"/>
                            <w:sz w:val="22"/>
                          </w:rPr>
                          <w:t xml:space="preserve"> </w:t>
                        </w:r>
                      </w:p>
                    </w:txbxContent>
                  </v:textbox>
                </v:rect>
                <v:rect id="Rectangle 21" o:spid="_x0000_s1042" style="position:absolute;left:49097;top:201;width:8067;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93AE66B" w14:textId="77777777" w:rsidR="0014021B" w:rsidRDefault="00000000">
                        <w:pPr>
                          <w:spacing w:after="160" w:line="259" w:lineRule="auto"/>
                          <w:ind w:left="0" w:right="0" w:firstLine="0"/>
                          <w:jc w:val="left"/>
                        </w:pPr>
                        <w:r>
                          <w:rPr>
                            <w:sz w:val="14"/>
                          </w:rPr>
                          <w:t xml:space="preserve">A </w:t>
                        </w:r>
                        <w:proofErr w:type="spellStart"/>
                        <w:r>
                          <w:rPr>
                            <w:sz w:val="14"/>
                          </w:rPr>
                          <w:t>publication</w:t>
                        </w:r>
                        <w:proofErr w:type="spellEnd"/>
                        <w:r>
                          <w:rPr>
                            <w:sz w:val="14"/>
                          </w:rPr>
                          <w:t xml:space="preserve"> of</w:t>
                        </w:r>
                      </w:p>
                    </w:txbxContent>
                  </v:textbox>
                </v:rect>
                <v:rect id="Rectangle 22" o:spid="_x0000_s1043" style="position:absolute;left:55178;top:201;width:327;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6834227" w14:textId="77777777" w:rsidR="0014021B" w:rsidRDefault="00000000">
                        <w:pPr>
                          <w:spacing w:after="160" w:line="259" w:lineRule="auto"/>
                          <w:ind w:left="0" w:right="0" w:firstLine="0"/>
                          <w:jc w:val="left"/>
                        </w:pPr>
                        <w:r>
                          <w:rPr>
                            <w:sz w:val="14"/>
                          </w:rPr>
                          <w:t xml:space="preserve"> </w:t>
                        </w:r>
                      </w:p>
                    </w:txbxContent>
                  </v:textbox>
                </v:rect>
                <v:rect id="Rectangle 23" o:spid="_x0000_s1044" style="position:absolute;left:55178;top:3822;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E3CCA29" w14:textId="77777777" w:rsidR="0014021B" w:rsidRDefault="00000000">
                        <w:pPr>
                          <w:spacing w:after="160" w:line="259" w:lineRule="auto"/>
                          <w:ind w:left="0" w:right="0" w:firstLine="0"/>
                          <w:jc w:val="left"/>
                        </w:pPr>
                        <w:r>
                          <w:t xml:space="preserve"> </w:t>
                        </w:r>
                      </w:p>
                    </w:txbxContent>
                  </v:textbox>
                </v:rect>
                <v:shape id="Shape 7419" o:spid="_x0000_s1045" style="position:absolute;left:44140;top:6;width:92;height:5410;visibility:visible;mso-wrap-style:square;v-text-anchor:top" coordsize="9144,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" path="m,l9144,r,541020l,541020,,e" fillcolor="black" stroked="f" strokeweight="0">
                  <v:stroke miterlimit="83231f" joinstyle="miter"/>
                  <v:path arrowok="t" textboxrect="0,0,9144,541020"/>
                </v:shape>
                <v:shape id="Shape 7420" o:spid="_x0000_s1046" style="position:absolute;left:55833;top:6;width:92;height:5410;visibility:visible;mso-wrap-style:square;v-text-anchor:top" coordsize="9144,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" path="m,l9144,r,541020l,541020,,e" fillcolor="black" stroked="f" strokeweight="0">
                  <v:stroke miterlimit="83231f" joinstyle="miter"/>
                  <v:path arrowok="t" textboxrect="0,0,9144,541020"/>
                </v:shape>
                <v:rect id="Rectangle 26" o:spid="_x0000_s1047" style="position:absolute;left:46232;top:5611;width:11876;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72A0345" w14:textId="77777777" w:rsidR="0014021B" w:rsidRDefault="00000000">
                        <w:pPr>
                          <w:spacing w:after="160" w:line="259" w:lineRule="auto"/>
                          <w:ind w:left="0" w:right="0" w:firstLine="0"/>
                          <w:jc w:val="left"/>
                        </w:pPr>
                        <w:r>
                          <w:rPr>
                            <w:sz w:val="14"/>
                          </w:rPr>
                          <w:t xml:space="preserve">The </w:t>
                        </w:r>
                        <w:proofErr w:type="spellStart"/>
                        <w:r>
                          <w:rPr>
                            <w:sz w:val="14"/>
                          </w:rPr>
                          <w:t>Italian</w:t>
                        </w:r>
                        <w:proofErr w:type="spellEnd"/>
                        <w:r>
                          <w:rPr>
                            <w:sz w:val="14"/>
                          </w:rPr>
                          <w:t xml:space="preserve"> Association</w:t>
                        </w:r>
                      </w:p>
                    </w:txbxContent>
                  </v:textbox>
                </v:rect>
                <v:rect id="Rectangle 27" o:spid="_x0000_s1048" style="position:absolute;left:55178;top:5611;width:327;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73126F6" w14:textId="77777777" w:rsidR="0014021B" w:rsidRDefault="00000000">
                        <w:pPr>
                          <w:spacing w:after="160" w:line="259" w:lineRule="auto"/>
                          <w:ind w:left="0" w:right="0" w:firstLine="0"/>
                          <w:jc w:val="left"/>
                        </w:pPr>
                        <w:r>
                          <w:rPr>
                            <w:sz w:val="14"/>
                          </w:rPr>
                          <w:t xml:space="preserve"> </w:t>
                        </w:r>
                      </w:p>
                    </w:txbxContent>
                  </v:textbox>
                </v:rect>
                <v:rect id="Rectangle 28" o:spid="_x0000_s1049" style="position:absolute;left:45485;top:6632;width:12872;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27AF2E4" w14:textId="77777777" w:rsidR="0014021B" w:rsidRDefault="00000000">
                        <w:pPr>
                          <w:spacing w:after="160" w:line="259" w:lineRule="auto"/>
                          <w:ind w:left="0" w:right="0" w:firstLine="0"/>
                          <w:jc w:val="left"/>
                        </w:pPr>
                        <w:r>
                          <w:rPr>
                            <w:sz w:val="14"/>
                          </w:rPr>
                          <w:t>of Chemical Engineering</w:t>
                        </w:r>
                      </w:p>
                    </w:txbxContent>
                  </v:textbox>
                </v:rect>
                <v:rect id="Rectangle 29" o:spid="_x0000_s1050" style="position:absolute;left:55178;top:6632;width:327;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AB46B69" w14:textId="77777777" w:rsidR="0014021B" w:rsidRDefault="00000000">
                        <w:pPr>
                          <w:spacing w:after="160" w:line="259" w:lineRule="auto"/>
                          <w:ind w:left="0" w:right="0" w:firstLine="0"/>
                          <w:jc w:val="left"/>
                        </w:pPr>
                        <w:r>
                          <w:rPr>
                            <w:sz w:val="14"/>
                          </w:rPr>
                          <w:t xml:space="preserve"> </w:t>
                        </w:r>
                      </w:p>
                    </w:txbxContent>
                  </v:textbox>
                </v:rect>
                <v:rect id="Rectangle 30" o:spid="_x0000_s1051" style="position:absolute;left:45409;top:7636;width:12971;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813B744" w14:textId="77777777" w:rsidR="0014021B" w:rsidRDefault="00000000">
                        <w:pPr>
                          <w:spacing w:after="160" w:line="259" w:lineRule="auto"/>
                          <w:ind w:left="0" w:right="0" w:firstLine="0"/>
                          <w:jc w:val="left"/>
                        </w:pPr>
                        <w:r>
                          <w:rPr>
                            <w:sz w:val="13"/>
                          </w:rPr>
                          <w:t xml:space="preserve">Online </w:t>
                        </w:r>
                        <w:proofErr w:type="spellStart"/>
                        <w:r>
                          <w:rPr>
                            <w:sz w:val="13"/>
                          </w:rPr>
                          <w:t>at</w:t>
                        </w:r>
                        <w:proofErr w:type="spellEnd"/>
                        <w:r>
                          <w:rPr>
                            <w:sz w:val="13"/>
                          </w:rPr>
                          <w:t xml:space="preserve"> www.cetjournal.it</w:t>
                        </w:r>
                      </w:p>
                    </w:txbxContent>
                  </v:textbox>
                </v:rect>
                <v:rect id="Rectangle 31" o:spid="_x0000_s1052" style="position:absolute;left:55178;top:7636;width:304;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47FD2BEF" w14:textId="77777777" w:rsidR="0014021B" w:rsidRDefault="00000000">
                        <w:pPr>
                          <w:spacing w:after="160" w:line="259" w:lineRule="auto"/>
                          <w:ind w:left="0" w:right="0" w:firstLine="0"/>
                          <w:jc w:val="left"/>
                        </w:pPr>
                        <w:r>
                          <w:rPr>
                            <w:sz w:val="13"/>
                          </w:rPr>
                          <w:t xml:space="preserve"> </w:t>
                        </w:r>
                      </w:p>
                    </w:txbxContent>
                  </v:textbox>
                </v:rect>
                <v:shape id="Shape 7421" o:spid="_x0000_s1053" style="position:absolute;left:44140;top:5416;width:92;height:3597;visibility:visible;mso-wrap-style:square;v-text-anchor:top" coordsize="9144,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" path="m,l9144,r,359664l,359664,,e" fillcolor="black" stroked="f" strokeweight="0">
                  <v:stroke miterlimit="83231f" joinstyle="miter"/>
                  <v:path arrowok="t" textboxrect="0,0,9144,359664"/>
                </v:shape>
                <v:shape id="Shape 7422" o:spid="_x0000_s1054" style="position:absolute;left:55833;top:5416;width:92;height:3597;visibility:visible;mso-wrap-style:square;v-text-anchor:top" coordsize="9144,35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" path="m,l9144,r,359664l,359664,,e" fillcolor="black" stroked="f" strokeweight="0">
                  <v:stroke miterlimit="83231f" joinstyle="miter"/>
                  <v:path arrowok="t" textboxrect="0,0,9144,359664"/>
                </v:shape>
                <v:rect id="Rectangle 35" o:spid="_x0000_s1055" style="position:absolute;left:91;top:9221;width:7340;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78D5C54" w14:textId="77777777" w:rsidR="0014021B" w:rsidRDefault="00000000">
                        <w:pPr>
                          <w:spacing w:after="160" w:line="259" w:lineRule="auto"/>
                          <w:ind w:left="0" w:right="0" w:firstLine="0"/>
                          <w:jc w:val="left"/>
                        </w:pPr>
                        <w:r>
                          <w:rPr>
                            <w:rFonts w:ascii="Tahoma" w:eastAsia="Tahoma" w:hAnsi="Tahoma" w:cs="Tahoma"/>
                            <w:color w:val="333333"/>
                            <w:sz w:val="14"/>
                          </w:rPr>
                          <w:t>Guest Editors:</w:t>
                        </w:r>
                      </w:p>
                    </w:txbxContent>
                  </v:textbox>
                </v:rect>
                <v:rect id="Rectangle 36" o:spid="_x0000_s1056" style="position:absolute;left:5623;top:9221;width:368;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5823A944" w14:textId="77777777" w:rsidR="0014021B" w:rsidRDefault="00000000">
                        <w:pPr>
                          <w:spacing w:after="160" w:line="259" w:lineRule="auto"/>
                          <w:ind w:left="0" w:right="0" w:firstLine="0"/>
                          <w:jc w:val="left"/>
                        </w:pPr>
                        <w:r>
                          <w:rPr>
                            <w:rFonts w:ascii="Tahoma" w:eastAsia="Tahoma" w:hAnsi="Tahoma" w:cs="Tahoma"/>
                            <w:sz w:val="14"/>
                          </w:rPr>
                          <w:t xml:space="preserve"> </w:t>
                        </w:r>
                      </w:p>
                    </w:txbxContent>
                  </v:textbox>
                </v:rect>
                <v:rect id="Rectangle 37" o:spid="_x0000_s1057" style="position:absolute;left:5897;top:9221;width:3265;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7D33F3FE" w14:textId="77777777" w:rsidR="0014021B" w:rsidRDefault="00000000">
                        <w:pPr>
                          <w:spacing w:after="160" w:line="259" w:lineRule="auto"/>
                          <w:ind w:left="0" w:right="0" w:firstLine="0"/>
                          <w:jc w:val="left"/>
                        </w:pPr>
                        <w:r>
                          <w:rPr>
                            <w:rFonts w:ascii="Tahoma" w:eastAsia="Tahoma" w:hAnsi="Tahoma" w:cs="Tahoma"/>
                            <w:sz w:val="14"/>
                          </w:rPr>
                          <w:t xml:space="preserve">Laura </w:t>
                        </w:r>
                      </w:p>
                    </w:txbxContent>
                  </v:textbox>
                </v:rect>
                <v:rect id="Rectangle 38" o:spid="_x0000_s1058" style="position:absolute;left:8351;top:9221;width:706;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47C493F" w14:textId="77777777" w:rsidR="0014021B" w:rsidRDefault="00000000">
                        <w:pPr>
                          <w:spacing w:after="160" w:line="259" w:lineRule="auto"/>
                          <w:ind w:left="0" w:right="0" w:firstLine="0"/>
                          <w:jc w:val="left"/>
                        </w:pPr>
                        <w:r>
                          <w:rPr>
                            <w:rFonts w:ascii="Tahoma" w:eastAsia="Tahoma" w:hAnsi="Tahoma" w:cs="Tahoma"/>
                            <w:sz w:val="14"/>
                          </w:rPr>
                          <w:t>C</w:t>
                        </w:r>
                      </w:p>
                    </w:txbxContent>
                  </v:textbox>
                </v:rect>
                <v:rect id="Rectangle 39" o:spid="_x0000_s1059" style="position:absolute;left:8899;top:9221;width:12172;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98DCB3D" w14:textId="77777777" w:rsidR="0014021B" w:rsidRDefault="00000000">
                        <w:pPr>
                          <w:spacing w:after="160" w:line="259" w:lineRule="auto"/>
                          <w:ind w:left="0" w:right="0" w:firstLine="0"/>
                          <w:jc w:val="left"/>
                        </w:pPr>
                        <w:proofErr w:type="spellStart"/>
                        <w:r>
                          <w:rPr>
                            <w:rFonts w:ascii="Tahoma" w:eastAsia="Tahoma" w:hAnsi="Tahoma" w:cs="Tahoma"/>
                            <w:sz w:val="14"/>
                          </w:rPr>
                          <w:t>apelli</w:t>
                        </w:r>
                        <w:proofErr w:type="spellEnd"/>
                        <w:r>
                          <w:rPr>
                            <w:rFonts w:ascii="Tahoma" w:eastAsia="Tahoma" w:hAnsi="Tahoma" w:cs="Tahoma"/>
                            <w:sz w:val="14"/>
                          </w:rPr>
                          <w:t>, Marzio Invernizzi</w:t>
                        </w:r>
                      </w:p>
                    </w:txbxContent>
                  </v:textbox>
                </v:rect>
                <v:rect id="Rectangle 40" o:spid="_x0000_s1060" style="position:absolute;left:18062;top:9221;width:356;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F7A9AEA" w14:textId="77777777" w:rsidR="0014021B" w:rsidRDefault="00000000">
                        <w:pPr>
                          <w:spacing w:after="160" w:line="259" w:lineRule="auto"/>
                          <w:ind w:left="0" w:right="0" w:firstLine="0"/>
                          <w:jc w:val="left"/>
                        </w:pPr>
                        <w:r>
                          <w:rPr>
                            <w:rFonts w:ascii="Tahoma" w:eastAsia="Tahoma" w:hAnsi="Tahoma" w:cs="Tahoma"/>
                            <w:sz w:val="14"/>
                          </w:rPr>
                          <w:t>,</w:t>
                        </w:r>
                      </w:p>
                    </w:txbxContent>
                  </v:textbox>
                </v:rect>
                <v:rect id="Rectangle 41" o:spid="_x0000_s1061" style="position:absolute;left:18337;top:9221;width:367;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9716090" w14:textId="77777777" w:rsidR="0014021B" w:rsidRDefault="00000000">
                        <w:pPr>
                          <w:spacing w:after="160" w:line="259" w:lineRule="auto"/>
                          <w:ind w:left="0" w:right="0" w:firstLine="0"/>
                          <w:jc w:val="left"/>
                        </w:pPr>
                        <w:r>
                          <w:rPr>
                            <w:rFonts w:ascii="Tahoma" w:eastAsia="Tahoma" w:hAnsi="Tahoma" w:cs="Tahoma"/>
                            <w:sz w:val="14"/>
                          </w:rPr>
                          <w:t xml:space="preserve"> </w:t>
                        </w:r>
                      </w:p>
                    </w:txbxContent>
                  </v:textbox>
                </v:rect>
                <v:rect id="Rectangle 42" o:spid="_x0000_s1062" style="position:absolute;left:18611;top:9221;width:6748;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2F7C6E2" w14:textId="77777777" w:rsidR="0014021B" w:rsidRDefault="00000000">
                        <w:pPr>
                          <w:spacing w:after="160" w:line="259" w:lineRule="auto"/>
                          <w:ind w:left="0" w:right="0" w:firstLine="0"/>
                          <w:jc w:val="left"/>
                        </w:pPr>
                        <w:r>
                          <w:rPr>
                            <w:rFonts w:ascii="Tahoma" w:eastAsia="Tahoma" w:hAnsi="Tahoma" w:cs="Tahoma"/>
                            <w:sz w:val="14"/>
                          </w:rPr>
                          <w:t>Selena Sironi</w:t>
                        </w:r>
                      </w:p>
                    </w:txbxContent>
                  </v:textbox>
                </v:rect>
                <v:rect id="Rectangle 43" o:spid="_x0000_s1063" style="position:absolute;left:23701;top:9221;width:368;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11C4B180" w14:textId="77777777" w:rsidR="0014021B" w:rsidRDefault="00000000">
                        <w:pPr>
                          <w:spacing w:after="160" w:line="259" w:lineRule="auto"/>
                          <w:ind w:left="0" w:right="0" w:firstLine="0"/>
                          <w:jc w:val="left"/>
                        </w:pPr>
                        <w:r>
                          <w:rPr>
                            <w:rFonts w:ascii="Tahoma" w:eastAsia="Tahoma" w:hAnsi="Tahoma" w:cs="Tahoma"/>
                            <w:sz w:val="14"/>
                          </w:rPr>
                          <w:t xml:space="preserve"> </w:t>
                        </w:r>
                      </w:p>
                    </w:txbxContent>
                  </v:textbox>
                </v:rect>
                <v:rect id="Rectangle 44" o:spid="_x0000_s1064" style="position:absolute;left:91;top:10394;width:8747;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69CD640D" w14:textId="77777777" w:rsidR="0014021B" w:rsidRDefault="00000000">
                        <w:pPr>
                          <w:spacing w:after="160" w:line="259" w:lineRule="auto"/>
                          <w:ind w:left="0" w:right="0" w:firstLine="0"/>
                          <w:jc w:val="left"/>
                        </w:pPr>
                        <w:r>
                          <w:rPr>
                            <w:rFonts w:ascii="Tahoma" w:eastAsia="Tahoma" w:hAnsi="Tahoma" w:cs="Tahoma"/>
                            <w:color w:val="333333"/>
                            <w:sz w:val="14"/>
                          </w:rPr>
                          <w:t>Copyright © 202</w:t>
                        </w:r>
                      </w:p>
                    </w:txbxContent>
                  </v:textbox>
                </v:rect>
                <v:rect id="Rectangle 45" o:spid="_x0000_s1065" style="position:absolute;left:6674;top:10394;width:642;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65FFDC3" w14:textId="77777777" w:rsidR="0014021B" w:rsidRDefault="00000000">
                        <w:pPr>
                          <w:spacing w:after="160" w:line="259" w:lineRule="auto"/>
                          <w:ind w:left="0" w:right="0" w:firstLine="0"/>
                          <w:jc w:val="left"/>
                        </w:pPr>
                        <w:r>
                          <w:rPr>
                            <w:rFonts w:ascii="Tahoma" w:eastAsia="Tahoma" w:hAnsi="Tahoma" w:cs="Tahoma"/>
                            <w:color w:val="333333"/>
                            <w:sz w:val="14"/>
                          </w:rPr>
                          <w:t>6</w:t>
                        </w:r>
                      </w:p>
                    </w:txbxContent>
                  </v:textbox>
                </v:rect>
                <v:rect id="Rectangle 46" o:spid="_x0000_s1066" style="position:absolute;left:7162;top:10394;width:10356;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4D97CD79" w14:textId="77777777" w:rsidR="0014021B" w:rsidRDefault="00000000">
                        <w:pPr>
                          <w:spacing w:after="160" w:line="259" w:lineRule="auto"/>
                          <w:ind w:left="0" w:right="0" w:firstLine="0"/>
                          <w:jc w:val="left"/>
                        </w:pPr>
                        <w:r>
                          <w:rPr>
                            <w:rFonts w:ascii="Tahoma" w:eastAsia="Tahoma" w:hAnsi="Tahoma" w:cs="Tahoma"/>
                            <w:color w:val="333333"/>
                            <w:sz w:val="14"/>
                          </w:rPr>
                          <w:t>, AIDIC Servizi S.r.l.</w:t>
                        </w:r>
                      </w:p>
                    </w:txbxContent>
                  </v:textbox>
                </v:rect>
                <v:rect id="Rectangle 47" o:spid="_x0000_s1067" style="position:absolute;left:14968;top:10394;width:368;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00B32239" w14:textId="77777777" w:rsidR="0014021B" w:rsidRDefault="00000000">
                        <w:pPr>
                          <w:spacing w:after="160" w:line="259" w:lineRule="auto"/>
                          <w:ind w:left="0" w:right="0" w:firstLine="0"/>
                          <w:jc w:val="left"/>
                        </w:pPr>
                        <w:r>
                          <w:rPr>
                            <w:rFonts w:ascii="Tahoma" w:eastAsia="Tahoma" w:hAnsi="Tahoma" w:cs="Tahoma"/>
                            <w:color w:val="333333"/>
                            <w:sz w:val="14"/>
                          </w:rPr>
                          <w:t xml:space="preserve"> </w:t>
                        </w:r>
                      </w:p>
                    </w:txbxContent>
                  </v:textbox>
                </v:rect>
                <v:rect id="Rectangle 48" o:spid="_x0000_s1068" style="position:absolute;left:91;top:11476;width:303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45DE5C4E" w14:textId="77777777" w:rsidR="0014021B" w:rsidRDefault="00000000">
                        <w:pPr>
                          <w:spacing w:after="160" w:line="259" w:lineRule="auto"/>
                          <w:ind w:left="0" w:right="0" w:firstLine="0"/>
                          <w:jc w:val="left"/>
                        </w:pPr>
                        <w:r>
                          <w:rPr>
                            <w:rFonts w:ascii="Tahoma" w:eastAsia="Tahoma" w:hAnsi="Tahoma" w:cs="Tahoma"/>
                            <w:b/>
                            <w:sz w:val="14"/>
                          </w:rPr>
                          <w:t>ISBN</w:t>
                        </w:r>
                      </w:p>
                    </w:txbxContent>
                  </v:textbox>
                </v:rect>
                <v:rect id="Rectangle 49" o:spid="_x0000_s1069" style="position:absolute;left:2376;top:11476;width:368;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40EAAECC" w14:textId="77777777" w:rsidR="0014021B" w:rsidRDefault="00000000">
                        <w:pPr>
                          <w:spacing w:after="160" w:line="259" w:lineRule="auto"/>
                          <w:ind w:left="0" w:right="0" w:firstLine="0"/>
                          <w:jc w:val="left"/>
                        </w:pPr>
                        <w:r>
                          <w:rPr>
                            <w:rFonts w:ascii="Tahoma" w:eastAsia="Tahoma" w:hAnsi="Tahoma" w:cs="Tahoma"/>
                            <w:sz w:val="14"/>
                          </w:rPr>
                          <w:t xml:space="preserve"> </w:t>
                        </w:r>
                      </w:p>
                    </w:txbxContent>
                  </v:textbox>
                </v:rect>
                <v:rect id="Rectangle 50" o:spid="_x0000_s1070" style="position:absolute;left:2651;top:11476;width:1290;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76755142" w14:textId="77777777" w:rsidR="0014021B" w:rsidRDefault="00000000">
                        <w:pPr>
                          <w:spacing w:after="160" w:line="259" w:lineRule="auto"/>
                          <w:ind w:left="0" w:right="0" w:firstLine="0"/>
                          <w:jc w:val="left"/>
                        </w:pPr>
                        <w:r>
                          <w:rPr>
                            <w:rFonts w:ascii="Tahoma" w:eastAsia="Tahoma" w:hAnsi="Tahoma" w:cs="Tahoma"/>
                            <w:sz w:val="14"/>
                          </w:rPr>
                          <w:t>97</w:t>
                        </w:r>
                      </w:p>
                    </w:txbxContent>
                  </v:textbox>
                </v:rect>
                <v:rect id="Rectangle 51" o:spid="_x0000_s1071" style="position:absolute;left:3626;top:11476;width:642;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6734574D" w14:textId="77777777" w:rsidR="0014021B" w:rsidRDefault="00000000">
                        <w:pPr>
                          <w:spacing w:after="160" w:line="259" w:lineRule="auto"/>
                          <w:ind w:left="0" w:right="0" w:firstLine="0"/>
                          <w:jc w:val="left"/>
                        </w:pPr>
                        <w:r>
                          <w:rPr>
                            <w:rFonts w:ascii="Tahoma" w:eastAsia="Tahoma" w:hAnsi="Tahoma" w:cs="Tahoma"/>
                            <w:sz w:val="14"/>
                          </w:rPr>
                          <w:t>9</w:t>
                        </w:r>
                      </w:p>
                    </w:txbxContent>
                  </v:textbox>
                </v:rect>
                <v:rect id="Rectangle 52" o:spid="_x0000_s1072" style="position:absolute;left:4114;top:11476;width:427;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27779E73" w14:textId="77777777" w:rsidR="0014021B" w:rsidRDefault="00000000">
                        <w:pPr>
                          <w:spacing w:after="160" w:line="259" w:lineRule="auto"/>
                          <w:ind w:left="0" w:right="0" w:firstLine="0"/>
                          <w:jc w:val="left"/>
                        </w:pPr>
                        <w:r>
                          <w:rPr>
                            <w:rFonts w:ascii="Tahoma" w:eastAsia="Tahoma" w:hAnsi="Tahoma" w:cs="Tahoma"/>
                            <w:sz w:val="14"/>
                          </w:rPr>
                          <w:t>-</w:t>
                        </w:r>
                      </w:p>
                    </w:txbxContent>
                  </v:textbox>
                </v:rect>
                <v:rect id="Rectangle 53" o:spid="_x0000_s1073" style="position:absolute;left:4434;top:11476;width:1290;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1AD54D2B" w14:textId="77777777" w:rsidR="0014021B" w:rsidRDefault="00000000">
                        <w:pPr>
                          <w:spacing w:after="160" w:line="259" w:lineRule="auto"/>
                          <w:ind w:left="0" w:right="0" w:firstLine="0"/>
                          <w:jc w:val="left"/>
                        </w:pPr>
                        <w:r>
                          <w:rPr>
                            <w:rFonts w:ascii="Tahoma" w:eastAsia="Tahoma" w:hAnsi="Tahoma" w:cs="Tahoma"/>
                            <w:sz w:val="14"/>
                          </w:rPr>
                          <w:t>12</w:t>
                        </w:r>
                      </w:p>
                    </w:txbxContent>
                  </v:textbox>
                </v:rect>
                <v:rect id="Rectangle 54" o:spid="_x0000_s1074" style="position:absolute;left:5409;top:11476;width:427;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4831471B" w14:textId="77777777" w:rsidR="0014021B" w:rsidRDefault="00000000">
                        <w:pPr>
                          <w:spacing w:after="160" w:line="259" w:lineRule="auto"/>
                          <w:ind w:left="0" w:right="0" w:firstLine="0"/>
                          <w:jc w:val="left"/>
                        </w:pPr>
                        <w:r>
                          <w:rPr>
                            <w:rFonts w:ascii="Tahoma" w:eastAsia="Tahoma" w:hAnsi="Tahoma" w:cs="Tahoma"/>
                            <w:sz w:val="14"/>
                          </w:rPr>
                          <w:t>-</w:t>
                        </w:r>
                      </w:p>
                    </w:txbxContent>
                  </v:textbox>
                </v:rect>
                <v:rect id="Rectangle 55" o:spid="_x0000_s1075" style="position:absolute;left:5729;top:11476;width:3237;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B54429F" w14:textId="77777777" w:rsidR="0014021B" w:rsidRDefault="00000000">
                        <w:pPr>
                          <w:spacing w:after="160" w:line="259" w:lineRule="auto"/>
                          <w:ind w:left="0" w:right="0" w:firstLine="0"/>
                          <w:jc w:val="left"/>
                        </w:pPr>
                        <w:r>
                          <w:rPr>
                            <w:rFonts w:ascii="Tahoma" w:eastAsia="Tahoma" w:hAnsi="Tahoma" w:cs="Tahoma"/>
                            <w:sz w:val="14"/>
                          </w:rPr>
                          <w:t>81206</w:t>
                        </w:r>
                      </w:p>
                    </w:txbxContent>
                  </v:textbox>
                </v:rect>
                <v:rect id="Rectangle 56" o:spid="_x0000_s1076" style="position:absolute;left:8168;top:11476;width:426;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340BCDD4" w14:textId="77777777" w:rsidR="0014021B" w:rsidRDefault="00000000">
                        <w:pPr>
                          <w:spacing w:after="160" w:line="259" w:lineRule="auto"/>
                          <w:ind w:left="0" w:right="0" w:firstLine="0"/>
                          <w:jc w:val="left"/>
                        </w:pPr>
                        <w:r>
                          <w:rPr>
                            <w:rFonts w:ascii="Tahoma" w:eastAsia="Tahoma" w:hAnsi="Tahoma" w:cs="Tahoma"/>
                            <w:sz w:val="14"/>
                          </w:rPr>
                          <w:t>-</w:t>
                        </w:r>
                      </w:p>
                    </w:txbxContent>
                  </v:textbox>
                </v:rect>
                <v:rect id="Rectangle 57" o:spid="_x0000_s1077" style="position:absolute;left:8488;top:11476;width:1169;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20FB1828" w14:textId="77777777" w:rsidR="0014021B" w:rsidRDefault="00000000">
                        <w:pPr>
                          <w:spacing w:after="160" w:line="259" w:lineRule="auto"/>
                          <w:ind w:left="0" w:right="0" w:firstLine="0"/>
                          <w:jc w:val="left"/>
                        </w:pPr>
                        <w:r>
                          <w:rPr>
                            <w:rFonts w:ascii="Tahoma" w:eastAsia="Tahoma" w:hAnsi="Tahoma" w:cs="Tahoma"/>
                            <w:sz w:val="14"/>
                          </w:rPr>
                          <w:t>xx</w:t>
                        </w:r>
                      </w:p>
                    </w:txbxContent>
                  </v:textbox>
                </v:rect>
                <v:rect id="Rectangle 58" o:spid="_x0000_s1078" style="position:absolute;left:9372;top:11476;width:426;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4C88468" w14:textId="77777777" w:rsidR="0014021B" w:rsidRDefault="00000000">
                        <w:pPr>
                          <w:spacing w:after="160" w:line="259" w:lineRule="auto"/>
                          <w:ind w:left="0" w:right="0" w:firstLine="0"/>
                          <w:jc w:val="left"/>
                        </w:pPr>
                        <w:r>
                          <w:rPr>
                            <w:rFonts w:ascii="Tahoma" w:eastAsia="Tahoma" w:hAnsi="Tahoma" w:cs="Tahoma"/>
                            <w:sz w:val="14"/>
                          </w:rPr>
                          <w:t>-</w:t>
                        </w:r>
                      </w:p>
                    </w:txbxContent>
                  </v:textbox>
                </v:rect>
                <v:rect id="Rectangle 59" o:spid="_x0000_s1079" style="position:absolute;left:9692;top:11476;width:582;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55AB275A" w14:textId="77777777" w:rsidR="0014021B" w:rsidRDefault="00000000">
                        <w:pPr>
                          <w:spacing w:after="160" w:line="259" w:lineRule="auto"/>
                          <w:ind w:left="0" w:right="0" w:firstLine="0"/>
                          <w:jc w:val="left"/>
                        </w:pPr>
                        <w:r>
                          <w:rPr>
                            <w:rFonts w:ascii="Tahoma" w:eastAsia="Tahoma" w:hAnsi="Tahoma" w:cs="Tahoma"/>
                            <w:sz w:val="14"/>
                          </w:rPr>
                          <w:t>x</w:t>
                        </w:r>
                      </w:p>
                    </w:txbxContent>
                  </v:textbox>
                </v:rect>
                <v:rect id="Rectangle 60" o:spid="_x0000_s1080" style="position:absolute;left:10134;top:11476;width:416;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176656A1" w14:textId="77777777" w:rsidR="0014021B" w:rsidRDefault="00000000">
                        <w:pPr>
                          <w:spacing w:after="160" w:line="259" w:lineRule="auto"/>
                          <w:ind w:left="0" w:right="0" w:firstLine="0"/>
                          <w:jc w:val="left"/>
                        </w:pPr>
                        <w:r>
                          <w:rPr>
                            <w:rFonts w:ascii="Tahoma" w:eastAsia="Tahoma" w:hAnsi="Tahoma" w:cs="Tahoma"/>
                            <w:color w:val="333333"/>
                            <w:sz w:val="14"/>
                          </w:rPr>
                          <w:t>;</w:t>
                        </w:r>
                      </w:p>
                    </w:txbxContent>
                  </v:textbox>
                </v:rect>
                <v:rect id="Rectangle 61" o:spid="_x0000_s1081" style="position:absolute;left:10454;top:11476;width:368;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08F7DD29" w14:textId="77777777" w:rsidR="0014021B" w:rsidRDefault="00000000">
                        <w:pPr>
                          <w:spacing w:after="160" w:line="259" w:lineRule="auto"/>
                          <w:ind w:left="0" w:right="0" w:firstLine="0"/>
                          <w:jc w:val="left"/>
                        </w:pPr>
                        <w:r>
                          <w:rPr>
                            <w:rFonts w:ascii="Tahoma" w:eastAsia="Tahoma" w:hAnsi="Tahoma" w:cs="Tahoma"/>
                            <w:color w:val="333333"/>
                            <w:sz w:val="14"/>
                          </w:rPr>
                          <w:t xml:space="preserve"> </w:t>
                        </w:r>
                      </w:p>
                    </w:txbxContent>
                  </v:textbox>
                </v:rect>
                <v:rect id="Rectangle 62" o:spid="_x0000_s1082" style="position:absolute;left:10728;top:11476;width:2972;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2913C7D3" w14:textId="77777777" w:rsidR="0014021B" w:rsidRDefault="00000000">
                        <w:pPr>
                          <w:spacing w:after="160" w:line="259" w:lineRule="auto"/>
                          <w:ind w:left="0" w:right="0" w:firstLine="0"/>
                          <w:jc w:val="left"/>
                        </w:pPr>
                        <w:r>
                          <w:rPr>
                            <w:rFonts w:ascii="Tahoma" w:eastAsia="Tahoma" w:hAnsi="Tahoma" w:cs="Tahoma"/>
                            <w:b/>
                            <w:color w:val="333333"/>
                            <w:sz w:val="14"/>
                          </w:rPr>
                          <w:t>ISSN</w:t>
                        </w:r>
                      </w:p>
                    </w:txbxContent>
                  </v:textbox>
                </v:rect>
                <v:rect id="Rectangle 63" o:spid="_x0000_s1083" style="position:absolute;left:12972;top:11476;width:368;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62E93FBA" w14:textId="77777777" w:rsidR="0014021B" w:rsidRDefault="00000000">
                        <w:pPr>
                          <w:spacing w:after="160" w:line="259" w:lineRule="auto"/>
                          <w:ind w:left="0" w:right="0" w:firstLine="0"/>
                          <w:jc w:val="left"/>
                        </w:pPr>
                        <w:r>
                          <w:rPr>
                            <w:rFonts w:ascii="Tahoma" w:eastAsia="Tahoma" w:hAnsi="Tahoma" w:cs="Tahoma"/>
                            <w:color w:val="333333"/>
                            <w:sz w:val="14"/>
                          </w:rPr>
                          <w:t xml:space="preserve"> </w:t>
                        </w:r>
                      </w:p>
                    </w:txbxContent>
                  </v:textbox>
                </v:rect>
                <v:rect id="Rectangle 64" o:spid="_x0000_s1084" style="position:absolute;left:13246;top:11476;width:2588;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63732943" w14:textId="77777777" w:rsidR="0014021B" w:rsidRDefault="00000000">
                        <w:pPr>
                          <w:spacing w:after="160" w:line="259" w:lineRule="auto"/>
                          <w:ind w:left="0" w:right="0" w:firstLine="0"/>
                          <w:jc w:val="left"/>
                        </w:pPr>
                        <w:r>
                          <w:rPr>
                            <w:rFonts w:ascii="Tahoma" w:eastAsia="Tahoma" w:hAnsi="Tahoma" w:cs="Tahoma"/>
                            <w:color w:val="333333"/>
                            <w:sz w:val="14"/>
                          </w:rPr>
                          <w:t>2283</w:t>
                        </w:r>
                      </w:p>
                    </w:txbxContent>
                  </v:textbox>
                </v:rect>
                <v:rect id="Rectangle 65" o:spid="_x0000_s1085" style="position:absolute;left:15197;top:11476;width:427;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0B4B6B9C" w14:textId="77777777" w:rsidR="0014021B" w:rsidRDefault="00000000">
                        <w:pPr>
                          <w:spacing w:after="160" w:line="259" w:lineRule="auto"/>
                          <w:ind w:left="0" w:right="0" w:firstLine="0"/>
                          <w:jc w:val="left"/>
                        </w:pPr>
                        <w:r>
                          <w:rPr>
                            <w:rFonts w:ascii="Tahoma" w:eastAsia="Tahoma" w:hAnsi="Tahoma" w:cs="Tahoma"/>
                            <w:color w:val="333333"/>
                            <w:sz w:val="14"/>
                          </w:rPr>
                          <w:t>-</w:t>
                        </w:r>
                      </w:p>
                    </w:txbxContent>
                  </v:textbox>
                </v:rect>
                <v:rect id="Rectangle 66" o:spid="_x0000_s1086" style="position:absolute;left:15502;top:11476;width:2588;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32AF523D" w14:textId="77777777" w:rsidR="0014021B" w:rsidRDefault="00000000">
                        <w:pPr>
                          <w:spacing w:after="160" w:line="259" w:lineRule="auto"/>
                          <w:ind w:left="0" w:right="0" w:firstLine="0"/>
                          <w:jc w:val="left"/>
                        </w:pPr>
                        <w:r>
                          <w:rPr>
                            <w:rFonts w:ascii="Tahoma" w:eastAsia="Tahoma" w:hAnsi="Tahoma" w:cs="Tahoma"/>
                            <w:color w:val="333333"/>
                            <w:sz w:val="14"/>
                          </w:rPr>
                          <w:t>9216</w:t>
                        </w:r>
                      </w:p>
                    </w:txbxContent>
                  </v:textbox>
                </v:rect>
                <v:rect id="Rectangle 67" o:spid="_x0000_s1087" style="position:absolute;left:17437;top:1132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1BADDF2E" w14:textId="77777777" w:rsidR="0014021B" w:rsidRDefault="00000000">
                        <w:pPr>
                          <w:spacing w:after="160" w:line="259" w:lineRule="auto"/>
                          <w:ind w:left="0" w:right="0" w:firstLine="0"/>
                          <w:jc w:val="left"/>
                        </w:pPr>
                        <w:r>
                          <w:t xml:space="preserve"> </w:t>
                        </w:r>
                      </w:p>
                    </w:txbxContent>
                  </v:textbox>
                </v:rect>
                <v:shape id="Shape 7423" o:spid="_x0000_s1088" style="position:absolute;top:12335;width:55863;height:91;visibility:visible;mso-wrap-style:square;v-text-anchor:top" coordsize="55863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" path="m,l5586350,r,9144l,9144,,e" fillcolor="black" stroked="f" strokeweight="0">
                  <v:stroke miterlimit="83231f" joinstyle="miter"/>
                  <v:path arrowok="t" textboxrect="0,0,5586350,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 o:spid="_x0000_s1089" type="#_x0000_t75" style="position:absolute;left:84;width:6401;height:3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">
                  <v:imagedata r:id="rId10" o:title=""/>
                </v:shape>
                <v:shape id="Picture 216" o:spid="_x0000_s1090" type="#_x0000_t75" style="position:absolute;left:48458;top:1022;width:6706;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">
                  <v:imagedata r:id="rId11" o:title=""/>
                </v:shape>
                <w10:anchorlock/>
              </v:group>
            </w:pict>
          </mc:Fallback>
        </mc:AlternateContent>
      </w:r>
    </w:p>
    <w:p w14:paraId="5B5FBA6A" w14:textId="12866510" w:rsidR="0014021B" w:rsidRPr="00A53CC0" w:rsidRDefault="00000000" w:rsidP="00A53CC0">
      <w:pPr>
        <w:spacing w:before="300" w:after="120" w:line="259" w:lineRule="auto"/>
        <w:ind w:left="194" w:right="0" w:firstLine="0"/>
        <w:jc w:val="center"/>
        <w:rPr>
          <w:lang w:val="en-GB"/>
        </w:rPr>
      </w:pPr>
      <w:r w:rsidRPr="00AB55FE">
        <w:rPr>
          <w:sz w:val="32"/>
          <w:lang w:val="en-GB"/>
        </w:rPr>
        <w:t xml:space="preserve">Development Of </w:t>
      </w:r>
      <w:proofErr w:type="gramStart"/>
      <w:r w:rsidRPr="00AB55FE">
        <w:rPr>
          <w:sz w:val="32"/>
          <w:lang w:val="en-GB"/>
        </w:rPr>
        <w:t>A</w:t>
      </w:r>
      <w:proofErr w:type="gramEnd"/>
      <w:r w:rsidRPr="00AB55FE">
        <w:rPr>
          <w:sz w:val="32"/>
          <w:lang w:val="en-GB"/>
        </w:rPr>
        <w:t xml:space="preserve"> Low-Cost Portable Sensors Toolbox </w:t>
      </w:r>
      <w:proofErr w:type="gramStart"/>
      <w:r w:rsidRPr="00AB55FE">
        <w:rPr>
          <w:sz w:val="32"/>
          <w:lang w:val="en-GB"/>
        </w:rPr>
        <w:t>For</w:t>
      </w:r>
      <w:proofErr w:type="gramEnd"/>
      <w:r w:rsidR="00A53CC0">
        <w:rPr>
          <w:sz w:val="32"/>
          <w:lang w:val="en-GB"/>
        </w:rPr>
        <w:t xml:space="preserve"> </w:t>
      </w:r>
      <w:r w:rsidRPr="00A53CC0">
        <w:rPr>
          <w:sz w:val="32"/>
          <w:lang w:val="en-GB"/>
        </w:rPr>
        <w:t xml:space="preserve">Methane Emissions Quantification </w:t>
      </w:r>
      <w:proofErr w:type="gramStart"/>
      <w:r w:rsidRPr="00A53CC0">
        <w:rPr>
          <w:sz w:val="32"/>
          <w:lang w:val="en-GB"/>
        </w:rPr>
        <w:t>In</w:t>
      </w:r>
      <w:proofErr w:type="gramEnd"/>
      <w:r w:rsidRPr="00A53CC0">
        <w:rPr>
          <w:sz w:val="32"/>
          <w:lang w:val="en-GB"/>
        </w:rPr>
        <w:t xml:space="preserve"> Landfills</w:t>
      </w:r>
    </w:p>
    <w:p w14:paraId="5C2A289F" w14:textId="741980F7" w:rsidR="0014021B" w:rsidRDefault="00000000" w:rsidP="00E75C38">
      <w:pPr>
        <w:spacing w:after="0" w:line="259" w:lineRule="auto"/>
        <w:ind w:left="-5" w:right="0"/>
      </w:pPr>
      <w:r>
        <w:rPr>
          <w:sz w:val="24"/>
        </w:rPr>
        <w:t xml:space="preserve">Lorenzo </w:t>
      </w:r>
      <w:proofErr w:type="gramStart"/>
      <w:r>
        <w:rPr>
          <w:sz w:val="24"/>
        </w:rPr>
        <w:t>Bertin</w:t>
      </w:r>
      <w:r>
        <w:rPr>
          <w:sz w:val="24"/>
          <w:vertAlign w:val="superscript"/>
        </w:rPr>
        <w:t>a</w:t>
      </w:r>
      <w:r w:rsidR="00DB4B9D">
        <w:rPr>
          <w:sz w:val="24"/>
          <w:vertAlign w:val="superscript"/>
        </w:rPr>
        <w:t>,*</w:t>
      </w:r>
      <w:proofErr w:type="gramEnd"/>
      <w:r>
        <w:rPr>
          <w:sz w:val="24"/>
        </w:rPr>
        <w:t>, Matteo Mentasti</w:t>
      </w:r>
      <w:r>
        <w:rPr>
          <w:sz w:val="24"/>
          <w:vertAlign w:val="superscript"/>
        </w:rPr>
        <w:t>b</w:t>
      </w:r>
      <w:r>
        <w:rPr>
          <w:sz w:val="24"/>
        </w:rPr>
        <w:t>, Fabrizio Pittorino</w:t>
      </w:r>
      <w:r>
        <w:rPr>
          <w:sz w:val="24"/>
          <w:vertAlign w:val="superscript"/>
        </w:rPr>
        <w:t>b</w:t>
      </w:r>
      <w:r>
        <w:rPr>
          <w:sz w:val="24"/>
        </w:rPr>
        <w:t xml:space="preserve">, Veronica </w:t>
      </w:r>
      <w:proofErr w:type="gramStart"/>
      <w:r>
        <w:rPr>
          <w:sz w:val="24"/>
        </w:rPr>
        <w:t>Villa</w:t>
      </w:r>
      <w:r>
        <w:rPr>
          <w:sz w:val="24"/>
          <w:vertAlign w:val="superscript"/>
        </w:rPr>
        <w:t xml:space="preserve">a </w:t>
      </w:r>
      <w:r>
        <w:rPr>
          <w:sz w:val="24"/>
        </w:rPr>
        <w:t>,</w:t>
      </w:r>
      <w:proofErr w:type="gramEnd"/>
      <w:r w:rsidR="00C226D4">
        <w:rPr>
          <w:sz w:val="24"/>
        </w:rPr>
        <w:t xml:space="preserve"> </w:t>
      </w:r>
      <w:proofErr w:type="gramStart"/>
      <w:r>
        <w:rPr>
          <w:sz w:val="24"/>
        </w:rPr>
        <w:t>Emanuele  Zanni</w:t>
      </w:r>
      <w:r>
        <w:rPr>
          <w:sz w:val="24"/>
          <w:vertAlign w:val="superscript"/>
        </w:rPr>
        <w:t>b</w:t>
      </w:r>
      <w:proofErr w:type="gramEnd"/>
      <w:r>
        <w:rPr>
          <w:sz w:val="24"/>
        </w:rPr>
        <w:t>, Dario Vernola</w:t>
      </w:r>
      <w:r>
        <w:rPr>
          <w:sz w:val="24"/>
          <w:vertAlign w:val="superscript"/>
        </w:rPr>
        <w:t>b</w:t>
      </w:r>
      <w:r>
        <w:rPr>
          <w:sz w:val="24"/>
        </w:rPr>
        <w:t>, Maria Ardito</w:t>
      </w:r>
      <w:r>
        <w:rPr>
          <w:sz w:val="24"/>
          <w:vertAlign w:val="superscript"/>
        </w:rPr>
        <w:t>a</w:t>
      </w:r>
      <w:r>
        <w:rPr>
          <w:sz w:val="24"/>
        </w:rPr>
        <w:t>, Gabriele Viscardi</w:t>
      </w:r>
      <w:r>
        <w:rPr>
          <w:sz w:val="24"/>
          <w:vertAlign w:val="superscript"/>
        </w:rPr>
        <w:t>b</w:t>
      </w:r>
      <w:r>
        <w:rPr>
          <w:sz w:val="24"/>
        </w:rPr>
        <w:t>, Yuri</w:t>
      </w:r>
      <w:r w:rsidR="00E75C38">
        <w:rPr>
          <w:sz w:val="24"/>
        </w:rPr>
        <w:t xml:space="preserve"> </w:t>
      </w:r>
      <w:r>
        <w:rPr>
          <w:sz w:val="24"/>
        </w:rPr>
        <w:t>Ponzani</w:t>
      </w:r>
      <w:r>
        <w:rPr>
          <w:sz w:val="24"/>
          <w:vertAlign w:val="superscript"/>
        </w:rPr>
        <w:t>c</w:t>
      </w:r>
      <w:r>
        <w:rPr>
          <w:sz w:val="24"/>
        </w:rPr>
        <w:t>, Andrea Massara</w:t>
      </w:r>
      <w:r>
        <w:rPr>
          <w:sz w:val="24"/>
          <w:vertAlign w:val="superscript"/>
        </w:rPr>
        <w:t>d</w:t>
      </w:r>
      <w:r>
        <w:rPr>
          <w:sz w:val="24"/>
        </w:rPr>
        <w:t>, Manuel Roveri</w:t>
      </w:r>
      <w:r>
        <w:rPr>
          <w:sz w:val="24"/>
          <w:vertAlign w:val="superscript"/>
        </w:rPr>
        <w:t>b</w:t>
      </w:r>
      <w:r>
        <w:rPr>
          <w:sz w:val="24"/>
        </w:rPr>
        <w:t>, Raffaele Dellaca’</w:t>
      </w:r>
      <w:r>
        <w:rPr>
          <w:sz w:val="24"/>
          <w:vertAlign w:val="superscript"/>
        </w:rPr>
        <w:t>b</w:t>
      </w:r>
      <w:r>
        <w:rPr>
          <w:sz w:val="24"/>
        </w:rPr>
        <w:t>, Laura Capelli</w:t>
      </w:r>
      <w:r>
        <w:rPr>
          <w:sz w:val="24"/>
          <w:vertAlign w:val="superscript"/>
        </w:rPr>
        <w:t xml:space="preserve">a </w:t>
      </w:r>
    </w:p>
    <w:p w14:paraId="7F12805B" w14:textId="77777777" w:rsidR="00DE4677" w:rsidRDefault="00000000">
      <w:pPr>
        <w:spacing w:after="41" w:line="263" w:lineRule="auto"/>
        <w:ind w:left="-5" w:right="171"/>
        <w:jc w:val="left"/>
        <w:rPr>
          <w:sz w:val="24"/>
        </w:rPr>
      </w:pPr>
      <w:proofErr w:type="spellStart"/>
      <w:r>
        <w:rPr>
          <w:sz w:val="16"/>
          <w:vertAlign w:val="superscript"/>
        </w:rPr>
        <w:t>a</w:t>
      </w:r>
      <w:r>
        <w:rPr>
          <w:sz w:val="16"/>
        </w:rPr>
        <w:t>Politecnico</w:t>
      </w:r>
      <w:proofErr w:type="spellEnd"/>
      <w:r>
        <w:rPr>
          <w:sz w:val="16"/>
        </w:rPr>
        <w:t xml:space="preserve"> di Milano, Department of </w:t>
      </w:r>
      <w:proofErr w:type="spellStart"/>
      <w:r>
        <w:rPr>
          <w:sz w:val="16"/>
        </w:rPr>
        <w:t>Chemistry</w:t>
      </w:r>
      <w:proofErr w:type="spellEnd"/>
      <w:r>
        <w:rPr>
          <w:sz w:val="16"/>
        </w:rPr>
        <w:t xml:space="preserve">, </w:t>
      </w:r>
      <w:proofErr w:type="spellStart"/>
      <w:r>
        <w:rPr>
          <w:sz w:val="16"/>
        </w:rPr>
        <w:t>Materials</w:t>
      </w:r>
      <w:proofErr w:type="spellEnd"/>
      <w:r>
        <w:rPr>
          <w:sz w:val="16"/>
        </w:rPr>
        <w:t xml:space="preserve"> and Chemical Engineering “Giulio Natta”, Piazza Leonardo da Vinci 32, Milan, Italy</w:t>
      </w:r>
      <w:r>
        <w:rPr>
          <w:sz w:val="24"/>
        </w:rPr>
        <w:t xml:space="preserve"> </w:t>
      </w:r>
    </w:p>
    <w:p w14:paraId="586535E6" w14:textId="7808A799" w:rsidR="0014021B" w:rsidRDefault="00000000">
      <w:pPr>
        <w:spacing w:after="41" w:line="263" w:lineRule="auto"/>
        <w:ind w:left="-5" w:right="171"/>
        <w:jc w:val="left"/>
      </w:pPr>
      <w:proofErr w:type="spellStart"/>
      <w:r>
        <w:rPr>
          <w:i/>
          <w:sz w:val="16"/>
          <w:vertAlign w:val="superscript"/>
        </w:rPr>
        <w:t>b</w:t>
      </w:r>
      <w:r>
        <w:rPr>
          <w:i/>
          <w:sz w:val="16"/>
        </w:rPr>
        <w:t>Politecnico</w:t>
      </w:r>
      <w:proofErr w:type="spellEnd"/>
      <w:r>
        <w:rPr>
          <w:i/>
          <w:sz w:val="16"/>
        </w:rPr>
        <w:t xml:space="preserve"> di Milano, Department of Electronics, Information, and </w:t>
      </w:r>
      <w:proofErr w:type="spellStart"/>
      <w:r>
        <w:rPr>
          <w:i/>
          <w:sz w:val="16"/>
        </w:rPr>
        <w:t>Bioengineering</w:t>
      </w:r>
      <w:proofErr w:type="spellEnd"/>
      <w:r>
        <w:rPr>
          <w:i/>
          <w:sz w:val="16"/>
        </w:rPr>
        <w:t xml:space="preserve">, Via Giuseppe Ponzio 34, 20133 Milan, </w:t>
      </w:r>
    </w:p>
    <w:p w14:paraId="3DD1A61A" w14:textId="77777777" w:rsidR="0014021B" w:rsidRPr="00AB55FE" w:rsidRDefault="00000000">
      <w:pPr>
        <w:spacing w:after="0" w:line="263" w:lineRule="auto"/>
        <w:ind w:left="-5" w:right="171"/>
        <w:jc w:val="left"/>
        <w:rPr>
          <w:lang w:val="en-GB"/>
        </w:rPr>
      </w:pPr>
      <w:r w:rsidRPr="00AB55FE">
        <w:rPr>
          <w:i/>
          <w:sz w:val="16"/>
          <w:lang w:val="en-GB"/>
        </w:rPr>
        <w:t xml:space="preserve">Italy </w:t>
      </w:r>
    </w:p>
    <w:p w14:paraId="4D49358E" w14:textId="77777777" w:rsidR="00DE4677" w:rsidRDefault="00000000" w:rsidP="00DE4677">
      <w:pPr>
        <w:spacing w:after="0" w:line="263" w:lineRule="auto"/>
        <w:ind w:left="-5" w:right="2162"/>
        <w:jc w:val="left"/>
        <w:rPr>
          <w:i/>
          <w:sz w:val="16"/>
          <w:lang w:val="en-GB"/>
        </w:rPr>
      </w:pPr>
      <w:r w:rsidRPr="00AB55FE">
        <w:rPr>
          <w:i/>
          <w:sz w:val="16"/>
          <w:vertAlign w:val="superscript"/>
          <w:lang w:val="en-GB"/>
        </w:rPr>
        <w:t xml:space="preserve">c </w:t>
      </w:r>
      <w:r w:rsidRPr="00AB55FE">
        <w:rPr>
          <w:i/>
          <w:sz w:val="16"/>
          <w:lang w:val="en-GB"/>
        </w:rPr>
        <w:t xml:space="preserve">Recycle2Trade Ltd, Sussex Innovation Centre, Science Park Square, Brighton BN1 9SB, UK </w:t>
      </w:r>
      <w:proofErr w:type="spellStart"/>
      <w:r w:rsidRPr="00AB55FE">
        <w:rPr>
          <w:i/>
          <w:sz w:val="16"/>
          <w:vertAlign w:val="superscript"/>
          <w:lang w:val="en-GB"/>
        </w:rPr>
        <w:t>d</w:t>
      </w:r>
      <w:r w:rsidRPr="00AB55FE">
        <w:rPr>
          <w:i/>
          <w:sz w:val="16"/>
          <w:lang w:val="en-GB"/>
        </w:rPr>
        <w:t>Integraciones</w:t>
      </w:r>
      <w:proofErr w:type="spellEnd"/>
      <w:r w:rsidRPr="00AB55FE">
        <w:rPr>
          <w:i/>
          <w:sz w:val="16"/>
          <w:lang w:val="en-GB"/>
        </w:rPr>
        <w:t xml:space="preserve"> </w:t>
      </w:r>
      <w:proofErr w:type="spellStart"/>
      <w:r w:rsidRPr="00AB55FE">
        <w:rPr>
          <w:i/>
          <w:sz w:val="16"/>
          <w:lang w:val="en-GB"/>
        </w:rPr>
        <w:t>Digitales</w:t>
      </w:r>
      <w:proofErr w:type="spellEnd"/>
      <w:r w:rsidRPr="00AB55FE">
        <w:rPr>
          <w:i/>
          <w:sz w:val="16"/>
          <w:lang w:val="en-GB"/>
        </w:rPr>
        <w:t xml:space="preserve"> Gold SL (Indigo), Barcelona, Spain</w:t>
      </w:r>
    </w:p>
    <w:p w14:paraId="2EDDFC5A" w14:textId="3A2C3710" w:rsidR="0014021B" w:rsidRPr="00DE4677" w:rsidRDefault="00000000" w:rsidP="00DE4677">
      <w:pPr>
        <w:spacing w:after="234" w:line="263" w:lineRule="auto"/>
        <w:ind w:left="-5" w:right="2162"/>
        <w:jc w:val="left"/>
        <w:rPr>
          <w:i/>
          <w:sz w:val="16"/>
          <w:lang w:val="en-GB"/>
        </w:rPr>
      </w:pPr>
      <w:r w:rsidRPr="00AB55FE">
        <w:rPr>
          <w:i/>
          <w:sz w:val="16"/>
          <w:lang w:val="en-GB"/>
        </w:rPr>
        <w:t xml:space="preserve"> Lorenzo.Bertin@polimi.it </w:t>
      </w:r>
    </w:p>
    <w:p w14:paraId="06C370CE" w14:textId="77777777" w:rsidR="002F3944" w:rsidRPr="00AB55FE" w:rsidRDefault="002F3944" w:rsidP="002F3944">
      <w:pPr>
        <w:ind w:left="-5" w:right="0"/>
        <w:rPr>
          <w:lang w:val="en-GB"/>
        </w:rPr>
      </w:pPr>
      <w:r w:rsidRPr="00AB55FE">
        <w:rPr>
          <w:lang w:val="en-GB"/>
        </w:rPr>
        <w:t>This work focuses on the development of a portable toolbox for the quantification of methane emissions in landfills, with the aim of making environmental monitoring more widespread and accessible. Methane, a potent greenhouse gas, is a significant contributor to climate change, and landfills are one of the main sources of methane emissions. Conventional monitoring techniques, such as flow chambers and FID detectors, are reliable but have limitations in terms of cost, representativeness, and operational flexibility. Alternatively, the use of low-cost sensors based on MOX and NDIR technologies represents a promising solution. The European ESCAPE (Environmental Sites CH</w:t>
      </w:r>
      <w:r w:rsidRPr="00AB55FE">
        <w:rPr>
          <w:rFonts w:ascii="Cambria Math" w:eastAsia="Cambria Math" w:hAnsi="Cambria Math" w:cs="Cambria Math"/>
          <w:lang w:val="en-GB"/>
        </w:rPr>
        <w:t>₄</w:t>
      </w:r>
      <w:r w:rsidRPr="00AB55FE">
        <w:rPr>
          <w:lang w:val="en-GB"/>
        </w:rPr>
        <w:t xml:space="preserve"> Assessment Platform Europe) project addresses this issue by developing portable tools equipped with low-cost sensors for detecting and quantifying methane emissions in landfills. The work focused on the </w:t>
      </w:r>
      <w:r>
        <w:rPr>
          <w:lang w:val="en-GB"/>
        </w:rPr>
        <w:t>realization</w:t>
      </w:r>
      <w:r w:rsidRPr="00AB55FE">
        <w:rPr>
          <w:lang w:val="en-GB"/>
        </w:rPr>
        <w:t xml:space="preserve"> of a toolbox integrating low-cost sensors for methane emission monitoring. The toolbox was calibrated through an experimental phase that included laboratory tests and field survey. The selected sensors were </w:t>
      </w:r>
      <w:proofErr w:type="spellStart"/>
      <w:r w:rsidRPr="00AB55FE">
        <w:rPr>
          <w:lang w:val="en-GB"/>
        </w:rPr>
        <w:t>analyzed</w:t>
      </w:r>
      <w:proofErr w:type="spellEnd"/>
      <w:r w:rsidRPr="00AB55FE">
        <w:rPr>
          <w:lang w:val="en-GB"/>
        </w:rPr>
        <w:t xml:space="preserve"> to assess their sensitivity to different methane concentrations, the effect of humidity, interference </w:t>
      </w:r>
      <w:r>
        <w:rPr>
          <w:lang w:val="en-GB"/>
        </w:rPr>
        <w:t>with</w:t>
      </w:r>
      <w:r w:rsidRPr="00AB55FE">
        <w:rPr>
          <w:lang w:val="en-GB"/>
        </w:rPr>
        <w:t xml:space="preserve"> other gases, and signal repeatability. Laboratory tests were conducted using a gas mixing bench capable of generating calibrated mixtures of methane, air, and other gases under controlled humidity conditions. Subsequently, the sensors were used in the field at a</w:t>
      </w:r>
      <w:r>
        <w:rPr>
          <w:lang w:val="en-GB"/>
        </w:rPr>
        <w:t xml:space="preserve"> MSW</w:t>
      </w:r>
      <w:r w:rsidRPr="00AB55FE">
        <w:rPr>
          <w:lang w:val="en-GB"/>
        </w:rPr>
        <w:t xml:space="preserve"> landfill to test their performance in real environmental conditions. A machine learning model was also developed for the quantification of methane emissions, used to improve real time monitoring accuracy and optimize the identification of emission sources. </w:t>
      </w:r>
    </w:p>
    <w:p w14:paraId="12CB4636" w14:textId="77777777" w:rsidR="002F3944" w:rsidRPr="00AB55FE" w:rsidRDefault="002F3944" w:rsidP="002F3944">
      <w:pPr>
        <w:spacing w:after="254"/>
        <w:ind w:left="-5" w:right="0"/>
        <w:rPr>
          <w:lang w:val="en-GB"/>
        </w:rPr>
      </w:pPr>
      <w:r w:rsidRPr="00AB55FE">
        <w:rPr>
          <w:lang w:val="en-GB"/>
        </w:rPr>
        <w:t xml:space="preserve">This approach provides an economical solution for landfill monitoring, offering a faster and easier technical alternative that can be used alongside existing methods. The developed toolbox supports emission management and control activities, effectively contributing to emission reduction strategies and environmental sustainability. </w:t>
      </w:r>
    </w:p>
    <w:p w14:paraId="30B0B834" w14:textId="77777777" w:rsidR="0014021B" w:rsidRPr="00DB4B9D" w:rsidRDefault="00000000" w:rsidP="00DB4B9D">
      <w:pPr>
        <w:pStyle w:val="CETHeading1"/>
        <w:numPr>
          <w:ilvl w:val="0"/>
          <w:numId w:val="1"/>
        </w:numPr>
        <w:tabs>
          <w:tab w:val="num" w:pos="360"/>
        </w:tabs>
        <w:rPr>
          <w:lang w:val="en-GB"/>
        </w:rPr>
      </w:pPr>
      <w:r w:rsidRPr="00DB4B9D">
        <w:rPr>
          <w:lang w:val="en-GB"/>
        </w:rPr>
        <w:t xml:space="preserve">Introduction </w:t>
      </w:r>
    </w:p>
    <w:p w14:paraId="069764E8" w14:textId="7D5F41FB" w:rsidR="0014021B" w:rsidRPr="00AB55FE" w:rsidRDefault="00000000">
      <w:pPr>
        <w:ind w:left="-5" w:right="0"/>
        <w:rPr>
          <w:lang w:val="en-GB"/>
        </w:rPr>
      </w:pPr>
      <w:r w:rsidRPr="00AB55FE">
        <w:rPr>
          <w:lang w:val="en-GB"/>
        </w:rPr>
        <w:t>In recent years, attention to environmental issues and climate change has grown significantly, leading to a</w:t>
      </w:r>
      <w:r w:rsidR="002F3944">
        <w:rPr>
          <w:lang w:val="en-GB"/>
        </w:rPr>
        <w:t>n i</w:t>
      </w:r>
      <w:r w:rsidRPr="00AB55FE">
        <w:rPr>
          <w:lang w:val="en-GB"/>
        </w:rPr>
        <w:t>mprovement of greenhouse gas emission mitigation policies. Landfill management has assumed an increasingly central role in this context, as landfills remain one of the main anthropogenic sources of greenhouse gas emissions. Among these, methane (CH</w:t>
      </w:r>
      <w:r w:rsidRPr="00AB55FE">
        <w:rPr>
          <w:rFonts w:ascii="Cambria Math" w:eastAsia="Cambria Math" w:hAnsi="Cambria Math" w:cs="Cambria Math"/>
          <w:lang w:val="en-GB"/>
        </w:rPr>
        <w:t>₄</w:t>
      </w:r>
      <w:r w:rsidRPr="00AB55FE">
        <w:rPr>
          <w:lang w:val="en-GB"/>
        </w:rPr>
        <w:t>) is particularly significant: its global warming potential is approximately 28 times higher than that of carbon dioxide (CO</w:t>
      </w:r>
      <w:r w:rsidRPr="00AB55FE">
        <w:rPr>
          <w:rFonts w:ascii="Cambria Math" w:eastAsia="Cambria Math" w:hAnsi="Cambria Math" w:cs="Cambria Math"/>
          <w:lang w:val="en-GB"/>
        </w:rPr>
        <w:t>₂</w:t>
      </w:r>
      <w:r w:rsidRPr="00AB55FE">
        <w:rPr>
          <w:lang w:val="en-GB"/>
        </w:rPr>
        <w:t xml:space="preserve">) and its atmospheric lifetime exceeds a decade (Huang et al., </w:t>
      </w:r>
      <w:r w:rsidR="00586A5C" w:rsidRPr="00AB55FE">
        <w:rPr>
          <w:lang w:val="en-GB"/>
        </w:rPr>
        <w:t>2022</w:t>
      </w:r>
      <w:r w:rsidR="00586A5C">
        <w:rPr>
          <w:lang w:val="en-GB"/>
        </w:rPr>
        <w:t>,</w:t>
      </w:r>
      <w:r w:rsidR="00586A5C" w:rsidRPr="00AB55FE">
        <w:rPr>
          <w:lang w:val="en-GB"/>
        </w:rPr>
        <w:t xml:space="preserve"> </w:t>
      </w:r>
      <w:proofErr w:type="spellStart"/>
      <w:r w:rsidR="00586A5C" w:rsidRPr="00AB55FE">
        <w:rPr>
          <w:lang w:val="en-GB"/>
        </w:rPr>
        <w:t>Vaverkova</w:t>
      </w:r>
      <w:proofErr w:type="spellEnd"/>
      <w:r w:rsidRPr="00AB55FE">
        <w:rPr>
          <w:lang w:val="en-GB"/>
        </w:rPr>
        <w:t xml:space="preserve">, 2019).  </w:t>
      </w:r>
    </w:p>
    <w:p w14:paraId="7906CCBA" w14:textId="77777777" w:rsidR="0014021B" w:rsidRPr="00AB55FE" w:rsidRDefault="00000000">
      <w:pPr>
        <w:ind w:left="-5" w:right="0"/>
        <w:rPr>
          <w:lang w:val="en-GB"/>
        </w:rPr>
      </w:pPr>
      <w:r w:rsidRPr="00AB55FE">
        <w:rPr>
          <w:lang w:val="en-GB"/>
        </w:rPr>
        <w:t>Methane is generated within waste through the anaerobic decomposition of organic matter, leading to the formation of biogas composed mainly of CH</w:t>
      </w:r>
      <w:r w:rsidRPr="00AB55FE">
        <w:rPr>
          <w:rFonts w:ascii="Cambria Math" w:eastAsia="Cambria Math" w:hAnsi="Cambria Math" w:cs="Cambria Math"/>
          <w:lang w:val="en-GB"/>
        </w:rPr>
        <w:t>₄</w:t>
      </w:r>
      <w:r w:rsidRPr="00AB55FE">
        <w:rPr>
          <w:lang w:val="en-GB"/>
        </w:rPr>
        <w:t xml:space="preserve"> and CO</w:t>
      </w:r>
      <w:r w:rsidRPr="00AB55FE">
        <w:rPr>
          <w:rFonts w:ascii="Cambria Math" w:eastAsia="Cambria Math" w:hAnsi="Cambria Math" w:cs="Cambria Math"/>
          <w:lang w:val="en-GB"/>
        </w:rPr>
        <w:t>₂</w:t>
      </w:r>
      <w:r w:rsidRPr="00AB55FE">
        <w:rPr>
          <w:lang w:val="en-GB"/>
        </w:rPr>
        <w:t xml:space="preserve">. Under ideal conditions, this gas is captured and treated </w:t>
      </w:r>
      <w:r w:rsidRPr="00AB55FE">
        <w:rPr>
          <w:lang w:val="en-GB"/>
        </w:rPr>
        <w:lastRenderedPageBreak/>
        <w:t xml:space="preserve">through extraction and combustion or energy recovery systems, but a significant portion inevitably escapes into the atmosphere in the form of fugitive emissions. </w:t>
      </w:r>
    </w:p>
    <w:p w14:paraId="14E90178" w14:textId="77777777" w:rsidR="0014021B" w:rsidRPr="00AB55FE" w:rsidRDefault="00000000">
      <w:pPr>
        <w:ind w:left="-5" w:right="0"/>
        <w:rPr>
          <w:lang w:val="en-GB"/>
        </w:rPr>
      </w:pPr>
      <w:r w:rsidRPr="00AB55FE">
        <w:rPr>
          <w:lang w:val="en-GB"/>
        </w:rPr>
        <w:t>In addition to contributing to global warming, the accumulation of CH</w:t>
      </w:r>
      <w:r w:rsidRPr="00AB55FE">
        <w:rPr>
          <w:rFonts w:ascii="Cambria Math" w:eastAsia="Cambria Math" w:hAnsi="Cambria Math" w:cs="Cambria Math"/>
          <w:lang w:val="en-GB"/>
        </w:rPr>
        <w:t>₄</w:t>
      </w:r>
      <w:r w:rsidRPr="00AB55FE">
        <w:rPr>
          <w:lang w:val="en-GB"/>
        </w:rPr>
        <w:t xml:space="preserve"> can create potentially explosive or flammable atmospheres, posing risks to workers and facilities. </w:t>
      </w:r>
    </w:p>
    <w:p w14:paraId="49EA22D9" w14:textId="60EAB8C3" w:rsidR="0014021B" w:rsidRPr="00AB55FE" w:rsidRDefault="00000000">
      <w:pPr>
        <w:ind w:left="-5" w:right="0"/>
        <w:rPr>
          <w:lang w:val="en-GB"/>
        </w:rPr>
      </w:pPr>
      <w:r w:rsidRPr="00AB55FE">
        <w:rPr>
          <w:lang w:val="en-GB"/>
        </w:rPr>
        <w:t xml:space="preserve">The monitoring techniques currently available are mainly based on high-precision instruments such as Flame Ionisation Detectors (FID), which provide reliable measurements but are costly, complex, and difficult to operate in the field (Mønster et al., </w:t>
      </w:r>
      <w:r w:rsidR="003E6CB2" w:rsidRPr="00AB55FE">
        <w:rPr>
          <w:lang w:val="en-GB"/>
        </w:rPr>
        <w:t>2019</w:t>
      </w:r>
      <w:r w:rsidR="003E6CB2">
        <w:rPr>
          <w:lang w:val="en-GB"/>
        </w:rPr>
        <w:t>,</w:t>
      </w:r>
      <w:r w:rsidR="003E6CB2" w:rsidRPr="00AB55FE">
        <w:rPr>
          <w:lang w:val="en-GB"/>
        </w:rPr>
        <w:t xml:space="preserve"> </w:t>
      </w:r>
      <w:proofErr w:type="spellStart"/>
      <w:r w:rsidR="003E6CB2" w:rsidRPr="00AB55FE">
        <w:rPr>
          <w:lang w:val="en-GB"/>
        </w:rPr>
        <w:t>Lotesoriere</w:t>
      </w:r>
      <w:proofErr w:type="spellEnd"/>
      <w:r w:rsidRPr="00AB55FE">
        <w:rPr>
          <w:lang w:val="en-GB"/>
        </w:rPr>
        <w:t xml:space="preserve"> et al., 2023). Among the most widely used direct methods, flux chambers allow gas flows to be measured through specific areas of the landfill surface, but they are </w:t>
      </w:r>
      <w:proofErr w:type="spellStart"/>
      <w:r w:rsidRPr="00AB55FE">
        <w:rPr>
          <w:lang w:val="en-GB"/>
        </w:rPr>
        <w:t>timeconsuming</w:t>
      </w:r>
      <w:proofErr w:type="spellEnd"/>
      <w:r w:rsidRPr="00AB55FE">
        <w:rPr>
          <w:lang w:val="en-GB"/>
        </w:rPr>
        <w:t xml:space="preserve"> and often provide data that is not representative of the overall emission behaviour of the site. Advanced techniques, such as Differential Absorption LiDAR (DIAL) and Optical Gas Imaging (OGI), offer greater accuracy and the possibility of covering larger areas, but are costly, complex to operate, and highly dependent on environmental conditions (Mønster et al., 2019). Alongside these experimental methodologies, predictive models are also used, such as the EPA’s </w:t>
      </w:r>
      <w:proofErr w:type="spellStart"/>
      <w:r w:rsidRPr="00AB55FE">
        <w:rPr>
          <w:lang w:val="en-GB"/>
        </w:rPr>
        <w:t>LandGEM</w:t>
      </w:r>
      <w:proofErr w:type="spellEnd"/>
      <w:r w:rsidRPr="00AB55FE">
        <w:rPr>
          <w:lang w:val="en-GB"/>
        </w:rPr>
        <w:t xml:space="preserve"> or IPCC models, which estimate emissions based on the characteristics of the waste and the landfill, but are unable to detect localised leaks or anomalies (Aghdam et al., 2019). </w:t>
      </w:r>
    </w:p>
    <w:p w14:paraId="3647B8E6" w14:textId="6925EEBB" w:rsidR="0014021B" w:rsidRPr="00AB55FE" w:rsidRDefault="00000000">
      <w:pPr>
        <w:ind w:left="-5" w:right="0"/>
        <w:rPr>
          <w:lang w:val="en-GB"/>
        </w:rPr>
      </w:pPr>
      <w:r w:rsidRPr="00AB55FE">
        <w:rPr>
          <w:lang w:val="en-GB"/>
        </w:rPr>
        <w:t>These limitations highlight the need to develop simpler, portable and economical solutions allowing direct, widespread and reliable monitoring of landfill emissions. In recent years, interest has therefore shifted towards low-cost sensors, which, despite their lower individual performance, allow for the realisation of portable, modular and replicable systems suitable for extensive and frequent monitoring (van den Bossche et al., 2017</w:t>
      </w:r>
      <w:r w:rsidR="003E6CB2">
        <w:rPr>
          <w:lang w:val="en-GB"/>
        </w:rPr>
        <w:t xml:space="preserve">, </w:t>
      </w:r>
      <w:r w:rsidRPr="00AB55FE">
        <w:rPr>
          <w:lang w:val="en-GB"/>
        </w:rPr>
        <w:t xml:space="preserve">Domènech-Gil et al., 2023). </w:t>
      </w:r>
    </w:p>
    <w:p w14:paraId="788D0FC4" w14:textId="4470779B" w:rsidR="0014021B" w:rsidRPr="00AB55FE" w:rsidRDefault="00000000">
      <w:pPr>
        <w:ind w:left="-5" w:right="0"/>
        <w:rPr>
          <w:lang w:val="en-GB"/>
        </w:rPr>
      </w:pPr>
      <w:r w:rsidRPr="00AB55FE">
        <w:rPr>
          <w:lang w:val="en-GB"/>
        </w:rPr>
        <w:t>This is the context for the ESCAPE (Environmental Sites CH</w:t>
      </w:r>
      <w:r w:rsidRPr="00AB55FE">
        <w:rPr>
          <w:rFonts w:ascii="Cambria Math" w:eastAsia="Cambria Math" w:hAnsi="Cambria Math" w:cs="Cambria Math"/>
          <w:lang w:val="en-GB"/>
        </w:rPr>
        <w:t>₄</w:t>
      </w:r>
      <w:r w:rsidRPr="00AB55FE">
        <w:rPr>
          <w:lang w:val="en-GB"/>
        </w:rPr>
        <w:t xml:space="preserve"> Assessment Platform Europe</w:t>
      </w:r>
      <w:r w:rsidR="005D6FDF">
        <w:rPr>
          <w:lang w:val="en-GB"/>
        </w:rPr>
        <w:t xml:space="preserve">, </w:t>
      </w:r>
      <w:r w:rsidR="005D6FDF" w:rsidRPr="00783390">
        <w:rPr>
          <w:lang w:val="en-GB"/>
        </w:rPr>
        <w:t xml:space="preserve">project, funded under the Eureka </w:t>
      </w:r>
      <w:proofErr w:type="spellStart"/>
      <w:r w:rsidR="005D6FDF" w:rsidRPr="00783390">
        <w:rPr>
          <w:lang w:val="en-GB"/>
        </w:rPr>
        <w:t>Eurostars</w:t>
      </w:r>
      <w:proofErr w:type="spellEnd"/>
      <w:r w:rsidR="005D6FDF" w:rsidRPr="00783390">
        <w:rPr>
          <w:lang w:val="en-GB"/>
        </w:rPr>
        <w:t xml:space="preserve"> programme (project no. 2204)</w:t>
      </w:r>
      <w:r w:rsidRPr="00AB55FE">
        <w:rPr>
          <w:lang w:val="en-GB"/>
        </w:rPr>
        <w:t xml:space="preserve">) project, dedicated to the development of innovative tools for quantifying methane emissions from landfills and brownfield sites (Villa et al., 2024). </w:t>
      </w:r>
    </w:p>
    <w:p w14:paraId="56A2C597" w14:textId="56AD8415" w:rsidR="0014021B" w:rsidRPr="00AB55FE" w:rsidRDefault="00000000">
      <w:pPr>
        <w:spacing w:after="256"/>
        <w:ind w:left="-5" w:right="0"/>
        <w:rPr>
          <w:lang w:val="en-GB"/>
        </w:rPr>
      </w:pPr>
      <w:r w:rsidRPr="00AB55FE">
        <w:rPr>
          <w:lang w:val="en-GB"/>
        </w:rPr>
        <w:t xml:space="preserve">This paper presents the development, optimisation, and first field testing of the ESCAPE Sensor Toolbox, a </w:t>
      </w:r>
      <w:r w:rsidR="00F56BC9" w:rsidRPr="00AB55FE">
        <w:rPr>
          <w:lang w:val="en-GB"/>
        </w:rPr>
        <w:t>low-cost</w:t>
      </w:r>
      <w:r w:rsidRPr="00AB55FE">
        <w:rPr>
          <w:lang w:val="en-GB"/>
        </w:rPr>
        <w:t xml:space="preserve"> portable device integrating commercial MOX and NDIR sensors into a single modular unit. The main phases of the work include: the selection and characterisation of sensors through preliminary laboratory tests, the development of a portable toolbox integrating hardware and software components for data acquisition and visualisation, laboratory calibration using </w:t>
      </w:r>
      <w:r w:rsidR="002F3944">
        <w:rPr>
          <w:lang w:val="en-GB"/>
        </w:rPr>
        <w:t>dedicated</w:t>
      </w:r>
      <w:r w:rsidRPr="00AB55FE">
        <w:rPr>
          <w:lang w:val="en-GB"/>
        </w:rPr>
        <w:t xml:space="preserve"> gas mixing </w:t>
      </w:r>
      <w:r w:rsidR="002F3944">
        <w:rPr>
          <w:lang w:val="en-GB"/>
        </w:rPr>
        <w:t>system</w:t>
      </w:r>
      <w:r w:rsidRPr="00AB55FE">
        <w:rPr>
          <w:lang w:val="en-GB"/>
        </w:rPr>
        <w:t xml:space="preserve"> and field testing at a landfill site to compare results with a reference instrument and evaluate real-world performance. </w:t>
      </w:r>
    </w:p>
    <w:p w14:paraId="3D832791" w14:textId="77777777" w:rsidR="0014021B" w:rsidRPr="00DB4B9D" w:rsidRDefault="00000000" w:rsidP="00DB4B9D">
      <w:pPr>
        <w:pStyle w:val="CETHeading1"/>
        <w:numPr>
          <w:ilvl w:val="0"/>
          <w:numId w:val="1"/>
        </w:numPr>
        <w:tabs>
          <w:tab w:val="num" w:pos="360"/>
        </w:tabs>
      </w:pPr>
      <w:r w:rsidRPr="00DB4B9D">
        <w:t xml:space="preserve">Development of the portable sensor toolbox </w:t>
      </w:r>
    </w:p>
    <w:p w14:paraId="6B91CD39" w14:textId="77777777" w:rsidR="0014021B" w:rsidRDefault="00000000">
      <w:pPr>
        <w:pStyle w:val="Titolo2"/>
        <w:ind w:left="285" w:hanging="300"/>
      </w:pPr>
      <w:r>
        <w:t xml:space="preserve">Toolbox hardware </w:t>
      </w:r>
    </w:p>
    <w:p w14:paraId="211BCF26" w14:textId="77777777" w:rsidR="006D1799" w:rsidRPr="006D1799" w:rsidRDefault="006D1799" w:rsidP="006D1799">
      <w:pPr>
        <w:rPr>
          <w:lang w:val="en-GB"/>
        </w:rPr>
      </w:pPr>
      <w:r w:rsidRPr="006D1799">
        <w:rPr>
          <w:lang w:val="en-GB"/>
        </w:rPr>
        <w:t>Building on the technology scouting and preliminary screening activities described by Villa et al. (2024), experimental tests were carried out using two successive prototypes to inform the final sensor selection. The selected analogue MOX sensors are the TGS2611-C00 and the TGS2611-E00 (Figaro), both specifically designed for methane (Dey et al., 2018). The two models differ in that the E-00 version integrates an activated carbon filter directly into the sensor housing, which helps to reduce the interference of non-target compounds and to limit the influence of humidity on the response, whereas the C-00 version operates without such filtering. The SGP40 (</w:t>
      </w:r>
      <w:proofErr w:type="spellStart"/>
      <w:r w:rsidRPr="006D1799">
        <w:rPr>
          <w:lang w:val="en-GB"/>
        </w:rPr>
        <w:t>Sensirion</w:t>
      </w:r>
      <w:proofErr w:type="spellEnd"/>
      <w:r w:rsidRPr="006D1799">
        <w:rPr>
          <w:lang w:val="en-GB"/>
        </w:rPr>
        <w:t>) is a digital MOX sensor with integrated temperature and humidity compensation, while the MH-441D (</w:t>
      </w:r>
      <w:proofErr w:type="spellStart"/>
      <w:r w:rsidRPr="006D1799">
        <w:rPr>
          <w:lang w:val="en-GB"/>
        </w:rPr>
        <w:t>Winsen</w:t>
      </w:r>
      <w:proofErr w:type="spellEnd"/>
      <w:r w:rsidRPr="006D1799">
        <w:rPr>
          <w:lang w:val="en-GB"/>
        </w:rPr>
        <w:t>) NDIR sensor for CH</w:t>
      </w:r>
      <w:r w:rsidRPr="006D1799">
        <w:rPr>
          <w:rFonts w:ascii="Cambria Math" w:hAnsi="Cambria Math" w:cs="Cambria Math"/>
          <w:lang w:val="en-GB"/>
        </w:rPr>
        <w:t>₄</w:t>
      </w:r>
      <w:r w:rsidRPr="006D1799">
        <w:rPr>
          <w:lang w:val="en-GB"/>
        </w:rPr>
        <w:t xml:space="preserve"> is used as an internal selective reference for high-concentration events, given its detection threshold above 1000 ppm.</w:t>
      </w:r>
    </w:p>
    <w:p w14:paraId="42E6AE76" w14:textId="216DAAAC" w:rsidR="006D1799" w:rsidRPr="006D1799" w:rsidRDefault="006D1799" w:rsidP="006D1799">
      <w:pPr>
        <w:rPr>
          <w:lang w:val="en-GB"/>
        </w:rPr>
      </w:pPr>
      <w:r w:rsidRPr="006D1799">
        <w:rPr>
          <w:lang w:val="en-GB"/>
        </w:rPr>
        <w:t xml:space="preserve">The ESCAPE toolbox consists of </w:t>
      </w:r>
      <w:r w:rsidR="00B6647B" w:rsidRPr="006D1799">
        <w:rPr>
          <w:lang w:val="en-GB"/>
        </w:rPr>
        <w:t>a measuring</w:t>
      </w:r>
      <w:r w:rsidRPr="006D1799">
        <w:rPr>
          <w:lang w:val="en-GB"/>
        </w:rPr>
        <w:t xml:space="preserve"> chamber, through which a continuous air flow passes, allowing real-time sampling and analysis. The chamber houses one Figaro TGS2611-C00 and one Figaro TGS2611-E00 sensor, one </w:t>
      </w:r>
      <w:proofErr w:type="spellStart"/>
      <w:r w:rsidRPr="006D1799">
        <w:rPr>
          <w:lang w:val="en-GB"/>
        </w:rPr>
        <w:t>Sensirion</w:t>
      </w:r>
      <w:proofErr w:type="spellEnd"/>
      <w:r w:rsidRPr="006D1799">
        <w:rPr>
          <w:lang w:val="en-GB"/>
        </w:rPr>
        <w:t xml:space="preserve"> SGP40, one </w:t>
      </w:r>
      <w:proofErr w:type="spellStart"/>
      <w:r w:rsidRPr="006D1799">
        <w:rPr>
          <w:lang w:val="en-GB"/>
        </w:rPr>
        <w:t>Sensirion</w:t>
      </w:r>
      <w:proofErr w:type="spellEnd"/>
      <w:r w:rsidRPr="006D1799">
        <w:rPr>
          <w:lang w:val="en-GB"/>
        </w:rPr>
        <w:t xml:space="preserve"> SHT40 for monitoring temperature and relative humidity, and the MH-441D NDIR sensor, used as a reference for higher CH</w:t>
      </w:r>
      <w:r w:rsidRPr="006D1799">
        <w:rPr>
          <w:rFonts w:ascii="Cambria Math" w:hAnsi="Cambria Math" w:cs="Cambria Math"/>
          <w:lang w:val="en-GB"/>
        </w:rPr>
        <w:t>₄</w:t>
      </w:r>
      <w:r w:rsidRPr="006D1799">
        <w:rPr>
          <w:lang w:val="en-GB"/>
        </w:rPr>
        <w:t xml:space="preserve"> concentrations. The simultaneous use of the filtered (E-00) and unfiltered (C-00) versions of the TGS2611 within the same chamber makes it possible to directly assess the effect of the integrated activated carbon filter on the sensor response under identical sampling conditions. The multi-sensor configuration also allows the complementarity between the different measurement principles to be exploited, resulting in a more robust response to environmental variations.</w:t>
      </w:r>
    </w:p>
    <w:p w14:paraId="6D8B7035" w14:textId="26BFAD8D" w:rsidR="00AB55FE" w:rsidRPr="00AB55FE" w:rsidRDefault="006D1799" w:rsidP="006D1799">
      <w:pPr>
        <w:rPr>
          <w:lang w:val="en-GB"/>
        </w:rPr>
      </w:pPr>
      <w:r w:rsidRPr="006D1799">
        <w:rPr>
          <w:lang w:val="en-GB"/>
        </w:rPr>
        <w:t>The air flow through the chamber is generated by a micro-diaphragm pump. The system is regulated by a flow damper, calibrated to maintain a constant number of hourly air exchanges within the chamber, ensuring stable measurement conditions and a consistent sensor response over time. Overall operation is managed by an ESP32 microcontroller, which acquires signals at a frequency of 1 Hz and transmits them via Bluetooth Low Energy to an external device, such as a smartphone or computer, for real-time data visualisation and recording. Power is supplied by two power banks, which guarantee several hours of operating autonomy and make the system completely independent of external power sources</w:t>
      </w:r>
    </w:p>
    <w:p w14:paraId="004704D5" w14:textId="77777777" w:rsidR="000D638D" w:rsidRDefault="00F71688" w:rsidP="008F73EA">
      <w:pPr>
        <w:keepNext/>
        <w:spacing w:after="120" w:line="259" w:lineRule="auto"/>
        <w:ind w:left="-1" w:right="2499" w:firstLine="0"/>
        <w:jc w:val="left"/>
      </w:pPr>
      <w:r>
        <w:rPr>
          <w:noProof/>
        </w:rPr>
        <w:drawing>
          <wp:inline distT="0" distB="0" distL="0" distR="0" wp14:anchorId="0B9B7D47" wp14:editId="66C732A2">
            <wp:extent cx="2666375" cy="1633235"/>
            <wp:effectExtent l="0" t="0" r="635" b="5080"/>
            <wp:docPr id="471002312"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736" b="9501"/>
                    <a:stretch>
                      <a:fillRect/>
                    </a:stretch>
                  </pic:blipFill>
                  <pic:spPr bwMode="auto">
                    <a:xfrm>
                      <a:off x="0" y="0"/>
                      <a:ext cx="2699458" cy="1653499"/>
                    </a:xfrm>
                    <a:prstGeom prst="rect">
                      <a:avLst/>
                    </a:prstGeom>
                    <a:noFill/>
                    <a:ln>
                      <a:noFill/>
                    </a:ln>
                    <a:extLst>
                      <a:ext uri="{53640926-AAD7-44D8-BBD7-CCE9431645EC}">
                        <a14:shadowObscured xmlns:a14="http://schemas.microsoft.com/office/drawing/2010/main"/>
                      </a:ext>
                    </a:extLst>
                  </pic:spPr>
                </pic:pic>
              </a:graphicData>
            </a:graphic>
          </wp:inline>
        </w:drawing>
      </w:r>
    </w:p>
    <w:p w14:paraId="3F910751" w14:textId="57D1E1ED" w:rsidR="000D638D" w:rsidRPr="000D638D" w:rsidRDefault="000D638D" w:rsidP="003E6CB2">
      <w:pPr>
        <w:pStyle w:val="Didascalia"/>
        <w:spacing w:after="120"/>
        <w:jc w:val="left"/>
        <w:rPr>
          <w:lang w:val="en-GB"/>
        </w:rPr>
      </w:pPr>
      <w:r w:rsidRPr="000D638D">
        <w:rPr>
          <w:lang w:val="en-GB"/>
        </w:rPr>
        <w:t>Figur</w:t>
      </w:r>
      <w:r>
        <w:rPr>
          <w:lang w:val="en-GB"/>
        </w:rPr>
        <w:t>e</w:t>
      </w:r>
      <w:r w:rsidRPr="000D638D">
        <w:rPr>
          <w:lang w:val="en-GB"/>
        </w:rPr>
        <w:t xml:space="preserve"> </w:t>
      </w:r>
      <w:r>
        <w:fldChar w:fldCharType="begin"/>
      </w:r>
      <w:r w:rsidRPr="000D638D">
        <w:rPr>
          <w:lang w:val="en-GB"/>
        </w:rPr>
        <w:instrText xml:space="preserve"> SEQ Figura \* ARABIC </w:instrText>
      </w:r>
      <w:r>
        <w:fldChar w:fldCharType="separate"/>
      </w:r>
      <w:r w:rsidR="001A7B2D">
        <w:rPr>
          <w:noProof/>
          <w:lang w:val="en-GB"/>
        </w:rPr>
        <w:t>1</w:t>
      </w:r>
      <w:r>
        <w:fldChar w:fldCharType="end"/>
      </w:r>
      <w:r w:rsidRPr="000D638D">
        <w:rPr>
          <w:lang w:val="en-GB"/>
        </w:rPr>
        <w:t>. Functional diagram of the first version of Toolbox</w:t>
      </w:r>
    </w:p>
    <w:p w14:paraId="04AF7B79" w14:textId="7140B56E" w:rsidR="0014021B" w:rsidRDefault="00000000" w:rsidP="00C363DC">
      <w:pPr>
        <w:pStyle w:val="Titolo2"/>
        <w:ind w:left="285" w:hanging="300"/>
      </w:pPr>
      <w:r w:rsidRPr="00DD72DD">
        <w:rPr>
          <w:lang w:val="en-GB"/>
        </w:rPr>
        <w:t xml:space="preserve"> </w:t>
      </w:r>
      <w:r>
        <w:t xml:space="preserve">Mobile app </w:t>
      </w:r>
    </w:p>
    <w:p w14:paraId="5B2079F1" w14:textId="70B6C6F4" w:rsidR="0014021B" w:rsidRPr="00AB55FE" w:rsidRDefault="00000000">
      <w:pPr>
        <w:spacing w:after="264"/>
        <w:ind w:left="-5" w:right="0"/>
        <w:rPr>
          <w:lang w:val="en-GB"/>
        </w:rPr>
      </w:pPr>
      <w:r w:rsidRPr="00AB55FE">
        <w:rPr>
          <w:lang w:val="en-GB"/>
        </w:rPr>
        <w:t xml:space="preserve">A mobile application dedicated to the ESCAPE project was developed to support data acquisition during walkover campaigns, providing real-time visualisation of toolbox signals, GPS-tagged storage of measurements. The application communicates with the toolbox via Bluetooth Low Energy (BLE), acquiring MOX, NDIR, and thermo-hygrometric sensor values at 1 Hz together with GPS coordinates and timestamps, and storing them in JSON format compatible with the ESCAPE cloud platform. The system operates in offline mode, synchronising automatically once connectivity is restored. The interface is organised into three screens dedicated to the map, numerical readings, and real-time signal graphs from </w:t>
      </w:r>
      <w:r w:rsidR="00AE4F8F">
        <w:rPr>
          <w:lang w:val="en-GB"/>
        </w:rPr>
        <w:t>the chamber</w:t>
      </w:r>
      <w:r w:rsidRPr="00AB55FE">
        <w:rPr>
          <w:lang w:val="en-GB"/>
        </w:rPr>
        <w:t xml:space="preserve">. </w:t>
      </w:r>
    </w:p>
    <w:p w14:paraId="07F2FA1B" w14:textId="77777777" w:rsidR="0014021B" w:rsidRDefault="00000000">
      <w:pPr>
        <w:pStyle w:val="Titolo1"/>
        <w:ind w:left="208" w:hanging="223"/>
      </w:pPr>
      <w:proofErr w:type="spellStart"/>
      <w:r>
        <w:t>Laboratory</w:t>
      </w:r>
      <w:proofErr w:type="spellEnd"/>
      <w:r>
        <w:t xml:space="preserve"> </w:t>
      </w:r>
      <w:proofErr w:type="spellStart"/>
      <w:r>
        <w:t>calibration</w:t>
      </w:r>
      <w:proofErr w:type="spellEnd"/>
      <w:r>
        <w:t xml:space="preserve"> </w:t>
      </w:r>
    </w:p>
    <w:p w14:paraId="1307AD62" w14:textId="4F93E8BA" w:rsidR="0014021B" w:rsidRPr="00AB55FE" w:rsidRDefault="00000000" w:rsidP="00DB4B9D">
      <w:pPr>
        <w:ind w:left="-5" w:right="0"/>
        <w:rPr>
          <w:lang w:val="en-GB"/>
        </w:rPr>
      </w:pPr>
      <w:r w:rsidRPr="00AB55FE">
        <w:rPr>
          <w:lang w:val="en-GB"/>
        </w:rPr>
        <w:t xml:space="preserve">Laboratory calibration was a fundamental step in </w:t>
      </w:r>
      <w:r w:rsidR="002F3944">
        <w:rPr>
          <w:lang w:val="en-GB"/>
        </w:rPr>
        <w:t>assessing the behaviour of</w:t>
      </w:r>
      <w:r w:rsidRPr="00AB55FE">
        <w:rPr>
          <w:lang w:val="en-GB"/>
        </w:rPr>
        <w:t xml:space="preserve"> the sensors integrated into the toolbox, with the aim of evaluating their sensitivity, selectivity, repeatability, and the influence of humidity and other compounds on their response under controlled and reproducible conditions. Tests were performed on a dedicated test bench equipped with high-precision mass flow controllers (MFCs)</w:t>
      </w:r>
      <w:r w:rsidR="003E6CB2">
        <w:rPr>
          <w:lang w:val="en-GB"/>
        </w:rPr>
        <w:t xml:space="preserve"> </w:t>
      </w:r>
      <w:r w:rsidR="003E6CB2" w:rsidRPr="003E6CB2">
        <w:rPr>
          <w:lang w:val="en-GB"/>
        </w:rPr>
        <w:t>(</w:t>
      </w:r>
      <w:proofErr w:type="spellStart"/>
      <w:r w:rsidR="003E6CB2" w:rsidRPr="003E6CB2">
        <w:rPr>
          <w:lang w:val="en-GB"/>
        </w:rPr>
        <w:t>Alicat</w:t>
      </w:r>
      <w:proofErr w:type="spellEnd"/>
      <w:r w:rsidR="003E6CB2" w:rsidRPr="003E6CB2">
        <w:rPr>
          <w:lang w:val="en-GB"/>
        </w:rPr>
        <w:t xml:space="preserve"> Scientific, Inc., Tucson, AZ, USA</w:t>
      </w:r>
      <w:r w:rsidR="003E6CB2">
        <w:rPr>
          <w:lang w:val="en-GB"/>
        </w:rPr>
        <w:t>)</w:t>
      </w:r>
      <w:r w:rsidRPr="00AB55FE">
        <w:rPr>
          <w:lang w:val="en-GB"/>
        </w:rPr>
        <w:t xml:space="preserve"> enabling the generation of calibrated gas mixtures at known concentrations and humidity level (Helwig et al., 2014).  Three types of tests were carried out. Air-only humidity tests were conducted by varying relative humidity from 10% to 80% RH in the absence of target gas, </w:t>
      </w:r>
      <w:r w:rsidR="00586A5C" w:rsidRPr="00AB55FE">
        <w:rPr>
          <w:lang w:val="en-GB"/>
        </w:rPr>
        <w:t>to</w:t>
      </w:r>
      <w:r w:rsidRPr="00AB55FE">
        <w:rPr>
          <w:lang w:val="en-GB"/>
        </w:rPr>
        <w:t xml:space="preserve"> quantify the influence of hygrometric changes on sensor response. Methane concentration tests were performed at controlled concentrations ranging from 1 ppm to 1000 ppm, both in step-up mode and as absolute steps, to evaluate the sensitivity, linearity, and repeatability of each sensor. Combined methane-interferent tests were carried out by introducing CO</w:t>
      </w:r>
      <w:r w:rsidRPr="00AB55FE">
        <w:rPr>
          <w:rFonts w:ascii="Cambria Math" w:eastAsia="Cambria Math" w:hAnsi="Cambria Math" w:cs="Cambria Math"/>
          <w:lang w:val="en-GB"/>
        </w:rPr>
        <w:t>₂</w:t>
      </w:r>
      <w:r w:rsidRPr="00AB55FE">
        <w:rPr>
          <w:lang w:val="en-GB"/>
        </w:rPr>
        <w:t>, ethanol, and acetone into the gas mixture alongside methane, at proportions representative of landfill gas, to assess the cross-sensitivity of the sensors to non-target</w:t>
      </w:r>
      <w:r w:rsidR="002F3944">
        <w:rPr>
          <w:lang w:val="en-GB"/>
        </w:rPr>
        <w:t xml:space="preserve"> gases</w:t>
      </w:r>
      <w:r w:rsidRPr="00AB55FE">
        <w:rPr>
          <w:lang w:val="en-GB"/>
        </w:rPr>
        <w:t xml:space="preserve">. All tests were conducted </w:t>
      </w:r>
      <w:r w:rsidR="002F3944">
        <w:rPr>
          <w:lang w:val="en-GB"/>
        </w:rPr>
        <w:t xml:space="preserve">repeatedly </w:t>
      </w:r>
      <w:r w:rsidRPr="00AB55FE">
        <w:rPr>
          <w:lang w:val="en-GB"/>
        </w:rPr>
        <w:t xml:space="preserve">at different relative humidity. </w:t>
      </w:r>
    </w:p>
    <w:p w14:paraId="28934EA9" w14:textId="77777777" w:rsidR="0014021B" w:rsidRDefault="00000000">
      <w:pPr>
        <w:pStyle w:val="Titolo2"/>
        <w:ind w:left="285" w:hanging="300"/>
        <w:rPr>
          <w:lang w:val="en-GB"/>
        </w:rPr>
      </w:pPr>
      <w:r w:rsidRPr="00AB55FE">
        <w:rPr>
          <w:lang w:val="en-GB"/>
        </w:rPr>
        <w:t xml:space="preserve">Results of the lab calibration tests </w:t>
      </w:r>
    </w:p>
    <w:p w14:paraId="18642171" w14:textId="14470A45" w:rsidR="002F3944" w:rsidRDefault="002F3944" w:rsidP="002F3944">
      <w:pPr>
        <w:rPr>
          <w:lang w:val="en-GB"/>
        </w:rPr>
      </w:pPr>
      <w:r w:rsidRPr="000D638D">
        <w:rPr>
          <w:lang w:val="en-GB"/>
        </w:rPr>
        <w:t xml:space="preserve">Figure 2 shows the </w:t>
      </w:r>
      <w:r>
        <w:rPr>
          <w:lang w:val="en-GB"/>
        </w:rPr>
        <w:t>responses</w:t>
      </w:r>
      <w:r w:rsidRPr="000D638D">
        <w:rPr>
          <w:lang w:val="en-GB"/>
        </w:rPr>
        <w:t xml:space="preserve"> of the TGS2611-C00 (</w:t>
      </w:r>
      <w:r w:rsidR="00DB4B9D">
        <w:rPr>
          <w:lang w:val="en-GB"/>
        </w:rPr>
        <w:t>left</w:t>
      </w:r>
      <w:r w:rsidRPr="000D638D">
        <w:rPr>
          <w:lang w:val="en-GB"/>
        </w:rPr>
        <w:t>) and TGS2611-E00 (</w:t>
      </w:r>
      <w:r w:rsidR="00DB4B9D">
        <w:rPr>
          <w:lang w:val="en-GB"/>
        </w:rPr>
        <w:t>right</w:t>
      </w:r>
      <w:r w:rsidRPr="000D638D">
        <w:rPr>
          <w:lang w:val="en-GB"/>
        </w:rPr>
        <w:t>) sensors during one of the methane exposure tests. Both sensors show clear responses at all concentrations tested, with increasing signal amplitude as a function of the CH</w:t>
      </w:r>
      <w:r w:rsidRPr="000D638D">
        <w:rPr>
          <w:rFonts w:ascii="Cambria Math" w:hAnsi="Cambria Math" w:cs="Cambria Math"/>
          <w:lang w:val="en-GB"/>
        </w:rPr>
        <w:t>₄</w:t>
      </w:r>
      <w:r w:rsidRPr="000D638D">
        <w:rPr>
          <w:lang w:val="en-GB"/>
        </w:rPr>
        <w:t xml:space="preserve"> concentration analysed. In each panel, the blue line represents the sensor's response while the orange line is the methane concentration set during the test. </w:t>
      </w:r>
      <w:r>
        <w:rPr>
          <w:lang w:val="en-GB"/>
        </w:rPr>
        <w:t>As expected, t</w:t>
      </w:r>
      <w:r w:rsidRPr="000D638D">
        <w:rPr>
          <w:lang w:val="en-GB"/>
        </w:rPr>
        <w:t>he TGS2611-C00 sensor shows faster response and recovery dynamics compared to the TGS2611-E00</w:t>
      </w:r>
      <w:r>
        <w:rPr>
          <w:lang w:val="en-GB"/>
        </w:rPr>
        <w:t>. It is worth highlighting that in laboratory conditions sensors responses are clearly visible already at 5 ppm of methane.</w:t>
      </w:r>
    </w:p>
    <w:p w14:paraId="338DCB24" w14:textId="4F1539F0" w:rsidR="00EF6D17" w:rsidRPr="00EF6D17" w:rsidRDefault="00EF6D17" w:rsidP="00DB4B9D">
      <w:pPr>
        <w:keepNext/>
        <w:spacing w:before="120" w:after="0"/>
        <w:rPr>
          <w:lang w:val="en-GB"/>
        </w:rPr>
      </w:pPr>
      <w:r>
        <w:rPr>
          <w:noProof/>
          <w:lang w:val="en-GB"/>
        </w:rPr>
        <w:drawing>
          <wp:inline distT="0" distB="0" distL="0" distR="0" wp14:anchorId="6839DE76" wp14:editId="1B2D06C3">
            <wp:extent cx="2870053" cy="1527175"/>
            <wp:effectExtent l="0" t="0" r="6985" b="0"/>
            <wp:docPr id="1669216075"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095"/>
                    <a:stretch>
                      <a:fillRect/>
                    </a:stretch>
                  </pic:blipFill>
                  <pic:spPr bwMode="auto">
                    <a:xfrm>
                      <a:off x="0" y="0"/>
                      <a:ext cx="2934131" cy="156127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n-GB"/>
        </w:rPr>
        <w:drawing>
          <wp:inline distT="0" distB="0" distL="0" distR="0" wp14:anchorId="22B58D74" wp14:editId="1F1F9F3F">
            <wp:extent cx="2663689" cy="1522238"/>
            <wp:effectExtent l="0" t="0" r="3810" b="1905"/>
            <wp:docPr id="1534800035"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3307" cy="1527734"/>
                    </a:xfrm>
                    <a:prstGeom prst="rect">
                      <a:avLst/>
                    </a:prstGeom>
                    <a:noFill/>
                    <a:ln>
                      <a:noFill/>
                    </a:ln>
                  </pic:spPr>
                </pic:pic>
              </a:graphicData>
            </a:graphic>
          </wp:inline>
        </w:drawing>
      </w:r>
    </w:p>
    <w:p w14:paraId="134819E7" w14:textId="2B440F90" w:rsidR="00EF6D17" w:rsidRPr="00EF6D17" w:rsidRDefault="00EF6D17" w:rsidP="003E6CB2">
      <w:pPr>
        <w:pStyle w:val="Didascalia"/>
        <w:spacing w:after="120"/>
        <w:rPr>
          <w:lang w:val="en-GB"/>
        </w:rPr>
      </w:pPr>
      <w:r w:rsidRPr="00EF6D17">
        <w:rPr>
          <w:lang w:val="en-GB"/>
        </w:rPr>
        <w:t xml:space="preserve">Figure </w:t>
      </w:r>
      <w:r>
        <w:rPr>
          <w:lang w:val="en-GB"/>
        </w:rPr>
        <w:t>2</w:t>
      </w:r>
      <w:r w:rsidRPr="00EF6D17">
        <w:rPr>
          <w:lang w:val="en-GB"/>
        </w:rPr>
        <w:t xml:space="preserve">: </w:t>
      </w:r>
      <w:r w:rsidRPr="00AB55FE">
        <w:rPr>
          <w:i w:val="0"/>
          <w:lang w:val="en-GB"/>
        </w:rPr>
        <w:t>Response of the sensor</w:t>
      </w:r>
      <w:r>
        <w:rPr>
          <w:i w:val="0"/>
          <w:lang w:val="en-GB"/>
        </w:rPr>
        <w:t>s</w:t>
      </w:r>
      <w:r w:rsidRPr="00AB55FE">
        <w:rPr>
          <w:i w:val="0"/>
          <w:lang w:val="en-GB"/>
        </w:rPr>
        <w:t xml:space="preserve"> </w:t>
      </w:r>
      <w:r w:rsidRPr="000D638D">
        <w:rPr>
          <w:lang w:val="en-GB"/>
        </w:rPr>
        <w:t>TGS2611-C00 (</w:t>
      </w:r>
      <w:r>
        <w:rPr>
          <w:lang w:val="en-GB"/>
        </w:rPr>
        <w:t>on the left</w:t>
      </w:r>
      <w:r w:rsidRPr="000D638D">
        <w:rPr>
          <w:lang w:val="en-GB"/>
        </w:rPr>
        <w:t>) and TGS2611-E00 (</w:t>
      </w:r>
      <w:r>
        <w:rPr>
          <w:lang w:val="en-GB"/>
        </w:rPr>
        <w:t>on the right</w:t>
      </w:r>
      <w:r w:rsidRPr="000D638D">
        <w:rPr>
          <w:lang w:val="en-GB"/>
        </w:rPr>
        <w:t xml:space="preserve">) </w:t>
      </w:r>
      <w:r w:rsidRPr="00AB55FE">
        <w:rPr>
          <w:i w:val="0"/>
          <w:lang w:val="en-GB"/>
        </w:rPr>
        <w:t>sensor to a methane test</w:t>
      </w:r>
      <w:r w:rsidR="00586A5C">
        <w:rPr>
          <w:i w:val="0"/>
          <w:lang w:val="en-GB"/>
        </w:rPr>
        <w:t>,</w:t>
      </w:r>
      <w:r w:rsidR="00586A5C" w:rsidRPr="00586A5C">
        <w:rPr>
          <w:i w:val="0"/>
          <w:lang w:val="en-GB"/>
        </w:rPr>
        <w:t xml:space="preserve"> </w:t>
      </w:r>
      <w:r w:rsidR="00586A5C">
        <w:rPr>
          <w:i w:val="0"/>
          <w:lang w:val="en-GB"/>
        </w:rPr>
        <w:t>t</w:t>
      </w:r>
      <w:r w:rsidR="00586A5C" w:rsidRPr="00586A5C">
        <w:rPr>
          <w:i w:val="0"/>
          <w:lang w:val="en-GB"/>
        </w:rPr>
        <w:t>he blue curves represent the sensor responses, while the orange curves show the target CH</w:t>
      </w:r>
      <w:r w:rsidR="00586A5C" w:rsidRPr="00586A5C">
        <w:rPr>
          <w:rFonts w:ascii="Cambria Math" w:hAnsi="Cambria Math" w:cs="Cambria Math"/>
          <w:i w:val="0"/>
          <w:lang w:val="en-GB"/>
        </w:rPr>
        <w:t>₄</w:t>
      </w:r>
      <w:r w:rsidR="00586A5C" w:rsidRPr="00586A5C">
        <w:rPr>
          <w:i w:val="0"/>
          <w:lang w:val="en-GB"/>
        </w:rPr>
        <w:t xml:space="preserve"> concentration.</w:t>
      </w:r>
    </w:p>
    <w:p w14:paraId="2039B259" w14:textId="10A9AB2A" w:rsidR="000D638D" w:rsidRDefault="000D638D" w:rsidP="00B6442C">
      <w:pPr>
        <w:spacing w:after="79"/>
        <w:ind w:left="0" w:right="0" w:firstLine="0"/>
        <w:rPr>
          <w:lang w:val="en-GB"/>
        </w:rPr>
      </w:pPr>
      <w:r w:rsidRPr="000D638D">
        <w:rPr>
          <w:lang w:val="en-GB"/>
        </w:rPr>
        <w:t xml:space="preserve">Figure </w:t>
      </w:r>
      <w:r w:rsidR="003B068E" w:rsidRPr="000D638D">
        <w:rPr>
          <w:lang w:val="en-GB"/>
        </w:rPr>
        <w:t>3</w:t>
      </w:r>
      <w:r w:rsidR="003B068E">
        <w:rPr>
          <w:lang w:val="en-GB"/>
        </w:rPr>
        <w:t xml:space="preserve"> </w:t>
      </w:r>
      <w:r w:rsidR="003B068E" w:rsidRPr="000D638D">
        <w:rPr>
          <w:lang w:val="en-GB"/>
        </w:rPr>
        <w:t>shows</w:t>
      </w:r>
      <w:r w:rsidRPr="000D638D">
        <w:rPr>
          <w:lang w:val="en-GB"/>
        </w:rPr>
        <w:t xml:space="preserve"> four tests performed at the same methane concentrations but at different relative humidity levels (20%, 40%, 60%, and 80%), comparing the response of the TGS2611-C00 (</w:t>
      </w:r>
      <w:r w:rsidR="008F73EA">
        <w:rPr>
          <w:lang w:val="en-GB"/>
        </w:rPr>
        <w:t>a</w:t>
      </w:r>
      <w:r w:rsidRPr="000D638D">
        <w:rPr>
          <w:lang w:val="en-GB"/>
        </w:rPr>
        <w:t>) and TGS2611-E00 (</w:t>
      </w:r>
      <w:r w:rsidR="008F73EA">
        <w:rPr>
          <w:lang w:val="en-GB"/>
        </w:rPr>
        <w:t>b</w:t>
      </w:r>
      <w:r w:rsidRPr="000D638D">
        <w:rPr>
          <w:lang w:val="en-GB"/>
        </w:rPr>
        <w:t>) sensors. The C-00 sensor, which does not integrate any internal filter, shows a clearly increasing baseline as humidity rises, highlighting the direct influence of hygrometric conditions on the response of the unfiltered MOX sensor. The E-00 sensor, equipped with an integrated activated carbon filter, shows an attenuated but still visible dependence of the baseline on humidity: the spacing between the curves at different RH levels is considerably reduced compared to the C-00, confirming that the internal filter partially mitigates the effect of water vapour on the signal without fully suppressing it.</w:t>
      </w:r>
    </w:p>
    <w:p w14:paraId="27494802" w14:textId="23672606" w:rsidR="008F73EA" w:rsidRDefault="008F73EA" w:rsidP="005A450E">
      <w:pPr>
        <w:spacing w:after="0"/>
        <w:ind w:right="0"/>
        <w:rPr>
          <w:lang w:val="en-GB"/>
        </w:rPr>
      </w:pPr>
      <w:r w:rsidRPr="008F73EA">
        <w:rPr>
          <w:lang w:val="en-GB"/>
        </w:rPr>
        <w:t xml:space="preserve">                                     </w:t>
      </w:r>
      <w:r>
        <w:rPr>
          <w:lang w:val="en-GB"/>
        </w:rPr>
        <w:t xml:space="preserve">                </w:t>
      </w:r>
      <w:r w:rsidRPr="008F73EA">
        <w:rPr>
          <w:lang w:val="en-GB"/>
        </w:rPr>
        <w:t xml:space="preserve">   </w:t>
      </w:r>
      <w:r w:rsidR="00DB4B9D">
        <w:rPr>
          <w:lang w:val="en-GB"/>
        </w:rPr>
        <w:t xml:space="preserve">       </w:t>
      </w:r>
      <w:r w:rsidR="00630ED2">
        <w:rPr>
          <w:lang w:val="en-GB"/>
        </w:rPr>
        <w:t xml:space="preserve"> </w:t>
      </w:r>
      <w:r w:rsidRPr="008F73EA">
        <w:rPr>
          <w:lang w:val="en-GB"/>
        </w:rPr>
        <w:t xml:space="preserve"> a</w:t>
      </w:r>
      <w:r w:rsidR="00630ED2">
        <w:rPr>
          <w:lang w:val="en-GB"/>
        </w:rPr>
        <w:t>)</w:t>
      </w:r>
    </w:p>
    <w:p w14:paraId="2E475C6B" w14:textId="7C97578B" w:rsidR="00F9319F" w:rsidRDefault="00EF6D17" w:rsidP="00941A53">
      <w:pPr>
        <w:spacing w:after="0"/>
        <w:ind w:left="142" w:right="0"/>
        <w:rPr>
          <w:lang w:val="en-GB"/>
        </w:rPr>
      </w:pPr>
      <w:r>
        <w:rPr>
          <w:noProof/>
          <w:lang w:val="en-GB"/>
        </w:rPr>
        <w:drawing>
          <wp:inline distT="0" distB="0" distL="0" distR="0" wp14:anchorId="1DCADACF" wp14:editId="2A84F2D0">
            <wp:extent cx="3820563" cy="1684967"/>
            <wp:effectExtent l="0" t="0" r="8890" b="0"/>
            <wp:docPr id="1253442340"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20563" cy="1684967"/>
                    </a:xfrm>
                    <a:prstGeom prst="rect">
                      <a:avLst/>
                    </a:prstGeom>
                    <a:noFill/>
                    <a:ln>
                      <a:noFill/>
                    </a:ln>
                  </pic:spPr>
                </pic:pic>
              </a:graphicData>
            </a:graphic>
          </wp:inline>
        </w:drawing>
      </w:r>
    </w:p>
    <w:p w14:paraId="2EB3056C" w14:textId="1F6E13F1" w:rsidR="008F73EA" w:rsidRPr="00AB55FE" w:rsidRDefault="008F73EA" w:rsidP="005A450E">
      <w:pPr>
        <w:spacing w:after="0"/>
        <w:ind w:left="-5" w:right="0"/>
        <w:rPr>
          <w:lang w:val="en-GB"/>
        </w:rPr>
      </w:pPr>
      <w:r>
        <w:rPr>
          <w:lang w:val="en-GB"/>
        </w:rPr>
        <w:t xml:space="preserve">                                                     </w:t>
      </w:r>
      <w:r w:rsidR="00DB4B9D">
        <w:rPr>
          <w:lang w:val="en-GB"/>
        </w:rPr>
        <w:t xml:space="preserve">      </w:t>
      </w:r>
      <w:r>
        <w:rPr>
          <w:lang w:val="en-GB"/>
        </w:rPr>
        <w:t xml:space="preserve">     </w:t>
      </w:r>
      <w:r w:rsidRPr="008F73EA">
        <w:rPr>
          <w:lang w:val="en-GB"/>
        </w:rPr>
        <w:t>b)</w:t>
      </w:r>
    </w:p>
    <w:p w14:paraId="4D89D943" w14:textId="0D9CE8FD" w:rsidR="008F73EA" w:rsidRDefault="00AF1D78" w:rsidP="00941A53">
      <w:pPr>
        <w:keepNext/>
        <w:spacing w:after="120" w:line="259" w:lineRule="auto"/>
        <w:ind w:left="142" w:right="442" w:firstLine="0"/>
      </w:pPr>
      <w:r>
        <w:rPr>
          <w:noProof/>
        </w:rPr>
        <mc:AlternateContent>
          <mc:Choice Requires="wps">
            <w:drawing>
              <wp:anchor distT="0" distB="0" distL="114300" distR="114300" simplePos="0" relativeHeight="251700224" behindDoc="0" locked="0" layoutInCell="1" allowOverlap="1" wp14:anchorId="57A2FBA3" wp14:editId="68504321">
                <wp:simplePos x="0" y="0"/>
                <wp:positionH relativeFrom="column">
                  <wp:posOffset>3249930</wp:posOffset>
                </wp:positionH>
                <wp:positionV relativeFrom="paragraph">
                  <wp:posOffset>45720</wp:posOffset>
                </wp:positionV>
                <wp:extent cx="565150" cy="50800"/>
                <wp:effectExtent l="0" t="0" r="25400" b="25400"/>
                <wp:wrapNone/>
                <wp:docPr id="618525504" name="Rettangolo 88"/>
                <wp:cNvGraphicFramePr/>
                <a:graphic xmlns:a="http://schemas.openxmlformats.org/drawingml/2006/main">
                  <a:graphicData uri="http://schemas.microsoft.com/office/word/2010/wordprocessingShape">
                    <wps:wsp>
                      <wps:cNvSpPr/>
                      <wps:spPr>
                        <a:xfrm>
                          <a:off x="0" y="0"/>
                          <a:ext cx="565150" cy="50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DB01D" id="Rettangolo 88" o:spid="_x0000_s1026" style="position:absolute;margin-left:255.9pt;margin-top:3.6pt;width:44.5pt;height:4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" fillcolor="white [3212]" strokecolor="white [3212]" strokeweight="1.5pt"/>
            </w:pict>
          </mc:Fallback>
        </mc:AlternateContent>
      </w:r>
      <w:r w:rsidR="00EF6D17">
        <w:rPr>
          <w:noProof/>
        </w:rPr>
        <w:drawing>
          <wp:inline distT="0" distB="0" distL="0" distR="0" wp14:anchorId="72833DFA" wp14:editId="2DABC2D3">
            <wp:extent cx="3871595" cy="1681089"/>
            <wp:effectExtent l="0" t="0" r="0" b="0"/>
            <wp:docPr id="1586556377"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00"/>
                    <a:stretch>
                      <a:fillRect/>
                    </a:stretch>
                  </pic:blipFill>
                  <pic:spPr bwMode="auto">
                    <a:xfrm>
                      <a:off x="0" y="0"/>
                      <a:ext cx="3873878" cy="1682080"/>
                    </a:xfrm>
                    <a:prstGeom prst="rect">
                      <a:avLst/>
                    </a:prstGeom>
                    <a:noFill/>
                    <a:ln>
                      <a:noFill/>
                    </a:ln>
                    <a:extLst>
                      <a:ext uri="{53640926-AAD7-44D8-BBD7-CCE9431645EC}">
                        <a14:shadowObscured xmlns:a14="http://schemas.microsoft.com/office/drawing/2010/main"/>
                      </a:ext>
                    </a:extLst>
                  </pic:spPr>
                </pic:pic>
              </a:graphicData>
            </a:graphic>
          </wp:inline>
        </w:drawing>
      </w:r>
    </w:p>
    <w:p w14:paraId="12BDCBFB" w14:textId="73C233C3" w:rsidR="0014021B" w:rsidRPr="008F73EA" w:rsidRDefault="002F3944" w:rsidP="008F73EA">
      <w:pPr>
        <w:pStyle w:val="Didascalia"/>
        <w:rPr>
          <w:lang w:val="en-GB"/>
        </w:rPr>
      </w:pPr>
      <w:r w:rsidRPr="008F73EA">
        <w:rPr>
          <w:lang w:val="en-GB"/>
        </w:rPr>
        <w:t>Figure</w:t>
      </w:r>
      <w:r w:rsidR="008F73EA" w:rsidRPr="008F73EA">
        <w:rPr>
          <w:lang w:val="en-GB"/>
        </w:rPr>
        <w:t xml:space="preserve"> </w:t>
      </w:r>
      <w:r w:rsidR="008F73EA">
        <w:fldChar w:fldCharType="begin"/>
      </w:r>
      <w:r w:rsidR="008F73EA" w:rsidRPr="008F73EA">
        <w:rPr>
          <w:lang w:val="en-GB"/>
        </w:rPr>
        <w:instrText xml:space="preserve"> SEQ Figura \* ARABIC </w:instrText>
      </w:r>
      <w:r w:rsidR="008F73EA">
        <w:fldChar w:fldCharType="separate"/>
      </w:r>
      <w:r w:rsidR="001A7B2D">
        <w:rPr>
          <w:noProof/>
          <w:lang w:val="en-GB"/>
        </w:rPr>
        <w:t>3</w:t>
      </w:r>
      <w:r w:rsidR="008F73EA">
        <w:fldChar w:fldCharType="end"/>
      </w:r>
      <w:r w:rsidR="008F73EA" w:rsidRPr="008F73EA">
        <w:rPr>
          <w:lang w:val="en-GB"/>
        </w:rPr>
        <w:t xml:space="preserve"> a-b. Comparison between tests performed at the same CH</w:t>
      </w:r>
      <w:r w:rsidR="008F73EA" w:rsidRPr="008F73EA">
        <w:rPr>
          <w:rFonts w:ascii="Cambria Math" w:hAnsi="Cambria Math" w:cs="Cambria Math"/>
          <w:lang w:val="en-GB"/>
        </w:rPr>
        <w:t>₄</w:t>
      </w:r>
      <w:r w:rsidR="008F73EA" w:rsidRPr="008F73EA">
        <w:rPr>
          <w:lang w:val="en-GB"/>
        </w:rPr>
        <w:t xml:space="preserve"> concentrations under different humidity levels (20%, 40%, 60%, 80%). a) response of sensor TGS2611-C00 1; b): response of sensor TGS2611-E0</w:t>
      </w:r>
      <w:r w:rsidR="008F73EA">
        <w:rPr>
          <w:lang w:val="en-GB"/>
        </w:rPr>
        <w:t>0</w:t>
      </w:r>
    </w:p>
    <w:p w14:paraId="6413971E" w14:textId="26FFE539" w:rsidR="000D638D" w:rsidRPr="000D638D" w:rsidRDefault="00491B2F" w:rsidP="00EF6D17">
      <w:pPr>
        <w:spacing w:after="120" w:line="249" w:lineRule="auto"/>
        <w:ind w:left="-5" w:right="0"/>
        <w:rPr>
          <w:lang w:val="en-GB"/>
        </w:rPr>
      </w:pPr>
      <w:r>
        <w:rPr>
          <w:noProof/>
          <w:lang w:val="en-GB"/>
        </w:rPr>
        <mc:AlternateContent>
          <mc:Choice Requires="wps">
            <w:drawing>
              <wp:anchor distT="0" distB="0" distL="114300" distR="114300" simplePos="0" relativeHeight="251697152" behindDoc="0" locked="0" layoutInCell="1" allowOverlap="1" wp14:anchorId="72F1EB03" wp14:editId="5238758A">
                <wp:simplePos x="0" y="0"/>
                <wp:positionH relativeFrom="column">
                  <wp:posOffset>298449</wp:posOffset>
                </wp:positionH>
                <wp:positionV relativeFrom="paragraph">
                  <wp:posOffset>527180</wp:posOffset>
                </wp:positionV>
                <wp:extent cx="45719" cy="334823"/>
                <wp:effectExtent l="7620" t="0" r="635" b="635"/>
                <wp:wrapNone/>
                <wp:docPr id="102278524" name="Casella di testo 66"/>
                <wp:cNvGraphicFramePr/>
                <a:graphic xmlns:a="http://schemas.openxmlformats.org/drawingml/2006/main">
                  <a:graphicData uri="http://schemas.microsoft.com/office/word/2010/wordprocessingShape">
                    <wps:wsp>
                      <wps:cNvSpPr txBox="1"/>
                      <wps:spPr>
                        <a:xfrm rot="16200000" flipV="1">
                          <a:off x="0" y="0"/>
                          <a:ext cx="45719" cy="334823"/>
                        </a:xfrm>
                        <a:prstGeom prst="rect">
                          <a:avLst/>
                        </a:prstGeom>
                        <a:solidFill>
                          <a:schemeClr val="lt1"/>
                        </a:solidFill>
                        <a:ln w="6350">
                          <a:noFill/>
                        </a:ln>
                      </wps:spPr>
                      <wps:txbx>
                        <w:txbxContent>
                          <w:p w14:paraId="42B3BB63" w14:textId="7893B2E1" w:rsidR="00491B2F" w:rsidRPr="00503612" w:rsidRDefault="00491B2F" w:rsidP="00491B2F">
                            <w:pPr>
                              <w:ind w:left="0"/>
                              <w:rPr>
                                <w:rFonts w:asciiTheme="majorHAnsi" w:hAnsiTheme="majorHAnsi"/>
                                <w:b/>
                                <w:bCs/>
                                <w:color w:val="080808"/>
                                <w:sz w:val="6"/>
                                <w:szCs w:val="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1EB03" id="_x0000_t202" coordsize="21600,21600" o:spt="202" path="m,l,21600r21600,l21600,xe">
                <v:stroke joinstyle="miter"/>
                <v:path gradientshapeok="t" o:connecttype="rect"/>
              </v:shapetype>
              <v:shape id="Casella di testo 66" o:spid="_x0000_s1091" type="#_x0000_t202" style="position:absolute;left:0;text-align:left;margin-left:23.5pt;margin-top:41.5pt;width:3.6pt;height:26.35pt;rotation:90;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" fillcolor="white [3201]" stroked="f" strokeweight=".5pt">
                <v:textbox>
                  <w:txbxContent>
                    <w:p w14:paraId="42B3BB63" w14:textId="7893B2E1" w:rsidR="00491B2F" w:rsidRPr="00503612" w:rsidRDefault="00491B2F" w:rsidP="00491B2F">
                      <w:pPr>
                        <w:ind w:left="0"/>
                        <w:rPr>
                          <w:rFonts w:asciiTheme="majorHAnsi" w:hAnsiTheme="majorHAnsi"/>
                          <w:b/>
                          <w:bCs/>
                          <w:color w:val="080808"/>
                          <w:sz w:val="6"/>
                          <w:szCs w:val="6"/>
                          <w:lang w:val="en-GB"/>
                        </w:rPr>
                      </w:pPr>
                    </w:p>
                  </w:txbxContent>
                </v:textbox>
              </v:shape>
            </w:pict>
          </mc:Fallback>
        </mc:AlternateContent>
      </w:r>
      <w:r w:rsidR="000D638D" w:rsidRPr="000D638D">
        <w:rPr>
          <w:lang w:val="en-GB"/>
        </w:rPr>
        <w:t>The comparison shown in Figure 4 refers to a combined test evaluating selectivity in the presence of a volatile organic compound (acetone): the TGS2611-E00 sensor, equipped with an integrated activated carbon filter, responds exclusively to changes in methane concentration, while the TGS2611-C00 sensor, which does not integrate any internal filter, shows a stepped pattern corresponding to variations in acetone concentration.</w:t>
      </w:r>
    </w:p>
    <w:p w14:paraId="48816CA5" w14:textId="68C6451A" w:rsidR="001A7B2D" w:rsidRDefault="00EF6D17" w:rsidP="00EF6D17">
      <w:pPr>
        <w:pStyle w:val="Didascalia"/>
        <w:keepNext/>
        <w:spacing w:after="0"/>
        <w:jc w:val="left"/>
      </w:pPr>
      <w:r>
        <w:rPr>
          <w:noProof/>
        </w:rPr>
        <w:drawing>
          <wp:inline distT="0" distB="0" distL="0" distR="0" wp14:anchorId="2A865A2A" wp14:editId="1C98D18D">
            <wp:extent cx="5478265" cy="2235835"/>
            <wp:effectExtent l="0" t="0" r="8255" b="0"/>
            <wp:docPr id="1550438016"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948" b="2133"/>
                    <a:stretch>
                      <a:fillRect/>
                    </a:stretch>
                  </pic:blipFill>
                  <pic:spPr bwMode="auto">
                    <a:xfrm>
                      <a:off x="0" y="0"/>
                      <a:ext cx="5494533" cy="2242475"/>
                    </a:xfrm>
                    <a:prstGeom prst="rect">
                      <a:avLst/>
                    </a:prstGeom>
                    <a:noFill/>
                    <a:ln>
                      <a:noFill/>
                    </a:ln>
                    <a:extLst>
                      <a:ext uri="{53640926-AAD7-44D8-BBD7-CCE9431645EC}">
                        <a14:shadowObscured xmlns:a14="http://schemas.microsoft.com/office/drawing/2010/main"/>
                      </a:ext>
                    </a:extLst>
                  </pic:spPr>
                </pic:pic>
              </a:graphicData>
            </a:graphic>
          </wp:inline>
        </w:drawing>
      </w:r>
    </w:p>
    <w:p w14:paraId="34AC2490" w14:textId="782B1D8B" w:rsidR="0014021B" w:rsidRPr="00AB55FE" w:rsidRDefault="001A7B2D" w:rsidP="001A7B2D">
      <w:pPr>
        <w:pStyle w:val="Didascalia"/>
        <w:jc w:val="left"/>
        <w:rPr>
          <w:lang w:val="en-GB"/>
        </w:rPr>
      </w:pPr>
      <w:r w:rsidRPr="001A7B2D">
        <w:rPr>
          <w:lang w:val="en-GB"/>
        </w:rPr>
        <w:t>Figur</w:t>
      </w:r>
      <w:r w:rsidR="00F27193">
        <w:rPr>
          <w:lang w:val="en-GB"/>
        </w:rPr>
        <w:t>e</w:t>
      </w:r>
      <w:r w:rsidRPr="001A7B2D">
        <w:rPr>
          <w:lang w:val="en-GB"/>
        </w:rPr>
        <w:t xml:space="preserve"> </w:t>
      </w:r>
      <w:r>
        <w:fldChar w:fldCharType="begin"/>
      </w:r>
      <w:r w:rsidRPr="001A7B2D">
        <w:rPr>
          <w:lang w:val="en-GB"/>
        </w:rPr>
        <w:instrText xml:space="preserve"> SEQ Figura \* ARABIC </w:instrText>
      </w:r>
      <w:r>
        <w:fldChar w:fldCharType="separate"/>
      </w:r>
      <w:r>
        <w:rPr>
          <w:noProof/>
          <w:lang w:val="en-GB"/>
        </w:rPr>
        <w:t>4</w:t>
      </w:r>
      <w:r>
        <w:fldChar w:fldCharType="end"/>
      </w:r>
      <w:r w:rsidRPr="001A7B2D">
        <w:rPr>
          <w:lang w:val="en-GB"/>
        </w:rPr>
        <w:t xml:space="preserve">. </w:t>
      </w:r>
      <w:r w:rsidR="002A3BF1">
        <w:rPr>
          <w:lang w:val="en-GB"/>
        </w:rPr>
        <w:t>R</w:t>
      </w:r>
      <w:r w:rsidRPr="001A7B2D">
        <w:rPr>
          <w:lang w:val="en-GB"/>
        </w:rPr>
        <w:t>esponse to a methane-acetone test</w:t>
      </w:r>
      <w:r w:rsidR="002A3BF1">
        <w:rPr>
          <w:lang w:val="en-GB"/>
        </w:rPr>
        <w:t xml:space="preserve"> </w:t>
      </w:r>
      <w:r w:rsidR="002A3BF1" w:rsidRPr="002A3BF1">
        <w:rPr>
          <w:lang w:val="en-GB"/>
        </w:rPr>
        <w:t>with acetone concentration from</w:t>
      </w:r>
      <w:r w:rsidR="00AE4F8F" w:rsidRPr="00AE4F8F">
        <w:rPr>
          <w:i w:val="0"/>
          <w:iCs w:val="0"/>
          <w:color w:val="000000"/>
          <w:szCs w:val="24"/>
          <w:lang w:val="en-GB"/>
        </w:rPr>
        <w:t xml:space="preserve"> </w:t>
      </w:r>
      <w:r w:rsidR="00AE4F8F" w:rsidRPr="00AE4F8F">
        <w:rPr>
          <w:lang w:val="en-GB"/>
        </w:rPr>
        <w:t>blue line</w:t>
      </w:r>
      <w:r w:rsidR="002A3BF1" w:rsidRPr="002A3BF1">
        <w:rPr>
          <w:lang w:val="en-GB"/>
        </w:rPr>
        <w:t xml:space="preserve"> </w:t>
      </w:r>
      <w:r w:rsidR="00586A5C">
        <w:rPr>
          <w:lang w:val="en-GB"/>
        </w:rPr>
        <w:t>1</w:t>
      </w:r>
      <w:r w:rsidR="002A3BF1" w:rsidRPr="002A3BF1">
        <w:rPr>
          <w:lang w:val="en-GB"/>
        </w:rPr>
        <w:t xml:space="preserve"> ppm up to 150 ppm</w:t>
      </w:r>
    </w:p>
    <w:p w14:paraId="4B0384EC" w14:textId="77777777" w:rsidR="0014021B" w:rsidRPr="00AB55FE" w:rsidRDefault="00000000">
      <w:pPr>
        <w:pStyle w:val="Titolo1"/>
        <w:ind w:left="208" w:hanging="223"/>
        <w:rPr>
          <w:lang w:val="en-GB"/>
        </w:rPr>
      </w:pPr>
      <w:r w:rsidRPr="00AB55FE">
        <w:rPr>
          <w:lang w:val="en-GB"/>
        </w:rPr>
        <w:t xml:space="preserve">Field test at the landfill site </w:t>
      </w:r>
    </w:p>
    <w:p w14:paraId="3F4FBA6B" w14:textId="7A6299BA" w:rsidR="005D6FDF" w:rsidRDefault="00000000" w:rsidP="005D6FDF">
      <w:pPr>
        <w:ind w:left="-5" w:right="0"/>
        <w:rPr>
          <w:lang w:val="en-GB"/>
        </w:rPr>
      </w:pPr>
      <w:r w:rsidRPr="00AB55FE">
        <w:rPr>
          <w:lang w:val="en-GB"/>
        </w:rPr>
        <w:t xml:space="preserve">The toolbox was tested in the field at an active landfill </w:t>
      </w:r>
      <w:r w:rsidR="002F3944">
        <w:rPr>
          <w:lang w:val="en-GB"/>
        </w:rPr>
        <w:t>in Northern Italy</w:t>
      </w:r>
      <w:r w:rsidR="002F3944" w:rsidRPr="00AB55FE">
        <w:rPr>
          <w:lang w:val="en-GB"/>
        </w:rPr>
        <w:t xml:space="preserve"> </w:t>
      </w:r>
      <w:r w:rsidRPr="00AB55FE">
        <w:rPr>
          <w:lang w:val="en-GB"/>
        </w:rPr>
        <w:t>(November 2025) to verify its functionality under real operating conditions and evaluate its ability to detect methane concentration variations along a walkover route. A portable FID (Flame Ionisation Detector)</w:t>
      </w:r>
      <w:r w:rsidR="003E6CB2">
        <w:rPr>
          <w:lang w:val="en-GB"/>
        </w:rPr>
        <w:t xml:space="preserve"> </w:t>
      </w:r>
      <w:r w:rsidR="003E6CB2" w:rsidRPr="003E6CB2">
        <w:rPr>
          <w:lang w:val="en-GB"/>
        </w:rPr>
        <w:t>(Gas-Tec, Crowcon Detection Instruments Ltd, Abingdon, UK)</w:t>
      </w:r>
      <w:r w:rsidRPr="00AB55FE">
        <w:rPr>
          <w:lang w:val="en-GB"/>
        </w:rPr>
        <w:t>, which represents the reference instrument most widely used for CH</w:t>
      </w:r>
      <w:r w:rsidRPr="00AB55FE">
        <w:rPr>
          <w:rFonts w:ascii="Cambria Math" w:eastAsia="Cambria Math" w:hAnsi="Cambria Math" w:cs="Cambria Math"/>
          <w:lang w:val="en-GB"/>
        </w:rPr>
        <w:t>₄</w:t>
      </w:r>
      <w:r w:rsidRPr="00AB55FE">
        <w:rPr>
          <w:lang w:val="en-GB"/>
        </w:rPr>
        <w:t xml:space="preserve"> surface scanning surveys (Mønster et al., 2019), was carried simultaneously by the same operator, with the two instruments’ sampling inlets positioned in close proximity to each other in order to minimise any spatial or temporal offset between the two measurements. Figures 5</w:t>
      </w:r>
      <w:r w:rsidR="00630ED2">
        <w:rPr>
          <w:lang w:val="en-GB"/>
        </w:rPr>
        <w:t xml:space="preserve"> </w:t>
      </w:r>
      <w:r w:rsidRPr="00AB55FE">
        <w:rPr>
          <w:lang w:val="en-GB"/>
        </w:rPr>
        <w:t>show the responses of the</w:t>
      </w:r>
      <w:r w:rsidR="00AE4F8F">
        <w:rPr>
          <w:lang w:val="en-GB"/>
        </w:rPr>
        <w:t xml:space="preserve"> two</w:t>
      </w:r>
      <w:r w:rsidRPr="00AB55FE">
        <w:rPr>
          <w:lang w:val="en-GB"/>
        </w:rPr>
        <w:t xml:space="preserve"> TGS2611 sensors compared with the FID measurement.</w:t>
      </w:r>
    </w:p>
    <w:p w14:paraId="3D2E6231" w14:textId="1A09E542" w:rsidR="0014021B" w:rsidRPr="005D6FDF" w:rsidRDefault="005D6FDF" w:rsidP="00DB4B9D">
      <w:pPr>
        <w:spacing w:after="120"/>
        <w:ind w:left="-5" w:right="0"/>
        <w:rPr>
          <w:lang w:val="en-GB"/>
        </w:rPr>
      </w:pPr>
      <w:r>
        <w:rPr>
          <w:noProof/>
        </w:rPr>
        <mc:AlternateContent>
          <mc:Choice Requires="wps">
            <w:drawing>
              <wp:anchor distT="0" distB="0" distL="114300" distR="114300" simplePos="0" relativeHeight="251699200" behindDoc="0" locked="0" layoutInCell="1" allowOverlap="1" wp14:anchorId="076BAD20" wp14:editId="6F32457D">
                <wp:simplePos x="0" y="0"/>
                <wp:positionH relativeFrom="column">
                  <wp:posOffset>4911</wp:posOffset>
                </wp:positionH>
                <wp:positionV relativeFrom="paragraph">
                  <wp:posOffset>1556345</wp:posOffset>
                </wp:positionV>
                <wp:extent cx="5543550" cy="315595"/>
                <wp:effectExtent l="0" t="0" r="0" b="8255"/>
                <wp:wrapThrough wrapText="bothSides">
                  <wp:wrapPolygon edited="0">
                    <wp:start x="0" y="0"/>
                    <wp:lineTo x="0" y="20861"/>
                    <wp:lineTo x="21526" y="20861"/>
                    <wp:lineTo x="21526" y="0"/>
                    <wp:lineTo x="0" y="0"/>
                  </wp:wrapPolygon>
                </wp:wrapThrough>
                <wp:docPr id="1293768701" name="Casella di testo 1"/>
                <wp:cNvGraphicFramePr/>
                <a:graphic xmlns:a="http://schemas.openxmlformats.org/drawingml/2006/main">
                  <a:graphicData uri="http://schemas.microsoft.com/office/word/2010/wordprocessingShape">
                    <wps:wsp>
                      <wps:cNvSpPr txBox="1"/>
                      <wps:spPr>
                        <a:xfrm>
                          <a:off x="0" y="0"/>
                          <a:ext cx="5543550" cy="315595"/>
                        </a:xfrm>
                        <a:prstGeom prst="rect">
                          <a:avLst/>
                        </a:prstGeom>
                        <a:solidFill>
                          <a:prstClr val="white"/>
                        </a:solidFill>
                        <a:ln>
                          <a:noFill/>
                        </a:ln>
                      </wps:spPr>
                      <wps:txbx>
                        <w:txbxContent>
                          <w:p w14:paraId="01E3872E" w14:textId="6B4FD234" w:rsidR="005D6FDF" w:rsidRPr="001A7B2D" w:rsidRDefault="005D6FDF" w:rsidP="005D6FDF">
                            <w:pPr>
                              <w:pStyle w:val="Didascalia"/>
                              <w:rPr>
                                <w:noProof/>
                                <w:color w:val="000000"/>
                                <w:lang w:val="en-GB"/>
                              </w:rPr>
                            </w:pPr>
                            <w:r w:rsidRPr="001A7B2D">
                              <w:rPr>
                                <w:lang w:val="en-GB"/>
                              </w:rPr>
                              <w:t>Figur</w:t>
                            </w:r>
                            <w:r>
                              <w:rPr>
                                <w:lang w:val="en-GB"/>
                              </w:rPr>
                              <w:t xml:space="preserve">e </w:t>
                            </w:r>
                            <w:r>
                              <w:fldChar w:fldCharType="begin"/>
                            </w:r>
                            <w:r w:rsidRPr="001A7B2D">
                              <w:rPr>
                                <w:lang w:val="en-GB"/>
                              </w:rPr>
                              <w:instrText xml:space="preserve"> SEQ Figura \* ARABIC </w:instrText>
                            </w:r>
                            <w:r>
                              <w:fldChar w:fldCharType="separate"/>
                            </w:r>
                            <w:r>
                              <w:rPr>
                                <w:noProof/>
                                <w:lang w:val="en-GB"/>
                              </w:rPr>
                              <w:t>5</w:t>
                            </w:r>
                            <w:r>
                              <w:fldChar w:fldCharType="end"/>
                            </w:r>
                            <w:r w:rsidRPr="001A7B2D">
                              <w:rPr>
                                <w:lang w:val="en-GB"/>
                              </w:rPr>
                              <w:t>. Sensor responses (blu</w:t>
                            </w:r>
                            <w:r w:rsidR="006069B5">
                              <w:rPr>
                                <w:lang w:val="en-GB"/>
                              </w:rPr>
                              <w:t>e</w:t>
                            </w:r>
                            <w:r w:rsidRPr="001A7B2D">
                              <w:rPr>
                                <w:lang w:val="en-GB"/>
                              </w:rPr>
                              <w:t xml:space="preserve"> line) compared with FID measurements (orange line) obtained during the field survey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BAD20" id="_x0000_t202" coordsize="21600,21600" o:spt="202" path="m,l,21600r21600,l21600,xe">
                <v:stroke joinstyle="miter"/>
                <v:path gradientshapeok="t" o:connecttype="rect"/>
              </v:shapetype>
              <v:shape id="Casella di testo 1" o:spid="_x0000_s1092" type="#_x0000_t202" style="position:absolute;left:0;text-align:left;margin-left:.4pt;margin-top:122.55pt;width:436.5pt;height:24.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" stroked="f">
                <v:textbox inset="0,0,0,0">
                  <w:txbxContent>
                    <w:p w14:paraId="01E3872E" w14:textId="6B4FD234" w:rsidR="005D6FDF" w:rsidRPr="001A7B2D" w:rsidRDefault="005D6FDF" w:rsidP="005D6FDF">
                      <w:pPr>
                        <w:pStyle w:val="Didascalia"/>
                        <w:rPr>
                          <w:noProof/>
                          <w:color w:val="000000"/>
                          <w:lang w:val="en-GB"/>
                        </w:rPr>
                      </w:pPr>
                      <w:r w:rsidRPr="001A7B2D">
                        <w:rPr>
                          <w:lang w:val="en-GB"/>
                        </w:rPr>
                        <w:t>Figur</w:t>
                      </w:r>
                      <w:r>
                        <w:rPr>
                          <w:lang w:val="en-GB"/>
                        </w:rPr>
                        <w:t xml:space="preserve">e </w:t>
                      </w:r>
                      <w:r>
                        <w:fldChar w:fldCharType="begin"/>
                      </w:r>
                      <w:r w:rsidRPr="001A7B2D">
                        <w:rPr>
                          <w:lang w:val="en-GB"/>
                        </w:rPr>
                        <w:instrText xml:space="preserve"> SEQ Figura \* ARABIC </w:instrText>
                      </w:r>
                      <w:r>
                        <w:fldChar w:fldCharType="separate"/>
                      </w:r>
                      <w:r>
                        <w:rPr>
                          <w:noProof/>
                          <w:lang w:val="en-GB"/>
                        </w:rPr>
                        <w:t>5</w:t>
                      </w:r>
                      <w:r>
                        <w:fldChar w:fldCharType="end"/>
                      </w:r>
                      <w:r w:rsidRPr="001A7B2D">
                        <w:rPr>
                          <w:lang w:val="en-GB"/>
                        </w:rPr>
                        <w:t>. Sensor responses (blu</w:t>
                      </w:r>
                      <w:r w:rsidR="006069B5">
                        <w:rPr>
                          <w:lang w:val="en-GB"/>
                        </w:rPr>
                        <w:t>e</w:t>
                      </w:r>
                      <w:r w:rsidRPr="001A7B2D">
                        <w:rPr>
                          <w:lang w:val="en-GB"/>
                        </w:rPr>
                        <w:t xml:space="preserve"> line) compared with FID measurements (orange line) obtained during the field survey</w:t>
                      </w:r>
                    </w:p>
                  </w:txbxContent>
                </v:textbox>
                <w10:wrap type="through"/>
              </v:shape>
            </w:pict>
          </mc:Fallback>
        </mc:AlternateContent>
      </w:r>
      <w:r w:rsidR="00EF6D17">
        <w:rPr>
          <w:noProof/>
        </w:rPr>
        <w:drawing>
          <wp:inline distT="0" distB="0" distL="0" distR="0" wp14:anchorId="2A632BD5" wp14:editId="311CAE11">
            <wp:extent cx="2825322" cy="1505585"/>
            <wp:effectExtent l="0" t="0" r="0" b="0"/>
            <wp:docPr id="205125495"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517"/>
                    <a:stretch>
                      <a:fillRect/>
                    </a:stretch>
                  </pic:blipFill>
                  <pic:spPr bwMode="auto">
                    <a:xfrm>
                      <a:off x="0" y="0"/>
                      <a:ext cx="2869854" cy="1529316"/>
                    </a:xfrm>
                    <a:prstGeom prst="rect">
                      <a:avLst/>
                    </a:prstGeom>
                    <a:noFill/>
                    <a:ln>
                      <a:noFill/>
                    </a:ln>
                    <a:extLst>
                      <a:ext uri="{53640926-AAD7-44D8-BBD7-CCE9431645EC}">
                        <a14:shadowObscured xmlns:a14="http://schemas.microsoft.com/office/drawing/2010/main"/>
                      </a:ext>
                    </a:extLst>
                  </pic:spPr>
                </pic:pic>
              </a:graphicData>
            </a:graphic>
          </wp:inline>
        </w:drawing>
      </w:r>
      <w:r w:rsidR="00EF6D17">
        <w:rPr>
          <w:noProof/>
        </w:rPr>
        <w:drawing>
          <wp:inline distT="0" distB="0" distL="0" distR="0" wp14:anchorId="37BEEAEC" wp14:editId="0461A5A7">
            <wp:extent cx="2736718" cy="1503680"/>
            <wp:effectExtent l="0" t="0" r="6985" b="1270"/>
            <wp:docPr id="1178724713"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8038" cy="1520889"/>
                    </a:xfrm>
                    <a:prstGeom prst="rect">
                      <a:avLst/>
                    </a:prstGeom>
                    <a:noFill/>
                    <a:ln>
                      <a:noFill/>
                    </a:ln>
                  </pic:spPr>
                </pic:pic>
              </a:graphicData>
            </a:graphic>
          </wp:inline>
        </w:drawing>
      </w:r>
    </w:p>
    <w:p w14:paraId="3779C2A6" w14:textId="1D307BD2" w:rsidR="0014021B" w:rsidRPr="00AB55FE" w:rsidRDefault="00AE4F8F" w:rsidP="005D6FDF">
      <w:pPr>
        <w:spacing w:after="268"/>
        <w:ind w:left="0" w:right="0" w:firstLine="0"/>
        <w:rPr>
          <w:lang w:val="en-GB"/>
        </w:rPr>
      </w:pPr>
      <w:r>
        <w:rPr>
          <w:lang w:val="en-GB"/>
        </w:rPr>
        <w:t>Both sensors</w:t>
      </w:r>
      <w:r w:rsidRPr="00AB55FE">
        <w:rPr>
          <w:lang w:val="en-GB"/>
        </w:rPr>
        <w:t xml:space="preserve"> show qualitative consistency with the FID trend, correctly tracking the main concentration peaks. </w:t>
      </w:r>
    </w:p>
    <w:p w14:paraId="552D33C5" w14:textId="77777777" w:rsidR="0014021B" w:rsidRPr="00AB55FE" w:rsidRDefault="00000000">
      <w:pPr>
        <w:pStyle w:val="Titolo1"/>
        <w:ind w:left="208" w:hanging="223"/>
        <w:rPr>
          <w:lang w:val="en-GB"/>
        </w:rPr>
      </w:pPr>
      <w:r w:rsidRPr="00AB55FE">
        <w:rPr>
          <w:lang w:val="en-GB"/>
        </w:rPr>
        <w:t>Estimation of CH</w:t>
      </w:r>
      <w:r w:rsidRPr="00AB55FE">
        <w:rPr>
          <w:rFonts w:ascii="Cambria Math" w:eastAsia="Cambria Math" w:hAnsi="Cambria Math" w:cs="Cambria Math"/>
          <w:b w:val="0"/>
          <w:lang w:val="en-GB"/>
        </w:rPr>
        <w:t>₄</w:t>
      </w:r>
      <w:r w:rsidRPr="00AB55FE">
        <w:rPr>
          <w:lang w:val="en-GB"/>
        </w:rPr>
        <w:t xml:space="preserve"> Concentration using a Machine Learning Model </w:t>
      </w:r>
    </w:p>
    <w:p w14:paraId="0F0CBD79" w14:textId="17FFE8D5" w:rsidR="0014021B" w:rsidRPr="00AB55FE" w:rsidRDefault="00000000" w:rsidP="005D6FDF">
      <w:pPr>
        <w:spacing w:after="120"/>
        <w:ind w:left="-5" w:right="0"/>
        <w:rPr>
          <w:lang w:val="en-GB"/>
        </w:rPr>
      </w:pPr>
      <w:r w:rsidRPr="00AB55FE">
        <w:rPr>
          <w:lang w:val="en-GB"/>
        </w:rPr>
        <w:t xml:space="preserve">In parallel with the development of the toolbox, a machine learning model was implemented to estimate methane concentration from the signals acquired by toolbox.  The chosen model, the Hist Gradient Boosting Regressor, was selected for its robustness in noisy datasets and its ability to capture the transient behaviour typical of MOX </w:t>
      </w:r>
      <w:r w:rsidR="001D3B19" w:rsidRPr="00AB55FE">
        <w:rPr>
          <w:lang w:val="en-GB"/>
        </w:rPr>
        <w:t>sensors (</w:t>
      </w:r>
      <w:r w:rsidR="001D3B19">
        <w:rPr>
          <w:lang w:val="en-GB"/>
        </w:rPr>
        <w:t>Ke</w:t>
      </w:r>
      <w:r w:rsidR="001D3B19" w:rsidRPr="00AB55FE">
        <w:rPr>
          <w:lang w:val="en-GB"/>
        </w:rPr>
        <w:t xml:space="preserve"> et al., 201</w:t>
      </w:r>
      <w:r w:rsidR="001D3B19">
        <w:rPr>
          <w:lang w:val="en-GB"/>
        </w:rPr>
        <w:t>7</w:t>
      </w:r>
      <w:r w:rsidR="001D3B19" w:rsidRPr="00AB55FE">
        <w:rPr>
          <w:lang w:val="en-GB"/>
        </w:rPr>
        <w:t>).</w:t>
      </w:r>
      <w:r w:rsidRPr="00AB55FE">
        <w:rPr>
          <w:lang w:val="en-GB"/>
        </w:rPr>
        <w:t xml:space="preserve"> The model was trained on a mixed set of methane and interferent tests, while validation on separate files avoided temporal leakage. Figures </w:t>
      </w:r>
      <w:r w:rsidR="005D6FDF" w:rsidRPr="00AB55FE">
        <w:rPr>
          <w:lang w:val="en-GB"/>
        </w:rPr>
        <w:t>6 illustrate</w:t>
      </w:r>
      <w:r w:rsidRPr="00AB55FE">
        <w:rPr>
          <w:lang w:val="en-GB"/>
        </w:rPr>
        <w:t xml:space="preserve"> examples of the comparison between real and predicted concentrations during a methane-only test </w:t>
      </w:r>
      <w:r w:rsidR="003E6CB2">
        <w:rPr>
          <w:lang w:val="en-GB"/>
        </w:rPr>
        <w:t xml:space="preserve">(left) </w:t>
      </w:r>
      <w:r w:rsidRPr="00AB55FE">
        <w:rPr>
          <w:lang w:val="en-GB"/>
        </w:rPr>
        <w:t xml:space="preserve">and </w:t>
      </w:r>
      <w:r w:rsidR="00AE4F8F" w:rsidRPr="00AB55FE">
        <w:rPr>
          <w:lang w:val="en-GB"/>
        </w:rPr>
        <w:t>an</w:t>
      </w:r>
      <w:r w:rsidRPr="00AB55FE">
        <w:rPr>
          <w:lang w:val="en-GB"/>
        </w:rPr>
        <w:t xml:space="preserve"> interferent test</w:t>
      </w:r>
      <w:r w:rsidR="003E6CB2">
        <w:rPr>
          <w:lang w:val="en-GB"/>
        </w:rPr>
        <w:t xml:space="preserve"> (right</w:t>
      </w:r>
      <w:proofErr w:type="gramStart"/>
      <w:r w:rsidR="003E6CB2">
        <w:rPr>
          <w:lang w:val="en-GB"/>
        </w:rPr>
        <w:t xml:space="preserve">) </w:t>
      </w:r>
      <w:r w:rsidRPr="00AB55FE">
        <w:rPr>
          <w:lang w:val="en-GB"/>
        </w:rPr>
        <w:t>,</w:t>
      </w:r>
      <w:proofErr w:type="gramEnd"/>
      <w:r w:rsidRPr="00AB55FE">
        <w:rPr>
          <w:lang w:val="en-GB"/>
        </w:rPr>
        <w:t xml:space="preserve"> respectively. </w:t>
      </w:r>
    </w:p>
    <w:p w14:paraId="181B438C" w14:textId="77777777" w:rsidR="001A7B2D" w:rsidRDefault="00000000" w:rsidP="001A7B2D">
      <w:pPr>
        <w:keepNext/>
        <w:spacing w:after="208" w:line="259" w:lineRule="auto"/>
        <w:ind w:left="-1" w:right="65" w:firstLine="0"/>
        <w:jc w:val="right"/>
      </w:pPr>
      <w:r>
        <w:rPr>
          <w:rFonts w:ascii="Calibri" w:eastAsia="Calibri" w:hAnsi="Calibri" w:cs="Calibri"/>
          <w:noProof/>
          <w:sz w:val="22"/>
        </w:rPr>
        <mc:AlternateContent>
          <mc:Choice Requires="wpg">
            <w:drawing>
              <wp:inline distT="0" distB="0" distL="0" distR="0" wp14:anchorId="78367610" wp14:editId="4FF9633C">
                <wp:extent cx="5549207" cy="803564"/>
                <wp:effectExtent l="0" t="0" r="0" b="0"/>
                <wp:docPr id="6325" name="Group 6325"/>
                <wp:cNvGraphicFramePr/>
                <a:graphic xmlns:a="http://schemas.openxmlformats.org/drawingml/2006/main">
                  <a:graphicData uri="http://schemas.microsoft.com/office/word/2010/wordprocessingGroup">
                    <wpg:wgp>
                      <wpg:cNvGrpSpPr/>
                      <wpg:grpSpPr>
                        <a:xfrm>
                          <a:off x="0" y="0"/>
                          <a:ext cx="5549207" cy="803564"/>
                          <a:chOff x="0" y="1269"/>
                          <a:chExt cx="5509896" cy="953770"/>
                        </a:xfrm>
                      </wpg:grpSpPr>
                      <pic:pic xmlns:pic="http://schemas.openxmlformats.org/drawingml/2006/picture">
                        <pic:nvPicPr>
                          <pic:cNvPr id="716" name="Picture 716"/>
                          <pic:cNvPicPr/>
                        </pic:nvPicPr>
                        <pic:blipFill>
                          <a:blip r:embed="rId20"/>
                          <a:stretch>
                            <a:fillRect/>
                          </a:stretch>
                        </pic:blipFill>
                        <pic:spPr>
                          <a:xfrm>
                            <a:off x="0" y="1269"/>
                            <a:ext cx="2796540" cy="953770"/>
                          </a:xfrm>
                          <a:prstGeom prst="rect">
                            <a:avLst/>
                          </a:prstGeom>
                        </pic:spPr>
                      </pic:pic>
                      <pic:pic xmlns:pic="http://schemas.openxmlformats.org/drawingml/2006/picture">
                        <pic:nvPicPr>
                          <pic:cNvPr id="718" name="Picture 718"/>
                          <pic:cNvPicPr/>
                        </pic:nvPicPr>
                        <pic:blipFill>
                          <a:blip r:embed="rId21"/>
                          <a:stretch>
                            <a:fillRect/>
                          </a:stretch>
                        </pic:blipFill>
                        <pic:spPr>
                          <a:xfrm>
                            <a:off x="2800350" y="1270"/>
                            <a:ext cx="2709546" cy="949960"/>
                          </a:xfrm>
                          <a:prstGeom prst="rect">
                            <a:avLst/>
                          </a:prstGeom>
                        </pic:spPr>
                      </pic:pic>
                    </wpg:wgp>
                  </a:graphicData>
                </a:graphic>
              </wp:inline>
            </w:drawing>
          </mc:Choice>
          <mc:Fallback>
            <w:pict>
              <v:group w14:anchorId="08887119" id="Group 6325" o:spid="_x0000_s1026" style="width:436.95pt;height:63.25pt;mso-position-horizontal-relative:char;mso-position-vertical-relative:line" coordorigin=",12" coordsize="55098,95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">
                <v:shape id="Picture 716" o:spid="_x0000_s1027" type="#_x0000_t75" style="position:absolute;top:12;width:27965;height:9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">
                  <v:imagedata r:id="rId22" o:title=""/>
                </v:shape>
                <v:shape id="Picture 718" o:spid="_x0000_s1028" type="#_x0000_t75" style="position:absolute;left:28003;top:12;width:27095;height:9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">
                  <v:imagedata r:id="rId23" o:title=""/>
                </v:shape>
                <w10:anchorlock/>
              </v:group>
            </w:pict>
          </mc:Fallback>
        </mc:AlternateContent>
      </w:r>
    </w:p>
    <w:p w14:paraId="56A718E0" w14:textId="5627A0C4" w:rsidR="0014021B" w:rsidRPr="001A7B2D" w:rsidRDefault="001A7B2D" w:rsidP="001A7B2D">
      <w:pPr>
        <w:pStyle w:val="Didascalia"/>
        <w:jc w:val="left"/>
        <w:rPr>
          <w:lang w:val="en-GB"/>
        </w:rPr>
      </w:pPr>
      <w:r w:rsidRPr="001A7B2D">
        <w:rPr>
          <w:lang w:val="en-GB"/>
        </w:rPr>
        <w:t>Figur</w:t>
      </w:r>
      <w:r w:rsidR="00F27193">
        <w:rPr>
          <w:lang w:val="en-GB"/>
        </w:rPr>
        <w:t>e</w:t>
      </w:r>
      <w:r w:rsidRPr="001A7B2D">
        <w:rPr>
          <w:lang w:val="en-GB"/>
        </w:rPr>
        <w:t xml:space="preserve"> </w:t>
      </w:r>
      <w:r>
        <w:fldChar w:fldCharType="begin"/>
      </w:r>
      <w:r w:rsidRPr="001A7B2D">
        <w:rPr>
          <w:lang w:val="en-GB"/>
        </w:rPr>
        <w:instrText xml:space="preserve"> SEQ Figura \* ARABIC </w:instrText>
      </w:r>
      <w:r>
        <w:fldChar w:fldCharType="separate"/>
      </w:r>
      <w:r>
        <w:rPr>
          <w:noProof/>
          <w:lang w:val="en-GB"/>
        </w:rPr>
        <w:t>6</w:t>
      </w:r>
      <w:r>
        <w:fldChar w:fldCharType="end"/>
      </w:r>
      <w:r w:rsidRPr="001A7B2D">
        <w:rPr>
          <w:lang w:val="en-GB"/>
        </w:rPr>
        <w:t>. Comparison between real concentration and the value predicted by the model during a methane-only test</w:t>
      </w:r>
      <w:r w:rsidR="005D6FDF">
        <w:rPr>
          <w:lang w:val="en-GB"/>
        </w:rPr>
        <w:t xml:space="preserve"> </w:t>
      </w:r>
      <w:r w:rsidRPr="001A7B2D">
        <w:rPr>
          <w:lang w:val="en-GB"/>
        </w:rPr>
        <w:t>(</w:t>
      </w:r>
      <w:r w:rsidR="005D6FDF">
        <w:rPr>
          <w:lang w:val="en-GB"/>
        </w:rPr>
        <w:t>on the left</w:t>
      </w:r>
      <w:r w:rsidRPr="001A7B2D">
        <w:rPr>
          <w:lang w:val="en-GB"/>
        </w:rPr>
        <w:t xml:space="preserve">) and </w:t>
      </w:r>
      <w:r w:rsidR="00C363DC" w:rsidRPr="001A7B2D">
        <w:rPr>
          <w:lang w:val="en-GB"/>
        </w:rPr>
        <w:t>an</w:t>
      </w:r>
      <w:r w:rsidRPr="001A7B2D">
        <w:rPr>
          <w:lang w:val="en-GB"/>
        </w:rPr>
        <w:t xml:space="preserve"> interferent test (</w:t>
      </w:r>
      <w:r w:rsidR="005D6FDF">
        <w:rPr>
          <w:lang w:val="en-GB"/>
        </w:rPr>
        <w:t>on the right)</w:t>
      </w:r>
    </w:p>
    <w:p w14:paraId="077121AB" w14:textId="77777777" w:rsidR="002F3944" w:rsidRPr="00AB55FE" w:rsidRDefault="002F3944" w:rsidP="002F3944">
      <w:pPr>
        <w:spacing w:after="80"/>
        <w:ind w:left="-5" w:right="0"/>
        <w:rPr>
          <w:lang w:val="en-GB"/>
        </w:rPr>
      </w:pPr>
      <w:r w:rsidRPr="00AB55FE">
        <w:rPr>
          <w:lang w:val="en-GB"/>
        </w:rPr>
        <w:t>As a preliminary evaluation beyond laboratory conditions, the model was applied to the last 1500 samples of the field walkover, using the FID</w:t>
      </w:r>
      <w:r>
        <w:rPr>
          <w:lang w:val="en-GB"/>
        </w:rPr>
        <w:t xml:space="preserve"> measurements</w:t>
      </w:r>
      <w:r w:rsidRPr="00AB55FE">
        <w:rPr>
          <w:lang w:val="en-GB"/>
        </w:rPr>
        <w:t xml:space="preserve"> as</w:t>
      </w:r>
      <w:r>
        <w:rPr>
          <w:lang w:val="en-GB"/>
        </w:rPr>
        <w:t xml:space="preserve"> a</w:t>
      </w:r>
      <w:r w:rsidRPr="00AB55FE">
        <w:rPr>
          <w:lang w:val="en-GB"/>
        </w:rPr>
        <w:t xml:space="preserve"> reference. As shown in Figure 7, the model correctly identifies the main emission peaks, confirming a promising ability to generalise to real field data despite being trained exclusively on laboratory measurements. </w:t>
      </w:r>
    </w:p>
    <w:p w14:paraId="2F13772C" w14:textId="77777777" w:rsidR="001A7B2D" w:rsidRDefault="00000000" w:rsidP="001A7B2D">
      <w:pPr>
        <w:keepNext/>
        <w:spacing w:after="120" w:line="259" w:lineRule="auto"/>
        <w:ind w:left="-1" w:right="276" w:firstLine="0"/>
        <w:jc w:val="left"/>
      </w:pPr>
      <w:r>
        <w:rPr>
          <w:noProof/>
        </w:rPr>
        <w:drawing>
          <wp:inline distT="0" distB="0" distL="0" distR="0" wp14:anchorId="5A738195" wp14:editId="1DE596E9">
            <wp:extent cx="4793993" cy="1157535"/>
            <wp:effectExtent l="0" t="0" r="6985" b="5080"/>
            <wp:docPr id="850" name="Picture 850"/>
            <wp:cNvGraphicFramePr/>
            <a:graphic xmlns:a="http://schemas.openxmlformats.org/drawingml/2006/main">
              <a:graphicData uri="http://schemas.openxmlformats.org/drawingml/2006/picture">
                <pic:pic xmlns:pic="http://schemas.openxmlformats.org/drawingml/2006/picture">
                  <pic:nvPicPr>
                    <pic:cNvPr id="850" name="Picture 850"/>
                    <pic:cNvPicPr/>
                  </pic:nvPicPr>
                  <pic:blipFill>
                    <a:blip r:embed="rId24"/>
                    <a:stretch>
                      <a:fillRect/>
                    </a:stretch>
                  </pic:blipFill>
                  <pic:spPr>
                    <a:xfrm>
                      <a:off x="0" y="0"/>
                      <a:ext cx="4908310" cy="1185137"/>
                    </a:xfrm>
                    <a:prstGeom prst="rect">
                      <a:avLst/>
                    </a:prstGeom>
                  </pic:spPr>
                </pic:pic>
              </a:graphicData>
            </a:graphic>
          </wp:inline>
        </w:drawing>
      </w:r>
    </w:p>
    <w:p w14:paraId="4C1CEB1C" w14:textId="6B892283" w:rsidR="0014021B" w:rsidRPr="00C23341" w:rsidRDefault="001A7B2D" w:rsidP="001A7B2D">
      <w:pPr>
        <w:pStyle w:val="Didascalia"/>
        <w:jc w:val="left"/>
        <w:rPr>
          <w:lang w:val="en-GB"/>
        </w:rPr>
      </w:pPr>
      <w:r w:rsidRPr="00C23341">
        <w:rPr>
          <w:lang w:val="en-GB"/>
        </w:rPr>
        <w:t>Figur</w:t>
      </w:r>
      <w:r w:rsidR="00F27193">
        <w:rPr>
          <w:lang w:val="en-GB"/>
        </w:rPr>
        <w:t>e</w:t>
      </w:r>
      <w:r w:rsidRPr="00C23341">
        <w:rPr>
          <w:lang w:val="en-GB"/>
        </w:rPr>
        <w:t xml:space="preserve"> </w:t>
      </w:r>
      <w:r>
        <w:fldChar w:fldCharType="begin"/>
      </w:r>
      <w:r w:rsidRPr="00C23341">
        <w:rPr>
          <w:lang w:val="en-GB"/>
        </w:rPr>
        <w:instrText xml:space="preserve"> SEQ Figura \* ARABIC </w:instrText>
      </w:r>
      <w:r>
        <w:fldChar w:fldCharType="separate"/>
      </w:r>
      <w:r w:rsidRPr="00C23341">
        <w:rPr>
          <w:noProof/>
          <w:lang w:val="en-GB"/>
        </w:rPr>
        <w:t>7</w:t>
      </w:r>
      <w:r>
        <w:fldChar w:fldCharType="end"/>
      </w:r>
      <w:r w:rsidRPr="00C23341">
        <w:rPr>
          <w:lang w:val="en-GB"/>
        </w:rPr>
        <w:t>. Comparison between true CH</w:t>
      </w:r>
      <w:r w:rsidRPr="00C23341">
        <w:rPr>
          <w:rFonts w:ascii="Cambria Math" w:hAnsi="Cambria Math" w:cs="Cambria Math"/>
          <w:lang w:val="en-GB"/>
        </w:rPr>
        <w:t>₄</w:t>
      </w:r>
      <w:r w:rsidRPr="00C23341">
        <w:rPr>
          <w:lang w:val="en-GB"/>
        </w:rPr>
        <w:t xml:space="preserve"> concentration measured by the FID (blue line) and values predicted by the machine learning model (orange line)</w:t>
      </w:r>
    </w:p>
    <w:p w14:paraId="0C74731B" w14:textId="77777777" w:rsidR="0014021B" w:rsidRDefault="00000000">
      <w:pPr>
        <w:pStyle w:val="Titolo1"/>
        <w:ind w:left="208" w:hanging="223"/>
      </w:pPr>
      <w:proofErr w:type="spellStart"/>
      <w:r>
        <w:t>Conclusion</w:t>
      </w:r>
      <w:proofErr w:type="spellEnd"/>
      <w:r>
        <w:t xml:space="preserve"> </w:t>
      </w:r>
    </w:p>
    <w:p w14:paraId="29ACBD61" w14:textId="77777777" w:rsidR="002F3944" w:rsidRDefault="002F3944" w:rsidP="002F3944">
      <w:pPr>
        <w:pStyle w:val="Nessunaspaziatura"/>
        <w:rPr>
          <w:lang w:val="en-GB"/>
        </w:rPr>
      </w:pPr>
      <w:r w:rsidRPr="00C23341">
        <w:rPr>
          <w:lang w:val="en-GB"/>
        </w:rPr>
        <w:t xml:space="preserve">The </w:t>
      </w:r>
      <w:r>
        <w:rPr>
          <w:lang w:val="en-GB"/>
        </w:rPr>
        <w:t xml:space="preserve">research and development activities carried out up to now </w:t>
      </w:r>
      <w:r w:rsidRPr="00C23341">
        <w:rPr>
          <w:lang w:val="en-GB"/>
        </w:rPr>
        <w:t xml:space="preserve">made it possible to design, build, calibrate and </w:t>
      </w:r>
      <w:r>
        <w:rPr>
          <w:lang w:val="en-GB"/>
        </w:rPr>
        <w:t xml:space="preserve">preliminarily </w:t>
      </w:r>
      <w:r w:rsidRPr="00C23341">
        <w:rPr>
          <w:lang w:val="en-GB"/>
        </w:rPr>
        <w:t>test a portable toolbox for monitoring landfill methane emissions, based on low-cost sensors and a modular configuration designed for simple, reliable and repeatable use.</w:t>
      </w:r>
    </w:p>
    <w:p w14:paraId="7B988538" w14:textId="77777777" w:rsidR="00586A5C" w:rsidRDefault="002F3944" w:rsidP="003E6CB2">
      <w:pPr>
        <w:pStyle w:val="Nessunaspaziatura"/>
        <w:rPr>
          <w:lang w:val="en-GB"/>
        </w:rPr>
      </w:pPr>
      <w:r w:rsidRPr="00C23341">
        <w:rPr>
          <w:lang w:val="en-GB"/>
        </w:rPr>
        <w:t xml:space="preserve">Laboratory calibration confirmed good correlation between </w:t>
      </w:r>
      <w:r>
        <w:rPr>
          <w:lang w:val="en-GB"/>
        </w:rPr>
        <w:t xml:space="preserve">sensor </w:t>
      </w:r>
      <w:r w:rsidRPr="00C23341">
        <w:rPr>
          <w:lang w:val="en-GB"/>
        </w:rPr>
        <w:t>resistance variation</w:t>
      </w:r>
      <w:r>
        <w:rPr>
          <w:lang w:val="en-GB"/>
        </w:rPr>
        <w:t>s</w:t>
      </w:r>
      <w:r w:rsidRPr="00C23341">
        <w:rPr>
          <w:lang w:val="en-GB"/>
        </w:rPr>
        <w:t xml:space="preserve"> and CH</w:t>
      </w:r>
      <w:r w:rsidRPr="00C23341">
        <w:rPr>
          <w:rFonts w:ascii="Cambria Math" w:hAnsi="Cambria Math" w:cs="Cambria Math"/>
          <w:lang w:val="en-GB"/>
        </w:rPr>
        <w:t>₄</w:t>
      </w:r>
      <w:r w:rsidRPr="00C23341">
        <w:rPr>
          <w:lang w:val="en-GB"/>
        </w:rPr>
        <w:t xml:space="preserve"> concentration, as well as the repeatability of the sensor response. In particular, the simultaneous integration of the TGS2611-C00 and TGS2611-E00 sensors within the same measuring chamber proved to be a key design choice, as it allows the complementary characteristics of the two versions of the same MOX sensor to be exploited within a single device. The C-00 version, which does not integrate any internal filter, is characterised by faster response and recovery dynamics, making it particularly effective in promptly detecting emissive hotspots during walkover surveys, where rapid concentration variations must be captured as the operator moves across the landfill surface. Its high reactivity makes it suitable for the identification and spatial localisation of fugitive emission sources, even when these are transient or highly localised. The E-00 version, on the other hand, although characterised by slower dynamics due to the integrated activated carbon filter, is considerably less influenced by environmental parameters such as humidity and is virtually insensitive to non-target gaseous compounds typically found in landfill air, such as volatile organic compounds.</w:t>
      </w:r>
      <w:r>
        <w:rPr>
          <w:lang w:val="en-GB"/>
        </w:rPr>
        <w:t xml:space="preserve"> </w:t>
      </w:r>
      <w:r w:rsidRPr="00C23341">
        <w:rPr>
          <w:lang w:val="en-GB"/>
        </w:rPr>
        <w:t>This makes the E-00 signal markedly more stable and selective, providing a reliable reference against which the C-00 response can be interpreted and, in perspective, corrected for environmental and cross-sensitivity effects.</w:t>
      </w:r>
    </w:p>
    <w:p w14:paraId="44BF10E4" w14:textId="5B9844E9" w:rsidR="002F3944" w:rsidRPr="00C23341" w:rsidRDefault="002F3944" w:rsidP="003E6CB2">
      <w:pPr>
        <w:pStyle w:val="Nessunaspaziatura"/>
        <w:rPr>
          <w:lang w:val="en-GB"/>
        </w:rPr>
      </w:pPr>
      <w:r w:rsidRPr="00C23341">
        <w:rPr>
          <w:lang w:val="en-GB"/>
        </w:rPr>
        <w:t xml:space="preserve"> The combined use of the two sensors therefore delivers a measurement system that is simultaneously reactive and robust, capable of balancing rapid detection with signal stability, and represents a promising low-cost alternative to more complex and expensive monitoring instruments. </w:t>
      </w:r>
      <w:r w:rsidR="003E6CB2" w:rsidRPr="00C23341">
        <w:rPr>
          <w:lang w:val="en-GB"/>
        </w:rPr>
        <w:t>The field validation phase demonstrated full system functionality and good qualitative consistency with FID</w:t>
      </w:r>
      <w:r w:rsidRPr="00C23341">
        <w:rPr>
          <w:lang w:val="en-GB"/>
        </w:rPr>
        <w:t xml:space="preserve"> measurements, confirming the operational reliability of the toolbox under real environmental conditions. A preliminary machine learning model, trained on laboratory data and tested on field walkover data, further demonstrated the potential of the multi-sensor approach for quantitative CH</w:t>
      </w:r>
      <w:r w:rsidRPr="00C23341">
        <w:rPr>
          <w:rFonts w:ascii="Cambria Math" w:hAnsi="Cambria Math" w:cs="Cambria Math"/>
          <w:lang w:val="en-GB"/>
        </w:rPr>
        <w:t>₄</w:t>
      </w:r>
      <w:r w:rsidRPr="00C23341">
        <w:rPr>
          <w:lang w:val="en-GB"/>
        </w:rPr>
        <w:t xml:space="preserve"> estimation.</w:t>
      </w:r>
    </w:p>
    <w:p w14:paraId="70F7CEF8" w14:textId="658FC994" w:rsidR="002F3944" w:rsidRDefault="003E6CB2" w:rsidP="002F3944">
      <w:pPr>
        <w:pStyle w:val="Nessunaspaziatura"/>
        <w:rPr>
          <w:b/>
          <w:lang w:val="en-GB"/>
        </w:rPr>
      </w:pPr>
      <w:r w:rsidRPr="00C23341">
        <w:rPr>
          <w:lang w:val="en-GB"/>
        </w:rPr>
        <w:t xml:space="preserve">Future developments shall include the expansion of the experimental dataset through new field campaigns </w:t>
      </w:r>
      <w:r w:rsidR="002F3944" w:rsidRPr="00C23341">
        <w:rPr>
          <w:lang w:val="en-GB"/>
        </w:rPr>
        <w:t>under different environmental and seasonal conditions, the design of miniaturised versions suitable for integration into backpacks or robotic platforms, the production of additional toolbox units to assess the feasibility of serial manufacturing in terms of reproducibility and consistency of the sensor response across different devices, and the further validation and optimisation of machine learning models to improve concentration estimation accuracy and operational robustness.</w:t>
      </w:r>
    </w:p>
    <w:p w14:paraId="43B8808F" w14:textId="299D9321" w:rsidR="0014021B" w:rsidRPr="00DD72DD" w:rsidRDefault="00000000" w:rsidP="00C23341">
      <w:pPr>
        <w:pStyle w:val="Titolo1"/>
        <w:numPr>
          <w:ilvl w:val="0"/>
          <w:numId w:val="0"/>
        </w:numPr>
        <w:spacing w:before="120"/>
        <w:ind w:left="10" w:hanging="10"/>
        <w:rPr>
          <w:lang w:val="en-GB"/>
        </w:rPr>
      </w:pPr>
      <w:r w:rsidRPr="00DD72DD">
        <w:rPr>
          <w:lang w:val="en-GB"/>
        </w:rPr>
        <w:t xml:space="preserve">References </w:t>
      </w:r>
    </w:p>
    <w:p w14:paraId="1828BD00" w14:textId="77777777" w:rsidR="0014021B" w:rsidRPr="00AB55FE" w:rsidRDefault="00000000">
      <w:pPr>
        <w:ind w:left="268" w:right="0" w:hanging="283"/>
        <w:rPr>
          <w:lang w:val="en-GB"/>
        </w:rPr>
      </w:pPr>
      <w:r w:rsidRPr="00AB55FE">
        <w:rPr>
          <w:lang w:val="en-GB"/>
        </w:rPr>
        <w:t xml:space="preserve">Aghdam E.F., Scheutz C., Kjeldsen P., 2019, Impact of meteorological parameters on extracted landfill gas composition and flow, Waste Management, 87, 905–914. </w:t>
      </w:r>
    </w:p>
    <w:p w14:paraId="6DE774AD" w14:textId="77777777" w:rsidR="0014021B" w:rsidRPr="00AB55FE" w:rsidRDefault="00000000">
      <w:pPr>
        <w:ind w:left="268" w:right="0" w:hanging="283"/>
        <w:rPr>
          <w:lang w:val="en-GB"/>
        </w:rPr>
      </w:pPr>
      <w:r w:rsidRPr="00AB55FE">
        <w:rPr>
          <w:lang w:val="en-GB"/>
        </w:rPr>
        <w:t xml:space="preserve">Domènech-Gil G., Duc N.T., </w:t>
      </w:r>
      <w:proofErr w:type="spellStart"/>
      <w:r w:rsidRPr="00AB55FE">
        <w:rPr>
          <w:lang w:val="en-GB"/>
        </w:rPr>
        <w:t>Wikner</w:t>
      </w:r>
      <w:proofErr w:type="spellEnd"/>
      <w:r w:rsidRPr="00AB55FE">
        <w:rPr>
          <w:lang w:val="en-GB"/>
        </w:rPr>
        <w:t xml:space="preserve"> J.J., Eriksson J., </w:t>
      </w:r>
      <w:proofErr w:type="spellStart"/>
      <w:r w:rsidRPr="00AB55FE">
        <w:rPr>
          <w:lang w:val="en-GB"/>
        </w:rPr>
        <w:t>Påledal</w:t>
      </w:r>
      <w:proofErr w:type="spellEnd"/>
      <w:r w:rsidRPr="00AB55FE">
        <w:rPr>
          <w:lang w:val="en-GB"/>
        </w:rPr>
        <w:t xml:space="preserve"> S.N., Puglisi D., </w:t>
      </w:r>
      <w:proofErr w:type="spellStart"/>
      <w:r w:rsidRPr="00AB55FE">
        <w:rPr>
          <w:lang w:val="en-GB"/>
        </w:rPr>
        <w:t>Bastviken</w:t>
      </w:r>
      <w:proofErr w:type="spellEnd"/>
      <w:r w:rsidRPr="00AB55FE">
        <w:rPr>
          <w:lang w:val="en-GB"/>
        </w:rPr>
        <w:t xml:space="preserve"> D., 2023, Electronic nose for improved environmental methane monitoring, Environmental Science &amp; Technology, 58, 1, 352– 361. </w:t>
      </w:r>
    </w:p>
    <w:p w14:paraId="6373FC38" w14:textId="77777777" w:rsidR="0014021B" w:rsidRPr="00AB55FE" w:rsidRDefault="00000000">
      <w:pPr>
        <w:ind w:left="268" w:right="0" w:hanging="283"/>
        <w:rPr>
          <w:lang w:val="en-GB"/>
        </w:rPr>
      </w:pPr>
      <w:r w:rsidRPr="00AB55FE">
        <w:rPr>
          <w:lang w:val="en-GB"/>
        </w:rPr>
        <w:t xml:space="preserve">Dey A., 2018, Semiconductor metal oxide gas sensors: A review, Materials Science and Engineering B, 229, 206–217. </w:t>
      </w:r>
    </w:p>
    <w:p w14:paraId="739FD56B" w14:textId="77777777" w:rsidR="0014021B" w:rsidRPr="00AB55FE" w:rsidRDefault="00000000">
      <w:pPr>
        <w:ind w:left="268" w:right="0" w:hanging="283"/>
        <w:rPr>
          <w:lang w:val="en-GB"/>
        </w:rPr>
      </w:pPr>
      <w:r w:rsidRPr="00AB55FE">
        <w:rPr>
          <w:lang w:val="en-GB"/>
        </w:rPr>
        <w:t xml:space="preserve">Helwig N., Schüler M., Bur C., Schütze A., Sauerwald T., 2014, Gas mixing apparatus for automated gas sensor characterization, Measurement Science and Technology, 25, 5. </w:t>
      </w:r>
    </w:p>
    <w:p w14:paraId="55CB6B59" w14:textId="77777777" w:rsidR="0014021B" w:rsidRPr="00AB55FE" w:rsidRDefault="00000000">
      <w:pPr>
        <w:ind w:left="268" w:right="0" w:hanging="283"/>
        <w:rPr>
          <w:lang w:val="en-GB"/>
        </w:rPr>
      </w:pPr>
      <w:r w:rsidRPr="00AB55FE">
        <w:rPr>
          <w:lang w:val="en-GB"/>
        </w:rPr>
        <w:t xml:space="preserve">Huang D., Du Y., Xu Q., Ko J.H., 2022, Quantification and control of gaseous emissions from solid waste landfill surfaces, Journal of Environmental Management, 302, 114001. </w:t>
      </w:r>
    </w:p>
    <w:p w14:paraId="77E20A5F" w14:textId="77777777" w:rsidR="0014021B" w:rsidRPr="00AB55FE" w:rsidRDefault="00000000">
      <w:pPr>
        <w:ind w:left="268" w:right="0" w:hanging="283"/>
        <w:rPr>
          <w:lang w:val="en-GB"/>
        </w:rPr>
      </w:pPr>
      <w:r w:rsidRPr="00AB55FE">
        <w:rPr>
          <w:lang w:val="en-GB"/>
        </w:rPr>
        <w:t xml:space="preserve">IPCC, 2013, Climate Change 2013: The Physical Science Basis. Contribution of Working Group I to the Fifth Assessment Report of the Intergovernmental Panel on Climate Change, Cambridge University Press, Cambridge. </w:t>
      </w:r>
    </w:p>
    <w:p w14:paraId="35B4E4EF" w14:textId="77777777" w:rsidR="0014021B" w:rsidRPr="00AB55FE" w:rsidRDefault="00000000">
      <w:pPr>
        <w:ind w:left="268" w:right="0" w:hanging="283"/>
        <w:rPr>
          <w:lang w:val="en-GB"/>
        </w:rPr>
      </w:pPr>
      <w:proofErr w:type="spellStart"/>
      <w:r w:rsidRPr="00AB55FE">
        <w:rPr>
          <w:lang w:val="en-GB"/>
        </w:rPr>
        <w:t>Lotesoriere</w:t>
      </w:r>
      <w:proofErr w:type="spellEnd"/>
      <w:r w:rsidRPr="00AB55FE">
        <w:rPr>
          <w:lang w:val="en-GB"/>
        </w:rPr>
        <w:t xml:space="preserve"> B.J., Invernizzi M., Panzitta A., </w:t>
      </w:r>
      <w:proofErr w:type="spellStart"/>
      <w:r w:rsidRPr="00AB55FE">
        <w:rPr>
          <w:lang w:val="en-GB"/>
        </w:rPr>
        <w:t>Uvezzi</w:t>
      </w:r>
      <w:proofErr w:type="spellEnd"/>
      <w:r w:rsidRPr="00AB55FE">
        <w:rPr>
          <w:lang w:val="en-GB"/>
        </w:rPr>
        <w:t xml:space="preserve"> G., Sozzi R., Sironi S., Capelli L., 2023, Micrometeorological methods for the indirect estimation of odorous emissions, Critical Reviews in Analytical Chemistry, 53, 7, 1531–1560. </w:t>
      </w:r>
    </w:p>
    <w:p w14:paraId="77BF7991" w14:textId="77777777" w:rsidR="0014021B" w:rsidRPr="00AB55FE" w:rsidRDefault="00000000">
      <w:pPr>
        <w:ind w:left="268" w:right="0" w:hanging="283"/>
        <w:rPr>
          <w:lang w:val="en-GB"/>
        </w:rPr>
      </w:pPr>
      <w:r w:rsidRPr="00AB55FE">
        <w:rPr>
          <w:lang w:val="en-GB"/>
        </w:rPr>
        <w:t xml:space="preserve">Mønster J., Kjeldsen P., Scheutz C., 2019, Methodologies for measuring fugitive methane emissions from landfills – A review, Waste Management, 87, 835–859. </w:t>
      </w:r>
    </w:p>
    <w:p w14:paraId="07A79A3A" w14:textId="77777777" w:rsidR="0014021B" w:rsidRPr="00AB55FE" w:rsidRDefault="00000000">
      <w:pPr>
        <w:ind w:left="268" w:right="0" w:hanging="283"/>
        <w:rPr>
          <w:lang w:val="en-GB"/>
        </w:rPr>
      </w:pPr>
      <w:r w:rsidRPr="00AB55FE">
        <w:rPr>
          <w:lang w:val="en-GB"/>
        </w:rPr>
        <w:t xml:space="preserve">van den Bossche M., Rose N.T., De </w:t>
      </w:r>
      <w:proofErr w:type="spellStart"/>
      <w:r w:rsidRPr="00AB55FE">
        <w:rPr>
          <w:lang w:val="en-GB"/>
        </w:rPr>
        <w:t>Wekker</w:t>
      </w:r>
      <w:proofErr w:type="spellEnd"/>
      <w:r w:rsidRPr="00AB55FE">
        <w:rPr>
          <w:lang w:val="en-GB"/>
        </w:rPr>
        <w:t xml:space="preserve"> S.F.J., 2017, Potential of a low-cost gas sensor for atmospheric methane monitoring, Sensors and Actuators B: Chemical, 238, 501–509. </w:t>
      </w:r>
    </w:p>
    <w:p w14:paraId="43D461EF" w14:textId="77777777" w:rsidR="0014021B" w:rsidRPr="00AB55FE" w:rsidRDefault="00000000">
      <w:pPr>
        <w:ind w:left="-5" w:right="0"/>
        <w:rPr>
          <w:lang w:val="en-GB"/>
        </w:rPr>
      </w:pPr>
      <w:proofErr w:type="spellStart"/>
      <w:r w:rsidRPr="00AB55FE">
        <w:rPr>
          <w:lang w:val="en-GB"/>
        </w:rPr>
        <w:t>Vaverkova</w:t>
      </w:r>
      <w:proofErr w:type="spellEnd"/>
      <w:r w:rsidRPr="00AB55FE">
        <w:rPr>
          <w:lang w:val="en-GB"/>
        </w:rPr>
        <w:t xml:space="preserve"> M.D., 2019, Landfill impacts on the environment – review, Geosciences, 9, 10, 431. </w:t>
      </w:r>
    </w:p>
    <w:p w14:paraId="45BDF6E0" w14:textId="77777777" w:rsidR="0014021B" w:rsidRDefault="00000000">
      <w:pPr>
        <w:ind w:left="268" w:right="0" w:hanging="283"/>
        <w:rPr>
          <w:lang w:val="en-GB"/>
        </w:rPr>
      </w:pPr>
      <w:r w:rsidRPr="00AB55FE">
        <w:rPr>
          <w:lang w:val="en-GB"/>
        </w:rPr>
        <w:t xml:space="preserve">Villa V., Vernola D., </w:t>
      </w:r>
      <w:proofErr w:type="spellStart"/>
      <w:r w:rsidRPr="00AB55FE">
        <w:rPr>
          <w:lang w:val="en-GB"/>
        </w:rPr>
        <w:t>Robbiani</w:t>
      </w:r>
      <w:proofErr w:type="spellEnd"/>
      <w:r w:rsidRPr="00AB55FE">
        <w:rPr>
          <w:lang w:val="en-GB"/>
        </w:rPr>
        <w:t xml:space="preserve"> S., </w:t>
      </w:r>
      <w:proofErr w:type="spellStart"/>
      <w:r w:rsidRPr="00AB55FE">
        <w:rPr>
          <w:lang w:val="en-GB"/>
        </w:rPr>
        <w:t>Lotesoriere</w:t>
      </w:r>
      <w:proofErr w:type="spellEnd"/>
      <w:r w:rsidRPr="00AB55FE">
        <w:rPr>
          <w:lang w:val="en-GB"/>
        </w:rPr>
        <w:t xml:space="preserve"> B.J., Ratti C., Viscardi G., Roveri M., </w:t>
      </w:r>
      <w:proofErr w:type="spellStart"/>
      <w:r w:rsidRPr="00AB55FE">
        <w:rPr>
          <w:lang w:val="en-GB"/>
        </w:rPr>
        <w:t>Dellacà</w:t>
      </w:r>
      <w:proofErr w:type="spellEnd"/>
      <w:r w:rsidRPr="00AB55FE">
        <w:rPr>
          <w:lang w:val="en-GB"/>
        </w:rPr>
        <w:t xml:space="preserve"> R., Ponzani Y., Capelli L., 2024, The ESCAPE Project: Sensor Selection for the Development of a Portable System for Landfill Surface Emission Monitoring, Chemical Engineering Transactions, 112, 145–150. </w:t>
      </w:r>
    </w:p>
    <w:p w14:paraId="23B4BC2E" w14:textId="4A7327A7" w:rsidR="0014021B" w:rsidRPr="00AB55FE" w:rsidRDefault="001D3B19" w:rsidP="00586A5C">
      <w:pPr>
        <w:ind w:left="268" w:right="0" w:hanging="283"/>
        <w:rPr>
          <w:lang w:val="en-GB"/>
        </w:rPr>
      </w:pPr>
      <w:r w:rsidRPr="001D3B19">
        <w:rPr>
          <w:lang w:val="en-GB"/>
        </w:rPr>
        <w:t xml:space="preserve">Ke, G., Meng, Q., Finley, T., Wang, T., Chen, W., Ma, W., et al. (2017). </w:t>
      </w:r>
      <w:proofErr w:type="spellStart"/>
      <w:r w:rsidRPr="001D3B19">
        <w:rPr>
          <w:lang w:val="en-GB"/>
        </w:rPr>
        <w:t>Lightgbm</w:t>
      </w:r>
      <w:proofErr w:type="spellEnd"/>
      <w:r w:rsidRPr="001D3B19">
        <w:rPr>
          <w:lang w:val="en-GB"/>
        </w:rPr>
        <w:t>: A highly efficient gradient boosting decision tree. Advances in neural information processing systems, 30.</w:t>
      </w:r>
    </w:p>
    <w:sectPr w:rsidR="0014021B" w:rsidRPr="00AB55FE">
      <w:pgSz w:w="11906" w:h="16838"/>
      <w:pgMar w:top="1701" w:right="1412" w:bottom="180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E5F5E" w14:textId="77777777" w:rsidR="00AC2EB0" w:rsidRDefault="00AC2EB0" w:rsidP="00935470">
      <w:pPr>
        <w:spacing w:after="0" w:line="240" w:lineRule="auto"/>
      </w:pPr>
      <w:r>
        <w:separator/>
      </w:r>
    </w:p>
  </w:endnote>
  <w:endnote w:type="continuationSeparator" w:id="0">
    <w:p w14:paraId="4792B5AD" w14:textId="77777777" w:rsidR="00AC2EB0" w:rsidRDefault="00AC2EB0" w:rsidP="00935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29B0" w14:textId="77777777" w:rsidR="00AC2EB0" w:rsidRDefault="00AC2EB0" w:rsidP="00935470">
      <w:pPr>
        <w:spacing w:after="0" w:line="240" w:lineRule="auto"/>
      </w:pPr>
      <w:r>
        <w:separator/>
      </w:r>
    </w:p>
  </w:footnote>
  <w:footnote w:type="continuationSeparator" w:id="0">
    <w:p w14:paraId="786E5304" w14:textId="77777777" w:rsidR="00AC2EB0" w:rsidRDefault="00AC2EB0" w:rsidP="009354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47E01"/>
    <w:multiLevelType w:val="multilevel"/>
    <w:tmpl w:val="A42A8E0A"/>
    <w:lvl w:ilvl="0">
      <w:start w:val="1"/>
      <w:numFmt w:val="decimal"/>
      <w:pStyle w:val="Titolo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pStyle w:val="Titolo2"/>
      <w:lvlText w:val="%1.%2"/>
      <w:lvlJc w:val="left"/>
      <w:pPr>
        <w:ind w:left="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7A320B3"/>
    <w:multiLevelType w:val="hybridMultilevel"/>
    <w:tmpl w:val="4AA29464"/>
    <w:lvl w:ilvl="0" w:tplc="4872906E">
      <w:start w:val="1"/>
      <w:numFmt w:val="lowerLetter"/>
      <w:lvlText w:val="%1)"/>
      <w:lvlJc w:val="left"/>
      <w:pPr>
        <w:ind w:left="6560" w:hanging="4510"/>
      </w:pPr>
      <w:rPr>
        <w:rFonts w:hint="default"/>
      </w:rPr>
    </w:lvl>
    <w:lvl w:ilvl="1" w:tplc="04100019" w:tentative="1">
      <w:start w:val="1"/>
      <w:numFmt w:val="lowerLetter"/>
      <w:lvlText w:val="%2."/>
      <w:lvlJc w:val="left"/>
      <w:pPr>
        <w:ind w:left="3130" w:hanging="360"/>
      </w:pPr>
    </w:lvl>
    <w:lvl w:ilvl="2" w:tplc="0410001B" w:tentative="1">
      <w:start w:val="1"/>
      <w:numFmt w:val="lowerRoman"/>
      <w:lvlText w:val="%3."/>
      <w:lvlJc w:val="right"/>
      <w:pPr>
        <w:ind w:left="3850" w:hanging="180"/>
      </w:pPr>
    </w:lvl>
    <w:lvl w:ilvl="3" w:tplc="0410000F" w:tentative="1">
      <w:start w:val="1"/>
      <w:numFmt w:val="decimal"/>
      <w:lvlText w:val="%4."/>
      <w:lvlJc w:val="left"/>
      <w:pPr>
        <w:ind w:left="4570" w:hanging="360"/>
      </w:pPr>
    </w:lvl>
    <w:lvl w:ilvl="4" w:tplc="04100019" w:tentative="1">
      <w:start w:val="1"/>
      <w:numFmt w:val="lowerLetter"/>
      <w:lvlText w:val="%5."/>
      <w:lvlJc w:val="left"/>
      <w:pPr>
        <w:ind w:left="5290" w:hanging="360"/>
      </w:pPr>
    </w:lvl>
    <w:lvl w:ilvl="5" w:tplc="0410001B" w:tentative="1">
      <w:start w:val="1"/>
      <w:numFmt w:val="lowerRoman"/>
      <w:lvlText w:val="%6."/>
      <w:lvlJc w:val="right"/>
      <w:pPr>
        <w:ind w:left="6010" w:hanging="180"/>
      </w:pPr>
    </w:lvl>
    <w:lvl w:ilvl="6" w:tplc="0410000F" w:tentative="1">
      <w:start w:val="1"/>
      <w:numFmt w:val="decimal"/>
      <w:lvlText w:val="%7."/>
      <w:lvlJc w:val="left"/>
      <w:pPr>
        <w:ind w:left="6730" w:hanging="360"/>
      </w:pPr>
    </w:lvl>
    <w:lvl w:ilvl="7" w:tplc="04100019" w:tentative="1">
      <w:start w:val="1"/>
      <w:numFmt w:val="lowerLetter"/>
      <w:lvlText w:val="%8."/>
      <w:lvlJc w:val="left"/>
      <w:pPr>
        <w:ind w:left="7450" w:hanging="360"/>
      </w:pPr>
    </w:lvl>
    <w:lvl w:ilvl="8" w:tplc="0410001B" w:tentative="1">
      <w:start w:val="1"/>
      <w:numFmt w:val="lowerRoman"/>
      <w:lvlText w:val="%9."/>
      <w:lvlJc w:val="right"/>
      <w:pPr>
        <w:ind w:left="8170" w:hanging="180"/>
      </w:pPr>
    </w:lvl>
  </w:abstractNum>
  <w:abstractNum w:abstractNumId="2" w15:restartNumberingAfterBreak="0">
    <w:nsid w:val="72BE3C49"/>
    <w:multiLevelType w:val="hybridMultilevel"/>
    <w:tmpl w:val="AC0A861C"/>
    <w:lvl w:ilvl="0" w:tplc="93C42CB6">
      <w:start w:val="1"/>
      <w:numFmt w:val="lowerLetter"/>
      <w:lvlText w:val="%1)"/>
      <w:lvlJc w:val="left"/>
      <w:pPr>
        <w:ind w:left="6545" w:hanging="4510"/>
      </w:pPr>
      <w:rPr>
        <w:rFonts w:hint="default"/>
      </w:rPr>
    </w:lvl>
    <w:lvl w:ilvl="1" w:tplc="04100019" w:tentative="1">
      <w:start w:val="1"/>
      <w:numFmt w:val="lowerLetter"/>
      <w:lvlText w:val="%2."/>
      <w:lvlJc w:val="left"/>
      <w:pPr>
        <w:ind w:left="3115" w:hanging="360"/>
      </w:pPr>
    </w:lvl>
    <w:lvl w:ilvl="2" w:tplc="0410001B" w:tentative="1">
      <w:start w:val="1"/>
      <w:numFmt w:val="lowerRoman"/>
      <w:lvlText w:val="%3."/>
      <w:lvlJc w:val="right"/>
      <w:pPr>
        <w:ind w:left="3835" w:hanging="180"/>
      </w:pPr>
    </w:lvl>
    <w:lvl w:ilvl="3" w:tplc="0410000F" w:tentative="1">
      <w:start w:val="1"/>
      <w:numFmt w:val="decimal"/>
      <w:lvlText w:val="%4."/>
      <w:lvlJc w:val="left"/>
      <w:pPr>
        <w:ind w:left="4555" w:hanging="360"/>
      </w:pPr>
    </w:lvl>
    <w:lvl w:ilvl="4" w:tplc="04100019" w:tentative="1">
      <w:start w:val="1"/>
      <w:numFmt w:val="lowerLetter"/>
      <w:lvlText w:val="%5."/>
      <w:lvlJc w:val="left"/>
      <w:pPr>
        <w:ind w:left="5275" w:hanging="360"/>
      </w:pPr>
    </w:lvl>
    <w:lvl w:ilvl="5" w:tplc="0410001B" w:tentative="1">
      <w:start w:val="1"/>
      <w:numFmt w:val="lowerRoman"/>
      <w:lvlText w:val="%6."/>
      <w:lvlJc w:val="right"/>
      <w:pPr>
        <w:ind w:left="5995" w:hanging="180"/>
      </w:pPr>
    </w:lvl>
    <w:lvl w:ilvl="6" w:tplc="0410000F" w:tentative="1">
      <w:start w:val="1"/>
      <w:numFmt w:val="decimal"/>
      <w:lvlText w:val="%7."/>
      <w:lvlJc w:val="left"/>
      <w:pPr>
        <w:ind w:left="6715" w:hanging="360"/>
      </w:pPr>
    </w:lvl>
    <w:lvl w:ilvl="7" w:tplc="04100019" w:tentative="1">
      <w:start w:val="1"/>
      <w:numFmt w:val="lowerLetter"/>
      <w:lvlText w:val="%8."/>
      <w:lvlJc w:val="left"/>
      <w:pPr>
        <w:ind w:left="7435" w:hanging="360"/>
      </w:pPr>
    </w:lvl>
    <w:lvl w:ilvl="8" w:tplc="0410001B" w:tentative="1">
      <w:start w:val="1"/>
      <w:numFmt w:val="lowerRoman"/>
      <w:lvlText w:val="%9."/>
      <w:lvlJc w:val="right"/>
      <w:pPr>
        <w:ind w:left="8155" w:hanging="180"/>
      </w:pPr>
    </w:lvl>
  </w:abstractNum>
  <w:num w:numId="1" w16cid:durableId="299263201">
    <w:abstractNumId w:val="0"/>
  </w:num>
  <w:num w:numId="2" w16cid:durableId="900290257">
    <w:abstractNumId w:val="0"/>
  </w:num>
  <w:num w:numId="3" w16cid:durableId="2064405686">
    <w:abstractNumId w:val="1"/>
  </w:num>
  <w:num w:numId="4" w16cid:durableId="1750073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21B"/>
    <w:rsid w:val="000D638D"/>
    <w:rsid w:val="0014021B"/>
    <w:rsid w:val="0015707A"/>
    <w:rsid w:val="001A7B2D"/>
    <w:rsid w:val="001D3B19"/>
    <w:rsid w:val="0022377F"/>
    <w:rsid w:val="0026733B"/>
    <w:rsid w:val="002A3BF1"/>
    <w:rsid w:val="002F3944"/>
    <w:rsid w:val="003B068E"/>
    <w:rsid w:val="003E6CB2"/>
    <w:rsid w:val="00491B2F"/>
    <w:rsid w:val="004B2CB8"/>
    <w:rsid w:val="00503612"/>
    <w:rsid w:val="00557583"/>
    <w:rsid w:val="00584393"/>
    <w:rsid w:val="00586A5C"/>
    <w:rsid w:val="005A450E"/>
    <w:rsid w:val="005D6FDF"/>
    <w:rsid w:val="006069B5"/>
    <w:rsid w:val="0061081A"/>
    <w:rsid w:val="00630ED2"/>
    <w:rsid w:val="006D1799"/>
    <w:rsid w:val="006E26B2"/>
    <w:rsid w:val="008F73EA"/>
    <w:rsid w:val="00934E4C"/>
    <w:rsid w:val="00935470"/>
    <w:rsid w:val="00941A53"/>
    <w:rsid w:val="00964E94"/>
    <w:rsid w:val="009652DE"/>
    <w:rsid w:val="00A22555"/>
    <w:rsid w:val="00A53CC0"/>
    <w:rsid w:val="00AB55FE"/>
    <w:rsid w:val="00AC2EB0"/>
    <w:rsid w:val="00AE4F8F"/>
    <w:rsid w:val="00AF1D78"/>
    <w:rsid w:val="00B6442C"/>
    <w:rsid w:val="00B6647B"/>
    <w:rsid w:val="00B70E5A"/>
    <w:rsid w:val="00BA6F0E"/>
    <w:rsid w:val="00C226D4"/>
    <w:rsid w:val="00C23341"/>
    <w:rsid w:val="00C363DC"/>
    <w:rsid w:val="00C46B3D"/>
    <w:rsid w:val="00C577C8"/>
    <w:rsid w:val="00D2709D"/>
    <w:rsid w:val="00D46EFD"/>
    <w:rsid w:val="00DB4B9D"/>
    <w:rsid w:val="00DD72DD"/>
    <w:rsid w:val="00DE4677"/>
    <w:rsid w:val="00DF0736"/>
    <w:rsid w:val="00E06338"/>
    <w:rsid w:val="00E75C38"/>
    <w:rsid w:val="00EF1102"/>
    <w:rsid w:val="00EF6D17"/>
    <w:rsid w:val="00F26093"/>
    <w:rsid w:val="00F27193"/>
    <w:rsid w:val="00F51F6D"/>
    <w:rsid w:val="00F56BC9"/>
    <w:rsid w:val="00F71688"/>
    <w:rsid w:val="00F9319F"/>
    <w:rsid w:val="00FE0A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8E09F"/>
  <w15:docId w15:val="{1F023133-E1F5-4124-B4F6-4C40E715D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69" w:lineRule="auto"/>
      <w:ind w:left="10" w:right="4" w:hanging="10"/>
      <w:jc w:val="both"/>
    </w:pPr>
    <w:rPr>
      <w:rFonts w:ascii="Arial" w:eastAsia="Arial" w:hAnsi="Arial" w:cs="Arial"/>
      <w:color w:val="000000"/>
      <w:sz w:val="18"/>
    </w:rPr>
  </w:style>
  <w:style w:type="paragraph" w:styleId="Titolo1">
    <w:name w:val="heading 1"/>
    <w:next w:val="Normale"/>
    <w:link w:val="Titolo1Carattere"/>
    <w:uiPriority w:val="9"/>
    <w:qFormat/>
    <w:pPr>
      <w:keepNext/>
      <w:keepLines/>
      <w:numPr>
        <w:numId w:val="1"/>
      </w:numPr>
      <w:spacing w:after="83" w:line="259" w:lineRule="auto"/>
      <w:ind w:left="10" w:hanging="10"/>
      <w:outlineLvl w:val="0"/>
    </w:pPr>
    <w:rPr>
      <w:rFonts w:ascii="Arial" w:eastAsia="Arial" w:hAnsi="Arial" w:cs="Arial"/>
      <w:b/>
      <w:color w:val="000000"/>
      <w:sz w:val="20"/>
    </w:rPr>
  </w:style>
  <w:style w:type="paragraph" w:styleId="Titolo2">
    <w:name w:val="heading 2"/>
    <w:next w:val="Normale"/>
    <w:link w:val="Titolo2Carattere"/>
    <w:uiPriority w:val="9"/>
    <w:unhideWhenUsed/>
    <w:qFormat/>
    <w:pPr>
      <w:keepNext/>
      <w:keepLines/>
      <w:numPr>
        <w:ilvl w:val="1"/>
        <w:numId w:val="1"/>
      </w:numPr>
      <w:spacing w:after="104" w:line="259" w:lineRule="auto"/>
      <w:outlineLvl w:val="1"/>
    </w:pPr>
    <w:rPr>
      <w:rFonts w:ascii="Arial" w:eastAsia="Arial" w:hAnsi="Arial" w:cs="Arial"/>
      <w:b/>
      <w:color w:val="000000"/>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Arial" w:eastAsia="Arial" w:hAnsi="Arial" w:cs="Arial"/>
      <w:b/>
      <w:color w:val="000000"/>
      <w:sz w:val="18"/>
    </w:rPr>
  </w:style>
  <w:style w:type="character" w:customStyle="1" w:styleId="Titolo1Carattere">
    <w:name w:val="Titolo 1 Carattere"/>
    <w:link w:val="Titolo1"/>
    <w:rPr>
      <w:rFonts w:ascii="Arial" w:eastAsia="Arial" w:hAnsi="Arial" w:cs="Arial"/>
      <w:b/>
      <w:color w:val="000000"/>
      <w:sz w:val="20"/>
    </w:rPr>
  </w:style>
  <w:style w:type="paragraph" w:styleId="Didascalia">
    <w:name w:val="caption"/>
    <w:basedOn w:val="Normale"/>
    <w:next w:val="Normale"/>
    <w:uiPriority w:val="35"/>
    <w:unhideWhenUsed/>
    <w:qFormat/>
    <w:rsid w:val="000D638D"/>
    <w:pPr>
      <w:spacing w:after="200" w:line="240" w:lineRule="auto"/>
    </w:pPr>
    <w:rPr>
      <w:i/>
      <w:iCs/>
      <w:color w:val="0E2841" w:themeColor="text2"/>
      <w:szCs w:val="18"/>
    </w:rPr>
  </w:style>
  <w:style w:type="paragraph" w:styleId="Nessunaspaziatura">
    <w:name w:val="No Spacing"/>
    <w:uiPriority w:val="1"/>
    <w:qFormat/>
    <w:rsid w:val="00C23341"/>
    <w:pPr>
      <w:spacing w:after="0" w:line="240" w:lineRule="auto"/>
      <w:ind w:left="10" w:right="4" w:hanging="10"/>
      <w:jc w:val="both"/>
    </w:pPr>
    <w:rPr>
      <w:rFonts w:ascii="Arial" w:eastAsia="Arial" w:hAnsi="Arial" w:cs="Arial"/>
      <w:color w:val="000000"/>
      <w:sz w:val="18"/>
    </w:rPr>
  </w:style>
  <w:style w:type="character" w:styleId="Rimandocommento">
    <w:name w:val="annotation reference"/>
    <w:basedOn w:val="Carpredefinitoparagrafo"/>
    <w:uiPriority w:val="99"/>
    <w:semiHidden/>
    <w:unhideWhenUsed/>
    <w:rsid w:val="002F3944"/>
    <w:rPr>
      <w:sz w:val="16"/>
      <w:szCs w:val="16"/>
    </w:rPr>
  </w:style>
  <w:style w:type="paragraph" w:styleId="Testocommento">
    <w:name w:val="annotation text"/>
    <w:basedOn w:val="Normale"/>
    <w:link w:val="TestocommentoCarattere"/>
    <w:uiPriority w:val="99"/>
    <w:semiHidden/>
    <w:unhideWhenUsed/>
    <w:rsid w:val="002F394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F3944"/>
    <w:rPr>
      <w:rFonts w:ascii="Arial" w:eastAsia="Arial" w:hAnsi="Arial" w:cs="Arial"/>
      <w:color w:val="000000"/>
      <w:sz w:val="20"/>
      <w:szCs w:val="20"/>
    </w:rPr>
  </w:style>
  <w:style w:type="paragraph" w:styleId="Intestazione">
    <w:name w:val="header"/>
    <w:basedOn w:val="Normale"/>
    <w:link w:val="IntestazioneCarattere"/>
    <w:uiPriority w:val="99"/>
    <w:unhideWhenUsed/>
    <w:rsid w:val="009354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35470"/>
    <w:rPr>
      <w:rFonts w:ascii="Arial" w:eastAsia="Arial" w:hAnsi="Arial" w:cs="Arial"/>
      <w:color w:val="000000"/>
      <w:sz w:val="18"/>
    </w:rPr>
  </w:style>
  <w:style w:type="paragraph" w:styleId="Pidipagina">
    <w:name w:val="footer"/>
    <w:basedOn w:val="Normale"/>
    <w:link w:val="PidipaginaCarattere"/>
    <w:uiPriority w:val="99"/>
    <w:unhideWhenUsed/>
    <w:rsid w:val="009354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35470"/>
    <w:rPr>
      <w:rFonts w:ascii="Arial" w:eastAsia="Arial" w:hAnsi="Arial" w:cs="Arial"/>
      <w:color w:val="000000"/>
      <w:sz w:val="18"/>
    </w:rPr>
  </w:style>
  <w:style w:type="paragraph" w:styleId="Paragrafoelenco">
    <w:name w:val="List Paragraph"/>
    <w:basedOn w:val="Normale"/>
    <w:uiPriority w:val="34"/>
    <w:qFormat/>
    <w:rsid w:val="00EF6D17"/>
    <w:pPr>
      <w:ind w:left="720"/>
      <w:contextualSpacing/>
    </w:pPr>
  </w:style>
  <w:style w:type="paragraph" w:customStyle="1" w:styleId="CETHeading1">
    <w:name w:val="CET Heading1"/>
    <w:next w:val="Normale"/>
    <w:qFormat/>
    <w:rsid w:val="00DB4B9D"/>
    <w:pPr>
      <w:keepNext/>
      <w:tabs>
        <w:tab w:val="num" w:pos="360"/>
      </w:tabs>
      <w:suppressAutoHyphens/>
      <w:spacing w:before="240" w:after="120" w:line="240" w:lineRule="auto"/>
    </w:pPr>
    <w:rPr>
      <w:rFonts w:ascii="Arial" w:eastAsia="Times New Roman" w:hAnsi="Arial" w:cs="Times New Roman"/>
      <w:b/>
      <w:kern w:val="0"/>
      <w:sz w:val="2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image" Target="media/image1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919EB-9DFE-4F50-AA9D-8BFCF516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6</Pages>
  <Words>3213</Words>
  <Characters>18317</Characters>
  <Application>Microsoft Office Word</Application>
  <DocSecurity>0</DocSecurity>
  <Lines>152</Lines>
  <Paragraphs>42</Paragraphs>
  <ScaleCrop>false</ScaleCrop>
  <HeadingPairs>
    <vt:vector size="4" baseType="variant">
      <vt:variant>
        <vt:lpstr>Titolo</vt:lpstr>
      </vt:variant>
      <vt:variant>
        <vt:i4>1</vt:i4>
      </vt:variant>
      <vt:variant>
        <vt:lpstr>Intestazioni</vt:lpstr>
      </vt:variant>
      <vt:variant>
        <vt:i4>8</vt:i4>
      </vt:variant>
    </vt:vector>
  </HeadingPairs>
  <TitlesOfParts>
    <vt:vector size="9" baseType="lpstr">
      <vt:lpstr/>
      <vt:lpstr>    Toolbox hardware </vt:lpstr>
      <vt:lpstr>    Mobile app </vt:lpstr>
      <vt:lpstr>Laboratory calibration </vt:lpstr>
      <vt:lpstr>    Results of the lab calibration tests </vt:lpstr>
      <vt:lpstr>Field test at the landfill site </vt:lpstr>
      <vt:lpstr>Estimation of CH₄ Concentration using a Machine Learning Model </vt:lpstr>
      <vt:lpstr>Conclusion </vt:lpstr>
      <vt:lpstr>References </vt:lpstr>
    </vt:vector>
  </TitlesOfParts>
  <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dc:description/>
  <cp:lastModifiedBy>Lorenzo Bertin</cp:lastModifiedBy>
  <cp:revision>42</cp:revision>
  <dcterms:created xsi:type="dcterms:W3CDTF">2026-04-16T12:21:00Z</dcterms:created>
  <dcterms:modified xsi:type="dcterms:W3CDTF">2026-05-29T16:01:00Z</dcterms:modified>
</cp:coreProperties>
</file>