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2A131A54" w14:textId="77777777" w:rsidTr="00DE264A">
        <w:trPr>
          <w:trHeight w:val="852"/>
          <w:jc w:val="center"/>
        </w:trPr>
        <w:tc>
          <w:tcPr>
            <w:tcW w:w="6946" w:type="dxa"/>
            <w:vMerge w:val="restart"/>
            <w:tcBorders>
              <w:right w:val="single" w:sz="4" w:space="0" w:color="auto"/>
            </w:tcBorders>
          </w:tcPr>
          <w:p w14:paraId="38C3D2BA" w14:textId="77777777" w:rsidR="000A03B2" w:rsidRPr="00B57B36" w:rsidRDefault="000A03B2" w:rsidP="00DE264A">
            <w:pPr>
              <w:tabs>
                <w:tab w:val="left" w:pos="-108"/>
              </w:tabs>
              <w:ind w:left="-108"/>
              <w:jc w:val="left"/>
              <w:rPr>
                <w:rFonts w:cs="Arial"/>
                <w:b/>
                <w:bCs/>
                <w:i/>
                <w:iCs/>
                <w:color w:val="000066"/>
                <w:sz w:val="12"/>
                <w:szCs w:val="12"/>
                <w:lang w:eastAsia="it-IT"/>
              </w:rPr>
            </w:pPr>
            <w:bookmarkStart w:id="0" w:name="_Hlk145068772"/>
            <w:r w:rsidRPr="00B57B36">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4B780582" w14:textId="753620B8"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sidR="00785BF9">
              <w:rPr>
                <w:rFonts w:cs="Arial"/>
                <w:b/>
                <w:bCs/>
                <w:i/>
                <w:iCs/>
                <w:color w:val="000066"/>
                <w:sz w:val="22"/>
                <w:szCs w:val="22"/>
                <w:lang w:eastAsia="it-IT"/>
              </w:rPr>
              <w:t xml:space="preserve"> </w:t>
            </w:r>
            <w:r w:rsidR="00AD0278">
              <w:rPr>
                <w:rFonts w:cs="Arial"/>
                <w:b/>
                <w:bCs/>
                <w:i/>
                <w:iCs/>
                <w:color w:val="000066"/>
                <w:sz w:val="22"/>
                <w:szCs w:val="22"/>
                <w:lang w:eastAsia="it-IT"/>
              </w:rPr>
              <w:t>xxx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AD0278">
              <w:rPr>
                <w:rFonts w:cs="Arial"/>
                <w:b/>
                <w:bCs/>
                <w:i/>
                <w:iCs/>
                <w:color w:val="000066"/>
                <w:sz w:val="22"/>
                <w:szCs w:val="22"/>
                <w:lang w:eastAsia="it-IT"/>
              </w:rPr>
              <w:t>6</w:t>
            </w:r>
          </w:p>
        </w:tc>
        <w:tc>
          <w:tcPr>
            <w:tcW w:w="1843" w:type="dxa"/>
            <w:tcBorders>
              <w:left w:val="single" w:sz="4" w:space="0" w:color="auto"/>
              <w:bottom w:val="nil"/>
              <w:right w:val="single" w:sz="4" w:space="0" w:color="auto"/>
            </w:tcBorders>
          </w:tcPr>
          <w:p w14:paraId="56782132"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599E5441" w14:textId="77777777" w:rsidR="000A03B2" w:rsidRPr="00B57B36" w:rsidRDefault="000A03B2" w:rsidP="00CD5FE2">
            <w:pPr>
              <w:jc w:val="right"/>
            </w:pPr>
            <w:r w:rsidRPr="00B57B36">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57B36" w14:paraId="380FA3CD" w14:textId="77777777" w:rsidTr="00DE264A">
        <w:trPr>
          <w:trHeight w:val="567"/>
          <w:jc w:val="center"/>
        </w:trPr>
        <w:tc>
          <w:tcPr>
            <w:tcW w:w="6946" w:type="dxa"/>
            <w:vMerge/>
            <w:tcBorders>
              <w:right w:val="single" w:sz="4" w:space="0" w:color="auto"/>
            </w:tcBorders>
          </w:tcPr>
          <w:p w14:paraId="39E5E4C1" w14:textId="77777777" w:rsidR="000A03B2" w:rsidRPr="00B57B36" w:rsidRDefault="000A03B2" w:rsidP="00CD5FE2">
            <w:pPr>
              <w:tabs>
                <w:tab w:val="left" w:pos="-108"/>
              </w:tabs>
            </w:pPr>
          </w:p>
        </w:tc>
        <w:tc>
          <w:tcPr>
            <w:tcW w:w="1843" w:type="dxa"/>
            <w:tcBorders>
              <w:left w:val="single" w:sz="4" w:space="0" w:color="auto"/>
              <w:bottom w:val="nil"/>
              <w:right w:val="single" w:sz="4" w:space="0" w:color="auto"/>
            </w:tcBorders>
          </w:tcPr>
          <w:p w14:paraId="43858A9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7522B1D2"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4F0CC5DE" w14:textId="47FDB2FC" w:rsidR="000A03B2" w:rsidRPr="000D0268" w:rsidRDefault="000D0268" w:rsidP="00CD5FE2">
            <w:pPr>
              <w:spacing w:line="140" w:lineRule="atLeast"/>
              <w:jc w:val="right"/>
              <w:rPr>
                <w:rFonts w:cs="Arial"/>
                <w:sz w:val="13"/>
                <w:szCs w:val="13"/>
              </w:rPr>
            </w:pPr>
            <w:r w:rsidRPr="000D0268">
              <w:rPr>
                <w:rFonts w:cs="Arial"/>
                <w:sz w:val="13"/>
                <w:szCs w:val="13"/>
              </w:rPr>
              <w:t>Online at www.cetjournal.it</w:t>
            </w:r>
          </w:p>
        </w:tc>
      </w:tr>
      <w:tr w:rsidR="000A03B2" w:rsidRPr="00B57B36" w14:paraId="2D1B7169" w14:textId="77777777" w:rsidTr="00DE264A">
        <w:trPr>
          <w:trHeight w:val="68"/>
          <w:jc w:val="center"/>
        </w:trPr>
        <w:tc>
          <w:tcPr>
            <w:tcW w:w="8789" w:type="dxa"/>
            <w:gridSpan w:val="2"/>
          </w:tcPr>
          <w:p w14:paraId="1D8DD3C9" w14:textId="354DD23C" w:rsidR="00AA7D26" w:rsidRPr="00005884" w:rsidRDefault="004A5E57" w:rsidP="004A5E57">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00550D01" w:rsidRPr="00550D01">
              <w:rPr>
                <w:rFonts w:ascii="Tahoma" w:hAnsi="Tahoma" w:cs="Tahoma"/>
                <w:color w:val="000000"/>
                <w:sz w:val="14"/>
                <w:szCs w:val="14"/>
                <w:shd w:val="clear" w:color="auto" w:fill="FFFFFF"/>
                <w:lang w:val="it-IT"/>
              </w:rPr>
              <w:t xml:space="preserve">Laura </w:t>
            </w:r>
            <w:r w:rsidR="00550D01">
              <w:rPr>
                <w:rFonts w:ascii="Tahoma" w:hAnsi="Tahoma" w:cs="Tahoma"/>
                <w:color w:val="000000"/>
                <w:sz w:val="14"/>
                <w:szCs w:val="14"/>
                <w:shd w:val="clear" w:color="auto" w:fill="FFFFFF"/>
                <w:lang w:val="it-IT"/>
              </w:rPr>
              <w:t>C</w:t>
            </w:r>
            <w:r w:rsidR="00550D01" w:rsidRPr="00550D01">
              <w:rPr>
                <w:rFonts w:ascii="Tahoma" w:hAnsi="Tahoma" w:cs="Tahoma"/>
                <w:color w:val="000000"/>
                <w:sz w:val="14"/>
                <w:szCs w:val="14"/>
                <w:shd w:val="clear" w:color="auto" w:fill="FFFFFF"/>
                <w:lang w:val="it-IT"/>
              </w:rPr>
              <w:t>apelli, Marzio Invernizzi</w:t>
            </w:r>
            <w:r w:rsidR="00550D01">
              <w:rPr>
                <w:rFonts w:ascii="Tahoma" w:hAnsi="Tahoma" w:cs="Tahoma"/>
                <w:color w:val="000000"/>
                <w:sz w:val="14"/>
                <w:szCs w:val="14"/>
                <w:shd w:val="clear" w:color="auto" w:fill="FFFFFF"/>
                <w:lang w:val="it-IT"/>
              </w:rPr>
              <w:t>,</w:t>
            </w:r>
            <w:r w:rsidR="00550D01" w:rsidRPr="00550D01">
              <w:rPr>
                <w:rFonts w:ascii="Tahoma" w:hAnsi="Tahoma" w:cs="Tahoma"/>
                <w:color w:val="000000"/>
                <w:sz w:val="14"/>
                <w:szCs w:val="14"/>
                <w:shd w:val="clear" w:color="auto" w:fill="FFFFFF"/>
                <w:lang w:val="it-IT"/>
              </w:rPr>
              <w:t xml:space="preserve"> Selena Sironi</w:t>
            </w:r>
          </w:p>
          <w:p w14:paraId="1B0F1814" w14:textId="710B7B96"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005884">
              <w:rPr>
                <w:rFonts w:ascii="Tahoma" w:hAnsi="Tahoma" w:cs="Tahoma"/>
                <w:iCs/>
                <w:color w:val="333333"/>
                <w:sz w:val="14"/>
                <w:szCs w:val="14"/>
                <w:lang w:eastAsia="it-IT"/>
              </w:rPr>
              <w:t>6</w:t>
            </w:r>
            <w:r w:rsidRPr="00B57B36">
              <w:rPr>
                <w:rFonts w:ascii="Tahoma" w:hAnsi="Tahoma" w:cs="Tahoma"/>
                <w:iCs/>
                <w:color w:val="333333"/>
                <w:sz w:val="14"/>
                <w:szCs w:val="14"/>
                <w:lang w:eastAsia="it-IT"/>
              </w:rPr>
              <w:t>, AIDIC Servizi S.r.l.</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005884">
              <w:rPr>
                <w:rFonts w:ascii="Tahoma" w:hAnsi="Tahoma" w:cs="Tahoma"/>
                <w:sz w:val="14"/>
                <w:szCs w:val="14"/>
              </w:rPr>
              <w:t>xx</w:t>
            </w:r>
            <w:r w:rsidR="009041F8">
              <w:rPr>
                <w:rFonts w:ascii="Tahoma" w:hAnsi="Tahoma" w:cs="Tahoma"/>
                <w:sz w:val="14"/>
                <w:szCs w:val="14"/>
              </w:rPr>
              <w:t>-</w:t>
            </w:r>
            <w:r w:rsidR="00005884">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bookmarkEnd w:id="0"/>
    </w:tbl>
    <w:p w14:paraId="09CFEF7A" w14:textId="77777777" w:rsidR="00F22FAC" w:rsidRDefault="00F22FAC" w:rsidP="00F22FAC">
      <w:pPr>
        <w:spacing w:after="160"/>
        <w:jc w:val="center"/>
      </w:pPr>
    </w:p>
    <w:p w14:paraId="18BE1443" w14:textId="0D2D4E66" w:rsidR="00F22FAC" w:rsidRPr="00F22FAC" w:rsidRDefault="00F22FAC" w:rsidP="00F22FAC">
      <w:pPr>
        <w:spacing w:after="160"/>
        <w:jc w:val="center"/>
        <w:rPr>
          <w:sz w:val="32"/>
        </w:rPr>
      </w:pPr>
      <w:r w:rsidRPr="00F22FAC">
        <w:rPr>
          <w:sz w:val="32"/>
        </w:rPr>
        <w:t>Multi-stage Wet Scrubbing for Industrial Odor and VOC</w:t>
      </w:r>
      <w:r w:rsidR="001E2503">
        <w:rPr>
          <w:sz w:val="32"/>
        </w:rPr>
        <w:t>s</w:t>
      </w:r>
      <w:r w:rsidRPr="00F22FAC">
        <w:rPr>
          <w:sz w:val="32"/>
        </w:rPr>
        <w:t xml:space="preserve"> Abatement: Design Features and</w:t>
      </w:r>
      <w:r w:rsidR="003F7BF1">
        <w:rPr>
          <w:sz w:val="32"/>
        </w:rPr>
        <w:t xml:space="preserve"> Full-Scale</w:t>
      </w:r>
      <w:r w:rsidRPr="00F22FAC">
        <w:rPr>
          <w:sz w:val="32"/>
        </w:rPr>
        <w:t xml:space="preserve"> Case Studies </w:t>
      </w:r>
    </w:p>
    <w:p w14:paraId="20B6FEEE" w14:textId="30A23C94" w:rsidR="00057819" w:rsidRPr="00511B1D" w:rsidRDefault="003E2E77" w:rsidP="003E2E77">
      <w:pPr>
        <w:spacing w:after="40"/>
        <w:jc w:val="left"/>
        <w:rPr>
          <w:sz w:val="24"/>
          <w:szCs w:val="24"/>
          <w:lang w:val="it-IT"/>
        </w:rPr>
      </w:pPr>
      <w:r w:rsidRPr="001A3325">
        <w:rPr>
          <w:noProof/>
          <w:sz w:val="24"/>
          <w:lang w:val="it-IT"/>
        </w:rPr>
        <w:t>Davide Cassinari, Riccardo Snidar</w:t>
      </w:r>
      <w:r w:rsidR="00A753C7">
        <w:rPr>
          <w:sz w:val="24"/>
          <w:szCs w:val="24"/>
          <w:vertAlign w:val="superscript"/>
          <w:lang w:val="it-IT"/>
        </w:rPr>
        <w:t>*</w:t>
      </w:r>
      <w:r w:rsidRPr="001A3325">
        <w:rPr>
          <w:noProof/>
          <w:sz w:val="24"/>
          <w:lang w:val="it-IT"/>
        </w:rPr>
        <w:t>, Jacopo Parolin</w:t>
      </w:r>
      <w:r w:rsidR="005C118E">
        <w:rPr>
          <w:noProof/>
          <w:sz w:val="24"/>
          <w:lang w:val="it-IT"/>
        </w:rPr>
        <w:t>, Luca Arcobasso</w:t>
      </w:r>
    </w:p>
    <w:p w14:paraId="6B2D21B3" w14:textId="2A1041D0" w:rsidR="00B57E6F" w:rsidRPr="00057819" w:rsidRDefault="000F0BF8" w:rsidP="00057819">
      <w:pPr>
        <w:spacing w:after="40"/>
        <w:jc w:val="left"/>
        <w:rPr>
          <w:noProof/>
          <w:sz w:val="16"/>
          <w:lang w:val="it-IT"/>
        </w:rPr>
      </w:pPr>
      <w:r w:rsidRPr="000F0BF8">
        <w:rPr>
          <w:noProof/>
          <w:sz w:val="16"/>
          <w:lang w:val="it-IT"/>
        </w:rPr>
        <w:t xml:space="preserve">Tecnoimpianti Water Treatment S.r.l., </w:t>
      </w:r>
      <w:r w:rsidR="00345C1E">
        <w:rPr>
          <w:noProof/>
          <w:sz w:val="16"/>
          <w:lang w:val="it-IT"/>
        </w:rPr>
        <w:t xml:space="preserve">Via Salvo D’Acquisto 16/B, </w:t>
      </w:r>
      <w:r w:rsidR="00BD34A3">
        <w:rPr>
          <w:noProof/>
          <w:sz w:val="16"/>
          <w:lang w:val="it-IT"/>
        </w:rPr>
        <w:t xml:space="preserve">20060 </w:t>
      </w:r>
      <w:r w:rsidRPr="000F0BF8">
        <w:rPr>
          <w:noProof/>
          <w:sz w:val="16"/>
          <w:lang w:val="it-IT"/>
        </w:rPr>
        <w:t>Pozzuolo Martesana (Milan), Italy</w:t>
      </w:r>
    </w:p>
    <w:p w14:paraId="3D72B0B0" w14:textId="1893828D" w:rsidR="00B57E6F" w:rsidRPr="00B57B36" w:rsidRDefault="00A753C7" w:rsidP="00BD34A3">
      <w:pPr>
        <w:pStyle w:val="CETemail"/>
      </w:pPr>
      <w:r>
        <w:t>*</w:t>
      </w:r>
      <w:r w:rsidR="0003190C">
        <w:t>rsnidar@tecnoim</w:t>
      </w:r>
      <w:r w:rsidR="00A433F9">
        <w:t>p</w:t>
      </w:r>
      <w:r w:rsidR="0003190C">
        <w:t>.com</w:t>
      </w:r>
    </w:p>
    <w:p w14:paraId="6FF9C6AE" w14:textId="1F3B32BB" w:rsidR="009661E8" w:rsidRDefault="009661E8" w:rsidP="009661E8">
      <w:pPr>
        <w:pStyle w:val="CETBodytext"/>
      </w:pPr>
      <w:r>
        <w:t xml:space="preserve">Industrial emissions are technically demanding because </w:t>
      </w:r>
      <w:r w:rsidR="00CA6248">
        <w:t>of their chemical complexity, containing</w:t>
      </w:r>
      <w:r>
        <w:t xml:space="preserve"> components </w:t>
      </w:r>
      <w:r w:rsidR="00F0723C">
        <w:t xml:space="preserve">that </w:t>
      </w:r>
      <w:r>
        <w:t xml:space="preserve">may differ by several orders of magnitude in water solubility, reactivity and odor threshold. This paper describes the engineering role of wet scrubbing in odor and </w:t>
      </w:r>
      <w:r w:rsidR="00F0723C">
        <w:t>V</w:t>
      </w:r>
      <w:r>
        <w:t xml:space="preserve">olatile </w:t>
      </w:r>
      <w:r w:rsidR="00F0723C">
        <w:t>O</w:t>
      </w:r>
      <w:r>
        <w:t xml:space="preserve">rganic </w:t>
      </w:r>
      <w:r w:rsidR="00F0723C">
        <w:t>C</w:t>
      </w:r>
      <w:r>
        <w:t>ompound</w:t>
      </w:r>
      <w:r w:rsidR="00F0723C">
        <w:t>s</w:t>
      </w:r>
      <w:r>
        <w:t xml:space="preserve"> (VOC</w:t>
      </w:r>
      <w:r w:rsidR="00F0723C">
        <w:t>s</w:t>
      </w:r>
      <w:r>
        <w:t xml:space="preserve">) abatement, with specific emphasis on multi-stage wet scrubbers developed and applied by Tecnoimpianti Water Treatment S.r.l. (TWT). Wet scrubbing is discussed as a gas-liquid mass-transfer and chemical-conversion process in which each stage can be designed for specific pollutant families through pH control, oxidation, packing selection, recirculation strategy, demisting and automation. Three </w:t>
      </w:r>
      <w:r w:rsidR="00797B94">
        <w:t>field case studies</w:t>
      </w:r>
      <w:r>
        <w:t xml:space="preserve"> are then presented. These cases show that multi-stage wet scrubbing is a robust and flexible best-available-technique-compatible option for soluble and reactive odorants, particularly when embedded in an integrated treatment train for hydrophobic VOCs and variable industrial matrices.</w:t>
      </w:r>
    </w:p>
    <w:p w14:paraId="19678C0F" w14:textId="77777777" w:rsidR="00FC230E" w:rsidRDefault="00FC230E" w:rsidP="00600535">
      <w:pPr>
        <w:pStyle w:val="CETBodytext"/>
        <w:rPr>
          <w:lang w:val="en-GB"/>
        </w:rPr>
      </w:pPr>
    </w:p>
    <w:p w14:paraId="18091763" w14:textId="6E145185" w:rsidR="007E6170" w:rsidRPr="00511B1D" w:rsidRDefault="00680AD1" w:rsidP="00600535">
      <w:pPr>
        <w:pStyle w:val="CETBodytext"/>
      </w:pPr>
      <w:r w:rsidRPr="00610762">
        <w:rPr>
          <w:u w:val="single"/>
        </w:rPr>
        <w:t>Keywords</w:t>
      </w:r>
      <w:r>
        <w:t>: odor emissions; VOCs; wet scrubber; packed tower; multi-stage deodorization; industrial air treatment</w:t>
      </w:r>
    </w:p>
    <w:p w14:paraId="631AAC1D" w14:textId="77777777" w:rsidR="00B7382C" w:rsidRPr="00B7382C" w:rsidRDefault="00C24322" w:rsidP="00E665B4">
      <w:pPr>
        <w:pStyle w:val="CETHeading1"/>
        <w:tabs>
          <w:tab w:val="num" w:pos="360"/>
        </w:tabs>
      </w:pPr>
      <w:r w:rsidRPr="00B7382C">
        <w:rPr>
          <w:lang w:val="en-GB"/>
        </w:rPr>
        <w:t>Introduction</w:t>
      </w:r>
    </w:p>
    <w:p w14:paraId="4951B442" w14:textId="2B547BB6" w:rsidR="00C24322" w:rsidRDefault="00C24322" w:rsidP="00B7382C">
      <w:pPr>
        <w:pStyle w:val="CETBodytext"/>
      </w:pPr>
      <w:r>
        <w:t>Odor emissions from industrial activities are a distinctive form of air-</w:t>
      </w:r>
      <w:r w:rsidR="0069707B">
        <w:t>pollution</w:t>
      </w:r>
      <w:r>
        <w:t xml:space="preserve"> because they are perceived through a sensory response rather than only through the mass concentration of a single compound. Wastewater treatment plants, waste-treatment facilities, rendering plants, chemical and pharmaceutical processes, plastic processing, foundries, livestock activities and other industrial installations may release complex mixtures that become relevant even at very low concentrations. Odor pollution is now widely recognized as an environmental issue that requires dedicated measurement methods and cannot be adequately managed through conventional chemical monitoring alone </w:t>
      </w:r>
      <w:r w:rsidR="0041020C">
        <w:t>(Bax et al.</w:t>
      </w:r>
      <w:r w:rsidR="002649E6">
        <w:t>,</w:t>
      </w:r>
      <w:r w:rsidR="0041020C">
        <w:t xml:space="preserve"> </w:t>
      </w:r>
      <w:r w:rsidR="002649E6">
        <w:t>2020)</w:t>
      </w:r>
      <w:r>
        <w:t>.</w:t>
      </w:r>
    </w:p>
    <w:p w14:paraId="5E7D18F9" w14:textId="7D16C26D" w:rsidR="00C24322" w:rsidRDefault="00C24322" w:rsidP="00BA1D13">
      <w:pPr>
        <w:pStyle w:val="CETBodytext"/>
      </w:pPr>
      <w:r>
        <w:t xml:space="preserve">The engineering problem is therefore to convert a subjective perception into reproducible parameters that can support design, performance verification, impact assessment and communication with regulators and communities. Dynamic olfactometry, chemical analysis, instrumental odor monitoring systems, field inspection and dispersion modeling each provide different information. None is sufficient in isolation for all purposes: olfactometry quantifies the sensory response of a gas sample, chemical analysis identifies compounds and process causes and dispersion modeling links source emissions to receptor exposure </w:t>
      </w:r>
      <w:r w:rsidR="002649E6">
        <w:t>(Bax et al., 2020)</w:t>
      </w:r>
      <w:r>
        <w:t>.</w:t>
      </w:r>
    </w:p>
    <w:p w14:paraId="0033EFDD" w14:textId="182803FD" w:rsidR="00C24322" w:rsidRDefault="00C24322" w:rsidP="00BA1D13">
      <w:pPr>
        <w:pStyle w:val="CETBodytext"/>
      </w:pPr>
      <w:r>
        <w:t xml:space="preserve">The importance of source characterization is especially evident for area sources and wastewater-related emissions. Odor emission factors can be used to estimate emissions from wastewater treatment plant units, but different process units can have very different odor-emission behavior </w:t>
      </w:r>
      <w:r w:rsidR="0059431E">
        <w:t>(Capelli et al., 2009)</w:t>
      </w:r>
      <w:r>
        <w:t>. Consequently, the selection and design of abatement systems must begin with a source-by-source assessment rather than with a generic technology choice.</w:t>
      </w:r>
    </w:p>
    <w:p w14:paraId="4F617FD6" w14:textId="30FE88C8" w:rsidR="00F73406" w:rsidRDefault="00C24322" w:rsidP="00BA1D13">
      <w:pPr>
        <w:pStyle w:val="CETBodytext"/>
      </w:pPr>
      <w:r>
        <w:t xml:space="preserve">Wet scrubbing is one of the main technologies available for odor and soluble gas control. European BAT documents for wastewater and waste-gas management recognize wet abatement, adsorption, biological treatment and thermal oxidation as techniques that may be used individually or in combination according to pollutant properties and process context </w:t>
      </w:r>
      <w:r w:rsidR="00942052">
        <w:t>(</w:t>
      </w:r>
      <w:r w:rsidR="005C2C25">
        <w:t>Brinkmann et al., 2016)</w:t>
      </w:r>
      <w:r>
        <w:t xml:space="preserve">. The practical question is therefore not whether a scrubber is universally effective, but when and how a scrubber should be engineered to address a specific odor matrix. TWT field experience indicates that high odor removal can be achieved when wet scrubbing is </w:t>
      </w:r>
      <w:r>
        <w:lastRenderedPageBreak/>
        <w:t>designed as a staged, chemically controlled and monitored process rather than as a simple humidification or air-washing unit.</w:t>
      </w:r>
    </w:p>
    <w:p w14:paraId="4994CA2C" w14:textId="19F33058" w:rsidR="00C24322" w:rsidRDefault="00C24322" w:rsidP="005C2C25">
      <w:pPr>
        <w:pStyle w:val="CETHeading1"/>
      </w:pPr>
      <w:r>
        <w:t>Wet scrubbers for odor and VOC control</w:t>
      </w:r>
    </w:p>
    <w:p w14:paraId="6D6C1B95" w14:textId="10CFCC0A" w:rsidR="001603D5" w:rsidRPr="00E424A0" w:rsidRDefault="00FD1139" w:rsidP="00E424A0">
      <w:pPr>
        <w:pStyle w:val="CETBodytext"/>
      </w:pPr>
      <w:r>
        <w:t>This chapter deals with the working principles of wet scrubber</w:t>
      </w:r>
      <w:r w:rsidR="007879F3">
        <w:t>s, their design and the advantages of multi-stage scrubbers.</w:t>
      </w:r>
    </w:p>
    <w:p w14:paraId="6C1CCFB3" w14:textId="6A721433" w:rsidR="00C24322" w:rsidRDefault="00C24322" w:rsidP="00E424A0">
      <w:pPr>
        <w:pStyle w:val="CETheadingx"/>
      </w:pPr>
      <w:r>
        <w:t>Process principle</w:t>
      </w:r>
      <w:r w:rsidR="00F73406">
        <w:t>s</w:t>
      </w:r>
      <w:r>
        <w:t xml:space="preserve"> and domain of applicability</w:t>
      </w:r>
    </w:p>
    <w:p w14:paraId="2858FE70" w14:textId="300A7AC8" w:rsidR="00C24322" w:rsidRDefault="00C24322" w:rsidP="001603D5">
      <w:pPr>
        <w:pStyle w:val="CETBodytext"/>
      </w:pPr>
      <w:r>
        <w:t xml:space="preserve">Wet scrubbing purifies a gas stream by transferring one or more pollutants from the gas phase to a liquid phase. In industrial odor control, the gas stream is usually air, the target substances are gaseous or vapor-phase odorants and VOCs and the washing liquid is generally water or an aqueous solution containing acid, alkaline, oxidizing or other process-specific reagents. The mechanism may be physical absorption, chemical absorption or a combination of both. Physical absorption is governed by gas-liquid equilibrium, interfacial area, mass-transfer coefficients, gas residence time and liquid-to-gas ratio, while chemical absorption increases the driving force by converting absorbed substances into less volatile or less odorous forms </w:t>
      </w:r>
      <w:r w:rsidR="00CB4BD1">
        <w:t>(</w:t>
      </w:r>
      <w:r w:rsidR="002427CE">
        <w:t>Cassinari et al.</w:t>
      </w:r>
      <w:r w:rsidR="00CB4BD1">
        <w:t>, 2024)</w:t>
      </w:r>
      <w:r>
        <w:t>.</w:t>
      </w:r>
    </w:p>
    <w:p w14:paraId="7925E4A1" w14:textId="50ABE06F" w:rsidR="00C24322" w:rsidRDefault="00C24322" w:rsidP="001603D5">
      <w:pPr>
        <w:pStyle w:val="CETBodytext"/>
      </w:pPr>
      <w:r>
        <w:t xml:space="preserve">Only substances that are sufficiently soluble in the selected washing liquid or that react fast enough after entering the liquid phase can be efficiently removed by wet scrubbing. Hydrophobic and poorly reactive VOCs may pass through a scrubber with limited removal and may require adsorption on activated carbon, biological treatment, condensation, thermal oxidation or other complementary technologies. For this reason, odor abatement should not be specified only as a target percentage. It should </w:t>
      </w:r>
      <w:r w:rsidR="00CC45F3">
        <w:t>consider what</w:t>
      </w:r>
      <w:r>
        <w:t xml:space="preserve"> compounds generate the odor</w:t>
      </w:r>
      <w:r w:rsidR="000405DB">
        <w:t>,</w:t>
      </w:r>
      <w:r>
        <w:t xml:space="preserve"> their solubility, reactivity and odor thresholds</w:t>
      </w:r>
      <w:r w:rsidR="000405DB">
        <w:t>.</w:t>
      </w:r>
    </w:p>
    <w:p w14:paraId="2ABCA81D" w14:textId="52B72243" w:rsidR="00003DE8" w:rsidRDefault="00C24322" w:rsidP="001603D5">
      <w:pPr>
        <w:pStyle w:val="CETBodytext"/>
      </w:pPr>
      <w:r>
        <w:t xml:space="preserve">The non-linearity between chemical concentration and odor concentration is central. Odorants can have extremely different detection thresholds. A low mass concentration of an extremely odorous sulfur compound can dominate the perceived odor, whereas a much higher concentration of a less odorous solvent may have a smaller sensory impact. Consequently, design and performance assessment must combine chemical and olfactometric information </w:t>
      </w:r>
      <w:r w:rsidR="00C75605">
        <w:t>(Bax et al., 2020)</w:t>
      </w:r>
      <w:r>
        <w:t>.</w:t>
      </w:r>
    </w:p>
    <w:p w14:paraId="14F62A74" w14:textId="08362028" w:rsidR="00791A3E" w:rsidRDefault="00791A3E" w:rsidP="00791A3E">
      <w:pPr>
        <w:pStyle w:val="CETheadingx"/>
      </w:pPr>
      <w:r w:rsidRPr="00791A3E">
        <w:t>Scrubber configurations and design variables</w:t>
      </w:r>
    </w:p>
    <w:p w14:paraId="42C7512C" w14:textId="6F29959A" w:rsidR="00791A3E" w:rsidRDefault="00791A3E" w:rsidP="00791A3E">
      <w:pPr>
        <w:pStyle w:val="CETBodytext"/>
      </w:pPr>
      <w:r>
        <w:t xml:space="preserve">Wet scrubbers for gas treatment include spray towers, tray scrubbers, floating-bed scrubbers, and packed-bed scrubbers. Packed-bed towers are widely used for gas absorption because the packing distributes the liquid over a </w:t>
      </w:r>
      <w:r w:rsidR="003E1186">
        <w:t>large, wetted</w:t>
      </w:r>
      <w:r>
        <w:t xml:space="preserve"> surface area and promotes gas-liquid contact </w:t>
      </w:r>
      <w:r w:rsidR="00112D47">
        <w:t>(US EPA)</w:t>
      </w:r>
      <w:r>
        <w:t xml:space="preserve">. TWT’s odor-control applications mainly use vertical countercurrent towers or, where height restrictions require it, horizontal </w:t>
      </w:r>
      <w:r w:rsidR="00C158F4">
        <w:t>crossflow</w:t>
      </w:r>
      <w:r>
        <w:t xml:space="preserve"> arrangements. In general, vertical countercurrent packed towers provide higher mass-transfer efficiency for a given footprint because the cleanest liquid contacts the cleanest gas near the outlet, preserving the concentration driving force.</w:t>
      </w:r>
    </w:p>
    <w:p w14:paraId="7381E531" w14:textId="7DA07156" w:rsidR="00791A3E" w:rsidRDefault="00791A3E" w:rsidP="00791A3E">
      <w:pPr>
        <w:pStyle w:val="CETBodytext"/>
      </w:pPr>
      <w:r>
        <w:t xml:space="preserve">The design of a wet scrubber is multi-variable optimization (Table 2). Gas velocity affects pressure drop, flooding margin, droplet entrainment and contact time. Packing type affects interfacial area, fouling tendency, hydraulic capacity and maintenance. Liquid recirculation rate and make-up/blowdown strategy control mass transfer and salt or by-product accumulation. Reagent selection and control logic determine whether target compounds are neutralized, oxidized or simply transferred to the liquid. Nozzles type, number and position influence liquid distribution, while demisters prevent carryover of droplets that could damage downstream equipment, corrode ducts or saturate activated carbon. The control instrumentation is finally an essential element for the proper management of the process </w:t>
      </w:r>
      <w:r w:rsidR="00C4293E">
        <w:t>(</w:t>
      </w:r>
      <w:r w:rsidR="00B35BDB">
        <w:t>Cassinari et al.</w:t>
      </w:r>
      <w:r w:rsidR="00C4293E">
        <w:t>, 2024)</w:t>
      </w:r>
      <w:r>
        <w:t>.</w:t>
      </w:r>
    </w:p>
    <w:p w14:paraId="216DCE22" w14:textId="338154F6" w:rsidR="00156485" w:rsidRDefault="00791A3E" w:rsidP="00791A3E">
      <w:pPr>
        <w:pStyle w:val="CETBodytext"/>
      </w:pPr>
      <w:r>
        <w:t>The gas-to-liquid transfer problem is complicated by field constraints. A correct design must account for inlet concentrations, expected outlet limits, temperature, humidity, emission variability, process intermittency, ATEX classification, available water quality, wastewater management, acoustic zoning, sampling ports, construction access, working-at-height requirements, seismic classification and interference with plant operations.</w:t>
      </w:r>
    </w:p>
    <w:p w14:paraId="446D7E95" w14:textId="77777777" w:rsidR="00156485" w:rsidRDefault="00156485" w:rsidP="00156485">
      <w:pPr>
        <w:pStyle w:val="CETheadingx"/>
      </w:pPr>
      <w:r>
        <w:t>Why multi-stage wet scrubbing improves odor control</w:t>
      </w:r>
    </w:p>
    <w:p w14:paraId="379DEE33" w14:textId="77777777" w:rsidR="00156485" w:rsidRDefault="00156485" w:rsidP="00156485">
      <w:pPr>
        <w:pStyle w:val="CETBodytext"/>
      </w:pPr>
      <w:r>
        <w:t>Single-stage wet scrubbing can be adequate for simple streams dominated by one soluble or highly reactive compound. However, odor emissions from industrial and municipal facilities like wastewater sludge handling, hospital-waste treatment and thermoplastic processing are generally different. They may contain reduced sulfur compounds, ammonia and amines, organic acids, aldehydes, ketones, chlorinated or aromatic VOCs, humid vapors, particulate matter and process-specific intermediates. One recirculating liquid chemistry cannot be optimized for all these families simultaneously.</w:t>
      </w:r>
    </w:p>
    <w:p w14:paraId="4B1AA422" w14:textId="77777777" w:rsidR="0065578B" w:rsidRDefault="0065578B" w:rsidP="0065578B">
      <w:pPr>
        <w:pStyle w:val="CETBodytext"/>
      </w:pPr>
      <w:r>
        <w:t xml:space="preserve">A multi-stage scrubber divides the gas-treatment process into sequential functional zones. A first stage may remove particulate matter, condensable material or a high fraction of soluble load while protecting downstream packing. A dedicated acid stage can target alkaline compounds such as ammonia and amines. A basic or </w:t>
      </w:r>
      <w:r>
        <w:lastRenderedPageBreak/>
        <w:t>oxidative stage can target acidic or reduced sulfur compounds such as hydrogen sulfide and mercaptans. A neutral water wash or final polishing stage can remove residual reagents and reduce carryover. Independent recirculation loops allow each stage to operate at its own pH, oxidation-reduction potential, blowdown rate, and reagent strategy.</w:t>
      </w:r>
    </w:p>
    <w:p w14:paraId="18D55F63" w14:textId="195CEEB7" w:rsidR="00156485" w:rsidRDefault="0065578B" w:rsidP="00791A3E">
      <w:pPr>
        <w:pStyle w:val="CETBodytext"/>
      </w:pPr>
      <w:r>
        <w:t>This architecture has three practical advantages. First, it increases robustness under variable inlet composition because stage-specific settings can be adjusted without redesigning the entire plant. Second, it improves efficiency per unit footprint by maintaining favorable mass-transfer and reaction conditions along the tower sequence. Third, it reduces operational risk: fouling, reagent depletion or an excursion in one stage can be detected and corrected before downstream units are compromised. When hydrophobic VOCs or poorly soluble odorants are present, multi-stage scrubbing can be combined with activated carbon or other polishing systems. The combined line should be designed as an integrated treatment train, because a wet stage can also condition the gas for downstream adsorption by removing moisture-soluble or corrosive components, while excessive droplet carryover would have the opposite effect.</w:t>
      </w:r>
    </w:p>
    <w:p w14:paraId="53589403" w14:textId="61C5FA75" w:rsidR="00527724" w:rsidRDefault="00527724" w:rsidP="00791A3E">
      <w:pPr>
        <w:pStyle w:val="CETBodytext"/>
      </w:pPr>
      <w:r>
        <w:t xml:space="preserve">A flow </w:t>
      </w:r>
      <w:r w:rsidR="00E623CC">
        <w:t>diagram of a multi-stage wet scrubber can be seen in Figure 1.</w:t>
      </w:r>
    </w:p>
    <w:p w14:paraId="4D730406" w14:textId="77777777" w:rsidR="00C24322" w:rsidRPr="008607D8" w:rsidRDefault="00C24322" w:rsidP="00524EC6">
      <w:pPr>
        <w:pStyle w:val="CETTabletitle"/>
        <w:rPr>
          <w:b/>
          <w:bCs/>
        </w:rPr>
      </w:pPr>
      <w:r w:rsidRPr="008607D8">
        <w:t>Table 2. Principal engineering variables in multi-stage wet-scrubber design</w:t>
      </w:r>
    </w:p>
    <w:tbl>
      <w:tblPr>
        <w:tblW w:w="0" w:type="auto"/>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2127"/>
        <w:gridCol w:w="3402"/>
        <w:gridCol w:w="3118"/>
      </w:tblGrid>
      <w:tr w:rsidR="008607D8" w:rsidRPr="00B57B36" w14:paraId="32B60876" w14:textId="77777777" w:rsidTr="00CA1E6A">
        <w:tc>
          <w:tcPr>
            <w:tcW w:w="2127" w:type="dxa"/>
            <w:tcBorders>
              <w:top w:val="single" w:sz="12" w:space="0" w:color="008000"/>
              <w:bottom w:val="single" w:sz="6" w:space="0" w:color="008000"/>
            </w:tcBorders>
            <w:shd w:val="clear" w:color="auto" w:fill="FFFFFF"/>
            <w:vAlign w:val="center"/>
          </w:tcPr>
          <w:p w14:paraId="1292C268" w14:textId="6BDAC8A3" w:rsidR="008607D8" w:rsidRPr="00EC373A" w:rsidRDefault="00EC373A" w:rsidP="00E345DC">
            <w:pPr>
              <w:pStyle w:val="CETBodytext"/>
              <w:jc w:val="left"/>
              <w:rPr>
                <w:szCs w:val="18"/>
              </w:rPr>
            </w:pPr>
            <w:r w:rsidRPr="00EC373A">
              <w:rPr>
                <w:szCs w:val="18"/>
              </w:rPr>
              <w:t>Variable group</w:t>
            </w:r>
          </w:p>
        </w:tc>
        <w:tc>
          <w:tcPr>
            <w:tcW w:w="3402" w:type="dxa"/>
            <w:tcBorders>
              <w:top w:val="single" w:sz="12" w:space="0" w:color="008000"/>
              <w:bottom w:val="single" w:sz="6" w:space="0" w:color="008000"/>
            </w:tcBorders>
            <w:shd w:val="clear" w:color="auto" w:fill="FFFFFF"/>
            <w:vAlign w:val="center"/>
          </w:tcPr>
          <w:p w14:paraId="5459C4A1" w14:textId="74C0B7AE" w:rsidR="008607D8" w:rsidRPr="00EC373A" w:rsidRDefault="00EC373A" w:rsidP="00E345DC">
            <w:pPr>
              <w:pStyle w:val="CETBodytext"/>
              <w:jc w:val="left"/>
              <w:rPr>
                <w:szCs w:val="18"/>
              </w:rPr>
            </w:pPr>
            <w:r w:rsidRPr="00EC373A">
              <w:rPr>
                <w:szCs w:val="18"/>
              </w:rPr>
              <w:t>Examples</w:t>
            </w:r>
          </w:p>
        </w:tc>
        <w:tc>
          <w:tcPr>
            <w:tcW w:w="3118" w:type="dxa"/>
            <w:tcBorders>
              <w:top w:val="single" w:sz="12" w:space="0" w:color="008000"/>
              <w:bottom w:val="single" w:sz="6" w:space="0" w:color="008000"/>
            </w:tcBorders>
            <w:shd w:val="clear" w:color="auto" w:fill="FFFFFF"/>
            <w:vAlign w:val="center"/>
          </w:tcPr>
          <w:p w14:paraId="12D93AEB" w14:textId="15579193" w:rsidR="008607D8" w:rsidRPr="00EC373A" w:rsidRDefault="00EC373A" w:rsidP="00E345DC">
            <w:pPr>
              <w:pStyle w:val="CETBodytext"/>
              <w:jc w:val="left"/>
              <w:rPr>
                <w:szCs w:val="18"/>
              </w:rPr>
            </w:pPr>
            <w:r w:rsidRPr="00EC373A">
              <w:rPr>
                <w:szCs w:val="18"/>
              </w:rPr>
              <w:t>Effect on performance and operability</w:t>
            </w:r>
          </w:p>
        </w:tc>
      </w:tr>
      <w:tr w:rsidR="00484EF0" w:rsidRPr="00E9146C" w14:paraId="22A5710E" w14:textId="77777777" w:rsidTr="00CA1E6A">
        <w:tc>
          <w:tcPr>
            <w:tcW w:w="2127" w:type="dxa"/>
            <w:shd w:val="clear" w:color="auto" w:fill="FFFFFF"/>
          </w:tcPr>
          <w:p w14:paraId="0C6F6E76" w14:textId="786165C8" w:rsidR="00484EF0" w:rsidRPr="00E9146C" w:rsidRDefault="00484EF0" w:rsidP="00090EED">
            <w:pPr>
              <w:pStyle w:val="CETBodytext"/>
              <w:jc w:val="left"/>
              <w:rPr>
                <w:szCs w:val="18"/>
              </w:rPr>
            </w:pPr>
            <w:r w:rsidRPr="00E9146C">
              <w:rPr>
                <w:szCs w:val="18"/>
              </w:rPr>
              <w:t>Gas-side parameters</w:t>
            </w:r>
          </w:p>
        </w:tc>
        <w:tc>
          <w:tcPr>
            <w:tcW w:w="3402" w:type="dxa"/>
            <w:shd w:val="clear" w:color="auto" w:fill="FFFFFF"/>
          </w:tcPr>
          <w:p w14:paraId="29ED654F" w14:textId="221C002B" w:rsidR="00484EF0" w:rsidRPr="00E9146C" w:rsidRDefault="00484EF0" w:rsidP="00090EED">
            <w:pPr>
              <w:pStyle w:val="CETBodytext"/>
              <w:jc w:val="left"/>
              <w:rPr>
                <w:szCs w:val="18"/>
              </w:rPr>
            </w:pPr>
            <w:r w:rsidRPr="00E9146C">
              <w:rPr>
                <w:szCs w:val="18"/>
              </w:rPr>
              <w:t>Flow rate, temperature, humidity, velocity, pressure drop, emission variability</w:t>
            </w:r>
          </w:p>
        </w:tc>
        <w:tc>
          <w:tcPr>
            <w:tcW w:w="3118" w:type="dxa"/>
            <w:shd w:val="clear" w:color="auto" w:fill="FFFFFF"/>
          </w:tcPr>
          <w:p w14:paraId="13544345" w14:textId="1CE0C418" w:rsidR="00484EF0" w:rsidRPr="00E9146C" w:rsidRDefault="00484EF0" w:rsidP="00090EED">
            <w:pPr>
              <w:pStyle w:val="CETBodytext"/>
              <w:jc w:val="left"/>
              <w:rPr>
                <w:szCs w:val="18"/>
              </w:rPr>
            </w:pPr>
            <w:r w:rsidRPr="00E9146C">
              <w:rPr>
                <w:szCs w:val="18"/>
              </w:rPr>
              <w:t>They define residence time, hydraulic loading, mass-transfer driving force, fan selection and operating envelope</w:t>
            </w:r>
            <w:r w:rsidR="00DD7B97">
              <w:rPr>
                <w:szCs w:val="18"/>
              </w:rPr>
              <w:t>.</w:t>
            </w:r>
          </w:p>
        </w:tc>
      </w:tr>
      <w:tr w:rsidR="00484EF0" w:rsidRPr="00E9146C" w14:paraId="4E86038F" w14:textId="77777777" w:rsidTr="00CA1E6A">
        <w:tc>
          <w:tcPr>
            <w:tcW w:w="2127" w:type="dxa"/>
            <w:shd w:val="clear" w:color="auto" w:fill="FFFFFF"/>
          </w:tcPr>
          <w:p w14:paraId="3FEEE866" w14:textId="44AA0607" w:rsidR="00484EF0" w:rsidRPr="00E9146C" w:rsidRDefault="00484EF0" w:rsidP="00090EED">
            <w:pPr>
              <w:pStyle w:val="CETBodytext"/>
              <w:jc w:val="left"/>
              <w:rPr>
                <w:szCs w:val="18"/>
              </w:rPr>
            </w:pPr>
            <w:r w:rsidRPr="00E9146C">
              <w:rPr>
                <w:szCs w:val="18"/>
              </w:rPr>
              <w:t>Liquid-side parameters</w:t>
            </w:r>
          </w:p>
        </w:tc>
        <w:tc>
          <w:tcPr>
            <w:tcW w:w="3402" w:type="dxa"/>
            <w:shd w:val="clear" w:color="auto" w:fill="FFFFFF"/>
          </w:tcPr>
          <w:p w14:paraId="4B566161" w14:textId="6B32AE82" w:rsidR="00484EF0" w:rsidRPr="00E9146C" w:rsidRDefault="00484EF0" w:rsidP="00090EED">
            <w:pPr>
              <w:pStyle w:val="CETBodytext"/>
              <w:jc w:val="left"/>
              <w:rPr>
                <w:szCs w:val="18"/>
              </w:rPr>
            </w:pPr>
            <w:r w:rsidRPr="00E9146C">
              <w:rPr>
                <w:szCs w:val="18"/>
              </w:rPr>
              <w:t>Recirculation rate, make-up/blowdown, pH, ORP, conductivity, reagent dosing</w:t>
            </w:r>
          </w:p>
        </w:tc>
        <w:tc>
          <w:tcPr>
            <w:tcW w:w="3118" w:type="dxa"/>
            <w:shd w:val="clear" w:color="auto" w:fill="FFFFFF"/>
          </w:tcPr>
          <w:p w14:paraId="4BE2954A" w14:textId="75CF9BEA" w:rsidR="00484EF0" w:rsidRPr="00E9146C" w:rsidRDefault="00484EF0" w:rsidP="00090EED">
            <w:pPr>
              <w:pStyle w:val="CETBodytext"/>
              <w:jc w:val="left"/>
              <w:rPr>
                <w:szCs w:val="18"/>
              </w:rPr>
            </w:pPr>
            <w:r w:rsidRPr="00E9146C">
              <w:rPr>
                <w:szCs w:val="18"/>
              </w:rPr>
              <w:t>They control absorption capacity, reaction kinetics, reagent consumption, by-product accumulation and wastewater load</w:t>
            </w:r>
            <w:r w:rsidR="00DD7B97">
              <w:rPr>
                <w:szCs w:val="18"/>
              </w:rPr>
              <w:t>.</w:t>
            </w:r>
          </w:p>
        </w:tc>
      </w:tr>
      <w:tr w:rsidR="00484EF0" w:rsidRPr="00E9146C" w14:paraId="33CB34FE" w14:textId="77777777" w:rsidTr="00CA1E6A">
        <w:tc>
          <w:tcPr>
            <w:tcW w:w="2127" w:type="dxa"/>
            <w:shd w:val="clear" w:color="auto" w:fill="FFFFFF"/>
          </w:tcPr>
          <w:p w14:paraId="06437053" w14:textId="43153528" w:rsidR="00484EF0" w:rsidRPr="00E9146C" w:rsidRDefault="00484EF0" w:rsidP="00090EED">
            <w:pPr>
              <w:pStyle w:val="CETBodytext"/>
              <w:jc w:val="left"/>
              <w:rPr>
                <w:szCs w:val="18"/>
              </w:rPr>
            </w:pPr>
            <w:r w:rsidRPr="00E9146C">
              <w:rPr>
                <w:szCs w:val="18"/>
              </w:rPr>
              <w:t>Mass-transfer internals</w:t>
            </w:r>
          </w:p>
        </w:tc>
        <w:tc>
          <w:tcPr>
            <w:tcW w:w="3402" w:type="dxa"/>
            <w:shd w:val="clear" w:color="auto" w:fill="FFFFFF"/>
          </w:tcPr>
          <w:p w14:paraId="6438DECA" w14:textId="1A91D148" w:rsidR="00484EF0" w:rsidRPr="00E9146C" w:rsidRDefault="00484EF0" w:rsidP="00090EED">
            <w:pPr>
              <w:pStyle w:val="CETBodytext"/>
              <w:jc w:val="left"/>
              <w:rPr>
                <w:szCs w:val="18"/>
              </w:rPr>
            </w:pPr>
            <w:r w:rsidRPr="00E9146C">
              <w:rPr>
                <w:szCs w:val="18"/>
              </w:rPr>
              <w:t>Packing type, packing height, nozzles, liquid distribution, demister</w:t>
            </w:r>
          </w:p>
        </w:tc>
        <w:tc>
          <w:tcPr>
            <w:tcW w:w="3118" w:type="dxa"/>
            <w:shd w:val="clear" w:color="auto" w:fill="FFFFFF"/>
          </w:tcPr>
          <w:p w14:paraId="74C7E5E3" w14:textId="389D5FFC" w:rsidR="00484EF0" w:rsidRPr="00E9146C" w:rsidRDefault="00484EF0" w:rsidP="00090EED">
            <w:pPr>
              <w:pStyle w:val="CETBodytext"/>
              <w:jc w:val="left"/>
              <w:rPr>
                <w:szCs w:val="18"/>
              </w:rPr>
            </w:pPr>
            <w:r w:rsidRPr="00E9146C">
              <w:rPr>
                <w:szCs w:val="18"/>
              </w:rPr>
              <w:t>They determine contact area, droplet carryover, fouling risk and maintenance frequency</w:t>
            </w:r>
            <w:r w:rsidR="00DD7B97">
              <w:rPr>
                <w:szCs w:val="18"/>
              </w:rPr>
              <w:t>.</w:t>
            </w:r>
          </w:p>
        </w:tc>
      </w:tr>
      <w:tr w:rsidR="00484EF0" w:rsidRPr="00E9146C" w14:paraId="09A3FA64" w14:textId="77777777" w:rsidTr="00CA1E6A">
        <w:tc>
          <w:tcPr>
            <w:tcW w:w="2127" w:type="dxa"/>
            <w:shd w:val="clear" w:color="auto" w:fill="FFFFFF"/>
          </w:tcPr>
          <w:p w14:paraId="15BCD41C" w14:textId="71DDB926" w:rsidR="00484EF0" w:rsidRPr="00E9146C" w:rsidRDefault="00484EF0" w:rsidP="00090EED">
            <w:pPr>
              <w:pStyle w:val="CETBodytext"/>
              <w:jc w:val="left"/>
              <w:rPr>
                <w:szCs w:val="18"/>
              </w:rPr>
            </w:pPr>
            <w:r w:rsidRPr="00E9146C">
              <w:rPr>
                <w:szCs w:val="18"/>
              </w:rPr>
              <w:t>Staging architecture</w:t>
            </w:r>
          </w:p>
        </w:tc>
        <w:tc>
          <w:tcPr>
            <w:tcW w:w="3402" w:type="dxa"/>
            <w:shd w:val="clear" w:color="auto" w:fill="FFFFFF"/>
          </w:tcPr>
          <w:p w14:paraId="0821F5DD" w14:textId="5622F294" w:rsidR="00484EF0" w:rsidRPr="00E9146C" w:rsidRDefault="00484EF0" w:rsidP="00090EED">
            <w:pPr>
              <w:pStyle w:val="CETBodytext"/>
              <w:jc w:val="left"/>
              <w:rPr>
                <w:szCs w:val="18"/>
              </w:rPr>
            </w:pPr>
            <w:r w:rsidRPr="00E9146C">
              <w:rPr>
                <w:szCs w:val="18"/>
              </w:rPr>
              <w:t>Number of stages, independent sumps, stage order, polishing stage</w:t>
            </w:r>
          </w:p>
        </w:tc>
        <w:tc>
          <w:tcPr>
            <w:tcW w:w="3118" w:type="dxa"/>
            <w:shd w:val="clear" w:color="auto" w:fill="FFFFFF"/>
          </w:tcPr>
          <w:p w14:paraId="19E1E1E6" w14:textId="087829AE" w:rsidR="00484EF0" w:rsidRPr="00E9146C" w:rsidRDefault="00484EF0" w:rsidP="00090EED">
            <w:pPr>
              <w:pStyle w:val="CETBodytext"/>
              <w:jc w:val="left"/>
              <w:rPr>
                <w:szCs w:val="18"/>
              </w:rPr>
            </w:pPr>
            <w:r w:rsidRPr="00E9146C">
              <w:rPr>
                <w:szCs w:val="18"/>
              </w:rPr>
              <w:t>They allow different chemistries for different compounds and prevent counterproductive reagent mixing</w:t>
            </w:r>
            <w:r w:rsidR="00DD7B97">
              <w:rPr>
                <w:szCs w:val="18"/>
              </w:rPr>
              <w:t>.</w:t>
            </w:r>
          </w:p>
        </w:tc>
      </w:tr>
      <w:tr w:rsidR="00484EF0" w:rsidRPr="00E9146C" w14:paraId="0E73D261" w14:textId="77777777" w:rsidTr="00CA1E6A">
        <w:tc>
          <w:tcPr>
            <w:tcW w:w="2127" w:type="dxa"/>
            <w:shd w:val="clear" w:color="auto" w:fill="FFFFFF"/>
          </w:tcPr>
          <w:p w14:paraId="72C98CE4" w14:textId="755ABB7F" w:rsidR="00484EF0" w:rsidRPr="00E9146C" w:rsidRDefault="00484EF0" w:rsidP="00090EED">
            <w:pPr>
              <w:pStyle w:val="CETBodytext"/>
              <w:jc w:val="left"/>
              <w:rPr>
                <w:szCs w:val="18"/>
              </w:rPr>
            </w:pPr>
            <w:r w:rsidRPr="00E9146C">
              <w:rPr>
                <w:szCs w:val="18"/>
              </w:rPr>
              <w:t>Control and monitoring</w:t>
            </w:r>
          </w:p>
        </w:tc>
        <w:tc>
          <w:tcPr>
            <w:tcW w:w="3402" w:type="dxa"/>
            <w:shd w:val="clear" w:color="auto" w:fill="FFFFFF"/>
          </w:tcPr>
          <w:p w14:paraId="392EFA5E" w14:textId="5A97C92E" w:rsidR="00484EF0" w:rsidRPr="00E9146C" w:rsidRDefault="00484EF0" w:rsidP="00090EED">
            <w:pPr>
              <w:pStyle w:val="CETBodytext"/>
              <w:jc w:val="left"/>
              <w:rPr>
                <w:szCs w:val="18"/>
              </w:rPr>
            </w:pPr>
            <w:r w:rsidRPr="00E9146C">
              <w:rPr>
                <w:szCs w:val="18"/>
              </w:rPr>
              <w:t>SCADA, pH/ORP probes, differential pressure, flow meters, alarms, remote monitoring</w:t>
            </w:r>
          </w:p>
        </w:tc>
        <w:tc>
          <w:tcPr>
            <w:tcW w:w="3118" w:type="dxa"/>
            <w:shd w:val="clear" w:color="auto" w:fill="FFFFFF"/>
          </w:tcPr>
          <w:p w14:paraId="5A47C595" w14:textId="04E3B79B" w:rsidR="00484EF0" w:rsidRPr="00E9146C" w:rsidRDefault="00484EF0" w:rsidP="00090EED">
            <w:pPr>
              <w:pStyle w:val="CETBodytext"/>
              <w:jc w:val="left"/>
              <w:rPr>
                <w:szCs w:val="18"/>
              </w:rPr>
            </w:pPr>
            <w:r w:rsidRPr="00E9146C">
              <w:rPr>
                <w:szCs w:val="18"/>
              </w:rPr>
              <w:t>They maintain performance under variable loads and support preventive maintenance</w:t>
            </w:r>
            <w:r w:rsidR="00DD7B97">
              <w:rPr>
                <w:szCs w:val="18"/>
              </w:rPr>
              <w:t>.</w:t>
            </w:r>
          </w:p>
        </w:tc>
      </w:tr>
    </w:tbl>
    <w:p w14:paraId="7B6ADF4C" w14:textId="16F464EA" w:rsidR="00CA1E6A" w:rsidRDefault="00CA1E6A" w:rsidP="00C24322"/>
    <w:p w14:paraId="6D061661" w14:textId="77777777" w:rsidR="00E623CC" w:rsidRDefault="00E623CC" w:rsidP="00C24322"/>
    <w:p w14:paraId="08861041" w14:textId="35817660" w:rsidR="00E623CC" w:rsidRDefault="00AE4C25" w:rsidP="002206B6">
      <w:pPr>
        <w:jc w:val="left"/>
      </w:pPr>
      <w:r w:rsidRPr="00AE4C25">
        <w:drawing>
          <wp:inline distT="0" distB="0" distL="0" distR="0" wp14:anchorId="42A710F9" wp14:editId="4ABB9B9F">
            <wp:extent cx="3838575" cy="2963570"/>
            <wp:effectExtent l="0" t="0" r="0" b="8255"/>
            <wp:docPr id="10" name="Immagine 9">
              <a:extLst xmlns:a="http://schemas.openxmlformats.org/drawingml/2006/main">
                <a:ext uri="{FF2B5EF4-FFF2-40B4-BE49-F238E27FC236}">
                  <a16:creationId xmlns:a16="http://schemas.microsoft.com/office/drawing/2014/main" id="{086073E6-7498-08E0-DC97-23E3C67C85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9">
                      <a:extLst>
                        <a:ext uri="{FF2B5EF4-FFF2-40B4-BE49-F238E27FC236}">
                          <a16:creationId xmlns:a16="http://schemas.microsoft.com/office/drawing/2014/main" id="{086073E6-7498-08E0-DC97-23E3C67C85FA}"/>
                        </a:ext>
                      </a:extLst>
                    </pic:cNvPr>
                    <pic:cNvPicPr>
                      <a:picLocks noChangeAspect="1"/>
                    </pic:cNvPicPr>
                  </pic:nvPicPr>
                  <pic:blipFill>
                    <a:blip r:embed="rId13"/>
                    <a:srcRect l="12350" r="11394"/>
                    <a:stretch>
                      <a:fillRect/>
                    </a:stretch>
                  </pic:blipFill>
                  <pic:spPr>
                    <a:xfrm>
                      <a:off x="0" y="0"/>
                      <a:ext cx="3842373" cy="2966502"/>
                    </a:xfrm>
                    <a:prstGeom prst="rect">
                      <a:avLst/>
                    </a:prstGeom>
                  </pic:spPr>
                </pic:pic>
              </a:graphicData>
            </a:graphic>
          </wp:inline>
        </w:drawing>
      </w:r>
    </w:p>
    <w:p w14:paraId="18E3C839" w14:textId="75088E35" w:rsidR="00D60BE1" w:rsidRPr="00BD077D" w:rsidRDefault="00D60BE1" w:rsidP="00D60BE1">
      <w:pPr>
        <w:pStyle w:val="CETCaption"/>
      </w:pPr>
      <w:r w:rsidRPr="00BD077D">
        <w:rPr>
          <w:rStyle w:val="CETCaptionCarattere"/>
          <w:i/>
        </w:rPr>
        <w:t xml:space="preserve">Figure 1: </w:t>
      </w:r>
      <w:r w:rsidR="005C71B1">
        <w:rPr>
          <w:rStyle w:val="CETCaptionCarattere"/>
          <w:i/>
        </w:rPr>
        <w:t>F</w:t>
      </w:r>
      <w:r w:rsidR="005C71B1">
        <w:t>low diagram of a multi-stage wet scrubber</w:t>
      </w:r>
    </w:p>
    <w:p w14:paraId="6BCD5E21" w14:textId="3D2A71E1" w:rsidR="00C24322" w:rsidRDefault="00C24322" w:rsidP="00522F49">
      <w:pPr>
        <w:pStyle w:val="CETHeading1"/>
      </w:pPr>
      <w:r>
        <w:lastRenderedPageBreak/>
        <w:t>Case studies from TWT field experience</w:t>
      </w:r>
    </w:p>
    <w:p w14:paraId="40A0F5E0" w14:textId="77777777" w:rsidR="00C24322" w:rsidRPr="0049742B" w:rsidRDefault="00C24322" w:rsidP="009B28F5">
      <w:pPr>
        <w:pStyle w:val="CETBodytext"/>
      </w:pPr>
      <w:r w:rsidRPr="0049742B">
        <w:t xml:space="preserve">The following case studies are field applications by TWT. They cover three different matrices (Table 3): </w:t>
      </w:r>
    </w:p>
    <w:p w14:paraId="7A055CC7" w14:textId="77777777" w:rsidR="00C24322" w:rsidRPr="0049742B" w:rsidRDefault="00C24322" w:rsidP="0072104B">
      <w:pPr>
        <w:pStyle w:val="CETBodytext"/>
        <w:numPr>
          <w:ilvl w:val="0"/>
          <w:numId w:val="27"/>
        </w:numPr>
      </w:pPr>
      <w:r w:rsidRPr="0049742B">
        <w:t>municipal and industrial wastewater treatment,</w:t>
      </w:r>
    </w:p>
    <w:p w14:paraId="3AC5264B" w14:textId="68519288" w:rsidR="00C24322" w:rsidRPr="0049742B" w:rsidRDefault="00C24322" w:rsidP="0072104B">
      <w:pPr>
        <w:pStyle w:val="CETBodytext"/>
        <w:numPr>
          <w:ilvl w:val="0"/>
          <w:numId w:val="27"/>
        </w:numPr>
      </w:pPr>
      <w:r w:rsidRPr="0049742B">
        <w:t>hospital-waste thermal treatment and refuse-derived-fuel/SSF production</w:t>
      </w:r>
      <w:r w:rsidR="009B28F5">
        <w:t>,</w:t>
      </w:r>
    </w:p>
    <w:p w14:paraId="385AE995" w14:textId="77777777" w:rsidR="00C24322" w:rsidRDefault="00C24322" w:rsidP="0072104B">
      <w:pPr>
        <w:pStyle w:val="CETBodytext"/>
        <w:numPr>
          <w:ilvl w:val="0"/>
          <w:numId w:val="27"/>
        </w:numPr>
      </w:pPr>
      <w:r w:rsidRPr="0049742B">
        <w:t xml:space="preserve">thermoplastic-compound production. </w:t>
      </w:r>
    </w:p>
    <w:p w14:paraId="162CFBD0" w14:textId="6C4799A5" w:rsidR="007B3172" w:rsidRPr="00867001" w:rsidRDefault="007B3172" w:rsidP="00867001">
      <w:pPr>
        <w:pStyle w:val="CETTabletitle"/>
      </w:pPr>
      <w:r w:rsidRPr="00867001">
        <w:t xml:space="preserve">Table 3. </w:t>
      </w:r>
      <w:r w:rsidR="00524EC6" w:rsidRPr="00867001">
        <w:t>Overview of the three field case studies</w:t>
      </w:r>
    </w:p>
    <w:tbl>
      <w:tblPr>
        <w:tblW w:w="8789" w:type="dxa"/>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2835"/>
        <w:gridCol w:w="2410"/>
        <w:gridCol w:w="3544"/>
      </w:tblGrid>
      <w:tr w:rsidR="00B0699F" w:rsidRPr="00B57B36" w14:paraId="2507D32C" w14:textId="25F4319F" w:rsidTr="005D469B">
        <w:tc>
          <w:tcPr>
            <w:tcW w:w="2835" w:type="dxa"/>
            <w:tcBorders>
              <w:top w:val="single" w:sz="12" w:space="0" w:color="008000"/>
              <w:bottom w:val="single" w:sz="6" w:space="0" w:color="008000"/>
            </w:tcBorders>
            <w:shd w:val="clear" w:color="auto" w:fill="FFFFFF"/>
            <w:vAlign w:val="center"/>
          </w:tcPr>
          <w:p w14:paraId="6489D256" w14:textId="7E82E97E" w:rsidR="00B0699F" w:rsidRPr="00EC373A" w:rsidRDefault="00B0699F" w:rsidP="00867001">
            <w:pPr>
              <w:pStyle w:val="CETBodytext"/>
              <w:jc w:val="left"/>
              <w:rPr>
                <w:szCs w:val="18"/>
              </w:rPr>
            </w:pPr>
            <w:r w:rsidRPr="00105EBF">
              <w:rPr>
                <w:szCs w:val="18"/>
              </w:rPr>
              <w:t>Sector and source</w:t>
            </w:r>
          </w:p>
        </w:tc>
        <w:tc>
          <w:tcPr>
            <w:tcW w:w="2410" w:type="dxa"/>
            <w:tcBorders>
              <w:top w:val="single" w:sz="12" w:space="0" w:color="008000"/>
              <w:bottom w:val="single" w:sz="6" w:space="0" w:color="008000"/>
            </w:tcBorders>
            <w:shd w:val="clear" w:color="auto" w:fill="FFFFFF"/>
            <w:vAlign w:val="center"/>
          </w:tcPr>
          <w:p w14:paraId="16570FDA" w14:textId="7F448A7E" w:rsidR="00B0699F" w:rsidRPr="00EC373A" w:rsidRDefault="00B0699F" w:rsidP="00867001">
            <w:pPr>
              <w:pStyle w:val="CETBodytext"/>
              <w:jc w:val="left"/>
              <w:rPr>
                <w:szCs w:val="18"/>
              </w:rPr>
            </w:pPr>
            <w:r w:rsidRPr="00105EBF">
              <w:rPr>
                <w:szCs w:val="18"/>
              </w:rPr>
              <w:t>Main issue</w:t>
            </w:r>
          </w:p>
        </w:tc>
        <w:tc>
          <w:tcPr>
            <w:tcW w:w="3544" w:type="dxa"/>
            <w:tcBorders>
              <w:top w:val="single" w:sz="12" w:space="0" w:color="008000"/>
              <w:bottom w:val="single" w:sz="6" w:space="0" w:color="008000"/>
            </w:tcBorders>
            <w:shd w:val="clear" w:color="auto" w:fill="FFFFFF"/>
            <w:vAlign w:val="center"/>
          </w:tcPr>
          <w:p w14:paraId="24206BEB" w14:textId="03821091" w:rsidR="00B0699F" w:rsidRPr="00EC373A" w:rsidRDefault="00B0699F" w:rsidP="00867001">
            <w:pPr>
              <w:pStyle w:val="CETBodytext"/>
              <w:jc w:val="left"/>
              <w:rPr>
                <w:szCs w:val="18"/>
              </w:rPr>
            </w:pPr>
            <w:r w:rsidRPr="00105EBF">
              <w:rPr>
                <w:szCs w:val="18"/>
              </w:rPr>
              <w:t>TWT treatment concept</w:t>
            </w:r>
          </w:p>
        </w:tc>
      </w:tr>
      <w:tr w:rsidR="00B0699F" w:rsidRPr="00E9146C" w14:paraId="31238380" w14:textId="4579F05D" w:rsidTr="005D469B">
        <w:tc>
          <w:tcPr>
            <w:tcW w:w="2835" w:type="dxa"/>
            <w:shd w:val="clear" w:color="auto" w:fill="FFFFFF"/>
          </w:tcPr>
          <w:p w14:paraId="048E667C" w14:textId="77777777" w:rsidR="00B0699F" w:rsidRDefault="00B0699F" w:rsidP="00074B11">
            <w:pPr>
              <w:pStyle w:val="CETBodytext"/>
              <w:jc w:val="left"/>
              <w:rPr>
                <w:szCs w:val="18"/>
              </w:rPr>
            </w:pPr>
            <w:r w:rsidRPr="00105EBF">
              <w:rPr>
                <w:szCs w:val="18"/>
              </w:rPr>
              <w:t>Municipal and industrial wastewater treatment; sludge oxidation, primary and digested sludge tanks, thickening, thermal sludge treatment</w:t>
            </w:r>
          </w:p>
          <w:p w14:paraId="17986EBD" w14:textId="31D5A2BC" w:rsidR="009C59F3" w:rsidRPr="00E9146C" w:rsidRDefault="009C59F3" w:rsidP="00074B11">
            <w:pPr>
              <w:pStyle w:val="CETBodytext"/>
              <w:jc w:val="left"/>
              <w:rPr>
                <w:szCs w:val="18"/>
              </w:rPr>
            </w:pPr>
          </w:p>
        </w:tc>
        <w:tc>
          <w:tcPr>
            <w:tcW w:w="2410" w:type="dxa"/>
            <w:shd w:val="clear" w:color="auto" w:fill="FFFFFF"/>
          </w:tcPr>
          <w:p w14:paraId="4DDCF804" w14:textId="6BD0D0EC" w:rsidR="00B0699F" w:rsidRPr="00E9146C" w:rsidRDefault="00B0699F" w:rsidP="00074B11">
            <w:pPr>
              <w:pStyle w:val="CETBodytext"/>
              <w:jc w:val="left"/>
              <w:rPr>
                <w:szCs w:val="18"/>
              </w:rPr>
            </w:pPr>
            <w:r w:rsidRPr="00105EBF">
              <w:rPr>
                <w:szCs w:val="18"/>
              </w:rPr>
              <w:t>High odor load; earlier horizontal scrubber ineffective; need odor and chemical control near urban receptors</w:t>
            </w:r>
          </w:p>
        </w:tc>
        <w:tc>
          <w:tcPr>
            <w:tcW w:w="3544" w:type="dxa"/>
            <w:shd w:val="clear" w:color="auto" w:fill="FFFFFF"/>
          </w:tcPr>
          <w:p w14:paraId="7206EB76" w14:textId="44EBEAA4" w:rsidR="00B0699F" w:rsidRPr="00E9146C" w:rsidRDefault="00B0699F" w:rsidP="00074B11">
            <w:pPr>
              <w:pStyle w:val="CETBodytext"/>
              <w:jc w:val="left"/>
              <w:rPr>
                <w:szCs w:val="18"/>
              </w:rPr>
            </w:pPr>
            <w:r w:rsidRPr="00105EBF">
              <w:rPr>
                <w:szCs w:val="18"/>
              </w:rPr>
              <w:t>Five washing/deodorization stages in two vertical wet towers, with activated-carbon polishing for residual substances</w:t>
            </w:r>
          </w:p>
        </w:tc>
      </w:tr>
      <w:tr w:rsidR="00B0699F" w:rsidRPr="00E9146C" w14:paraId="70ECB58D" w14:textId="52E0C546" w:rsidTr="005D469B">
        <w:tc>
          <w:tcPr>
            <w:tcW w:w="2835" w:type="dxa"/>
            <w:shd w:val="clear" w:color="auto" w:fill="FFFFFF"/>
          </w:tcPr>
          <w:p w14:paraId="3FED4522" w14:textId="5590F3E7" w:rsidR="00B0699F" w:rsidRPr="00E9146C" w:rsidRDefault="00B0699F" w:rsidP="00074B11">
            <w:pPr>
              <w:pStyle w:val="CETBodytext"/>
              <w:jc w:val="left"/>
              <w:rPr>
                <w:szCs w:val="18"/>
              </w:rPr>
            </w:pPr>
            <w:r w:rsidRPr="00105EBF">
              <w:rPr>
                <w:szCs w:val="18"/>
              </w:rPr>
              <w:t>Hospital-waste physical/thermal treatment and SSF production</w:t>
            </w:r>
          </w:p>
        </w:tc>
        <w:tc>
          <w:tcPr>
            <w:tcW w:w="2410" w:type="dxa"/>
            <w:shd w:val="clear" w:color="auto" w:fill="FFFFFF"/>
          </w:tcPr>
          <w:p w14:paraId="69896181" w14:textId="77777777" w:rsidR="00B0699F" w:rsidRDefault="00B0699F" w:rsidP="00074B11">
            <w:pPr>
              <w:pStyle w:val="CETBodytext"/>
              <w:jc w:val="left"/>
              <w:rPr>
                <w:szCs w:val="18"/>
              </w:rPr>
            </w:pPr>
            <w:r w:rsidRPr="00105EBF">
              <w:rPr>
                <w:szCs w:val="18"/>
              </w:rPr>
              <w:t>Light solids, fibers, microplastics, paper/cardboard fluff and water condensation caused severe fouling and frequent cleaning</w:t>
            </w:r>
          </w:p>
          <w:p w14:paraId="0C81F6FB" w14:textId="34E9C8A6" w:rsidR="009C59F3" w:rsidRPr="00E9146C" w:rsidRDefault="009C59F3" w:rsidP="00074B11">
            <w:pPr>
              <w:pStyle w:val="CETBodytext"/>
              <w:jc w:val="left"/>
              <w:rPr>
                <w:szCs w:val="18"/>
              </w:rPr>
            </w:pPr>
          </w:p>
        </w:tc>
        <w:tc>
          <w:tcPr>
            <w:tcW w:w="3544" w:type="dxa"/>
            <w:shd w:val="clear" w:color="auto" w:fill="FFFFFF"/>
          </w:tcPr>
          <w:p w14:paraId="13FCE37A" w14:textId="07C35915" w:rsidR="00B0699F" w:rsidRPr="00E9146C" w:rsidRDefault="00B0699F" w:rsidP="00074B11">
            <w:pPr>
              <w:pStyle w:val="CETBodytext"/>
              <w:jc w:val="left"/>
              <w:rPr>
                <w:szCs w:val="18"/>
              </w:rPr>
            </w:pPr>
            <w:r w:rsidRPr="00105EBF">
              <w:rPr>
                <w:szCs w:val="18"/>
              </w:rPr>
              <w:t>Ad hoc solid-particle pretreatment followed by five-stage wet treatment; downstream activated carbon retained as safety/polishing unit</w:t>
            </w:r>
          </w:p>
        </w:tc>
      </w:tr>
      <w:tr w:rsidR="00B0699F" w:rsidRPr="00E9146C" w14:paraId="4BCF1F8D" w14:textId="295E9FF9" w:rsidTr="005D469B">
        <w:tc>
          <w:tcPr>
            <w:tcW w:w="2835" w:type="dxa"/>
            <w:shd w:val="clear" w:color="auto" w:fill="FFFFFF"/>
          </w:tcPr>
          <w:p w14:paraId="7B0182A7" w14:textId="20970FBD" w:rsidR="00B0699F" w:rsidRPr="00E9146C" w:rsidRDefault="00B0699F" w:rsidP="00074B11">
            <w:pPr>
              <w:pStyle w:val="CETBodytext"/>
              <w:jc w:val="left"/>
              <w:rPr>
                <w:szCs w:val="18"/>
              </w:rPr>
            </w:pPr>
            <w:r w:rsidRPr="00105EBF">
              <w:rPr>
                <w:szCs w:val="18"/>
              </w:rPr>
              <w:t>Thermoplastic-compound production</w:t>
            </w:r>
          </w:p>
        </w:tc>
        <w:tc>
          <w:tcPr>
            <w:tcW w:w="2410" w:type="dxa"/>
            <w:shd w:val="clear" w:color="auto" w:fill="FFFFFF"/>
          </w:tcPr>
          <w:p w14:paraId="03FE3F4D" w14:textId="5E437B62" w:rsidR="00B0699F" w:rsidRPr="00E9146C" w:rsidRDefault="00B0699F" w:rsidP="00074B11">
            <w:pPr>
              <w:pStyle w:val="CETBodytext"/>
              <w:jc w:val="left"/>
              <w:rPr>
                <w:szCs w:val="18"/>
              </w:rPr>
            </w:pPr>
            <w:r w:rsidRPr="00105EBF">
              <w:rPr>
                <w:szCs w:val="18"/>
              </w:rPr>
              <w:t>VOCs, light particles, intense odor, humid vapors, partial water insolubility, residential proximity, and acoustic constraints</w:t>
            </w:r>
          </w:p>
        </w:tc>
        <w:tc>
          <w:tcPr>
            <w:tcW w:w="3544" w:type="dxa"/>
            <w:shd w:val="clear" w:color="auto" w:fill="FFFFFF"/>
          </w:tcPr>
          <w:p w14:paraId="2E2BDA6A" w14:textId="5DE14181" w:rsidR="00B0699F" w:rsidRPr="00E9146C" w:rsidRDefault="00B0699F" w:rsidP="00074B11">
            <w:pPr>
              <w:pStyle w:val="CETBodytext"/>
              <w:jc w:val="left"/>
              <w:rPr>
                <w:szCs w:val="18"/>
              </w:rPr>
            </w:pPr>
            <w:r w:rsidRPr="00105EBF">
              <w:rPr>
                <w:szCs w:val="18"/>
              </w:rPr>
              <w:t>Modular activated-carbon filter followed by five-stage wet scrubbing with acid, basic and oxidative dosing flexibility; silencers and stack relocation</w:t>
            </w:r>
          </w:p>
        </w:tc>
      </w:tr>
    </w:tbl>
    <w:p w14:paraId="4F5BAC02" w14:textId="77777777" w:rsidR="00C24322" w:rsidRDefault="00C24322" w:rsidP="00C24322"/>
    <w:p w14:paraId="0AE2B41A" w14:textId="655346A1" w:rsidR="00C24322" w:rsidRDefault="008171D4" w:rsidP="0072104B">
      <w:pPr>
        <w:pStyle w:val="CETheadingx"/>
      </w:pPr>
      <w:r>
        <w:t>W</w:t>
      </w:r>
      <w:r w:rsidR="00C24322">
        <w:t>astewater treatment plant</w:t>
      </w:r>
    </w:p>
    <w:p w14:paraId="36240816" w14:textId="38776E3E" w:rsidR="00C24322" w:rsidRDefault="00FA7755" w:rsidP="0072104B">
      <w:pPr>
        <w:pStyle w:val="CETBodytext"/>
      </w:pPr>
      <w:r>
        <w:t>The first case study regards</w:t>
      </w:r>
      <w:r w:rsidR="00C24322">
        <w:t xml:space="preserve"> one of the largest wastewater-treatment facilities in </w:t>
      </w:r>
      <w:r w:rsidR="00266D2E">
        <w:t>Lombardy, located north of Milan</w:t>
      </w:r>
      <w:r w:rsidR="00665210">
        <w:t xml:space="preserve"> (Italy)</w:t>
      </w:r>
      <w:r w:rsidR="00C24322">
        <w:t>. The site treats wastewater from 26 municipalities and hundreds of production facilities, has a nominal capacity of 600,000 population equivalent and operates continuously. The odor-control problem was associated with sludge and thermal-treatment areas, including sludge oxidation tanks, primary-sludge collection tanks, anaerobically stabilized digested-sludge collection tanks, mechanically thickened sludge tanks, post-combustion sludge heat-treatment units and hydrolyzed-sludge tanks.</w:t>
      </w:r>
    </w:p>
    <w:p w14:paraId="1F570824" w14:textId="18728DE1" w:rsidR="00C24322" w:rsidRDefault="00C24322" w:rsidP="0072104B">
      <w:pPr>
        <w:pStyle w:val="CETBodytext"/>
      </w:pPr>
      <w:r>
        <w:t>An earlier horizontal scrubber was reported to be ineffective for the odor load. TWT replaced it with an Advanced Multistage Deodorization System (AMDS) consisting of five washing and deodorization stages in two vertical wet towers operating in series. The solution was designed to fit within the footprint of the demolished horizontal scrubber. The first tower contains two chemical washing stages</w:t>
      </w:r>
      <w:r w:rsidR="00C158F4">
        <w:t>,</w:t>
      </w:r>
      <w:r>
        <w:t xml:space="preserve"> </w:t>
      </w:r>
      <w:r w:rsidR="00C158F4">
        <w:t>while</w:t>
      </w:r>
      <w:r>
        <w:t xml:space="preserve"> the second tower contains three stages, including a final neutral water wash. Each stage uses random packings to promote contact between the upward gas stream and </w:t>
      </w:r>
      <w:r w:rsidR="000A56C2">
        <w:t xml:space="preserve">the </w:t>
      </w:r>
      <w:r>
        <w:t xml:space="preserve">recirculating liquid and each tower includes droplet separation at the outlet. The treated gas can be sent to an activated-carbon </w:t>
      </w:r>
      <w:r w:rsidR="00F75F66">
        <w:t>filter</w:t>
      </w:r>
      <w:r>
        <w:t xml:space="preserve"> for final polishing.</w:t>
      </w:r>
    </w:p>
    <w:p w14:paraId="68DFFFE1" w14:textId="374EE3E3" w:rsidR="00C24322" w:rsidRDefault="00C24322" w:rsidP="0072104B">
      <w:pPr>
        <w:pStyle w:val="CETBodytext"/>
      </w:pPr>
      <w:r>
        <w:t xml:space="preserve">The reported performance demonstrates the importance of integrated treatment (Table 4). Scrubbing alone reduced the main soluble and reactive compounds substantially, but residual odor and VOCs required activated carbon because part of the matrix was not sufficiently water-soluble or reactive in the washing solutions. </w:t>
      </w:r>
      <w:r w:rsidR="006158E5">
        <w:t>Downstream</w:t>
      </w:r>
      <w:r>
        <w:t xml:space="preserve"> activated carbon polishing, all reported emission limits were met in the case-study dossier, with odor below 300 ou</w:t>
      </w:r>
      <w:r w:rsidRPr="006158E5">
        <w:rPr>
          <w:vertAlign w:val="subscript"/>
        </w:rPr>
        <w:t>E</w:t>
      </w:r>
      <w:r>
        <w:t>/m</w:t>
      </w:r>
      <w:r w:rsidRPr="00710D20">
        <w:rPr>
          <w:vertAlign w:val="superscript"/>
        </w:rPr>
        <w:t>3</w:t>
      </w:r>
      <w:r>
        <w:t xml:space="preserve"> and non-methane VOCs around 3 mg/Nm</w:t>
      </w:r>
      <w:r w:rsidRPr="00710D20">
        <w:rPr>
          <w:vertAlign w:val="superscript"/>
        </w:rPr>
        <w:t>3</w:t>
      </w:r>
      <w:r>
        <w:t>.</w:t>
      </w:r>
    </w:p>
    <w:p w14:paraId="61747A74" w14:textId="2903B06A" w:rsidR="00EC7368" w:rsidRDefault="00E60012" w:rsidP="00EC7368">
      <w:pPr>
        <w:pStyle w:val="CETTabletitle"/>
      </w:pPr>
      <w:r w:rsidRPr="00867001">
        <w:t xml:space="preserve">Table </w:t>
      </w:r>
      <w:r>
        <w:t>4</w:t>
      </w:r>
      <w:r w:rsidRPr="00867001">
        <w:t xml:space="preserve">: </w:t>
      </w:r>
      <w:r w:rsidR="004C6E92">
        <w:t>R</w:t>
      </w:r>
      <w:r w:rsidR="00EC7368" w:rsidRPr="00466B68">
        <w:t>eported performance for scrubber and activated-carbon polishing</w:t>
      </w:r>
    </w:p>
    <w:tbl>
      <w:tblPr>
        <w:tblW w:w="0" w:type="auto"/>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701"/>
        <w:gridCol w:w="1560"/>
        <w:gridCol w:w="1701"/>
        <w:gridCol w:w="1984"/>
      </w:tblGrid>
      <w:tr w:rsidR="00EC7368" w:rsidRPr="000F7D17" w14:paraId="4E369AF2" w14:textId="0F3DA91F" w:rsidTr="00D16047">
        <w:tc>
          <w:tcPr>
            <w:tcW w:w="1701" w:type="dxa"/>
            <w:tcBorders>
              <w:top w:val="single" w:sz="12" w:space="0" w:color="008000"/>
              <w:bottom w:val="single" w:sz="6" w:space="0" w:color="008000"/>
            </w:tcBorders>
            <w:shd w:val="clear" w:color="auto" w:fill="FFFFFF"/>
            <w:vAlign w:val="center"/>
          </w:tcPr>
          <w:p w14:paraId="2BA93F5F" w14:textId="64B3EA28" w:rsidR="00EC7368" w:rsidRPr="000F7D17" w:rsidRDefault="00EC7368" w:rsidP="00EC7368">
            <w:pPr>
              <w:pStyle w:val="CETBodytext"/>
              <w:jc w:val="left"/>
              <w:rPr>
                <w:szCs w:val="18"/>
              </w:rPr>
            </w:pPr>
            <w:r w:rsidRPr="000F7D17">
              <w:rPr>
                <w:szCs w:val="18"/>
              </w:rPr>
              <w:t>Parameter</w:t>
            </w:r>
          </w:p>
        </w:tc>
        <w:tc>
          <w:tcPr>
            <w:tcW w:w="1560" w:type="dxa"/>
            <w:tcBorders>
              <w:top w:val="single" w:sz="12" w:space="0" w:color="008000"/>
              <w:bottom w:val="single" w:sz="6" w:space="0" w:color="008000"/>
            </w:tcBorders>
            <w:shd w:val="clear" w:color="auto" w:fill="FFFFFF"/>
            <w:vAlign w:val="center"/>
          </w:tcPr>
          <w:p w14:paraId="34C04D32" w14:textId="652AF5DE" w:rsidR="00EC7368" w:rsidRPr="000F7D17" w:rsidRDefault="00EC7368" w:rsidP="00EC7368">
            <w:pPr>
              <w:pStyle w:val="CETBodytext"/>
              <w:jc w:val="center"/>
              <w:rPr>
                <w:szCs w:val="18"/>
              </w:rPr>
            </w:pPr>
            <w:r w:rsidRPr="000F7D17">
              <w:rPr>
                <w:szCs w:val="18"/>
              </w:rPr>
              <w:t>Inlet</w:t>
            </w:r>
          </w:p>
        </w:tc>
        <w:tc>
          <w:tcPr>
            <w:tcW w:w="1701" w:type="dxa"/>
            <w:tcBorders>
              <w:top w:val="single" w:sz="12" w:space="0" w:color="008000"/>
              <w:bottom w:val="single" w:sz="6" w:space="0" w:color="008000"/>
            </w:tcBorders>
            <w:shd w:val="clear" w:color="auto" w:fill="FFFFFF"/>
            <w:vAlign w:val="center"/>
          </w:tcPr>
          <w:p w14:paraId="505E56D9" w14:textId="3C2730B9" w:rsidR="00EC7368" w:rsidRPr="000F7D17" w:rsidRDefault="00EC7368" w:rsidP="00EC7368">
            <w:pPr>
              <w:pStyle w:val="CETBodytext"/>
              <w:jc w:val="center"/>
              <w:rPr>
                <w:szCs w:val="18"/>
              </w:rPr>
            </w:pPr>
            <w:r w:rsidRPr="000F7D17">
              <w:rPr>
                <w:szCs w:val="18"/>
              </w:rPr>
              <w:t>Oulet scrubber</w:t>
            </w:r>
          </w:p>
        </w:tc>
        <w:tc>
          <w:tcPr>
            <w:tcW w:w="1984" w:type="dxa"/>
            <w:tcBorders>
              <w:top w:val="single" w:sz="12" w:space="0" w:color="008000"/>
              <w:bottom w:val="single" w:sz="6" w:space="0" w:color="008000"/>
            </w:tcBorders>
            <w:shd w:val="clear" w:color="auto" w:fill="FFFFFF"/>
            <w:vAlign w:val="center"/>
          </w:tcPr>
          <w:p w14:paraId="4B8DB7AB" w14:textId="4684F256" w:rsidR="00EC7368" w:rsidRPr="000F7D17" w:rsidRDefault="00EC7368" w:rsidP="00EC7368">
            <w:pPr>
              <w:pStyle w:val="CETBodytext"/>
              <w:jc w:val="center"/>
              <w:rPr>
                <w:szCs w:val="18"/>
              </w:rPr>
            </w:pPr>
            <w:r w:rsidRPr="000F7D17">
              <w:rPr>
                <w:szCs w:val="18"/>
              </w:rPr>
              <w:t>Outlet activated carbon</w:t>
            </w:r>
          </w:p>
        </w:tc>
      </w:tr>
      <w:tr w:rsidR="00EC7368" w:rsidRPr="000F7D17" w14:paraId="670011A1" w14:textId="3FCF37DE" w:rsidTr="00D16047">
        <w:tc>
          <w:tcPr>
            <w:tcW w:w="1701" w:type="dxa"/>
            <w:shd w:val="clear" w:color="auto" w:fill="FFFFFF"/>
          </w:tcPr>
          <w:p w14:paraId="1FE32722" w14:textId="4F86B2C3" w:rsidR="00EC7368" w:rsidRPr="000F7D17" w:rsidRDefault="00EC7368" w:rsidP="00D16047">
            <w:pPr>
              <w:pStyle w:val="CETBodytext"/>
              <w:jc w:val="left"/>
              <w:rPr>
                <w:szCs w:val="18"/>
              </w:rPr>
            </w:pPr>
            <w:r w:rsidRPr="000F7D17">
              <w:rPr>
                <w:szCs w:val="18"/>
              </w:rPr>
              <w:t>Odor concentration</w:t>
            </w:r>
          </w:p>
        </w:tc>
        <w:tc>
          <w:tcPr>
            <w:tcW w:w="1560" w:type="dxa"/>
            <w:shd w:val="clear" w:color="auto" w:fill="FFFFFF"/>
          </w:tcPr>
          <w:p w14:paraId="6861086F" w14:textId="7D84B2C9" w:rsidR="00EC7368" w:rsidRPr="000F7D17" w:rsidRDefault="00EC7368" w:rsidP="00D16047">
            <w:pPr>
              <w:pStyle w:val="CETBodytext"/>
              <w:jc w:val="center"/>
              <w:rPr>
                <w:szCs w:val="18"/>
              </w:rPr>
            </w:pPr>
            <w:r w:rsidRPr="000F7D17">
              <w:rPr>
                <w:szCs w:val="18"/>
              </w:rPr>
              <w:t>4,200 ou</w:t>
            </w:r>
            <w:r w:rsidRPr="000F7D17">
              <w:rPr>
                <w:szCs w:val="18"/>
                <w:vertAlign w:val="subscript"/>
              </w:rPr>
              <w:t>E</w:t>
            </w:r>
            <w:r w:rsidRPr="000F7D17">
              <w:rPr>
                <w:szCs w:val="18"/>
              </w:rPr>
              <w:t>/m</w:t>
            </w:r>
            <w:r w:rsidRPr="000F7D17">
              <w:rPr>
                <w:szCs w:val="18"/>
                <w:vertAlign w:val="superscript"/>
              </w:rPr>
              <w:t>3</w:t>
            </w:r>
          </w:p>
        </w:tc>
        <w:tc>
          <w:tcPr>
            <w:tcW w:w="1701" w:type="dxa"/>
            <w:shd w:val="clear" w:color="auto" w:fill="FFFFFF"/>
          </w:tcPr>
          <w:p w14:paraId="6D8D764B" w14:textId="41FB291B" w:rsidR="00EC7368" w:rsidRPr="000F7D17" w:rsidRDefault="00EC7368" w:rsidP="00D16047">
            <w:pPr>
              <w:pStyle w:val="CETBodytext"/>
              <w:jc w:val="center"/>
              <w:rPr>
                <w:szCs w:val="18"/>
              </w:rPr>
            </w:pPr>
            <w:r w:rsidRPr="000F7D17">
              <w:rPr>
                <w:szCs w:val="18"/>
              </w:rPr>
              <w:t>650 ou</w:t>
            </w:r>
            <w:r w:rsidRPr="000F7D17">
              <w:rPr>
                <w:szCs w:val="18"/>
                <w:vertAlign w:val="subscript"/>
              </w:rPr>
              <w:t>E</w:t>
            </w:r>
            <w:r w:rsidRPr="000F7D17">
              <w:rPr>
                <w:szCs w:val="18"/>
              </w:rPr>
              <w:t>/m</w:t>
            </w:r>
            <w:r w:rsidRPr="000F7D17">
              <w:rPr>
                <w:szCs w:val="18"/>
                <w:vertAlign w:val="superscript"/>
              </w:rPr>
              <w:t>3</w:t>
            </w:r>
          </w:p>
        </w:tc>
        <w:tc>
          <w:tcPr>
            <w:tcW w:w="1984" w:type="dxa"/>
            <w:shd w:val="clear" w:color="auto" w:fill="FFFFFF"/>
          </w:tcPr>
          <w:p w14:paraId="0B9F1C1D" w14:textId="31DC8E13" w:rsidR="00EC7368" w:rsidRPr="00B1366E" w:rsidRDefault="00EC7368" w:rsidP="00D16047">
            <w:pPr>
              <w:pStyle w:val="CETBodytext"/>
              <w:jc w:val="center"/>
              <w:rPr>
                <w:szCs w:val="18"/>
              </w:rPr>
            </w:pPr>
            <w:r w:rsidRPr="000F7D17">
              <w:rPr>
                <w:szCs w:val="18"/>
              </w:rPr>
              <w:t>250 ou</w:t>
            </w:r>
            <w:r w:rsidRPr="000F7D17">
              <w:rPr>
                <w:szCs w:val="18"/>
                <w:vertAlign w:val="subscript"/>
              </w:rPr>
              <w:t>E</w:t>
            </w:r>
            <w:r w:rsidRPr="000F7D17">
              <w:rPr>
                <w:szCs w:val="18"/>
              </w:rPr>
              <w:t>/m</w:t>
            </w:r>
            <w:r w:rsidRPr="000F7D17">
              <w:rPr>
                <w:szCs w:val="18"/>
                <w:vertAlign w:val="superscript"/>
              </w:rPr>
              <w:t>3</w:t>
            </w:r>
          </w:p>
        </w:tc>
      </w:tr>
      <w:tr w:rsidR="00EC7368" w:rsidRPr="000F7D17" w14:paraId="4E07C73F" w14:textId="2DA85A24" w:rsidTr="00D16047">
        <w:tc>
          <w:tcPr>
            <w:tcW w:w="1701" w:type="dxa"/>
            <w:shd w:val="clear" w:color="auto" w:fill="FFFFFF"/>
          </w:tcPr>
          <w:p w14:paraId="08B14D65" w14:textId="75433FF9" w:rsidR="00EC7368" w:rsidRPr="000F7D17" w:rsidRDefault="00EC7368" w:rsidP="00D16047">
            <w:pPr>
              <w:pStyle w:val="CETBodytext"/>
              <w:jc w:val="left"/>
              <w:rPr>
                <w:szCs w:val="18"/>
              </w:rPr>
            </w:pPr>
            <w:r w:rsidRPr="000F7D17">
              <w:rPr>
                <w:szCs w:val="18"/>
              </w:rPr>
              <w:t>Hydrogen sulfide</w:t>
            </w:r>
          </w:p>
        </w:tc>
        <w:tc>
          <w:tcPr>
            <w:tcW w:w="1560" w:type="dxa"/>
            <w:shd w:val="clear" w:color="auto" w:fill="FFFFFF"/>
          </w:tcPr>
          <w:p w14:paraId="14F2D17E" w14:textId="2FFA21D4" w:rsidR="00EC7368" w:rsidRPr="000F7D17" w:rsidRDefault="00EC7368" w:rsidP="00D16047">
            <w:pPr>
              <w:pStyle w:val="CETBodytext"/>
              <w:jc w:val="center"/>
              <w:rPr>
                <w:szCs w:val="18"/>
              </w:rPr>
            </w:pPr>
            <w:r w:rsidRPr="000F7D17">
              <w:rPr>
                <w:szCs w:val="18"/>
              </w:rPr>
              <w:t>10 ppm</w:t>
            </w:r>
          </w:p>
        </w:tc>
        <w:tc>
          <w:tcPr>
            <w:tcW w:w="1701" w:type="dxa"/>
            <w:shd w:val="clear" w:color="auto" w:fill="FFFFFF"/>
          </w:tcPr>
          <w:p w14:paraId="425B9249" w14:textId="29F08AEC" w:rsidR="00EC7368" w:rsidRPr="000F7D17" w:rsidRDefault="00EC7368" w:rsidP="00D16047">
            <w:pPr>
              <w:pStyle w:val="CETBodytext"/>
              <w:jc w:val="center"/>
              <w:rPr>
                <w:szCs w:val="18"/>
              </w:rPr>
            </w:pPr>
            <w:r w:rsidRPr="000F7D17">
              <w:rPr>
                <w:szCs w:val="18"/>
              </w:rPr>
              <w:t>&lt;0.5 ppm</w:t>
            </w:r>
          </w:p>
        </w:tc>
        <w:tc>
          <w:tcPr>
            <w:tcW w:w="1984" w:type="dxa"/>
            <w:shd w:val="clear" w:color="auto" w:fill="FFFFFF"/>
          </w:tcPr>
          <w:p w14:paraId="2E96DABD" w14:textId="0C0E4F76" w:rsidR="00EC7368" w:rsidRPr="00B1366E" w:rsidRDefault="00EC7368" w:rsidP="00D16047">
            <w:pPr>
              <w:pStyle w:val="CETBodytext"/>
              <w:jc w:val="center"/>
              <w:rPr>
                <w:szCs w:val="18"/>
              </w:rPr>
            </w:pPr>
            <w:r w:rsidRPr="000F7D17">
              <w:rPr>
                <w:szCs w:val="18"/>
              </w:rPr>
              <w:t>&lt;0.5 ppm</w:t>
            </w:r>
          </w:p>
        </w:tc>
      </w:tr>
      <w:tr w:rsidR="00EC7368" w:rsidRPr="000F7D17" w14:paraId="4CB6783C" w14:textId="70CBCC3E" w:rsidTr="00D16047">
        <w:tc>
          <w:tcPr>
            <w:tcW w:w="1701" w:type="dxa"/>
            <w:shd w:val="clear" w:color="auto" w:fill="FFFFFF"/>
          </w:tcPr>
          <w:p w14:paraId="1B7395BA" w14:textId="1C0B1F89" w:rsidR="00EC7368" w:rsidRPr="000F7D17" w:rsidRDefault="00EC7368" w:rsidP="00D16047">
            <w:pPr>
              <w:pStyle w:val="CETBodytext"/>
              <w:jc w:val="left"/>
              <w:rPr>
                <w:szCs w:val="18"/>
              </w:rPr>
            </w:pPr>
            <w:r w:rsidRPr="000F7D17">
              <w:rPr>
                <w:szCs w:val="18"/>
              </w:rPr>
              <w:t>Mercaptans</w:t>
            </w:r>
          </w:p>
        </w:tc>
        <w:tc>
          <w:tcPr>
            <w:tcW w:w="1560" w:type="dxa"/>
            <w:shd w:val="clear" w:color="auto" w:fill="FFFFFF"/>
          </w:tcPr>
          <w:p w14:paraId="3C43D23E" w14:textId="71C5910D" w:rsidR="00EC7368" w:rsidRPr="000F7D17" w:rsidRDefault="00EC7368" w:rsidP="00D16047">
            <w:pPr>
              <w:pStyle w:val="CETBodytext"/>
              <w:jc w:val="center"/>
              <w:rPr>
                <w:szCs w:val="18"/>
              </w:rPr>
            </w:pPr>
            <w:r w:rsidRPr="000F7D17">
              <w:rPr>
                <w:szCs w:val="18"/>
              </w:rPr>
              <w:t>&lt;10 ppm</w:t>
            </w:r>
          </w:p>
        </w:tc>
        <w:tc>
          <w:tcPr>
            <w:tcW w:w="1701" w:type="dxa"/>
            <w:shd w:val="clear" w:color="auto" w:fill="FFFFFF"/>
          </w:tcPr>
          <w:p w14:paraId="10E56DEB" w14:textId="5B64C208" w:rsidR="00EC7368" w:rsidRPr="000F7D17" w:rsidRDefault="00EC7368" w:rsidP="00D16047">
            <w:pPr>
              <w:pStyle w:val="CETBodytext"/>
              <w:jc w:val="center"/>
              <w:rPr>
                <w:szCs w:val="18"/>
              </w:rPr>
            </w:pPr>
            <w:r w:rsidRPr="000F7D17">
              <w:rPr>
                <w:szCs w:val="18"/>
              </w:rPr>
              <w:t>&lt;0.5 ppm</w:t>
            </w:r>
          </w:p>
        </w:tc>
        <w:tc>
          <w:tcPr>
            <w:tcW w:w="1984" w:type="dxa"/>
            <w:shd w:val="clear" w:color="auto" w:fill="FFFFFF"/>
          </w:tcPr>
          <w:p w14:paraId="55676633" w14:textId="032401F9" w:rsidR="00EC7368" w:rsidRPr="00B1366E" w:rsidRDefault="00EC7368" w:rsidP="00D16047">
            <w:pPr>
              <w:pStyle w:val="CETBodytext"/>
              <w:jc w:val="center"/>
              <w:rPr>
                <w:szCs w:val="18"/>
              </w:rPr>
            </w:pPr>
            <w:r w:rsidRPr="000F7D17">
              <w:rPr>
                <w:szCs w:val="18"/>
              </w:rPr>
              <w:t>&lt;0.5 ppm</w:t>
            </w:r>
          </w:p>
        </w:tc>
      </w:tr>
      <w:tr w:rsidR="00EC7368" w:rsidRPr="000F7D17" w14:paraId="6C9FDBA9" w14:textId="15AB5BF7" w:rsidTr="00D16047">
        <w:tc>
          <w:tcPr>
            <w:tcW w:w="1701" w:type="dxa"/>
            <w:shd w:val="clear" w:color="auto" w:fill="FFFFFF"/>
          </w:tcPr>
          <w:p w14:paraId="0F2F618D" w14:textId="176C6D99" w:rsidR="00EC7368" w:rsidRPr="000F7D17" w:rsidRDefault="00EC7368" w:rsidP="00D16047">
            <w:pPr>
              <w:pStyle w:val="CETBodytext"/>
              <w:jc w:val="left"/>
              <w:rPr>
                <w:szCs w:val="18"/>
              </w:rPr>
            </w:pPr>
            <w:r w:rsidRPr="000F7D17">
              <w:rPr>
                <w:szCs w:val="18"/>
              </w:rPr>
              <w:t>Non-methane VOCs</w:t>
            </w:r>
          </w:p>
        </w:tc>
        <w:tc>
          <w:tcPr>
            <w:tcW w:w="1560" w:type="dxa"/>
            <w:shd w:val="clear" w:color="auto" w:fill="FFFFFF"/>
          </w:tcPr>
          <w:p w14:paraId="27BE2A34" w14:textId="35B54CA5" w:rsidR="00EC7368" w:rsidRPr="000F7D17" w:rsidRDefault="00EC7368" w:rsidP="00D16047">
            <w:pPr>
              <w:pStyle w:val="CETBodytext"/>
              <w:jc w:val="center"/>
              <w:rPr>
                <w:szCs w:val="18"/>
              </w:rPr>
            </w:pPr>
            <w:r w:rsidRPr="000F7D17">
              <w:rPr>
                <w:szCs w:val="18"/>
              </w:rPr>
              <w:t>&lt;100 ppm</w:t>
            </w:r>
          </w:p>
        </w:tc>
        <w:tc>
          <w:tcPr>
            <w:tcW w:w="1701" w:type="dxa"/>
            <w:shd w:val="clear" w:color="auto" w:fill="FFFFFF"/>
          </w:tcPr>
          <w:p w14:paraId="4565C769" w14:textId="074A1A0E" w:rsidR="00EC7368" w:rsidRPr="000F7D17" w:rsidRDefault="00EC7368" w:rsidP="00D16047">
            <w:pPr>
              <w:pStyle w:val="CETBodytext"/>
              <w:jc w:val="center"/>
              <w:rPr>
                <w:szCs w:val="18"/>
              </w:rPr>
            </w:pPr>
            <w:r w:rsidRPr="000F7D17">
              <w:rPr>
                <w:szCs w:val="18"/>
              </w:rPr>
              <w:t>&lt;30 ppm</w:t>
            </w:r>
          </w:p>
        </w:tc>
        <w:tc>
          <w:tcPr>
            <w:tcW w:w="1984" w:type="dxa"/>
            <w:shd w:val="clear" w:color="auto" w:fill="FFFFFF"/>
          </w:tcPr>
          <w:p w14:paraId="69F3DEC8" w14:textId="437482D9" w:rsidR="00EC7368" w:rsidRPr="00B1366E" w:rsidRDefault="00EC7368" w:rsidP="00D16047">
            <w:pPr>
              <w:pStyle w:val="CETBodytext"/>
              <w:jc w:val="center"/>
              <w:rPr>
                <w:szCs w:val="18"/>
              </w:rPr>
            </w:pPr>
            <w:r w:rsidRPr="000F7D17">
              <w:rPr>
                <w:szCs w:val="18"/>
              </w:rPr>
              <w:t>&lt;3 ppm</w:t>
            </w:r>
          </w:p>
        </w:tc>
      </w:tr>
      <w:tr w:rsidR="00EC7368" w:rsidRPr="000F7D17" w14:paraId="778B0F1F" w14:textId="6E3F4524" w:rsidTr="00D16047">
        <w:tc>
          <w:tcPr>
            <w:tcW w:w="1701" w:type="dxa"/>
            <w:shd w:val="clear" w:color="auto" w:fill="FFFFFF"/>
          </w:tcPr>
          <w:p w14:paraId="4BBADE67" w14:textId="76CEC49C" w:rsidR="00EC7368" w:rsidRPr="000F7D17" w:rsidRDefault="00EC7368" w:rsidP="00D16047">
            <w:pPr>
              <w:pStyle w:val="CETBodytext"/>
              <w:jc w:val="left"/>
              <w:rPr>
                <w:szCs w:val="18"/>
              </w:rPr>
            </w:pPr>
            <w:r w:rsidRPr="000F7D17">
              <w:rPr>
                <w:szCs w:val="18"/>
              </w:rPr>
              <w:t>Ammonia</w:t>
            </w:r>
          </w:p>
        </w:tc>
        <w:tc>
          <w:tcPr>
            <w:tcW w:w="1560" w:type="dxa"/>
            <w:shd w:val="clear" w:color="auto" w:fill="FFFFFF"/>
          </w:tcPr>
          <w:p w14:paraId="5AF2E092" w14:textId="75598FB4" w:rsidR="00EC7368" w:rsidRPr="000F7D17" w:rsidRDefault="00EC7368" w:rsidP="00D16047">
            <w:pPr>
              <w:pStyle w:val="CETBodytext"/>
              <w:jc w:val="center"/>
              <w:rPr>
                <w:szCs w:val="18"/>
              </w:rPr>
            </w:pPr>
            <w:r w:rsidRPr="000F7D17">
              <w:rPr>
                <w:szCs w:val="18"/>
              </w:rPr>
              <w:t>20 ppm</w:t>
            </w:r>
          </w:p>
        </w:tc>
        <w:tc>
          <w:tcPr>
            <w:tcW w:w="1701" w:type="dxa"/>
            <w:shd w:val="clear" w:color="auto" w:fill="FFFFFF"/>
          </w:tcPr>
          <w:p w14:paraId="329E21FF" w14:textId="07EAD020" w:rsidR="00EC7368" w:rsidRPr="000F7D17" w:rsidRDefault="00EC7368" w:rsidP="00D16047">
            <w:pPr>
              <w:pStyle w:val="CETBodytext"/>
              <w:jc w:val="center"/>
              <w:rPr>
                <w:szCs w:val="18"/>
              </w:rPr>
            </w:pPr>
            <w:r w:rsidRPr="000F7D17">
              <w:rPr>
                <w:szCs w:val="18"/>
              </w:rPr>
              <w:t>&lt;0.5 ppm</w:t>
            </w:r>
          </w:p>
        </w:tc>
        <w:tc>
          <w:tcPr>
            <w:tcW w:w="1984" w:type="dxa"/>
            <w:shd w:val="clear" w:color="auto" w:fill="FFFFFF"/>
          </w:tcPr>
          <w:p w14:paraId="0C4C6400" w14:textId="563F061C" w:rsidR="00EC7368" w:rsidRPr="00B1366E" w:rsidRDefault="00EC7368" w:rsidP="00D16047">
            <w:pPr>
              <w:pStyle w:val="CETBodytext"/>
              <w:jc w:val="center"/>
              <w:rPr>
                <w:szCs w:val="18"/>
              </w:rPr>
            </w:pPr>
            <w:r w:rsidRPr="000F7D17">
              <w:rPr>
                <w:szCs w:val="18"/>
              </w:rPr>
              <w:t>&lt;0.5 ppm</w:t>
            </w:r>
          </w:p>
        </w:tc>
      </w:tr>
    </w:tbl>
    <w:p w14:paraId="22288389" w14:textId="77777777" w:rsidR="00C24322" w:rsidRDefault="00C24322" w:rsidP="00C24322"/>
    <w:p w14:paraId="074AD818" w14:textId="3F3895A1" w:rsidR="00C24322" w:rsidRDefault="009C59F3" w:rsidP="00807540">
      <w:pPr>
        <w:pStyle w:val="CETheadingx"/>
      </w:pPr>
      <w:r>
        <w:lastRenderedPageBreak/>
        <w:t>H</w:t>
      </w:r>
      <w:r w:rsidR="00C24322">
        <w:t>ospital-waste thermal-treatment and SSF-production plant</w:t>
      </w:r>
    </w:p>
    <w:p w14:paraId="5D50C278" w14:textId="743C8407" w:rsidR="00C24322" w:rsidRDefault="009D2062" w:rsidP="00807540">
      <w:pPr>
        <w:pStyle w:val="CETBodytext"/>
      </w:pPr>
      <w:r>
        <w:t>At</w:t>
      </w:r>
      <w:r w:rsidR="00C24322">
        <w:t xml:space="preserve"> a company located in</w:t>
      </w:r>
      <w:r w:rsidR="00FC3E2D">
        <w:t xml:space="preserve"> the</w:t>
      </w:r>
      <w:r w:rsidR="00C24322">
        <w:t xml:space="preserve"> </w:t>
      </w:r>
      <w:r w:rsidR="00FC3E2D">
        <w:t>p</w:t>
      </w:r>
      <w:r>
        <w:t xml:space="preserve">rovince of </w:t>
      </w:r>
      <w:r w:rsidR="00C24322">
        <w:t xml:space="preserve">Foggia </w:t>
      </w:r>
      <w:r>
        <w:t>(</w:t>
      </w:r>
      <w:r w:rsidR="00C24322">
        <w:t>Italy) that treats hospital waste by physical and thermal processes</w:t>
      </w:r>
      <w:r w:rsidR="006D545B">
        <w:t>,</w:t>
      </w:r>
      <w:r w:rsidR="00C24322">
        <w:t xml:space="preserve"> </w:t>
      </w:r>
      <w:r w:rsidR="006D545B">
        <w:t>t</w:t>
      </w:r>
      <w:r w:rsidR="00C24322">
        <w:t>he pre-existing configuration used two scrubbers operating in parallel, each originally treating approximately 8,000 m</w:t>
      </w:r>
      <w:r w:rsidR="00C24322" w:rsidRPr="00710D20">
        <w:rPr>
          <w:vertAlign w:val="superscript"/>
        </w:rPr>
        <w:t>3</w:t>
      </w:r>
      <w:r w:rsidR="00C24322">
        <w:t>/h. The critical issue was not only odor and dust compliance but also fouling. The extracted air contained very light solid particles, including fluff, non-woven fabric, glove fragments, volatile microplastics and paper/cardboard fibers. In the presence of condensed water vapor, these materials rapidly fouled the two scrubbers, requiring internal cleaning every two to three weeks.</w:t>
      </w:r>
    </w:p>
    <w:p w14:paraId="7E4166CF" w14:textId="77777777" w:rsidR="00C24322" w:rsidRDefault="00C24322" w:rsidP="00807540">
      <w:pPr>
        <w:pStyle w:val="CETBodytext"/>
      </w:pPr>
      <w:r>
        <w:t>TWT’s design study included chemical characterization of the air stream, fluid-dynamic analysis of the suction systems, and evaluation of alternative technologies. The final concept connected the two inlet lines, used dampers to partition inflow, introduced ad hoc pretreatment for removal and segregation of solid particles and sent the pretreated stream to a five-stage wet system. The stages wash the air sequentially with progressively cleaner aqueous solution, while allowing independent management of treatment conditions according to the compounds present. The existing activated-carbon plant downstream was retained primarily as a safety function, especially during maintenance of the wet-treatment system.</w:t>
      </w:r>
    </w:p>
    <w:p w14:paraId="5C31E981" w14:textId="1FFE2D08" w:rsidR="00807540" w:rsidRDefault="00C24322" w:rsidP="00807540">
      <w:pPr>
        <w:pStyle w:val="CETBodytext"/>
      </w:pPr>
      <w:r>
        <w:t>The field objective was therefore dual: increase abatement efficiency and increase the maintenance interval. Post-installation chemical and olfactometric analyses reported significant efficiency and the average yield as approximately 90% (Table 5). The analytical campaign of October 10, 2023 illustrates the order of magnitude of removal: total organic carbon measured by FID decreased from 180 mg/Nm</w:t>
      </w:r>
      <w:r w:rsidRPr="00710D20">
        <w:rPr>
          <w:vertAlign w:val="superscript"/>
        </w:rPr>
        <w:t>3</w:t>
      </w:r>
      <w:r>
        <w:t xml:space="preserve"> upstream to 18 mg/Nm</w:t>
      </w:r>
      <w:r w:rsidRPr="00710D20">
        <w:rPr>
          <w:vertAlign w:val="superscript"/>
        </w:rPr>
        <w:t>3</w:t>
      </w:r>
      <w:r>
        <w:t xml:space="preserve"> downstream, particulate matter decreased from 9.5 to 1.3 mg/Nm</w:t>
      </w:r>
      <w:r w:rsidRPr="00710D20">
        <w:rPr>
          <w:vertAlign w:val="superscript"/>
        </w:rPr>
        <w:t>3</w:t>
      </w:r>
      <w:r>
        <w:t xml:space="preserve"> and ammonia decreased from 1.2 to below 0.5 mg/Nm</w:t>
      </w:r>
      <w:r w:rsidRPr="00710D20">
        <w:rPr>
          <w:vertAlign w:val="superscript"/>
        </w:rPr>
        <w:t>3</w:t>
      </w:r>
      <w:r>
        <w:t>. These data support the design choice of combining particulate pretreatment with staged wet scrubbing rather than relying on a conventional single wet device.</w:t>
      </w:r>
    </w:p>
    <w:p w14:paraId="0362EC11" w14:textId="1634485A" w:rsidR="00C24322" w:rsidRDefault="00C24322" w:rsidP="00B63928">
      <w:pPr>
        <w:pStyle w:val="CETTabletitle"/>
      </w:pPr>
      <w:r w:rsidRPr="00CF59ED">
        <w:t xml:space="preserve">Table 5. </w:t>
      </w:r>
      <w:r w:rsidR="00983E90">
        <w:t>A</w:t>
      </w:r>
      <w:r w:rsidRPr="00CF59ED">
        <w:t>nalytical campaign results, October 10</w:t>
      </w:r>
      <w:r w:rsidRPr="00CF59ED">
        <w:rPr>
          <w:vertAlign w:val="superscript"/>
        </w:rPr>
        <w:t>th</w:t>
      </w:r>
      <w:r w:rsidRPr="00CF59ED">
        <w:t>, 2023.</w:t>
      </w:r>
    </w:p>
    <w:tbl>
      <w:tblPr>
        <w:tblW w:w="0" w:type="auto"/>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985"/>
        <w:gridCol w:w="1417"/>
        <w:gridCol w:w="1560"/>
        <w:gridCol w:w="1274"/>
      </w:tblGrid>
      <w:tr w:rsidR="00B63928" w:rsidRPr="000F7D17" w14:paraId="6598C936" w14:textId="77777777" w:rsidTr="005D0E44">
        <w:tc>
          <w:tcPr>
            <w:tcW w:w="1985" w:type="dxa"/>
            <w:tcBorders>
              <w:top w:val="single" w:sz="12" w:space="0" w:color="008000"/>
              <w:bottom w:val="single" w:sz="6" w:space="0" w:color="008000"/>
            </w:tcBorders>
            <w:shd w:val="clear" w:color="auto" w:fill="FFFFFF"/>
            <w:vAlign w:val="center"/>
          </w:tcPr>
          <w:p w14:paraId="69D05F5C" w14:textId="31108B56" w:rsidR="00B63928" w:rsidRPr="000F7D17" w:rsidRDefault="00B63928" w:rsidP="00B63928">
            <w:pPr>
              <w:pStyle w:val="CETBodytext"/>
              <w:jc w:val="left"/>
              <w:rPr>
                <w:szCs w:val="18"/>
              </w:rPr>
            </w:pPr>
            <w:r w:rsidRPr="00F12BC0">
              <w:rPr>
                <w:szCs w:val="18"/>
              </w:rPr>
              <w:t>Parameter</w:t>
            </w:r>
          </w:p>
        </w:tc>
        <w:tc>
          <w:tcPr>
            <w:tcW w:w="1417" w:type="dxa"/>
            <w:tcBorders>
              <w:top w:val="single" w:sz="12" w:space="0" w:color="008000"/>
              <w:bottom w:val="single" w:sz="6" w:space="0" w:color="008000"/>
            </w:tcBorders>
            <w:shd w:val="clear" w:color="auto" w:fill="FFFFFF"/>
          </w:tcPr>
          <w:p w14:paraId="79E72E80" w14:textId="62BE3E54" w:rsidR="00B63928" w:rsidRPr="000F7D17" w:rsidRDefault="00B63928" w:rsidP="00E96FFE">
            <w:pPr>
              <w:pStyle w:val="CETBodytext"/>
              <w:jc w:val="center"/>
              <w:rPr>
                <w:szCs w:val="18"/>
              </w:rPr>
            </w:pPr>
            <w:r w:rsidRPr="00F12BC0">
              <w:rPr>
                <w:szCs w:val="18"/>
              </w:rPr>
              <w:t>Inlet (mg/Nm</w:t>
            </w:r>
            <w:r w:rsidRPr="00EB2859">
              <w:rPr>
                <w:szCs w:val="18"/>
                <w:vertAlign w:val="superscript"/>
              </w:rPr>
              <w:t>3</w:t>
            </w:r>
            <w:r w:rsidRPr="00F12BC0">
              <w:rPr>
                <w:szCs w:val="18"/>
              </w:rPr>
              <w:t>)</w:t>
            </w:r>
          </w:p>
        </w:tc>
        <w:tc>
          <w:tcPr>
            <w:tcW w:w="1560" w:type="dxa"/>
            <w:tcBorders>
              <w:top w:val="single" w:sz="12" w:space="0" w:color="008000"/>
              <w:bottom w:val="single" w:sz="6" w:space="0" w:color="008000"/>
            </w:tcBorders>
            <w:shd w:val="clear" w:color="auto" w:fill="FFFFFF"/>
          </w:tcPr>
          <w:p w14:paraId="34EFDBC9" w14:textId="3769FF6C" w:rsidR="00B63928" w:rsidRPr="000F7D17" w:rsidRDefault="00B63928" w:rsidP="00E96FFE">
            <w:pPr>
              <w:pStyle w:val="CETBodytext"/>
              <w:jc w:val="center"/>
              <w:rPr>
                <w:szCs w:val="18"/>
              </w:rPr>
            </w:pPr>
            <w:r w:rsidRPr="00F12BC0">
              <w:rPr>
                <w:szCs w:val="18"/>
              </w:rPr>
              <w:t>Outlet (mg/Nm</w:t>
            </w:r>
            <w:r w:rsidRPr="00EB2859">
              <w:rPr>
                <w:szCs w:val="18"/>
                <w:vertAlign w:val="superscript"/>
              </w:rPr>
              <w:t>3</w:t>
            </w:r>
            <w:r w:rsidRPr="00F12BC0">
              <w:rPr>
                <w:szCs w:val="18"/>
              </w:rPr>
              <w:t>)</w:t>
            </w:r>
          </w:p>
        </w:tc>
        <w:tc>
          <w:tcPr>
            <w:tcW w:w="1274" w:type="dxa"/>
            <w:tcBorders>
              <w:top w:val="single" w:sz="12" w:space="0" w:color="008000"/>
              <w:bottom w:val="single" w:sz="6" w:space="0" w:color="008000"/>
            </w:tcBorders>
            <w:shd w:val="clear" w:color="auto" w:fill="FFFFFF"/>
          </w:tcPr>
          <w:p w14:paraId="70CF8E73" w14:textId="7878A314" w:rsidR="00B63928" w:rsidRPr="000F7D17" w:rsidRDefault="00B63928" w:rsidP="00E96FFE">
            <w:pPr>
              <w:pStyle w:val="CETBodytext"/>
              <w:jc w:val="center"/>
              <w:rPr>
                <w:szCs w:val="18"/>
              </w:rPr>
            </w:pPr>
            <w:r w:rsidRPr="00F12BC0">
              <w:rPr>
                <w:szCs w:val="18"/>
              </w:rPr>
              <w:t>Reduction</w:t>
            </w:r>
          </w:p>
        </w:tc>
      </w:tr>
      <w:tr w:rsidR="00B63928" w:rsidRPr="000F7D17" w14:paraId="1029C910" w14:textId="77777777" w:rsidTr="005D0E44">
        <w:tc>
          <w:tcPr>
            <w:tcW w:w="1985" w:type="dxa"/>
            <w:shd w:val="clear" w:color="auto" w:fill="FFFFFF"/>
            <w:vAlign w:val="center"/>
          </w:tcPr>
          <w:p w14:paraId="316C0B23" w14:textId="47153618" w:rsidR="00B63928" w:rsidRPr="000F7D17" w:rsidRDefault="00B63928" w:rsidP="00B63928">
            <w:pPr>
              <w:pStyle w:val="CETBodytext"/>
              <w:jc w:val="left"/>
              <w:rPr>
                <w:szCs w:val="18"/>
              </w:rPr>
            </w:pPr>
            <w:r w:rsidRPr="00F12BC0">
              <w:rPr>
                <w:szCs w:val="18"/>
              </w:rPr>
              <w:t>Total Organic Carbon</w:t>
            </w:r>
          </w:p>
        </w:tc>
        <w:tc>
          <w:tcPr>
            <w:tcW w:w="1417" w:type="dxa"/>
            <w:shd w:val="clear" w:color="auto" w:fill="FFFFFF"/>
          </w:tcPr>
          <w:p w14:paraId="18F4147C" w14:textId="13C90C11" w:rsidR="00B63928" w:rsidRPr="000F7D17" w:rsidRDefault="00B63928" w:rsidP="00F12BC0">
            <w:pPr>
              <w:pStyle w:val="CETBodytext"/>
              <w:jc w:val="center"/>
              <w:rPr>
                <w:szCs w:val="18"/>
              </w:rPr>
            </w:pPr>
            <w:r w:rsidRPr="00F12BC0">
              <w:rPr>
                <w:szCs w:val="18"/>
              </w:rPr>
              <w:t>180</w:t>
            </w:r>
          </w:p>
        </w:tc>
        <w:tc>
          <w:tcPr>
            <w:tcW w:w="1560" w:type="dxa"/>
            <w:shd w:val="clear" w:color="auto" w:fill="FFFFFF"/>
          </w:tcPr>
          <w:p w14:paraId="66C2998F" w14:textId="22E09762" w:rsidR="00B63928" w:rsidRPr="000F7D17" w:rsidRDefault="00B63928" w:rsidP="00F12BC0">
            <w:pPr>
              <w:pStyle w:val="CETBodytext"/>
              <w:jc w:val="center"/>
              <w:rPr>
                <w:szCs w:val="18"/>
              </w:rPr>
            </w:pPr>
            <w:r w:rsidRPr="00F12BC0">
              <w:rPr>
                <w:szCs w:val="18"/>
              </w:rPr>
              <w:t>18.0</w:t>
            </w:r>
          </w:p>
        </w:tc>
        <w:tc>
          <w:tcPr>
            <w:tcW w:w="1274" w:type="dxa"/>
            <w:shd w:val="clear" w:color="auto" w:fill="FFFFFF"/>
          </w:tcPr>
          <w:p w14:paraId="5289EBD9" w14:textId="1D1C4EB7" w:rsidR="00B63928" w:rsidRPr="00B1366E" w:rsidRDefault="00B63928" w:rsidP="00F12BC0">
            <w:pPr>
              <w:pStyle w:val="CETBodytext"/>
              <w:jc w:val="center"/>
              <w:rPr>
                <w:szCs w:val="18"/>
              </w:rPr>
            </w:pPr>
            <w:r w:rsidRPr="00F12BC0">
              <w:rPr>
                <w:szCs w:val="18"/>
              </w:rPr>
              <w:t>90%</w:t>
            </w:r>
          </w:p>
        </w:tc>
      </w:tr>
      <w:tr w:rsidR="00B63928" w:rsidRPr="000F7D17" w14:paraId="0EEA9705" w14:textId="77777777" w:rsidTr="005D0E44">
        <w:tc>
          <w:tcPr>
            <w:tcW w:w="1985" w:type="dxa"/>
            <w:shd w:val="clear" w:color="auto" w:fill="FFFFFF"/>
            <w:vAlign w:val="center"/>
          </w:tcPr>
          <w:p w14:paraId="2E132D80" w14:textId="62047A3A" w:rsidR="00B63928" w:rsidRPr="000F7D17" w:rsidRDefault="00B63928" w:rsidP="00B63928">
            <w:pPr>
              <w:pStyle w:val="CETBodytext"/>
              <w:jc w:val="left"/>
              <w:rPr>
                <w:szCs w:val="18"/>
              </w:rPr>
            </w:pPr>
            <w:r w:rsidRPr="00F12BC0">
              <w:rPr>
                <w:szCs w:val="18"/>
              </w:rPr>
              <w:t>Total particulate matter</w:t>
            </w:r>
          </w:p>
        </w:tc>
        <w:tc>
          <w:tcPr>
            <w:tcW w:w="1417" w:type="dxa"/>
            <w:shd w:val="clear" w:color="auto" w:fill="FFFFFF"/>
          </w:tcPr>
          <w:p w14:paraId="30C5544E" w14:textId="60D1E24D" w:rsidR="00B63928" w:rsidRPr="000F7D17" w:rsidRDefault="00B63928" w:rsidP="00F12BC0">
            <w:pPr>
              <w:pStyle w:val="CETBodytext"/>
              <w:jc w:val="center"/>
              <w:rPr>
                <w:szCs w:val="18"/>
              </w:rPr>
            </w:pPr>
            <w:r w:rsidRPr="00F12BC0">
              <w:rPr>
                <w:szCs w:val="18"/>
              </w:rPr>
              <w:t>9.5</w:t>
            </w:r>
          </w:p>
        </w:tc>
        <w:tc>
          <w:tcPr>
            <w:tcW w:w="1560" w:type="dxa"/>
            <w:shd w:val="clear" w:color="auto" w:fill="FFFFFF"/>
          </w:tcPr>
          <w:p w14:paraId="1D3FEEC8" w14:textId="6EE39F01" w:rsidR="00B63928" w:rsidRPr="000F7D17" w:rsidRDefault="00B63928" w:rsidP="00F12BC0">
            <w:pPr>
              <w:pStyle w:val="CETBodytext"/>
              <w:jc w:val="center"/>
              <w:rPr>
                <w:szCs w:val="18"/>
              </w:rPr>
            </w:pPr>
            <w:r w:rsidRPr="00F12BC0">
              <w:rPr>
                <w:szCs w:val="18"/>
              </w:rPr>
              <w:t>1.3</w:t>
            </w:r>
          </w:p>
        </w:tc>
        <w:tc>
          <w:tcPr>
            <w:tcW w:w="1274" w:type="dxa"/>
            <w:shd w:val="clear" w:color="auto" w:fill="FFFFFF"/>
          </w:tcPr>
          <w:p w14:paraId="38B83C35" w14:textId="2D57CCF2" w:rsidR="00B63928" w:rsidRPr="00B1366E" w:rsidRDefault="00B63928" w:rsidP="00F12BC0">
            <w:pPr>
              <w:pStyle w:val="CETBodytext"/>
              <w:jc w:val="center"/>
              <w:rPr>
                <w:szCs w:val="18"/>
              </w:rPr>
            </w:pPr>
            <w:r w:rsidRPr="00F12BC0">
              <w:rPr>
                <w:szCs w:val="18"/>
              </w:rPr>
              <w:t>86%</w:t>
            </w:r>
          </w:p>
        </w:tc>
      </w:tr>
      <w:tr w:rsidR="00B63928" w:rsidRPr="000F7D17" w14:paraId="75694A4F" w14:textId="77777777" w:rsidTr="005D0E44">
        <w:tc>
          <w:tcPr>
            <w:tcW w:w="1985" w:type="dxa"/>
            <w:shd w:val="clear" w:color="auto" w:fill="FFFFFF"/>
            <w:vAlign w:val="center"/>
          </w:tcPr>
          <w:p w14:paraId="58B06585" w14:textId="1C5E22D4" w:rsidR="00B63928" w:rsidRPr="000F7D17" w:rsidRDefault="00B63928" w:rsidP="00B63928">
            <w:pPr>
              <w:pStyle w:val="CETBodytext"/>
              <w:jc w:val="left"/>
              <w:rPr>
                <w:szCs w:val="18"/>
              </w:rPr>
            </w:pPr>
            <w:r w:rsidRPr="00F12BC0">
              <w:rPr>
                <w:szCs w:val="18"/>
              </w:rPr>
              <w:t>Ammonia</w:t>
            </w:r>
          </w:p>
        </w:tc>
        <w:tc>
          <w:tcPr>
            <w:tcW w:w="1417" w:type="dxa"/>
            <w:shd w:val="clear" w:color="auto" w:fill="FFFFFF"/>
          </w:tcPr>
          <w:p w14:paraId="02337CD5" w14:textId="626ADA5B" w:rsidR="00B63928" w:rsidRPr="000F7D17" w:rsidRDefault="00B63928" w:rsidP="00F12BC0">
            <w:pPr>
              <w:pStyle w:val="CETBodytext"/>
              <w:jc w:val="center"/>
              <w:rPr>
                <w:szCs w:val="18"/>
              </w:rPr>
            </w:pPr>
            <w:r w:rsidRPr="00F12BC0">
              <w:rPr>
                <w:szCs w:val="18"/>
              </w:rPr>
              <w:t>1.2</w:t>
            </w:r>
          </w:p>
        </w:tc>
        <w:tc>
          <w:tcPr>
            <w:tcW w:w="1560" w:type="dxa"/>
            <w:shd w:val="clear" w:color="auto" w:fill="FFFFFF"/>
          </w:tcPr>
          <w:p w14:paraId="0C489EDF" w14:textId="3847CFDE" w:rsidR="00B63928" w:rsidRPr="000F7D17" w:rsidRDefault="00B63928" w:rsidP="00F12BC0">
            <w:pPr>
              <w:pStyle w:val="CETBodytext"/>
              <w:jc w:val="center"/>
              <w:rPr>
                <w:szCs w:val="18"/>
              </w:rPr>
            </w:pPr>
            <w:r w:rsidRPr="00F12BC0">
              <w:rPr>
                <w:szCs w:val="18"/>
              </w:rPr>
              <w:t>&lt; 0.5</w:t>
            </w:r>
          </w:p>
        </w:tc>
        <w:tc>
          <w:tcPr>
            <w:tcW w:w="1274" w:type="dxa"/>
            <w:shd w:val="clear" w:color="auto" w:fill="FFFFFF"/>
          </w:tcPr>
          <w:p w14:paraId="590379EC" w14:textId="35FE4653" w:rsidR="00B63928" w:rsidRPr="00B1366E" w:rsidRDefault="00B63928" w:rsidP="00F12BC0">
            <w:pPr>
              <w:pStyle w:val="CETBodytext"/>
              <w:jc w:val="center"/>
              <w:rPr>
                <w:szCs w:val="18"/>
              </w:rPr>
            </w:pPr>
            <w:r w:rsidRPr="00F12BC0">
              <w:rPr>
                <w:szCs w:val="18"/>
              </w:rPr>
              <w:t>&gt; 58%</w:t>
            </w:r>
          </w:p>
        </w:tc>
      </w:tr>
      <w:tr w:rsidR="00B63928" w:rsidRPr="000F7D17" w14:paraId="69B92606" w14:textId="77777777" w:rsidTr="005D0E44">
        <w:tc>
          <w:tcPr>
            <w:tcW w:w="1985" w:type="dxa"/>
            <w:shd w:val="clear" w:color="auto" w:fill="FFFFFF"/>
            <w:vAlign w:val="center"/>
          </w:tcPr>
          <w:p w14:paraId="6354A5B8" w14:textId="76DCAD59" w:rsidR="00B63928" w:rsidRPr="000F7D17" w:rsidRDefault="00B63928" w:rsidP="00B63928">
            <w:pPr>
              <w:pStyle w:val="CETBodytext"/>
              <w:jc w:val="left"/>
              <w:rPr>
                <w:szCs w:val="18"/>
              </w:rPr>
            </w:pPr>
            <w:r w:rsidRPr="00F12BC0">
              <w:rPr>
                <w:szCs w:val="18"/>
              </w:rPr>
              <w:t>Ethanol</w:t>
            </w:r>
          </w:p>
        </w:tc>
        <w:tc>
          <w:tcPr>
            <w:tcW w:w="1417" w:type="dxa"/>
            <w:shd w:val="clear" w:color="auto" w:fill="FFFFFF"/>
          </w:tcPr>
          <w:p w14:paraId="416668C6" w14:textId="0AF32F50" w:rsidR="00B63928" w:rsidRPr="000F7D17" w:rsidRDefault="00B63928" w:rsidP="00F12BC0">
            <w:pPr>
              <w:pStyle w:val="CETBodytext"/>
              <w:jc w:val="center"/>
              <w:rPr>
                <w:szCs w:val="18"/>
              </w:rPr>
            </w:pPr>
            <w:r w:rsidRPr="00F12BC0">
              <w:rPr>
                <w:szCs w:val="18"/>
              </w:rPr>
              <w:t>356</w:t>
            </w:r>
          </w:p>
        </w:tc>
        <w:tc>
          <w:tcPr>
            <w:tcW w:w="1560" w:type="dxa"/>
            <w:shd w:val="clear" w:color="auto" w:fill="FFFFFF"/>
          </w:tcPr>
          <w:p w14:paraId="10CE411C" w14:textId="2E6ACCD5" w:rsidR="00B63928" w:rsidRPr="000F7D17" w:rsidRDefault="00B63928" w:rsidP="00F12BC0">
            <w:pPr>
              <w:pStyle w:val="CETBodytext"/>
              <w:jc w:val="center"/>
              <w:rPr>
                <w:szCs w:val="18"/>
              </w:rPr>
            </w:pPr>
            <w:r w:rsidRPr="00F12BC0">
              <w:rPr>
                <w:szCs w:val="18"/>
              </w:rPr>
              <w:t>31</w:t>
            </w:r>
          </w:p>
        </w:tc>
        <w:tc>
          <w:tcPr>
            <w:tcW w:w="1274" w:type="dxa"/>
            <w:shd w:val="clear" w:color="auto" w:fill="FFFFFF"/>
          </w:tcPr>
          <w:p w14:paraId="53A48618" w14:textId="5240C6C4" w:rsidR="00B63928" w:rsidRPr="00B1366E" w:rsidRDefault="00B63928" w:rsidP="00F12BC0">
            <w:pPr>
              <w:pStyle w:val="CETBodytext"/>
              <w:jc w:val="center"/>
              <w:rPr>
                <w:szCs w:val="18"/>
              </w:rPr>
            </w:pPr>
            <w:r w:rsidRPr="00F12BC0">
              <w:rPr>
                <w:szCs w:val="18"/>
              </w:rPr>
              <w:t>91%</w:t>
            </w:r>
          </w:p>
        </w:tc>
      </w:tr>
      <w:tr w:rsidR="00B63928" w:rsidRPr="000F7D17" w14:paraId="23900559" w14:textId="77777777" w:rsidTr="005D0E44">
        <w:tc>
          <w:tcPr>
            <w:tcW w:w="1985" w:type="dxa"/>
            <w:shd w:val="clear" w:color="auto" w:fill="FFFFFF"/>
            <w:vAlign w:val="center"/>
          </w:tcPr>
          <w:p w14:paraId="7EF4B62D" w14:textId="1A1640AC" w:rsidR="00B63928" w:rsidRPr="000F7D17" w:rsidRDefault="00B63928" w:rsidP="00B63928">
            <w:pPr>
              <w:pStyle w:val="CETBodytext"/>
              <w:jc w:val="left"/>
              <w:rPr>
                <w:szCs w:val="18"/>
              </w:rPr>
            </w:pPr>
            <w:r w:rsidRPr="00F12BC0">
              <w:rPr>
                <w:szCs w:val="18"/>
              </w:rPr>
              <w:t>Isopropyl alcohol</w:t>
            </w:r>
          </w:p>
        </w:tc>
        <w:tc>
          <w:tcPr>
            <w:tcW w:w="1417" w:type="dxa"/>
            <w:shd w:val="clear" w:color="auto" w:fill="FFFFFF"/>
          </w:tcPr>
          <w:p w14:paraId="0CFDE22C" w14:textId="62BBB670" w:rsidR="00B63928" w:rsidRPr="000F7D17" w:rsidRDefault="00B63928" w:rsidP="00F12BC0">
            <w:pPr>
              <w:pStyle w:val="CETBodytext"/>
              <w:jc w:val="center"/>
              <w:rPr>
                <w:szCs w:val="18"/>
              </w:rPr>
            </w:pPr>
            <w:r w:rsidRPr="00F12BC0">
              <w:rPr>
                <w:szCs w:val="18"/>
              </w:rPr>
              <w:t>39</w:t>
            </w:r>
          </w:p>
        </w:tc>
        <w:tc>
          <w:tcPr>
            <w:tcW w:w="1560" w:type="dxa"/>
            <w:shd w:val="clear" w:color="auto" w:fill="FFFFFF"/>
          </w:tcPr>
          <w:p w14:paraId="02DA7559" w14:textId="5652CA1E" w:rsidR="00B63928" w:rsidRPr="000F7D17" w:rsidRDefault="00B63928" w:rsidP="00F12BC0">
            <w:pPr>
              <w:pStyle w:val="CETBodytext"/>
              <w:jc w:val="center"/>
              <w:rPr>
                <w:szCs w:val="18"/>
              </w:rPr>
            </w:pPr>
            <w:r w:rsidRPr="00F12BC0">
              <w:rPr>
                <w:szCs w:val="18"/>
              </w:rPr>
              <w:t>3.4</w:t>
            </w:r>
          </w:p>
        </w:tc>
        <w:tc>
          <w:tcPr>
            <w:tcW w:w="1274" w:type="dxa"/>
            <w:shd w:val="clear" w:color="auto" w:fill="FFFFFF"/>
          </w:tcPr>
          <w:p w14:paraId="11D49620" w14:textId="4120BC29" w:rsidR="00B63928" w:rsidRPr="00B1366E" w:rsidRDefault="00B63928" w:rsidP="00F12BC0">
            <w:pPr>
              <w:pStyle w:val="CETBodytext"/>
              <w:jc w:val="center"/>
              <w:rPr>
                <w:szCs w:val="18"/>
              </w:rPr>
            </w:pPr>
            <w:r w:rsidRPr="00F12BC0">
              <w:rPr>
                <w:szCs w:val="18"/>
              </w:rPr>
              <w:t>91%</w:t>
            </w:r>
          </w:p>
        </w:tc>
      </w:tr>
      <w:tr w:rsidR="00B63928" w:rsidRPr="000F7D17" w14:paraId="00C0C2B6" w14:textId="77777777" w:rsidTr="005D0E44">
        <w:tc>
          <w:tcPr>
            <w:tcW w:w="1985" w:type="dxa"/>
            <w:shd w:val="clear" w:color="auto" w:fill="FFFFFF"/>
            <w:vAlign w:val="center"/>
          </w:tcPr>
          <w:p w14:paraId="018AF781" w14:textId="1FDF53E1" w:rsidR="00B63928" w:rsidRPr="000F7D17" w:rsidRDefault="00B63928" w:rsidP="00B63928">
            <w:pPr>
              <w:pStyle w:val="CETBodytext"/>
              <w:jc w:val="left"/>
              <w:rPr>
                <w:szCs w:val="18"/>
              </w:rPr>
            </w:pPr>
            <w:r w:rsidRPr="00F12BC0">
              <w:rPr>
                <w:szCs w:val="18"/>
              </w:rPr>
              <w:t>Acetaldehyde</w:t>
            </w:r>
          </w:p>
        </w:tc>
        <w:tc>
          <w:tcPr>
            <w:tcW w:w="1417" w:type="dxa"/>
            <w:shd w:val="clear" w:color="auto" w:fill="FFFFFF"/>
          </w:tcPr>
          <w:p w14:paraId="4B45B853" w14:textId="55A19031" w:rsidR="00B63928" w:rsidRPr="000F7D17" w:rsidRDefault="00B63928" w:rsidP="00F12BC0">
            <w:pPr>
              <w:pStyle w:val="CETBodytext"/>
              <w:jc w:val="center"/>
              <w:rPr>
                <w:szCs w:val="18"/>
              </w:rPr>
            </w:pPr>
            <w:r w:rsidRPr="00F12BC0">
              <w:rPr>
                <w:szCs w:val="18"/>
              </w:rPr>
              <w:t>14</w:t>
            </w:r>
          </w:p>
        </w:tc>
        <w:tc>
          <w:tcPr>
            <w:tcW w:w="1560" w:type="dxa"/>
            <w:shd w:val="clear" w:color="auto" w:fill="FFFFFF"/>
          </w:tcPr>
          <w:p w14:paraId="4CBD254A" w14:textId="32257D25" w:rsidR="00B63928" w:rsidRPr="000F7D17" w:rsidRDefault="00B63928" w:rsidP="00F12BC0">
            <w:pPr>
              <w:pStyle w:val="CETBodytext"/>
              <w:jc w:val="center"/>
              <w:rPr>
                <w:szCs w:val="18"/>
              </w:rPr>
            </w:pPr>
            <w:r w:rsidRPr="00F12BC0">
              <w:rPr>
                <w:szCs w:val="18"/>
              </w:rPr>
              <w:t>1.8</w:t>
            </w:r>
          </w:p>
        </w:tc>
        <w:tc>
          <w:tcPr>
            <w:tcW w:w="1274" w:type="dxa"/>
            <w:shd w:val="clear" w:color="auto" w:fill="FFFFFF"/>
          </w:tcPr>
          <w:p w14:paraId="0F4C64B9" w14:textId="633ECA02" w:rsidR="00B63928" w:rsidRPr="00B1366E" w:rsidRDefault="00B63928" w:rsidP="00F12BC0">
            <w:pPr>
              <w:pStyle w:val="CETBodytext"/>
              <w:jc w:val="center"/>
              <w:rPr>
                <w:szCs w:val="18"/>
              </w:rPr>
            </w:pPr>
            <w:r w:rsidRPr="00F12BC0">
              <w:rPr>
                <w:szCs w:val="18"/>
              </w:rPr>
              <w:t>87%</w:t>
            </w:r>
          </w:p>
        </w:tc>
      </w:tr>
    </w:tbl>
    <w:p w14:paraId="70F32206" w14:textId="77777777" w:rsidR="000436C5" w:rsidRPr="000436C5" w:rsidRDefault="000436C5" w:rsidP="000436C5"/>
    <w:p w14:paraId="31A72EBF" w14:textId="66816F60" w:rsidR="00C24322" w:rsidRDefault="00983E90" w:rsidP="00DF701A">
      <w:pPr>
        <w:pStyle w:val="CETheadingx"/>
      </w:pPr>
      <w:r>
        <w:t>T</w:t>
      </w:r>
      <w:r w:rsidR="00C24322">
        <w:t>hermoplastic-compound production plant</w:t>
      </w:r>
    </w:p>
    <w:p w14:paraId="75B93285" w14:textId="6F7042F6" w:rsidR="00C24322" w:rsidRDefault="00983E90" w:rsidP="00DF701A">
      <w:pPr>
        <w:pStyle w:val="CETBodytext"/>
      </w:pPr>
      <w:r>
        <w:t>At a</w:t>
      </w:r>
      <w:r w:rsidR="00C24322">
        <w:t xml:space="preserve"> company located in </w:t>
      </w:r>
      <w:r w:rsidR="00F12E7B">
        <w:t>the p</w:t>
      </w:r>
      <w:r>
        <w:t>rovince of</w:t>
      </w:r>
      <w:r w:rsidR="00C24322">
        <w:t xml:space="preserve"> Milan </w:t>
      </w:r>
      <w:r>
        <w:t>(</w:t>
      </w:r>
      <w:r w:rsidR="00C24322">
        <w:t>Italy) that produces colored and natural thermoplastic compounds in granule form</w:t>
      </w:r>
      <w:r>
        <w:t>,</w:t>
      </w:r>
      <w:r w:rsidR="00C24322">
        <w:t xml:space="preserve"> </w:t>
      </w:r>
      <w:r>
        <w:t>t</w:t>
      </w:r>
      <w:r w:rsidR="00C24322">
        <w:t>he original odor-control system consisted of two scrubbers in series treating approximately 40,000 m</w:t>
      </w:r>
      <w:r w:rsidR="00C24322" w:rsidRPr="00710D20">
        <w:rPr>
          <w:vertAlign w:val="superscript"/>
        </w:rPr>
        <w:t>3</w:t>
      </w:r>
      <w:r w:rsidR="00C24322">
        <w:t>/h. The plant is close to residential receptors, so odor reduction had to be considered together with noise control and operating continuity. The extracted air contained VOCs, light solid particles, high odor concentration and humid vapors. Because the mixture was variable and partly insoluble in water, the pre-existing system could not reliably meet the desired odor and chemical performance.</w:t>
      </w:r>
    </w:p>
    <w:p w14:paraId="5CD4100D" w14:textId="77777777" w:rsidR="00C24322" w:rsidRDefault="00C24322" w:rsidP="00DF701A">
      <w:pPr>
        <w:pStyle w:val="CETBodytext"/>
      </w:pPr>
      <w:r>
        <w:t>TWT’s revamping began with upstream/downstream chemical and odor analysis and a noise assessment. The existing system was dismantled and replaced by a modular activated-carbon filter followed by a five-stage wet scrubber. The activated-carbon filter was responsible for reducing VOCs and was subdivided into four sections so that one module could be maintained while the system remained in operation. The downstream wet scrubber then provided five sequential washes, with the possibility of acid, basic and oxidative dosing in four of the five stages depending on the compounds present. Ancillary measures included moving the stack after modeling and applying silencers to the pumps, fan, stack and other emission points.</w:t>
      </w:r>
    </w:p>
    <w:p w14:paraId="445795D4" w14:textId="2CC85C39" w:rsidR="006833D0" w:rsidRDefault="00C24322" w:rsidP="00DF701A">
      <w:pPr>
        <w:pStyle w:val="CETBodytext"/>
      </w:pPr>
      <w:r>
        <w:t xml:space="preserve">Available olfactometric data show the improvement in the wet-scrubbing section (Table 6). In August 2023, with the </w:t>
      </w:r>
      <w:r w:rsidR="00BE6D98">
        <w:t>previous</w:t>
      </w:r>
      <w:r>
        <w:t xml:space="preserve"> scrubber, odor decreased from 2,400 to 1,800 ou</w:t>
      </w:r>
      <w:r w:rsidRPr="00E7190D">
        <w:rPr>
          <w:vertAlign w:val="subscript"/>
        </w:rPr>
        <w:t>E</w:t>
      </w:r>
      <w:r>
        <w:t>/m</w:t>
      </w:r>
      <w:r w:rsidRPr="00710D20">
        <w:rPr>
          <w:vertAlign w:val="superscript"/>
        </w:rPr>
        <w:t>3</w:t>
      </w:r>
      <w:r>
        <w:t xml:space="preserve">, corresponding to about 25% reduction. In </w:t>
      </w:r>
      <w:r w:rsidR="005D469B">
        <w:t>October</w:t>
      </w:r>
      <w:r>
        <w:t xml:space="preserve"> 2024, the new scrubber showed about 70% odor reduction. Because the activated carbon is located upstream, the VOC concentrations measured at the scrubber inlet in 2024 were already relatively low; the wet stages therefore functioned primarily as odor and residual-soluble-pollutant control downstream VOC adsorption.</w:t>
      </w:r>
    </w:p>
    <w:p w14:paraId="64455806" w14:textId="77777777" w:rsidR="006833D0" w:rsidRDefault="006833D0">
      <w:pPr>
        <w:tabs>
          <w:tab w:val="clear" w:pos="7100"/>
        </w:tabs>
        <w:spacing w:after="200" w:line="276" w:lineRule="auto"/>
        <w:jc w:val="left"/>
        <w:rPr>
          <w:lang w:val="en-US"/>
        </w:rPr>
      </w:pPr>
      <w:r>
        <w:br w:type="page"/>
      </w:r>
    </w:p>
    <w:p w14:paraId="05A20066" w14:textId="65C965E3" w:rsidR="00C24322" w:rsidRDefault="00C24322" w:rsidP="00D232A5">
      <w:pPr>
        <w:pStyle w:val="CETTabletitle"/>
      </w:pPr>
      <w:r w:rsidRPr="00D53DC0">
        <w:lastRenderedPageBreak/>
        <w:t xml:space="preserve">Table 6. </w:t>
      </w:r>
      <w:r w:rsidR="00950DC4">
        <w:t>O</w:t>
      </w:r>
      <w:r w:rsidRPr="00D53DC0">
        <w:t>dor monitoring before and after the new treatment configuration</w:t>
      </w:r>
    </w:p>
    <w:tbl>
      <w:tblPr>
        <w:tblW w:w="0" w:type="auto"/>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985"/>
        <w:gridCol w:w="1417"/>
        <w:gridCol w:w="1560"/>
        <w:gridCol w:w="1274"/>
      </w:tblGrid>
      <w:tr w:rsidR="00F25EC2" w:rsidRPr="000F7D17" w14:paraId="498BF232" w14:textId="43E09F44" w:rsidTr="005D0E44">
        <w:tc>
          <w:tcPr>
            <w:tcW w:w="1985" w:type="dxa"/>
            <w:tcBorders>
              <w:top w:val="single" w:sz="12" w:space="0" w:color="008000"/>
              <w:bottom w:val="single" w:sz="6" w:space="0" w:color="008000"/>
            </w:tcBorders>
            <w:shd w:val="clear" w:color="auto" w:fill="FFFFFF"/>
          </w:tcPr>
          <w:p w14:paraId="3D092940" w14:textId="7A4AD0C9" w:rsidR="00F25EC2" w:rsidRPr="000F7D17" w:rsidRDefault="00F25EC2" w:rsidP="002D0894">
            <w:pPr>
              <w:pStyle w:val="CETBodytext"/>
              <w:jc w:val="left"/>
              <w:rPr>
                <w:szCs w:val="18"/>
              </w:rPr>
            </w:pPr>
            <w:r w:rsidRPr="00D232A5">
              <w:rPr>
                <w:szCs w:val="18"/>
              </w:rPr>
              <w:t>Campaign and configuration</w:t>
            </w:r>
          </w:p>
        </w:tc>
        <w:tc>
          <w:tcPr>
            <w:tcW w:w="1417" w:type="dxa"/>
            <w:tcBorders>
              <w:top w:val="single" w:sz="12" w:space="0" w:color="008000"/>
              <w:bottom w:val="single" w:sz="6" w:space="0" w:color="008000"/>
            </w:tcBorders>
            <w:shd w:val="clear" w:color="auto" w:fill="FFFFFF"/>
          </w:tcPr>
          <w:p w14:paraId="0ACD208D" w14:textId="4D59D57A" w:rsidR="00F25EC2" w:rsidRPr="000F7D17" w:rsidRDefault="00F25EC2" w:rsidP="002D0894">
            <w:pPr>
              <w:pStyle w:val="CETBodytext"/>
              <w:jc w:val="center"/>
              <w:rPr>
                <w:szCs w:val="18"/>
              </w:rPr>
            </w:pPr>
            <w:r w:rsidRPr="00D232A5">
              <w:rPr>
                <w:szCs w:val="18"/>
              </w:rPr>
              <w:t>Scrubber inlet odor (ou</w:t>
            </w:r>
            <w:r w:rsidRPr="00B756A6">
              <w:rPr>
                <w:szCs w:val="18"/>
                <w:vertAlign w:val="subscript"/>
              </w:rPr>
              <w:t>E</w:t>
            </w:r>
            <w:r w:rsidRPr="00D232A5">
              <w:rPr>
                <w:szCs w:val="18"/>
              </w:rPr>
              <w:t>/m</w:t>
            </w:r>
            <w:r w:rsidRPr="00B756A6">
              <w:rPr>
                <w:szCs w:val="18"/>
                <w:vertAlign w:val="superscript"/>
              </w:rPr>
              <w:t>3</w:t>
            </w:r>
            <w:r w:rsidRPr="00D232A5">
              <w:rPr>
                <w:szCs w:val="18"/>
              </w:rPr>
              <w:t>)</w:t>
            </w:r>
          </w:p>
        </w:tc>
        <w:tc>
          <w:tcPr>
            <w:tcW w:w="1560" w:type="dxa"/>
            <w:tcBorders>
              <w:top w:val="single" w:sz="12" w:space="0" w:color="008000"/>
              <w:bottom w:val="single" w:sz="6" w:space="0" w:color="008000"/>
            </w:tcBorders>
            <w:shd w:val="clear" w:color="auto" w:fill="FFFFFF"/>
          </w:tcPr>
          <w:p w14:paraId="7A6681BC" w14:textId="0A5F79A6" w:rsidR="00F25EC2" w:rsidRPr="000F7D17" w:rsidRDefault="00F25EC2" w:rsidP="002D0894">
            <w:pPr>
              <w:pStyle w:val="CETBodytext"/>
              <w:jc w:val="center"/>
              <w:rPr>
                <w:szCs w:val="18"/>
              </w:rPr>
            </w:pPr>
            <w:r w:rsidRPr="00D232A5">
              <w:rPr>
                <w:szCs w:val="18"/>
              </w:rPr>
              <w:t>Scrubber outlet odor (ou</w:t>
            </w:r>
            <w:r w:rsidRPr="00B756A6">
              <w:rPr>
                <w:szCs w:val="18"/>
                <w:vertAlign w:val="subscript"/>
              </w:rPr>
              <w:t>E</w:t>
            </w:r>
            <w:r w:rsidRPr="00D232A5">
              <w:rPr>
                <w:szCs w:val="18"/>
              </w:rPr>
              <w:t>/m</w:t>
            </w:r>
            <w:r w:rsidRPr="00B756A6">
              <w:rPr>
                <w:szCs w:val="18"/>
                <w:vertAlign w:val="superscript"/>
              </w:rPr>
              <w:t>3</w:t>
            </w:r>
            <w:r w:rsidRPr="00D232A5">
              <w:rPr>
                <w:szCs w:val="18"/>
              </w:rPr>
              <w:t>)</w:t>
            </w:r>
          </w:p>
        </w:tc>
        <w:tc>
          <w:tcPr>
            <w:tcW w:w="1274" w:type="dxa"/>
            <w:tcBorders>
              <w:top w:val="single" w:sz="12" w:space="0" w:color="008000"/>
              <w:bottom w:val="single" w:sz="6" w:space="0" w:color="008000"/>
            </w:tcBorders>
            <w:shd w:val="clear" w:color="auto" w:fill="FFFFFF"/>
          </w:tcPr>
          <w:p w14:paraId="1B4AC48E" w14:textId="0BCA7DFF" w:rsidR="00F25EC2" w:rsidRPr="00F12BC0" w:rsidRDefault="00F25EC2" w:rsidP="002D0894">
            <w:pPr>
              <w:pStyle w:val="CETBodytext"/>
              <w:jc w:val="center"/>
              <w:rPr>
                <w:szCs w:val="18"/>
              </w:rPr>
            </w:pPr>
            <w:r w:rsidRPr="00D232A5">
              <w:rPr>
                <w:szCs w:val="18"/>
              </w:rPr>
              <w:t>Reduction</w:t>
            </w:r>
          </w:p>
        </w:tc>
      </w:tr>
      <w:tr w:rsidR="00F25EC2" w:rsidRPr="000F7D17" w14:paraId="4BBF789A" w14:textId="31033EFC" w:rsidTr="005D0E44">
        <w:tc>
          <w:tcPr>
            <w:tcW w:w="1985" w:type="dxa"/>
            <w:shd w:val="clear" w:color="auto" w:fill="FFFFFF"/>
          </w:tcPr>
          <w:p w14:paraId="18D74D65" w14:textId="2CFCD26F" w:rsidR="00F25EC2" w:rsidRPr="000F7D17" w:rsidRDefault="00F25EC2" w:rsidP="00D232A5">
            <w:pPr>
              <w:pStyle w:val="CETBodytext"/>
              <w:jc w:val="left"/>
              <w:rPr>
                <w:szCs w:val="18"/>
              </w:rPr>
            </w:pPr>
            <w:r w:rsidRPr="00D232A5">
              <w:rPr>
                <w:szCs w:val="18"/>
              </w:rPr>
              <w:t>August 2023, previous scrubber</w:t>
            </w:r>
          </w:p>
        </w:tc>
        <w:tc>
          <w:tcPr>
            <w:tcW w:w="1417" w:type="dxa"/>
            <w:shd w:val="clear" w:color="auto" w:fill="FFFFFF"/>
          </w:tcPr>
          <w:p w14:paraId="001FFC0B" w14:textId="7A21C6FC" w:rsidR="00F25EC2" w:rsidRPr="000F7D17" w:rsidRDefault="00F25EC2" w:rsidP="00D232A5">
            <w:pPr>
              <w:pStyle w:val="CETBodytext"/>
              <w:jc w:val="center"/>
              <w:rPr>
                <w:szCs w:val="18"/>
              </w:rPr>
            </w:pPr>
            <w:r w:rsidRPr="00D232A5">
              <w:rPr>
                <w:szCs w:val="18"/>
              </w:rPr>
              <w:t>2,400</w:t>
            </w:r>
          </w:p>
        </w:tc>
        <w:tc>
          <w:tcPr>
            <w:tcW w:w="1560" w:type="dxa"/>
            <w:shd w:val="clear" w:color="auto" w:fill="FFFFFF"/>
          </w:tcPr>
          <w:p w14:paraId="6614EC70" w14:textId="7CDBA981" w:rsidR="00F25EC2" w:rsidRPr="00B1366E" w:rsidRDefault="00F25EC2" w:rsidP="00D232A5">
            <w:pPr>
              <w:pStyle w:val="CETBodytext"/>
              <w:jc w:val="center"/>
              <w:rPr>
                <w:szCs w:val="18"/>
              </w:rPr>
            </w:pPr>
            <w:r w:rsidRPr="00D232A5">
              <w:rPr>
                <w:szCs w:val="18"/>
              </w:rPr>
              <w:t>1,800</w:t>
            </w:r>
          </w:p>
        </w:tc>
        <w:tc>
          <w:tcPr>
            <w:tcW w:w="1274" w:type="dxa"/>
            <w:shd w:val="clear" w:color="auto" w:fill="FFFFFF"/>
          </w:tcPr>
          <w:p w14:paraId="649415E6" w14:textId="1202B2BA" w:rsidR="00F25EC2" w:rsidRPr="00F12BC0" w:rsidRDefault="00F25EC2" w:rsidP="00D232A5">
            <w:pPr>
              <w:pStyle w:val="CETBodytext"/>
              <w:jc w:val="center"/>
              <w:rPr>
                <w:szCs w:val="18"/>
              </w:rPr>
            </w:pPr>
            <w:r w:rsidRPr="00D232A5">
              <w:rPr>
                <w:szCs w:val="18"/>
              </w:rPr>
              <w:t>25%</w:t>
            </w:r>
          </w:p>
        </w:tc>
      </w:tr>
      <w:tr w:rsidR="00F25EC2" w:rsidRPr="000F7D17" w14:paraId="71581645" w14:textId="05A7E00A" w:rsidTr="005D0E44">
        <w:tc>
          <w:tcPr>
            <w:tcW w:w="1985" w:type="dxa"/>
            <w:shd w:val="clear" w:color="auto" w:fill="FFFFFF"/>
          </w:tcPr>
          <w:p w14:paraId="0B829419" w14:textId="0C8F3C9A" w:rsidR="00F25EC2" w:rsidRPr="000F7D17" w:rsidRDefault="00F25EC2" w:rsidP="00D232A5">
            <w:pPr>
              <w:pStyle w:val="CETBodytext"/>
              <w:jc w:val="left"/>
              <w:rPr>
                <w:szCs w:val="18"/>
              </w:rPr>
            </w:pPr>
            <w:r w:rsidRPr="00D232A5">
              <w:rPr>
                <w:szCs w:val="18"/>
              </w:rPr>
              <w:t>October 2024, new system - wet scrubber section</w:t>
            </w:r>
          </w:p>
        </w:tc>
        <w:tc>
          <w:tcPr>
            <w:tcW w:w="1417" w:type="dxa"/>
            <w:shd w:val="clear" w:color="auto" w:fill="FFFFFF"/>
          </w:tcPr>
          <w:p w14:paraId="4094FDCF" w14:textId="58A20A77" w:rsidR="00F25EC2" w:rsidRPr="000F7D17" w:rsidRDefault="008C1515" w:rsidP="00D232A5">
            <w:pPr>
              <w:pStyle w:val="CETBodytext"/>
              <w:jc w:val="center"/>
              <w:rPr>
                <w:szCs w:val="18"/>
              </w:rPr>
            </w:pPr>
            <w:r>
              <w:rPr>
                <w:szCs w:val="18"/>
              </w:rPr>
              <w:t>2</w:t>
            </w:r>
            <w:r w:rsidR="00F25EC2" w:rsidRPr="00D232A5">
              <w:rPr>
                <w:szCs w:val="18"/>
              </w:rPr>
              <w:t>,</w:t>
            </w:r>
            <w:r w:rsidR="00E92C02">
              <w:rPr>
                <w:szCs w:val="18"/>
              </w:rPr>
              <w:t>3</w:t>
            </w:r>
            <w:r w:rsidR="00234CA9">
              <w:rPr>
                <w:szCs w:val="18"/>
              </w:rPr>
              <w:t>0</w:t>
            </w:r>
            <w:r w:rsidR="00F25EC2" w:rsidRPr="00D232A5">
              <w:rPr>
                <w:szCs w:val="18"/>
              </w:rPr>
              <w:t>0</w:t>
            </w:r>
          </w:p>
        </w:tc>
        <w:tc>
          <w:tcPr>
            <w:tcW w:w="1560" w:type="dxa"/>
            <w:shd w:val="clear" w:color="auto" w:fill="FFFFFF"/>
          </w:tcPr>
          <w:p w14:paraId="2ED9B741" w14:textId="2958A534" w:rsidR="00F25EC2" w:rsidRPr="00B1366E" w:rsidRDefault="00E92C02" w:rsidP="00D232A5">
            <w:pPr>
              <w:pStyle w:val="CETBodytext"/>
              <w:jc w:val="center"/>
              <w:rPr>
                <w:szCs w:val="18"/>
              </w:rPr>
            </w:pPr>
            <w:r>
              <w:rPr>
                <w:szCs w:val="18"/>
              </w:rPr>
              <w:t>650</w:t>
            </w:r>
          </w:p>
        </w:tc>
        <w:tc>
          <w:tcPr>
            <w:tcW w:w="1274" w:type="dxa"/>
            <w:shd w:val="clear" w:color="auto" w:fill="FFFFFF"/>
          </w:tcPr>
          <w:p w14:paraId="144A991B" w14:textId="3BF99836" w:rsidR="00F25EC2" w:rsidRPr="00F12BC0" w:rsidRDefault="00F25EC2" w:rsidP="00D232A5">
            <w:pPr>
              <w:pStyle w:val="CETBodytext"/>
              <w:jc w:val="center"/>
              <w:rPr>
                <w:szCs w:val="18"/>
              </w:rPr>
            </w:pPr>
            <w:r w:rsidRPr="00D232A5">
              <w:rPr>
                <w:szCs w:val="18"/>
              </w:rPr>
              <w:t>72%</w:t>
            </w:r>
          </w:p>
        </w:tc>
      </w:tr>
    </w:tbl>
    <w:p w14:paraId="78D32CF9" w14:textId="77777777" w:rsidR="00C24322" w:rsidRDefault="00C24322" w:rsidP="00C24322"/>
    <w:p w14:paraId="7AAADB22" w14:textId="58E62CD5" w:rsidR="00C24322" w:rsidRDefault="00C24322" w:rsidP="008E2477">
      <w:pPr>
        <w:pStyle w:val="CETHeading1"/>
      </w:pPr>
      <w:r>
        <w:t>Conclusions</w:t>
      </w:r>
    </w:p>
    <w:p w14:paraId="07A590A1" w14:textId="25E473B6" w:rsidR="00C24322" w:rsidRDefault="00C24322" w:rsidP="008E2477">
      <w:pPr>
        <w:pStyle w:val="CETBodytext"/>
        <w:numPr>
          <w:ilvl w:val="0"/>
          <w:numId w:val="28"/>
        </w:numPr>
      </w:pPr>
      <w:r>
        <w:t>Industrial odor abatement requires compound-specific engineering because</w:t>
      </w:r>
      <w:r w:rsidR="00370F3C">
        <w:t xml:space="preserve"> of the complexity of the matrix</w:t>
      </w:r>
      <w:r>
        <w:t>. Total VOC concentration alone is insufficient for predicting sensory impact or scrubber efficiency.</w:t>
      </w:r>
    </w:p>
    <w:p w14:paraId="75AA2BE7" w14:textId="77777777" w:rsidR="00C24322" w:rsidRDefault="00C24322" w:rsidP="008E2477">
      <w:pPr>
        <w:pStyle w:val="CETBodytext"/>
        <w:numPr>
          <w:ilvl w:val="0"/>
          <w:numId w:val="28"/>
        </w:numPr>
      </w:pPr>
      <w:r>
        <w:t>Wet scrubbing is effective when target odorants are soluble or chemically reactive in the washing liquid. Multi-stage wet scrubbing improves the process by assigning different chemical and hydraulic functions to different stages, maintaining cleaner downstream washing solutions and enabling stage-by-stage control.</w:t>
      </w:r>
    </w:p>
    <w:p w14:paraId="1C633EB2" w14:textId="733479AD" w:rsidR="00C24322" w:rsidRDefault="00C24322" w:rsidP="008E2477">
      <w:pPr>
        <w:pStyle w:val="CETBodytext"/>
        <w:numPr>
          <w:ilvl w:val="0"/>
          <w:numId w:val="28"/>
        </w:numPr>
      </w:pPr>
      <w:r>
        <w:t xml:space="preserve">Field data from </w:t>
      </w:r>
      <w:r w:rsidR="004C6E92">
        <w:t xml:space="preserve">the </w:t>
      </w:r>
      <w:r w:rsidR="00950DC4">
        <w:t>wastewater treatment plant</w:t>
      </w:r>
      <w:r>
        <w:t xml:space="preserve"> show that a five-stage wet system followed by activated carbon can reduce a high wastewater-treatment odor load to below 300 ou</w:t>
      </w:r>
      <w:r w:rsidRPr="00E81E3F">
        <w:rPr>
          <w:vertAlign w:val="subscript"/>
        </w:rPr>
        <w:t>E</w:t>
      </w:r>
      <w:r>
        <w:t>/m</w:t>
      </w:r>
      <w:r w:rsidRPr="00710D20">
        <w:rPr>
          <w:vertAlign w:val="superscript"/>
        </w:rPr>
        <w:t>3</w:t>
      </w:r>
      <w:r>
        <w:t xml:space="preserve"> and achieve strong removal of H</w:t>
      </w:r>
      <w:r w:rsidRPr="00CC5F85">
        <w:rPr>
          <w:vertAlign w:val="subscript"/>
        </w:rPr>
        <w:t>2</w:t>
      </w:r>
      <w:r>
        <w:t>S, mercaptans, ammonia and VOCs.</w:t>
      </w:r>
    </w:p>
    <w:p w14:paraId="3747D65D" w14:textId="70C63674" w:rsidR="00644B43" w:rsidRDefault="00C24322" w:rsidP="00644B43">
      <w:pPr>
        <w:pStyle w:val="CETBodytext"/>
        <w:numPr>
          <w:ilvl w:val="0"/>
          <w:numId w:val="28"/>
        </w:numPr>
      </w:pPr>
      <w:r>
        <w:t xml:space="preserve">Field data from </w:t>
      </w:r>
      <w:r w:rsidR="004C6E92">
        <w:t xml:space="preserve">the </w:t>
      </w:r>
      <w:r w:rsidR="00644B43">
        <w:t>h</w:t>
      </w:r>
      <w:r w:rsidR="004C6E92">
        <w:t>ospital-waste thermal-treatment plant</w:t>
      </w:r>
      <w:r>
        <w:t xml:space="preserve"> show that a five-stage wet treatment system with solid-particle pretreatment can reduce both pollutant concentrations and maintenance burden in a hospital-waste thermal-treatment application, with approximately 90% average abatement.</w:t>
      </w:r>
    </w:p>
    <w:p w14:paraId="24C71CEB" w14:textId="571B91DD" w:rsidR="00C24322" w:rsidRDefault="00644B43" w:rsidP="008E2477">
      <w:pPr>
        <w:pStyle w:val="CETBodytext"/>
        <w:numPr>
          <w:ilvl w:val="0"/>
          <w:numId w:val="28"/>
        </w:numPr>
      </w:pPr>
      <w:r>
        <w:t>Field data from the thermoplastic-compound production plant</w:t>
      </w:r>
      <w:r w:rsidR="00C24322">
        <w:t xml:space="preserve"> show that</w:t>
      </w:r>
      <w:r w:rsidR="00732FB9">
        <w:t>, for that process,</w:t>
      </w:r>
      <w:r w:rsidR="00C24322">
        <w:t xml:space="preserve"> integration of activated carbon and multi-stage wet scrubbing is more appropriate than wet scrubbing alone. The new scrubber section achieved about 70% odor reduction and improved substantially over the previous scrubber.</w:t>
      </w:r>
    </w:p>
    <w:p w14:paraId="05AD3978" w14:textId="77777777" w:rsidR="00C24322" w:rsidRDefault="00C24322" w:rsidP="008E2477">
      <w:pPr>
        <w:pStyle w:val="CETBodytext"/>
        <w:numPr>
          <w:ilvl w:val="0"/>
          <w:numId w:val="28"/>
        </w:numPr>
      </w:pPr>
      <w:r>
        <w:t>The strongest design conclusion is that odor-control systems should be conceived as integrated and maintainable treatment trains. A multi-stage wet scrubber is an excellent core technology for many odor and soluble-VOC applications, but it must be tailored to the pollutant matrix, local regulatory limits, site constraints, and the long-term maintenance strategy.</w:t>
      </w:r>
    </w:p>
    <w:p w14:paraId="3814B638" w14:textId="77777777" w:rsidR="001477CE" w:rsidRDefault="001477CE" w:rsidP="001477CE">
      <w:pPr>
        <w:pStyle w:val="CETBodytext"/>
      </w:pPr>
    </w:p>
    <w:p w14:paraId="618258C1" w14:textId="77777777" w:rsidR="00C24322" w:rsidRDefault="00C24322" w:rsidP="00CA7AE7">
      <w:pPr>
        <w:pStyle w:val="CETHeading1"/>
      </w:pPr>
      <w:r>
        <w:t>References</w:t>
      </w:r>
    </w:p>
    <w:p w14:paraId="6093CBBD" w14:textId="6BB653D4" w:rsidR="00C24322" w:rsidRDefault="00C24322" w:rsidP="00CE6843">
      <w:pPr>
        <w:pStyle w:val="CETReferencetext"/>
      </w:pPr>
      <w:r>
        <w:t>Bax, C.</w:t>
      </w:r>
      <w:r w:rsidR="00DF1BF6">
        <w:t>,</w:t>
      </w:r>
      <w:r>
        <w:t xml:space="preserve"> Sironi S.</w:t>
      </w:r>
      <w:r w:rsidR="00DF1BF6">
        <w:t>,</w:t>
      </w:r>
      <w:r>
        <w:t xml:space="preserve"> Capelli L.</w:t>
      </w:r>
      <w:r w:rsidR="00AC5D83">
        <w:t>, 2020</w:t>
      </w:r>
      <w:r w:rsidR="00823AC1">
        <w:t>,</w:t>
      </w:r>
      <w:r>
        <w:t xml:space="preserve"> How Can Odors Be Measured? An Overview of Methods and Their Applications</w:t>
      </w:r>
      <w:r w:rsidR="00823AC1">
        <w:t>,</w:t>
      </w:r>
      <w:r>
        <w:t xml:space="preserve"> Atmosphere, 11(1), 92.</w:t>
      </w:r>
    </w:p>
    <w:p w14:paraId="4434FED3" w14:textId="38A992D8" w:rsidR="008E3ABA" w:rsidRDefault="008E3ABA" w:rsidP="008E3ABA">
      <w:pPr>
        <w:ind w:left="284" w:hanging="284"/>
      </w:pPr>
      <w:r w:rsidRPr="00F568CA">
        <w:t>Brinkmann T.</w:t>
      </w:r>
      <w:r>
        <w:t>,</w:t>
      </w:r>
      <w:r w:rsidRPr="00F568CA">
        <w:t xml:space="preserve"> Giner Santonja G.</w:t>
      </w:r>
      <w:r>
        <w:t>,</w:t>
      </w:r>
      <w:r w:rsidRPr="00F568CA">
        <w:t xml:space="preserve"> Yükseler H.</w:t>
      </w:r>
      <w:r>
        <w:t>,</w:t>
      </w:r>
      <w:r w:rsidRPr="00F568CA">
        <w:t xml:space="preserve"> Roudier S.</w:t>
      </w:r>
      <w:r>
        <w:t>,</w:t>
      </w:r>
      <w:r w:rsidRPr="00F568CA">
        <w:t xml:space="preserve"> Delgado Sancho L.</w:t>
      </w:r>
      <w:r>
        <w:t>, 2016,</w:t>
      </w:r>
      <w:r w:rsidRPr="00F568CA">
        <w:t xml:space="preserve"> Best Available Techniques (BAT) Reference Document for Common Waste Water and Waste Gas Treatment/Management Systems in the Chemical Sector</w:t>
      </w:r>
      <w:r>
        <w:t>,</w:t>
      </w:r>
      <w:r w:rsidRPr="00F568CA">
        <w:t xml:space="preserve"> Publications Office of the European Union, </w:t>
      </w:r>
      <w:r w:rsidRPr="003F5DAA">
        <w:t>Luxembourg</w:t>
      </w:r>
      <w:r>
        <w:t>.</w:t>
      </w:r>
    </w:p>
    <w:p w14:paraId="4B4FE87B" w14:textId="77777777" w:rsidR="008E3ABA" w:rsidRPr="00EC5625" w:rsidRDefault="008E3ABA" w:rsidP="008E3ABA">
      <w:pPr>
        <w:pStyle w:val="CETReferencetext"/>
      </w:pPr>
      <w:r w:rsidRPr="0083647F">
        <w:t>Capelli L.</w:t>
      </w:r>
      <w:r>
        <w:t>,</w:t>
      </w:r>
      <w:r w:rsidRPr="0083647F">
        <w:t xml:space="preserve"> Sironi S.</w:t>
      </w:r>
      <w:r>
        <w:t>,</w:t>
      </w:r>
      <w:r w:rsidRPr="0083647F">
        <w:t xml:space="preserve"> Del Rosso R.</w:t>
      </w:r>
      <w:r>
        <w:t>,</w:t>
      </w:r>
      <w:r w:rsidRPr="0083647F">
        <w:t xml:space="preserve"> Centola P.</w:t>
      </w:r>
      <w:r>
        <w:t>, 2009,</w:t>
      </w:r>
      <w:r w:rsidRPr="0083647F">
        <w:t xml:space="preserve"> Predicting odour emissions from wastewater treatment plants by means of odour emission factors</w:t>
      </w:r>
      <w:r>
        <w:t>,</w:t>
      </w:r>
      <w:r w:rsidRPr="0083647F">
        <w:t xml:space="preserve"> Water Research, 43(7), 1977-1985. </w:t>
      </w:r>
    </w:p>
    <w:p w14:paraId="3AF23F7F" w14:textId="1BD96A14" w:rsidR="00A81F04" w:rsidRPr="008E3ABA" w:rsidRDefault="008E3ABA" w:rsidP="008E3ABA">
      <w:pPr>
        <w:pStyle w:val="CETReferencetext"/>
      </w:pPr>
      <w:r w:rsidRPr="00014978">
        <w:t>Cassinari D., Parolin J., Arcobasso L., 2024, Wet Scrubbing, Chapter In: Invernizzi</w:t>
      </w:r>
      <w:r>
        <w:t xml:space="preserve"> M.</w:t>
      </w:r>
      <w:r w:rsidRPr="00014978">
        <w:t xml:space="preserve"> (Ed.), Odorous Emission Control: Monitoring and Abatement, Advances in Chemical Engineering, 63, Elsevier, London, UK, 85 – 126.</w:t>
      </w:r>
    </w:p>
    <w:p w14:paraId="5EFA16AE" w14:textId="2867FAB5" w:rsidR="00C24322" w:rsidRDefault="00C24322" w:rsidP="002F560A">
      <w:pPr>
        <w:pStyle w:val="CETReferencetext"/>
      </w:pPr>
      <w:r w:rsidRPr="001447A3">
        <w:t>Sironi S.</w:t>
      </w:r>
      <w:r w:rsidR="001447A3">
        <w:t>,</w:t>
      </w:r>
      <w:r w:rsidRPr="001447A3">
        <w:t xml:space="preserve"> Capelli L.</w:t>
      </w:r>
      <w:r w:rsidR="001447A3">
        <w:t>,</w:t>
      </w:r>
      <w:r w:rsidRPr="001447A3">
        <w:t xml:space="preserve"> Centola P.</w:t>
      </w:r>
      <w:r w:rsidR="001447A3">
        <w:t>,</w:t>
      </w:r>
      <w:r w:rsidRPr="001447A3">
        <w:t xml:space="preserve"> Del Rosso R.</w:t>
      </w:r>
      <w:r w:rsidR="001447A3">
        <w:t>,</w:t>
      </w:r>
      <w:r w:rsidRPr="001447A3">
        <w:t xml:space="preserve"> Pierucci S.</w:t>
      </w:r>
      <w:r w:rsidR="001447A3">
        <w:t>, 2010</w:t>
      </w:r>
      <w:r w:rsidR="00472127">
        <w:t>,</w:t>
      </w:r>
      <w:r w:rsidRPr="001447A3">
        <w:t xml:space="preserve"> </w:t>
      </w:r>
      <w:r w:rsidR="0083647F">
        <w:t>O</w:t>
      </w:r>
      <w:r w:rsidR="00AA0712" w:rsidRPr="001447A3">
        <w:t xml:space="preserve">dour </w:t>
      </w:r>
      <w:r w:rsidR="00AA0712">
        <w:t>i</w:t>
      </w:r>
      <w:r w:rsidR="00AA0712" w:rsidRPr="001447A3">
        <w:t xml:space="preserve">mpact </w:t>
      </w:r>
      <w:r w:rsidR="00AA0712">
        <w:t>a</w:t>
      </w:r>
      <w:r w:rsidR="00AA0712" w:rsidRPr="001447A3">
        <w:t>ssessment by means of dynamic olfactometry, dispersion modelling and social participation</w:t>
      </w:r>
      <w:r w:rsidR="00472127">
        <w:t>,</w:t>
      </w:r>
      <w:r w:rsidRPr="001447A3">
        <w:t xml:space="preserve"> Atmospheric Environment, 44(3), 354-360.</w:t>
      </w:r>
    </w:p>
    <w:p w14:paraId="6F4708B8" w14:textId="5A82CFE8" w:rsidR="00C24322" w:rsidRDefault="00C24322" w:rsidP="00C354F6">
      <w:pPr>
        <w:ind w:left="284" w:hanging="284"/>
      </w:pPr>
      <w:r w:rsidRPr="009F4E81">
        <w:t>U.S. Environmental Protection Agency. Monitoring by Control Technique - Wet Scrubber for Gaseous Control.</w:t>
      </w:r>
      <w:r>
        <w:rPr>
          <w:rFonts w:ascii="Times New Roman" w:hAnsi="Times New Roman"/>
        </w:rPr>
        <w:t xml:space="preserve"> </w:t>
      </w:r>
      <w:r w:rsidR="009F4E81" w:rsidRPr="009F4E81">
        <w:rPr>
          <w:rFonts w:ascii="Times New Roman" w:hAnsi="Times New Roman"/>
        </w:rPr>
        <w:t>&lt;</w:t>
      </w:r>
      <w:r w:rsidR="009F4E81" w:rsidRPr="001311F6">
        <w:t>www.epa.gov/air-emissions-monitoring-knowledge-base/monitoring-control-technique-wet-scrubber-gaseous-control</w:t>
      </w:r>
      <w:r w:rsidR="009F4E81" w:rsidRPr="009F4E81">
        <w:t xml:space="preserve">&gt; </w:t>
      </w:r>
      <w:r w:rsidR="009F4E81" w:rsidRPr="006B4888">
        <w:t>accessed 2</w:t>
      </w:r>
      <w:r w:rsidR="009F4E81">
        <w:t>8</w:t>
      </w:r>
      <w:r w:rsidR="009F4E81" w:rsidRPr="006B4888">
        <w:t>.</w:t>
      </w:r>
      <w:r w:rsidR="009F4E81">
        <w:t>05.2026</w:t>
      </w:r>
      <w:r w:rsidR="00C73C5A">
        <w:t>.</w:t>
      </w:r>
    </w:p>
    <w:p w14:paraId="19C4FC68" w14:textId="577A8C11" w:rsidR="004628D2" w:rsidRDefault="004628D2" w:rsidP="00E644F4">
      <w:pPr>
        <w:tabs>
          <w:tab w:val="clear" w:pos="7100"/>
        </w:tabs>
        <w:spacing w:after="200" w:line="276" w:lineRule="auto"/>
        <w:jc w:val="left"/>
      </w:pPr>
    </w:p>
    <w:sectPr w:rsidR="004628D2"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E72AA" w14:textId="77777777" w:rsidR="008143C5" w:rsidRDefault="008143C5" w:rsidP="004F5E36">
      <w:r>
        <w:separator/>
      </w:r>
    </w:p>
  </w:endnote>
  <w:endnote w:type="continuationSeparator" w:id="0">
    <w:p w14:paraId="64DE2F4B" w14:textId="77777777" w:rsidR="008143C5" w:rsidRDefault="008143C5"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67C39" w14:textId="77777777" w:rsidR="008143C5" w:rsidRDefault="008143C5" w:rsidP="004F5E36">
      <w:r>
        <w:separator/>
      </w:r>
    </w:p>
  </w:footnote>
  <w:footnote w:type="continuationSeparator" w:id="0">
    <w:p w14:paraId="66DC2134" w14:textId="77777777" w:rsidR="008143C5" w:rsidRDefault="008143C5"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128C4A42"/>
    <w:multiLevelType w:val="hybridMultilevel"/>
    <w:tmpl w:val="0E18F3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lasemplic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2" w15:restartNumberingAfterBreak="0">
    <w:nsid w:val="2AC74E34"/>
    <w:multiLevelType w:val="hybridMultilevel"/>
    <w:tmpl w:val="B82E54CE"/>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13"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7CC3BDB"/>
    <w:multiLevelType w:val="hybridMultilevel"/>
    <w:tmpl w:val="EBA224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21"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AC819DD"/>
    <w:multiLevelType w:val="hybridMultilevel"/>
    <w:tmpl w:val="F7448DC8"/>
    <w:lvl w:ilvl="0" w:tplc="0410000F">
      <w:start w:val="1"/>
      <w:numFmt w:val="decimal"/>
      <w:lvlText w:val="%1."/>
      <w:lvlJc w:val="left"/>
      <w:pPr>
        <w:ind w:left="720" w:hanging="360"/>
      </w:pPr>
      <w:rPr>
        <w:rFonts w:ascii="Times New Roman" w:hAnsi="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16882765">
    <w:abstractNumId w:val="11"/>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20"/>
  </w:num>
  <w:num w:numId="13" w16cid:durableId="695733619">
    <w:abstractNumId w:val="14"/>
  </w:num>
  <w:num w:numId="14" w16cid:durableId="145903400">
    <w:abstractNumId w:val="21"/>
  </w:num>
  <w:num w:numId="15" w16cid:durableId="19162326">
    <w:abstractNumId w:val="23"/>
  </w:num>
  <w:num w:numId="16" w16cid:durableId="1977102699">
    <w:abstractNumId w:val="22"/>
  </w:num>
  <w:num w:numId="17" w16cid:durableId="860774865">
    <w:abstractNumId w:val="13"/>
  </w:num>
  <w:num w:numId="18" w16cid:durableId="313221457">
    <w:abstractNumId w:val="14"/>
    <w:lvlOverride w:ilvl="0">
      <w:startOverride w:val="1"/>
    </w:lvlOverride>
  </w:num>
  <w:num w:numId="19" w16cid:durableId="534971577">
    <w:abstractNumId w:val="19"/>
  </w:num>
  <w:num w:numId="20" w16cid:durableId="1150947773">
    <w:abstractNumId w:val="18"/>
  </w:num>
  <w:num w:numId="21" w16cid:durableId="124660497">
    <w:abstractNumId w:val="17"/>
  </w:num>
  <w:num w:numId="22" w16cid:durableId="2099861471">
    <w:abstractNumId w:val="16"/>
  </w:num>
  <w:num w:numId="23" w16cid:durableId="40206093">
    <w:abstractNumId w:val="24"/>
  </w:num>
  <w:num w:numId="24" w16cid:durableId="1918124261">
    <w:abstractNumId w:val="11"/>
  </w:num>
  <w:num w:numId="25" w16cid:durableId="66540941">
    <w:abstractNumId w:val="11"/>
  </w:num>
  <w:num w:numId="26" w16cid:durableId="612251382">
    <w:abstractNumId w:val="12"/>
  </w:num>
  <w:num w:numId="27" w16cid:durableId="1361321772">
    <w:abstractNumId w:val="10"/>
  </w:num>
  <w:num w:numId="28" w16cid:durableId="12120394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3DE8"/>
    <w:rsid w:val="000052FB"/>
    <w:rsid w:val="00005884"/>
    <w:rsid w:val="00005A19"/>
    <w:rsid w:val="000117CB"/>
    <w:rsid w:val="00014978"/>
    <w:rsid w:val="000160C1"/>
    <w:rsid w:val="0003148D"/>
    <w:rsid w:val="0003190C"/>
    <w:rsid w:val="00031EEC"/>
    <w:rsid w:val="000405DB"/>
    <w:rsid w:val="000436C5"/>
    <w:rsid w:val="00051566"/>
    <w:rsid w:val="000562A9"/>
    <w:rsid w:val="00057819"/>
    <w:rsid w:val="00061B6E"/>
    <w:rsid w:val="00062A9A"/>
    <w:rsid w:val="00065058"/>
    <w:rsid w:val="00074B11"/>
    <w:rsid w:val="00085647"/>
    <w:rsid w:val="00086C39"/>
    <w:rsid w:val="00090EED"/>
    <w:rsid w:val="000A03B2"/>
    <w:rsid w:val="000A56C2"/>
    <w:rsid w:val="000D0268"/>
    <w:rsid w:val="000D34BE"/>
    <w:rsid w:val="000E102F"/>
    <w:rsid w:val="000E36F1"/>
    <w:rsid w:val="000E3A73"/>
    <w:rsid w:val="000E414A"/>
    <w:rsid w:val="000E75FD"/>
    <w:rsid w:val="000F093C"/>
    <w:rsid w:val="000F0BF8"/>
    <w:rsid w:val="000F787B"/>
    <w:rsid w:val="000F7D17"/>
    <w:rsid w:val="00105EBF"/>
    <w:rsid w:val="00112D47"/>
    <w:rsid w:val="0012091F"/>
    <w:rsid w:val="00124AAD"/>
    <w:rsid w:val="00126BC2"/>
    <w:rsid w:val="001308B6"/>
    <w:rsid w:val="001311F6"/>
    <w:rsid w:val="0013121F"/>
    <w:rsid w:val="00131FE6"/>
    <w:rsid w:val="0013263F"/>
    <w:rsid w:val="001331DF"/>
    <w:rsid w:val="00134DE4"/>
    <w:rsid w:val="0014034D"/>
    <w:rsid w:val="00140FE3"/>
    <w:rsid w:val="001447A3"/>
    <w:rsid w:val="00144D16"/>
    <w:rsid w:val="001477CE"/>
    <w:rsid w:val="00150E59"/>
    <w:rsid w:val="00152870"/>
    <w:rsid w:val="00152DE3"/>
    <w:rsid w:val="00156485"/>
    <w:rsid w:val="001603D5"/>
    <w:rsid w:val="00164CF9"/>
    <w:rsid w:val="00165985"/>
    <w:rsid w:val="001667A6"/>
    <w:rsid w:val="00184AD6"/>
    <w:rsid w:val="001A0154"/>
    <w:rsid w:val="001A3325"/>
    <w:rsid w:val="001A4AF7"/>
    <w:rsid w:val="001B0349"/>
    <w:rsid w:val="001B1E93"/>
    <w:rsid w:val="001B65C1"/>
    <w:rsid w:val="001C260F"/>
    <w:rsid w:val="001C33F1"/>
    <w:rsid w:val="001C684B"/>
    <w:rsid w:val="001D0CFB"/>
    <w:rsid w:val="001D21AF"/>
    <w:rsid w:val="001D53FC"/>
    <w:rsid w:val="001E1DB1"/>
    <w:rsid w:val="001E2503"/>
    <w:rsid w:val="001F42A5"/>
    <w:rsid w:val="001F7B9D"/>
    <w:rsid w:val="002018D7"/>
    <w:rsid w:val="00201C93"/>
    <w:rsid w:val="0021613E"/>
    <w:rsid w:val="002206B6"/>
    <w:rsid w:val="002224B4"/>
    <w:rsid w:val="00223603"/>
    <w:rsid w:val="00234CA9"/>
    <w:rsid w:val="002427CE"/>
    <w:rsid w:val="002447EF"/>
    <w:rsid w:val="00251550"/>
    <w:rsid w:val="00263223"/>
    <w:rsid w:val="00263B05"/>
    <w:rsid w:val="002649E6"/>
    <w:rsid w:val="00264FEA"/>
    <w:rsid w:val="00266D2E"/>
    <w:rsid w:val="00271E52"/>
    <w:rsid w:val="0027221A"/>
    <w:rsid w:val="00275B61"/>
    <w:rsid w:val="0027664B"/>
    <w:rsid w:val="002777F6"/>
    <w:rsid w:val="00280FAF"/>
    <w:rsid w:val="00282656"/>
    <w:rsid w:val="00292EEA"/>
    <w:rsid w:val="00296B83"/>
    <w:rsid w:val="002A69B9"/>
    <w:rsid w:val="002B4015"/>
    <w:rsid w:val="002B78CE"/>
    <w:rsid w:val="002C2FB6"/>
    <w:rsid w:val="002C3850"/>
    <w:rsid w:val="002D0894"/>
    <w:rsid w:val="002E1ABC"/>
    <w:rsid w:val="002E5FA7"/>
    <w:rsid w:val="002E634B"/>
    <w:rsid w:val="002F1D77"/>
    <w:rsid w:val="002F3309"/>
    <w:rsid w:val="002F560A"/>
    <w:rsid w:val="003008CE"/>
    <w:rsid w:val="003009B7"/>
    <w:rsid w:val="00300E56"/>
    <w:rsid w:val="0030152C"/>
    <w:rsid w:val="0030469C"/>
    <w:rsid w:val="00321CA6"/>
    <w:rsid w:val="00323763"/>
    <w:rsid w:val="00323C5F"/>
    <w:rsid w:val="003256F5"/>
    <w:rsid w:val="003274B7"/>
    <w:rsid w:val="00334C09"/>
    <w:rsid w:val="00345C1E"/>
    <w:rsid w:val="00352760"/>
    <w:rsid w:val="00365D51"/>
    <w:rsid w:val="00370F3C"/>
    <w:rsid w:val="003723D4"/>
    <w:rsid w:val="0037695A"/>
    <w:rsid w:val="00381905"/>
    <w:rsid w:val="00384CC8"/>
    <w:rsid w:val="003871FD"/>
    <w:rsid w:val="003A1E30"/>
    <w:rsid w:val="003A2329"/>
    <w:rsid w:val="003A2829"/>
    <w:rsid w:val="003A7D1C"/>
    <w:rsid w:val="003B304B"/>
    <w:rsid w:val="003B3146"/>
    <w:rsid w:val="003D1E02"/>
    <w:rsid w:val="003E1135"/>
    <w:rsid w:val="003E1186"/>
    <w:rsid w:val="003E2E77"/>
    <w:rsid w:val="003F015E"/>
    <w:rsid w:val="003F5DAA"/>
    <w:rsid w:val="003F7BF1"/>
    <w:rsid w:val="00400414"/>
    <w:rsid w:val="0041020C"/>
    <w:rsid w:val="0041446B"/>
    <w:rsid w:val="00422158"/>
    <w:rsid w:val="0044071E"/>
    <w:rsid w:val="0044182A"/>
    <w:rsid w:val="0044329C"/>
    <w:rsid w:val="00453E24"/>
    <w:rsid w:val="00457456"/>
    <w:rsid w:val="004577FE"/>
    <w:rsid w:val="00457B9C"/>
    <w:rsid w:val="0046164A"/>
    <w:rsid w:val="004628D2"/>
    <w:rsid w:val="00462DCD"/>
    <w:rsid w:val="004648AD"/>
    <w:rsid w:val="004703A9"/>
    <w:rsid w:val="00472127"/>
    <w:rsid w:val="004723FB"/>
    <w:rsid w:val="004760DE"/>
    <w:rsid w:val="004763D7"/>
    <w:rsid w:val="00484EF0"/>
    <w:rsid w:val="0049742B"/>
    <w:rsid w:val="004A004E"/>
    <w:rsid w:val="004A18D1"/>
    <w:rsid w:val="004A24CF"/>
    <w:rsid w:val="004A5E57"/>
    <w:rsid w:val="004A71DC"/>
    <w:rsid w:val="004C194F"/>
    <w:rsid w:val="004C3D1D"/>
    <w:rsid w:val="004C3D84"/>
    <w:rsid w:val="004C6E92"/>
    <w:rsid w:val="004C7913"/>
    <w:rsid w:val="004E4DD6"/>
    <w:rsid w:val="004F5E36"/>
    <w:rsid w:val="00507B47"/>
    <w:rsid w:val="00507BEF"/>
    <w:rsid w:val="00507CC9"/>
    <w:rsid w:val="005119A5"/>
    <w:rsid w:val="00511B1D"/>
    <w:rsid w:val="00522F49"/>
    <w:rsid w:val="00524EC6"/>
    <w:rsid w:val="00527724"/>
    <w:rsid w:val="005278B7"/>
    <w:rsid w:val="00532016"/>
    <w:rsid w:val="005346C8"/>
    <w:rsid w:val="00543E7D"/>
    <w:rsid w:val="0054523E"/>
    <w:rsid w:val="00547A68"/>
    <w:rsid w:val="00550D01"/>
    <w:rsid w:val="005531C9"/>
    <w:rsid w:val="00566CF3"/>
    <w:rsid w:val="00570C43"/>
    <w:rsid w:val="00580BBE"/>
    <w:rsid w:val="00592274"/>
    <w:rsid w:val="00594076"/>
    <w:rsid w:val="0059431E"/>
    <w:rsid w:val="00595009"/>
    <w:rsid w:val="005A36ED"/>
    <w:rsid w:val="005B2110"/>
    <w:rsid w:val="005B61E6"/>
    <w:rsid w:val="005C118E"/>
    <w:rsid w:val="005C2C25"/>
    <w:rsid w:val="005C71B1"/>
    <w:rsid w:val="005C77E1"/>
    <w:rsid w:val="005D0E44"/>
    <w:rsid w:val="005D264F"/>
    <w:rsid w:val="005D469B"/>
    <w:rsid w:val="005D668A"/>
    <w:rsid w:val="005D6A2F"/>
    <w:rsid w:val="005E0592"/>
    <w:rsid w:val="005E1A82"/>
    <w:rsid w:val="005E41C1"/>
    <w:rsid w:val="005E794C"/>
    <w:rsid w:val="005F0A28"/>
    <w:rsid w:val="005F0E5E"/>
    <w:rsid w:val="00600535"/>
    <w:rsid w:val="00610CD6"/>
    <w:rsid w:val="006158E5"/>
    <w:rsid w:val="00620DEE"/>
    <w:rsid w:val="00621F92"/>
    <w:rsid w:val="0062280A"/>
    <w:rsid w:val="006231E1"/>
    <w:rsid w:val="00625639"/>
    <w:rsid w:val="00631B33"/>
    <w:rsid w:val="0064184D"/>
    <w:rsid w:val="006422CC"/>
    <w:rsid w:val="00644B43"/>
    <w:rsid w:val="00651D18"/>
    <w:rsid w:val="0065578B"/>
    <w:rsid w:val="00660E3E"/>
    <w:rsid w:val="00662E74"/>
    <w:rsid w:val="00665210"/>
    <w:rsid w:val="00680AD1"/>
    <w:rsid w:val="00680C23"/>
    <w:rsid w:val="006833D0"/>
    <w:rsid w:val="00683E23"/>
    <w:rsid w:val="00693766"/>
    <w:rsid w:val="0069707B"/>
    <w:rsid w:val="006A074D"/>
    <w:rsid w:val="006A3281"/>
    <w:rsid w:val="006B3492"/>
    <w:rsid w:val="006B4888"/>
    <w:rsid w:val="006C2E45"/>
    <w:rsid w:val="006C33D9"/>
    <w:rsid w:val="006C359C"/>
    <w:rsid w:val="006C5579"/>
    <w:rsid w:val="006D545B"/>
    <w:rsid w:val="006D6E8B"/>
    <w:rsid w:val="006D7209"/>
    <w:rsid w:val="006E0F3A"/>
    <w:rsid w:val="006E2672"/>
    <w:rsid w:val="006E737D"/>
    <w:rsid w:val="00707DD1"/>
    <w:rsid w:val="00713973"/>
    <w:rsid w:val="00720A24"/>
    <w:rsid w:val="0072104B"/>
    <w:rsid w:val="00723731"/>
    <w:rsid w:val="00732386"/>
    <w:rsid w:val="00732EA5"/>
    <w:rsid w:val="00732FB9"/>
    <w:rsid w:val="0073514D"/>
    <w:rsid w:val="0073532A"/>
    <w:rsid w:val="00735BF9"/>
    <w:rsid w:val="007447F3"/>
    <w:rsid w:val="0075499F"/>
    <w:rsid w:val="007617CC"/>
    <w:rsid w:val="007661C8"/>
    <w:rsid w:val="0077098D"/>
    <w:rsid w:val="0078246E"/>
    <w:rsid w:val="00785BF9"/>
    <w:rsid w:val="007879F3"/>
    <w:rsid w:val="00791A3E"/>
    <w:rsid w:val="007931FA"/>
    <w:rsid w:val="00797B94"/>
    <w:rsid w:val="007A4861"/>
    <w:rsid w:val="007A7BBA"/>
    <w:rsid w:val="007B0C50"/>
    <w:rsid w:val="007B3172"/>
    <w:rsid w:val="007B48F9"/>
    <w:rsid w:val="007C1A43"/>
    <w:rsid w:val="007D0951"/>
    <w:rsid w:val="007E6170"/>
    <w:rsid w:val="007F1A2D"/>
    <w:rsid w:val="007F27C8"/>
    <w:rsid w:val="007F2EC4"/>
    <w:rsid w:val="007F49C2"/>
    <w:rsid w:val="0080013E"/>
    <w:rsid w:val="0080184B"/>
    <w:rsid w:val="00801F81"/>
    <w:rsid w:val="0080603A"/>
    <w:rsid w:val="00806B33"/>
    <w:rsid w:val="00807540"/>
    <w:rsid w:val="00813288"/>
    <w:rsid w:val="008143C5"/>
    <w:rsid w:val="008168FC"/>
    <w:rsid w:val="008171D4"/>
    <w:rsid w:val="00823AC1"/>
    <w:rsid w:val="00830996"/>
    <w:rsid w:val="008314D7"/>
    <w:rsid w:val="008345F1"/>
    <w:rsid w:val="0083647F"/>
    <w:rsid w:val="00843D74"/>
    <w:rsid w:val="008607D8"/>
    <w:rsid w:val="00862008"/>
    <w:rsid w:val="00865B07"/>
    <w:rsid w:val="008667EA"/>
    <w:rsid w:val="00867001"/>
    <w:rsid w:val="0087637F"/>
    <w:rsid w:val="00880C6B"/>
    <w:rsid w:val="00886874"/>
    <w:rsid w:val="008879C7"/>
    <w:rsid w:val="00892AD5"/>
    <w:rsid w:val="008A1512"/>
    <w:rsid w:val="008A64EB"/>
    <w:rsid w:val="008C1515"/>
    <w:rsid w:val="008D32B9"/>
    <w:rsid w:val="008D433B"/>
    <w:rsid w:val="008D4A16"/>
    <w:rsid w:val="008E209A"/>
    <w:rsid w:val="008E2477"/>
    <w:rsid w:val="008E3ABA"/>
    <w:rsid w:val="008E4393"/>
    <w:rsid w:val="008E45BC"/>
    <w:rsid w:val="008E566E"/>
    <w:rsid w:val="009004F2"/>
    <w:rsid w:val="0090161A"/>
    <w:rsid w:val="00901EB6"/>
    <w:rsid w:val="009041F8"/>
    <w:rsid w:val="00904C62"/>
    <w:rsid w:val="00906D37"/>
    <w:rsid w:val="00922BA8"/>
    <w:rsid w:val="00924DAC"/>
    <w:rsid w:val="00927058"/>
    <w:rsid w:val="00933E28"/>
    <w:rsid w:val="00942052"/>
    <w:rsid w:val="00942750"/>
    <w:rsid w:val="009450CE"/>
    <w:rsid w:val="009459BB"/>
    <w:rsid w:val="00947179"/>
    <w:rsid w:val="00950DC4"/>
    <w:rsid w:val="0095164B"/>
    <w:rsid w:val="00952445"/>
    <w:rsid w:val="00954090"/>
    <w:rsid w:val="009573E7"/>
    <w:rsid w:val="00963E05"/>
    <w:rsid w:val="00964A45"/>
    <w:rsid w:val="009661E8"/>
    <w:rsid w:val="00967843"/>
    <w:rsid w:val="00967D54"/>
    <w:rsid w:val="00971028"/>
    <w:rsid w:val="00983E90"/>
    <w:rsid w:val="00993B84"/>
    <w:rsid w:val="00996466"/>
    <w:rsid w:val="00996483"/>
    <w:rsid w:val="00996F5A"/>
    <w:rsid w:val="009B041A"/>
    <w:rsid w:val="009B28F5"/>
    <w:rsid w:val="009C37C3"/>
    <w:rsid w:val="009C59F3"/>
    <w:rsid w:val="009C7C86"/>
    <w:rsid w:val="009D2062"/>
    <w:rsid w:val="009D2FF7"/>
    <w:rsid w:val="009E4CDC"/>
    <w:rsid w:val="009E7884"/>
    <w:rsid w:val="009E788A"/>
    <w:rsid w:val="009F0E08"/>
    <w:rsid w:val="009F4E81"/>
    <w:rsid w:val="00A079AE"/>
    <w:rsid w:val="00A1462A"/>
    <w:rsid w:val="00A1763D"/>
    <w:rsid w:val="00A17CEC"/>
    <w:rsid w:val="00A23556"/>
    <w:rsid w:val="00A26CBB"/>
    <w:rsid w:val="00A27EF0"/>
    <w:rsid w:val="00A42361"/>
    <w:rsid w:val="00A433F9"/>
    <w:rsid w:val="00A50B20"/>
    <w:rsid w:val="00A51390"/>
    <w:rsid w:val="00A60D13"/>
    <w:rsid w:val="00A7223D"/>
    <w:rsid w:val="00A72745"/>
    <w:rsid w:val="00A753C7"/>
    <w:rsid w:val="00A76EFC"/>
    <w:rsid w:val="00A77165"/>
    <w:rsid w:val="00A81F04"/>
    <w:rsid w:val="00A87A03"/>
    <w:rsid w:val="00A87D50"/>
    <w:rsid w:val="00A91010"/>
    <w:rsid w:val="00A97F29"/>
    <w:rsid w:val="00AA0712"/>
    <w:rsid w:val="00AA30AD"/>
    <w:rsid w:val="00AA702E"/>
    <w:rsid w:val="00AA7B81"/>
    <w:rsid w:val="00AA7D26"/>
    <w:rsid w:val="00AB0964"/>
    <w:rsid w:val="00AB5011"/>
    <w:rsid w:val="00AC5D83"/>
    <w:rsid w:val="00AC7368"/>
    <w:rsid w:val="00AD0278"/>
    <w:rsid w:val="00AD16B9"/>
    <w:rsid w:val="00AD5ED8"/>
    <w:rsid w:val="00AE377D"/>
    <w:rsid w:val="00AE4C25"/>
    <w:rsid w:val="00AF0EBA"/>
    <w:rsid w:val="00B02C8A"/>
    <w:rsid w:val="00B0699F"/>
    <w:rsid w:val="00B10A19"/>
    <w:rsid w:val="00B11B4F"/>
    <w:rsid w:val="00B1366E"/>
    <w:rsid w:val="00B13E39"/>
    <w:rsid w:val="00B17FBD"/>
    <w:rsid w:val="00B315A6"/>
    <w:rsid w:val="00B31813"/>
    <w:rsid w:val="00B33365"/>
    <w:rsid w:val="00B35BDB"/>
    <w:rsid w:val="00B51461"/>
    <w:rsid w:val="00B55425"/>
    <w:rsid w:val="00B57B36"/>
    <w:rsid w:val="00B57E6F"/>
    <w:rsid w:val="00B63928"/>
    <w:rsid w:val="00B7382C"/>
    <w:rsid w:val="00B756A6"/>
    <w:rsid w:val="00B83086"/>
    <w:rsid w:val="00B8686D"/>
    <w:rsid w:val="00B93F69"/>
    <w:rsid w:val="00BA1D13"/>
    <w:rsid w:val="00BA6BE3"/>
    <w:rsid w:val="00BB0487"/>
    <w:rsid w:val="00BB1DDC"/>
    <w:rsid w:val="00BC2B88"/>
    <w:rsid w:val="00BC30C9"/>
    <w:rsid w:val="00BC633C"/>
    <w:rsid w:val="00BC7774"/>
    <w:rsid w:val="00BD077D"/>
    <w:rsid w:val="00BD34A3"/>
    <w:rsid w:val="00BD5DD3"/>
    <w:rsid w:val="00BE3E58"/>
    <w:rsid w:val="00BE6D98"/>
    <w:rsid w:val="00BF4FD4"/>
    <w:rsid w:val="00C01616"/>
    <w:rsid w:val="00C0162B"/>
    <w:rsid w:val="00C068ED"/>
    <w:rsid w:val="00C158F4"/>
    <w:rsid w:val="00C208E9"/>
    <w:rsid w:val="00C22E0C"/>
    <w:rsid w:val="00C24322"/>
    <w:rsid w:val="00C345B1"/>
    <w:rsid w:val="00C354F6"/>
    <w:rsid w:val="00C35EA7"/>
    <w:rsid w:val="00C40142"/>
    <w:rsid w:val="00C40732"/>
    <w:rsid w:val="00C41A02"/>
    <w:rsid w:val="00C4293E"/>
    <w:rsid w:val="00C44BB9"/>
    <w:rsid w:val="00C52C3C"/>
    <w:rsid w:val="00C5500A"/>
    <w:rsid w:val="00C57182"/>
    <w:rsid w:val="00C57863"/>
    <w:rsid w:val="00C6304D"/>
    <w:rsid w:val="00C640AF"/>
    <w:rsid w:val="00C655FD"/>
    <w:rsid w:val="00C73C5A"/>
    <w:rsid w:val="00C75407"/>
    <w:rsid w:val="00C75605"/>
    <w:rsid w:val="00C841C6"/>
    <w:rsid w:val="00C870A8"/>
    <w:rsid w:val="00C9311C"/>
    <w:rsid w:val="00C94434"/>
    <w:rsid w:val="00CA0D75"/>
    <w:rsid w:val="00CA19A7"/>
    <w:rsid w:val="00CA1C95"/>
    <w:rsid w:val="00CA1E6A"/>
    <w:rsid w:val="00CA5A9C"/>
    <w:rsid w:val="00CA6248"/>
    <w:rsid w:val="00CA7AE7"/>
    <w:rsid w:val="00CB0217"/>
    <w:rsid w:val="00CB4BD1"/>
    <w:rsid w:val="00CC45F3"/>
    <w:rsid w:val="00CC4C20"/>
    <w:rsid w:val="00CC6770"/>
    <w:rsid w:val="00CD3517"/>
    <w:rsid w:val="00CD5C46"/>
    <w:rsid w:val="00CD5DE1"/>
    <w:rsid w:val="00CD5FE2"/>
    <w:rsid w:val="00CE6843"/>
    <w:rsid w:val="00CE7C68"/>
    <w:rsid w:val="00D00A0C"/>
    <w:rsid w:val="00D02B4C"/>
    <w:rsid w:val="00D040C4"/>
    <w:rsid w:val="00D16047"/>
    <w:rsid w:val="00D20288"/>
    <w:rsid w:val="00D20AD1"/>
    <w:rsid w:val="00D232A5"/>
    <w:rsid w:val="00D2582C"/>
    <w:rsid w:val="00D34A20"/>
    <w:rsid w:val="00D46B7E"/>
    <w:rsid w:val="00D57C84"/>
    <w:rsid w:val="00D6057D"/>
    <w:rsid w:val="00D60BE1"/>
    <w:rsid w:val="00D709BD"/>
    <w:rsid w:val="00D711B6"/>
    <w:rsid w:val="00D71640"/>
    <w:rsid w:val="00D836C5"/>
    <w:rsid w:val="00D84576"/>
    <w:rsid w:val="00DA1399"/>
    <w:rsid w:val="00DA24C6"/>
    <w:rsid w:val="00DA4D7B"/>
    <w:rsid w:val="00DA5BAF"/>
    <w:rsid w:val="00DD2373"/>
    <w:rsid w:val="00DD271C"/>
    <w:rsid w:val="00DD7B97"/>
    <w:rsid w:val="00DE264A"/>
    <w:rsid w:val="00DF1BF6"/>
    <w:rsid w:val="00DF5072"/>
    <w:rsid w:val="00DF591A"/>
    <w:rsid w:val="00DF701A"/>
    <w:rsid w:val="00E02D18"/>
    <w:rsid w:val="00E041E7"/>
    <w:rsid w:val="00E12EC2"/>
    <w:rsid w:val="00E23CA1"/>
    <w:rsid w:val="00E345DC"/>
    <w:rsid w:val="00E409A8"/>
    <w:rsid w:val="00E424A0"/>
    <w:rsid w:val="00E47D61"/>
    <w:rsid w:val="00E50C12"/>
    <w:rsid w:val="00E60012"/>
    <w:rsid w:val="00E623CC"/>
    <w:rsid w:val="00E644F4"/>
    <w:rsid w:val="00E65B91"/>
    <w:rsid w:val="00E71981"/>
    <w:rsid w:val="00E7209D"/>
    <w:rsid w:val="00E72EAD"/>
    <w:rsid w:val="00E77223"/>
    <w:rsid w:val="00E81E3F"/>
    <w:rsid w:val="00E8528B"/>
    <w:rsid w:val="00E85B94"/>
    <w:rsid w:val="00E9146C"/>
    <w:rsid w:val="00E92C02"/>
    <w:rsid w:val="00E96FFE"/>
    <w:rsid w:val="00E978D0"/>
    <w:rsid w:val="00EA4613"/>
    <w:rsid w:val="00EA7F91"/>
    <w:rsid w:val="00EB1523"/>
    <w:rsid w:val="00EB2859"/>
    <w:rsid w:val="00EB3789"/>
    <w:rsid w:val="00EB51E9"/>
    <w:rsid w:val="00EC0E49"/>
    <w:rsid w:val="00EC101F"/>
    <w:rsid w:val="00EC1D9F"/>
    <w:rsid w:val="00EC373A"/>
    <w:rsid w:val="00EC5625"/>
    <w:rsid w:val="00EC7368"/>
    <w:rsid w:val="00EE0131"/>
    <w:rsid w:val="00EE17B0"/>
    <w:rsid w:val="00EF06D9"/>
    <w:rsid w:val="00EF0982"/>
    <w:rsid w:val="00EF3686"/>
    <w:rsid w:val="00EF7F77"/>
    <w:rsid w:val="00F0723C"/>
    <w:rsid w:val="00F12BC0"/>
    <w:rsid w:val="00F12E7B"/>
    <w:rsid w:val="00F22FAC"/>
    <w:rsid w:val="00F25EC2"/>
    <w:rsid w:val="00F3049E"/>
    <w:rsid w:val="00F30C64"/>
    <w:rsid w:val="00F31989"/>
    <w:rsid w:val="00F32BA2"/>
    <w:rsid w:val="00F32CDB"/>
    <w:rsid w:val="00F3348F"/>
    <w:rsid w:val="00F37280"/>
    <w:rsid w:val="00F41EE4"/>
    <w:rsid w:val="00F565D2"/>
    <w:rsid w:val="00F565FE"/>
    <w:rsid w:val="00F568CA"/>
    <w:rsid w:val="00F63A70"/>
    <w:rsid w:val="00F63D8C"/>
    <w:rsid w:val="00F73406"/>
    <w:rsid w:val="00F7534E"/>
    <w:rsid w:val="00F75F66"/>
    <w:rsid w:val="00F9054D"/>
    <w:rsid w:val="00F93EDF"/>
    <w:rsid w:val="00FA1802"/>
    <w:rsid w:val="00FA21D0"/>
    <w:rsid w:val="00FA2A4F"/>
    <w:rsid w:val="00FA5F5F"/>
    <w:rsid w:val="00FA7755"/>
    <w:rsid w:val="00FB730C"/>
    <w:rsid w:val="00FB76CD"/>
    <w:rsid w:val="00FC230E"/>
    <w:rsid w:val="00FC2695"/>
    <w:rsid w:val="00FC387F"/>
    <w:rsid w:val="00FC3E03"/>
    <w:rsid w:val="00FC3E2D"/>
    <w:rsid w:val="00FC3FC1"/>
    <w:rsid w:val="00FC6DF4"/>
    <w:rsid w:val="00FD1139"/>
    <w:rsid w:val="00FE0C9F"/>
    <w:rsid w:val="00FE5E8E"/>
    <w:rsid w:val="6A89497F"/>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itolo1">
    <w:name w:val="heading 1"/>
    <w:basedOn w:val="CETHeading1"/>
    <w:next w:val="Normale"/>
    <w:link w:val="Titolo1Carattere"/>
    <w:uiPriority w:val="9"/>
    <w:rsid w:val="004F5E36"/>
    <w:pPr>
      <w:tabs>
        <w:tab w:val="right" w:pos="7100"/>
      </w:tabs>
      <w:jc w:val="both"/>
      <w:outlineLvl w:val="0"/>
    </w:pPr>
    <w:rPr>
      <w:lang w:val="en-GB"/>
    </w:rPr>
  </w:style>
  <w:style w:type="paragraph" w:styleId="Titolo2">
    <w:name w:val="heading 2"/>
    <w:basedOn w:val="Normale"/>
    <w:next w:val="Normale"/>
    <w:link w:val="Titolo2Carattere"/>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lasemplice1">
    <w:name w:val="Table Simple 1"/>
    <w:basedOn w:val="Tabellanormale"/>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imandocommento">
    <w:name w:val="annotation reference"/>
    <w:basedOn w:val="Carpredefinitoparagrafo"/>
    <w:uiPriority w:val="99"/>
    <w:semiHidden/>
    <w:unhideWhenUsed/>
    <w:rsid w:val="004577FE"/>
    <w:rPr>
      <w:sz w:val="16"/>
      <w:szCs w:val="16"/>
    </w:rPr>
  </w:style>
  <w:style w:type="paragraph" w:styleId="Testofumetto">
    <w:name w:val="Balloon Text"/>
    <w:basedOn w:val="Normale"/>
    <w:link w:val="TestofumettoCarattere"/>
    <w:uiPriority w:val="99"/>
    <w:semiHidden/>
    <w:unhideWhenUsed/>
    <w:rsid w:val="000D34B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ltesto2">
    <w:name w:val="Body Text 2"/>
    <w:basedOn w:val="Normale"/>
    <w:link w:val="Corpodeltesto2Carattere"/>
    <w:uiPriority w:val="99"/>
    <w:semiHidden/>
    <w:unhideWhenUsed/>
    <w:rsid w:val="0003148D"/>
    <w:pPr>
      <w:spacing w:after="120" w:line="480" w:lineRule="auto"/>
    </w:pPr>
  </w:style>
  <w:style w:type="character" w:customStyle="1" w:styleId="Corpodeltesto2Carattere">
    <w:name w:val="Corpo del testo 2 Carattere"/>
    <w:basedOn w:val="Carpredefinitoparagrafo"/>
    <w:link w:val="Corpodeltesto2"/>
    <w:uiPriority w:val="99"/>
    <w:semiHidden/>
    <w:rsid w:val="0003148D"/>
  </w:style>
  <w:style w:type="paragraph" w:styleId="Corpodeltesto3">
    <w:name w:val="Body Text 3"/>
    <w:basedOn w:val="Normale"/>
    <w:link w:val="Corpodeltesto3Carattere"/>
    <w:uiPriority w:val="99"/>
    <w:semiHidden/>
    <w:unhideWhenUsed/>
    <w:rsid w:val="0003148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148D"/>
    <w:rPr>
      <w:sz w:val="16"/>
      <w:szCs w:val="16"/>
    </w:rPr>
  </w:style>
  <w:style w:type="paragraph" w:styleId="Corpotesto">
    <w:name w:val="Body Text"/>
    <w:basedOn w:val="Normale"/>
    <w:link w:val="CorpotestoCarattere"/>
    <w:uiPriority w:val="99"/>
    <w:semiHidden/>
    <w:unhideWhenUsed/>
    <w:rsid w:val="0003148D"/>
    <w:pPr>
      <w:spacing w:after="120"/>
    </w:pPr>
  </w:style>
  <w:style w:type="character" w:customStyle="1" w:styleId="CorpotestoCarattere">
    <w:name w:val="Corpo testo Carattere"/>
    <w:basedOn w:val="Carpredefinitoparagrafo"/>
    <w:link w:val="Corpotesto"/>
    <w:uiPriority w:val="99"/>
    <w:semiHidden/>
    <w:rsid w:val="0003148D"/>
  </w:style>
  <w:style w:type="paragraph" w:styleId="Data">
    <w:name w:val="Date"/>
    <w:basedOn w:val="Normale"/>
    <w:next w:val="Normale"/>
    <w:link w:val="DataCarattere"/>
    <w:uiPriority w:val="99"/>
    <w:semiHidden/>
    <w:unhideWhenUsed/>
    <w:rsid w:val="0003148D"/>
  </w:style>
  <w:style w:type="character" w:customStyle="1" w:styleId="DataCarattere">
    <w:name w:val="Data Carattere"/>
    <w:basedOn w:val="Carpredefinitoparagrafo"/>
    <w:link w:val="Data"/>
    <w:uiPriority w:val="99"/>
    <w:semiHidden/>
    <w:rsid w:val="0003148D"/>
  </w:style>
  <w:style w:type="paragraph" w:styleId="Didascalia">
    <w:name w:val="caption"/>
    <w:basedOn w:val="Normale"/>
    <w:next w:val="Normale"/>
    <w:uiPriority w:val="35"/>
    <w:semiHidden/>
    <w:unhideWhenUsed/>
    <w:qFormat/>
    <w:rsid w:val="0003148D"/>
    <w:pPr>
      <w:spacing w:line="240" w:lineRule="auto"/>
    </w:pPr>
    <w:rPr>
      <w:b/>
      <w:bCs/>
      <w:color w:val="4F81BD" w:themeColor="accent1"/>
      <w:szCs w:val="18"/>
    </w:rPr>
  </w:style>
  <w:style w:type="paragraph" w:styleId="Elenco">
    <w:name w:val="List"/>
    <w:basedOn w:val="Normale"/>
    <w:uiPriority w:val="99"/>
    <w:semiHidden/>
    <w:unhideWhenUsed/>
    <w:rsid w:val="0003148D"/>
    <w:pPr>
      <w:ind w:left="283" w:hanging="283"/>
      <w:contextualSpacing/>
    </w:pPr>
  </w:style>
  <w:style w:type="paragraph" w:styleId="Elenco2">
    <w:name w:val="List 2"/>
    <w:basedOn w:val="Normale"/>
    <w:uiPriority w:val="99"/>
    <w:semiHidden/>
    <w:unhideWhenUsed/>
    <w:rsid w:val="0003148D"/>
    <w:pPr>
      <w:ind w:left="566" w:hanging="283"/>
      <w:contextualSpacing/>
    </w:pPr>
  </w:style>
  <w:style w:type="paragraph" w:styleId="Elenco3">
    <w:name w:val="List 3"/>
    <w:basedOn w:val="Normale"/>
    <w:uiPriority w:val="99"/>
    <w:semiHidden/>
    <w:unhideWhenUsed/>
    <w:rsid w:val="0003148D"/>
    <w:pPr>
      <w:ind w:left="849" w:hanging="283"/>
      <w:contextualSpacing/>
    </w:pPr>
  </w:style>
  <w:style w:type="paragraph" w:styleId="Elenco4">
    <w:name w:val="List 4"/>
    <w:basedOn w:val="Normale"/>
    <w:uiPriority w:val="99"/>
    <w:semiHidden/>
    <w:unhideWhenUsed/>
    <w:rsid w:val="0003148D"/>
    <w:pPr>
      <w:ind w:left="1132" w:hanging="283"/>
      <w:contextualSpacing/>
    </w:pPr>
  </w:style>
  <w:style w:type="paragraph" w:styleId="Elenco5">
    <w:name w:val="List 5"/>
    <w:basedOn w:val="Normale"/>
    <w:uiPriority w:val="99"/>
    <w:semiHidden/>
    <w:unhideWhenUsed/>
    <w:rsid w:val="0003148D"/>
    <w:pPr>
      <w:ind w:left="1415" w:hanging="283"/>
      <w:contextualSpacing/>
    </w:pPr>
  </w:style>
  <w:style w:type="paragraph" w:styleId="Elencocontinua">
    <w:name w:val="List Continue"/>
    <w:basedOn w:val="Normale"/>
    <w:uiPriority w:val="99"/>
    <w:semiHidden/>
    <w:unhideWhenUsed/>
    <w:rsid w:val="0003148D"/>
    <w:pPr>
      <w:spacing w:after="120"/>
      <w:ind w:left="283"/>
      <w:contextualSpacing/>
    </w:pPr>
  </w:style>
  <w:style w:type="paragraph" w:styleId="Elencocontinua2">
    <w:name w:val="List Continue 2"/>
    <w:basedOn w:val="Normale"/>
    <w:uiPriority w:val="99"/>
    <w:semiHidden/>
    <w:unhideWhenUsed/>
    <w:rsid w:val="0003148D"/>
    <w:pPr>
      <w:spacing w:after="120"/>
      <w:ind w:left="566"/>
      <w:contextualSpacing/>
    </w:pPr>
  </w:style>
  <w:style w:type="paragraph" w:styleId="Elencocontinua3">
    <w:name w:val="List Continue 3"/>
    <w:basedOn w:val="Normale"/>
    <w:uiPriority w:val="99"/>
    <w:semiHidden/>
    <w:unhideWhenUsed/>
    <w:rsid w:val="0003148D"/>
    <w:pPr>
      <w:spacing w:after="120"/>
      <w:ind w:left="849"/>
      <w:contextualSpacing/>
    </w:pPr>
  </w:style>
  <w:style w:type="paragraph" w:styleId="Elencocontinua4">
    <w:name w:val="List Continue 4"/>
    <w:basedOn w:val="Normale"/>
    <w:uiPriority w:val="99"/>
    <w:semiHidden/>
    <w:unhideWhenUsed/>
    <w:rsid w:val="0003148D"/>
    <w:pPr>
      <w:spacing w:after="120"/>
      <w:ind w:left="1132"/>
      <w:contextualSpacing/>
    </w:pPr>
  </w:style>
  <w:style w:type="paragraph" w:styleId="Elencocontinua5">
    <w:name w:val="List Continue 5"/>
    <w:basedOn w:val="Normale"/>
    <w:uiPriority w:val="99"/>
    <w:semiHidden/>
    <w:unhideWhenUsed/>
    <w:rsid w:val="0003148D"/>
    <w:pPr>
      <w:spacing w:after="120"/>
      <w:ind w:left="1415"/>
      <w:contextualSpacing/>
    </w:pPr>
  </w:style>
  <w:style w:type="paragraph" w:styleId="Firma">
    <w:name w:val="Signature"/>
    <w:basedOn w:val="Normale"/>
    <w:link w:val="FirmaCarattere"/>
    <w:uiPriority w:val="99"/>
    <w:semiHidden/>
    <w:unhideWhenUsed/>
    <w:rsid w:val="0003148D"/>
    <w:pPr>
      <w:spacing w:line="240" w:lineRule="auto"/>
      <w:ind w:left="4252"/>
    </w:pPr>
  </w:style>
  <w:style w:type="character" w:customStyle="1" w:styleId="FirmaCarattere">
    <w:name w:val="Firma Carattere"/>
    <w:basedOn w:val="Carpredefinitoparagrafo"/>
    <w:link w:val="Firma"/>
    <w:uiPriority w:val="99"/>
    <w:semiHidden/>
    <w:rsid w:val="0003148D"/>
  </w:style>
  <w:style w:type="paragraph" w:styleId="Firmadipostaelettronica">
    <w:name w:val="E-mail Signature"/>
    <w:basedOn w:val="Normale"/>
    <w:link w:val="FirmadipostaelettronicaCarattere"/>
    <w:uiPriority w:val="99"/>
    <w:semiHidden/>
    <w:unhideWhenUsed/>
    <w:rsid w:val="0003148D"/>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03148D"/>
  </w:style>
  <w:style w:type="paragraph" w:styleId="Formuladiapertura">
    <w:name w:val="Salutation"/>
    <w:basedOn w:val="Normale"/>
    <w:next w:val="Normale"/>
    <w:link w:val="FormuladiaperturaCarattere"/>
    <w:uiPriority w:val="99"/>
    <w:semiHidden/>
    <w:unhideWhenUsed/>
    <w:rsid w:val="0003148D"/>
  </w:style>
  <w:style w:type="character" w:customStyle="1" w:styleId="FormuladiaperturaCarattere">
    <w:name w:val="Formula di apertura Carattere"/>
    <w:basedOn w:val="Carpredefinitoparagrafo"/>
    <w:link w:val="Formuladiapertura"/>
    <w:uiPriority w:val="99"/>
    <w:semiHidden/>
    <w:rsid w:val="0003148D"/>
  </w:style>
  <w:style w:type="paragraph" w:styleId="Formuladichiusura">
    <w:name w:val="Closing"/>
    <w:basedOn w:val="Normale"/>
    <w:link w:val="FormuladichiusuraCarattere"/>
    <w:uiPriority w:val="99"/>
    <w:semiHidden/>
    <w:unhideWhenUsed/>
    <w:rsid w:val="0003148D"/>
    <w:pPr>
      <w:spacing w:line="240" w:lineRule="auto"/>
      <w:ind w:left="4252"/>
    </w:pPr>
  </w:style>
  <w:style w:type="character" w:customStyle="1" w:styleId="FormuladichiusuraCarattere">
    <w:name w:val="Formula di chiusura Carattere"/>
    <w:basedOn w:val="Carpredefinitoparagrafo"/>
    <w:link w:val="Formuladichiusura"/>
    <w:uiPriority w:val="99"/>
    <w:semiHidden/>
    <w:rsid w:val="0003148D"/>
  </w:style>
  <w:style w:type="paragraph" w:styleId="Indice1">
    <w:name w:val="index 1"/>
    <w:basedOn w:val="Normale"/>
    <w:next w:val="Normale"/>
    <w:autoRedefine/>
    <w:uiPriority w:val="99"/>
    <w:semiHidden/>
    <w:unhideWhenUsed/>
    <w:rsid w:val="0003148D"/>
    <w:pPr>
      <w:spacing w:line="240" w:lineRule="auto"/>
      <w:ind w:left="220" w:hanging="220"/>
    </w:pPr>
  </w:style>
  <w:style w:type="paragraph" w:styleId="Indice2">
    <w:name w:val="index 2"/>
    <w:basedOn w:val="Normale"/>
    <w:next w:val="Normale"/>
    <w:autoRedefine/>
    <w:uiPriority w:val="99"/>
    <w:semiHidden/>
    <w:unhideWhenUsed/>
    <w:rsid w:val="0003148D"/>
    <w:pPr>
      <w:spacing w:line="240" w:lineRule="auto"/>
      <w:ind w:left="440" w:hanging="220"/>
    </w:pPr>
  </w:style>
  <w:style w:type="paragraph" w:styleId="Indice3">
    <w:name w:val="index 3"/>
    <w:basedOn w:val="Normale"/>
    <w:next w:val="Normale"/>
    <w:autoRedefine/>
    <w:uiPriority w:val="99"/>
    <w:semiHidden/>
    <w:unhideWhenUsed/>
    <w:rsid w:val="0003148D"/>
    <w:pPr>
      <w:spacing w:line="240" w:lineRule="auto"/>
      <w:ind w:left="660" w:hanging="220"/>
    </w:pPr>
  </w:style>
  <w:style w:type="paragraph" w:styleId="Indice4">
    <w:name w:val="index 4"/>
    <w:basedOn w:val="Normale"/>
    <w:next w:val="Normale"/>
    <w:autoRedefine/>
    <w:uiPriority w:val="99"/>
    <w:semiHidden/>
    <w:unhideWhenUsed/>
    <w:rsid w:val="0003148D"/>
    <w:pPr>
      <w:spacing w:line="240" w:lineRule="auto"/>
      <w:ind w:left="880" w:hanging="220"/>
    </w:pPr>
  </w:style>
  <w:style w:type="paragraph" w:styleId="Indice5">
    <w:name w:val="index 5"/>
    <w:basedOn w:val="Normale"/>
    <w:next w:val="Normale"/>
    <w:autoRedefine/>
    <w:uiPriority w:val="99"/>
    <w:semiHidden/>
    <w:unhideWhenUsed/>
    <w:rsid w:val="0003148D"/>
    <w:pPr>
      <w:spacing w:line="240" w:lineRule="auto"/>
      <w:ind w:left="1100" w:hanging="220"/>
    </w:pPr>
  </w:style>
  <w:style w:type="paragraph" w:styleId="Indice6">
    <w:name w:val="index 6"/>
    <w:basedOn w:val="Normale"/>
    <w:next w:val="Normale"/>
    <w:autoRedefine/>
    <w:uiPriority w:val="99"/>
    <w:semiHidden/>
    <w:unhideWhenUsed/>
    <w:rsid w:val="0003148D"/>
    <w:pPr>
      <w:spacing w:line="240" w:lineRule="auto"/>
      <w:ind w:left="1320" w:hanging="220"/>
    </w:pPr>
  </w:style>
  <w:style w:type="paragraph" w:styleId="Indice7">
    <w:name w:val="index 7"/>
    <w:basedOn w:val="Normale"/>
    <w:next w:val="Normale"/>
    <w:autoRedefine/>
    <w:uiPriority w:val="99"/>
    <w:semiHidden/>
    <w:unhideWhenUsed/>
    <w:rsid w:val="0003148D"/>
    <w:pPr>
      <w:spacing w:line="240" w:lineRule="auto"/>
      <w:ind w:left="1540" w:hanging="220"/>
    </w:pPr>
  </w:style>
  <w:style w:type="paragraph" w:styleId="Indice8">
    <w:name w:val="index 8"/>
    <w:basedOn w:val="Normale"/>
    <w:next w:val="Normale"/>
    <w:autoRedefine/>
    <w:uiPriority w:val="99"/>
    <w:semiHidden/>
    <w:unhideWhenUsed/>
    <w:rsid w:val="0003148D"/>
    <w:pPr>
      <w:spacing w:line="240" w:lineRule="auto"/>
      <w:ind w:left="1760" w:hanging="220"/>
    </w:pPr>
  </w:style>
  <w:style w:type="paragraph" w:styleId="Indice9">
    <w:name w:val="index 9"/>
    <w:basedOn w:val="Normale"/>
    <w:next w:val="Normale"/>
    <w:autoRedefine/>
    <w:uiPriority w:val="99"/>
    <w:semiHidden/>
    <w:unhideWhenUsed/>
    <w:rsid w:val="0003148D"/>
    <w:pPr>
      <w:spacing w:line="240" w:lineRule="auto"/>
      <w:ind w:left="1980" w:hanging="220"/>
    </w:pPr>
  </w:style>
  <w:style w:type="paragraph" w:styleId="Indicedellefigure">
    <w:name w:val="table of figures"/>
    <w:basedOn w:val="Normale"/>
    <w:next w:val="Normale"/>
    <w:uiPriority w:val="99"/>
    <w:semiHidden/>
    <w:unhideWhenUsed/>
    <w:rsid w:val="0003148D"/>
  </w:style>
  <w:style w:type="paragraph" w:styleId="Indicefonti">
    <w:name w:val="table of authorities"/>
    <w:basedOn w:val="Normale"/>
    <w:next w:val="Normale"/>
    <w:uiPriority w:val="99"/>
    <w:semiHidden/>
    <w:unhideWhenUsed/>
    <w:rsid w:val="0003148D"/>
    <w:pPr>
      <w:ind w:left="220" w:hanging="220"/>
    </w:pPr>
  </w:style>
  <w:style w:type="paragraph" w:styleId="Indirizzodestinatario">
    <w:name w:val="envelope address"/>
    <w:basedOn w:val="Normale"/>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03148D"/>
    <w:pPr>
      <w:spacing w:line="240" w:lineRule="auto"/>
    </w:pPr>
    <w:rPr>
      <w:i/>
      <w:iCs/>
    </w:rPr>
  </w:style>
  <w:style w:type="character" w:customStyle="1" w:styleId="IndirizzoHTMLCarattere">
    <w:name w:val="Indirizzo HTML Carattere"/>
    <w:basedOn w:val="Carpredefinitoparagrafo"/>
    <w:link w:val="IndirizzoHTML"/>
    <w:uiPriority w:val="99"/>
    <w:semiHidden/>
    <w:rsid w:val="0003148D"/>
    <w:rPr>
      <w:i/>
      <w:iCs/>
    </w:rPr>
  </w:style>
  <w:style w:type="paragraph" w:styleId="Indirizzomittente">
    <w:name w:val="envelope return"/>
    <w:basedOn w:val="Normale"/>
    <w:uiPriority w:val="99"/>
    <w:semiHidden/>
    <w:unhideWhenUsed/>
    <w:rsid w:val="0003148D"/>
    <w:pPr>
      <w:spacing w:line="240" w:lineRule="auto"/>
    </w:pPr>
    <w:rPr>
      <w:rFonts w:asciiTheme="majorHAnsi" w:eastAsiaTheme="majorEastAsia" w:hAnsiTheme="majorHAnsi" w:cstheme="majorBidi"/>
    </w:rPr>
  </w:style>
  <w:style w:type="paragraph" w:styleId="Intestazionemessaggio">
    <w:name w:val="Message Header"/>
    <w:basedOn w:val="Normale"/>
    <w:link w:val="IntestazionemessaggioCarattere"/>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03148D"/>
    <w:rPr>
      <w:rFonts w:asciiTheme="majorHAnsi" w:eastAsiaTheme="majorEastAsia" w:hAnsiTheme="majorHAnsi" w:cstheme="majorBidi"/>
      <w:sz w:val="24"/>
      <w:szCs w:val="24"/>
      <w:shd w:val="pct20" w:color="auto" w:fill="auto"/>
    </w:rPr>
  </w:style>
  <w:style w:type="paragraph" w:styleId="Intestazionenota">
    <w:name w:val="Note Heading"/>
    <w:basedOn w:val="Normale"/>
    <w:next w:val="Normale"/>
    <w:link w:val="IntestazionenotaCarattere"/>
    <w:uiPriority w:val="99"/>
    <w:semiHidden/>
    <w:unhideWhenUsed/>
    <w:rsid w:val="0003148D"/>
    <w:pPr>
      <w:spacing w:line="240" w:lineRule="auto"/>
    </w:pPr>
  </w:style>
  <w:style w:type="character" w:customStyle="1" w:styleId="IntestazionenotaCarattere">
    <w:name w:val="Intestazione nota Carattere"/>
    <w:basedOn w:val="Carpredefinitoparagrafo"/>
    <w:link w:val="Intestazionenota"/>
    <w:uiPriority w:val="99"/>
    <w:semiHidden/>
    <w:rsid w:val="0003148D"/>
  </w:style>
  <w:style w:type="paragraph" w:styleId="Mappadocumento">
    <w:name w:val="Document Map"/>
    <w:basedOn w:val="Normale"/>
    <w:link w:val="MappadocumentoCarattere"/>
    <w:uiPriority w:val="99"/>
    <w:semiHidden/>
    <w:unhideWhenUsed/>
    <w:rsid w:val="0003148D"/>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3148D"/>
    <w:rPr>
      <w:rFonts w:ascii="Tahoma" w:hAnsi="Tahoma" w:cs="Tahoma"/>
      <w:sz w:val="16"/>
      <w:szCs w:val="16"/>
    </w:rPr>
  </w:style>
  <w:style w:type="paragraph" w:styleId="NormaleWeb">
    <w:name w:val="Normal (Web)"/>
    <w:basedOn w:val="Normale"/>
    <w:uiPriority w:val="99"/>
    <w:unhideWhenUsed/>
    <w:rsid w:val="0003148D"/>
    <w:rPr>
      <w:sz w:val="24"/>
      <w:szCs w:val="24"/>
    </w:rPr>
  </w:style>
  <w:style w:type="paragraph" w:styleId="Numeroelenco">
    <w:name w:val="List Number"/>
    <w:basedOn w:val="Normale"/>
    <w:uiPriority w:val="99"/>
    <w:semiHidden/>
    <w:unhideWhenUsed/>
    <w:rsid w:val="0003148D"/>
    <w:pPr>
      <w:numPr>
        <w:numId w:val="2"/>
      </w:numPr>
      <w:contextualSpacing/>
    </w:pPr>
  </w:style>
  <w:style w:type="paragraph" w:styleId="Numeroelenco2">
    <w:name w:val="List Number 2"/>
    <w:basedOn w:val="Normale"/>
    <w:uiPriority w:val="99"/>
    <w:semiHidden/>
    <w:unhideWhenUsed/>
    <w:rsid w:val="0003148D"/>
    <w:pPr>
      <w:numPr>
        <w:numId w:val="3"/>
      </w:numPr>
      <w:contextualSpacing/>
    </w:pPr>
  </w:style>
  <w:style w:type="paragraph" w:styleId="Numeroelenco3">
    <w:name w:val="List Number 3"/>
    <w:basedOn w:val="Normale"/>
    <w:uiPriority w:val="99"/>
    <w:semiHidden/>
    <w:unhideWhenUsed/>
    <w:rsid w:val="0003148D"/>
    <w:pPr>
      <w:numPr>
        <w:numId w:val="4"/>
      </w:numPr>
      <w:contextualSpacing/>
    </w:pPr>
  </w:style>
  <w:style w:type="paragraph" w:styleId="Numeroelenco4">
    <w:name w:val="List Number 4"/>
    <w:basedOn w:val="Normale"/>
    <w:uiPriority w:val="99"/>
    <w:semiHidden/>
    <w:unhideWhenUsed/>
    <w:rsid w:val="0003148D"/>
    <w:pPr>
      <w:numPr>
        <w:numId w:val="5"/>
      </w:numPr>
      <w:contextualSpacing/>
    </w:pPr>
  </w:style>
  <w:style w:type="paragraph" w:styleId="Numeroelenco5">
    <w:name w:val="List Number 5"/>
    <w:basedOn w:val="Normale"/>
    <w:uiPriority w:val="99"/>
    <w:semiHidden/>
    <w:unhideWhenUsed/>
    <w:rsid w:val="0003148D"/>
    <w:pPr>
      <w:numPr>
        <w:numId w:val="6"/>
      </w:numPr>
      <w:contextualSpacing/>
    </w:pPr>
  </w:style>
  <w:style w:type="paragraph" w:styleId="PreformattatoHTML">
    <w:name w:val="HTML Preformatted"/>
    <w:basedOn w:val="Normale"/>
    <w:link w:val="PreformattatoHTMLCarattere"/>
    <w:uiPriority w:val="99"/>
    <w:semiHidden/>
    <w:unhideWhenUsed/>
    <w:rsid w:val="0003148D"/>
    <w:pPr>
      <w:spacing w:line="240" w:lineRule="auto"/>
    </w:pPr>
    <w:rPr>
      <w:rFonts w:ascii="Consolas" w:hAnsi="Consolas" w:cs="Consolas"/>
    </w:rPr>
  </w:style>
  <w:style w:type="character" w:customStyle="1" w:styleId="PreformattatoHTMLCarattere">
    <w:name w:val="Preformattato HTML Carattere"/>
    <w:basedOn w:val="Carpredefinitoparagrafo"/>
    <w:link w:val="PreformattatoHTML"/>
    <w:uiPriority w:val="99"/>
    <w:semiHidden/>
    <w:rsid w:val="0003148D"/>
    <w:rPr>
      <w:rFonts w:ascii="Consolas" w:hAnsi="Consolas" w:cs="Consolas"/>
      <w:sz w:val="20"/>
      <w:szCs w:val="20"/>
    </w:rPr>
  </w:style>
  <w:style w:type="paragraph" w:styleId="Primorientrocorpodeltesto">
    <w:name w:val="Body Text First Indent"/>
    <w:basedOn w:val="Corpotesto"/>
    <w:link w:val="PrimorientrocorpodeltestoCarattere"/>
    <w:uiPriority w:val="99"/>
    <w:semiHidden/>
    <w:unhideWhenUsed/>
    <w:rsid w:val="0003148D"/>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03148D"/>
  </w:style>
  <w:style w:type="paragraph" w:styleId="Rientrocorpodeltesto">
    <w:name w:val="Body Text Indent"/>
    <w:basedOn w:val="Normale"/>
    <w:link w:val="RientrocorpodeltestoCarattere"/>
    <w:uiPriority w:val="99"/>
    <w:semiHidden/>
    <w:unhideWhenUsed/>
    <w:rsid w:val="0003148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3148D"/>
  </w:style>
  <w:style w:type="paragraph" w:styleId="Primorientrocorpodeltesto2">
    <w:name w:val="Body Text First Indent 2"/>
    <w:basedOn w:val="Rientrocorpodeltesto"/>
    <w:link w:val="Primorientrocorpodeltesto2Carattere"/>
    <w:uiPriority w:val="99"/>
    <w:semiHidden/>
    <w:unhideWhenUsed/>
    <w:rsid w:val="0003148D"/>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3148D"/>
  </w:style>
  <w:style w:type="paragraph" w:styleId="Puntoelenco">
    <w:name w:val="List Bullet"/>
    <w:basedOn w:val="Normale"/>
    <w:uiPriority w:val="99"/>
    <w:unhideWhenUsed/>
    <w:rsid w:val="0003148D"/>
    <w:pPr>
      <w:numPr>
        <w:numId w:val="7"/>
      </w:numPr>
      <w:contextualSpacing/>
    </w:pPr>
  </w:style>
  <w:style w:type="paragraph" w:styleId="Puntoelenco2">
    <w:name w:val="List Bullet 2"/>
    <w:basedOn w:val="Normale"/>
    <w:uiPriority w:val="99"/>
    <w:semiHidden/>
    <w:unhideWhenUsed/>
    <w:rsid w:val="0003148D"/>
    <w:pPr>
      <w:numPr>
        <w:numId w:val="8"/>
      </w:numPr>
      <w:contextualSpacing/>
    </w:pPr>
  </w:style>
  <w:style w:type="paragraph" w:styleId="Puntoelenco3">
    <w:name w:val="List Bullet 3"/>
    <w:basedOn w:val="Normale"/>
    <w:uiPriority w:val="99"/>
    <w:semiHidden/>
    <w:unhideWhenUsed/>
    <w:rsid w:val="0003148D"/>
    <w:pPr>
      <w:numPr>
        <w:numId w:val="9"/>
      </w:numPr>
      <w:contextualSpacing/>
    </w:pPr>
  </w:style>
  <w:style w:type="paragraph" w:styleId="Puntoelenco4">
    <w:name w:val="List Bullet 4"/>
    <w:basedOn w:val="Normale"/>
    <w:uiPriority w:val="99"/>
    <w:semiHidden/>
    <w:unhideWhenUsed/>
    <w:rsid w:val="0003148D"/>
    <w:pPr>
      <w:numPr>
        <w:numId w:val="10"/>
      </w:numPr>
      <w:contextualSpacing/>
    </w:pPr>
  </w:style>
  <w:style w:type="paragraph" w:styleId="Puntoelenco5">
    <w:name w:val="List Bullet 5"/>
    <w:basedOn w:val="Normale"/>
    <w:uiPriority w:val="99"/>
    <w:semiHidden/>
    <w:unhideWhenUsed/>
    <w:rsid w:val="0003148D"/>
    <w:pPr>
      <w:numPr>
        <w:numId w:val="11"/>
      </w:numPr>
      <w:contextualSpacing/>
    </w:pPr>
  </w:style>
  <w:style w:type="paragraph" w:styleId="Rientrocorpodeltesto2">
    <w:name w:val="Body Text Indent 2"/>
    <w:basedOn w:val="Normale"/>
    <w:link w:val="Rientrocorpodeltesto2Carattere"/>
    <w:uiPriority w:val="99"/>
    <w:semiHidden/>
    <w:unhideWhenUsed/>
    <w:rsid w:val="0003148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3148D"/>
  </w:style>
  <w:style w:type="paragraph" w:styleId="Rientrocorpodeltesto3">
    <w:name w:val="Body Text Indent 3"/>
    <w:basedOn w:val="Normale"/>
    <w:link w:val="Rientrocorpodeltesto3Carattere"/>
    <w:uiPriority w:val="99"/>
    <w:semiHidden/>
    <w:unhideWhenUsed/>
    <w:rsid w:val="0003148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3148D"/>
    <w:rPr>
      <w:sz w:val="16"/>
      <w:szCs w:val="16"/>
    </w:rPr>
  </w:style>
  <w:style w:type="paragraph" w:styleId="Rientronormale">
    <w:name w:val="Normal Indent"/>
    <w:basedOn w:val="Normale"/>
    <w:uiPriority w:val="99"/>
    <w:semiHidden/>
    <w:unhideWhenUsed/>
    <w:rsid w:val="0003148D"/>
    <w:pPr>
      <w:ind w:left="720"/>
    </w:pPr>
  </w:style>
  <w:style w:type="paragraph" w:styleId="Testocommento">
    <w:name w:val="annotation text"/>
    <w:basedOn w:val="Normale"/>
    <w:link w:val="TestocommentoCarattere"/>
    <w:uiPriority w:val="99"/>
    <w:unhideWhenUsed/>
    <w:rsid w:val="0003148D"/>
    <w:pPr>
      <w:spacing w:line="240" w:lineRule="auto"/>
    </w:pPr>
  </w:style>
  <w:style w:type="character" w:customStyle="1" w:styleId="TestocommentoCarattere">
    <w:name w:val="Testo commento Carattere"/>
    <w:basedOn w:val="Carpredefinitoparagrafo"/>
    <w:link w:val="Testocommento"/>
    <w:uiPriority w:val="99"/>
    <w:rsid w:val="0003148D"/>
    <w:rPr>
      <w:sz w:val="20"/>
      <w:szCs w:val="20"/>
    </w:rPr>
  </w:style>
  <w:style w:type="paragraph" w:styleId="Soggettocommento">
    <w:name w:val="annotation subject"/>
    <w:basedOn w:val="Testocommento"/>
    <w:next w:val="Testocommento"/>
    <w:link w:val="SoggettocommentoCarattere"/>
    <w:uiPriority w:val="99"/>
    <w:semiHidden/>
    <w:unhideWhenUsed/>
    <w:rsid w:val="0003148D"/>
    <w:rPr>
      <w:b/>
      <w:bCs/>
    </w:rPr>
  </w:style>
  <w:style w:type="character" w:customStyle="1" w:styleId="SoggettocommentoCarattere">
    <w:name w:val="Soggetto commento Carattere"/>
    <w:basedOn w:val="TestocommentoCarattere"/>
    <w:link w:val="Soggettocommento"/>
    <w:uiPriority w:val="99"/>
    <w:semiHidden/>
    <w:rsid w:val="0003148D"/>
    <w:rPr>
      <w:b/>
      <w:bCs/>
      <w:sz w:val="20"/>
      <w:szCs w:val="20"/>
    </w:rPr>
  </w:style>
  <w:style w:type="paragraph" w:styleId="Sommario1">
    <w:name w:val="toc 1"/>
    <w:basedOn w:val="Normale"/>
    <w:next w:val="Normale"/>
    <w:autoRedefine/>
    <w:uiPriority w:val="39"/>
    <w:semiHidden/>
    <w:unhideWhenUsed/>
    <w:rsid w:val="0003148D"/>
    <w:pPr>
      <w:spacing w:after="100"/>
    </w:pPr>
  </w:style>
  <w:style w:type="paragraph" w:styleId="Sommario2">
    <w:name w:val="toc 2"/>
    <w:basedOn w:val="Normale"/>
    <w:next w:val="Normale"/>
    <w:autoRedefine/>
    <w:uiPriority w:val="39"/>
    <w:semiHidden/>
    <w:unhideWhenUsed/>
    <w:rsid w:val="0003148D"/>
    <w:pPr>
      <w:spacing w:after="100"/>
      <w:ind w:left="220"/>
    </w:pPr>
  </w:style>
  <w:style w:type="paragraph" w:styleId="Sommario3">
    <w:name w:val="toc 3"/>
    <w:basedOn w:val="Normale"/>
    <w:next w:val="Normale"/>
    <w:autoRedefine/>
    <w:uiPriority w:val="39"/>
    <w:semiHidden/>
    <w:unhideWhenUsed/>
    <w:rsid w:val="0003148D"/>
    <w:pPr>
      <w:spacing w:after="100"/>
      <w:ind w:left="440"/>
    </w:pPr>
  </w:style>
  <w:style w:type="paragraph" w:styleId="Sommario4">
    <w:name w:val="toc 4"/>
    <w:basedOn w:val="Normale"/>
    <w:next w:val="Normale"/>
    <w:autoRedefine/>
    <w:uiPriority w:val="39"/>
    <w:semiHidden/>
    <w:unhideWhenUsed/>
    <w:rsid w:val="0003148D"/>
    <w:pPr>
      <w:spacing w:after="100"/>
      <w:ind w:left="660"/>
    </w:pPr>
  </w:style>
  <w:style w:type="paragraph" w:styleId="Sommario5">
    <w:name w:val="toc 5"/>
    <w:basedOn w:val="Normale"/>
    <w:next w:val="Normale"/>
    <w:autoRedefine/>
    <w:uiPriority w:val="39"/>
    <w:semiHidden/>
    <w:unhideWhenUsed/>
    <w:rsid w:val="0003148D"/>
    <w:pPr>
      <w:spacing w:after="100"/>
      <w:ind w:left="880"/>
    </w:pPr>
  </w:style>
  <w:style w:type="paragraph" w:styleId="Sommario6">
    <w:name w:val="toc 6"/>
    <w:basedOn w:val="Normale"/>
    <w:next w:val="Normale"/>
    <w:autoRedefine/>
    <w:uiPriority w:val="39"/>
    <w:semiHidden/>
    <w:unhideWhenUsed/>
    <w:rsid w:val="0003148D"/>
    <w:pPr>
      <w:spacing w:after="100"/>
      <w:ind w:left="1100"/>
    </w:pPr>
  </w:style>
  <w:style w:type="paragraph" w:styleId="Sommario7">
    <w:name w:val="toc 7"/>
    <w:basedOn w:val="Normale"/>
    <w:next w:val="Normale"/>
    <w:autoRedefine/>
    <w:uiPriority w:val="39"/>
    <w:semiHidden/>
    <w:unhideWhenUsed/>
    <w:rsid w:val="0003148D"/>
    <w:pPr>
      <w:spacing w:after="100"/>
      <w:ind w:left="1320"/>
    </w:pPr>
  </w:style>
  <w:style w:type="paragraph" w:styleId="Sommario8">
    <w:name w:val="toc 8"/>
    <w:basedOn w:val="Normale"/>
    <w:next w:val="Normale"/>
    <w:autoRedefine/>
    <w:uiPriority w:val="39"/>
    <w:semiHidden/>
    <w:unhideWhenUsed/>
    <w:rsid w:val="0003148D"/>
    <w:pPr>
      <w:spacing w:after="100"/>
      <w:ind w:left="1540"/>
    </w:pPr>
  </w:style>
  <w:style w:type="paragraph" w:styleId="Sommario9">
    <w:name w:val="toc 9"/>
    <w:basedOn w:val="Normale"/>
    <w:next w:val="Normale"/>
    <w:autoRedefine/>
    <w:uiPriority w:val="39"/>
    <w:semiHidden/>
    <w:unhideWhenUsed/>
    <w:rsid w:val="0003148D"/>
    <w:pPr>
      <w:spacing w:after="100"/>
      <w:ind w:left="1760"/>
    </w:pPr>
  </w:style>
  <w:style w:type="paragraph" w:styleId="Testodelblocco">
    <w:name w:val="Block Text"/>
    <w:basedOn w:val="Normale"/>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stomacro">
    <w:name w:val="macro"/>
    <w:link w:val="TestomacroCaratter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03148D"/>
    <w:rPr>
      <w:rFonts w:ascii="Consolas" w:hAnsi="Consolas" w:cs="Consolas"/>
      <w:sz w:val="20"/>
      <w:szCs w:val="20"/>
    </w:rPr>
  </w:style>
  <w:style w:type="paragraph" w:styleId="Testonormale">
    <w:name w:val="Plain Text"/>
    <w:basedOn w:val="Normale"/>
    <w:link w:val="TestonormaleCarattere"/>
    <w:uiPriority w:val="99"/>
    <w:semiHidden/>
    <w:unhideWhenUsed/>
    <w:rsid w:val="0003148D"/>
    <w:pPr>
      <w:spacing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03148D"/>
    <w:rPr>
      <w:rFonts w:ascii="Consolas" w:hAnsi="Consolas" w:cs="Consolas"/>
      <w:sz w:val="21"/>
      <w:szCs w:val="21"/>
    </w:rPr>
  </w:style>
  <w:style w:type="paragraph" w:styleId="Testonotaapidipagina">
    <w:name w:val="footnote text"/>
    <w:basedOn w:val="Normale"/>
    <w:link w:val="TestonotaapidipaginaCarattere"/>
    <w:uiPriority w:val="99"/>
    <w:semiHidden/>
    <w:unhideWhenUsed/>
    <w:rsid w:val="0003148D"/>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03148D"/>
    <w:rPr>
      <w:sz w:val="20"/>
      <w:szCs w:val="20"/>
    </w:rPr>
  </w:style>
  <w:style w:type="paragraph" w:styleId="Testonotadichiusura">
    <w:name w:val="endnote text"/>
    <w:basedOn w:val="Normale"/>
    <w:link w:val="TestonotadichiusuraCarattere"/>
    <w:uiPriority w:val="99"/>
    <w:semiHidden/>
    <w:unhideWhenUsed/>
    <w:rsid w:val="0003148D"/>
    <w:pPr>
      <w:spacing w:line="240" w:lineRule="auto"/>
    </w:pPr>
  </w:style>
  <w:style w:type="character" w:customStyle="1" w:styleId="TestonotadichiusuraCarattere">
    <w:name w:val="Testo nota di chiusura Carattere"/>
    <w:basedOn w:val="Carpredefinitoparagrafo"/>
    <w:link w:val="Testonotadichiusura"/>
    <w:uiPriority w:val="99"/>
    <w:semiHidden/>
    <w:rsid w:val="0003148D"/>
    <w:rPr>
      <w:sz w:val="20"/>
      <w:szCs w:val="20"/>
    </w:rPr>
  </w:style>
  <w:style w:type="character" w:customStyle="1" w:styleId="Titolo1Carattere">
    <w:name w:val="Titolo 1 Carattere"/>
    <w:basedOn w:val="Carpredefinitoparagrafo"/>
    <w:link w:val="Titolo1"/>
    <w:uiPriority w:val="9"/>
    <w:rsid w:val="004F5E36"/>
    <w:rPr>
      <w:rFonts w:ascii="Arial" w:eastAsia="Times New Roman" w:hAnsi="Arial" w:cs="Times New Roman"/>
      <w:b/>
      <w:sz w:val="20"/>
      <w:szCs w:val="20"/>
      <w:lang w:val="en-GB"/>
    </w:rPr>
  </w:style>
  <w:style w:type="character" w:customStyle="1" w:styleId="Titolo2Carattere">
    <w:name w:val="Titolo 2 Carattere"/>
    <w:basedOn w:val="Carpredefinitoparagrafo"/>
    <w:link w:val="Tito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03148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03148D"/>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03148D"/>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03148D"/>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03148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03148D"/>
    <w:rPr>
      <w:rFonts w:asciiTheme="majorHAnsi" w:eastAsiaTheme="majorEastAsia" w:hAnsiTheme="majorHAnsi" w:cstheme="majorBidi"/>
      <w:i/>
      <w:iCs/>
      <w:color w:val="404040" w:themeColor="text1" w:themeTint="BF"/>
      <w:sz w:val="20"/>
      <w:szCs w:val="20"/>
    </w:rPr>
  </w:style>
  <w:style w:type="paragraph" w:styleId="Titoloindice">
    <w:name w:val="index heading"/>
    <w:basedOn w:val="Normale"/>
    <w:next w:val="Indice1"/>
    <w:uiPriority w:val="99"/>
    <w:semiHidden/>
    <w:unhideWhenUsed/>
    <w:rsid w:val="0003148D"/>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03148D"/>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Carpredefinitoparagraf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Intestazione">
    <w:name w:val="header"/>
    <w:basedOn w:val="Normale"/>
    <w:link w:val="IntestazioneCarattere"/>
    <w:uiPriority w:val="99"/>
    <w:unhideWhenUsed/>
    <w:rsid w:val="005278B7"/>
    <w:pPr>
      <w:tabs>
        <w:tab w:val="clear" w:pos="710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278B7"/>
    <w:rPr>
      <w:rFonts w:ascii="Arial" w:eastAsia="Times New Roman" w:hAnsi="Arial" w:cs="Times New Roman"/>
      <w:sz w:val="18"/>
      <w:szCs w:val="20"/>
      <w:lang w:val="en-GB"/>
    </w:rPr>
  </w:style>
  <w:style w:type="paragraph" w:styleId="Pidipagina">
    <w:name w:val="footer"/>
    <w:basedOn w:val="Normale"/>
    <w:link w:val="PidipaginaCarattere"/>
    <w:uiPriority w:val="99"/>
    <w:unhideWhenUsed/>
    <w:rsid w:val="005278B7"/>
    <w:pPr>
      <w:tabs>
        <w:tab w:val="clear" w:pos="710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278B7"/>
    <w:rPr>
      <w:rFonts w:ascii="Arial" w:eastAsia="Times New Roman" w:hAnsi="Arial" w:cs="Times New Roman"/>
      <w:sz w:val="18"/>
      <w:szCs w:val="20"/>
      <w:lang w:val="en-GB"/>
    </w:rPr>
  </w:style>
  <w:style w:type="table" w:styleId="Grigliatabella">
    <w:name w:val="Table Grid"/>
    <w:basedOn w:val="Tabellanormale"/>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4C62"/>
    <w:rPr>
      <w:color w:val="0000FF" w:themeColor="hyperlink"/>
      <w:u w:val="single"/>
    </w:rPr>
  </w:style>
  <w:style w:type="character" w:customStyle="1" w:styleId="eudoraheader">
    <w:name w:val="eudoraheader"/>
    <w:basedOn w:val="Carpredefinitoparagraf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agrafoelenco">
    <w:name w:val="List Paragraph"/>
    <w:basedOn w:val="Normale"/>
    <w:uiPriority w:val="34"/>
    <w:qFormat/>
    <w:rsid w:val="00280FAF"/>
    <w:pPr>
      <w:ind w:left="720"/>
      <w:contextualSpacing/>
    </w:pPr>
  </w:style>
  <w:style w:type="character" w:customStyle="1" w:styleId="gmail-apple-converted-space">
    <w:name w:val="gmail-apple-converted-space"/>
    <w:basedOn w:val="Carpredefinitoparagrafo"/>
    <w:rsid w:val="00005A19"/>
  </w:style>
  <w:style w:type="character" w:styleId="Collegamentovisitato">
    <w:name w:val="FollowedHyperlink"/>
    <w:basedOn w:val="Carpredefinitoparagrafo"/>
    <w:uiPriority w:val="99"/>
    <w:semiHidden/>
    <w:unhideWhenUsed/>
    <w:rsid w:val="00C24322"/>
    <w:rPr>
      <w:color w:val="800080" w:themeColor="followedHyperlink"/>
      <w:u w:val="single"/>
    </w:rPr>
  </w:style>
  <w:style w:type="character" w:styleId="Menzionenonrisolta">
    <w:name w:val="Unresolved Mention"/>
    <w:basedOn w:val="Carpredefinitoparagrafo"/>
    <w:uiPriority w:val="99"/>
    <w:semiHidden/>
    <w:unhideWhenUsed/>
    <w:rsid w:val="00BB04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093C7916E956743B161BA4C728DF8FA" ma:contentTypeVersion="12" ma:contentTypeDescription="Creare un nuovo documento." ma:contentTypeScope="" ma:versionID="9b612ff2c2727b7129e27829265547fc">
  <xsd:schema xmlns:xsd="http://www.w3.org/2001/XMLSchema" xmlns:xs="http://www.w3.org/2001/XMLSchema" xmlns:p="http://schemas.microsoft.com/office/2006/metadata/properties" xmlns:ns2="b98818e9-8108-477e-9307-f40a82158ffc" xmlns:ns3="a416f2fd-6b84-4e62-90e1-5922c5d4456e" targetNamespace="http://schemas.microsoft.com/office/2006/metadata/properties" ma:root="true" ma:fieldsID="bc98ea769a423cce0f17de652470ec03" ns2:_="" ns3:_="">
    <xsd:import namespace="b98818e9-8108-477e-9307-f40a82158ffc"/>
    <xsd:import namespace="a416f2fd-6b84-4e62-90e1-5922c5d445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818e9-8108-477e-9307-f40a82158f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0a2d1da0-52bc-41a1-985f-9d73faeccda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16f2fd-6b84-4e62-90e1-5922c5d4456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803aac2-2998-4131-95d2-18583d4b22ad}" ma:internalName="TaxCatchAll" ma:showField="CatchAllData" ma:web="a416f2fd-6b84-4e62-90e1-5922c5d445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416f2fd-6b84-4e62-90e1-5922c5d4456e" xsi:nil="true"/>
    <lcf76f155ced4ddcb4097134ff3c332f xmlns="b98818e9-8108-477e-9307-f40a82158ff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68D40E-7ABE-498E-BE34-CDDAC708F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8818e9-8108-477e-9307-f40a82158ffc"/>
    <ds:schemaRef ds:uri="a416f2fd-6b84-4e62-90e1-5922c5d44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D66F00-F8A2-4859-B623-67DCA22EFA27}">
  <ds:schemaRefs>
    <ds:schemaRef ds:uri="http://schemas.microsoft.com/office/2006/metadata/properties"/>
    <ds:schemaRef ds:uri="http://schemas.microsoft.com/office/infopath/2007/PartnerControls"/>
    <ds:schemaRef ds:uri="a416f2fd-6b84-4e62-90e1-5922c5d4456e"/>
    <ds:schemaRef ds:uri="b98818e9-8108-477e-9307-f40a82158ffc"/>
  </ds:schemaRefs>
</ds:datastoreItem>
</file>

<file path=customXml/itemProps3.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customXml/itemProps4.xml><?xml version="1.0" encoding="utf-8"?>
<ds:datastoreItem xmlns:ds="http://schemas.openxmlformats.org/officeDocument/2006/customXml" ds:itemID="{BD5CC600-5565-4BCB-891A-E9B02F4FB0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3435</Words>
  <Characters>19582</Characters>
  <Application>Microsoft Office Word</Application>
  <DocSecurity>0</DocSecurity>
  <Lines>163</Lines>
  <Paragraphs>45</Paragraphs>
  <ScaleCrop>false</ScaleCrop>
  <Company>Dipartimento CMIC - Politecnico di Milano</Company>
  <LinksUpToDate>false</LinksUpToDate>
  <CharactersWithSpaces>22972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Davide Cassinari</cp:lastModifiedBy>
  <cp:revision>246</cp:revision>
  <cp:lastPrinted>2015-05-12T18:31:00Z</cp:lastPrinted>
  <dcterms:created xsi:type="dcterms:W3CDTF">2026-03-26T09:59:00Z</dcterms:created>
  <dcterms:modified xsi:type="dcterms:W3CDTF">2026-05-29T16:13:00Z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y fmtid="{D5CDD505-2E9C-101B-9397-08002B2CF9AE}" pid="4" name="ContentTypeId">
    <vt:lpwstr>0x0101009093C7916E956743B161BA4C728DF8FA</vt:lpwstr>
  </property>
  <property fmtid="{D5CDD505-2E9C-101B-9397-08002B2CF9AE}" pid="5" name="MediaServiceImageTags">
    <vt:lpwstr/>
  </property>
</Properties>
</file>