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mp" ContentType="image/png"/>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604B97" w14:paraId="2A131A54" w14:textId="77777777" w:rsidTr="00DE264A">
        <w:trPr>
          <w:trHeight w:val="852"/>
          <w:jc w:val="center"/>
        </w:trPr>
        <w:tc>
          <w:tcPr>
            <w:tcW w:w="6946" w:type="dxa"/>
            <w:vMerge w:val="restart"/>
            <w:tcBorders>
              <w:right w:val="single" w:sz="4" w:space="0" w:color="auto"/>
            </w:tcBorders>
          </w:tcPr>
          <w:p w14:paraId="38C3D2BA" w14:textId="02A6521E" w:rsidR="000A03B2" w:rsidRPr="00604B97" w:rsidRDefault="0053759A" w:rsidP="00DE264A">
            <w:pPr>
              <w:tabs>
                <w:tab w:val="left" w:pos="-108"/>
              </w:tabs>
              <w:ind w:left="-108"/>
              <w:jc w:val="left"/>
              <w:rPr>
                <w:rFonts w:cs="Arial"/>
                <w:b/>
                <w:bCs/>
                <w:i/>
                <w:iCs/>
                <w:color w:val="000066"/>
                <w:sz w:val="12"/>
                <w:szCs w:val="12"/>
                <w:lang w:eastAsia="it-IT"/>
              </w:rPr>
            </w:pPr>
            <w:bookmarkStart w:id="0" w:name="_Hlk171332095"/>
            <w:r w:rsidRPr="00604B97">
              <w:rPr>
                <w:rStyle w:val="Rimandonotadichiusura"/>
                <w:rFonts w:ascii="AdvP6960" w:hAnsi="AdvP6960" w:cs="AdvP6960"/>
                <w:color w:val="241F20"/>
                <w:szCs w:val="18"/>
                <w:lang w:eastAsia="it-IT"/>
              </w:rPr>
              <w:endnoteReference w:id="1"/>
            </w:r>
            <w:r w:rsidR="000A03B2" w:rsidRPr="00604B97">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000A03B2" w:rsidRPr="00604B97">
              <w:rPr>
                <w:rFonts w:ascii="AdvP6960" w:hAnsi="AdvP6960" w:cs="AdvP6960"/>
                <w:color w:val="241F20"/>
                <w:szCs w:val="18"/>
                <w:lang w:eastAsia="it-IT"/>
              </w:rPr>
              <w:t xml:space="preserve"> </w:t>
            </w:r>
            <w:r w:rsidR="000A03B2" w:rsidRPr="00604B97">
              <w:rPr>
                <w:rFonts w:cs="Arial"/>
                <w:b/>
                <w:bCs/>
                <w:i/>
                <w:iCs/>
                <w:color w:val="000066"/>
                <w:sz w:val="24"/>
                <w:szCs w:val="24"/>
                <w:lang w:eastAsia="it-IT"/>
              </w:rPr>
              <w:t>CHEMICAL ENGINEERING</w:t>
            </w:r>
            <w:r w:rsidR="000A03B2" w:rsidRPr="00604B97">
              <w:rPr>
                <w:rFonts w:cs="Arial"/>
                <w:b/>
                <w:bCs/>
                <w:i/>
                <w:iCs/>
                <w:color w:val="0033FF"/>
                <w:sz w:val="24"/>
                <w:szCs w:val="24"/>
                <w:lang w:eastAsia="it-IT"/>
              </w:rPr>
              <w:t xml:space="preserve"> </w:t>
            </w:r>
            <w:r w:rsidR="000A03B2" w:rsidRPr="00604B97">
              <w:rPr>
                <w:rFonts w:cs="Arial"/>
                <w:b/>
                <w:bCs/>
                <w:i/>
                <w:iCs/>
                <w:color w:val="666666"/>
                <w:sz w:val="24"/>
                <w:szCs w:val="24"/>
                <w:lang w:eastAsia="it-IT"/>
              </w:rPr>
              <w:t>TRANSACTIONS</w:t>
            </w:r>
            <w:r w:rsidR="000A03B2" w:rsidRPr="00604B97">
              <w:rPr>
                <w:color w:val="333333"/>
                <w:sz w:val="24"/>
                <w:szCs w:val="24"/>
                <w:lang w:eastAsia="it-IT"/>
              </w:rPr>
              <w:t xml:space="preserve"> </w:t>
            </w:r>
            <w:r w:rsidR="000A03B2" w:rsidRPr="00604B97">
              <w:rPr>
                <w:rFonts w:cs="Arial"/>
                <w:b/>
                <w:bCs/>
                <w:i/>
                <w:iCs/>
                <w:color w:val="000066"/>
                <w:sz w:val="27"/>
                <w:szCs w:val="27"/>
                <w:lang w:eastAsia="it-IT"/>
              </w:rPr>
              <w:br/>
            </w:r>
          </w:p>
          <w:p w14:paraId="4B780582" w14:textId="27648C38" w:rsidR="000A03B2" w:rsidRPr="00604B97" w:rsidRDefault="00A76EFC" w:rsidP="001D21AF">
            <w:pPr>
              <w:tabs>
                <w:tab w:val="left" w:pos="-108"/>
              </w:tabs>
              <w:ind w:left="-108"/>
              <w:rPr>
                <w:rFonts w:cs="Arial"/>
                <w:b/>
                <w:bCs/>
                <w:i/>
                <w:iCs/>
                <w:color w:val="000066"/>
                <w:sz w:val="22"/>
                <w:szCs w:val="22"/>
                <w:lang w:eastAsia="it-IT"/>
              </w:rPr>
            </w:pPr>
            <w:r w:rsidRPr="00604B97">
              <w:rPr>
                <w:rFonts w:cs="Arial"/>
                <w:b/>
                <w:bCs/>
                <w:i/>
                <w:iCs/>
                <w:color w:val="000066"/>
                <w:sz w:val="22"/>
                <w:szCs w:val="22"/>
                <w:lang w:eastAsia="it-IT"/>
              </w:rPr>
              <w:t xml:space="preserve">VOL. </w:t>
            </w:r>
            <w:r w:rsidR="00515D8C">
              <w:rPr>
                <w:rFonts w:cs="Arial"/>
                <w:b/>
                <w:bCs/>
                <w:i/>
                <w:iCs/>
                <w:color w:val="000066"/>
                <w:sz w:val="22"/>
                <w:szCs w:val="22"/>
                <w:lang w:eastAsia="it-IT"/>
              </w:rPr>
              <w:t>xx</w:t>
            </w:r>
            <w:r w:rsidR="007B48F9" w:rsidRPr="00604B97">
              <w:rPr>
                <w:rFonts w:cs="Arial"/>
                <w:b/>
                <w:bCs/>
                <w:i/>
                <w:iCs/>
                <w:color w:val="000066"/>
                <w:sz w:val="22"/>
                <w:szCs w:val="22"/>
                <w:lang w:eastAsia="it-IT"/>
              </w:rPr>
              <w:t>,</w:t>
            </w:r>
            <w:r w:rsidR="00FA5F5F" w:rsidRPr="00604B97">
              <w:rPr>
                <w:rFonts w:cs="Arial"/>
                <w:b/>
                <w:bCs/>
                <w:i/>
                <w:iCs/>
                <w:color w:val="000066"/>
                <w:sz w:val="22"/>
                <w:szCs w:val="22"/>
                <w:lang w:eastAsia="it-IT"/>
              </w:rPr>
              <w:t xml:space="preserve"> 20</w:t>
            </w:r>
            <w:r w:rsidR="00DF5072" w:rsidRPr="00604B97">
              <w:rPr>
                <w:rFonts w:cs="Arial"/>
                <w:b/>
                <w:bCs/>
                <w:i/>
                <w:iCs/>
                <w:color w:val="000066"/>
                <w:sz w:val="22"/>
                <w:szCs w:val="22"/>
                <w:lang w:eastAsia="it-IT"/>
              </w:rPr>
              <w:t>2</w:t>
            </w:r>
            <w:r w:rsidR="00515D8C">
              <w:rPr>
                <w:rFonts w:cs="Arial"/>
                <w:b/>
                <w:bCs/>
                <w:i/>
                <w:iCs/>
                <w:color w:val="000066"/>
                <w:sz w:val="22"/>
                <w:szCs w:val="22"/>
                <w:lang w:eastAsia="it-IT"/>
              </w:rPr>
              <w:t>4</w:t>
            </w:r>
          </w:p>
        </w:tc>
        <w:tc>
          <w:tcPr>
            <w:tcW w:w="1843" w:type="dxa"/>
            <w:tcBorders>
              <w:left w:val="single" w:sz="4" w:space="0" w:color="auto"/>
              <w:bottom w:val="nil"/>
              <w:right w:val="single" w:sz="4" w:space="0" w:color="auto"/>
            </w:tcBorders>
          </w:tcPr>
          <w:p w14:paraId="56782132" w14:textId="77777777" w:rsidR="000A03B2" w:rsidRPr="00604B97" w:rsidRDefault="000A03B2" w:rsidP="00CD5FE2">
            <w:pPr>
              <w:spacing w:line="140" w:lineRule="atLeast"/>
              <w:jc w:val="right"/>
              <w:rPr>
                <w:rFonts w:cs="Arial"/>
                <w:sz w:val="14"/>
                <w:szCs w:val="14"/>
              </w:rPr>
            </w:pPr>
            <w:r w:rsidRPr="00604B97">
              <w:rPr>
                <w:rFonts w:cs="Arial"/>
                <w:sz w:val="14"/>
                <w:szCs w:val="14"/>
              </w:rPr>
              <w:t>A publication of</w:t>
            </w:r>
          </w:p>
          <w:p w14:paraId="599E5441" w14:textId="77777777" w:rsidR="000A03B2" w:rsidRPr="00604B97" w:rsidRDefault="000A03B2" w:rsidP="00CD5FE2">
            <w:pPr>
              <w:jc w:val="right"/>
            </w:pPr>
            <w:r w:rsidRPr="00604B97">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604B97" w14:paraId="380FA3CD" w14:textId="77777777" w:rsidTr="00DE264A">
        <w:trPr>
          <w:trHeight w:val="567"/>
          <w:jc w:val="center"/>
        </w:trPr>
        <w:tc>
          <w:tcPr>
            <w:tcW w:w="6946" w:type="dxa"/>
            <w:vMerge/>
            <w:tcBorders>
              <w:right w:val="single" w:sz="4" w:space="0" w:color="auto"/>
            </w:tcBorders>
          </w:tcPr>
          <w:p w14:paraId="39E5E4C1" w14:textId="77777777" w:rsidR="000A03B2" w:rsidRPr="00604B97"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604B97" w:rsidRDefault="000A03B2" w:rsidP="00CD5FE2">
            <w:pPr>
              <w:spacing w:line="140" w:lineRule="atLeast"/>
              <w:jc w:val="right"/>
              <w:rPr>
                <w:rFonts w:cs="Arial"/>
                <w:sz w:val="14"/>
                <w:szCs w:val="14"/>
              </w:rPr>
            </w:pPr>
            <w:r w:rsidRPr="00604B97">
              <w:rPr>
                <w:rFonts w:cs="Arial"/>
                <w:sz w:val="14"/>
                <w:szCs w:val="14"/>
              </w:rPr>
              <w:t>The Italian Association</w:t>
            </w:r>
          </w:p>
          <w:p w14:paraId="7522B1D2" w14:textId="77777777" w:rsidR="000A03B2" w:rsidRPr="00604B97" w:rsidRDefault="000A03B2" w:rsidP="00CD5FE2">
            <w:pPr>
              <w:spacing w:line="140" w:lineRule="atLeast"/>
              <w:jc w:val="right"/>
              <w:rPr>
                <w:rFonts w:cs="Arial"/>
                <w:sz w:val="14"/>
                <w:szCs w:val="14"/>
              </w:rPr>
            </w:pPr>
            <w:r w:rsidRPr="00604B97">
              <w:rPr>
                <w:rFonts w:cs="Arial"/>
                <w:sz w:val="14"/>
                <w:szCs w:val="14"/>
              </w:rPr>
              <w:t>of Chemical Engineering</w:t>
            </w:r>
          </w:p>
          <w:p w14:paraId="4F0CC5DE" w14:textId="47FDB2FC" w:rsidR="000A03B2" w:rsidRPr="00604B97" w:rsidRDefault="000D0268" w:rsidP="00CD5FE2">
            <w:pPr>
              <w:spacing w:line="140" w:lineRule="atLeast"/>
              <w:jc w:val="right"/>
              <w:rPr>
                <w:rFonts w:cs="Arial"/>
                <w:sz w:val="13"/>
                <w:szCs w:val="13"/>
              </w:rPr>
            </w:pPr>
            <w:r w:rsidRPr="00604B97">
              <w:rPr>
                <w:rFonts w:cs="Arial"/>
                <w:sz w:val="13"/>
                <w:szCs w:val="13"/>
              </w:rPr>
              <w:t>Online at www.cetjournal.it</w:t>
            </w:r>
          </w:p>
        </w:tc>
      </w:tr>
      <w:tr w:rsidR="000A03B2" w:rsidRPr="00604B97" w14:paraId="2D1B7169" w14:textId="77777777" w:rsidTr="00DE264A">
        <w:trPr>
          <w:trHeight w:val="68"/>
          <w:jc w:val="center"/>
        </w:trPr>
        <w:tc>
          <w:tcPr>
            <w:tcW w:w="8789" w:type="dxa"/>
            <w:gridSpan w:val="2"/>
          </w:tcPr>
          <w:p w14:paraId="4B0BB442" w14:textId="1EC8AE73" w:rsidR="00300E56" w:rsidRPr="008C5449" w:rsidRDefault="00300E56" w:rsidP="00B57E6F">
            <w:pPr>
              <w:ind w:left="-107"/>
              <w:outlineLvl w:val="2"/>
              <w:rPr>
                <w:rFonts w:ascii="Tahoma" w:hAnsi="Tahoma" w:cs="Tahoma"/>
                <w:bCs/>
                <w:color w:val="000000"/>
                <w:sz w:val="14"/>
                <w:szCs w:val="14"/>
                <w:lang w:val="it-IT" w:eastAsia="it-IT"/>
              </w:rPr>
            </w:pPr>
            <w:r w:rsidRPr="008C5449">
              <w:rPr>
                <w:rFonts w:ascii="Tahoma" w:hAnsi="Tahoma" w:cs="Tahoma"/>
                <w:iCs/>
                <w:color w:val="333333"/>
                <w:sz w:val="14"/>
                <w:szCs w:val="14"/>
                <w:lang w:val="it-IT" w:eastAsia="it-IT"/>
              </w:rPr>
              <w:t>Guest Editors:</w:t>
            </w:r>
            <w:r w:rsidR="001D21AF" w:rsidRPr="008C5449">
              <w:rPr>
                <w:rFonts w:ascii="Tahoma" w:hAnsi="Tahoma" w:cs="Tahoma"/>
                <w:color w:val="000000"/>
                <w:sz w:val="14"/>
                <w:szCs w:val="14"/>
                <w:shd w:val="clear" w:color="auto" w:fill="FFFFFF"/>
                <w:lang w:val="it-IT"/>
              </w:rPr>
              <w:t xml:space="preserve"> </w:t>
            </w:r>
            <w:r w:rsidR="00323C5F" w:rsidRPr="008C5449">
              <w:rPr>
                <w:sz w:val="14"/>
                <w:szCs w:val="14"/>
                <w:lang w:val="it-IT"/>
              </w:rPr>
              <w:t>Selena Sironi, Laura Capelli</w:t>
            </w:r>
          </w:p>
          <w:p w14:paraId="1B0F1814" w14:textId="32707B3C" w:rsidR="000A03B2" w:rsidRPr="00604B97" w:rsidRDefault="00FA5F5F" w:rsidP="001D21AF">
            <w:pPr>
              <w:tabs>
                <w:tab w:val="left" w:pos="-108"/>
              </w:tabs>
              <w:spacing w:line="140" w:lineRule="atLeast"/>
              <w:ind w:left="-107"/>
              <w:jc w:val="left"/>
            </w:pPr>
            <w:r w:rsidRPr="00604B97">
              <w:rPr>
                <w:rFonts w:ascii="Tahoma" w:hAnsi="Tahoma" w:cs="Tahoma"/>
                <w:iCs/>
                <w:color w:val="333333"/>
                <w:sz w:val="14"/>
                <w:szCs w:val="14"/>
                <w:lang w:eastAsia="it-IT"/>
              </w:rPr>
              <w:t>Copyright © 20</w:t>
            </w:r>
            <w:r w:rsidR="00DF5072" w:rsidRPr="00604B97">
              <w:rPr>
                <w:rFonts w:ascii="Tahoma" w:hAnsi="Tahoma" w:cs="Tahoma"/>
                <w:iCs/>
                <w:color w:val="333333"/>
                <w:sz w:val="14"/>
                <w:szCs w:val="14"/>
                <w:lang w:eastAsia="it-IT"/>
              </w:rPr>
              <w:t>2</w:t>
            </w:r>
            <w:r w:rsidR="00515D8C">
              <w:rPr>
                <w:rFonts w:ascii="Tahoma" w:hAnsi="Tahoma" w:cs="Tahoma"/>
                <w:iCs/>
                <w:color w:val="333333"/>
                <w:sz w:val="14"/>
                <w:szCs w:val="14"/>
                <w:lang w:eastAsia="it-IT"/>
              </w:rPr>
              <w:t>4</w:t>
            </w:r>
            <w:r w:rsidR="00904C62" w:rsidRPr="00604B97">
              <w:rPr>
                <w:rFonts w:ascii="Tahoma" w:hAnsi="Tahoma" w:cs="Tahoma"/>
                <w:iCs/>
                <w:color w:val="333333"/>
                <w:sz w:val="14"/>
                <w:szCs w:val="14"/>
                <w:lang w:eastAsia="it-IT"/>
              </w:rPr>
              <w:t>, AIDIC Servizi S.r.l.</w:t>
            </w:r>
            <w:r w:rsidR="00300E56" w:rsidRPr="00604B97">
              <w:rPr>
                <w:rFonts w:ascii="Tahoma" w:hAnsi="Tahoma" w:cs="Tahoma"/>
                <w:iCs/>
                <w:color w:val="333333"/>
                <w:sz w:val="14"/>
                <w:szCs w:val="14"/>
                <w:lang w:eastAsia="it-IT"/>
              </w:rPr>
              <w:br/>
            </w:r>
            <w:r w:rsidR="00300E56" w:rsidRPr="00604B97">
              <w:rPr>
                <w:rFonts w:ascii="Tahoma" w:hAnsi="Tahoma" w:cs="Tahoma"/>
                <w:b/>
                <w:iCs/>
                <w:color w:val="000000"/>
                <w:sz w:val="14"/>
                <w:szCs w:val="14"/>
                <w:lang w:eastAsia="it-IT"/>
              </w:rPr>
              <w:t>ISBN</w:t>
            </w:r>
            <w:r w:rsidR="00300E56" w:rsidRPr="00604B97">
              <w:rPr>
                <w:rFonts w:ascii="Tahoma" w:hAnsi="Tahoma" w:cs="Tahoma"/>
                <w:iCs/>
                <w:color w:val="000000"/>
                <w:sz w:val="14"/>
                <w:szCs w:val="14"/>
                <w:lang w:eastAsia="it-IT"/>
              </w:rPr>
              <w:t xml:space="preserve"> </w:t>
            </w:r>
            <w:r w:rsidR="008D32B9" w:rsidRPr="00604B97">
              <w:rPr>
                <w:rFonts w:ascii="Tahoma" w:hAnsi="Tahoma" w:cs="Tahoma"/>
                <w:sz w:val="14"/>
                <w:szCs w:val="14"/>
              </w:rPr>
              <w:t>978-88-95608</w:t>
            </w:r>
            <w:r w:rsidR="00D46B7E" w:rsidRPr="00604B97">
              <w:rPr>
                <w:rFonts w:ascii="Tahoma" w:hAnsi="Tahoma" w:cs="Tahoma"/>
                <w:sz w:val="14"/>
                <w:szCs w:val="14"/>
              </w:rPr>
              <w:t>-</w:t>
            </w:r>
            <w:r w:rsidR="001D21AF" w:rsidRPr="00604B97">
              <w:rPr>
                <w:rFonts w:ascii="Tahoma" w:hAnsi="Tahoma" w:cs="Tahoma"/>
                <w:sz w:val="14"/>
                <w:szCs w:val="14"/>
              </w:rPr>
              <w:t>9</w:t>
            </w:r>
            <w:r w:rsidR="00323C5F" w:rsidRPr="00604B97">
              <w:rPr>
                <w:rFonts w:ascii="Tahoma" w:hAnsi="Tahoma" w:cs="Tahoma"/>
                <w:sz w:val="14"/>
                <w:szCs w:val="14"/>
              </w:rPr>
              <w:t>4</w:t>
            </w:r>
            <w:r w:rsidR="00D46B7E" w:rsidRPr="00604B97">
              <w:rPr>
                <w:rFonts w:ascii="Tahoma" w:hAnsi="Tahoma" w:cs="Tahoma"/>
                <w:sz w:val="14"/>
                <w:szCs w:val="14"/>
              </w:rPr>
              <w:t>-</w:t>
            </w:r>
            <w:r w:rsidR="00323C5F" w:rsidRPr="00604B97">
              <w:rPr>
                <w:rFonts w:ascii="Tahoma" w:hAnsi="Tahoma" w:cs="Tahoma"/>
                <w:sz w:val="14"/>
                <w:szCs w:val="14"/>
              </w:rPr>
              <w:t>5</w:t>
            </w:r>
            <w:r w:rsidR="007B48F9" w:rsidRPr="00604B97">
              <w:rPr>
                <w:rFonts w:ascii="Tahoma" w:hAnsi="Tahoma" w:cs="Tahoma"/>
                <w:iCs/>
                <w:color w:val="333333"/>
                <w:sz w:val="14"/>
                <w:szCs w:val="14"/>
                <w:lang w:eastAsia="it-IT"/>
              </w:rPr>
              <w:t>;</w:t>
            </w:r>
            <w:r w:rsidR="00300E56" w:rsidRPr="00604B97">
              <w:rPr>
                <w:rFonts w:ascii="Tahoma" w:hAnsi="Tahoma" w:cs="Tahoma"/>
                <w:iCs/>
                <w:color w:val="333333"/>
                <w:sz w:val="14"/>
                <w:szCs w:val="14"/>
                <w:lang w:eastAsia="it-IT"/>
              </w:rPr>
              <w:t xml:space="preserve"> </w:t>
            </w:r>
            <w:r w:rsidR="00300E56" w:rsidRPr="00604B97">
              <w:rPr>
                <w:rFonts w:ascii="Tahoma" w:hAnsi="Tahoma" w:cs="Tahoma"/>
                <w:b/>
                <w:iCs/>
                <w:color w:val="333333"/>
                <w:sz w:val="14"/>
                <w:szCs w:val="14"/>
                <w:lang w:eastAsia="it-IT"/>
              </w:rPr>
              <w:t>ISSN</w:t>
            </w:r>
            <w:r w:rsidR="00300E56" w:rsidRPr="00604B97">
              <w:rPr>
                <w:rFonts w:ascii="Tahoma" w:hAnsi="Tahoma" w:cs="Tahoma"/>
                <w:iCs/>
                <w:color w:val="333333"/>
                <w:sz w:val="14"/>
                <w:szCs w:val="14"/>
                <w:lang w:eastAsia="it-IT"/>
              </w:rPr>
              <w:t xml:space="preserve"> 2283-9216</w:t>
            </w:r>
          </w:p>
        </w:tc>
      </w:tr>
    </w:tbl>
    <w:p w14:paraId="2E667253" w14:textId="04D1FA43" w:rsidR="00E978D0" w:rsidRPr="00604B97" w:rsidRDefault="00B810AB" w:rsidP="0018451E">
      <w:pPr>
        <w:pStyle w:val="CETTitle"/>
      </w:pPr>
      <w:r w:rsidRPr="00604B97">
        <w:t xml:space="preserve">VOSCs </w:t>
      </w:r>
      <w:r w:rsidR="0018451E" w:rsidRPr="00604B97">
        <w:t>A</w:t>
      </w:r>
      <w:r w:rsidR="00065429" w:rsidRPr="00604B97">
        <w:t>nalysis through</w:t>
      </w:r>
      <w:r w:rsidR="00E16119" w:rsidRPr="00604B97">
        <w:t xml:space="preserve"> TD-GC-MS/FID/PFPD: </w:t>
      </w:r>
      <w:r w:rsidR="0018451E" w:rsidRPr="00604B97">
        <w:t>T</w:t>
      </w:r>
      <w:r w:rsidR="00E16119" w:rsidRPr="00604B97">
        <w:t xml:space="preserve">ools to </w:t>
      </w:r>
      <w:r w:rsidR="0018451E" w:rsidRPr="00604B97">
        <w:t>E</w:t>
      </w:r>
      <w:r w:rsidR="00E16119" w:rsidRPr="00604B97">
        <w:t xml:space="preserve">nhance </w:t>
      </w:r>
      <w:r w:rsidR="0018451E" w:rsidRPr="00604B97">
        <w:t>D</w:t>
      </w:r>
      <w:r w:rsidR="00E16119" w:rsidRPr="00604B97">
        <w:t xml:space="preserve">etectivity and </w:t>
      </w:r>
      <w:r w:rsidR="0018451E" w:rsidRPr="00604B97">
        <w:t>S</w:t>
      </w:r>
      <w:r w:rsidR="00E16119" w:rsidRPr="00604B97">
        <w:t xml:space="preserve">electivity in </w:t>
      </w:r>
      <w:r w:rsidR="0018451E" w:rsidRPr="00604B97">
        <w:t>R</w:t>
      </w:r>
      <w:r w:rsidR="00E16119" w:rsidRPr="00604B97">
        <w:t xml:space="preserve">eal </w:t>
      </w:r>
      <w:r w:rsidR="0018451E" w:rsidRPr="00604B97">
        <w:t>S</w:t>
      </w:r>
      <w:r w:rsidR="00E16119" w:rsidRPr="00604B97">
        <w:t>amples</w:t>
      </w:r>
    </w:p>
    <w:p w14:paraId="0488FED2" w14:textId="7A0774D1" w:rsidR="00B57E6F" w:rsidRPr="008C5449" w:rsidRDefault="003B7654" w:rsidP="00B57E6F">
      <w:pPr>
        <w:pStyle w:val="CETAuthors"/>
        <w:rPr>
          <w:noProof w:val="0"/>
          <w:lang w:val="it-IT"/>
        </w:rPr>
      </w:pPr>
      <w:r w:rsidRPr="008C5449">
        <w:rPr>
          <w:noProof w:val="0"/>
          <w:lang w:val="it-IT"/>
        </w:rPr>
        <w:t>Nicola Massimi</w:t>
      </w:r>
      <w:r w:rsidR="00B57E6F" w:rsidRPr="008C5449">
        <w:rPr>
          <w:noProof w:val="0"/>
          <w:lang w:val="it-IT"/>
        </w:rPr>
        <w:t xml:space="preserve">, </w:t>
      </w:r>
      <w:r w:rsidRPr="008C5449">
        <w:rPr>
          <w:noProof w:val="0"/>
          <w:lang w:val="it-IT"/>
        </w:rPr>
        <w:t>Elisa Polvara</w:t>
      </w:r>
      <w:r w:rsidR="00A90A80" w:rsidRPr="008C5449">
        <w:rPr>
          <w:noProof w:val="0"/>
          <w:vertAlign w:val="superscript"/>
          <w:lang w:val="it-IT"/>
        </w:rPr>
        <w:t>*</w:t>
      </w:r>
      <w:r w:rsidR="00B57E6F" w:rsidRPr="008C5449">
        <w:rPr>
          <w:noProof w:val="0"/>
          <w:lang w:val="it-IT"/>
        </w:rPr>
        <w:t xml:space="preserve">, </w:t>
      </w:r>
      <w:r w:rsidRPr="008C5449">
        <w:rPr>
          <w:noProof w:val="0"/>
          <w:lang w:val="it-IT"/>
        </w:rPr>
        <w:t>Marzio Invernizzi, Selena Sironi</w:t>
      </w:r>
    </w:p>
    <w:p w14:paraId="3D72B0B0" w14:textId="5AACBF3E" w:rsidR="00B57E6F" w:rsidRPr="008C5449" w:rsidRDefault="003B7654" w:rsidP="00B57E6F">
      <w:pPr>
        <w:pStyle w:val="CETAddress"/>
        <w:rPr>
          <w:noProof w:val="0"/>
          <w:lang w:val="it-IT"/>
        </w:rPr>
      </w:pPr>
      <w:r w:rsidRPr="008C5449">
        <w:rPr>
          <w:noProof w:val="0"/>
          <w:lang w:val="it-IT"/>
        </w:rPr>
        <w:t>Politecnico di Milano, Department of Chemistry, Materials and Chemical Engineering “Giulio Natta”, Piazza Leonardo da Vinci 32, 20133 Milano, Italy</w:t>
      </w:r>
    </w:p>
    <w:p w14:paraId="73F1267A" w14:textId="0860C4C4" w:rsidR="00B57E6F" w:rsidRPr="00153CF6" w:rsidRDefault="00000000" w:rsidP="00B57E6F">
      <w:pPr>
        <w:pStyle w:val="CETemail"/>
        <w:rPr>
          <w:noProof w:val="0"/>
        </w:rPr>
      </w:pPr>
      <w:hyperlink r:id="rId10" w:history="1">
        <w:r w:rsidR="00F17A4B" w:rsidRPr="00153CF6">
          <w:rPr>
            <w:rStyle w:val="Collegamentoipertestuale"/>
            <w:noProof w:val="0"/>
            <w:color w:val="auto"/>
            <w:u w:val="none"/>
          </w:rPr>
          <w:t>elisa.polvara@polimi.it</w:t>
        </w:r>
      </w:hyperlink>
    </w:p>
    <w:p w14:paraId="476B2F2E" w14:textId="092F46DE" w:rsidR="00600535" w:rsidRPr="00604B97" w:rsidRDefault="00BB0BC9" w:rsidP="009E4399">
      <w:pPr>
        <w:pStyle w:val="Testocommento"/>
      </w:pPr>
      <w:r w:rsidRPr="00604B97">
        <w:t>The present paper intend</w:t>
      </w:r>
      <w:r w:rsidR="0018451E" w:rsidRPr="00604B97">
        <w:t>s</w:t>
      </w:r>
      <w:r w:rsidRPr="00604B97">
        <w:t xml:space="preserve"> to </w:t>
      </w:r>
      <w:r w:rsidR="00E16119" w:rsidRPr="00604B97">
        <w:t>discuss recent development</w:t>
      </w:r>
      <w:r w:rsidR="00C67776" w:rsidRPr="00604B97">
        <w:t>s</w:t>
      </w:r>
      <w:r w:rsidR="00E16119" w:rsidRPr="00604B97">
        <w:t xml:space="preserve"> </w:t>
      </w:r>
      <w:r w:rsidR="00C67776" w:rsidRPr="00604B97">
        <w:t xml:space="preserve">in detection and quantification of odorous compounds in </w:t>
      </w:r>
      <w:r w:rsidR="00097BFA" w:rsidRPr="00604B97">
        <w:t>real industrial gaseous emissions</w:t>
      </w:r>
      <w:r w:rsidR="00C67776" w:rsidRPr="00604B97">
        <w:t xml:space="preserve">. </w:t>
      </w:r>
      <w:r w:rsidR="003C53DD" w:rsidRPr="00604B97">
        <w:t>In this work</w:t>
      </w:r>
      <w:r w:rsidR="00097BFA" w:rsidRPr="00604B97">
        <w:t>,</w:t>
      </w:r>
      <w:r w:rsidR="003C53DD" w:rsidRPr="00604B97">
        <w:t xml:space="preserve"> the </w:t>
      </w:r>
      <w:r w:rsidR="00097BFA" w:rsidRPr="00604B97">
        <w:t>chemical characterization of industrial odours</w:t>
      </w:r>
      <w:r w:rsidR="003C53DD" w:rsidRPr="00604B97">
        <w:t xml:space="preserve"> is carried out using a</w:t>
      </w:r>
      <w:r w:rsidR="001D4F14" w:rsidRPr="00604B97">
        <w:t>n Agilent gas c</w:t>
      </w:r>
      <w:r w:rsidR="007F51C2" w:rsidRPr="00604B97">
        <w:t>h</w:t>
      </w:r>
      <w:r w:rsidR="001D4F14" w:rsidRPr="00604B97">
        <w:t xml:space="preserve">romatograph (mod. 8890) </w:t>
      </w:r>
      <w:r w:rsidR="00DD1BD0" w:rsidRPr="00604B97">
        <w:t>coupled</w:t>
      </w:r>
      <w:r w:rsidR="00097BFA" w:rsidRPr="00604B97">
        <w:t xml:space="preserve"> with </w:t>
      </w:r>
      <w:r w:rsidR="001D4F14" w:rsidRPr="00604B97">
        <w:t>three different detectors</w:t>
      </w:r>
      <w:r w:rsidR="00DD1BD0" w:rsidRPr="00604B97">
        <w:t xml:space="preserve"> to obtain </w:t>
      </w:r>
      <w:r w:rsidR="006F7D86">
        <w:t>a</w:t>
      </w:r>
      <w:r w:rsidR="00DD1BD0" w:rsidRPr="00604B97">
        <w:t xml:space="preserve"> more complete chemical characterization</w:t>
      </w:r>
      <w:r w:rsidR="001D4F14" w:rsidRPr="00604B97">
        <w:t xml:space="preserve">: a Mass Spectrometer (Agilent 5977B MSD), a </w:t>
      </w:r>
      <w:r w:rsidR="009B2815" w:rsidRPr="00604B97">
        <w:t xml:space="preserve">Flame Ionization detector (FID, Agilent) and a Pulsed Flame Photometric Detector (PFPD, OI Analytical mod. 5833). </w:t>
      </w:r>
      <w:r w:rsidR="009E4399" w:rsidRPr="00604B97">
        <w:t>This system</w:t>
      </w:r>
      <w:r w:rsidR="00D8096F" w:rsidRPr="00604B97">
        <w:t xml:space="preserve"> (GC-MS/FID/PFPD)</w:t>
      </w:r>
      <w:r w:rsidR="009E4399" w:rsidRPr="00604B97">
        <w:t xml:space="preserve"> offers </w:t>
      </w:r>
      <w:r w:rsidR="00097BFA" w:rsidRPr="00604B97">
        <w:t xml:space="preserve">different </w:t>
      </w:r>
      <w:r w:rsidR="009E4399" w:rsidRPr="00604B97">
        <w:t>significant advantages</w:t>
      </w:r>
      <w:r w:rsidR="00097BFA" w:rsidRPr="00604B97">
        <w:t xml:space="preserve"> if compared with the classical analytical techniques currently adopted in the </w:t>
      </w:r>
      <w:r w:rsidR="00696E02" w:rsidRPr="00604B97">
        <w:t xml:space="preserve">chemical </w:t>
      </w:r>
      <w:r w:rsidR="00097BFA" w:rsidRPr="00604B97">
        <w:t>characterisation of industrial odour mixtures</w:t>
      </w:r>
      <w:r w:rsidR="009E4399" w:rsidRPr="00604B97">
        <w:t xml:space="preserve">. </w:t>
      </w:r>
      <w:r w:rsidR="0006784E" w:rsidRPr="00604B97">
        <w:t>A</w:t>
      </w:r>
      <w:r w:rsidR="00D8096F" w:rsidRPr="00604B97">
        <w:t xml:space="preserve">pplied to industrial case studies, </w:t>
      </w:r>
      <w:r w:rsidR="009E4399" w:rsidRPr="00604B97">
        <w:t xml:space="preserve">it enables the selective detection and quantification of </w:t>
      </w:r>
      <w:r w:rsidR="00D5786E" w:rsidRPr="00604B97">
        <w:t>V</w:t>
      </w:r>
      <w:r w:rsidR="00D8096F" w:rsidRPr="00604B97">
        <w:t xml:space="preserve">olatile </w:t>
      </w:r>
      <w:r w:rsidR="00D5786E" w:rsidRPr="00604B97">
        <w:t>O</w:t>
      </w:r>
      <w:r w:rsidR="009E4399" w:rsidRPr="00604B97">
        <w:t xml:space="preserve">rganic </w:t>
      </w:r>
      <w:r w:rsidR="00D5786E" w:rsidRPr="00604B97">
        <w:t>S</w:t>
      </w:r>
      <w:r w:rsidR="009E4399" w:rsidRPr="00604B97">
        <w:t>ul</w:t>
      </w:r>
      <w:r w:rsidR="00F05D85" w:rsidRPr="00604B97">
        <w:t>ph</w:t>
      </w:r>
      <w:r w:rsidR="009E4399" w:rsidRPr="00604B97">
        <w:t xml:space="preserve">ur </w:t>
      </w:r>
      <w:r w:rsidR="00D5786E" w:rsidRPr="00604B97">
        <w:t>C</w:t>
      </w:r>
      <w:r w:rsidR="009E4399" w:rsidRPr="00604B97">
        <w:t>ompounds</w:t>
      </w:r>
      <w:r w:rsidR="00D8096F" w:rsidRPr="00604B97">
        <w:t xml:space="preserve"> (VO</w:t>
      </w:r>
      <w:r w:rsidR="00B810AB" w:rsidRPr="00604B97">
        <w:t>S</w:t>
      </w:r>
      <w:r w:rsidR="00D8096F" w:rsidRPr="00604B97">
        <w:t>Cs), even present in traces (</w:t>
      </w:r>
      <w:r w:rsidR="00D8096F" w:rsidRPr="00604B97">
        <w:rPr>
          <w:i/>
          <w:iCs/>
        </w:rPr>
        <w:t xml:space="preserve">ppb </w:t>
      </w:r>
      <w:r w:rsidR="00D8096F" w:rsidRPr="00604B97">
        <w:t>level)</w:t>
      </w:r>
      <w:r w:rsidR="009E4399" w:rsidRPr="00604B97">
        <w:t xml:space="preserve"> in</w:t>
      </w:r>
      <w:r w:rsidR="00D8096F" w:rsidRPr="00604B97">
        <w:t xml:space="preserve"> complex gaseous mixtures</w:t>
      </w:r>
      <w:r w:rsidR="0006784E" w:rsidRPr="00604B97">
        <w:t xml:space="preserve">, </w:t>
      </w:r>
      <w:r w:rsidR="009E4399" w:rsidRPr="00604B97">
        <w:t>facilitat</w:t>
      </w:r>
      <w:r w:rsidR="0006784E" w:rsidRPr="00604B97">
        <w:t>ing</w:t>
      </w:r>
      <w:r w:rsidR="009E4399" w:rsidRPr="00604B97">
        <w:t xml:space="preserve"> </w:t>
      </w:r>
      <w:r w:rsidR="00696E02" w:rsidRPr="00604B97">
        <w:rPr>
          <w:rStyle w:val="CETBodytextCarattere"/>
          <w:lang w:val="en-GB"/>
        </w:rPr>
        <w:t xml:space="preserve">the </w:t>
      </w:r>
      <w:r w:rsidR="00696E02" w:rsidRPr="00604B97">
        <w:t xml:space="preserve">identification of molecules </w:t>
      </w:r>
      <w:r w:rsidR="00EF5B5A" w:rsidRPr="00604B97">
        <w:rPr>
          <w:rStyle w:val="CETBodytextCarattere"/>
          <w:lang w:val="en-GB"/>
        </w:rPr>
        <w:t>responsible of odour harassment</w:t>
      </w:r>
      <w:r w:rsidR="0006784E" w:rsidRPr="00604B97">
        <w:rPr>
          <w:rStyle w:val="CETBodytextCarattere"/>
          <w:lang w:val="en-GB"/>
        </w:rPr>
        <w:t xml:space="preserve">. </w:t>
      </w:r>
      <w:r w:rsidR="00DD1BD0" w:rsidRPr="00604B97">
        <w:rPr>
          <w:rFonts w:ascii="Segoe UI" w:hAnsi="Segoe UI" w:cs="Segoe UI"/>
          <w:color w:val="0D0D0D"/>
          <w:shd w:val="clear" w:color="auto" w:fill="FFFFFF"/>
        </w:rPr>
        <w:t>T</w:t>
      </w:r>
      <w:r w:rsidR="009E4399" w:rsidRPr="00604B97">
        <w:t xml:space="preserve">his </w:t>
      </w:r>
      <w:r w:rsidR="00D8096F" w:rsidRPr="00604B97">
        <w:t xml:space="preserve">instrumentation </w:t>
      </w:r>
      <w:r w:rsidR="009E4399" w:rsidRPr="00604B97">
        <w:t xml:space="preserve">represents a crucial development in enhancing </w:t>
      </w:r>
      <w:r w:rsidR="00D8096F" w:rsidRPr="00604B97">
        <w:t xml:space="preserve">the </w:t>
      </w:r>
      <w:r w:rsidR="009E4399" w:rsidRPr="00604B97">
        <w:t>understanding of the chemical composition of odorous mixtures, demonstrating cost-effectiveness and time efficiency.</w:t>
      </w:r>
      <w:r w:rsidR="003E6A74" w:rsidRPr="00604B97">
        <w:t xml:space="preserve"> </w:t>
      </w:r>
    </w:p>
    <w:p w14:paraId="56F5CDB3" w14:textId="3D4C7886" w:rsidR="00CC40FD" w:rsidRPr="00604B97" w:rsidRDefault="00CC40FD" w:rsidP="00CC40FD">
      <w:pPr>
        <w:pStyle w:val="CETHeading1"/>
        <w:rPr>
          <w:lang w:val="en-GB"/>
        </w:rPr>
      </w:pPr>
      <w:r w:rsidRPr="00604B97">
        <w:rPr>
          <w:lang w:val="en-GB"/>
        </w:rPr>
        <w:t>Introduction</w:t>
      </w:r>
      <w:r w:rsidR="00604B97" w:rsidRPr="00604B97">
        <w:rPr>
          <w:lang w:val="en-GB"/>
        </w:rPr>
        <w:t xml:space="preserve"> </w:t>
      </w:r>
    </w:p>
    <w:p w14:paraId="46C26702" w14:textId="640AA1CE" w:rsidR="00F06490" w:rsidRPr="00604B97" w:rsidRDefault="001E3CDE" w:rsidP="0006784E">
      <w:pPr>
        <w:pStyle w:val="CETBodytext"/>
        <w:rPr>
          <w:lang w:val="en-GB"/>
        </w:rPr>
      </w:pPr>
      <w:r w:rsidRPr="00604B97">
        <w:rPr>
          <w:lang w:val="en-GB"/>
        </w:rPr>
        <w:t>Odo</w:t>
      </w:r>
      <w:r w:rsidR="00AA76E5" w:rsidRPr="00604B97">
        <w:rPr>
          <w:lang w:val="en-GB"/>
        </w:rPr>
        <w:t>u</w:t>
      </w:r>
      <w:r w:rsidRPr="00604B97">
        <w:rPr>
          <w:lang w:val="en-GB"/>
        </w:rPr>
        <w:t xml:space="preserve">r </w:t>
      </w:r>
      <w:r w:rsidR="00C64DC3" w:rsidRPr="00604B97">
        <w:rPr>
          <w:lang w:val="en-GB"/>
        </w:rPr>
        <w:t>science always requires new tools and strateg</w:t>
      </w:r>
      <w:r w:rsidR="00035858" w:rsidRPr="00604B97">
        <w:rPr>
          <w:lang w:val="en-GB"/>
        </w:rPr>
        <w:t xml:space="preserve">ies to </w:t>
      </w:r>
      <w:r w:rsidR="00C85260" w:rsidRPr="00604B97">
        <w:rPr>
          <w:lang w:val="en-GB"/>
        </w:rPr>
        <w:t>improve the knowledge</w:t>
      </w:r>
      <w:r w:rsidR="00D01F2C" w:rsidRPr="00604B97">
        <w:rPr>
          <w:lang w:val="en-GB"/>
        </w:rPr>
        <w:t xml:space="preserve"> in odo</w:t>
      </w:r>
      <w:r w:rsidR="00AA76E5" w:rsidRPr="00604B97">
        <w:rPr>
          <w:lang w:val="en-GB"/>
        </w:rPr>
        <w:t>u</w:t>
      </w:r>
      <w:r w:rsidR="00D01F2C" w:rsidRPr="00604B97">
        <w:rPr>
          <w:lang w:val="en-GB"/>
        </w:rPr>
        <w:t xml:space="preserve">r </w:t>
      </w:r>
      <w:r w:rsidR="00E17024" w:rsidRPr="00604B97">
        <w:rPr>
          <w:lang w:val="en-GB"/>
        </w:rPr>
        <w:t xml:space="preserve">characterization </w:t>
      </w:r>
      <w:r w:rsidR="00D01F2C" w:rsidRPr="00604B97">
        <w:rPr>
          <w:lang w:val="en-GB"/>
        </w:rPr>
        <w:t xml:space="preserve">and </w:t>
      </w:r>
      <w:r w:rsidR="00E17024" w:rsidRPr="00604B97">
        <w:rPr>
          <w:lang w:val="en-GB"/>
        </w:rPr>
        <w:t>treatment</w:t>
      </w:r>
      <w:r w:rsidR="000320D0" w:rsidRPr="00604B97">
        <w:rPr>
          <w:lang w:val="en-GB"/>
        </w:rPr>
        <w:t>.</w:t>
      </w:r>
      <w:r w:rsidR="00F320BE" w:rsidRPr="00604B97">
        <w:rPr>
          <w:lang w:val="en-GB"/>
        </w:rPr>
        <w:t xml:space="preserve"> </w:t>
      </w:r>
      <w:r w:rsidR="00AC6310" w:rsidRPr="00604B97">
        <w:rPr>
          <w:lang w:val="en-GB"/>
        </w:rPr>
        <w:t>Due to the large number of compounds found in real samples of odorous matrices</w:t>
      </w:r>
      <w:r w:rsidR="00DD1BD0" w:rsidRPr="00604B97">
        <w:rPr>
          <w:lang w:val="en-GB"/>
        </w:rPr>
        <w:t xml:space="preserve"> </w:t>
      </w:r>
      <w:r w:rsidR="006A6C46" w:rsidRPr="00604B97">
        <w:rPr>
          <w:lang w:val="en-GB"/>
        </w:rPr>
        <w:fldChar w:fldCharType="begin"/>
      </w:r>
      <w:r w:rsidR="003D1B61">
        <w:rPr>
          <w:lang w:val="en-GB"/>
        </w:rPr>
        <w:instrText xml:space="preserve"> ADDIN ZOTERO_ITEM CSL_CITATION {"citationID":"zFqvtVXE","properties":{"formattedCitation":"(Boczkaj et al., 2014; Polvara Elisa et al., 2022)","plainCitation":"(Boczkaj et al., 2014; Polvara Elisa et al., 2022)","dontUpdate":true,"noteIndex":0},"citationItems":[{"id":99,"uris":["http://zotero.org/users/14242787/items/4CJYKB8H"],"itemData":{"id":99,"type":"article-journal","abstract":"This work presents the procedures for monitoring volatile organic compounds during treatment of industrial eﬄuents. The investigation was carried out for a speciﬁc eﬄuent</w:instrText>
      </w:r>
      <w:r w:rsidR="003D1B61">
        <w:rPr>
          <w:rFonts w:hint="eastAsia"/>
          <w:lang w:val="en-GB"/>
        </w:rPr>
        <w:instrText></w:instrText>
      </w:r>
      <w:r w:rsidR="003D1B61">
        <w:rPr>
          <w:lang w:val="en-GB"/>
        </w:rPr>
        <w:instrText xml:space="preserve">caustic eﬄuent from bitumen production. The developed procedures enable more detailed control of the eﬀectiveness of wastewater treatment than standard procedures. Caustic eﬄuents from bitumen production have a complex physicochemical form and consist of an emulsion of an organic phase in a strongly alkaline aqueous phase. The occurrence of an emulsiﬁed organic phase in the aqueous phase of the eﬄuents results in their high toxicity toward the activated sludge of a reﬁnery wastewater treatment plant as well as strong malodorousness. Interpretation of analytical results reveals that the eﬄuents contain over 400 organic compounds among volatile organic compounds (VOCs) alone. Using the developed procedures, 114 of the VOCs were identiﬁed in raw postoxidative eﬄuents. The procedures described in this work allow detailed identiﬁcation of VOCs as well as the determination of distribution of their concentrations for individual classes of chemical compounds. Monitoring changes in content of individual classes of VOCs, including highly malodorous volatile sulfur compounds, as well as changes in total VOC content, provides more information on the processes taking place during wastewater treatment.","container-title":"Industrial &amp; Engineering Chemistry Research","DOI":"10.1021/ie402126d","ISSN":"0888-5885, 1520-5045","issue":"4","journalAbbreviation":"Ind. Eng. Chem. Res.","language":"en","license":"http://pubs.acs.org/page/policy/authorchoice_termsofuse.html","page":"1503-1514","source":"DOI.org (Crossref)","title":"New Procedures for Control of Industrial Effluents Treatment Processes","volume":"53","author":[{"family":"Boczkaj","given":"Grzegorz"},{"family":"Przyjazny","given":"Andrzej"},{"family":"Kamiński","given":"Marian"}],"issued":{"date-parts":[["2014",1,29]]}}},{"id":22,"uris":["http://zotero.org/users/14242787/items/APQNZEZ3"],"itemData":{"id":22,"type":"article-journal","container-title":"Chemical Engineering Transactions","DOI":"10.3303/CET2295026","language":"en","page":"151-156","source":"DOI.org (CSL JSON)","title":"Analysis of Odorous Vocs Using Td-gc-ms/fid/pfpd: Development and Applications to Real Samples","title-short":"Analysis of Odorous Vocs Using Td-gc-ms/fid/pfpd","volume":"95","author":[{"literal":"Polvara Elisa"},{"literal":"Morosini Daniele"},{"literal":"Invernizzi Marzio"},{"literal":"Sironi Selena"}],"issued":{"date-parts":[["2022",10]]}}}],"schema":"https://github.com/citation-style-language/schema/raw/master/csl-citation.json"} </w:instrText>
      </w:r>
      <w:r w:rsidR="006A6C46" w:rsidRPr="00604B97">
        <w:rPr>
          <w:lang w:val="en-GB"/>
        </w:rPr>
        <w:fldChar w:fldCharType="separate"/>
      </w:r>
      <w:r w:rsidR="00BC4C58" w:rsidRPr="00604B97">
        <w:rPr>
          <w:rFonts w:cs="Arial"/>
          <w:lang w:val="en-GB"/>
        </w:rPr>
        <w:t>(Boczkaj et al., 2014; Polvara et al., 2022)</w:t>
      </w:r>
      <w:r w:rsidR="006A6C46" w:rsidRPr="00604B97">
        <w:rPr>
          <w:lang w:val="en-GB"/>
        </w:rPr>
        <w:fldChar w:fldCharType="end"/>
      </w:r>
      <w:r w:rsidR="00E17024" w:rsidRPr="00604B97">
        <w:rPr>
          <w:lang w:val="en-GB"/>
        </w:rPr>
        <w:t>,</w:t>
      </w:r>
      <w:r w:rsidR="00AC6310" w:rsidRPr="00604B97">
        <w:rPr>
          <w:lang w:val="en-GB"/>
        </w:rPr>
        <w:t xml:space="preserve"> a</w:t>
      </w:r>
      <w:r w:rsidR="006232BE" w:rsidRPr="00604B97">
        <w:rPr>
          <w:lang w:val="en-GB"/>
        </w:rPr>
        <w:t xml:space="preserve"> non</w:t>
      </w:r>
      <w:r w:rsidR="000A7A7F" w:rsidRPr="00604B97">
        <w:rPr>
          <w:lang w:val="en-GB"/>
        </w:rPr>
        <w:t>specific c</w:t>
      </w:r>
      <w:r w:rsidR="006232BE" w:rsidRPr="00604B97">
        <w:rPr>
          <w:lang w:val="en-GB"/>
        </w:rPr>
        <w:t>h</w:t>
      </w:r>
      <w:r w:rsidR="00F320BE" w:rsidRPr="00604B97">
        <w:rPr>
          <w:lang w:val="en-GB"/>
        </w:rPr>
        <w:t>aracterization</w:t>
      </w:r>
      <w:r w:rsidR="00CD634A" w:rsidRPr="00604B97">
        <w:rPr>
          <w:lang w:val="en-GB"/>
        </w:rPr>
        <w:t xml:space="preserve"> of </w:t>
      </w:r>
      <w:r w:rsidR="006F7D86">
        <w:rPr>
          <w:lang w:val="en-GB"/>
        </w:rPr>
        <w:t xml:space="preserve">the </w:t>
      </w:r>
      <w:r w:rsidR="00CD634A" w:rsidRPr="00604B97">
        <w:rPr>
          <w:lang w:val="en-GB"/>
        </w:rPr>
        <w:t xml:space="preserve">chemical composition </w:t>
      </w:r>
      <w:r w:rsidR="00F320BE" w:rsidRPr="00604B97">
        <w:rPr>
          <w:lang w:val="en-GB"/>
        </w:rPr>
        <w:t>of odo</w:t>
      </w:r>
      <w:r w:rsidR="00AA76E5" w:rsidRPr="00604B97">
        <w:rPr>
          <w:lang w:val="en-GB"/>
        </w:rPr>
        <w:t>u</w:t>
      </w:r>
      <w:r w:rsidR="00F320BE" w:rsidRPr="00604B97">
        <w:rPr>
          <w:lang w:val="en-GB"/>
        </w:rPr>
        <w:t xml:space="preserve">r </w:t>
      </w:r>
      <w:r w:rsidR="000A7A7F" w:rsidRPr="00604B97">
        <w:rPr>
          <w:lang w:val="en-GB"/>
        </w:rPr>
        <w:t xml:space="preserve">emission </w:t>
      </w:r>
      <w:r w:rsidR="004B752F" w:rsidRPr="00604B97">
        <w:rPr>
          <w:lang w:val="en-GB"/>
        </w:rPr>
        <w:t>is needed</w:t>
      </w:r>
      <w:r w:rsidR="00E261BF" w:rsidRPr="00604B97">
        <w:rPr>
          <w:lang w:val="en-GB"/>
        </w:rPr>
        <w:t>. I</w:t>
      </w:r>
      <w:r w:rsidR="001618ED" w:rsidRPr="00604B97">
        <w:rPr>
          <w:lang w:val="en-GB"/>
        </w:rPr>
        <w:t>n a complex gas matrix</w:t>
      </w:r>
      <w:r w:rsidR="004B752F" w:rsidRPr="00604B97">
        <w:rPr>
          <w:lang w:val="en-GB"/>
        </w:rPr>
        <w:t>,</w:t>
      </w:r>
      <w:r w:rsidR="001618ED" w:rsidRPr="00604B97">
        <w:rPr>
          <w:lang w:val="en-GB"/>
        </w:rPr>
        <w:t xml:space="preserve"> different compounds could have very different odo</w:t>
      </w:r>
      <w:r w:rsidR="00AA76E5" w:rsidRPr="00604B97">
        <w:rPr>
          <w:lang w:val="en-GB"/>
        </w:rPr>
        <w:t>u</w:t>
      </w:r>
      <w:r w:rsidR="001618ED" w:rsidRPr="00604B97">
        <w:rPr>
          <w:lang w:val="en-GB"/>
        </w:rPr>
        <w:t>r contribution</w:t>
      </w:r>
      <w:r w:rsidR="00D5786E" w:rsidRPr="00604B97">
        <w:rPr>
          <w:lang w:val="en-GB"/>
        </w:rPr>
        <w:t>:</w:t>
      </w:r>
      <w:r w:rsidR="001618ED" w:rsidRPr="00604B97">
        <w:rPr>
          <w:lang w:val="en-GB"/>
        </w:rPr>
        <w:t xml:space="preserve"> this depends not </w:t>
      </w:r>
      <w:r w:rsidR="004B752F" w:rsidRPr="00604B97">
        <w:rPr>
          <w:lang w:val="en-GB"/>
        </w:rPr>
        <w:t xml:space="preserve">only </w:t>
      </w:r>
      <w:r w:rsidR="001618ED" w:rsidRPr="00604B97">
        <w:rPr>
          <w:lang w:val="en-GB"/>
        </w:rPr>
        <w:t xml:space="preserve">on </w:t>
      </w:r>
      <w:r w:rsidR="00D5786E" w:rsidRPr="00604B97">
        <w:rPr>
          <w:lang w:val="en-GB"/>
        </w:rPr>
        <w:t>their c</w:t>
      </w:r>
      <w:r w:rsidR="001618ED" w:rsidRPr="00604B97">
        <w:rPr>
          <w:lang w:val="en-GB"/>
        </w:rPr>
        <w:t xml:space="preserve">oncentration but also on </w:t>
      </w:r>
      <w:r w:rsidR="00E17024" w:rsidRPr="00604B97">
        <w:rPr>
          <w:lang w:val="en-GB"/>
        </w:rPr>
        <w:t>their chemical characteristics</w:t>
      </w:r>
      <w:r w:rsidR="00E261BF" w:rsidRPr="00604B97">
        <w:rPr>
          <w:lang w:val="en-GB"/>
        </w:rPr>
        <w:t>.</w:t>
      </w:r>
      <w:r w:rsidR="00D01F2C" w:rsidRPr="00604B97">
        <w:rPr>
          <w:lang w:val="en-GB"/>
        </w:rPr>
        <w:t xml:space="preserve"> </w:t>
      </w:r>
      <w:r w:rsidR="00B810AB" w:rsidRPr="00604B97">
        <w:rPr>
          <w:lang w:val="en-GB"/>
        </w:rPr>
        <w:t xml:space="preserve">Volatile Organic </w:t>
      </w:r>
      <w:r w:rsidR="00461B0E" w:rsidRPr="00604B97">
        <w:rPr>
          <w:lang w:val="en-GB"/>
        </w:rPr>
        <w:t xml:space="preserve">Sulphur </w:t>
      </w:r>
      <w:r w:rsidR="00B810AB" w:rsidRPr="00604B97">
        <w:rPr>
          <w:lang w:val="en-GB"/>
        </w:rPr>
        <w:t>C</w:t>
      </w:r>
      <w:r w:rsidR="00461B0E" w:rsidRPr="00604B97">
        <w:rPr>
          <w:lang w:val="en-GB"/>
        </w:rPr>
        <w:t>ompounds</w:t>
      </w:r>
      <w:r w:rsidR="00B810AB" w:rsidRPr="00604B97">
        <w:rPr>
          <w:lang w:val="en-GB"/>
        </w:rPr>
        <w:t xml:space="preserve"> (VOSCs)</w:t>
      </w:r>
      <w:r w:rsidR="00461B0E" w:rsidRPr="00604B97">
        <w:rPr>
          <w:lang w:val="en-GB"/>
        </w:rPr>
        <w:t xml:space="preserve"> are</w:t>
      </w:r>
      <w:r w:rsidR="001B789E" w:rsidRPr="00604B97">
        <w:rPr>
          <w:lang w:val="en-GB"/>
        </w:rPr>
        <w:t xml:space="preserve"> a class of molecules particularly interesting from an odour point of view because of their well-known unpleasant odour, perceptible to the human nose at extremely low concentrations (</w:t>
      </w:r>
      <w:r w:rsidR="001B789E" w:rsidRPr="00604B97">
        <w:rPr>
          <w:i/>
          <w:iCs/>
          <w:lang w:val="en-GB"/>
        </w:rPr>
        <w:t>ppb</w:t>
      </w:r>
      <w:r w:rsidR="001B789E" w:rsidRPr="00604B97">
        <w:rPr>
          <w:lang w:val="en-GB"/>
        </w:rPr>
        <w:t xml:space="preserve"> level)</w:t>
      </w:r>
      <w:r w:rsidR="00F740B5" w:rsidRPr="00604B97">
        <w:rPr>
          <w:lang w:val="en-GB"/>
        </w:rPr>
        <w:t xml:space="preserve"> </w:t>
      </w:r>
      <w:r w:rsidR="006A6C46" w:rsidRPr="00604B97">
        <w:rPr>
          <w:lang w:val="en-GB"/>
        </w:rPr>
        <w:fldChar w:fldCharType="begin"/>
      </w:r>
      <w:r w:rsidR="00BC4C58" w:rsidRPr="00604B97">
        <w:rPr>
          <w:lang w:val="en-GB"/>
        </w:rPr>
        <w:instrText xml:space="preserve"> ADDIN ZOTERO_ITEM CSL_CITATION {"citationID":"qacV108k","properties":{"formattedCitation":"(Armstrong, 2012; Susaya et al., 2011)","plainCitation":"(Armstrong, 2012; Susaya et al., 2011)","noteIndex":0},"citationItems":[{"id":96,"uris":["http://zotero.org/users/14242787/items/3TWFQL77"],"itemData":{"id":96,"type":"article-journal","container-title":"Nature Chemistry","DOI":"10.1038/nchem.1322","ISSN":"1755-4330, 1755-4349","issue":"4","journalAbbreviation":"Nature Chem","language":"en","license":"http://www.springer.com/tdm","page":"243-243","source":"DOI.org (Crossref)","title":"Smelling sulfur","volume":"4","author":[{"family":"Armstrong","given":"Gavin"}],"issued":{"date-parts":[["2012",4]]}}},{"id":112,"uris":["http://zotero.org/users/14242787/items/Y4R9MPFX"],"itemData":{"id":112,"type":"article-journal","abstract":"Long-term monitoring of reduced sulfur compounds (RSCs: hydrogen sulﬁde (H2S), methanethiol (CH3SH), dimethyl sulﬁde (DMS), and dimethyl disulﬁde (DMDS)) in ambient air was made using an online GC system at an odor monitoring station in the city of Ansan, South Korea (August 2005eDecember 2007). The results were examined to assess the status of RSC pollution, its relative contribution to malodor, and the controlling factors of its occurrence. H2S (mean of 0.27 ppb) was eminent in terms of both magnitude and occurrence frequency, while others were not with mean values of 0.11 (DMDS), 0.10 (DMS), and 0.07 ppb (CH3SH). Unlike others, the temporal trends of H2S were best represented by the combined effects of its source processes and meteorological conditions. The results of correlation analysis indicate strong correlations between RSCs and water-related parameters (e.g., rainfall, dew point, and relative humidity). The role of RSCs as malodor component appears to be pronounced during nighttime, especially in summer. If the relative contribution of RSCs to malodor is assessed by means of the sum of odor intensity (SOI), its impact is relatively low, with an SOI value of 1.22 (weak odor strength). Consequently, a more deliberate approach may be needed to effectively assess odor occurrence patterns in ambient air. Ó 2011 Elsevier Ltd. All rights reserved.","container-title":"Atmospheric Environment","DOI":"10.1016/j.atmosenv.2011.03.051","ISSN":"13522310","issue":"20","journalAbbreviation":"Atmospheric Environment","language":"en","license":"https://www.elsevier.com/tdm/userlicense/1.0/","page":"3381-3390","source":"DOI.org (Crossref)","title":"Assessment of reduced sulfur compounds in ambient air as malodor components in an urban area","volume":"45","author":[{"family":"Susaya","given":"Janice"},{"family":"Kim","given":"Ki-Hyun"},{"family":"Phan","given":"Nhu-Thuc"},{"family":"Kim","given":"Jo-Chun"}],"issued":{"date-parts":[["2011",6]]}}}],"schema":"https://github.com/citation-style-language/schema/raw/master/csl-citation.json"} </w:instrText>
      </w:r>
      <w:r w:rsidR="006A6C46" w:rsidRPr="00604B97">
        <w:rPr>
          <w:lang w:val="en-GB"/>
        </w:rPr>
        <w:fldChar w:fldCharType="separate"/>
      </w:r>
      <w:r w:rsidR="00BC4C58" w:rsidRPr="00604B97">
        <w:rPr>
          <w:rFonts w:cs="Arial"/>
          <w:lang w:val="en-GB"/>
        </w:rPr>
        <w:t>(Armstrong, 2012; Susaya et al., 2011)</w:t>
      </w:r>
      <w:r w:rsidR="006A6C46" w:rsidRPr="00604B97">
        <w:rPr>
          <w:lang w:val="en-GB"/>
        </w:rPr>
        <w:fldChar w:fldCharType="end"/>
      </w:r>
      <w:r w:rsidR="00F740B5" w:rsidRPr="00604B97">
        <w:rPr>
          <w:lang w:val="en-GB"/>
        </w:rPr>
        <w:t>.</w:t>
      </w:r>
      <w:r w:rsidR="006A6C46" w:rsidRPr="00604B97" w:rsidDel="006A6C46">
        <w:rPr>
          <w:lang w:val="en-GB"/>
        </w:rPr>
        <w:t xml:space="preserve"> </w:t>
      </w:r>
      <w:r w:rsidR="00F237D8" w:rsidRPr="00604B97">
        <w:rPr>
          <w:lang w:val="en-GB"/>
        </w:rPr>
        <w:t>T</w:t>
      </w:r>
      <w:r w:rsidR="00CC40FD" w:rsidRPr="00604B97">
        <w:rPr>
          <w:lang w:val="en-GB"/>
        </w:rPr>
        <w:t xml:space="preserve">o selectively </w:t>
      </w:r>
      <w:r w:rsidR="00F32579" w:rsidRPr="00604B97">
        <w:rPr>
          <w:lang w:val="en-GB"/>
        </w:rPr>
        <w:t>detect</w:t>
      </w:r>
      <w:r w:rsidR="001618ED" w:rsidRPr="00604B97">
        <w:rPr>
          <w:lang w:val="en-GB"/>
        </w:rPr>
        <w:t xml:space="preserve"> and quantify </w:t>
      </w:r>
      <w:r w:rsidR="00257A06" w:rsidRPr="00604B97">
        <w:rPr>
          <w:lang w:val="en-GB"/>
        </w:rPr>
        <w:t xml:space="preserve">these </w:t>
      </w:r>
      <w:r w:rsidR="00F237D8" w:rsidRPr="00604B97">
        <w:rPr>
          <w:lang w:val="en-GB"/>
        </w:rPr>
        <w:t>compounds,</w:t>
      </w:r>
      <w:r w:rsidR="001618ED" w:rsidRPr="00604B97">
        <w:rPr>
          <w:lang w:val="en-GB"/>
        </w:rPr>
        <w:t xml:space="preserve"> specific detector</w:t>
      </w:r>
      <w:r w:rsidR="005573C5" w:rsidRPr="00604B97">
        <w:rPr>
          <w:lang w:val="en-GB"/>
        </w:rPr>
        <w:t>s</w:t>
      </w:r>
      <w:r w:rsidR="004B752F" w:rsidRPr="00604B97">
        <w:rPr>
          <w:lang w:val="en-GB"/>
        </w:rPr>
        <w:t>,</w:t>
      </w:r>
      <w:r w:rsidR="005573C5" w:rsidRPr="00604B97">
        <w:rPr>
          <w:lang w:val="en-GB"/>
        </w:rPr>
        <w:t xml:space="preserve"> including</w:t>
      </w:r>
      <w:r w:rsidR="001618ED" w:rsidRPr="00604B97">
        <w:rPr>
          <w:lang w:val="en-GB"/>
        </w:rPr>
        <w:t xml:space="preserve"> </w:t>
      </w:r>
      <w:r w:rsidR="00F32579" w:rsidRPr="00604B97">
        <w:rPr>
          <w:lang w:val="en-GB"/>
        </w:rPr>
        <w:t>a</w:t>
      </w:r>
      <w:r w:rsidR="001618ED" w:rsidRPr="00604B97">
        <w:rPr>
          <w:lang w:val="en-GB"/>
        </w:rPr>
        <w:t xml:space="preserve"> P</w:t>
      </w:r>
      <w:r w:rsidR="00F237D8" w:rsidRPr="00604B97">
        <w:rPr>
          <w:lang w:val="en-GB"/>
        </w:rPr>
        <w:t xml:space="preserve">ulsed Flame Photometric </w:t>
      </w:r>
      <w:r w:rsidR="001618ED" w:rsidRPr="00604B97">
        <w:rPr>
          <w:lang w:val="en-GB"/>
        </w:rPr>
        <w:t>D</w:t>
      </w:r>
      <w:r w:rsidR="00F237D8" w:rsidRPr="00604B97">
        <w:rPr>
          <w:lang w:val="en-GB"/>
        </w:rPr>
        <w:t>etecto</w:t>
      </w:r>
      <w:r w:rsidR="00F740B5" w:rsidRPr="00604B97">
        <w:rPr>
          <w:lang w:val="en-GB"/>
        </w:rPr>
        <w:t>r (PFPD)</w:t>
      </w:r>
      <w:r w:rsidR="005573C5" w:rsidRPr="00604B97">
        <w:rPr>
          <w:lang w:val="en-GB"/>
        </w:rPr>
        <w:t>,</w:t>
      </w:r>
      <w:r w:rsidR="00F32579" w:rsidRPr="00604B97">
        <w:rPr>
          <w:lang w:val="en-GB"/>
        </w:rPr>
        <w:t xml:space="preserve"> </w:t>
      </w:r>
      <w:r w:rsidR="00045B7D" w:rsidRPr="00604B97">
        <w:rPr>
          <w:lang w:val="en-GB"/>
        </w:rPr>
        <w:t>could be</w:t>
      </w:r>
      <w:r w:rsidR="00F32579" w:rsidRPr="00604B97">
        <w:rPr>
          <w:lang w:val="en-GB"/>
        </w:rPr>
        <w:t xml:space="preserve"> used</w:t>
      </w:r>
      <w:r w:rsidR="00F740B5" w:rsidRPr="00604B97">
        <w:rPr>
          <w:lang w:val="en-GB"/>
        </w:rPr>
        <w:t xml:space="preserve"> </w:t>
      </w:r>
      <w:r w:rsidR="006A6C46" w:rsidRPr="00604B97">
        <w:rPr>
          <w:lang w:val="en-GB"/>
        </w:rPr>
        <w:fldChar w:fldCharType="begin"/>
      </w:r>
      <w:r w:rsidR="006A6C46" w:rsidRPr="00604B97">
        <w:rPr>
          <w:lang w:val="en-GB"/>
        </w:rPr>
        <w:instrText xml:space="preserve"> ADDIN ZOTERO_ITEM CSL_CITATION {"citationID":"IBOofDmP","properties":{"formattedCitation":"(Cheskis et al., 1993)","plainCitation":"(Cheskis et al., 1993)","noteIndex":0},"citationItems":[{"id":23,"uris":["http://zotero.org/users/14242787/items/7SJ3L7EN"],"itemData":{"id":23,"type":"article-journal","container-title":"Analytical Chemistry","DOI":"10.1021/ac00053a010","ISSN":"0003-2700, 1520-6882","issue":"5","journalAbbreviation":"Anal. Chem.","language":"en","page":"539-555","source":"DOI.org (Crossref)","title":"Pulsed-flame photometer: a novel gas chromatography detector","title-short":"Pulsed-flame photometer","volume":"65","author":[{"family":"Cheskis","given":"Sergey."},{"family":"Atar","given":"Eitan."},{"family":"Amirav","given":"Aviv."}],"issued":{"date-parts":[["1993",3,1]]}}}],"schema":"https://github.com/citation-style-language/schema/raw/master/csl-citation.json"} </w:instrText>
      </w:r>
      <w:r w:rsidR="006A6C46" w:rsidRPr="00604B97">
        <w:rPr>
          <w:lang w:val="en-GB"/>
        </w:rPr>
        <w:fldChar w:fldCharType="separate"/>
      </w:r>
      <w:r w:rsidR="006A6C46" w:rsidRPr="00604B97">
        <w:rPr>
          <w:rFonts w:cs="Arial"/>
          <w:lang w:val="en-GB"/>
        </w:rPr>
        <w:t>(Cheskis et al., 1993)</w:t>
      </w:r>
      <w:r w:rsidR="006A6C46" w:rsidRPr="00604B97">
        <w:rPr>
          <w:lang w:val="en-GB"/>
        </w:rPr>
        <w:fldChar w:fldCharType="end"/>
      </w:r>
      <w:r w:rsidR="00C66452" w:rsidRPr="00604B97">
        <w:rPr>
          <w:lang w:val="en-GB"/>
        </w:rPr>
        <w:t xml:space="preserve">. </w:t>
      </w:r>
      <w:r w:rsidR="00257A06" w:rsidRPr="00604B97">
        <w:rPr>
          <w:lang w:val="en-GB"/>
        </w:rPr>
        <w:t xml:space="preserve">PFPD detector exploits the </w:t>
      </w:r>
      <w:r w:rsidR="001F05DB" w:rsidRPr="00604B97">
        <w:rPr>
          <w:lang w:val="en-GB"/>
        </w:rPr>
        <w:t>photon emission at</w:t>
      </w:r>
      <w:r w:rsidR="006F7D86">
        <w:rPr>
          <w:lang w:val="en-GB"/>
        </w:rPr>
        <w:t xml:space="preserve"> a</w:t>
      </w:r>
      <w:r w:rsidR="001F05DB" w:rsidRPr="00604B97">
        <w:rPr>
          <w:lang w:val="en-GB"/>
        </w:rPr>
        <w:t xml:space="preserve"> specific wavelength to detect, specifically, twenty-eight elements including sulphur: indeed, i</w:t>
      </w:r>
      <w:r w:rsidR="00877A62" w:rsidRPr="00604B97">
        <w:rPr>
          <w:lang w:val="en-GB"/>
        </w:rPr>
        <w:t>f</w:t>
      </w:r>
      <w:r w:rsidR="000026FA" w:rsidRPr="00604B97">
        <w:rPr>
          <w:lang w:val="en-GB"/>
        </w:rPr>
        <w:t xml:space="preserve"> excited, different elements have a photon emission at specific wavelength and the exc</w:t>
      </w:r>
      <w:r w:rsidR="00F05D85" w:rsidRPr="00604B97">
        <w:rPr>
          <w:lang w:val="en-GB"/>
        </w:rPr>
        <w:t>i</w:t>
      </w:r>
      <w:r w:rsidR="000026FA" w:rsidRPr="00604B97">
        <w:rPr>
          <w:lang w:val="en-GB"/>
        </w:rPr>
        <w:t>ted species have different lifetimes.</w:t>
      </w:r>
      <w:r w:rsidR="00882807" w:rsidRPr="00604B97">
        <w:rPr>
          <w:lang w:val="en-GB"/>
        </w:rPr>
        <w:t xml:space="preserve"> </w:t>
      </w:r>
      <w:r w:rsidR="007F51C2" w:rsidRPr="00604B97">
        <w:rPr>
          <w:lang w:val="en-GB"/>
        </w:rPr>
        <w:t xml:space="preserve">The </w:t>
      </w:r>
      <w:r w:rsidR="00257A06" w:rsidRPr="00604B97">
        <w:rPr>
          <w:lang w:val="en-GB"/>
        </w:rPr>
        <w:t>k</w:t>
      </w:r>
      <w:r w:rsidR="00877A62" w:rsidRPr="00604B97">
        <w:rPr>
          <w:lang w:val="en-GB"/>
        </w:rPr>
        <w:t xml:space="preserve">nowledge of emission wavelength, lifetimes and </w:t>
      </w:r>
      <w:r w:rsidR="00F05D85" w:rsidRPr="00604B97">
        <w:rPr>
          <w:lang w:val="en-GB"/>
        </w:rPr>
        <w:t>k</w:t>
      </w:r>
      <w:r w:rsidR="00877A62" w:rsidRPr="00604B97">
        <w:rPr>
          <w:lang w:val="en-GB"/>
        </w:rPr>
        <w:t>inetics of flame propagation can be used to customize this technique to a specific element detection and quantification.</w:t>
      </w:r>
      <w:r w:rsidR="00603ADB" w:rsidRPr="00604B97">
        <w:rPr>
          <w:lang w:val="en-GB"/>
        </w:rPr>
        <w:t xml:space="preserve"> </w:t>
      </w:r>
    </w:p>
    <w:p w14:paraId="36CC58C6" w14:textId="396C1BE9" w:rsidR="0014298A" w:rsidRPr="00604B97" w:rsidRDefault="00C01B8F" w:rsidP="00CC40FD">
      <w:pPr>
        <w:pStyle w:val="CETBodytext"/>
        <w:rPr>
          <w:lang w:val="en-GB"/>
        </w:rPr>
      </w:pPr>
      <w:r w:rsidRPr="00604B97">
        <w:rPr>
          <w:lang w:val="en-GB"/>
        </w:rPr>
        <w:t xml:space="preserve">In this specific </w:t>
      </w:r>
      <w:r w:rsidR="001F05DB" w:rsidRPr="00604B97">
        <w:rPr>
          <w:lang w:val="en-GB"/>
        </w:rPr>
        <w:t xml:space="preserve">context (i.e. the </w:t>
      </w:r>
      <w:r w:rsidR="00086007" w:rsidRPr="00604B97">
        <w:rPr>
          <w:lang w:val="en-GB"/>
        </w:rPr>
        <w:t>d</w:t>
      </w:r>
      <w:r w:rsidR="001F05DB" w:rsidRPr="00604B97">
        <w:rPr>
          <w:lang w:val="en-GB"/>
        </w:rPr>
        <w:t>etection of sulphur)</w:t>
      </w:r>
      <w:r w:rsidRPr="00604B97">
        <w:rPr>
          <w:lang w:val="en-GB"/>
        </w:rPr>
        <w:t>,</w:t>
      </w:r>
      <w:r w:rsidR="00F06490" w:rsidRPr="00604B97">
        <w:rPr>
          <w:lang w:val="en-GB"/>
        </w:rPr>
        <w:t xml:space="preserve"> combustion in a </w:t>
      </w:r>
      <w:r w:rsidRPr="00604B97">
        <w:rPr>
          <w:lang w:val="en-GB"/>
        </w:rPr>
        <w:t>H</w:t>
      </w:r>
      <w:r w:rsidRPr="00604B97">
        <w:rPr>
          <w:vertAlign w:val="subscript"/>
          <w:lang w:val="en-GB"/>
        </w:rPr>
        <w:t>2</w:t>
      </w:r>
      <w:r w:rsidRPr="00604B97">
        <w:rPr>
          <w:lang w:val="en-GB"/>
        </w:rPr>
        <w:t xml:space="preserve"> </w:t>
      </w:r>
      <w:r w:rsidR="00F06490" w:rsidRPr="00604B97">
        <w:rPr>
          <w:lang w:val="en-GB"/>
        </w:rPr>
        <w:t xml:space="preserve">rich flame </w:t>
      </w:r>
      <w:r w:rsidR="00604B97">
        <w:rPr>
          <w:lang w:val="en-GB"/>
        </w:rPr>
        <w:t>breaks</w:t>
      </w:r>
      <w:r w:rsidR="00604B97" w:rsidRPr="00604B97">
        <w:rPr>
          <w:lang w:val="en-GB"/>
        </w:rPr>
        <w:t xml:space="preserve"> </w:t>
      </w:r>
      <w:r w:rsidR="00F06490" w:rsidRPr="00604B97">
        <w:rPr>
          <w:lang w:val="en-GB"/>
        </w:rPr>
        <w:t>down</w:t>
      </w:r>
      <w:r w:rsidRPr="00604B97">
        <w:rPr>
          <w:lang w:val="en-GB"/>
        </w:rPr>
        <w:t xml:space="preserve"> this class of</w:t>
      </w:r>
      <w:r w:rsidR="00F06490" w:rsidRPr="00604B97">
        <w:rPr>
          <w:lang w:val="en-GB"/>
        </w:rPr>
        <w:t xml:space="preserve"> target molecules</w:t>
      </w:r>
      <w:r w:rsidRPr="00604B97">
        <w:rPr>
          <w:lang w:val="en-GB"/>
        </w:rPr>
        <w:t xml:space="preserve"> </w:t>
      </w:r>
      <w:r w:rsidR="00604B97">
        <w:rPr>
          <w:lang w:val="en-GB"/>
        </w:rPr>
        <w:t>and releases</w:t>
      </w:r>
      <w:r w:rsidR="00604B97" w:rsidRPr="00604B97">
        <w:rPr>
          <w:lang w:val="en-GB"/>
        </w:rPr>
        <w:t xml:space="preserve"> </w:t>
      </w:r>
      <w:r w:rsidR="00603ADB" w:rsidRPr="00604B97">
        <w:rPr>
          <w:lang w:val="en-GB"/>
        </w:rPr>
        <w:t>sul</w:t>
      </w:r>
      <w:r w:rsidR="00210714" w:rsidRPr="00604B97">
        <w:rPr>
          <w:lang w:val="en-GB"/>
        </w:rPr>
        <w:t>ph</w:t>
      </w:r>
      <w:r w:rsidR="00603ADB" w:rsidRPr="00604B97">
        <w:rPr>
          <w:lang w:val="en-GB"/>
        </w:rPr>
        <w:t>ur atoms th</w:t>
      </w:r>
      <w:r w:rsidRPr="00604B97">
        <w:rPr>
          <w:lang w:val="en-GB"/>
        </w:rPr>
        <w:t>at</w:t>
      </w:r>
      <w:r w:rsidR="00603ADB" w:rsidRPr="00604B97">
        <w:rPr>
          <w:lang w:val="en-GB"/>
        </w:rPr>
        <w:t xml:space="preserve"> react with each other to form sul</w:t>
      </w:r>
      <w:r w:rsidR="00210714" w:rsidRPr="00604B97">
        <w:rPr>
          <w:lang w:val="en-GB"/>
        </w:rPr>
        <w:t>ph</w:t>
      </w:r>
      <w:r w:rsidR="00603ADB" w:rsidRPr="00604B97">
        <w:rPr>
          <w:lang w:val="en-GB"/>
        </w:rPr>
        <w:t>ur dimers</w:t>
      </w:r>
      <w:r w:rsidR="007148AA" w:rsidRPr="00604B97">
        <w:rPr>
          <w:lang w:val="en-GB"/>
        </w:rPr>
        <w:t xml:space="preserve"> (S</w:t>
      </w:r>
      <w:r w:rsidR="007148AA" w:rsidRPr="00604B97">
        <w:rPr>
          <w:vertAlign w:val="subscript"/>
          <w:lang w:val="en-GB"/>
        </w:rPr>
        <w:t>2</w:t>
      </w:r>
      <w:r w:rsidR="007148AA" w:rsidRPr="00604B97">
        <w:rPr>
          <w:lang w:val="en-GB"/>
        </w:rPr>
        <w:t>)</w:t>
      </w:r>
      <w:r w:rsidRPr="00604B97">
        <w:rPr>
          <w:lang w:val="en-GB"/>
        </w:rPr>
        <w:t xml:space="preserve"> in gas phase</w:t>
      </w:r>
      <w:r w:rsidR="00263D2E" w:rsidRPr="00604B97">
        <w:rPr>
          <w:lang w:val="en-GB"/>
        </w:rPr>
        <w:t xml:space="preserve"> (</w:t>
      </w:r>
      <w:r w:rsidR="006A3493" w:rsidRPr="00604B97">
        <w:rPr>
          <w:lang w:val="en-GB"/>
        </w:rPr>
        <w:t xml:space="preserve">Eq. </w:t>
      </w:r>
      <w:r w:rsidR="00AD58B9" w:rsidRPr="00604B97">
        <w:rPr>
          <w:lang w:val="en-GB"/>
        </w:rPr>
        <w:fldChar w:fldCharType="begin"/>
      </w:r>
      <w:r w:rsidR="00AD58B9" w:rsidRPr="00604B97">
        <w:rPr>
          <w:lang w:val="en-GB"/>
        </w:rPr>
        <w:instrText xml:space="preserve"> REF _Ref166660704 \h  \* MERGEFORMAT </w:instrText>
      </w:r>
      <w:r w:rsidR="00AD58B9" w:rsidRPr="00604B97">
        <w:rPr>
          <w:lang w:val="en-GB"/>
        </w:rPr>
      </w:r>
      <w:r w:rsidR="00AD58B9" w:rsidRPr="00604B97">
        <w:rPr>
          <w:lang w:val="en-GB"/>
        </w:rPr>
        <w:fldChar w:fldCharType="separate"/>
      </w:r>
      <w:r w:rsidR="00AD58B9" w:rsidRPr="00604B97">
        <w:rPr>
          <w:lang w:val="en-GB"/>
        </w:rPr>
        <w:t>1</w:t>
      </w:r>
      <w:r w:rsidR="00AD58B9" w:rsidRPr="00604B97">
        <w:rPr>
          <w:lang w:val="en-GB"/>
        </w:rPr>
        <w:fldChar w:fldCharType="end"/>
      </w:r>
      <w:r w:rsidR="00263D2E" w:rsidRPr="00604B97">
        <w:rPr>
          <w:lang w:val="en-GB"/>
        </w:rPr>
        <w:t>)</w:t>
      </w:r>
      <w:r w:rsidR="00BB4227" w:rsidRPr="00604B97">
        <w:rPr>
          <w:lang w:val="en-GB"/>
        </w:rPr>
        <w:t xml:space="preserve"> </w:t>
      </w:r>
      <w:r w:rsidR="006A6C46" w:rsidRPr="00604B97">
        <w:rPr>
          <w:lang w:val="en-GB"/>
        </w:rPr>
        <w:fldChar w:fldCharType="begin"/>
      </w:r>
      <w:r w:rsidR="006A6C46" w:rsidRPr="00604B97">
        <w:rPr>
          <w:lang w:val="en-GB"/>
        </w:rPr>
        <w:instrText xml:space="preserve"> ADDIN ZOTERO_ITEM CSL_CITATION {"citationID":"pwXrYUXi","properties":{"formattedCitation":"(Tzanani and Amirav, 1995)","plainCitation":"(Tzanani and Amirav, 1995)","noteIndex":0},"citationItems":[{"id":24,"uris":["http://zotero.org/users/14242787/items/FGD77BE2"],"itemData":{"id":24,"type":"article-journal","container-title":"Analytical Chemistry","DOI":"10.1021/ac00097a026","ISSN":"0003-2700, 1520-6882","issue":"1","journalAbbreviation":"Anal. Chem.","language":"en","page":"167-173","source":"DOI.org (Crossref)","title":"Combined Pulsed Flame Photometric Ionization Detector","volume":"67","author":[{"family":"Tzanani","given":"Nitzan."},{"family":"Amirav","given":"Aviv."}],"issued":{"date-parts":[["1995",1,1]]}}}],"schema":"https://github.com/citation-style-language/schema/raw/master/csl-citation.json"} </w:instrText>
      </w:r>
      <w:r w:rsidR="006A6C46" w:rsidRPr="00604B97">
        <w:rPr>
          <w:lang w:val="en-GB"/>
        </w:rPr>
        <w:fldChar w:fldCharType="separate"/>
      </w:r>
      <w:r w:rsidR="006A6C46" w:rsidRPr="00604B97">
        <w:rPr>
          <w:rFonts w:cs="Arial"/>
          <w:lang w:val="en-GB"/>
        </w:rPr>
        <w:t>(Tzanani and Amirav, 1995)</w:t>
      </w:r>
      <w:r w:rsidR="006A6C46" w:rsidRPr="00604B97">
        <w:rPr>
          <w:lang w:val="en-GB"/>
        </w:rPr>
        <w:fldChar w:fldCharType="end"/>
      </w:r>
      <w:r w:rsidR="007148AA" w:rsidRPr="00604B97">
        <w:rPr>
          <w:lang w:val="en-GB"/>
        </w:rPr>
        <w:t>.</w:t>
      </w:r>
      <w:r w:rsidR="007347D1" w:rsidRPr="00604B97">
        <w:rPr>
          <w:lang w:val="en-GB"/>
        </w:rPr>
        <w:t xml:space="preserve"> </w:t>
      </w:r>
      <w:r w:rsidR="00603ADB" w:rsidRPr="00604B97">
        <w:rPr>
          <w:lang w:val="en-GB"/>
        </w:rPr>
        <w:t xml:space="preserve">The flame then excites </w:t>
      </w:r>
      <w:r w:rsidRPr="00604B97">
        <w:rPr>
          <w:lang w:val="en-GB"/>
        </w:rPr>
        <w:t>S</w:t>
      </w:r>
      <w:r w:rsidRPr="00604B97">
        <w:rPr>
          <w:vertAlign w:val="subscript"/>
          <w:lang w:val="en-GB"/>
        </w:rPr>
        <w:t>2</w:t>
      </w:r>
      <w:r w:rsidR="00603ADB" w:rsidRPr="00604B97">
        <w:rPr>
          <w:lang w:val="en-GB"/>
        </w:rPr>
        <w:t xml:space="preserve"> electrons to a higher energy state,</w:t>
      </w:r>
      <w:r w:rsidRPr="00604B97">
        <w:rPr>
          <w:lang w:val="en-GB"/>
        </w:rPr>
        <w:t xml:space="preserve"> with a following photon emission</w:t>
      </w:r>
      <w:r w:rsidR="00603ADB" w:rsidRPr="00604B97">
        <w:rPr>
          <w:lang w:val="en-GB"/>
        </w:rPr>
        <w:t>, proportional to the sul</w:t>
      </w:r>
      <w:r w:rsidR="00210714" w:rsidRPr="00604B97">
        <w:rPr>
          <w:lang w:val="en-GB"/>
        </w:rPr>
        <w:t>ph</w:t>
      </w:r>
      <w:r w:rsidR="00603ADB" w:rsidRPr="00604B97">
        <w:rPr>
          <w:lang w:val="en-GB"/>
        </w:rPr>
        <w:t xml:space="preserve">ur concentration, as it returns to </w:t>
      </w:r>
      <w:r w:rsidR="006F7D86">
        <w:rPr>
          <w:lang w:val="en-GB"/>
        </w:rPr>
        <w:t>its</w:t>
      </w:r>
      <w:r w:rsidR="00603ADB" w:rsidRPr="00604B97">
        <w:rPr>
          <w:lang w:val="en-GB"/>
        </w:rPr>
        <w:t xml:space="preserve"> ground states</w:t>
      </w:r>
      <w:r w:rsidR="00E533A5" w:rsidRPr="00604B97">
        <w:rPr>
          <w:lang w:val="en-GB"/>
        </w:rPr>
        <w:t xml:space="preserve">, as shown in </w:t>
      </w:r>
      <w:r w:rsidR="00A55A25" w:rsidRPr="00604B97">
        <w:rPr>
          <w:lang w:val="en-GB"/>
        </w:rPr>
        <w:t xml:space="preserve">Eq. </w:t>
      </w:r>
      <w:r w:rsidR="00AD58B9" w:rsidRPr="00604B97">
        <w:rPr>
          <w:lang w:val="en-GB"/>
        </w:rPr>
        <w:fldChar w:fldCharType="begin"/>
      </w:r>
      <w:r w:rsidR="00AD58B9" w:rsidRPr="00604B97">
        <w:rPr>
          <w:lang w:val="en-GB"/>
        </w:rPr>
        <w:instrText xml:space="preserve"> REF _Ref166660657 \h  \* MERGEFORMAT </w:instrText>
      </w:r>
      <w:r w:rsidR="00AD58B9" w:rsidRPr="00604B97">
        <w:rPr>
          <w:lang w:val="en-GB"/>
        </w:rPr>
      </w:r>
      <w:r w:rsidR="00AD58B9" w:rsidRPr="00604B97">
        <w:rPr>
          <w:lang w:val="en-GB"/>
        </w:rPr>
        <w:fldChar w:fldCharType="separate"/>
      </w:r>
      <w:r w:rsidR="00AD58B9" w:rsidRPr="00604B97">
        <w:rPr>
          <w:lang w:val="en-GB"/>
        </w:rPr>
        <w:t>2</w:t>
      </w:r>
      <w:r w:rsidR="00AD58B9" w:rsidRPr="00604B97">
        <w:rPr>
          <w:lang w:val="en-GB"/>
        </w:rPr>
        <w:fldChar w:fldCharType="end"/>
      </w:r>
      <w:r w:rsidR="00603ADB" w:rsidRPr="00604B97">
        <w:rPr>
          <w:lang w:val="en-GB"/>
        </w:rPr>
        <w:t>.</w:t>
      </w:r>
      <w:r w:rsidR="0014298A" w:rsidRPr="00604B97">
        <w:rPr>
          <w:lang w:val="en-GB"/>
        </w:rPr>
        <w:t xml:space="preserve"> </w:t>
      </w:r>
    </w:p>
    <w:p w14:paraId="0B568BF2" w14:textId="77777777" w:rsidR="009E365C" w:rsidRPr="00604B97" w:rsidRDefault="009E365C" w:rsidP="00CC40FD">
      <w:pPr>
        <w:pStyle w:val="CETBodytext"/>
        <w:rPr>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839"/>
      </w:tblGrid>
      <w:tr w:rsidR="00E8523A" w:rsidRPr="00604B97" w14:paraId="5AEFB433" w14:textId="77777777" w:rsidTr="0068446D">
        <w:trPr>
          <w:trHeight w:val="325"/>
        </w:trPr>
        <w:tc>
          <w:tcPr>
            <w:tcW w:w="7938" w:type="dxa"/>
            <w:vAlign w:val="center"/>
          </w:tcPr>
          <w:p w14:paraId="2875103E" w14:textId="7104CCC2" w:rsidR="0014298A" w:rsidRPr="00604B97" w:rsidRDefault="0014298A" w:rsidP="00CC40FD">
            <w:pPr>
              <w:pStyle w:val="CETBodytext"/>
              <w:rPr>
                <w:lang w:val="en-GB"/>
              </w:rPr>
            </w:pPr>
            <m:oMathPara>
              <m:oMathParaPr>
                <m:jc m:val="left"/>
              </m:oMathParaPr>
              <m:oMath>
                <m:r>
                  <m:rPr>
                    <m:sty m:val="p"/>
                  </m:rPr>
                  <w:rPr>
                    <w:rFonts w:ascii="Cambria Math" w:hAnsi="Cambria Math"/>
                    <w:lang w:val="en-GB"/>
                  </w:rPr>
                  <m:t>2</m:t>
                </m:r>
                <m:r>
                  <w:rPr>
                    <w:rFonts w:ascii="Cambria Math" w:hAnsi="Cambria Math"/>
                    <w:lang w:val="en-GB"/>
                  </w:rPr>
                  <m:t>S</m:t>
                </m:r>
                <m:box>
                  <m:boxPr>
                    <m:opEmu m:val="1"/>
                    <m:ctrlPr>
                      <w:rPr>
                        <w:rFonts w:ascii="Cambria Math" w:hAnsi="Cambria Math"/>
                        <w:lang w:val="en-GB"/>
                      </w:rPr>
                    </m:ctrlPr>
                  </m:boxPr>
                  <m:e>
                    <m:groupChr>
                      <m:groupChrPr>
                        <m:chr m:val="→"/>
                        <m:vertJc m:val="bot"/>
                        <m:ctrlPr>
                          <w:rPr>
                            <w:rFonts w:ascii="Cambria Math" w:hAnsi="Cambria Math"/>
                            <w:lang w:val="en-GB"/>
                          </w:rPr>
                        </m:ctrlPr>
                      </m:groupChrPr>
                      <m:e>
                        <m:r>
                          <m:rPr>
                            <m:sty m:val="p"/>
                          </m:rPr>
                          <w:rPr>
                            <w:rFonts w:ascii="Cambria Math" w:hAnsi="Cambria Math"/>
                            <w:lang w:val="en-GB"/>
                          </w:rPr>
                          <m:t>∆</m:t>
                        </m:r>
                      </m:e>
                    </m:groupChr>
                  </m:e>
                </m:box>
                <m:sSub>
                  <m:sSubPr>
                    <m:ctrlPr>
                      <w:rPr>
                        <w:rFonts w:ascii="Cambria Math" w:hAnsi="Cambria Math"/>
                        <w:lang w:val="en-GB"/>
                      </w:rPr>
                    </m:ctrlPr>
                  </m:sSubPr>
                  <m:e>
                    <m:r>
                      <w:rPr>
                        <w:rFonts w:ascii="Cambria Math" w:hAnsi="Cambria Math"/>
                        <w:lang w:val="en-GB"/>
                      </w:rPr>
                      <m:t>S</m:t>
                    </m:r>
                  </m:e>
                  <m:sub>
                    <m:r>
                      <m:rPr>
                        <m:sty m:val="p"/>
                      </m:rPr>
                      <w:rPr>
                        <w:rFonts w:ascii="Cambria Math" w:hAnsi="Cambria Math"/>
                        <w:lang w:val="en-GB"/>
                      </w:rPr>
                      <m:t>2</m:t>
                    </m:r>
                  </m:sub>
                </m:sSub>
              </m:oMath>
            </m:oMathPara>
          </w:p>
        </w:tc>
        <w:tc>
          <w:tcPr>
            <w:tcW w:w="839" w:type="dxa"/>
            <w:vAlign w:val="center"/>
          </w:tcPr>
          <w:p w14:paraId="2DFCEBD2" w14:textId="78DF0168" w:rsidR="0014298A" w:rsidRPr="00604B97" w:rsidRDefault="0014298A" w:rsidP="00E8523A">
            <w:pPr>
              <w:pStyle w:val="Didascalia"/>
              <w:keepNext/>
              <w:jc w:val="right"/>
              <w:rPr>
                <w:b w:val="0"/>
                <w:bCs w:val="0"/>
                <w:color w:val="auto"/>
              </w:rPr>
            </w:pPr>
            <w:bookmarkStart w:id="1" w:name="_Ref166660704"/>
            <w:bookmarkStart w:id="2" w:name="_Ref166660589"/>
            <w:r w:rsidRPr="00604B97">
              <w:rPr>
                <w:b w:val="0"/>
                <w:bCs w:val="0"/>
                <w:color w:val="auto"/>
              </w:rPr>
              <w:t>(</w:t>
            </w:r>
            <w:r w:rsidR="00E8523A" w:rsidRPr="00604B97">
              <w:rPr>
                <w:b w:val="0"/>
                <w:bCs w:val="0"/>
                <w:color w:val="auto"/>
              </w:rPr>
              <w:fldChar w:fldCharType="begin"/>
            </w:r>
            <w:r w:rsidR="00E8523A" w:rsidRPr="00604B97">
              <w:rPr>
                <w:b w:val="0"/>
                <w:bCs w:val="0"/>
                <w:color w:val="auto"/>
              </w:rPr>
              <w:instrText xml:space="preserve"> SEQ Equation \* ARABIC </w:instrText>
            </w:r>
            <w:r w:rsidR="00E8523A" w:rsidRPr="00604B97">
              <w:rPr>
                <w:b w:val="0"/>
                <w:bCs w:val="0"/>
                <w:color w:val="auto"/>
              </w:rPr>
              <w:fldChar w:fldCharType="separate"/>
            </w:r>
            <w:r w:rsidR="00925024" w:rsidRPr="00604B97">
              <w:rPr>
                <w:b w:val="0"/>
                <w:bCs w:val="0"/>
                <w:color w:val="auto"/>
              </w:rPr>
              <w:t>1</w:t>
            </w:r>
            <w:r w:rsidR="00E8523A" w:rsidRPr="00604B97">
              <w:rPr>
                <w:b w:val="0"/>
                <w:bCs w:val="0"/>
                <w:color w:val="auto"/>
              </w:rPr>
              <w:fldChar w:fldCharType="end"/>
            </w:r>
            <w:bookmarkEnd w:id="1"/>
            <w:r w:rsidRPr="00604B97">
              <w:rPr>
                <w:b w:val="0"/>
                <w:bCs w:val="0"/>
                <w:color w:val="auto"/>
              </w:rPr>
              <w:t>)</w:t>
            </w:r>
            <w:bookmarkEnd w:id="2"/>
          </w:p>
        </w:tc>
      </w:tr>
      <w:tr w:rsidR="00E8523A" w:rsidRPr="00604B97" w14:paraId="70A9518E" w14:textId="77777777" w:rsidTr="0068446D">
        <w:trPr>
          <w:trHeight w:val="499"/>
        </w:trPr>
        <w:tc>
          <w:tcPr>
            <w:tcW w:w="7938" w:type="dxa"/>
            <w:vAlign w:val="center"/>
          </w:tcPr>
          <w:p w14:paraId="38E0EB5C" w14:textId="0585DB01" w:rsidR="0014298A" w:rsidRPr="00604B97" w:rsidRDefault="00000000" w:rsidP="00CC40FD">
            <w:pPr>
              <w:pStyle w:val="CETBodytext"/>
              <w:rPr>
                <w:lang w:val="en-GB"/>
              </w:rPr>
            </w:pPr>
            <m:oMathPara>
              <m:oMathParaPr>
                <m:jc m:val="left"/>
              </m:oMathParaPr>
              <m:oMath>
                <m:sSub>
                  <m:sSubPr>
                    <m:ctrlPr>
                      <w:rPr>
                        <w:rFonts w:ascii="Cambria Math" w:hAnsi="Cambria Math"/>
                        <w:lang w:val="en-GB"/>
                      </w:rPr>
                    </m:ctrlPr>
                  </m:sSubPr>
                  <m:e>
                    <m:r>
                      <w:rPr>
                        <w:rFonts w:ascii="Cambria Math" w:hAnsi="Cambria Math"/>
                        <w:lang w:val="en-GB"/>
                      </w:rPr>
                      <m:t>S</m:t>
                    </m:r>
                  </m:e>
                  <m:sub>
                    <m:r>
                      <m:rPr>
                        <m:sty m:val="p"/>
                      </m:rPr>
                      <w:rPr>
                        <w:rFonts w:ascii="Cambria Math" w:hAnsi="Cambria Math"/>
                        <w:lang w:val="en-GB"/>
                      </w:rPr>
                      <m:t>2</m:t>
                    </m:r>
                  </m:sub>
                </m:sSub>
                <m:box>
                  <m:boxPr>
                    <m:opEmu m:val="1"/>
                    <m:ctrlPr>
                      <w:rPr>
                        <w:rFonts w:ascii="Cambria Math" w:hAnsi="Cambria Math"/>
                        <w:lang w:val="en-GB"/>
                      </w:rPr>
                    </m:ctrlPr>
                  </m:boxPr>
                  <m:e>
                    <m:groupChr>
                      <m:groupChrPr>
                        <m:chr m:val="→"/>
                        <m:vertJc m:val="bot"/>
                        <m:ctrlPr>
                          <w:rPr>
                            <w:rFonts w:ascii="Cambria Math" w:hAnsi="Cambria Math"/>
                            <w:lang w:val="en-GB"/>
                          </w:rPr>
                        </m:ctrlPr>
                      </m:groupChrPr>
                      <m:e>
                        <m:r>
                          <m:rPr>
                            <m:sty m:val="p"/>
                          </m:rPr>
                          <w:rPr>
                            <w:rFonts w:ascii="Cambria Math" w:hAnsi="Cambria Math"/>
                            <w:lang w:val="en-GB"/>
                          </w:rPr>
                          <m:t>∆</m:t>
                        </m:r>
                      </m:e>
                    </m:groupChr>
                  </m:e>
                </m:box>
                <m:sSubSup>
                  <m:sSubSupPr>
                    <m:ctrlPr>
                      <w:rPr>
                        <w:rFonts w:ascii="Cambria Math" w:hAnsi="Cambria Math"/>
                        <w:lang w:val="en-GB"/>
                      </w:rPr>
                    </m:ctrlPr>
                  </m:sSubSupPr>
                  <m:e>
                    <m:r>
                      <w:rPr>
                        <w:rFonts w:ascii="Cambria Math" w:hAnsi="Cambria Math"/>
                        <w:lang w:val="en-GB"/>
                      </w:rPr>
                      <m:t>S</m:t>
                    </m:r>
                  </m:e>
                  <m:sub>
                    <m:r>
                      <m:rPr>
                        <m:sty m:val="p"/>
                      </m:rPr>
                      <w:rPr>
                        <w:rFonts w:ascii="Cambria Math" w:hAnsi="Cambria Math"/>
                        <w:lang w:val="en-GB"/>
                      </w:rPr>
                      <m:t>2</m:t>
                    </m:r>
                  </m:sub>
                  <m:sup>
                    <m:r>
                      <m:rPr>
                        <m:sty m:val="p"/>
                      </m:rPr>
                      <w:rPr>
                        <w:rFonts w:ascii="Cambria Math" w:hAnsi="Cambria Math"/>
                        <w:lang w:val="en-GB"/>
                      </w:rPr>
                      <m:t>*</m:t>
                    </m:r>
                  </m:sup>
                </m:sSubSup>
                <m:box>
                  <m:boxPr>
                    <m:opEmu m:val="1"/>
                    <m:ctrlPr>
                      <w:rPr>
                        <w:rFonts w:ascii="Cambria Math" w:hAnsi="Cambria Math"/>
                        <w:lang w:val="en-GB"/>
                      </w:rPr>
                    </m:ctrlPr>
                  </m:boxPr>
                  <m:e>
                    <m:r>
                      <m:rPr>
                        <m:sty m:val="p"/>
                      </m:rPr>
                      <w:rPr>
                        <w:rFonts w:ascii="Cambria Math" w:hAnsi="Cambria Math"/>
                        <w:lang w:val="en-GB"/>
                      </w:rPr>
                      <m:t>→</m:t>
                    </m:r>
                  </m:e>
                </m:box>
                <m:sSub>
                  <m:sSubPr>
                    <m:ctrlPr>
                      <w:rPr>
                        <w:rFonts w:ascii="Cambria Math" w:hAnsi="Cambria Math"/>
                        <w:lang w:val="en-GB"/>
                      </w:rPr>
                    </m:ctrlPr>
                  </m:sSubPr>
                  <m:e>
                    <m:r>
                      <w:rPr>
                        <w:rFonts w:ascii="Cambria Math" w:hAnsi="Cambria Math"/>
                        <w:lang w:val="en-GB"/>
                      </w:rPr>
                      <m:t>S</m:t>
                    </m:r>
                  </m:e>
                  <m:sub>
                    <m:r>
                      <m:rPr>
                        <m:sty m:val="p"/>
                      </m:rPr>
                      <w:rPr>
                        <w:rFonts w:ascii="Cambria Math" w:hAnsi="Cambria Math"/>
                        <w:lang w:val="en-GB"/>
                      </w:rPr>
                      <m:t>2</m:t>
                    </m:r>
                  </m:sub>
                </m:sSub>
                <m:r>
                  <m:rPr>
                    <m:sty m:val="p"/>
                  </m:rPr>
                  <w:rPr>
                    <w:rFonts w:ascii="Cambria Math" w:hAnsi="Cambria Math"/>
                    <w:lang w:val="en-GB"/>
                  </w:rPr>
                  <m:t>+</m:t>
                </m:r>
                <m:r>
                  <w:rPr>
                    <w:rFonts w:ascii="Cambria Math" w:hAnsi="Cambria Math"/>
                    <w:lang w:val="en-GB"/>
                  </w:rPr>
                  <m:t>hν</m:t>
                </m:r>
              </m:oMath>
            </m:oMathPara>
          </w:p>
        </w:tc>
        <w:tc>
          <w:tcPr>
            <w:tcW w:w="839" w:type="dxa"/>
            <w:vAlign w:val="center"/>
          </w:tcPr>
          <w:p w14:paraId="27B1F24E" w14:textId="42DEF9D4" w:rsidR="0014298A" w:rsidRPr="00604B97" w:rsidRDefault="0014298A" w:rsidP="00E8523A">
            <w:pPr>
              <w:pStyle w:val="Didascalia"/>
              <w:keepNext/>
              <w:jc w:val="right"/>
              <w:rPr>
                <w:b w:val="0"/>
                <w:bCs w:val="0"/>
                <w:color w:val="auto"/>
              </w:rPr>
            </w:pPr>
            <w:bookmarkStart w:id="3" w:name="_Ref166660657"/>
            <w:r w:rsidRPr="00604B97">
              <w:rPr>
                <w:b w:val="0"/>
                <w:bCs w:val="0"/>
                <w:color w:val="auto"/>
              </w:rPr>
              <w:t>(</w:t>
            </w:r>
            <w:r w:rsidR="00E8523A" w:rsidRPr="00604B97">
              <w:rPr>
                <w:b w:val="0"/>
                <w:bCs w:val="0"/>
                <w:color w:val="auto"/>
              </w:rPr>
              <w:fldChar w:fldCharType="begin"/>
            </w:r>
            <w:r w:rsidR="00E8523A" w:rsidRPr="00604B97">
              <w:rPr>
                <w:b w:val="0"/>
                <w:bCs w:val="0"/>
                <w:color w:val="auto"/>
              </w:rPr>
              <w:instrText xml:space="preserve"> SEQ Equation \* ARABIC </w:instrText>
            </w:r>
            <w:r w:rsidR="00E8523A" w:rsidRPr="00604B97">
              <w:rPr>
                <w:b w:val="0"/>
                <w:bCs w:val="0"/>
                <w:color w:val="auto"/>
              </w:rPr>
              <w:fldChar w:fldCharType="separate"/>
            </w:r>
            <w:r w:rsidR="00925024" w:rsidRPr="00604B97">
              <w:rPr>
                <w:b w:val="0"/>
                <w:bCs w:val="0"/>
                <w:color w:val="auto"/>
              </w:rPr>
              <w:t>2</w:t>
            </w:r>
            <w:r w:rsidR="00E8523A" w:rsidRPr="00604B97">
              <w:rPr>
                <w:b w:val="0"/>
                <w:bCs w:val="0"/>
                <w:color w:val="auto"/>
              </w:rPr>
              <w:fldChar w:fldCharType="end"/>
            </w:r>
            <w:bookmarkEnd w:id="3"/>
            <w:r w:rsidRPr="00604B97">
              <w:rPr>
                <w:b w:val="0"/>
                <w:bCs w:val="0"/>
                <w:color w:val="auto"/>
              </w:rPr>
              <w:t>)</w:t>
            </w:r>
          </w:p>
        </w:tc>
      </w:tr>
    </w:tbl>
    <w:p w14:paraId="7ABC10C5" w14:textId="7483BB80" w:rsidR="0014298A" w:rsidRPr="00604B97" w:rsidRDefault="009D451B" w:rsidP="0014298A">
      <w:pPr>
        <w:pStyle w:val="CETBodytext"/>
        <w:rPr>
          <w:lang w:val="en-GB"/>
        </w:rPr>
      </w:pPr>
      <w:r w:rsidRPr="00604B97">
        <w:rPr>
          <w:lang w:val="en-GB"/>
        </w:rPr>
        <w:t xml:space="preserve">The emission wavelength of this photon is </w:t>
      </w:r>
      <w:r w:rsidR="00210714" w:rsidRPr="00604B97">
        <w:rPr>
          <w:lang w:val="en-GB"/>
        </w:rPr>
        <w:t xml:space="preserve">about </w:t>
      </w:r>
      <w:r w:rsidR="00000854" w:rsidRPr="00604B97">
        <w:rPr>
          <w:lang w:val="en-GB"/>
        </w:rPr>
        <w:t>394</w:t>
      </w:r>
      <w:r w:rsidRPr="00604B97">
        <w:rPr>
          <w:lang w:val="en-GB"/>
        </w:rPr>
        <w:t xml:space="preserve"> nm. By observing the emission profile, we can detect and measure the presence of sul</w:t>
      </w:r>
      <w:r w:rsidR="00AA76E5" w:rsidRPr="00604B97">
        <w:rPr>
          <w:lang w:val="en-GB"/>
        </w:rPr>
        <w:t>ph</w:t>
      </w:r>
      <w:r w:rsidRPr="00604B97">
        <w:rPr>
          <w:lang w:val="en-GB"/>
        </w:rPr>
        <w:t xml:space="preserve">ur compounds. The rate of reaction for dimer formation is determined by the concentration of S atoms in the reactants, as shown in </w:t>
      </w:r>
      <w:r w:rsidR="00A55A25" w:rsidRPr="00604B97">
        <w:rPr>
          <w:lang w:val="en-GB"/>
        </w:rPr>
        <w:t xml:space="preserve">Eq. </w:t>
      </w:r>
      <w:r w:rsidR="00E8523A" w:rsidRPr="00604B97">
        <w:rPr>
          <w:lang w:val="en-GB"/>
        </w:rPr>
        <w:fldChar w:fldCharType="begin"/>
      </w:r>
      <w:r w:rsidR="00E8523A" w:rsidRPr="00604B97">
        <w:rPr>
          <w:lang w:val="en-GB"/>
        </w:rPr>
        <w:instrText xml:space="preserve"> REF _Ref166660589 \h </w:instrText>
      </w:r>
      <w:r w:rsidR="00AD58B9" w:rsidRPr="00604B97">
        <w:rPr>
          <w:lang w:val="en-GB"/>
        </w:rPr>
        <w:instrText xml:space="preserve"> \* MERGEFORMAT </w:instrText>
      </w:r>
      <w:r w:rsidR="00E8523A" w:rsidRPr="00604B97">
        <w:rPr>
          <w:lang w:val="en-GB"/>
        </w:rPr>
      </w:r>
      <w:r w:rsidR="00E8523A" w:rsidRPr="00604B97">
        <w:rPr>
          <w:lang w:val="en-GB"/>
        </w:rPr>
        <w:fldChar w:fldCharType="separate"/>
      </w:r>
      <w:r w:rsidR="00E8523A" w:rsidRPr="00604B97">
        <w:rPr>
          <w:lang w:val="en-GB"/>
        </w:rPr>
        <w:t>1</w:t>
      </w:r>
      <w:r w:rsidR="00E8523A" w:rsidRPr="00604B97">
        <w:rPr>
          <w:lang w:val="en-GB"/>
        </w:rPr>
        <w:fldChar w:fldCharType="end"/>
      </w:r>
      <w:r w:rsidRPr="00604B97">
        <w:rPr>
          <w:lang w:val="en-GB"/>
        </w:rPr>
        <w:t>. Therefore, the concentration of sul</w:t>
      </w:r>
      <w:r w:rsidR="007F51C2" w:rsidRPr="00604B97">
        <w:rPr>
          <w:lang w:val="en-GB"/>
        </w:rPr>
        <w:t>ph</w:t>
      </w:r>
      <w:r w:rsidRPr="00604B97">
        <w:rPr>
          <w:lang w:val="en-GB"/>
        </w:rPr>
        <w:t>ur dimers detected by the sensor is proportional to the square of the sul</w:t>
      </w:r>
      <w:r w:rsidR="007F51C2" w:rsidRPr="00604B97">
        <w:rPr>
          <w:lang w:val="en-GB"/>
        </w:rPr>
        <w:t>ph</w:t>
      </w:r>
      <w:r w:rsidRPr="00604B97">
        <w:rPr>
          <w:lang w:val="en-GB"/>
        </w:rPr>
        <w:t>ur concentration</w:t>
      </w:r>
      <w:r w:rsidR="009415B6" w:rsidRPr="00604B97">
        <w:rPr>
          <w:lang w:val="en-GB"/>
        </w:rPr>
        <w:t xml:space="preserve"> (</w:t>
      </w:r>
      <w:r w:rsidR="00A55A25" w:rsidRPr="00604B97">
        <w:rPr>
          <w:lang w:val="en-GB"/>
        </w:rPr>
        <w:fldChar w:fldCharType="begin"/>
      </w:r>
      <w:r w:rsidR="00A55A25" w:rsidRPr="00604B97">
        <w:rPr>
          <w:lang w:val="en-GB"/>
        </w:rPr>
        <w:instrText xml:space="preserve"> REF _Ref166767336 \h </w:instrText>
      </w:r>
      <w:r w:rsidR="00A55A25" w:rsidRPr="00604B97">
        <w:rPr>
          <w:lang w:val="en-GB"/>
        </w:rPr>
      </w:r>
      <w:r w:rsidR="00A55A25" w:rsidRPr="00604B97">
        <w:rPr>
          <w:lang w:val="en-GB"/>
        </w:rPr>
        <w:fldChar w:fldCharType="separate"/>
      </w:r>
      <w:r w:rsidR="00A55A25" w:rsidRPr="00604B97">
        <w:rPr>
          <w:lang w:val="en-GB"/>
        </w:rPr>
        <w:t>Eq. 3</w:t>
      </w:r>
      <w:r w:rsidR="00A55A25" w:rsidRPr="00604B97">
        <w:rPr>
          <w:lang w:val="en-GB"/>
        </w:rPr>
        <w:fldChar w:fldCharType="end"/>
      </w:r>
      <w:r w:rsidR="009415B6" w:rsidRPr="00604B97">
        <w:rPr>
          <w:lang w:val="en-GB"/>
        </w:rPr>
        <w:t>)</w:t>
      </w:r>
      <w:r w:rsidRPr="00604B97">
        <w:rPr>
          <w:lang w:val="en-GB"/>
        </w:rPr>
        <w:t>.</w:t>
      </w:r>
      <w:r w:rsidR="00603ADB" w:rsidRPr="00604B97">
        <w:rPr>
          <w:lang w:val="en-GB"/>
        </w:rPr>
        <w:t xml:space="preserve"> </w:t>
      </w:r>
    </w:p>
    <w:p w14:paraId="3D54F7EA" w14:textId="7194F65C" w:rsidR="00603ADB" w:rsidRPr="00604B97" w:rsidRDefault="00603ADB" w:rsidP="0014298A">
      <w:pPr>
        <w:pStyle w:val="CETBodytext"/>
        <w:rPr>
          <w:rStyle w:val="CETBodytextCarattere"/>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14298A" w:rsidRPr="00604B97" w14:paraId="00D4C03D" w14:textId="77777777" w:rsidTr="0014298A">
        <w:tc>
          <w:tcPr>
            <w:tcW w:w="4388" w:type="dxa"/>
          </w:tcPr>
          <w:p w14:paraId="63C88D9E" w14:textId="7F003964" w:rsidR="0014298A" w:rsidRPr="00604B97" w:rsidRDefault="00000000" w:rsidP="0014298A">
            <w:pPr>
              <w:pStyle w:val="CETBodytext"/>
              <w:rPr>
                <w:lang w:val="en-GB"/>
              </w:rPr>
            </w:pPr>
            <m:oMathPara>
              <m:oMathParaPr>
                <m:jc m:val="left"/>
              </m:oMathParaPr>
              <m:oMath>
                <m:d>
                  <m:dPr>
                    <m:begChr m:val="["/>
                    <m:endChr m:val="]"/>
                    <m:ctrlPr>
                      <w:rPr>
                        <w:rFonts w:ascii="Cambria Math" w:hAnsi="Cambria Math"/>
                        <w:lang w:val="en-GB"/>
                      </w:rPr>
                    </m:ctrlPr>
                  </m:dPr>
                  <m:e>
                    <m:sSub>
                      <m:sSubPr>
                        <m:ctrlPr>
                          <w:rPr>
                            <w:rFonts w:ascii="Cambria Math" w:hAnsi="Cambria Math"/>
                            <w:lang w:val="en-GB"/>
                          </w:rPr>
                        </m:ctrlPr>
                      </m:sSubPr>
                      <m:e>
                        <m:r>
                          <w:rPr>
                            <w:rFonts w:ascii="Cambria Math" w:hAnsi="Cambria Math"/>
                            <w:lang w:val="en-GB"/>
                          </w:rPr>
                          <m:t>S</m:t>
                        </m:r>
                      </m:e>
                      <m:sub>
                        <m:r>
                          <m:rPr>
                            <m:sty m:val="p"/>
                          </m:rPr>
                          <w:rPr>
                            <w:rFonts w:ascii="Cambria Math" w:hAnsi="Cambria Math"/>
                            <w:lang w:val="en-GB"/>
                          </w:rPr>
                          <m:t>2</m:t>
                        </m:r>
                      </m:sub>
                    </m:sSub>
                  </m:e>
                </m:d>
                <m:r>
                  <m:rPr>
                    <m:sty m:val="p"/>
                  </m:rPr>
                  <w:rPr>
                    <w:rFonts w:ascii="Cambria Math" w:hAnsi="Cambria Math"/>
                    <w:lang w:val="en-GB"/>
                  </w:rPr>
                  <m:t>=</m:t>
                </m:r>
                <m:d>
                  <m:dPr>
                    <m:begChr m:val="["/>
                    <m:endChr m:val="]"/>
                    <m:ctrlPr>
                      <w:rPr>
                        <w:rFonts w:ascii="Cambria Math" w:hAnsi="Cambria Math"/>
                        <w:lang w:val="en-GB"/>
                      </w:rPr>
                    </m:ctrlPr>
                  </m:dPr>
                  <m:e>
                    <m:r>
                      <w:rPr>
                        <w:rFonts w:ascii="Cambria Math" w:hAnsi="Cambria Math"/>
                        <w:lang w:val="en-GB"/>
                      </w:rPr>
                      <m:t>S</m:t>
                    </m:r>
                  </m:e>
                </m:d>
                <m:r>
                  <m:rPr>
                    <m:sty m:val="p"/>
                  </m:rPr>
                  <w:rPr>
                    <w:rFonts w:ascii="Cambria Math" w:hAnsi="Cambria Math"/>
                    <w:lang w:val="en-GB"/>
                  </w:rPr>
                  <m:t>*</m:t>
                </m:r>
                <m:d>
                  <m:dPr>
                    <m:begChr m:val="["/>
                    <m:endChr m:val="]"/>
                    <m:ctrlPr>
                      <w:rPr>
                        <w:rFonts w:ascii="Cambria Math" w:hAnsi="Cambria Math"/>
                        <w:lang w:val="en-GB"/>
                      </w:rPr>
                    </m:ctrlPr>
                  </m:dPr>
                  <m:e>
                    <m:r>
                      <w:rPr>
                        <w:rFonts w:ascii="Cambria Math" w:hAnsi="Cambria Math"/>
                        <w:lang w:val="en-GB"/>
                      </w:rPr>
                      <m:t>S</m:t>
                    </m:r>
                  </m:e>
                </m:d>
                <m:r>
                  <m:rPr>
                    <m:sty m:val="p"/>
                  </m:rPr>
                  <w:rPr>
                    <w:rFonts w:ascii="Cambria Math" w:hAnsi="Cambria Math"/>
                    <w:lang w:val="en-GB"/>
                  </w:rPr>
                  <m:t>=</m:t>
                </m:r>
                <m:sSup>
                  <m:sSupPr>
                    <m:ctrlPr>
                      <w:rPr>
                        <w:rFonts w:ascii="Cambria Math" w:hAnsi="Cambria Math"/>
                        <w:lang w:val="en-GB"/>
                      </w:rPr>
                    </m:ctrlPr>
                  </m:sSupPr>
                  <m:e>
                    <m:r>
                      <m:rPr>
                        <m:sty m:val="p"/>
                      </m:rPr>
                      <w:rPr>
                        <w:rFonts w:ascii="Cambria Math" w:hAnsi="Cambria Math"/>
                        <w:lang w:val="en-GB"/>
                      </w:rPr>
                      <m:t>[</m:t>
                    </m:r>
                    <m:r>
                      <w:rPr>
                        <w:rFonts w:ascii="Cambria Math" w:hAnsi="Cambria Math"/>
                        <w:lang w:val="en-GB"/>
                      </w:rPr>
                      <m:t>S</m:t>
                    </m:r>
                    <m:r>
                      <m:rPr>
                        <m:sty m:val="p"/>
                      </m:rPr>
                      <w:rPr>
                        <w:rFonts w:ascii="Cambria Math" w:hAnsi="Cambria Math"/>
                        <w:lang w:val="en-GB"/>
                      </w:rPr>
                      <m:t>]</m:t>
                    </m:r>
                  </m:e>
                  <m:sup>
                    <m:r>
                      <m:rPr>
                        <m:sty m:val="p"/>
                      </m:rPr>
                      <w:rPr>
                        <w:rFonts w:ascii="Cambria Math" w:hAnsi="Cambria Math"/>
                        <w:lang w:val="en-GB"/>
                      </w:rPr>
                      <m:t>2</m:t>
                    </m:r>
                  </m:sup>
                </m:sSup>
              </m:oMath>
            </m:oMathPara>
          </w:p>
        </w:tc>
        <w:tc>
          <w:tcPr>
            <w:tcW w:w="4389" w:type="dxa"/>
          </w:tcPr>
          <w:p w14:paraId="1FEDCCC1" w14:textId="5E5B1FB0" w:rsidR="0014298A" w:rsidRPr="00604B97" w:rsidRDefault="0014298A" w:rsidP="00E8523A">
            <w:pPr>
              <w:pStyle w:val="CETBodytext"/>
              <w:jc w:val="right"/>
              <w:rPr>
                <w:lang w:val="en-GB"/>
              </w:rPr>
            </w:pPr>
            <w:bookmarkStart w:id="4" w:name="_Ref166767336"/>
            <w:r w:rsidRPr="00604B97">
              <w:rPr>
                <w:lang w:val="en-GB"/>
              </w:rPr>
              <w:t>(</w:t>
            </w:r>
            <w:r w:rsidR="00E8523A" w:rsidRPr="00604B97">
              <w:rPr>
                <w:lang w:val="en-GB"/>
              </w:rPr>
              <w:fldChar w:fldCharType="begin"/>
            </w:r>
            <w:r w:rsidR="00E8523A" w:rsidRPr="00604B97">
              <w:rPr>
                <w:lang w:val="en-GB"/>
              </w:rPr>
              <w:instrText xml:space="preserve"> SEQ Equation \* ARABIC </w:instrText>
            </w:r>
            <w:r w:rsidR="00E8523A" w:rsidRPr="00604B97">
              <w:rPr>
                <w:lang w:val="en-GB"/>
              </w:rPr>
              <w:fldChar w:fldCharType="separate"/>
            </w:r>
            <w:r w:rsidR="00925024" w:rsidRPr="00604B97">
              <w:rPr>
                <w:lang w:val="en-GB"/>
              </w:rPr>
              <w:t>3</w:t>
            </w:r>
            <w:r w:rsidR="00E8523A" w:rsidRPr="00604B97">
              <w:rPr>
                <w:lang w:val="en-GB"/>
              </w:rPr>
              <w:fldChar w:fldCharType="end"/>
            </w:r>
            <w:bookmarkEnd w:id="4"/>
            <w:r w:rsidRPr="00604B97">
              <w:rPr>
                <w:lang w:val="en-GB"/>
              </w:rPr>
              <w:t>)</w:t>
            </w:r>
          </w:p>
        </w:tc>
      </w:tr>
    </w:tbl>
    <w:p w14:paraId="625C6C3E" w14:textId="77777777" w:rsidR="0014298A" w:rsidRPr="00604B97" w:rsidRDefault="0014298A" w:rsidP="0006784E">
      <w:pPr>
        <w:pStyle w:val="CETBodytext"/>
        <w:rPr>
          <w:lang w:val="en-GB"/>
        </w:rPr>
      </w:pPr>
    </w:p>
    <w:p w14:paraId="69C45F81" w14:textId="51CEF62B" w:rsidR="001049DF" w:rsidRPr="00604B97" w:rsidRDefault="00603ADB" w:rsidP="00EC5D41">
      <w:pPr>
        <w:pStyle w:val="CETBodytext"/>
        <w:rPr>
          <w:lang w:val="en-GB"/>
        </w:rPr>
      </w:pPr>
      <w:r w:rsidRPr="00604B97">
        <w:rPr>
          <w:lang w:val="en-GB"/>
        </w:rPr>
        <w:t xml:space="preserve">This </w:t>
      </w:r>
      <w:r w:rsidR="005A2865" w:rsidRPr="00604B97">
        <w:rPr>
          <w:lang w:val="en-GB"/>
        </w:rPr>
        <w:t>produces the</w:t>
      </w:r>
      <w:r w:rsidRPr="00604B97">
        <w:rPr>
          <w:lang w:val="en-GB"/>
        </w:rPr>
        <w:t xml:space="preserve"> anticipate</w:t>
      </w:r>
      <w:r w:rsidR="005A2865" w:rsidRPr="00604B97">
        <w:rPr>
          <w:lang w:val="en-GB"/>
        </w:rPr>
        <w:t>d</w:t>
      </w:r>
      <w:r w:rsidRPr="00604B97">
        <w:rPr>
          <w:lang w:val="en-GB"/>
        </w:rPr>
        <w:t xml:space="preserve"> quadratic responses for sul</w:t>
      </w:r>
      <w:r w:rsidR="00AA76E5" w:rsidRPr="00604B97">
        <w:rPr>
          <w:lang w:val="en-GB"/>
        </w:rPr>
        <w:t>ph</w:t>
      </w:r>
      <w:r w:rsidRPr="00604B97">
        <w:rPr>
          <w:lang w:val="en-GB"/>
        </w:rPr>
        <w:t xml:space="preserve">ur concentrations. </w:t>
      </w:r>
    </w:p>
    <w:p w14:paraId="1B03E31A" w14:textId="580CC6AC" w:rsidR="00EC5D41" w:rsidRDefault="0038522F" w:rsidP="00EC5D41">
      <w:pPr>
        <w:pStyle w:val="CETBodytext"/>
        <w:rPr>
          <w:lang w:val="en-GB"/>
        </w:rPr>
      </w:pPr>
      <w:r w:rsidRPr="00604B97">
        <w:rPr>
          <w:lang w:val="en-GB" w:eastAsia="it-IT"/>
        </w:rPr>
        <w:t>Potential interferences in this measurement may arise from hydrocarbon compounds that coelute with the sul</w:t>
      </w:r>
      <w:r w:rsidR="007F51C2" w:rsidRPr="00604B97">
        <w:rPr>
          <w:lang w:val="en-GB" w:eastAsia="it-IT"/>
        </w:rPr>
        <w:t>ph</w:t>
      </w:r>
      <w:r w:rsidRPr="00604B97">
        <w:rPr>
          <w:lang w:val="en-GB" w:eastAsia="it-IT"/>
        </w:rPr>
        <w:t>ur compounds. This issue becomes critical when analy</w:t>
      </w:r>
      <w:r w:rsidR="006F7D86">
        <w:rPr>
          <w:lang w:val="en-GB" w:eastAsia="it-IT"/>
        </w:rPr>
        <w:t>s</w:t>
      </w:r>
      <w:r w:rsidRPr="00604B97">
        <w:rPr>
          <w:lang w:val="en-GB" w:eastAsia="it-IT"/>
        </w:rPr>
        <w:t xml:space="preserve">ing industrial emissions with a high </w:t>
      </w:r>
      <w:r w:rsidR="00045B7D" w:rsidRPr="00604B97">
        <w:rPr>
          <w:lang w:val="en-GB" w:eastAsia="it-IT"/>
        </w:rPr>
        <w:t>C</w:t>
      </w:r>
      <w:r w:rsidRPr="00604B97">
        <w:rPr>
          <w:lang w:val="en-GB" w:eastAsia="it-IT"/>
        </w:rPr>
        <w:t xml:space="preserve">arbon content. The breakdown product of </w:t>
      </w:r>
      <w:r w:rsidRPr="00604B97">
        <w:rPr>
          <w:i/>
          <w:iCs/>
          <w:lang w:val="en-GB" w:eastAsia="it-IT"/>
        </w:rPr>
        <w:t>C-H</w:t>
      </w:r>
      <w:r w:rsidRPr="00604B97">
        <w:rPr>
          <w:lang w:val="en-GB" w:eastAsia="it-IT"/>
        </w:rPr>
        <w:t xml:space="preserve"> bonds in the flame exhibits a wide emission spectrum that can overlap with sul</w:t>
      </w:r>
      <w:r w:rsidR="007F51C2" w:rsidRPr="00604B97">
        <w:rPr>
          <w:lang w:val="en-GB" w:eastAsia="it-IT"/>
        </w:rPr>
        <w:t>ph</w:t>
      </w:r>
      <w:r w:rsidRPr="00604B97">
        <w:rPr>
          <w:lang w:val="en-GB" w:eastAsia="it-IT"/>
        </w:rPr>
        <w:t>ur emissions. Consequently, the detector signal being monitored may represent both sul</w:t>
      </w:r>
      <w:r w:rsidR="007F51C2" w:rsidRPr="00604B97">
        <w:rPr>
          <w:lang w:val="en-GB" w:eastAsia="it-IT"/>
        </w:rPr>
        <w:t>ph</w:t>
      </w:r>
      <w:r w:rsidRPr="00604B97">
        <w:rPr>
          <w:lang w:val="en-GB" w:eastAsia="it-IT"/>
        </w:rPr>
        <w:t xml:space="preserve">ur and hydrocarbon emissions, resulting in biased and variable outcomes due to the coelution of hydrocarbons and </w:t>
      </w:r>
      <w:r w:rsidRPr="00604B97">
        <w:rPr>
          <w:i/>
          <w:iCs/>
          <w:lang w:val="en-GB" w:eastAsia="it-IT"/>
        </w:rPr>
        <w:t>C-H</w:t>
      </w:r>
      <w:r w:rsidRPr="00604B97">
        <w:rPr>
          <w:lang w:val="en-GB" w:eastAsia="it-IT"/>
        </w:rPr>
        <w:t xml:space="preserve"> bonds in the target molecules. Fortunately, these emissions can be distinguished based on their timing after excitation.</w:t>
      </w:r>
      <w:r w:rsidR="006A458B" w:rsidRPr="00604B97">
        <w:rPr>
          <w:lang w:val="en-GB" w:eastAsia="it-IT"/>
        </w:rPr>
        <w:t xml:space="preserve"> Indeed, by pulsing the flame at around 300 milliseconds and monitoring the emission profile after each pulse, sulphur emissions can be differentiated from hydrocarbon emissions based on timing:</w:t>
      </w:r>
      <w:r w:rsidRPr="00604B97">
        <w:rPr>
          <w:lang w:val="en-GB" w:eastAsia="it-IT"/>
        </w:rPr>
        <w:t xml:space="preserve"> </w:t>
      </w:r>
      <w:r w:rsidRPr="00604B97">
        <w:rPr>
          <w:i/>
          <w:iCs/>
          <w:lang w:val="en-GB" w:eastAsia="it-IT"/>
        </w:rPr>
        <w:t>C-H emissions</w:t>
      </w:r>
      <w:r w:rsidRPr="00604B97">
        <w:rPr>
          <w:lang w:val="en-GB" w:eastAsia="it-IT"/>
        </w:rPr>
        <w:t xml:space="preserve"> typically occur between 2 and 6 milliseconds after excitation, while </w:t>
      </w:r>
      <w:r w:rsidR="006A458B" w:rsidRPr="00604B97">
        <w:rPr>
          <w:i/>
          <w:iCs/>
          <w:lang w:val="en-GB" w:eastAsia="it-IT"/>
        </w:rPr>
        <w:t>S-S</w:t>
      </w:r>
      <w:r w:rsidRPr="00604B97">
        <w:rPr>
          <w:i/>
          <w:iCs/>
          <w:lang w:val="en-GB" w:eastAsia="it-IT"/>
        </w:rPr>
        <w:t xml:space="preserve"> emissions</w:t>
      </w:r>
      <w:r w:rsidRPr="00604B97">
        <w:rPr>
          <w:lang w:val="en-GB" w:eastAsia="it-IT"/>
        </w:rPr>
        <w:t xml:space="preserve"> occur between 5 and 30 milliseconds, as shown i</w:t>
      </w:r>
      <w:r w:rsidR="00E8523A" w:rsidRPr="00604B97">
        <w:rPr>
          <w:lang w:val="en-GB" w:eastAsia="it-IT"/>
        </w:rPr>
        <w:t>n</w:t>
      </w:r>
      <w:r w:rsidR="00AD58B9" w:rsidRPr="00604B97">
        <w:rPr>
          <w:lang w:val="en-GB" w:eastAsia="it-IT"/>
        </w:rPr>
        <w:t xml:space="preserve"> </w:t>
      </w:r>
      <w:r w:rsidR="00E8523A" w:rsidRPr="00604B97">
        <w:rPr>
          <w:lang w:val="en-GB" w:eastAsia="it-IT"/>
        </w:rPr>
        <w:fldChar w:fldCharType="begin"/>
      </w:r>
      <w:r w:rsidR="00E8523A" w:rsidRPr="00604B97">
        <w:rPr>
          <w:lang w:val="en-GB" w:eastAsia="it-IT"/>
        </w:rPr>
        <w:instrText xml:space="preserve"> REF _Ref166660341 \h </w:instrText>
      </w:r>
      <w:r w:rsidR="00EC5D41">
        <w:rPr>
          <w:lang w:val="en-GB" w:eastAsia="it-IT"/>
        </w:rPr>
        <w:instrText xml:space="preserve"> \* MERGEFORMAT </w:instrText>
      </w:r>
      <w:r w:rsidR="00E8523A" w:rsidRPr="00604B97">
        <w:rPr>
          <w:lang w:val="en-GB" w:eastAsia="it-IT"/>
        </w:rPr>
      </w:r>
      <w:r w:rsidR="00E8523A" w:rsidRPr="00604B97">
        <w:rPr>
          <w:lang w:val="en-GB" w:eastAsia="it-IT"/>
        </w:rPr>
        <w:fldChar w:fldCharType="separate"/>
      </w:r>
      <w:r w:rsidR="00E8523A" w:rsidRPr="00604B97">
        <w:rPr>
          <w:lang w:val="en-GB"/>
        </w:rPr>
        <w:t>Figure 1</w:t>
      </w:r>
      <w:r w:rsidR="00E8523A" w:rsidRPr="00604B97">
        <w:rPr>
          <w:lang w:val="en-GB" w:eastAsia="it-IT"/>
        </w:rPr>
        <w:fldChar w:fldCharType="end"/>
      </w:r>
      <w:r w:rsidRPr="00604B97">
        <w:rPr>
          <w:lang w:val="en-GB" w:eastAsia="it-IT"/>
        </w:rPr>
        <w:t>. An electronic gate</w:t>
      </w:r>
      <w:r w:rsidR="00563C72" w:rsidRPr="00604B97">
        <w:rPr>
          <w:lang w:val="en-GB" w:eastAsia="it-IT"/>
        </w:rPr>
        <w:t xml:space="preserve">, </w:t>
      </w:r>
      <w:r w:rsidR="00601B24" w:rsidRPr="00604B97">
        <w:rPr>
          <w:lang w:val="en-GB" w:eastAsia="it-IT"/>
        </w:rPr>
        <w:t xml:space="preserve">represented by two green lines in </w:t>
      </w:r>
      <w:r w:rsidR="007505C4">
        <w:rPr>
          <w:lang w:val="en-GB" w:eastAsia="it-IT"/>
        </w:rPr>
        <w:t xml:space="preserve">the </w:t>
      </w:r>
      <w:r w:rsidR="00601B24" w:rsidRPr="00604B97">
        <w:rPr>
          <w:lang w:val="en-GB" w:eastAsia="it-IT"/>
        </w:rPr>
        <w:t xml:space="preserve">graphic of </w:t>
      </w:r>
      <w:r w:rsidR="00A55A25" w:rsidRPr="00604B97">
        <w:rPr>
          <w:lang w:val="en-GB" w:eastAsia="it-IT"/>
        </w:rPr>
        <w:fldChar w:fldCharType="begin"/>
      </w:r>
      <w:r w:rsidR="00A55A25" w:rsidRPr="00604B97">
        <w:rPr>
          <w:lang w:val="en-GB" w:eastAsia="it-IT"/>
        </w:rPr>
        <w:instrText xml:space="preserve"> REF _Ref166660341 \h </w:instrText>
      </w:r>
      <w:r w:rsidR="00EC5D41">
        <w:rPr>
          <w:lang w:val="en-GB" w:eastAsia="it-IT"/>
        </w:rPr>
        <w:instrText xml:space="preserve"> \* MERGEFORMAT </w:instrText>
      </w:r>
      <w:r w:rsidR="00A55A25" w:rsidRPr="00604B97">
        <w:rPr>
          <w:lang w:val="en-GB" w:eastAsia="it-IT"/>
        </w:rPr>
      </w:r>
      <w:r w:rsidR="00A55A25" w:rsidRPr="00604B97">
        <w:rPr>
          <w:lang w:val="en-GB" w:eastAsia="it-IT"/>
        </w:rPr>
        <w:fldChar w:fldCharType="separate"/>
      </w:r>
      <w:r w:rsidR="00A55A25" w:rsidRPr="00604B97">
        <w:rPr>
          <w:lang w:val="en-GB"/>
        </w:rPr>
        <w:t>Figure 1</w:t>
      </w:r>
      <w:r w:rsidR="00A55A25" w:rsidRPr="00604B97">
        <w:rPr>
          <w:lang w:val="en-GB" w:eastAsia="it-IT"/>
        </w:rPr>
        <w:fldChar w:fldCharType="end"/>
      </w:r>
      <w:r w:rsidR="00601B24" w:rsidRPr="00604B97">
        <w:rPr>
          <w:lang w:val="en-GB" w:eastAsia="it-IT"/>
        </w:rPr>
        <w:t>,</w:t>
      </w:r>
      <w:r w:rsidRPr="00604B97">
        <w:rPr>
          <w:lang w:val="en-GB" w:eastAsia="it-IT"/>
        </w:rPr>
        <w:t xml:space="preserve"> is then utilized to filter out the ignition and hydrocarbon signals, focusing specifically on the sul</w:t>
      </w:r>
      <w:r w:rsidR="007F51C2" w:rsidRPr="00604B97">
        <w:rPr>
          <w:lang w:val="en-GB" w:eastAsia="it-IT"/>
        </w:rPr>
        <w:t>ph</w:t>
      </w:r>
      <w:r w:rsidRPr="00604B97">
        <w:rPr>
          <w:lang w:val="en-GB" w:eastAsia="it-IT"/>
        </w:rPr>
        <w:t xml:space="preserve">ur emission. This capability stands out as the primary advantage of the </w:t>
      </w:r>
      <w:r w:rsidR="006A458B" w:rsidRPr="00604B97">
        <w:rPr>
          <w:lang w:val="en-GB" w:eastAsia="it-IT"/>
        </w:rPr>
        <w:t>PFPD</w:t>
      </w:r>
      <w:r w:rsidR="003B2EDF" w:rsidRPr="00604B97">
        <w:rPr>
          <w:lang w:val="en-GB" w:eastAsia="it-IT"/>
        </w:rPr>
        <w:t xml:space="preserve"> to a selective and sensitive sulphur detention </w:t>
      </w:r>
      <w:r w:rsidRPr="00604B97">
        <w:rPr>
          <w:lang w:val="en-GB" w:eastAsia="it-IT"/>
        </w:rPr>
        <w:t>compared</w:t>
      </w:r>
      <w:r w:rsidR="003B2EDF" w:rsidRPr="00604B97">
        <w:rPr>
          <w:lang w:val="en-GB" w:eastAsia="it-IT"/>
        </w:rPr>
        <w:t>, as an example,</w:t>
      </w:r>
      <w:r w:rsidRPr="00604B97">
        <w:rPr>
          <w:lang w:val="en-GB" w:eastAsia="it-IT"/>
        </w:rPr>
        <w:t xml:space="preserve"> to</w:t>
      </w:r>
      <w:r w:rsidR="003B2EDF" w:rsidRPr="00604B97">
        <w:rPr>
          <w:lang w:val="en-GB" w:eastAsia="it-IT"/>
        </w:rPr>
        <w:t xml:space="preserve"> a normal</w:t>
      </w:r>
      <w:r w:rsidRPr="00604B97">
        <w:rPr>
          <w:lang w:val="en-GB" w:eastAsia="it-IT"/>
        </w:rPr>
        <w:t xml:space="preserve"> </w:t>
      </w:r>
      <w:r w:rsidR="003B2EDF" w:rsidRPr="00604B97">
        <w:rPr>
          <w:lang w:val="en-GB" w:eastAsia="it-IT"/>
        </w:rPr>
        <w:t>FPD that works in continuous flame.</w:t>
      </w:r>
      <w:r w:rsidR="00210714" w:rsidRPr="00604B97">
        <w:rPr>
          <w:lang w:val="en-GB"/>
        </w:rPr>
        <w:t xml:space="preserve"> </w:t>
      </w:r>
      <w:r w:rsidR="006A458B" w:rsidRPr="00604B97">
        <w:rPr>
          <w:lang w:val="en-GB"/>
        </w:rPr>
        <w:t xml:space="preserve">Another important </w:t>
      </w:r>
      <w:r w:rsidR="003B2EDF" w:rsidRPr="00604B97">
        <w:rPr>
          <w:lang w:val="en-GB"/>
        </w:rPr>
        <w:t>ad</w:t>
      </w:r>
      <w:r w:rsidR="006A458B" w:rsidRPr="00604B97">
        <w:rPr>
          <w:lang w:val="en-GB"/>
        </w:rPr>
        <w:t>vantage of this detector is its ease of use and parameter modification</w:t>
      </w:r>
      <w:r w:rsidR="00210714" w:rsidRPr="00604B97">
        <w:rPr>
          <w:lang w:val="en-GB"/>
        </w:rPr>
        <w:t xml:space="preserve">. </w:t>
      </w:r>
      <w:r w:rsidR="009E29E8" w:rsidRPr="00604B97">
        <w:rPr>
          <w:lang w:val="en-GB"/>
        </w:rPr>
        <w:t xml:space="preserve">Indeed, </w:t>
      </w:r>
      <w:r w:rsidR="00210714" w:rsidRPr="00604B97">
        <w:rPr>
          <w:lang w:val="en-GB"/>
        </w:rPr>
        <w:t xml:space="preserve">thanks to hardware selection like different glass filters and different </w:t>
      </w:r>
      <w:r w:rsidR="0068446D" w:rsidRPr="00604B97">
        <w:rPr>
          <w:lang w:val="en-GB"/>
        </w:rPr>
        <w:t xml:space="preserve">photomultiplier tube </w:t>
      </w:r>
      <w:r w:rsidR="00210714" w:rsidRPr="00604B97">
        <w:rPr>
          <w:lang w:val="en-GB"/>
        </w:rPr>
        <w:t>PMT selection</w:t>
      </w:r>
      <w:r w:rsidR="009E29E8" w:rsidRPr="00604B97">
        <w:rPr>
          <w:lang w:val="en-GB"/>
        </w:rPr>
        <w:t>, it can detect different element emission</w:t>
      </w:r>
      <w:r w:rsidR="007505C4">
        <w:rPr>
          <w:lang w:val="en-GB"/>
        </w:rPr>
        <w:t>s</w:t>
      </w:r>
      <w:r w:rsidR="009E29E8" w:rsidRPr="00604B97">
        <w:rPr>
          <w:lang w:val="en-GB"/>
        </w:rPr>
        <w:t xml:space="preserve"> and in particular Sulphur, Phosphorus,</w:t>
      </w:r>
      <w:r w:rsidR="0071151C" w:rsidRPr="00604B97">
        <w:rPr>
          <w:lang w:val="en-GB"/>
        </w:rPr>
        <w:t xml:space="preserve"> </w:t>
      </w:r>
      <w:r w:rsidR="006A6C46" w:rsidRPr="00604B97">
        <w:rPr>
          <w:lang w:val="en-GB"/>
        </w:rPr>
        <w:fldChar w:fldCharType="begin"/>
      </w:r>
      <w:r w:rsidR="006A6C46" w:rsidRPr="00604B97">
        <w:rPr>
          <w:lang w:val="en-GB"/>
        </w:rPr>
        <w:instrText xml:space="preserve"> ADDIN ZOTERO_ITEM CSL_CITATION {"citationID":"4jxo4f9d","properties":{"formattedCitation":"(Jing and Amirav, 1998)","plainCitation":"(Jing and Amirav, 1998)","noteIndex":0},"citationItems":[{"id":39,"uris":["http://zotero.org/users/14242787/items/IUK5WJGV"],"itemData":{"id":39,"type":"article-journal","abstract":"Pulsed ﬂame photometric detector (PFPD) is characterized by the added information available from ﬂame chemiluminescence emission time dependence. We have found that many elements possess unique delayed emission, whose time dependence can serve for their identiﬁcation. Since carbon emission is fast and conﬁned to the pulsed ﬂame propagation time across the observation window, the heteroatom delayed emission can be separated in time from that of carbon, resulting in a substantial enhancement in the detection sensitivity and selectivity. For elements with delayed emissions, the PFPD is found to be superior to the conventional FPD in heteroatom detection sensitivity, selectivity against carbon and inter-heteroatom selectivity. Semi-universal heteroatom selective detection is described and illustrated in this paper with 28 elements including carbon. Among all the elements studied, the following elements show unique time-delayed emissions: S, P, N, As, Se, Sn, Ge, Ga, Sb, Te, Br, Cu and In, which enables their speciﬁc detection with respect to hydrocarbons. All the other detectable elements including Mn, Fe, Ru, Rh, Cr, Ni, Eu, V, W, B, Si, Al, Pb, Bi and C, show undelayed emissions, and can be selectively detected by the PFPD with a range of sensitivities, and heteroatom against carbon selectivities. The observed sensitivities and selectivities for all the 28 elements that were studied are tabulated and presented. Detailed experimental conditions and analysis data, including pulsed ﬂame emission spectra, pulsed ﬂame emission time dependence, compound used, as well as the chromatographic behavior for each element is provided so that this paper can serve as a comprehensive guiding tool for the universal detection of these elements with the PFPD. The PFPD analysis of methylcyclopentadienyl manganese tricarbonyl as Mn additive in gasoline is shown. In addition, simultaneous heteroatom selective detection and speciation, using a dual-gate response ratio method, is illustrated with a mixture of compounds containing S, Se, As, P, Ge and N atoms. © 1998 Elsevier Science B.V.","container-title":"Journal of Chromatography A","DOI":"10.1016/S0021-9673(97)01306-X","ISSN":"00219673","issue":"1-2","journalAbbreviation":"Journal of Chromatography A","language":"en","license":"https://www.elsevier.com/tdm/userlicense/1.0/","page":"177-215","source":"DOI.org (Crossref)","title":"Pulsed flame photometric detector – a step forward towards universal heteroatom selective detection","volume":"805","author":[{"family":"Jing","given":"Hongwu"},{"family":"Amirav","given":"Aviv"}],"issued":{"date-parts":[["1998",5]]}}}],"schema":"https://github.com/citation-style-language/schema/raw/master/csl-citation.json"} </w:instrText>
      </w:r>
      <w:r w:rsidR="006A6C46" w:rsidRPr="00604B97">
        <w:rPr>
          <w:lang w:val="en-GB"/>
        </w:rPr>
        <w:fldChar w:fldCharType="separate"/>
      </w:r>
      <w:r w:rsidR="006A6C46" w:rsidRPr="00604B97">
        <w:rPr>
          <w:rFonts w:cs="Arial"/>
          <w:lang w:val="en-GB"/>
        </w:rPr>
        <w:t>(Jing and Amirav, 1998)</w:t>
      </w:r>
      <w:r w:rsidR="006A6C46" w:rsidRPr="00604B97">
        <w:rPr>
          <w:lang w:val="en-GB"/>
        </w:rPr>
        <w:fldChar w:fldCharType="end"/>
      </w:r>
      <w:r w:rsidR="00A670E2" w:rsidRPr="00604B97">
        <w:rPr>
          <w:lang w:val="en-GB"/>
        </w:rPr>
        <w:t>.</w:t>
      </w:r>
      <w:r w:rsidR="00210714" w:rsidRPr="00604B97">
        <w:rPr>
          <w:lang w:val="en-GB"/>
        </w:rPr>
        <w:t xml:space="preserve"> </w:t>
      </w:r>
      <w:r w:rsidR="003B2EDF" w:rsidRPr="00604B97">
        <w:rPr>
          <w:rStyle w:val="CETBodytextCarattere"/>
          <w:lang w:val="en-GB"/>
        </w:rPr>
        <w:t xml:space="preserve">Considering </w:t>
      </w:r>
      <w:r w:rsidR="009E29E8" w:rsidRPr="00604B97">
        <w:rPr>
          <w:rStyle w:val="CETBodytextCarattere"/>
          <w:lang w:val="en-GB"/>
        </w:rPr>
        <w:t>these capabilities</w:t>
      </w:r>
      <w:r w:rsidR="003B7FBF" w:rsidRPr="00604B97">
        <w:rPr>
          <w:rStyle w:val="CETBodytextCarattere"/>
          <w:lang w:val="en-GB"/>
        </w:rPr>
        <w:t>, PFPD appear</w:t>
      </w:r>
      <w:r w:rsidR="006F7D86">
        <w:rPr>
          <w:rStyle w:val="CETBodytextCarattere"/>
          <w:lang w:val="en-GB"/>
        </w:rPr>
        <w:t>s</w:t>
      </w:r>
      <w:r w:rsidR="003B7FBF" w:rsidRPr="00604B97">
        <w:rPr>
          <w:rStyle w:val="CETBodytextCarattere"/>
          <w:lang w:val="en-GB"/>
        </w:rPr>
        <w:t xml:space="preserve"> as a possible great solution for VOSCs detection in complex matrices.</w:t>
      </w:r>
      <w:r w:rsidR="00EC5D41" w:rsidRPr="00EC5D41">
        <w:rPr>
          <w:lang w:val="en-GB"/>
        </w:rPr>
        <w:t xml:space="preserve"> </w:t>
      </w:r>
    </w:p>
    <w:p w14:paraId="15509A6F" w14:textId="33DF5D1D" w:rsidR="00EC5D41" w:rsidRPr="00604B97" w:rsidRDefault="00EC5D41" w:rsidP="00EC5D41">
      <w:pPr>
        <w:pStyle w:val="CETBodytext"/>
        <w:jc w:val="center"/>
        <w:rPr>
          <w:lang w:val="en-GB"/>
        </w:rPr>
      </w:pPr>
      <w:r w:rsidRPr="00604B97">
        <w:rPr>
          <w:lang w:val="en-GB"/>
        </w:rPr>
        <w:object w:dxaOrig="15990" w:dyaOrig="10790" w14:anchorId="6AB74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85pt" o:ole="">
            <v:imagedata r:id="rId11" o:title=""/>
          </v:shape>
          <o:OLEObject Type="Embed" ProgID="Visio.Drawing.15" ShapeID="_x0000_i1025" DrawAspect="Content" ObjectID="_1782630492" r:id="rId12"/>
        </w:object>
      </w:r>
    </w:p>
    <w:p w14:paraId="50415849" w14:textId="77777777" w:rsidR="00EC5D41" w:rsidRPr="00EC5D41" w:rsidRDefault="00EC5D41" w:rsidP="00EC5D41">
      <w:pPr>
        <w:pStyle w:val="CETBodytext"/>
        <w:keepNext/>
        <w:jc w:val="left"/>
        <w:rPr>
          <w:i/>
          <w:iCs/>
          <w:lang w:val="en-GB"/>
        </w:rPr>
      </w:pPr>
      <w:bookmarkStart w:id="5" w:name="_Ref166660341"/>
      <w:r w:rsidRPr="00EC5D41">
        <w:rPr>
          <w:i/>
          <w:iCs/>
          <w:lang w:val="en-GB"/>
        </w:rPr>
        <w:t xml:space="preserve">Figure </w:t>
      </w:r>
      <w:r w:rsidRPr="00EC5D41">
        <w:rPr>
          <w:i/>
          <w:iCs/>
          <w:lang w:val="en-GB"/>
        </w:rPr>
        <w:fldChar w:fldCharType="begin"/>
      </w:r>
      <w:r w:rsidRPr="00EC5D41">
        <w:rPr>
          <w:i/>
          <w:iCs/>
          <w:lang w:val="en-GB"/>
        </w:rPr>
        <w:instrText xml:space="preserve"> SEQ Figure \* ARABIC </w:instrText>
      </w:r>
      <w:r w:rsidRPr="00EC5D41">
        <w:rPr>
          <w:i/>
          <w:iCs/>
          <w:lang w:val="en-GB"/>
        </w:rPr>
        <w:fldChar w:fldCharType="separate"/>
      </w:r>
      <w:r w:rsidRPr="00EC5D41">
        <w:rPr>
          <w:i/>
          <w:iCs/>
          <w:noProof/>
          <w:lang w:val="en-GB"/>
        </w:rPr>
        <w:t>1</w:t>
      </w:r>
      <w:r w:rsidRPr="00EC5D41">
        <w:rPr>
          <w:i/>
          <w:iCs/>
          <w:lang w:val="en-GB"/>
        </w:rPr>
        <w:fldChar w:fldCharType="end"/>
      </w:r>
      <w:bookmarkEnd w:id="5"/>
      <w:r w:rsidRPr="00EC5D41">
        <w:rPr>
          <w:i/>
          <w:iCs/>
          <w:lang w:val="en-GB"/>
        </w:rPr>
        <w:t>:</w:t>
      </w:r>
      <w:r w:rsidRPr="00EC5D41">
        <w:rPr>
          <w:rStyle w:val="CETCaptionCarattere"/>
          <w:i w:val="0"/>
          <w:iCs/>
        </w:rPr>
        <w:t xml:space="preserve"> </w:t>
      </w:r>
      <w:r w:rsidRPr="007F7A2F">
        <w:rPr>
          <w:rStyle w:val="CETCaptionCarattere"/>
        </w:rPr>
        <w:t>PFPD detector: structure and working flow.</w:t>
      </w:r>
      <w:r w:rsidRPr="00EC5D41">
        <w:rPr>
          <w:rStyle w:val="CETCaptionCarattere"/>
          <w:i w:val="0"/>
          <w:iCs/>
        </w:rPr>
        <w:t xml:space="preserve"> </w:t>
      </w:r>
    </w:p>
    <w:p w14:paraId="3EC8DA7C" w14:textId="75E4B8B1" w:rsidR="00D66336" w:rsidRPr="00604B97" w:rsidRDefault="00D66336" w:rsidP="0006784E">
      <w:pPr>
        <w:pStyle w:val="CETBodytext"/>
        <w:rPr>
          <w:rStyle w:val="CETBodytextCarattere"/>
          <w:lang w:val="en-GB"/>
        </w:rPr>
      </w:pPr>
    </w:p>
    <w:p w14:paraId="1E119093" w14:textId="71E04DDF" w:rsidR="008053B8" w:rsidRPr="00604B97" w:rsidRDefault="00195B98" w:rsidP="0006784E">
      <w:pPr>
        <w:pStyle w:val="CETBodytext"/>
        <w:rPr>
          <w:lang w:val="en-GB"/>
        </w:rPr>
      </w:pPr>
      <w:r>
        <w:rPr>
          <w:lang w:val="en-GB"/>
        </w:rPr>
        <w:t xml:space="preserve">Very </w:t>
      </w:r>
      <w:r w:rsidRPr="00604B97">
        <w:rPr>
          <w:lang w:val="en-GB"/>
        </w:rPr>
        <w:t>often odour contribution is attributable to compound</w:t>
      </w:r>
      <w:r w:rsidR="006F7D86">
        <w:rPr>
          <w:lang w:val="en-GB"/>
        </w:rPr>
        <w:t>s</w:t>
      </w:r>
      <w:r w:rsidRPr="00604B97">
        <w:rPr>
          <w:lang w:val="en-GB"/>
        </w:rPr>
        <w:t xml:space="preserve"> present in low concentrations (</w:t>
      </w:r>
      <w:r w:rsidRPr="00604B97">
        <w:rPr>
          <w:i/>
          <w:iCs/>
          <w:lang w:val="en-GB"/>
        </w:rPr>
        <w:t xml:space="preserve">ppb </w:t>
      </w:r>
      <w:r w:rsidRPr="00604B97">
        <w:rPr>
          <w:lang w:val="en-GB"/>
        </w:rPr>
        <w:t xml:space="preserve">level). </w:t>
      </w:r>
      <w:r w:rsidR="007505C4">
        <w:rPr>
          <w:lang w:val="en-GB"/>
        </w:rPr>
        <w:t>For this reason,</w:t>
      </w:r>
      <w:r w:rsidR="0006784E" w:rsidRPr="00604B97">
        <w:rPr>
          <w:lang w:val="en-GB"/>
        </w:rPr>
        <w:t xml:space="preserve"> </w:t>
      </w:r>
      <w:r w:rsidR="007505C4">
        <w:rPr>
          <w:lang w:val="en-GB"/>
        </w:rPr>
        <w:t>t</w:t>
      </w:r>
      <w:r w:rsidR="0006784E" w:rsidRPr="00604B97">
        <w:rPr>
          <w:lang w:val="en-GB"/>
        </w:rPr>
        <w:t>he detection of sulphur compounds</w:t>
      </w:r>
      <w:r>
        <w:rPr>
          <w:lang w:val="en-GB"/>
        </w:rPr>
        <w:t>, present in low concentrations,</w:t>
      </w:r>
      <w:r w:rsidR="0006784E" w:rsidRPr="00604B97">
        <w:rPr>
          <w:lang w:val="en-GB"/>
        </w:rPr>
        <w:t xml:space="preserve"> in complex</w:t>
      </w:r>
      <w:r w:rsidR="00210714" w:rsidRPr="00604B97">
        <w:rPr>
          <w:lang w:val="en-GB"/>
        </w:rPr>
        <w:t xml:space="preserve"> real samples and mostly in </w:t>
      </w:r>
      <w:r w:rsidR="0006784E" w:rsidRPr="00604B97">
        <w:rPr>
          <w:lang w:val="en-GB"/>
        </w:rPr>
        <w:t>odorous samples is a challenge</w:t>
      </w:r>
      <w:r>
        <w:rPr>
          <w:lang w:val="en-GB"/>
        </w:rPr>
        <w:t xml:space="preserve">. </w:t>
      </w:r>
      <w:r w:rsidR="00D66336" w:rsidRPr="00604B97">
        <w:rPr>
          <w:lang w:val="en-GB"/>
        </w:rPr>
        <w:t>I</w:t>
      </w:r>
      <w:r w:rsidR="0006784E" w:rsidRPr="00604B97">
        <w:rPr>
          <w:lang w:val="en-GB"/>
        </w:rPr>
        <w:t>n the scientific literature</w:t>
      </w:r>
      <w:r w:rsidR="00D66336" w:rsidRPr="00604B97">
        <w:rPr>
          <w:lang w:val="en-GB"/>
        </w:rPr>
        <w:t xml:space="preserve">, different papers and studies </w:t>
      </w:r>
      <w:r w:rsidR="0006784E" w:rsidRPr="00604B97">
        <w:rPr>
          <w:lang w:val="en-GB"/>
        </w:rPr>
        <w:t xml:space="preserve">using GC-PFPD/FID or GS-MS/PFPD to </w:t>
      </w:r>
      <w:r w:rsidR="00D66336" w:rsidRPr="00604B97">
        <w:rPr>
          <w:lang w:val="en-GB"/>
        </w:rPr>
        <w:t xml:space="preserve">detect sulphur compounds in </w:t>
      </w:r>
      <w:r w:rsidR="006F7D86">
        <w:rPr>
          <w:lang w:val="en-GB"/>
        </w:rPr>
        <w:t xml:space="preserve">a </w:t>
      </w:r>
      <w:r w:rsidR="00D66336" w:rsidRPr="00604B97">
        <w:rPr>
          <w:lang w:val="en-GB"/>
        </w:rPr>
        <w:t xml:space="preserve">complex matrix </w:t>
      </w:r>
      <w:r w:rsidR="00AD58B9" w:rsidRPr="00604B97">
        <w:rPr>
          <w:lang w:val="en-GB"/>
        </w:rPr>
        <w:t>are reported</w:t>
      </w:r>
      <w:r w:rsidR="009E7E20" w:rsidRPr="00604B97">
        <w:rPr>
          <w:lang w:val="en-GB"/>
        </w:rPr>
        <w:t xml:space="preserve"> </w:t>
      </w:r>
      <w:r w:rsidR="006A6C46" w:rsidRPr="00604B97">
        <w:rPr>
          <w:lang w:val="en-GB"/>
        </w:rPr>
        <w:fldChar w:fldCharType="begin"/>
      </w:r>
      <w:r w:rsidR="00BC4C58" w:rsidRPr="00604B97">
        <w:rPr>
          <w:lang w:val="en-GB"/>
        </w:rPr>
        <w:instrText xml:space="preserve"> ADDIN ZOTERO_ITEM CSL_CITATION {"citationID":"Hc7fEm3O","properties":{"formattedCitation":"(Chambers and Duffy, 2003; Cheng et al., 2021a; Del R\\uc0\\u237{}o et al., 2011; Kim et al., 2005)","plainCitation":"(Chambers and Duffy, 2003; Cheng et al., 2021a; Del Río et al., 2011; Kim et al., 2005)","dontUpdate":true,"noteIndex":0},"citationItems":[{"id":21,"uris":["http://zotero.org/users/14242787/items/DQE3JSK8"],"itemData":{"id":21,"type":"article-journal","container-title":"Journal of Chromatographic Science","DOI":"10.1093/chromsci/41.10.528","ISSN":"0021-9665, 1945-239X","issue":"10","journalAbbreviation":"Journal of Chromatographic Science","language":"en","page":"528-534","source":"DOI.org (Crossref)","title":"Determination of Total and Speciated Sulfur Content in Petrochemical Samples Using a Pulsed Flame Photometric Detector","volume":"41","author":[{"family":"Chambers","given":"L."},{"family":"Duffy","given":"M. L."}],"issued":{"date-parts":[["2003",11,1]]}}},{"id":48,"uris":["http://zotero.org/users/14242787/items/2C9U7H52"],"itemData":{"id":48,"type":"article-journal","abstract":"Light-induced oﬀ-ﬂavor compounds in Ponkan mandarin juice were investigated during its shelf-life by headspace solid-phase microextraction multidimensional gas chromatography−mass spectrometry/olfactometry (MDGC-MS/O) and a GC− MS/pulsed ﬂame photometric detector (GC−MS/PFPD). A total of 34 aroma-active compounds with ﬂavor dilution (FD) factors from 2 to 128 were tentatively identiﬁed by aroma extract dilution analysis-MDGC-MS/O. Among them, a light-induced oﬀ-ﬂavor compound with a high FD factor, methional (cooked potato), was positively identiﬁed in the Ponkan mandarin juice at the end of the shelf-life. In addition, 11 volatile sulfur compounds (VSCs), including 6 screened shelf-markers (variable identiﬁcation, VID &gt; 0.80), were identiﬁed in Ponkan mandarin juice by a sulfur detector (PFPD). Four VSCs exhibited odor activity values exceeding 1. Three VSCs (methanethiol, dimethyl trisulﬁde, and methional) were conﬁrmed as key light-induced oﬀ-ﬂavor compounds in Ponkan mandarin juice based on addition/omission experiments. Furthermore, light irradiation accelerated the degradation of sulfur precursors (methionine and MMS) and the formation of these VSCs leading to an increase in oﬀ-ﬂavor intensity.","container-title":"Journal of Agricultural and Food Chemistry","DOI":"10.1021/acs.jafc.1c05465","ISSN":"0021-8561, 1520-5118","issue":"47","journalAbbreviation":"J. Agric. Food Chem.","language":"en","license":"https://doi.org/10.15223/policy-029","page":"14259-14269","source":"DOI.org (Crossref)","title":"Identification of Light-Induced Key Off-Flavors in Ponkan Mandarin Juice Using MDGC-MS/O and GC–MS/PFPD","volume":"69","author":[{"family":"Cheng","given":"Yujiao"},{"family":"Li","given":"Guijie"},{"family":"Wu","given":"Houjiu"},{"family":"Huang","given":"Linhua"},{"family":"Wang","given":"Hua"}],"issued":{"date-parts":[["2021",12,1]]}}},{"id":41,"uris":["http://zotero.org/users/14242787/items/9Q27A2LS"],"itemData":{"id":41,"type":"article-journal","abstract":"A pulsed ﬂame photometric detector (PFPD) was calibrated using standard sulfur compounds present in gasoline and diesel fuels, in combination with a ﬂame ionization detector (FID). Gasoline range standards were added to a hydrocarbon mixture simulating gasoline, with individual sulfur concentrations from 3 to 80 ppm. Diesel range standards were added to a low sulfur commercial diesel fuel, with sulfur concentrations from 10 to 100 ppm. In gasoline, both the chromatographic areas calculated with the linearized signal (data points elevated to a given power), and reported by the instrument were regressioned with the sulfur mass concentrations. In both cases the areas were normalized with the FID areas to reduce deviations. Results were better when using the linearized signal. Only the normalized areas calculated with the linearized signal can be used in the case of the diesel, due to signiﬁcant peak coelution. Individual calibration coefﬁcients were calculated for each standard, but overall coefﬁcients can be used safely in each of the boiling ranges. The compliance of regulations about sulfur was veriﬁed in commercial fuels and the different sulfur compounds were inspected. The simultaneous combined FID-PFPD use allows adding the sulfur to the conventional analysis of liquid fuels (e.g. composition, simulated distillation).","container-title":"Fuel Processing Technology","DOI":"10.1016/j.fuproc.2011.07.017","ISSN":"03783820","issue":"12","journalAbbreviation":"Fuel Processing Technology","language":"en","license":"https://www.elsevier.com/tdm/userlicense/1.0/","page":"2278-2284","source":"DOI.org (Crossref)","title":"Combined PFPD–FID assessment of sulfur in liquid fuels","volume":"92","author":[{"family":"Del Río","given":"Daniel"},{"family":"Rey","given":"Marilín"},{"family":"Sedran","given":"Ulises"},{"family":"De La Puente","given":"Gabriela"}],"issued":{"date-parts":[["2011",12]]}}},{"id":31,"uris":["http://zotero.org/users/14242787/items/X2ELDRH3"],"itemData":{"id":31,"type":"article-journal","abstract":"In order to analyze the composition of landﬁll gas (LFG) with respect to malodorous components, the concentrations of several reduced sulfur compounds (RSC: hydrogen sulﬁde (H2S); methyl mercaptan (CH3SH); dimethyl sulﬁde ((CH3)2S); carbon disulﬁde (CS2); and dimethyl disulﬁde ((CH3)2S2)) were determined from four municipal landﬁll sites—initialed W, B, H, and N—in Korea. The S gas concentrations measured in these landﬁll sites were found consistently to be dominated by H2S, while their absolute mean values tended to change considerably between one inactive site (N) and the others; its mean values were measured from as little as 336 ppb (N site) up to 2340 ppm (H site). Hence, in terms of mass concentration units (mg mÀ3), H2S alone generally explained far more than 90% of all S gases determined concurrently. If the relative contribution of RSC to the LFG budget is assessed in relation to major aromatic hydrocarbons (e.g., benzene, toluene, and xylene), the RSC emission appears to comprise a signiﬁcant proportion as trace components of LFG other than major ones like CH4 and CO2.","container-title":"Atmospheric Environment","DOI":"10.1016/j.atmosenv.2004.09.083","ISSN":"13522310","issue":"6","journalAbbreviation":"Atmospheric Environment","language":"en","license":"https://www.elsevier.com/tdm/userlicense/1.0/","page":"1103-1112","source":"DOI.org (Crossref)","title":"Characterization of malodorous sulfur compounds in landfill gas","volume":"39","author":[{"family":"Kim","given":"Ki-Hyun"},{"family":"Choi","given":"Yj"},{"family":"Jeon","given":"Ec"},{"family":"Sunwoo","given":"Young"}],"issued":{"date-parts":[["2005",2]]}}}],"schema":"https://github.com/citation-style-language/schema/raw/master/csl-citation.json"} </w:instrText>
      </w:r>
      <w:r w:rsidR="006A6C46" w:rsidRPr="00604B97">
        <w:rPr>
          <w:lang w:val="en-GB"/>
        </w:rPr>
        <w:fldChar w:fldCharType="separate"/>
      </w:r>
      <w:r w:rsidR="00A670E2" w:rsidRPr="00604B97">
        <w:rPr>
          <w:rFonts w:cs="Arial"/>
          <w:szCs w:val="24"/>
          <w:lang w:val="en-GB"/>
        </w:rPr>
        <w:t>(Chambers and Duffy, 2003; Cheng et al., 2021; Del Río et al., 2011; Kim et al., 2005)</w:t>
      </w:r>
      <w:r w:rsidR="006A6C46" w:rsidRPr="00604B97">
        <w:rPr>
          <w:lang w:val="en-GB"/>
        </w:rPr>
        <w:fldChar w:fldCharType="end"/>
      </w:r>
      <w:r w:rsidR="009E29E8" w:rsidRPr="00604B97">
        <w:rPr>
          <w:lang w:val="en-GB"/>
        </w:rPr>
        <w:t>: in these studies,</w:t>
      </w:r>
      <w:r w:rsidR="00D66336" w:rsidRPr="00604B97" w:rsidDel="00D66336">
        <w:rPr>
          <w:lang w:val="en-GB"/>
        </w:rPr>
        <w:t xml:space="preserve"> </w:t>
      </w:r>
      <w:r w:rsidR="0006784E" w:rsidRPr="00604B97">
        <w:rPr>
          <w:lang w:val="en-GB"/>
        </w:rPr>
        <w:t>PFPD work</w:t>
      </w:r>
      <w:r w:rsidR="001049DF" w:rsidRPr="00604B97">
        <w:rPr>
          <w:lang w:val="en-GB"/>
        </w:rPr>
        <w:t>s</w:t>
      </w:r>
      <w:r w:rsidR="0006784E" w:rsidRPr="00604B97">
        <w:rPr>
          <w:lang w:val="en-GB"/>
        </w:rPr>
        <w:t xml:space="preserve"> simultaneously with FID detector for VOC quantification </w:t>
      </w:r>
      <w:r w:rsidR="001049DF" w:rsidRPr="00604B97">
        <w:rPr>
          <w:lang w:val="en-GB"/>
        </w:rPr>
        <w:t xml:space="preserve">or </w:t>
      </w:r>
      <w:r w:rsidR="0006784E" w:rsidRPr="00604B97">
        <w:rPr>
          <w:lang w:val="en-GB"/>
        </w:rPr>
        <w:t>MS for</w:t>
      </w:r>
      <w:r w:rsidR="009E29E8" w:rsidRPr="00604B97">
        <w:rPr>
          <w:lang w:val="en-GB"/>
        </w:rPr>
        <w:t xml:space="preserve"> species</w:t>
      </w:r>
      <w:r w:rsidR="0006784E" w:rsidRPr="00604B97">
        <w:rPr>
          <w:lang w:val="en-GB"/>
        </w:rPr>
        <w:t xml:space="preserve"> identification</w:t>
      </w:r>
      <w:r w:rsidR="00624876" w:rsidRPr="00604B97">
        <w:rPr>
          <w:lang w:val="en-GB"/>
        </w:rPr>
        <w:t>.</w:t>
      </w:r>
      <w:r w:rsidR="0006784E" w:rsidRPr="00604B97">
        <w:rPr>
          <w:lang w:val="en-GB"/>
        </w:rPr>
        <w:t xml:space="preserve"> </w:t>
      </w:r>
      <w:r w:rsidR="00D66336" w:rsidRPr="00604B97">
        <w:rPr>
          <w:lang w:val="en-GB"/>
        </w:rPr>
        <w:t>However,</w:t>
      </w:r>
      <w:r w:rsidR="00922486" w:rsidRPr="00604B97">
        <w:rPr>
          <w:lang w:val="en-GB"/>
        </w:rPr>
        <w:t xml:space="preserve"> to the best of our knowledge,</w:t>
      </w:r>
      <w:r w:rsidR="00D66336" w:rsidRPr="00604B97">
        <w:rPr>
          <w:lang w:val="en-GB"/>
        </w:rPr>
        <w:t xml:space="preserve"> the </w:t>
      </w:r>
      <w:r w:rsidR="009E29E8" w:rsidRPr="00604B97">
        <w:rPr>
          <w:lang w:val="en-GB"/>
        </w:rPr>
        <w:t xml:space="preserve">combination </w:t>
      </w:r>
      <w:r w:rsidR="00D66336" w:rsidRPr="00604B97">
        <w:rPr>
          <w:lang w:val="en-GB"/>
        </w:rPr>
        <w:t xml:space="preserve">of </w:t>
      </w:r>
      <w:r w:rsidR="00922486" w:rsidRPr="00604B97">
        <w:rPr>
          <w:lang w:val="en-GB"/>
        </w:rPr>
        <w:t>these three detectors</w:t>
      </w:r>
      <w:r w:rsidR="00D66336" w:rsidRPr="00604B97">
        <w:rPr>
          <w:lang w:val="en-GB"/>
        </w:rPr>
        <w:t>,</w:t>
      </w:r>
      <w:r w:rsidR="00922486" w:rsidRPr="00604B97">
        <w:rPr>
          <w:lang w:val="en-GB"/>
        </w:rPr>
        <w:t xml:space="preserve"> </w:t>
      </w:r>
      <w:r w:rsidR="009E29E8" w:rsidRPr="00604B97">
        <w:rPr>
          <w:lang w:val="en-GB"/>
        </w:rPr>
        <w:t xml:space="preserve">applied </w:t>
      </w:r>
      <w:r w:rsidR="00922486" w:rsidRPr="00604B97">
        <w:rPr>
          <w:lang w:val="en-GB"/>
        </w:rPr>
        <w:t xml:space="preserve">to </w:t>
      </w:r>
      <w:r w:rsidR="009E29E8" w:rsidRPr="00604B97">
        <w:rPr>
          <w:lang w:val="en-GB"/>
        </w:rPr>
        <w:t xml:space="preserve">chemically characterise </w:t>
      </w:r>
      <w:r w:rsidR="00922486" w:rsidRPr="00604B97">
        <w:rPr>
          <w:lang w:val="en-GB"/>
        </w:rPr>
        <w:t xml:space="preserve">odorous emissions, is still rarely used. Indeed, the </w:t>
      </w:r>
      <w:r w:rsidR="00B13C81" w:rsidRPr="00604B97">
        <w:rPr>
          <w:lang w:val="en-GB"/>
        </w:rPr>
        <w:t>description and evaluation of</w:t>
      </w:r>
      <w:r w:rsidR="006F7D86">
        <w:rPr>
          <w:lang w:val="en-GB"/>
        </w:rPr>
        <w:t xml:space="preserve"> the</w:t>
      </w:r>
      <w:r w:rsidR="00B13C81" w:rsidRPr="00604B97">
        <w:rPr>
          <w:lang w:val="en-GB"/>
        </w:rPr>
        <w:t xml:space="preserve"> applicability</w:t>
      </w:r>
      <w:r w:rsidR="00922486" w:rsidRPr="00604B97">
        <w:rPr>
          <w:lang w:val="en-GB"/>
        </w:rPr>
        <w:t xml:space="preserve"> of </w:t>
      </w:r>
      <w:r w:rsidR="0006784E" w:rsidRPr="00604B97">
        <w:rPr>
          <w:lang w:val="en-GB"/>
        </w:rPr>
        <w:t>this particular configuration to analyse</w:t>
      </w:r>
      <w:r w:rsidR="003B2EDF" w:rsidRPr="00604B97">
        <w:rPr>
          <w:lang w:val="en-GB"/>
        </w:rPr>
        <w:t xml:space="preserve"> </w:t>
      </w:r>
      <w:r w:rsidR="00B13C81" w:rsidRPr="00604B97">
        <w:rPr>
          <w:lang w:val="en-GB"/>
        </w:rPr>
        <w:t>odorous samples</w:t>
      </w:r>
      <w:r w:rsidR="00922486" w:rsidRPr="00604B97">
        <w:rPr>
          <w:lang w:val="en-GB"/>
        </w:rPr>
        <w:t xml:space="preserve"> </w:t>
      </w:r>
      <w:r w:rsidR="00B13C81" w:rsidRPr="00604B97">
        <w:rPr>
          <w:lang w:val="en-GB"/>
        </w:rPr>
        <w:t xml:space="preserve">was described </w:t>
      </w:r>
      <w:r w:rsidR="00922486" w:rsidRPr="00604B97">
        <w:rPr>
          <w:lang w:val="en-GB"/>
        </w:rPr>
        <w:t>only in a previous study</w:t>
      </w:r>
      <w:r w:rsidR="00FB0791">
        <w:rPr>
          <w:lang w:val="en-GB"/>
        </w:rPr>
        <w:t xml:space="preserve"> by the authors</w:t>
      </w:r>
      <w:r w:rsidR="00922486" w:rsidRPr="00604B97">
        <w:rPr>
          <w:lang w:val="en-GB"/>
        </w:rPr>
        <w:t xml:space="preserve"> </w:t>
      </w:r>
      <w:r w:rsidR="00922486" w:rsidRPr="00604B97">
        <w:rPr>
          <w:lang w:val="en-GB"/>
        </w:rPr>
        <w:fldChar w:fldCharType="begin"/>
      </w:r>
      <w:r w:rsidR="00A670E2" w:rsidRPr="00604B97">
        <w:rPr>
          <w:lang w:val="en-GB"/>
        </w:rPr>
        <w:instrText xml:space="preserve"> ADDIN ZOTERO_ITEM CSL_CITATION {"citationID":"F8hB9C9A","properties":{"formattedCitation":"(Polvara Elisa et al., 2022)","plainCitation":"(Polvara Elisa et al., 2022)","dontUpdate":true,"noteIndex":0},"citationItems":[{"id":22,"uris":["http://zotero.org/users/14242787/items/APQNZEZ3"],"itemData":{"id":22,"type":"article-journal","container-title":"Chemical Engineering Transactions","DOI":"10.3303/CET2295026","language":"en","page":"151-156","source":"DOI.org (CSL JSON)","title":"Analysis of Odorous Vocs Using Td-gc-ms/fid/pfpd: Development and Applications to Real Samples","title-short":"Analysis of Odorous Vocs Using Td-gc-ms/fid/pfpd","volume":"95","author":[{"literal":"Polvara Elisa"},{"literal":"Morosini Daniele"},{"literal":"Invernizzi Marzio"},{"literal":"Sironi Selena"}],"issued":{"date-parts":[["2022",10]]}}}],"schema":"https://github.com/citation-style-language/schema/raw/master/csl-citation.json"} </w:instrText>
      </w:r>
      <w:r w:rsidR="00922486" w:rsidRPr="00604B97">
        <w:rPr>
          <w:lang w:val="en-GB"/>
        </w:rPr>
        <w:fldChar w:fldCharType="separate"/>
      </w:r>
      <w:r w:rsidR="00922486" w:rsidRPr="00604B97">
        <w:rPr>
          <w:rFonts w:cs="Arial"/>
          <w:lang w:val="en-GB"/>
        </w:rPr>
        <w:t>(Polvara et al., 2022)</w:t>
      </w:r>
      <w:r w:rsidR="00922486" w:rsidRPr="00604B97">
        <w:rPr>
          <w:lang w:val="en-GB"/>
        </w:rPr>
        <w:fldChar w:fldCharType="end"/>
      </w:r>
      <w:r w:rsidR="00D80950" w:rsidRPr="00604B97">
        <w:rPr>
          <w:lang w:val="en-GB"/>
        </w:rPr>
        <w:t xml:space="preserve">. </w:t>
      </w:r>
      <w:r w:rsidR="00002038" w:rsidRPr="00604B97">
        <w:rPr>
          <w:lang w:val="en-GB"/>
        </w:rPr>
        <w:t xml:space="preserve">The use of this instrument </w:t>
      </w:r>
      <w:r w:rsidR="00002038" w:rsidRPr="00604B97">
        <w:rPr>
          <w:lang w:val="en-GB"/>
        </w:rPr>
        <w:lastRenderedPageBreak/>
        <w:t>allowed VOSCs</w:t>
      </w:r>
      <w:r w:rsidR="008053B8" w:rsidRPr="00604B97">
        <w:rPr>
          <w:lang w:val="en-GB"/>
        </w:rPr>
        <w:t xml:space="preserve"> detection</w:t>
      </w:r>
      <w:r w:rsidR="00002038" w:rsidRPr="00604B97">
        <w:rPr>
          <w:lang w:val="en-GB"/>
        </w:rPr>
        <w:t>, characterised by an extremely low odour threshold</w:t>
      </w:r>
      <w:r w:rsidR="00DB4FDD" w:rsidRPr="00604B97">
        <w:rPr>
          <w:lang w:val="en-GB"/>
        </w:rPr>
        <w:t xml:space="preserve"> (OT)</w:t>
      </w:r>
      <w:r w:rsidR="008053B8" w:rsidRPr="00604B97">
        <w:rPr>
          <w:lang w:val="en-GB"/>
        </w:rPr>
        <w:t>. By this,</w:t>
      </w:r>
      <w:r w:rsidR="00002038" w:rsidRPr="00604B97">
        <w:rPr>
          <w:lang w:val="en-GB"/>
        </w:rPr>
        <w:t xml:space="preserve"> </w:t>
      </w:r>
      <w:r w:rsidR="008053B8" w:rsidRPr="00604B97">
        <w:rPr>
          <w:lang w:val="en-GB"/>
        </w:rPr>
        <w:t xml:space="preserve">it was possible to </w:t>
      </w:r>
      <w:r w:rsidR="00002038" w:rsidRPr="00604B97">
        <w:rPr>
          <w:lang w:val="en-GB"/>
        </w:rPr>
        <w:t>achie</w:t>
      </w:r>
      <w:r w:rsidR="008053B8" w:rsidRPr="00604B97">
        <w:rPr>
          <w:lang w:val="en-GB"/>
        </w:rPr>
        <w:t>ve</w:t>
      </w:r>
      <w:r w:rsidR="00002038" w:rsidRPr="00604B97">
        <w:rPr>
          <w:lang w:val="en-GB"/>
        </w:rPr>
        <w:t xml:space="preserve"> a better characterisation of odour mixtures.</w:t>
      </w:r>
      <w:r w:rsidR="00A85BB1" w:rsidRPr="00604B97">
        <w:rPr>
          <w:lang w:val="en-GB"/>
        </w:rPr>
        <w:t xml:space="preserve"> </w:t>
      </w:r>
    </w:p>
    <w:p w14:paraId="0A3364A2" w14:textId="50DB03DC" w:rsidR="0038522F" w:rsidRPr="00604B97" w:rsidRDefault="00DB4FDD" w:rsidP="0006784E">
      <w:pPr>
        <w:pStyle w:val="CETBodytext"/>
        <w:rPr>
          <w:lang w:val="en-GB" w:eastAsia="it-IT"/>
        </w:rPr>
      </w:pPr>
      <w:r w:rsidRPr="00604B97">
        <w:rPr>
          <w:lang w:val="en-GB"/>
        </w:rPr>
        <w:t>Due to the lack of information and the necessity to better understand the chemical composition of odorous mixtures, t</w:t>
      </w:r>
      <w:r w:rsidR="00A85BB1" w:rsidRPr="00604B97">
        <w:rPr>
          <w:lang w:val="en-GB"/>
        </w:rPr>
        <w:t xml:space="preserve">he aim of the present work is to use this instrumental configuration to analyse </w:t>
      </w:r>
      <w:r w:rsidR="00FB0791">
        <w:rPr>
          <w:lang w:val="en-GB"/>
        </w:rPr>
        <w:t>real</w:t>
      </w:r>
      <w:r w:rsidR="00FB0791" w:rsidRPr="00604B97">
        <w:rPr>
          <w:lang w:val="en-GB"/>
        </w:rPr>
        <w:t xml:space="preserve"> </w:t>
      </w:r>
      <w:r w:rsidRPr="00604B97">
        <w:rPr>
          <w:lang w:val="en-GB"/>
        </w:rPr>
        <w:t>odorous emissions</w:t>
      </w:r>
      <w:r w:rsidR="00A85BB1" w:rsidRPr="00604B97">
        <w:rPr>
          <w:lang w:val="en-GB"/>
        </w:rPr>
        <w:t xml:space="preserve"> t</w:t>
      </w:r>
      <w:r w:rsidR="006920B5" w:rsidRPr="00604B97">
        <w:rPr>
          <w:lang w:val="en-GB"/>
        </w:rPr>
        <w:t>o study its application to different odorous matri</w:t>
      </w:r>
      <w:r w:rsidRPr="00604B97">
        <w:rPr>
          <w:lang w:val="en-GB"/>
        </w:rPr>
        <w:t>ces and</w:t>
      </w:r>
      <w:r w:rsidR="006920B5" w:rsidRPr="00604B97">
        <w:rPr>
          <w:lang w:val="en-GB"/>
        </w:rPr>
        <w:t xml:space="preserve"> to prove </w:t>
      </w:r>
      <w:r w:rsidR="0052601D" w:rsidRPr="00604B97">
        <w:rPr>
          <w:lang w:val="en-GB"/>
        </w:rPr>
        <w:t>a more general capability of this analysis workflow.</w:t>
      </w:r>
    </w:p>
    <w:p w14:paraId="5741900F" w14:textId="7D2FECF4" w:rsidR="00453E24" w:rsidRPr="00604B97" w:rsidRDefault="00021636" w:rsidP="00453E24">
      <w:pPr>
        <w:pStyle w:val="CETHeading1"/>
        <w:rPr>
          <w:lang w:val="en-GB"/>
        </w:rPr>
      </w:pPr>
      <w:r w:rsidRPr="00604B97">
        <w:rPr>
          <w:lang w:val="en-GB"/>
        </w:rPr>
        <w:t xml:space="preserve">Materials </w:t>
      </w:r>
      <w:r w:rsidR="00FB0791">
        <w:rPr>
          <w:lang w:val="en-GB"/>
        </w:rPr>
        <w:t>and</w:t>
      </w:r>
      <w:r w:rsidR="00FB0791" w:rsidRPr="00604B97">
        <w:rPr>
          <w:lang w:val="en-GB"/>
        </w:rPr>
        <w:t xml:space="preserve"> </w:t>
      </w:r>
      <w:r w:rsidRPr="00604B97">
        <w:rPr>
          <w:lang w:val="en-GB"/>
        </w:rPr>
        <w:t>methods</w:t>
      </w:r>
    </w:p>
    <w:p w14:paraId="0636B784" w14:textId="75CB43EF" w:rsidR="00453E24" w:rsidRPr="00604B97" w:rsidRDefault="00021636" w:rsidP="00696CE8">
      <w:pPr>
        <w:pStyle w:val="CETheadingx"/>
        <w:rPr>
          <w:lang w:val="en-GB"/>
        </w:rPr>
      </w:pPr>
      <w:r w:rsidRPr="00604B97">
        <w:rPr>
          <w:lang w:val="en-GB"/>
        </w:rPr>
        <w:t>Sample collection</w:t>
      </w:r>
      <w:r w:rsidR="00BB1515" w:rsidRPr="00604B97">
        <w:rPr>
          <w:lang w:val="en-GB"/>
        </w:rPr>
        <w:t xml:space="preserve"> </w:t>
      </w:r>
    </w:p>
    <w:p w14:paraId="582642C6" w14:textId="34FC4470" w:rsidR="00453E24" w:rsidRPr="00604B97" w:rsidRDefault="009E4399" w:rsidP="00453E24">
      <w:pPr>
        <w:pStyle w:val="CETBodytext"/>
        <w:rPr>
          <w:lang w:val="en-GB"/>
        </w:rPr>
      </w:pPr>
      <w:r w:rsidRPr="00604B97">
        <w:rPr>
          <w:lang w:val="en-GB"/>
        </w:rPr>
        <w:t xml:space="preserve">According to EN 13725:2022 guidelines, </w:t>
      </w:r>
      <w:r w:rsidR="00C9556D">
        <w:rPr>
          <w:lang w:val="en-GB"/>
        </w:rPr>
        <w:t>air samples</w:t>
      </w:r>
      <w:r w:rsidR="00856E20" w:rsidRPr="00604B97">
        <w:rPr>
          <w:lang w:val="en-GB"/>
        </w:rPr>
        <w:t xml:space="preserve"> from an</w:t>
      </w:r>
      <w:r w:rsidRPr="00604B97">
        <w:rPr>
          <w:lang w:val="en-GB"/>
        </w:rPr>
        <w:t xml:space="preserve"> </w:t>
      </w:r>
      <w:r w:rsidR="00696CE8" w:rsidRPr="00604B97">
        <w:rPr>
          <w:lang w:val="en-GB"/>
        </w:rPr>
        <w:t xml:space="preserve">industrial </w:t>
      </w:r>
      <w:r w:rsidR="00C9556D">
        <w:rPr>
          <w:lang w:val="en-GB"/>
        </w:rPr>
        <w:t>facility</w:t>
      </w:r>
      <w:r w:rsidR="00AE6049" w:rsidRPr="00604B97">
        <w:rPr>
          <w:lang w:val="en-GB"/>
        </w:rPr>
        <w:t xml:space="preserve"> </w:t>
      </w:r>
      <w:r w:rsidR="00856E20" w:rsidRPr="00604B97">
        <w:rPr>
          <w:lang w:val="en-GB"/>
        </w:rPr>
        <w:t>(</w:t>
      </w:r>
      <w:r w:rsidR="00FB0791">
        <w:rPr>
          <w:lang w:val="en-GB"/>
        </w:rPr>
        <w:t>MSW treatment</w:t>
      </w:r>
      <w:r w:rsidR="00856E20" w:rsidRPr="00604B97">
        <w:rPr>
          <w:lang w:val="en-GB"/>
        </w:rPr>
        <w:t>)</w:t>
      </w:r>
      <w:r w:rsidRPr="00604B97">
        <w:rPr>
          <w:lang w:val="en-GB"/>
        </w:rPr>
        <w:t xml:space="preserve"> were collected using </w:t>
      </w:r>
      <w:r w:rsidR="00FB0791">
        <w:rPr>
          <w:lang w:val="en-GB"/>
        </w:rPr>
        <w:t>12</w:t>
      </w:r>
      <w:r w:rsidR="00856E20" w:rsidRPr="00604B97">
        <w:rPr>
          <w:lang w:val="en-GB"/>
        </w:rPr>
        <w:t xml:space="preserve"> L</w:t>
      </w:r>
      <w:r w:rsidRPr="00604B97">
        <w:rPr>
          <w:lang w:val="en-GB"/>
        </w:rPr>
        <w:t xml:space="preserve"> Nalophan™ bags fitted with a Teflon™ inlet tube</w:t>
      </w:r>
      <w:r w:rsidR="008053B8" w:rsidRPr="00604B97">
        <w:rPr>
          <w:lang w:val="en-GB"/>
        </w:rPr>
        <w:t xml:space="preserve"> (materials</w:t>
      </w:r>
      <w:r w:rsidR="00A670E2" w:rsidRPr="00604B97">
        <w:rPr>
          <w:lang w:val="en-GB"/>
        </w:rPr>
        <w:t xml:space="preserve"> </w:t>
      </w:r>
      <w:r w:rsidRPr="00604B97">
        <w:rPr>
          <w:lang w:val="en-GB"/>
        </w:rPr>
        <w:t xml:space="preserve">commonly </w:t>
      </w:r>
      <w:r w:rsidR="008053B8" w:rsidRPr="00604B97">
        <w:rPr>
          <w:lang w:val="en-GB"/>
        </w:rPr>
        <w:t xml:space="preserve">used </w:t>
      </w:r>
      <w:r w:rsidRPr="00604B97">
        <w:rPr>
          <w:lang w:val="en-GB"/>
        </w:rPr>
        <w:t>in dynamic olfactometry</w:t>
      </w:r>
      <w:r w:rsidR="008053B8" w:rsidRPr="00604B97">
        <w:rPr>
          <w:lang w:val="en-GB"/>
        </w:rPr>
        <w:t>)</w:t>
      </w:r>
      <w:r w:rsidR="00276FDE" w:rsidRPr="00604B97">
        <w:rPr>
          <w:lang w:val="en-GB"/>
        </w:rPr>
        <w:t xml:space="preserve">. Air samples were collected using a vacuum pump to </w:t>
      </w:r>
      <w:r w:rsidR="00696CE8" w:rsidRPr="00604B97">
        <w:rPr>
          <w:lang w:val="en-GB"/>
        </w:rPr>
        <w:t>sample gas</w:t>
      </w:r>
      <w:r w:rsidR="00276FDE" w:rsidRPr="00604B97">
        <w:rPr>
          <w:lang w:val="en-GB"/>
        </w:rPr>
        <w:t xml:space="preserve"> directly into the sampling bag to prevent contaminatio</w:t>
      </w:r>
      <w:r w:rsidR="00AE6049" w:rsidRPr="00604B97">
        <w:rPr>
          <w:lang w:val="en-GB"/>
        </w:rPr>
        <w:t>ns</w:t>
      </w:r>
      <w:r w:rsidR="008053B8" w:rsidRPr="00604B97">
        <w:rPr>
          <w:lang w:val="en-GB"/>
        </w:rPr>
        <w:t xml:space="preserve"> and the bags </w:t>
      </w:r>
      <w:r w:rsidR="006F7D86">
        <w:rPr>
          <w:lang w:val="en-GB"/>
        </w:rPr>
        <w:t xml:space="preserve">were </w:t>
      </w:r>
      <w:r w:rsidR="008053B8" w:rsidRPr="00604B97">
        <w:rPr>
          <w:lang w:val="en-GB"/>
        </w:rPr>
        <w:t>directly chemically analysed</w:t>
      </w:r>
      <w:r w:rsidR="00AE6049" w:rsidRPr="00604B97">
        <w:rPr>
          <w:lang w:val="en-GB"/>
        </w:rPr>
        <w:t>.</w:t>
      </w:r>
      <w:r w:rsidR="00BB1515" w:rsidRPr="00604B97">
        <w:rPr>
          <w:lang w:val="en-GB"/>
        </w:rPr>
        <w:t xml:space="preserve"> </w:t>
      </w:r>
    </w:p>
    <w:p w14:paraId="0D0DA4E4" w14:textId="77DC00F5" w:rsidR="00534320" w:rsidRPr="00604B97" w:rsidRDefault="00856E20" w:rsidP="00696CE8">
      <w:pPr>
        <w:pStyle w:val="CETheadingx"/>
        <w:rPr>
          <w:lang w:val="en-GB"/>
        </w:rPr>
      </w:pPr>
      <w:r w:rsidRPr="00604B97">
        <w:rPr>
          <w:lang w:val="en-GB"/>
        </w:rPr>
        <w:t>Chemical analysis: GC-MS/FID/PFPD</w:t>
      </w:r>
    </w:p>
    <w:p w14:paraId="183480CC" w14:textId="3993FB12" w:rsidR="00107B5B" w:rsidRPr="00604B97" w:rsidRDefault="00856E20" w:rsidP="00F05D85">
      <w:pPr>
        <w:pStyle w:val="Testocommento"/>
      </w:pPr>
      <w:r w:rsidRPr="00604B97">
        <w:t xml:space="preserve">The identification and quantification of single </w:t>
      </w:r>
      <w:r w:rsidR="008053B8" w:rsidRPr="00604B97">
        <w:t xml:space="preserve">species </w:t>
      </w:r>
      <w:r w:rsidRPr="00604B97">
        <w:t>present in the odorous samples was</w:t>
      </w:r>
      <w:r w:rsidR="005241FD" w:rsidRPr="00604B97">
        <w:t xml:space="preserve"> </w:t>
      </w:r>
      <w:r w:rsidR="00113DB7" w:rsidRPr="00604B97">
        <w:t xml:space="preserve">performed utilizing a gas chromatograph (Agilent, model 8890) equipped with a single quadrupole mass selective detector (Agilent 5977B MSD), a Flame Ionization Detector (FID, Agilent), and a Pulsed Flame Photometric Detector (PFPD, OI Analytical, model 5833). </w:t>
      </w:r>
      <w:r w:rsidRPr="00604B97">
        <w:t xml:space="preserve">As already described in detail in </w:t>
      </w:r>
      <w:r w:rsidR="00FB0791">
        <w:t xml:space="preserve">the mentioned </w:t>
      </w:r>
      <w:r w:rsidRPr="00604B97">
        <w:t xml:space="preserve">previous study </w:t>
      </w:r>
      <w:r w:rsidRPr="00604B97">
        <w:fldChar w:fldCharType="begin"/>
      </w:r>
      <w:r w:rsidR="003D1B61">
        <w:instrText xml:space="preserve"> ADDIN ZOTERO_ITEM CSL_CITATION {"citationID":"olx9zHy9","properties":{"formattedCitation":"(Polvara Elisa et al., 2022)","plainCitation":"(Polvara Elisa et al., 2022)","dontUpdate":true,"noteIndex":0},"citationItems":[{"id":22,"uris":["http://zotero.org/users/14242787/items/APQNZEZ3"],"itemData":{"id":22,"type":"article-journal","container-title":"Chemical Engineering Transactions","DOI":"10.3303/CET2295026","language":"en","page":"151-156","source":"DOI.org (CSL JSON)","title":"Analysis of Odorous Vocs Using Td-gc-ms/fid/pfpd: Development and Applications to Real Samples","title-short":"Analysis of Odorous Vocs Using Td-gc-ms/fid/pfpd","volume":"95","author":[{"literal":"Polvara Elisa"},{"literal":"Morosini Daniele"},{"literal":"Invernizzi Marzio"},{"literal":"Sironi Selena"}],"issued":{"date-parts":[["2022",10]]}}}],"schema":"https://github.com/citation-style-language/schema/raw/master/csl-citation.json"} </w:instrText>
      </w:r>
      <w:r w:rsidRPr="00604B97">
        <w:fldChar w:fldCharType="separate"/>
      </w:r>
      <w:r w:rsidRPr="00604B97">
        <w:rPr>
          <w:rFonts w:cs="Arial"/>
        </w:rPr>
        <w:t>(Polvara et al., 2022)</w:t>
      </w:r>
      <w:r w:rsidRPr="00604B97">
        <w:fldChar w:fldCharType="end"/>
      </w:r>
      <w:r w:rsidRPr="00604B97">
        <w:t>, t</w:t>
      </w:r>
      <w:r w:rsidR="00113DB7" w:rsidRPr="00604B97">
        <w:t>his combination was chosen to achieve specific detection and quantification of organic compounds via FID analysis, sul</w:t>
      </w:r>
      <w:r w:rsidR="00AA76E5" w:rsidRPr="00604B97">
        <w:t>ph</w:t>
      </w:r>
      <w:r w:rsidR="00113DB7" w:rsidRPr="00604B97">
        <w:t xml:space="preserve">ur compounds through PFPD, and compound identification via MS analysis by comparing generated spectra with </w:t>
      </w:r>
      <w:r w:rsidR="00696CE8" w:rsidRPr="00604B97">
        <w:t xml:space="preserve">MS </w:t>
      </w:r>
      <w:r w:rsidR="00113DB7" w:rsidRPr="00604B97">
        <w:t xml:space="preserve">library references. </w:t>
      </w:r>
      <w:r w:rsidR="000B48FF" w:rsidRPr="00604B97">
        <w:t>To summarize, g</w:t>
      </w:r>
      <w:r w:rsidR="00113DB7" w:rsidRPr="00604B97">
        <w:t>aseous samples were directly collected from Nalophan™ sampling bags using a calibrated pump (Markes, Air Server-xr) and directed to a thermal desorber (Markes, Unity-xr)</w:t>
      </w:r>
      <w:r w:rsidR="000B48FF" w:rsidRPr="00604B97">
        <w:t xml:space="preserve"> to preconcentrate the analytes present </w:t>
      </w:r>
      <w:r w:rsidR="00717510" w:rsidRPr="00604B97">
        <w:t>on a</w:t>
      </w:r>
      <w:r w:rsidR="000B48FF" w:rsidRPr="00604B97">
        <w:t xml:space="preserve"> cold trap (‘TO-15/TO-17 Air toxics’, compatible with the simultaneous analysis of analytes from C</w:t>
      </w:r>
      <w:r w:rsidR="000B48FF" w:rsidRPr="00604B97">
        <w:rPr>
          <w:vertAlign w:val="subscript"/>
        </w:rPr>
        <w:t>2/3</w:t>
      </w:r>
      <w:r w:rsidR="000B48FF" w:rsidRPr="00604B97">
        <w:t xml:space="preserve"> to C</w:t>
      </w:r>
      <w:r w:rsidR="000B48FF" w:rsidRPr="00604B97">
        <w:rPr>
          <w:vertAlign w:val="subscript"/>
        </w:rPr>
        <w:t>30/32</w:t>
      </w:r>
      <w:r w:rsidR="000B48FF" w:rsidRPr="00604B97">
        <w:t>, Markes International Ltd) maintained at −27 °C.</w:t>
      </w:r>
      <w:r w:rsidR="00113DB7" w:rsidRPr="00604B97">
        <w:t xml:space="preserve"> Subsequently, the cold trap was heated to 300°C.</w:t>
      </w:r>
      <w:r w:rsidR="00FB0791">
        <w:t xml:space="preserve"> </w:t>
      </w:r>
      <w:r w:rsidR="000B48FF" w:rsidRPr="00604B97">
        <w:t>After the preconcentration step</w:t>
      </w:r>
      <w:r w:rsidR="00113DB7" w:rsidRPr="00604B97">
        <w:t>, compounds were transferred via a hot transfer line (200°C) into the capillary column (DB-Sul</w:t>
      </w:r>
      <w:r w:rsidR="00AA76E5" w:rsidRPr="00604B97">
        <w:t>ph</w:t>
      </w:r>
      <w:r w:rsidR="00113DB7" w:rsidRPr="00604B97">
        <w:t xml:space="preserve">ur SCD, 60 m×0.320 mm×4.20 μm, Agilent J&amp;W, Folsom, CA, USA). </w:t>
      </w:r>
      <w:r w:rsidR="00BB1515" w:rsidRPr="00604B97">
        <w:t>After the chromatographic run, the gas flow</w:t>
      </w:r>
      <w:r w:rsidR="00F8647A" w:rsidRPr="00604B97">
        <w:t xml:space="preserve"> is divid</w:t>
      </w:r>
      <w:r w:rsidR="007F51C2" w:rsidRPr="00604B97">
        <w:t>e</w:t>
      </w:r>
      <w:r w:rsidR="00D60436" w:rsidRPr="00604B97">
        <w:t>d</w:t>
      </w:r>
      <w:r w:rsidR="00BB1515" w:rsidRPr="00604B97">
        <w:t xml:space="preserve"> into equal portions between the three detectors </w:t>
      </w:r>
      <w:r w:rsidR="00F8647A" w:rsidRPr="00604B97">
        <w:t xml:space="preserve">enabling </w:t>
      </w:r>
      <w:r w:rsidR="00BB1515" w:rsidRPr="00604B97">
        <w:t>simultaneous acquisition with MS (operated in TIC mode), FID and PFPD detectors</w:t>
      </w:r>
      <w:r w:rsidR="000D53A0" w:rsidRPr="00604B97">
        <w:t xml:space="preserve">. In this way, </w:t>
      </w:r>
      <w:r w:rsidR="00BB1515" w:rsidRPr="00604B97">
        <w:t xml:space="preserve">three different and overlapping chromatograms </w:t>
      </w:r>
      <w:r w:rsidR="000D53A0" w:rsidRPr="00604B97">
        <w:t xml:space="preserve">are </w:t>
      </w:r>
      <w:r w:rsidR="00BB1515" w:rsidRPr="00604B97">
        <w:t xml:space="preserve">registered during a single chromatographic run. </w:t>
      </w:r>
      <w:r w:rsidR="00F77AEE" w:rsidRPr="00604B97">
        <w:t>Regarding</w:t>
      </w:r>
      <w:r w:rsidR="00BB1515" w:rsidRPr="00604B97">
        <w:t xml:space="preserve"> detectors’ setting, mass spectral data were acquired over a mass range of </w:t>
      </w:r>
      <w:r w:rsidR="0032669F" w:rsidRPr="00604B97">
        <w:t>3</w:t>
      </w:r>
      <w:r w:rsidR="00C76ACC" w:rsidRPr="00604B97">
        <w:t>5</w:t>
      </w:r>
      <w:r w:rsidR="00BB1515" w:rsidRPr="00604B97">
        <w:t>–3</w:t>
      </w:r>
      <w:r w:rsidR="0032669F" w:rsidRPr="00604B97">
        <w:t>0</w:t>
      </w:r>
      <w:r w:rsidR="00BB1515" w:rsidRPr="00604B97">
        <w:t>0 u</w:t>
      </w:r>
      <w:r w:rsidR="000B48FF" w:rsidRPr="00604B97">
        <w:t>.m.a.</w:t>
      </w:r>
      <w:r w:rsidR="00BB1515" w:rsidRPr="00604B97">
        <w:t xml:space="preserve"> and a solvent delay of 3.5 min was set to remove the CO</w:t>
      </w:r>
      <w:r w:rsidR="00BB1515" w:rsidRPr="00604B97">
        <w:rPr>
          <w:vertAlign w:val="subscript"/>
        </w:rPr>
        <w:t>2</w:t>
      </w:r>
      <w:r w:rsidR="00BB1515" w:rsidRPr="00604B97">
        <w:t xml:space="preserve"> signal due to the sample matrix</w:t>
      </w:r>
      <w:r w:rsidR="0032669F" w:rsidRPr="00604B97">
        <w:t>.</w:t>
      </w:r>
      <w:r w:rsidR="00BB1515" w:rsidRPr="00604B97">
        <w:t xml:space="preserve"> </w:t>
      </w:r>
      <w:r w:rsidR="00F05D85" w:rsidRPr="00604B97">
        <w:t>The FID and PF</w:t>
      </w:r>
      <w:r w:rsidR="00F05D85" w:rsidRPr="00604B97">
        <w:rPr>
          <w:rStyle w:val="CETBodytextCarattere"/>
          <w:lang w:val="en-GB"/>
        </w:rPr>
        <w:t>PD temperatures were set to 150°C and 100°C, respectively. Compound identification was performed by comparing spectra obtained from GC-MS analyses with the NIST20 database (NIST/EPA/NIH Mass Spectral Library, Version 2.4 Mar 25 2020).</w:t>
      </w:r>
    </w:p>
    <w:p w14:paraId="0B509D55" w14:textId="58392B7B" w:rsidR="00CF7897" w:rsidRPr="00604B97" w:rsidRDefault="00856D64" w:rsidP="00561E37">
      <w:pPr>
        <w:pStyle w:val="CETHeading1"/>
        <w:numPr>
          <w:ilvl w:val="0"/>
          <w:numId w:val="23"/>
        </w:numPr>
        <w:tabs>
          <w:tab w:val="right" w:pos="7100"/>
        </w:tabs>
        <w:jc w:val="both"/>
        <w:rPr>
          <w:lang w:val="en-GB"/>
        </w:rPr>
      </w:pPr>
      <w:r w:rsidRPr="00604B97">
        <w:rPr>
          <w:lang w:val="en-GB"/>
        </w:rPr>
        <w:t>Results and discussion</w:t>
      </w:r>
    </w:p>
    <w:p w14:paraId="3E7CBF47" w14:textId="0E5730B8" w:rsidR="00FB0791" w:rsidRDefault="00AD33B0" w:rsidP="00FA09CC">
      <w:pPr>
        <w:pStyle w:val="CETBodytext"/>
        <w:rPr>
          <w:lang w:val="en-GB"/>
        </w:rPr>
      </w:pPr>
      <w:r w:rsidRPr="00604B97">
        <w:rPr>
          <w:lang w:val="en-GB"/>
        </w:rPr>
        <w:t>Firstl</w:t>
      </w:r>
      <w:r w:rsidR="00127D58" w:rsidRPr="00604B97">
        <w:rPr>
          <w:lang w:val="en-GB"/>
        </w:rPr>
        <w:t>y</w:t>
      </w:r>
      <w:r w:rsidR="002530C4" w:rsidRPr="00604B97">
        <w:rPr>
          <w:lang w:val="en-GB"/>
        </w:rPr>
        <w:t>,</w:t>
      </w:r>
      <w:r w:rsidR="00127D58" w:rsidRPr="00604B97">
        <w:rPr>
          <w:lang w:val="en-GB"/>
        </w:rPr>
        <w:t xml:space="preserve"> a summary of peaks detected in both </w:t>
      </w:r>
      <w:r w:rsidR="00563C72" w:rsidRPr="00604B97">
        <w:rPr>
          <w:lang w:val="en-GB"/>
        </w:rPr>
        <w:t>GC-</w:t>
      </w:r>
      <w:r w:rsidR="00127D58" w:rsidRPr="00604B97">
        <w:rPr>
          <w:lang w:val="en-GB"/>
        </w:rPr>
        <w:t xml:space="preserve">FID chromatogram and </w:t>
      </w:r>
      <w:r w:rsidR="00563C72" w:rsidRPr="00604B97">
        <w:rPr>
          <w:lang w:val="en-GB"/>
        </w:rPr>
        <w:t>GC-</w:t>
      </w:r>
      <w:r w:rsidR="00127D58" w:rsidRPr="00604B97">
        <w:rPr>
          <w:lang w:val="en-GB"/>
        </w:rPr>
        <w:t>PFPD chromatogram</w:t>
      </w:r>
      <w:r w:rsidR="00196009" w:rsidRPr="00604B97">
        <w:rPr>
          <w:lang w:val="en-GB"/>
        </w:rPr>
        <w:t xml:space="preserve"> </w:t>
      </w:r>
      <w:r w:rsidR="008C7848" w:rsidRPr="00604B97">
        <w:rPr>
          <w:lang w:val="en-GB"/>
        </w:rPr>
        <w:t>(</w:t>
      </w:r>
      <w:r w:rsidR="008C7848" w:rsidRPr="00604B97">
        <w:rPr>
          <w:lang w:val="en-GB"/>
        </w:rPr>
        <w:fldChar w:fldCharType="begin"/>
      </w:r>
      <w:r w:rsidR="008C7848" w:rsidRPr="00604B97">
        <w:rPr>
          <w:lang w:val="en-GB"/>
        </w:rPr>
        <w:instrText xml:space="preserve"> REF _Ref166661479 \h </w:instrText>
      </w:r>
      <w:r w:rsidR="008C7848" w:rsidRPr="00604B97">
        <w:rPr>
          <w:lang w:val="en-GB"/>
        </w:rPr>
      </w:r>
      <w:r w:rsidR="008C7848" w:rsidRPr="00604B97">
        <w:rPr>
          <w:lang w:val="en-GB"/>
        </w:rPr>
        <w:fldChar w:fldCharType="separate"/>
      </w:r>
      <w:r w:rsidR="008C7848" w:rsidRPr="00604B97">
        <w:rPr>
          <w:lang w:val="en-GB"/>
        </w:rPr>
        <w:t>Figure 2</w:t>
      </w:r>
      <w:r w:rsidR="008C7848" w:rsidRPr="00604B97">
        <w:rPr>
          <w:lang w:val="en-GB"/>
        </w:rPr>
        <w:fldChar w:fldCharType="end"/>
      </w:r>
      <w:r w:rsidR="008C7848" w:rsidRPr="00604B97">
        <w:rPr>
          <w:lang w:val="en-GB"/>
        </w:rPr>
        <w:t>)</w:t>
      </w:r>
      <w:r w:rsidR="00196009" w:rsidRPr="00604B97">
        <w:rPr>
          <w:lang w:val="en-GB"/>
        </w:rPr>
        <w:t>, was generated</w:t>
      </w:r>
      <w:r w:rsidR="00127D58" w:rsidRPr="00604B97">
        <w:rPr>
          <w:lang w:val="en-GB"/>
        </w:rPr>
        <w:t xml:space="preserve">. </w:t>
      </w:r>
      <w:r w:rsidR="002A0665" w:rsidRPr="00604B97">
        <w:rPr>
          <w:lang w:val="en-GB"/>
        </w:rPr>
        <w:t>A</w:t>
      </w:r>
      <w:r w:rsidR="00127D58" w:rsidRPr="00604B97">
        <w:rPr>
          <w:lang w:val="en-GB"/>
        </w:rPr>
        <w:t xml:space="preserve">ll these quantifiable peaks were identified </w:t>
      </w:r>
      <w:r w:rsidR="00FB0791">
        <w:rPr>
          <w:lang w:val="en-GB"/>
        </w:rPr>
        <w:t xml:space="preserve">by </w:t>
      </w:r>
      <w:r w:rsidR="00127D58" w:rsidRPr="00604B97">
        <w:rPr>
          <w:lang w:val="en-GB"/>
        </w:rPr>
        <w:t xml:space="preserve">comparing </w:t>
      </w:r>
      <w:r w:rsidR="002A0665" w:rsidRPr="00604B97">
        <w:rPr>
          <w:lang w:val="en-GB"/>
        </w:rPr>
        <w:t xml:space="preserve">MS </w:t>
      </w:r>
      <w:r w:rsidR="00127D58" w:rsidRPr="00604B97">
        <w:rPr>
          <w:lang w:val="en-GB"/>
        </w:rPr>
        <w:t xml:space="preserve">spectra </w:t>
      </w:r>
      <w:r w:rsidR="002530C4" w:rsidRPr="00604B97">
        <w:rPr>
          <w:lang w:val="en-GB"/>
        </w:rPr>
        <w:t>(</w:t>
      </w:r>
      <w:r w:rsidR="002530C4" w:rsidRPr="00604B97">
        <w:rPr>
          <w:i/>
          <w:iCs/>
          <w:lang w:val="en-GB"/>
        </w:rPr>
        <w:t>TIC</w:t>
      </w:r>
      <w:r w:rsidR="002530C4" w:rsidRPr="00604B97">
        <w:rPr>
          <w:lang w:val="en-GB"/>
        </w:rPr>
        <w:t xml:space="preserve"> mode) </w:t>
      </w:r>
      <w:r w:rsidR="00127D58" w:rsidRPr="00604B97">
        <w:rPr>
          <w:lang w:val="en-GB"/>
        </w:rPr>
        <w:t>obtained in GC-MS chromat</w:t>
      </w:r>
      <w:r w:rsidR="002530C4" w:rsidRPr="00604B97">
        <w:rPr>
          <w:lang w:val="en-GB"/>
        </w:rPr>
        <w:t>ogram.</w:t>
      </w:r>
      <w:r w:rsidR="00235B2B" w:rsidRPr="00604B97">
        <w:rPr>
          <w:lang w:val="en-GB"/>
        </w:rPr>
        <w:t xml:space="preserve"> </w:t>
      </w:r>
      <w:r w:rsidR="000D53A0" w:rsidRPr="00604B97">
        <w:rPr>
          <w:lang w:val="en-GB"/>
        </w:rPr>
        <w:t>As it is eviden</w:t>
      </w:r>
      <w:r w:rsidR="00FB0791">
        <w:rPr>
          <w:lang w:val="en-GB"/>
        </w:rPr>
        <w:t>t</w:t>
      </w:r>
      <w:r w:rsidR="000D53A0" w:rsidRPr="00604B97">
        <w:rPr>
          <w:lang w:val="en-GB"/>
        </w:rPr>
        <w:t xml:space="preserve"> by comparing the obtained chromatograms</w:t>
      </w:r>
      <w:r w:rsidR="00F21C60" w:rsidRPr="00604B97">
        <w:rPr>
          <w:lang w:val="en-GB"/>
        </w:rPr>
        <w:t xml:space="preserve"> (</w:t>
      </w:r>
      <w:r w:rsidR="00F21C60" w:rsidRPr="00604B97">
        <w:rPr>
          <w:lang w:val="en-GB"/>
        </w:rPr>
        <w:fldChar w:fldCharType="begin"/>
      </w:r>
      <w:r w:rsidR="00F21C60" w:rsidRPr="00604B97">
        <w:rPr>
          <w:lang w:val="en-GB"/>
        </w:rPr>
        <w:instrText xml:space="preserve"> REF _Ref166661479 \h </w:instrText>
      </w:r>
      <w:r w:rsidR="00F21C60" w:rsidRPr="00604B97">
        <w:rPr>
          <w:lang w:val="en-GB"/>
        </w:rPr>
      </w:r>
      <w:r w:rsidR="00F21C60" w:rsidRPr="00604B97">
        <w:rPr>
          <w:lang w:val="en-GB"/>
        </w:rPr>
        <w:fldChar w:fldCharType="separate"/>
      </w:r>
      <w:r w:rsidR="00F21C60" w:rsidRPr="00604B97">
        <w:rPr>
          <w:lang w:val="en-GB"/>
        </w:rPr>
        <w:t>Figure 2</w:t>
      </w:r>
      <w:r w:rsidR="00F21C60" w:rsidRPr="00604B97">
        <w:rPr>
          <w:lang w:val="en-GB"/>
        </w:rPr>
        <w:fldChar w:fldCharType="end"/>
      </w:r>
      <w:r w:rsidR="00F21C60" w:rsidRPr="00604B97">
        <w:rPr>
          <w:lang w:val="en-GB"/>
        </w:rPr>
        <w:t>)</w:t>
      </w:r>
      <w:r w:rsidR="000D53A0" w:rsidRPr="00604B97">
        <w:rPr>
          <w:lang w:val="en-GB"/>
        </w:rPr>
        <w:t>, peaks</w:t>
      </w:r>
      <w:r w:rsidR="00235B2B" w:rsidRPr="00604B97">
        <w:rPr>
          <w:lang w:val="en-GB"/>
        </w:rPr>
        <w:t xml:space="preserve"> </w:t>
      </w:r>
      <w:r w:rsidR="00F21C60" w:rsidRPr="00604B97">
        <w:rPr>
          <w:lang w:val="en-GB"/>
        </w:rPr>
        <w:t xml:space="preserve">detected </w:t>
      </w:r>
      <w:r w:rsidR="00235B2B" w:rsidRPr="00604B97">
        <w:rPr>
          <w:lang w:val="en-GB"/>
        </w:rPr>
        <w:t xml:space="preserve">in </w:t>
      </w:r>
      <w:r w:rsidR="00FB0791">
        <w:rPr>
          <w:lang w:val="en-GB"/>
        </w:rPr>
        <w:t xml:space="preserve">the </w:t>
      </w:r>
      <w:r w:rsidR="00235B2B" w:rsidRPr="00604B97">
        <w:rPr>
          <w:lang w:val="en-GB"/>
        </w:rPr>
        <w:t xml:space="preserve">FID chromatogram </w:t>
      </w:r>
      <w:r w:rsidR="00FB0791">
        <w:rPr>
          <w:lang w:val="en-GB"/>
        </w:rPr>
        <w:t xml:space="preserve">do </w:t>
      </w:r>
      <w:r w:rsidR="00235B2B" w:rsidRPr="00604B97">
        <w:rPr>
          <w:lang w:val="en-GB"/>
        </w:rPr>
        <w:t xml:space="preserve">not correspond </w:t>
      </w:r>
      <w:r w:rsidR="00FB0791">
        <w:rPr>
          <w:lang w:val="en-GB"/>
        </w:rPr>
        <w:t>with ones in</w:t>
      </w:r>
      <w:r w:rsidR="00235B2B" w:rsidRPr="00604B97">
        <w:rPr>
          <w:lang w:val="en-GB"/>
        </w:rPr>
        <w:t xml:space="preserve"> PFPD chromatogram</w:t>
      </w:r>
      <w:r w:rsidR="00FB0791">
        <w:rPr>
          <w:lang w:val="en-GB"/>
        </w:rPr>
        <w:t xml:space="preserve">: this is </w:t>
      </w:r>
      <w:r w:rsidR="000D53A0" w:rsidRPr="00604B97">
        <w:rPr>
          <w:lang w:val="en-GB"/>
        </w:rPr>
        <w:t>due to the presence</w:t>
      </w:r>
      <w:r w:rsidR="00F21C60" w:rsidRPr="00604B97">
        <w:rPr>
          <w:lang w:val="en-GB"/>
        </w:rPr>
        <w:t xml:space="preserve">, in the </w:t>
      </w:r>
      <w:r w:rsidR="00FB0791">
        <w:rPr>
          <w:lang w:val="en-GB"/>
        </w:rPr>
        <w:t>sample</w:t>
      </w:r>
      <w:r w:rsidR="00F21C60" w:rsidRPr="00604B97">
        <w:rPr>
          <w:lang w:val="en-GB"/>
        </w:rPr>
        <w:t>,</w:t>
      </w:r>
      <w:r w:rsidR="000D53A0" w:rsidRPr="00604B97">
        <w:rPr>
          <w:lang w:val="en-GB"/>
        </w:rPr>
        <w:t xml:space="preserve"> of VSOCs detected by using PFPD detector</w:t>
      </w:r>
      <w:r w:rsidR="00235B2B" w:rsidRPr="00604B97">
        <w:rPr>
          <w:lang w:val="en-GB"/>
        </w:rPr>
        <w:t>.</w:t>
      </w:r>
      <w:r w:rsidR="00601B24" w:rsidRPr="00604B97">
        <w:rPr>
          <w:lang w:val="en-GB"/>
        </w:rPr>
        <w:t xml:space="preserve"> </w:t>
      </w:r>
      <w:r w:rsidR="000D53A0" w:rsidRPr="00604B97">
        <w:rPr>
          <w:lang w:val="en-GB"/>
        </w:rPr>
        <w:t>After the detection of chromatographic peaks correlated with VSOCs in PFPD chromatogram, t</w:t>
      </w:r>
      <w:r w:rsidRPr="00604B97">
        <w:rPr>
          <w:lang w:val="en-GB"/>
        </w:rPr>
        <w:t xml:space="preserve">he identification of </w:t>
      </w:r>
      <w:r w:rsidR="00F21C60" w:rsidRPr="00604B97">
        <w:rPr>
          <w:lang w:val="en-GB"/>
        </w:rPr>
        <w:t xml:space="preserve">these </w:t>
      </w:r>
      <w:r w:rsidRPr="00604B97">
        <w:rPr>
          <w:lang w:val="en-GB"/>
        </w:rPr>
        <w:t xml:space="preserve">compounds </w:t>
      </w:r>
      <w:r w:rsidR="000D53A0" w:rsidRPr="00604B97">
        <w:rPr>
          <w:lang w:val="en-GB"/>
        </w:rPr>
        <w:t>is</w:t>
      </w:r>
      <w:r w:rsidRPr="00604B97">
        <w:rPr>
          <w:lang w:val="en-GB"/>
        </w:rPr>
        <w:t xml:space="preserve"> conducted by searching, at the specific</w:t>
      </w:r>
      <w:r w:rsidR="0068446D" w:rsidRPr="00604B97">
        <w:rPr>
          <w:lang w:val="en-GB"/>
        </w:rPr>
        <w:t xml:space="preserve"> retention time</w:t>
      </w:r>
      <w:r w:rsidRPr="00604B97">
        <w:rPr>
          <w:lang w:val="en-GB"/>
        </w:rPr>
        <w:t xml:space="preserve"> RT observed, the signal of sulphur compounds in the GC-MS signal</w:t>
      </w:r>
      <w:r w:rsidR="00BB52BC" w:rsidRPr="00604B97">
        <w:rPr>
          <w:lang w:val="en-GB"/>
        </w:rPr>
        <w:t xml:space="preserve"> </w:t>
      </w:r>
      <w:r w:rsidR="00601B24" w:rsidRPr="00604B97">
        <w:rPr>
          <w:lang w:val="en-GB"/>
        </w:rPr>
        <w:t>as done for organic compounds in FID chromatogram</w:t>
      </w:r>
      <w:r w:rsidRPr="00604B97">
        <w:rPr>
          <w:lang w:val="en-GB"/>
        </w:rPr>
        <w:t>. Indeed, having determined the presence of sulphur compounds in the sample, the use of PFPD makes it easier to selectively search specific areas of the GC-MS chromatogram for the mass spectrum</w:t>
      </w:r>
      <w:r w:rsidR="00C600A7">
        <w:rPr>
          <w:lang w:val="en-GB"/>
        </w:rPr>
        <w:t>,</w:t>
      </w:r>
      <w:r w:rsidRPr="00604B97">
        <w:rPr>
          <w:lang w:val="en-GB"/>
        </w:rPr>
        <w:t xml:space="preserve"> useful for the identification of sulphur compounds.</w:t>
      </w:r>
      <w:r w:rsidR="009D2478" w:rsidRPr="00604B97">
        <w:rPr>
          <w:lang w:val="en-GB"/>
        </w:rPr>
        <w:t xml:space="preserve"> </w:t>
      </w:r>
      <w:r w:rsidRPr="00604B97">
        <w:rPr>
          <w:lang w:val="en-GB"/>
        </w:rPr>
        <w:t>This instrumental configuration can be also particularly useful in the case of coelution of two compounds, one of which contains sulphur: indeed, if a coelution with a hydrocarbon compound occurs, it is possible to detect the presence of a second compound below a single GC-MS peak.</w:t>
      </w:r>
      <w:r w:rsidR="001A4D24" w:rsidRPr="00604B97">
        <w:rPr>
          <w:lang w:val="en-GB"/>
        </w:rPr>
        <w:t xml:space="preserve"> In this sample (</w:t>
      </w:r>
      <w:r w:rsidR="00C600A7">
        <w:rPr>
          <w:lang w:val="en-GB"/>
        </w:rPr>
        <w:fldChar w:fldCharType="begin"/>
      </w:r>
      <w:r w:rsidR="00C600A7">
        <w:rPr>
          <w:lang w:val="en-GB"/>
        </w:rPr>
        <w:instrText xml:space="preserve"> REF _Ref166927860 \h </w:instrText>
      </w:r>
      <w:r w:rsidR="00C600A7">
        <w:rPr>
          <w:lang w:val="en-GB"/>
        </w:rPr>
      </w:r>
      <w:r w:rsidR="00C600A7">
        <w:rPr>
          <w:lang w:val="en-GB"/>
        </w:rPr>
        <w:fldChar w:fldCharType="separate"/>
      </w:r>
      <w:r w:rsidR="00C600A7">
        <w:t xml:space="preserve">Figure </w:t>
      </w:r>
      <w:r w:rsidR="00C600A7">
        <w:rPr>
          <w:noProof/>
        </w:rPr>
        <w:t>2</w:t>
      </w:r>
      <w:r w:rsidR="00C600A7">
        <w:rPr>
          <w:lang w:val="en-GB"/>
        </w:rPr>
        <w:fldChar w:fldCharType="end"/>
      </w:r>
      <w:r w:rsidR="001A4D24" w:rsidRPr="00604B97">
        <w:rPr>
          <w:lang w:val="en-GB"/>
        </w:rPr>
        <w:t xml:space="preserve">), Carbon disulfide and 1-Propanol give a real example of a coelution </w:t>
      </w:r>
      <w:r w:rsidR="006E0E5F" w:rsidRPr="00604B97">
        <w:rPr>
          <w:lang w:val="en-GB"/>
        </w:rPr>
        <w:t>that can be detected a</w:t>
      </w:r>
      <w:r w:rsidR="00C600A7">
        <w:rPr>
          <w:lang w:val="en-GB"/>
        </w:rPr>
        <w:t>nd</w:t>
      </w:r>
      <w:r w:rsidR="006E0E5F" w:rsidRPr="00604B97">
        <w:rPr>
          <w:lang w:val="en-GB"/>
        </w:rPr>
        <w:t xml:space="preserve"> </w:t>
      </w:r>
      <w:r w:rsidR="00C600A7">
        <w:rPr>
          <w:lang w:val="en-GB"/>
        </w:rPr>
        <w:t>quantified</w:t>
      </w:r>
      <w:r w:rsidR="00C600A7" w:rsidRPr="00604B97">
        <w:rPr>
          <w:lang w:val="en-GB"/>
        </w:rPr>
        <w:t xml:space="preserve"> </w:t>
      </w:r>
      <w:r w:rsidR="006E0E5F" w:rsidRPr="00604B97">
        <w:rPr>
          <w:lang w:val="en-GB"/>
        </w:rPr>
        <w:t>singularly.</w:t>
      </w:r>
      <w:r w:rsidR="00110C2D" w:rsidRPr="00604B97">
        <w:rPr>
          <w:lang w:val="en-GB"/>
        </w:rPr>
        <w:t xml:space="preserve"> </w:t>
      </w:r>
    </w:p>
    <w:p w14:paraId="344094FE" w14:textId="744323D5" w:rsidR="00C600A7" w:rsidRDefault="00E26E8A" w:rsidP="00EC5D41">
      <w:pPr>
        <w:pStyle w:val="CETBodytext"/>
        <w:keepNext/>
        <w:jc w:val="center"/>
      </w:pPr>
      <w:r>
        <w:rPr>
          <w:noProof/>
        </w:rPr>
        <w:lastRenderedPageBreak/>
        <w:drawing>
          <wp:inline distT="0" distB="0" distL="0" distR="0" wp14:anchorId="37CBF6E9" wp14:editId="4A950C14">
            <wp:extent cx="5588709" cy="36576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3"/>
                    <a:stretch>
                      <a:fillRect/>
                    </a:stretch>
                  </pic:blipFill>
                  <pic:spPr>
                    <a:xfrm>
                      <a:off x="0" y="0"/>
                      <a:ext cx="5606658" cy="3669347"/>
                    </a:xfrm>
                    <a:prstGeom prst="rect">
                      <a:avLst/>
                    </a:prstGeom>
                  </pic:spPr>
                </pic:pic>
              </a:graphicData>
            </a:graphic>
          </wp:inline>
        </w:drawing>
      </w:r>
    </w:p>
    <w:p w14:paraId="137CDB3D" w14:textId="41F4B63F" w:rsidR="008C7848" w:rsidRPr="00604B97" w:rsidRDefault="00C600A7" w:rsidP="00852480">
      <w:pPr>
        <w:pStyle w:val="CETCaption"/>
      </w:pPr>
      <w:bookmarkStart w:id="6" w:name="_Ref166927860"/>
      <w:r>
        <w:t xml:space="preserve">Figure </w:t>
      </w:r>
      <w:r>
        <w:rPr>
          <w:i w:val="0"/>
        </w:rPr>
        <w:fldChar w:fldCharType="begin"/>
      </w:r>
      <w:r>
        <w:instrText xml:space="preserve"> SEQ Figure \* ARABIC </w:instrText>
      </w:r>
      <w:r>
        <w:rPr>
          <w:i w:val="0"/>
        </w:rPr>
        <w:fldChar w:fldCharType="separate"/>
      </w:r>
      <w:r>
        <w:rPr>
          <w:noProof/>
        </w:rPr>
        <w:t>2</w:t>
      </w:r>
      <w:r>
        <w:rPr>
          <w:i w:val="0"/>
        </w:rPr>
        <w:fldChar w:fldCharType="end"/>
      </w:r>
      <w:bookmarkEnd w:id="6"/>
      <w:r>
        <w:t xml:space="preserve">. </w:t>
      </w:r>
      <w:bookmarkStart w:id="7" w:name="_Ref166661472"/>
      <w:r w:rsidR="006148A8" w:rsidRPr="00604B97">
        <w:t xml:space="preserve">FID </w:t>
      </w:r>
      <w:r w:rsidR="005115B9" w:rsidRPr="00604B97">
        <w:t>vs PFPD chromatogram</w:t>
      </w:r>
      <w:r w:rsidR="00E15A8E" w:rsidRPr="00604B97">
        <w:t>,</w:t>
      </w:r>
      <w:r w:rsidR="00F15D56" w:rsidRPr="00604B97">
        <w:t xml:space="preserve"> </w:t>
      </w:r>
      <w:r w:rsidR="00F15D56" w:rsidRPr="00604B97">
        <w:rPr>
          <w:iCs/>
        </w:rPr>
        <w:t>with a focus on</w:t>
      </w:r>
      <w:r w:rsidR="00E15A8E" w:rsidRPr="00604B97">
        <w:rPr>
          <w:iCs/>
        </w:rPr>
        <w:t xml:space="preserve"> peaks coelution</w:t>
      </w:r>
      <w:r w:rsidR="00F15D56" w:rsidRPr="00604B97">
        <w:rPr>
          <w:iCs/>
        </w:rPr>
        <w:t>.</w:t>
      </w:r>
      <w:bookmarkEnd w:id="7"/>
    </w:p>
    <w:p w14:paraId="794E02EA" w14:textId="78570618" w:rsidR="00BE3C75" w:rsidRPr="00604B97" w:rsidRDefault="005A61A0" w:rsidP="00BE7231">
      <w:pPr>
        <w:pStyle w:val="CETBodytext"/>
        <w:rPr>
          <w:lang w:val="en-GB"/>
        </w:rPr>
      </w:pPr>
      <w:r>
        <w:rPr>
          <w:lang w:val="en-GB"/>
        </w:rPr>
        <w:t>VOCs and VOSCs</w:t>
      </w:r>
      <w:r w:rsidR="00276369" w:rsidRPr="00604B97">
        <w:rPr>
          <w:lang w:val="en-GB"/>
        </w:rPr>
        <w:t xml:space="preserve"> quantification</w:t>
      </w:r>
      <w:r>
        <w:rPr>
          <w:lang w:val="en-GB"/>
        </w:rPr>
        <w:t xml:space="preserve">, with the concentration </w:t>
      </w:r>
      <w:r w:rsidR="006F7D86">
        <w:rPr>
          <w:lang w:val="en-GB"/>
        </w:rPr>
        <w:t>expressed</w:t>
      </w:r>
      <w:r>
        <w:rPr>
          <w:lang w:val="en-GB"/>
        </w:rPr>
        <w:t xml:space="preserve"> in terms of</w:t>
      </w:r>
      <w:r w:rsidR="00732183" w:rsidRPr="00604B97">
        <w:rPr>
          <w:lang w:val="en-GB"/>
        </w:rPr>
        <w:t xml:space="preserve"> </w:t>
      </w:r>
      <w:r w:rsidRPr="00604B97">
        <w:rPr>
          <w:lang w:val="en-GB"/>
        </w:rPr>
        <w:t>mg/m</w:t>
      </w:r>
      <w:r w:rsidRPr="00604B97">
        <w:rPr>
          <w:vertAlign w:val="superscript"/>
          <w:lang w:val="en-GB"/>
        </w:rPr>
        <w:t>3</w:t>
      </w:r>
      <w:r>
        <w:rPr>
          <w:lang w:val="en-GB"/>
        </w:rPr>
        <w:t xml:space="preserve">, </w:t>
      </w:r>
      <w:r w:rsidR="00732183" w:rsidRPr="00604B97">
        <w:rPr>
          <w:lang w:val="en-GB"/>
        </w:rPr>
        <w:t xml:space="preserve">was conducted </w:t>
      </w:r>
      <w:r>
        <w:rPr>
          <w:lang w:val="en-GB"/>
        </w:rPr>
        <w:t>using</w:t>
      </w:r>
      <w:r w:rsidR="00732183" w:rsidRPr="00604B97">
        <w:rPr>
          <w:lang w:val="en-GB"/>
        </w:rPr>
        <w:t xml:space="preserve"> FID</w:t>
      </w:r>
      <w:r>
        <w:rPr>
          <w:lang w:val="en-GB"/>
        </w:rPr>
        <w:t xml:space="preserve"> </w:t>
      </w:r>
      <w:r w:rsidR="00732183" w:rsidRPr="00604B97">
        <w:rPr>
          <w:lang w:val="en-GB"/>
        </w:rPr>
        <w:t xml:space="preserve">and PFPD, </w:t>
      </w:r>
      <w:r w:rsidR="00F96F00" w:rsidRPr="00604B97">
        <w:rPr>
          <w:lang w:val="en-GB"/>
        </w:rPr>
        <w:t>respectively.</w:t>
      </w:r>
      <w:r w:rsidR="00D675BE" w:rsidRPr="00604B97">
        <w:rPr>
          <w:lang w:val="en-GB"/>
        </w:rPr>
        <w:t xml:space="preserve"> </w:t>
      </w:r>
    </w:p>
    <w:p w14:paraId="703AC5BB" w14:textId="64005997" w:rsidR="00925024" w:rsidRPr="00604B97" w:rsidRDefault="00BE3C75" w:rsidP="00925024">
      <w:pPr>
        <w:pStyle w:val="CETBodytext"/>
        <w:rPr>
          <w:lang w:val="en-GB"/>
        </w:rPr>
      </w:pPr>
      <w:r w:rsidRPr="00604B97">
        <w:rPr>
          <w:lang w:val="en-GB"/>
        </w:rPr>
        <w:t xml:space="preserve">To investigate the odour potential of the detected compounds, an evaluation of the </w:t>
      </w:r>
      <w:r w:rsidR="001449F3" w:rsidRPr="00604B97">
        <w:rPr>
          <w:lang w:val="en-GB"/>
        </w:rPr>
        <w:t>Odour Activity Value (OAV</w:t>
      </w:r>
      <w:r w:rsidR="001449F3" w:rsidRPr="00604B97">
        <w:rPr>
          <w:vertAlign w:val="subscript"/>
          <w:lang w:val="en-GB"/>
        </w:rPr>
        <w:t>i</w:t>
      </w:r>
      <w:r w:rsidR="001449F3" w:rsidRPr="00604B97">
        <w:rPr>
          <w:lang w:val="en-GB"/>
        </w:rPr>
        <w:t>)</w:t>
      </w:r>
      <w:r w:rsidRPr="00604B97">
        <w:rPr>
          <w:lang w:val="en-GB"/>
        </w:rPr>
        <w:t xml:space="preserve"> was conducted. </w:t>
      </w:r>
      <w:r w:rsidR="007E5A0E" w:rsidRPr="00604B97">
        <w:rPr>
          <w:lang w:val="en-GB"/>
        </w:rPr>
        <w:t>Applying</w:t>
      </w:r>
      <w:r w:rsidR="00BE7231" w:rsidRPr="00604B97">
        <w:rPr>
          <w:lang w:val="en-GB"/>
        </w:rPr>
        <w:t xml:space="preserve"> the measured concentration data, C</w:t>
      </w:r>
      <w:r w:rsidR="00BE7231" w:rsidRPr="00604B97">
        <w:rPr>
          <w:vertAlign w:val="subscript"/>
          <w:lang w:val="en-GB"/>
        </w:rPr>
        <w:t>i</w:t>
      </w:r>
      <w:r w:rsidR="00BE7231" w:rsidRPr="00604B97">
        <w:rPr>
          <w:lang w:val="en-GB"/>
        </w:rPr>
        <w:t xml:space="preserve">, and the </w:t>
      </w:r>
      <w:r w:rsidR="001449F3" w:rsidRPr="00604B97">
        <w:rPr>
          <w:lang w:val="en-GB"/>
        </w:rPr>
        <w:t>Odour Threshold (</w:t>
      </w:r>
      <w:r w:rsidRPr="00604B97">
        <w:rPr>
          <w:lang w:val="en-GB"/>
        </w:rPr>
        <w:t>OT</w:t>
      </w:r>
      <w:r w:rsidR="001449F3" w:rsidRPr="00604B97">
        <w:rPr>
          <w:lang w:val="en-GB"/>
        </w:rPr>
        <w:t>)</w:t>
      </w:r>
      <w:r w:rsidR="00BE7231" w:rsidRPr="00604B97">
        <w:rPr>
          <w:lang w:val="en-GB"/>
        </w:rPr>
        <w:t>, the</w:t>
      </w:r>
      <w:r w:rsidR="00C600A7">
        <w:rPr>
          <w:lang w:val="en-GB"/>
        </w:rPr>
        <w:t xml:space="preserve"> </w:t>
      </w:r>
      <w:r w:rsidR="00BE7231" w:rsidRPr="00604B97">
        <w:rPr>
          <w:lang w:val="en-GB"/>
        </w:rPr>
        <w:t>OAV</w:t>
      </w:r>
      <w:r w:rsidR="00BE7231" w:rsidRPr="00604B97">
        <w:rPr>
          <w:vertAlign w:val="subscript"/>
          <w:lang w:val="en-GB"/>
        </w:rPr>
        <w:t>i</w:t>
      </w:r>
      <w:r w:rsidR="00BE7231" w:rsidRPr="00604B97">
        <w:rPr>
          <w:lang w:val="en-GB"/>
        </w:rPr>
        <w:t xml:space="preserve"> was calculated for each </w:t>
      </w:r>
      <w:r w:rsidR="00BB52BC" w:rsidRPr="00604B97">
        <w:rPr>
          <w:i/>
          <w:iCs/>
          <w:lang w:val="en-GB"/>
        </w:rPr>
        <w:t>i</w:t>
      </w:r>
      <w:r w:rsidR="00BB52BC" w:rsidRPr="00604B97">
        <w:rPr>
          <w:lang w:val="en-GB"/>
        </w:rPr>
        <w:t xml:space="preserve"> </w:t>
      </w:r>
      <w:r w:rsidR="00BE7231" w:rsidRPr="00604B97">
        <w:rPr>
          <w:lang w:val="en-GB"/>
        </w:rPr>
        <w:t>species</w:t>
      </w:r>
      <w:r w:rsidR="00D675BE" w:rsidRPr="00604B97">
        <w:rPr>
          <w:lang w:val="en-GB"/>
        </w:rPr>
        <w:t xml:space="preserve"> </w:t>
      </w:r>
      <w:r w:rsidR="00BE7231" w:rsidRPr="00604B97">
        <w:rPr>
          <w:lang w:val="en-GB"/>
        </w:rPr>
        <w:t>according to</w:t>
      </w:r>
      <w:r w:rsidR="00C600A7">
        <w:rPr>
          <w:lang w:val="en-GB"/>
        </w:rPr>
        <w:t xml:space="preserve"> </w:t>
      </w:r>
      <w:r w:rsidR="00BE7231" w:rsidRPr="00604B97">
        <w:rPr>
          <w:lang w:val="en-GB"/>
        </w:rPr>
        <w:t>the following formula</w:t>
      </w:r>
      <w:r w:rsidR="00C600A7">
        <w:rPr>
          <w:lang w:val="en-GB"/>
        </w:rPr>
        <w:t xml:space="preserve"> </w:t>
      </w:r>
      <w:r w:rsidR="00C600A7">
        <w:rPr>
          <w:lang w:val="en-GB"/>
        </w:rPr>
        <w:fldChar w:fldCharType="begin"/>
      </w:r>
      <w:r w:rsidR="00C600A7">
        <w:rPr>
          <w:lang w:val="en-GB"/>
        </w:rPr>
        <w:instrText xml:space="preserve"> REF _Ref166677458 \h </w:instrText>
      </w:r>
      <w:r w:rsidR="00C600A7">
        <w:rPr>
          <w:lang w:val="en-GB"/>
        </w:rPr>
      </w:r>
      <w:r w:rsidR="00C600A7">
        <w:rPr>
          <w:lang w:val="en-GB"/>
        </w:rPr>
        <w:fldChar w:fldCharType="separate"/>
      </w:r>
      <w:r w:rsidR="00C600A7" w:rsidRPr="00604B97">
        <w:rPr>
          <w:lang w:val="en-GB"/>
        </w:rPr>
        <w:t>(</w:t>
      </w:r>
      <w:r w:rsidR="00C600A7">
        <w:rPr>
          <w:lang w:val="en-GB"/>
        </w:rPr>
        <w:t xml:space="preserve">Eq. </w:t>
      </w:r>
      <w:r w:rsidR="00C600A7" w:rsidRPr="00604B97">
        <w:rPr>
          <w:lang w:val="en-GB"/>
        </w:rPr>
        <w:t>4)</w:t>
      </w:r>
      <w:r w:rsidR="00C600A7">
        <w:rPr>
          <w:lang w:val="en-GB"/>
        </w:rPr>
        <w:fldChar w:fldCharType="end"/>
      </w:r>
      <w:r w:rsidR="00BE7231" w:rsidRPr="00604B97">
        <w:rPr>
          <w:lang w:val="en-GB"/>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8C7848" w:rsidRPr="00604B97" w14:paraId="151E3127" w14:textId="77777777" w:rsidTr="004D6BDC">
        <w:trPr>
          <w:trHeight w:val="548"/>
        </w:trPr>
        <w:tc>
          <w:tcPr>
            <w:tcW w:w="4388" w:type="dxa"/>
            <w:vAlign w:val="center"/>
          </w:tcPr>
          <w:p w14:paraId="7B86040E" w14:textId="4164647D" w:rsidR="008C7848" w:rsidRPr="00604B97" w:rsidRDefault="00000000" w:rsidP="00BE7231">
            <w:pPr>
              <w:pStyle w:val="CETBodytext"/>
              <w:rPr>
                <w:lang w:val="en-GB"/>
              </w:rPr>
            </w:pPr>
            <m:oMathPara>
              <m:oMathParaPr>
                <m:jc m:val="left"/>
              </m:oMathParaPr>
              <m:oMath>
                <m:sSub>
                  <m:sSubPr>
                    <m:ctrlPr>
                      <w:rPr>
                        <w:rFonts w:ascii="Cambria Math" w:hAnsi="Cambria Math"/>
                        <w:iCs/>
                        <w:lang w:val="en-GB"/>
                      </w:rPr>
                    </m:ctrlPr>
                  </m:sSubPr>
                  <m:e>
                    <m:r>
                      <w:rPr>
                        <w:rFonts w:ascii="Cambria Math" w:hAnsi="Cambria Math"/>
                        <w:lang w:val="en-GB"/>
                      </w:rPr>
                      <m:t>OAV</m:t>
                    </m:r>
                  </m:e>
                  <m:sub>
                    <m:r>
                      <w:rPr>
                        <w:rFonts w:ascii="Cambria Math" w:hAnsi="Cambria Math"/>
                        <w:lang w:val="en-GB"/>
                      </w:rPr>
                      <m:t>i</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 xml:space="preserve"> </m:t>
                    </m:r>
                    <m:sSub>
                      <m:sSubPr>
                        <m:ctrlPr>
                          <w:rPr>
                            <w:rFonts w:ascii="Cambria Math" w:hAnsi="Cambria Math"/>
                            <w:iCs/>
                            <w:lang w:val="en-GB"/>
                          </w:rPr>
                        </m:ctrlPr>
                      </m:sSubPr>
                      <m:e>
                        <m:r>
                          <w:rPr>
                            <w:rFonts w:ascii="Cambria Math" w:hAnsi="Cambria Math"/>
                            <w:lang w:val="en-GB"/>
                          </w:rPr>
                          <m:t>C</m:t>
                        </m:r>
                      </m:e>
                      <m:sub>
                        <m:r>
                          <w:rPr>
                            <w:rFonts w:ascii="Cambria Math" w:hAnsi="Cambria Math"/>
                            <w:lang w:val="en-GB"/>
                          </w:rPr>
                          <m:t>i</m:t>
                        </m:r>
                      </m:sub>
                    </m:sSub>
                  </m:num>
                  <m:den>
                    <m:r>
                      <w:rPr>
                        <w:rFonts w:ascii="Cambria Math" w:hAnsi="Cambria Math"/>
                        <w:lang w:val="en-GB"/>
                      </w:rPr>
                      <m:t>O</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i</m:t>
                        </m:r>
                      </m:sub>
                    </m:sSub>
                  </m:den>
                </m:f>
              </m:oMath>
            </m:oMathPara>
          </w:p>
        </w:tc>
        <w:tc>
          <w:tcPr>
            <w:tcW w:w="4389" w:type="dxa"/>
            <w:vAlign w:val="center"/>
          </w:tcPr>
          <w:p w14:paraId="5F56844C" w14:textId="445D7849" w:rsidR="008C7848" w:rsidRPr="00604B97" w:rsidRDefault="008C7848" w:rsidP="00925024">
            <w:pPr>
              <w:pStyle w:val="CETBodytext"/>
              <w:jc w:val="right"/>
              <w:rPr>
                <w:lang w:val="en-GB"/>
              </w:rPr>
            </w:pPr>
            <w:bookmarkStart w:id="8" w:name="_Ref166677474"/>
            <w:bookmarkStart w:id="9" w:name="_Ref166677458"/>
            <w:r w:rsidRPr="00604B97">
              <w:rPr>
                <w:lang w:val="en-GB"/>
              </w:rPr>
              <w:t>(</w:t>
            </w:r>
            <w:r w:rsidR="00925024" w:rsidRPr="00604B97">
              <w:rPr>
                <w:lang w:val="en-GB"/>
              </w:rPr>
              <w:fldChar w:fldCharType="begin"/>
            </w:r>
            <w:r w:rsidR="00925024" w:rsidRPr="00604B97">
              <w:rPr>
                <w:lang w:val="en-GB"/>
              </w:rPr>
              <w:instrText xml:space="preserve"> SEQ Equation \* ARABIC </w:instrText>
            </w:r>
            <w:r w:rsidR="00925024" w:rsidRPr="00604B97">
              <w:rPr>
                <w:lang w:val="en-GB"/>
              </w:rPr>
              <w:fldChar w:fldCharType="separate"/>
            </w:r>
            <w:r w:rsidR="00925024" w:rsidRPr="00604B97">
              <w:rPr>
                <w:lang w:val="en-GB"/>
              </w:rPr>
              <w:t>4</w:t>
            </w:r>
            <w:r w:rsidR="00925024" w:rsidRPr="00604B97">
              <w:rPr>
                <w:lang w:val="en-GB"/>
              </w:rPr>
              <w:fldChar w:fldCharType="end"/>
            </w:r>
            <w:bookmarkEnd w:id="8"/>
            <w:r w:rsidRPr="00604B97">
              <w:rPr>
                <w:lang w:val="en-GB"/>
              </w:rPr>
              <w:t>)</w:t>
            </w:r>
            <w:bookmarkEnd w:id="9"/>
          </w:p>
        </w:tc>
      </w:tr>
    </w:tbl>
    <w:p w14:paraId="5E9AFECB" w14:textId="0CA34E78" w:rsidR="001449F3" w:rsidRPr="00604B97" w:rsidRDefault="001449F3" w:rsidP="00732183">
      <w:pPr>
        <w:pStyle w:val="CETBodytext"/>
        <w:rPr>
          <w:lang w:val="en-GB"/>
        </w:rPr>
      </w:pPr>
      <w:r w:rsidRPr="00604B97">
        <w:rPr>
          <w:lang w:val="en-GB"/>
        </w:rPr>
        <w:t>The OT values are collected from scientific literature using a principal reference</w:t>
      </w:r>
      <w:r w:rsidR="002E49E3">
        <w:rPr>
          <w:lang w:val="en-GB"/>
        </w:rPr>
        <w:t xml:space="preserve"> </w:t>
      </w:r>
      <w:r w:rsidR="002E49E3">
        <w:rPr>
          <w:lang w:val="en-GB"/>
        </w:rPr>
        <w:fldChar w:fldCharType="begin"/>
      </w:r>
      <w:r w:rsidR="002E49E3">
        <w:rPr>
          <w:lang w:val="en-GB"/>
        </w:rPr>
        <w:instrText xml:space="preserve"> ADDIN ZOTERO_ITEM CSL_CITATION {"citationID":"5bTB4dx1","properties":{"formattedCitation":"(Nagata and Takeuchi, 2003)","plainCitation":"(Nagata and Takeuchi, 2003)","noteIndex":0},"citationItems":[{"id":119,"uris":["http://zotero.org/users/14242787/items/LQALSCTB"],"itemData":{"id":119,"type":"article-journal","container-title":"Odor measurement review","note":"publisher: Japan Ministry of the Environment , 118–127. Tokyo","page":"118-127","title":"Measurement of odor threshold by triangle odor bag method","volume":"118","author":[{"family":"Nagata","given":"Yoshio"},{"family":"Takeuchi","given":"N."}],"issued":{"date-parts":[["2003"]]}}}],"schema":"https://github.com/citation-style-language/schema/raw/master/csl-citation.json"} </w:instrText>
      </w:r>
      <w:r w:rsidR="002E49E3">
        <w:rPr>
          <w:lang w:val="en-GB"/>
        </w:rPr>
        <w:fldChar w:fldCharType="separate"/>
      </w:r>
      <w:r w:rsidR="002E49E3" w:rsidRPr="002E49E3">
        <w:rPr>
          <w:rFonts w:cs="Arial"/>
        </w:rPr>
        <w:t>(Nagata and Takeuchi, 2003)</w:t>
      </w:r>
      <w:r w:rsidR="002E49E3">
        <w:rPr>
          <w:lang w:val="en-GB"/>
        </w:rPr>
        <w:fldChar w:fldCharType="end"/>
      </w:r>
      <w:r w:rsidRPr="00604B97">
        <w:rPr>
          <w:lang w:val="en-GB"/>
        </w:rPr>
        <w:t xml:space="preserve">. For compounds without OT in the main reference, the most recent OT values in </w:t>
      </w:r>
      <w:r w:rsidR="00C600A7">
        <w:rPr>
          <w:lang w:val="en-GB"/>
        </w:rPr>
        <w:t xml:space="preserve">the </w:t>
      </w:r>
      <w:r w:rsidRPr="00604B97">
        <w:rPr>
          <w:lang w:val="en-GB"/>
        </w:rPr>
        <w:t>scientific literature ​​were used</w:t>
      </w:r>
      <w:r w:rsidR="002E49E3">
        <w:rPr>
          <w:lang w:val="en-GB"/>
        </w:rPr>
        <w:t xml:space="preserve"> </w:t>
      </w:r>
      <w:r w:rsidR="002E49E3">
        <w:rPr>
          <w:lang w:val="en-GB"/>
        </w:rPr>
        <w:fldChar w:fldCharType="begin"/>
      </w:r>
      <w:r w:rsidR="002E49E3">
        <w:rPr>
          <w:lang w:val="en-GB"/>
        </w:rPr>
        <w:instrText xml:space="preserve"> ADDIN ZOTERO_ITEM CSL_CITATION {"citationID":"DOWz0G3l","properties":{"formattedCitation":"(Van Gemert, 2011)","plainCitation":"(Van Gemert, 2011)","noteIndex":0},"citationItems":[{"id":121,"uris":["http://zotero.org/users/14242787/items/IZ4BNP77"],"itemData":{"id":121,"type":"book","ISBN":"90-810894-0-4","publisher":"Oliemans Punter","title":"Odour thresholds: Compilations of odour threshold values in air, water and other media","author":[{"family":"Van Gemert","given":"Leo J"}],"issued":{"date-parts":[["2011"]]}}}],"schema":"https://github.com/citation-style-language/schema/raw/master/csl-citation.json"} </w:instrText>
      </w:r>
      <w:r w:rsidR="002E49E3">
        <w:rPr>
          <w:lang w:val="en-GB"/>
        </w:rPr>
        <w:fldChar w:fldCharType="separate"/>
      </w:r>
      <w:r w:rsidR="002E49E3" w:rsidRPr="002E49E3">
        <w:rPr>
          <w:rFonts w:cs="Arial"/>
        </w:rPr>
        <w:t>(Van Gemert, 2011)</w:t>
      </w:r>
      <w:r w:rsidR="002E49E3">
        <w:rPr>
          <w:lang w:val="en-GB"/>
        </w:rPr>
        <w:fldChar w:fldCharType="end"/>
      </w:r>
      <w:r w:rsidRPr="00604B97">
        <w:rPr>
          <w:lang w:val="en-GB"/>
        </w:rPr>
        <w:t>.</w:t>
      </w:r>
    </w:p>
    <w:p w14:paraId="6712A5AF" w14:textId="3A1794AC" w:rsidR="00BE3C75" w:rsidRPr="00604B97" w:rsidRDefault="00A627CD" w:rsidP="00732183">
      <w:pPr>
        <w:pStyle w:val="CETBodytext"/>
        <w:rPr>
          <w:lang w:val="en-GB"/>
        </w:rPr>
      </w:pPr>
      <w:r w:rsidRPr="00604B97">
        <w:rPr>
          <w:lang w:val="en-GB"/>
        </w:rPr>
        <w:t xml:space="preserve">OAV </w:t>
      </w:r>
      <w:r w:rsidR="00BE7231" w:rsidRPr="00604B97">
        <w:rPr>
          <w:lang w:val="en-GB"/>
        </w:rPr>
        <w:t xml:space="preserve">parameter can offer insights into the primary chemical contributors </w:t>
      </w:r>
      <w:r w:rsidR="00DF089C" w:rsidRPr="00604B97">
        <w:rPr>
          <w:lang w:val="en-GB"/>
        </w:rPr>
        <w:t>of an</w:t>
      </w:r>
      <w:r w:rsidR="00BE7231" w:rsidRPr="00604B97">
        <w:rPr>
          <w:lang w:val="en-GB"/>
        </w:rPr>
        <w:t xml:space="preserve"> odo</w:t>
      </w:r>
      <w:r w:rsidR="00AA76E5" w:rsidRPr="00604B97">
        <w:rPr>
          <w:lang w:val="en-GB"/>
        </w:rPr>
        <w:t>u</w:t>
      </w:r>
      <w:r w:rsidR="00BE7231" w:rsidRPr="00604B97">
        <w:rPr>
          <w:lang w:val="en-GB"/>
        </w:rPr>
        <w:t>r mixture</w:t>
      </w:r>
      <w:r w:rsidR="009E7E20" w:rsidRPr="00604B97">
        <w:rPr>
          <w:lang w:val="en-GB"/>
        </w:rPr>
        <w:t xml:space="preserve"> </w:t>
      </w:r>
      <w:r w:rsidR="00862568" w:rsidRPr="00604B97">
        <w:rPr>
          <w:lang w:val="en-GB"/>
        </w:rPr>
        <w:fldChar w:fldCharType="begin"/>
      </w:r>
      <w:r w:rsidR="00862568" w:rsidRPr="00604B97">
        <w:rPr>
          <w:lang w:val="en-GB"/>
        </w:rPr>
        <w:instrText xml:space="preserve"> ADDIN ZOTERO_ITEM CSL_CITATION {"citationID":"h1xoIrcg","properties":{"formattedCitation":"(Wu et al., 2017)","plainCitation":"(Wu et al., 2017)","noteIndex":0},"citationItems":[{"id":115,"uris":["http://zotero.org/users/14242787/items/PKW2APRU"],"itemData":{"id":115,"type":"article-journal","abstract":"Odorous gases emitted from landﬁlls have always been a public concern, but studies evaluating the odour contribution and the correlation between the odour concentrations are limited. The objectives of this study were to assess the odour contribution and to correlate the measured odour concentration COD with the calculated odour concentration SOAV, which was calculated as sum of individual odour activity value (OAV). Odorous air samples from a landﬁll in Beijing were collected seasonally and measured by both gas chromatography and an olfactometer. Different from previous studies, we measured the odour threshold of 51 detected compounds using a uniform methodology to minimize the imprecision of citing odour threshold from disparate literature. The odour threshold is used to convert the individual chemical concentration into the OAV, which is used as a surrogate of the odour concentration. Evaluation of the OAV revealed that hydrogen sulﬁde (65.9%), dimethyl sulﬁde (14.4%) and trimethylamine (8.6%) contributed the most to the odour at the landﬁll. Moreover, the correlation between the calculated odour concentration SOAV and the measured odour concentration COD resulted in a linear regression equation of COD ¼ 6.28 SOAV (r ¼ 0.914, n ¼ 24, p &lt; 0.01). Based on the scaling factor K ¼ 6.28, the average ratio of calculated odour concentration to measured odour concentration could be improved from less than 0.2 to 1.1. By the calibration of the calculated odour concentration SOAV, it is possible to use continuous measurements of chemical concentrations to derive odour concentration for this site for monitoring purposes.","container-title":"Atmospheric Environment","DOI":"10.1016/j.atmosenv.2017.06.010","ISSN":"13522310","journalAbbreviation":"Atmospheric Environment","language":"en","page":"337-347","source":"DOI.org (Crossref)","title":"Evaluation of the chemical composition and correlation between the calculated and measured odour concentration of odorous gases from a landfill in Beijing, China","volume":"164","author":[{"family":"Wu","given":"Chuandong"},{"family":"Liu","given":"Jiemin"},{"family":"Zhao","given":"Peng"},{"family":"Li","given":"Wenhui"},{"family":"Yan","given":"Luchun"},{"family":"Piringer","given":"Martin"},{"family":"Schauberger","given":"Günther"}],"issued":{"date-parts":[["2017",9]]}}}],"schema":"https://github.com/citation-style-language/schema/raw/master/csl-citation.json"} </w:instrText>
      </w:r>
      <w:r w:rsidR="00862568" w:rsidRPr="00604B97">
        <w:rPr>
          <w:lang w:val="en-GB"/>
        </w:rPr>
        <w:fldChar w:fldCharType="separate"/>
      </w:r>
      <w:r w:rsidR="00862568" w:rsidRPr="00604B97">
        <w:rPr>
          <w:rFonts w:cs="Arial"/>
          <w:lang w:val="en-GB"/>
        </w:rPr>
        <w:t>(Wu et al., 2017)</w:t>
      </w:r>
      <w:r w:rsidR="00862568" w:rsidRPr="00604B97">
        <w:rPr>
          <w:lang w:val="en-GB"/>
        </w:rPr>
        <w:fldChar w:fldCharType="end"/>
      </w:r>
      <w:r w:rsidR="00BE7231" w:rsidRPr="00604B97">
        <w:rPr>
          <w:lang w:val="en-GB"/>
        </w:rPr>
        <w:t>.</w:t>
      </w:r>
      <w:r w:rsidR="003510BF" w:rsidRPr="00604B97">
        <w:rPr>
          <w:lang w:val="en-GB"/>
        </w:rPr>
        <w:t xml:space="preserve"> </w:t>
      </w:r>
    </w:p>
    <w:p w14:paraId="76A44587" w14:textId="3CDC12E6" w:rsidR="00511E2A" w:rsidRDefault="00BE3C75" w:rsidP="00732183">
      <w:pPr>
        <w:pStyle w:val="CETBodytext"/>
        <w:rPr>
          <w:lang w:val="en-GB"/>
        </w:rPr>
      </w:pPr>
      <w:r w:rsidRPr="00604B97">
        <w:rPr>
          <w:lang w:val="en-GB"/>
        </w:rPr>
        <w:t>OAVs were calculated for all compounds detected in the analy</w:t>
      </w:r>
      <w:r w:rsidR="00C600A7">
        <w:rPr>
          <w:lang w:val="en-GB"/>
        </w:rPr>
        <w:t>s</w:t>
      </w:r>
      <w:r w:rsidRPr="00604B97">
        <w:rPr>
          <w:lang w:val="en-GB"/>
        </w:rPr>
        <w:t xml:space="preserve">ed mixture, however, for the sake of clarity, the </w:t>
      </w:r>
      <w:r w:rsidR="00B95C38" w:rsidRPr="00604B97">
        <w:rPr>
          <w:lang w:val="en-GB"/>
        </w:rPr>
        <w:t>odo</w:t>
      </w:r>
      <w:r w:rsidR="000C242A" w:rsidRPr="00604B97">
        <w:rPr>
          <w:lang w:val="en-GB"/>
        </w:rPr>
        <w:t>u</w:t>
      </w:r>
      <w:r w:rsidR="00B95C38" w:rsidRPr="00604B97">
        <w:rPr>
          <w:lang w:val="en-GB"/>
        </w:rPr>
        <w:t xml:space="preserve">r contribution of </w:t>
      </w:r>
      <w:r w:rsidRPr="00604B97">
        <w:rPr>
          <w:lang w:val="en-GB"/>
        </w:rPr>
        <w:t xml:space="preserve">species </w:t>
      </w:r>
      <w:r w:rsidR="00B95C38" w:rsidRPr="00604B97">
        <w:rPr>
          <w:lang w:val="en-GB"/>
        </w:rPr>
        <w:t>classe</w:t>
      </w:r>
      <w:r w:rsidRPr="00604B97">
        <w:rPr>
          <w:lang w:val="en-GB"/>
        </w:rPr>
        <w:t xml:space="preserve">s </w:t>
      </w:r>
      <w:r w:rsidR="00925024" w:rsidRPr="00604B97">
        <w:rPr>
          <w:lang w:val="en-GB"/>
        </w:rPr>
        <w:t>is</w:t>
      </w:r>
      <w:r w:rsidRPr="00604B97">
        <w:rPr>
          <w:lang w:val="en-GB"/>
        </w:rPr>
        <w:t xml:space="preserve"> elaborated</w:t>
      </w:r>
      <w:r w:rsidR="00B95C38" w:rsidRPr="00604B97">
        <w:rPr>
          <w:lang w:val="en-GB"/>
        </w:rPr>
        <w:t xml:space="preserve">. </w:t>
      </w:r>
      <w:r w:rsidR="007E5A0E" w:rsidRPr="00604B97">
        <w:rPr>
          <w:lang w:val="en-GB"/>
        </w:rPr>
        <w:fldChar w:fldCharType="begin"/>
      </w:r>
      <w:r w:rsidR="007E5A0E" w:rsidRPr="00604B97">
        <w:rPr>
          <w:lang w:val="en-GB"/>
        </w:rPr>
        <w:instrText xml:space="preserve"> REF _Ref166677090 \h  \* MERGEFORMAT </w:instrText>
      </w:r>
      <w:r w:rsidR="007E5A0E" w:rsidRPr="00604B97">
        <w:rPr>
          <w:lang w:val="en-GB"/>
        </w:rPr>
      </w:r>
      <w:r w:rsidR="007E5A0E" w:rsidRPr="00604B97">
        <w:rPr>
          <w:lang w:val="en-GB"/>
        </w:rPr>
        <w:fldChar w:fldCharType="separate"/>
      </w:r>
      <w:r w:rsidR="007E5A0E" w:rsidRPr="00604B97">
        <w:rPr>
          <w:lang w:val="en-GB"/>
        </w:rPr>
        <w:t>Figure 3</w:t>
      </w:r>
      <w:r w:rsidR="007E5A0E" w:rsidRPr="00604B97">
        <w:rPr>
          <w:lang w:val="en-GB"/>
        </w:rPr>
        <w:fldChar w:fldCharType="end"/>
      </w:r>
      <w:r w:rsidR="005F188E" w:rsidRPr="00604B97">
        <w:rPr>
          <w:lang w:val="en-GB"/>
        </w:rPr>
        <w:t xml:space="preserve"> shows the mass contribution </w:t>
      </w:r>
      <w:r w:rsidR="00C600A7">
        <w:rPr>
          <w:lang w:val="en-GB"/>
        </w:rPr>
        <w:t>expressed</w:t>
      </w:r>
      <w:r w:rsidR="00C600A7" w:rsidRPr="00604B97">
        <w:rPr>
          <w:lang w:val="en-GB"/>
        </w:rPr>
        <w:t xml:space="preserve"> </w:t>
      </w:r>
      <w:r w:rsidR="005F188E" w:rsidRPr="00604B97">
        <w:rPr>
          <w:lang w:val="en-GB"/>
        </w:rPr>
        <w:t>in concentration (left side) and the odo</w:t>
      </w:r>
      <w:r w:rsidR="00AA76E5" w:rsidRPr="00604B97">
        <w:rPr>
          <w:lang w:val="en-GB"/>
        </w:rPr>
        <w:t>u</w:t>
      </w:r>
      <w:r w:rsidR="005F188E" w:rsidRPr="00604B97">
        <w:rPr>
          <w:lang w:val="en-GB"/>
        </w:rPr>
        <w:t xml:space="preserve">r contribution </w:t>
      </w:r>
      <w:r w:rsidR="00C600A7">
        <w:rPr>
          <w:lang w:val="en-GB"/>
        </w:rPr>
        <w:t>expressed</w:t>
      </w:r>
      <w:r w:rsidR="00C600A7" w:rsidRPr="00604B97">
        <w:rPr>
          <w:lang w:val="en-GB"/>
        </w:rPr>
        <w:t xml:space="preserve"> </w:t>
      </w:r>
      <w:r w:rsidR="005F188E" w:rsidRPr="00604B97">
        <w:rPr>
          <w:lang w:val="en-GB"/>
        </w:rPr>
        <w:t>in OAV (right side) for the chemical classes detected in the sample.</w:t>
      </w:r>
    </w:p>
    <w:p w14:paraId="2F3BBC53" w14:textId="21B48B47" w:rsidR="00EC5D41" w:rsidRPr="00604B97" w:rsidRDefault="00EC5D41" w:rsidP="00732183">
      <w:pPr>
        <w:pStyle w:val="CETBodytext"/>
        <w:rPr>
          <w:lang w:val="en-GB"/>
        </w:rPr>
      </w:pPr>
      <w:r w:rsidRPr="00604B97">
        <w:rPr>
          <w:lang w:val="en-GB"/>
        </w:rPr>
        <w:t xml:space="preserve">As depicted in </w:t>
      </w:r>
      <w:r w:rsidRPr="00604B97">
        <w:rPr>
          <w:lang w:val="en-GB"/>
        </w:rPr>
        <w:fldChar w:fldCharType="begin"/>
      </w:r>
      <w:r w:rsidRPr="00604B97">
        <w:rPr>
          <w:lang w:val="en-GB"/>
        </w:rPr>
        <w:instrText xml:space="preserve"> REF _Ref166677090 \h  \* MERGEFORMAT </w:instrText>
      </w:r>
      <w:r w:rsidRPr="00604B97">
        <w:rPr>
          <w:lang w:val="en-GB"/>
        </w:rPr>
      </w:r>
      <w:r w:rsidRPr="00604B97">
        <w:rPr>
          <w:lang w:val="en-GB"/>
        </w:rPr>
        <w:fldChar w:fldCharType="separate"/>
      </w:r>
      <w:r w:rsidRPr="00604B97">
        <w:rPr>
          <w:lang w:val="en-GB"/>
        </w:rPr>
        <w:t>Figure 3</w:t>
      </w:r>
      <w:r w:rsidRPr="00604B97">
        <w:rPr>
          <w:lang w:val="en-GB"/>
        </w:rPr>
        <w:fldChar w:fldCharType="end"/>
      </w:r>
      <w:r w:rsidRPr="00604B97">
        <w:rPr>
          <w:lang w:val="en-GB"/>
        </w:rPr>
        <w:t xml:space="preserve">, terpenes were the chemical class found in </w:t>
      </w:r>
      <w:r>
        <w:rPr>
          <w:lang w:val="en-GB"/>
        </w:rPr>
        <w:t>the highes</w:t>
      </w:r>
      <w:r w:rsidRPr="00604B97">
        <w:rPr>
          <w:lang w:val="en-GB"/>
        </w:rPr>
        <w:t xml:space="preserve">t concentration (higher contribution in concentration terms), followed by alcohols. However, according to OAVs, these </w:t>
      </w:r>
      <w:r>
        <w:rPr>
          <w:lang w:val="en-GB"/>
        </w:rPr>
        <w:t>compound</w:t>
      </w:r>
      <w:r w:rsidRPr="00604B97">
        <w:rPr>
          <w:lang w:val="en-GB"/>
        </w:rPr>
        <w:t xml:space="preserve"> classes do not appear to be extremely significant. Conversely, sulphur compounds, followed by esters, emerged as the classes with the highest odour contribution (i.e. higher OAV). These results highlight the importance of a high-sensitive analysis of sulphur compounds </w:t>
      </w:r>
      <w:r>
        <w:rPr>
          <w:lang w:val="en-GB"/>
        </w:rPr>
        <w:t>for</w:t>
      </w:r>
      <w:r w:rsidRPr="00604B97">
        <w:rPr>
          <w:lang w:val="en-GB"/>
        </w:rPr>
        <w:t xml:space="preserve"> a more accurate odour </w:t>
      </w:r>
      <w:r>
        <w:rPr>
          <w:lang w:val="en-GB"/>
        </w:rPr>
        <w:t>evaluation</w:t>
      </w:r>
      <w:r w:rsidRPr="00604B97">
        <w:rPr>
          <w:lang w:val="en-GB"/>
        </w:rPr>
        <w:t>. These compounds were non visible in FID chromatogram, due to the</w:t>
      </w:r>
      <w:r>
        <w:rPr>
          <w:lang w:val="en-GB"/>
        </w:rPr>
        <w:t>ir</w:t>
      </w:r>
      <w:r w:rsidRPr="00604B97">
        <w:rPr>
          <w:lang w:val="en-GB"/>
        </w:rPr>
        <w:t xml:space="preserve"> low concentration, but in terms of odour contribution the presence of these compounds appears </w:t>
      </w:r>
      <w:r>
        <w:rPr>
          <w:lang w:val="en-GB"/>
        </w:rPr>
        <w:t>crucial</w:t>
      </w:r>
      <w:r w:rsidRPr="00604B97">
        <w:rPr>
          <w:lang w:val="en-GB"/>
        </w:rPr>
        <w:t>.</w:t>
      </w:r>
    </w:p>
    <w:p w14:paraId="7C9E2CA4" w14:textId="77777777" w:rsidR="009606FB" w:rsidRPr="00604B97" w:rsidRDefault="009606FB" w:rsidP="00732183">
      <w:pPr>
        <w:pStyle w:val="CETBodytext"/>
        <w:rPr>
          <w:lang w:val="en-GB"/>
        </w:rPr>
      </w:pPr>
    </w:p>
    <w:p w14:paraId="0DD7004E" w14:textId="79CFBDB9" w:rsidR="0062279C" w:rsidRDefault="0062279C" w:rsidP="0062279C">
      <w:pPr>
        <w:pStyle w:val="CETBodytext"/>
        <w:jc w:val="left"/>
        <w:rPr>
          <w:lang w:val="en-GB"/>
        </w:rPr>
      </w:pPr>
    </w:p>
    <w:p w14:paraId="4C27E8BC" w14:textId="39A13DE1" w:rsidR="00EC5D41" w:rsidRPr="00604B97" w:rsidRDefault="00EC5D41" w:rsidP="00EC5D41">
      <w:pPr>
        <w:pStyle w:val="CETBodytext"/>
        <w:jc w:val="center"/>
        <w:rPr>
          <w:lang w:val="en-GB"/>
        </w:rPr>
      </w:pPr>
      <w:r>
        <w:rPr>
          <w:noProof/>
          <w:lang w:val="en-GB"/>
        </w:rPr>
        <w:lastRenderedPageBreak/>
        <w:drawing>
          <wp:inline distT="0" distB="0" distL="0" distR="0" wp14:anchorId="6763BE70" wp14:editId="1B7DF370">
            <wp:extent cx="5238137" cy="4231758"/>
            <wp:effectExtent l="0" t="0" r="635" b="0"/>
            <wp:docPr id="98021661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0795" cy="4233905"/>
                    </a:xfrm>
                    <a:prstGeom prst="rect">
                      <a:avLst/>
                    </a:prstGeom>
                    <a:noFill/>
                  </pic:spPr>
                </pic:pic>
              </a:graphicData>
            </a:graphic>
          </wp:inline>
        </w:drawing>
      </w:r>
    </w:p>
    <w:p w14:paraId="09820140" w14:textId="77777777" w:rsidR="0062279C" w:rsidRPr="00604B97" w:rsidRDefault="0062279C" w:rsidP="0062279C">
      <w:pPr>
        <w:pStyle w:val="CETBodytext"/>
        <w:jc w:val="left"/>
        <w:rPr>
          <w:lang w:val="en-GB"/>
        </w:rPr>
      </w:pPr>
    </w:p>
    <w:p w14:paraId="11218690" w14:textId="63755168" w:rsidR="00D706FD" w:rsidRPr="00604B97" w:rsidRDefault="0062279C" w:rsidP="0062279C">
      <w:pPr>
        <w:pStyle w:val="Didascalia"/>
        <w:jc w:val="left"/>
        <w:rPr>
          <w:rStyle w:val="CETCaptionCarattere"/>
          <w:b w:val="0"/>
          <w:bCs w:val="0"/>
          <w:color w:val="auto"/>
        </w:rPr>
      </w:pPr>
      <w:bookmarkStart w:id="10" w:name="_Ref166677090"/>
      <w:r w:rsidRPr="00604B97">
        <w:rPr>
          <w:b w:val="0"/>
          <w:bCs w:val="0"/>
          <w:i/>
          <w:iCs/>
          <w:color w:val="auto"/>
        </w:rPr>
        <w:t xml:space="preserve">Figure </w:t>
      </w:r>
      <w:r w:rsidRPr="00604B97">
        <w:rPr>
          <w:b w:val="0"/>
          <w:bCs w:val="0"/>
          <w:i/>
          <w:iCs/>
          <w:color w:val="auto"/>
        </w:rPr>
        <w:fldChar w:fldCharType="begin"/>
      </w:r>
      <w:r w:rsidRPr="00604B97">
        <w:rPr>
          <w:b w:val="0"/>
          <w:bCs w:val="0"/>
          <w:i/>
          <w:iCs/>
          <w:color w:val="auto"/>
        </w:rPr>
        <w:instrText xml:space="preserve"> SEQ Figure \* ARABIC </w:instrText>
      </w:r>
      <w:r w:rsidRPr="00604B97">
        <w:rPr>
          <w:b w:val="0"/>
          <w:bCs w:val="0"/>
          <w:i/>
          <w:iCs/>
          <w:color w:val="auto"/>
        </w:rPr>
        <w:fldChar w:fldCharType="separate"/>
      </w:r>
      <w:r w:rsidR="00C600A7">
        <w:rPr>
          <w:b w:val="0"/>
          <w:bCs w:val="0"/>
          <w:i/>
          <w:iCs/>
          <w:noProof/>
          <w:color w:val="auto"/>
        </w:rPr>
        <w:t>3</w:t>
      </w:r>
      <w:r w:rsidRPr="00604B97">
        <w:rPr>
          <w:b w:val="0"/>
          <w:bCs w:val="0"/>
          <w:i/>
          <w:iCs/>
          <w:color w:val="auto"/>
        </w:rPr>
        <w:fldChar w:fldCharType="end"/>
      </w:r>
      <w:bookmarkEnd w:id="10"/>
      <w:r w:rsidR="00953480" w:rsidRPr="00604B97">
        <w:rPr>
          <w:rStyle w:val="CETCaptionCarattere"/>
          <w:b w:val="0"/>
          <w:bCs w:val="0"/>
          <w:color w:val="auto"/>
        </w:rPr>
        <w:t xml:space="preserve">: </w:t>
      </w:r>
      <w:r w:rsidR="00A627CD" w:rsidRPr="00604B97">
        <w:rPr>
          <w:rStyle w:val="CETCaptionCarattere"/>
          <w:b w:val="0"/>
          <w:bCs w:val="0"/>
          <w:color w:val="auto"/>
        </w:rPr>
        <w:t>M</w:t>
      </w:r>
      <w:r w:rsidR="00897F9A" w:rsidRPr="00604B97">
        <w:rPr>
          <w:rStyle w:val="CETCaptionCarattere"/>
          <w:b w:val="0"/>
          <w:bCs w:val="0"/>
          <w:color w:val="auto"/>
        </w:rPr>
        <w:t>ass contribution</w:t>
      </w:r>
      <w:r w:rsidR="0079707A" w:rsidRPr="00604B97">
        <w:rPr>
          <w:rStyle w:val="CETCaptionCarattere"/>
          <w:b w:val="0"/>
          <w:bCs w:val="0"/>
          <w:color w:val="auto"/>
        </w:rPr>
        <w:t xml:space="preserve"> expressed in concentration</w:t>
      </w:r>
      <w:r w:rsidR="00897F9A" w:rsidRPr="00604B97">
        <w:rPr>
          <w:rStyle w:val="CETCaptionCarattere"/>
          <w:b w:val="0"/>
          <w:bCs w:val="0"/>
          <w:color w:val="auto"/>
        </w:rPr>
        <w:t xml:space="preserve"> vs OAV contribution of the </w:t>
      </w:r>
      <w:r w:rsidR="00953480" w:rsidRPr="00604B97">
        <w:rPr>
          <w:rStyle w:val="CETCaptionCarattere"/>
          <w:b w:val="0"/>
          <w:bCs w:val="0"/>
          <w:color w:val="auto"/>
        </w:rPr>
        <w:t>detected chemical classe</w:t>
      </w:r>
      <w:r w:rsidR="0079707A" w:rsidRPr="00604B97">
        <w:rPr>
          <w:rStyle w:val="CETCaptionCarattere"/>
          <w:b w:val="0"/>
          <w:bCs w:val="0"/>
          <w:color w:val="auto"/>
        </w:rPr>
        <w:t>s</w:t>
      </w:r>
      <w:r w:rsidRPr="00604B97">
        <w:rPr>
          <w:rStyle w:val="CETCaptionCarattere"/>
          <w:b w:val="0"/>
          <w:bCs w:val="0"/>
          <w:color w:val="auto"/>
        </w:rPr>
        <w:t>.</w:t>
      </w:r>
    </w:p>
    <w:p w14:paraId="3C704826" w14:textId="77777777" w:rsidR="0062279C" w:rsidRPr="00604B97" w:rsidRDefault="0062279C" w:rsidP="0062279C"/>
    <w:p w14:paraId="07174A61" w14:textId="38FF7FF1" w:rsidR="006820CB" w:rsidRPr="00604B97" w:rsidRDefault="007D3007" w:rsidP="00375D7D">
      <w:pPr>
        <w:pStyle w:val="CETBodytext"/>
        <w:rPr>
          <w:lang w:val="en-GB"/>
        </w:rPr>
      </w:pPr>
      <w:r w:rsidRPr="00604B97">
        <w:rPr>
          <w:lang w:val="en-GB"/>
        </w:rPr>
        <w:t xml:space="preserve">Focusing on these compounds, </w:t>
      </w:r>
      <w:r w:rsidR="0062279C" w:rsidRPr="00604B97">
        <w:rPr>
          <w:lang w:val="en-GB"/>
        </w:rPr>
        <w:fldChar w:fldCharType="begin"/>
      </w:r>
      <w:r w:rsidR="0062279C" w:rsidRPr="00604B97">
        <w:rPr>
          <w:lang w:val="en-GB"/>
        </w:rPr>
        <w:instrText xml:space="preserve"> REF _Ref166676654 \h  \* MERGEFORMAT </w:instrText>
      </w:r>
      <w:r w:rsidR="0062279C" w:rsidRPr="00604B97">
        <w:rPr>
          <w:lang w:val="en-GB"/>
        </w:rPr>
      </w:r>
      <w:r w:rsidR="0062279C" w:rsidRPr="00604B97">
        <w:rPr>
          <w:lang w:val="en-GB"/>
        </w:rPr>
        <w:fldChar w:fldCharType="separate"/>
      </w:r>
      <w:r w:rsidR="0062279C" w:rsidRPr="00604B97">
        <w:rPr>
          <w:lang w:val="en-GB"/>
        </w:rPr>
        <w:t>Table 1</w:t>
      </w:r>
      <w:r w:rsidR="0062279C" w:rsidRPr="00604B97">
        <w:rPr>
          <w:lang w:val="en-GB"/>
        </w:rPr>
        <w:fldChar w:fldCharType="end"/>
      </w:r>
      <w:r w:rsidR="004350B7" w:rsidRPr="00604B97">
        <w:rPr>
          <w:lang w:val="en-GB"/>
        </w:rPr>
        <w:t xml:space="preserve"> show</w:t>
      </w:r>
      <w:r w:rsidR="00A5285B" w:rsidRPr="00604B97">
        <w:rPr>
          <w:lang w:val="en-GB"/>
        </w:rPr>
        <w:t>s</w:t>
      </w:r>
      <w:r w:rsidR="004350B7" w:rsidRPr="00604B97">
        <w:rPr>
          <w:lang w:val="en-GB"/>
        </w:rPr>
        <w:t xml:space="preserve"> </w:t>
      </w:r>
      <w:r w:rsidR="00A5285B" w:rsidRPr="00604B97">
        <w:rPr>
          <w:lang w:val="en-GB"/>
        </w:rPr>
        <w:t xml:space="preserve">the </w:t>
      </w:r>
      <w:r w:rsidR="004350B7" w:rsidRPr="00604B97">
        <w:rPr>
          <w:lang w:val="en-GB"/>
        </w:rPr>
        <w:t xml:space="preserve">sulphur compounds </w:t>
      </w:r>
      <w:r w:rsidR="00A5285B" w:rsidRPr="00604B97">
        <w:rPr>
          <w:lang w:val="en-GB"/>
        </w:rPr>
        <w:t>identified</w:t>
      </w:r>
      <w:r w:rsidR="004350B7" w:rsidRPr="00604B97">
        <w:rPr>
          <w:lang w:val="en-GB"/>
        </w:rPr>
        <w:t xml:space="preserve"> using PFPD detector and their OAVs calculated by</w:t>
      </w:r>
      <w:r w:rsidR="007E5A0E" w:rsidRPr="00604B97">
        <w:rPr>
          <w:lang w:val="en-GB"/>
        </w:rPr>
        <w:fldChar w:fldCharType="begin"/>
      </w:r>
      <w:r w:rsidR="007E5A0E" w:rsidRPr="00604B97">
        <w:rPr>
          <w:lang w:val="en-GB"/>
        </w:rPr>
        <w:instrText xml:space="preserve"> REF _Ref166677474 \h </w:instrText>
      </w:r>
      <w:r w:rsidR="007E5A0E" w:rsidRPr="00604B97">
        <w:rPr>
          <w:lang w:val="en-GB"/>
        </w:rPr>
      </w:r>
      <w:r w:rsidR="007E5A0E" w:rsidRPr="00604B97">
        <w:rPr>
          <w:lang w:val="en-GB"/>
        </w:rPr>
        <w:fldChar w:fldCharType="separate"/>
      </w:r>
      <w:r w:rsidR="007E5A0E" w:rsidRPr="00604B97">
        <w:rPr>
          <w:lang w:val="en-GB"/>
        </w:rPr>
        <w:t xml:space="preserve"> </w:t>
      </w:r>
      <w:r w:rsidR="00C600A7">
        <w:rPr>
          <w:lang w:val="en-GB"/>
        </w:rPr>
        <w:fldChar w:fldCharType="begin"/>
      </w:r>
      <w:r w:rsidR="00C600A7">
        <w:rPr>
          <w:lang w:val="en-GB"/>
        </w:rPr>
        <w:instrText xml:space="preserve"> REF _Ref166677458 \h </w:instrText>
      </w:r>
      <w:r w:rsidR="00C600A7">
        <w:rPr>
          <w:lang w:val="en-GB"/>
        </w:rPr>
      </w:r>
      <w:r w:rsidR="00C600A7">
        <w:rPr>
          <w:lang w:val="en-GB"/>
        </w:rPr>
        <w:fldChar w:fldCharType="separate"/>
      </w:r>
      <w:r w:rsidR="00C600A7">
        <w:rPr>
          <w:lang w:val="en-GB"/>
        </w:rPr>
        <w:t xml:space="preserve">Eq. </w:t>
      </w:r>
      <w:r w:rsidR="00C600A7" w:rsidRPr="00604B97">
        <w:rPr>
          <w:lang w:val="en-GB"/>
        </w:rPr>
        <w:t>4</w:t>
      </w:r>
      <w:r w:rsidR="00C600A7">
        <w:rPr>
          <w:lang w:val="en-GB"/>
        </w:rPr>
        <w:fldChar w:fldCharType="end"/>
      </w:r>
      <w:r w:rsidR="007E5A0E" w:rsidRPr="00604B97">
        <w:rPr>
          <w:lang w:val="en-GB"/>
        </w:rPr>
        <w:fldChar w:fldCharType="end"/>
      </w:r>
      <w:r w:rsidR="004350B7" w:rsidRPr="00604B97">
        <w:rPr>
          <w:lang w:val="en-GB"/>
        </w:rPr>
        <w:t xml:space="preserve">. </w:t>
      </w:r>
      <w:r w:rsidRPr="00604B97">
        <w:rPr>
          <w:lang w:val="en-GB"/>
        </w:rPr>
        <w:t xml:space="preserve">The table </w:t>
      </w:r>
      <w:r w:rsidR="007E5A0E" w:rsidRPr="00604B97">
        <w:rPr>
          <w:lang w:val="en-GB"/>
        </w:rPr>
        <w:t xml:space="preserve">shows how these compounds could contribute to </w:t>
      </w:r>
      <w:r w:rsidR="00D15AA5" w:rsidRPr="00604B97">
        <w:rPr>
          <w:lang w:val="en-GB"/>
        </w:rPr>
        <w:t>the odo</w:t>
      </w:r>
      <w:r w:rsidR="00C600A7">
        <w:rPr>
          <w:lang w:val="en-GB"/>
        </w:rPr>
        <w:t>u</w:t>
      </w:r>
      <w:r w:rsidR="00D15AA5" w:rsidRPr="00604B97">
        <w:rPr>
          <w:lang w:val="en-GB"/>
        </w:rPr>
        <w:t>r</w:t>
      </w:r>
      <w:r w:rsidR="00C600A7">
        <w:rPr>
          <w:lang w:val="en-GB"/>
        </w:rPr>
        <w:t xml:space="preserve"> potential</w:t>
      </w:r>
      <w:r w:rsidR="00D15AA5" w:rsidRPr="00604B97">
        <w:rPr>
          <w:lang w:val="en-GB"/>
        </w:rPr>
        <w:t xml:space="preserve"> of the sample</w:t>
      </w:r>
      <w:r w:rsidR="00C600A7">
        <w:rPr>
          <w:lang w:val="en-GB"/>
        </w:rPr>
        <w:t>,</w:t>
      </w:r>
      <w:r w:rsidR="00D15AA5" w:rsidRPr="00604B97">
        <w:rPr>
          <w:lang w:val="en-GB"/>
        </w:rPr>
        <w:t xml:space="preserve"> even if compared to the molecules found in highest concentration like Ethanol </w:t>
      </w:r>
      <w:r w:rsidR="00A5285B" w:rsidRPr="00604B97">
        <w:rPr>
          <w:lang w:val="en-GB"/>
        </w:rPr>
        <w:t>(</w:t>
      </w:r>
      <w:r w:rsidR="00D15AA5" w:rsidRPr="00604B97">
        <w:rPr>
          <w:lang w:val="en-GB"/>
        </w:rPr>
        <w:t xml:space="preserve">28.39 </w:t>
      </w:r>
      <w:r w:rsidR="00824A8C" w:rsidRPr="00604B97">
        <w:rPr>
          <w:lang w:val="en-GB"/>
        </w:rPr>
        <w:t>mg/m</w:t>
      </w:r>
      <w:r w:rsidR="00824A8C" w:rsidRPr="00604B97">
        <w:rPr>
          <w:vertAlign w:val="superscript"/>
          <w:lang w:val="en-GB"/>
        </w:rPr>
        <w:t>3</w:t>
      </w:r>
      <w:r w:rsidR="00A5285B" w:rsidRPr="00604B97">
        <w:rPr>
          <w:vertAlign w:val="superscript"/>
          <w:lang w:val="en-GB"/>
        </w:rPr>
        <w:t>)</w:t>
      </w:r>
      <w:r w:rsidR="00D15AA5" w:rsidRPr="00604B97">
        <w:rPr>
          <w:lang w:val="en-GB"/>
        </w:rPr>
        <w:t>, p-Cymene</w:t>
      </w:r>
      <w:r w:rsidR="00824A8C" w:rsidRPr="00604B97">
        <w:rPr>
          <w:lang w:val="en-GB"/>
        </w:rPr>
        <w:t xml:space="preserve"> </w:t>
      </w:r>
      <w:r w:rsidR="00A5285B" w:rsidRPr="00604B97">
        <w:rPr>
          <w:lang w:val="en-GB"/>
        </w:rPr>
        <w:t>(</w:t>
      </w:r>
      <w:r w:rsidR="00824A8C" w:rsidRPr="00604B97">
        <w:rPr>
          <w:lang w:val="en-GB"/>
        </w:rPr>
        <w:t>45.74 mg/m</w:t>
      </w:r>
      <w:r w:rsidR="00824A8C" w:rsidRPr="00604B97">
        <w:rPr>
          <w:vertAlign w:val="superscript"/>
          <w:lang w:val="en-GB"/>
        </w:rPr>
        <w:t>3</w:t>
      </w:r>
      <w:r w:rsidR="00A5285B" w:rsidRPr="00604B97">
        <w:rPr>
          <w:lang w:val="en-GB"/>
        </w:rPr>
        <w:t>)</w:t>
      </w:r>
      <w:r w:rsidR="00824A8C" w:rsidRPr="00604B97">
        <w:rPr>
          <w:lang w:val="en-GB"/>
        </w:rPr>
        <w:t xml:space="preserve"> </w:t>
      </w:r>
      <w:r w:rsidR="00D15AA5" w:rsidRPr="00604B97">
        <w:rPr>
          <w:lang w:val="en-GB"/>
        </w:rPr>
        <w:t>and Limonene</w:t>
      </w:r>
      <w:r w:rsidR="00824A8C" w:rsidRPr="00604B97">
        <w:rPr>
          <w:lang w:val="en-GB"/>
        </w:rPr>
        <w:t xml:space="preserve"> </w:t>
      </w:r>
      <w:r w:rsidR="00A5285B" w:rsidRPr="00604B97">
        <w:rPr>
          <w:lang w:val="en-GB"/>
        </w:rPr>
        <w:t>(</w:t>
      </w:r>
      <w:r w:rsidR="00824A8C" w:rsidRPr="00604B97">
        <w:rPr>
          <w:lang w:val="en-GB"/>
        </w:rPr>
        <w:t>34.19 mg/m</w:t>
      </w:r>
      <w:r w:rsidR="00824A8C" w:rsidRPr="00604B97">
        <w:rPr>
          <w:vertAlign w:val="superscript"/>
          <w:lang w:val="en-GB"/>
        </w:rPr>
        <w:t>3</w:t>
      </w:r>
      <w:r w:rsidR="00A5285B" w:rsidRPr="00604B97">
        <w:rPr>
          <w:lang w:val="en-GB"/>
        </w:rPr>
        <w:t>)</w:t>
      </w:r>
      <w:r w:rsidR="00F16399" w:rsidRPr="00604B97">
        <w:rPr>
          <w:lang w:val="en-GB"/>
        </w:rPr>
        <w:t xml:space="preserve">, which exhibit considerably lower </w:t>
      </w:r>
      <w:r w:rsidR="00375D7D" w:rsidRPr="00604B97">
        <w:rPr>
          <w:lang w:val="en-GB"/>
        </w:rPr>
        <w:t>calculated OAV</w:t>
      </w:r>
      <w:r w:rsidR="00F16399" w:rsidRPr="00604B97">
        <w:rPr>
          <w:lang w:val="en-GB"/>
        </w:rPr>
        <w:t>s</w:t>
      </w:r>
      <w:r w:rsidR="00070DD3" w:rsidRPr="00604B97">
        <w:rPr>
          <w:lang w:val="en-GB"/>
        </w:rPr>
        <w:t xml:space="preserve"> (</w:t>
      </w:r>
      <w:r w:rsidR="00F70714" w:rsidRPr="00604B97">
        <w:rPr>
          <w:lang w:val="en-GB"/>
        </w:rPr>
        <w:fldChar w:fldCharType="begin"/>
      </w:r>
      <w:r w:rsidR="00F70714" w:rsidRPr="00604B97">
        <w:rPr>
          <w:lang w:val="en-GB"/>
        </w:rPr>
        <w:instrText xml:space="preserve"> REF _Ref166676654 \h  \* MERGEFORMAT </w:instrText>
      </w:r>
      <w:r w:rsidR="00F70714" w:rsidRPr="00604B97">
        <w:rPr>
          <w:lang w:val="en-GB"/>
        </w:rPr>
      </w:r>
      <w:r w:rsidR="00F70714" w:rsidRPr="00604B97">
        <w:rPr>
          <w:lang w:val="en-GB"/>
        </w:rPr>
        <w:fldChar w:fldCharType="separate"/>
      </w:r>
      <w:r w:rsidR="00F70714" w:rsidRPr="00604B97">
        <w:rPr>
          <w:lang w:val="en-GB"/>
        </w:rPr>
        <w:t>Table 1</w:t>
      </w:r>
      <w:r w:rsidR="00F70714" w:rsidRPr="00604B97">
        <w:rPr>
          <w:lang w:val="en-GB"/>
        </w:rPr>
        <w:fldChar w:fldCharType="end"/>
      </w:r>
      <w:r w:rsidR="00070DD3" w:rsidRPr="00604B97">
        <w:rPr>
          <w:lang w:val="en-GB"/>
        </w:rPr>
        <w:t>)</w:t>
      </w:r>
      <w:r w:rsidR="00375D7D" w:rsidRPr="00604B97">
        <w:rPr>
          <w:lang w:val="en-GB"/>
        </w:rPr>
        <w:t xml:space="preserve"> than most of sulphur compound</w:t>
      </w:r>
      <w:r w:rsidR="00F16399" w:rsidRPr="00604B97">
        <w:rPr>
          <w:lang w:val="en-GB"/>
        </w:rPr>
        <w:t xml:space="preserve">s </w:t>
      </w:r>
      <w:r w:rsidR="00375D7D" w:rsidRPr="00604B97">
        <w:rPr>
          <w:lang w:val="en-GB"/>
        </w:rPr>
        <w:t>seen in the sample.</w:t>
      </w:r>
      <w:r w:rsidR="00C600A7">
        <w:rPr>
          <w:lang w:val="en-GB"/>
        </w:rPr>
        <w:t xml:space="preserve"> </w:t>
      </w:r>
    </w:p>
    <w:p w14:paraId="2FD4E09B" w14:textId="77777777" w:rsidR="004350B7" w:rsidRPr="00604B97" w:rsidRDefault="004350B7" w:rsidP="004350B7">
      <w:pPr>
        <w:pStyle w:val="CETBodytext"/>
        <w:rPr>
          <w:lang w:val="en-GB"/>
        </w:rPr>
      </w:pP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58"/>
        <w:gridCol w:w="1758"/>
        <w:gridCol w:w="1757"/>
        <w:gridCol w:w="1757"/>
        <w:gridCol w:w="1757"/>
      </w:tblGrid>
      <w:tr w:rsidR="00B94E0D" w:rsidRPr="00604B97" w14:paraId="41439B35" w14:textId="1A54597E" w:rsidTr="009F3112">
        <w:trPr>
          <w:trHeight w:val="277"/>
        </w:trPr>
        <w:tc>
          <w:tcPr>
            <w:tcW w:w="1000" w:type="pct"/>
            <w:tcBorders>
              <w:top w:val="single" w:sz="12" w:space="0" w:color="008000"/>
              <w:bottom w:val="single" w:sz="6" w:space="0" w:color="008000"/>
            </w:tcBorders>
            <w:shd w:val="clear" w:color="auto" w:fill="FFFFFF"/>
            <w:vAlign w:val="center"/>
          </w:tcPr>
          <w:p w14:paraId="576F550F" w14:textId="7CA707E8" w:rsidR="00B94E0D" w:rsidRPr="00604B97" w:rsidRDefault="00B94E0D" w:rsidP="009F3112">
            <w:pPr>
              <w:pStyle w:val="CETBodytext"/>
              <w:jc w:val="center"/>
              <w:rPr>
                <w:lang w:val="en-GB"/>
              </w:rPr>
            </w:pPr>
            <w:r w:rsidRPr="00604B97">
              <w:rPr>
                <w:lang w:val="en-GB"/>
              </w:rPr>
              <w:t>Compound</w:t>
            </w:r>
          </w:p>
        </w:tc>
        <w:tc>
          <w:tcPr>
            <w:tcW w:w="1000" w:type="pct"/>
            <w:tcBorders>
              <w:top w:val="single" w:sz="12" w:space="0" w:color="008000"/>
              <w:bottom w:val="single" w:sz="6" w:space="0" w:color="008000"/>
            </w:tcBorders>
            <w:shd w:val="clear" w:color="auto" w:fill="FFFFFF"/>
            <w:vAlign w:val="center"/>
          </w:tcPr>
          <w:p w14:paraId="651F0F44" w14:textId="77777777" w:rsidR="00B94E0D" w:rsidRPr="00604B97" w:rsidRDefault="00B94E0D" w:rsidP="009F3112">
            <w:pPr>
              <w:pStyle w:val="CETBodytext"/>
              <w:jc w:val="center"/>
              <w:rPr>
                <w:lang w:val="en-GB"/>
              </w:rPr>
            </w:pPr>
            <w:r w:rsidRPr="00604B97">
              <w:rPr>
                <w:lang w:val="en-GB"/>
              </w:rPr>
              <w:t>C</w:t>
            </w:r>
          </w:p>
          <w:p w14:paraId="73999657" w14:textId="77777777" w:rsidR="00B94E0D" w:rsidRPr="00604B97" w:rsidRDefault="00B94E0D" w:rsidP="009F3112">
            <w:pPr>
              <w:pStyle w:val="CETBodytext"/>
              <w:jc w:val="center"/>
              <w:rPr>
                <w:lang w:val="en-GB"/>
              </w:rPr>
            </w:pPr>
            <w:r w:rsidRPr="00604B97">
              <w:rPr>
                <w:lang w:val="en-GB"/>
              </w:rPr>
              <w:t>[mg/m</w:t>
            </w:r>
            <w:r w:rsidRPr="00604B97">
              <w:rPr>
                <w:vertAlign w:val="superscript"/>
                <w:lang w:val="en-GB"/>
              </w:rPr>
              <w:t>3</w:t>
            </w:r>
            <w:r w:rsidRPr="00604B97">
              <w:rPr>
                <w:lang w:val="en-GB"/>
              </w:rPr>
              <w:t>]</w:t>
            </w:r>
          </w:p>
        </w:tc>
        <w:tc>
          <w:tcPr>
            <w:tcW w:w="1000" w:type="pct"/>
            <w:tcBorders>
              <w:top w:val="single" w:sz="12" w:space="0" w:color="008000"/>
              <w:bottom w:val="single" w:sz="6" w:space="0" w:color="008000"/>
            </w:tcBorders>
            <w:shd w:val="clear" w:color="auto" w:fill="FFFFFF"/>
            <w:vAlign w:val="center"/>
          </w:tcPr>
          <w:p w14:paraId="6629845C" w14:textId="24CBDF3D" w:rsidR="00B94E0D" w:rsidRPr="00604B97" w:rsidRDefault="00B94E0D" w:rsidP="009F3112">
            <w:pPr>
              <w:pStyle w:val="CETBodytext"/>
              <w:jc w:val="center"/>
              <w:rPr>
                <w:lang w:val="en-GB"/>
              </w:rPr>
            </w:pPr>
            <w:r w:rsidRPr="00604B97">
              <w:rPr>
                <w:lang w:val="en-GB"/>
              </w:rPr>
              <w:t>OT</w:t>
            </w:r>
          </w:p>
          <w:p w14:paraId="61C7A7E5" w14:textId="77777777" w:rsidR="00B94E0D" w:rsidRPr="00604B97" w:rsidRDefault="00B94E0D" w:rsidP="009F3112">
            <w:pPr>
              <w:pStyle w:val="CETBodytext"/>
              <w:jc w:val="center"/>
              <w:rPr>
                <w:lang w:val="en-GB"/>
              </w:rPr>
            </w:pPr>
            <w:r w:rsidRPr="00604B97">
              <w:rPr>
                <w:lang w:val="en-GB"/>
              </w:rPr>
              <w:t>[mg/m</w:t>
            </w:r>
            <w:r w:rsidRPr="00604B97">
              <w:rPr>
                <w:vertAlign w:val="superscript"/>
                <w:lang w:val="en-GB"/>
              </w:rPr>
              <w:t>3</w:t>
            </w:r>
            <w:r w:rsidRPr="00604B97">
              <w:rPr>
                <w:lang w:val="en-GB"/>
              </w:rPr>
              <w:t>]</w:t>
            </w:r>
          </w:p>
        </w:tc>
        <w:tc>
          <w:tcPr>
            <w:tcW w:w="1000" w:type="pct"/>
            <w:tcBorders>
              <w:top w:val="single" w:sz="12" w:space="0" w:color="008000"/>
              <w:bottom w:val="single" w:sz="6" w:space="0" w:color="008000"/>
            </w:tcBorders>
            <w:shd w:val="clear" w:color="auto" w:fill="FFFFFF"/>
            <w:vAlign w:val="center"/>
          </w:tcPr>
          <w:p w14:paraId="4380DA4D" w14:textId="77777777" w:rsidR="00B94E0D" w:rsidRPr="00604B97" w:rsidRDefault="00B94E0D" w:rsidP="009F3112">
            <w:pPr>
              <w:pStyle w:val="CETBodytext"/>
              <w:jc w:val="center"/>
              <w:rPr>
                <w:lang w:val="en-GB"/>
              </w:rPr>
            </w:pPr>
            <w:r w:rsidRPr="00604B97">
              <w:rPr>
                <w:lang w:val="en-GB"/>
              </w:rPr>
              <w:t>OAV</w:t>
            </w:r>
          </w:p>
        </w:tc>
        <w:tc>
          <w:tcPr>
            <w:tcW w:w="1000" w:type="pct"/>
            <w:tcBorders>
              <w:top w:val="single" w:sz="12" w:space="0" w:color="008000"/>
              <w:bottom w:val="single" w:sz="6" w:space="0" w:color="008000"/>
            </w:tcBorders>
            <w:shd w:val="clear" w:color="auto" w:fill="FFFFFF"/>
            <w:vAlign w:val="center"/>
          </w:tcPr>
          <w:p w14:paraId="30F9E3CE" w14:textId="4EDBEDEF" w:rsidR="00B94E0D" w:rsidRPr="00604B97" w:rsidRDefault="00B94E0D" w:rsidP="009F3112">
            <w:pPr>
              <w:pStyle w:val="CETBodytext"/>
              <w:jc w:val="center"/>
              <w:rPr>
                <w:lang w:val="en-GB"/>
              </w:rPr>
            </w:pPr>
            <w:r w:rsidRPr="00604B97">
              <w:rPr>
                <w:lang w:val="en-GB"/>
              </w:rPr>
              <w:t>Detector</w:t>
            </w:r>
          </w:p>
        </w:tc>
      </w:tr>
      <w:tr w:rsidR="00C600A7" w:rsidRPr="00604B97" w14:paraId="641F4A01" w14:textId="7DA5360A" w:rsidTr="009F3112">
        <w:trPr>
          <w:trHeight w:val="277"/>
        </w:trPr>
        <w:tc>
          <w:tcPr>
            <w:tcW w:w="1000" w:type="pct"/>
            <w:shd w:val="clear" w:color="auto" w:fill="FFFFFF"/>
            <w:vAlign w:val="center"/>
          </w:tcPr>
          <w:p w14:paraId="59A614EC" w14:textId="77777777" w:rsidR="00C600A7" w:rsidRPr="00604B97" w:rsidRDefault="00C600A7" w:rsidP="00C600A7">
            <w:pPr>
              <w:pStyle w:val="CETBodytext"/>
              <w:jc w:val="center"/>
              <w:rPr>
                <w:lang w:val="en-GB"/>
              </w:rPr>
            </w:pPr>
            <w:r w:rsidRPr="00604B97">
              <w:rPr>
                <w:lang w:val="en-GB"/>
              </w:rPr>
              <w:t>Methanethiol</w:t>
            </w:r>
          </w:p>
        </w:tc>
        <w:tc>
          <w:tcPr>
            <w:tcW w:w="1000" w:type="pct"/>
            <w:shd w:val="clear" w:color="auto" w:fill="FFFFFF"/>
            <w:vAlign w:val="center"/>
          </w:tcPr>
          <w:p w14:paraId="537D8550" w14:textId="77777777" w:rsidR="00C600A7" w:rsidRPr="00604B97" w:rsidRDefault="00C600A7" w:rsidP="00C600A7">
            <w:pPr>
              <w:pStyle w:val="CETBodytext"/>
              <w:jc w:val="center"/>
              <w:rPr>
                <w:lang w:val="en-GB"/>
              </w:rPr>
            </w:pPr>
            <w:r w:rsidRPr="00604B97">
              <w:rPr>
                <w:lang w:val="en-GB"/>
              </w:rPr>
              <w:t>0.48</w:t>
            </w:r>
          </w:p>
        </w:tc>
        <w:tc>
          <w:tcPr>
            <w:tcW w:w="1000" w:type="pct"/>
            <w:shd w:val="clear" w:color="auto" w:fill="FFFFFF"/>
            <w:vAlign w:val="center"/>
          </w:tcPr>
          <w:p w14:paraId="1904E015" w14:textId="1CDB70C5" w:rsidR="00C600A7" w:rsidRPr="00604B97" w:rsidRDefault="00C600A7" w:rsidP="00C600A7">
            <w:pPr>
              <w:pStyle w:val="CETBodytext"/>
              <w:jc w:val="center"/>
              <w:rPr>
                <w:lang w:val="en-GB"/>
              </w:rPr>
            </w:pPr>
            <w:r w:rsidRPr="00604B97">
              <w:rPr>
                <w:lang w:val="en-GB"/>
              </w:rPr>
              <w:t>1.38E-04</w:t>
            </w:r>
          </w:p>
        </w:tc>
        <w:tc>
          <w:tcPr>
            <w:tcW w:w="1000" w:type="pct"/>
            <w:shd w:val="clear" w:color="auto" w:fill="FFFFFF"/>
            <w:vAlign w:val="center"/>
          </w:tcPr>
          <w:p w14:paraId="280BB4AE" w14:textId="745F3B57" w:rsidR="00C600A7" w:rsidRPr="00604B97" w:rsidRDefault="00C600A7" w:rsidP="00C600A7">
            <w:pPr>
              <w:pStyle w:val="CETBodytext"/>
              <w:jc w:val="center"/>
              <w:rPr>
                <w:lang w:val="en-GB"/>
              </w:rPr>
            </w:pPr>
            <w:r>
              <w:rPr>
                <w:rFonts w:cs="Arial"/>
                <w:szCs w:val="18"/>
                <w:lang w:val="en-GB"/>
              </w:rPr>
              <w:t>3460</w:t>
            </w:r>
          </w:p>
        </w:tc>
        <w:tc>
          <w:tcPr>
            <w:tcW w:w="1000" w:type="pct"/>
            <w:vMerge w:val="restart"/>
            <w:shd w:val="clear" w:color="auto" w:fill="FFFFFF"/>
            <w:vAlign w:val="center"/>
          </w:tcPr>
          <w:p w14:paraId="46172687" w14:textId="35D2B4E7" w:rsidR="00C600A7" w:rsidRPr="00604B97" w:rsidRDefault="00C600A7" w:rsidP="00C600A7">
            <w:pPr>
              <w:pStyle w:val="CETBodytext"/>
              <w:jc w:val="center"/>
              <w:rPr>
                <w:lang w:val="en-GB"/>
              </w:rPr>
            </w:pPr>
            <w:r w:rsidRPr="00604B97">
              <w:rPr>
                <w:lang w:val="en-GB"/>
              </w:rPr>
              <w:t>PFPD</w:t>
            </w:r>
          </w:p>
        </w:tc>
      </w:tr>
      <w:tr w:rsidR="00C600A7" w:rsidRPr="00604B97" w14:paraId="3489C198" w14:textId="012DDD7E" w:rsidTr="009F3112">
        <w:trPr>
          <w:trHeight w:val="277"/>
        </w:trPr>
        <w:tc>
          <w:tcPr>
            <w:tcW w:w="1000" w:type="pct"/>
            <w:shd w:val="clear" w:color="auto" w:fill="FFFFFF"/>
            <w:vAlign w:val="center"/>
          </w:tcPr>
          <w:p w14:paraId="1F66FD8E" w14:textId="77777777" w:rsidR="00C600A7" w:rsidRPr="00604B97" w:rsidRDefault="00C600A7" w:rsidP="00C600A7">
            <w:pPr>
              <w:pStyle w:val="CETBodytext"/>
              <w:jc w:val="center"/>
              <w:rPr>
                <w:lang w:val="en-GB"/>
              </w:rPr>
            </w:pPr>
            <w:r w:rsidRPr="00604B97">
              <w:rPr>
                <w:lang w:val="en-GB"/>
              </w:rPr>
              <w:t>Dimethyl sulfide</w:t>
            </w:r>
          </w:p>
        </w:tc>
        <w:tc>
          <w:tcPr>
            <w:tcW w:w="1000" w:type="pct"/>
            <w:shd w:val="clear" w:color="auto" w:fill="FFFFFF"/>
            <w:vAlign w:val="center"/>
          </w:tcPr>
          <w:p w14:paraId="4D19E75C" w14:textId="74FAB0DC" w:rsidR="00C600A7" w:rsidRPr="00604B97" w:rsidRDefault="00C600A7" w:rsidP="00C600A7">
            <w:pPr>
              <w:pStyle w:val="CETBodytext"/>
              <w:jc w:val="center"/>
              <w:rPr>
                <w:lang w:val="en-GB"/>
              </w:rPr>
            </w:pPr>
            <w:r w:rsidRPr="00604B97">
              <w:rPr>
                <w:lang w:val="en-GB"/>
              </w:rPr>
              <w:t>0.40</w:t>
            </w:r>
          </w:p>
        </w:tc>
        <w:tc>
          <w:tcPr>
            <w:tcW w:w="1000" w:type="pct"/>
            <w:shd w:val="clear" w:color="auto" w:fill="FFFFFF"/>
            <w:vAlign w:val="center"/>
          </w:tcPr>
          <w:p w14:paraId="6892A0A0" w14:textId="376E5AC6" w:rsidR="00C600A7" w:rsidRPr="00604B97" w:rsidRDefault="00C600A7" w:rsidP="00C600A7">
            <w:pPr>
              <w:pStyle w:val="CETBodytext"/>
              <w:jc w:val="center"/>
              <w:rPr>
                <w:lang w:val="en-GB"/>
              </w:rPr>
            </w:pPr>
            <w:r w:rsidRPr="00604B97">
              <w:rPr>
                <w:lang w:val="en-GB"/>
              </w:rPr>
              <w:t>7.62E-03</w:t>
            </w:r>
          </w:p>
        </w:tc>
        <w:tc>
          <w:tcPr>
            <w:tcW w:w="1000" w:type="pct"/>
            <w:shd w:val="clear" w:color="auto" w:fill="FFFFFF"/>
            <w:vAlign w:val="center"/>
          </w:tcPr>
          <w:p w14:paraId="2AE1D3DE" w14:textId="7FA818D8" w:rsidR="00C600A7" w:rsidRPr="00604B97" w:rsidRDefault="00C600A7" w:rsidP="00C600A7">
            <w:pPr>
              <w:pStyle w:val="CETBodytext"/>
              <w:jc w:val="center"/>
              <w:rPr>
                <w:lang w:val="en-GB"/>
              </w:rPr>
            </w:pPr>
            <w:r>
              <w:rPr>
                <w:rFonts w:cs="Arial"/>
                <w:szCs w:val="18"/>
                <w:lang w:val="en-GB"/>
              </w:rPr>
              <w:t>52</w:t>
            </w:r>
          </w:p>
        </w:tc>
        <w:tc>
          <w:tcPr>
            <w:tcW w:w="1000" w:type="pct"/>
            <w:vMerge/>
            <w:shd w:val="clear" w:color="auto" w:fill="FFFFFF"/>
            <w:vAlign w:val="center"/>
          </w:tcPr>
          <w:p w14:paraId="5796D315" w14:textId="77777777" w:rsidR="00C600A7" w:rsidRPr="00604B97" w:rsidRDefault="00C600A7" w:rsidP="00C600A7">
            <w:pPr>
              <w:pStyle w:val="CETBodytext"/>
              <w:jc w:val="center"/>
              <w:rPr>
                <w:lang w:val="en-GB"/>
              </w:rPr>
            </w:pPr>
          </w:p>
        </w:tc>
      </w:tr>
      <w:tr w:rsidR="00C600A7" w:rsidRPr="00604B97" w14:paraId="1FC63DB4" w14:textId="502CC231" w:rsidTr="009F3112">
        <w:trPr>
          <w:trHeight w:val="277"/>
        </w:trPr>
        <w:tc>
          <w:tcPr>
            <w:tcW w:w="1000" w:type="pct"/>
            <w:shd w:val="clear" w:color="auto" w:fill="FFFFFF"/>
            <w:vAlign w:val="center"/>
          </w:tcPr>
          <w:p w14:paraId="23D4A4CF" w14:textId="77777777" w:rsidR="00C600A7" w:rsidRPr="00604B97" w:rsidRDefault="00C600A7" w:rsidP="00C600A7">
            <w:pPr>
              <w:pStyle w:val="CETBodytext"/>
              <w:jc w:val="center"/>
              <w:rPr>
                <w:lang w:val="en-GB"/>
              </w:rPr>
            </w:pPr>
            <w:r w:rsidRPr="00604B97">
              <w:rPr>
                <w:lang w:val="en-GB"/>
              </w:rPr>
              <w:t>Carbon sulfide</w:t>
            </w:r>
          </w:p>
        </w:tc>
        <w:tc>
          <w:tcPr>
            <w:tcW w:w="1000" w:type="pct"/>
            <w:shd w:val="clear" w:color="auto" w:fill="FFFFFF"/>
            <w:vAlign w:val="center"/>
          </w:tcPr>
          <w:p w14:paraId="2FC362B5" w14:textId="77777777" w:rsidR="00C600A7" w:rsidRPr="00604B97" w:rsidRDefault="00C600A7" w:rsidP="00C600A7">
            <w:pPr>
              <w:pStyle w:val="CETBodytext"/>
              <w:jc w:val="center"/>
              <w:rPr>
                <w:lang w:val="en-GB"/>
              </w:rPr>
            </w:pPr>
            <w:r w:rsidRPr="00604B97">
              <w:rPr>
                <w:lang w:val="en-GB"/>
              </w:rPr>
              <w:t>0.11</w:t>
            </w:r>
          </w:p>
        </w:tc>
        <w:tc>
          <w:tcPr>
            <w:tcW w:w="1000" w:type="pct"/>
            <w:shd w:val="clear" w:color="auto" w:fill="FFFFFF"/>
            <w:vAlign w:val="center"/>
          </w:tcPr>
          <w:p w14:paraId="40B81590" w14:textId="4EDA7898" w:rsidR="00C600A7" w:rsidRPr="00604B97" w:rsidRDefault="00C600A7" w:rsidP="00C600A7">
            <w:pPr>
              <w:pStyle w:val="CETBodytext"/>
              <w:jc w:val="center"/>
              <w:rPr>
                <w:lang w:val="en-GB"/>
              </w:rPr>
            </w:pPr>
            <w:r w:rsidRPr="00604B97">
              <w:rPr>
                <w:lang w:val="en-GB"/>
              </w:rPr>
              <w:t>6.54E-01</w:t>
            </w:r>
          </w:p>
        </w:tc>
        <w:tc>
          <w:tcPr>
            <w:tcW w:w="1000" w:type="pct"/>
            <w:shd w:val="clear" w:color="auto" w:fill="FFFFFF"/>
            <w:vAlign w:val="center"/>
          </w:tcPr>
          <w:p w14:paraId="7379B94A" w14:textId="732337FC" w:rsidR="00C600A7" w:rsidRPr="00604B97" w:rsidRDefault="00C600A7" w:rsidP="00C600A7">
            <w:pPr>
              <w:pStyle w:val="CETBodytext"/>
              <w:jc w:val="center"/>
              <w:rPr>
                <w:lang w:val="en-GB"/>
              </w:rPr>
            </w:pPr>
            <w:r>
              <w:rPr>
                <w:rFonts w:cs="Arial"/>
                <w:szCs w:val="18"/>
                <w:lang w:val="en-GB"/>
              </w:rPr>
              <w:t>0.2</w:t>
            </w:r>
          </w:p>
        </w:tc>
        <w:tc>
          <w:tcPr>
            <w:tcW w:w="1000" w:type="pct"/>
            <w:vMerge/>
            <w:shd w:val="clear" w:color="auto" w:fill="FFFFFF"/>
            <w:vAlign w:val="center"/>
          </w:tcPr>
          <w:p w14:paraId="6022B6E1" w14:textId="77777777" w:rsidR="00C600A7" w:rsidRPr="00604B97" w:rsidRDefault="00C600A7" w:rsidP="00C600A7">
            <w:pPr>
              <w:pStyle w:val="CETBodytext"/>
              <w:jc w:val="center"/>
              <w:rPr>
                <w:lang w:val="en-GB"/>
              </w:rPr>
            </w:pPr>
          </w:p>
        </w:tc>
      </w:tr>
      <w:tr w:rsidR="00C600A7" w:rsidRPr="00604B97" w14:paraId="67025B34" w14:textId="2ECEB0DA" w:rsidTr="009F3112">
        <w:trPr>
          <w:trHeight w:val="277"/>
        </w:trPr>
        <w:tc>
          <w:tcPr>
            <w:tcW w:w="1000" w:type="pct"/>
            <w:shd w:val="clear" w:color="auto" w:fill="FFFFFF"/>
            <w:vAlign w:val="center"/>
          </w:tcPr>
          <w:p w14:paraId="1339D293" w14:textId="77777777" w:rsidR="00C600A7" w:rsidRPr="00604B97" w:rsidRDefault="00C600A7" w:rsidP="00C600A7">
            <w:pPr>
              <w:pStyle w:val="CETBodytext"/>
              <w:jc w:val="center"/>
              <w:rPr>
                <w:lang w:val="en-GB"/>
              </w:rPr>
            </w:pPr>
            <w:r w:rsidRPr="00604B97">
              <w:rPr>
                <w:lang w:val="en-GB"/>
              </w:rPr>
              <w:t>Propanethiol</w:t>
            </w:r>
          </w:p>
        </w:tc>
        <w:tc>
          <w:tcPr>
            <w:tcW w:w="1000" w:type="pct"/>
            <w:shd w:val="clear" w:color="auto" w:fill="FFFFFF"/>
            <w:vAlign w:val="center"/>
          </w:tcPr>
          <w:p w14:paraId="2C4FFD03" w14:textId="5F3456CD" w:rsidR="00C600A7" w:rsidRPr="00604B97" w:rsidRDefault="00C600A7" w:rsidP="00C600A7">
            <w:pPr>
              <w:pStyle w:val="CETBodytext"/>
              <w:jc w:val="center"/>
              <w:rPr>
                <w:lang w:val="en-GB"/>
              </w:rPr>
            </w:pPr>
            <w:r w:rsidRPr="00604B97">
              <w:rPr>
                <w:lang w:val="en-GB"/>
              </w:rPr>
              <w:t>0.10</w:t>
            </w:r>
          </w:p>
        </w:tc>
        <w:tc>
          <w:tcPr>
            <w:tcW w:w="1000" w:type="pct"/>
            <w:shd w:val="clear" w:color="auto" w:fill="FFFFFF"/>
            <w:vAlign w:val="center"/>
          </w:tcPr>
          <w:p w14:paraId="02401005" w14:textId="394500E1" w:rsidR="00C600A7" w:rsidRPr="00604B97" w:rsidRDefault="00C600A7" w:rsidP="00C600A7">
            <w:pPr>
              <w:pStyle w:val="CETBodytext"/>
              <w:jc w:val="center"/>
              <w:rPr>
                <w:lang w:val="en-GB"/>
              </w:rPr>
            </w:pPr>
            <w:r w:rsidRPr="00604B97">
              <w:rPr>
                <w:lang w:val="en-GB"/>
              </w:rPr>
              <w:t>4.05E-05</w:t>
            </w:r>
          </w:p>
        </w:tc>
        <w:tc>
          <w:tcPr>
            <w:tcW w:w="1000" w:type="pct"/>
            <w:shd w:val="clear" w:color="auto" w:fill="FFFFFF"/>
            <w:vAlign w:val="center"/>
          </w:tcPr>
          <w:p w14:paraId="6C467BA5" w14:textId="735DAE0C" w:rsidR="00C600A7" w:rsidRPr="00604B97" w:rsidRDefault="00C600A7" w:rsidP="00C600A7">
            <w:pPr>
              <w:pStyle w:val="CETBodytext"/>
              <w:jc w:val="center"/>
              <w:rPr>
                <w:lang w:val="en-GB"/>
              </w:rPr>
            </w:pPr>
            <w:r>
              <w:rPr>
                <w:rFonts w:cs="Arial"/>
                <w:szCs w:val="18"/>
                <w:lang w:val="en-GB"/>
              </w:rPr>
              <w:t>2510</w:t>
            </w:r>
          </w:p>
        </w:tc>
        <w:tc>
          <w:tcPr>
            <w:tcW w:w="1000" w:type="pct"/>
            <w:vMerge/>
            <w:shd w:val="clear" w:color="auto" w:fill="FFFFFF"/>
            <w:vAlign w:val="center"/>
          </w:tcPr>
          <w:p w14:paraId="4A63703D" w14:textId="77777777" w:rsidR="00C600A7" w:rsidRPr="00604B97" w:rsidRDefault="00C600A7" w:rsidP="00C600A7">
            <w:pPr>
              <w:pStyle w:val="CETBodytext"/>
              <w:jc w:val="center"/>
              <w:rPr>
                <w:lang w:val="en-GB"/>
              </w:rPr>
            </w:pPr>
          </w:p>
        </w:tc>
      </w:tr>
      <w:tr w:rsidR="00C600A7" w:rsidRPr="00604B97" w14:paraId="7CC654E5" w14:textId="63D5B437" w:rsidTr="009F3112">
        <w:trPr>
          <w:trHeight w:val="277"/>
        </w:trPr>
        <w:tc>
          <w:tcPr>
            <w:tcW w:w="1000" w:type="pct"/>
            <w:tcBorders>
              <w:bottom w:val="single" w:sz="8" w:space="0" w:color="008000"/>
            </w:tcBorders>
            <w:shd w:val="clear" w:color="auto" w:fill="FFFFFF"/>
            <w:vAlign w:val="center"/>
          </w:tcPr>
          <w:p w14:paraId="6071DA3E" w14:textId="77777777" w:rsidR="00C600A7" w:rsidRPr="00604B97" w:rsidRDefault="00C600A7" w:rsidP="00C600A7">
            <w:pPr>
              <w:pStyle w:val="CETBodytext"/>
              <w:jc w:val="center"/>
              <w:rPr>
                <w:lang w:val="en-GB"/>
              </w:rPr>
            </w:pPr>
            <w:r w:rsidRPr="00604B97">
              <w:rPr>
                <w:lang w:val="en-GB"/>
              </w:rPr>
              <w:t>Dimethyl disulfide</w:t>
            </w:r>
          </w:p>
        </w:tc>
        <w:tc>
          <w:tcPr>
            <w:tcW w:w="1000" w:type="pct"/>
            <w:tcBorders>
              <w:bottom w:val="single" w:sz="8" w:space="0" w:color="008000"/>
            </w:tcBorders>
            <w:shd w:val="clear" w:color="auto" w:fill="FFFFFF"/>
            <w:vAlign w:val="center"/>
          </w:tcPr>
          <w:p w14:paraId="0ACE5C23" w14:textId="77777777" w:rsidR="00C600A7" w:rsidRPr="00604B97" w:rsidRDefault="00C600A7" w:rsidP="00C600A7">
            <w:pPr>
              <w:pStyle w:val="CETBodytext"/>
              <w:jc w:val="center"/>
              <w:rPr>
                <w:lang w:val="en-GB"/>
              </w:rPr>
            </w:pPr>
            <w:r w:rsidRPr="00604B97">
              <w:rPr>
                <w:lang w:val="en-GB"/>
              </w:rPr>
              <w:t>0.15</w:t>
            </w:r>
          </w:p>
        </w:tc>
        <w:tc>
          <w:tcPr>
            <w:tcW w:w="1000" w:type="pct"/>
            <w:tcBorders>
              <w:bottom w:val="single" w:sz="8" w:space="0" w:color="008000"/>
            </w:tcBorders>
            <w:shd w:val="clear" w:color="auto" w:fill="FFFFFF"/>
            <w:vAlign w:val="center"/>
          </w:tcPr>
          <w:p w14:paraId="1329DE7A" w14:textId="7FFAA61B" w:rsidR="00C600A7" w:rsidRPr="00604B97" w:rsidRDefault="00C600A7" w:rsidP="00C600A7">
            <w:pPr>
              <w:pStyle w:val="CETBodytext"/>
              <w:jc w:val="center"/>
              <w:rPr>
                <w:lang w:val="en-GB"/>
              </w:rPr>
            </w:pPr>
            <w:r w:rsidRPr="00604B97">
              <w:rPr>
                <w:lang w:val="en-GB"/>
              </w:rPr>
              <w:t>8.48E-03</w:t>
            </w:r>
          </w:p>
        </w:tc>
        <w:tc>
          <w:tcPr>
            <w:tcW w:w="1000" w:type="pct"/>
            <w:tcBorders>
              <w:bottom w:val="single" w:sz="8" w:space="0" w:color="008000"/>
            </w:tcBorders>
            <w:shd w:val="clear" w:color="auto" w:fill="FFFFFF"/>
            <w:vAlign w:val="center"/>
          </w:tcPr>
          <w:p w14:paraId="2809030A" w14:textId="31584570" w:rsidR="00C600A7" w:rsidRPr="00604B97" w:rsidRDefault="00C600A7" w:rsidP="00C600A7">
            <w:pPr>
              <w:pStyle w:val="CETBodytext"/>
              <w:jc w:val="center"/>
              <w:rPr>
                <w:lang w:val="en-GB"/>
              </w:rPr>
            </w:pPr>
            <w:r>
              <w:rPr>
                <w:rFonts w:cs="Arial"/>
                <w:szCs w:val="18"/>
                <w:lang w:val="en-GB"/>
              </w:rPr>
              <w:t>17</w:t>
            </w:r>
          </w:p>
        </w:tc>
        <w:tc>
          <w:tcPr>
            <w:tcW w:w="1000" w:type="pct"/>
            <w:vMerge/>
            <w:tcBorders>
              <w:bottom w:val="single" w:sz="8" w:space="0" w:color="008000"/>
            </w:tcBorders>
            <w:shd w:val="clear" w:color="auto" w:fill="FFFFFF"/>
            <w:vAlign w:val="center"/>
          </w:tcPr>
          <w:p w14:paraId="186F9CF1" w14:textId="77777777" w:rsidR="00C600A7" w:rsidRPr="00604B97" w:rsidRDefault="00C600A7" w:rsidP="00C600A7">
            <w:pPr>
              <w:pStyle w:val="CETBodytext"/>
              <w:jc w:val="center"/>
              <w:rPr>
                <w:lang w:val="en-GB"/>
              </w:rPr>
            </w:pPr>
          </w:p>
        </w:tc>
      </w:tr>
      <w:tr w:rsidR="00C600A7" w:rsidRPr="00604B97" w14:paraId="3F5D1521" w14:textId="00EF3054" w:rsidTr="009F3112">
        <w:trPr>
          <w:trHeight w:val="277"/>
        </w:trPr>
        <w:tc>
          <w:tcPr>
            <w:tcW w:w="1000" w:type="pct"/>
            <w:tcBorders>
              <w:top w:val="single" w:sz="8" w:space="0" w:color="008000"/>
              <w:bottom w:val="nil"/>
            </w:tcBorders>
            <w:shd w:val="clear" w:color="auto" w:fill="FFFFFF"/>
            <w:vAlign w:val="center"/>
          </w:tcPr>
          <w:p w14:paraId="77219E91" w14:textId="01BA86BC" w:rsidR="00C600A7" w:rsidRPr="00604B97" w:rsidRDefault="00C600A7" w:rsidP="00C600A7">
            <w:pPr>
              <w:pStyle w:val="CETBodytext"/>
              <w:ind w:right="-1"/>
              <w:jc w:val="center"/>
              <w:rPr>
                <w:rFonts w:cs="Arial"/>
                <w:szCs w:val="18"/>
                <w:lang w:val="en-GB"/>
              </w:rPr>
            </w:pPr>
            <w:r w:rsidRPr="00604B97">
              <w:rPr>
                <w:lang w:val="en-GB"/>
              </w:rPr>
              <w:t>Ethanol</w:t>
            </w:r>
          </w:p>
        </w:tc>
        <w:tc>
          <w:tcPr>
            <w:tcW w:w="1000" w:type="pct"/>
            <w:tcBorders>
              <w:top w:val="single" w:sz="8" w:space="0" w:color="008000"/>
              <w:bottom w:val="nil"/>
            </w:tcBorders>
            <w:shd w:val="clear" w:color="auto" w:fill="FFFFFF"/>
            <w:vAlign w:val="center"/>
          </w:tcPr>
          <w:p w14:paraId="5FCD2213" w14:textId="6BCF9304" w:rsidR="00C600A7" w:rsidRPr="00604B97" w:rsidRDefault="00C600A7" w:rsidP="00C600A7">
            <w:pPr>
              <w:pStyle w:val="CETBodytext"/>
              <w:ind w:right="-1"/>
              <w:jc w:val="center"/>
              <w:rPr>
                <w:rFonts w:cs="Arial"/>
                <w:szCs w:val="18"/>
                <w:lang w:val="en-GB"/>
              </w:rPr>
            </w:pPr>
            <w:r w:rsidRPr="00604B97">
              <w:rPr>
                <w:lang w:val="en-GB"/>
              </w:rPr>
              <w:t>28.39</w:t>
            </w:r>
          </w:p>
        </w:tc>
        <w:tc>
          <w:tcPr>
            <w:tcW w:w="1000" w:type="pct"/>
            <w:tcBorders>
              <w:top w:val="single" w:sz="8" w:space="0" w:color="008000"/>
              <w:bottom w:val="nil"/>
            </w:tcBorders>
            <w:shd w:val="clear" w:color="auto" w:fill="FFFFFF"/>
            <w:vAlign w:val="center"/>
          </w:tcPr>
          <w:p w14:paraId="5BA1276A" w14:textId="1547ED8E" w:rsidR="00C600A7" w:rsidRPr="00604B97" w:rsidRDefault="00C600A7" w:rsidP="00C600A7">
            <w:pPr>
              <w:pStyle w:val="CETBodytext"/>
              <w:jc w:val="center"/>
              <w:rPr>
                <w:lang w:val="en-GB"/>
              </w:rPr>
            </w:pPr>
            <w:r w:rsidRPr="00604B97">
              <w:rPr>
                <w:lang w:val="en-GB"/>
              </w:rPr>
              <w:t>9.99E-01</w:t>
            </w:r>
          </w:p>
        </w:tc>
        <w:tc>
          <w:tcPr>
            <w:tcW w:w="1000" w:type="pct"/>
            <w:tcBorders>
              <w:top w:val="single" w:sz="8" w:space="0" w:color="008000"/>
              <w:bottom w:val="nil"/>
            </w:tcBorders>
            <w:shd w:val="clear" w:color="auto" w:fill="FFFFFF"/>
            <w:vAlign w:val="center"/>
          </w:tcPr>
          <w:p w14:paraId="5071F8A8" w14:textId="3DCBA3C0" w:rsidR="00C600A7" w:rsidRPr="00604B97" w:rsidRDefault="00C600A7" w:rsidP="00C600A7">
            <w:pPr>
              <w:pStyle w:val="CETBodytext"/>
              <w:jc w:val="center"/>
              <w:rPr>
                <w:lang w:val="en-GB"/>
              </w:rPr>
            </w:pPr>
            <w:r>
              <w:rPr>
                <w:rFonts w:cs="Arial"/>
                <w:szCs w:val="18"/>
                <w:lang w:val="en-GB"/>
              </w:rPr>
              <w:t>28</w:t>
            </w:r>
          </w:p>
        </w:tc>
        <w:tc>
          <w:tcPr>
            <w:tcW w:w="1000" w:type="pct"/>
            <w:vMerge w:val="restart"/>
            <w:tcBorders>
              <w:top w:val="single" w:sz="8" w:space="0" w:color="008000"/>
            </w:tcBorders>
            <w:shd w:val="clear" w:color="auto" w:fill="FFFFFF"/>
            <w:vAlign w:val="center"/>
          </w:tcPr>
          <w:p w14:paraId="731DBC3D" w14:textId="25E689BB" w:rsidR="00C600A7" w:rsidRPr="00604B97" w:rsidRDefault="00C600A7" w:rsidP="00C600A7">
            <w:pPr>
              <w:pStyle w:val="CETBodytext"/>
              <w:jc w:val="center"/>
              <w:rPr>
                <w:lang w:val="en-GB"/>
              </w:rPr>
            </w:pPr>
            <w:r w:rsidRPr="00604B97">
              <w:rPr>
                <w:lang w:val="en-GB"/>
              </w:rPr>
              <w:t>FID</w:t>
            </w:r>
          </w:p>
        </w:tc>
      </w:tr>
      <w:tr w:rsidR="00C600A7" w:rsidRPr="00604B97" w14:paraId="05DA45B0" w14:textId="56CB5311" w:rsidTr="009F3112">
        <w:trPr>
          <w:trHeight w:val="277"/>
        </w:trPr>
        <w:tc>
          <w:tcPr>
            <w:tcW w:w="1000" w:type="pct"/>
            <w:tcBorders>
              <w:top w:val="nil"/>
            </w:tcBorders>
            <w:shd w:val="clear" w:color="auto" w:fill="FFFFFF"/>
            <w:vAlign w:val="center"/>
          </w:tcPr>
          <w:p w14:paraId="7D59E838" w14:textId="2482F6D5" w:rsidR="00C600A7" w:rsidRPr="00604B97" w:rsidRDefault="00C600A7" w:rsidP="00C600A7">
            <w:pPr>
              <w:pStyle w:val="CETBodytext"/>
              <w:ind w:right="-1"/>
              <w:jc w:val="center"/>
              <w:rPr>
                <w:rFonts w:cs="Arial"/>
                <w:szCs w:val="18"/>
                <w:lang w:val="en-GB"/>
              </w:rPr>
            </w:pPr>
            <w:r w:rsidRPr="00604B97">
              <w:rPr>
                <w:rFonts w:cs="Arial"/>
                <w:szCs w:val="18"/>
                <w:lang w:val="en-GB"/>
              </w:rPr>
              <w:t>p-Cymene</w:t>
            </w:r>
          </w:p>
        </w:tc>
        <w:tc>
          <w:tcPr>
            <w:tcW w:w="1000" w:type="pct"/>
            <w:tcBorders>
              <w:top w:val="nil"/>
            </w:tcBorders>
            <w:shd w:val="clear" w:color="auto" w:fill="FFFFFF"/>
            <w:vAlign w:val="center"/>
          </w:tcPr>
          <w:p w14:paraId="7D2EA14E" w14:textId="4F440180" w:rsidR="00C600A7" w:rsidRPr="00604B97" w:rsidRDefault="00C600A7" w:rsidP="00C600A7">
            <w:pPr>
              <w:pStyle w:val="CETBodytext"/>
              <w:ind w:right="-1"/>
              <w:jc w:val="center"/>
              <w:rPr>
                <w:rFonts w:cs="Arial"/>
                <w:szCs w:val="18"/>
                <w:lang w:val="en-GB"/>
              </w:rPr>
            </w:pPr>
            <w:r w:rsidRPr="00604B97">
              <w:rPr>
                <w:rFonts w:cs="Arial"/>
                <w:szCs w:val="18"/>
                <w:lang w:val="en-GB"/>
              </w:rPr>
              <w:t>45.74</w:t>
            </w:r>
          </w:p>
        </w:tc>
        <w:tc>
          <w:tcPr>
            <w:tcW w:w="1000" w:type="pct"/>
            <w:tcBorders>
              <w:top w:val="nil"/>
            </w:tcBorders>
            <w:shd w:val="clear" w:color="auto" w:fill="FFFFFF"/>
            <w:vAlign w:val="center"/>
          </w:tcPr>
          <w:p w14:paraId="00EF1C02" w14:textId="7EFA6735" w:rsidR="00C600A7" w:rsidRPr="00604B97" w:rsidRDefault="00C600A7" w:rsidP="00C600A7">
            <w:pPr>
              <w:pStyle w:val="CETBodytext"/>
              <w:jc w:val="center"/>
              <w:rPr>
                <w:lang w:val="en-GB"/>
              </w:rPr>
            </w:pPr>
            <w:r w:rsidRPr="00604B97">
              <w:rPr>
                <w:lang w:val="en-GB"/>
              </w:rPr>
              <w:t>7.20E+00</w:t>
            </w:r>
          </w:p>
        </w:tc>
        <w:tc>
          <w:tcPr>
            <w:tcW w:w="1000" w:type="pct"/>
            <w:tcBorders>
              <w:top w:val="nil"/>
            </w:tcBorders>
            <w:shd w:val="clear" w:color="auto" w:fill="FFFFFF"/>
            <w:vAlign w:val="center"/>
          </w:tcPr>
          <w:p w14:paraId="70123724" w14:textId="21DC5C19" w:rsidR="00C600A7" w:rsidRPr="00604B97" w:rsidRDefault="00C600A7" w:rsidP="00C600A7">
            <w:pPr>
              <w:pStyle w:val="CETBodytext"/>
              <w:jc w:val="center"/>
              <w:rPr>
                <w:lang w:val="en-GB"/>
              </w:rPr>
            </w:pPr>
            <w:r>
              <w:rPr>
                <w:rFonts w:cs="Arial"/>
                <w:szCs w:val="18"/>
                <w:lang w:val="en-GB"/>
              </w:rPr>
              <w:t>6.4</w:t>
            </w:r>
          </w:p>
        </w:tc>
        <w:tc>
          <w:tcPr>
            <w:tcW w:w="1000" w:type="pct"/>
            <w:vMerge/>
            <w:shd w:val="clear" w:color="auto" w:fill="FFFFFF"/>
            <w:vAlign w:val="center"/>
          </w:tcPr>
          <w:p w14:paraId="513E8F90" w14:textId="77777777" w:rsidR="00C600A7" w:rsidRPr="00604B97" w:rsidRDefault="00C600A7" w:rsidP="00C600A7">
            <w:pPr>
              <w:pStyle w:val="CETBodytext"/>
              <w:jc w:val="center"/>
              <w:rPr>
                <w:lang w:val="en-GB"/>
              </w:rPr>
            </w:pPr>
          </w:p>
        </w:tc>
      </w:tr>
      <w:tr w:rsidR="00C600A7" w:rsidRPr="00604B97" w14:paraId="5EBA87C7" w14:textId="68165FBA" w:rsidTr="009F3112">
        <w:trPr>
          <w:trHeight w:val="277"/>
        </w:trPr>
        <w:tc>
          <w:tcPr>
            <w:tcW w:w="1000" w:type="pct"/>
            <w:shd w:val="clear" w:color="auto" w:fill="FFFFFF"/>
            <w:vAlign w:val="center"/>
          </w:tcPr>
          <w:p w14:paraId="67050CC0" w14:textId="34F7D541" w:rsidR="00C600A7" w:rsidRPr="00604B97" w:rsidRDefault="00C600A7" w:rsidP="00C600A7">
            <w:pPr>
              <w:pStyle w:val="CETBodytext"/>
              <w:ind w:right="-1"/>
              <w:jc w:val="center"/>
              <w:rPr>
                <w:rFonts w:cs="Arial"/>
                <w:szCs w:val="18"/>
                <w:lang w:val="en-GB"/>
              </w:rPr>
            </w:pPr>
            <w:r w:rsidRPr="00604B97">
              <w:rPr>
                <w:rFonts w:cs="Arial"/>
                <w:szCs w:val="18"/>
                <w:lang w:val="en-GB"/>
              </w:rPr>
              <w:t>Limonene</w:t>
            </w:r>
          </w:p>
        </w:tc>
        <w:tc>
          <w:tcPr>
            <w:tcW w:w="1000" w:type="pct"/>
            <w:shd w:val="clear" w:color="auto" w:fill="FFFFFF"/>
            <w:vAlign w:val="center"/>
          </w:tcPr>
          <w:p w14:paraId="47C71CEF" w14:textId="22BCF109" w:rsidR="00C600A7" w:rsidRPr="00604B97" w:rsidRDefault="00C600A7" w:rsidP="00C600A7">
            <w:pPr>
              <w:pStyle w:val="CETBodytext"/>
              <w:ind w:right="-1"/>
              <w:jc w:val="center"/>
              <w:rPr>
                <w:rFonts w:cs="Arial"/>
                <w:szCs w:val="18"/>
                <w:lang w:val="en-GB"/>
              </w:rPr>
            </w:pPr>
            <w:r w:rsidRPr="00604B97">
              <w:rPr>
                <w:rFonts w:cs="Arial"/>
                <w:szCs w:val="18"/>
                <w:lang w:val="en-GB"/>
              </w:rPr>
              <w:t>34.19</w:t>
            </w:r>
          </w:p>
        </w:tc>
        <w:tc>
          <w:tcPr>
            <w:tcW w:w="1000" w:type="pct"/>
            <w:shd w:val="clear" w:color="auto" w:fill="FFFFFF"/>
            <w:vAlign w:val="center"/>
          </w:tcPr>
          <w:p w14:paraId="3CADC7FA" w14:textId="4577B89E" w:rsidR="00C600A7" w:rsidRPr="00604B97" w:rsidRDefault="00C600A7" w:rsidP="00C600A7">
            <w:pPr>
              <w:pStyle w:val="CETBodytext"/>
              <w:jc w:val="center"/>
              <w:rPr>
                <w:lang w:val="en-GB"/>
              </w:rPr>
            </w:pPr>
            <w:r w:rsidRPr="00604B97">
              <w:rPr>
                <w:lang w:val="en-GB"/>
              </w:rPr>
              <w:t>2.12E-01</w:t>
            </w:r>
          </w:p>
        </w:tc>
        <w:tc>
          <w:tcPr>
            <w:tcW w:w="1000" w:type="pct"/>
            <w:shd w:val="clear" w:color="auto" w:fill="FFFFFF"/>
            <w:vAlign w:val="center"/>
          </w:tcPr>
          <w:p w14:paraId="71DDA2C6" w14:textId="4213944F" w:rsidR="00C600A7" w:rsidRPr="00604B97" w:rsidRDefault="00424E9E" w:rsidP="00C600A7">
            <w:pPr>
              <w:pStyle w:val="CETBodytext"/>
              <w:jc w:val="center"/>
              <w:rPr>
                <w:lang w:val="en-GB"/>
              </w:rPr>
            </w:pPr>
            <w:r>
              <w:rPr>
                <w:lang w:val="en-GB"/>
              </w:rPr>
              <w:t>161.3</w:t>
            </w:r>
          </w:p>
        </w:tc>
        <w:tc>
          <w:tcPr>
            <w:tcW w:w="1000" w:type="pct"/>
            <w:vMerge/>
            <w:shd w:val="clear" w:color="auto" w:fill="FFFFFF"/>
            <w:vAlign w:val="center"/>
          </w:tcPr>
          <w:p w14:paraId="3D63494C" w14:textId="77777777" w:rsidR="00C600A7" w:rsidRPr="00604B97" w:rsidRDefault="00C600A7" w:rsidP="00C600A7">
            <w:pPr>
              <w:pStyle w:val="CETBodytext"/>
              <w:jc w:val="center"/>
              <w:rPr>
                <w:lang w:val="en-GB"/>
              </w:rPr>
            </w:pPr>
          </w:p>
        </w:tc>
      </w:tr>
    </w:tbl>
    <w:p w14:paraId="14D7DB19" w14:textId="418CEDBC" w:rsidR="006820CB" w:rsidRPr="00604B97" w:rsidRDefault="009E7E20" w:rsidP="009E7E20">
      <w:pPr>
        <w:pStyle w:val="Didascalia"/>
        <w:keepNext/>
        <w:jc w:val="left"/>
        <w:rPr>
          <w:b w:val="0"/>
          <w:bCs w:val="0"/>
          <w:i/>
          <w:iCs/>
          <w:color w:val="auto"/>
        </w:rPr>
      </w:pPr>
      <w:bookmarkStart w:id="11" w:name="_Ref166676654"/>
      <w:r w:rsidRPr="00604B97">
        <w:rPr>
          <w:b w:val="0"/>
          <w:bCs w:val="0"/>
          <w:i/>
          <w:iCs/>
          <w:color w:val="auto"/>
        </w:rPr>
        <w:t xml:space="preserve">Table </w:t>
      </w:r>
      <w:r w:rsidRPr="00604B97">
        <w:rPr>
          <w:b w:val="0"/>
          <w:bCs w:val="0"/>
          <w:i/>
          <w:iCs/>
          <w:color w:val="auto"/>
        </w:rPr>
        <w:fldChar w:fldCharType="begin"/>
      </w:r>
      <w:r w:rsidRPr="00604B97">
        <w:rPr>
          <w:b w:val="0"/>
          <w:bCs w:val="0"/>
          <w:i/>
          <w:iCs/>
          <w:color w:val="auto"/>
        </w:rPr>
        <w:instrText xml:space="preserve"> SEQ Table \* ARABIC </w:instrText>
      </w:r>
      <w:r w:rsidRPr="00604B97">
        <w:rPr>
          <w:b w:val="0"/>
          <w:bCs w:val="0"/>
          <w:i/>
          <w:iCs/>
          <w:color w:val="auto"/>
        </w:rPr>
        <w:fldChar w:fldCharType="separate"/>
      </w:r>
      <w:r w:rsidR="00070DD3" w:rsidRPr="00604B97">
        <w:rPr>
          <w:b w:val="0"/>
          <w:bCs w:val="0"/>
          <w:i/>
          <w:iCs/>
          <w:color w:val="auto"/>
        </w:rPr>
        <w:t>1</w:t>
      </w:r>
      <w:r w:rsidRPr="00604B97">
        <w:rPr>
          <w:b w:val="0"/>
          <w:bCs w:val="0"/>
          <w:i/>
          <w:iCs/>
          <w:color w:val="auto"/>
        </w:rPr>
        <w:fldChar w:fldCharType="end"/>
      </w:r>
      <w:bookmarkEnd w:id="11"/>
      <w:r w:rsidR="00E61CC2" w:rsidRPr="00604B97">
        <w:rPr>
          <w:b w:val="0"/>
          <w:bCs w:val="0"/>
          <w:i/>
          <w:iCs/>
          <w:color w:val="auto"/>
        </w:rPr>
        <w:t xml:space="preserve">: </w:t>
      </w:r>
      <w:r w:rsidR="0068446D" w:rsidRPr="00604B97">
        <w:rPr>
          <w:b w:val="0"/>
          <w:bCs w:val="0"/>
          <w:i/>
          <w:iCs/>
          <w:color w:val="auto"/>
        </w:rPr>
        <w:t>VOSCs</w:t>
      </w:r>
      <w:r w:rsidR="00E61CC2" w:rsidRPr="00604B97">
        <w:rPr>
          <w:b w:val="0"/>
          <w:bCs w:val="0"/>
          <w:i/>
          <w:iCs/>
          <w:color w:val="auto"/>
        </w:rPr>
        <w:t xml:space="preserve"> detected using PFPD</w:t>
      </w:r>
      <w:r w:rsidR="0068446D" w:rsidRPr="00604B97">
        <w:rPr>
          <w:b w:val="0"/>
          <w:bCs w:val="0"/>
          <w:i/>
          <w:iCs/>
          <w:color w:val="auto"/>
        </w:rPr>
        <w:t xml:space="preserve"> detector vs</w:t>
      </w:r>
      <w:r w:rsidR="00E61CC2" w:rsidRPr="00604B97">
        <w:rPr>
          <w:b w:val="0"/>
          <w:bCs w:val="0"/>
          <w:i/>
          <w:iCs/>
          <w:color w:val="auto"/>
        </w:rPr>
        <w:t xml:space="preserve"> </w:t>
      </w:r>
      <w:r w:rsidR="0068446D" w:rsidRPr="00604B97">
        <w:rPr>
          <w:b w:val="0"/>
          <w:bCs w:val="0"/>
          <w:i/>
          <w:iCs/>
          <w:color w:val="auto"/>
        </w:rPr>
        <w:t>VOCs detected</w:t>
      </w:r>
      <w:r w:rsidR="00F70714" w:rsidRPr="00604B97">
        <w:rPr>
          <w:b w:val="0"/>
          <w:bCs w:val="0"/>
          <w:i/>
          <w:iCs/>
          <w:color w:val="auto"/>
        </w:rPr>
        <w:t xml:space="preserve"> in highest concentration</w:t>
      </w:r>
      <w:r w:rsidR="0068446D" w:rsidRPr="00604B97">
        <w:rPr>
          <w:b w:val="0"/>
          <w:bCs w:val="0"/>
          <w:i/>
          <w:iCs/>
          <w:color w:val="auto"/>
        </w:rPr>
        <w:t xml:space="preserve"> using FID </w:t>
      </w:r>
      <w:r w:rsidR="00E61CC2" w:rsidRPr="00604B97">
        <w:rPr>
          <w:b w:val="0"/>
          <w:bCs w:val="0"/>
          <w:i/>
          <w:iCs/>
          <w:color w:val="auto"/>
        </w:rPr>
        <w:t>detector</w:t>
      </w:r>
      <w:r w:rsidR="004350B7" w:rsidRPr="00604B97">
        <w:rPr>
          <w:b w:val="0"/>
          <w:bCs w:val="0"/>
          <w:i/>
          <w:iCs/>
          <w:color w:val="auto"/>
        </w:rPr>
        <w:t xml:space="preserve"> and their odo</w:t>
      </w:r>
      <w:r w:rsidR="00AA76E5" w:rsidRPr="00604B97">
        <w:rPr>
          <w:b w:val="0"/>
          <w:bCs w:val="0"/>
          <w:i/>
          <w:iCs/>
          <w:color w:val="auto"/>
        </w:rPr>
        <w:t>u</w:t>
      </w:r>
      <w:r w:rsidR="004350B7" w:rsidRPr="00604B97">
        <w:rPr>
          <w:b w:val="0"/>
          <w:bCs w:val="0"/>
          <w:i/>
          <w:iCs/>
          <w:color w:val="auto"/>
        </w:rPr>
        <w:t>r contribution express</w:t>
      </w:r>
      <w:r w:rsidR="006F7D86">
        <w:rPr>
          <w:b w:val="0"/>
          <w:bCs w:val="0"/>
          <w:i/>
          <w:iCs/>
          <w:color w:val="auto"/>
        </w:rPr>
        <w:t>ed</w:t>
      </w:r>
      <w:r w:rsidR="004350B7" w:rsidRPr="00604B97">
        <w:rPr>
          <w:b w:val="0"/>
          <w:bCs w:val="0"/>
          <w:i/>
          <w:iCs/>
          <w:color w:val="auto"/>
        </w:rPr>
        <w:t xml:space="preserve"> in OAV.</w:t>
      </w:r>
    </w:p>
    <w:p w14:paraId="78D22B9E" w14:textId="31E03560" w:rsidR="00443EA4" w:rsidRPr="00604B97" w:rsidRDefault="00443EA4" w:rsidP="00443EA4"/>
    <w:p w14:paraId="3C68C86A" w14:textId="687D97E9" w:rsidR="00070DD3" w:rsidRPr="00604B97" w:rsidRDefault="00070DD3" w:rsidP="00070DD3">
      <w:pPr>
        <w:pStyle w:val="CETBodytext"/>
        <w:rPr>
          <w:lang w:val="en-GB"/>
        </w:rPr>
      </w:pPr>
      <w:r w:rsidRPr="00604B97">
        <w:rPr>
          <w:lang w:val="en-GB"/>
        </w:rPr>
        <w:t xml:space="preserve">From </w:t>
      </w:r>
      <w:r w:rsidRPr="00604B97">
        <w:rPr>
          <w:lang w:val="en-GB"/>
        </w:rPr>
        <w:fldChar w:fldCharType="begin"/>
      </w:r>
      <w:r w:rsidRPr="00604B97">
        <w:rPr>
          <w:lang w:val="en-GB"/>
        </w:rPr>
        <w:instrText xml:space="preserve"> REF _Ref166676654 \h  \* MERGEFORMAT </w:instrText>
      </w:r>
      <w:r w:rsidRPr="00604B97">
        <w:rPr>
          <w:lang w:val="en-GB"/>
        </w:rPr>
      </w:r>
      <w:r w:rsidRPr="00604B97">
        <w:rPr>
          <w:lang w:val="en-GB"/>
        </w:rPr>
        <w:fldChar w:fldCharType="separate"/>
      </w:r>
      <w:r w:rsidRPr="00604B97">
        <w:rPr>
          <w:lang w:val="en-GB"/>
        </w:rPr>
        <w:t>Table 1</w:t>
      </w:r>
      <w:r w:rsidRPr="00604B97">
        <w:rPr>
          <w:lang w:val="en-GB"/>
        </w:rPr>
        <w:fldChar w:fldCharType="end"/>
      </w:r>
      <w:r w:rsidRPr="00604B97">
        <w:rPr>
          <w:lang w:val="en-GB"/>
        </w:rPr>
        <w:t>, it is possible to not</w:t>
      </w:r>
      <w:r w:rsidR="00183ADF" w:rsidRPr="00604B97">
        <w:rPr>
          <w:lang w:val="en-GB"/>
        </w:rPr>
        <w:t>ice</w:t>
      </w:r>
      <w:r w:rsidRPr="00604B97">
        <w:rPr>
          <w:lang w:val="en-GB"/>
        </w:rPr>
        <w:t xml:space="preserve"> that</w:t>
      </w:r>
      <w:r w:rsidR="00620F04" w:rsidRPr="00604B97">
        <w:rPr>
          <w:lang w:val="en-GB"/>
        </w:rPr>
        <w:t xml:space="preserve"> </w:t>
      </w:r>
      <w:r w:rsidRPr="00604B97">
        <w:rPr>
          <w:lang w:val="en-GB"/>
        </w:rPr>
        <w:t>Methanethiol and Propanethiol</w:t>
      </w:r>
      <w:r w:rsidR="00183ADF" w:rsidRPr="00604B97">
        <w:rPr>
          <w:lang w:val="en-GB"/>
        </w:rPr>
        <w:t>, two Thiols</w:t>
      </w:r>
      <w:r w:rsidR="00620F04" w:rsidRPr="00604B97">
        <w:rPr>
          <w:lang w:val="en-GB"/>
        </w:rPr>
        <w:t>,</w:t>
      </w:r>
      <w:r w:rsidR="004C68C2" w:rsidRPr="00604B97">
        <w:rPr>
          <w:lang w:val="en-GB"/>
        </w:rPr>
        <w:t xml:space="preserve"> were found to possess</w:t>
      </w:r>
      <w:r w:rsidRPr="00604B97">
        <w:rPr>
          <w:lang w:val="en-GB"/>
        </w:rPr>
        <w:t xml:space="preserve"> the highest values of OAV: thus</w:t>
      </w:r>
      <w:r w:rsidR="00620F04" w:rsidRPr="00604B97">
        <w:rPr>
          <w:lang w:val="en-GB"/>
        </w:rPr>
        <w:t>,</w:t>
      </w:r>
      <w:r w:rsidRPr="00604B97">
        <w:rPr>
          <w:lang w:val="en-GB"/>
        </w:rPr>
        <w:t xml:space="preserve"> these two compounds</w:t>
      </w:r>
      <w:r w:rsidR="00620F04" w:rsidRPr="00604B97">
        <w:rPr>
          <w:lang w:val="en-GB"/>
        </w:rPr>
        <w:t xml:space="preserve"> </w:t>
      </w:r>
      <w:r w:rsidRPr="00604B97">
        <w:rPr>
          <w:lang w:val="en-GB"/>
        </w:rPr>
        <w:t>contribute the most, in odorous terms, to the emission.</w:t>
      </w:r>
      <w:r w:rsidR="00620F04" w:rsidRPr="00604B97">
        <w:rPr>
          <w:lang w:val="en-GB"/>
        </w:rPr>
        <w:t xml:space="preserve"> </w:t>
      </w:r>
      <w:r w:rsidR="004C68C2" w:rsidRPr="00604B97">
        <w:rPr>
          <w:lang w:val="en-GB"/>
        </w:rPr>
        <w:t>The Identification and quantification of these compounds through</w:t>
      </w:r>
      <w:r w:rsidR="00620F04" w:rsidRPr="00604B97">
        <w:rPr>
          <w:lang w:val="en-GB"/>
        </w:rPr>
        <w:t xml:space="preserve"> PFPD </w:t>
      </w:r>
      <w:r w:rsidR="004C68C2" w:rsidRPr="00604B97">
        <w:rPr>
          <w:lang w:val="en-GB"/>
        </w:rPr>
        <w:t>aided</w:t>
      </w:r>
      <w:r w:rsidR="00620F04" w:rsidRPr="00604B97">
        <w:rPr>
          <w:lang w:val="en-GB"/>
        </w:rPr>
        <w:t xml:space="preserve"> in the understanding of </w:t>
      </w:r>
      <w:r w:rsidR="00C9556D">
        <w:rPr>
          <w:lang w:val="en-GB"/>
        </w:rPr>
        <w:t xml:space="preserve">odour contributions </w:t>
      </w:r>
      <w:r w:rsidR="00620F04" w:rsidRPr="00604B97">
        <w:rPr>
          <w:lang w:val="en-GB"/>
        </w:rPr>
        <w:t>of the matrix.</w:t>
      </w:r>
      <w:r w:rsidRPr="00604B97">
        <w:rPr>
          <w:lang w:val="en-GB"/>
        </w:rPr>
        <w:t xml:space="preserve"> </w:t>
      </w:r>
      <w:r w:rsidR="004C68C2" w:rsidRPr="00604B97">
        <w:rPr>
          <w:lang w:val="en-GB"/>
        </w:rPr>
        <w:t>Consequently</w:t>
      </w:r>
      <w:r w:rsidRPr="00604B97">
        <w:rPr>
          <w:lang w:val="en-GB"/>
        </w:rPr>
        <w:t>, to effectively reduce the odour load of this gaseous flow, it is essential to abate the emission of these compounds</w:t>
      </w:r>
      <w:r w:rsidR="00C9556D">
        <w:rPr>
          <w:lang w:val="en-GB"/>
        </w:rPr>
        <w:t>, and not strictly focus on the most abundant</w:t>
      </w:r>
      <w:r w:rsidRPr="00604B97">
        <w:rPr>
          <w:lang w:val="en-GB"/>
        </w:rPr>
        <w:t xml:space="preserve">. </w:t>
      </w:r>
    </w:p>
    <w:p w14:paraId="314033FD" w14:textId="77777777" w:rsidR="006820CB" w:rsidRPr="00604B97" w:rsidRDefault="006820CB" w:rsidP="00732183">
      <w:pPr>
        <w:pStyle w:val="CETBodytext"/>
        <w:rPr>
          <w:lang w:val="en-GB"/>
        </w:rPr>
      </w:pPr>
    </w:p>
    <w:p w14:paraId="180A82B1" w14:textId="6A44D8D2" w:rsidR="0044296D" w:rsidRPr="00604B97" w:rsidRDefault="00600535" w:rsidP="00EA0C0F">
      <w:pPr>
        <w:pStyle w:val="CETHeading1"/>
        <w:numPr>
          <w:ilvl w:val="1"/>
          <w:numId w:val="24"/>
        </w:numPr>
        <w:rPr>
          <w:lang w:val="en-GB"/>
        </w:rPr>
      </w:pPr>
      <w:r w:rsidRPr="00604B97">
        <w:rPr>
          <w:lang w:val="en-GB"/>
        </w:rPr>
        <w:t>Conclusions</w:t>
      </w:r>
    </w:p>
    <w:p w14:paraId="082B9791" w14:textId="06C8A5AD" w:rsidR="0058750B" w:rsidRPr="00604B97" w:rsidRDefault="008B5A2E" w:rsidP="0058750B">
      <w:pPr>
        <w:pStyle w:val="CETBodytext"/>
        <w:rPr>
          <w:lang w:val="en-GB"/>
        </w:rPr>
      </w:pPr>
      <w:r w:rsidRPr="00604B97">
        <w:rPr>
          <w:lang w:val="en-GB"/>
        </w:rPr>
        <w:t>Accurately analy</w:t>
      </w:r>
      <w:r w:rsidR="00C9556D">
        <w:rPr>
          <w:lang w:val="en-GB"/>
        </w:rPr>
        <w:t>s</w:t>
      </w:r>
      <w:r w:rsidRPr="00604B97">
        <w:rPr>
          <w:lang w:val="en-GB"/>
        </w:rPr>
        <w:t xml:space="preserve">ing odorous </w:t>
      </w:r>
      <w:r w:rsidR="00561E37" w:rsidRPr="00604B97">
        <w:rPr>
          <w:lang w:val="en-GB"/>
        </w:rPr>
        <w:t xml:space="preserve">gas </w:t>
      </w:r>
      <w:r w:rsidRPr="00604B97">
        <w:rPr>
          <w:lang w:val="en-GB"/>
        </w:rPr>
        <w:t>samples remains</w:t>
      </w:r>
      <w:r w:rsidR="00852480">
        <w:rPr>
          <w:lang w:val="en-GB"/>
        </w:rPr>
        <w:t xml:space="preserve"> a</w:t>
      </w:r>
      <w:r w:rsidRPr="00604B97">
        <w:rPr>
          <w:lang w:val="en-GB"/>
        </w:rPr>
        <w:t xml:space="preserve"> techni</w:t>
      </w:r>
      <w:r w:rsidR="00183ADF" w:rsidRPr="00604B97">
        <w:rPr>
          <w:lang w:val="en-GB"/>
        </w:rPr>
        <w:t>cal challenge</w:t>
      </w:r>
      <w:r w:rsidR="00F82711" w:rsidRPr="00604B97">
        <w:rPr>
          <w:lang w:val="en-GB"/>
        </w:rPr>
        <w:t xml:space="preserve"> </w:t>
      </w:r>
      <w:r w:rsidR="00183ADF" w:rsidRPr="00604B97">
        <w:rPr>
          <w:lang w:val="en-GB"/>
        </w:rPr>
        <w:t>due to the</w:t>
      </w:r>
      <w:r w:rsidR="00F82711" w:rsidRPr="00604B97">
        <w:rPr>
          <w:lang w:val="en-GB"/>
        </w:rPr>
        <w:t xml:space="preserve"> complexity of gaseous matrices</w:t>
      </w:r>
      <w:r w:rsidRPr="00604B97">
        <w:rPr>
          <w:lang w:val="en-GB"/>
        </w:rPr>
        <w:t>. Given th</w:t>
      </w:r>
      <w:r w:rsidR="00183ADF" w:rsidRPr="00604B97">
        <w:rPr>
          <w:lang w:val="en-GB"/>
        </w:rPr>
        <w:t>is</w:t>
      </w:r>
      <w:r w:rsidRPr="00604B97">
        <w:rPr>
          <w:lang w:val="en-GB"/>
        </w:rPr>
        <w:t xml:space="preserve"> complexity, a versatile analytical approach is necessary to efficiently achieve comprehensive chemical characterization. Employing multiple detectors prove</w:t>
      </w:r>
      <w:r w:rsidR="00C9556D">
        <w:rPr>
          <w:lang w:val="en-GB"/>
        </w:rPr>
        <w:t>d</w:t>
      </w:r>
      <w:r w:rsidRPr="00604B97">
        <w:rPr>
          <w:lang w:val="en-GB"/>
        </w:rPr>
        <w:t xml:space="preserve"> to be one of the most valuable strategies for maximizing information extraction within minimal analysis time</w:t>
      </w:r>
      <w:r w:rsidR="00BF5FAD" w:rsidRPr="00604B97">
        <w:rPr>
          <w:lang w:val="en-GB"/>
        </w:rPr>
        <w:t xml:space="preserve"> for samples of different study cases</w:t>
      </w:r>
      <w:r w:rsidRPr="00604B97">
        <w:rPr>
          <w:lang w:val="en-GB"/>
        </w:rPr>
        <w:t xml:space="preserve">. The </w:t>
      </w:r>
      <w:r w:rsidR="00382E3E" w:rsidRPr="00604B97">
        <w:rPr>
          <w:lang w:val="en-GB"/>
        </w:rPr>
        <w:t xml:space="preserve">application </w:t>
      </w:r>
      <w:r w:rsidRPr="00604B97">
        <w:rPr>
          <w:lang w:val="en-GB"/>
        </w:rPr>
        <w:t>of TD-GC-MS/FID/PFPD system on samples collected from a</w:t>
      </w:r>
      <w:r w:rsidR="00C9556D">
        <w:rPr>
          <w:lang w:val="en-GB"/>
        </w:rPr>
        <w:t xml:space="preserve">n industrial plant </w:t>
      </w:r>
      <w:r w:rsidRPr="00604B97">
        <w:rPr>
          <w:lang w:val="en-GB"/>
        </w:rPr>
        <w:t>demonstrated its efficacy: it enabled the selective detection of compounds of specific olfactory significance that would have been challenging to identify through generic untargeted MS analysis. This approach notably streamlines chromatographic data processing, simplifies compound identification</w:t>
      </w:r>
      <w:r w:rsidR="00C9556D">
        <w:rPr>
          <w:lang w:val="en-GB"/>
        </w:rPr>
        <w:t>,</w:t>
      </w:r>
      <w:r w:rsidRPr="00604B97">
        <w:rPr>
          <w:lang w:val="en-GB"/>
        </w:rPr>
        <w:t xml:space="preserve"> within</w:t>
      </w:r>
      <w:r w:rsidR="006F7D86">
        <w:rPr>
          <w:lang w:val="en-GB"/>
        </w:rPr>
        <w:t xml:space="preserve"> the</w:t>
      </w:r>
      <w:r w:rsidRPr="00604B97">
        <w:rPr>
          <w:lang w:val="en-GB"/>
        </w:rPr>
        <w:t xml:space="preserve"> </w:t>
      </w:r>
      <w:r w:rsidR="00BF5FAD" w:rsidRPr="00604B97">
        <w:rPr>
          <w:lang w:val="en-GB"/>
        </w:rPr>
        <w:t>sulphur compound</w:t>
      </w:r>
      <w:r w:rsidRPr="00604B97">
        <w:rPr>
          <w:lang w:val="en-GB"/>
        </w:rPr>
        <w:t xml:space="preserve"> category, and yields more reliable results. Furthermore, regarding compound quantification, employing detectors such as FID and PFPD reduces calibration costs compared to semi-quantitative MS methods. Thus, the simultaneous use of these three detectors furnishes </w:t>
      </w:r>
      <w:r w:rsidR="009D248C" w:rsidRPr="00604B97">
        <w:rPr>
          <w:lang w:val="en-GB"/>
        </w:rPr>
        <w:t xml:space="preserve">crucial </w:t>
      </w:r>
      <w:r w:rsidRPr="00604B97">
        <w:rPr>
          <w:lang w:val="en-GB"/>
        </w:rPr>
        <w:t>information for thoroughly characteri</w:t>
      </w:r>
      <w:r w:rsidR="00C9556D">
        <w:rPr>
          <w:lang w:val="en-GB"/>
        </w:rPr>
        <w:t>s</w:t>
      </w:r>
      <w:r w:rsidRPr="00604B97">
        <w:rPr>
          <w:lang w:val="en-GB"/>
        </w:rPr>
        <w:t>ing complex mixtures like odo</w:t>
      </w:r>
      <w:r w:rsidR="00AA76E5" w:rsidRPr="00604B97">
        <w:rPr>
          <w:lang w:val="en-GB"/>
        </w:rPr>
        <w:t>u</w:t>
      </w:r>
      <w:r w:rsidRPr="00604B97">
        <w:rPr>
          <w:lang w:val="en-GB"/>
        </w:rPr>
        <w:t xml:space="preserve">rs, significantly saving time and enhancing analysis efficiency. </w:t>
      </w:r>
    </w:p>
    <w:p w14:paraId="1B88B12E" w14:textId="4E71DAFA" w:rsidR="00454A39" w:rsidRDefault="00600535" w:rsidP="00D60436">
      <w:pPr>
        <w:pStyle w:val="CETReference"/>
        <w:rPr>
          <w:sz w:val="20"/>
          <w:szCs w:val="22"/>
        </w:rPr>
      </w:pPr>
      <w:r w:rsidRPr="00EC5D41">
        <w:rPr>
          <w:sz w:val="20"/>
          <w:szCs w:val="22"/>
        </w:rPr>
        <w:t>References</w:t>
      </w:r>
      <w:bookmarkEnd w:id="0"/>
    </w:p>
    <w:sectPr w:rsidR="00454A39" w:rsidSect="00170394">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51E50" w14:textId="77777777" w:rsidR="006D02FF" w:rsidRPr="00604B97" w:rsidRDefault="006D02FF" w:rsidP="004F5E36">
      <w:r w:rsidRPr="00604B97">
        <w:separator/>
      </w:r>
    </w:p>
  </w:endnote>
  <w:endnote w:type="continuationSeparator" w:id="0">
    <w:p w14:paraId="6208A3AE" w14:textId="77777777" w:rsidR="006D02FF" w:rsidRPr="00604B97" w:rsidRDefault="006D02FF" w:rsidP="004F5E36">
      <w:r w:rsidRPr="00604B97">
        <w:continuationSeparator/>
      </w:r>
    </w:p>
  </w:endnote>
  <w:endnote w:id="1">
    <w:p w14:paraId="75EF01D0" w14:textId="77777777" w:rsidR="005B683D" w:rsidRPr="002E49E3" w:rsidRDefault="005B683D" w:rsidP="005B683D">
      <w:pPr>
        <w:pStyle w:val="Bibliografia"/>
        <w:rPr>
          <w:rFonts w:cs="Arial"/>
        </w:rPr>
      </w:pPr>
      <w:r w:rsidRPr="00604B97">
        <w:fldChar w:fldCharType="begin"/>
      </w:r>
      <w:r>
        <w:instrText xml:space="preserve"> ADDIN ZOTERO_BIBL {"uncited":[],"omitted":[],"custom":[]} CSL_BIBLIOGRAPHY </w:instrText>
      </w:r>
      <w:r w:rsidRPr="00604B97">
        <w:fldChar w:fldCharType="separate"/>
      </w:r>
      <w:r w:rsidRPr="002E49E3">
        <w:rPr>
          <w:rFonts w:cs="Arial"/>
        </w:rPr>
        <w:t>Armstrong, G., 2012. Smelling sulfur. Nature Chem 4, 243–243. https://doi.org/10.1038/nchem.1322</w:t>
      </w:r>
    </w:p>
    <w:p w14:paraId="6D259247" w14:textId="77777777" w:rsidR="005B683D" w:rsidRPr="002E49E3" w:rsidRDefault="005B683D" w:rsidP="005B683D">
      <w:pPr>
        <w:pStyle w:val="Bibliografia"/>
        <w:rPr>
          <w:rFonts w:cs="Arial"/>
        </w:rPr>
      </w:pPr>
      <w:r w:rsidRPr="002E49E3">
        <w:rPr>
          <w:rFonts w:cs="Arial"/>
        </w:rPr>
        <w:t>Boczkaj, G., Przyjazny, A., Kamiński, M., 2014. New Procedures for Control of Industrial Effluents Treatment Processes. Ind. Eng. Chem. Res. 53, 1503–1514. https://doi.org/10.1021/ie402126d</w:t>
      </w:r>
    </w:p>
    <w:p w14:paraId="5569A899" w14:textId="77777777" w:rsidR="005B683D" w:rsidRPr="002E49E3" w:rsidRDefault="005B683D" w:rsidP="005B683D">
      <w:pPr>
        <w:pStyle w:val="Bibliografia"/>
        <w:rPr>
          <w:rFonts w:cs="Arial"/>
        </w:rPr>
      </w:pPr>
      <w:r w:rsidRPr="002E49E3">
        <w:rPr>
          <w:rFonts w:cs="Arial"/>
        </w:rPr>
        <w:t>Chambers, L., Duffy, M.L., 2003. Determination of Total and Speciated Sulfur Content in Petrochemical Samples Using a Pulsed Flame Photometric Detector. Journal of Chromatographic Science 41, 528–534. https://doi.org/10.1093/chromsci/41.10.528</w:t>
      </w:r>
    </w:p>
    <w:p w14:paraId="5175EAB2" w14:textId="77777777" w:rsidR="005B683D" w:rsidRPr="002E49E3" w:rsidRDefault="005B683D" w:rsidP="005B683D">
      <w:pPr>
        <w:pStyle w:val="Bibliografia"/>
        <w:rPr>
          <w:rFonts w:cs="Arial"/>
        </w:rPr>
      </w:pPr>
      <w:r w:rsidRPr="002E49E3">
        <w:rPr>
          <w:rFonts w:cs="Arial"/>
        </w:rPr>
        <w:t>Cheng, Y., Li, G., Wu, H., Huang, L., Wang, H., 2021. Identification of Light-Induced Key Off-Flavors in Ponkan Mandarin Juice Using MDGC-MS/O and GC–MS/PFPD. J. Agric. Food Chem. 69, 14259–14269. https://doi.org/10.1021/acs.jafc.1c05465</w:t>
      </w:r>
    </w:p>
    <w:p w14:paraId="33B984D5" w14:textId="77777777" w:rsidR="005B683D" w:rsidRPr="00E26E8A" w:rsidRDefault="005B683D" w:rsidP="005B683D">
      <w:pPr>
        <w:pStyle w:val="Bibliografia"/>
        <w:rPr>
          <w:rFonts w:cs="Arial"/>
          <w:lang w:val="it-IT"/>
        </w:rPr>
      </w:pPr>
      <w:r w:rsidRPr="002E49E3">
        <w:rPr>
          <w:rFonts w:cs="Arial"/>
        </w:rPr>
        <w:t xml:space="preserve">Cheskis, Sergey., Atar, Eitan., Amirav, Aviv., 1993. Pulsed-flame photometer: a novel gas chromatography detector. </w:t>
      </w:r>
      <w:r w:rsidRPr="00E26E8A">
        <w:rPr>
          <w:rFonts w:cs="Arial"/>
          <w:lang w:val="it-IT"/>
        </w:rPr>
        <w:t>Anal. Chem. 65, 539–555. https://doi.org/10.1021/ac00053a010</w:t>
      </w:r>
    </w:p>
    <w:p w14:paraId="6F29B4DF" w14:textId="77777777" w:rsidR="005B683D" w:rsidRPr="002E49E3" w:rsidRDefault="005B683D" w:rsidP="005B683D">
      <w:pPr>
        <w:pStyle w:val="Bibliografia"/>
        <w:rPr>
          <w:rFonts w:cs="Arial"/>
        </w:rPr>
      </w:pPr>
      <w:r w:rsidRPr="00E26E8A">
        <w:rPr>
          <w:rFonts w:cs="Arial"/>
          <w:lang w:val="it-IT"/>
        </w:rPr>
        <w:t xml:space="preserve">Del Río, D., Rey, M., Sedran, U., De La Puente, G., 2011. </w:t>
      </w:r>
      <w:r w:rsidRPr="002E49E3">
        <w:rPr>
          <w:rFonts w:cs="Arial"/>
        </w:rPr>
        <w:t>Combined PFPD–FID assessment of sulfur in liquid fuels. Fuel Processing Technology 92, 2278–2284. https://doi.org/10.1016/j.fuproc.2011.07.017</w:t>
      </w:r>
    </w:p>
    <w:p w14:paraId="2E0CB285" w14:textId="77777777" w:rsidR="005B683D" w:rsidRPr="002E49E3" w:rsidRDefault="005B683D" w:rsidP="005B683D">
      <w:pPr>
        <w:pStyle w:val="Bibliografia"/>
        <w:rPr>
          <w:rFonts w:cs="Arial"/>
        </w:rPr>
      </w:pPr>
      <w:r w:rsidRPr="002E49E3">
        <w:rPr>
          <w:rFonts w:cs="Arial"/>
        </w:rPr>
        <w:t>Jing, H., Amirav, A., 1998. Pulsed flame photometric detector – a step forward towards universal heteroatom selective detection. Journal of Chromatography A 805, 177–215. https://doi.org/10.1016/S0021-9673(97)01306-X</w:t>
      </w:r>
    </w:p>
    <w:p w14:paraId="3829542F" w14:textId="77777777" w:rsidR="005B683D" w:rsidRPr="002E49E3" w:rsidRDefault="005B683D" w:rsidP="005B683D">
      <w:pPr>
        <w:pStyle w:val="Bibliografia"/>
        <w:rPr>
          <w:rFonts w:cs="Arial"/>
        </w:rPr>
      </w:pPr>
      <w:r w:rsidRPr="002E49E3">
        <w:rPr>
          <w:rFonts w:cs="Arial"/>
        </w:rPr>
        <w:t>Kim, K.-H., Choi, Y., Jeon, E., Sunwoo, Y., 2005. Characterization of malodorous sulfur compounds in landfill gas. Atmospheric Environment 39, 1103–1112. https://doi.org/10.1016/j.atmosenv.2004.09.083</w:t>
      </w:r>
    </w:p>
    <w:p w14:paraId="248F6DEF" w14:textId="77777777" w:rsidR="005B683D" w:rsidRPr="00E26E8A" w:rsidRDefault="005B683D" w:rsidP="005B683D">
      <w:pPr>
        <w:pStyle w:val="Bibliografia"/>
        <w:rPr>
          <w:rFonts w:cs="Arial"/>
          <w:lang w:val="it-IT"/>
        </w:rPr>
      </w:pPr>
      <w:r w:rsidRPr="002E49E3">
        <w:rPr>
          <w:rFonts w:cs="Arial"/>
        </w:rPr>
        <w:t xml:space="preserve">Nagata, Y., Takeuchi, N., 2003. Measurement of odor threshold by triangle odor bag method. </w:t>
      </w:r>
      <w:r w:rsidRPr="00E26E8A">
        <w:rPr>
          <w:rFonts w:cs="Arial"/>
          <w:lang w:val="it-IT"/>
        </w:rPr>
        <w:t>Odor measurement review 118, 118–127.</w:t>
      </w:r>
    </w:p>
    <w:p w14:paraId="2D794204" w14:textId="77777777" w:rsidR="005B683D" w:rsidRPr="002E49E3" w:rsidRDefault="005B683D" w:rsidP="005B683D">
      <w:pPr>
        <w:pStyle w:val="Bibliografia"/>
        <w:rPr>
          <w:rFonts w:cs="Arial"/>
        </w:rPr>
      </w:pPr>
      <w:r w:rsidRPr="00E26E8A">
        <w:rPr>
          <w:rFonts w:cs="Arial"/>
          <w:lang w:val="it-IT"/>
        </w:rPr>
        <w:t xml:space="preserve">Polvara E., Morosini D., Invernizzi M., Sironi S., 2022. </w:t>
      </w:r>
      <w:r w:rsidRPr="002E49E3">
        <w:rPr>
          <w:rFonts w:cs="Arial"/>
        </w:rPr>
        <w:t>Analysis of Odorous Vocs Using Td-gc-ms/fid/pfpd: Development and Applications to Real Samples. Chemical Engineering Transactions 95, 151–156. https://doi.org/10.3303/CET2295026</w:t>
      </w:r>
    </w:p>
    <w:p w14:paraId="1FE66547" w14:textId="77777777" w:rsidR="005B683D" w:rsidRPr="002E49E3" w:rsidRDefault="005B683D" w:rsidP="005B683D">
      <w:pPr>
        <w:pStyle w:val="Bibliografia"/>
        <w:rPr>
          <w:rFonts w:cs="Arial"/>
        </w:rPr>
      </w:pPr>
      <w:r w:rsidRPr="002E49E3">
        <w:rPr>
          <w:rFonts w:cs="Arial"/>
        </w:rPr>
        <w:t>Susaya, J., Kim, K.-H., Phan, N.-T., Kim, J.-C., 2011. Assessment of reduced sulfur compounds in ambient air as malodor components in an urban area. Atmospheric Environment 45, 3381–3390. https://doi.org/10.1016/j.atmosenv.2011.03.051</w:t>
      </w:r>
    </w:p>
    <w:p w14:paraId="64C815C1" w14:textId="77777777" w:rsidR="005B683D" w:rsidRPr="002E49E3" w:rsidRDefault="005B683D" w:rsidP="005B683D">
      <w:pPr>
        <w:pStyle w:val="Bibliografia"/>
        <w:rPr>
          <w:rFonts w:cs="Arial"/>
        </w:rPr>
      </w:pPr>
      <w:r w:rsidRPr="002E49E3">
        <w:rPr>
          <w:rFonts w:cs="Arial"/>
        </w:rPr>
        <w:t>Tzanani, Nitzan., Amirav, Aviv., 1995. Combined Pulsed Flame Photometric Ionization Detector. Anal. Chem. 67, 167–173. https://doi.org/10.1021/ac00097a026</w:t>
      </w:r>
    </w:p>
    <w:p w14:paraId="6AF77975" w14:textId="77777777" w:rsidR="005B683D" w:rsidRPr="002E49E3" w:rsidRDefault="005B683D" w:rsidP="005B683D">
      <w:pPr>
        <w:pStyle w:val="Bibliografia"/>
        <w:rPr>
          <w:rFonts w:cs="Arial"/>
        </w:rPr>
      </w:pPr>
      <w:r w:rsidRPr="002E49E3">
        <w:rPr>
          <w:rFonts w:cs="Arial"/>
        </w:rPr>
        <w:t>Van Gemert, L.J., 2011. Odour thresholds: Compilations of odour threshold values in air, water and other media. Oliemans Punter.</w:t>
      </w:r>
    </w:p>
    <w:p w14:paraId="32FB705F" w14:textId="77777777" w:rsidR="005B683D" w:rsidRPr="002E49E3" w:rsidRDefault="005B683D" w:rsidP="005B683D">
      <w:pPr>
        <w:pStyle w:val="Bibliografia"/>
        <w:rPr>
          <w:rFonts w:cs="Arial"/>
        </w:rPr>
      </w:pPr>
      <w:r w:rsidRPr="002E49E3">
        <w:rPr>
          <w:rFonts w:cs="Arial"/>
        </w:rPr>
        <w:t>Wu, C., Liu, J., Zhao, P., Li, W., Yan, L., Piringer, M., Schauberger, G., 2017. Evaluation of the chemical composition and correlation between the calculated and measured odour concentration of odorous gases from a landfill in Beijing, China. Atmospheric Environment 164, 337–347. https://doi.org/10.1016/j.atmosenv.2017.06.010</w:t>
      </w:r>
    </w:p>
    <w:p w14:paraId="41A8EBAA" w14:textId="7312B185" w:rsidR="0053759A" w:rsidRPr="00EC5D41" w:rsidRDefault="005B683D" w:rsidP="005B683D">
      <w:pPr>
        <w:pStyle w:val="Testonotadichiusura"/>
        <w:rPr>
          <w:b/>
          <w:bCs/>
          <w:lang w:val="it-IT"/>
        </w:rPr>
      </w:pPr>
      <w:r w:rsidRPr="00604B97">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42C25" w14:textId="77777777" w:rsidR="006D02FF" w:rsidRPr="00604B97" w:rsidRDefault="006D02FF" w:rsidP="004F5E36">
      <w:r w:rsidRPr="00604B97">
        <w:separator/>
      </w:r>
    </w:p>
  </w:footnote>
  <w:footnote w:type="continuationSeparator" w:id="0">
    <w:p w14:paraId="3F815759" w14:textId="77777777" w:rsidR="006D02FF" w:rsidRPr="00604B97" w:rsidRDefault="006D02FF" w:rsidP="004F5E36">
      <w:r w:rsidRPr="00604B9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63D8C224"/>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03D1F25"/>
    <w:multiLevelType w:val="hybridMultilevel"/>
    <w:tmpl w:val="7C3C7198"/>
    <w:lvl w:ilvl="0" w:tplc="B0B49EC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1999059">
    <w:abstractNumId w:val="10"/>
  </w:num>
  <w:num w:numId="2" w16cid:durableId="1712614701">
    <w:abstractNumId w:val="8"/>
  </w:num>
  <w:num w:numId="3" w16cid:durableId="1354501713">
    <w:abstractNumId w:val="3"/>
  </w:num>
  <w:num w:numId="4" w16cid:durableId="1665428802">
    <w:abstractNumId w:val="2"/>
  </w:num>
  <w:num w:numId="5" w16cid:durableId="585385059">
    <w:abstractNumId w:val="1"/>
  </w:num>
  <w:num w:numId="6" w16cid:durableId="1681469382">
    <w:abstractNumId w:val="0"/>
  </w:num>
  <w:num w:numId="7" w16cid:durableId="1376929788">
    <w:abstractNumId w:val="9"/>
  </w:num>
  <w:num w:numId="8" w16cid:durableId="1511410481">
    <w:abstractNumId w:val="7"/>
  </w:num>
  <w:num w:numId="9" w16cid:durableId="1459715481">
    <w:abstractNumId w:val="6"/>
  </w:num>
  <w:num w:numId="10" w16cid:durableId="1875070081">
    <w:abstractNumId w:val="5"/>
  </w:num>
  <w:num w:numId="11" w16cid:durableId="840508336">
    <w:abstractNumId w:val="4"/>
  </w:num>
  <w:num w:numId="12" w16cid:durableId="1656646307">
    <w:abstractNumId w:val="18"/>
  </w:num>
  <w:num w:numId="13" w16cid:durableId="1968394558">
    <w:abstractNumId w:val="12"/>
  </w:num>
  <w:num w:numId="14" w16cid:durableId="873470406">
    <w:abstractNumId w:val="19"/>
  </w:num>
  <w:num w:numId="15" w16cid:durableId="252935358">
    <w:abstractNumId w:val="21"/>
  </w:num>
  <w:num w:numId="16" w16cid:durableId="858006670">
    <w:abstractNumId w:val="20"/>
  </w:num>
  <w:num w:numId="17" w16cid:durableId="657459176">
    <w:abstractNumId w:val="11"/>
  </w:num>
  <w:num w:numId="18" w16cid:durableId="864250953">
    <w:abstractNumId w:val="12"/>
    <w:lvlOverride w:ilvl="0">
      <w:startOverride w:val="1"/>
    </w:lvlOverride>
  </w:num>
  <w:num w:numId="19" w16cid:durableId="920214662">
    <w:abstractNumId w:val="17"/>
  </w:num>
  <w:num w:numId="20" w16cid:durableId="1896315693">
    <w:abstractNumId w:val="16"/>
  </w:num>
  <w:num w:numId="21" w16cid:durableId="289433201">
    <w:abstractNumId w:val="14"/>
  </w:num>
  <w:num w:numId="22" w16cid:durableId="297416051">
    <w:abstractNumId w:val="13"/>
  </w:num>
  <w:num w:numId="23" w16cid:durableId="930701519">
    <w:abstractNumId w:val="15"/>
  </w:num>
  <w:num w:numId="24" w16cid:durableId="32894652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4FAKk8yLctAAAA"/>
  </w:docVars>
  <w:rsids>
    <w:rsidRoot w:val="000E414A"/>
    <w:rsid w:val="00000854"/>
    <w:rsid w:val="00002038"/>
    <w:rsid w:val="000026FA"/>
    <w:rsid w:val="000027C0"/>
    <w:rsid w:val="000052FB"/>
    <w:rsid w:val="000113E9"/>
    <w:rsid w:val="000117CB"/>
    <w:rsid w:val="000206F4"/>
    <w:rsid w:val="00021636"/>
    <w:rsid w:val="000220F3"/>
    <w:rsid w:val="0003148D"/>
    <w:rsid w:val="00031EEC"/>
    <w:rsid w:val="000320D0"/>
    <w:rsid w:val="00035858"/>
    <w:rsid w:val="00040DE8"/>
    <w:rsid w:val="00045B7D"/>
    <w:rsid w:val="0005094A"/>
    <w:rsid w:val="00051566"/>
    <w:rsid w:val="00053E79"/>
    <w:rsid w:val="000578DE"/>
    <w:rsid w:val="000620AF"/>
    <w:rsid w:val="00062A9A"/>
    <w:rsid w:val="00065058"/>
    <w:rsid w:val="00065429"/>
    <w:rsid w:val="0006784E"/>
    <w:rsid w:val="000705C5"/>
    <w:rsid w:val="00070DD3"/>
    <w:rsid w:val="00086007"/>
    <w:rsid w:val="00086C39"/>
    <w:rsid w:val="00097BFA"/>
    <w:rsid w:val="000A03B2"/>
    <w:rsid w:val="000A1B45"/>
    <w:rsid w:val="000A7A7F"/>
    <w:rsid w:val="000B48FF"/>
    <w:rsid w:val="000C0799"/>
    <w:rsid w:val="000C242A"/>
    <w:rsid w:val="000D0268"/>
    <w:rsid w:val="000D34BE"/>
    <w:rsid w:val="000D53A0"/>
    <w:rsid w:val="000D6DAB"/>
    <w:rsid w:val="000E102F"/>
    <w:rsid w:val="000E36F1"/>
    <w:rsid w:val="000E3A73"/>
    <w:rsid w:val="000E414A"/>
    <w:rsid w:val="000E4A65"/>
    <w:rsid w:val="000F093C"/>
    <w:rsid w:val="000F787B"/>
    <w:rsid w:val="001024B5"/>
    <w:rsid w:val="001049DF"/>
    <w:rsid w:val="00107B5B"/>
    <w:rsid w:val="00110C2D"/>
    <w:rsid w:val="00113DB7"/>
    <w:rsid w:val="0012091F"/>
    <w:rsid w:val="00126979"/>
    <w:rsid w:val="00126BC2"/>
    <w:rsid w:val="00127D58"/>
    <w:rsid w:val="001308B6"/>
    <w:rsid w:val="0013121F"/>
    <w:rsid w:val="00131FE6"/>
    <w:rsid w:val="0013263F"/>
    <w:rsid w:val="001331DF"/>
    <w:rsid w:val="00134DE4"/>
    <w:rsid w:val="0014034D"/>
    <w:rsid w:val="0014298A"/>
    <w:rsid w:val="001449F3"/>
    <w:rsid w:val="00144D16"/>
    <w:rsid w:val="00150E59"/>
    <w:rsid w:val="00152DE3"/>
    <w:rsid w:val="001539D8"/>
    <w:rsid w:val="00153CF6"/>
    <w:rsid w:val="0016070C"/>
    <w:rsid w:val="001618ED"/>
    <w:rsid w:val="00164CF9"/>
    <w:rsid w:val="001667A6"/>
    <w:rsid w:val="00167996"/>
    <w:rsid w:val="0017018D"/>
    <w:rsid w:val="00170394"/>
    <w:rsid w:val="0018379C"/>
    <w:rsid w:val="00183ADF"/>
    <w:rsid w:val="0018451E"/>
    <w:rsid w:val="00184AD6"/>
    <w:rsid w:val="001939E9"/>
    <w:rsid w:val="00195B98"/>
    <w:rsid w:val="00196009"/>
    <w:rsid w:val="001A2A6A"/>
    <w:rsid w:val="001A4AF7"/>
    <w:rsid w:val="001A4D24"/>
    <w:rsid w:val="001B0349"/>
    <w:rsid w:val="001B1E93"/>
    <w:rsid w:val="001B4D87"/>
    <w:rsid w:val="001B65C1"/>
    <w:rsid w:val="001B789E"/>
    <w:rsid w:val="001B797B"/>
    <w:rsid w:val="001C684B"/>
    <w:rsid w:val="001C79B7"/>
    <w:rsid w:val="001D0CFB"/>
    <w:rsid w:val="001D21AF"/>
    <w:rsid w:val="001D4F14"/>
    <w:rsid w:val="001D53FC"/>
    <w:rsid w:val="001E39FF"/>
    <w:rsid w:val="001E3CDE"/>
    <w:rsid w:val="001E71C1"/>
    <w:rsid w:val="001F05DB"/>
    <w:rsid w:val="001F42A5"/>
    <w:rsid w:val="001F7B9D"/>
    <w:rsid w:val="00201C93"/>
    <w:rsid w:val="00210714"/>
    <w:rsid w:val="00214613"/>
    <w:rsid w:val="00221FAC"/>
    <w:rsid w:val="002224B4"/>
    <w:rsid w:val="00225DFC"/>
    <w:rsid w:val="00235B2B"/>
    <w:rsid w:val="0023756E"/>
    <w:rsid w:val="00241139"/>
    <w:rsid w:val="002447EF"/>
    <w:rsid w:val="00245490"/>
    <w:rsid w:val="00251550"/>
    <w:rsid w:val="002530C4"/>
    <w:rsid w:val="00257A06"/>
    <w:rsid w:val="00262400"/>
    <w:rsid w:val="00263B05"/>
    <w:rsid w:val="00263D2E"/>
    <w:rsid w:val="00264022"/>
    <w:rsid w:val="00266158"/>
    <w:rsid w:val="0027221A"/>
    <w:rsid w:val="00272A39"/>
    <w:rsid w:val="00275B61"/>
    <w:rsid w:val="00276369"/>
    <w:rsid w:val="00276FDE"/>
    <w:rsid w:val="00280FAF"/>
    <w:rsid w:val="00282656"/>
    <w:rsid w:val="00293802"/>
    <w:rsid w:val="00296B83"/>
    <w:rsid w:val="002A0665"/>
    <w:rsid w:val="002B1B84"/>
    <w:rsid w:val="002B4015"/>
    <w:rsid w:val="002B78CE"/>
    <w:rsid w:val="002C1DBC"/>
    <w:rsid w:val="002C2FB6"/>
    <w:rsid w:val="002C34B5"/>
    <w:rsid w:val="002C5DB9"/>
    <w:rsid w:val="002D5F0C"/>
    <w:rsid w:val="002E2095"/>
    <w:rsid w:val="002E49E3"/>
    <w:rsid w:val="002E5FA7"/>
    <w:rsid w:val="002F3309"/>
    <w:rsid w:val="003008CE"/>
    <w:rsid w:val="003009B7"/>
    <w:rsid w:val="00300E56"/>
    <w:rsid w:val="0030469C"/>
    <w:rsid w:val="00320379"/>
    <w:rsid w:val="00321CA6"/>
    <w:rsid w:val="00323763"/>
    <w:rsid w:val="00323C5F"/>
    <w:rsid w:val="0032669F"/>
    <w:rsid w:val="00334C09"/>
    <w:rsid w:val="0033795A"/>
    <w:rsid w:val="00344084"/>
    <w:rsid w:val="003510BF"/>
    <w:rsid w:val="00364214"/>
    <w:rsid w:val="003723D4"/>
    <w:rsid w:val="00375D7D"/>
    <w:rsid w:val="00376246"/>
    <w:rsid w:val="00381905"/>
    <w:rsid w:val="00382E3E"/>
    <w:rsid w:val="00384A23"/>
    <w:rsid w:val="00384CC8"/>
    <w:rsid w:val="0038522F"/>
    <w:rsid w:val="00386853"/>
    <w:rsid w:val="003871FD"/>
    <w:rsid w:val="00396986"/>
    <w:rsid w:val="003A0099"/>
    <w:rsid w:val="003A1E30"/>
    <w:rsid w:val="003A2829"/>
    <w:rsid w:val="003A7D1C"/>
    <w:rsid w:val="003B2EDF"/>
    <w:rsid w:val="003B304B"/>
    <w:rsid w:val="003B3146"/>
    <w:rsid w:val="003B71E1"/>
    <w:rsid w:val="003B7654"/>
    <w:rsid w:val="003B7FBF"/>
    <w:rsid w:val="003C53DD"/>
    <w:rsid w:val="003D0021"/>
    <w:rsid w:val="003D1B61"/>
    <w:rsid w:val="003E287F"/>
    <w:rsid w:val="003E6A74"/>
    <w:rsid w:val="003F015E"/>
    <w:rsid w:val="003F2922"/>
    <w:rsid w:val="00400414"/>
    <w:rsid w:val="004011F4"/>
    <w:rsid w:val="0041446B"/>
    <w:rsid w:val="00424E9E"/>
    <w:rsid w:val="004278C1"/>
    <w:rsid w:val="004345F7"/>
    <w:rsid w:val="004350B7"/>
    <w:rsid w:val="0044071E"/>
    <w:rsid w:val="0044296D"/>
    <w:rsid w:val="0044329C"/>
    <w:rsid w:val="00443EA4"/>
    <w:rsid w:val="00445B21"/>
    <w:rsid w:val="004539C0"/>
    <w:rsid w:val="00453E24"/>
    <w:rsid w:val="00454A39"/>
    <w:rsid w:val="00457456"/>
    <w:rsid w:val="004577FE"/>
    <w:rsid w:val="00457B9C"/>
    <w:rsid w:val="0046164A"/>
    <w:rsid w:val="00461B0E"/>
    <w:rsid w:val="004628D2"/>
    <w:rsid w:val="00462DCD"/>
    <w:rsid w:val="004648AD"/>
    <w:rsid w:val="004703A9"/>
    <w:rsid w:val="004760DE"/>
    <w:rsid w:val="004763D7"/>
    <w:rsid w:val="0048380B"/>
    <w:rsid w:val="004A004E"/>
    <w:rsid w:val="004A24CF"/>
    <w:rsid w:val="004B3998"/>
    <w:rsid w:val="004B752F"/>
    <w:rsid w:val="004C3D1D"/>
    <w:rsid w:val="004C3D84"/>
    <w:rsid w:val="004C68C2"/>
    <w:rsid w:val="004C7199"/>
    <w:rsid w:val="004C7913"/>
    <w:rsid w:val="004D6BDC"/>
    <w:rsid w:val="004D7B07"/>
    <w:rsid w:val="004E4DD6"/>
    <w:rsid w:val="004E5C0B"/>
    <w:rsid w:val="004F1577"/>
    <w:rsid w:val="004F5E36"/>
    <w:rsid w:val="005029A0"/>
    <w:rsid w:val="00503A99"/>
    <w:rsid w:val="00505391"/>
    <w:rsid w:val="00507B47"/>
    <w:rsid w:val="00507BEF"/>
    <w:rsid w:val="00507CC9"/>
    <w:rsid w:val="005115B9"/>
    <w:rsid w:val="005119A5"/>
    <w:rsid w:val="00511AC0"/>
    <w:rsid w:val="00511E2A"/>
    <w:rsid w:val="00515D8C"/>
    <w:rsid w:val="005241FD"/>
    <w:rsid w:val="0052601D"/>
    <w:rsid w:val="005278B7"/>
    <w:rsid w:val="00532016"/>
    <w:rsid w:val="00534320"/>
    <w:rsid w:val="005346C8"/>
    <w:rsid w:val="0053759A"/>
    <w:rsid w:val="00543E7D"/>
    <w:rsid w:val="00547A68"/>
    <w:rsid w:val="005509FE"/>
    <w:rsid w:val="005531C9"/>
    <w:rsid w:val="005573C5"/>
    <w:rsid w:val="00561E37"/>
    <w:rsid w:val="00563C72"/>
    <w:rsid w:val="00570C43"/>
    <w:rsid w:val="0058750B"/>
    <w:rsid w:val="005956BD"/>
    <w:rsid w:val="00597914"/>
    <w:rsid w:val="005A2865"/>
    <w:rsid w:val="005A61A0"/>
    <w:rsid w:val="005B2110"/>
    <w:rsid w:val="005B61E6"/>
    <w:rsid w:val="005B683D"/>
    <w:rsid w:val="005C77E1"/>
    <w:rsid w:val="005D4B58"/>
    <w:rsid w:val="005D668A"/>
    <w:rsid w:val="005D6A2F"/>
    <w:rsid w:val="005D7D72"/>
    <w:rsid w:val="005E1A82"/>
    <w:rsid w:val="005E1B64"/>
    <w:rsid w:val="005E794C"/>
    <w:rsid w:val="005F0A28"/>
    <w:rsid w:val="005F0E5E"/>
    <w:rsid w:val="005F188E"/>
    <w:rsid w:val="00600535"/>
    <w:rsid w:val="00601B24"/>
    <w:rsid w:val="00603ADB"/>
    <w:rsid w:val="00603F97"/>
    <w:rsid w:val="00604B97"/>
    <w:rsid w:val="00610CD6"/>
    <w:rsid w:val="006148A8"/>
    <w:rsid w:val="00616E36"/>
    <w:rsid w:val="00620DEE"/>
    <w:rsid w:val="00620F04"/>
    <w:rsid w:val="00621F92"/>
    <w:rsid w:val="00622444"/>
    <w:rsid w:val="0062279C"/>
    <w:rsid w:val="0062280A"/>
    <w:rsid w:val="006230A1"/>
    <w:rsid w:val="006232BE"/>
    <w:rsid w:val="00624876"/>
    <w:rsid w:val="00625639"/>
    <w:rsid w:val="00631B33"/>
    <w:rsid w:val="0064184D"/>
    <w:rsid w:val="006422CC"/>
    <w:rsid w:val="00642D3A"/>
    <w:rsid w:val="006525E9"/>
    <w:rsid w:val="00652BF6"/>
    <w:rsid w:val="00660E3E"/>
    <w:rsid w:val="00661AAA"/>
    <w:rsid w:val="00662E74"/>
    <w:rsid w:val="006668C5"/>
    <w:rsid w:val="00674640"/>
    <w:rsid w:val="00675EA3"/>
    <w:rsid w:val="00680C23"/>
    <w:rsid w:val="006820CB"/>
    <w:rsid w:val="006843D8"/>
    <w:rsid w:val="0068446D"/>
    <w:rsid w:val="006920B5"/>
    <w:rsid w:val="0069265A"/>
    <w:rsid w:val="00693766"/>
    <w:rsid w:val="006944E1"/>
    <w:rsid w:val="00696CE8"/>
    <w:rsid w:val="00696E02"/>
    <w:rsid w:val="006A2B23"/>
    <w:rsid w:val="006A3281"/>
    <w:rsid w:val="006A3493"/>
    <w:rsid w:val="006A458B"/>
    <w:rsid w:val="006A673F"/>
    <w:rsid w:val="006A6C46"/>
    <w:rsid w:val="006B1DF7"/>
    <w:rsid w:val="006B4888"/>
    <w:rsid w:val="006B4949"/>
    <w:rsid w:val="006B508E"/>
    <w:rsid w:val="006C2E45"/>
    <w:rsid w:val="006C359C"/>
    <w:rsid w:val="006C5579"/>
    <w:rsid w:val="006D02FF"/>
    <w:rsid w:val="006D0E58"/>
    <w:rsid w:val="006D6E8B"/>
    <w:rsid w:val="006E0193"/>
    <w:rsid w:val="006E0E5F"/>
    <w:rsid w:val="006E5F39"/>
    <w:rsid w:val="006E737D"/>
    <w:rsid w:val="006F63A6"/>
    <w:rsid w:val="006F7324"/>
    <w:rsid w:val="006F7D86"/>
    <w:rsid w:val="007011C7"/>
    <w:rsid w:val="0071151C"/>
    <w:rsid w:val="00713973"/>
    <w:rsid w:val="007148AA"/>
    <w:rsid w:val="00717510"/>
    <w:rsid w:val="00720A24"/>
    <w:rsid w:val="00723096"/>
    <w:rsid w:val="00725BCF"/>
    <w:rsid w:val="00730128"/>
    <w:rsid w:val="00732183"/>
    <w:rsid w:val="00732386"/>
    <w:rsid w:val="007347D1"/>
    <w:rsid w:val="0073514D"/>
    <w:rsid w:val="007447F3"/>
    <w:rsid w:val="00747F03"/>
    <w:rsid w:val="007505C4"/>
    <w:rsid w:val="0075499F"/>
    <w:rsid w:val="00760293"/>
    <w:rsid w:val="00765561"/>
    <w:rsid w:val="00765DF0"/>
    <w:rsid w:val="007661C8"/>
    <w:rsid w:val="0077098D"/>
    <w:rsid w:val="007931FA"/>
    <w:rsid w:val="0079707A"/>
    <w:rsid w:val="007A4861"/>
    <w:rsid w:val="007A523B"/>
    <w:rsid w:val="007A5258"/>
    <w:rsid w:val="007A5BBF"/>
    <w:rsid w:val="007A7BBA"/>
    <w:rsid w:val="007B0C50"/>
    <w:rsid w:val="007B3C31"/>
    <w:rsid w:val="007B48F9"/>
    <w:rsid w:val="007B68C5"/>
    <w:rsid w:val="007C1A43"/>
    <w:rsid w:val="007C36B6"/>
    <w:rsid w:val="007D0CCA"/>
    <w:rsid w:val="007D3007"/>
    <w:rsid w:val="007E5A0E"/>
    <w:rsid w:val="007F1451"/>
    <w:rsid w:val="007F51C2"/>
    <w:rsid w:val="007F6579"/>
    <w:rsid w:val="007F793E"/>
    <w:rsid w:val="007F7A2F"/>
    <w:rsid w:val="0080013E"/>
    <w:rsid w:val="0080288E"/>
    <w:rsid w:val="008052C0"/>
    <w:rsid w:val="008053B8"/>
    <w:rsid w:val="00811DFA"/>
    <w:rsid w:val="00813288"/>
    <w:rsid w:val="008168FC"/>
    <w:rsid w:val="00824A8C"/>
    <w:rsid w:val="00830996"/>
    <w:rsid w:val="008345F1"/>
    <w:rsid w:val="00842A0E"/>
    <w:rsid w:val="00852480"/>
    <w:rsid w:val="00855B61"/>
    <w:rsid w:val="00856D64"/>
    <w:rsid w:val="00856E20"/>
    <w:rsid w:val="00862568"/>
    <w:rsid w:val="00863129"/>
    <w:rsid w:val="00863500"/>
    <w:rsid w:val="00864330"/>
    <w:rsid w:val="00865B07"/>
    <w:rsid w:val="008667EA"/>
    <w:rsid w:val="008717F6"/>
    <w:rsid w:val="0087237C"/>
    <w:rsid w:val="0087637F"/>
    <w:rsid w:val="00877A62"/>
    <w:rsid w:val="0088047C"/>
    <w:rsid w:val="00880F0C"/>
    <w:rsid w:val="00882807"/>
    <w:rsid w:val="008907A2"/>
    <w:rsid w:val="00892AD5"/>
    <w:rsid w:val="00896E84"/>
    <w:rsid w:val="00897F9A"/>
    <w:rsid w:val="008A1512"/>
    <w:rsid w:val="008A395E"/>
    <w:rsid w:val="008A43F9"/>
    <w:rsid w:val="008B579E"/>
    <w:rsid w:val="008B5A2E"/>
    <w:rsid w:val="008C0C07"/>
    <w:rsid w:val="008C5449"/>
    <w:rsid w:val="008C7848"/>
    <w:rsid w:val="008D307D"/>
    <w:rsid w:val="008D32B9"/>
    <w:rsid w:val="008D433B"/>
    <w:rsid w:val="008D4A16"/>
    <w:rsid w:val="008E566E"/>
    <w:rsid w:val="0090161A"/>
    <w:rsid w:val="00901EB6"/>
    <w:rsid w:val="00904C62"/>
    <w:rsid w:val="00922486"/>
    <w:rsid w:val="00922BA8"/>
    <w:rsid w:val="00924DAC"/>
    <w:rsid w:val="00925024"/>
    <w:rsid w:val="009254C0"/>
    <w:rsid w:val="00925517"/>
    <w:rsid w:val="00927058"/>
    <w:rsid w:val="00936373"/>
    <w:rsid w:val="009415B6"/>
    <w:rsid w:val="00942750"/>
    <w:rsid w:val="009450CE"/>
    <w:rsid w:val="00947179"/>
    <w:rsid w:val="0095164B"/>
    <w:rsid w:val="00953480"/>
    <w:rsid w:val="00954090"/>
    <w:rsid w:val="009573E7"/>
    <w:rsid w:val="009606FB"/>
    <w:rsid w:val="00963E05"/>
    <w:rsid w:val="00964A45"/>
    <w:rsid w:val="009672AC"/>
    <w:rsid w:val="00967843"/>
    <w:rsid w:val="00967D54"/>
    <w:rsid w:val="00971028"/>
    <w:rsid w:val="0097121A"/>
    <w:rsid w:val="009713B8"/>
    <w:rsid w:val="00985F79"/>
    <w:rsid w:val="00991B55"/>
    <w:rsid w:val="00993B84"/>
    <w:rsid w:val="00996017"/>
    <w:rsid w:val="00996483"/>
    <w:rsid w:val="00996F5A"/>
    <w:rsid w:val="009A7A48"/>
    <w:rsid w:val="009B041A"/>
    <w:rsid w:val="009B2815"/>
    <w:rsid w:val="009B3071"/>
    <w:rsid w:val="009B74CC"/>
    <w:rsid w:val="009C37C3"/>
    <w:rsid w:val="009C7C86"/>
    <w:rsid w:val="009D2478"/>
    <w:rsid w:val="009D248C"/>
    <w:rsid w:val="009D2FF7"/>
    <w:rsid w:val="009D451B"/>
    <w:rsid w:val="009D6D50"/>
    <w:rsid w:val="009E0502"/>
    <w:rsid w:val="009E1FF7"/>
    <w:rsid w:val="009E29E8"/>
    <w:rsid w:val="009E365C"/>
    <w:rsid w:val="009E4399"/>
    <w:rsid w:val="009E7884"/>
    <w:rsid w:val="009E788A"/>
    <w:rsid w:val="009E7E20"/>
    <w:rsid w:val="009F0E08"/>
    <w:rsid w:val="009F3112"/>
    <w:rsid w:val="00A070D8"/>
    <w:rsid w:val="00A076AD"/>
    <w:rsid w:val="00A13AAC"/>
    <w:rsid w:val="00A1763D"/>
    <w:rsid w:val="00A17CEC"/>
    <w:rsid w:val="00A27EF0"/>
    <w:rsid w:val="00A33A8B"/>
    <w:rsid w:val="00A37E54"/>
    <w:rsid w:val="00A42361"/>
    <w:rsid w:val="00A45743"/>
    <w:rsid w:val="00A50B20"/>
    <w:rsid w:val="00A51390"/>
    <w:rsid w:val="00A5285B"/>
    <w:rsid w:val="00A55A25"/>
    <w:rsid w:val="00A60D13"/>
    <w:rsid w:val="00A61D65"/>
    <w:rsid w:val="00A627CD"/>
    <w:rsid w:val="00A650C3"/>
    <w:rsid w:val="00A670E2"/>
    <w:rsid w:val="00A7223D"/>
    <w:rsid w:val="00A72745"/>
    <w:rsid w:val="00A750C1"/>
    <w:rsid w:val="00A75799"/>
    <w:rsid w:val="00A7617B"/>
    <w:rsid w:val="00A76EFC"/>
    <w:rsid w:val="00A82AAC"/>
    <w:rsid w:val="00A85BB1"/>
    <w:rsid w:val="00A90A80"/>
    <w:rsid w:val="00A91010"/>
    <w:rsid w:val="00A97F29"/>
    <w:rsid w:val="00AA0039"/>
    <w:rsid w:val="00AA1429"/>
    <w:rsid w:val="00AA3301"/>
    <w:rsid w:val="00AA702E"/>
    <w:rsid w:val="00AA7122"/>
    <w:rsid w:val="00AA76E5"/>
    <w:rsid w:val="00AB0964"/>
    <w:rsid w:val="00AB3E5E"/>
    <w:rsid w:val="00AB5011"/>
    <w:rsid w:val="00AC45F5"/>
    <w:rsid w:val="00AC6310"/>
    <w:rsid w:val="00AC7368"/>
    <w:rsid w:val="00AD16B9"/>
    <w:rsid w:val="00AD33B0"/>
    <w:rsid w:val="00AD58B9"/>
    <w:rsid w:val="00AE18C1"/>
    <w:rsid w:val="00AE377D"/>
    <w:rsid w:val="00AE6049"/>
    <w:rsid w:val="00AF0EBA"/>
    <w:rsid w:val="00B02C8A"/>
    <w:rsid w:val="00B13C81"/>
    <w:rsid w:val="00B166FD"/>
    <w:rsid w:val="00B17FBD"/>
    <w:rsid w:val="00B315A6"/>
    <w:rsid w:val="00B31813"/>
    <w:rsid w:val="00B33365"/>
    <w:rsid w:val="00B4557D"/>
    <w:rsid w:val="00B57B36"/>
    <w:rsid w:val="00B57E6F"/>
    <w:rsid w:val="00B631EA"/>
    <w:rsid w:val="00B74038"/>
    <w:rsid w:val="00B80C1A"/>
    <w:rsid w:val="00B810AB"/>
    <w:rsid w:val="00B8686D"/>
    <w:rsid w:val="00B87D1A"/>
    <w:rsid w:val="00B915D4"/>
    <w:rsid w:val="00B93F69"/>
    <w:rsid w:val="00B94E0D"/>
    <w:rsid w:val="00B95C38"/>
    <w:rsid w:val="00BB0BC9"/>
    <w:rsid w:val="00BB1515"/>
    <w:rsid w:val="00BB1DDC"/>
    <w:rsid w:val="00BB4227"/>
    <w:rsid w:val="00BB52BC"/>
    <w:rsid w:val="00BB7E44"/>
    <w:rsid w:val="00BC30C9"/>
    <w:rsid w:val="00BC4C58"/>
    <w:rsid w:val="00BD077D"/>
    <w:rsid w:val="00BD1398"/>
    <w:rsid w:val="00BD1994"/>
    <w:rsid w:val="00BE3C75"/>
    <w:rsid w:val="00BE3E58"/>
    <w:rsid w:val="00BE7231"/>
    <w:rsid w:val="00BF3A94"/>
    <w:rsid w:val="00BF5FAD"/>
    <w:rsid w:val="00C01616"/>
    <w:rsid w:val="00C0162B"/>
    <w:rsid w:val="00C01B8F"/>
    <w:rsid w:val="00C068ED"/>
    <w:rsid w:val="00C1291D"/>
    <w:rsid w:val="00C22E0C"/>
    <w:rsid w:val="00C32722"/>
    <w:rsid w:val="00C345B1"/>
    <w:rsid w:val="00C40142"/>
    <w:rsid w:val="00C42AB7"/>
    <w:rsid w:val="00C52C3C"/>
    <w:rsid w:val="00C57182"/>
    <w:rsid w:val="00C57863"/>
    <w:rsid w:val="00C600A7"/>
    <w:rsid w:val="00C640AF"/>
    <w:rsid w:val="00C64DC3"/>
    <w:rsid w:val="00C655FD"/>
    <w:rsid w:val="00C66452"/>
    <w:rsid w:val="00C67776"/>
    <w:rsid w:val="00C75407"/>
    <w:rsid w:val="00C76ACC"/>
    <w:rsid w:val="00C85260"/>
    <w:rsid w:val="00C870A8"/>
    <w:rsid w:val="00C877DD"/>
    <w:rsid w:val="00C90A96"/>
    <w:rsid w:val="00C92B7D"/>
    <w:rsid w:val="00C94434"/>
    <w:rsid w:val="00C94756"/>
    <w:rsid w:val="00C9556D"/>
    <w:rsid w:val="00CA0B8C"/>
    <w:rsid w:val="00CA0D75"/>
    <w:rsid w:val="00CA1C95"/>
    <w:rsid w:val="00CA3B2D"/>
    <w:rsid w:val="00CA5A9C"/>
    <w:rsid w:val="00CA5EEF"/>
    <w:rsid w:val="00CB1154"/>
    <w:rsid w:val="00CC2244"/>
    <w:rsid w:val="00CC40FD"/>
    <w:rsid w:val="00CC4C20"/>
    <w:rsid w:val="00CC5DE6"/>
    <w:rsid w:val="00CD3517"/>
    <w:rsid w:val="00CD4741"/>
    <w:rsid w:val="00CD5FE2"/>
    <w:rsid w:val="00CD634A"/>
    <w:rsid w:val="00CE2BD8"/>
    <w:rsid w:val="00CE6FC9"/>
    <w:rsid w:val="00CE7C68"/>
    <w:rsid w:val="00CF0B26"/>
    <w:rsid w:val="00CF7897"/>
    <w:rsid w:val="00D01F2C"/>
    <w:rsid w:val="00D02B4C"/>
    <w:rsid w:val="00D040C4"/>
    <w:rsid w:val="00D15AA5"/>
    <w:rsid w:val="00D20AD1"/>
    <w:rsid w:val="00D22D69"/>
    <w:rsid w:val="00D405D9"/>
    <w:rsid w:val="00D4288D"/>
    <w:rsid w:val="00D46B7E"/>
    <w:rsid w:val="00D5786E"/>
    <w:rsid w:val="00D57C84"/>
    <w:rsid w:val="00D60436"/>
    <w:rsid w:val="00D6057D"/>
    <w:rsid w:val="00D66336"/>
    <w:rsid w:val="00D675BE"/>
    <w:rsid w:val="00D706FD"/>
    <w:rsid w:val="00D71640"/>
    <w:rsid w:val="00D729A3"/>
    <w:rsid w:val="00D80950"/>
    <w:rsid w:val="00D8096F"/>
    <w:rsid w:val="00D836C5"/>
    <w:rsid w:val="00D84576"/>
    <w:rsid w:val="00DA1399"/>
    <w:rsid w:val="00DA24C6"/>
    <w:rsid w:val="00DA4CEE"/>
    <w:rsid w:val="00DA4D7B"/>
    <w:rsid w:val="00DB3C25"/>
    <w:rsid w:val="00DB4FDD"/>
    <w:rsid w:val="00DC3867"/>
    <w:rsid w:val="00DD1BD0"/>
    <w:rsid w:val="00DD271C"/>
    <w:rsid w:val="00DD2895"/>
    <w:rsid w:val="00DD430B"/>
    <w:rsid w:val="00DE264A"/>
    <w:rsid w:val="00DE63C8"/>
    <w:rsid w:val="00DF089C"/>
    <w:rsid w:val="00DF0C89"/>
    <w:rsid w:val="00DF5072"/>
    <w:rsid w:val="00E02D18"/>
    <w:rsid w:val="00E041E7"/>
    <w:rsid w:val="00E05493"/>
    <w:rsid w:val="00E06E3F"/>
    <w:rsid w:val="00E06EE5"/>
    <w:rsid w:val="00E15A8E"/>
    <w:rsid w:val="00E16119"/>
    <w:rsid w:val="00E17024"/>
    <w:rsid w:val="00E20A51"/>
    <w:rsid w:val="00E2164B"/>
    <w:rsid w:val="00E21740"/>
    <w:rsid w:val="00E23CA1"/>
    <w:rsid w:val="00E2604E"/>
    <w:rsid w:val="00E261BF"/>
    <w:rsid w:val="00E26E8A"/>
    <w:rsid w:val="00E409A8"/>
    <w:rsid w:val="00E50C12"/>
    <w:rsid w:val="00E533A5"/>
    <w:rsid w:val="00E61CC2"/>
    <w:rsid w:val="00E65B91"/>
    <w:rsid w:val="00E7209D"/>
    <w:rsid w:val="00E72EAD"/>
    <w:rsid w:val="00E73E48"/>
    <w:rsid w:val="00E77223"/>
    <w:rsid w:val="00E846CC"/>
    <w:rsid w:val="00E8523A"/>
    <w:rsid w:val="00E8528B"/>
    <w:rsid w:val="00E85ADA"/>
    <w:rsid w:val="00E85B94"/>
    <w:rsid w:val="00E922F0"/>
    <w:rsid w:val="00E932D5"/>
    <w:rsid w:val="00E978D0"/>
    <w:rsid w:val="00EA0C0F"/>
    <w:rsid w:val="00EA4613"/>
    <w:rsid w:val="00EA6DEB"/>
    <w:rsid w:val="00EA7F91"/>
    <w:rsid w:val="00EB1317"/>
    <w:rsid w:val="00EB1523"/>
    <w:rsid w:val="00EB5904"/>
    <w:rsid w:val="00EC037B"/>
    <w:rsid w:val="00EC0E49"/>
    <w:rsid w:val="00EC101F"/>
    <w:rsid w:val="00EC1D9F"/>
    <w:rsid w:val="00EC5D41"/>
    <w:rsid w:val="00EC6F7A"/>
    <w:rsid w:val="00ED24DC"/>
    <w:rsid w:val="00ED7668"/>
    <w:rsid w:val="00EE0131"/>
    <w:rsid w:val="00EE17B0"/>
    <w:rsid w:val="00EF06D9"/>
    <w:rsid w:val="00EF5B5A"/>
    <w:rsid w:val="00F05D85"/>
    <w:rsid w:val="00F06490"/>
    <w:rsid w:val="00F15D56"/>
    <w:rsid w:val="00F16399"/>
    <w:rsid w:val="00F17A4B"/>
    <w:rsid w:val="00F21C60"/>
    <w:rsid w:val="00F237D8"/>
    <w:rsid w:val="00F30C64"/>
    <w:rsid w:val="00F320BE"/>
    <w:rsid w:val="00F32579"/>
    <w:rsid w:val="00F32BA2"/>
    <w:rsid w:val="00F32CDB"/>
    <w:rsid w:val="00F34D38"/>
    <w:rsid w:val="00F377BC"/>
    <w:rsid w:val="00F52D17"/>
    <w:rsid w:val="00F55FDA"/>
    <w:rsid w:val="00F565FE"/>
    <w:rsid w:val="00F63A70"/>
    <w:rsid w:val="00F63D8C"/>
    <w:rsid w:val="00F70714"/>
    <w:rsid w:val="00F71CA1"/>
    <w:rsid w:val="00F740B5"/>
    <w:rsid w:val="00F7534E"/>
    <w:rsid w:val="00F77AEE"/>
    <w:rsid w:val="00F82711"/>
    <w:rsid w:val="00F8647A"/>
    <w:rsid w:val="00F87FFB"/>
    <w:rsid w:val="00F9220F"/>
    <w:rsid w:val="00F96F00"/>
    <w:rsid w:val="00FA09CC"/>
    <w:rsid w:val="00FA1802"/>
    <w:rsid w:val="00FA21D0"/>
    <w:rsid w:val="00FA5F5F"/>
    <w:rsid w:val="00FA6967"/>
    <w:rsid w:val="00FB0791"/>
    <w:rsid w:val="00FB730C"/>
    <w:rsid w:val="00FC2695"/>
    <w:rsid w:val="00FC3659"/>
    <w:rsid w:val="00FC3E03"/>
    <w:rsid w:val="00FC3FC1"/>
    <w:rsid w:val="00FD1762"/>
    <w:rsid w:val="00FF3973"/>
    <w:rsid w:val="00FF747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503A99"/>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696CE8"/>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696CE8"/>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styleId="Menzionenonrisolta">
    <w:name w:val="Unresolved Mention"/>
    <w:basedOn w:val="Carpredefinitoparagrafo"/>
    <w:uiPriority w:val="99"/>
    <w:semiHidden/>
    <w:unhideWhenUsed/>
    <w:rsid w:val="00065429"/>
    <w:rPr>
      <w:color w:val="605E5C"/>
      <w:shd w:val="clear" w:color="auto" w:fill="E1DFDD"/>
    </w:rPr>
  </w:style>
  <w:style w:type="character" w:styleId="Rimandonotaapidipagina">
    <w:name w:val="footnote reference"/>
    <w:basedOn w:val="Carpredefinitoparagrafo"/>
    <w:uiPriority w:val="99"/>
    <w:semiHidden/>
    <w:unhideWhenUsed/>
    <w:rsid w:val="00454A39"/>
    <w:rPr>
      <w:vertAlign w:val="superscript"/>
    </w:rPr>
  </w:style>
  <w:style w:type="character" w:styleId="Rimandonotadichiusura">
    <w:name w:val="endnote reference"/>
    <w:basedOn w:val="Carpredefinitoparagrafo"/>
    <w:uiPriority w:val="99"/>
    <w:semiHidden/>
    <w:unhideWhenUsed/>
    <w:rsid w:val="000D6DAB"/>
    <w:rPr>
      <w:vertAlign w:val="superscript"/>
    </w:rPr>
  </w:style>
  <w:style w:type="character" w:styleId="Testosegnaposto">
    <w:name w:val="Placeholder Text"/>
    <w:basedOn w:val="Carpredefinitoparagrafo"/>
    <w:uiPriority w:val="99"/>
    <w:semiHidden/>
    <w:rsid w:val="00C32722"/>
    <w:rPr>
      <w:color w:val="808080"/>
    </w:rPr>
  </w:style>
  <w:style w:type="paragraph" w:styleId="Revisione">
    <w:name w:val="Revision"/>
    <w:hidden/>
    <w:uiPriority w:val="99"/>
    <w:semiHidden/>
    <w:rsid w:val="006944E1"/>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87376">
      <w:bodyDiv w:val="1"/>
      <w:marLeft w:val="0"/>
      <w:marRight w:val="0"/>
      <w:marTop w:val="0"/>
      <w:marBottom w:val="0"/>
      <w:divBdr>
        <w:top w:val="none" w:sz="0" w:space="0" w:color="auto"/>
        <w:left w:val="none" w:sz="0" w:space="0" w:color="auto"/>
        <w:bottom w:val="none" w:sz="0" w:space="0" w:color="auto"/>
        <w:right w:val="none" w:sz="0" w:space="0" w:color="auto"/>
      </w:divBdr>
    </w:div>
    <w:div w:id="256329221">
      <w:bodyDiv w:val="1"/>
      <w:marLeft w:val="0"/>
      <w:marRight w:val="0"/>
      <w:marTop w:val="0"/>
      <w:marBottom w:val="0"/>
      <w:divBdr>
        <w:top w:val="none" w:sz="0" w:space="0" w:color="auto"/>
        <w:left w:val="none" w:sz="0" w:space="0" w:color="auto"/>
        <w:bottom w:val="none" w:sz="0" w:space="0" w:color="auto"/>
        <w:right w:val="none" w:sz="0" w:space="0" w:color="auto"/>
      </w:divBdr>
    </w:div>
    <w:div w:id="500507275">
      <w:bodyDiv w:val="1"/>
      <w:marLeft w:val="0"/>
      <w:marRight w:val="0"/>
      <w:marTop w:val="0"/>
      <w:marBottom w:val="0"/>
      <w:divBdr>
        <w:top w:val="none" w:sz="0" w:space="0" w:color="auto"/>
        <w:left w:val="none" w:sz="0" w:space="0" w:color="auto"/>
        <w:bottom w:val="none" w:sz="0" w:space="0" w:color="auto"/>
        <w:right w:val="none" w:sz="0" w:space="0" w:color="auto"/>
      </w:divBdr>
    </w:div>
    <w:div w:id="570584592">
      <w:bodyDiv w:val="1"/>
      <w:marLeft w:val="0"/>
      <w:marRight w:val="0"/>
      <w:marTop w:val="0"/>
      <w:marBottom w:val="0"/>
      <w:divBdr>
        <w:top w:val="none" w:sz="0" w:space="0" w:color="auto"/>
        <w:left w:val="none" w:sz="0" w:space="0" w:color="auto"/>
        <w:bottom w:val="none" w:sz="0" w:space="0" w:color="auto"/>
        <w:right w:val="none" w:sz="0" w:space="0" w:color="auto"/>
      </w:divBdr>
      <w:divsChild>
        <w:div w:id="244188791">
          <w:marLeft w:val="0"/>
          <w:marRight w:val="0"/>
          <w:marTop w:val="0"/>
          <w:marBottom w:val="0"/>
          <w:divBdr>
            <w:top w:val="single" w:sz="2" w:space="0" w:color="E3E3E3"/>
            <w:left w:val="single" w:sz="2" w:space="0" w:color="E3E3E3"/>
            <w:bottom w:val="single" w:sz="2" w:space="0" w:color="E3E3E3"/>
            <w:right w:val="single" w:sz="2" w:space="0" w:color="E3E3E3"/>
          </w:divBdr>
          <w:divsChild>
            <w:div w:id="992372717">
              <w:marLeft w:val="0"/>
              <w:marRight w:val="0"/>
              <w:marTop w:val="100"/>
              <w:marBottom w:val="100"/>
              <w:divBdr>
                <w:top w:val="single" w:sz="2" w:space="0" w:color="E3E3E3"/>
                <w:left w:val="single" w:sz="2" w:space="0" w:color="E3E3E3"/>
                <w:bottom w:val="single" w:sz="2" w:space="0" w:color="E3E3E3"/>
                <w:right w:val="single" w:sz="2" w:space="0" w:color="E3E3E3"/>
              </w:divBdr>
              <w:divsChild>
                <w:div w:id="920523302">
                  <w:marLeft w:val="0"/>
                  <w:marRight w:val="0"/>
                  <w:marTop w:val="0"/>
                  <w:marBottom w:val="0"/>
                  <w:divBdr>
                    <w:top w:val="single" w:sz="2" w:space="0" w:color="E3E3E3"/>
                    <w:left w:val="single" w:sz="2" w:space="0" w:color="E3E3E3"/>
                    <w:bottom w:val="single" w:sz="2" w:space="0" w:color="E3E3E3"/>
                    <w:right w:val="single" w:sz="2" w:space="0" w:color="E3E3E3"/>
                  </w:divBdr>
                  <w:divsChild>
                    <w:div w:id="1696615237">
                      <w:marLeft w:val="0"/>
                      <w:marRight w:val="0"/>
                      <w:marTop w:val="0"/>
                      <w:marBottom w:val="0"/>
                      <w:divBdr>
                        <w:top w:val="single" w:sz="2" w:space="0" w:color="E3E3E3"/>
                        <w:left w:val="single" w:sz="2" w:space="0" w:color="E3E3E3"/>
                        <w:bottom w:val="single" w:sz="2" w:space="0" w:color="E3E3E3"/>
                        <w:right w:val="single" w:sz="2" w:space="0" w:color="E3E3E3"/>
                      </w:divBdr>
                      <w:divsChild>
                        <w:div w:id="2073233291">
                          <w:marLeft w:val="0"/>
                          <w:marRight w:val="0"/>
                          <w:marTop w:val="0"/>
                          <w:marBottom w:val="0"/>
                          <w:divBdr>
                            <w:top w:val="single" w:sz="2" w:space="0" w:color="E3E3E3"/>
                            <w:left w:val="single" w:sz="2" w:space="0" w:color="E3E3E3"/>
                            <w:bottom w:val="single" w:sz="2" w:space="0" w:color="E3E3E3"/>
                            <w:right w:val="single" w:sz="2" w:space="0" w:color="E3E3E3"/>
                          </w:divBdr>
                          <w:divsChild>
                            <w:div w:id="2100103879">
                              <w:marLeft w:val="0"/>
                              <w:marRight w:val="0"/>
                              <w:marTop w:val="0"/>
                              <w:marBottom w:val="0"/>
                              <w:divBdr>
                                <w:top w:val="single" w:sz="2" w:space="0" w:color="E3E3E3"/>
                                <w:left w:val="single" w:sz="2" w:space="0" w:color="E3E3E3"/>
                                <w:bottom w:val="single" w:sz="2" w:space="0" w:color="E3E3E3"/>
                                <w:right w:val="single" w:sz="2" w:space="0" w:color="E3E3E3"/>
                              </w:divBdr>
                              <w:divsChild>
                                <w:div w:id="1285039937">
                                  <w:marLeft w:val="0"/>
                                  <w:marRight w:val="0"/>
                                  <w:marTop w:val="0"/>
                                  <w:marBottom w:val="0"/>
                                  <w:divBdr>
                                    <w:top w:val="single" w:sz="2" w:space="0" w:color="E3E3E3"/>
                                    <w:left w:val="single" w:sz="2" w:space="0" w:color="E3E3E3"/>
                                    <w:bottom w:val="single" w:sz="2" w:space="0" w:color="E3E3E3"/>
                                    <w:right w:val="single" w:sz="2" w:space="0" w:color="E3E3E3"/>
                                  </w:divBdr>
                                  <w:divsChild>
                                    <w:div w:id="1897666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43581030">
      <w:bodyDiv w:val="1"/>
      <w:marLeft w:val="0"/>
      <w:marRight w:val="0"/>
      <w:marTop w:val="0"/>
      <w:marBottom w:val="0"/>
      <w:divBdr>
        <w:top w:val="none" w:sz="0" w:space="0" w:color="auto"/>
        <w:left w:val="none" w:sz="0" w:space="0" w:color="auto"/>
        <w:bottom w:val="none" w:sz="0" w:space="0" w:color="auto"/>
        <w:right w:val="none" w:sz="0" w:space="0" w:color="auto"/>
      </w:divBdr>
    </w:div>
    <w:div w:id="673723159">
      <w:bodyDiv w:val="1"/>
      <w:marLeft w:val="0"/>
      <w:marRight w:val="0"/>
      <w:marTop w:val="0"/>
      <w:marBottom w:val="0"/>
      <w:divBdr>
        <w:top w:val="none" w:sz="0" w:space="0" w:color="auto"/>
        <w:left w:val="none" w:sz="0" w:space="0" w:color="auto"/>
        <w:bottom w:val="none" w:sz="0" w:space="0" w:color="auto"/>
        <w:right w:val="none" w:sz="0" w:space="0" w:color="auto"/>
      </w:divBdr>
    </w:div>
    <w:div w:id="760225980">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365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82593">
      <w:bodyDiv w:val="1"/>
      <w:marLeft w:val="0"/>
      <w:marRight w:val="0"/>
      <w:marTop w:val="0"/>
      <w:marBottom w:val="0"/>
      <w:divBdr>
        <w:top w:val="none" w:sz="0" w:space="0" w:color="auto"/>
        <w:left w:val="none" w:sz="0" w:space="0" w:color="auto"/>
        <w:bottom w:val="none" w:sz="0" w:space="0" w:color="auto"/>
        <w:right w:val="none" w:sz="0" w:space="0" w:color="auto"/>
      </w:divBdr>
    </w:div>
    <w:div w:id="1075978020">
      <w:bodyDiv w:val="1"/>
      <w:marLeft w:val="0"/>
      <w:marRight w:val="0"/>
      <w:marTop w:val="0"/>
      <w:marBottom w:val="0"/>
      <w:divBdr>
        <w:top w:val="none" w:sz="0" w:space="0" w:color="auto"/>
        <w:left w:val="none" w:sz="0" w:space="0" w:color="auto"/>
        <w:bottom w:val="none" w:sz="0" w:space="0" w:color="auto"/>
        <w:right w:val="none" w:sz="0" w:space="0" w:color="auto"/>
      </w:divBdr>
    </w:div>
    <w:div w:id="1104964039">
      <w:bodyDiv w:val="1"/>
      <w:marLeft w:val="0"/>
      <w:marRight w:val="0"/>
      <w:marTop w:val="0"/>
      <w:marBottom w:val="0"/>
      <w:divBdr>
        <w:top w:val="none" w:sz="0" w:space="0" w:color="auto"/>
        <w:left w:val="none" w:sz="0" w:space="0" w:color="auto"/>
        <w:bottom w:val="none" w:sz="0" w:space="0" w:color="auto"/>
        <w:right w:val="none" w:sz="0" w:space="0" w:color="auto"/>
      </w:divBdr>
    </w:div>
    <w:div w:id="1135752542">
      <w:bodyDiv w:val="1"/>
      <w:marLeft w:val="0"/>
      <w:marRight w:val="0"/>
      <w:marTop w:val="0"/>
      <w:marBottom w:val="0"/>
      <w:divBdr>
        <w:top w:val="none" w:sz="0" w:space="0" w:color="auto"/>
        <w:left w:val="none" w:sz="0" w:space="0" w:color="auto"/>
        <w:bottom w:val="none" w:sz="0" w:space="0" w:color="auto"/>
        <w:right w:val="none" w:sz="0" w:space="0" w:color="auto"/>
      </w:divBdr>
    </w:div>
    <w:div w:id="1173493097">
      <w:bodyDiv w:val="1"/>
      <w:marLeft w:val="0"/>
      <w:marRight w:val="0"/>
      <w:marTop w:val="0"/>
      <w:marBottom w:val="0"/>
      <w:divBdr>
        <w:top w:val="none" w:sz="0" w:space="0" w:color="auto"/>
        <w:left w:val="none" w:sz="0" w:space="0" w:color="auto"/>
        <w:bottom w:val="none" w:sz="0" w:space="0" w:color="auto"/>
        <w:right w:val="none" w:sz="0" w:space="0" w:color="auto"/>
      </w:divBdr>
    </w:div>
    <w:div w:id="1293559712">
      <w:bodyDiv w:val="1"/>
      <w:marLeft w:val="0"/>
      <w:marRight w:val="0"/>
      <w:marTop w:val="0"/>
      <w:marBottom w:val="0"/>
      <w:divBdr>
        <w:top w:val="none" w:sz="0" w:space="0" w:color="auto"/>
        <w:left w:val="none" w:sz="0" w:space="0" w:color="auto"/>
        <w:bottom w:val="none" w:sz="0" w:space="0" w:color="auto"/>
        <w:right w:val="none" w:sz="0" w:space="0" w:color="auto"/>
      </w:divBdr>
    </w:div>
    <w:div w:id="1308239103">
      <w:bodyDiv w:val="1"/>
      <w:marLeft w:val="0"/>
      <w:marRight w:val="0"/>
      <w:marTop w:val="0"/>
      <w:marBottom w:val="0"/>
      <w:divBdr>
        <w:top w:val="none" w:sz="0" w:space="0" w:color="auto"/>
        <w:left w:val="none" w:sz="0" w:space="0" w:color="auto"/>
        <w:bottom w:val="none" w:sz="0" w:space="0" w:color="auto"/>
        <w:right w:val="none" w:sz="0" w:space="0" w:color="auto"/>
      </w:divBdr>
    </w:div>
    <w:div w:id="1327437579">
      <w:bodyDiv w:val="1"/>
      <w:marLeft w:val="0"/>
      <w:marRight w:val="0"/>
      <w:marTop w:val="0"/>
      <w:marBottom w:val="0"/>
      <w:divBdr>
        <w:top w:val="none" w:sz="0" w:space="0" w:color="auto"/>
        <w:left w:val="none" w:sz="0" w:space="0" w:color="auto"/>
        <w:bottom w:val="none" w:sz="0" w:space="0" w:color="auto"/>
        <w:right w:val="none" w:sz="0" w:space="0" w:color="auto"/>
      </w:divBdr>
    </w:div>
    <w:div w:id="1358653668">
      <w:bodyDiv w:val="1"/>
      <w:marLeft w:val="0"/>
      <w:marRight w:val="0"/>
      <w:marTop w:val="0"/>
      <w:marBottom w:val="0"/>
      <w:divBdr>
        <w:top w:val="none" w:sz="0" w:space="0" w:color="auto"/>
        <w:left w:val="none" w:sz="0" w:space="0" w:color="auto"/>
        <w:bottom w:val="none" w:sz="0" w:space="0" w:color="auto"/>
        <w:right w:val="none" w:sz="0" w:space="0" w:color="auto"/>
      </w:divBdr>
    </w:div>
    <w:div w:id="1404521248">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4712217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27137777">
      <w:bodyDiv w:val="1"/>
      <w:marLeft w:val="0"/>
      <w:marRight w:val="0"/>
      <w:marTop w:val="0"/>
      <w:marBottom w:val="0"/>
      <w:divBdr>
        <w:top w:val="none" w:sz="0" w:space="0" w:color="auto"/>
        <w:left w:val="none" w:sz="0" w:space="0" w:color="auto"/>
        <w:bottom w:val="none" w:sz="0" w:space="0" w:color="auto"/>
        <w:right w:val="none" w:sz="0" w:space="0" w:color="auto"/>
      </w:divBdr>
    </w:div>
    <w:div w:id="1655524722">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6895">
      <w:bodyDiv w:val="1"/>
      <w:marLeft w:val="0"/>
      <w:marRight w:val="0"/>
      <w:marTop w:val="0"/>
      <w:marBottom w:val="0"/>
      <w:divBdr>
        <w:top w:val="none" w:sz="0" w:space="0" w:color="auto"/>
        <w:left w:val="none" w:sz="0" w:space="0" w:color="auto"/>
        <w:bottom w:val="none" w:sz="0" w:space="0" w:color="auto"/>
        <w:right w:val="none" w:sz="0" w:space="0" w:color="auto"/>
      </w:divBdr>
    </w:div>
    <w:div w:id="1865242925">
      <w:bodyDiv w:val="1"/>
      <w:marLeft w:val="0"/>
      <w:marRight w:val="0"/>
      <w:marTop w:val="0"/>
      <w:marBottom w:val="0"/>
      <w:divBdr>
        <w:top w:val="none" w:sz="0" w:space="0" w:color="auto"/>
        <w:left w:val="none" w:sz="0" w:space="0" w:color="auto"/>
        <w:bottom w:val="none" w:sz="0" w:space="0" w:color="auto"/>
        <w:right w:val="none" w:sz="0" w:space="0" w:color="auto"/>
      </w:divBdr>
    </w:div>
    <w:div w:id="2106345934">
      <w:bodyDiv w:val="1"/>
      <w:marLeft w:val="0"/>
      <w:marRight w:val="0"/>
      <w:marTop w:val="0"/>
      <w:marBottom w:val="0"/>
      <w:divBdr>
        <w:top w:val="none" w:sz="0" w:space="0" w:color="auto"/>
        <w:left w:val="none" w:sz="0" w:space="0" w:color="auto"/>
        <w:bottom w:val="none" w:sz="0" w:space="0" w:color="auto"/>
        <w:right w:val="none" w:sz="0" w:space="0" w:color="auto"/>
      </w:divBdr>
    </w:div>
    <w:div w:id="2120946701">
      <w:bodyDiv w:val="1"/>
      <w:marLeft w:val="0"/>
      <w:marRight w:val="0"/>
      <w:marTop w:val="0"/>
      <w:marBottom w:val="0"/>
      <w:divBdr>
        <w:top w:val="none" w:sz="0" w:space="0" w:color="auto"/>
        <w:left w:val="none" w:sz="0" w:space="0" w:color="auto"/>
        <w:bottom w:val="none" w:sz="0" w:space="0" w:color="auto"/>
        <w:right w:val="none" w:sz="0" w:space="0" w:color="auto"/>
      </w:divBdr>
      <w:divsChild>
        <w:div w:id="1156383792">
          <w:marLeft w:val="0"/>
          <w:marRight w:val="0"/>
          <w:marTop w:val="0"/>
          <w:marBottom w:val="0"/>
          <w:divBdr>
            <w:top w:val="none" w:sz="0" w:space="0" w:color="auto"/>
            <w:left w:val="none" w:sz="0" w:space="0" w:color="auto"/>
            <w:bottom w:val="none" w:sz="0" w:space="0" w:color="auto"/>
            <w:right w:val="none" w:sz="0" w:space="0" w:color="auto"/>
          </w:divBdr>
          <w:divsChild>
            <w:div w:id="1512379939">
              <w:marLeft w:val="0"/>
              <w:marRight w:val="0"/>
              <w:marTop w:val="0"/>
              <w:marBottom w:val="0"/>
              <w:divBdr>
                <w:top w:val="none" w:sz="0" w:space="0" w:color="auto"/>
                <w:left w:val="none" w:sz="0" w:space="0" w:color="auto"/>
                <w:bottom w:val="none" w:sz="0" w:space="0" w:color="auto"/>
                <w:right w:val="none" w:sz="0" w:space="0" w:color="auto"/>
              </w:divBdr>
              <w:divsChild>
                <w:div w:id="1671525256">
                  <w:marLeft w:val="0"/>
                  <w:marRight w:val="0"/>
                  <w:marTop w:val="0"/>
                  <w:marBottom w:val="0"/>
                  <w:divBdr>
                    <w:top w:val="none" w:sz="0" w:space="0" w:color="auto"/>
                    <w:left w:val="none" w:sz="0" w:space="0" w:color="auto"/>
                    <w:bottom w:val="none" w:sz="0" w:space="0" w:color="auto"/>
                    <w:right w:val="none" w:sz="0" w:space="0" w:color="auto"/>
                  </w:divBdr>
                  <w:divsChild>
                    <w:div w:id="1894004098">
                      <w:marLeft w:val="0"/>
                      <w:marRight w:val="0"/>
                      <w:marTop w:val="0"/>
                      <w:marBottom w:val="0"/>
                      <w:divBdr>
                        <w:top w:val="none" w:sz="0" w:space="0" w:color="auto"/>
                        <w:left w:val="none" w:sz="0" w:space="0" w:color="auto"/>
                        <w:bottom w:val="none" w:sz="0" w:space="0" w:color="auto"/>
                        <w:right w:val="none" w:sz="0" w:space="0" w:color="auto"/>
                      </w:divBdr>
                      <w:divsChild>
                        <w:div w:id="1907304420">
                          <w:marLeft w:val="0"/>
                          <w:marRight w:val="0"/>
                          <w:marTop w:val="0"/>
                          <w:marBottom w:val="0"/>
                          <w:divBdr>
                            <w:top w:val="none" w:sz="0" w:space="0" w:color="auto"/>
                            <w:left w:val="none" w:sz="0" w:space="0" w:color="auto"/>
                            <w:bottom w:val="none" w:sz="0" w:space="0" w:color="auto"/>
                            <w:right w:val="none" w:sz="0" w:space="0" w:color="auto"/>
                          </w:divBdr>
                          <w:divsChild>
                            <w:div w:id="299575365">
                              <w:marLeft w:val="0"/>
                              <w:marRight w:val="0"/>
                              <w:marTop w:val="0"/>
                              <w:marBottom w:val="0"/>
                              <w:divBdr>
                                <w:top w:val="none" w:sz="0" w:space="0" w:color="auto"/>
                                <w:left w:val="none" w:sz="0" w:space="0" w:color="auto"/>
                                <w:bottom w:val="none" w:sz="0" w:space="0" w:color="auto"/>
                                <w:right w:val="none" w:sz="0" w:space="0" w:color="auto"/>
                              </w:divBdr>
                              <w:divsChild>
                                <w:div w:id="60517898">
                                  <w:marLeft w:val="0"/>
                                  <w:marRight w:val="0"/>
                                  <w:marTop w:val="0"/>
                                  <w:marBottom w:val="0"/>
                                  <w:divBdr>
                                    <w:top w:val="none" w:sz="0" w:space="0" w:color="auto"/>
                                    <w:left w:val="none" w:sz="0" w:space="0" w:color="auto"/>
                                    <w:bottom w:val="none" w:sz="0" w:space="0" w:color="auto"/>
                                    <w:right w:val="none" w:sz="0" w:space="0" w:color="auto"/>
                                  </w:divBdr>
                                  <w:divsChild>
                                    <w:div w:id="12687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isa.polvara@polimi.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9CCE10-C5D2-49B8-A62A-B425F0ED9282}">
  <we:reference id="wa104382081" version="1.55.1.0" store="it-IT"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6097</Words>
  <Characters>34759</Characters>
  <Application>Microsoft Office Word</Application>
  <DocSecurity>0</DocSecurity>
  <Lines>289</Lines>
  <Paragraphs>81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2</cp:revision>
  <cp:lastPrinted>2015-05-12T18:31:00Z</cp:lastPrinted>
  <dcterms:created xsi:type="dcterms:W3CDTF">2024-07-16T08:22:00Z</dcterms:created>
  <dcterms:modified xsi:type="dcterms:W3CDTF">2024-07-16T08:22:00Z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id="73iFZBi6"/&gt;&lt;style id="http://www.zotero.org/styles/elsevier-harvard" hasBibliography="1" bibliographyStyleHasBeenSet="1"/&gt;&lt;prefs&gt;&lt;pref name="fieldType" value="Field"/&gt;&lt;pref name="storeReferences"</vt:lpwstr>
  </property>
  <property fmtid="{D5CDD505-2E9C-101B-9397-08002B2CF9AE}" pid="3" name="ZOTERO_PREF_2">
    <vt:lpwstr> value="true"/&gt;&lt;/prefs&gt;&lt;/data&gt;</vt:lpwstr>
  </property>
  <property fmtid="{D5CDD505-2E9C-101B-9397-08002B2CF9AE}" pid="4" name="GrammarlyDocumentId">
    <vt:lpwstr>4891913db0c407d3ced3a973900a84d5c8231b101a5e999398a3ff4fb53a3fa7</vt:lpwstr>
  </property>
</Properties>
</file>