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E41315">
        <w:trPr>
          <w:trHeight w:val="852"/>
          <w:jc w:val="center"/>
        </w:trPr>
        <w:tc>
          <w:tcPr>
            <w:tcW w:w="6940"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r w:rsidRPr="00B57B36">
              <w:rPr>
                <w:rFonts w:ascii="AdvP6960" w:hAnsi="AdvP6960" w:cs="AdvP6960"/>
                <w:noProof/>
                <w:color w:val="241F20"/>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427365E0" w:rsidR="000A03B2" w:rsidRPr="00B57B36" w:rsidRDefault="00A76EFC" w:rsidP="001D21A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 xml:space="preserve">VOL. </w:t>
            </w:r>
            <w:r w:rsidR="00EF7CA4">
              <w:rPr>
                <w:rFonts w:cs="Arial"/>
                <w:b/>
                <w:bCs/>
                <w:i/>
                <w:iCs/>
                <w:color w:val="000066"/>
                <w:sz w:val="22"/>
                <w:szCs w:val="22"/>
                <w:lang w:eastAsia="it-IT"/>
              </w:rPr>
              <w:t>xxx</w:t>
            </w:r>
            <w:r w:rsidR="007B48F9">
              <w:rPr>
                <w:rFonts w:cs="Arial"/>
                <w:b/>
                <w:bCs/>
                <w:i/>
                <w:iCs/>
                <w:color w:val="000066"/>
                <w:sz w:val="22"/>
                <w:szCs w:val="22"/>
                <w:lang w:eastAsia="it-IT"/>
              </w:rPr>
              <w:t>,</w:t>
            </w:r>
            <w:r w:rsidR="00FA5F5F">
              <w:rPr>
                <w:rFonts w:cs="Arial"/>
                <w:b/>
                <w:bCs/>
                <w:i/>
                <w:iCs/>
                <w:color w:val="000066"/>
                <w:sz w:val="22"/>
                <w:szCs w:val="22"/>
                <w:lang w:eastAsia="it-IT"/>
              </w:rPr>
              <w:t xml:space="preserve"> 20</w:t>
            </w:r>
            <w:r w:rsidR="00DF5072">
              <w:rPr>
                <w:rFonts w:cs="Arial"/>
                <w:b/>
                <w:bCs/>
                <w:i/>
                <w:iCs/>
                <w:color w:val="000066"/>
                <w:sz w:val="22"/>
                <w:szCs w:val="22"/>
                <w:lang w:eastAsia="it-IT"/>
              </w:rPr>
              <w:t>2</w:t>
            </w:r>
            <w:r w:rsidR="00EF7CA4">
              <w:rPr>
                <w:rFonts w:cs="Arial"/>
                <w:b/>
                <w:bCs/>
                <w:i/>
                <w:iCs/>
                <w:color w:val="000066"/>
                <w:sz w:val="22"/>
                <w:szCs w:val="22"/>
                <w:lang w:eastAsia="it-IT"/>
              </w:rPr>
              <w:t>4</w:t>
            </w:r>
          </w:p>
        </w:tc>
        <w:tc>
          <w:tcPr>
            <w:tcW w:w="1842"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A70C6F" w14:paraId="380FA3CD" w14:textId="77777777" w:rsidTr="00E41315">
        <w:trPr>
          <w:trHeight w:val="567"/>
          <w:jc w:val="center"/>
        </w:trPr>
        <w:tc>
          <w:tcPr>
            <w:tcW w:w="6940" w:type="dxa"/>
            <w:vMerge/>
            <w:tcBorders>
              <w:right w:val="single" w:sz="4" w:space="0" w:color="auto"/>
            </w:tcBorders>
          </w:tcPr>
          <w:p w14:paraId="39E5E4C1" w14:textId="77777777" w:rsidR="000A03B2" w:rsidRPr="00B57B36" w:rsidRDefault="000A03B2" w:rsidP="00CD5FE2">
            <w:pPr>
              <w:tabs>
                <w:tab w:val="left" w:pos="-108"/>
              </w:tabs>
            </w:pPr>
          </w:p>
        </w:tc>
        <w:tc>
          <w:tcPr>
            <w:tcW w:w="1842"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A70C6F" w:rsidRDefault="000D0268" w:rsidP="00CD5FE2">
            <w:pPr>
              <w:spacing w:line="140" w:lineRule="atLeast"/>
              <w:jc w:val="right"/>
              <w:rPr>
                <w:rFonts w:cs="Arial"/>
                <w:sz w:val="13"/>
                <w:szCs w:val="13"/>
                <w:lang w:val="nb-NO"/>
              </w:rPr>
            </w:pPr>
            <w:r w:rsidRPr="00A70C6F">
              <w:rPr>
                <w:rFonts w:cs="Arial"/>
                <w:sz w:val="13"/>
                <w:szCs w:val="13"/>
                <w:lang w:val="nb-NO"/>
              </w:rPr>
              <w:t>Online at www.cetjournal.it</w:t>
            </w:r>
          </w:p>
        </w:tc>
      </w:tr>
      <w:tr w:rsidR="000A03B2" w:rsidRPr="00B57B36" w14:paraId="2D1B7169" w14:textId="77777777" w:rsidTr="00E41315">
        <w:trPr>
          <w:trHeight w:val="68"/>
          <w:jc w:val="center"/>
        </w:trPr>
        <w:tc>
          <w:tcPr>
            <w:tcW w:w="8782" w:type="dxa"/>
            <w:gridSpan w:val="2"/>
          </w:tcPr>
          <w:p w14:paraId="4B0BB442" w14:textId="1EC8AE73" w:rsidR="00300E56" w:rsidRPr="0044071E" w:rsidRDefault="00300E56" w:rsidP="00B57E6F">
            <w:pPr>
              <w:ind w:left="-107"/>
              <w:outlineLvl w:val="2"/>
              <w:rPr>
                <w:rFonts w:ascii="Tahoma" w:hAnsi="Tahoma" w:cs="Tahoma"/>
                <w:bCs/>
                <w:color w:val="000000"/>
                <w:sz w:val="14"/>
                <w:szCs w:val="14"/>
                <w:lang w:val="it-IT" w:eastAsia="it-IT"/>
              </w:rPr>
            </w:pPr>
            <w:r w:rsidRPr="0044071E">
              <w:rPr>
                <w:rFonts w:ascii="Tahoma" w:hAnsi="Tahoma" w:cs="Tahoma"/>
                <w:iCs/>
                <w:color w:val="333333"/>
                <w:sz w:val="14"/>
                <w:szCs w:val="14"/>
                <w:lang w:val="it-IT" w:eastAsia="it-IT"/>
              </w:rPr>
              <w:t>Guest Editors:</w:t>
            </w:r>
            <w:r w:rsidR="001D21AF" w:rsidRPr="0044071E">
              <w:rPr>
                <w:rFonts w:ascii="Tahoma" w:hAnsi="Tahoma" w:cs="Tahoma"/>
                <w:color w:val="000000"/>
                <w:sz w:val="14"/>
                <w:szCs w:val="14"/>
                <w:shd w:val="clear" w:color="auto" w:fill="FFFFFF"/>
                <w:lang w:val="it-IT"/>
              </w:rPr>
              <w:t xml:space="preserve"> </w:t>
            </w:r>
            <w:r w:rsidR="00323C5F">
              <w:rPr>
                <w:sz w:val="14"/>
                <w:szCs w:val="14"/>
                <w:lang w:val="it-IT"/>
              </w:rPr>
              <w:t>Selena Sironi, Laura Capelli</w:t>
            </w:r>
          </w:p>
          <w:p w14:paraId="1B0F1814" w14:textId="00A3611B" w:rsidR="000A03B2" w:rsidRPr="00B57B36" w:rsidRDefault="00FA5F5F" w:rsidP="001D21AF">
            <w:pPr>
              <w:tabs>
                <w:tab w:val="left" w:pos="-108"/>
              </w:tabs>
              <w:spacing w:line="140" w:lineRule="atLeast"/>
              <w:ind w:left="-107"/>
              <w:jc w:val="left"/>
            </w:pPr>
            <w:r>
              <w:rPr>
                <w:rFonts w:ascii="Tahoma" w:hAnsi="Tahoma" w:cs="Tahoma"/>
                <w:iCs/>
                <w:color w:val="333333"/>
                <w:sz w:val="14"/>
                <w:szCs w:val="14"/>
                <w:lang w:eastAsia="it-IT"/>
              </w:rPr>
              <w:t>Copyright © 20</w:t>
            </w:r>
            <w:r w:rsidR="00DF5072">
              <w:rPr>
                <w:rFonts w:ascii="Tahoma" w:hAnsi="Tahoma" w:cs="Tahoma"/>
                <w:iCs/>
                <w:color w:val="333333"/>
                <w:sz w:val="14"/>
                <w:szCs w:val="14"/>
                <w:lang w:eastAsia="it-IT"/>
              </w:rPr>
              <w:t>2</w:t>
            </w:r>
            <w:r w:rsidR="00EF7CA4">
              <w:rPr>
                <w:rFonts w:ascii="Tahoma" w:hAnsi="Tahoma" w:cs="Tahoma"/>
                <w:iCs/>
                <w:color w:val="333333"/>
                <w:sz w:val="14"/>
                <w:szCs w:val="14"/>
                <w:lang w:eastAsia="it-IT"/>
              </w:rPr>
              <w:t>4</w:t>
            </w:r>
            <w:r w:rsidR="00904C62" w:rsidRPr="00B57B36">
              <w:rPr>
                <w:rFonts w:ascii="Tahoma" w:hAnsi="Tahoma" w:cs="Tahoma"/>
                <w:iCs/>
                <w:color w:val="333333"/>
                <w:sz w:val="14"/>
                <w:szCs w:val="14"/>
                <w:lang w:eastAsia="it-IT"/>
              </w:rPr>
              <w:t xml:space="preserve">, AIDIC </w:t>
            </w:r>
            <w:proofErr w:type="spellStart"/>
            <w:r w:rsidR="00904C62" w:rsidRPr="00B57B36">
              <w:rPr>
                <w:rFonts w:ascii="Tahoma" w:hAnsi="Tahoma" w:cs="Tahoma"/>
                <w:iCs/>
                <w:color w:val="333333"/>
                <w:sz w:val="14"/>
                <w:szCs w:val="14"/>
                <w:lang w:eastAsia="it-IT"/>
              </w:rPr>
              <w:t>Servizi</w:t>
            </w:r>
            <w:proofErr w:type="spellEnd"/>
            <w:r w:rsidR="00904C62" w:rsidRPr="00B57B36">
              <w:rPr>
                <w:rFonts w:ascii="Tahoma" w:hAnsi="Tahoma" w:cs="Tahoma"/>
                <w:iCs/>
                <w:color w:val="333333"/>
                <w:sz w:val="14"/>
                <w:szCs w:val="14"/>
                <w:lang w:eastAsia="it-IT"/>
              </w:rPr>
              <w:t xml:space="preserve"> </w:t>
            </w:r>
            <w:proofErr w:type="spellStart"/>
            <w:r w:rsidR="00904C62" w:rsidRPr="00B57B36">
              <w:rPr>
                <w:rFonts w:ascii="Tahoma" w:hAnsi="Tahoma" w:cs="Tahoma"/>
                <w:iCs/>
                <w:color w:val="333333"/>
                <w:sz w:val="14"/>
                <w:szCs w:val="14"/>
                <w:lang w:eastAsia="it-IT"/>
              </w:rPr>
              <w:t>S.r.l</w:t>
            </w:r>
            <w:proofErr w:type="spellEnd"/>
            <w:r w:rsidR="00904C62" w:rsidRPr="00B57B36">
              <w:rPr>
                <w:rFonts w:ascii="Tahoma" w:hAnsi="Tahoma" w:cs="Tahoma"/>
                <w:iCs/>
                <w:color w:val="333333"/>
                <w:sz w:val="14"/>
                <w:szCs w:val="14"/>
                <w:lang w:eastAsia="it-IT"/>
              </w:rPr>
              <w:t>.</w:t>
            </w:r>
            <w:r w:rsidR="00300E56" w:rsidRPr="00B57B36">
              <w:rPr>
                <w:rFonts w:ascii="Tahoma" w:hAnsi="Tahoma" w:cs="Tahoma"/>
                <w:iCs/>
                <w:color w:val="333333"/>
                <w:sz w:val="14"/>
                <w:szCs w:val="14"/>
                <w:lang w:eastAsia="it-IT"/>
              </w:rPr>
              <w:br/>
            </w:r>
            <w:r w:rsidR="00300E56" w:rsidRPr="00B57B36">
              <w:rPr>
                <w:rFonts w:ascii="Tahoma" w:hAnsi="Tahoma" w:cs="Tahoma"/>
                <w:b/>
                <w:iCs/>
                <w:color w:val="000000"/>
                <w:sz w:val="14"/>
                <w:szCs w:val="14"/>
                <w:lang w:eastAsia="it-IT"/>
              </w:rPr>
              <w:t>ISBN</w:t>
            </w:r>
            <w:r w:rsidR="00300E56" w:rsidRPr="00B57B36">
              <w:rPr>
                <w:rFonts w:ascii="Tahoma" w:hAnsi="Tahoma" w:cs="Tahoma"/>
                <w:iCs/>
                <w:color w:val="000000"/>
                <w:sz w:val="14"/>
                <w:szCs w:val="14"/>
                <w:lang w:eastAsia="it-IT"/>
              </w:rPr>
              <w:t xml:space="preserve"> </w:t>
            </w:r>
            <w:r w:rsidR="008D32B9">
              <w:rPr>
                <w:rFonts w:ascii="Tahoma" w:hAnsi="Tahoma" w:cs="Tahoma"/>
                <w:sz w:val="14"/>
                <w:szCs w:val="14"/>
              </w:rPr>
              <w:t>97</w:t>
            </w:r>
            <w:r w:rsidR="00EF7CA4">
              <w:rPr>
                <w:rFonts w:ascii="Tahoma" w:hAnsi="Tahoma" w:cs="Tahoma"/>
                <w:sz w:val="14"/>
                <w:szCs w:val="14"/>
              </w:rPr>
              <w:t>9</w:t>
            </w:r>
            <w:r w:rsidR="008D32B9">
              <w:rPr>
                <w:rFonts w:ascii="Tahoma" w:hAnsi="Tahoma" w:cs="Tahoma"/>
                <w:sz w:val="14"/>
                <w:szCs w:val="14"/>
              </w:rPr>
              <w:t>-</w:t>
            </w:r>
            <w:r w:rsidR="00EF7CA4">
              <w:rPr>
                <w:rFonts w:ascii="Tahoma" w:hAnsi="Tahoma" w:cs="Tahoma"/>
                <w:sz w:val="14"/>
                <w:szCs w:val="14"/>
              </w:rPr>
              <w:t>12</w:t>
            </w:r>
            <w:r w:rsidR="008D32B9">
              <w:rPr>
                <w:rFonts w:ascii="Tahoma" w:hAnsi="Tahoma" w:cs="Tahoma"/>
                <w:sz w:val="14"/>
                <w:szCs w:val="14"/>
              </w:rPr>
              <w:t>-</w:t>
            </w:r>
            <w:r w:rsidR="00EF7CA4">
              <w:rPr>
                <w:rFonts w:ascii="Tahoma" w:hAnsi="Tahoma" w:cs="Tahoma"/>
                <w:sz w:val="14"/>
                <w:szCs w:val="14"/>
              </w:rPr>
              <w:t>81206</w:t>
            </w:r>
            <w:r w:rsidR="00D46B7E">
              <w:rPr>
                <w:rFonts w:ascii="Tahoma" w:hAnsi="Tahoma" w:cs="Tahoma"/>
                <w:sz w:val="14"/>
                <w:szCs w:val="14"/>
              </w:rPr>
              <w:t>-</w:t>
            </w:r>
            <w:r w:rsidR="00EF7CA4">
              <w:rPr>
                <w:rFonts w:ascii="Tahoma" w:hAnsi="Tahoma" w:cs="Tahoma"/>
                <w:sz w:val="14"/>
                <w:szCs w:val="14"/>
              </w:rPr>
              <w:t>1</w:t>
            </w:r>
            <w:r w:rsidR="006B5269">
              <w:rPr>
                <w:rFonts w:ascii="Tahoma" w:hAnsi="Tahoma" w:cs="Tahoma"/>
                <w:sz w:val="14"/>
                <w:szCs w:val="14"/>
              </w:rPr>
              <w:t>3</w:t>
            </w:r>
            <w:r w:rsidR="00D46B7E">
              <w:rPr>
                <w:rFonts w:ascii="Tahoma" w:hAnsi="Tahoma" w:cs="Tahoma"/>
                <w:sz w:val="14"/>
                <w:szCs w:val="14"/>
              </w:rPr>
              <w:t>-</w:t>
            </w:r>
            <w:r w:rsidR="006B5269">
              <w:rPr>
                <w:rFonts w:ascii="Tahoma" w:hAnsi="Tahoma" w:cs="Tahoma"/>
                <w:sz w:val="14"/>
                <w:szCs w:val="14"/>
              </w:rPr>
              <w:t>7</w:t>
            </w:r>
            <w:r w:rsidR="007B48F9" w:rsidRPr="00EF06D9">
              <w:rPr>
                <w:rFonts w:ascii="Tahoma" w:hAnsi="Tahoma" w:cs="Tahoma"/>
                <w:iCs/>
                <w:color w:val="333333"/>
                <w:sz w:val="14"/>
                <w:szCs w:val="14"/>
                <w:lang w:eastAsia="it-IT"/>
              </w:rPr>
              <w:t>;</w:t>
            </w:r>
            <w:r w:rsidR="00300E56" w:rsidRPr="00B57B36">
              <w:rPr>
                <w:rFonts w:ascii="Tahoma" w:hAnsi="Tahoma" w:cs="Tahoma"/>
                <w:iCs/>
                <w:color w:val="333333"/>
                <w:sz w:val="14"/>
                <w:szCs w:val="14"/>
                <w:lang w:eastAsia="it-IT"/>
              </w:rPr>
              <w:t xml:space="preserve"> </w:t>
            </w:r>
            <w:r w:rsidR="00300E56" w:rsidRPr="00B57B36">
              <w:rPr>
                <w:rFonts w:ascii="Tahoma" w:hAnsi="Tahoma" w:cs="Tahoma"/>
                <w:b/>
                <w:iCs/>
                <w:color w:val="333333"/>
                <w:sz w:val="14"/>
                <w:szCs w:val="14"/>
                <w:lang w:eastAsia="it-IT"/>
              </w:rPr>
              <w:t>ISSN</w:t>
            </w:r>
            <w:r w:rsidR="00300E56" w:rsidRPr="00B57B36">
              <w:rPr>
                <w:rFonts w:ascii="Tahoma" w:hAnsi="Tahoma" w:cs="Tahoma"/>
                <w:iCs/>
                <w:color w:val="333333"/>
                <w:sz w:val="14"/>
                <w:szCs w:val="14"/>
                <w:lang w:eastAsia="it-IT"/>
              </w:rPr>
              <w:t xml:space="preserve"> 2283-9216</w:t>
            </w:r>
          </w:p>
        </w:tc>
      </w:tr>
    </w:tbl>
    <w:p w14:paraId="29C67388" w14:textId="77777777" w:rsidR="00F92BE2" w:rsidRDefault="00F92BE2" w:rsidP="00B57E6F">
      <w:pPr>
        <w:pStyle w:val="CETAuthors"/>
        <w:rPr>
          <w:noProof w:val="0"/>
          <w:sz w:val="32"/>
        </w:rPr>
      </w:pPr>
    </w:p>
    <w:p w14:paraId="4E94B7EE" w14:textId="76294EF1" w:rsidR="00E41315" w:rsidRDefault="00E41315" w:rsidP="00B57E6F">
      <w:pPr>
        <w:pStyle w:val="CETAuthors"/>
        <w:rPr>
          <w:noProof w:val="0"/>
          <w:sz w:val="32"/>
        </w:rPr>
      </w:pPr>
      <w:r w:rsidRPr="00E41315">
        <w:rPr>
          <w:noProof w:val="0"/>
          <w:sz w:val="32"/>
        </w:rPr>
        <w:t>Evaluation of the Shelf Life of Fresh Fish Using an Electronic Nose</w:t>
      </w:r>
    </w:p>
    <w:p w14:paraId="3D7E6EB6" w14:textId="325B5EEB" w:rsidR="006726B5" w:rsidRPr="00CF2816" w:rsidRDefault="007A1C03" w:rsidP="00B57E6F">
      <w:pPr>
        <w:pStyle w:val="CETAddress"/>
        <w:rPr>
          <w:sz w:val="24"/>
          <w:vertAlign w:val="superscript"/>
        </w:rPr>
      </w:pPr>
      <w:r w:rsidRPr="007A1C03">
        <w:rPr>
          <w:sz w:val="24"/>
        </w:rPr>
        <w:t>R</w:t>
      </w:r>
      <w:r w:rsidR="001655B7">
        <w:rPr>
          <w:sz w:val="24"/>
        </w:rPr>
        <w:t>amiro</w:t>
      </w:r>
      <w:r w:rsidR="0004375C">
        <w:rPr>
          <w:sz w:val="24"/>
        </w:rPr>
        <w:t xml:space="preserve"> Sánchez</w:t>
      </w:r>
      <w:r w:rsidRPr="007A1C03">
        <w:rPr>
          <w:sz w:val="24"/>
        </w:rPr>
        <w:t>.</w:t>
      </w:r>
      <w:r w:rsidR="00214408">
        <w:rPr>
          <w:sz w:val="24"/>
          <w:vertAlign w:val="superscript"/>
        </w:rPr>
        <w:t>a</w:t>
      </w:r>
      <w:r w:rsidRPr="007A1C03">
        <w:rPr>
          <w:sz w:val="24"/>
        </w:rPr>
        <w:t xml:space="preserve">, </w:t>
      </w:r>
      <w:r w:rsidR="0004375C">
        <w:rPr>
          <w:sz w:val="24"/>
        </w:rPr>
        <w:t xml:space="preserve">María </w:t>
      </w:r>
      <w:r w:rsidRPr="007A1C03">
        <w:rPr>
          <w:sz w:val="24"/>
        </w:rPr>
        <w:t>Alejo.</w:t>
      </w:r>
      <w:r w:rsidR="00214408">
        <w:rPr>
          <w:sz w:val="24"/>
          <w:vertAlign w:val="superscript"/>
        </w:rPr>
        <w:t>a</w:t>
      </w:r>
      <w:r w:rsidRPr="007A1C03">
        <w:rPr>
          <w:sz w:val="24"/>
        </w:rPr>
        <w:t xml:space="preserve">, </w:t>
      </w:r>
      <w:r w:rsidR="006157A6">
        <w:rPr>
          <w:sz w:val="24"/>
        </w:rPr>
        <w:t>Patricia Escribano.</w:t>
      </w:r>
      <w:r w:rsidR="00D3713E">
        <w:rPr>
          <w:sz w:val="24"/>
          <w:vertAlign w:val="superscript"/>
        </w:rPr>
        <w:t xml:space="preserve">a </w:t>
      </w:r>
      <w:r w:rsidR="00D3713E">
        <w:rPr>
          <w:sz w:val="24"/>
        </w:rPr>
        <w:t>,</w:t>
      </w:r>
      <w:r w:rsidRPr="006157A6">
        <w:rPr>
          <w:sz w:val="24"/>
        </w:rPr>
        <w:t>P</w:t>
      </w:r>
      <w:r w:rsidR="001655B7" w:rsidRPr="006157A6">
        <w:rPr>
          <w:sz w:val="24"/>
        </w:rPr>
        <w:t>atricia</w:t>
      </w:r>
      <w:r w:rsidR="00E36267">
        <w:rPr>
          <w:sz w:val="24"/>
        </w:rPr>
        <w:t xml:space="preserve"> Arroyo</w:t>
      </w:r>
      <w:r w:rsidRPr="007A1C03">
        <w:rPr>
          <w:sz w:val="24"/>
        </w:rPr>
        <w:t>.</w:t>
      </w:r>
      <w:r w:rsidR="00214408">
        <w:rPr>
          <w:sz w:val="24"/>
          <w:vertAlign w:val="superscript"/>
        </w:rPr>
        <w:t>b</w:t>
      </w:r>
      <w:r w:rsidRPr="007A1C03">
        <w:rPr>
          <w:sz w:val="24"/>
        </w:rPr>
        <w:t xml:space="preserve">, </w:t>
      </w:r>
      <w:r w:rsidR="00D3713E">
        <w:rPr>
          <w:sz w:val="24"/>
        </w:rPr>
        <w:t xml:space="preserve">Félix </w:t>
      </w:r>
      <w:r w:rsidRPr="007A1C03">
        <w:rPr>
          <w:sz w:val="24"/>
        </w:rPr>
        <w:t>Meléndez.</w:t>
      </w:r>
      <w:r w:rsidR="00214408">
        <w:rPr>
          <w:sz w:val="24"/>
          <w:vertAlign w:val="superscript"/>
        </w:rPr>
        <w:t>b</w:t>
      </w:r>
      <w:r w:rsidRPr="007A1C03">
        <w:rPr>
          <w:sz w:val="24"/>
        </w:rPr>
        <w:t xml:space="preserve">, </w:t>
      </w:r>
      <w:r w:rsidR="00D3713E">
        <w:rPr>
          <w:sz w:val="24"/>
        </w:rPr>
        <w:t xml:space="preserve">Jesús </w:t>
      </w:r>
      <w:r w:rsidRPr="007A1C03">
        <w:rPr>
          <w:sz w:val="24"/>
        </w:rPr>
        <w:t>Lozano.</w:t>
      </w:r>
      <w:r w:rsidR="0029210D" w:rsidRPr="0029210D">
        <w:rPr>
          <w:sz w:val="24"/>
        </w:rPr>
        <w:t>*</w:t>
      </w:r>
      <w:r w:rsidR="00214408">
        <w:rPr>
          <w:sz w:val="24"/>
          <w:vertAlign w:val="superscript"/>
        </w:rPr>
        <w:t>b</w:t>
      </w:r>
    </w:p>
    <w:p w14:paraId="1FE19DC8" w14:textId="77777777" w:rsidR="006726B5" w:rsidRDefault="006726B5" w:rsidP="00B57E6F">
      <w:pPr>
        <w:pStyle w:val="CETAddress"/>
        <w:rPr>
          <w:sz w:val="24"/>
        </w:rPr>
      </w:pPr>
    </w:p>
    <w:p w14:paraId="651909DC" w14:textId="77777777" w:rsidR="00916282" w:rsidRDefault="00B57E6F" w:rsidP="00B57E6F">
      <w:pPr>
        <w:pStyle w:val="CETAddress"/>
      </w:pPr>
      <w:r w:rsidRPr="00B57B36">
        <w:rPr>
          <w:vertAlign w:val="superscript"/>
        </w:rPr>
        <w:t>a</w:t>
      </w:r>
      <w:r w:rsidR="000052CD" w:rsidRPr="000052CD">
        <w:t xml:space="preserve"> Center for Scientific and Technological Research of Extremadura (CICYTEX), 06007 Badajoz, Spain;</w:t>
      </w:r>
    </w:p>
    <w:p w14:paraId="6AA4B756" w14:textId="77777777" w:rsidR="00102CB6" w:rsidRDefault="00B57E6F" w:rsidP="00102CB6">
      <w:pPr>
        <w:pStyle w:val="CETAddress"/>
      </w:pPr>
      <w:r w:rsidRPr="00B57B36">
        <w:rPr>
          <w:vertAlign w:val="superscript"/>
        </w:rPr>
        <w:t>b</w:t>
      </w:r>
      <w:r w:rsidR="00102CB6" w:rsidRPr="00102CB6">
        <w:t xml:space="preserve"> Industrial Engineering School, University of Extremadura, 06006 Badajoz, Spain; </w:t>
      </w:r>
    </w:p>
    <w:p w14:paraId="73F1267A" w14:textId="157BFA7B" w:rsidR="00B57E6F" w:rsidRDefault="0079781B" w:rsidP="00102CB6">
      <w:pPr>
        <w:pStyle w:val="CETAddress"/>
      </w:pPr>
      <w:r>
        <w:t>*</w:t>
      </w:r>
      <w:r w:rsidR="00B57E6F" w:rsidRPr="00B57B36">
        <w:t>corresponding.author</w:t>
      </w:r>
      <w:r>
        <w:t>:</w:t>
      </w:r>
      <w:r w:rsidRPr="0079781B">
        <w:t xml:space="preserve"> jesuslozano@unex.es;</w:t>
      </w:r>
    </w:p>
    <w:p w14:paraId="12BD5D62" w14:textId="77777777" w:rsidR="005A4A15" w:rsidRDefault="005A4A15" w:rsidP="00102CB6">
      <w:pPr>
        <w:pStyle w:val="CETAddress"/>
      </w:pPr>
    </w:p>
    <w:p w14:paraId="4B87A242" w14:textId="0C617B21" w:rsidR="0079781B" w:rsidRDefault="005A4A15" w:rsidP="00102CB6">
      <w:pPr>
        <w:pStyle w:val="CETAddress"/>
      </w:pPr>
      <w:r w:rsidRPr="005A4A15">
        <w:t>Keywords: fresh fish, electronic nose, shelf life, quality assessment.</w:t>
      </w:r>
    </w:p>
    <w:p w14:paraId="1772061E" w14:textId="77777777" w:rsidR="005A4A15" w:rsidRPr="00B57B36" w:rsidRDefault="005A4A15" w:rsidP="00102CB6">
      <w:pPr>
        <w:pStyle w:val="CETAddress"/>
      </w:pPr>
    </w:p>
    <w:p w14:paraId="04B319EE" w14:textId="3EA8D6E2" w:rsidR="00600535" w:rsidRPr="00B57B36" w:rsidRDefault="003E6F46" w:rsidP="00600535">
      <w:pPr>
        <w:pStyle w:val="CETBodytext"/>
        <w:rPr>
          <w:lang w:val="en-GB"/>
        </w:rPr>
      </w:pPr>
      <w:bookmarkStart w:id="0" w:name="_Hlk495475023"/>
      <w:r w:rsidRPr="003E6F46">
        <w:rPr>
          <w:lang w:val="en-GB"/>
        </w:rPr>
        <w:t xml:space="preserve">The fishing industry faces significant challenges in supply chain management and fish quality assurance. Freshness, a crucial quality attribute, decreases over storage time. Traditional freshness control methods like sensory analysis, chromatography, or microbiological analyses, while effective, are slow and costly. Hence, the need for a tool like the electronic nose (E-nose) emerges, capable of predicting fish freshness by evaluating its </w:t>
      </w:r>
      <w:proofErr w:type="spellStart"/>
      <w:r w:rsidRPr="003E6F46">
        <w:rPr>
          <w:lang w:val="en-GB"/>
        </w:rPr>
        <w:t>odor</w:t>
      </w:r>
      <w:proofErr w:type="spellEnd"/>
      <w:r w:rsidRPr="003E6F46">
        <w:rPr>
          <w:lang w:val="en-GB"/>
        </w:rPr>
        <w:t xml:space="preserve"> using economical, quick, and portable equipment. This study aimed to classify the river fish </w:t>
      </w:r>
      <w:r w:rsidRPr="001A2399">
        <w:rPr>
          <w:i/>
          <w:iCs/>
          <w:lang w:val="en-GB"/>
        </w:rPr>
        <w:t xml:space="preserve">Tinca </w:t>
      </w:r>
      <w:proofErr w:type="spellStart"/>
      <w:r w:rsidRPr="001A2399">
        <w:rPr>
          <w:i/>
          <w:iCs/>
          <w:lang w:val="en-GB"/>
        </w:rPr>
        <w:t>tinca</w:t>
      </w:r>
      <w:proofErr w:type="spellEnd"/>
      <w:r w:rsidRPr="003E6F46">
        <w:rPr>
          <w:lang w:val="en-GB"/>
        </w:rPr>
        <w:t xml:space="preserve"> (</w:t>
      </w:r>
      <w:proofErr w:type="spellStart"/>
      <w:r w:rsidRPr="003E6F46">
        <w:rPr>
          <w:lang w:val="en-GB"/>
        </w:rPr>
        <w:t>tench</w:t>
      </w:r>
      <w:proofErr w:type="spellEnd"/>
      <w:r w:rsidRPr="003E6F46">
        <w:rPr>
          <w:lang w:val="en-GB"/>
        </w:rPr>
        <w:t>) according to its freshness state and correlate its olfactory pattern with the presence of aerobic mesophilic microorganisms in the samples. The proliferation of aerobic mesophiles accelerates the sensory olfactory degradation of fish and is an indicator of quality. The E-nose used is a prototype developed by the University of Extremadura (</w:t>
      </w:r>
      <w:proofErr w:type="spellStart"/>
      <w:r w:rsidRPr="003E6F46">
        <w:rPr>
          <w:lang w:val="en-GB"/>
        </w:rPr>
        <w:t>UEx</w:t>
      </w:r>
      <w:proofErr w:type="spellEnd"/>
      <w:r w:rsidRPr="003E6F46">
        <w:rPr>
          <w:lang w:val="en-GB"/>
        </w:rPr>
        <w:t xml:space="preserve">) with a matrix of 5 metal oxide semiconductor (MOS) gas sensors. Data were </w:t>
      </w:r>
      <w:proofErr w:type="spellStart"/>
      <w:r w:rsidRPr="003E6F46">
        <w:rPr>
          <w:lang w:val="en-GB"/>
        </w:rPr>
        <w:t>analyzed</w:t>
      </w:r>
      <w:proofErr w:type="spellEnd"/>
      <w:r w:rsidRPr="003E6F46">
        <w:rPr>
          <w:lang w:val="en-GB"/>
        </w:rPr>
        <w:t xml:space="preserve"> using Principal Component Analysis (PCA), where the first two components explained 93.4</w:t>
      </w:r>
      <w:r w:rsidR="00B26BEC">
        <w:rPr>
          <w:lang w:val="en-GB"/>
        </w:rPr>
        <w:t xml:space="preserve"> </w:t>
      </w:r>
      <w:r w:rsidRPr="003E6F46">
        <w:rPr>
          <w:lang w:val="en-GB"/>
        </w:rPr>
        <w:t>% of the total variance, and Partial Least Squares Discriminant Analysis (PLSDA) was successful in classifying 95</w:t>
      </w:r>
      <w:r w:rsidR="00B26BEC">
        <w:rPr>
          <w:lang w:val="en-GB"/>
        </w:rPr>
        <w:t xml:space="preserve"> </w:t>
      </w:r>
      <w:r w:rsidRPr="003E6F46">
        <w:rPr>
          <w:lang w:val="en-GB"/>
        </w:rPr>
        <w:t>% of the samples. Lastly, a Partial Least Squares (PLS) model was employed to relate the actual number of aerobic mesophilic bacteria to those predicted by the E-nose, achieving a determination coefficient of R</w:t>
      </w:r>
      <w:r w:rsidRPr="00B26BEC">
        <w:rPr>
          <w:vertAlign w:val="superscript"/>
          <w:lang w:val="en-GB"/>
        </w:rPr>
        <w:t>2</w:t>
      </w:r>
      <w:r w:rsidRPr="00B26BEC">
        <w:rPr>
          <w:vertAlign w:val="subscript"/>
          <w:lang w:val="en-GB"/>
        </w:rPr>
        <w:t>Pred</w:t>
      </w:r>
      <w:r w:rsidRPr="003E6F46">
        <w:rPr>
          <w:lang w:val="en-GB"/>
        </w:rPr>
        <w:t xml:space="preserve"> = 0.990. E-nose technology emerges as a promising alternative for enhancing the precision and efficiency in assessing fresh fish quality.</w:t>
      </w:r>
    </w:p>
    <w:bookmarkEnd w:id="0"/>
    <w:p w14:paraId="476B2F2E" w14:textId="77777777" w:rsidR="00600535" w:rsidRPr="00B57B36" w:rsidRDefault="00600535" w:rsidP="00600535">
      <w:pPr>
        <w:pStyle w:val="CETHeading1"/>
        <w:rPr>
          <w:lang w:val="en-GB"/>
        </w:rPr>
      </w:pPr>
      <w:r w:rsidRPr="00B57B36">
        <w:rPr>
          <w:lang w:val="en-GB"/>
        </w:rPr>
        <w:t>Introduction</w:t>
      </w:r>
    </w:p>
    <w:p w14:paraId="2C5F9FCF" w14:textId="18936692" w:rsidR="008F5E81" w:rsidRPr="008F5E81" w:rsidRDefault="008F5E81" w:rsidP="008F5E81">
      <w:pPr>
        <w:pStyle w:val="CETBodytext"/>
        <w:rPr>
          <w:lang w:val="en-GB"/>
        </w:rPr>
      </w:pPr>
      <w:r w:rsidRPr="008F5E81">
        <w:rPr>
          <w:lang w:val="en-GB"/>
        </w:rPr>
        <w:t xml:space="preserve">In the fishing industry, ensuring quality is essential for protecting health and satisfying consumers. Tench is a freshwater fish, and interest in its cultivation has significantly increased due to its potential in aquaculture, taste, and high nutritional value. Tench production has grown in Europe, and studies on its intensive breeding have increased (Al </w:t>
      </w:r>
      <w:proofErr w:type="spellStart"/>
      <w:r w:rsidRPr="008F5E81">
        <w:rPr>
          <w:lang w:val="en-GB"/>
        </w:rPr>
        <w:t>Fatle</w:t>
      </w:r>
      <w:proofErr w:type="spellEnd"/>
      <w:r w:rsidRPr="008F5E81">
        <w:rPr>
          <w:lang w:val="en-GB"/>
        </w:rPr>
        <w:t xml:space="preserve"> et al., 2022). Fish freshness, a key quality indicator, is compromised by microbial activity (Li et al., 2019), which can cause </w:t>
      </w:r>
      <w:proofErr w:type="spellStart"/>
      <w:r w:rsidRPr="008F5E81">
        <w:rPr>
          <w:lang w:val="en-GB"/>
        </w:rPr>
        <w:t>unfavorable</w:t>
      </w:r>
      <w:proofErr w:type="spellEnd"/>
      <w:r w:rsidRPr="008F5E81">
        <w:rPr>
          <w:lang w:val="en-GB"/>
        </w:rPr>
        <w:t xml:space="preserve"> sensory changes like bad odors and tastes. The detection of aerobic mesophilic bacteria is a fish quality indicator, as their presence indicates contamination and deterioration, reflecting hygiene conditions during processing and storage, and therefore, the fish's freshness and shelf life (Peris and </w:t>
      </w:r>
      <w:proofErr w:type="spellStart"/>
      <w:r w:rsidRPr="008F5E81">
        <w:rPr>
          <w:lang w:val="en-GB"/>
        </w:rPr>
        <w:t>Escuder</w:t>
      </w:r>
      <w:proofErr w:type="spellEnd"/>
      <w:r w:rsidRPr="008F5E81">
        <w:rPr>
          <w:lang w:val="en-GB"/>
        </w:rPr>
        <w:t>-Gilabert, 2009).</w:t>
      </w:r>
    </w:p>
    <w:p w14:paraId="6B828424" w14:textId="77777777" w:rsidR="008F5E81" w:rsidRPr="008F5E81" w:rsidRDefault="008F5E81" w:rsidP="008F5E81">
      <w:pPr>
        <w:pStyle w:val="CETBodytext"/>
        <w:rPr>
          <w:lang w:val="en-GB"/>
        </w:rPr>
      </w:pPr>
    </w:p>
    <w:p w14:paraId="09143EE9" w14:textId="7A6C0EEF" w:rsidR="008F5E81" w:rsidRPr="008F5E81" w:rsidRDefault="008F5E81" w:rsidP="00D27302">
      <w:pPr>
        <w:pStyle w:val="CETBodytext"/>
        <w:rPr>
          <w:lang w:val="en-GB"/>
        </w:rPr>
      </w:pPr>
      <w:r w:rsidRPr="008F5E81">
        <w:rPr>
          <w:lang w:val="en-GB"/>
        </w:rPr>
        <w:t xml:space="preserve">Given the limitations of traditional analysis techniques for assessing fish freshness, emerging technologies like electronic noses (E-nose) offer a promising solution. </w:t>
      </w:r>
      <w:r w:rsidR="00D27302" w:rsidRPr="00D27302">
        <w:rPr>
          <w:lang w:val="en-GB"/>
        </w:rPr>
        <w:t>Over the last two decades</w:t>
      </w:r>
      <w:r w:rsidR="0089031E" w:rsidRPr="0089031E">
        <w:rPr>
          <w:lang w:val="en-GB"/>
        </w:rPr>
        <w:t xml:space="preserve">, a substantial number of studies have been conducted focusing on the application of E-nose technology to assess the freshness and stability of stored fish products. These studies have examined a series of volatile compounds such as </w:t>
      </w:r>
      <w:proofErr w:type="spellStart"/>
      <w:r w:rsidR="0089031E" w:rsidRPr="0089031E">
        <w:rPr>
          <w:lang w:val="en-GB"/>
        </w:rPr>
        <w:t>sulfur</w:t>
      </w:r>
      <w:proofErr w:type="spellEnd"/>
      <w:r w:rsidR="0089031E" w:rsidRPr="0089031E">
        <w:rPr>
          <w:lang w:val="en-GB"/>
        </w:rPr>
        <w:t xml:space="preserve"> and </w:t>
      </w:r>
      <w:r w:rsidR="006E2112">
        <w:rPr>
          <w:lang w:val="en-GB"/>
        </w:rPr>
        <w:t>nitrogen</w:t>
      </w:r>
      <w:r w:rsidR="006E2112" w:rsidRPr="0089031E">
        <w:rPr>
          <w:lang w:val="en-GB"/>
        </w:rPr>
        <w:t xml:space="preserve"> </w:t>
      </w:r>
      <w:r w:rsidR="0089031E" w:rsidRPr="0089031E">
        <w:rPr>
          <w:lang w:val="en-GB"/>
        </w:rPr>
        <w:t xml:space="preserve">compounds, which are released </w:t>
      </w:r>
      <w:proofErr w:type="gramStart"/>
      <w:r w:rsidR="0089031E" w:rsidRPr="0089031E">
        <w:rPr>
          <w:lang w:val="en-GB"/>
        </w:rPr>
        <w:t>as a result of</w:t>
      </w:r>
      <w:proofErr w:type="gramEnd"/>
      <w:r w:rsidR="0089031E" w:rsidRPr="0089031E">
        <w:rPr>
          <w:lang w:val="en-GB"/>
        </w:rPr>
        <w:t xml:space="preserve"> microbial activity and biochemical processes throughout the preservation period (Grassi et al., 2019).</w:t>
      </w:r>
      <w:r w:rsidR="0089031E">
        <w:rPr>
          <w:lang w:val="en-GB"/>
        </w:rPr>
        <w:t xml:space="preserve"> </w:t>
      </w:r>
      <w:r w:rsidRPr="008F5E81">
        <w:rPr>
          <w:lang w:val="en-GB"/>
        </w:rPr>
        <w:t xml:space="preserve">E-noses mimic the human sense of smell and allow for the identification of changes in the chemical composition of foods quickly and non-invasively (Wu et al., 2023). Integrating </w:t>
      </w:r>
      <w:r w:rsidRPr="008F5E81">
        <w:rPr>
          <w:lang w:val="en-GB"/>
        </w:rPr>
        <w:lastRenderedPageBreak/>
        <w:t>electronic noses with chemometric analysis to evaluate fish freshness based on olfactory profiles and the evaluation of bacterial load represents a significant advance. These methods provide a detailed perspective on quality, enabling precise discrimination between different states of fish freshness and correlating these data with levels of aerobic mesophilic bacteria (Grassi et al., 2019).</w:t>
      </w:r>
      <w:r w:rsidR="00A61743">
        <w:rPr>
          <w:lang w:val="en-GB"/>
        </w:rPr>
        <w:t xml:space="preserve"> </w:t>
      </w:r>
    </w:p>
    <w:p w14:paraId="68BE1E6C" w14:textId="77777777" w:rsidR="008F5E81" w:rsidRPr="008F5E81" w:rsidRDefault="008F5E81" w:rsidP="008F5E81">
      <w:pPr>
        <w:pStyle w:val="CETBodytext"/>
        <w:rPr>
          <w:lang w:val="en-GB"/>
        </w:rPr>
      </w:pPr>
    </w:p>
    <w:p w14:paraId="23F86FEF" w14:textId="4912E59C" w:rsidR="00600535" w:rsidRPr="00FA5F5F" w:rsidRDefault="008F5E81" w:rsidP="008F5E81">
      <w:pPr>
        <w:pStyle w:val="CETBodytext"/>
        <w:rPr>
          <w:lang w:val="en-GB"/>
        </w:rPr>
      </w:pPr>
      <w:r w:rsidRPr="008F5E81">
        <w:rPr>
          <w:lang w:val="en-GB"/>
        </w:rPr>
        <w:t xml:space="preserve">This work focuses on the electronic nose's ability to differentiate between various degrees of </w:t>
      </w:r>
      <w:proofErr w:type="spellStart"/>
      <w:r w:rsidRPr="008F5E81">
        <w:rPr>
          <w:lang w:val="en-GB"/>
        </w:rPr>
        <w:t>tench</w:t>
      </w:r>
      <w:proofErr w:type="spellEnd"/>
      <w:r w:rsidRPr="008F5E81">
        <w:rPr>
          <w:lang w:val="en-GB"/>
        </w:rPr>
        <w:t xml:space="preserve"> fish freshness and associate these results with the presence of aerobic mesophilic bacteria, proposing a rapid and efficient method to improve quality control in the fishing industry. This study not only enhances the effectiveness of quality monitoring but also contributes to food safety by mitigating the risk of foodborne diseases and ensuring higher quality products for consumers.</w:t>
      </w:r>
      <w:r w:rsidR="00600535" w:rsidRPr="00FA5F5F">
        <w:rPr>
          <w:lang w:val="en-GB"/>
        </w:rPr>
        <w:t xml:space="preserve"> </w:t>
      </w:r>
    </w:p>
    <w:p w14:paraId="5741900F" w14:textId="093C5DD9" w:rsidR="00453E24" w:rsidRDefault="004F02E2" w:rsidP="00453E24">
      <w:pPr>
        <w:pStyle w:val="CETHeading1"/>
      </w:pPr>
      <w:r w:rsidRPr="004F02E2">
        <w:t>Materials and Methods</w:t>
      </w:r>
    </w:p>
    <w:p w14:paraId="0636B784" w14:textId="60560595" w:rsidR="00453E24" w:rsidRDefault="00D05308" w:rsidP="00453E24">
      <w:pPr>
        <w:pStyle w:val="CETheadingx"/>
      </w:pPr>
      <w:r w:rsidRPr="00D05308">
        <w:t>Experimental Design</w:t>
      </w:r>
    </w:p>
    <w:p w14:paraId="7C2B0064" w14:textId="773E2887" w:rsidR="00453E24" w:rsidRDefault="007A5D1C" w:rsidP="00453E24">
      <w:pPr>
        <w:pStyle w:val="CETBodytext"/>
      </w:pPr>
      <w:r w:rsidRPr="007A5D1C">
        <w:t xml:space="preserve">The study was conducted with river </w:t>
      </w:r>
      <w:proofErr w:type="spellStart"/>
      <w:r w:rsidRPr="007A5D1C">
        <w:t>tench</w:t>
      </w:r>
      <w:proofErr w:type="spellEnd"/>
      <w:r w:rsidRPr="007A5D1C">
        <w:t xml:space="preserve"> samples acquired from a local market and refrigerated at a temperature of 2°C. Five samples were randomly selected for analysis, conducting aerobic mesophilic counts and E-nose measurements on days 0 (purchase day), 4, 12, and 18 post-purchase to encompass a representative range of the fish's shelf life.</w:t>
      </w:r>
    </w:p>
    <w:p w14:paraId="18BAFA6F" w14:textId="16E0D648" w:rsidR="00453E24" w:rsidRPr="00B57B36" w:rsidRDefault="00094CCE" w:rsidP="00453E24">
      <w:pPr>
        <w:pStyle w:val="CETheadingx"/>
      </w:pPr>
      <w:r w:rsidRPr="00094CCE">
        <w:t>Microbiological Analysis</w:t>
      </w:r>
    </w:p>
    <w:p w14:paraId="1A8EC053" w14:textId="5DC2B230" w:rsidR="008A0218" w:rsidRPr="00B57B36" w:rsidRDefault="00166814" w:rsidP="00094CCE">
      <w:pPr>
        <w:pStyle w:val="CETBodytext"/>
        <w:rPr>
          <w:lang w:val="en-GB"/>
        </w:rPr>
      </w:pPr>
      <w:r w:rsidRPr="00166814">
        <w:rPr>
          <w:lang w:val="en-GB"/>
        </w:rPr>
        <w:t>The plate count method, as referenced in UNI EN ISO 4833-1: 2013, was used to determine the load of aerobic mesophiles. 10 g of fresh fish samples were homogenized in a peptone saline solution and serially diluted. 1 m</w:t>
      </w:r>
      <w:r w:rsidR="008A0218">
        <w:rPr>
          <w:lang w:val="en-GB"/>
        </w:rPr>
        <w:t>L</w:t>
      </w:r>
      <w:r w:rsidRPr="00166814">
        <w:rPr>
          <w:lang w:val="en-GB"/>
        </w:rPr>
        <w:t xml:space="preserve"> of each dilution was inoculated onto Petri dishes with standard count agar and incubated at 30</w:t>
      </w:r>
      <w:r>
        <w:rPr>
          <w:lang w:val="en-GB"/>
        </w:rPr>
        <w:t xml:space="preserve"> </w:t>
      </w:r>
      <w:r w:rsidRPr="00166814">
        <w:rPr>
          <w:lang w:val="en-GB"/>
        </w:rPr>
        <w:t>°C for 72 h. Colony counts were expressed in logarithms of colony-forming units per gram (log CFU/g).</w:t>
      </w:r>
    </w:p>
    <w:p w14:paraId="04963A06" w14:textId="4F738C18" w:rsidR="00600535" w:rsidRPr="00B57B36" w:rsidRDefault="00D272B1" w:rsidP="00FA5F5F">
      <w:pPr>
        <w:pStyle w:val="CETheadingx"/>
      </w:pPr>
      <w:r w:rsidRPr="00D272B1">
        <w:t>Electronic Nose</w:t>
      </w:r>
    </w:p>
    <w:p w14:paraId="1F96CA21" w14:textId="74DD0FF5" w:rsidR="00600535" w:rsidRDefault="00191B1C" w:rsidP="00B15482">
      <w:pPr>
        <w:pStyle w:val="CETBodytext"/>
      </w:pPr>
      <w:r w:rsidRPr="00191B1C">
        <w:t>The E-nose device used is a prototype developed by the University of Extremadura (</w:t>
      </w:r>
      <w:proofErr w:type="spellStart"/>
      <w:r w:rsidRPr="00191B1C">
        <w:t>UEx</w:t>
      </w:r>
      <w:proofErr w:type="spellEnd"/>
      <w:r w:rsidRPr="00191B1C">
        <w:t>) that communicates via Bluetooth with a mobile app. It is a compact, low-energy consumption portable device incorporating 5 metal oxide semiconductor (MOS) gas sensors from different manufacturers, providing broad selectivity. These sensors' distinctive feature is their ability to integrate both analog and digital electronic components on a hotplate with the detectors, all within a single integrated circuit. Additionally, the device is equipped with sensors for measuring other environmental parameters like temperature, relative humidity, and atmospheric pressure. Specific details of the sensors used are presented in Table 1.</w:t>
      </w:r>
    </w:p>
    <w:p w14:paraId="01FAFB90" w14:textId="499DDECB" w:rsidR="00191B1C" w:rsidRDefault="00200CF5" w:rsidP="00200CF5">
      <w:pPr>
        <w:pStyle w:val="CETTabletitle"/>
      </w:pPr>
      <w:r w:rsidRPr="00B57B36">
        <w:t xml:space="preserve">Table 1: </w:t>
      </w:r>
      <w:r w:rsidR="00661D22" w:rsidRPr="00661D22">
        <w:t>Sensors included in the electronic nose prototype.</w:t>
      </w: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134"/>
        <w:gridCol w:w="1985"/>
        <w:gridCol w:w="992"/>
        <w:gridCol w:w="2457"/>
      </w:tblGrid>
      <w:tr w:rsidR="00584DD4" w:rsidRPr="00B57B36" w14:paraId="3BBD10AC" w14:textId="77777777" w:rsidTr="00216477">
        <w:tc>
          <w:tcPr>
            <w:tcW w:w="1134" w:type="dxa"/>
            <w:tcBorders>
              <w:top w:val="single" w:sz="12" w:space="0" w:color="008000"/>
              <w:bottom w:val="single" w:sz="6" w:space="0" w:color="008000"/>
            </w:tcBorders>
            <w:shd w:val="clear" w:color="auto" w:fill="FFFFFF"/>
          </w:tcPr>
          <w:p w14:paraId="00DAD081" w14:textId="1824C2C8" w:rsidR="00584DD4" w:rsidRPr="00B57B36" w:rsidRDefault="00584DD4" w:rsidP="008B0A84">
            <w:pPr>
              <w:pStyle w:val="CETBodytext"/>
              <w:jc w:val="center"/>
              <w:rPr>
                <w:lang w:val="en-GB"/>
              </w:rPr>
            </w:pPr>
            <w:bookmarkStart w:id="1" w:name="_Hlk160711787"/>
            <w:r w:rsidRPr="00DD624B">
              <w:t>Sensor</w:t>
            </w:r>
          </w:p>
        </w:tc>
        <w:tc>
          <w:tcPr>
            <w:tcW w:w="1985" w:type="dxa"/>
            <w:tcBorders>
              <w:top w:val="single" w:sz="12" w:space="0" w:color="008000"/>
              <w:bottom w:val="single" w:sz="6" w:space="0" w:color="008000"/>
            </w:tcBorders>
            <w:shd w:val="clear" w:color="auto" w:fill="FFFFFF"/>
          </w:tcPr>
          <w:p w14:paraId="657D9DF5" w14:textId="55513F28" w:rsidR="00584DD4" w:rsidRPr="00B57B36" w:rsidRDefault="00584DD4" w:rsidP="008B0A84">
            <w:pPr>
              <w:pStyle w:val="CETBodytext"/>
              <w:jc w:val="center"/>
              <w:rPr>
                <w:lang w:val="en-GB"/>
              </w:rPr>
            </w:pPr>
            <w:r w:rsidRPr="00DD624B">
              <w:t>Manufacturer</w:t>
            </w:r>
          </w:p>
        </w:tc>
        <w:tc>
          <w:tcPr>
            <w:tcW w:w="992" w:type="dxa"/>
            <w:tcBorders>
              <w:top w:val="single" w:sz="12" w:space="0" w:color="008000"/>
              <w:bottom w:val="single" w:sz="6" w:space="0" w:color="008000"/>
            </w:tcBorders>
            <w:shd w:val="clear" w:color="auto" w:fill="FFFFFF"/>
          </w:tcPr>
          <w:p w14:paraId="1F21A995" w14:textId="28F0CCD5" w:rsidR="00584DD4" w:rsidRPr="00B57B36" w:rsidRDefault="00584DD4" w:rsidP="008B0A84">
            <w:pPr>
              <w:pStyle w:val="CETBodytext"/>
              <w:jc w:val="center"/>
              <w:rPr>
                <w:lang w:val="en-GB"/>
              </w:rPr>
            </w:pPr>
            <w:r w:rsidRPr="00DD624B">
              <w:t>Type</w:t>
            </w:r>
          </w:p>
        </w:tc>
        <w:tc>
          <w:tcPr>
            <w:tcW w:w="2457" w:type="dxa"/>
            <w:tcBorders>
              <w:top w:val="single" w:sz="12" w:space="0" w:color="008000"/>
              <w:bottom w:val="single" w:sz="6" w:space="0" w:color="008000"/>
            </w:tcBorders>
            <w:shd w:val="clear" w:color="auto" w:fill="FFFFFF"/>
          </w:tcPr>
          <w:p w14:paraId="69737572" w14:textId="38EEBF0D" w:rsidR="00584DD4" w:rsidRPr="00B57B36" w:rsidRDefault="00584DD4" w:rsidP="008B0A84">
            <w:pPr>
              <w:pStyle w:val="CETBodytext"/>
              <w:ind w:right="-1"/>
              <w:jc w:val="center"/>
              <w:rPr>
                <w:rFonts w:cs="Arial"/>
                <w:szCs w:val="18"/>
                <w:lang w:val="en-GB"/>
              </w:rPr>
            </w:pPr>
            <w:r w:rsidRPr="00DD624B">
              <w:t>Signals</w:t>
            </w:r>
          </w:p>
        </w:tc>
      </w:tr>
      <w:tr w:rsidR="002C15ED" w:rsidRPr="00B57B36" w14:paraId="64F9C632" w14:textId="77777777" w:rsidTr="00216477">
        <w:tc>
          <w:tcPr>
            <w:tcW w:w="1134" w:type="dxa"/>
            <w:shd w:val="clear" w:color="auto" w:fill="FFFFFF"/>
          </w:tcPr>
          <w:p w14:paraId="5F356A8D" w14:textId="3A242DFD" w:rsidR="002C15ED" w:rsidRPr="00B57B36" w:rsidRDefault="002C15ED" w:rsidP="008B0A84">
            <w:pPr>
              <w:pStyle w:val="CETBodytext"/>
              <w:jc w:val="center"/>
              <w:rPr>
                <w:lang w:val="en-GB"/>
              </w:rPr>
            </w:pPr>
            <w:r>
              <w:rPr>
                <w:sz w:val="16"/>
                <w:szCs w:val="16"/>
              </w:rPr>
              <w:t>BME680</w:t>
            </w:r>
          </w:p>
        </w:tc>
        <w:tc>
          <w:tcPr>
            <w:tcW w:w="1985" w:type="dxa"/>
            <w:shd w:val="clear" w:color="auto" w:fill="FFFFFF"/>
          </w:tcPr>
          <w:p w14:paraId="1F459BC9" w14:textId="19051BB4" w:rsidR="002C15ED" w:rsidRPr="00B57B36" w:rsidRDefault="002C15ED" w:rsidP="008B0A84">
            <w:pPr>
              <w:pStyle w:val="CETBodytext"/>
              <w:jc w:val="center"/>
              <w:rPr>
                <w:lang w:val="en-GB"/>
              </w:rPr>
            </w:pPr>
            <w:r>
              <w:rPr>
                <w:i/>
                <w:iCs/>
                <w:sz w:val="16"/>
                <w:szCs w:val="16"/>
              </w:rPr>
              <w:t xml:space="preserve">Bosch </w:t>
            </w:r>
            <w:proofErr w:type="spellStart"/>
            <w:r>
              <w:rPr>
                <w:i/>
                <w:iCs/>
                <w:sz w:val="16"/>
                <w:szCs w:val="16"/>
              </w:rPr>
              <w:t>Sensortech</w:t>
            </w:r>
            <w:proofErr w:type="spellEnd"/>
            <w:r>
              <w:rPr>
                <w:i/>
                <w:iCs/>
                <w:sz w:val="16"/>
                <w:szCs w:val="16"/>
              </w:rPr>
              <w:t xml:space="preserve"> </w:t>
            </w:r>
            <w:proofErr w:type="spellStart"/>
            <w:r>
              <w:rPr>
                <w:i/>
                <w:iCs/>
                <w:sz w:val="16"/>
                <w:szCs w:val="16"/>
              </w:rPr>
              <w:t>Gmbh</w:t>
            </w:r>
            <w:proofErr w:type="spellEnd"/>
            <w:r>
              <w:rPr>
                <w:sz w:val="16"/>
                <w:szCs w:val="16"/>
              </w:rPr>
              <w:t>, Germany</w:t>
            </w:r>
          </w:p>
        </w:tc>
        <w:tc>
          <w:tcPr>
            <w:tcW w:w="992" w:type="dxa"/>
            <w:shd w:val="clear" w:color="auto" w:fill="FFFFFF"/>
          </w:tcPr>
          <w:p w14:paraId="4C762B76" w14:textId="7404853B" w:rsidR="002C15ED" w:rsidRPr="00B57B36" w:rsidRDefault="002C15ED" w:rsidP="008B0A84">
            <w:pPr>
              <w:pStyle w:val="CETBodytext"/>
              <w:jc w:val="center"/>
              <w:rPr>
                <w:lang w:val="en-GB"/>
              </w:rPr>
            </w:pPr>
            <w:r>
              <w:rPr>
                <w:sz w:val="16"/>
                <w:szCs w:val="16"/>
              </w:rPr>
              <w:t>Metal-Oxide (MOS)</w:t>
            </w:r>
          </w:p>
        </w:tc>
        <w:tc>
          <w:tcPr>
            <w:tcW w:w="2457" w:type="dxa"/>
            <w:shd w:val="clear" w:color="auto" w:fill="FFFFFF"/>
          </w:tcPr>
          <w:p w14:paraId="6C6E259B" w14:textId="6C781527" w:rsidR="002C15ED" w:rsidRPr="00B57B36" w:rsidRDefault="002C15ED" w:rsidP="008B0A84">
            <w:pPr>
              <w:pStyle w:val="CETBodytext"/>
              <w:ind w:right="-1"/>
              <w:jc w:val="center"/>
              <w:rPr>
                <w:rFonts w:cs="Arial"/>
                <w:szCs w:val="18"/>
                <w:lang w:val="en-GB"/>
              </w:rPr>
            </w:pPr>
            <w:r>
              <w:rPr>
                <w:sz w:val="16"/>
                <w:szCs w:val="16"/>
              </w:rPr>
              <w:t>Temperature, Relative Humidity, Pressure, Resistance value(Ω)</w:t>
            </w:r>
          </w:p>
        </w:tc>
      </w:tr>
      <w:tr w:rsidR="002C15ED" w:rsidRPr="00B57B36" w14:paraId="15BFD33B" w14:textId="77777777" w:rsidTr="00216477">
        <w:tc>
          <w:tcPr>
            <w:tcW w:w="1134" w:type="dxa"/>
            <w:shd w:val="clear" w:color="auto" w:fill="FFFFFF"/>
          </w:tcPr>
          <w:p w14:paraId="5D356433" w14:textId="55D06896" w:rsidR="002C15ED" w:rsidRPr="00B57B36" w:rsidRDefault="002C15ED" w:rsidP="008B0A84">
            <w:pPr>
              <w:pStyle w:val="CETBodytext"/>
              <w:ind w:right="-1"/>
              <w:jc w:val="center"/>
              <w:rPr>
                <w:rFonts w:cs="Arial"/>
                <w:szCs w:val="18"/>
                <w:lang w:val="en-GB"/>
              </w:rPr>
            </w:pPr>
            <w:r>
              <w:rPr>
                <w:sz w:val="16"/>
                <w:szCs w:val="16"/>
              </w:rPr>
              <w:t>SGP30</w:t>
            </w:r>
          </w:p>
        </w:tc>
        <w:tc>
          <w:tcPr>
            <w:tcW w:w="1985" w:type="dxa"/>
            <w:shd w:val="clear" w:color="auto" w:fill="FFFFFF"/>
          </w:tcPr>
          <w:p w14:paraId="6451D1EA" w14:textId="3749203A" w:rsidR="002C15ED" w:rsidRPr="00B57B36" w:rsidRDefault="002C15ED" w:rsidP="008B0A84">
            <w:pPr>
              <w:pStyle w:val="CETBodytext"/>
              <w:ind w:right="-1"/>
              <w:jc w:val="center"/>
              <w:rPr>
                <w:rFonts w:cs="Arial"/>
                <w:szCs w:val="18"/>
                <w:lang w:val="en-GB"/>
              </w:rPr>
            </w:pPr>
            <w:proofErr w:type="spellStart"/>
            <w:r>
              <w:rPr>
                <w:i/>
                <w:iCs/>
                <w:sz w:val="16"/>
                <w:szCs w:val="16"/>
              </w:rPr>
              <w:t>Sensirion</w:t>
            </w:r>
            <w:proofErr w:type="spellEnd"/>
            <w:r>
              <w:rPr>
                <w:i/>
                <w:iCs/>
                <w:sz w:val="16"/>
                <w:szCs w:val="16"/>
              </w:rPr>
              <w:t xml:space="preserve"> AG</w:t>
            </w:r>
            <w:r>
              <w:rPr>
                <w:sz w:val="16"/>
                <w:szCs w:val="16"/>
              </w:rPr>
              <w:t>, Switzerland</w:t>
            </w:r>
          </w:p>
        </w:tc>
        <w:tc>
          <w:tcPr>
            <w:tcW w:w="992" w:type="dxa"/>
            <w:shd w:val="clear" w:color="auto" w:fill="FFFFFF"/>
          </w:tcPr>
          <w:p w14:paraId="31EEF299" w14:textId="0B6633D4" w:rsidR="002C15ED" w:rsidRPr="00B57B36" w:rsidRDefault="002C15ED" w:rsidP="008B0A84">
            <w:pPr>
              <w:pStyle w:val="CETBodytext"/>
              <w:ind w:right="-1"/>
              <w:jc w:val="center"/>
              <w:rPr>
                <w:rFonts w:cs="Arial"/>
                <w:szCs w:val="18"/>
                <w:lang w:val="en-GB"/>
              </w:rPr>
            </w:pPr>
            <w:r>
              <w:rPr>
                <w:sz w:val="16"/>
                <w:szCs w:val="16"/>
              </w:rPr>
              <w:t>MOS</w:t>
            </w:r>
          </w:p>
        </w:tc>
        <w:tc>
          <w:tcPr>
            <w:tcW w:w="2457" w:type="dxa"/>
            <w:shd w:val="clear" w:color="auto" w:fill="FFFFFF"/>
          </w:tcPr>
          <w:p w14:paraId="36DDA356" w14:textId="6ADF0EED" w:rsidR="002C15ED" w:rsidRPr="00B57B36" w:rsidRDefault="002C15ED" w:rsidP="008B0A84">
            <w:pPr>
              <w:pStyle w:val="CETBodytext"/>
              <w:ind w:right="-1"/>
              <w:jc w:val="center"/>
              <w:rPr>
                <w:rFonts w:cs="Arial"/>
                <w:szCs w:val="18"/>
                <w:lang w:val="en-GB"/>
              </w:rPr>
            </w:pPr>
            <w:r w:rsidRPr="00A61743">
              <w:rPr>
                <w:sz w:val="16"/>
                <w:szCs w:val="16"/>
                <w:lang w:val="en-GB"/>
              </w:rPr>
              <w:t>CO</w:t>
            </w:r>
            <w:r w:rsidRPr="00A61743">
              <w:rPr>
                <w:sz w:val="10"/>
                <w:szCs w:val="10"/>
                <w:lang w:val="en-GB"/>
              </w:rPr>
              <w:t>2</w:t>
            </w:r>
            <w:r w:rsidRPr="00A61743">
              <w:rPr>
                <w:sz w:val="16"/>
                <w:szCs w:val="16"/>
                <w:lang w:val="en-GB"/>
              </w:rPr>
              <w:t xml:space="preserve">, TVOCs </w:t>
            </w:r>
            <w:r w:rsidRPr="00A61743">
              <w:rPr>
                <w:sz w:val="10"/>
                <w:szCs w:val="10"/>
                <w:lang w:val="en-GB"/>
              </w:rPr>
              <w:t>1</w:t>
            </w:r>
            <w:r w:rsidRPr="00A61743">
              <w:rPr>
                <w:sz w:val="16"/>
                <w:szCs w:val="16"/>
                <w:lang w:val="en-GB"/>
              </w:rPr>
              <w:t>, H</w:t>
            </w:r>
            <w:r w:rsidRPr="00A61743">
              <w:rPr>
                <w:sz w:val="10"/>
                <w:szCs w:val="10"/>
                <w:lang w:val="en-GB"/>
              </w:rPr>
              <w:t xml:space="preserve">2 </w:t>
            </w:r>
            <w:r w:rsidRPr="00A61743">
              <w:rPr>
                <w:sz w:val="16"/>
                <w:szCs w:val="16"/>
                <w:lang w:val="en-GB"/>
              </w:rPr>
              <w:t xml:space="preserve">(raw signal </w:t>
            </w:r>
            <w:r w:rsidRPr="00A61743">
              <w:rPr>
                <w:sz w:val="10"/>
                <w:szCs w:val="10"/>
                <w:lang w:val="en-GB"/>
              </w:rPr>
              <w:t>2</w:t>
            </w:r>
            <w:r w:rsidRPr="00A61743">
              <w:rPr>
                <w:sz w:val="16"/>
                <w:szCs w:val="16"/>
                <w:lang w:val="en-GB"/>
              </w:rPr>
              <w:t>), Ethanol (raw signal)</w:t>
            </w:r>
          </w:p>
        </w:tc>
      </w:tr>
      <w:tr w:rsidR="002C15ED" w:rsidRPr="00B57B36" w14:paraId="102FC2DF" w14:textId="77777777" w:rsidTr="00216477">
        <w:tc>
          <w:tcPr>
            <w:tcW w:w="1134" w:type="dxa"/>
            <w:shd w:val="clear" w:color="auto" w:fill="FFFFFF"/>
          </w:tcPr>
          <w:p w14:paraId="7D5ABA97" w14:textId="0A4C7BCF" w:rsidR="002C15ED" w:rsidRPr="00B57B36" w:rsidRDefault="002C15ED" w:rsidP="008B0A84">
            <w:pPr>
              <w:pStyle w:val="CETBodytext"/>
              <w:ind w:right="-1"/>
              <w:jc w:val="center"/>
              <w:rPr>
                <w:rFonts w:cs="Arial"/>
                <w:szCs w:val="18"/>
                <w:lang w:val="en-GB"/>
              </w:rPr>
            </w:pPr>
            <w:r>
              <w:rPr>
                <w:sz w:val="16"/>
                <w:szCs w:val="16"/>
              </w:rPr>
              <w:t>ZMOD4410</w:t>
            </w:r>
          </w:p>
        </w:tc>
        <w:tc>
          <w:tcPr>
            <w:tcW w:w="1985" w:type="dxa"/>
            <w:shd w:val="clear" w:color="auto" w:fill="FFFFFF"/>
          </w:tcPr>
          <w:p w14:paraId="1CB5354F" w14:textId="33366248" w:rsidR="002C15ED" w:rsidRPr="00B57B36" w:rsidRDefault="002C15ED" w:rsidP="008B0A84">
            <w:pPr>
              <w:pStyle w:val="CETBodytext"/>
              <w:ind w:right="-1"/>
              <w:jc w:val="center"/>
              <w:rPr>
                <w:rFonts w:cs="Arial"/>
                <w:szCs w:val="18"/>
                <w:lang w:val="en-GB"/>
              </w:rPr>
            </w:pPr>
            <w:r>
              <w:rPr>
                <w:i/>
                <w:iCs/>
                <w:sz w:val="16"/>
                <w:szCs w:val="16"/>
              </w:rPr>
              <w:t>Renesas Electronic Corporation</w:t>
            </w:r>
            <w:r>
              <w:rPr>
                <w:sz w:val="16"/>
                <w:szCs w:val="16"/>
              </w:rPr>
              <w:t>, Japan</w:t>
            </w:r>
          </w:p>
        </w:tc>
        <w:tc>
          <w:tcPr>
            <w:tcW w:w="992" w:type="dxa"/>
            <w:shd w:val="clear" w:color="auto" w:fill="FFFFFF"/>
          </w:tcPr>
          <w:p w14:paraId="6ECAD450" w14:textId="486532D5" w:rsidR="002C15ED" w:rsidRPr="00B57B36" w:rsidRDefault="002C15ED" w:rsidP="008B0A84">
            <w:pPr>
              <w:pStyle w:val="CETBodytext"/>
              <w:ind w:right="-1"/>
              <w:jc w:val="center"/>
              <w:rPr>
                <w:rFonts w:cs="Arial"/>
                <w:szCs w:val="18"/>
                <w:lang w:val="en-GB"/>
              </w:rPr>
            </w:pPr>
            <w:r>
              <w:rPr>
                <w:sz w:val="16"/>
                <w:szCs w:val="16"/>
              </w:rPr>
              <w:t>MOS</w:t>
            </w:r>
          </w:p>
        </w:tc>
        <w:tc>
          <w:tcPr>
            <w:tcW w:w="2457" w:type="dxa"/>
            <w:shd w:val="clear" w:color="auto" w:fill="FFFFFF"/>
          </w:tcPr>
          <w:p w14:paraId="763FFF3D" w14:textId="6D5BE493" w:rsidR="002C15ED" w:rsidRPr="00B57B36" w:rsidRDefault="002C15ED" w:rsidP="008B0A84">
            <w:pPr>
              <w:pStyle w:val="CETBodytext"/>
              <w:ind w:right="-1"/>
              <w:jc w:val="center"/>
              <w:rPr>
                <w:rFonts w:cs="Arial"/>
                <w:szCs w:val="18"/>
                <w:lang w:val="en-GB"/>
              </w:rPr>
            </w:pPr>
            <w:r>
              <w:rPr>
                <w:sz w:val="16"/>
                <w:szCs w:val="16"/>
              </w:rPr>
              <w:t>Ethanol (raw signal), Resistance value(Ω), CO</w:t>
            </w:r>
            <w:r>
              <w:rPr>
                <w:sz w:val="10"/>
                <w:szCs w:val="10"/>
              </w:rPr>
              <w:t>2</w:t>
            </w:r>
            <w:r>
              <w:rPr>
                <w:sz w:val="16"/>
                <w:szCs w:val="16"/>
              </w:rPr>
              <w:t xml:space="preserve">, TVOCs, IAQ </w:t>
            </w:r>
            <w:r>
              <w:rPr>
                <w:sz w:val="10"/>
                <w:szCs w:val="10"/>
              </w:rPr>
              <w:t>3</w:t>
            </w:r>
          </w:p>
        </w:tc>
      </w:tr>
      <w:tr w:rsidR="002C15ED" w:rsidRPr="00B57B36" w14:paraId="1CDEFB16" w14:textId="77777777" w:rsidTr="00216477">
        <w:tc>
          <w:tcPr>
            <w:tcW w:w="1134" w:type="dxa"/>
            <w:shd w:val="clear" w:color="auto" w:fill="FFFFFF"/>
          </w:tcPr>
          <w:p w14:paraId="1353944B" w14:textId="795CDB60" w:rsidR="002C15ED" w:rsidRPr="00B57B36" w:rsidRDefault="002C15ED" w:rsidP="008B0A84">
            <w:pPr>
              <w:pStyle w:val="CETBodytext"/>
              <w:ind w:right="-1"/>
              <w:jc w:val="center"/>
              <w:rPr>
                <w:rFonts w:cs="Arial"/>
                <w:szCs w:val="18"/>
                <w:lang w:val="en-GB"/>
              </w:rPr>
            </w:pPr>
            <w:r>
              <w:rPr>
                <w:sz w:val="16"/>
                <w:szCs w:val="16"/>
              </w:rPr>
              <w:t>CCS811</w:t>
            </w:r>
          </w:p>
        </w:tc>
        <w:tc>
          <w:tcPr>
            <w:tcW w:w="1985" w:type="dxa"/>
            <w:shd w:val="clear" w:color="auto" w:fill="FFFFFF"/>
          </w:tcPr>
          <w:p w14:paraId="086CCC54" w14:textId="7A58FB5D" w:rsidR="002C15ED" w:rsidRPr="00B57B36" w:rsidRDefault="002C15ED" w:rsidP="008B0A84">
            <w:pPr>
              <w:pStyle w:val="CETBodytext"/>
              <w:ind w:right="-1"/>
              <w:jc w:val="center"/>
              <w:rPr>
                <w:rFonts w:cs="Arial"/>
                <w:szCs w:val="18"/>
                <w:lang w:val="en-GB"/>
              </w:rPr>
            </w:pPr>
            <w:r w:rsidRPr="00265700">
              <w:rPr>
                <w:i/>
                <w:iCs/>
                <w:sz w:val="16"/>
                <w:szCs w:val="16"/>
                <w:lang w:val="de-CH"/>
              </w:rPr>
              <w:t>ScioSense B.V.</w:t>
            </w:r>
            <w:r w:rsidRPr="00265700">
              <w:rPr>
                <w:sz w:val="16"/>
                <w:szCs w:val="16"/>
                <w:lang w:val="de-CH"/>
              </w:rPr>
              <w:t>, The Netherlands</w:t>
            </w:r>
          </w:p>
        </w:tc>
        <w:tc>
          <w:tcPr>
            <w:tcW w:w="992" w:type="dxa"/>
            <w:shd w:val="clear" w:color="auto" w:fill="FFFFFF"/>
          </w:tcPr>
          <w:p w14:paraId="50E76624" w14:textId="42B02AFA" w:rsidR="002C15ED" w:rsidRPr="00B57B36" w:rsidRDefault="002C15ED" w:rsidP="008B0A84">
            <w:pPr>
              <w:pStyle w:val="CETBodytext"/>
              <w:ind w:right="-1"/>
              <w:jc w:val="center"/>
              <w:rPr>
                <w:rFonts w:cs="Arial"/>
                <w:szCs w:val="18"/>
                <w:lang w:val="en-GB"/>
              </w:rPr>
            </w:pPr>
            <w:r>
              <w:rPr>
                <w:sz w:val="16"/>
                <w:szCs w:val="16"/>
              </w:rPr>
              <w:t>MOS</w:t>
            </w:r>
          </w:p>
        </w:tc>
        <w:tc>
          <w:tcPr>
            <w:tcW w:w="2457" w:type="dxa"/>
            <w:shd w:val="clear" w:color="auto" w:fill="FFFFFF"/>
          </w:tcPr>
          <w:p w14:paraId="584652AF" w14:textId="7B6D8CF6" w:rsidR="002C15ED" w:rsidRPr="00B57B36" w:rsidRDefault="002C15ED" w:rsidP="008B0A84">
            <w:pPr>
              <w:pStyle w:val="CETBodytext"/>
              <w:ind w:right="-1"/>
              <w:jc w:val="center"/>
              <w:rPr>
                <w:rFonts w:cs="Arial"/>
                <w:szCs w:val="18"/>
                <w:lang w:val="en-GB"/>
              </w:rPr>
            </w:pPr>
            <w:r>
              <w:rPr>
                <w:sz w:val="16"/>
                <w:szCs w:val="16"/>
              </w:rPr>
              <w:t>CO</w:t>
            </w:r>
            <w:r>
              <w:rPr>
                <w:sz w:val="10"/>
                <w:szCs w:val="10"/>
              </w:rPr>
              <w:t>2</w:t>
            </w:r>
            <w:r>
              <w:rPr>
                <w:sz w:val="16"/>
                <w:szCs w:val="16"/>
              </w:rPr>
              <w:t>, TVOCs, Resistance value</w:t>
            </w:r>
          </w:p>
        </w:tc>
      </w:tr>
      <w:tr w:rsidR="002C15ED" w:rsidRPr="00B57B36" w14:paraId="1DC1C9ED" w14:textId="77777777" w:rsidTr="00216477">
        <w:tc>
          <w:tcPr>
            <w:tcW w:w="1134" w:type="dxa"/>
            <w:shd w:val="clear" w:color="auto" w:fill="FFFFFF"/>
          </w:tcPr>
          <w:p w14:paraId="6DB38245" w14:textId="34C5B8E5" w:rsidR="002C15ED" w:rsidRPr="00B57B36" w:rsidRDefault="002C15ED" w:rsidP="008B0A84">
            <w:pPr>
              <w:pStyle w:val="CETBodytext"/>
              <w:ind w:right="-1"/>
              <w:jc w:val="center"/>
              <w:rPr>
                <w:rFonts w:cs="Arial"/>
                <w:szCs w:val="18"/>
                <w:lang w:val="en-GB"/>
              </w:rPr>
            </w:pPr>
            <w:proofErr w:type="spellStart"/>
            <w:r>
              <w:rPr>
                <w:sz w:val="16"/>
                <w:szCs w:val="16"/>
              </w:rPr>
              <w:t>iAQ</w:t>
            </w:r>
            <w:proofErr w:type="spellEnd"/>
            <w:r>
              <w:rPr>
                <w:sz w:val="16"/>
                <w:szCs w:val="16"/>
              </w:rPr>
              <w:t>-Core</w:t>
            </w:r>
          </w:p>
        </w:tc>
        <w:tc>
          <w:tcPr>
            <w:tcW w:w="1985" w:type="dxa"/>
            <w:shd w:val="clear" w:color="auto" w:fill="FFFFFF"/>
          </w:tcPr>
          <w:p w14:paraId="1A999385" w14:textId="20530907" w:rsidR="002C15ED" w:rsidRPr="00B57B36" w:rsidRDefault="002C15ED" w:rsidP="008B0A84">
            <w:pPr>
              <w:pStyle w:val="CETBodytext"/>
              <w:ind w:right="-1"/>
              <w:jc w:val="center"/>
              <w:rPr>
                <w:rFonts w:cs="Arial"/>
                <w:szCs w:val="18"/>
                <w:lang w:val="en-GB"/>
              </w:rPr>
            </w:pPr>
            <w:proofErr w:type="spellStart"/>
            <w:r>
              <w:rPr>
                <w:i/>
                <w:iCs/>
                <w:sz w:val="16"/>
                <w:szCs w:val="16"/>
              </w:rPr>
              <w:t>ScioSense</w:t>
            </w:r>
            <w:proofErr w:type="spellEnd"/>
            <w:r>
              <w:rPr>
                <w:i/>
                <w:iCs/>
                <w:sz w:val="16"/>
                <w:szCs w:val="16"/>
              </w:rPr>
              <w:t>, Eindhoven, The Netherlands</w:t>
            </w:r>
          </w:p>
        </w:tc>
        <w:tc>
          <w:tcPr>
            <w:tcW w:w="992" w:type="dxa"/>
            <w:shd w:val="clear" w:color="auto" w:fill="FFFFFF"/>
          </w:tcPr>
          <w:p w14:paraId="10BD11F0" w14:textId="2C8E113C" w:rsidR="002C15ED" w:rsidRPr="00B57B36" w:rsidRDefault="002C15ED" w:rsidP="008B0A84">
            <w:pPr>
              <w:pStyle w:val="CETBodytext"/>
              <w:ind w:right="-1"/>
              <w:jc w:val="center"/>
              <w:rPr>
                <w:rFonts w:cs="Arial"/>
                <w:szCs w:val="18"/>
                <w:lang w:val="en-GB"/>
              </w:rPr>
            </w:pPr>
            <w:r>
              <w:rPr>
                <w:sz w:val="16"/>
                <w:szCs w:val="16"/>
              </w:rPr>
              <w:t>MOS</w:t>
            </w:r>
          </w:p>
        </w:tc>
        <w:tc>
          <w:tcPr>
            <w:tcW w:w="2457" w:type="dxa"/>
            <w:shd w:val="clear" w:color="auto" w:fill="FFFFFF"/>
          </w:tcPr>
          <w:p w14:paraId="4065D5A4" w14:textId="08CAC27A" w:rsidR="002C15ED" w:rsidRPr="00B57B36" w:rsidRDefault="002C15ED" w:rsidP="008B0A84">
            <w:pPr>
              <w:pStyle w:val="CETBodytext"/>
              <w:ind w:right="-1"/>
              <w:jc w:val="center"/>
              <w:rPr>
                <w:rFonts w:cs="Arial"/>
                <w:szCs w:val="18"/>
                <w:lang w:val="en-GB"/>
              </w:rPr>
            </w:pPr>
            <w:r>
              <w:rPr>
                <w:sz w:val="16"/>
                <w:szCs w:val="16"/>
              </w:rPr>
              <w:t>CO</w:t>
            </w:r>
            <w:r w:rsidRPr="00C466B0">
              <w:rPr>
                <w:sz w:val="16"/>
                <w:szCs w:val="16"/>
                <w:vertAlign w:val="subscript"/>
              </w:rPr>
              <w:t>2</w:t>
            </w:r>
            <w:r>
              <w:rPr>
                <w:sz w:val="16"/>
                <w:szCs w:val="16"/>
              </w:rPr>
              <w:t xml:space="preserve"> (ppm), TVOCs (ppb)</w:t>
            </w:r>
            <w:r w:rsidR="006E2112">
              <w:rPr>
                <w:sz w:val="16"/>
                <w:szCs w:val="16"/>
              </w:rPr>
              <w:t>,</w:t>
            </w:r>
            <w:r>
              <w:rPr>
                <w:sz w:val="16"/>
                <w:szCs w:val="16"/>
              </w:rPr>
              <w:t xml:space="preserve"> Resistance value (Ω)</w:t>
            </w:r>
          </w:p>
        </w:tc>
      </w:tr>
      <w:bookmarkEnd w:id="1"/>
    </w:tbl>
    <w:p w14:paraId="23F21097" w14:textId="77777777" w:rsidR="00191B1C" w:rsidRDefault="00191B1C" w:rsidP="00B15482">
      <w:pPr>
        <w:pStyle w:val="CETBodytext"/>
      </w:pPr>
    </w:p>
    <w:p w14:paraId="585A72FD" w14:textId="77777777" w:rsidR="007D462C" w:rsidRPr="0010717E" w:rsidRDefault="007D462C" w:rsidP="000E588F">
      <w:pPr>
        <w:numPr>
          <w:ilvl w:val="0"/>
          <w:numId w:val="23"/>
        </w:numPr>
        <w:tabs>
          <w:tab w:val="clear" w:pos="7100"/>
        </w:tabs>
        <w:spacing w:line="240" w:lineRule="auto"/>
      </w:pPr>
      <w:r w:rsidRPr="0010717E">
        <w:t>Total Volatile Organic Compounds.</w:t>
      </w:r>
    </w:p>
    <w:p w14:paraId="20FA3869" w14:textId="77777777" w:rsidR="007D462C" w:rsidRPr="0010717E" w:rsidRDefault="007D462C" w:rsidP="000E588F">
      <w:pPr>
        <w:numPr>
          <w:ilvl w:val="0"/>
          <w:numId w:val="23"/>
        </w:numPr>
        <w:tabs>
          <w:tab w:val="clear" w:pos="7100"/>
        </w:tabs>
        <w:spacing w:line="240" w:lineRule="auto"/>
      </w:pPr>
      <w:r w:rsidRPr="0010717E">
        <w:t>Signal derived from the sensor resistance.</w:t>
      </w:r>
    </w:p>
    <w:p w14:paraId="3A52D602" w14:textId="77777777" w:rsidR="007D462C" w:rsidRPr="0010717E" w:rsidRDefault="007D462C" w:rsidP="000E588F">
      <w:pPr>
        <w:numPr>
          <w:ilvl w:val="0"/>
          <w:numId w:val="23"/>
        </w:numPr>
        <w:tabs>
          <w:tab w:val="clear" w:pos="7100"/>
        </w:tabs>
        <w:spacing w:line="240" w:lineRule="auto"/>
      </w:pPr>
      <w:r w:rsidRPr="0010717E">
        <w:t>Air Quality Index.</w:t>
      </w:r>
    </w:p>
    <w:p w14:paraId="76927FF0" w14:textId="77777777" w:rsidR="000E588F" w:rsidRDefault="000E588F" w:rsidP="00B15482">
      <w:pPr>
        <w:pStyle w:val="CETBodytext"/>
      </w:pPr>
    </w:p>
    <w:p w14:paraId="2A4DA328" w14:textId="3A5A7536" w:rsidR="00191B1C" w:rsidRDefault="002F071A" w:rsidP="00B15482">
      <w:pPr>
        <w:pStyle w:val="CETBodytext"/>
      </w:pPr>
      <w:r w:rsidRPr="00837184">
        <w:t>The device measures 118</w:t>
      </w:r>
      <w:r w:rsidR="00D642C5">
        <w:t xml:space="preserve"> </w:t>
      </w:r>
      <w:r w:rsidRPr="00837184">
        <w:t>x</w:t>
      </w:r>
      <w:r w:rsidR="00D642C5">
        <w:t xml:space="preserve"> </w:t>
      </w:r>
      <w:r w:rsidRPr="00837184">
        <w:t>82</w:t>
      </w:r>
      <w:r w:rsidR="00D642C5">
        <w:t xml:space="preserve"> </w:t>
      </w:r>
      <w:r w:rsidRPr="00837184">
        <w:t>x</w:t>
      </w:r>
      <w:r w:rsidR="00D642C5">
        <w:t xml:space="preserve"> </w:t>
      </w:r>
      <w:r w:rsidRPr="00837184">
        <w:t>22.5 mm</w:t>
      </w:r>
      <w:r w:rsidR="00837184" w:rsidRPr="00837184">
        <w:t xml:space="preserve"> operates on a +3.7 VDC rechargeable lithium battery</w:t>
      </w:r>
      <w:r w:rsidR="00D642C5">
        <w:t xml:space="preserve"> </w:t>
      </w:r>
      <w:r w:rsidR="00837184" w:rsidRPr="00837184">
        <w:t>and uses Bluetooth for communication with a mobile app dedicated to its control and configuration. It also includes a pump and a solenoid valve for extracting the headspace from the samples. A block diagram of the device's electronic board is shown in Fig. 1.</w:t>
      </w:r>
    </w:p>
    <w:p w14:paraId="5E44AFBD" w14:textId="77777777" w:rsidR="00191B1C" w:rsidRPr="00B57B36" w:rsidRDefault="00191B1C" w:rsidP="00B15482">
      <w:pPr>
        <w:pStyle w:val="CETBodytext"/>
      </w:pPr>
    </w:p>
    <w:p w14:paraId="088A134E" w14:textId="7E9B7A00" w:rsidR="00600535" w:rsidRPr="00B57B36" w:rsidRDefault="000800D1" w:rsidP="00BD077D">
      <w:pPr>
        <w:pStyle w:val="CETCaption"/>
      </w:pPr>
      <w:r>
        <w:rPr>
          <w:noProof/>
        </w:rPr>
        <w:lastRenderedPageBreak/>
        <w:drawing>
          <wp:inline distT="0" distB="0" distL="0" distR="0" wp14:anchorId="2DA4599F" wp14:editId="09AE2A9A">
            <wp:extent cx="3683000" cy="2782677"/>
            <wp:effectExtent l="0" t="0" r="0" b="0"/>
            <wp:docPr id="453152638"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563208" name="Imagen 1" descr="Diagrama&#10;&#10;Descripción generada automáticament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00129" cy="2795618"/>
                    </a:xfrm>
                    <a:prstGeom prst="rect">
                      <a:avLst/>
                    </a:prstGeom>
                    <a:noFill/>
                    <a:ln>
                      <a:noFill/>
                    </a:ln>
                  </pic:spPr>
                </pic:pic>
              </a:graphicData>
            </a:graphic>
          </wp:inline>
        </w:drawing>
      </w:r>
    </w:p>
    <w:p w14:paraId="65E73FAD" w14:textId="30674B9A" w:rsidR="00600535" w:rsidRDefault="00B1320A" w:rsidP="00BD077D">
      <w:pPr>
        <w:pStyle w:val="CETCaption"/>
      </w:pPr>
      <w:bookmarkStart w:id="2" w:name="_Hlk160711288"/>
      <w:r w:rsidRPr="00B1320A">
        <w:rPr>
          <w:rStyle w:val="CETCaptionCarattere"/>
          <w:i/>
        </w:rPr>
        <w:t xml:space="preserve">Figure 1. Block diagram of the electronic board of the prototype </w:t>
      </w:r>
      <w:r w:rsidR="00F7534E" w:rsidRPr="00BD077D">
        <w:t xml:space="preserve"> </w:t>
      </w:r>
    </w:p>
    <w:bookmarkEnd w:id="2"/>
    <w:p w14:paraId="3053A4FF" w14:textId="38FE9C74" w:rsidR="008B33D3" w:rsidRDefault="008B33D3" w:rsidP="008B33D3">
      <w:pPr>
        <w:pStyle w:val="CETCaption"/>
        <w:rPr>
          <w:i w:val="0"/>
          <w:iCs/>
        </w:rPr>
      </w:pPr>
      <w:r w:rsidRPr="008B33D3">
        <w:rPr>
          <w:i w:val="0"/>
          <w:iCs/>
        </w:rPr>
        <w:t>The measurement process with this device occurs in two stages: a 60-second desorption phase where sensors are only in contact with ambient air, serving as a reference and cleaning signal, followed by a 60-second adsorption or sampling phase where sensors interact with the sample's headspace. The solenoid valve, managed by the microcontroller, alternates between these two inputs of sample and air.</w:t>
      </w:r>
      <w:r w:rsidR="00657370">
        <w:rPr>
          <w:i w:val="0"/>
          <w:iCs/>
        </w:rPr>
        <w:t xml:space="preserve"> </w:t>
      </w:r>
      <w:r w:rsidRPr="008B33D3">
        <w:rPr>
          <w:i w:val="0"/>
          <w:iCs/>
        </w:rPr>
        <w:t xml:space="preserve">Analyses were performed on 5 fish fillets. A 5 g sample was placed in a container with a lid that has one air inlet and another for aspirating the sample's headspace through the E-nose pump. The sample was placed in a </w:t>
      </w:r>
      <w:r w:rsidR="000C5A69" w:rsidRPr="008B33D3">
        <w:rPr>
          <w:i w:val="0"/>
          <w:iCs/>
        </w:rPr>
        <w:t>thermostatic</w:t>
      </w:r>
      <w:r w:rsidRPr="008B33D3">
        <w:rPr>
          <w:i w:val="0"/>
          <w:iCs/>
        </w:rPr>
        <w:t xml:space="preserve"> water bath at 25</w:t>
      </w:r>
      <w:r w:rsidR="00D642C5">
        <w:rPr>
          <w:i w:val="0"/>
          <w:iCs/>
        </w:rPr>
        <w:t xml:space="preserve"> </w:t>
      </w:r>
      <w:r w:rsidRPr="008B33D3">
        <w:rPr>
          <w:i w:val="0"/>
          <w:iCs/>
        </w:rPr>
        <w:t>ºC as illustrated in Fig. 2.</w:t>
      </w:r>
    </w:p>
    <w:p w14:paraId="726101CE" w14:textId="68744E29" w:rsidR="00657370" w:rsidRDefault="00E71DCB" w:rsidP="008B33D3">
      <w:pPr>
        <w:pStyle w:val="CETCaption"/>
        <w:rPr>
          <w:i w:val="0"/>
          <w:iCs/>
        </w:rPr>
      </w:pPr>
      <w:r>
        <w:rPr>
          <w:i w:val="0"/>
          <w:iCs/>
          <w:noProof/>
        </w:rPr>
        <w:drawing>
          <wp:inline distT="0" distB="0" distL="0" distR="0" wp14:anchorId="6CD87DC9" wp14:editId="57D70B51">
            <wp:extent cx="1920240" cy="1699341"/>
            <wp:effectExtent l="0" t="0" r="3810" b="0"/>
            <wp:docPr id="29809731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35087" cy="1712480"/>
                    </a:xfrm>
                    <a:prstGeom prst="rect">
                      <a:avLst/>
                    </a:prstGeom>
                    <a:noFill/>
                  </pic:spPr>
                </pic:pic>
              </a:graphicData>
            </a:graphic>
          </wp:inline>
        </w:drawing>
      </w:r>
    </w:p>
    <w:p w14:paraId="55408379" w14:textId="2B6D9FE3" w:rsidR="0018569B" w:rsidRDefault="0018569B" w:rsidP="008B33D3">
      <w:pPr>
        <w:pStyle w:val="CETCaption"/>
        <w:rPr>
          <w:rStyle w:val="CETCaptionCarattere"/>
          <w:iCs/>
        </w:rPr>
      </w:pPr>
      <w:bookmarkStart w:id="3" w:name="_Hlk160712790"/>
      <w:r w:rsidRPr="0018569B">
        <w:rPr>
          <w:rStyle w:val="CETCaptionCarattere"/>
          <w:i/>
        </w:rPr>
        <w:t>Figure 2. Measurements of the olfactory pattern of fish with E-nose</w:t>
      </w:r>
      <w:bookmarkEnd w:id="3"/>
    </w:p>
    <w:p w14:paraId="27CD3160" w14:textId="760CDF5F" w:rsidR="00272672" w:rsidRDefault="00474609" w:rsidP="00474609">
      <w:pPr>
        <w:pStyle w:val="CETheadingx"/>
      </w:pPr>
      <w:r w:rsidRPr="00474609">
        <w:t>Laboratory test</w:t>
      </w:r>
    </w:p>
    <w:p w14:paraId="5B62D8F4" w14:textId="70BBD19F" w:rsidR="00474609" w:rsidRPr="00474609" w:rsidRDefault="00DD231E" w:rsidP="00474609">
      <w:pPr>
        <w:pStyle w:val="CETBodytext"/>
      </w:pPr>
      <w:r w:rsidRPr="00DD231E">
        <w:t>To test the discrimination capability for gases indicative of fish spoilage due to microbial attack, such as ammonia gas, a laboratory test was conducted. The test consisted of preparing a solution of distilled water and another of 0.02</w:t>
      </w:r>
      <w:r w:rsidR="00D642C5">
        <w:t xml:space="preserve"> </w:t>
      </w:r>
      <w:r w:rsidRPr="00DD231E">
        <w:t>% ammonia. Ten samples were taken from each solution, and six measurements were made for each sample. Subsequently, the observations from the water and ammonia were plotted on a PCA graph</w:t>
      </w:r>
      <w:r>
        <w:t>.</w:t>
      </w:r>
    </w:p>
    <w:p w14:paraId="7382C781" w14:textId="4323C477" w:rsidR="00600535" w:rsidRPr="00B57B36" w:rsidRDefault="00474609" w:rsidP="00474609">
      <w:pPr>
        <w:pStyle w:val="CETheadingx"/>
        <w:numPr>
          <w:ilvl w:val="0"/>
          <w:numId w:val="0"/>
        </w:numPr>
      </w:pPr>
      <w:r>
        <w:t xml:space="preserve">2.5 </w:t>
      </w:r>
      <w:r w:rsidR="00090D32" w:rsidRPr="00090D32">
        <w:t>Statistical Analysis</w:t>
      </w:r>
    </w:p>
    <w:p w14:paraId="14D0A591" w14:textId="2A6C7F04" w:rsidR="00BF4AF2" w:rsidRPr="000800D1" w:rsidRDefault="004225C2" w:rsidP="004225C2">
      <w:pPr>
        <w:pStyle w:val="CETBodytext"/>
        <w:rPr>
          <w:lang w:val="en-GB"/>
        </w:rPr>
      </w:pPr>
      <w:r w:rsidRPr="004225C2">
        <w:rPr>
          <w:lang w:val="en-GB"/>
        </w:rPr>
        <w:t xml:space="preserve">The data collected by the E-nose were subjected to Principal Component Analysis (PCA) to reduce data dimensionality and explore possible sample groupings according to their freshness. Additionally, Partial Least Squares Discriminant Analysis (PLSDA) was performed to classify samples based on storage days. For correlating freshness with microbial load, a Partial Least Squares (PLS) model was used. All statistical analyses were conducted using </w:t>
      </w:r>
      <w:proofErr w:type="spellStart"/>
      <w:r w:rsidRPr="004225C2">
        <w:rPr>
          <w:lang w:val="en-GB"/>
        </w:rPr>
        <w:t>Matlab</w:t>
      </w:r>
      <w:proofErr w:type="spellEnd"/>
      <w:r w:rsidRPr="004225C2">
        <w:rPr>
          <w:lang w:val="en-GB"/>
        </w:rPr>
        <w:t xml:space="preserve"> R2023a Software version 9.14.0.2206163 (The </w:t>
      </w:r>
      <w:proofErr w:type="spellStart"/>
      <w:r w:rsidRPr="004225C2">
        <w:rPr>
          <w:lang w:val="en-GB"/>
        </w:rPr>
        <w:t>Mathworks</w:t>
      </w:r>
      <w:proofErr w:type="spellEnd"/>
      <w:r w:rsidRPr="004225C2">
        <w:rPr>
          <w:lang w:val="en-GB"/>
        </w:rPr>
        <w:t xml:space="preserve"> Inc., Natick, MA, USA) with the </w:t>
      </w:r>
      <w:proofErr w:type="spellStart"/>
      <w:r w:rsidRPr="004225C2">
        <w:rPr>
          <w:lang w:val="en-GB"/>
        </w:rPr>
        <w:t>PLS_Toolbox</w:t>
      </w:r>
      <w:proofErr w:type="spellEnd"/>
      <w:r w:rsidRPr="004225C2">
        <w:rPr>
          <w:lang w:val="en-GB"/>
        </w:rPr>
        <w:t xml:space="preserve"> 9.1 (Eigenvector Research Inc., Wenatchee, WA, USA).</w:t>
      </w:r>
    </w:p>
    <w:p w14:paraId="68D26B83" w14:textId="5AB63D80" w:rsidR="00600535" w:rsidRPr="00B57B36" w:rsidRDefault="007D0D07" w:rsidP="00600535">
      <w:pPr>
        <w:pStyle w:val="CETHeading1"/>
        <w:rPr>
          <w:lang w:val="en-GB"/>
        </w:rPr>
      </w:pPr>
      <w:bookmarkStart w:id="4" w:name="_Hlk160713820"/>
      <w:r w:rsidRPr="007D0D07">
        <w:rPr>
          <w:lang w:val="en-GB"/>
        </w:rPr>
        <w:lastRenderedPageBreak/>
        <w:t>Results and Discussion</w:t>
      </w:r>
    </w:p>
    <w:bookmarkEnd w:id="4"/>
    <w:p w14:paraId="1CAF969F" w14:textId="72B7E99B" w:rsidR="00617B9C" w:rsidRPr="00B57B36" w:rsidRDefault="00C70880" w:rsidP="00617B9C">
      <w:pPr>
        <w:pStyle w:val="CETheadingx"/>
      </w:pPr>
      <w:r w:rsidRPr="00C70880">
        <w:t>Microbiological Results</w:t>
      </w:r>
    </w:p>
    <w:p w14:paraId="6AC2A19C" w14:textId="7EE8176F" w:rsidR="00544DC9" w:rsidRDefault="00D01F02" w:rsidP="00600535">
      <w:pPr>
        <w:pStyle w:val="CETBodytext"/>
        <w:rPr>
          <w:lang w:val="en-GB"/>
        </w:rPr>
      </w:pPr>
      <w:r w:rsidRPr="00D01F02">
        <w:rPr>
          <w:lang w:val="en-GB"/>
        </w:rPr>
        <w:t>The microbiological analysis (Table 2) revealed a significant increase in the load of aerobic mesophiles over the storage period.</w:t>
      </w:r>
    </w:p>
    <w:p w14:paraId="13E3EC03" w14:textId="77777777" w:rsidR="00D01F02" w:rsidRDefault="00D01F02" w:rsidP="00600535">
      <w:pPr>
        <w:pStyle w:val="CETBodytext"/>
        <w:rPr>
          <w:lang w:val="en-GB"/>
        </w:rPr>
      </w:pPr>
    </w:p>
    <w:p w14:paraId="5B615377" w14:textId="78A42CFE" w:rsidR="00D01F02" w:rsidRPr="00366875" w:rsidRDefault="00C37D78" w:rsidP="00600535">
      <w:pPr>
        <w:pStyle w:val="CETBodytext"/>
        <w:rPr>
          <w:i/>
          <w:iCs/>
          <w:lang w:val="en-GB"/>
        </w:rPr>
      </w:pPr>
      <w:r w:rsidRPr="00366875">
        <w:rPr>
          <w:i/>
          <w:iCs/>
        </w:rPr>
        <w:t xml:space="preserve">Table </w:t>
      </w:r>
      <w:r w:rsidR="00366875" w:rsidRPr="00366875">
        <w:rPr>
          <w:i/>
          <w:iCs/>
        </w:rPr>
        <w:t>2</w:t>
      </w:r>
      <w:r w:rsidRPr="00366875">
        <w:rPr>
          <w:i/>
          <w:iCs/>
        </w:rPr>
        <w:t xml:space="preserve">: </w:t>
      </w:r>
      <w:r w:rsidR="0064146E" w:rsidRPr="0064146E">
        <w:rPr>
          <w:i/>
          <w:iCs/>
        </w:rPr>
        <w:t>Aerobic mesophilic values during storage</w:t>
      </w: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134"/>
        <w:gridCol w:w="1134"/>
        <w:gridCol w:w="1134"/>
        <w:gridCol w:w="1134"/>
        <w:gridCol w:w="1134"/>
      </w:tblGrid>
      <w:tr w:rsidR="00167C26" w:rsidRPr="00B57B36" w14:paraId="7751F23B" w14:textId="69D8FCF3" w:rsidTr="001E2C69">
        <w:tc>
          <w:tcPr>
            <w:tcW w:w="1134" w:type="dxa"/>
            <w:tcBorders>
              <w:top w:val="single" w:sz="12" w:space="0" w:color="008000"/>
              <w:bottom w:val="single" w:sz="6" w:space="0" w:color="008000"/>
            </w:tcBorders>
            <w:shd w:val="clear" w:color="auto" w:fill="FFFFFF"/>
          </w:tcPr>
          <w:p w14:paraId="740A4F18" w14:textId="0E6501AA" w:rsidR="00167C26" w:rsidRPr="00B57B36" w:rsidRDefault="00167C26" w:rsidP="00167C26">
            <w:pPr>
              <w:pStyle w:val="CETBodytext"/>
              <w:rPr>
                <w:lang w:val="en-GB"/>
              </w:rPr>
            </w:pPr>
          </w:p>
        </w:tc>
        <w:tc>
          <w:tcPr>
            <w:tcW w:w="1134" w:type="dxa"/>
            <w:tcBorders>
              <w:top w:val="single" w:sz="12" w:space="0" w:color="008000"/>
              <w:bottom w:val="single" w:sz="6" w:space="0" w:color="008000"/>
            </w:tcBorders>
            <w:shd w:val="clear" w:color="auto" w:fill="FFFFFF"/>
          </w:tcPr>
          <w:p w14:paraId="4A893CDC" w14:textId="4CB37DA8" w:rsidR="00167C26" w:rsidRPr="00B57B36" w:rsidRDefault="00167C26" w:rsidP="009F1D96">
            <w:pPr>
              <w:pStyle w:val="CETBodytext"/>
              <w:jc w:val="left"/>
              <w:rPr>
                <w:lang w:val="en-GB"/>
              </w:rPr>
            </w:pPr>
            <w:r>
              <w:t>Day Zero</w:t>
            </w:r>
          </w:p>
        </w:tc>
        <w:tc>
          <w:tcPr>
            <w:tcW w:w="1134" w:type="dxa"/>
            <w:tcBorders>
              <w:top w:val="single" w:sz="12" w:space="0" w:color="008000"/>
              <w:bottom w:val="single" w:sz="6" w:space="0" w:color="008000"/>
            </w:tcBorders>
            <w:shd w:val="clear" w:color="auto" w:fill="FFFFFF"/>
          </w:tcPr>
          <w:p w14:paraId="0DF0A88E" w14:textId="1A4CA461" w:rsidR="00167C26" w:rsidRPr="00B57B36" w:rsidRDefault="00167C26" w:rsidP="009F1D96">
            <w:pPr>
              <w:pStyle w:val="CETBodytext"/>
              <w:jc w:val="left"/>
              <w:rPr>
                <w:lang w:val="en-GB"/>
              </w:rPr>
            </w:pPr>
            <w:r>
              <w:t>Day 4</w:t>
            </w:r>
          </w:p>
        </w:tc>
        <w:tc>
          <w:tcPr>
            <w:tcW w:w="1134" w:type="dxa"/>
            <w:tcBorders>
              <w:top w:val="single" w:sz="12" w:space="0" w:color="008000"/>
              <w:bottom w:val="single" w:sz="6" w:space="0" w:color="008000"/>
            </w:tcBorders>
            <w:shd w:val="clear" w:color="auto" w:fill="FFFFFF"/>
          </w:tcPr>
          <w:p w14:paraId="647F00E3" w14:textId="17388284" w:rsidR="00167C26" w:rsidRPr="00B57B36" w:rsidRDefault="00167C26" w:rsidP="009F1D96">
            <w:pPr>
              <w:pStyle w:val="CETBodytext"/>
              <w:ind w:right="-1"/>
              <w:jc w:val="left"/>
              <w:rPr>
                <w:rFonts w:cs="Arial"/>
                <w:szCs w:val="18"/>
                <w:lang w:val="en-GB"/>
              </w:rPr>
            </w:pPr>
            <w:r>
              <w:t>Day 12</w:t>
            </w:r>
          </w:p>
        </w:tc>
        <w:tc>
          <w:tcPr>
            <w:tcW w:w="1134" w:type="dxa"/>
            <w:tcBorders>
              <w:top w:val="single" w:sz="12" w:space="0" w:color="008000"/>
              <w:bottom w:val="single" w:sz="6" w:space="0" w:color="008000"/>
            </w:tcBorders>
            <w:shd w:val="clear" w:color="auto" w:fill="FFFFFF"/>
          </w:tcPr>
          <w:p w14:paraId="446CD630" w14:textId="3B5B796D" w:rsidR="00167C26" w:rsidRPr="00DD624B" w:rsidRDefault="00167C26" w:rsidP="009F1D96">
            <w:pPr>
              <w:pStyle w:val="CETBodytext"/>
              <w:ind w:right="-1"/>
              <w:jc w:val="left"/>
            </w:pPr>
            <w:r>
              <w:t>Day 18</w:t>
            </w:r>
          </w:p>
        </w:tc>
      </w:tr>
      <w:tr w:rsidR="00AB6CD6" w:rsidRPr="00B57B36" w14:paraId="14B35026" w14:textId="2AC41C9D" w:rsidTr="009F1D96">
        <w:tc>
          <w:tcPr>
            <w:tcW w:w="1134" w:type="dxa"/>
            <w:shd w:val="clear" w:color="auto" w:fill="FFFFFF"/>
          </w:tcPr>
          <w:p w14:paraId="1DC6C59C" w14:textId="2BE32FB1" w:rsidR="00AB6CD6" w:rsidRPr="00B57B36" w:rsidRDefault="00AB6CD6" w:rsidP="00AB6CD6">
            <w:pPr>
              <w:pStyle w:val="CETBodytext"/>
              <w:rPr>
                <w:lang w:val="en-GB"/>
              </w:rPr>
            </w:pPr>
            <w:r>
              <w:t>A</w:t>
            </w:r>
            <w:r w:rsidRPr="003143CF">
              <w:t xml:space="preserve">erobic </w:t>
            </w:r>
            <w:r>
              <w:t>M</w:t>
            </w:r>
            <w:r w:rsidRPr="003143CF">
              <w:t xml:space="preserve">esophiles </w:t>
            </w:r>
            <w:r>
              <w:t>(</w:t>
            </w:r>
            <w:r w:rsidRPr="00256E45">
              <w:t>log UFC/g</w:t>
            </w:r>
            <w:r>
              <w:t>)</w:t>
            </w:r>
          </w:p>
        </w:tc>
        <w:tc>
          <w:tcPr>
            <w:tcW w:w="1134" w:type="dxa"/>
            <w:shd w:val="clear" w:color="auto" w:fill="FFFFFF"/>
            <w:vAlign w:val="center"/>
          </w:tcPr>
          <w:p w14:paraId="6D97B508" w14:textId="0E4619B0" w:rsidR="00AB6CD6" w:rsidRPr="00B57B36" w:rsidRDefault="00AB6CD6" w:rsidP="009F1D96">
            <w:pPr>
              <w:pStyle w:val="CETBodytext"/>
              <w:jc w:val="left"/>
              <w:rPr>
                <w:lang w:val="en-GB"/>
              </w:rPr>
            </w:pPr>
            <w:r>
              <w:t>3.60</w:t>
            </w:r>
          </w:p>
        </w:tc>
        <w:tc>
          <w:tcPr>
            <w:tcW w:w="1134" w:type="dxa"/>
            <w:shd w:val="clear" w:color="auto" w:fill="FFFFFF"/>
            <w:vAlign w:val="center"/>
          </w:tcPr>
          <w:p w14:paraId="7008D90F" w14:textId="62B8EF81" w:rsidR="00AB6CD6" w:rsidRPr="00B57B36" w:rsidRDefault="00AB6CD6" w:rsidP="009F1D96">
            <w:pPr>
              <w:pStyle w:val="CETBodytext"/>
              <w:jc w:val="left"/>
              <w:rPr>
                <w:lang w:val="en-GB"/>
              </w:rPr>
            </w:pPr>
            <w:r>
              <w:t>3.30</w:t>
            </w:r>
          </w:p>
        </w:tc>
        <w:tc>
          <w:tcPr>
            <w:tcW w:w="1134" w:type="dxa"/>
            <w:shd w:val="clear" w:color="auto" w:fill="FFFFFF"/>
            <w:vAlign w:val="center"/>
          </w:tcPr>
          <w:p w14:paraId="1E7BF6AF" w14:textId="1BF9898B" w:rsidR="00AB6CD6" w:rsidRPr="00B57B36" w:rsidRDefault="00AB6CD6" w:rsidP="009F1D96">
            <w:pPr>
              <w:pStyle w:val="CETBodytext"/>
              <w:ind w:right="-1"/>
              <w:jc w:val="left"/>
              <w:rPr>
                <w:rFonts w:cs="Arial"/>
                <w:szCs w:val="18"/>
                <w:lang w:val="en-GB"/>
              </w:rPr>
            </w:pPr>
            <w:r>
              <w:t>7.00</w:t>
            </w:r>
          </w:p>
        </w:tc>
        <w:tc>
          <w:tcPr>
            <w:tcW w:w="1134" w:type="dxa"/>
            <w:shd w:val="clear" w:color="auto" w:fill="FFFFFF"/>
            <w:vAlign w:val="center"/>
          </w:tcPr>
          <w:p w14:paraId="408A6E14" w14:textId="4F1E658C" w:rsidR="00AB6CD6" w:rsidRDefault="00AB6CD6" w:rsidP="009F1D96">
            <w:pPr>
              <w:pStyle w:val="CETBodytext"/>
              <w:ind w:right="-1"/>
              <w:jc w:val="left"/>
              <w:rPr>
                <w:sz w:val="16"/>
                <w:szCs w:val="16"/>
              </w:rPr>
            </w:pPr>
            <w:r>
              <w:t>9.44</w:t>
            </w:r>
          </w:p>
        </w:tc>
      </w:tr>
    </w:tbl>
    <w:p w14:paraId="01DB0DB9" w14:textId="77777777" w:rsidR="00D01F02" w:rsidRDefault="00D01F02" w:rsidP="00600535">
      <w:pPr>
        <w:pStyle w:val="CETBodytext"/>
        <w:rPr>
          <w:lang w:val="en-GB"/>
        </w:rPr>
      </w:pPr>
    </w:p>
    <w:p w14:paraId="4578A317" w14:textId="7A6CD5FB" w:rsidR="00D01F02" w:rsidRDefault="00EC717A" w:rsidP="00600535">
      <w:pPr>
        <w:pStyle w:val="CETBodytext"/>
        <w:rPr>
          <w:lang w:val="en-GB"/>
        </w:rPr>
      </w:pPr>
      <w:r w:rsidRPr="00EC717A">
        <w:rPr>
          <w:lang w:val="en-GB"/>
        </w:rPr>
        <w:t>Initially, on day zero, the bacterial load was 3.60 log CFU/g, slightly decreasing to 3.30 log CFU/g by day 4, which could be attributed to sampling variability. However, by day 12, the load increased to 7.00 log CFU/g, and by day 18, it reached 9.44 log CFU/g, indicating significant bacterial proliferation and a reduction in fish freshness.</w:t>
      </w:r>
    </w:p>
    <w:p w14:paraId="028BEC3C" w14:textId="06D1637C" w:rsidR="00844946" w:rsidRPr="00B57B36" w:rsidRDefault="00E24A57" w:rsidP="00844946">
      <w:pPr>
        <w:pStyle w:val="CETheadingx"/>
      </w:pPr>
      <w:bookmarkStart w:id="5" w:name="_Hlk161056761"/>
      <w:r w:rsidRPr="00E24A57">
        <w:t>Electronic Nose Results</w:t>
      </w:r>
    </w:p>
    <w:bookmarkEnd w:id="5"/>
    <w:p w14:paraId="5A39D092" w14:textId="7637E801" w:rsidR="00F66C3A" w:rsidRDefault="0095322C" w:rsidP="00600535">
      <w:pPr>
        <w:pStyle w:val="CETBodytext"/>
        <w:rPr>
          <w:lang w:val="en-GB"/>
        </w:rPr>
      </w:pPr>
      <w:r w:rsidRPr="0095322C">
        <w:rPr>
          <w:lang w:val="en-GB"/>
        </w:rPr>
        <w:t>PCA analysis of the data obtained by the electronic nose showed clear discrimination between samples from different storage days. In Figure 3, the principal components PC1 and PC2 explained 77.21% and 16.17% of the total variance, respectively, demonstrating a good separation between fresh samples and those stored for longer periods.</w:t>
      </w:r>
    </w:p>
    <w:p w14:paraId="5BBF4E54" w14:textId="77777777" w:rsidR="0095322C" w:rsidRPr="00EC717A" w:rsidRDefault="0095322C" w:rsidP="00600535">
      <w:pPr>
        <w:pStyle w:val="CETBodytext"/>
        <w:rPr>
          <w:lang w:val="en-GB"/>
        </w:rPr>
      </w:pPr>
    </w:p>
    <w:p w14:paraId="62A2E5F6" w14:textId="1B2DC0BE" w:rsidR="00D01F02" w:rsidRDefault="00B76ABC" w:rsidP="00600535">
      <w:pPr>
        <w:pStyle w:val="CETBodytext"/>
        <w:rPr>
          <w:lang w:val="en-GB"/>
        </w:rPr>
      </w:pPr>
      <w:r w:rsidRPr="00B9502D">
        <w:rPr>
          <w:noProof/>
          <w:sz w:val="22"/>
          <w:szCs w:val="22"/>
        </w:rPr>
        <w:drawing>
          <wp:inline distT="0" distB="0" distL="0" distR="0" wp14:anchorId="382D647C" wp14:editId="3247BBE4">
            <wp:extent cx="3131820" cy="2439051"/>
            <wp:effectExtent l="0" t="0" r="0" b="0"/>
            <wp:docPr id="1571570967" name="Imagen 1571570967" descr="Gráfi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485341" name="Imagen 1852485341" descr="Gráfico&#10;&#10;Descripción generada automáticamente con confianza media"/>
                    <pic:cNvPicPr>
                      <a:picLocks noChangeAspect="1" noChangeArrowheads="1"/>
                    </pic:cNvPicPr>
                  </pic:nvPicPr>
                  <pic:blipFill rotWithShape="1">
                    <a:blip r:embed="rId12">
                      <a:extLst>
                        <a:ext uri="{28A0092B-C50C-407E-A947-70E740481C1C}">
                          <a14:useLocalDpi xmlns:a14="http://schemas.microsoft.com/office/drawing/2010/main" val="0"/>
                        </a:ext>
                      </a:extLst>
                    </a:blip>
                    <a:srcRect l="7186" t="9800" r="54011" b="26934"/>
                    <a:stretch/>
                  </pic:blipFill>
                  <pic:spPr bwMode="auto">
                    <a:xfrm>
                      <a:off x="0" y="0"/>
                      <a:ext cx="3325358" cy="2589778"/>
                    </a:xfrm>
                    <a:prstGeom prst="rect">
                      <a:avLst/>
                    </a:prstGeom>
                    <a:noFill/>
                    <a:ln>
                      <a:noFill/>
                    </a:ln>
                    <a:extLst>
                      <a:ext uri="{53640926-AAD7-44D8-BBD7-CCE9431645EC}">
                        <a14:shadowObscured xmlns:a14="http://schemas.microsoft.com/office/drawing/2010/main"/>
                      </a:ext>
                    </a:extLst>
                  </pic:spPr>
                </pic:pic>
              </a:graphicData>
            </a:graphic>
          </wp:inline>
        </w:drawing>
      </w:r>
    </w:p>
    <w:p w14:paraId="2270C80B" w14:textId="2EC7D8A3" w:rsidR="00B76ABC" w:rsidRDefault="00B76ABC" w:rsidP="00B76ABC">
      <w:pPr>
        <w:pStyle w:val="CETCaption"/>
        <w:rPr>
          <w:i w:val="0"/>
          <w:iCs/>
          <w:lang w:val="de-CH"/>
        </w:rPr>
      </w:pPr>
      <w:r w:rsidRPr="0018569B">
        <w:rPr>
          <w:rStyle w:val="CETCaptionCarattere"/>
          <w:i/>
        </w:rPr>
        <w:t xml:space="preserve">Figure </w:t>
      </w:r>
      <w:r>
        <w:rPr>
          <w:rStyle w:val="CETCaptionCarattere"/>
          <w:i/>
        </w:rPr>
        <w:t>3</w:t>
      </w:r>
      <w:r w:rsidRPr="0018569B">
        <w:rPr>
          <w:rStyle w:val="CETCaptionCarattere"/>
          <w:i/>
        </w:rPr>
        <w:t xml:space="preserve">. </w:t>
      </w:r>
      <w:r w:rsidR="00E6030B" w:rsidRPr="000A0BE6">
        <w:rPr>
          <w:lang w:val="de-CH"/>
        </w:rPr>
        <w:t>Grouping of observations with E-nose performed on different storage days</w:t>
      </w:r>
    </w:p>
    <w:p w14:paraId="5E438737" w14:textId="2CCDB25E" w:rsidR="00E6030B" w:rsidRDefault="00F4249F" w:rsidP="00B76ABC">
      <w:pPr>
        <w:pStyle w:val="CETCaption"/>
        <w:rPr>
          <w:rStyle w:val="CETCaptionCarattere"/>
          <w:iCs/>
        </w:rPr>
      </w:pPr>
      <w:r w:rsidRPr="00F4249F">
        <w:rPr>
          <w:rStyle w:val="CETCaptionCarattere"/>
          <w:iCs/>
        </w:rPr>
        <w:t>PLSDA provided precise classification of samples according to storage days, with a correct prediction percentage of 95</w:t>
      </w:r>
      <w:r w:rsidR="00D642C5">
        <w:rPr>
          <w:rStyle w:val="CETCaptionCarattere"/>
          <w:iCs/>
        </w:rPr>
        <w:t xml:space="preserve"> </w:t>
      </w:r>
      <w:r w:rsidRPr="00F4249F">
        <w:rPr>
          <w:rStyle w:val="CETCaptionCarattere"/>
          <w:iCs/>
        </w:rPr>
        <w:t xml:space="preserve">% (Table 3). </w:t>
      </w:r>
      <w:r w:rsidR="00FD15B0" w:rsidRPr="00FD15B0">
        <w:rPr>
          <w:rStyle w:val="CETCaptionCarattere"/>
          <w:iCs/>
        </w:rPr>
        <w:t xml:space="preserve">To construct the classes in the PLSDA model, fish samples were collected at four different time points: Day 0 (fresh), Day 4, Day 12 and Day 18. Each time point was considered a different class. The </w:t>
      </w:r>
      <w:r w:rsidR="00E627D2">
        <w:rPr>
          <w:rStyle w:val="CETCaptionCarattere"/>
          <w:iCs/>
        </w:rPr>
        <w:t>E</w:t>
      </w:r>
      <w:r w:rsidR="00FD15B0" w:rsidRPr="00FD15B0">
        <w:rPr>
          <w:rStyle w:val="CETCaptionCarattere"/>
          <w:iCs/>
        </w:rPr>
        <w:t xml:space="preserve">-nose data were </w:t>
      </w:r>
      <w:proofErr w:type="spellStart"/>
      <w:r w:rsidR="00FD15B0" w:rsidRPr="00FD15B0">
        <w:rPr>
          <w:rStyle w:val="CETCaptionCarattere"/>
          <w:iCs/>
        </w:rPr>
        <w:t>preprocessed</w:t>
      </w:r>
      <w:proofErr w:type="spellEnd"/>
      <w:r w:rsidR="00FD15B0" w:rsidRPr="00FD15B0">
        <w:rPr>
          <w:rStyle w:val="CETCaptionCarattere"/>
          <w:iCs/>
        </w:rPr>
        <w:t xml:space="preserve"> using standard normalization techniques and PLSDA was used to classify samples based on storage days. To evaluate the accuracy of the model, internal cross-validation was performed using the "leave-one-out" technique.</w:t>
      </w:r>
      <w:r w:rsidR="00FD15B0">
        <w:rPr>
          <w:rStyle w:val="CETCaptionCarattere"/>
          <w:iCs/>
        </w:rPr>
        <w:t xml:space="preserve"> </w:t>
      </w:r>
      <w:r w:rsidRPr="00F4249F">
        <w:rPr>
          <w:rStyle w:val="CETCaptionCarattere"/>
          <w:iCs/>
        </w:rPr>
        <w:t>This high success rate indicates the effectiveness of the electronic nose in conjunction with chemometric analysis in classifying fish based on its freshness.</w:t>
      </w:r>
    </w:p>
    <w:p w14:paraId="1CD51A8A" w14:textId="75A7FF0C" w:rsidR="00C92B25" w:rsidRDefault="00C92B25" w:rsidP="00C92B25">
      <w:pPr>
        <w:pStyle w:val="CETBodytext"/>
        <w:rPr>
          <w:rStyle w:val="CETCaptionCarattere"/>
          <w:iCs/>
        </w:rPr>
      </w:pPr>
      <w:bookmarkStart w:id="6" w:name="_Hlk161135783"/>
      <w:r w:rsidRPr="00366875">
        <w:rPr>
          <w:i/>
          <w:iCs/>
        </w:rPr>
        <w:t xml:space="preserve">Table </w:t>
      </w:r>
      <w:r>
        <w:rPr>
          <w:i/>
          <w:iCs/>
        </w:rPr>
        <w:t>3</w:t>
      </w:r>
      <w:r w:rsidRPr="00366875">
        <w:rPr>
          <w:i/>
          <w:iCs/>
        </w:rPr>
        <w:t xml:space="preserve">: </w:t>
      </w:r>
      <w:r w:rsidR="00246603" w:rsidRPr="00246603">
        <w:rPr>
          <w:i/>
          <w:iCs/>
        </w:rPr>
        <w:t>Classification Prediction by PLSDA Model</w:t>
      </w: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134"/>
        <w:gridCol w:w="1134"/>
        <w:gridCol w:w="1134"/>
        <w:gridCol w:w="1134"/>
        <w:gridCol w:w="1134"/>
      </w:tblGrid>
      <w:tr w:rsidR="00F25972" w:rsidRPr="00B57B36" w14:paraId="2B6F1099" w14:textId="77777777" w:rsidTr="0011104E">
        <w:tc>
          <w:tcPr>
            <w:tcW w:w="1134" w:type="dxa"/>
            <w:tcBorders>
              <w:top w:val="single" w:sz="12" w:space="0" w:color="008000"/>
              <w:bottom w:val="nil"/>
            </w:tcBorders>
            <w:shd w:val="clear" w:color="auto" w:fill="FFFFFF"/>
          </w:tcPr>
          <w:p w14:paraId="0B68E170" w14:textId="77777777" w:rsidR="00F25972" w:rsidRPr="00B57B36" w:rsidRDefault="00F25972" w:rsidP="00512DC3">
            <w:pPr>
              <w:pStyle w:val="CETBodytext"/>
              <w:rPr>
                <w:lang w:val="en-GB"/>
              </w:rPr>
            </w:pPr>
            <w:bookmarkStart w:id="7" w:name="_Hlk161135587"/>
            <w:bookmarkEnd w:id="6"/>
          </w:p>
        </w:tc>
        <w:tc>
          <w:tcPr>
            <w:tcW w:w="4536" w:type="dxa"/>
            <w:gridSpan w:val="4"/>
            <w:tcBorders>
              <w:top w:val="single" w:sz="12" w:space="0" w:color="008000"/>
              <w:bottom w:val="single" w:sz="4" w:space="0" w:color="auto"/>
            </w:tcBorders>
            <w:shd w:val="clear" w:color="auto" w:fill="FFFFFF"/>
          </w:tcPr>
          <w:p w14:paraId="57E5F183" w14:textId="65BE58EC" w:rsidR="00F25972" w:rsidRDefault="001E380A" w:rsidP="00AE0833">
            <w:pPr>
              <w:pStyle w:val="CETBodytext"/>
              <w:ind w:right="-1"/>
              <w:jc w:val="center"/>
            </w:pPr>
            <w:r>
              <w:t>Real Class</w:t>
            </w:r>
          </w:p>
        </w:tc>
      </w:tr>
      <w:tr w:rsidR="00306304" w:rsidRPr="00B57B36" w14:paraId="7BC8F36C" w14:textId="77777777" w:rsidTr="0011104E">
        <w:tc>
          <w:tcPr>
            <w:tcW w:w="1134" w:type="dxa"/>
            <w:tcBorders>
              <w:top w:val="nil"/>
              <w:bottom w:val="single" w:sz="4" w:space="0" w:color="auto"/>
            </w:tcBorders>
            <w:shd w:val="clear" w:color="auto" w:fill="FFFFFF"/>
          </w:tcPr>
          <w:p w14:paraId="79EE3217" w14:textId="44458ADB" w:rsidR="00306304" w:rsidRPr="00B57B36" w:rsidRDefault="00AE0833" w:rsidP="0011104E">
            <w:pPr>
              <w:pStyle w:val="CETBodytext"/>
              <w:jc w:val="center"/>
              <w:rPr>
                <w:lang w:val="en-GB"/>
              </w:rPr>
            </w:pPr>
            <w:r w:rsidRPr="00AE0833">
              <w:rPr>
                <w:lang w:val="en-GB"/>
              </w:rPr>
              <w:t>Predicted</w:t>
            </w:r>
          </w:p>
        </w:tc>
        <w:tc>
          <w:tcPr>
            <w:tcW w:w="1134" w:type="dxa"/>
            <w:tcBorders>
              <w:top w:val="single" w:sz="4" w:space="0" w:color="auto"/>
              <w:bottom w:val="single" w:sz="6" w:space="0" w:color="008000"/>
            </w:tcBorders>
            <w:shd w:val="clear" w:color="auto" w:fill="FFFFFF"/>
          </w:tcPr>
          <w:p w14:paraId="42048661" w14:textId="77777777" w:rsidR="00306304" w:rsidRPr="00B57B36" w:rsidRDefault="00306304" w:rsidP="0011104E">
            <w:pPr>
              <w:pStyle w:val="CETBodytext"/>
              <w:jc w:val="center"/>
              <w:rPr>
                <w:lang w:val="en-GB"/>
              </w:rPr>
            </w:pPr>
            <w:r>
              <w:t>Day Zero</w:t>
            </w:r>
          </w:p>
        </w:tc>
        <w:tc>
          <w:tcPr>
            <w:tcW w:w="1134" w:type="dxa"/>
            <w:tcBorders>
              <w:top w:val="single" w:sz="4" w:space="0" w:color="auto"/>
              <w:bottom w:val="single" w:sz="6" w:space="0" w:color="008000"/>
            </w:tcBorders>
            <w:shd w:val="clear" w:color="auto" w:fill="FFFFFF"/>
          </w:tcPr>
          <w:p w14:paraId="42A411FA" w14:textId="77777777" w:rsidR="00306304" w:rsidRPr="00B57B36" w:rsidRDefault="00306304" w:rsidP="0011104E">
            <w:pPr>
              <w:pStyle w:val="CETBodytext"/>
              <w:jc w:val="center"/>
              <w:rPr>
                <w:lang w:val="en-GB"/>
              </w:rPr>
            </w:pPr>
            <w:r>
              <w:t>Day 4</w:t>
            </w:r>
          </w:p>
        </w:tc>
        <w:tc>
          <w:tcPr>
            <w:tcW w:w="1134" w:type="dxa"/>
            <w:tcBorders>
              <w:top w:val="single" w:sz="4" w:space="0" w:color="auto"/>
              <w:bottom w:val="single" w:sz="6" w:space="0" w:color="008000"/>
            </w:tcBorders>
            <w:shd w:val="clear" w:color="auto" w:fill="FFFFFF"/>
          </w:tcPr>
          <w:p w14:paraId="2B527C63" w14:textId="77777777" w:rsidR="00306304" w:rsidRPr="00B57B36" w:rsidRDefault="00306304" w:rsidP="0011104E">
            <w:pPr>
              <w:pStyle w:val="CETBodytext"/>
              <w:ind w:right="-1"/>
              <w:jc w:val="center"/>
              <w:rPr>
                <w:rFonts w:cs="Arial"/>
                <w:szCs w:val="18"/>
                <w:lang w:val="en-GB"/>
              </w:rPr>
            </w:pPr>
            <w:r>
              <w:t>Day 12</w:t>
            </w:r>
          </w:p>
        </w:tc>
        <w:tc>
          <w:tcPr>
            <w:tcW w:w="1134" w:type="dxa"/>
            <w:tcBorders>
              <w:top w:val="single" w:sz="4" w:space="0" w:color="auto"/>
              <w:bottom w:val="single" w:sz="6" w:space="0" w:color="008000"/>
            </w:tcBorders>
            <w:shd w:val="clear" w:color="auto" w:fill="FFFFFF"/>
          </w:tcPr>
          <w:p w14:paraId="167AB045" w14:textId="77777777" w:rsidR="00306304" w:rsidRPr="00DD624B" w:rsidRDefault="00306304" w:rsidP="0011104E">
            <w:pPr>
              <w:pStyle w:val="CETBodytext"/>
              <w:ind w:right="-1"/>
              <w:jc w:val="center"/>
            </w:pPr>
            <w:r>
              <w:t>Day 18</w:t>
            </w:r>
          </w:p>
        </w:tc>
      </w:tr>
      <w:tr w:rsidR="00924A49" w:rsidRPr="00B57B36" w14:paraId="5628F884" w14:textId="77777777" w:rsidTr="0011104E">
        <w:tc>
          <w:tcPr>
            <w:tcW w:w="1134" w:type="dxa"/>
            <w:tcBorders>
              <w:top w:val="single" w:sz="4" w:space="0" w:color="auto"/>
            </w:tcBorders>
            <w:shd w:val="clear" w:color="auto" w:fill="FFFFFF"/>
          </w:tcPr>
          <w:p w14:paraId="672F6474" w14:textId="21A88D2B" w:rsidR="00924A49" w:rsidRPr="00B57B36" w:rsidRDefault="00924A49" w:rsidP="0011104E">
            <w:pPr>
              <w:pStyle w:val="CETBodytext"/>
              <w:jc w:val="center"/>
              <w:rPr>
                <w:lang w:val="en-GB"/>
              </w:rPr>
            </w:pPr>
            <w:r w:rsidRPr="0003295B">
              <w:t xml:space="preserve">Day </w:t>
            </w:r>
            <w:r>
              <w:t>Zero</w:t>
            </w:r>
          </w:p>
        </w:tc>
        <w:tc>
          <w:tcPr>
            <w:tcW w:w="1134" w:type="dxa"/>
            <w:shd w:val="clear" w:color="auto" w:fill="FFFFFF"/>
          </w:tcPr>
          <w:p w14:paraId="202D977A" w14:textId="5EE86887" w:rsidR="00924A49" w:rsidRPr="00B57B36" w:rsidRDefault="00AB6458" w:rsidP="0011104E">
            <w:pPr>
              <w:pStyle w:val="CETBodytext"/>
              <w:jc w:val="center"/>
              <w:rPr>
                <w:lang w:val="en-GB"/>
              </w:rPr>
            </w:pPr>
            <w:r>
              <w:rPr>
                <w:lang w:val="en-GB"/>
              </w:rPr>
              <w:t>4</w:t>
            </w:r>
          </w:p>
        </w:tc>
        <w:tc>
          <w:tcPr>
            <w:tcW w:w="1134" w:type="dxa"/>
            <w:shd w:val="clear" w:color="auto" w:fill="FFFFFF"/>
          </w:tcPr>
          <w:p w14:paraId="1018D4ED" w14:textId="0CF65C9C" w:rsidR="00924A49" w:rsidRPr="00B57B36" w:rsidRDefault="00AB6458" w:rsidP="0011104E">
            <w:pPr>
              <w:pStyle w:val="CETBodytext"/>
              <w:jc w:val="center"/>
              <w:rPr>
                <w:lang w:val="en-GB"/>
              </w:rPr>
            </w:pPr>
            <w:r>
              <w:t>0</w:t>
            </w:r>
          </w:p>
        </w:tc>
        <w:tc>
          <w:tcPr>
            <w:tcW w:w="1134" w:type="dxa"/>
            <w:shd w:val="clear" w:color="auto" w:fill="FFFFFF"/>
          </w:tcPr>
          <w:p w14:paraId="23AD4504" w14:textId="3E1DFE80" w:rsidR="00924A49" w:rsidRPr="00B57B36" w:rsidRDefault="00924A49" w:rsidP="0011104E">
            <w:pPr>
              <w:pStyle w:val="CETBodytext"/>
              <w:ind w:right="-1"/>
              <w:jc w:val="center"/>
              <w:rPr>
                <w:rFonts w:cs="Arial"/>
                <w:szCs w:val="18"/>
                <w:lang w:val="en-GB"/>
              </w:rPr>
            </w:pPr>
            <w:r w:rsidRPr="0003295B">
              <w:t>0</w:t>
            </w:r>
          </w:p>
        </w:tc>
        <w:tc>
          <w:tcPr>
            <w:tcW w:w="1134" w:type="dxa"/>
            <w:shd w:val="clear" w:color="auto" w:fill="FFFFFF"/>
          </w:tcPr>
          <w:p w14:paraId="493D77C7" w14:textId="1FB94C51" w:rsidR="00924A49" w:rsidRDefault="00924A49" w:rsidP="0011104E">
            <w:pPr>
              <w:pStyle w:val="CETBodytext"/>
              <w:ind w:right="-1"/>
              <w:jc w:val="center"/>
              <w:rPr>
                <w:sz w:val="16"/>
                <w:szCs w:val="16"/>
              </w:rPr>
            </w:pPr>
            <w:r w:rsidRPr="0003295B">
              <w:t>0</w:t>
            </w:r>
          </w:p>
        </w:tc>
      </w:tr>
      <w:tr w:rsidR="00924A49" w:rsidRPr="00B57B36" w14:paraId="1FEF8C57" w14:textId="77777777" w:rsidTr="00024FC8">
        <w:tc>
          <w:tcPr>
            <w:tcW w:w="1134" w:type="dxa"/>
            <w:shd w:val="clear" w:color="auto" w:fill="FFFFFF"/>
          </w:tcPr>
          <w:p w14:paraId="430D423C" w14:textId="22B194C5" w:rsidR="00924A49" w:rsidRDefault="00924A49" w:rsidP="0011104E">
            <w:pPr>
              <w:pStyle w:val="CETBodytext"/>
              <w:jc w:val="center"/>
            </w:pPr>
            <w:r w:rsidRPr="0003295B">
              <w:t>Day 4</w:t>
            </w:r>
          </w:p>
        </w:tc>
        <w:tc>
          <w:tcPr>
            <w:tcW w:w="1134" w:type="dxa"/>
            <w:shd w:val="clear" w:color="auto" w:fill="FFFFFF"/>
          </w:tcPr>
          <w:p w14:paraId="6EB2D741" w14:textId="14FEE13B" w:rsidR="00924A49" w:rsidRDefault="00AB6458" w:rsidP="0011104E">
            <w:pPr>
              <w:pStyle w:val="CETBodytext"/>
              <w:jc w:val="center"/>
            </w:pPr>
            <w:r>
              <w:t>1</w:t>
            </w:r>
          </w:p>
        </w:tc>
        <w:tc>
          <w:tcPr>
            <w:tcW w:w="1134" w:type="dxa"/>
            <w:shd w:val="clear" w:color="auto" w:fill="FFFFFF"/>
          </w:tcPr>
          <w:p w14:paraId="5DF8C230" w14:textId="084BC347" w:rsidR="00924A49" w:rsidRDefault="00AB6458" w:rsidP="0011104E">
            <w:pPr>
              <w:pStyle w:val="CETBodytext"/>
              <w:jc w:val="center"/>
            </w:pPr>
            <w:r>
              <w:t>5</w:t>
            </w:r>
          </w:p>
        </w:tc>
        <w:tc>
          <w:tcPr>
            <w:tcW w:w="1134" w:type="dxa"/>
            <w:shd w:val="clear" w:color="auto" w:fill="FFFFFF"/>
          </w:tcPr>
          <w:p w14:paraId="2B3E82BB" w14:textId="5A506ED4" w:rsidR="00924A49" w:rsidRDefault="00AB6458" w:rsidP="0011104E">
            <w:pPr>
              <w:pStyle w:val="CETBodytext"/>
              <w:ind w:right="-1"/>
              <w:jc w:val="center"/>
            </w:pPr>
            <w:r>
              <w:t>0</w:t>
            </w:r>
          </w:p>
        </w:tc>
        <w:tc>
          <w:tcPr>
            <w:tcW w:w="1134" w:type="dxa"/>
            <w:shd w:val="clear" w:color="auto" w:fill="FFFFFF"/>
          </w:tcPr>
          <w:p w14:paraId="182A0ADD" w14:textId="008B8DC4" w:rsidR="00924A49" w:rsidRDefault="00924A49" w:rsidP="0011104E">
            <w:pPr>
              <w:pStyle w:val="CETBodytext"/>
              <w:ind w:right="-1"/>
              <w:jc w:val="center"/>
            </w:pPr>
            <w:r w:rsidRPr="0003295B">
              <w:t>0</w:t>
            </w:r>
          </w:p>
        </w:tc>
      </w:tr>
      <w:tr w:rsidR="00924A49" w:rsidRPr="00B57B36" w14:paraId="16EA079A" w14:textId="77777777" w:rsidTr="00024FC8">
        <w:tc>
          <w:tcPr>
            <w:tcW w:w="1134" w:type="dxa"/>
            <w:shd w:val="clear" w:color="auto" w:fill="FFFFFF"/>
          </w:tcPr>
          <w:p w14:paraId="1328F8F4" w14:textId="04CA5114" w:rsidR="00924A49" w:rsidRDefault="00924A49" w:rsidP="0011104E">
            <w:pPr>
              <w:pStyle w:val="CETBodytext"/>
              <w:jc w:val="center"/>
            </w:pPr>
            <w:r w:rsidRPr="0003295B">
              <w:t>Day 12</w:t>
            </w:r>
          </w:p>
        </w:tc>
        <w:tc>
          <w:tcPr>
            <w:tcW w:w="1134" w:type="dxa"/>
            <w:shd w:val="clear" w:color="auto" w:fill="FFFFFF"/>
          </w:tcPr>
          <w:p w14:paraId="25E3682F" w14:textId="11135447" w:rsidR="00924A49" w:rsidRDefault="00AB6458" w:rsidP="0011104E">
            <w:pPr>
              <w:pStyle w:val="CETBodytext"/>
              <w:jc w:val="center"/>
            </w:pPr>
            <w:r>
              <w:t>0</w:t>
            </w:r>
          </w:p>
        </w:tc>
        <w:tc>
          <w:tcPr>
            <w:tcW w:w="1134" w:type="dxa"/>
            <w:shd w:val="clear" w:color="auto" w:fill="FFFFFF"/>
          </w:tcPr>
          <w:p w14:paraId="202087C0" w14:textId="60951A92" w:rsidR="00924A49" w:rsidRDefault="00924A49" w:rsidP="0011104E">
            <w:pPr>
              <w:pStyle w:val="CETBodytext"/>
              <w:jc w:val="center"/>
            </w:pPr>
            <w:r w:rsidRPr="0003295B">
              <w:t>0</w:t>
            </w:r>
          </w:p>
        </w:tc>
        <w:tc>
          <w:tcPr>
            <w:tcW w:w="1134" w:type="dxa"/>
            <w:shd w:val="clear" w:color="auto" w:fill="FFFFFF"/>
          </w:tcPr>
          <w:p w14:paraId="1B049ED4" w14:textId="0F3E4119" w:rsidR="00924A49" w:rsidRDefault="00C92B25" w:rsidP="0011104E">
            <w:pPr>
              <w:pStyle w:val="CETBodytext"/>
              <w:ind w:right="-1"/>
              <w:jc w:val="center"/>
            </w:pPr>
            <w:r>
              <w:t>5</w:t>
            </w:r>
          </w:p>
        </w:tc>
        <w:tc>
          <w:tcPr>
            <w:tcW w:w="1134" w:type="dxa"/>
            <w:shd w:val="clear" w:color="auto" w:fill="FFFFFF"/>
          </w:tcPr>
          <w:p w14:paraId="1B4DE8D6" w14:textId="4D811726" w:rsidR="00924A49" w:rsidRDefault="00C92B25" w:rsidP="0011104E">
            <w:pPr>
              <w:pStyle w:val="CETBodytext"/>
              <w:ind w:right="-1"/>
              <w:jc w:val="center"/>
            </w:pPr>
            <w:r>
              <w:t>0</w:t>
            </w:r>
          </w:p>
        </w:tc>
      </w:tr>
      <w:tr w:rsidR="00924A49" w:rsidRPr="00B57B36" w14:paraId="026F8722" w14:textId="77777777" w:rsidTr="00024FC8">
        <w:tc>
          <w:tcPr>
            <w:tcW w:w="1134" w:type="dxa"/>
            <w:shd w:val="clear" w:color="auto" w:fill="FFFFFF"/>
          </w:tcPr>
          <w:p w14:paraId="2B3258B7" w14:textId="0040A9E2" w:rsidR="00924A49" w:rsidRDefault="00924A49" w:rsidP="0011104E">
            <w:pPr>
              <w:pStyle w:val="CETBodytext"/>
              <w:jc w:val="center"/>
            </w:pPr>
            <w:r w:rsidRPr="0003295B">
              <w:t>Day 18</w:t>
            </w:r>
          </w:p>
        </w:tc>
        <w:tc>
          <w:tcPr>
            <w:tcW w:w="1134" w:type="dxa"/>
            <w:shd w:val="clear" w:color="auto" w:fill="FFFFFF"/>
          </w:tcPr>
          <w:p w14:paraId="4582400B" w14:textId="2D94D1FB" w:rsidR="00924A49" w:rsidRDefault="00AB6458" w:rsidP="0011104E">
            <w:pPr>
              <w:pStyle w:val="CETBodytext"/>
              <w:jc w:val="center"/>
            </w:pPr>
            <w:r>
              <w:t>0</w:t>
            </w:r>
          </w:p>
        </w:tc>
        <w:tc>
          <w:tcPr>
            <w:tcW w:w="1134" w:type="dxa"/>
            <w:shd w:val="clear" w:color="auto" w:fill="FFFFFF"/>
          </w:tcPr>
          <w:p w14:paraId="30DFBE7D" w14:textId="4BC1F1A2" w:rsidR="00924A49" w:rsidRDefault="00924A49" w:rsidP="0011104E">
            <w:pPr>
              <w:pStyle w:val="CETBodytext"/>
              <w:jc w:val="center"/>
            </w:pPr>
            <w:r w:rsidRPr="0003295B">
              <w:t>0</w:t>
            </w:r>
          </w:p>
        </w:tc>
        <w:tc>
          <w:tcPr>
            <w:tcW w:w="1134" w:type="dxa"/>
            <w:shd w:val="clear" w:color="auto" w:fill="FFFFFF"/>
          </w:tcPr>
          <w:p w14:paraId="129B88BF" w14:textId="6A5FA5F9" w:rsidR="00924A49" w:rsidRDefault="00924A49" w:rsidP="0011104E">
            <w:pPr>
              <w:pStyle w:val="CETBodytext"/>
              <w:ind w:right="-1"/>
              <w:jc w:val="center"/>
            </w:pPr>
            <w:r w:rsidRPr="0003295B">
              <w:t>0</w:t>
            </w:r>
          </w:p>
        </w:tc>
        <w:tc>
          <w:tcPr>
            <w:tcW w:w="1134" w:type="dxa"/>
            <w:shd w:val="clear" w:color="auto" w:fill="FFFFFF"/>
          </w:tcPr>
          <w:p w14:paraId="73D9B7DD" w14:textId="01674A4D" w:rsidR="00924A49" w:rsidRDefault="00C92B25" w:rsidP="0011104E">
            <w:pPr>
              <w:pStyle w:val="CETBodytext"/>
              <w:ind w:right="-1"/>
              <w:jc w:val="center"/>
            </w:pPr>
            <w:r>
              <w:t>5</w:t>
            </w:r>
          </w:p>
        </w:tc>
      </w:tr>
    </w:tbl>
    <w:bookmarkEnd w:id="7"/>
    <w:p w14:paraId="2CE9760D" w14:textId="39874E25" w:rsidR="00F4249F" w:rsidRDefault="00A2593B" w:rsidP="00B76ABC">
      <w:pPr>
        <w:pStyle w:val="CETCaption"/>
        <w:rPr>
          <w:rStyle w:val="CETCaptionCarattere"/>
          <w:iCs/>
        </w:rPr>
      </w:pPr>
      <w:r w:rsidRPr="00A2593B">
        <w:rPr>
          <w:rStyle w:val="CETCaptionCarattere"/>
          <w:iCs/>
        </w:rPr>
        <w:lastRenderedPageBreak/>
        <w:t>Finally, the results of the PLS prediction model are depicted in Figure 4. This graph shows the relationship between the actual microbial load values of aerobic mesophiles and those predicted by the electronic nose for samples at different storage times.</w:t>
      </w:r>
    </w:p>
    <w:p w14:paraId="6D34CF39" w14:textId="33EFBF2D" w:rsidR="00A2593B" w:rsidRPr="00E6030B" w:rsidRDefault="009D7913" w:rsidP="00B76ABC">
      <w:pPr>
        <w:pStyle w:val="CETCaption"/>
        <w:rPr>
          <w:rStyle w:val="CETCaptionCarattere"/>
          <w:iCs/>
        </w:rPr>
      </w:pPr>
      <w:r>
        <w:rPr>
          <w:noProof/>
        </w:rPr>
        <w:drawing>
          <wp:inline distT="0" distB="0" distL="0" distR="0" wp14:anchorId="4A05D20F" wp14:editId="42D85E5A">
            <wp:extent cx="3924300" cy="2016141"/>
            <wp:effectExtent l="0" t="0" r="0" b="3175"/>
            <wp:docPr id="1734194968" name="Imagen 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42859" name="Imagen 1" descr="Gráfico, Gráfico de líneas&#10;&#10;Descripción generada automáticament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78133" cy="2043798"/>
                    </a:xfrm>
                    <a:prstGeom prst="rect">
                      <a:avLst/>
                    </a:prstGeom>
                    <a:noFill/>
                  </pic:spPr>
                </pic:pic>
              </a:graphicData>
            </a:graphic>
          </wp:inline>
        </w:drawing>
      </w:r>
    </w:p>
    <w:p w14:paraId="65225E7F" w14:textId="3C8DC963" w:rsidR="000D2B54" w:rsidRDefault="00DF4610" w:rsidP="00600535">
      <w:pPr>
        <w:pStyle w:val="CETBodytext"/>
        <w:rPr>
          <w:rStyle w:val="CETCaptionCarattere"/>
          <w:i w:val="0"/>
          <w:iCs/>
        </w:rPr>
      </w:pPr>
      <w:r w:rsidRPr="00DF4610">
        <w:rPr>
          <w:rStyle w:val="CETCaptionCarattere"/>
        </w:rPr>
        <w:t xml:space="preserve">Figure 4. PLS Graph of Correlation between Actual and E-nose Predicted Values of Aerobic Mesophiles </w:t>
      </w:r>
    </w:p>
    <w:p w14:paraId="366E43B4" w14:textId="77777777" w:rsidR="00DB592B" w:rsidRDefault="00DB592B" w:rsidP="004B1268">
      <w:pPr>
        <w:pStyle w:val="CETBodytext"/>
        <w:rPr>
          <w:iCs/>
          <w:lang w:val="en-GB"/>
        </w:rPr>
      </w:pPr>
    </w:p>
    <w:p w14:paraId="6841DE31" w14:textId="20AA0AD5" w:rsidR="004B1268" w:rsidRPr="004B1268" w:rsidRDefault="004B1268" w:rsidP="004B1268">
      <w:pPr>
        <w:pStyle w:val="CETBodytext"/>
        <w:rPr>
          <w:iCs/>
          <w:lang w:val="en-GB"/>
        </w:rPr>
      </w:pPr>
      <w:r w:rsidRPr="004B1268">
        <w:rPr>
          <w:iCs/>
          <w:lang w:val="en-GB"/>
        </w:rPr>
        <w:t>The orange dots represent validation data, and the blue dots are calibration data. The overall trend indicated by the data is that the electronic nose is capable of accurately predicting the microbial load in samples based on data collected at different storage times. The high R² value in both data sets (calibration and validation) and the low values of RMSEC and RMSECV suggest that the electronic nose could be an effective tool for monitoring the microbial load of aerobic mesophiles in these samples.</w:t>
      </w:r>
    </w:p>
    <w:p w14:paraId="40B82B53" w14:textId="41F5F769" w:rsidR="00DF4610" w:rsidRDefault="004B1268" w:rsidP="004B1268">
      <w:pPr>
        <w:pStyle w:val="CETBodytext"/>
        <w:rPr>
          <w:iCs/>
          <w:lang w:val="en-GB"/>
        </w:rPr>
      </w:pPr>
      <w:r w:rsidRPr="004B1268">
        <w:rPr>
          <w:iCs/>
          <w:lang w:val="en-GB"/>
        </w:rPr>
        <w:t>The findings of this study affirm the hypothesis that the electronic nose, in conjunction with chemometric analysis tools, offers an effective and efficient alternative for fish quality control. The correlation between microbial load and olfactory profiles detected by the electronic nose highlights the significance of these microorganisms in determining fish freshness. These results align with recent scientific literature, such as Al-</w:t>
      </w:r>
      <w:proofErr w:type="spellStart"/>
      <w:r w:rsidRPr="004B1268">
        <w:rPr>
          <w:iCs/>
          <w:lang w:val="en-GB"/>
        </w:rPr>
        <w:t>Hooti</w:t>
      </w:r>
      <w:proofErr w:type="spellEnd"/>
      <w:r w:rsidRPr="004B1268">
        <w:rPr>
          <w:iCs/>
          <w:lang w:val="en-GB"/>
        </w:rPr>
        <w:t xml:space="preserve"> et al. (2024), which explored the efficacy and reliability of an E-nose in detecting microbial decomposition in fresh sardines, comparing its readings with total bacterial count and other indicators under varying storage conditions. Furthermore, the success of an electronic nose is closely linked to proper sensor selection and data analysis system design. Recent studies in the field of electronic noses have emphasized the importance of feature selection and sensor array optimization for optimal device performance (Borowik et al., 2020). In this study, the selection of MOS sensors and the use of PCA, PLSDA, and PLS were shown to be suitable for the task, but ongoing optimization of these components is crucial for enhancing accuracy and the technology's applicability in different contexts.</w:t>
      </w:r>
    </w:p>
    <w:p w14:paraId="6DAAD5CA" w14:textId="77777777" w:rsidR="0077707A" w:rsidRDefault="0077707A" w:rsidP="004B1268">
      <w:pPr>
        <w:pStyle w:val="CETBodytext"/>
        <w:rPr>
          <w:iCs/>
          <w:lang w:val="en-GB"/>
        </w:rPr>
      </w:pPr>
    </w:p>
    <w:p w14:paraId="780CBDC1" w14:textId="6DCEAAC1" w:rsidR="00DF6A1A" w:rsidRPr="00DF6A1A" w:rsidRDefault="00DF6A1A" w:rsidP="004B1268">
      <w:pPr>
        <w:pStyle w:val="CETBodytext"/>
        <w:rPr>
          <w:b/>
          <w:bCs/>
          <w:iCs/>
          <w:lang w:val="en-GB"/>
        </w:rPr>
      </w:pPr>
      <w:r w:rsidRPr="00DF6A1A">
        <w:rPr>
          <w:b/>
          <w:bCs/>
          <w:iCs/>
          <w:lang w:val="en-GB"/>
        </w:rPr>
        <w:t xml:space="preserve">3.3 Laboratory </w:t>
      </w:r>
      <w:r w:rsidR="00F11510">
        <w:rPr>
          <w:b/>
          <w:bCs/>
          <w:iCs/>
          <w:lang w:val="en-GB"/>
        </w:rPr>
        <w:t>T</w:t>
      </w:r>
      <w:r w:rsidRPr="00DF6A1A">
        <w:rPr>
          <w:b/>
          <w:bCs/>
          <w:iCs/>
          <w:lang w:val="en-GB"/>
        </w:rPr>
        <w:t xml:space="preserve">est </w:t>
      </w:r>
      <w:r w:rsidR="00F11510">
        <w:rPr>
          <w:b/>
          <w:bCs/>
          <w:iCs/>
          <w:lang w:val="en-GB"/>
        </w:rPr>
        <w:t>R</w:t>
      </w:r>
      <w:r w:rsidRPr="00DF6A1A">
        <w:rPr>
          <w:b/>
          <w:bCs/>
          <w:iCs/>
          <w:lang w:val="en-GB"/>
        </w:rPr>
        <w:t>esults</w:t>
      </w:r>
    </w:p>
    <w:p w14:paraId="0126BAA7" w14:textId="77777777" w:rsidR="00A1138C" w:rsidRPr="00A1138C" w:rsidRDefault="00A1138C" w:rsidP="00A1138C">
      <w:pPr>
        <w:pStyle w:val="CETBodytext"/>
        <w:rPr>
          <w:iCs/>
          <w:lang w:val="en-GB"/>
        </w:rPr>
      </w:pPr>
    </w:p>
    <w:p w14:paraId="09A14FA8" w14:textId="0B944AE0" w:rsidR="0077707A" w:rsidRDefault="00A1138C" w:rsidP="00A1138C">
      <w:pPr>
        <w:pStyle w:val="CETBodytext"/>
        <w:rPr>
          <w:iCs/>
          <w:lang w:val="en-GB"/>
        </w:rPr>
      </w:pPr>
      <w:r w:rsidRPr="00A1138C">
        <w:rPr>
          <w:iCs/>
          <w:lang w:val="en-GB"/>
        </w:rPr>
        <w:t>The PCA graph depicted in Figure 5 demonstrates two distinct data sets, one representing water and the other a 0.02</w:t>
      </w:r>
      <w:r w:rsidR="00D642C5">
        <w:rPr>
          <w:iCs/>
          <w:lang w:val="en-GB"/>
        </w:rPr>
        <w:t xml:space="preserve"> </w:t>
      </w:r>
      <w:r w:rsidRPr="00A1138C">
        <w:rPr>
          <w:iCs/>
          <w:lang w:val="en-GB"/>
        </w:rPr>
        <w:t>% ammonia solution.</w:t>
      </w:r>
    </w:p>
    <w:p w14:paraId="53ED3E75" w14:textId="58840866" w:rsidR="00E875EB" w:rsidRDefault="00CF07E6" w:rsidP="004B1268">
      <w:pPr>
        <w:pStyle w:val="CETBodytext"/>
        <w:rPr>
          <w:iCs/>
          <w:lang w:val="en-GB"/>
        </w:rPr>
      </w:pPr>
      <w:r>
        <w:rPr>
          <w:noProof/>
        </w:rPr>
        <w:drawing>
          <wp:inline distT="0" distB="0" distL="0" distR="0" wp14:anchorId="1A65F0DC" wp14:editId="7A4F4EE8">
            <wp:extent cx="3195955" cy="2141619"/>
            <wp:effectExtent l="0" t="0" r="4445" b="0"/>
            <wp:docPr id="400325246" name="Imagen 3"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25246" name="Imagen 3" descr="Gráfico&#10;&#10;Descripción generada automáticamente"/>
                    <pic:cNvPicPr>
                      <a:picLocks noChangeAspect="1" noChangeArrowheads="1"/>
                    </pic:cNvPicPr>
                  </pic:nvPicPr>
                  <pic:blipFill rotWithShape="1">
                    <a:blip r:embed="rId14">
                      <a:extLst>
                        <a:ext uri="{28A0092B-C50C-407E-A947-70E740481C1C}">
                          <a14:useLocalDpi xmlns:a14="http://schemas.microsoft.com/office/drawing/2010/main" val="0"/>
                        </a:ext>
                      </a:extLst>
                    </a:blip>
                    <a:srcRect l="9559" t="12584" r="50701" b="31649"/>
                    <a:stretch/>
                  </pic:blipFill>
                  <pic:spPr bwMode="auto">
                    <a:xfrm>
                      <a:off x="0" y="0"/>
                      <a:ext cx="3217926" cy="2156342"/>
                    </a:xfrm>
                    <a:prstGeom prst="rect">
                      <a:avLst/>
                    </a:prstGeom>
                    <a:noFill/>
                    <a:ln>
                      <a:noFill/>
                    </a:ln>
                    <a:extLst>
                      <a:ext uri="{53640926-AAD7-44D8-BBD7-CCE9431645EC}">
                        <a14:shadowObscured xmlns:a14="http://schemas.microsoft.com/office/drawing/2010/main"/>
                      </a:ext>
                    </a:extLst>
                  </pic:spPr>
                </pic:pic>
              </a:graphicData>
            </a:graphic>
          </wp:inline>
        </w:drawing>
      </w:r>
    </w:p>
    <w:p w14:paraId="0ABFBE61" w14:textId="51EEB776" w:rsidR="00C15D75" w:rsidRDefault="00161733" w:rsidP="004B1268">
      <w:pPr>
        <w:pStyle w:val="CETBodytext"/>
        <w:rPr>
          <w:iCs/>
          <w:lang w:val="en-GB"/>
        </w:rPr>
      </w:pPr>
      <w:r w:rsidRPr="00DF4610">
        <w:rPr>
          <w:rStyle w:val="CETCaptionCarattere"/>
        </w:rPr>
        <w:t xml:space="preserve">Figure </w:t>
      </w:r>
      <w:r>
        <w:rPr>
          <w:rStyle w:val="CETCaptionCarattere"/>
        </w:rPr>
        <w:t>5</w:t>
      </w:r>
      <w:r w:rsidRPr="00DF4610">
        <w:rPr>
          <w:rStyle w:val="CETCaptionCarattere"/>
        </w:rPr>
        <w:t xml:space="preserve">. </w:t>
      </w:r>
      <w:r w:rsidR="00F67625" w:rsidRPr="00F67625">
        <w:rPr>
          <w:rStyle w:val="CETCaptionCarattere"/>
        </w:rPr>
        <w:t>Graph of discrimination between distilled water and 0.02% ammonia solution</w:t>
      </w:r>
    </w:p>
    <w:p w14:paraId="5C32AAAD" w14:textId="355D99D4" w:rsidR="00A1138C" w:rsidRDefault="00A1138C" w:rsidP="004B1268">
      <w:pPr>
        <w:pStyle w:val="CETBodytext"/>
        <w:rPr>
          <w:iCs/>
          <w:lang w:val="en-GB"/>
        </w:rPr>
      </w:pPr>
      <w:r w:rsidRPr="00A1138C">
        <w:rPr>
          <w:iCs/>
          <w:lang w:val="en-GB"/>
        </w:rPr>
        <w:lastRenderedPageBreak/>
        <w:t xml:space="preserve">The pronounced separation of ammonia, a marker for fish freshness, even at such low concentration, highlights the sensors' efficiency in discriminating these sample types. </w:t>
      </w:r>
      <w:r w:rsidR="0011104E" w:rsidRPr="0011104E">
        <w:rPr>
          <w:iCs/>
          <w:lang w:val="en-GB"/>
        </w:rPr>
        <w:t xml:space="preserve">A </w:t>
      </w:r>
      <w:r w:rsidR="0065707D" w:rsidRPr="0065707D">
        <w:rPr>
          <w:iCs/>
          <w:lang w:val="en-GB"/>
        </w:rPr>
        <w:t xml:space="preserve">Neural </w:t>
      </w:r>
      <w:r w:rsidR="00DF3BB7">
        <w:rPr>
          <w:iCs/>
          <w:lang w:val="en-GB"/>
        </w:rPr>
        <w:t>N</w:t>
      </w:r>
      <w:r w:rsidR="0065707D" w:rsidRPr="0065707D">
        <w:rPr>
          <w:iCs/>
          <w:lang w:val="en-GB"/>
        </w:rPr>
        <w:t xml:space="preserve">etwork </w:t>
      </w:r>
      <w:r w:rsidR="00DF3BB7">
        <w:rPr>
          <w:iCs/>
          <w:lang w:val="en-GB"/>
        </w:rPr>
        <w:t>A</w:t>
      </w:r>
      <w:r w:rsidR="0065707D" w:rsidRPr="0065707D">
        <w:rPr>
          <w:iCs/>
          <w:lang w:val="en-GB"/>
        </w:rPr>
        <w:t xml:space="preserve">nalysis </w:t>
      </w:r>
      <w:r w:rsidR="00DF3BB7" w:rsidRPr="00DF3BB7">
        <w:rPr>
          <w:iCs/>
          <w:lang w:val="en-GB"/>
        </w:rPr>
        <w:t xml:space="preserve">(ANN) </w:t>
      </w:r>
      <w:r w:rsidR="0011104E" w:rsidRPr="0011104E">
        <w:rPr>
          <w:iCs/>
          <w:lang w:val="en-GB"/>
        </w:rPr>
        <w:t>classification model was applied</w:t>
      </w:r>
      <w:r w:rsidR="0011104E">
        <w:rPr>
          <w:iCs/>
          <w:lang w:val="en-GB"/>
        </w:rPr>
        <w:t xml:space="preserve"> (Table 4)</w:t>
      </w:r>
      <w:r w:rsidR="0011104E" w:rsidRPr="0011104E">
        <w:rPr>
          <w:iCs/>
          <w:lang w:val="en-GB"/>
        </w:rPr>
        <w:t>, yielding a 100</w:t>
      </w:r>
      <w:r w:rsidR="00D642C5">
        <w:rPr>
          <w:iCs/>
          <w:lang w:val="en-GB"/>
        </w:rPr>
        <w:t xml:space="preserve"> </w:t>
      </w:r>
      <w:r w:rsidR="0011104E" w:rsidRPr="0011104E">
        <w:rPr>
          <w:iCs/>
          <w:lang w:val="en-GB"/>
        </w:rPr>
        <w:t>% success rate in identifying the samples</w:t>
      </w:r>
      <w:r w:rsidR="0011104E">
        <w:rPr>
          <w:iCs/>
          <w:lang w:val="en-GB"/>
        </w:rPr>
        <w:t>.</w:t>
      </w:r>
    </w:p>
    <w:p w14:paraId="032203A9" w14:textId="77777777" w:rsidR="0011104E" w:rsidRDefault="0011104E" w:rsidP="004B1268">
      <w:pPr>
        <w:pStyle w:val="CETBodytext"/>
        <w:rPr>
          <w:iCs/>
          <w:lang w:val="en-GB"/>
        </w:rPr>
      </w:pPr>
    </w:p>
    <w:p w14:paraId="5B18978A" w14:textId="0C7CC38D" w:rsidR="00A1138C" w:rsidRPr="0011104E" w:rsidRDefault="0011104E" w:rsidP="004B1268">
      <w:pPr>
        <w:pStyle w:val="CETBodytext"/>
        <w:rPr>
          <w:i/>
          <w:iCs/>
          <w:lang w:val="en-GB"/>
        </w:rPr>
      </w:pPr>
      <w:r w:rsidRPr="00366875">
        <w:rPr>
          <w:i/>
          <w:iCs/>
        </w:rPr>
        <w:t xml:space="preserve">Table </w:t>
      </w:r>
      <w:r>
        <w:rPr>
          <w:i/>
          <w:iCs/>
        </w:rPr>
        <w:t>4</w:t>
      </w:r>
      <w:r w:rsidRPr="00366875">
        <w:rPr>
          <w:i/>
          <w:iCs/>
        </w:rPr>
        <w:t xml:space="preserve">: </w:t>
      </w:r>
      <w:r w:rsidRPr="00246603">
        <w:rPr>
          <w:i/>
          <w:iCs/>
        </w:rPr>
        <w:t xml:space="preserve">Classification Prediction by </w:t>
      </w:r>
      <w:r>
        <w:rPr>
          <w:i/>
          <w:iCs/>
        </w:rPr>
        <w:t>ANN</w:t>
      </w:r>
      <w:r w:rsidRPr="00246603">
        <w:rPr>
          <w:i/>
          <w:iCs/>
        </w:rPr>
        <w:t xml:space="preserve"> Model</w:t>
      </w: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134"/>
        <w:gridCol w:w="1134"/>
        <w:gridCol w:w="1134"/>
      </w:tblGrid>
      <w:tr w:rsidR="0011104E" w:rsidRPr="00B57B36" w14:paraId="602B4C48" w14:textId="77777777" w:rsidTr="0011104E">
        <w:tc>
          <w:tcPr>
            <w:tcW w:w="1134" w:type="dxa"/>
            <w:tcBorders>
              <w:top w:val="single" w:sz="12" w:space="0" w:color="008000"/>
              <w:bottom w:val="nil"/>
            </w:tcBorders>
            <w:shd w:val="clear" w:color="auto" w:fill="FFFFFF"/>
          </w:tcPr>
          <w:p w14:paraId="523BE711" w14:textId="77777777" w:rsidR="0011104E" w:rsidRPr="00B57B36" w:rsidRDefault="0011104E" w:rsidP="0011104E">
            <w:pPr>
              <w:pStyle w:val="CETBodytext"/>
              <w:jc w:val="center"/>
              <w:rPr>
                <w:lang w:val="en-GB"/>
              </w:rPr>
            </w:pPr>
          </w:p>
        </w:tc>
        <w:tc>
          <w:tcPr>
            <w:tcW w:w="2268" w:type="dxa"/>
            <w:gridSpan w:val="2"/>
            <w:tcBorders>
              <w:top w:val="single" w:sz="12" w:space="0" w:color="008000"/>
              <w:bottom w:val="single" w:sz="4" w:space="0" w:color="auto"/>
            </w:tcBorders>
            <w:shd w:val="clear" w:color="auto" w:fill="FFFFFF"/>
          </w:tcPr>
          <w:p w14:paraId="2B8B4286" w14:textId="16ADE5B2" w:rsidR="0011104E" w:rsidRDefault="0011104E" w:rsidP="0011104E">
            <w:pPr>
              <w:pStyle w:val="CETBodytext"/>
              <w:ind w:right="-1"/>
              <w:jc w:val="center"/>
            </w:pPr>
            <w:r>
              <w:t>Real Class</w:t>
            </w:r>
          </w:p>
        </w:tc>
      </w:tr>
      <w:tr w:rsidR="0011104E" w:rsidRPr="00B57B36" w14:paraId="73571B9B" w14:textId="77777777" w:rsidTr="0011104E">
        <w:tc>
          <w:tcPr>
            <w:tcW w:w="1134" w:type="dxa"/>
            <w:tcBorders>
              <w:top w:val="nil"/>
              <w:bottom w:val="single" w:sz="4" w:space="0" w:color="auto"/>
            </w:tcBorders>
            <w:shd w:val="clear" w:color="auto" w:fill="FFFFFF"/>
          </w:tcPr>
          <w:p w14:paraId="781A55F2" w14:textId="77777777" w:rsidR="0011104E" w:rsidRPr="00B57B36" w:rsidRDefault="0011104E" w:rsidP="0011104E">
            <w:pPr>
              <w:pStyle w:val="CETBodytext"/>
              <w:jc w:val="center"/>
              <w:rPr>
                <w:lang w:val="en-GB"/>
              </w:rPr>
            </w:pPr>
            <w:r w:rsidRPr="00AE0833">
              <w:rPr>
                <w:lang w:val="en-GB"/>
              </w:rPr>
              <w:t>Predicted</w:t>
            </w:r>
          </w:p>
        </w:tc>
        <w:tc>
          <w:tcPr>
            <w:tcW w:w="1134" w:type="dxa"/>
            <w:tcBorders>
              <w:top w:val="single" w:sz="4" w:space="0" w:color="auto"/>
              <w:bottom w:val="single" w:sz="6" w:space="0" w:color="008000"/>
            </w:tcBorders>
            <w:shd w:val="clear" w:color="auto" w:fill="FFFFFF"/>
          </w:tcPr>
          <w:p w14:paraId="2560256B" w14:textId="25C4AA75" w:rsidR="0011104E" w:rsidRPr="00B57B36" w:rsidRDefault="0011104E" w:rsidP="0011104E">
            <w:pPr>
              <w:pStyle w:val="CETBodytext"/>
              <w:jc w:val="center"/>
              <w:rPr>
                <w:lang w:val="en-GB"/>
              </w:rPr>
            </w:pPr>
            <w:r>
              <w:t>Water</w:t>
            </w:r>
          </w:p>
        </w:tc>
        <w:tc>
          <w:tcPr>
            <w:tcW w:w="1134" w:type="dxa"/>
            <w:tcBorders>
              <w:top w:val="single" w:sz="4" w:space="0" w:color="auto"/>
              <w:bottom w:val="single" w:sz="6" w:space="0" w:color="008000"/>
            </w:tcBorders>
            <w:shd w:val="clear" w:color="auto" w:fill="FFFFFF"/>
          </w:tcPr>
          <w:p w14:paraId="74884120" w14:textId="57A8A6F9" w:rsidR="0011104E" w:rsidRPr="00B57B36" w:rsidRDefault="0011104E" w:rsidP="0011104E">
            <w:pPr>
              <w:pStyle w:val="CETBodytext"/>
              <w:jc w:val="center"/>
              <w:rPr>
                <w:lang w:val="en-GB"/>
              </w:rPr>
            </w:pPr>
            <w:r>
              <w:t>Ammonia</w:t>
            </w:r>
          </w:p>
        </w:tc>
      </w:tr>
      <w:tr w:rsidR="0011104E" w:rsidRPr="00B57B36" w14:paraId="50D3B00F" w14:textId="77777777" w:rsidTr="0011104E">
        <w:tc>
          <w:tcPr>
            <w:tcW w:w="1134" w:type="dxa"/>
            <w:tcBorders>
              <w:top w:val="single" w:sz="4" w:space="0" w:color="auto"/>
            </w:tcBorders>
            <w:shd w:val="clear" w:color="auto" w:fill="FFFFFF"/>
          </w:tcPr>
          <w:p w14:paraId="6FCB108D" w14:textId="1B09DC12" w:rsidR="0011104E" w:rsidRPr="00B57B36" w:rsidRDefault="0011104E" w:rsidP="0011104E">
            <w:pPr>
              <w:pStyle w:val="CETBodytext"/>
              <w:jc w:val="center"/>
              <w:rPr>
                <w:lang w:val="en-GB"/>
              </w:rPr>
            </w:pPr>
            <w:r>
              <w:t>Water</w:t>
            </w:r>
          </w:p>
        </w:tc>
        <w:tc>
          <w:tcPr>
            <w:tcW w:w="1134" w:type="dxa"/>
            <w:shd w:val="clear" w:color="auto" w:fill="FFFFFF"/>
          </w:tcPr>
          <w:p w14:paraId="5C46EC2E" w14:textId="3D73CA86" w:rsidR="0011104E" w:rsidRPr="00B57B36" w:rsidRDefault="0011104E" w:rsidP="0011104E">
            <w:pPr>
              <w:pStyle w:val="CETBodytext"/>
              <w:jc w:val="center"/>
              <w:rPr>
                <w:lang w:val="en-GB"/>
              </w:rPr>
            </w:pPr>
            <w:r>
              <w:rPr>
                <w:lang w:val="en-GB"/>
              </w:rPr>
              <w:t>60</w:t>
            </w:r>
          </w:p>
        </w:tc>
        <w:tc>
          <w:tcPr>
            <w:tcW w:w="1134" w:type="dxa"/>
            <w:shd w:val="clear" w:color="auto" w:fill="FFFFFF"/>
          </w:tcPr>
          <w:p w14:paraId="27DF7D66" w14:textId="77777777" w:rsidR="0011104E" w:rsidRPr="00B57B36" w:rsidRDefault="0011104E" w:rsidP="0011104E">
            <w:pPr>
              <w:pStyle w:val="CETBodytext"/>
              <w:jc w:val="center"/>
              <w:rPr>
                <w:lang w:val="en-GB"/>
              </w:rPr>
            </w:pPr>
            <w:r>
              <w:t>0</w:t>
            </w:r>
          </w:p>
        </w:tc>
      </w:tr>
      <w:tr w:rsidR="0011104E" w:rsidRPr="00B57B36" w14:paraId="3C75FD55" w14:textId="77777777" w:rsidTr="0011104E">
        <w:tc>
          <w:tcPr>
            <w:tcW w:w="1134" w:type="dxa"/>
            <w:shd w:val="clear" w:color="auto" w:fill="FFFFFF"/>
          </w:tcPr>
          <w:p w14:paraId="64160ED5" w14:textId="4FCB285C" w:rsidR="0011104E" w:rsidRDefault="0011104E" w:rsidP="0011104E">
            <w:pPr>
              <w:pStyle w:val="CETBodytext"/>
              <w:jc w:val="center"/>
            </w:pPr>
            <w:r>
              <w:t>Ammonia</w:t>
            </w:r>
          </w:p>
        </w:tc>
        <w:tc>
          <w:tcPr>
            <w:tcW w:w="1134" w:type="dxa"/>
            <w:shd w:val="clear" w:color="auto" w:fill="FFFFFF"/>
          </w:tcPr>
          <w:p w14:paraId="3D43E3FC" w14:textId="4337B6E9" w:rsidR="0011104E" w:rsidRDefault="0011104E" w:rsidP="0011104E">
            <w:pPr>
              <w:pStyle w:val="CETBodytext"/>
              <w:jc w:val="center"/>
            </w:pPr>
            <w:r>
              <w:t>0</w:t>
            </w:r>
          </w:p>
        </w:tc>
        <w:tc>
          <w:tcPr>
            <w:tcW w:w="1134" w:type="dxa"/>
            <w:shd w:val="clear" w:color="auto" w:fill="FFFFFF"/>
          </w:tcPr>
          <w:p w14:paraId="708E15E2" w14:textId="39CF8C69" w:rsidR="0011104E" w:rsidRDefault="0011104E" w:rsidP="0011104E">
            <w:pPr>
              <w:pStyle w:val="CETBodytext"/>
              <w:jc w:val="center"/>
            </w:pPr>
            <w:r>
              <w:t>60</w:t>
            </w:r>
          </w:p>
        </w:tc>
      </w:tr>
    </w:tbl>
    <w:p w14:paraId="6FCB9848" w14:textId="642BD44F" w:rsidR="00DF6A1A" w:rsidRDefault="00DF6A1A" w:rsidP="004B1268">
      <w:pPr>
        <w:pStyle w:val="CETBodytext"/>
        <w:rPr>
          <w:iCs/>
          <w:lang w:val="en-GB"/>
        </w:rPr>
      </w:pPr>
    </w:p>
    <w:p w14:paraId="3E4C1988" w14:textId="2CD6D98D" w:rsidR="004B1268" w:rsidRPr="00B57B36" w:rsidRDefault="00480ED6" w:rsidP="004B1268">
      <w:pPr>
        <w:pStyle w:val="CETHeading1"/>
      </w:pPr>
      <w:r>
        <w:t>Conclusion</w:t>
      </w:r>
      <w:r w:rsidR="00F84052">
        <w:t>s</w:t>
      </w:r>
    </w:p>
    <w:p w14:paraId="7203D701" w14:textId="1F1F9BC2" w:rsidR="00F82142" w:rsidRPr="0011104E" w:rsidRDefault="00F84052" w:rsidP="0011104E">
      <w:pPr>
        <w:pStyle w:val="CETBodytext"/>
        <w:rPr>
          <w:iCs/>
          <w:lang w:val="en-GB"/>
        </w:rPr>
      </w:pPr>
      <w:r w:rsidRPr="00F84052">
        <w:rPr>
          <w:iCs/>
          <w:lang w:val="en-GB"/>
        </w:rPr>
        <w:t xml:space="preserve">This study demonstrated the E-nose's capability, along with chemometric analyses, to effectively classify fish freshness based on its olfactory profile and correlate these results with the load of aerobic mesophilic bacteria. The findings suggest that the electronic nose can serve as a valuable tool for quality control in the fishing industry, offering a rapid, accurate, and non-destructive alternative to conventional methods based on microbiological analysis. The established correlation between the olfactory profiles detected by the electronic nose and the microbial load highlights the relevance of this technological approach for assessing fish freshness and, consequently, its quality. </w:t>
      </w:r>
      <w:r w:rsidR="00702376" w:rsidRPr="00702376">
        <w:rPr>
          <w:iCs/>
          <w:lang w:val="en-GB"/>
        </w:rPr>
        <w:t>This study should be completed with an increase in the number of samples analysed to establish more robust models and confirm their potential use.</w:t>
      </w:r>
      <w:r w:rsidR="00702376">
        <w:rPr>
          <w:iCs/>
          <w:lang w:val="en-GB"/>
        </w:rPr>
        <w:t xml:space="preserve"> </w:t>
      </w:r>
      <w:r w:rsidRPr="00F84052">
        <w:rPr>
          <w:iCs/>
          <w:lang w:val="en-GB"/>
        </w:rPr>
        <w:t>This work paves the way for future research to further optimize sensor selection and analysis algorithms, expanding the electronic nose's applicability to a wider range of food products and storage conditions. It is also imperative to continue exploring the integration of these technologies into real-time monitoring systems, thus enhancing the food industry's ability to ensure the safety and quality of its products. In conclusion, the electronic nose represents a significant advancement in fish quality control, facilitating more informed and rapid decisions that can improve supply chain management and meet consumer demands for high-quality products.</w:t>
      </w:r>
    </w:p>
    <w:p w14:paraId="459D05E6" w14:textId="11367A70" w:rsidR="00600535" w:rsidRPr="00B57B36" w:rsidRDefault="00600535" w:rsidP="00600535">
      <w:pPr>
        <w:pStyle w:val="CETAcknowledgementstitle"/>
      </w:pPr>
      <w:r w:rsidRPr="00B57B36">
        <w:t>Acknowledgments</w:t>
      </w:r>
    </w:p>
    <w:p w14:paraId="33F8138F" w14:textId="7B4813FA" w:rsidR="00600535" w:rsidRPr="00B57B36" w:rsidRDefault="00CB0B24" w:rsidP="00600535">
      <w:pPr>
        <w:pStyle w:val="CETBodytext"/>
        <w:rPr>
          <w:lang w:val="en-GB"/>
        </w:rPr>
      </w:pPr>
      <w:r w:rsidRPr="00CB0B24">
        <w:rPr>
          <w:lang w:val="en-GB"/>
        </w:rPr>
        <w:t>The authors would like to thank the Scientific and Technological Research Center of Extremadura (Spain) for providing their facilities and materials for the conduct of the tests. Additionally, gratitude is extended to the Research Group on Perception and Intelligent Systems of the University of Extremadura (GR21045) for their support in carrying out this work.</w:t>
      </w:r>
    </w:p>
    <w:p w14:paraId="4F1327F8" w14:textId="77777777" w:rsidR="00600535" w:rsidRPr="00B57B36" w:rsidRDefault="00600535" w:rsidP="00600535">
      <w:pPr>
        <w:pStyle w:val="CETReference"/>
      </w:pPr>
      <w:r w:rsidRPr="00B57B36">
        <w:t>References</w:t>
      </w:r>
    </w:p>
    <w:p w14:paraId="62A2553B" w14:textId="52A7E07F" w:rsidR="007A187E" w:rsidRPr="005D4E49" w:rsidRDefault="007A187E" w:rsidP="007A187E">
      <w:pPr>
        <w:pStyle w:val="CETReferencetext"/>
      </w:pPr>
      <w:r>
        <w:t xml:space="preserve">Al </w:t>
      </w:r>
      <w:proofErr w:type="spellStart"/>
      <w:r>
        <w:t>Fatle</w:t>
      </w:r>
      <w:proofErr w:type="spellEnd"/>
      <w:r>
        <w:t>, F. A., Meleg, E. E., Sallai, Z., Szabó, G., Várkonyi, E., Urbányi, B., ... &amp; Lehoczky, I.</w:t>
      </w:r>
      <w:r w:rsidR="00257DEE">
        <w:t xml:space="preserve">, </w:t>
      </w:r>
      <w:r>
        <w:t>2022</w:t>
      </w:r>
      <w:r w:rsidR="00257DEE">
        <w:t>,</w:t>
      </w:r>
      <w:r>
        <w:t xml:space="preserve"> Genetic Structure and Diversity of Native Tench (Tinca </w:t>
      </w:r>
      <w:proofErr w:type="spellStart"/>
      <w:r>
        <w:t>tinca</w:t>
      </w:r>
      <w:proofErr w:type="spellEnd"/>
      <w:r>
        <w:t xml:space="preserve"> L. 1758) Populations in Hungary—Establishment of Basic Knowledge Base for a Breeding Program. </w:t>
      </w:r>
      <w:r w:rsidRPr="005D4E49">
        <w:t>Diversity, 14(5), 336.</w:t>
      </w:r>
    </w:p>
    <w:p w14:paraId="08AC9A5E" w14:textId="16F6C89E" w:rsidR="007A187E" w:rsidRDefault="007A187E" w:rsidP="007A187E">
      <w:pPr>
        <w:pStyle w:val="CETReferencetext"/>
      </w:pPr>
      <w:r w:rsidRPr="00257DEE">
        <w:t>Al-</w:t>
      </w:r>
      <w:proofErr w:type="spellStart"/>
      <w:r w:rsidRPr="00257DEE">
        <w:t>Hooti</w:t>
      </w:r>
      <w:proofErr w:type="spellEnd"/>
      <w:r w:rsidRPr="00257DEE">
        <w:t>, H. S., Al-</w:t>
      </w:r>
      <w:proofErr w:type="spellStart"/>
      <w:r w:rsidRPr="00257DEE">
        <w:t>Bulushi</w:t>
      </w:r>
      <w:proofErr w:type="spellEnd"/>
      <w:r w:rsidRPr="00257DEE">
        <w:t>, I. M., Al-</w:t>
      </w:r>
      <w:proofErr w:type="spellStart"/>
      <w:r w:rsidRPr="00257DEE">
        <w:t>Attabi</w:t>
      </w:r>
      <w:proofErr w:type="spellEnd"/>
      <w:r w:rsidRPr="00257DEE">
        <w:t>, Z. H., Rahman, M. S., Al-Subhi, L. K., &amp; Al-</w:t>
      </w:r>
      <w:proofErr w:type="spellStart"/>
      <w:r w:rsidRPr="00257DEE">
        <w:t>Habsi</w:t>
      </w:r>
      <w:proofErr w:type="spellEnd"/>
      <w:r w:rsidRPr="00257DEE">
        <w:t>, N. A.</w:t>
      </w:r>
      <w:r w:rsidR="00257DEE" w:rsidRPr="00257DEE">
        <w:t xml:space="preserve">, </w:t>
      </w:r>
      <w:r w:rsidRPr="00257DEE">
        <w:t>2024</w:t>
      </w:r>
      <w:r w:rsidR="00257DEE">
        <w:t>,</w:t>
      </w:r>
      <w:r w:rsidRPr="00257DEE">
        <w:t xml:space="preserve"> </w:t>
      </w:r>
      <w:r>
        <w:t xml:space="preserve">Efficiency of Electronic Nose in Detecting the Microbial Spoilage of Fresh Sardines (Sardinella </w:t>
      </w:r>
      <w:proofErr w:type="spellStart"/>
      <w:r>
        <w:t>longiceps</w:t>
      </w:r>
      <w:proofErr w:type="spellEnd"/>
      <w:r>
        <w:t>). Foods, 13(3), 428.</w:t>
      </w:r>
    </w:p>
    <w:p w14:paraId="60AACB22" w14:textId="001FC03A" w:rsidR="007A187E" w:rsidRDefault="007A187E" w:rsidP="007A187E">
      <w:pPr>
        <w:pStyle w:val="CETReferencetext"/>
      </w:pPr>
      <w:r>
        <w:t xml:space="preserve">Borowik, P., Adamowicz, L., </w:t>
      </w:r>
      <w:proofErr w:type="spellStart"/>
      <w:r>
        <w:t>Tarakowski</w:t>
      </w:r>
      <w:proofErr w:type="spellEnd"/>
      <w:r>
        <w:t>, R., Siwek, K., &amp; Grzywacz, T.</w:t>
      </w:r>
      <w:r w:rsidR="00257DEE">
        <w:t xml:space="preserve">, </w:t>
      </w:r>
      <w:r>
        <w:t>2020</w:t>
      </w:r>
      <w:r w:rsidR="00257DEE">
        <w:t>,</w:t>
      </w:r>
      <w:r>
        <w:t xml:space="preserve"> Odor detection using an e-nose with a reduced sensor array. Sensors, 20(12), 3542.</w:t>
      </w:r>
    </w:p>
    <w:p w14:paraId="133FC008" w14:textId="64FC77EE" w:rsidR="007A187E" w:rsidRDefault="007A187E" w:rsidP="007A187E">
      <w:pPr>
        <w:pStyle w:val="CETReferencetext"/>
      </w:pPr>
      <w:r w:rsidRPr="00257DEE">
        <w:t xml:space="preserve">Grassi, S., Benedetti, S., </w:t>
      </w:r>
      <w:proofErr w:type="spellStart"/>
      <w:r w:rsidRPr="00257DEE">
        <w:t>Opizzio</w:t>
      </w:r>
      <w:proofErr w:type="spellEnd"/>
      <w:r w:rsidRPr="00257DEE">
        <w:t>, M., di Nardo, E., &amp; Buratti, S.</w:t>
      </w:r>
      <w:r w:rsidR="00257DEE" w:rsidRPr="00257DEE">
        <w:t xml:space="preserve">, </w:t>
      </w:r>
      <w:r w:rsidRPr="00257DEE">
        <w:t>2019</w:t>
      </w:r>
      <w:r w:rsidR="00257DEE">
        <w:t>,</w:t>
      </w:r>
      <w:r w:rsidRPr="00257DEE">
        <w:t xml:space="preserve"> </w:t>
      </w:r>
      <w:r>
        <w:t>Meat and fish freshness assessment by a portable and simplified electronic nose system (</w:t>
      </w:r>
      <w:proofErr w:type="spellStart"/>
      <w:r>
        <w:t>Mastersense</w:t>
      </w:r>
      <w:proofErr w:type="spellEnd"/>
      <w:r>
        <w:t>). Sensors, 19(14), 3225.</w:t>
      </w:r>
    </w:p>
    <w:p w14:paraId="0FB69CDF" w14:textId="2359A6A9" w:rsidR="007A187E" w:rsidRDefault="007A187E" w:rsidP="007A187E">
      <w:pPr>
        <w:pStyle w:val="CETReferencetext"/>
      </w:pPr>
      <w:r>
        <w:t>ISO 4833-2: Microbiology of the Food Chain-Horizontal Method for the Enumeration of Microorganisms: Part 1: Colony Count at 30 C by the Pour Plate Technique</w:t>
      </w:r>
      <w:r w:rsidR="00257DEE">
        <w:t xml:space="preserve">, </w:t>
      </w:r>
      <w:r>
        <w:t>2013</w:t>
      </w:r>
      <w:r w:rsidR="00257DEE">
        <w:t>,</w:t>
      </w:r>
      <w:r>
        <w:t xml:space="preserve"> Available online: https://www.iso.org/standard/53728.html (accessed on </w:t>
      </w:r>
      <w:r w:rsidR="00257DEE">
        <w:t>0</w:t>
      </w:r>
      <w:r>
        <w:t>9</w:t>
      </w:r>
      <w:r w:rsidR="00257DEE">
        <w:t>.09.</w:t>
      </w:r>
      <w:r>
        <w:t>2024).</w:t>
      </w:r>
    </w:p>
    <w:p w14:paraId="6BACBFB2" w14:textId="4EE26F6E" w:rsidR="007A187E" w:rsidRDefault="007A187E" w:rsidP="007A187E">
      <w:pPr>
        <w:pStyle w:val="CETReferencetext"/>
      </w:pPr>
      <w:r w:rsidRPr="00257DEE">
        <w:t>Li, P., Ren, Z., Shao, K., Tan, H., &amp; Niu, Z</w:t>
      </w:r>
      <w:r w:rsidR="00257DEE" w:rsidRPr="00257DEE">
        <w:t xml:space="preserve">., </w:t>
      </w:r>
      <w:r w:rsidRPr="00257DEE">
        <w:t>2019</w:t>
      </w:r>
      <w:r w:rsidR="00257DEE">
        <w:t>,</w:t>
      </w:r>
      <w:r w:rsidRPr="00257DEE">
        <w:t xml:space="preserve"> </w:t>
      </w:r>
      <w:r>
        <w:t>Research on distinguishing fish meal quality using different characteristic parameters based on electronic nose technology. Sensors, 19(9), 2146.</w:t>
      </w:r>
    </w:p>
    <w:p w14:paraId="5D4301B4" w14:textId="3DCAF9B3" w:rsidR="007A187E" w:rsidRDefault="007A187E" w:rsidP="007A187E">
      <w:pPr>
        <w:pStyle w:val="CETReferencetext"/>
      </w:pPr>
      <w:r w:rsidRPr="00257DEE">
        <w:t xml:space="preserve">Peris, M., &amp; </w:t>
      </w:r>
      <w:proofErr w:type="spellStart"/>
      <w:r w:rsidRPr="00257DEE">
        <w:t>Escuder</w:t>
      </w:r>
      <w:proofErr w:type="spellEnd"/>
      <w:r w:rsidRPr="00257DEE">
        <w:t>-Gilabert, L.</w:t>
      </w:r>
      <w:r w:rsidR="00257DEE" w:rsidRPr="00257DEE">
        <w:t xml:space="preserve">, </w:t>
      </w:r>
      <w:r w:rsidRPr="00257DEE">
        <w:t>2009</w:t>
      </w:r>
      <w:r w:rsidR="00257DEE">
        <w:t>,</w:t>
      </w:r>
      <w:r w:rsidRPr="00257DEE">
        <w:t xml:space="preserve"> </w:t>
      </w:r>
      <w:r>
        <w:t xml:space="preserve">A 21st century technique for food control: electronic noses. PubMed. </w:t>
      </w:r>
      <w:proofErr w:type="spellStart"/>
      <w:r>
        <w:t>Recuperado</w:t>
      </w:r>
      <w:proofErr w:type="spellEnd"/>
      <w:r>
        <w:t xml:space="preserve"> de https://pubmed.ncbi.nlm.nih.gov/</w:t>
      </w:r>
    </w:p>
    <w:p w14:paraId="19C4FC68" w14:textId="3F6DEE1C" w:rsidR="004628D2" w:rsidRDefault="007A187E" w:rsidP="006E143F">
      <w:pPr>
        <w:pStyle w:val="CETReferencetext"/>
      </w:pPr>
      <w:r w:rsidRPr="00257DEE">
        <w:t xml:space="preserve">Wu, K., </w:t>
      </w:r>
      <w:proofErr w:type="spellStart"/>
      <w:r w:rsidRPr="00257DEE">
        <w:t>Debliquy</w:t>
      </w:r>
      <w:proofErr w:type="spellEnd"/>
      <w:r w:rsidRPr="00257DEE">
        <w:t>, M., &amp; Zhang, C.</w:t>
      </w:r>
      <w:r w:rsidR="00257DEE" w:rsidRPr="00257DEE">
        <w:t xml:space="preserve">, </w:t>
      </w:r>
      <w:r w:rsidRPr="00257DEE">
        <w:t>2023</w:t>
      </w:r>
      <w:r w:rsidR="00257DEE">
        <w:t>,</w:t>
      </w:r>
      <w:r w:rsidRPr="00257DEE">
        <w:t xml:space="preserve"> </w:t>
      </w:r>
      <w:r>
        <w:t>Metal–oxide–semiconductor resistive gas sensors for fish freshness detection. Comprehensive Reviews in Food Science and Food Safety, 22(2), 913-945.</w:t>
      </w:r>
    </w:p>
    <w:sectPr w:rsidR="004628D2" w:rsidSect="00E075FC">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6266E54" w14:textId="77777777" w:rsidR="005B0B28" w:rsidRDefault="005B0B28" w:rsidP="004F5E36">
      <w:r>
        <w:separator/>
      </w:r>
    </w:p>
  </w:endnote>
  <w:endnote w:type="continuationSeparator" w:id="0">
    <w:p w14:paraId="1C72043A" w14:textId="77777777" w:rsidR="005B0B28" w:rsidRDefault="005B0B28"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BF78415" w14:textId="77777777" w:rsidR="005B0B28" w:rsidRDefault="005B0B28" w:rsidP="004F5E36">
      <w:r>
        <w:separator/>
      </w:r>
    </w:p>
  </w:footnote>
  <w:footnote w:type="continuationSeparator" w:id="0">
    <w:p w14:paraId="1BE107CC" w14:textId="77777777" w:rsidR="005B0B28" w:rsidRDefault="005B0B28"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558AF15E"/>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Listaconnmeros"/>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Listaconvietas"/>
      <w:lvlText w:val=""/>
      <w:lvlJc w:val="left"/>
      <w:pPr>
        <w:tabs>
          <w:tab w:val="num" w:pos="360"/>
        </w:tabs>
        <w:ind w:left="360" w:hanging="360"/>
      </w:pPr>
      <w:rPr>
        <w:rFonts w:ascii="Symbol" w:hAnsi="Symbol" w:hint="default"/>
      </w:rPr>
    </w:lvl>
  </w:abstractNum>
  <w:abstractNum w:abstractNumId="10"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labsica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1" w15:restartNumberingAfterBreak="0">
    <w:nsid w:val="31DA34F3"/>
    <w:multiLevelType w:val="multilevel"/>
    <w:tmpl w:val="28A831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6"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9"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524516395">
    <w:abstractNumId w:val="10"/>
  </w:num>
  <w:num w:numId="2" w16cid:durableId="1693460582">
    <w:abstractNumId w:val="8"/>
  </w:num>
  <w:num w:numId="3" w16cid:durableId="509494628">
    <w:abstractNumId w:val="3"/>
  </w:num>
  <w:num w:numId="4" w16cid:durableId="1188911628">
    <w:abstractNumId w:val="2"/>
  </w:num>
  <w:num w:numId="5" w16cid:durableId="1509785167">
    <w:abstractNumId w:val="1"/>
  </w:num>
  <w:num w:numId="6" w16cid:durableId="109083628">
    <w:abstractNumId w:val="0"/>
  </w:num>
  <w:num w:numId="7" w16cid:durableId="1700157459">
    <w:abstractNumId w:val="9"/>
  </w:num>
  <w:num w:numId="8" w16cid:durableId="562526356">
    <w:abstractNumId w:val="7"/>
  </w:num>
  <w:num w:numId="9" w16cid:durableId="183717702">
    <w:abstractNumId w:val="6"/>
  </w:num>
  <w:num w:numId="10" w16cid:durableId="1069696268">
    <w:abstractNumId w:val="5"/>
  </w:num>
  <w:num w:numId="11" w16cid:durableId="1514224657">
    <w:abstractNumId w:val="4"/>
  </w:num>
  <w:num w:numId="12" w16cid:durableId="38894699">
    <w:abstractNumId w:val="18"/>
  </w:num>
  <w:num w:numId="13" w16cid:durableId="736131637">
    <w:abstractNumId w:val="13"/>
  </w:num>
  <w:num w:numId="14" w16cid:durableId="352997145">
    <w:abstractNumId w:val="19"/>
  </w:num>
  <w:num w:numId="15" w16cid:durableId="137839748">
    <w:abstractNumId w:val="21"/>
  </w:num>
  <w:num w:numId="16" w16cid:durableId="1284338746">
    <w:abstractNumId w:val="20"/>
  </w:num>
  <w:num w:numId="17" w16cid:durableId="1331055509">
    <w:abstractNumId w:val="12"/>
  </w:num>
  <w:num w:numId="18" w16cid:durableId="221135817">
    <w:abstractNumId w:val="13"/>
    <w:lvlOverride w:ilvl="0">
      <w:startOverride w:val="1"/>
    </w:lvlOverride>
  </w:num>
  <w:num w:numId="19" w16cid:durableId="479854872">
    <w:abstractNumId w:val="17"/>
  </w:num>
  <w:num w:numId="20" w16cid:durableId="1942950572">
    <w:abstractNumId w:val="16"/>
  </w:num>
  <w:num w:numId="21" w16cid:durableId="463234532">
    <w:abstractNumId w:val="15"/>
  </w:num>
  <w:num w:numId="22" w16cid:durableId="1494024726">
    <w:abstractNumId w:val="14"/>
  </w:num>
  <w:num w:numId="23" w16cid:durableId="119407676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27C0"/>
    <w:rsid w:val="00003D25"/>
    <w:rsid w:val="000052CD"/>
    <w:rsid w:val="000052FB"/>
    <w:rsid w:val="000117CB"/>
    <w:rsid w:val="00027B6F"/>
    <w:rsid w:val="0003148D"/>
    <w:rsid w:val="00031EEC"/>
    <w:rsid w:val="000434F1"/>
    <w:rsid w:val="0004375C"/>
    <w:rsid w:val="0004384A"/>
    <w:rsid w:val="00051566"/>
    <w:rsid w:val="00062A9A"/>
    <w:rsid w:val="00065058"/>
    <w:rsid w:val="00074D55"/>
    <w:rsid w:val="000800D1"/>
    <w:rsid w:val="00083EAE"/>
    <w:rsid w:val="00086C39"/>
    <w:rsid w:val="00090D32"/>
    <w:rsid w:val="000925F7"/>
    <w:rsid w:val="00094CCE"/>
    <w:rsid w:val="000A03B2"/>
    <w:rsid w:val="000C5A69"/>
    <w:rsid w:val="000D0268"/>
    <w:rsid w:val="000D2B54"/>
    <w:rsid w:val="000D34BE"/>
    <w:rsid w:val="000E102F"/>
    <w:rsid w:val="000E36F1"/>
    <w:rsid w:val="000E3A73"/>
    <w:rsid w:val="000E414A"/>
    <w:rsid w:val="000E588F"/>
    <w:rsid w:val="000F093C"/>
    <w:rsid w:val="000F787B"/>
    <w:rsid w:val="00102CB6"/>
    <w:rsid w:val="001042B1"/>
    <w:rsid w:val="0011104E"/>
    <w:rsid w:val="0012091F"/>
    <w:rsid w:val="00126BC2"/>
    <w:rsid w:val="001308B6"/>
    <w:rsid w:val="0013121F"/>
    <w:rsid w:val="00131FE6"/>
    <w:rsid w:val="0013263F"/>
    <w:rsid w:val="001331DF"/>
    <w:rsid w:val="00134DE4"/>
    <w:rsid w:val="0014034D"/>
    <w:rsid w:val="00144D16"/>
    <w:rsid w:val="00150E59"/>
    <w:rsid w:val="00152DE3"/>
    <w:rsid w:val="00161733"/>
    <w:rsid w:val="00164CF9"/>
    <w:rsid w:val="001655B7"/>
    <w:rsid w:val="001667A6"/>
    <w:rsid w:val="00166814"/>
    <w:rsid w:val="00167C26"/>
    <w:rsid w:val="00184AD6"/>
    <w:rsid w:val="0018569B"/>
    <w:rsid w:val="00191B1C"/>
    <w:rsid w:val="001943EC"/>
    <w:rsid w:val="001A2399"/>
    <w:rsid w:val="001A4AF7"/>
    <w:rsid w:val="001B0349"/>
    <w:rsid w:val="001B1E93"/>
    <w:rsid w:val="001B4E6F"/>
    <w:rsid w:val="001B65C1"/>
    <w:rsid w:val="001C684B"/>
    <w:rsid w:val="001D0CFB"/>
    <w:rsid w:val="001D21AF"/>
    <w:rsid w:val="001D2C4B"/>
    <w:rsid w:val="001D53FC"/>
    <w:rsid w:val="001E380A"/>
    <w:rsid w:val="001F42A5"/>
    <w:rsid w:val="001F7B9D"/>
    <w:rsid w:val="00200CF5"/>
    <w:rsid w:val="00201C93"/>
    <w:rsid w:val="00214408"/>
    <w:rsid w:val="0021455B"/>
    <w:rsid w:val="00216477"/>
    <w:rsid w:val="002224B4"/>
    <w:rsid w:val="0023508B"/>
    <w:rsid w:val="002447EF"/>
    <w:rsid w:val="00246603"/>
    <w:rsid w:val="00251550"/>
    <w:rsid w:val="00257DEE"/>
    <w:rsid w:val="00263B05"/>
    <w:rsid w:val="0027221A"/>
    <w:rsid w:val="00272672"/>
    <w:rsid w:val="00275B61"/>
    <w:rsid w:val="00280FAF"/>
    <w:rsid w:val="00282656"/>
    <w:rsid w:val="0029210D"/>
    <w:rsid w:val="00296B83"/>
    <w:rsid w:val="002B4015"/>
    <w:rsid w:val="002B78CE"/>
    <w:rsid w:val="002C15ED"/>
    <w:rsid w:val="002C2FB6"/>
    <w:rsid w:val="002E5FA7"/>
    <w:rsid w:val="002F071A"/>
    <w:rsid w:val="002F3309"/>
    <w:rsid w:val="003008CE"/>
    <w:rsid w:val="003009B7"/>
    <w:rsid w:val="00300E56"/>
    <w:rsid w:val="0030469C"/>
    <w:rsid w:val="00306304"/>
    <w:rsid w:val="003176C8"/>
    <w:rsid w:val="00321CA6"/>
    <w:rsid w:val="00323763"/>
    <w:rsid w:val="00323C5F"/>
    <w:rsid w:val="00334C09"/>
    <w:rsid w:val="0034237C"/>
    <w:rsid w:val="0036430C"/>
    <w:rsid w:val="00366875"/>
    <w:rsid w:val="003723D4"/>
    <w:rsid w:val="00381905"/>
    <w:rsid w:val="00384CC8"/>
    <w:rsid w:val="003871FD"/>
    <w:rsid w:val="003A1E30"/>
    <w:rsid w:val="003A2829"/>
    <w:rsid w:val="003A7D1C"/>
    <w:rsid w:val="003B304B"/>
    <w:rsid w:val="003B3146"/>
    <w:rsid w:val="003E6F46"/>
    <w:rsid w:val="003F015E"/>
    <w:rsid w:val="00400414"/>
    <w:rsid w:val="0041446B"/>
    <w:rsid w:val="00414C42"/>
    <w:rsid w:val="004225C2"/>
    <w:rsid w:val="0044071E"/>
    <w:rsid w:val="0044329C"/>
    <w:rsid w:val="0044461C"/>
    <w:rsid w:val="00453E24"/>
    <w:rsid w:val="00457456"/>
    <w:rsid w:val="004577FE"/>
    <w:rsid w:val="00457B9C"/>
    <w:rsid w:val="0046164A"/>
    <w:rsid w:val="004628D2"/>
    <w:rsid w:val="00462DCD"/>
    <w:rsid w:val="00463310"/>
    <w:rsid w:val="004648AD"/>
    <w:rsid w:val="004703A9"/>
    <w:rsid w:val="00474609"/>
    <w:rsid w:val="004760DE"/>
    <w:rsid w:val="004763D7"/>
    <w:rsid w:val="00480ED6"/>
    <w:rsid w:val="004A004E"/>
    <w:rsid w:val="004A05C7"/>
    <w:rsid w:val="004A24CF"/>
    <w:rsid w:val="004A4494"/>
    <w:rsid w:val="004A651F"/>
    <w:rsid w:val="004B1268"/>
    <w:rsid w:val="004C3D1D"/>
    <w:rsid w:val="004C3D84"/>
    <w:rsid w:val="004C7913"/>
    <w:rsid w:val="004E4DD6"/>
    <w:rsid w:val="004F02E2"/>
    <w:rsid w:val="004F5E36"/>
    <w:rsid w:val="005070A8"/>
    <w:rsid w:val="00507B47"/>
    <w:rsid w:val="00507BEF"/>
    <w:rsid w:val="00507CC9"/>
    <w:rsid w:val="005119A5"/>
    <w:rsid w:val="005278B7"/>
    <w:rsid w:val="00532016"/>
    <w:rsid w:val="005346C8"/>
    <w:rsid w:val="00543E7D"/>
    <w:rsid w:val="00544DC9"/>
    <w:rsid w:val="00547A68"/>
    <w:rsid w:val="005531C9"/>
    <w:rsid w:val="00570C43"/>
    <w:rsid w:val="00574C9B"/>
    <w:rsid w:val="00584DD4"/>
    <w:rsid w:val="0059173E"/>
    <w:rsid w:val="005A4A15"/>
    <w:rsid w:val="005A5BB7"/>
    <w:rsid w:val="005B0B28"/>
    <w:rsid w:val="005B2110"/>
    <w:rsid w:val="005B61E6"/>
    <w:rsid w:val="005C77E1"/>
    <w:rsid w:val="005D4E49"/>
    <w:rsid w:val="005D668A"/>
    <w:rsid w:val="005D6A2F"/>
    <w:rsid w:val="005E1A82"/>
    <w:rsid w:val="005E794C"/>
    <w:rsid w:val="005F0A28"/>
    <w:rsid w:val="005F0E5E"/>
    <w:rsid w:val="00600535"/>
    <w:rsid w:val="00610CD6"/>
    <w:rsid w:val="00614C28"/>
    <w:rsid w:val="006157A6"/>
    <w:rsid w:val="00617B9C"/>
    <w:rsid w:val="00620DEE"/>
    <w:rsid w:val="00621F92"/>
    <w:rsid w:val="0062280A"/>
    <w:rsid w:val="00625639"/>
    <w:rsid w:val="00631B33"/>
    <w:rsid w:val="0064146E"/>
    <w:rsid w:val="0064184D"/>
    <w:rsid w:val="006422CC"/>
    <w:rsid w:val="0065707D"/>
    <w:rsid w:val="00657370"/>
    <w:rsid w:val="00660E3E"/>
    <w:rsid w:val="00661D22"/>
    <w:rsid w:val="00662E74"/>
    <w:rsid w:val="006726B5"/>
    <w:rsid w:val="00680C23"/>
    <w:rsid w:val="00693766"/>
    <w:rsid w:val="006A3281"/>
    <w:rsid w:val="006B4888"/>
    <w:rsid w:val="006B5269"/>
    <w:rsid w:val="006B6E1D"/>
    <w:rsid w:val="006C2E45"/>
    <w:rsid w:val="006C359C"/>
    <w:rsid w:val="006C3A48"/>
    <w:rsid w:val="006C5579"/>
    <w:rsid w:val="006D6E8B"/>
    <w:rsid w:val="006E143F"/>
    <w:rsid w:val="006E2112"/>
    <w:rsid w:val="006E737D"/>
    <w:rsid w:val="006F607A"/>
    <w:rsid w:val="00702376"/>
    <w:rsid w:val="00713973"/>
    <w:rsid w:val="00720A24"/>
    <w:rsid w:val="00732386"/>
    <w:rsid w:val="00735069"/>
    <w:rsid w:val="0073514D"/>
    <w:rsid w:val="007447F3"/>
    <w:rsid w:val="007467F2"/>
    <w:rsid w:val="0075499F"/>
    <w:rsid w:val="00764DB1"/>
    <w:rsid w:val="007661C8"/>
    <w:rsid w:val="00766E2E"/>
    <w:rsid w:val="0077098D"/>
    <w:rsid w:val="0077707A"/>
    <w:rsid w:val="007922BC"/>
    <w:rsid w:val="007931FA"/>
    <w:rsid w:val="00796B8A"/>
    <w:rsid w:val="0079781B"/>
    <w:rsid w:val="007A187E"/>
    <w:rsid w:val="007A1C03"/>
    <w:rsid w:val="007A4861"/>
    <w:rsid w:val="007A5D1C"/>
    <w:rsid w:val="007A7BBA"/>
    <w:rsid w:val="007B0C50"/>
    <w:rsid w:val="007B48F9"/>
    <w:rsid w:val="007B49C1"/>
    <w:rsid w:val="007C1A43"/>
    <w:rsid w:val="007D0D07"/>
    <w:rsid w:val="007D462C"/>
    <w:rsid w:val="0080013E"/>
    <w:rsid w:val="00811974"/>
    <w:rsid w:val="00813288"/>
    <w:rsid w:val="008168FC"/>
    <w:rsid w:val="00830996"/>
    <w:rsid w:val="008345F1"/>
    <w:rsid w:val="00837184"/>
    <w:rsid w:val="00844946"/>
    <w:rsid w:val="00865B07"/>
    <w:rsid w:val="008667EA"/>
    <w:rsid w:val="0087637F"/>
    <w:rsid w:val="0089031E"/>
    <w:rsid w:val="00892AD5"/>
    <w:rsid w:val="008A0218"/>
    <w:rsid w:val="008A1512"/>
    <w:rsid w:val="008B0A84"/>
    <w:rsid w:val="008B33D3"/>
    <w:rsid w:val="008D32B9"/>
    <w:rsid w:val="008D433B"/>
    <w:rsid w:val="008D4A16"/>
    <w:rsid w:val="008E566E"/>
    <w:rsid w:val="008F5E81"/>
    <w:rsid w:val="0090161A"/>
    <w:rsid w:val="00901EB6"/>
    <w:rsid w:val="00904C62"/>
    <w:rsid w:val="00916282"/>
    <w:rsid w:val="00922BA8"/>
    <w:rsid w:val="00924A49"/>
    <w:rsid w:val="00924DAC"/>
    <w:rsid w:val="00927058"/>
    <w:rsid w:val="009301AE"/>
    <w:rsid w:val="00942750"/>
    <w:rsid w:val="009450CE"/>
    <w:rsid w:val="00947179"/>
    <w:rsid w:val="0095164B"/>
    <w:rsid w:val="0095322C"/>
    <w:rsid w:val="00953BF6"/>
    <w:rsid w:val="00954090"/>
    <w:rsid w:val="009573E7"/>
    <w:rsid w:val="00963E05"/>
    <w:rsid w:val="00964A45"/>
    <w:rsid w:val="00967843"/>
    <w:rsid w:val="00967D54"/>
    <w:rsid w:val="00971028"/>
    <w:rsid w:val="00993B84"/>
    <w:rsid w:val="00996483"/>
    <w:rsid w:val="00996F5A"/>
    <w:rsid w:val="009B041A"/>
    <w:rsid w:val="009C37C3"/>
    <w:rsid w:val="009C38EA"/>
    <w:rsid w:val="009C7C86"/>
    <w:rsid w:val="009D2FF7"/>
    <w:rsid w:val="009D7913"/>
    <w:rsid w:val="009E7884"/>
    <w:rsid w:val="009E788A"/>
    <w:rsid w:val="009F0E08"/>
    <w:rsid w:val="009F1D96"/>
    <w:rsid w:val="009F61DA"/>
    <w:rsid w:val="00A1138C"/>
    <w:rsid w:val="00A1763D"/>
    <w:rsid w:val="00A17CEC"/>
    <w:rsid w:val="00A2593B"/>
    <w:rsid w:val="00A27EF0"/>
    <w:rsid w:val="00A320A7"/>
    <w:rsid w:val="00A42361"/>
    <w:rsid w:val="00A44B7F"/>
    <w:rsid w:val="00A50B20"/>
    <w:rsid w:val="00A51390"/>
    <w:rsid w:val="00A60D13"/>
    <w:rsid w:val="00A61743"/>
    <w:rsid w:val="00A61EA1"/>
    <w:rsid w:val="00A62E1C"/>
    <w:rsid w:val="00A70C6F"/>
    <w:rsid w:val="00A7223D"/>
    <w:rsid w:val="00A72745"/>
    <w:rsid w:val="00A76EFC"/>
    <w:rsid w:val="00A91010"/>
    <w:rsid w:val="00A9274D"/>
    <w:rsid w:val="00A97F29"/>
    <w:rsid w:val="00AA0728"/>
    <w:rsid w:val="00AA702E"/>
    <w:rsid w:val="00AB0964"/>
    <w:rsid w:val="00AB5011"/>
    <w:rsid w:val="00AB6458"/>
    <w:rsid w:val="00AB6CD6"/>
    <w:rsid w:val="00AC135F"/>
    <w:rsid w:val="00AC7368"/>
    <w:rsid w:val="00AD16B9"/>
    <w:rsid w:val="00AE0833"/>
    <w:rsid w:val="00AE377D"/>
    <w:rsid w:val="00AF0EBA"/>
    <w:rsid w:val="00B02C8A"/>
    <w:rsid w:val="00B1320A"/>
    <w:rsid w:val="00B15482"/>
    <w:rsid w:val="00B17FBD"/>
    <w:rsid w:val="00B26BEC"/>
    <w:rsid w:val="00B315A6"/>
    <w:rsid w:val="00B31813"/>
    <w:rsid w:val="00B33365"/>
    <w:rsid w:val="00B57B36"/>
    <w:rsid w:val="00B57E6F"/>
    <w:rsid w:val="00B76ABC"/>
    <w:rsid w:val="00B8686D"/>
    <w:rsid w:val="00B91A71"/>
    <w:rsid w:val="00B93F69"/>
    <w:rsid w:val="00BB0FB9"/>
    <w:rsid w:val="00BB1DDC"/>
    <w:rsid w:val="00BC30C9"/>
    <w:rsid w:val="00BD077D"/>
    <w:rsid w:val="00BE3E58"/>
    <w:rsid w:val="00BF4AF2"/>
    <w:rsid w:val="00C01616"/>
    <w:rsid w:val="00C0162B"/>
    <w:rsid w:val="00C068ED"/>
    <w:rsid w:val="00C15D75"/>
    <w:rsid w:val="00C22C83"/>
    <w:rsid w:val="00C22E0C"/>
    <w:rsid w:val="00C345B1"/>
    <w:rsid w:val="00C37D78"/>
    <w:rsid w:val="00C40142"/>
    <w:rsid w:val="00C466B0"/>
    <w:rsid w:val="00C52C3C"/>
    <w:rsid w:val="00C52D44"/>
    <w:rsid w:val="00C57182"/>
    <w:rsid w:val="00C57863"/>
    <w:rsid w:val="00C640AF"/>
    <w:rsid w:val="00C655FD"/>
    <w:rsid w:val="00C70880"/>
    <w:rsid w:val="00C741EC"/>
    <w:rsid w:val="00C75407"/>
    <w:rsid w:val="00C81AB7"/>
    <w:rsid w:val="00C870A8"/>
    <w:rsid w:val="00C92B25"/>
    <w:rsid w:val="00C94434"/>
    <w:rsid w:val="00CA0D75"/>
    <w:rsid w:val="00CA1C95"/>
    <w:rsid w:val="00CA5A9C"/>
    <w:rsid w:val="00CA5C1B"/>
    <w:rsid w:val="00CB0B24"/>
    <w:rsid w:val="00CC08AE"/>
    <w:rsid w:val="00CC4C20"/>
    <w:rsid w:val="00CD3517"/>
    <w:rsid w:val="00CD5FE2"/>
    <w:rsid w:val="00CE3400"/>
    <w:rsid w:val="00CE494D"/>
    <w:rsid w:val="00CE7C68"/>
    <w:rsid w:val="00CF07E6"/>
    <w:rsid w:val="00CF2816"/>
    <w:rsid w:val="00D01F02"/>
    <w:rsid w:val="00D02B4C"/>
    <w:rsid w:val="00D040C4"/>
    <w:rsid w:val="00D05308"/>
    <w:rsid w:val="00D11AC0"/>
    <w:rsid w:val="00D20AD1"/>
    <w:rsid w:val="00D272B1"/>
    <w:rsid w:val="00D27302"/>
    <w:rsid w:val="00D3713E"/>
    <w:rsid w:val="00D425E8"/>
    <w:rsid w:val="00D439C2"/>
    <w:rsid w:val="00D46B7E"/>
    <w:rsid w:val="00D57C84"/>
    <w:rsid w:val="00D6057D"/>
    <w:rsid w:val="00D642C5"/>
    <w:rsid w:val="00D71640"/>
    <w:rsid w:val="00D836C5"/>
    <w:rsid w:val="00D84576"/>
    <w:rsid w:val="00DA1399"/>
    <w:rsid w:val="00DA24C6"/>
    <w:rsid w:val="00DA4D7B"/>
    <w:rsid w:val="00DB592B"/>
    <w:rsid w:val="00DD231E"/>
    <w:rsid w:val="00DD271C"/>
    <w:rsid w:val="00DE264A"/>
    <w:rsid w:val="00DF1E05"/>
    <w:rsid w:val="00DF3BB7"/>
    <w:rsid w:val="00DF4610"/>
    <w:rsid w:val="00DF5072"/>
    <w:rsid w:val="00DF6A1A"/>
    <w:rsid w:val="00E02D18"/>
    <w:rsid w:val="00E041E7"/>
    <w:rsid w:val="00E075FC"/>
    <w:rsid w:val="00E23CA1"/>
    <w:rsid w:val="00E24A57"/>
    <w:rsid w:val="00E36267"/>
    <w:rsid w:val="00E3649D"/>
    <w:rsid w:val="00E409A8"/>
    <w:rsid w:val="00E41315"/>
    <w:rsid w:val="00E50C12"/>
    <w:rsid w:val="00E6030B"/>
    <w:rsid w:val="00E627D2"/>
    <w:rsid w:val="00E65B91"/>
    <w:rsid w:val="00E71DCB"/>
    <w:rsid w:val="00E7209D"/>
    <w:rsid w:val="00E72EAD"/>
    <w:rsid w:val="00E77223"/>
    <w:rsid w:val="00E8528B"/>
    <w:rsid w:val="00E85B94"/>
    <w:rsid w:val="00E875EB"/>
    <w:rsid w:val="00E978D0"/>
    <w:rsid w:val="00EA4613"/>
    <w:rsid w:val="00EA7F91"/>
    <w:rsid w:val="00EB1523"/>
    <w:rsid w:val="00EB1B9A"/>
    <w:rsid w:val="00EC0E49"/>
    <w:rsid w:val="00EC101F"/>
    <w:rsid w:val="00EC1D9F"/>
    <w:rsid w:val="00EC717A"/>
    <w:rsid w:val="00EC72B5"/>
    <w:rsid w:val="00EE0131"/>
    <w:rsid w:val="00EE17B0"/>
    <w:rsid w:val="00EE57D2"/>
    <w:rsid w:val="00EF06D9"/>
    <w:rsid w:val="00EF7CA4"/>
    <w:rsid w:val="00F04CFE"/>
    <w:rsid w:val="00F11510"/>
    <w:rsid w:val="00F25972"/>
    <w:rsid w:val="00F30C64"/>
    <w:rsid w:val="00F32BA2"/>
    <w:rsid w:val="00F32CDB"/>
    <w:rsid w:val="00F4249F"/>
    <w:rsid w:val="00F565FE"/>
    <w:rsid w:val="00F63A70"/>
    <w:rsid w:val="00F63D8C"/>
    <w:rsid w:val="00F66C3A"/>
    <w:rsid w:val="00F67625"/>
    <w:rsid w:val="00F7534E"/>
    <w:rsid w:val="00F82142"/>
    <w:rsid w:val="00F84052"/>
    <w:rsid w:val="00F92BE2"/>
    <w:rsid w:val="00FA1802"/>
    <w:rsid w:val="00FA21D0"/>
    <w:rsid w:val="00FA5F5F"/>
    <w:rsid w:val="00FB730C"/>
    <w:rsid w:val="00FC2695"/>
    <w:rsid w:val="00FC3E03"/>
    <w:rsid w:val="00FC3FC1"/>
    <w:rsid w:val="00FC6D58"/>
    <w:rsid w:val="00FD15B0"/>
    <w:rsid w:val="00FF4EA6"/>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CET Top_page"/>
    <w:rsid w:val="00A1138C"/>
    <w:pPr>
      <w:tabs>
        <w:tab w:val="right" w:pos="7100"/>
      </w:tabs>
      <w:spacing w:after="0" w:line="264" w:lineRule="auto"/>
      <w:jc w:val="both"/>
    </w:pPr>
    <w:rPr>
      <w:rFonts w:ascii="Arial" w:eastAsia="Times New Roman" w:hAnsi="Arial" w:cs="Times New Roman"/>
      <w:sz w:val="18"/>
      <w:szCs w:val="20"/>
      <w:lang w:val="en-GB"/>
    </w:rPr>
  </w:style>
  <w:style w:type="paragraph" w:styleId="Ttulo1">
    <w:name w:val="heading 1"/>
    <w:basedOn w:val="CETHeading1"/>
    <w:next w:val="Normal"/>
    <w:link w:val="Ttulo1Car"/>
    <w:uiPriority w:val="9"/>
    <w:rsid w:val="004F5E36"/>
    <w:pPr>
      <w:tabs>
        <w:tab w:val="right" w:pos="7100"/>
      </w:tabs>
      <w:jc w:val="both"/>
      <w:outlineLvl w:val="0"/>
    </w:pPr>
    <w:rPr>
      <w:lang w:val="en-GB"/>
    </w:rPr>
  </w:style>
  <w:style w:type="paragraph" w:styleId="Ttulo2">
    <w:name w:val="heading 2"/>
    <w:basedOn w:val="Normal"/>
    <w:next w:val="Normal"/>
    <w:link w:val="Ttulo2Car"/>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tulo9">
    <w:name w:val="heading 9"/>
    <w:basedOn w:val="Normal"/>
    <w:next w:val="Normal"/>
    <w:link w:val="Ttulo9Car"/>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labsica1">
    <w:name w:val="Table Simple 1"/>
    <w:basedOn w:val="Tablanormal"/>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efdecomentario">
    <w:name w:val="annotation reference"/>
    <w:basedOn w:val="Fuentedeprrafopredeter"/>
    <w:uiPriority w:val="99"/>
    <w:semiHidden/>
    <w:unhideWhenUsed/>
    <w:rsid w:val="004577FE"/>
    <w:rPr>
      <w:sz w:val="16"/>
      <w:szCs w:val="16"/>
    </w:rPr>
  </w:style>
  <w:style w:type="paragraph" w:styleId="Textodeglobo">
    <w:name w:val="Balloon Text"/>
    <w:basedOn w:val="Normal"/>
    <w:link w:val="TextodegloboCar"/>
    <w:uiPriority w:val="99"/>
    <w:semiHidden/>
    <w:unhideWhenUsed/>
    <w:rsid w:val="000D34BE"/>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D34BE"/>
    <w:rPr>
      <w:rFonts w:ascii="Tahoma" w:hAnsi="Tahoma" w:cs="Tahoma"/>
      <w:sz w:val="16"/>
      <w:szCs w:val="16"/>
    </w:rPr>
  </w:style>
  <w:style w:type="paragraph" w:styleId="Bibliografa">
    <w:name w:val="Bibliography"/>
    <w:basedOn w:val="CETReferencetext"/>
    <w:uiPriority w:val="37"/>
    <w:unhideWhenUsed/>
    <w:rsid w:val="00631B33"/>
    <w:pPr>
      <w:spacing w:line="240" w:lineRule="auto"/>
      <w:ind w:left="720" w:hanging="720"/>
    </w:pPr>
  </w:style>
  <w:style w:type="paragraph" w:styleId="Textoindependiente2">
    <w:name w:val="Body Text 2"/>
    <w:basedOn w:val="Normal"/>
    <w:link w:val="Textoindependiente2Car"/>
    <w:uiPriority w:val="99"/>
    <w:semiHidden/>
    <w:unhideWhenUsed/>
    <w:rsid w:val="0003148D"/>
    <w:pPr>
      <w:spacing w:after="120" w:line="480" w:lineRule="auto"/>
    </w:pPr>
  </w:style>
  <w:style w:type="character" w:customStyle="1" w:styleId="Textoindependiente2Car">
    <w:name w:val="Texto independiente 2 Car"/>
    <w:basedOn w:val="Fuentedeprrafopredeter"/>
    <w:link w:val="Textoindependiente2"/>
    <w:uiPriority w:val="99"/>
    <w:semiHidden/>
    <w:rsid w:val="0003148D"/>
  </w:style>
  <w:style w:type="paragraph" w:styleId="Textoindependiente3">
    <w:name w:val="Body Text 3"/>
    <w:basedOn w:val="Normal"/>
    <w:link w:val="Textoindependiente3Car"/>
    <w:uiPriority w:val="99"/>
    <w:semiHidden/>
    <w:unhideWhenUsed/>
    <w:rsid w:val="0003148D"/>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03148D"/>
    <w:rPr>
      <w:sz w:val="16"/>
      <w:szCs w:val="16"/>
    </w:rPr>
  </w:style>
  <w:style w:type="paragraph" w:styleId="Textoindependiente">
    <w:name w:val="Body Text"/>
    <w:basedOn w:val="Normal"/>
    <w:link w:val="TextoindependienteCar"/>
    <w:uiPriority w:val="99"/>
    <w:semiHidden/>
    <w:unhideWhenUsed/>
    <w:rsid w:val="0003148D"/>
    <w:pPr>
      <w:spacing w:after="120"/>
    </w:pPr>
  </w:style>
  <w:style w:type="character" w:customStyle="1" w:styleId="TextoindependienteCar">
    <w:name w:val="Texto independiente Car"/>
    <w:basedOn w:val="Fuentedeprrafopredeter"/>
    <w:link w:val="Textoindependiente"/>
    <w:uiPriority w:val="99"/>
    <w:semiHidden/>
    <w:rsid w:val="0003148D"/>
  </w:style>
  <w:style w:type="paragraph" w:styleId="Fecha">
    <w:name w:val="Date"/>
    <w:basedOn w:val="Normal"/>
    <w:next w:val="Normal"/>
    <w:link w:val="FechaCar"/>
    <w:uiPriority w:val="99"/>
    <w:semiHidden/>
    <w:unhideWhenUsed/>
    <w:rsid w:val="0003148D"/>
  </w:style>
  <w:style w:type="character" w:customStyle="1" w:styleId="FechaCar">
    <w:name w:val="Fecha Car"/>
    <w:basedOn w:val="Fuentedeprrafopredeter"/>
    <w:link w:val="Fecha"/>
    <w:uiPriority w:val="99"/>
    <w:semiHidden/>
    <w:rsid w:val="0003148D"/>
  </w:style>
  <w:style w:type="paragraph" w:styleId="Descripcin">
    <w:name w:val="caption"/>
    <w:basedOn w:val="Normal"/>
    <w:next w:val="Normal"/>
    <w:uiPriority w:val="35"/>
    <w:semiHidden/>
    <w:unhideWhenUsed/>
    <w:qFormat/>
    <w:rsid w:val="0003148D"/>
    <w:pPr>
      <w:spacing w:line="240" w:lineRule="auto"/>
    </w:pPr>
    <w:rPr>
      <w:b/>
      <w:bCs/>
      <w:color w:val="4F81BD" w:themeColor="accent1"/>
      <w:szCs w:val="18"/>
    </w:rPr>
  </w:style>
  <w:style w:type="paragraph" w:styleId="Lista">
    <w:name w:val="List"/>
    <w:basedOn w:val="Normal"/>
    <w:uiPriority w:val="99"/>
    <w:semiHidden/>
    <w:unhideWhenUsed/>
    <w:rsid w:val="0003148D"/>
    <w:pPr>
      <w:ind w:left="283" w:hanging="283"/>
      <w:contextualSpacing/>
    </w:pPr>
  </w:style>
  <w:style w:type="paragraph" w:styleId="Lista2">
    <w:name w:val="List 2"/>
    <w:basedOn w:val="Normal"/>
    <w:uiPriority w:val="99"/>
    <w:semiHidden/>
    <w:unhideWhenUsed/>
    <w:rsid w:val="0003148D"/>
    <w:pPr>
      <w:ind w:left="566" w:hanging="283"/>
      <w:contextualSpacing/>
    </w:pPr>
  </w:style>
  <w:style w:type="paragraph" w:styleId="Lista3">
    <w:name w:val="List 3"/>
    <w:basedOn w:val="Normal"/>
    <w:uiPriority w:val="99"/>
    <w:semiHidden/>
    <w:unhideWhenUsed/>
    <w:rsid w:val="0003148D"/>
    <w:pPr>
      <w:ind w:left="849" w:hanging="283"/>
      <w:contextualSpacing/>
    </w:pPr>
  </w:style>
  <w:style w:type="paragraph" w:styleId="Lista4">
    <w:name w:val="List 4"/>
    <w:basedOn w:val="Normal"/>
    <w:uiPriority w:val="99"/>
    <w:semiHidden/>
    <w:unhideWhenUsed/>
    <w:rsid w:val="0003148D"/>
    <w:pPr>
      <w:ind w:left="1132" w:hanging="283"/>
      <w:contextualSpacing/>
    </w:pPr>
  </w:style>
  <w:style w:type="paragraph" w:styleId="Lista5">
    <w:name w:val="List 5"/>
    <w:basedOn w:val="Normal"/>
    <w:uiPriority w:val="99"/>
    <w:semiHidden/>
    <w:unhideWhenUsed/>
    <w:rsid w:val="0003148D"/>
    <w:pPr>
      <w:ind w:left="1415" w:hanging="283"/>
      <w:contextualSpacing/>
    </w:pPr>
  </w:style>
  <w:style w:type="paragraph" w:styleId="Continuarlista">
    <w:name w:val="List Continue"/>
    <w:basedOn w:val="Normal"/>
    <w:uiPriority w:val="99"/>
    <w:semiHidden/>
    <w:unhideWhenUsed/>
    <w:rsid w:val="0003148D"/>
    <w:pPr>
      <w:spacing w:after="120"/>
      <w:ind w:left="283"/>
      <w:contextualSpacing/>
    </w:pPr>
  </w:style>
  <w:style w:type="paragraph" w:styleId="Continuarlista2">
    <w:name w:val="List Continue 2"/>
    <w:basedOn w:val="Normal"/>
    <w:uiPriority w:val="99"/>
    <w:semiHidden/>
    <w:unhideWhenUsed/>
    <w:rsid w:val="0003148D"/>
    <w:pPr>
      <w:spacing w:after="120"/>
      <w:ind w:left="566"/>
      <w:contextualSpacing/>
    </w:pPr>
  </w:style>
  <w:style w:type="paragraph" w:styleId="Continuarlista3">
    <w:name w:val="List Continue 3"/>
    <w:basedOn w:val="Normal"/>
    <w:uiPriority w:val="99"/>
    <w:semiHidden/>
    <w:unhideWhenUsed/>
    <w:rsid w:val="0003148D"/>
    <w:pPr>
      <w:spacing w:after="120"/>
      <w:ind w:left="849"/>
      <w:contextualSpacing/>
    </w:pPr>
  </w:style>
  <w:style w:type="paragraph" w:styleId="Continuarlista4">
    <w:name w:val="List Continue 4"/>
    <w:basedOn w:val="Normal"/>
    <w:uiPriority w:val="99"/>
    <w:semiHidden/>
    <w:unhideWhenUsed/>
    <w:rsid w:val="0003148D"/>
    <w:pPr>
      <w:spacing w:after="120"/>
      <w:ind w:left="1132"/>
      <w:contextualSpacing/>
    </w:pPr>
  </w:style>
  <w:style w:type="paragraph" w:styleId="Continuarlista5">
    <w:name w:val="List Continue 5"/>
    <w:basedOn w:val="Normal"/>
    <w:uiPriority w:val="99"/>
    <w:semiHidden/>
    <w:unhideWhenUsed/>
    <w:rsid w:val="0003148D"/>
    <w:pPr>
      <w:spacing w:after="120"/>
      <w:ind w:left="1415"/>
      <w:contextualSpacing/>
    </w:pPr>
  </w:style>
  <w:style w:type="paragraph" w:styleId="Firma">
    <w:name w:val="Signature"/>
    <w:basedOn w:val="Normal"/>
    <w:link w:val="FirmaCar"/>
    <w:uiPriority w:val="99"/>
    <w:semiHidden/>
    <w:unhideWhenUsed/>
    <w:rsid w:val="0003148D"/>
    <w:pPr>
      <w:spacing w:line="240" w:lineRule="auto"/>
      <w:ind w:left="4252"/>
    </w:pPr>
  </w:style>
  <w:style w:type="character" w:customStyle="1" w:styleId="FirmaCar">
    <w:name w:val="Firma Car"/>
    <w:basedOn w:val="Fuentedeprrafopredeter"/>
    <w:link w:val="Firma"/>
    <w:uiPriority w:val="99"/>
    <w:semiHidden/>
    <w:rsid w:val="0003148D"/>
  </w:style>
  <w:style w:type="paragraph" w:styleId="Firmadecorreoelectrnico">
    <w:name w:val="E-mail Signature"/>
    <w:basedOn w:val="Normal"/>
    <w:link w:val="FirmadecorreoelectrnicoCar"/>
    <w:uiPriority w:val="99"/>
    <w:semiHidden/>
    <w:unhideWhenUsed/>
    <w:rsid w:val="0003148D"/>
    <w:pPr>
      <w:spacing w:line="240" w:lineRule="auto"/>
    </w:pPr>
  </w:style>
  <w:style w:type="character" w:customStyle="1" w:styleId="FirmadecorreoelectrnicoCar">
    <w:name w:val="Firma de correo electrónico Car"/>
    <w:basedOn w:val="Fuentedeprrafopredeter"/>
    <w:link w:val="Firmadecorreoelectrnico"/>
    <w:uiPriority w:val="99"/>
    <w:semiHidden/>
    <w:rsid w:val="0003148D"/>
  </w:style>
  <w:style w:type="paragraph" w:styleId="Saludo">
    <w:name w:val="Salutation"/>
    <w:basedOn w:val="Normal"/>
    <w:next w:val="Normal"/>
    <w:link w:val="SaludoCar"/>
    <w:uiPriority w:val="99"/>
    <w:semiHidden/>
    <w:unhideWhenUsed/>
    <w:rsid w:val="0003148D"/>
  </w:style>
  <w:style w:type="character" w:customStyle="1" w:styleId="SaludoCar">
    <w:name w:val="Saludo Car"/>
    <w:basedOn w:val="Fuentedeprrafopredeter"/>
    <w:link w:val="Saludo"/>
    <w:uiPriority w:val="99"/>
    <w:semiHidden/>
    <w:rsid w:val="0003148D"/>
  </w:style>
  <w:style w:type="paragraph" w:styleId="Cierre">
    <w:name w:val="Closing"/>
    <w:basedOn w:val="Normal"/>
    <w:link w:val="CierreCar"/>
    <w:uiPriority w:val="99"/>
    <w:semiHidden/>
    <w:unhideWhenUsed/>
    <w:rsid w:val="0003148D"/>
    <w:pPr>
      <w:spacing w:line="240" w:lineRule="auto"/>
      <w:ind w:left="4252"/>
    </w:pPr>
  </w:style>
  <w:style w:type="character" w:customStyle="1" w:styleId="CierreCar">
    <w:name w:val="Cierre Car"/>
    <w:basedOn w:val="Fuentedeprrafopredeter"/>
    <w:link w:val="Cierre"/>
    <w:uiPriority w:val="99"/>
    <w:semiHidden/>
    <w:rsid w:val="0003148D"/>
  </w:style>
  <w:style w:type="paragraph" w:styleId="ndice1">
    <w:name w:val="index 1"/>
    <w:basedOn w:val="Normal"/>
    <w:next w:val="Normal"/>
    <w:autoRedefine/>
    <w:uiPriority w:val="99"/>
    <w:semiHidden/>
    <w:unhideWhenUsed/>
    <w:rsid w:val="0003148D"/>
    <w:pPr>
      <w:spacing w:line="240" w:lineRule="auto"/>
      <w:ind w:left="220" w:hanging="220"/>
    </w:pPr>
  </w:style>
  <w:style w:type="paragraph" w:styleId="ndice2">
    <w:name w:val="index 2"/>
    <w:basedOn w:val="Normal"/>
    <w:next w:val="Normal"/>
    <w:autoRedefine/>
    <w:uiPriority w:val="99"/>
    <w:semiHidden/>
    <w:unhideWhenUsed/>
    <w:rsid w:val="0003148D"/>
    <w:pPr>
      <w:spacing w:line="240" w:lineRule="auto"/>
      <w:ind w:left="440" w:hanging="220"/>
    </w:pPr>
  </w:style>
  <w:style w:type="paragraph" w:styleId="ndice3">
    <w:name w:val="index 3"/>
    <w:basedOn w:val="Normal"/>
    <w:next w:val="Normal"/>
    <w:autoRedefine/>
    <w:uiPriority w:val="99"/>
    <w:semiHidden/>
    <w:unhideWhenUsed/>
    <w:rsid w:val="0003148D"/>
    <w:pPr>
      <w:spacing w:line="240" w:lineRule="auto"/>
      <w:ind w:left="660" w:hanging="220"/>
    </w:pPr>
  </w:style>
  <w:style w:type="paragraph" w:styleId="ndice4">
    <w:name w:val="index 4"/>
    <w:basedOn w:val="Normal"/>
    <w:next w:val="Normal"/>
    <w:autoRedefine/>
    <w:uiPriority w:val="99"/>
    <w:semiHidden/>
    <w:unhideWhenUsed/>
    <w:rsid w:val="0003148D"/>
    <w:pPr>
      <w:spacing w:line="240" w:lineRule="auto"/>
      <w:ind w:left="880" w:hanging="220"/>
    </w:pPr>
  </w:style>
  <w:style w:type="paragraph" w:styleId="ndice5">
    <w:name w:val="index 5"/>
    <w:basedOn w:val="Normal"/>
    <w:next w:val="Normal"/>
    <w:autoRedefine/>
    <w:uiPriority w:val="99"/>
    <w:semiHidden/>
    <w:unhideWhenUsed/>
    <w:rsid w:val="0003148D"/>
    <w:pPr>
      <w:spacing w:line="240" w:lineRule="auto"/>
      <w:ind w:left="1100" w:hanging="220"/>
    </w:pPr>
  </w:style>
  <w:style w:type="paragraph" w:styleId="ndice6">
    <w:name w:val="index 6"/>
    <w:basedOn w:val="Normal"/>
    <w:next w:val="Normal"/>
    <w:autoRedefine/>
    <w:uiPriority w:val="99"/>
    <w:semiHidden/>
    <w:unhideWhenUsed/>
    <w:rsid w:val="0003148D"/>
    <w:pPr>
      <w:spacing w:line="240" w:lineRule="auto"/>
      <w:ind w:left="1320" w:hanging="220"/>
    </w:pPr>
  </w:style>
  <w:style w:type="paragraph" w:styleId="ndice7">
    <w:name w:val="index 7"/>
    <w:basedOn w:val="Normal"/>
    <w:next w:val="Normal"/>
    <w:autoRedefine/>
    <w:uiPriority w:val="99"/>
    <w:semiHidden/>
    <w:unhideWhenUsed/>
    <w:rsid w:val="0003148D"/>
    <w:pPr>
      <w:spacing w:line="240" w:lineRule="auto"/>
      <w:ind w:left="1540" w:hanging="220"/>
    </w:pPr>
  </w:style>
  <w:style w:type="paragraph" w:styleId="ndice8">
    <w:name w:val="index 8"/>
    <w:basedOn w:val="Normal"/>
    <w:next w:val="Normal"/>
    <w:autoRedefine/>
    <w:uiPriority w:val="99"/>
    <w:semiHidden/>
    <w:unhideWhenUsed/>
    <w:rsid w:val="0003148D"/>
    <w:pPr>
      <w:spacing w:line="240" w:lineRule="auto"/>
      <w:ind w:left="1760" w:hanging="220"/>
    </w:pPr>
  </w:style>
  <w:style w:type="paragraph" w:styleId="ndice9">
    <w:name w:val="index 9"/>
    <w:basedOn w:val="Normal"/>
    <w:next w:val="Normal"/>
    <w:autoRedefine/>
    <w:uiPriority w:val="99"/>
    <w:semiHidden/>
    <w:unhideWhenUsed/>
    <w:rsid w:val="0003148D"/>
    <w:pPr>
      <w:spacing w:line="240" w:lineRule="auto"/>
      <w:ind w:left="1980" w:hanging="220"/>
    </w:pPr>
  </w:style>
  <w:style w:type="paragraph" w:styleId="Tabladeilustraciones">
    <w:name w:val="table of figures"/>
    <w:basedOn w:val="Normal"/>
    <w:next w:val="Normal"/>
    <w:uiPriority w:val="99"/>
    <w:semiHidden/>
    <w:unhideWhenUsed/>
    <w:rsid w:val="0003148D"/>
  </w:style>
  <w:style w:type="paragraph" w:styleId="Textoconsangra">
    <w:name w:val="table of authorities"/>
    <w:basedOn w:val="Normal"/>
    <w:next w:val="Normal"/>
    <w:uiPriority w:val="99"/>
    <w:semiHidden/>
    <w:unhideWhenUsed/>
    <w:rsid w:val="0003148D"/>
    <w:pPr>
      <w:ind w:left="220" w:hanging="220"/>
    </w:pPr>
  </w:style>
  <w:style w:type="paragraph" w:styleId="Direccinsobre">
    <w:name w:val="envelope address"/>
    <w:basedOn w:val="Normal"/>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DireccinHTML">
    <w:name w:val="HTML Address"/>
    <w:basedOn w:val="Normal"/>
    <w:link w:val="DireccinHTMLCar"/>
    <w:uiPriority w:val="99"/>
    <w:semiHidden/>
    <w:unhideWhenUsed/>
    <w:rsid w:val="0003148D"/>
    <w:pPr>
      <w:spacing w:line="240" w:lineRule="auto"/>
    </w:pPr>
    <w:rPr>
      <w:i/>
      <w:iCs/>
    </w:rPr>
  </w:style>
  <w:style w:type="character" w:customStyle="1" w:styleId="DireccinHTMLCar">
    <w:name w:val="Dirección HTML Car"/>
    <w:basedOn w:val="Fuentedeprrafopredeter"/>
    <w:link w:val="DireccinHTML"/>
    <w:uiPriority w:val="99"/>
    <w:semiHidden/>
    <w:rsid w:val="0003148D"/>
    <w:rPr>
      <w:i/>
      <w:iCs/>
    </w:rPr>
  </w:style>
  <w:style w:type="paragraph" w:styleId="Remitedesobre">
    <w:name w:val="envelope return"/>
    <w:basedOn w:val="Normal"/>
    <w:uiPriority w:val="99"/>
    <w:semiHidden/>
    <w:unhideWhenUsed/>
    <w:rsid w:val="0003148D"/>
    <w:pPr>
      <w:spacing w:line="240" w:lineRule="auto"/>
    </w:pPr>
    <w:rPr>
      <w:rFonts w:asciiTheme="majorHAnsi" w:eastAsiaTheme="majorEastAsia" w:hAnsiTheme="majorHAnsi" w:cstheme="majorBidi"/>
    </w:rPr>
  </w:style>
  <w:style w:type="paragraph" w:styleId="Encabezadodemensaje">
    <w:name w:val="Message Header"/>
    <w:basedOn w:val="Normal"/>
    <w:link w:val="EncabezadodemensajeCar"/>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uiPriority w:val="99"/>
    <w:semiHidden/>
    <w:rsid w:val="0003148D"/>
    <w:rPr>
      <w:rFonts w:asciiTheme="majorHAnsi" w:eastAsiaTheme="majorEastAsia" w:hAnsiTheme="majorHAnsi" w:cstheme="majorBidi"/>
      <w:sz w:val="24"/>
      <w:szCs w:val="24"/>
      <w:shd w:val="pct20" w:color="auto" w:fill="auto"/>
    </w:rPr>
  </w:style>
  <w:style w:type="paragraph" w:styleId="Encabezadodenota">
    <w:name w:val="Note Heading"/>
    <w:basedOn w:val="Normal"/>
    <w:next w:val="Normal"/>
    <w:link w:val="EncabezadodenotaCar"/>
    <w:uiPriority w:val="99"/>
    <w:semiHidden/>
    <w:unhideWhenUsed/>
    <w:rsid w:val="0003148D"/>
    <w:pPr>
      <w:spacing w:line="240" w:lineRule="auto"/>
    </w:pPr>
  </w:style>
  <w:style w:type="character" w:customStyle="1" w:styleId="EncabezadodenotaCar">
    <w:name w:val="Encabezado de nota Car"/>
    <w:basedOn w:val="Fuentedeprrafopredeter"/>
    <w:link w:val="Encabezadodenota"/>
    <w:uiPriority w:val="99"/>
    <w:semiHidden/>
    <w:rsid w:val="0003148D"/>
  </w:style>
  <w:style w:type="paragraph" w:styleId="Mapadeldocumento">
    <w:name w:val="Document Map"/>
    <w:basedOn w:val="Normal"/>
    <w:link w:val="MapadeldocumentoCar"/>
    <w:uiPriority w:val="99"/>
    <w:semiHidden/>
    <w:unhideWhenUsed/>
    <w:rsid w:val="0003148D"/>
    <w:pPr>
      <w:spacing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03148D"/>
    <w:rPr>
      <w:rFonts w:ascii="Tahoma" w:hAnsi="Tahoma" w:cs="Tahoma"/>
      <w:sz w:val="16"/>
      <w:szCs w:val="16"/>
    </w:rPr>
  </w:style>
  <w:style w:type="paragraph" w:styleId="NormalWeb">
    <w:name w:val="Normal (Web)"/>
    <w:basedOn w:val="Normal"/>
    <w:uiPriority w:val="99"/>
    <w:semiHidden/>
    <w:unhideWhenUsed/>
    <w:rsid w:val="0003148D"/>
    <w:rPr>
      <w:sz w:val="24"/>
      <w:szCs w:val="24"/>
    </w:rPr>
  </w:style>
  <w:style w:type="paragraph" w:styleId="Listaconnmeros">
    <w:name w:val="List Number"/>
    <w:basedOn w:val="Normal"/>
    <w:uiPriority w:val="99"/>
    <w:semiHidden/>
    <w:unhideWhenUsed/>
    <w:rsid w:val="0003148D"/>
    <w:pPr>
      <w:numPr>
        <w:numId w:val="2"/>
      </w:numPr>
      <w:contextualSpacing/>
    </w:pPr>
  </w:style>
  <w:style w:type="paragraph" w:styleId="Listaconnmeros2">
    <w:name w:val="List Number 2"/>
    <w:basedOn w:val="Normal"/>
    <w:uiPriority w:val="99"/>
    <w:semiHidden/>
    <w:unhideWhenUsed/>
    <w:rsid w:val="0003148D"/>
    <w:pPr>
      <w:numPr>
        <w:numId w:val="3"/>
      </w:numPr>
      <w:contextualSpacing/>
    </w:pPr>
  </w:style>
  <w:style w:type="paragraph" w:styleId="Listaconnmeros3">
    <w:name w:val="List Number 3"/>
    <w:basedOn w:val="Normal"/>
    <w:uiPriority w:val="99"/>
    <w:semiHidden/>
    <w:unhideWhenUsed/>
    <w:rsid w:val="0003148D"/>
    <w:pPr>
      <w:numPr>
        <w:numId w:val="4"/>
      </w:numPr>
      <w:contextualSpacing/>
    </w:pPr>
  </w:style>
  <w:style w:type="paragraph" w:styleId="Listaconnmeros4">
    <w:name w:val="List Number 4"/>
    <w:basedOn w:val="Normal"/>
    <w:uiPriority w:val="99"/>
    <w:semiHidden/>
    <w:unhideWhenUsed/>
    <w:rsid w:val="0003148D"/>
    <w:pPr>
      <w:numPr>
        <w:numId w:val="5"/>
      </w:numPr>
      <w:contextualSpacing/>
    </w:pPr>
  </w:style>
  <w:style w:type="paragraph" w:styleId="Listaconnmeros5">
    <w:name w:val="List Number 5"/>
    <w:basedOn w:val="Normal"/>
    <w:uiPriority w:val="99"/>
    <w:semiHidden/>
    <w:unhideWhenUsed/>
    <w:rsid w:val="0003148D"/>
    <w:pPr>
      <w:numPr>
        <w:numId w:val="6"/>
      </w:numPr>
      <w:contextualSpacing/>
    </w:pPr>
  </w:style>
  <w:style w:type="paragraph" w:styleId="HTMLconformatoprevio">
    <w:name w:val="HTML Preformatted"/>
    <w:basedOn w:val="Normal"/>
    <w:link w:val="HTMLconformatoprevioCar"/>
    <w:uiPriority w:val="99"/>
    <w:semiHidden/>
    <w:unhideWhenUsed/>
    <w:rsid w:val="0003148D"/>
    <w:pPr>
      <w:spacing w:line="240" w:lineRule="auto"/>
    </w:pPr>
    <w:rPr>
      <w:rFonts w:ascii="Consolas" w:hAnsi="Consolas" w:cs="Consolas"/>
    </w:rPr>
  </w:style>
  <w:style w:type="character" w:customStyle="1" w:styleId="HTMLconformatoprevioCar">
    <w:name w:val="HTML con formato previo Car"/>
    <w:basedOn w:val="Fuentedeprrafopredeter"/>
    <w:link w:val="HTMLconformatoprevio"/>
    <w:uiPriority w:val="99"/>
    <w:semiHidden/>
    <w:rsid w:val="0003148D"/>
    <w:rPr>
      <w:rFonts w:ascii="Consolas" w:hAnsi="Consolas" w:cs="Consolas"/>
      <w:sz w:val="20"/>
      <w:szCs w:val="20"/>
    </w:rPr>
  </w:style>
  <w:style w:type="paragraph" w:styleId="Textoindependienteprimerasangra">
    <w:name w:val="Body Text First Indent"/>
    <w:basedOn w:val="Textoindependiente"/>
    <w:link w:val="TextoindependienteprimerasangraCar"/>
    <w:uiPriority w:val="99"/>
    <w:semiHidden/>
    <w:unhideWhenUsed/>
    <w:rsid w:val="0003148D"/>
    <w:pPr>
      <w:spacing w:after="200"/>
      <w:ind w:firstLine="360"/>
    </w:pPr>
  </w:style>
  <w:style w:type="character" w:customStyle="1" w:styleId="TextoindependienteprimerasangraCar">
    <w:name w:val="Texto independiente primera sangría Car"/>
    <w:basedOn w:val="TextoindependienteCar"/>
    <w:link w:val="Textoindependienteprimerasangra"/>
    <w:uiPriority w:val="99"/>
    <w:semiHidden/>
    <w:rsid w:val="0003148D"/>
  </w:style>
  <w:style w:type="paragraph" w:styleId="Sangradetextonormal">
    <w:name w:val="Body Text Indent"/>
    <w:basedOn w:val="Normal"/>
    <w:link w:val="SangradetextonormalCar"/>
    <w:uiPriority w:val="99"/>
    <w:semiHidden/>
    <w:unhideWhenUsed/>
    <w:rsid w:val="0003148D"/>
    <w:pPr>
      <w:spacing w:after="120"/>
      <w:ind w:left="283"/>
    </w:pPr>
  </w:style>
  <w:style w:type="character" w:customStyle="1" w:styleId="SangradetextonormalCar">
    <w:name w:val="Sangría de texto normal Car"/>
    <w:basedOn w:val="Fuentedeprrafopredeter"/>
    <w:link w:val="Sangradetextonormal"/>
    <w:uiPriority w:val="99"/>
    <w:semiHidden/>
    <w:rsid w:val="0003148D"/>
  </w:style>
  <w:style w:type="paragraph" w:styleId="Textoindependienteprimerasangra2">
    <w:name w:val="Body Text First Indent 2"/>
    <w:basedOn w:val="Sangradetextonormal"/>
    <w:link w:val="Textoindependienteprimerasangra2Car"/>
    <w:uiPriority w:val="99"/>
    <w:semiHidden/>
    <w:unhideWhenUsed/>
    <w:rsid w:val="0003148D"/>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semiHidden/>
    <w:rsid w:val="0003148D"/>
  </w:style>
  <w:style w:type="paragraph" w:styleId="Listaconvietas">
    <w:name w:val="List Bullet"/>
    <w:basedOn w:val="Normal"/>
    <w:uiPriority w:val="99"/>
    <w:semiHidden/>
    <w:unhideWhenUsed/>
    <w:rsid w:val="0003148D"/>
    <w:pPr>
      <w:numPr>
        <w:numId w:val="7"/>
      </w:numPr>
      <w:contextualSpacing/>
    </w:pPr>
  </w:style>
  <w:style w:type="paragraph" w:styleId="Listaconvietas2">
    <w:name w:val="List Bullet 2"/>
    <w:basedOn w:val="Normal"/>
    <w:uiPriority w:val="99"/>
    <w:semiHidden/>
    <w:unhideWhenUsed/>
    <w:rsid w:val="0003148D"/>
    <w:pPr>
      <w:numPr>
        <w:numId w:val="8"/>
      </w:numPr>
      <w:contextualSpacing/>
    </w:pPr>
  </w:style>
  <w:style w:type="paragraph" w:styleId="Listaconvietas3">
    <w:name w:val="List Bullet 3"/>
    <w:basedOn w:val="Normal"/>
    <w:uiPriority w:val="99"/>
    <w:semiHidden/>
    <w:unhideWhenUsed/>
    <w:rsid w:val="0003148D"/>
    <w:pPr>
      <w:numPr>
        <w:numId w:val="9"/>
      </w:numPr>
      <w:contextualSpacing/>
    </w:pPr>
  </w:style>
  <w:style w:type="paragraph" w:styleId="Listaconvietas4">
    <w:name w:val="List Bullet 4"/>
    <w:basedOn w:val="Normal"/>
    <w:uiPriority w:val="99"/>
    <w:semiHidden/>
    <w:unhideWhenUsed/>
    <w:rsid w:val="0003148D"/>
    <w:pPr>
      <w:numPr>
        <w:numId w:val="10"/>
      </w:numPr>
      <w:contextualSpacing/>
    </w:pPr>
  </w:style>
  <w:style w:type="paragraph" w:styleId="Listaconvietas5">
    <w:name w:val="List Bullet 5"/>
    <w:basedOn w:val="Normal"/>
    <w:uiPriority w:val="99"/>
    <w:semiHidden/>
    <w:unhideWhenUsed/>
    <w:rsid w:val="0003148D"/>
    <w:pPr>
      <w:numPr>
        <w:numId w:val="11"/>
      </w:numPr>
      <w:contextualSpacing/>
    </w:pPr>
  </w:style>
  <w:style w:type="paragraph" w:styleId="Sangra2detindependiente">
    <w:name w:val="Body Text Indent 2"/>
    <w:basedOn w:val="Normal"/>
    <w:link w:val="Sangra2detindependienteCar"/>
    <w:uiPriority w:val="99"/>
    <w:semiHidden/>
    <w:unhideWhenUsed/>
    <w:rsid w:val="0003148D"/>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03148D"/>
  </w:style>
  <w:style w:type="paragraph" w:styleId="Sangra3detindependiente">
    <w:name w:val="Body Text Indent 3"/>
    <w:basedOn w:val="Normal"/>
    <w:link w:val="Sangra3detindependienteCar"/>
    <w:uiPriority w:val="99"/>
    <w:semiHidden/>
    <w:unhideWhenUsed/>
    <w:rsid w:val="0003148D"/>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03148D"/>
    <w:rPr>
      <w:sz w:val="16"/>
      <w:szCs w:val="16"/>
    </w:rPr>
  </w:style>
  <w:style w:type="paragraph" w:styleId="Sangranormal">
    <w:name w:val="Normal Indent"/>
    <w:basedOn w:val="Normal"/>
    <w:uiPriority w:val="99"/>
    <w:semiHidden/>
    <w:unhideWhenUsed/>
    <w:rsid w:val="0003148D"/>
    <w:pPr>
      <w:ind w:left="720"/>
    </w:pPr>
  </w:style>
  <w:style w:type="paragraph" w:styleId="Textocomentario">
    <w:name w:val="annotation text"/>
    <w:basedOn w:val="Normal"/>
    <w:link w:val="TextocomentarioCar"/>
    <w:uiPriority w:val="99"/>
    <w:unhideWhenUsed/>
    <w:rsid w:val="0003148D"/>
    <w:pPr>
      <w:spacing w:line="240" w:lineRule="auto"/>
    </w:pPr>
  </w:style>
  <w:style w:type="character" w:customStyle="1" w:styleId="TextocomentarioCar">
    <w:name w:val="Texto comentario Car"/>
    <w:basedOn w:val="Fuentedeprrafopredeter"/>
    <w:link w:val="Textocomentario"/>
    <w:uiPriority w:val="99"/>
    <w:rsid w:val="0003148D"/>
    <w:rPr>
      <w:sz w:val="20"/>
      <w:szCs w:val="20"/>
    </w:rPr>
  </w:style>
  <w:style w:type="paragraph" w:styleId="Asuntodelcomentario">
    <w:name w:val="annotation subject"/>
    <w:basedOn w:val="Textocomentario"/>
    <w:next w:val="Textocomentario"/>
    <w:link w:val="AsuntodelcomentarioCar"/>
    <w:uiPriority w:val="99"/>
    <w:semiHidden/>
    <w:unhideWhenUsed/>
    <w:rsid w:val="0003148D"/>
    <w:rPr>
      <w:b/>
      <w:bCs/>
    </w:rPr>
  </w:style>
  <w:style w:type="character" w:customStyle="1" w:styleId="AsuntodelcomentarioCar">
    <w:name w:val="Asunto del comentario Car"/>
    <w:basedOn w:val="TextocomentarioCar"/>
    <w:link w:val="Asuntodelcomentario"/>
    <w:uiPriority w:val="99"/>
    <w:semiHidden/>
    <w:rsid w:val="0003148D"/>
    <w:rPr>
      <w:b/>
      <w:bCs/>
      <w:sz w:val="20"/>
      <w:szCs w:val="20"/>
    </w:rPr>
  </w:style>
  <w:style w:type="paragraph" w:styleId="TDC1">
    <w:name w:val="toc 1"/>
    <w:basedOn w:val="Normal"/>
    <w:next w:val="Normal"/>
    <w:autoRedefine/>
    <w:uiPriority w:val="39"/>
    <w:semiHidden/>
    <w:unhideWhenUsed/>
    <w:rsid w:val="0003148D"/>
    <w:pPr>
      <w:spacing w:after="100"/>
    </w:pPr>
  </w:style>
  <w:style w:type="paragraph" w:styleId="TDC2">
    <w:name w:val="toc 2"/>
    <w:basedOn w:val="Normal"/>
    <w:next w:val="Normal"/>
    <w:autoRedefine/>
    <w:uiPriority w:val="39"/>
    <w:semiHidden/>
    <w:unhideWhenUsed/>
    <w:rsid w:val="0003148D"/>
    <w:pPr>
      <w:spacing w:after="100"/>
      <w:ind w:left="220"/>
    </w:pPr>
  </w:style>
  <w:style w:type="paragraph" w:styleId="TDC3">
    <w:name w:val="toc 3"/>
    <w:basedOn w:val="Normal"/>
    <w:next w:val="Normal"/>
    <w:autoRedefine/>
    <w:uiPriority w:val="39"/>
    <w:semiHidden/>
    <w:unhideWhenUsed/>
    <w:rsid w:val="0003148D"/>
    <w:pPr>
      <w:spacing w:after="100"/>
      <w:ind w:left="440"/>
    </w:pPr>
  </w:style>
  <w:style w:type="paragraph" w:styleId="TDC4">
    <w:name w:val="toc 4"/>
    <w:basedOn w:val="Normal"/>
    <w:next w:val="Normal"/>
    <w:autoRedefine/>
    <w:uiPriority w:val="39"/>
    <w:semiHidden/>
    <w:unhideWhenUsed/>
    <w:rsid w:val="0003148D"/>
    <w:pPr>
      <w:spacing w:after="100"/>
      <w:ind w:left="660"/>
    </w:pPr>
  </w:style>
  <w:style w:type="paragraph" w:styleId="TDC5">
    <w:name w:val="toc 5"/>
    <w:basedOn w:val="Normal"/>
    <w:next w:val="Normal"/>
    <w:autoRedefine/>
    <w:uiPriority w:val="39"/>
    <w:semiHidden/>
    <w:unhideWhenUsed/>
    <w:rsid w:val="0003148D"/>
    <w:pPr>
      <w:spacing w:after="100"/>
      <w:ind w:left="880"/>
    </w:pPr>
  </w:style>
  <w:style w:type="paragraph" w:styleId="TDC6">
    <w:name w:val="toc 6"/>
    <w:basedOn w:val="Normal"/>
    <w:next w:val="Normal"/>
    <w:autoRedefine/>
    <w:uiPriority w:val="39"/>
    <w:semiHidden/>
    <w:unhideWhenUsed/>
    <w:rsid w:val="0003148D"/>
    <w:pPr>
      <w:spacing w:after="100"/>
      <w:ind w:left="1100"/>
    </w:pPr>
  </w:style>
  <w:style w:type="paragraph" w:styleId="TDC7">
    <w:name w:val="toc 7"/>
    <w:basedOn w:val="Normal"/>
    <w:next w:val="Normal"/>
    <w:autoRedefine/>
    <w:uiPriority w:val="39"/>
    <w:semiHidden/>
    <w:unhideWhenUsed/>
    <w:rsid w:val="0003148D"/>
    <w:pPr>
      <w:spacing w:after="100"/>
      <w:ind w:left="1320"/>
    </w:pPr>
  </w:style>
  <w:style w:type="paragraph" w:styleId="TDC8">
    <w:name w:val="toc 8"/>
    <w:basedOn w:val="Normal"/>
    <w:next w:val="Normal"/>
    <w:autoRedefine/>
    <w:uiPriority w:val="39"/>
    <w:semiHidden/>
    <w:unhideWhenUsed/>
    <w:rsid w:val="0003148D"/>
    <w:pPr>
      <w:spacing w:after="100"/>
      <w:ind w:left="1540"/>
    </w:pPr>
  </w:style>
  <w:style w:type="paragraph" w:styleId="TDC9">
    <w:name w:val="toc 9"/>
    <w:basedOn w:val="Normal"/>
    <w:next w:val="Normal"/>
    <w:autoRedefine/>
    <w:uiPriority w:val="39"/>
    <w:semiHidden/>
    <w:unhideWhenUsed/>
    <w:rsid w:val="0003148D"/>
    <w:pPr>
      <w:spacing w:after="100"/>
      <w:ind w:left="1760"/>
    </w:pPr>
  </w:style>
  <w:style w:type="paragraph" w:styleId="Textodebloque">
    <w:name w:val="Block Text"/>
    <w:basedOn w:val="Normal"/>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xtomacro">
    <w:name w:val="macro"/>
    <w:link w:val="TextomacroCar"/>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xtomacroCar">
    <w:name w:val="Texto macro Car"/>
    <w:basedOn w:val="Fuentedeprrafopredeter"/>
    <w:link w:val="Textomacro"/>
    <w:uiPriority w:val="99"/>
    <w:semiHidden/>
    <w:rsid w:val="0003148D"/>
    <w:rPr>
      <w:rFonts w:ascii="Consolas" w:hAnsi="Consolas" w:cs="Consolas"/>
      <w:sz w:val="20"/>
      <w:szCs w:val="20"/>
    </w:rPr>
  </w:style>
  <w:style w:type="paragraph" w:styleId="Textosinformato">
    <w:name w:val="Plain Text"/>
    <w:basedOn w:val="Normal"/>
    <w:link w:val="TextosinformatoCar"/>
    <w:uiPriority w:val="99"/>
    <w:semiHidden/>
    <w:unhideWhenUsed/>
    <w:rsid w:val="0003148D"/>
    <w:pPr>
      <w:spacing w:line="240" w:lineRule="auto"/>
    </w:pPr>
    <w:rPr>
      <w:rFonts w:ascii="Consolas" w:hAnsi="Consolas" w:cs="Consolas"/>
      <w:sz w:val="21"/>
      <w:szCs w:val="21"/>
    </w:rPr>
  </w:style>
  <w:style w:type="character" w:customStyle="1" w:styleId="TextosinformatoCar">
    <w:name w:val="Texto sin formato Car"/>
    <w:basedOn w:val="Fuentedeprrafopredeter"/>
    <w:link w:val="Textosinformato"/>
    <w:uiPriority w:val="99"/>
    <w:semiHidden/>
    <w:rsid w:val="0003148D"/>
    <w:rPr>
      <w:rFonts w:ascii="Consolas" w:hAnsi="Consolas" w:cs="Consolas"/>
      <w:sz w:val="21"/>
      <w:szCs w:val="21"/>
    </w:rPr>
  </w:style>
  <w:style w:type="paragraph" w:styleId="Textonotapie">
    <w:name w:val="footnote text"/>
    <w:basedOn w:val="Normal"/>
    <w:link w:val="TextonotapieCar"/>
    <w:uiPriority w:val="99"/>
    <w:semiHidden/>
    <w:unhideWhenUsed/>
    <w:rsid w:val="0003148D"/>
    <w:pPr>
      <w:spacing w:line="240" w:lineRule="auto"/>
    </w:pPr>
  </w:style>
  <w:style w:type="character" w:customStyle="1" w:styleId="TextonotapieCar">
    <w:name w:val="Texto nota pie Car"/>
    <w:basedOn w:val="Fuentedeprrafopredeter"/>
    <w:link w:val="Textonotapie"/>
    <w:uiPriority w:val="99"/>
    <w:semiHidden/>
    <w:rsid w:val="0003148D"/>
    <w:rPr>
      <w:sz w:val="20"/>
      <w:szCs w:val="20"/>
    </w:rPr>
  </w:style>
  <w:style w:type="paragraph" w:styleId="Textonotaalfinal">
    <w:name w:val="endnote text"/>
    <w:basedOn w:val="Normal"/>
    <w:link w:val="TextonotaalfinalCar"/>
    <w:uiPriority w:val="99"/>
    <w:semiHidden/>
    <w:unhideWhenUsed/>
    <w:rsid w:val="0003148D"/>
    <w:pPr>
      <w:spacing w:line="240" w:lineRule="auto"/>
    </w:pPr>
  </w:style>
  <w:style w:type="character" w:customStyle="1" w:styleId="TextonotaalfinalCar">
    <w:name w:val="Texto nota al final Car"/>
    <w:basedOn w:val="Fuentedeprrafopredeter"/>
    <w:link w:val="Textonotaalfinal"/>
    <w:uiPriority w:val="99"/>
    <w:semiHidden/>
    <w:rsid w:val="0003148D"/>
    <w:rPr>
      <w:sz w:val="20"/>
      <w:szCs w:val="20"/>
    </w:rPr>
  </w:style>
  <w:style w:type="character" w:customStyle="1" w:styleId="Ttulo1Car">
    <w:name w:val="Título 1 Car"/>
    <w:basedOn w:val="Fuentedeprrafopredeter"/>
    <w:link w:val="Ttulo1"/>
    <w:uiPriority w:val="9"/>
    <w:rsid w:val="004F5E36"/>
    <w:rPr>
      <w:rFonts w:ascii="Arial" w:eastAsia="Times New Roman" w:hAnsi="Arial" w:cs="Times New Roman"/>
      <w:b/>
      <w:sz w:val="20"/>
      <w:szCs w:val="20"/>
      <w:lang w:val="en-GB"/>
    </w:rPr>
  </w:style>
  <w:style w:type="character" w:customStyle="1" w:styleId="Ttulo2Car">
    <w:name w:val="Título 2 Car"/>
    <w:basedOn w:val="Fuentedeprrafopredeter"/>
    <w:link w:val="Ttu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semiHidden/>
    <w:rsid w:val="0003148D"/>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semiHidden/>
    <w:rsid w:val="0003148D"/>
    <w:rPr>
      <w:rFonts w:asciiTheme="majorHAnsi" w:eastAsiaTheme="majorEastAsia" w:hAnsiTheme="majorHAnsi" w:cstheme="majorBidi"/>
      <w:b/>
      <w:bCs/>
      <w:i/>
      <w:iCs/>
      <w:color w:val="4F81BD" w:themeColor="accent1"/>
    </w:rPr>
  </w:style>
  <w:style w:type="character" w:customStyle="1" w:styleId="Ttulo5Car">
    <w:name w:val="Título 5 Car"/>
    <w:basedOn w:val="Fuentedeprrafopredeter"/>
    <w:link w:val="Ttulo5"/>
    <w:uiPriority w:val="9"/>
    <w:semiHidden/>
    <w:rsid w:val="0003148D"/>
    <w:rPr>
      <w:rFonts w:asciiTheme="majorHAnsi" w:eastAsiaTheme="majorEastAsia" w:hAnsiTheme="majorHAnsi" w:cstheme="majorBidi"/>
      <w:color w:val="243F60" w:themeColor="accent1" w:themeShade="7F"/>
    </w:rPr>
  </w:style>
  <w:style w:type="character" w:customStyle="1" w:styleId="Ttulo6Car">
    <w:name w:val="Título 6 Car"/>
    <w:basedOn w:val="Fuentedeprrafopredeter"/>
    <w:link w:val="Ttulo6"/>
    <w:uiPriority w:val="9"/>
    <w:semiHidden/>
    <w:rsid w:val="0003148D"/>
    <w:rPr>
      <w:rFonts w:asciiTheme="majorHAnsi" w:eastAsiaTheme="majorEastAsia" w:hAnsiTheme="majorHAnsi" w:cstheme="majorBidi"/>
      <w:i/>
      <w:iCs/>
      <w:color w:val="243F60" w:themeColor="accent1" w:themeShade="7F"/>
    </w:rPr>
  </w:style>
  <w:style w:type="character" w:customStyle="1" w:styleId="Ttulo7Car">
    <w:name w:val="Título 7 Car"/>
    <w:basedOn w:val="Fuentedeprrafopredeter"/>
    <w:link w:val="Ttulo7"/>
    <w:uiPriority w:val="9"/>
    <w:semiHidden/>
    <w:rsid w:val="0003148D"/>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03148D"/>
    <w:rPr>
      <w:rFonts w:asciiTheme="majorHAnsi" w:eastAsiaTheme="majorEastAsia" w:hAnsiTheme="majorHAnsi" w:cstheme="majorBidi"/>
      <w:i/>
      <w:iCs/>
      <w:color w:val="404040" w:themeColor="text1" w:themeTint="BF"/>
      <w:sz w:val="20"/>
      <w:szCs w:val="20"/>
    </w:rPr>
  </w:style>
  <w:style w:type="paragraph" w:styleId="Ttulodendice">
    <w:name w:val="index heading"/>
    <w:basedOn w:val="Normal"/>
    <w:next w:val="ndice1"/>
    <w:uiPriority w:val="99"/>
    <w:semiHidden/>
    <w:unhideWhenUsed/>
    <w:rsid w:val="0003148D"/>
    <w:rPr>
      <w:rFonts w:asciiTheme="majorHAnsi" w:eastAsiaTheme="majorEastAsia" w:hAnsiTheme="majorHAnsi" w:cstheme="majorBidi"/>
      <w:b/>
      <w:bCs/>
    </w:rPr>
  </w:style>
  <w:style w:type="paragraph" w:styleId="Encabezadodelista">
    <w:name w:val="toa heading"/>
    <w:basedOn w:val="Normal"/>
    <w:next w:val="Normal"/>
    <w:uiPriority w:val="99"/>
    <w:semiHidden/>
    <w:unhideWhenUsed/>
    <w:rsid w:val="0003148D"/>
    <w:pPr>
      <w:spacing w:before="120"/>
    </w:pPr>
    <w:rPr>
      <w:rFonts w:asciiTheme="majorHAnsi" w:eastAsiaTheme="majorEastAsia" w:hAnsiTheme="majorHAnsi" w:cstheme="majorBidi"/>
      <w:b/>
      <w:bCs/>
      <w:sz w:val="24"/>
      <w:szCs w:val="24"/>
    </w:rPr>
  </w:style>
  <w:style w:type="paragraph" w:styleId="TtuloTDC">
    <w:name w:val="TOC Heading"/>
    <w:basedOn w:val="Ttulo1"/>
    <w:next w:val="Normal"/>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Fuentedeprrafopredeter"/>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Encabezado">
    <w:name w:val="header"/>
    <w:basedOn w:val="Normal"/>
    <w:link w:val="EncabezadoCar"/>
    <w:uiPriority w:val="99"/>
    <w:unhideWhenUsed/>
    <w:rsid w:val="005278B7"/>
    <w:pPr>
      <w:tabs>
        <w:tab w:val="clear" w:pos="7100"/>
        <w:tab w:val="center" w:pos="4819"/>
        <w:tab w:val="right" w:pos="9638"/>
      </w:tabs>
      <w:spacing w:line="240" w:lineRule="auto"/>
    </w:pPr>
  </w:style>
  <w:style w:type="character" w:customStyle="1" w:styleId="EncabezadoCar">
    <w:name w:val="Encabezado Car"/>
    <w:basedOn w:val="Fuentedeprrafopredeter"/>
    <w:link w:val="Encabezado"/>
    <w:uiPriority w:val="99"/>
    <w:rsid w:val="005278B7"/>
    <w:rPr>
      <w:rFonts w:ascii="Arial" w:eastAsia="Times New Roman" w:hAnsi="Arial" w:cs="Times New Roman"/>
      <w:sz w:val="18"/>
      <w:szCs w:val="20"/>
      <w:lang w:val="en-GB"/>
    </w:rPr>
  </w:style>
  <w:style w:type="paragraph" w:styleId="Piedepgina">
    <w:name w:val="footer"/>
    <w:basedOn w:val="Normal"/>
    <w:link w:val="PiedepginaCar"/>
    <w:uiPriority w:val="99"/>
    <w:unhideWhenUsed/>
    <w:rsid w:val="005278B7"/>
    <w:pPr>
      <w:tabs>
        <w:tab w:val="clear" w:pos="7100"/>
        <w:tab w:val="center" w:pos="4819"/>
        <w:tab w:val="right" w:pos="9638"/>
      </w:tabs>
      <w:spacing w:line="240" w:lineRule="auto"/>
    </w:pPr>
  </w:style>
  <w:style w:type="character" w:customStyle="1" w:styleId="PiedepginaCar">
    <w:name w:val="Pie de página Car"/>
    <w:basedOn w:val="Fuentedeprrafopredeter"/>
    <w:link w:val="Piedepgina"/>
    <w:uiPriority w:val="99"/>
    <w:rsid w:val="005278B7"/>
    <w:rPr>
      <w:rFonts w:ascii="Arial" w:eastAsia="Times New Roman" w:hAnsi="Arial" w:cs="Times New Roman"/>
      <w:sz w:val="18"/>
      <w:szCs w:val="20"/>
      <w:lang w:val="en-GB"/>
    </w:rPr>
  </w:style>
  <w:style w:type="table" w:styleId="Tablaconcuadrcula">
    <w:name w:val="Table Grid"/>
    <w:basedOn w:val="Tablanormal"/>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904C62"/>
    <w:rPr>
      <w:color w:val="0000FF" w:themeColor="hyperlink"/>
      <w:u w:val="single"/>
    </w:rPr>
  </w:style>
  <w:style w:type="character" w:customStyle="1" w:styleId="eudoraheader">
    <w:name w:val="eudoraheader"/>
    <w:basedOn w:val="Fuentedeprrafopredeter"/>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Prrafodelista">
    <w:name w:val="List Paragraph"/>
    <w:basedOn w:val="Normal"/>
    <w:uiPriority w:val="34"/>
    <w:rsid w:val="00280FAF"/>
    <w:pPr>
      <w:ind w:left="720"/>
      <w:contextualSpacing/>
    </w:pPr>
  </w:style>
  <w:style w:type="paragraph" w:styleId="Revisin">
    <w:name w:val="Revision"/>
    <w:hidden/>
    <w:uiPriority w:val="99"/>
    <w:semiHidden/>
    <w:rsid w:val="006E2112"/>
    <w:pPr>
      <w:spacing w:after="0" w:line="240" w:lineRule="auto"/>
    </w:pPr>
    <w:rPr>
      <w:rFonts w:ascii="Arial" w:eastAsia="Times New Roman" w:hAnsi="Arial" w:cs="Times New Roman"/>
      <w:sz w:val="18"/>
      <w:szCs w:val="20"/>
      <w:lang w:val="en-GB"/>
    </w:rPr>
  </w:style>
  <w:style w:type="character" w:styleId="Mencinsinresolver">
    <w:name w:val="Unresolved Mention"/>
    <w:basedOn w:val="Fuentedeprrafopredeter"/>
    <w:uiPriority w:val="99"/>
    <w:semiHidden/>
    <w:unhideWhenUsed/>
    <w:rsid w:val="00074D5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if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983C9-6D0A-480C-BF79-A63BD3D99E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6</Pages>
  <Words>2716</Words>
  <Characters>14941</Characters>
  <Application>Microsoft Office Word</Application>
  <DocSecurity>0</DocSecurity>
  <Lines>124</Lines>
  <Paragraphs>35</Paragraphs>
  <ScaleCrop>false</ScaleCrop>
  <HeadingPairs>
    <vt:vector size="6" baseType="variant">
      <vt:variant>
        <vt:lpstr>Titolo</vt:lpstr>
      </vt:variant>
      <vt:variant>
        <vt:i4>1</vt:i4>
      </vt:variant>
      <vt:variant>
        <vt:lpstr>Título</vt:lpstr>
      </vt:variant>
      <vt:variant>
        <vt:i4>1</vt:i4>
      </vt:variant>
      <vt:variant>
        <vt:lpstr>Title</vt:lpstr>
      </vt:variant>
      <vt:variant>
        <vt:i4>1</vt:i4>
      </vt:variant>
    </vt:vector>
  </HeadingPairs>
  <TitlesOfParts>
    <vt:vector size="3" baseType="lpstr">
      <vt:lpstr/>
      <vt:lpstr/>
      <vt:lpstr/>
    </vt:vector>
  </TitlesOfParts>
  <Company>Dipartimento CMIC - Politecnico di Milano</Company>
  <LinksUpToDate>false</LinksUpToDate>
  <CharactersWithSpaces>17622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Ramiro Sánchez Baltasar</cp:lastModifiedBy>
  <cp:revision>25</cp:revision>
  <cp:lastPrinted>2015-05-12T18:31:00Z</cp:lastPrinted>
  <dcterms:created xsi:type="dcterms:W3CDTF">2024-06-27T11:26:00Z</dcterms:created>
  <dcterms:modified xsi:type="dcterms:W3CDTF">2024-06-27T14:46:00Z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