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78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6940"/>
        <w:gridCol w:w="1841"/>
      </w:tblGrid>
      <w:tr>
        <w:trPr>
          <w:trHeight w:val="852" w:hRule="atLeast"/>
        </w:trPr>
        <w:tc>
          <w:tcPr>
            <w:tcW w:w="6940" w:type="dxa"/>
            <w:vMerge w:val="restart"/>
            <w:tcBorders>
              <w:right w:val="single" w:sz="4" w:space="0" w:color="000000"/>
            </w:tcBorders>
          </w:tcPr>
          <w:p>
            <w:pPr>
              <w:pStyle w:val="Normal"/>
              <w:widowControl w:val="false"/>
              <w:tabs>
                <w:tab w:val="left" w:pos="-108" w:leader="none"/>
                <w:tab w:val="right" w:pos="7100" w:leader="none"/>
              </w:tabs>
              <w:ind w:left="-108" w:hanging="0"/>
              <w:jc w:val="left"/>
              <w:rPr>
                <w:rFonts w:cs="Arial"/>
                <w:b/>
                <w:b/>
                <w:bCs/>
                <w:i/>
                <w:i/>
                <w:iCs/>
                <w:color w:val="000066"/>
                <w:sz w:val="12"/>
                <w:szCs w:val="12"/>
                <w:lang w:eastAsia="it-IT"/>
              </w:rPr>
            </w:pPr>
            <w:r>
              <w:rPr/>
              <w:drawing>
                <wp:inline distT="0" distB="0" distL="0" distR="0">
                  <wp:extent cx="640080" cy="373380"/>
                  <wp:effectExtent l="0" t="0" r="0" b="0"/>
                  <wp:docPr id="1"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cetlogo"/>
                          <pic:cNvPicPr>
                            <a:picLocks noChangeAspect="1" noChangeArrowheads="1"/>
                          </pic:cNvPicPr>
                        </pic:nvPicPr>
                        <pic:blipFill>
                          <a:blip r:embed="rId2"/>
                          <a:stretch>
                            <a:fillRect/>
                          </a:stretch>
                        </pic:blipFill>
                        <pic:spPr bwMode="auto">
                          <a:xfrm>
                            <a:off x="0" y="0"/>
                            <a:ext cx="640080" cy="373380"/>
                          </a:xfrm>
                          <a:prstGeom prst="rect">
                            <a:avLst/>
                          </a:prstGeom>
                        </pic:spPr>
                      </pic:pic>
                    </a:graphicData>
                  </a:graphic>
                </wp:inline>
              </w:drawing>
            </w:r>
            <w:r>
              <w:rPr>
                <w:rFonts w:cs="AdvP6960" w:ascii="AdvP6960" w:hAnsi="AdvP6960"/>
                <w:color w:val="241F20"/>
                <w:szCs w:val="18"/>
                <w:lang w:eastAsia="it-IT"/>
              </w:rPr>
              <w:t xml:space="preserve"> </w:t>
            </w:r>
            <w:r>
              <w:rPr>
                <w:rFonts w:cs="Arial"/>
                <w:b/>
                <w:bCs/>
                <w:i/>
                <w:iCs/>
                <w:color w:val="000066"/>
                <w:sz w:val="24"/>
                <w:szCs w:val="24"/>
                <w:lang w:eastAsia="it-IT"/>
              </w:rPr>
              <w:t>CHEMICAL ENGINEERING</w:t>
            </w:r>
            <w:r>
              <w:rPr>
                <w:rFonts w:cs="Arial"/>
                <w:b/>
                <w:bCs/>
                <w:i/>
                <w:iCs/>
                <w:color w:val="0033FF"/>
                <w:sz w:val="24"/>
                <w:szCs w:val="24"/>
                <w:lang w:eastAsia="it-IT"/>
              </w:rPr>
              <w:t xml:space="preserve"> </w:t>
            </w:r>
            <w:r>
              <w:rPr>
                <w:rFonts w:cs="Arial"/>
                <w:b/>
                <w:bCs/>
                <w:i/>
                <w:iCs/>
                <w:color w:val="666666"/>
                <w:sz w:val="24"/>
                <w:szCs w:val="24"/>
                <w:lang w:eastAsia="it-IT"/>
              </w:rPr>
              <w:t>TRANSACTIONS</w:t>
            </w:r>
            <w:r>
              <w:rPr>
                <w:color w:val="333333"/>
                <w:sz w:val="24"/>
                <w:szCs w:val="24"/>
                <w:lang w:eastAsia="it-IT"/>
              </w:rPr>
              <w:t xml:space="preserve"> </w:t>
            </w:r>
            <w:r>
              <w:rPr>
                <w:rFonts w:cs="Arial"/>
                <w:b/>
                <w:bCs/>
                <w:i/>
                <w:iCs/>
                <w:color w:val="000066"/>
                <w:sz w:val="27"/>
                <w:szCs w:val="27"/>
                <w:lang w:eastAsia="it-IT"/>
              </w:rPr>
              <w:br/>
            </w:r>
          </w:p>
          <w:p>
            <w:pPr>
              <w:pStyle w:val="Normal"/>
              <w:widowControl w:val="false"/>
              <w:tabs>
                <w:tab w:val="left" w:pos="-108" w:leader="none"/>
                <w:tab w:val="right" w:pos="7100" w:leader="none"/>
              </w:tabs>
              <w:ind w:left="-108" w:hanging="0"/>
              <w:rPr>
                <w:rFonts w:cs="Arial"/>
                <w:b/>
                <w:b/>
                <w:bCs/>
                <w:i/>
                <w:i/>
                <w:iCs/>
                <w:color w:val="000066"/>
                <w:sz w:val="22"/>
                <w:szCs w:val="22"/>
                <w:lang w:eastAsia="it-IT"/>
              </w:rPr>
            </w:pPr>
            <w:r>
              <w:rPr>
                <w:rFonts w:cs="Arial"/>
                <w:b/>
                <w:bCs/>
                <w:i/>
                <w:iCs/>
                <w:color w:val="000066"/>
                <w:sz w:val="22"/>
                <w:szCs w:val="22"/>
                <w:lang w:eastAsia="it-IT"/>
              </w:rPr>
              <w:t>VOL. 95, 2022</w:t>
            </w:r>
          </w:p>
        </w:tc>
        <w:tc>
          <w:tcPr>
            <w:tcW w:w="1841" w:type="dxa"/>
            <w:tcBorders>
              <w:left w:val="single" w:sz="4" w:space="0" w:color="000000"/>
              <w:right w:val="single" w:sz="4" w:space="0" w:color="000000"/>
            </w:tcBorders>
          </w:tcPr>
          <w:p>
            <w:pPr>
              <w:pStyle w:val="Normal"/>
              <w:widowControl w:val="false"/>
              <w:spacing w:lineRule="atLeast" w:line="140"/>
              <w:jc w:val="right"/>
              <w:rPr>
                <w:rFonts w:cs="Arial"/>
                <w:sz w:val="14"/>
                <w:szCs w:val="14"/>
              </w:rPr>
            </w:pPr>
            <w:r>
              <w:rPr>
                <w:rFonts w:cs="Arial"/>
                <w:sz w:val="14"/>
                <w:szCs w:val="14"/>
              </w:rPr>
              <w:t>A publication of</w:t>
            </w:r>
          </w:p>
          <w:p>
            <w:pPr>
              <w:pStyle w:val="Normal"/>
              <w:widowControl w:val="false"/>
              <w:jc w:val="right"/>
              <w:rPr/>
            </w:pPr>
            <w:r>
              <w:rPr/>
              <w:drawing>
                <wp:inline distT="0" distB="0" distL="0" distR="0">
                  <wp:extent cx="670560" cy="358140"/>
                  <wp:effectExtent l="0" t="0" r="0" b="0"/>
                  <wp:docPr id="2"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descr="aidiclogo_grande"/>
                          <pic:cNvPicPr>
                            <a:picLocks noChangeAspect="1" noChangeArrowheads="1"/>
                          </pic:cNvPicPr>
                        </pic:nvPicPr>
                        <pic:blipFill>
                          <a:blip r:embed="rId3"/>
                          <a:stretch>
                            <a:fillRect/>
                          </a:stretch>
                        </pic:blipFill>
                        <pic:spPr bwMode="auto">
                          <a:xfrm>
                            <a:off x="0" y="0"/>
                            <a:ext cx="670560" cy="358140"/>
                          </a:xfrm>
                          <a:prstGeom prst="rect">
                            <a:avLst/>
                          </a:prstGeom>
                        </pic:spPr>
                      </pic:pic>
                    </a:graphicData>
                  </a:graphic>
                </wp:inline>
              </w:drawing>
            </w:r>
          </w:p>
        </w:tc>
      </w:tr>
      <w:tr>
        <w:trPr>
          <w:trHeight w:val="567" w:hRule="atLeast"/>
        </w:trPr>
        <w:tc>
          <w:tcPr>
            <w:tcW w:w="6940" w:type="dxa"/>
            <w:vMerge w:val="continue"/>
            <w:tcBorders>
              <w:right w:val="single" w:sz="4" w:space="0" w:color="000000"/>
            </w:tcBorders>
          </w:tcPr>
          <w:p>
            <w:pPr>
              <w:pStyle w:val="Normal"/>
              <w:widowControl w:val="false"/>
              <w:tabs>
                <w:tab w:val="left" w:pos="-108" w:leader="none"/>
                <w:tab w:val="right" w:pos="7100" w:leader="none"/>
              </w:tabs>
              <w:rPr/>
            </w:pPr>
            <w:r>
              <w:rPr/>
            </w:r>
          </w:p>
        </w:tc>
        <w:tc>
          <w:tcPr>
            <w:tcW w:w="1841" w:type="dxa"/>
            <w:tcBorders>
              <w:left w:val="single" w:sz="4" w:space="0" w:color="000000"/>
              <w:right w:val="single" w:sz="4" w:space="0" w:color="000000"/>
            </w:tcBorders>
          </w:tcPr>
          <w:p>
            <w:pPr>
              <w:pStyle w:val="Normal"/>
              <w:widowControl w:val="false"/>
              <w:spacing w:lineRule="atLeast" w:line="140"/>
              <w:jc w:val="right"/>
              <w:rPr>
                <w:rFonts w:cs="Arial"/>
                <w:sz w:val="14"/>
                <w:szCs w:val="14"/>
              </w:rPr>
            </w:pPr>
            <w:r>
              <w:rPr>
                <w:rFonts w:cs="Arial"/>
                <w:sz w:val="14"/>
                <w:szCs w:val="14"/>
              </w:rPr>
              <w:t>The Italian Association</w:t>
            </w:r>
          </w:p>
          <w:p>
            <w:pPr>
              <w:pStyle w:val="Normal"/>
              <w:widowControl w:val="false"/>
              <w:spacing w:lineRule="atLeast" w:line="140"/>
              <w:jc w:val="right"/>
              <w:rPr>
                <w:rFonts w:cs="Arial"/>
                <w:sz w:val="14"/>
                <w:szCs w:val="14"/>
              </w:rPr>
            </w:pPr>
            <w:r>
              <w:rPr>
                <w:rFonts w:cs="Arial"/>
                <w:sz w:val="14"/>
                <w:szCs w:val="14"/>
              </w:rPr>
              <w:t>of Chemical Engineering</w:t>
            </w:r>
          </w:p>
          <w:p>
            <w:pPr>
              <w:pStyle w:val="Normal"/>
              <w:widowControl w:val="false"/>
              <w:spacing w:lineRule="atLeast" w:line="140"/>
              <w:jc w:val="right"/>
              <w:rPr>
                <w:rFonts w:cs="Arial"/>
                <w:sz w:val="13"/>
                <w:szCs w:val="13"/>
              </w:rPr>
            </w:pPr>
            <w:r>
              <w:rPr>
                <w:rFonts w:cs="Arial"/>
                <w:sz w:val="13"/>
                <w:szCs w:val="13"/>
              </w:rPr>
              <w:t>Online at www.cetjournal.it</w:t>
            </w:r>
          </w:p>
        </w:tc>
      </w:tr>
      <w:tr>
        <w:trPr>
          <w:trHeight w:val="68" w:hRule="atLeast"/>
        </w:trPr>
        <w:tc>
          <w:tcPr>
            <w:tcW w:w="8781" w:type="dxa"/>
            <w:gridSpan w:val="2"/>
            <w:tcBorders>
              <w:bottom w:val="single" w:sz="4" w:space="0" w:color="000000"/>
            </w:tcBorders>
          </w:tcPr>
          <w:p>
            <w:pPr>
              <w:pStyle w:val="Normal"/>
              <w:widowControl w:val="false"/>
              <w:numPr>
                <w:ilvl w:val="0"/>
                <w:numId w:val="0"/>
              </w:numPr>
              <w:ind w:left="-107" w:hanging="0"/>
              <w:outlineLvl w:val="2"/>
              <w:rPr>
                <w:rFonts w:ascii="Tahoma" w:hAnsi="Tahoma" w:cs="Tahoma"/>
                <w:bCs/>
                <w:color w:val="000000"/>
                <w:sz w:val="14"/>
                <w:szCs w:val="14"/>
                <w:lang w:val="it-IT" w:eastAsia="it-IT"/>
              </w:rPr>
            </w:pPr>
            <w:r>
              <w:rPr>
                <w:rFonts w:cs="Tahoma" w:ascii="Tahoma" w:hAnsi="Tahoma"/>
                <w:iCs/>
                <w:color w:val="333333"/>
                <w:sz w:val="14"/>
                <w:szCs w:val="14"/>
                <w:lang w:val="it-IT" w:eastAsia="it-IT"/>
              </w:rPr>
              <w:t>Guest Editors:</w:t>
            </w:r>
            <w:r>
              <w:rPr>
                <w:rFonts w:cs="Tahoma" w:ascii="Tahoma" w:hAnsi="Tahoma"/>
                <w:color w:val="000000"/>
                <w:sz w:val="14"/>
                <w:szCs w:val="14"/>
                <w:shd w:fill="FFFFFF" w:val="clear"/>
                <w:lang w:val="it-IT"/>
              </w:rPr>
              <w:t xml:space="preserve"> </w:t>
            </w:r>
            <w:r>
              <w:rPr>
                <w:sz w:val="14"/>
                <w:szCs w:val="14"/>
                <w:lang w:val="it-IT"/>
              </w:rPr>
              <w:t>Selena Sironi, Laura Capelli</w:t>
            </w:r>
          </w:p>
          <w:p>
            <w:pPr>
              <w:pStyle w:val="Normal"/>
              <w:widowControl w:val="false"/>
              <w:tabs>
                <w:tab w:val="left" w:pos="-108" w:leader="none"/>
                <w:tab w:val="right" w:pos="7100" w:leader="none"/>
              </w:tabs>
              <w:spacing w:lineRule="atLeast" w:line="140"/>
              <w:ind w:left="-107" w:hanging="0"/>
              <w:jc w:val="left"/>
              <w:rPr/>
            </w:pPr>
            <w:r>
              <w:rPr>
                <w:rFonts w:cs="Tahoma" w:ascii="Tahoma" w:hAnsi="Tahoma"/>
                <w:iCs/>
                <w:color w:val="333333"/>
                <w:sz w:val="14"/>
                <w:szCs w:val="14"/>
                <w:lang w:eastAsia="it-IT"/>
              </w:rPr>
              <w:t>Copyright © 2022, AIDIC Servizi S.r.l.</w:t>
              <w:br/>
            </w:r>
            <w:r>
              <w:rPr>
                <w:rFonts w:cs="Tahoma" w:ascii="Tahoma" w:hAnsi="Tahoma"/>
                <w:b/>
                <w:iCs/>
                <w:color w:val="000000"/>
                <w:sz w:val="14"/>
                <w:szCs w:val="14"/>
                <w:lang w:eastAsia="it-IT"/>
              </w:rPr>
              <w:t>ISBN</w:t>
            </w:r>
            <w:r>
              <w:rPr>
                <w:rFonts w:cs="Tahoma" w:ascii="Tahoma" w:hAnsi="Tahoma"/>
                <w:iCs/>
                <w:color w:val="000000"/>
                <w:sz w:val="14"/>
                <w:szCs w:val="14"/>
                <w:lang w:eastAsia="it-IT"/>
              </w:rPr>
              <w:t xml:space="preserve"> </w:t>
            </w:r>
            <w:r>
              <w:rPr>
                <w:rFonts w:cs="Tahoma" w:ascii="Tahoma" w:hAnsi="Tahoma"/>
                <w:sz w:val="14"/>
                <w:szCs w:val="14"/>
              </w:rPr>
              <w:t>978-88-95608-94-5</w:t>
            </w:r>
            <w:r>
              <w:rPr>
                <w:rFonts w:cs="Tahoma" w:ascii="Tahoma" w:hAnsi="Tahoma"/>
                <w:iCs/>
                <w:color w:val="333333"/>
                <w:sz w:val="14"/>
                <w:szCs w:val="14"/>
                <w:lang w:eastAsia="it-IT"/>
              </w:rPr>
              <w:t xml:space="preserve">; </w:t>
            </w:r>
            <w:r>
              <w:rPr>
                <w:rFonts w:cs="Tahoma" w:ascii="Tahoma" w:hAnsi="Tahoma"/>
                <w:b/>
                <w:iCs/>
                <w:color w:val="333333"/>
                <w:sz w:val="14"/>
                <w:szCs w:val="14"/>
                <w:lang w:eastAsia="it-IT"/>
              </w:rPr>
              <w:t>ISSN</w:t>
            </w:r>
            <w:r>
              <w:rPr>
                <w:rFonts w:cs="Tahoma" w:ascii="Tahoma" w:hAnsi="Tahoma"/>
                <w:iCs/>
                <w:color w:val="333333"/>
                <w:sz w:val="14"/>
                <w:szCs w:val="14"/>
                <w:lang w:eastAsia="it-IT"/>
              </w:rPr>
              <w:t xml:space="preserve"> 2283-9216</w:t>
            </w:r>
          </w:p>
        </w:tc>
      </w:tr>
    </w:tbl>
    <w:p>
      <w:pPr>
        <w:pStyle w:val="CETTitle"/>
        <w:rPr/>
      </w:pPr>
      <w:r>
        <w:rPr/>
        <w:t xml:space="preserve">E&amp;T&amp;C Certification,  New Protocol to Rate Engagement, Transparency and Communication in Industrial Activities. When the Odour Unit is not Enough. </w:t>
      </w:r>
    </w:p>
    <w:p>
      <w:pPr>
        <w:pStyle w:val="CETAuthors"/>
        <w:rPr/>
      </w:pPr>
      <w:r>
        <w:rPr/>
        <w:t>Carlos Diaz</w:t>
      </w:r>
      <w:r>
        <w:rPr>
          <w:vertAlign w:val="superscript"/>
        </w:rPr>
        <w:t>a</w:t>
      </w:r>
      <w:r>
        <w:rPr/>
        <w:t xml:space="preserve">, </w:t>
      </w:r>
      <w:r>
        <w:rPr/>
        <w:t>Cyntia Izquierdo</w:t>
      </w:r>
      <w:r>
        <w:rPr>
          <w:vertAlign w:val="superscript"/>
        </w:rPr>
        <w:t>a</w:t>
      </w:r>
      <w:r>
        <w:rPr>
          <w:vertAlign w:val="superscript"/>
        </w:rPr>
        <w:t>,</w:t>
      </w:r>
      <w:r>
        <w:rPr/>
        <w:t xml:space="preserve">*, </w:t>
      </w:r>
      <w:r>
        <w:rPr>
          <w:rFonts w:eastAsia="Times New Roman" w:cs="Times New Roman"/>
          <w:sz w:val="24"/>
          <w:szCs w:val="20"/>
          <w:lang w:val="en-GB"/>
        </w:rPr>
        <w:t>Ainhoa Antón</w:t>
      </w:r>
      <w:r>
        <w:rPr>
          <w:vertAlign w:val="superscript"/>
        </w:rPr>
        <w:t>a</w:t>
      </w:r>
      <w:r>
        <w:rPr>
          <w:vertAlign w:val="superscript"/>
        </w:rPr>
        <w:t>,</w:t>
      </w:r>
    </w:p>
    <w:p>
      <w:pPr>
        <w:pStyle w:val="CETAddress"/>
        <w:rPr/>
      </w:pPr>
      <w:r>
        <w:rPr>
          <w:vertAlign w:val="superscript"/>
        </w:rPr>
        <w:t>a</w:t>
      </w:r>
      <w:r>
        <w:rPr/>
        <w:t xml:space="preserve">Olores.org. C/Uribitarte 6, planta baja. 48001, Bilbao, Bizkaia (Spain) </w:t>
      </w:r>
    </w:p>
    <w:p>
      <w:pPr>
        <w:pStyle w:val="CETemail"/>
        <w:rPr/>
      </w:pPr>
      <w:r>
        <w:rPr/>
        <w:t xml:space="preserve"> </w:t>
      </w:r>
      <w:r>
        <w:rPr/>
        <w:t>carlosdiaz@olores.org</w:t>
      </w:r>
    </w:p>
    <w:p>
      <w:pPr>
        <w:pStyle w:val="CETBodytext"/>
        <w:rPr>
          <w:lang w:val="en-GB"/>
        </w:rPr>
      </w:pPr>
      <w:r>
        <w:rPr>
          <w:lang w:val="en-GB"/>
        </w:rPr>
        <w:t>These instructions comply with the rules set by AIDIC for the publication of the papers in a volume in the series: Chemical Engineering Transactions.</w:t>
      </w:r>
    </w:p>
    <w:p>
      <w:pPr>
        <w:pStyle w:val="CETBodytext"/>
        <w:rPr>
          <w:lang w:val="en-GB"/>
        </w:rPr>
      </w:pPr>
      <w:bookmarkStart w:id="0" w:name="_Hlk495475023"/>
      <w:r>
        <w:rPr>
          <w:lang w:val="en-GB"/>
        </w:rPr>
        <w:t>Instructions:</w:t>
      </w:r>
    </w:p>
    <w:p>
      <w:pPr>
        <w:pStyle w:val="CETnumberingbullets"/>
        <w:numPr>
          <w:ilvl w:val="0"/>
          <w:numId w:val="12"/>
        </w:numPr>
        <w:rPr>
          <w:b/>
          <w:b/>
        </w:rPr>
      </w:pPr>
      <w:r>
        <w:rPr/>
        <w:t>Use this template</w:t>
      </w:r>
      <w:r>
        <w:rPr>
          <w:b/>
        </w:rPr>
        <w:t xml:space="preserve"> directly </w:t>
      </w:r>
      <w:r>
        <w:rPr/>
        <w:t xml:space="preserve">to write and format your paper </w:t>
      </w:r>
    </w:p>
    <w:p>
      <w:pPr>
        <w:pStyle w:val="CETListbullets"/>
        <w:numPr>
          <w:ilvl w:val="0"/>
          <w:numId w:val="12"/>
        </w:numPr>
        <w:rPr/>
      </w:pPr>
      <w:r>
        <w:rPr/>
        <w:t xml:space="preserve">Select the appropriate </w:t>
      </w:r>
      <w:r>
        <w:rPr>
          <w:b/>
        </w:rPr>
        <w:t>CET formatting style</w:t>
      </w:r>
      <w:r>
        <w:rPr/>
        <w:t xml:space="preserve"> (see square brackets in this template for style names) for your text by looking in the “Home” tab in the “Styles” box, e.g. use [Style: CET Body text] for the body</w:t>
      </w:r>
    </w:p>
    <w:p>
      <w:pPr>
        <w:pStyle w:val="CETListbullets"/>
        <w:numPr>
          <w:ilvl w:val="0"/>
          <w:numId w:val="12"/>
        </w:numPr>
        <w:rPr>
          <w:b/>
          <w:b/>
        </w:rPr>
      </w:pPr>
      <w:r>
        <w:rPr>
          <w:b/>
        </w:rPr>
        <w:t xml:space="preserve">Replace this section </w:t>
      </w:r>
      <w:r>
        <w:rPr/>
        <w:t>with your Abstract</w:t>
      </w:r>
      <w:r>
        <w:rPr>
          <w:b/>
        </w:rPr>
        <w:t xml:space="preserve"> </w:t>
      </w:r>
      <w:r>
        <w:rPr/>
        <w:t xml:space="preserve">and </w:t>
      </w:r>
      <w:r>
        <w:rPr>
          <w:b/>
        </w:rPr>
        <w:t>do not write the word Abstract</w:t>
      </w:r>
      <w:r>
        <w:rPr/>
        <w:t xml:space="preserve"> at the beginning. </w:t>
        <w:br/>
        <w:t>The length of the Abstract cannot be more than half page.</w:t>
      </w:r>
    </w:p>
    <w:p>
      <w:pPr>
        <w:pStyle w:val="CETListbullets"/>
        <w:numPr>
          <w:ilvl w:val="0"/>
          <w:numId w:val="12"/>
        </w:numPr>
        <w:rPr/>
      </w:pPr>
      <w:r>
        <w:rPr/>
        <w:t xml:space="preserve">In the author list, please use an * (asterisk) to mark the corresponding author. In the case of a single author, the asterisk is not required </w:t>
      </w:r>
    </w:p>
    <w:p>
      <w:pPr>
        <w:pStyle w:val="CETListbullets"/>
        <w:numPr>
          <w:ilvl w:val="0"/>
          <w:numId w:val="12"/>
        </w:numPr>
        <w:rPr/>
      </w:pPr>
      <w:r>
        <w:rPr/>
        <w:t>In case of all authors of the paper having the same affiliation, superscript letters should be omitted</w:t>
      </w:r>
    </w:p>
    <w:p>
      <w:pPr>
        <w:pStyle w:val="CETListbullets"/>
        <w:numPr>
          <w:ilvl w:val="0"/>
          <w:numId w:val="12"/>
        </w:numPr>
        <w:rPr/>
      </w:pPr>
      <w:r>
        <w:rPr/>
        <w:t>Please use just one (main) affiliation for each author, others should be in the Acknowledgments section</w:t>
      </w:r>
    </w:p>
    <w:p>
      <w:pPr>
        <w:pStyle w:val="CETListbullets"/>
        <w:numPr>
          <w:ilvl w:val="0"/>
          <w:numId w:val="12"/>
        </w:numPr>
        <w:rPr/>
      </w:pPr>
      <w:r>
        <w:rPr/>
        <w:t>The email of the corresponding author should be provided on a separate line after the affiliations</w:t>
      </w:r>
    </w:p>
    <w:p>
      <w:pPr>
        <w:pStyle w:val="CETListbullets"/>
        <w:numPr>
          <w:ilvl w:val="0"/>
          <w:numId w:val="12"/>
        </w:numPr>
        <w:rPr/>
      </w:pPr>
      <w:r>
        <w:rPr/>
        <w:t xml:space="preserve">For publication in CET, the corresponding author must agree to </w:t>
      </w:r>
      <w:r>
        <w:rPr>
          <w:b/>
        </w:rPr>
        <w:t>copyright transfer</w:t>
      </w:r>
      <w:r>
        <w:rPr/>
        <w:t xml:space="preserve"> to AIDIC</w:t>
      </w:r>
      <w:bookmarkEnd w:id="0"/>
    </w:p>
    <w:p>
      <w:pPr>
        <w:pStyle w:val="CETHeading1"/>
        <w:numPr>
          <w:ilvl w:val="1"/>
          <w:numId w:val="1"/>
        </w:numPr>
        <w:rPr>
          <w:lang w:val="en-GB"/>
        </w:rPr>
      </w:pPr>
      <w:r>
        <w:rPr>
          <w:lang w:val="en-GB"/>
        </w:rPr>
        <w:t>Abstract</w:t>
      </w:r>
    </w:p>
    <w:p>
      <w:pPr>
        <w:pStyle w:val="CETBodytext"/>
        <w:rPr>
          <w:lang w:val="en-GB"/>
        </w:rPr>
      </w:pPr>
      <w:r>
        <w:rPr>
          <w:lang w:val="en-GB"/>
        </w:rPr>
        <w:t xml:space="preserve">There is a need for a framework to mainstream citizen engagement, increase transparency and boost communication channels in the case of existence of repeated episodes of odour impact. When there is an odour conflict, most crisis communication experts would agree that Engagement, Transparency and Communication (E&amp;T&amp;C) are key to maintaining or regaining the neighbours’ trust. A recent case that demonstrates the negative outcomes of failing to be transparent and communicative is the emissions scandal at Volkswagen. </w:t>
      </w:r>
    </w:p>
    <w:p>
      <w:pPr>
        <w:pStyle w:val="CETBodytext"/>
        <w:rPr>
          <w:lang w:val="en-GB"/>
        </w:rPr>
      </w:pPr>
      <w:r>
        <w:rPr/>
      </w:r>
    </w:p>
    <w:p>
      <w:pPr>
        <w:pStyle w:val="CETBodytext"/>
        <w:rPr>
          <w:lang w:val="en-GB"/>
        </w:rPr>
      </w:pPr>
      <w:r>
        <w:rPr>
          <w:lang w:val="en-GB"/>
        </w:rPr>
        <w:t xml:space="preserve">In order to promote a change in the paradigm of traditional industrial opaque thinking, we have created the first E&amp;T&amp;C Certification. This certification was designed to assess performance of  industrial plants with regards to their relationship with communities nearby, making it the first certification of its kind. </w:t>
      </w:r>
    </w:p>
    <w:p>
      <w:pPr>
        <w:pStyle w:val="CETBodytext"/>
        <w:rPr>
          <w:lang w:val="en-GB"/>
        </w:rPr>
      </w:pPr>
      <w:r>
        <w:rPr/>
      </w:r>
    </w:p>
    <w:p>
      <w:pPr>
        <w:pStyle w:val="CETBodytext"/>
        <w:rPr>
          <w:lang w:val="en-GB"/>
        </w:rPr>
      </w:pPr>
      <w:r>
        <w:rPr>
          <w:lang w:val="en-GB"/>
        </w:rPr>
        <w:t xml:space="preserve">A project's performance is checked either by the plant or through "full third-party" audits conducted by an independent auditor. This fully independent project certification process cannot be found anywhere else in the world. The auditor remains neutral and objective and may not, under any circumstances, advise or train the certification applicant. Such complete transparency guarantees independence and impartiality for the applicant. The final aim is to measure and score the degree of E&amp;T&amp;C of a plant. </w:t>
      </w:r>
    </w:p>
    <w:p>
      <w:pPr>
        <w:pStyle w:val="CETHeading1"/>
        <w:numPr>
          <w:ilvl w:val="1"/>
          <w:numId w:val="1"/>
        </w:numPr>
        <w:rPr>
          <w:lang w:val="en-GB"/>
        </w:rPr>
      </w:pPr>
      <w:r>
        <w:rPr>
          <w:lang w:val="en-GB"/>
        </w:rPr>
        <w:t>Introduction</w:t>
      </w:r>
    </w:p>
    <w:p>
      <w:pPr>
        <w:pStyle w:val="Normal"/>
        <w:jc w:val="both"/>
        <w:rPr>
          <w:lang w:val="en-GB"/>
        </w:rPr>
      </w:pPr>
      <w:r>
        <w:rPr>
          <w:lang w:val="en-GB"/>
        </w:rPr>
        <w:t xml:space="preserve"> </w:t>
      </w:r>
      <w:r>
        <w:rPr>
          <w:lang w:val="en-GB"/>
        </w:rPr>
        <w:t xml:space="preserve">There is a need for a framework to mainstream citizen engagement, </w:t>
      </w:r>
      <w:r>
        <w:rPr>
          <w:lang w:val="en-GB"/>
        </w:rPr>
        <w:t xml:space="preserve">increase transparency and boost communication channels </w:t>
      </w:r>
      <w:r>
        <w:rPr>
          <w:lang w:val="en-GB"/>
        </w:rPr>
        <w:t xml:space="preserve">in the case of existence of </w:t>
      </w:r>
      <w:r>
        <w:rPr>
          <w:lang w:val="en-GB"/>
        </w:rPr>
        <w:t>repeated episodes of</w:t>
      </w:r>
      <w:r>
        <w:rPr>
          <w:lang w:val="en-GB"/>
        </w:rPr>
        <w:t xml:space="preserve"> odour impact. </w:t>
      </w:r>
      <w:r>
        <w:rPr>
          <w:lang w:val="en-GB"/>
        </w:rPr>
        <w:t xml:space="preserve">Citizen </w:t>
      </w:r>
      <w:r>
        <w:rPr>
          <w:lang w:val="en-GB"/>
        </w:rPr>
        <w:t>science</w:t>
      </w:r>
      <w:r>
        <w:rPr>
          <w:lang w:val="en-GB"/>
        </w:rPr>
        <w:t xml:space="preserve"> play a critical role in advocating and helping to make </w:t>
      </w:r>
      <w:r>
        <w:rPr>
          <w:lang w:val="en-GB"/>
        </w:rPr>
        <w:t>industrial facilities</w:t>
      </w:r>
      <w:r>
        <w:rPr>
          <w:lang w:val="en-GB"/>
        </w:rPr>
        <w:t xml:space="preserve"> more transparent, accountable, and effective, and contributing </w:t>
      </w:r>
      <w:r>
        <w:rPr>
          <w:lang w:val="en-GB"/>
        </w:rPr>
        <w:t xml:space="preserve">to </w:t>
      </w:r>
      <w:r>
        <w:rPr>
          <w:lang w:val="en-GB"/>
        </w:rPr>
        <w:t xml:space="preserve">innovative solutions to </w:t>
      </w:r>
      <w:r>
        <w:rPr>
          <w:lang w:val="en-GB"/>
        </w:rPr>
        <w:t>the</w:t>
      </w:r>
      <w:r>
        <w:rPr>
          <w:lang w:val="en-GB"/>
        </w:rPr>
        <w:t xml:space="preserve"> </w:t>
      </w:r>
      <w:r>
        <w:rPr>
          <w:lang w:val="en-GB"/>
        </w:rPr>
        <w:t xml:space="preserve">complex challenge </w:t>
      </w:r>
      <w:r>
        <w:rPr>
          <w:lang w:val="en-GB"/>
        </w:rPr>
        <w:t>of</w:t>
      </w:r>
      <w:r>
        <w:rPr>
          <w:lang w:val="en-GB"/>
        </w:rPr>
        <w:t xml:space="preserve"> odour impact. </w:t>
      </w:r>
    </w:p>
    <w:p>
      <w:pPr>
        <w:pStyle w:val="Normal"/>
        <w:jc w:val="both"/>
        <w:rPr>
          <w:sz w:val="21"/>
          <w:lang w:val="en-GB"/>
        </w:rPr>
      </w:pPr>
      <w:r>
        <w:rPr>
          <w:lang w:val="en-GB"/>
        </w:rPr>
      </w:r>
    </w:p>
    <w:p>
      <w:pPr>
        <w:pStyle w:val="Normal"/>
        <w:jc w:val="both"/>
        <w:rPr>
          <w:lang w:val="en-GB"/>
        </w:rPr>
      </w:pPr>
      <w:r>
        <w:rPr>
          <w:lang w:val="en-GB"/>
        </w:rPr>
        <w:t>Plant</w:t>
      </w:r>
      <w:r>
        <w:rPr>
          <w:lang w:val="en-GB"/>
        </w:rPr>
        <w:t xml:space="preserve"> managers tend to hide or minimize the impact of their </w:t>
      </w:r>
      <w:r>
        <w:rPr>
          <w:lang w:val="en-GB"/>
        </w:rPr>
        <w:t>activities</w:t>
      </w:r>
      <w:r>
        <w:rPr>
          <w:lang w:val="en-GB"/>
        </w:rPr>
        <w:t xml:space="preserve">, letting the time go by or trying to </w:t>
      </w:r>
      <w:r>
        <w:rPr>
          <w:lang w:val="en-GB"/>
        </w:rPr>
        <w:t>withhold</w:t>
      </w:r>
      <w:r>
        <w:rPr>
          <w:lang w:val="en-GB"/>
        </w:rPr>
        <w:t xml:space="preserve"> information. For example, a widespread practice is </w:t>
      </w:r>
      <w:r>
        <w:rPr>
          <w:lang w:val="en-GB"/>
        </w:rPr>
        <w:t>staying silent</w:t>
      </w:r>
      <w:r>
        <w:rPr>
          <w:lang w:val="en-GB"/>
        </w:rPr>
        <w:t xml:space="preserve"> when there has been an incident in the plant that may have </w:t>
      </w:r>
      <w:r>
        <w:rPr>
          <w:lang w:val="en-GB"/>
        </w:rPr>
        <w:t>originated</w:t>
      </w:r>
      <w:r>
        <w:rPr>
          <w:lang w:val="en-GB"/>
        </w:rPr>
        <w:t xml:space="preserve"> an odour release to the atmosphere. </w:t>
      </w:r>
    </w:p>
    <w:p>
      <w:pPr>
        <w:pStyle w:val="Normal"/>
        <w:jc w:val="both"/>
        <w:rPr>
          <w:sz w:val="21"/>
          <w:lang w:val="en-GB"/>
        </w:rPr>
      </w:pPr>
      <w:r>
        <w:rPr>
          <w:lang w:val="en-GB"/>
        </w:rPr>
      </w:r>
    </w:p>
    <w:p>
      <w:pPr>
        <w:pStyle w:val="Normal"/>
        <w:jc w:val="both"/>
        <w:rPr>
          <w:lang w:val="en-GB"/>
        </w:rPr>
      </w:pPr>
      <w:r>
        <w:rPr>
          <w:lang w:val="en-GB"/>
        </w:rPr>
        <w:t>T</w:t>
      </w:r>
      <w:r>
        <w:rPr>
          <w:lang w:val="en-GB"/>
        </w:rPr>
        <w:t xml:space="preserve">hat is the exact opposite of a ‘good practice’ </w:t>
      </w:r>
      <w:r>
        <w:rPr>
          <w:lang w:val="en-GB"/>
        </w:rPr>
        <w:t>i</w:t>
      </w:r>
      <w:r>
        <w:rPr>
          <w:lang w:val="en-GB"/>
        </w:rPr>
        <w:t xml:space="preserve">n odour management. This action might produce good results in the short term, but in the long run, citizens living near </w:t>
      </w:r>
      <w:r>
        <w:rPr>
          <w:lang w:val="en-GB"/>
        </w:rPr>
        <w:t>one of this opaque plants</w:t>
      </w:r>
      <w:r>
        <w:rPr>
          <w:lang w:val="en-GB"/>
        </w:rPr>
        <w:t xml:space="preserve"> will be more prone to complaint</w:t>
      </w:r>
      <w:r>
        <w:rPr>
          <w:lang w:val="en-GB"/>
        </w:rPr>
        <w:t>s</w:t>
      </w:r>
      <w:r>
        <w:rPr>
          <w:lang w:val="en-GB"/>
        </w:rPr>
        <w:t xml:space="preserve"> </w:t>
      </w:r>
      <w:r>
        <w:rPr>
          <w:lang w:val="en-GB"/>
        </w:rPr>
        <w:t xml:space="preserve">and the conflict will get worst. </w:t>
      </w:r>
    </w:p>
    <w:p>
      <w:pPr>
        <w:pStyle w:val="Normal"/>
        <w:jc w:val="both"/>
        <w:rPr>
          <w:sz w:val="21"/>
          <w:lang w:val="en-GB"/>
        </w:rPr>
      </w:pPr>
      <w:r>
        <w:rPr>
          <w:lang w:val="en-GB"/>
        </w:rPr>
      </w:r>
    </w:p>
    <w:p>
      <w:pPr>
        <w:pStyle w:val="Normal"/>
        <w:jc w:val="both"/>
        <w:rPr>
          <w:lang w:val="en-GB"/>
        </w:rPr>
      </w:pPr>
      <w:r>
        <w:rPr>
          <w:lang w:val="en-GB"/>
        </w:rPr>
        <w:t>For a</w:t>
      </w:r>
      <w:r>
        <w:rPr>
          <w:lang w:val="en-GB"/>
        </w:rPr>
        <w:t xml:space="preserve"> </w:t>
      </w:r>
      <w:r>
        <w:rPr>
          <w:lang w:val="en-GB"/>
        </w:rPr>
        <w:t>plant</w:t>
      </w:r>
      <w:r>
        <w:rPr>
          <w:lang w:val="en-GB"/>
        </w:rPr>
        <w:t xml:space="preserve">, </w:t>
      </w:r>
      <w:r>
        <w:rPr>
          <w:lang w:val="en-GB"/>
        </w:rPr>
        <w:t>to</w:t>
      </w:r>
      <w:r>
        <w:rPr>
          <w:lang w:val="en-GB"/>
        </w:rPr>
        <w:t xml:space="preserve"> get to the point where </w:t>
      </w:r>
      <w:r>
        <w:rPr>
          <w:lang w:val="en-GB"/>
        </w:rPr>
        <w:t>citizens</w:t>
      </w:r>
      <w:r>
        <w:rPr>
          <w:lang w:val="en-GB"/>
        </w:rPr>
        <w:t xml:space="preserve"> trust them enough to </w:t>
      </w:r>
      <w:r>
        <w:rPr>
          <w:lang w:val="en-GB"/>
        </w:rPr>
        <w:t xml:space="preserve">believe in a long term odour abatement plan, there is a need for </w:t>
      </w:r>
      <w:r>
        <w:rPr>
          <w:lang w:val="en-GB"/>
        </w:rPr>
        <w:t xml:space="preserve">engagement, </w:t>
      </w:r>
      <w:r>
        <w:rPr>
          <w:lang w:val="en-GB"/>
        </w:rPr>
        <w:t xml:space="preserve">transparency </w:t>
      </w:r>
      <w:r>
        <w:rPr>
          <w:lang w:val="en-GB"/>
        </w:rPr>
        <w:t>and</w:t>
      </w:r>
      <w:r>
        <w:rPr>
          <w:lang w:val="en-GB"/>
        </w:rPr>
        <w:t xml:space="preserve"> </w:t>
      </w:r>
      <w:r>
        <w:rPr>
          <w:lang w:val="en-GB"/>
        </w:rPr>
        <w:t>communication.</w:t>
      </w:r>
      <w:r>
        <w:rPr>
          <w:lang w:val="en-GB"/>
        </w:rPr>
        <w:t xml:space="preserve"> </w:t>
      </w:r>
    </w:p>
    <w:p>
      <w:pPr>
        <w:pStyle w:val="Normal"/>
        <w:jc w:val="both"/>
        <w:rPr>
          <w:sz w:val="21"/>
          <w:lang w:val="en-GB"/>
        </w:rPr>
      </w:pPr>
      <w:r>
        <w:rPr>
          <w:lang w:val="en-GB"/>
        </w:rPr>
      </w:r>
    </w:p>
    <w:p>
      <w:pPr>
        <w:pStyle w:val="Normal"/>
        <w:jc w:val="both"/>
        <w:rPr>
          <w:sz w:val="21"/>
          <w:lang w:val="en-GB"/>
        </w:rPr>
      </w:pPr>
      <w:r>
        <w:rPr>
          <w:lang w:val="en-GB"/>
        </w:rPr>
        <w:t xml:space="preserve">Each of the </w:t>
      </w:r>
      <w:r>
        <w:rPr>
          <w:lang w:val="en-GB"/>
        </w:rPr>
        <w:t xml:space="preserve">actions that a </w:t>
      </w:r>
      <w:r>
        <w:rPr>
          <w:lang w:val="en-GB"/>
        </w:rPr>
        <w:t>plant</w:t>
      </w:r>
      <w:r>
        <w:rPr>
          <w:lang w:val="en-GB"/>
        </w:rPr>
        <w:t xml:space="preserve"> takes to deal with an odour impact</w:t>
      </w:r>
      <w:r>
        <w:rPr>
          <w:lang w:val="en-GB"/>
        </w:rPr>
        <w:t xml:space="preserve"> should be documented. The </w:t>
      </w:r>
      <w:r>
        <w:rPr>
          <w:i/>
          <w:iCs/>
          <w:lang w:val="en-GB"/>
        </w:rPr>
        <w:t>Odour Management Plan</w:t>
      </w:r>
      <w:r>
        <w:rPr>
          <w:lang w:val="en-GB"/>
        </w:rPr>
        <w:t xml:space="preserve"> (OMP) is a good starting point. However, OMP </w:t>
      </w:r>
      <w:r>
        <w:rPr>
          <w:lang w:val="en-GB"/>
        </w:rPr>
        <w:t xml:space="preserve">have certain limitations, </w:t>
      </w:r>
      <w:r>
        <w:rPr>
          <w:lang w:val="en-GB"/>
        </w:rPr>
        <w:t>being the main ones that:</w:t>
      </w:r>
    </w:p>
    <w:p>
      <w:pPr>
        <w:pStyle w:val="Normal"/>
        <w:jc w:val="both"/>
        <w:rPr>
          <w:sz w:val="21"/>
          <w:lang w:val="en-GB"/>
        </w:rPr>
      </w:pPr>
      <w:r>
        <w:rPr>
          <w:lang w:val="en-GB"/>
        </w:rPr>
      </w:r>
    </w:p>
    <w:p>
      <w:pPr>
        <w:pStyle w:val="Normal"/>
        <w:numPr>
          <w:ilvl w:val="0"/>
          <w:numId w:val="15"/>
        </w:numPr>
        <w:jc w:val="both"/>
        <w:rPr/>
      </w:pPr>
      <w:r>
        <w:rPr>
          <w:lang w:val="en-GB"/>
        </w:rPr>
        <w:t>T</w:t>
      </w:r>
      <w:r>
        <w:rPr>
          <w:lang w:val="en-GB"/>
        </w:rPr>
        <w:t>hey are</w:t>
      </w:r>
      <w:r>
        <w:rPr>
          <w:lang w:val="en-GB"/>
        </w:rPr>
        <w:t xml:space="preserve"> neither public, nor co-designed with the help of the neighbouring communities.</w:t>
      </w:r>
    </w:p>
    <w:p>
      <w:pPr>
        <w:pStyle w:val="Normal"/>
        <w:numPr>
          <w:ilvl w:val="0"/>
          <w:numId w:val="15"/>
        </w:numPr>
        <w:jc w:val="both"/>
        <w:rPr/>
      </w:pPr>
      <w:r>
        <w:rPr>
          <w:lang w:val="en-GB"/>
        </w:rPr>
        <w:t>They u</w:t>
      </w:r>
      <w:r>
        <w:rPr>
          <w:lang w:val="en-GB"/>
        </w:rPr>
        <w:t>sually respond to a public administration requirement, and they are done with no citizen participation.</w:t>
      </w:r>
    </w:p>
    <w:p>
      <w:pPr>
        <w:pStyle w:val="Normal"/>
        <w:numPr>
          <w:ilvl w:val="0"/>
          <w:numId w:val="15"/>
        </w:numPr>
        <w:jc w:val="both"/>
        <w:rPr/>
      </w:pPr>
      <w:r>
        <w:rPr>
          <w:lang w:val="en-GB"/>
        </w:rPr>
        <w:t xml:space="preserve">Normally due to the short administrative time allowed to reply to the administration, </w:t>
      </w:r>
      <w:r>
        <w:rPr>
          <w:lang w:val="en-GB"/>
        </w:rPr>
        <w:t>that is not possible inside an OMP as, f</w:t>
      </w:r>
      <w:r>
        <w:rPr>
          <w:lang w:val="en-GB"/>
        </w:rPr>
        <w:t>or example, an engagement strategy+co-design process will take several months, before it is fully implemented.</w:t>
      </w:r>
    </w:p>
    <w:p>
      <w:pPr>
        <w:pStyle w:val="Normal"/>
        <w:jc w:val="both"/>
        <w:rPr>
          <w:sz w:val="21"/>
          <w:lang w:val="en-GB"/>
        </w:rPr>
      </w:pPr>
      <w:r>
        <w:rPr>
          <w:lang w:val="en-GB"/>
        </w:rPr>
      </w:r>
    </w:p>
    <w:p>
      <w:pPr>
        <w:pStyle w:val="Normal"/>
        <w:jc w:val="both"/>
        <w:rPr>
          <w:sz w:val="21"/>
          <w:lang w:val="en-GB"/>
        </w:rPr>
      </w:pPr>
      <w:r>
        <w:rPr>
          <w:lang w:val="en-GB"/>
        </w:rPr>
        <w:t xml:space="preserve">That is why there is a need for a certification to show that a </w:t>
      </w:r>
      <w:r>
        <w:rPr>
          <w:lang w:val="en-GB"/>
        </w:rPr>
        <w:t>plant</w:t>
      </w:r>
      <w:r>
        <w:rPr>
          <w:lang w:val="en-GB"/>
        </w:rPr>
        <w:t xml:space="preserve"> is taking </w:t>
      </w:r>
      <w:r>
        <w:rPr>
          <w:lang w:val="en-GB"/>
        </w:rPr>
        <w:t>(</w:t>
      </w:r>
      <w:r>
        <w:rPr>
          <w:lang w:val="en-GB"/>
        </w:rPr>
        <w:t>or will take</w:t>
      </w:r>
      <w:r>
        <w:rPr>
          <w:lang w:val="en-GB"/>
        </w:rPr>
        <w:t>)</w:t>
      </w:r>
      <w:r>
        <w:rPr>
          <w:lang w:val="en-GB"/>
        </w:rPr>
        <w:t xml:space="preserve"> the right actions in order to correct a situation of odour impact. </w:t>
      </w:r>
    </w:p>
    <w:p>
      <w:pPr>
        <w:pStyle w:val="Normal"/>
        <w:jc w:val="both"/>
        <w:rPr>
          <w:sz w:val="21"/>
          <w:lang w:val="en-GB"/>
        </w:rPr>
      </w:pPr>
      <w:r>
        <w:rPr>
          <w:lang w:val="en-GB"/>
        </w:rPr>
      </w:r>
    </w:p>
    <w:p>
      <w:pPr>
        <w:pStyle w:val="Normal"/>
        <w:jc w:val="both"/>
        <w:rPr>
          <w:sz w:val="21"/>
          <w:lang w:val="en-GB"/>
        </w:rPr>
      </w:pPr>
      <w:r>
        <w:rPr>
          <w:lang w:val="en-GB"/>
        </w:rPr>
        <w:t xml:space="preserve">Odour units are very useful, but unfortunately they </w:t>
      </w:r>
      <w:r>
        <w:rPr>
          <w:lang w:val="en-GB"/>
        </w:rPr>
        <w:t>are</w:t>
      </w:r>
      <w:r>
        <w:rPr>
          <w:lang w:val="en-GB"/>
        </w:rPr>
        <w:t xml:space="preserve"> not </w:t>
      </w:r>
      <w:r>
        <w:rPr>
          <w:lang w:val="en-GB"/>
        </w:rPr>
        <w:t xml:space="preserve">a </w:t>
      </w:r>
      <w:r>
        <w:rPr>
          <w:lang w:val="en-GB"/>
        </w:rPr>
        <w:t xml:space="preserve">measurement of odour annoyance. </w:t>
      </w:r>
      <w:r>
        <w:rPr>
          <w:lang w:val="en-GB"/>
        </w:rPr>
        <w:t xml:space="preserve">Dose-response studies performed in the past </w:t>
      </w:r>
      <w:r>
        <w:rPr>
          <w:lang w:val="en-GB"/>
        </w:rPr>
        <w:t xml:space="preserve">(Miedema </w:t>
      </w:r>
      <w:r>
        <w:rPr>
          <w:lang w:val="en-GB"/>
        </w:rPr>
        <w:t xml:space="preserve">et. al. </w:t>
      </w:r>
      <w:r>
        <w:rPr>
          <w:lang w:val="en-GB"/>
        </w:rPr>
        <w:t xml:space="preserve">2000, Sucker </w:t>
      </w:r>
      <w:r>
        <w:rPr>
          <w:lang w:val="en-GB"/>
        </w:rPr>
        <w:t xml:space="preserve">et. al. </w:t>
      </w:r>
      <w:r>
        <w:rPr>
          <w:lang w:val="en-GB"/>
        </w:rPr>
        <w:t>2001)</w:t>
      </w:r>
      <w:r>
        <w:rPr>
          <w:lang w:val="en-GB"/>
        </w:rPr>
        <w:t xml:space="preserve">, have tried to close this gap, but most of these studies are very old, and cannot be a reference for every single case. </w:t>
      </w:r>
      <w:r>
        <w:rPr>
          <w:lang w:val="en-GB"/>
        </w:rPr>
        <w:t xml:space="preserve">There are criteria set for odour impact in different regulations </w:t>
      </w:r>
      <w:r>
        <w:rPr>
          <w:lang w:val="en-GB"/>
        </w:rPr>
        <w:t>(Bokowa et. al. 2021)</w:t>
      </w:r>
      <w:r>
        <w:rPr>
          <w:lang w:val="en-GB"/>
        </w:rPr>
        <w:t xml:space="preserve">, but there might be always situations in which those criteria, normally set in percentiles of odour units, are not enough. </w:t>
      </w:r>
    </w:p>
    <w:p>
      <w:pPr>
        <w:pStyle w:val="Normal"/>
        <w:jc w:val="both"/>
        <w:rPr>
          <w:sz w:val="21"/>
          <w:lang w:val="en-GB"/>
        </w:rPr>
      </w:pPr>
      <w:r>
        <w:rPr>
          <w:lang w:val="en-GB"/>
        </w:rPr>
      </w:r>
    </w:p>
    <w:p>
      <w:pPr>
        <w:pStyle w:val="Normal"/>
        <w:jc w:val="both"/>
        <w:rPr>
          <w:sz w:val="21"/>
          <w:lang w:val="en-GB"/>
        </w:rPr>
      </w:pPr>
      <w:r>
        <w:rPr>
          <w:lang w:val="en-GB"/>
        </w:rPr>
        <w:t xml:space="preserve"> </w:t>
      </w:r>
      <w:r>
        <w:rPr>
          <w:lang w:val="en-GB"/>
        </w:rPr>
        <w:t xml:space="preserve">Engagement, </w:t>
      </w:r>
      <w:r>
        <w:rPr>
          <w:lang w:val="en-GB"/>
        </w:rPr>
        <w:t xml:space="preserve">Transparency and Communication </w:t>
      </w:r>
      <w:r>
        <w:rPr>
          <w:lang w:val="en-GB"/>
        </w:rPr>
        <w:t xml:space="preserve">are not numbers </w:t>
      </w:r>
      <w:r>
        <w:rPr>
          <w:lang w:val="en-GB"/>
        </w:rPr>
        <w:t>yet</w:t>
      </w:r>
      <w:r>
        <w:rPr>
          <w:lang w:val="en-GB"/>
        </w:rPr>
        <w:t xml:space="preserve">, like the odour unit is. The only way to measure these three </w:t>
      </w:r>
      <w:r>
        <w:rPr>
          <w:lang w:val="en-GB"/>
        </w:rPr>
        <w:t xml:space="preserve">key </w:t>
      </w:r>
      <w:r>
        <w:rPr>
          <w:lang w:val="en-GB"/>
        </w:rPr>
        <w:t xml:space="preserve">parameters is through a certification process that rate how good a </w:t>
      </w:r>
      <w:r>
        <w:rPr>
          <w:lang w:val="en-GB"/>
        </w:rPr>
        <w:t>plant</w:t>
      </w:r>
      <w:r>
        <w:rPr>
          <w:lang w:val="en-GB"/>
        </w:rPr>
        <w:t xml:space="preserve"> is in dealing with these important topics. That is, there is a need to put numbers to </w:t>
      </w:r>
      <w:r>
        <w:rPr>
          <w:lang w:val="en-GB"/>
        </w:rPr>
        <w:t xml:space="preserve">the strategies of </w:t>
      </w:r>
      <w:r>
        <w:rPr>
          <w:lang w:val="en-GB"/>
        </w:rPr>
        <w:t xml:space="preserve">Engagement, </w:t>
      </w:r>
      <w:r>
        <w:rPr>
          <w:lang w:val="en-GB"/>
        </w:rPr>
        <w:t xml:space="preserve">Transparency and Communication </w:t>
      </w:r>
      <w:r>
        <w:rPr>
          <w:lang w:val="en-GB"/>
        </w:rPr>
        <w:t xml:space="preserve">taken by a plant. Not all plants are the same in this regard. </w:t>
      </w:r>
    </w:p>
    <w:p>
      <w:pPr>
        <w:pStyle w:val="Normal"/>
        <w:jc w:val="both"/>
        <w:rPr>
          <w:sz w:val="21"/>
          <w:lang w:val="en-GB"/>
        </w:rPr>
      </w:pPr>
      <w:r>
        <w:rPr>
          <w:lang w:val="en-GB"/>
        </w:rPr>
      </w:r>
    </w:p>
    <w:p>
      <w:pPr>
        <w:pStyle w:val="Normal"/>
        <w:jc w:val="both"/>
        <w:rPr>
          <w:lang w:val="en-GB"/>
        </w:rPr>
      </w:pPr>
      <w:r>
        <w:rPr>
          <w:lang w:val="en-GB"/>
        </w:rPr>
        <w:t>T</w:t>
      </w:r>
      <w:r>
        <w:rPr>
          <w:lang w:val="en-GB"/>
        </w:rPr>
        <w:t xml:space="preserve">he aim of this paper is </w:t>
      </w:r>
      <w:r>
        <w:rPr>
          <w:lang w:val="en-GB"/>
        </w:rPr>
        <w:t xml:space="preserve">thus </w:t>
      </w:r>
      <w:r>
        <w:rPr>
          <w:lang w:val="en-GB"/>
        </w:rPr>
        <w:t xml:space="preserve">to present </w:t>
      </w:r>
      <w:r>
        <w:rPr>
          <w:lang w:val="en-GB"/>
        </w:rPr>
        <w:t>a</w:t>
      </w:r>
      <w:r>
        <w:rPr>
          <w:lang w:val="en-GB"/>
        </w:rPr>
        <w:t xml:space="preserve"> methodology </w:t>
      </w:r>
      <w:r>
        <w:rPr>
          <w:lang w:val="en-GB"/>
        </w:rPr>
        <w:t>to rate</w:t>
      </w:r>
      <w:r>
        <w:rPr>
          <w:lang w:val="en-GB"/>
        </w:rPr>
        <w:t xml:space="preserve"> </w:t>
      </w:r>
      <w:r>
        <w:rPr>
          <w:lang w:val="en-GB"/>
        </w:rPr>
        <w:t xml:space="preserve">Engagement, </w:t>
      </w:r>
      <w:r>
        <w:rPr>
          <w:lang w:val="en-GB"/>
        </w:rPr>
        <w:t>Transparency and Communication (</w:t>
      </w:r>
      <w:r>
        <w:rPr>
          <w:lang w:val="en-GB"/>
        </w:rPr>
        <w:t>E&amp;</w:t>
      </w:r>
      <w:r>
        <w:rPr>
          <w:lang w:val="en-GB"/>
        </w:rPr>
        <w:t xml:space="preserve">T&amp;C) </w:t>
      </w:r>
      <w:r>
        <w:rPr>
          <w:lang w:val="en-GB"/>
        </w:rPr>
        <w:t xml:space="preserve">through a </w:t>
      </w:r>
      <w:r>
        <w:rPr>
          <w:lang w:val="en-GB"/>
        </w:rPr>
        <w:t xml:space="preserve">Certification </w:t>
      </w:r>
      <w:r>
        <w:rPr>
          <w:lang w:val="en-GB"/>
        </w:rPr>
        <w:t xml:space="preserve">process </w:t>
      </w:r>
      <w:r>
        <w:rPr>
          <w:lang w:val="en-GB"/>
        </w:rPr>
        <w:t xml:space="preserve">for </w:t>
      </w:r>
      <w:r>
        <w:rPr>
          <w:lang w:val="en-GB"/>
        </w:rPr>
        <w:t>industrial plants</w:t>
      </w:r>
      <w:r>
        <w:rPr>
          <w:lang w:val="en-GB"/>
        </w:rPr>
        <w:t xml:space="preserve">. </w:t>
      </w:r>
    </w:p>
    <w:p>
      <w:pPr>
        <w:pStyle w:val="CETHeading1"/>
        <w:numPr>
          <w:ilvl w:val="1"/>
          <w:numId w:val="1"/>
        </w:numPr>
        <w:rPr>
          <w:lang w:val="en-GB"/>
        </w:rPr>
      </w:pPr>
      <w:r>
        <w:rPr>
          <w:lang w:val="en-GB"/>
        </w:rPr>
        <w:t>Methodology</w:t>
      </w:r>
    </w:p>
    <w:p>
      <w:pPr>
        <w:pStyle w:val="Normal"/>
        <w:jc w:val="both"/>
        <w:rPr>
          <w:lang w:val="en-GB"/>
        </w:rPr>
      </w:pPr>
      <w:r>
        <w:rPr>
          <w:lang w:val="en-GB"/>
        </w:rPr>
        <w:t xml:space="preserve"> </w:t>
      </w:r>
      <w:r>
        <w:rPr>
          <w:lang w:val="en-GB"/>
        </w:rPr>
        <w:t xml:space="preserve">There E&amp;T&amp;C certification is designed for the plant manager, as an easy tool to account Engagement, Transparency and Communication. In this case, E&amp;T&amp;C performance can be carried out by the plant itself or by an external person appointed for that task. </w:t>
      </w:r>
    </w:p>
    <w:p>
      <w:pPr>
        <w:pStyle w:val="Normal"/>
        <w:jc w:val="both"/>
        <w:rPr>
          <w:lang w:val="en-GB"/>
        </w:rPr>
      </w:pPr>
      <w:r>
        <w:rPr>
          <w:lang w:val="en-GB"/>
        </w:rPr>
      </w:r>
    </w:p>
    <w:p>
      <w:pPr>
        <w:pStyle w:val="Normal"/>
        <w:jc w:val="both"/>
        <w:rPr>
          <w:lang w:val="en-GB"/>
        </w:rPr>
      </w:pPr>
      <w:r>
        <w:rPr>
          <w:lang w:val="en-GB"/>
        </w:rPr>
        <w:t xml:space="preserve">In order to get the final score, there is a four-step process to verify the information given in the form, depending on the complexity of the information required. The four levels of complexity are. </w:t>
      </w:r>
    </w:p>
    <w:p>
      <w:pPr>
        <w:pStyle w:val="Normal"/>
        <w:jc w:val="both"/>
        <w:rPr>
          <w:lang w:val="en-GB"/>
        </w:rPr>
      </w:pPr>
      <w:r>
        <w:rPr>
          <w:lang w:val="en-GB"/>
        </w:rPr>
      </w:r>
    </w:p>
    <w:p>
      <w:pPr>
        <w:pStyle w:val="Normal"/>
        <w:jc w:val="both"/>
        <w:rPr>
          <w:lang w:val="en-GB"/>
        </w:rPr>
      </w:pPr>
      <w:r>
        <w:rPr>
          <w:lang w:val="en-GB"/>
        </w:rPr>
        <w:t xml:space="preserve">    </w:t>
      </w:r>
      <w:r>
        <w:rPr>
          <w:i/>
          <w:iCs/>
          <w:lang w:val="en-GB"/>
        </w:rPr>
        <w:t xml:space="preserve">• </w:t>
      </w:r>
      <w:r>
        <w:rPr>
          <w:i/>
          <w:iCs/>
          <w:lang w:val="en-GB"/>
        </w:rPr>
        <w:t>Direct information</w:t>
      </w:r>
    </w:p>
    <w:p>
      <w:pPr>
        <w:pStyle w:val="Normal"/>
        <w:jc w:val="both"/>
        <w:rPr>
          <w:i/>
          <w:i/>
          <w:iCs/>
          <w:lang w:val="en-GB"/>
        </w:rPr>
      </w:pPr>
      <w:r>
        <w:rPr>
          <w:i/>
          <w:iCs/>
          <w:lang w:val="en-GB"/>
        </w:rPr>
        <w:t xml:space="preserve">    • </w:t>
      </w:r>
      <w:r>
        <w:rPr>
          <w:i/>
          <w:iCs/>
          <w:lang w:val="en-GB"/>
        </w:rPr>
        <w:t>Letter of assurance</w:t>
      </w:r>
    </w:p>
    <w:p>
      <w:pPr>
        <w:pStyle w:val="Normal"/>
        <w:jc w:val="both"/>
        <w:rPr>
          <w:i/>
          <w:i/>
          <w:iCs/>
          <w:lang w:val="en-GB"/>
        </w:rPr>
      </w:pPr>
      <w:r>
        <w:rPr>
          <w:i/>
          <w:iCs/>
          <w:lang w:val="en-GB"/>
        </w:rPr>
        <w:t xml:space="preserve">    • </w:t>
      </w:r>
      <w:r>
        <w:rPr>
          <w:i/>
          <w:iCs/>
          <w:lang w:val="en-GB"/>
        </w:rPr>
        <w:t>Technical report (third party or not)</w:t>
      </w:r>
    </w:p>
    <w:p>
      <w:pPr>
        <w:pStyle w:val="Normal"/>
        <w:jc w:val="both"/>
        <w:rPr>
          <w:i/>
          <w:i/>
          <w:iCs/>
          <w:lang w:val="en-GB"/>
        </w:rPr>
      </w:pPr>
      <w:r>
        <w:rPr>
          <w:i/>
          <w:iCs/>
          <w:lang w:val="en-GB"/>
        </w:rPr>
        <w:t xml:space="preserve">    • </w:t>
      </w:r>
      <w:r>
        <w:rPr>
          <w:i/>
          <w:iCs/>
          <w:lang w:val="en-GB"/>
        </w:rPr>
        <w:t>On-site check</w:t>
      </w:r>
    </w:p>
    <w:p>
      <w:pPr>
        <w:pStyle w:val="Normal"/>
        <w:jc w:val="both"/>
        <w:rPr>
          <w:lang w:val="en-GB"/>
        </w:rPr>
      </w:pPr>
      <w:r>
        <w:rPr>
          <w:lang w:val="en-GB"/>
        </w:rPr>
      </w:r>
    </w:p>
    <w:p>
      <w:pPr>
        <w:pStyle w:val="Normal"/>
        <w:jc w:val="both"/>
        <w:rPr>
          <w:lang w:val="en-GB"/>
        </w:rPr>
      </w:pPr>
      <w:r>
        <w:rPr>
          <w:lang w:val="en-GB"/>
        </w:rPr>
        <w:t xml:space="preserve">For some items, only a </w:t>
      </w:r>
      <w:r>
        <w:rPr>
          <w:i/>
          <w:iCs/>
          <w:lang w:val="en-GB"/>
        </w:rPr>
        <w:t>direct information</w:t>
      </w:r>
      <w:r>
        <w:rPr>
          <w:lang w:val="en-GB"/>
        </w:rPr>
        <w:t xml:space="preserve"> is needed. For example, to the question of: Do you have a publicly available register of complaints? The options offered are ‘yes’ or ‘no’. In the case that ‘yes’ is selected, an option is provided in which the respondent must write a link to the website or a phone number. If that information is not provided, the points for this question will not be accounted for. </w:t>
      </w:r>
    </w:p>
    <w:p>
      <w:pPr>
        <w:pStyle w:val="Normal"/>
        <w:jc w:val="both"/>
        <w:rPr>
          <w:lang w:val="en-GB"/>
        </w:rPr>
      </w:pPr>
      <w:r>
        <w:rPr>
          <w:lang w:val="en-GB"/>
        </w:rPr>
      </w:r>
    </w:p>
    <w:p>
      <w:pPr>
        <w:pStyle w:val="Normal"/>
        <w:jc w:val="both"/>
        <w:rPr>
          <w:lang w:val="en-GB"/>
        </w:rPr>
      </w:pPr>
      <w:r>
        <w:rPr>
          <w:lang w:val="en-GB"/>
        </w:rPr>
        <w:t xml:space="preserve">For other items, a </w:t>
      </w:r>
      <w:r>
        <w:rPr>
          <w:i/>
          <w:iCs/>
          <w:lang w:val="en-GB"/>
        </w:rPr>
        <w:t>direct information</w:t>
      </w:r>
      <w:r>
        <w:rPr>
          <w:lang w:val="en-GB"/>
        </w:rPr>
        <w:t xml:space="preserve"> is not enough and in this case a l</w:t>
      </w:r>
      <w:r>
        <w:rPr>
          <w:i/>
          <w:iCs/>
          <w:lang w:val="en-GB"/>
        </w:rPr>
        <w:t>etter of assurance</w:t>
      </w:r>
      <w:r>
        <w:rPr>
          <w:lang w:val="en-GB"/>
        </w:rPr>
        <w:t xml:space="preserve"> must be provided.  Again, if that letter is not uploaded, the points will not be taken into account in the final score. An example is, when the plant is asked about: Do you have an OMP published and available? The options again in this case are ‘yes’ or ‘no’. In the case of selecting the option ‘yes” a </w:t>
      </w:r>
      <w:r>
        <w:rPr>
          <w:i/>
          <w:iCs/>
          <w:lang w:val="en-GB"/>
        </w:rPr>
        <w:t>direct information</w:t>
      </w:r>
      <w:r>
        <w:rPr>
          <w:lang w:val="en-GB"/>
        </w:rPr>
        <w:t xml:space="preserve"> must be provided with the link to download the OMP. In the case of selecting ‘no’, three more options are offered: ‘I do have an OMP, but it is not public’; ‘I don’t have an OMP’ or ‘I do not have an OMP but I plan to have one’. In this third option a l</w:t>
      </w:r>
      <w:r>
        <w:rPr>
          <w:i/>
          <w:iCs/>
          <w:lang w:val="en-GB"/>
        </w:rPr>
        <w:t>etter of assurance</w:t>
      </w:r>
      <w:r>
        <w:rPr>
          <w:lang w:val="en-GB"/>
        </w:rPr>
        <w:t xml:space="preserve"> must be provided with a compromise to carry out the OMP, in order to account for these points. </w:t>
      </w:r>
    </w:p>
    <w:p>
      <w:pPr>
        <w:pStyle w:val="Normal"/>
        <w:jc w:val="both"/>
        <w:rPr>
          <w:lang w:val="en-GB"/>
        </w:rPr>
      </w:pPr>
      <w:r>
        <w:rPr>
          <w:lang w:val="en-GB"/>
        </w:rPr>
      </w:r>
    </w:p>
    <w:p>
      <w:pPr>
        <w:pStyle w:val="Normal"/>
        <w:jc w:val="both"/>
        <w:rPr>
          <w:lang w:val="en-GB"/>
        </w:rPr>
      </w:pPr>
      <w:r>
        <w:rPr>
          <w:lang w:val="en-GB"/>
        </w:rPr>
        <w:t xml:space="preserve">In other cases a </w:t>
      </w:r>
      <w:r>
        <w:rPr>
          <w:i/>
          <w:iCs/>
          <w:lang w:val="en-GB"/>
        </w:rPr>
        <w:t>letter of assurance</w:t>
      </w:r>
      <w:r>
        <w:rPr>
          <w:lang w:val="en-GB"/>
        </w:rPr>
        <w:t xml:space="preserve"> is not enough and a report carried out by the plant or a third party is needed. To the question, have you carried out any evaluation of the odour emission of your plant? The answer could be ‘yes’ or ‘no’. In the case of answering ‘yes” an option will be given to upload the </w:t>
      </w:r>
      <w:r>
        <w:rPr>
          <w:i/>
          <w:iCs/>
          <w:lang w:val="en-GB"/>
        </w:rPr>
        <w:t>report</w:t>
      </w:r>
      <w:r>
        <w:rPr>
          <w:lang w:val="en-GB"/>
        </w:rPr>
        <w:t xml:space="preserve">. </w:t>
      </w:r>
    </w:p>
    <w:p>
      <w:pPr>
        <w:pStyle w:val="Normal"/>
        <w:jc w:val="both"/>
        <w:rPr>
          <w:lang w:val="en-GB"/>
        </w:rPr>
      </w:pPr>
      <w:r>
        <w:rPr>
          <w:lang w:val="en-GB"/>
        </w:rPr>
      </w:r>
    </w:p>
    <w:p>
      <w:pPr>
        <w:pStyle w:val="Normal"/>
        <w:jc w:val="both"/>
        <w:rPr>
          <w:lang w:val="en-GB"/>
        </w:rPr>
      </w:pPr>
      <w:r>
        <w:rPr>
          <w:lang w:val="en-GB"/>
        </w:rPr>
        <w:t xml:space="preserve">Last, there are some cases in which a plant E&amp;T&amp;C performance must be checked through "full third-party" audits conducted by an independent auditor </w:t>
      </w:r>
      <w:r>
        <w:rPr>
          <w:i/>
          <w:iCs/>
          <w:lang w:val="en-GB"/>
        </w:rPr>
        <w:t>on site</w:t>
      </w:r>
      <w:r>
        <w:rPr>
          <w:lang w:val="en-GB"/>
        </w:rPr>
        <w:t>. This fully independent project certification process, consists of both a desk review and field visit and provides independent confirmation that the plant and its impacts are in being in line with the E&amp;T&amp;C Certification.</w:t>
      </w:r>
    </w:p>
    <w:p>
      <w:pPr>
        <w:pStyle w:val="Normal"/>
        <w:jc w:val="both"/>
        <w:rPr>
          <w:lang w:val="en-GB"/>
        </w:rPr>
      </w:pPr>
      <w:r>
        <w:rPr>
          <w:lang w:val="en-GB"/>
        </w:rPr>
      </w:r>
    </w:p>
    <w:p>
      <w:pPr>
        <w:pStyle w:val="Normal"/>
        <w:jc w:val="both"/>
        <w:rPr>
          <w:lang w:val="en-GB"/>
        </w:rPr>
      </w:pPr>
      <w:r>
        <w:rPr>
          <w:lang w:val="en-GB"/>
        </w:rPr>
        <w:t xml:space="preserve">Progress is assessed in the E&amp;T&amp;C Certification using 30 independent indicators, 10 for each of the three chapters, but in general, the approach to certify E&amp;T&amp;C is guided by five principles: 1) it is results-focused; 2) it involves engaging throughout the time of the project; 3) it seeks to strengthen plant communication programs; 4) it is context-specific; and 5) it is gradual. </w:t>
      </w:r>
    </w:p>
    <w:p>
      <w:pPr>
        <w:pStyle w:val="Normal"/>
        <w:jc w:val="both"/>
        <w:rPr>
          <w:lang w:val="en-GB"/>
        </w:rPr>
      </w:pPr>
      <w:r>
        <w:rPr>
          <w:lang w:val="en-GB"/>
        </w:rPr>
      </w:r>
    </w:p>
    <w:p>
      <w:pPr>
        <w:pStyle w:val="CETCaption"/>
        <w:jc w:val="both"/>
        <w:rPr>
          <w:lang w:val="en-GB"/>
        </w:rPr>
      </w:pPr>
      <w:r>
        <w:drawing>
          <wp:anchor behindDoc="0" distT="0" distB="0" distL="0" distR="0" simplePos="0" locked="0" layoutInCell="0" allowOverlap="1" relativeHeight="4">
            <wp:simplePos x="0" y="0"/>
            <wp:positionH relativeFrom="column">
              <wp:align>center</wp:align>
            </wp:positionH>
            <wp:positionV relativeFrom="line">
              <wp:posOffset>635</wp:posOffset>
            </wp:positionV>
            <wp:extent cx="6022975" cy="1617980"/>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6022975" cy="1617980"/>
                    </a:xfrm>
                    <a:prstGeom prst="rect">
                      <a:avLst/>
                    </a:prstGeom>
                  </pic:spPr>
                </pic:pic>
              </a:graphicData>
            </a:graphic>
          </wp:anchor>
        </w:drawing>
      </w:r>
      <w:r>
        <w:rPr>
          <w:rStyle w:val="CETCaptionCarattere"/>
          <w:i/>
        </w:rPr>
        <w:t xml:space="preserve">Figure 1: </w:t>
      </w:r>
      <w:r>
        <w:rPr>
          <w:rStyle w:val="CETCaptionCarattere"/>
          <w:i/>
          <w:lang w:val="en-GB"/>
        </w:rPr>
        <w:t>Example of Performance E&amp;T&amp;C  score of a plant</w:t>
      </w:r>
    </w:p>
    <w:p>
      <w:pPr>
        <w:pStyle w:val="Normal"/>
        <w:jc w:val="both"/>
        <w:rPr>
          <w:lang w:val="en-GB"/>
        </w:rPr>
      </w:pPr>
      <w:r>
        <w:rPr>
          <w:lang w:val="en-GB"/>
        </w:rPr>
        <w:t>This final E&amp;T&amp;C Certification consist of a number and a colour that score the state of the plant in each of the three topics taking into account thirty different indicators (10 for each part). The final E&amp;T&amp;C Certification score is shown as a percentage of the total.</w:t>
      </w:r>
    </w:p>
    <w:p>
      <w:pPr>
        <w:pStyle w:val="Normal"/>
        <w:jc w:val="both"/>
        <w:rPr>
          <w:lang w:val="en-GB"/>
        </w:rPr>
      </w:pPr>
      <w:r>
        <w:rPr>
          <w:lang w:val="en-GB"/>
        </w:rPr>
      </w:r>
    </w:p>
    <w:p>
      <w:pPr>
        <w:pStyle w:val="Normal"/>
        <w:jc w:val="both"/>
        <w:rPr>
          <w:lang w:val="en-GB"/>
        </w:rPr>
      </w:pPr>
      <w:r>
        <w:rPr>
          <w:lang w:val="en-GB"/>
        </w:rPr>
        <w:t>Another key point of this certification is that the whole evaluation report is public and available to everyone, provided that the corresponding indicator is ticked as ‘public’.</w:t>
      </w:r>
    </w:p>
    <w:p>
      <w:pPr>
        <w:pStyle w:val="CETHeading1"/>
        <w:numPr>
          <w:ilvl w:val="1"/>
          <w:numId w:val="1"/>
        </w:numPr>
        <w:rPr>
          <w:lang w:val="en-GB"/>
        </w:rPr>
      </w:pPr>
      <w:r>
        <w:rPr>
          <w:lang w:val="en-GB"/>
        </w:rPr>
        <w:t>Discussion</w:t>
      </w:r>
    </w:p>
    <w:p>
      <w:pPr>
        <w:pStyle w:val="Normal"/>
        <w:jc w:val="both"/>
        <w:rPr>
          <w:lang w:val="en-GB"/>
        </w:rPr>
      </w:pPr>
      <w:r>
        <w:rPr>
          <w:lang w:val="en-GB"/>
        </w:rPr>
        <w:t xml:space="preserve">This Certification process is built on stocktaking and lessons learned from different projects in the past. A key lesson for example is the importance of geographical context, government ownership, and clear objectives for citizen engagement. </w:t>
      </w:r>
    </w:p>
    <w:p>
      <w:pPr>
        <w:pStyle w:val="Normal"/>
        <w:jc w:val="both"/>
        <w:rPr>
          <w:lang w:val="en-GB"/>
        </w:rPr>
      </w:pPr>
      <w:r>
        <w:rPr>
          <w:lang w:val="en-GB"/>
        </w:rPr>
      </w:r>
    </w:p>
    <w:p>
      <w:pPr>
        <w:pStyle w:val="Normal"/>
        <w:jc w:val="both"/>
        <w:rPr>
          <w:lang w:val="en-GB"/>
        </w:rPr>
      </w:pPr>
      <w:r>
        <w:rPr>
          <w:lang w:val="en-GB"/>
        </w:rPr>
        <w:t>Engagement, Transparency and Communication require different approaches depending on the final aim of each task. There is no space in this paper, nor it is the aim here to describe the full 30 indicators. As an example, here four examples of indicators are presented:</w:t>
      </w:r>
    </w:p>
    <w:p>
      <w:pPr>
        <w:pStyle w:val="Normal"/>
        <w:jc w:val="both"/>
        <w:rPr>
          <w:lang w:val="en-GB"/>
        </w:rPr>
      </w:pPr>
      <w:r>
        <w:rPr>
          <w:lang w:val="en-GB"/>
        </w:rPr>
      </w:r>
    </w:p>
    <w:p>
      <w:pPr>
        <w:pStyle w:val="Normal"/>
        <w:jc w:val="both"/>
        <w:rPr>
          <w:lang w:val="en-GB"/>
        </w:rPr>
      </w:pPr>
      <w:r>
        <w:rPr>
          <w:lang w:val="en-GB"/>
        </w:rPr>
        <w:t xml:space="preserve">    • </w:t>
      </w:r>
      <w:r>
        <w:rPr>
          <w:lang w:val="en-GB"/>
        </w:rPr>
        <w:t>Encouragement (Engagement)</w:t>
      </w:r>
    </w:p>
    <w:p>
      <w:pPr>
        <w:pStyle w:val="Normal"/>
        <w:jc w:val="both"/>
        <w:rPr>
          <w:lang w:val="en-GB"/>
        </w:rPr>
      </w:pPr>
      <w:r>
        <w:rPr>
          <w:lang w:val="en-GB"/>
        </w:rPr>
        <w:t xml:space="preserve">    • </w:t>
      </w:r>
      <w:r>
        <w:rPr>
          <w:lang w:val="en-GB"/>
        </w:rPr>
        <w:t>Compensation (Engagement)</w:t>
      </w:r>
    </w:p>
    <w:p>
      <w:pPr>
        <w:pStyle w:val="Normal"/>
        <w:jc w:val="both"/>
        <w:rPr>
          <w:lang w:val="en-GB"/>
        </w:rPr>
      </w:pPr>
      <w:r>
        <w:rPr>
          <w:lang w:val="en-GB"/>
        </w:rPr>
        <w:t xml:space="preserve">    • </w:t>
      </w:r>
      <w:r>
        <w:rPr>
          <w:lang w:val="en-GB"/>
        </w:rPr>
        <w:t>Expectation (Transparency)</w:t>
      </w:r>
    </w:p>
    <w:p>
      <w:pPr>
        <w:pStyle w:val="Normal"/>
        <w:jc w:val="both"/>
        <w:rPr>
          <w:lang w:val="en-GB"/>
        </w:rPr>
      </w:pPr>
      <w:r>
        <w:rPr>
          <w:lang w:val="en-GB"/>
        </w:rPr>
        <w:t xml:space="preserve">    • </w:t>
      </w:r>
      <w:r>
        <w:rPr>
          <w:lang w:val="en-GB"/>
        </w:rPr>
        <w:t>Friendship (Communication)</w:t>
      </w:r>
    </w:p>
    <w:p>
      <w:pPr>
        <w:pStyle w:val="Normal"/>
        <w:jc w:val="both"/>
        <w:rPr>
          <w:lang w:val="en-GB"/>
        </w:rPr>
      </w:pPr>
      <w:r>
        <w:rPr>
          <w:lang w:val="en-GB"/>
        </w:rPr>
      </w:r>
    </w:p>
    <w:p>
      <w:pPr>
        <w:pStyle w:val="CETheadingx"/>
        <w:numPr>
          <w:ilvl w:val="2"/>
          <w:numId w:val="1"/>
        </w:numPr>
        <w:rPr/>
      </w:pPr>
      <w:r>
        <w:rPr/>
        <w:t>Encouragement</w:t>
      </w:r>
    </w:p>
    <w:p>
      <w:pPr>
        <w:pStyle w:val="Normal"/>
        <w:jc w:val="both"/>
        <w:rPr>
          <w:lang w:val="en-GB"/>
        </w:rPr>
      </w:pPr>
      <w:r>
        <w:rPr>
          <w:lang w:val="en-GB"/>
        </w:rPr>
        <w:t>Encouraging the community around to leave odour observations online, available to everyone shows neighbouring communities that the plant is listening to them and interested in their needs. Community observations can also help the plant manager to uncover areas in which the plant can do better, improving their ability to meet the neighbours’ concerns.</w:t>
      </w:r>
    </w:p>
    <w:p>
      <w:pPr>
        <w:pStyle w:val="Normal"/>
        <w:jc w:val="both"/>
        <w:rPr>
          <w:lang w:val="en-GB"/>
        </w:rPr>
      </w:pPr>
      <w:r>
        <w:rPr>
          <w:lang w:val="en-GB"/>
        </w:rPr>
      </w:r>
    </w:p>
    <w:p>
      <w:pPr>
        <w:pStyle w:val="Normal"/>
        <w:jc w:val="both"/>
        <w:rPr>
          <w:lang w:val="en-GB"/>
        </w:rPr>
      </w:pPr>
      <w:r>
        <w:rPr>
          <w:lang w:val="en-GB"/>
        </w:rPr>
        <w:t>Complaints should be visible and offer constructive, relevant information. In order for the complaints to be constructive, there is a need to be involved with the neighbouring communities through networking or regular meetings, to profile the way odour observations should be carried out.</w:t>
      </w:r>
    </w:p>
    <w:p>
      <w:pPr>
        <w:pStyle w:val="Normal"/>
        <w:jc w:val="both"/>
        <w:rPr>
          <w:lang w:val="en-GB"/>
        </w:rPr>
      </w:pPr>
      <w:r>
        <w:rPr>
          <w:lang w:val="en-GB"/>
        </w:rPr>
      </w:r>
    </w:p>
    <w:p>
      <w:pPr>
        <w:pStyle w:val="Normal"/>
        <w:jc w:val="both"/>
        <w:rPr>
          <w:lang w:val="en-GB"/>
        </w:rPr>
      </w:pPr>
      <w:r>
        <w:rPr>
          <w:lang w:val="en-GB"/>
        </w:rPr>
        <w:t>The more complaints and feedback an industrial facility has on its site, the better. This information will be key for a plant manager, to take the right constructive approaches and to allocate the correct resources to deal with the odour impact.</w:t>
      </w:r>
    </w:p>
    <w:p>
      <w:pPr>
        <w:pStyle w:val="Normal"/>
        <w:jc w:val="both"/>
        <w:rPr>
          <w:lang w:val="en-GB"/>
        </w:rPr>
      </w:pPr>
      <w:r>
        <w:rPr>
          <w:lang w:val="en-GB"/>
        </w:rPr>
      </w:r>
    </w:p>
    <w:p>
      <w:pPr>
        <w:pStyle w:val="Normal"/>
        <w:jc w:val="both"/>
        <w:rPr>
          <w:lang w:val="en-GB"/>
        </w:rPr>
      </w:pPr>
      <w:r>
        <w:rPr>
          <w:lang w:val="en-GB"/>
        </w:rPr>
        <w:t xml:space="preserve">On the other hand, it is necessary to understand that an industrial activity will never please everyone. That is simply the reality of any industrial facility in the real world. That said, it is not a good practice to delete published complaints or any other negative feedback that comes to the plant. Keeping those complaints and responding to them, in fact helps boost a plant’s credibility. </w:t>
      </w:r>
    </w:p>
    <w:p>
      <w:pPr>
        <w:pStyle w:val="Normal"/>
        <w:jc w:val="both"/>
        <w:rPr>
          <w:lang w:val="en-GB"/>
        </w:rPr>
      </w:pPr>
      <w:r>
        <w:rPr>
          <w:lang w:val="en-GB"/>
        </w:rPr>
      </w:r>
    </w:p>
    <w:p>
      <w:pPr>
        <w:pStyle w:val="Normal"/>
        <w:jc w:val="both"/>
        <w:rPr>
          <w:lang w:val="en-GB"/>
        </w:rPr>
      </w:pPr>
      <w:r>
        <w:rPr>
          <w:lang w:val="en-GB"/>
        </w:rPr>
        <w:t xml:space="preserve">Plant managers should use these opportunities to show that they care about their communities, by responding to complainants. A register of complaints with nothing but positive comments will likely make citizens assume that the plant manager is filtering out complaints or that the industrial facility is planting fake complaints. </w:t>
      </w:r>
    </w:p>
    <w:p>
      <w:pPr>
        <w:pStyle w:val="CETheadingx"/>
        <w:numPr>
          <w:ilvl w:val="2"/>
          <w:numId w:val="1"/>
        </w:numPr>
        <w:rPr/>
      </w:pPr>
      <w:r>
        <w:rPr/>
        <w:t>Compensation</w:t>
      </w:r>
    </w:p>
    <w:p>
      <w:pPr>
        <w:pStyle w:val="Normal"/>
        <w:jc w:val="both"/>
        <w:rPr>
          <w:lang w:val="en-GB"/>
        </w:rPr>
      </w:pPr>
      <w:r>
        <w:rPr>
          <w:lang w:val="en-GB"/>
        </w:rPr>
        <w:t xml:space="preserve">Plant managers should be aware that odour impact comes at a cost to the citizens, being the two main monetary consequences 1) The decrease in the property value affected by odour impact and 2) The economic impact on public health. In fact, the cost of odour control can be several orders of magnitude lower that the cost of the odour impact itself (Diaz C. 2019). </w:t>
      </w:r>
    </w:p>
    <w:p>
      <w:pPr>
        <w:pStyle w:val="Normal"/>
        <w:jc w:val="both"/>
        <w:rPr>
          <w:lang w:val="en-GB"/>
        </w:rPr>
      </w:pPr>
      <w:r>
        <w:rPr>
          <w:lang w:val="en-GB"/>
        </w:rPr>
      </w:r>
    </w:p>
    <w:p>
      <w:pPr>
        <w:pStyle w:val="Normal"/>
        <w:jc w:val="both"/>
        <w:rPr>
          <w:lang w:val="en-GB"/>
        </w:rPr>
      </w:pPr>
      <w:r>
        <w:rPr>
          <w:lang w:val="en-GB"/>
        </w:rPr>
        <w:t>To maintain trust and build a long-term loyalty to the LTOAP, plant managers might choose to incentivize the communities around all along the process. Offering perks and other programs to compensate odour impact is a useful strategy, provided it is made with caution.</w:t>
      </w:r>
    </w:p>
    <w:p>
      <w:pPr>
        <w:pStyle w:val="Normal"/>
        <w:jc w:val="both"/>
        <w:rPr>
          <w:lang w:val="en-GB"/>
        </w:rPr>
      </w:pPr>
      <w:r>
        <w:rPr>
          <w:lang w:val="en-GB"/>
        </w:rPr>
      </w:r>
    </w:p>
    <w:p>
      <w:pPr>
        <w:pStyle w:val="Normal"/>
        <w:jc w:val="both"/>
        <w:rPr>
          <w:lang w:val="en-GB"/>
        </w:rPr>
      </w:pPr>
      <w:r>
        <w:rPr>
          <w:lang w:val="en-GB"/>
        </w:rPr>
        <w:t xml:space="preserve">Care should be taken for this incentive to be translated to the widest and broadest amount of citizens. For example, getting t-shirts and other sport equipment for the kids sport clubs might be a good idea, but buying a sofa for the office of the mayor of a town does not reach the same amount of people. </w:t>
      </w:r>
    </w:p>
    <w:p>
      <w:pPr>
        <w:pStyle w:val="Normal"/>
        <w:jc w:val="both"/>
        <w:rPr>
          <w:lang w:val="en-GB"/>
        </w:rPr>
      </w:pPr>
      <w:r>
        <w:rPr>
          <w:lang w:val="en-GB"/>
        </w:rPr>
      </w:r>
    </w:p>
    <w:p>
      <w:pPr>
        <w:pStyle w:val="Normal"/>
        <w:jc w:val="both"/>
        <w:rPr>
          <w:lang w:val="en-GB"/>
        </w:rPr>
      </w:pPr>
      <w:r>
        <w:rPr>
          <w:lang w:val="en-GB"/>
        </w:rPr>
        <w:t xml:space="preserve">In extreme cases, there might be a need to compensate the citizens affected during the process of implementing the LTOAP. For example, the corporation Waste Management, Inc, owner of the landfill of Tullytown in USA has been paying 6000 dollars every year for each of the 640 residents affected by odour impact, through the council of Tullytown (Rosengren C.2017; Diaz C. 2016). </w:t>
      </w:r>
    </w:p>
    <w:p>
      <w:pPr>
        <w:pStyle w:val="CETheadingx"/>
        <w:numPr>
          <w:ilvl w:val="2"/>
          <w:numId w:val="1"/>
        </w:numPr>
        <w:rPr/>
      </w:pPr>
      <w:r>
        <w:rPr/>
        <w:t>Expectation</w:t>
      </w:r>
    </w:p>
    <w:p>
      <w:pPr>
        <w:pStyle w:val="Normal"/>
        <w:jc w:val="both"/>
        <w:rPr>
          <w:lang w:val="en-GB"/>
        </w:rPr>
      </w:pPr>
      <w:r>
        <w:rPr>
          <w:lang w:val="en-GB"/>
        </w:rPr>
        <w:t xml:space="preserve">Taking shortcuts or overpromising, will result in a lost of trust of the community around a plant. Citizens prefer a realistic long term plan, rather than a short-term, deceptive program. </w:t>
      </w:r>
    </w:p>
    <w:p>
      <w:pPr>
        <w:pStyle w:val="Normal"/>
        <w:jc w:val="both"/>
        <w:rPr>
          <w:lang w:val="en-GB"/>
        </w:rPr>
      </w:pPr>
      <w:r>
        <w:rPr>
          <w:lang w:val="en-GB"/>
        </w:rPr>
      </w:r>
    </w:p>
    <w:p>
      <w:pPr>
        <w:pStyle w:val="Normal"/>
        <w:jc w:val="both"/>
        <w:rPr>
          <w:lang w:val="en-GB"/>
        </w:rPr>
      </w:pPr>
      <w:r>
        <w:rPr>
          <w:lang w:val="en-GB"/>
        </w:rPr>
        <w:t>Being honest about what a plant can do and cannot do, and making sure that the plant at the very least, will meet the community expectations in the long term is key. This will establish trust between the plant and the citizens around and will create a strong foundation for avoiding future conflicts over time.</w:t>
      </w:r>
    </w:p>
    <w:p>
      <w:pPr>
        <w:pStyle w:val="Normal"/>
        <w:jc w:val="both"/>
        <w:rPr>
          <w:lang w:val="en-GB"/>
        </w:rPr>
      </w:pPr>
      <w:r>
        <w:rPr>
          <w:lang w:val="en-GB"/>
        </w:rPr>
      </w:r>
    </w:p>
    <w:p>
      <w:pPr>
        <w:pStyle w:val="Normal"/>
        <w:jc w:val="both"/>
        <w:rPr>
          <w:lang w:val="en-GB"/>
        </w:rPr>
      </w:pPr>
      <w:r>
        <w:rPr>
          <w:lang w:val="en-GB"/>
        </w:rPr>
        <w:t xml:space="preserve">Installing odour abatement methods not suitable, or not dimensioned for the needs of a project, will result in lack of trust in the long term. Allocating economic resources to low-cost odour abatement means not suitable for a task will produce that any further odour abatement measure proposed by the plant will be taken with distrust by the communities.  Long Term Odour Abatement Plans (LTOAP) instead, will be better accepted provided that there is a prove of the solution of the problem and a schedule for that plan. </w:t>
      </w:r>
    </w:p>
    <w:p>
      <w:pPr>
        <w:pStyle w:val="CETheadingx"/>
        <w:numPr>
          <w:ilvl w:val="2"/>
          <w:numId w:val="1"/>
        </w:numPr>
        <w:rPr/>
      </w:pPr>
      <w:r>
        <w:rPr/>
        <w:t>Friendship</w:t>
      </w:r>
    </w:p>
    <w:p>
      <w:pPr>
        <w:pStyle w:val="Normal"/>
        <w:jc w:val="both"/>
        <w:rPr>
          <w:lang w:val="en-GB"/>
        </w:rPr>
      </w:pPr>
      <w:r>
        <w:rPr>
          <w:lang w:val="en-GB"/>
        </w:rPr>
        <w:t xml:space="preserve">Friendships, like most relationships, take time and are built on trust and respect. The relationship with the communities around a plant shouldn’t be much different. Treating citizens in the same way than friends is a good policy in the road towards a successful communication strategy. </w:t>
      </w:r>
    </w:p>
    <w:p>
      <w:pPr>
        <w:pStyle w:val="Normal"/>
        <w:jc w:val="both"/>
        <w:rPr>
          <w:lang w:val="en-GB"/>
        </w:rPr>
      </w:pPr>
      <w:r>
        <w:rPr>
          <w:lang w:val="en-GB"/>
        </w:rPr>
      </w:r>
    </w:p>
    <w:p>
      <w:pPr>
        <w:pStyle w:val="Normal"/>
        <w:jc w:val="both"/>
        <w:rPr>
          <w:lang w:val="en-GB"/>
        </w:rPr>
      </w:pPr>
      <w:r>
        <w:rPr>
          <w:lang w:val="en-GB"/>
        </w:rPr>
        <w:t>By treating citizens as if they are friends, a plant can establish a strong foundation of trust with the  neighbouring communities that will give them a reason to stay loyal and focused on the LTOAP. Once reached this point, short-term incidents and/or accidents, will be better understood by the citizens. One bad interaction can taint the future actions of an industrial plant for many years.</w:t>
      </w:r>
    </w:p>
    <w:p>
      <w:pPr>
        <w:pStyle w:val="Normal"/>
        <w:jc w:val="both"/>
        <w:rPr>
          <w:lang w:val="en-GB"/>
        </w:rPr>
      </w:pPr>
      <w:r>
        <w:rPr>
          <w:lang w:val="en-GB"/>
        </w:rPr>
      </w:r>
    </w:p>
    <w:p>
      <w:pPr>
        <w:pStyle w:val="Normal"/>
        <w:jc w:val="both"/>
        <w:rPr>
          <w:lang w:val="en-GB"/>
        </w:rPr>
      </w:pPr>
      <w:r>
        <w:rPr>
          <w:lang w:val="en-GB"/>
        </w:rPr>
        <w:t>Citizen friendship on a day-to-day basis simply means being available for them on all channels, listening to their wants and needs and taking criticism with grace. This will show the communities around how much a plant care about them and value their lives.</w:t>
      </w:r>
    </w:p>
    <w:p>
      <w:pPr>
        <w:pStyle w:val="Normal"/>
        <w:jc w:val="both"/>
        <w:rPr>
          <w:lang w:val="en-GB"/>
        </w:rPr>
      </w:pPr>
      <w:r>
        <w:rPr>
          <w:lang w:val="en-GB"/>
        </w:rPr>
      </w:r>
    </w:p>
    <w:p>
      <w:pPr>
        <w:pStyle w:val="Normal"/>
        <w:jc w:val="both"/>
        <w:rPr>
          <w:lang w:val="en-GB"/>
        </w:rPr>
      </w:pPr>
      <w:r>
        <w:rPr>
          <w:lang w:val="en-GB"/>
        </w:rPr>
        <w:t>After evaluating each of the 30 indicators (10 for each part), the final E&amp;T&amp;C Certification is calculated. The final score consists of a number and a colour that grade the state of the plant in each of the three topics taking into account these indicators. The final E&amp;T&amp;C Certification score is shown as a percentage of the total.</w:t>
      </w:r>
    </w:p>
    <w:p>
      <w:pPr>
        <w:pStyle w:val="Normal"/>
        <w:jc w:val="both"/>
        <w:rPr>
          <w:lang w:val="en-GB"/>
        </w:rPr>
      </w:pPr>
      <w:r>
        <w:rPr>
          <w:lang w:val="en-GB"/>
        </w:rPr>
      </w:r>
    </w:p>
    <w:p>
      <w:pPr>
        <w:pStyle w:val="CETCaption"/>
        <w:jc w:val="both"/>
        <w:rPr>
          <w:lang w:val="en-GB"/>
        </w:rPr>
      </w:pPr>
      <w:r>
        <w:drawing>
          <wp:anchor behindDoc="0" distT="0" distB="0" distL="0" distR="0" simplePos="0" locked="0" layoutInCell="0" allowOverlap="1" relativeHeight="5">
            <wp:simplePos x="0" y="0"/>
            <wp:positionH relativeFrom="column">
              <wp:align>center</wp:align>
            </wp:positionH>
            <wp:positionV relativeFrom="line">
              <wp:posOffset>635</wp:posOffset>
            </wp:positionV>
            <wp:extent cx="2978785" cy="1931035"/>
            <wp:effectExtent l="0" t="0" r="0" b="0"/>
            <wp:wrapTopAndBottom/>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5"/>
                    <a:stretch>
                      <a:fillRect/>
                    </a:stretch>
                  </pic:blipFill>
                  <pic:spPr bwMode="auto">
                    <a:xfrm>
                      <a:off x="0" y="0"/>
                      <a:ext cx="2978785" cy="1931035"/>
                    </a:xfrm>
                    <a:prstGeom prst="rect">
                      <a:avLst/>
                    </a:prstGeom>
                  </pic:spPr>
                </pic:pic>
              </a:graphicData>
            </a:graphic>
          </wp:anchor>
        </w:drawing>
      </w:r>
      <w:r>
        <w:rPr>
          <w:rStyle w:val="CETCaptionCarattere"/>
          <w:i/>
        </w:rPr>
        <w:t xml:space="preserve">Figure </w:t>
      </w:r>
      <w:r>
        <w:rPr>
          <w:rStyle w:val="CETCaptionCarattere"/>
          <w:i/>
        </w:rPr>
        <w:t>2</w:t>
      </w:r>
      <w:r>
        <w:rPr>
          <w:rStyle w:val="CETCaptionCarattere"/>
          <w:i/>
        </w:rPr>
        <w:t xml:space="preserve">: </w:t>
      </w:r>
      <w:r>
        <w:rPr>
          <w:rStyle w:val="CETCaptionCarattere"/>
          <w:i/>
          <w:lang w:val="en-GB"/>
        </w:rPr>
        <w:t>Example of E&amp;T&amp;C score for a plant</w:t>
      </w:r>
    </w:p>
    <w:p>
      <w:pPr>
        <w:pStyle w:val="Normal"/>
        <w:jc w:val="both"/>
        <w:rPr>
          <w:lang w:val="en-GB"/>
        </w:rPr>
      </w:pPr>
      <w:r>
        <w:rPr>
          <w:lang w:val="en-GB"/>
        </w:rPr>
        <w:t xml:space="preserve">A certification process in which these, and other indicators, are examined and form part of a final score is needed, in order to rate how good a plant is at interacting with neighbouring communities. </w:t>
      </w:r>
    </w:p>
    <w:p>
      <w:pPr>
        <w:pStyle w:val="Normal"/>
        <w:jc w:val="both"/>
        <w:rPr>
          <w:lang w:val="en-GB"/>
        </w:rPr>
      </w:pPr>
      <w:r>
        <w:rPr>
          <w:lang w:val="en-GB"/>
        </w:rPr>
      </w:r>
    </w:p>
    <w:p>
      <w:pPr>
        <w:pStyle w:val="CETHeading1"/>
        <w:numPr>
          <w:ilvl w:val="1"/>
          <w:numId w:val="1"/>
        </w:numPr>
        <w:rPr>
          <w:lang w:val="en-GB"/>
        </w:rPr>
      </w:pPr>
      <w:r>
        <w:rPr>
          <w:lang w:val="en-GB"/>
        </w:rPr>
        <w:t>Conclusion</w:t>
      </w:r>
    </w:p>
    <w:p>
      <w:pPr>
        <w:pStyle w:val="Normal"/>
        <w:jc w:val="both"/>
        <w:rPr>
          <w:lang w:val="en-GB"/>
        </w:rPr>
      </w:pPr>
      <w:r>
        <w:rPr>
          <w:lang w:val="en-GB"/>
        </w:rPr>
        <w:t xml:space="preserve">In this paper we present an innovative approach with the aim of scoring Engagement, Transparency and Communication (E&amp;T&amp;C) of a plant. </w:t>
      </w:r>
    </w:p>
    <w:p>
      <w:pPr>
        <w:pStyle w:val="Normal"/>
        <w:jc w:val="both"/>
        <w:rPr>
          <w:lang w:val="en-GB"/>
        </w:rPr>
      </w:pPr>
      <w:r>
        <w:rPr>
          <w:lang w:val="en-GB"/>
        </w:rPr>
      </w:r>
    </w:p>
    <w:p>
      <w:pPr>
        <w:pStyle w:val="Normal"/>
        <w:jc w:val="both"/>
        <w:rPr>
          <w:lang w:val="en-GB"/>
        </w:rPr>
      </w:pPr>
      <w:r>
        <w:rPr>
          <w:lang w:val="en-GB"/>
        </w:rPr>
        <w:t>In order to get the final score, there is a four-step process to verify the information given in the form, depending on the complexity of the information required, based on direct links, letters of assurance, technical reports and on-site checks.</w:t>
      </w:r>
    </w:p>
    <w:p>
      <w:pPr>
        <w:pStyle w:val="Normal"/>
        <w:jc w:val="both"/>
        <w:rPr>
          <w:lang w:val="en-GB"/>
        </w:rPr>
      </w:pPr>
      <w:r>
        <w:rPr>
          <w:lang w:val="en-GB"/>
        </w:rPr>
      </w:r>
    </w:p>
    <w:p>
      <w:pPr>
        <w:pStyle w:val="Normal"/>
        <w:jc w:val="both"/>
        <w:rPr>
          <w:lang w:val="en-GB"/>
        </w:rPr>
      </w:pPr>
      <w:r>
        <w:rPr>
          <w:lang w:val="en-GB"/>
        </w:rPr>
        <w:t xml:space="preserve">This final E&amp;T&amp;C Certification have a number and a colour that score the state of the plant in each of the three topics taking into account 30 different indicators. In this paper, four examples of indicators are presented and discussed. </w:t>
      </w:r>
    </w:p>
    <w:p>
      <w:pPr>
        <w:pStyle w:val="Normal"/>
        <w:jc w:val="both"/>
        <w:rPr>
          <w:lang w:val="en-GB"/>
        </w:rPr>
      </w:pPr>
      <w:r>
        <w:rPr>
          <w:lang w:val="en-GB"/>
        </w:rPr>
      </w:r>
    </w:p>
    <w:p>
      <w:pPr>
        <w:pStyle w:val="Normal"/>
        <w:jc w:val="both"/>
        <w:rPr>
          <w:lang w:val="en-GB"/>
        </w:rPr>
      </w:pPr>
      <w:r>
        <w:rPr>
          <w:lang w:val="en-GB"/>
        </w:rPr>
        <w:t>Another important point of this certification is that the whole evaluation report is public and available to everyone, provided that the corresponding indicator is ticked as ‘public’.</w:t>
      </w:r>
    </w:p>
    <w:p>
      <w:pPr>
        <w:pStyle w:val="Normal"/>
        <w:jc w:val="both"/>
        <w:rPr>
          <w:lang w:val="en-GB"/>
        </w:rPr>
      </w:pPr>
      <w:r>
        <w:rPr>
          <w:lang w:val="en-GB"/>
        </w:rPr>
      </w:r>
    </w:p>
    <w:p>
      <w:pPr>
        <w:pStyle w:val="Normal"/>
        <w:jc w:val="both"/>
        <w:rPr>
          <w:lang w:val="en-GB"/>
        </w:rPr>
      </w:pPr>
      <w:r>
        <w:rPr>
          <w:lang w:val="en-GB"/>
        </w:rPr>
        <w:t xml:space="preserve"> </w:t>
      </w:r>
      <w:r>
        <w:rPr>
          <w:lang w:val="en-GB"/>
        </w:rPr>
        <w:t>A full E&amp;T&amp;C Certification scheme is being prepared on the website entnc.com and expected to be ready by the conference.</w:t>
      </w:r>
    </w:p>
    <w:p>
      <w:pPr>
        <w:pStyle w:val="Normal"/>
        <w:jc w:val="both"/>
        <w:rPr>
          <w:lang w:val="en-GB"/>
        </w:rPr>
      </w:pPr>
      <w:r>
        <w:rPr>
          <w:lang w:val="en-GB"/>
        </w:rPr>
      </w:r>
    </w:p>
    <w:p>
      <w:pPr>
        <w:pStyle w:val="Normal"/>
        <w:jc w:val="both"/>
        <w:rPr>
          <w:lang w:val="en-GB"/>
        </w:rPr>
      </w:pPr>
      <w:r>
        <w:rPr/>
      </w:r>
    </w:p>
    <w:p>
      <w:pPr>
        <w:sectPr>
          <w:type w:val="continuous"/>
          <w:pgSz w:w="11906" w:h="16838"/>
          <w:pgMar w:left="1701" w:right="1418" w:header="0" w:top="1701" w:footer="0" w:bottom="1701" w:gutter="0"/>
          <w:formProt w:val="false"/>
          <w:textDirection w:val="lrTb"/>
          <w:docGrid w:type="default" w:linePitch="600" w:charSpace="45056"/>
        </w:sectPr>
      </w:pPr>
    </w:p>
    <w:p>
      <w:pPr>
        <w:pStyle w:val="CETReference"/>
        <w:rPr>
          <w:rFonts w:eastAsia="SimSun"/>
        </w:rPr>
      </w:pPr>
      <w:r>
        <w:rPr/>
        <w:t>References</w:t>
      </w:r>
    </w:p>
    <w:p>
      <w:pPr>
        <w:pStyle w:val="CETBodytext"/>
        <w:rPr>
          <w:lang w:val="en-GB"/>
        </w:rPr>
      </w:pPr>
      <w:r>
        <w:rPr>
          <w:lang w:val="en-GB"/>
        </w:rPr>
        <w:t>Bokowa A., Diaz C., Koziel J.A., McGinley M., Barclay J., Schauberger G., Guillot J.‐M., Sneath R., Capelli L., Zorich V.,  Izquierdo C., Bilsen I., Romain A.-C., del Carmen Cabeza M., Liu D., Both R., Van Belois H., Higuchi T., Wahe L. (2021). Summary and Overview of the Odour Regulations Worldwide. Atmosphere, 12, 206. https://doi.org/10.3390/atmos12020206</w:t>
      </w:r>
    </w:p>
    <w:p>
      <w:pPr>
        <w:pStyle w:val="CETBodytext"/>
        <w:rPr>
          <w:lang w:val="en-GB"/>
        </w:rPr>
      </w:pPr>
      <w:r>
        <w:rPr>
          <w:lang w:val="en-GB"/>
        </w:rPr>
        <w:t xml:space="preserve">Diaz Carlos. Olores.org, 2019. The cost of the odour impact in Russellville, Arkansas, USA. &lt;https://www.olores.org/en/content/685-the-cost-of-the-odour-impact-in-russellville-arkansas-usa&gt; accessed </w:t>
      </w:r>
      <w:r>
        <w:rPr>
          <w:lang w:val="en-GB"/>
        </w:rPr>
        <w:t>10</w:t>
      </w:r>
      <w:r>
        <w:rPr>
          <w:lang w:val="en-GB"/>
        </w:rPr>
        <w:t>.07.20</w:t>
      </w:r>
      <w:r>
        <w:rPr>
          <w:lang w:val="en-GB"/>
        </w:rPr>
        <w:t>22</w:t>
      </w:r>
      <w:r>
        <w:rPr>
          <w:lang w:val="en-GB"/>
        </w:rPr>
        <w:t>.</w:t>
      </w:r>
    </w:p>
    <w:p>
      <w:pPr>
        <w:pStyle w:val="CETBodytext"/>
        <w:rPr>
          <w:lang w:val="en-GB"/>
        </w:rPr>
      </w:pPr>
      <w:r>
        <w:rPr>
          <w:lang w:val="en-GB"/>
        </w:rPr>
        <w:t xml:space="preserve">Diaz Carlos Olores.org 2016. A landfill in US reached a $2M settlement in a lawsuit about odours. &lt;energy.gov/sites/prod/files/2016/09/f33/CHP-Steam%20Turbine.pdf&gt; accessed </w:t>
      </w:r>
      <w:r>
        <w:rPr>
          <w:lang w:val="en-GB"/>
        </w:rPr>
        <w:t>10</w:t>
      </w:r>
      <w:r>
        <w:rPr>
          <w:lang w:val="en-GB"/>
        </w:rPr>
        <w:t>.07.20</w:t>
      </w:r>
      <w:r>
        <w:rPr>
          <w:lang w:val="en-GB"/>
        </w:rPr>
        <w:t>22</w:t>
      </w:r>
      <w:r>
        <w:rPr>
          <w:lang w:val="en-GB"/>
        </w:rPr>
        <w:t>.</w:t>
      </w:r>
    </w:p>
    <w:p>
      <w:pPr>
        <w:pStyle w:val="CETBodytext"/>
        <w:rPr>
          <w:lang w:val="en-GB"/>
        </w:rPr>
      </w:pPr>
      <w:r>
        <w:rPr>
          <w:lang w:val="en-GB"/>
        </w:rPr>
        <w:t>https://www.olores.org/en/news-recent/odour-regulations/528-a-landfill-in-us-reached-a-2m-settlement-in-a-lawsuit-about-odors</w:t>
      </w:r>
    </w:p>
    <w:p>
      <w:pPr>
        <w:pStyle w:val="CETBodytext"/>
        <w:rPr>
          <w:lang w:val="en-GB"/>
        </w:rPr>
      </w:pPr>
      <w:r>
        <w:rPr>
          <w:lang w:val="en-GB"/>
        </w:rPr>
        <w:t>Miedema, H.M.E., Walpot, J.I., Vos, H., Steunenberg, C.F., 2000. Exposure-annoyance relationships for odour from industrial sources. Atmos. Environ. 34, 2927e2936.</w:t>
      </w:r>
    </w:p>
    <w:p>
      <w:pPr>
        <w:pStyle w:val="CETBodytext"/>
        <w:rPr>
          <w:lang w:val="en-GB"/>
        </w:rPr>
      </w:pPr>
      <w:r>
        <w:rPr>
          <w:lang w:val="en-GB"/>
        </w:rPr>
        <w:t xml:space="preserve">Rosengren Cole. 2017. Wastedive. Pennsylvania borough struggles with post-landfill life as host fees begin to dry up. &lt;https://www.wastedive.com/news/pennsylvania-borough-struggles-with-post-landfill-life-as-host-fees-begin-t/448539/&gt; accessed </w:t>
      </w:r>
      <w:r>
        <w:rPr>
          <w:lang w:val="en-GB"/>
        </w:rPr>
        <w:t>10</w:t>
      </w:r>
      <w:r>
        <w:rPr>
          <w:lang w:val="en-GB"/>
        </w:rPr>
        <w:t>.07.20</w:t>
      </w:r>
      <w:r>
        <w:rPr>
          <w:lang w:val="en-GB"/>
        </w:rPr>
        <w:t>22</w:t>
      </w:r>
      <w:r>
        <w:rPr>
          <w:lang w:val="en-GB"/>
        </w:rPr>
        <w:t>.</w:t>
      </w:r>
    </w:p>
    <w:p>
      <w:pPr>
        <w:pStyle w:val="CETBodytext"/>
        <w:rPr>
          <w:lang w:val="en-GB"/>
        </w:rPr>
      </w:pPr>
      <w:r>
        <w:rPr>
          <w:lang w:val="en-GB"/>
        </w:rPr>
        <w:t>Sucker et al. Adverse effects of environmental odours: Reviewing studies on annoyance responses and symptom reporting. Water. Sci. Technol, (2001)</w:t>
      </w:r>
    </w:p>
    <w:p>
      <w:pPr>
        <w:pStyle w:val="CETReferencetext"/>
        <w:rPr>
          <w:rFonts w:eastAsia="SimSun"/>
        </w:rPr>
      </w:pPr>
      <w:r>
        <w:rPr/>
      </w:r>
    </w:p>
    <w:p>
      <w:pPr>
        <w:pStyle w:val="CETReferencetext"/>
        <w:rPr>
          <w:rFonts w:eastAsia="SimSun"/>
        </w:rPr>
      </w:pPr>
      <w:r>
        <w:rPr/>
      </w:r>
    </w:p>
    <w:p>
      <w:pPr>
        <w:pStyle w:val="CETReferencetext"/>
        <w:rPr>
          <w:rFonts w:eastAsia="SimSun"/>
        </w:rPr>
      </w:pPr>
      <w:r>
        <w:rPr/>
      </w:r>
    </w:p>
    <w:p>
      <w:pPr>
        <w:pStyle w:val="CETReferencetext"/>
        <w:rPr>
          <w:rFonts w:eastAsia="SimSun"/>
        </w:rPr>
      </w:pPr>
      <w:r>
        <w:rPr/>
      </w:r>
    </w:p>
    <w:p>
      <w:pPr>
        <w:pStyle w:val="CETReferencetext"/>
        <w:rPr>
          <w:rFonts w:eastAsia="SimSun"/>
        </w:rPr>
      </w:pPr>
      <w:r>
        <w:rPr/>
      </w:r>
    </w:p>
    <w:p>
      <w:pPr>
        <w:pStyle w:val="CETReferencetext"/>
        <w:rPr>
          <w:rFonts w:eastAsia="SimSun"/>
        </w:rPr>
      </w:pPr>
      <w:r>
        <w:rPr/>
      </w:r>
    </w:p>
    <w:p>
      <w:pPr>
        <w:pStyle w:val="CETHeading1"/>
        <w:numPr>
          <w:ilvl w:val="0"/>
          <w:numId w:val="0"/>
        </w:numPr>
        <w:spacing w:before="240" w:after="120"/>
        <w:ind w:left="0" w:hanging="0"/>
        <w:rPr>
          <w:rFonts w:eastAsia="SimSun"/>
        </w:rPr>
      </w:pPr>
      <w:r>
        <w:rPr/>
      </w:r>
    </w:p>
    <w:sectPr>
      <w:type w:val="continuous"/>
      <w:pgSz w:w="11906" w:h="16838"/>
      <w:pgMar w:left="1701" w:right="1418" w:header="0" w:top="1701" w:footer="0" w:bottom="1701" w:gutter="0"/>
      <w:formProt w:val="false"/>
      <w:textDirection w:val="lrTb"/>
      <w:docGrid w:type="default" w:linePitch="600" w:charSpace="4505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nsola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dvP6960">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Chapter %1"/>
      <w:lvlJc w:val="left"/>
      <w:pPr>
        <w:tabs>
          <w:tab w:val="num" w:pos="0"/>
        </w:tabs>
        <w:ind w:left="0" w:hanging="0"/>
      </w:pPr>
    </w:lvl>
    <w:lvl w:ilvl="1">
      <w:start w:val="1"/>
      <w:numFmt w:val="decimal"/>
      <w:suff w:val="space"/>
      <w:lvlText w:val="%2."/>
      <w:lvlJc w:val="left"/>
      <w:pPr>
        <w:tabs>
          <w:tab w:val="num" w:pos="0"/>
        </w:tabs>
        <w:ind w:left="0" w:hanging="0"/>
      </w:pPr>
    </w:lvl>
    <w:lvl w:ilvl="2">
      <w:start w:val="1"/>
      <w:numFmt w:val="decimal"/>
      <w:suff w:val="space"/>
      <w:lvlText w:val="%2.%3"/>
      <w:lvlJc w:val="left"/>
      <w:pPr>
        <w:tabs>
          <w:tab w:val="num" w:pos="0"/>
        </w:tabs>
        <w:ind w:left="0" w:hanging="0"/>
      </w:pPr>
    </w:lvl>
    <w:lvl w:ilvl="3">
      <w:start w:val="1"/>
      <w:numFmt w:val="decimal"/>
      <w:suff w:val="space"/>
      <w:lvlText w:val="%2.%3.%4."/>
      <w:lvlJc w:val="left"/>
      <w:pPr>
        <w:tabs>
          <w:tab w:val="num" w:pos="0"/>
        </w:tabs>
        <w:ind w:left="0" w:hanging="0"/>
      </w:pPr>
    </w:lvl>
    <w:lvl w:ilvl="4">
      <w:start w:val="1"/>
      <w:numFmt w:val="decimal"/>
      <w:suff w:val="space"/>
      <w:lvlText w:val="%1.%2.%3.%4.%5."/>
      <w:lvlJc w:val="left"/>
      <w:pPr>
        <w:tabs>
          <w:tab w:val="num" w:pos="0"/>
        </w:tabs>
        <w:ind w:left="0" w:hanging="0"/>
      </w:pPr>
    </w:lvl>
    <w:lvl w:ilvl="5">
      <w:start w:val="1"/>
      <w:numFmt w:val="decimal"/>
      <w:suff w:val="space"/>
      <w:lvlText w:val="%1.%2.%3.%4.%5.%6."/>
      <w:lvlJc w:val="left"/>
      <w:pPr>
        <w:tabs>
          <w:tab w:val="num" w:pos="0"/>
        </w:tabs>
        <w:ind w:left="0" w:hanging="0"/>
      </w:pPr>
    </w:lvl>
    <w:lvl w:ilvl="6">
      <w:start w:val="1"/>
      <w:numFmt w:val="decimal"/>
      <w:suff w:val="space"/>
      <w:lvlText w:val="%1.%2.%3.%4.%5.%6.%7."/>
      <w:lvlJc w:val="left"/>
      <w:pPr>
        <w:tabs>
          <w:tab w:val="num" w:pos="0"/>
        </w:tabs>
        <w:ind w:left="0" w:hanging="0"/>
      </w:pPr>
    </w:lvl>
    <w:lvl w:ilvl="7">
      <w:start w:val="1"/>
      <w:numFmt w:val="decimal"/>
      <w:suff w:val="space"/>
      <w:lvlText w:val="%1.%2.%3.%4.%5.%6.%7.%8."/>
      <w:lvlJc w:val="left"/>
      <w:pPr>
        <w:tabs>
          <w:tab w:val="num" w:pos="0"/>
        </w:tabs>
        <w:ind w:left="0" w:hanging="0"/>
      </w:pPr>
    </w:lvl>
    <w:lvl w:ilvl="8">
      <w:start w:val="1"/>
      <w:numFmt w:val="decimal"/>
      <w:suff w:val="space"/>
      <w:lvlText w:val="%1..%3.%4.%5.%6.%7.%8.%9."/>
      <w:lvlJc w:val="left"/>
      <w:pPr>
        <w:tabs>
          <w:tab w:val="num" w:pos="0"/>
        </w:tabs>
        <w:ind w:left="0" w:hanging="0"/>
      </w:p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340" w:hanging="22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340" w:hanging="227"/>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803"/>
        </w:tabs>
        <w:ind w:left="803" w:hanging="360"/>
      </w:pPr>
      <w:rPr>
        <w:rFonts w:ascii="Symbol" w:hAnsi="Symbol" w:cs="Symbol" w:hint="default"/>
      </w:rPr>
    </w:lvl>
    <w:lvl w:ilvl="1">
      <w:start w:val="1"/>
      <w:numFmt w:val="bullet"/>
      <w:lvlText w:val="◦"/>
      <w:lvlJc w:val="left"/>
      <w:pPr>
        <w:tabs>
          <w:tab w:val="num" w:pos="1163"/>
        </w:tabs>
        <w:ind w:left="1163" w:hanging="360"/>
      </w:pPr>
      <w:rPr>
        <w:rFonts w:ascii="OpenSymbol" w:hAnsi="OpenSymbol" w:cs="OpenSymbol" w:hint="default"/>
      </w:rPr>
    </w:lvl>
    <w:lvl w:ilvl="2">
      <w:start w:val="1"/>
      <w:numFmt w:val="bullet"/>
      <w:lvlText w:val="▪"/>
      <w:lvlJc w:val="left"/>
      <w:pPr>
        <w:tabs>
          <w:tab w:val="num" w:pos="1523"/>
        </w:tabs>
        <w:ind w:left="1523" w:hanging="360"/>
      </w:pPr>
      <w:rPr>
        <w:rFonts w:ascii="OpenSymbol" w:hAnsi="OpenSymbol" w:cs="OpenSymbol" w:hint="default"/>
      </w:rPr>
    </w:lvl>
    <w:lvl w:ilvl="3">
      <w:start w:val="1"/>
      <w:numFmt w:val="bullet"/>
      <w:lvlText w:val=""/>
      <w:lvlJc w:val="left"/>
      <w:pPr>
        <w:tabs>
          <w:tab w:val="num" w:pos="1883"/>
        </w:tabs>
        <w:ind w:left="1883" w:hanging="360"/>
      </w:pPr>
      <w:rPr>
        <w:rFonts w:ascii="Symbol" w:hAnsi="Symbol" w:cs="Symbol" w:hint="default"/>
      </w:rPr>
    </w:lvl>
    <w:lvl w:ilvl="4">
      <w:start w:val="1"/>
      <w:numFmt w:val="bullet"/>
      <w:lvlText w:val="◦"/>
      <w:lvlJc w:val="left"/>
      <w:pPr>
        <w:tabs>
          <w:tab w:val="num" w:pos="2243"/>
        </w:tabs>
        <w:ind w:left="2243" w:hanging="360"/>
      </w:pPr>
      <w:rPr>
        <w:rFonts w:ascii="OpenSymbol" w:hAnsi="OpenSymbol" w:cs="OpenSymbol" w:hint="default"/>
      </w:rPr>
    </w:lvl>
    <w:lvl w:ilvl="5">
      <w:start w:val="1"/>
      <w:numFmt w:val="bullet"/>
      <w:lvlText w:val="▪"/>
      <w:lvlJc w:val="left"/>
      <w:pPr>
        <w:tabs>
          <w:tab w:val="num" w:pos="2603"/>
        </w:tabs>
        <w:ind w:left="2603" w:hanging="360"/>
      </w:pPr>
      <w:rPr>
        <w:rFonts w:ascii="OpenSymbol" w:hAnsi="OpenSymbol" w:cs="OpenSymbol" w:hint="default"/>
      </w:rPr>
    </w:lvl>
    <w:lvl w:ilvl="6">
      <w:start w:val="1"/>
      <w:numFmt w:val="bullet"/>
      <w:lvlText w:val=""/>
      <w:lvlJc w:val="left"/>
      <w:pPr>
        <w:tabs>
          <w:tab w:val="num" w:pos="2963"/>
        </w:tabs>
        <w:ind w:left="2963" w:hanging="360"/>
      </w:pPr>
      <w:rPr>
        <w:rFonts w:ascii="Symbol" w:hAnsi="Symbol" w:cs="Symbol" w:hint="default"/>
      </w:rPr>
    </w:lvl>
    <w:lvl w:ilvl="7">
      <w:start w:val="1"/>
      <w:numFmt w:val="bullet"/>
      <w:lvlText w:val="◦"/>
      <w:lvlJc w:val="left"/>
      <w:pPr>
        <w:tabs>
          <w:tab w:val="num" w:pos="3323"/>
        </w:tabs>
        <w:ind w:left="3323" w:hanging="360"/>
      </w:pPr>
      <w:rPr>
        <w:rFonts w:ascii="OpenSymbol" w:hAnsi="OpenSymbol" w:cs="OpenSymbol" w:hint="default"/>
      </w:rPr>
    </w:lvl>
    <w:lvl w:ilvl="8">
      <w:start w:val="1"/>
      <w:numFmt w:val="bullet"/>
      <w:lvlText w:val="▪"/>
      <w:lvlJc w:val="left"/>
      <w:pPr>
        <w:tabs>
          <w:tab w:val="num" w:pos="3683"/>
        </w:tabs>
        <w:ind w:left="3683" w:hanging="360"/>
      </w:pPr>
      <w:rPr>
        <w:rFonts w:ascii="OpenSymbol" w:hAnsi="OpenSymbol" w:cs="Open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cryptProviderType="rsaAES" w:cryptAlgorithmClass="hash" w:cryptAlgorithmType="typeAny" w:cryptAlgorithmSid="" w:cryptSpinCount="0" w:hash="" w:salt=""/>
  <w:hyphenationZone w:val="283"/>
  <w:themeFontLang w:val="it-IT"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dee"/>
    <w:pPr>
      <w:widowControl/>
      <w:tabs>
        <w:tab w:val="clear" w:pos="708"/>
        <w:tab w:val="right" w:pos="7100" w:leader="none"/>
      </w:tabs>
      <w:bidi w:val="0"/>
      <w:spacing w:lineRule="auto" w:line="264" w:before="0" w:after="0"/>
      <w:jc w:val="both"/>
    </w:pPr>
    <w:rPr>
      <w:rFonts w:ascii="Arial" w:hAnsi="Arial" w:eastAsia="Times New Roman" w:cs="Times New Roman"/>
      <w:color w:val="auto"/>
      <w:kern w:val="0"/>
      <w:sz w:val="18"/>
      <w:szCs w:val="20"/>
      <w:lang w:val="en-GB" w:eastAsia="en-US" w:bidi="ar-SA"/>
    </w:rPr>
  </w:style>
  <w:style w:type="paragraph" w:styleId="Heading1">
    <w:name w:val="Heading 1"/>
    <w:basedOn w:val="CETHeading1"/>
    <w:next w:val="Normal"/>
    <w:link w:val="Titolo1Carattere"/>
    <w:uiPriority w:val="9"/>
    <w:qFormat/>
    <w:rsid w:val="004f5e36"/>
    <w:pPr>
      <w:tabs>
        <w:tab w:val="clear" w:pos="360"/>
        <w:tab w:val="right" w:pos="7100" w:leader="none"/>
      </w:tabs>
      <w:jc w:val="both"/>
      <w:outlineLvl w:val="0"/>
    </w:pPr>
    <w:rPr>
      <w:lang w:val="en-GB"/>
    </w:rPr>
  </w:style>
  <w:style w:type="paragraph" w:styleId="Heading2">
    <w:name w:val="Heading 2"/>
    <w:basedOn w:val="Normal"/>
    <w:next w:val="Normal"/>
    <w:link w:val="Titolo2Carattere"/>
    <w:uiPriority w:val="9"/>
    <w:semiHidden/>
    <w:unhideWhenUsed/>
    <w:qFormat/>
    <w:rsid w:val="0003148d"/>
    <w:pPr>
      <w:keepNext w:val="true"/>
      <w:keepLines/>
      <w:spacing w:before="200" w:after="0"/>
      <w:outlineLvl w:val="1"/>
    </w:pPr>
    <w:rPr>
      <w:rFonts w:ascii="Cambria" w:hAnsi="Cambria" w:eastAsia="宋体"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Titolo3Carattere"/>
    <w:uiPriority w:val="9"/>
    <w:semiHidden/>
    <w:unhideWhenUsed/>
    <w:qFormat/>
    <w:rsid w:val="0003148d"/>
    <w:pPr>
      <w:keepNext w:val="true"/>
      <w:keepLines/>
      <w:spacing w:before="200" w:after="0"/>
      <w:outlineLvl w:val="2"/>
    </w:pPr>
    <w:rPr>
      <w:rFonts w:ascii="Cambria" w:hAnsi="Cambria" w:eastAsia="宋体" w:cs="" w:asciiTheme="majorHAnsi" w:cstheme="majorBidi" w:eastAsiaTheme="majorEastAsia" w:hAnsiTheme="majorHAnsi"/>
      <w:b/>
      <w:bCs/>
      <w:color w:val="4F81BD" w:themeColor="accent1"/>
    </w:rPr>
  </w:style>
  <w:style w:type="paragraph" w:styleId="Heading4">
    <w:name w:val="Heading 4"/>
    <w:basedOn w:val="Normal"/>
    <w:next w:val="Normal"/>
    <w:link w:val="Titolo4Carattere"/>
    <w:uiPriority w:val="9"/>
    <w:semiHidden/>
    <w:unhideWhenUsed/>
    <w:qFormat/>
    <w:rsid w:val="0003148d"/>
    <w:pPr>
      <w:keepNext w:val="true"/>
      <w:keepLines/>
      <w:spacing w:before="200" w:after="0"/>
      <w:outlineLvl w:val="3"/>
    </w:pPr>
    <w:rPr>
      <w:rFonts w:ascii="Cambria" w:hAnsi="Cambria" w:eastAsia="宋体" w:cs="" w:asciiTheme="majorHAnsi" w:cstheme="majorBidi" w:eastAsiaTheme="majorEastAsia" w:hAnsiTheme="majorHAnsi"/>
      <w:b/>
      <w:bCs/>
      <w:i/>
      <w:iCs/>
      <w:color w:val="4F81BD" w:themeColor="accent1"/>
    </w:rPr>
  </w:style>
  <w:style w:type="paragraph" w:styleId="Heading5">
    <w:name w:val="Heading 5"/>
    <w:basedOn w:val="Normal"/>
    <w:next w:val="Normal"/>
    <w:link w:val="Titolo5Carattere"/>
    <w:uiPriority w:val="9"/>
    <w:semiHidden/>
    <w:unhideWhenUsed/>
    <w:qFormat/>
    <w:rsid w:val="0003148d"/>
    <w:pPr>
      <w:keepNext w:val="true"/>
      <w:keepLines/>
      <w:spacing w:before="200" w:after="0"/>
      <w:outlineLvl w:val="4"/>
    </w:pPr>
    <w:rPr>
      <w:rFonts w:ascii="Cambria" w:hAnsi="Cambria" w:eastAsia="宋体" w:cs="" w:asciiTheme="majorHAnsi" w:cstheme="majorBidi" w:eastAsiaTheme="majorEastAsia" w:hAnsiTheme="majorHAnsi"/>
      <w:color w:val="243F60" w:themeColor="accent1" w:themeShade="7f"/>
    </w:rPr>
  </w:style>
  <w:style w:type="paragraph" w:styleId="Heading6">
    <w:name w:val="Heading 6"/>
    <w:basedOn w:val="Normal"/>
    <w:next w:val="Normal"/>
    <w:link w:val="Titolo6Carattere"/>
    <w:uiPriority w:val="9"/>
    <w:semiHidden/>
    <w:unhideWhenUsed/>
    <w:qFormat/>
    <w:rsid w:val="0003148d"/>
    <w:pPr>
      <w:keepNext w:val="true"/>
      <w:keepLines/>
      <w:spacing w:before="200" w:after="0"/>
      <w:outlineLvl w:val="5"/>
    </w:pPr>
    <w:rPr>
      <w:rFonts w:ascii="Cambria" w:hAnsi="Cambria" w:eastAsia="宋体" w:cs="" w:asciiTheme="majorHAnsi" w:cstheme="majorBidi" w:eastAsiaTheme="majorEastAsia" w:hAnsiTheme="majorHAnsi"/>
      <w:i/>
      <w:iCs/>
      <w:color w:val="243F60" w:themeColor="accent1" w:themeShade="7f"/>
    </w:rPr>
  </w:style>
  <w:style w:type="paragraph" w:styleId="Heading7">
    <w:name w:val="Heading 7"/>
    <w:basedOn w:val="Normal"/>
    <w:next w:val="Normal"/>
    <w:link w:val="Titolo7Carattere"/>
    <w:uiPriority w:val="9"/>
    <w:semiHidden/>
    <w:unhideWhenUsed/>
    <w:qFormat/>
    <w:rsid w:val="0003148d"/>
    <w:pPr>
      <w:keepNext w:val="true"/>
      <w:keepLines/>
      <w:spacing w:before="200" w:after="0"/>
      <w:outlineLvl w:val="6"/>
    </w:pPr>
    <w:rPr>
      <w:rFonts w:ascii="Cambria" w:hAnsi="Cambria" w:eastAsia="宋体" w:cs="" w:asciiTheme="majorHAnsi" w:cstheme="majorBidi" w:eastAsiaTheme="majorEastAsia" w:hAnsiTheme="majorHAnsi"/>
      <w:i/>
      <w:iCs/>
      <w:color w:val="404040" w:themeColor="text1" w:themeTint="bf"/>
    </w:rPr>
  </w:style>
  <w:style w:type="paragraph" w:styleId="Heading8">
    <w:name w:val="Heading 8"/>
    <w:basedOn w:val="Normal"/>
    <w:next w:val="Normal"/>
    <w:link w:val="Titolo8Carattere"/>
    <w:uiPriority w:val="9"/>
    <w:semiHidden/>
    <w:unhideWhenUsed/>
    <w:qFormat/>
    <w:rsid w:val="0003148d"/>
    <w:pPr>
      <w:keepNext w:val="true"/>
      <w:keepLines/>
      <w:spacing w:before="200" w:after="0"/>
      <w:outlineLvl w:val="7"/>
    </w:pPr>
    <w:rPr>
      <w:rFonts w:ascii="Cambria" w:hAnsi="Cambria" w:eastAsia="宋体" w:cs="" w:asciiTheme="majorHAnsi" w:cstheme="majorBidi" w:eastAsiaTheme="majorEastAsia" w:hAnsiTheme="majorHAnsi"/>
      <w:color w:val="404040" w:themeColor="text1" w:themeTint="bf"/>
    </w:rPr>
  </w:style>
  <w:style w:type="paragraph" w:styleId="Heading9">
    <w:name w:val="Heading 9"/>
    <w:basedOn w:val="Normal"/>
    <w:next w:val="Normal"/>
    <w:link w:val="Titolo9Carattere"/>
    <w:uiPriority w:val="9"/>
    <w:semiHidden/>
    <w:unhideWhenUsed/>
    <w:qFormat/>
    <w:rsid w:val="0003148d"/>
    <w:pPr>
      <w:keepNext w:val="true"/>
      <w:keepLines/>
      <w:spacing w:before="200" w:after="0"/>
      <w:outlineLvl w:val="8"/>
    </w:pPr>
    <w:rPr>
      <w:rFonts w:ascii="Cambria" w:hAnsi="Cambria" w:eastAsia="宋体"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CETAuthorsCarattere" w:customStyle="1">
    <w:name w:val="CET Authors Carattere"/>
    <w:link w:val="CETAuthors"/>
    <w:qFormat/>
    <w:rsid w:val="009e788a"/>
    <w:rPr>
      <w:rFonts w:ascii="Arial" w:hAnsi="Arial" w:eastAsia="Times New Roman" w:cs="Times New Roman"/>
      <w:sz w:val="24"/>
      <w:szCs w:val="20"/>
      <w:lang w:val="en-GB"/>
    </w:rPr>
  </w:style>
  <w:style w:type="character" w:styleId="CETTitleCarattere" w:customStyle="1">
    <w:name w:val="CET Title Carattere"/>
    <w:link w:val="CETTitle"/>
    <w:qFormat/>
    <w:rsid w:val="00fb730c"/>
    <w:rPr>
      <w:rFonts w:ascii="Arial" w:hAnsi="Arial" w:eastAsia="Times New Roman" w:cs="Times New Roman"/>
      <w:sz w:val="32"/>
      <w:szCs w:val="20"/>
      <w:lang w:val="en-GB"/>
    </w:rPr>
  </w:style>
  <w:style w:type="character" w:styleId="CETBodytextCarattere" w:customStyle="1">
    <w:name w:val="CET Body text Carattere"/>
    <w:link w:val="CETBodytext"/>
    <w:qFormat/>
    <w:rsid w:val="000e414a"/>
    <w:rPr>
      <w:rFonts w:ascii="Arial" w:hAnsi="Arial" w:eastAsia="Times New Roman" w:cs="Times New Roman"/>
      <w:sz w:val="18"/>
      <w:szCs w:val="20"/>
      <w:lang w:val="en-US"/>
    </w:rPr>
  </w:style>
  <w:style w:type="character" w:styleId="CETheadingxCarattere" w:customStyle="1">
    <w:name w:val="CET headingx Carattere"/>
    <w:link w:val="CETheadingx"/>
    <w:qFormat/>
    <w:rsid w:val="00fa5f5f"/>
    <w:rPr>
      <w:rFonts w:ascii="Arial" w:hAnsi="Arial" w:eastAsia="Times New Roman" w:cs="Times New Roman"/>
      <w:b/>
      <w:sz w:val="18"/>
      <w:szCs w:val="20"/>
      <w:lang w:val="en-US"/>
    </w:rPr>
  </w:style>
  <w:style w:type="character" w:styleId="CETCaptionCarattere" w:customStyle="1">
    <w:name w:val="CET Caption Carattere"/>
    <w:link w:val="CETCaption"/>
    <w:qFormat/>
    <w:rsid w:val="00f7534e"/>
    <w:rPr>
      <w:rFonts w:ascii="Arial" w:hAnsi="Arial" w:eastAsia="Times New Roman" w:cs="Times New Roman"/>
      <w:i/>
      <w:sz w:val="18"/>
      <w:szCs w:val="20"/>
      <w:lang w:val="en-GB"/>
    </w:rPr>
  </w:style>
  <w:style w:type="character" w:styleId="Annotationreference">
    <w:name w:val="annotation reference"/>
    <w:basedOn w:val="DefaultParagraphFont"/>
    <w:uiPriority w:val="99"/>
    <w:semiHidden/>
    <w:unhideWhenUsed/>
    <w:qFormat/>
    <w:rsid w:val="004577fe"/>
    <w:rPr>
      <w:sz w:val="16"/>
      <w:szCs w:val="16"/>
    </w:rPr>
  </w:style>
  <w:style w:type="character" w:styleId="TestofumettoCarattere" w:customStyle="1">
    <w:name w:val="Testo fumetto Carattere"/>
    <w:basedOn w:val="DefaultParagraphFont"/>
    <w:link w:val="Testofumetto"/>
    <w:uiPriority w:val="99"/>
    <w:semiHidden/>
    <w:qFormat/>
    <w:rsid w:val="000d34be"/>
    <w:rPr>
      <w:rFonts w:ascii="Tahoma" w:hAnsi="Tahoma" w:cs="Tahoma"/>
      <w:sz w:val="16"/>
      <w:szCs w:val="16"/>
    </w:rPr>
  </w:style>
  <w:style w:type="character" w:styleId="Corpodeltesto2Carattere" w:customStyle="1">
    <w:name w:val="Corpo del testo 2 Carattere"/>
    <w:basedOn w:val="DefaultParagraphFont"/>
    <w:link w:val="Corpodeltesto2"/>
    <w:uiPriority w:val="99"/>
    <w:semiHidden/>
    <w:qFormat/>
    <w:rsid w:val="0003148d"/>
    <w:rPr/>
  </w:style>
  <w:style w:type="character" w:styleId="Corpodeltesto3Carattere" w:customStyle="1">
    <w:name w:val="Corpo del testo 3 Carattere"/>
    <w:basedOn w:val="DefaultParagraphFont"/>
    <w:link w:val="Corpodeltesto3"/>
    <w:uiPriority w:val="99"/>
    <w:semiHidden/>
    <w:qFormat/>
    <w:rsid w:val="0003148d"/>
    <w:rPr>
      <w:sz w:val="16"/>
      <w:szCs w:val="16"/>
    </w:rPr>
  </w:style>
  <w:style w:type="character" w:styleId="CorpotestoCarattere" w:customStyle="1">
    <w:name w:val="Corpo testo Carattere"/>
    <w:basedOn w:val="DefaultParagraphFont"/>
    <w:link w:val="Corpotesto"/>
    <w:uiPriority w:val="99"/>
    <w:semiHidden/>
    <w:qFormat/>
    <w:rsid w:val="0003148d"/>
    <w:rPr/>
  </w:style>
  <w:style w:type="character" w:styleId="DataCarattere" w:customStyle="1">
    <w:name w:val="Data Carattere"/>
    <w:basedOn w:val="DefaultParagraphFont"/>
    <w:link w:val="Data"/>
    <w:uiPriority w:val="99"/>
    <w:semiHidden/>
    <w:qFormat/>
    <w:rsid w:val="0003148d"/>
    <w:rPr/>
  </w:style>
  <w:style w:type="character" w:styleId="FirmaCarattere" w:customStyle="1">
    <w:name w:val="Firma Carattere"/>
    <w:basedOn w:val="DefaultParagraphFont"/>
    <w:link w:val="Firma"/>
    <w:uiPriority w:val="99"/>
    <w:semiHidden/>
    <w:qFormat/>
    <w:rsid w:val="0003148d"/>
    <w:rPr/>
  </w:style>
  <w:style w:type="character" w:styleId="FirmadipostaelettronicaCarattere" w:customStyle="1">
    <w:name w:val="Firma di posta elettronica Carattere"/>
    <w:basedOn w:val="DefaultParagraphFont"/>
    <w:link w:val="Firmadipostaelettronica"/>
    <w:uiPriority w:val="99"/>
    <w:semiHidden/>
    <w:qFormat/>
    <w:rsid w:val="0003148d"/>
    <w:rPr/>
  </w:style>
  <w:style w:type="character" w:styleId="FormuladiaperturaCarattere" w:customStyle="1">
    <w:name w:val="Formula di apertura Carattere"/>
    <w:basedOn w:val="DefaultParagraphFont"/>
    <w:link w:val="Formuladiapertura"/>
    <w:uiPriority w:val="99"/>
    <w:semiHidden/>
    <w:qFormat/>
    <w:rsid w:val="0003148d"/>
    <w:rPr/>
  </w:style>
  <w:style w:type="character" w:styleId="FormuladichiusuraCarattere" w:customStyle="1">
    <w:name w:val="Formula di chiusura Carattere"/>
    <w:basedOn w:val="DefaultParagraphFont"/>
    <w:link w:val="Formuladichiusura"/>
    <w:uiPriority w:val="99"/>
    <w:semiHidden/>
    <w:qFormat/>
    <w:rsid w:val="0003148d"/>
    <w:rPr/>
  </w:style>
  <w:style w:type="character" w:styleId="IndirizzoHTMLCarattere" w:customStyle="1">
    <w:name w:val="Indirizzo HTML Carattere"/>
    <w:basedOn w:val="DefaultParagraphFont"/>
    <w:link w:val="IndirizzoHTML"/>
    <w:uiPriority w:val="99"/>
    <w:semiHidden/>
    <w:qFormat/>
    <w:rsid w:val="0003148d"/>
    <w:rPr>
      <w:i/>
      <w:iCs/>
    </w:rPr>
  </w:style>
  <w:style w:type="character" w:styleId="IntestazionemessaggioCarattere" w:customStyle="1">
    <w:name w:val="Intestazione messaggio Carattere"/>
    <w:basedOn w:val="DefaultParagraphFont"/>
    <w:link w:val="Intestazionemessaggio"/>
    <w:uiPriority w:val="99"/>
    <w:semiHidden/>
    <w:qFormat/>
    <w:rsid w:val="0003148d"/>
    <w:rPr>
      <w:rFonts w:ascii="Cambria" w:hAnsi="Cambria" w:eastAsia="宋体" w:cs="" w:asciiTheme="majorHAnsi" w:cstheme="majorBidi" w:eastAsiaTheme="majorEastAsia" w:hAnsiTheme="majorHAnsi"/>
      <w:sz w:val="24"/>
      <w:szCs w:val="24"/>
      <w:shd w:fill="CCCCCC" w:val="clear"/>
    </w:rPr>
  </w:style>
  <w:style w:type="character" w:styleId="IntestazionenotaCarattere" w:customStyle="1">
    <w:name w:val="Intestazione nota Carattere"/>
    <w:basedOn w:val="DefaultParagraphFont"/>
    <w:link w:val="Intestazionenota"/>
    <w:uiPriority w:val="99"/>
    <w:semiHidden/>
    <w:qFormat/>
    <w:rsid w:val="0003148d"/>
    <w:rPr/>
  </w:style>
  <w:style w:type="character" w:styleId="MappadocumentoCarattere" w:customStyle="1">
    <w:name w:val="Mappa documento Carattere"/>
    <w:basedOn w:val="DefaultParagraphFont"/>
    <w:link w:val="Mappadocumento"/>
    <w:uiPriority w:val="99"/>
    <w:semiHidden/>
    <w:qFormat/>
    <w:rsid w:val="0003148d"/>
    <w:rPr>
      <w:rFonts w:ascii="Tahoma" w:hAnsi="Tahoma" w:cs="Tahoma"/>
      <w:sz w:val="16"/>
      <w:szCs w:val="16"/>
    </w:rPr>
  </w:style>
  <w:style w:type="character" w:styleId="PreformattatoHTMLCarattere" w:customStyle="1">
    <w:name w:val="Preformattato HTML Carattere"/>
    <w:basedOn w:val="DefaultParagraphFont"/>
    <w:link w:val="PreformattatoHTML"/>
    <w:uiPriority w:val="99"/>
    <w:semiHidden/>
    <w:qFormat/>
    <w:rsid w:val="0003148d"/>
    <w:rPr>
      <w:rFonts w:ascii="Consolas" w:hAnsi="Consolas" w:cs="Consolas"/>
      <w:sz w:val="20"/>
      <w:szCs w:val="20"/>
    </w:rPr>
  </w:style>
  <w:style w:type="character" w:styleId="PrimorientrocorpodeltestoCarattere" w:customStyle="1">
    <w:name w:val="Primo rientro corpo del testo Carattere"/>
    <w:basedOn w:val="CorpotestoCarattere"/>
    <w:link w:val="Primorientrocorpodeltesto"/>
    <w:uiPriority w:val="99"/>
    <w:semiHidden/>
    <w:qFormat/>
    <w:rsid w:val="0003148d"/>
    <w:rPr/>
  </w:style>
  <w:style w:type="character" w:styleId="RientrocorpodeltestoCarattere" w:customStyle="1">
    <w:name w:val="Rientro corpo del testo Carattere"/>
    <w:basedOn w:val="DefaultParagraphFont"/>
    <w:link w:val="Rientrocorpodeltesto"/>
    <w:uiPriority w:val="99"/>
    <w:semiHidden/>
    <w:qFormat/>
    <w:rsid w:val="0003148d"/>
    <w:rPr/>
  </w:style>
  <w:style w:type="character" w:styleId="Primorientrocorpodeltesto2Carattere" w:customStyle="1">
    <w:name w:val="Primo rientro corpo del testo 2 Carattere"/>
    <w:basedOn w:val="RientrocorpodeltestoCarattere"/>
    <w:link w:val="Primorientrocorpodeltesto2"/>
    <w:uiPriority w:val="99"/>
    <w:semiHidden/>
    <w:qFormat/>
    <w:rsid w:val="0003148d"/>
    <w:rPr/>
  </w:style>
  <w:style w:type="character" w:styleId="Rientrocorpodeltesto2Carattere" w:customStyle="1">
    <w:name w:val="Rientro corpo del testo 2 Carattere"/>
    <w:basedOn w:val="DefaultParagraphFont"/>
    <w:link w:val="Rientrocorpodeltesto2"/>
    <w:uiPriority w:val="99"/>
    <w:semiHidden/>
    <w:qFormat/>
    <w:rsid w:val="0003148d"/>
    <w:rPr/>
  </w:style>
  <w:style w:type="character" w:styleId="Rientrocorpodeltesto3Carattere" w:customStyle="1">
    <w:name w:val="Rientro corpo del testo 3 Carattere"/>
    <w:basedOn w:val="DefaultParagraphFont"/>
    <w:link w:val="Rientrocorpodeltesto3"/>
    <w:uiPriority w:val="99"/>
    <w:semiHidden/>
    <w:qFormat/>
    <w:rsid w:val="0003148d"/>
    <w:rPr>
      <w:sz w:val="16"/>
      <w:szCs w:val="16"/>
    </w:rPr>
  </w:style>
  <w:style w:type="character" w:styleId="TestocommentoCarattere" w:customStyle="1">
    <w:name w:val="Testo commento Carattere"/>
    <w:basedOn w:val="DefaultParagraphFont"/>
    <w:link w:val="Testocommento"/>
    <w:uiPriority w:val="99"/>
    <w:qFormat/>
    <w:rsid w:val="0003148d"/>
    <w:rPr>
      <w:sz w:val="20"/>
      <w:szCs w:val="20"/>
    </w:rPr>
  </w:style>
  <w:style w:type="character" w:styleId="SoggettocommentoCarattere" w:customStyle="1">
    <w:name w:val="Soggetto commento Carattere"/>
    <w:basedOn w:val="TestocommentoCarattere"/>
    <w:link w:val="Soggettocommento"/>
    <w:uiPriority w:val="99"/>
    <w:semiHidden/>
    <w:qFormat/>
    <w:rsid w:val="0003148d"/>
    <w:rPr>
      <w:b/>
      <w:bCs/>
      <w:sz w:val="20"/>
      <w:szCs w:val="20"/>
    </w:rPr>
  </w:style>
  <w:style w:type="character" w:styleId="TestomacroCarattere" w:customStyle="1">
    <w:name w:val="Testo macro Carattere"/>
    <w:basedOn w:val="DefaultParagraphFont"/>
    <w:link w:val="Testomacro"/>
    <w:uiPriority w:val="99"/>
    <w:semiHidden/>
    <w:qFormat/>
    <w:rsid w:val="0003148d"/>
    <w:rPr>
      <w:rFonts w:ascii="Consolas" w:hAnsi="Consolas" w:cs="Consolas"/>
      <w:sz w:val="20"/>
      <w:szCs w:val="20"/>
    </w:rPr>
  </w:style>
  <w:style w:type="character" w:styleId="TestonormaleCarattere" w:customStyle="1">
    <w:name w:val="Testo normale Carattere"/>
    <w:basedOn w:val="DefaultParagraphFont"/>
    <w:link w:val="Testonormale"/>
    <w:uiPriority w:val="99"/>
    <w:semiHidden/>
    <w:qFormat/>
    <w:rsid w:val="0003148d"/>
    <w:rPr>
      <w:rFonts w:ascii="Consolas" w:hAnsi="Consolas" w:cs="Consolas"/>
      <w:sz w:val="21"/>
      <w:szCs w:val="21"/>
    </w:rPr>
  </w:style>
  <w:style w:type="character" w:styleId="TestonotaapidipaginaCarattere" w:customStyle="1">
    <w:name w:val="Testo nota a piè di pagina Carattere"/>
    <w:basedOn w:val="DefaultParagraphFont"/>
    <w:link w:val="Testonotaapidipagina"/>
    <w:uiPriority w:val="99"/>
    <w:semiHidden/>
    <w:qFormat/>
    <w:rsid w:val="0003148d"/>
    <w:rPr>
      <w:sz w:val="20"/>
      <w:szCs w:val="20"/>
    </w:rPr>
  </w:style>
  <w:style w:type="character" w:styleId="TestonotadichiusuraCarattere" w:customStyle="1">
    <w:name w:val="Testo nota di chiusura Carattere"/>
    <w:basedOn w:val="DefaultParagraphFont"/>
    <w:link w:val="Testonotadichiusura"/>
    <w:uiPriority w:val="99"/>
    <w:semiHidden/>
    <w:qFormat/>
    <w:rsid w:val="0003148d"/>
    <w:rPr>
      <w:sz w:val="20"/>
      <w:szCs w:val="20"/>
    </w:rPr>
  </w:style>
  <w:style w:type="character" w:styleId="Titolo1Carattere" w:customStyle="1">
    <w:name w:val="Titolo 1 Carattere"/>
    <w:basedOn w:val="DefaultParagraphFont"/>
    <w:link w:val="Titolo1"/>
    <w:uiPriority w:val="9"/>
    <w:qFormat/>
    <w:rsid w:val="004f5e36"/>
    <w:rPr>
      <w:rFonts w:ascii="Arial" w:hAnsi="Arial" w:eastAsia="Times New Roman" w:cs="Times New Roman"/>
      <w:b/>
      <w:sz w:val="20"/>
      <w:szCs w:val="20"/>
      <w:lang w:val="en-GB"/>
    </w:rPr>
  </w:style>
  <w:style w:type="character" w:styleId="Titolo2Carattere" w:customStyle="1">
    <w:name w:val="Titolo 2 Carattere"/>
    <w:basedOn w:val="DefaultParagraphFont"/>
    <w:link w:val="Titolo2"/>
    <w:uiPriority w:val="9"/>
    <w:semiHidden/>
    <w:qFormat/>
    <w:rsid w:val="0003148d"/>
    <w:rPr>
      <w:rFonts w:ascii="Cambria" w:hAnsi="Cambria" w:eastAsia="宋体" w:cs="" w:asciiTheme="majorHAnsi" w:cstheme="majorBidi" w:eastAsiaTheme="majorEastAsia" w:hAnsiTheme="majorHAnsi"/>
      <w:b/>
      <w:bCs/>
      <w:color w:val="4F81BD" w:themeColor="accent1"/>
      <w:sz w:val="26"/>
      <w:szCs w:val="26"/>
    </w:rPr>
  </w:style>
  <w:style w:type="character" w:styleId="Titolo3Carattere" w:customStyle="1">
    <w:name w:val="Titolo 3 Carattere"/>
    <w:basedOn w:val="DefaultParagraphFont"/>
    <w:link w:val="Titolo3"/>
    <w:uiPriority w:val="9"/>
    <w:semiHidden/>
    <w:qFormat/>
    <w:rsid w:val="0003148d"/>
    <w:rPr>
      <w:rFonts w:ascii="Cambria" w:hAnsi="Cambria" w:eastAsia="宋体" w:cs="" w:asciiTheme="majorHAnsi" w:cstheme="majorBidi" w:eastAsiaTheme="majorEastAsia" w:hAnsiTheme="majorHAnsi"/>
      <w:b/>
      <w:bCs/>
      <w:color w:val="4F81BD" w:themeColor="accent1"/>
    </w:rPr>
  </w:style>
  <w:style w:type="character" w:styleId="Titolo4Carattere" w:customStyle="1">
    <w:name w:val="Titolo 4 Carattere"/>
    <w:basedOn w:val="DefaultParagraphFont"/>
    <w:link w:val="Titolo4"/>
    <w:uiPriority w:val="9"/>
    <w:semiHidden/>
    <w:qFormat/>
    <w:rsid w:val="0003148d"/>
    <w:rPr>
      <w:rFonts w:ascii="Cambria" w:hAnsi="Cambria" w:eastAsia="宋体" w:cs="" w:asciiTheme="majorHAnsi" w:cstheme="majorBidi" w:eastAsiaTheme="majorEastAsia" w:hAnsiTheme="majorHAnsi"/>
      <w:b/>
      <w:bCs/>
      <w:i/>
      <w:iCs/>
      <w:color w:val="4F81BD" w:themeColor="accent1"/>
    </w:rPr>
  </w:style>
  <w:style w:type="character" w:styleId="Titolo5Carattere" w:customStyle="1">
    <w:name w:val="Titolo 5 Carattere"/>
    <w:basedOn w:val="DefaultParagraphFont"/>
    <w:link w:val="Titolo5"/>
    <w:uiPriority w:val="9"/>
    <w:semiHidden/>
    <w:qFormat/>
    <w:rsid w:val="0003148d"/>
    <w:rPr>
      <w:rFonts w:ascii="Cambria" w:hAnsi="Cambria" w:eastAsia="宋体" w:cs="" w:asciiTheme="majorHAnsi" w:cstheme="majorBidi" w:eastAsiaTheme="majorEastAsia" w:hAnsiTheme="majorHAnsi"/>
      <w:color w:val="243F60" w:themeColor="accent1" w:themeShade="7f"/>
    </w:rPr>
  </w:style>
  <w:style w:type="character" w:styleId="Titolo6Carattere" w:customStyle="1">
    <w:name w:val="Titolo 6 Carattere"/>
    <w:basedOn w:val="DefaultParagraphFont"/>
    <w:link w:val="Titolo6"/>
    <w:uiPriority w:val="9"/>
    <w:semiHidden/>
    <w:qFormat/>
    <w:rsid w:val="0003148d"/>
    <w:rPr>
      <w:rFonts w:ascii="Cambria" w:hAnsi="Cambria" w:eastAsia="宋体" w:cs="" w:asciiTheme="majorHAnsi" w:cstheme="majorBidi" w:eastAsiaTheme="majorEastAsia" w:hAnsiTheme="majorHAnsi"/>
      <w:i/>
      <w:iCs/>
      <w:color w:val="243F60" w:themeColor="accent1" w:themeShade="7f"/>
    </w:rPr>
  </w:style>
  <w:style w:type="character" w:styleId="Titolo7Carattere" w:customStyle="1">
    <w:name w:val="Titolo 7 Carattere"/>
    <w:basedOn w:val="DefaultParagraphFont"/>
    <w:link w:val="Titolo7"/>
    <w:uiPriority w:val="9"/>
    <w:semiHidden/>
    <w:qFormat/>
    <w:rsid w:val="0003148d"/>
    <w:rPr>
      <w:rFonts w:ascii="Cambria" w:hAnsi="Cambria" w:eastAsia="宋体" w:cs="" w:asciiTheme="majorHAnsi" w:cstheme="majorBidi" w:eastAsiaTheme="majorEastAsia" w:hAnsiTheme="majorHAnsi"/>
      <w:i/>
      <w:iCs/>
      <w:color w:val="404040" w:themeColor="text1" w:themeTint="bf"/>
    </w:rPr>
  </w:style>
  <w:style w:type="character" w:styleId="Titolo8Carattere" w:customStyle="1">
    <w:name w:val="Titolo 8 Carattere"/>
    <w:basedOn w:val="DefaultParagraphFont"/>
    <w:link w:val="Titolo8"/>
    <w:uiPriority w:val="9"/>
    <w:semiHidden/>
    <w:qFormat/>
    <w:rsid w:val="0003148d"/>
    <w:rPr>
      <w:rFonts w:ascii="Cambria" w:hAnsi="Cambria" w:eastAsia="宋体" w:cs="" w:asciiTheme="majorHAnsi" w:cstheme="majorBidi" w:eastAsiaTheme="majorEastAsia" w:hAnsiTheme="majorHAnsi"/>
      <w:color w:val="404040" w:themeColor="text1" w:themeTint="bf"/>
      <w:sz w:val="20"/>
      <w:szCs w:val="20"/>
    </w:rPr>
  </w:style>
  <w:style w:type="character" w:styleId="Titolo9Carattere" w:customStyle="1">
    <w:name w:val="Titolo 9 Carattere"/>
    <w:basedOn w:val="DefaultParagraphFont"/>
    <w:link w:val="Titolo9"/>
    <w:uiPriority w:val="9"/>
    <w:semiHidden/>
    <w:qFormat/>
    <w:rsid w:val="0003148d"/>
    <w:rPr>
      <w:rFonts w:ascii="Cambria" w:hAnsi="Cambria" w:eastAsia="宋体" w:cs="" w:asciiTheme="majorHAnsi" w:cstheme="majorBidi" w:eastAsiaTheme="majorEastAsia" w:hAnsiTheme="majorHAnsi"/>
      <w:i/>
      <w:iCs/>
      <w:color w:val="404040" w:themeColor="text1" w:themeTint="bf"/>
      <w:sz w:val="20"/>
      <w:szCs w:val="20"/>
    </w:rPr>
  </w:style>
  <w:style w:type="character" w:styleId="CETAddressCarattere" w:customStyle="1">
    <w:name w:val="CET Address Carattere"/>
    <w:basedOn w:val="DefaultParagraphFont"/>
    <w:link w:val="CETAddress"/>
    <w:qFormat/>
    <w:rsid w:val="009e788a"/>
    <w:rPr>
      <w:rFonts w:ascii="Arial" w:hAnsi="Arial" w:eastAsia="Times New Roman" w:cs="Times New Roman"/>
      <w:sz w:val="16"/>
      <w:szCs w:val="20"/>
      <w:lang w:val="en-GB"/>
    </w:rPr>
  </w:style>
  <w:style w:type="character" w:styleId="IntestazioneCarattere" w:customStyle="1">
    <w:name w:val="Intestazione Carattere"/>
    <w:basedOn w:val="DefaultParagraphFont"/>
    <w:link w:val="Intestazione"/>
    <w:uiPriority w:val="99"/>
    <w:qFormat/>
    <w:rsid w:val="005278b7"/>
    <w:rPr>
      <w:rFonts w:ascii="Arial" w:hAnsi="Arial" w:eastAsia="Times New Roman" w:cs="Times New Roman"/>
      <w:sz w:val="18"/>
      <w:szCs w:val="20"/>
      <w:lang w:val="en-GB"/>
    </w:rPr>
  </w:style>
  <w:style w:type="character" w:styleId="PidipaginaCarattere" w:customStyle="1">
    <w:name w:val="Piè di pagina Carattere"/>
    <w:basedOn w:val="DefaultParagraphFont"/>
    <w:link w:val="Pidipagina"/>
    <w:uiPriority w:val="99"/>
    <w:qFormat/>
    <w:rsid w:val="005278b7"/>
    <w:rPr>
      <w:rFonts w:ascii="Arial" w:hAnsi="Arial" w:eastAsia="Times New Roman" w:cs="Times New Roman"/>
      <w:sz w:val="18"/>
      <w:szCs w:val="20"/>
      <w:lang w:val="en-GB"/>
    </w:rPr>
  </w:style>
  <w:style w:type="character" w:styleId="InternetLink">
    <w:name w:val="Hyperlink"/>
    <w:basedOn w:val="DefaultParagraphFont"/>
    <w:uiPriority w:val="99"/>
    <w:unhideWhenUsed/>
    <w:rsid w:val="00904c62"/>
    <w:rPr>
      <w:color w:val="0000FF" w:themeColor="hyperlink"/>
      <w:u w:val="single"/>
    </w:rPr>
  </w:style>
  <w:style w:type="character" w:styleId="Eudoraheader" w:customStyle="1">
    <w:name w:val="eudoraheader"/>
    <w:basedOn w:val="DefaultParagraphFont"/>
    <w:qFormat/>
    <w:rsid w:val="00904c62"/>
    <w:rPr/>
  </w:style>
  <w:style w:type="character" w:styleId="CETHeadingxxChar" w:customStyle="1">
    <w:name w:val="CET Headingxx Char"/>
    <w:basedOn w:val="CETheadingxCarattere"/>
    <w:link w:val="CETHeadingxx"/>
    <w:qFormat/>
    <w:rsid w:val="000f787b"/>
    <w:rPr>
      <w:rFonts w:ascii="Arial" w:hAnsi="Arial" w:eastAsia="Times New Roman" w:cs="Times New Roman"/>
      <w:b/>
      <w:sz w:val="18"/>
      <w:szCs w:val="20"/>
      <w:lang w:val="en-U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link w:val="CorpotestoCarattere"/>
    <w:uiPriority w:val="99"/>
    <w:semiHidden/>
    <w:unhideWhenUsed/>
    <w:rsid w:val="0003148d"/>
    <w:pPr>
      <w:spacing w:before="0" w:after="120"/>
    </w:pPr>
    <w:rPr/>
  </w:style>
  <w:style w:type="paragraph" w:styleId="List">
    <w:name w:val="List"/>
    <w:basedOn w:val="Normal"/>
    <w:uiPriority w:val="99"/>
    <w:semiHidden/>
    <w:unhideWhenUsed/>
    <w:rsid w:val="0003148d"/>
    <w:pPr>
      <w:spacing w:before="0" w:after="0"/>
      <w:ind w:left="283" w:hanging="283"/>
      <w:contextualSpacing/>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CETAuthors" w:customStyle="1">
    <w:name w:val="CET Authors"/>
    <w:basedOn w:val="CETBodytext"/>
    <w:link w:val="CETAuthorsCarattere"/>
    <w:qFormat/>
    <w:rsid w:val="000e414a"/>
    <w:pPr>
      <w:keepNext w:val="true"/>
      <w:suppressAutoHyphens w:val="true"/>
      <w:spacing w:before="0" w:after="120"/>
    </w:pPr>
    <w:rPr>
      <w:sz w:val="24"/>
      <w:lang w:val="en-GB"/>
    </w:rPr>
  </w:style>
  <w:style w:type="paragraph" w:styleId="CETTitle" w:customStyle="1">
    <w:name w:val="CET Title"/>
    <w:next w:val="CETAuthors"/>
    <w:link w:val="CETTitleCarattere"/>
    <w:qFormat/>
    <w:rsid w:val="00fb730c"/>
    <w:pPr>
      <w:widowControl/>
      <w:suppressAutoHyphens w:val="true"/>
      <w:bidi w:val="0"/>
      <w:spacing w:lineRule="auto" w:line="264" w:before="480" w:after="120"/>
      <w:jc w:val="center"/>
      <w:outlineLvl w:val="0"/>
    </w:pPr>
    <w:rPr>
      <w:rFonts w:ascii="Arial" w:hAnsi="Arial" w:eastAsia="Times New Roman" w:cs="Times New Roman"/>
      <w:color w:val="auto"/>
      <w:kern w:val="0"/>
      <w:sz w:val="32"/>
      <w:szCs w:val="20"/>
      <w:lang w:val="en-GB" w:eastAsia="en-US" w:bidi="ar-SA"/>
    </w:rPr>
  </w:style>
  <w:style w:type="paragraph" w:styleId="CETHeading1" w:customStyle="1">
    <w:name w:val="CET Heading1"/>
    <w:next w:val="CETBodytext"/>
    <w:qFormat/>
    <w:rsid w:val="009e788a"/>
    <w:pPr>
      <w:keepNext w:val="true"/>
      <w:widowControl/>
      <w:numPr>
        <w:ilvl w:val="0"/>
        <w:numId w:val="1"/>
      </w:numPr>
      <w:tabs>
        <w:tab w:val="clear" w:pos="708"/>
        <w:tab w:val="left" w:pos="360" w:leader="none"/>
      </w:tabs>
      <w:suppressAutoHyphens w:val="true"/>
      <w:bidi w:val="0"/>
      <w:spacing w:lineRule="auto" w:line="240" w:before="240" w:after="120"/>
      <w:jc w:val="left"/>
    </w:pPr>
    <w:rPr>
      <w:rFonts w:ascii="Arial" w:hAnsi="Arial" w:eastAsia="Times New Roman" w:cs="Times New Roman"/>
      <w:b/>
      <w:color w:val="auto"/>
      <w:kern w:val="0"/>
      <w:sz w:val="20"/>
      <w:szCs w:val="20"/>
      <w:lang w:val="en-US" w:eastAsia="en-US" w:bidi="ar-SA"/>
    </w:rPr>
  </w:style>
  <w:style w:type="paragraph" w:styleId="CETBodytext" w:customStyle="1">
    <w:name w:val="CET Body text"/>
    <w:link w:val="CETBodytextCarattere"/>
    <w:qFormat/>
    <w:rsid w:val="000e414a"/>
    <w:pPr>
      <w:widowControl/>
      <w:tabs>
        <w:tab w:val="clear" w:pos="708"/>
        <w:tab w:val="right" w:pos="7100" w:leader="none"/>
      </w:tabs>
      <w:bidi w:val="0"/>
      <w:spacing w:lineRule="auto" w:line="264" w:before="0" w:after="0"/>
      <w:jc w:val="both"/>
    </w:pPr>
    <w:rPr>
      <w:rFonts w:ascii="Arial" w:hAnsi="Arial" w:eastAsia="Times New Roman" w:cs="Times New Roman"/>
      <w:color w:val="auto"/>
      <w:kern w:val="0"/>
      <w:sz w:val="18"/>
      <w:szCs w:val="20"/>
      <w:lang w:val="en-US" w:eastAsia="en-US" w:bidi="ar-SA"/>
    </w:rPr>
  </w:style>
  <w:style w:type="paragraph" w:styleId="CETheadingx" w:customStyle="1">
    <w:name w:val="CET headingx"/>
    <w:next w:val="CETBodytext"/>
    <w:link w:val="CETheadingxCarattere"/>
    <w:autoRedefine/>
    <w:qFormat/>
    <w:rsid w:val="00fa5f5f"/>
    <w:pPr>
      <w:keepNext w:val="true"/>
      <w:widowControl/>
      <w:numPr>
        <w:ilvl w:val="0"/>
        <w:numId w:val="1"/>
      </w:numPr>
      <w:suppressAutoHyphens w:val="true"/>
      <w:bidi w:val="0"/>
      <w:spacing w:lineRule="auto" w:line="240" w:before="120" w:after="120"/>
      <w:jc w:val="left"/>
    </w:pPr>
    <w:rPr>
      <w:rFonts w:ascii="Arial" w:hAnsi="Arial" w:eastAsia="Times New Roman" w:cs="Times New Roman"/>
      <w:b/>
      <w:color w:val="auto"/>
      <w:kern w:val="0"/>
      <w:sz w:val="18"/>
      <w:szCs w:val="20"/>
      <w:lang w:val="en-US" w:eastAsia="en-US" w:bidi="ar-SA"/>
    </w:rPr>
  </w:style>
  <w:style w:type="paragraph" w:styleId="CETAddress" w:customStyle="1">
    <w:name w:val="CET Address"/>
    <w:link w:val="CETAddressCarattere"/>
    <w:qFormat/>
    <w:rsid w:val="009e788a"/>
    <w:pPr>
      <w:keepNext w:val="true"/>
      <w:widowControl/>
      <w:suppressAutoHyphens w:val="true"/>
      <w:bidi w:val="0"/>
      <w:spacing w:lineRule="auto" w:line="276" w:before="0" w:after="0"/>
      <w:contextualSpacing/>
      <w:jc w:val="left"/>
    </w:pPr>
    <w:rPr>
      <w:rFonts w:ascii="Arial" w:hAnsi="Arial" w:eastAsia="Times New Roman" w:cs="Times New Roman"/>
      <w:color w:val="auto"/>
      <w:kern w:val="0"/>
      <w:sz w:val="16"/>
      <w:szCs w:val="20"/>
      <w:lang w:val="en-GB" w:eastAsia="en-US" w:bidi="ar-SA"/>
    </w:rPr>
  </w:style>
  <w:style w:type="paragraph" w:styleId="CETReference" w:customStyle="1">
    <w:name w:val="CET Reference"/>
    <w:qFormat/>
    <w:rsid w:val="00fc2695"/>
    <w:pPr>
      <w:widowControl/>
      <w:bidi w:val="0"/>
      <w:spacing w:lineRule="auto" w:line="240" w:before="200" w:after="120"/>
      <w:jc w:val="left"/>
    </w:pPr>
    <w:rPr>
      <w:rFonts w:ascii="Arial" w:hAnsi="Arial" w:eastAsia="Times New Roman" w:cs="Times New Roman"/>
      <w:b/>
      <w:color w:val="auto"/>
      <w:kern w:val="0"/>
      <w:sz w:val="18"/>
      <w:szCs w:val="20"/>
      <w:lang w:val="en-GB" w:eastAsia="en-US" w:bidi="ar-SA"/>
    </w:rPr>
  </w:style>
  <w:style w:type="paragraph" w:styleId="CETCaption" w:customStyle="1">
    <w:name w:val="CET Caption"/>
    <w:link w:val="CETCaptionCarattere"/>
    <w:qFormat/>
    <w:rsid w:val="00f7534e"/>
    <w:pPr>
      <w:widowControl/>
      <w:bidi w:val="0"/>
      <w:spacing w:lineRule="auto" w:line="264" w:before="240" w:after="240"/>
      <w:jc w:val="both"/>
    </w:pPr>
    <w:rPr>
      <w:rFonts w:ascii="Arial" w:hAnsi="Arial" w:eastAsia="Times New Roman" w:cs="Times New Roman"/>
      <w:i/>
      <w:color w:val="auto"/>
      <w:kern w:val="0"/>
      <w:sz w:val="18"/>
      <w:szCs w:val="20"/>
      <w:lang w:val="en-GB" w:eastAsia="en-US" w:bidi="ar-SA"/>
    </w:rPr>
  </w:style>
  <w:style w:type="paragraph" w:styleId="CETBodytextItalic" w:customStyle="1">
    <w:name w:val="CET Body text (Italic)"/>
    <w:basedOn w:val="CETBodytext"/>
    <w:qFormat/>
    <w:rsid w:val="004f5e36"/>
    <w:pPr/>
    <w:rPr>
      <w:i/>
      <w:lang w:val="en-GB"/>
    </w:rPr>
  </w:style>
  <w:style w:type="paragraph" w:styleId="BalloonText">
    <w:name w:val="Balloon Text"/>
    <w:basedOn w:val="Normal"/>
    <w:link w:val="TestofumettoCarattere"/>
    <w:uiPriority w:val="99"/>
    <w:semiHidden/>
    <w:unhideWhenUsed/>
    <w:qFormat/>
    <w:rsid w:val="000d34be"/>
    <w:pPr>
      <w:spacing w:lineRule="auto" w:line="240"/>
    </w:pPr>
    <w:rPr>
      <w:rFonts w:ascii="Tahoma" w:hAnsi="Tahoma" w:cs="Tahoma"/>
      <w:sz w:val="16"/>
      <w:szCs w:val="16"/>
    </w:rPr>
  </w:style>
  <w:style w:type="paragraph" w:styleId="Bibliography">
    <w:name w:val="Bibliography"/>
    <w:basedOn w:val="CETReferencetext"/>
    <w:uiPriority w:val="37"/>
    <w:unhideWhenUsed/>
    <w:qFormat/>
    <w:rsid w:val="00631b33"/>
    <w:pPr>
      <w:spacing w:lineRule="auto" w:line="240"/>
      <w:ind w:left="720" w:hanging="720"/>
    </w:pPr>
    <w:rPr/>
  </w:style>
  <w:style w:type="paragraph" w:styleId="BodyText2">
    <w:name w:val="Body Text 2"/>
    <w:basedOn w:val="Normal"/>
    <w:link w:val="Corpodeltesto2Carattere"/>
    <w:uiPriority w:val="99"/>
    <w:semiHidden/>
    <w:unhideWhenUsed/>
    <w:qFormat/>
    <w:rsid w:val="0003148d"/>
    <w:pPr>
      <w:spacing w:lineRule="auto" w:line="480" w:before="0" w:after="120"/>
    </w:pPr>
    <w:rPr/>
  </w:style>
  <w:style w:type="paragraph" w:styleId="BodyText3">
    <w:name w:val="Body Text 3"/>
    <w:basedOn w:val="Normal"/>
    <w:link w:val="Corpodeltesto3Carattere"/>
    <w:uiPriority w:val="99"/>
    <w:semiHidden/>
    <w:unhideWhenUsed/>
    <w:qFormat/>
    <w:rsid w:val="0003148d"/>
    <w:pPr>
      <w:spacing w:before="0" w:after="120"/>
    </w:pPr>
    <w:rPr>
      <w:sz w:val="16"/>
      <w:szCs w:val="16"/>
    </w:rPr>
  </w:style>
  <w:style w:type="paragraph" w:styleId="Date">
    <w:name w:val="Date"/>
    <w:basedOn w:val="Normal"/>
    <w:next w:val="Normal"/>
    <w:link w:val="DataCarattere"/>
    <w:uiPriority w:val="99"/>
    <w:semiHidden/>
    <w:unhideWhenUsed/>
    <w:qFormat/>
    <w:rsid w:val="0003148d"/>
    <w:pPr/>
    <w:rPr/>
  </w:style>
  <w:style w:type="paragraph" w:styleId="Caption1">
    <w:name w:val="caption"/>
    <w:basedOn w:val="Normal"/>
    <w:next w:val="Normal"/>
    <w:uiPriority w:val="35"/>
    <w:semiHidden/>
    <w:unhideWhenUsed/>
    <w:qFormat/>
    <w:rsid w:val="0003148d"/>
    <w:pPr>
      <w:spacing w:lineRule="auto" w:line="240"/>
    </w:pPr>
    <w:rPr>
      <w:b/>
      <w:bCs/>
      <w:color w:val="4F81BD" w:themeColor="accent1"/>
      <w:szCs w:val="18"/>
    </w:rPr>
  </w:style>
  <w:style w:type="paragraph" w:styleId="List2">
    <w:name w:val="List Bullet 3"/>
    <w:basedOn w:val="Normal"/>
    <w:uiPriority w:val="99"/>
    <w:semiHidden/>
    <w:unhideWhenUsed/>
    <w:rsid w:val="0003148d"/>
    <w:pPr>
      <w:spacing w:before="0" w:after="0"/>
      <w:ind w:left="566" w:hanging="283"/>
      <w:contextualSpacing/>
    </w:pPr>
    <w:rPr/>
  </w:style>
  <w:style w:type="paragraph" w:styleId="List3">
    <w:name w:val="List Bullet 4"/>
    <w:basedOn w:val="Normal"/>
    <w:uiPriority w:val="99"/>
    <w:semiHidden/>
    <w:unhideWhenUsed/>
    <w:rsid w:val="0003148d"/>
    <w:pPr>
      <w:spacing w:before="0" w:after="0"/>
      <w:ind w:left="849" w:hanging="283"/>
      <w:contextualSpacing/>
    </w:pPr>
    <w:rPr/>
  </w:style>
  <w:style w:type="paragraph" w:styleId="List4">
    <w:name w:val="List Bullet 5"/>
    <w:basedOn w:val="Normal"/>
    <w:uiPriority w:val="99"/>
    <w:semiHidden/>
    <w:unhideWhenUsed/>
    <w:rsid w:val="0003148d"/>
    <w:pPr>
      <w:spacing w:before="0" w:after="0"/>
      <w:ind w:left="1132" w:hanging="283"/>
      <w:contextualSpacing/>
    </w:pPr>
    <w:rPr/>
  </w:style>
  <w:style w:type="paragraph" w:styleId="List5">
    <w:name w:val="List Number"/>
    <w:basedOn w:val="Normal"/>
    <w:uiPriority w:val="99"/>
    <w:semiHidden/>
    <w:unhideWhenUsed/>
    <w:rsid w:val="0003148d"/>
    <w:pPr>
      <w:spacing w:before="0" w:after="0"/>
      <w:ind w:left="1415" w:hanging="283"/>
      <w:contextualSpacing/>
    </w:pPr>
    <w:rPr/>
  </w:style>
  <w:style w:type="paragraph" w:styleId="ListContinue">
    <w:name w:val="List Continue"/>
    <w:basedOn w:val="Normal"/>
    <w:uiPriority w:val="99"/>
    <w:semiHidden/>
    <w:unhideWhenUsed/>
    <w:qFormat/>
    <w:rsid w:val="0003148d"/>
    <w:pPr>
      <w:spacing w:before="0" w:after="120"/>
      <w:ind w:left="283" w:hanging="0"/>
      <w:contextualSpacing/>
    </w:pPr>
    <w:rPr/>
  </w:style>
  <w:style w:type="paragraph" w:styleId="ListContinue2">
    <w:name w:val="List Continue 2"/>
    <w:basedOn w:val="Normal"/>
    <w:uiPriority w:val="99"/>
    <w:semiHidden/>
    <w:unhideWhenUsed/>
    <w:qFormat/>
    <w:rsid w:val="0003148d"/>
    <w:pPr>
      <w:spacing w:before="0" w:after="120"/>
      <w:ind w:left="566" w:hanging="0"/>
      <w:contextualSpacing/>
    </w:pPr>
    <w:rPr/>
  </w:style>
  <w:style w:type="paragraph" w:styleId="ListContinue3">
    <w:name w:val="List Continue 3"/>
    <w:basedOn w:val="Normal"/>
    <w:uiPriority w:val="99"/>
    <w:semiHidden/>
    <w:unhideWhenUsed/>
    <w:qFormat/>
    <w:rsid w:val="0003148d"/>
    <w:pPr>
      <w:spacing w:before="0" w:after="120"/>
      <w:ind w:left="849" w:hanging="0"/>
      <w:contextualSpacing/>
    </w:pPr>
    <w:rPr/>
  </w:style>
  <w:style w:type="paragraph" w:styleId="ListContinue4">
    <w:name w:val="List Continue 4"/>
    <w:basedOn w:val="Normal"/>
    <w:uiPriority w:val="99"/>
    <w:semiHidden/>
    <w:unhideWhenUsed/>
    <w:qFormat/>
    <w:rsid w:val="0003148d"/>
    <w:pPr>
      <w:spacing w:before="0" w:after="120"/>
      <w:ind w:left="1132" w:hanging="0"/>
      <w:contextualSpacing/>
    </w:pPr>
    <w:rPr/>
  </w:style>
  <w:style w:type="paragraph" w:styleId="ListContinue5">
    <w:name w:val="List Continue 5"/>
    <w:basedOn w:val="Normal"/>
    <w:uiPriority w:val="99"/>
    <w:semiHidden/>
    <w:unhideWhenUsed/>
    <w:qFormat/>
    <w:rsid w:val="0003148d"/>
    <w:pPr>
      <w:spacing w:before="0" w:after="120"/>
      <w:ind w:left="1415" w:hanging="0"/>
      <w:contextualSpacing/>
    </w:pPr>
    <w:rPr/>
  </w:style>
  <w:style w:type="paragraph" w:styleId="Signature">
    <w:name w:val="Signature"/>
    <w:basedOn w:val="Normal"/>
    <w:link w:val="FirmaCarattere"/>
    <w:uiPriority w:val="99"/>
    <w:semiHidden/>
    <w:unhideWhenUsed/>
    <w:rsid w:val="0003148d"/>
    <w:pPr>
      <w:spacing w:lineRule="auto" w:line="240"/>
      <w:ind w:left="4252" w:hanging="0"/>
    </w:pPr>
    <w:rPr/>
  </w:style>
  <w:style w:type="paragraph" w:styleId="EmailSignature">
    <w:name w:val="E-mail Signature"/>
    <w:basedOn w:val="Normal"/>
    <w:link w:val="FirmadipostaelettronicaCarattere"/>
    <w:uiPriority w:val="99"/>
    <w:semiHidden/>
    <w:unhideWhenUsed/>
    <w:qFormat/>
    <w:rsid w:val="0003148d"/>
    <w:pPr>
      <w:spacing w:lineRule="auto" w:line="240"/>
    </w:pPr>
    <w:rPr/>
  </w:style>
  <w:style w:type="paragraph" w:styleId="ComplimentaryClose">
    <w:name w:val="Salutation"/>
    <w:basedOn w:val="Normal"/>
    <w:next w:val="Normal"/>
    <w:link w:val="FormuladiaperturaCarattere"/>
    <w:uiPriority w:val="99"/>
    <w:semiHidden/>
    <w:unhideWhenUsed/>
    <w:rsid w:val="0003148d"/>
    <w:pPr/>
    <w:rPr/>
  </w:style>
  <w:style w:type="paragraph" w:styleId="Closing">
    <w:name w:val="Closing"/>
    <w:basedOn w:val="Normal"/>
    <w:link w:val="FormuladichiusuraCarattere"/>
    <w:uiPriority w:val="99"/>
    <w:semiHidden/>
    <w:unhideWhenUsed/>
    <w:qFormat/>
    <w:rsid w:val="0003148d"/>
    <w:pPr>
      <w:spacing w:lineRule="auto" w:line="240"/>
      <w:ind w:left="4252" w:hanging="0"/>
    </w:pPr>
    <w:rPr/>
  </w:style>
  <w:style w:type="paragraph" w:styleId="Index1">
    <w:name w:val="index 1"/>
    <w:basedOn w:val="Normal"/>
    <w:next w:val="Normal"/>
    <w:autoRedefine/>
    <w:uiPriority w:val="99"/>
    <w:semiHidden/>
    <w:unhideWhenUsed/>
    <w:qFormat/>
    <w:rsid w:val="0003148d"/>
    <w:pPr>
      <w:spacing w:lineRule="auto" w:line="240"/>
      <w:ind w:left="220" w:hanging="220"/>
    </w:pPr>
    <w:rPr/>
  </w:style>
  <w:style w:type="paragraph" w:styleId="Index2">
    <w:name w:val="index 2"/>
    <w:basedOn w:val="Normal"/>
    <w:next w:val="Normal"/>
    <w:autoRedefine/>
    <w:uiPriority w:val="99"/>
    <w:semiHidden/>
    <w:unhideWhenUsed/>
    <w:qFormat/>
    <w:rsid w:val="0003148d"/>
    <w:pPr>
      <w:spacing w:lineRule="auto" w:line="240"/>
      <w:ind w:left="440" w:hanging="220"/>
    </w:pPr>
    <w:rPr/>
  </w:style>
  <w:style w:type="paragraph" w:styleId="Index3">
    <w:name w:val="index 3"/>
    <w:basedOn w:val="Normal"/>
    <w:next w:val="Normal"/>
    <w:autoRedefine/>
    <w:uiPriority w:val="99"/>
    <w:semiHidden/>
    <w:unhideWhenUsed/>
    <w:qFormat/>
    <w:rsid w:val="0003148d"/>
    <w:pPr>
      <w:spacing w:lineRule="auto" w:line="240"/>
      <w:ind w:left="660" w:hanging="220"/>
    </w:pPr>
    <w:rPr/>
  </w:style>
  <w:style w:type="paragraph" w:styleId="Index4">
    <w:name w:val="index 4"/>
    <w:basedOn w:val="Normal"/>
    <w:next w:val="Normal"/>
    <w:autoRedefine/>
    <w:uiPriority w:val="99"/>
    <w:semiHidden/>
    <w:unhideWhenUsed/>
    <w:qFormat/>
    <w:rsid w:val="0003148d"/>
    <w:pPr>
      <w:spacing w:lineRule="auto" w:line="240"/>
      <w:ind w:left="880" w:hanging="220"/>
    </w:pPr>
    <w:rPr/>
  </w:style>
  <w:style w:type="paragraph" w:styleId="Index5">
    <w:name w:val="index 5"/>
    <w:basedOn w:val="Normal"/>
    <w:next w:val="Normal"/>
    <w:autoRedefine/>
    <w:uiPriority w:val="99"/>
    <w:semiHidden/>
    <w:unhideWhenUsed/>
    <w:qFormat/>
    <w:rsid w:val="0003148d"/>
    <w:pPr>
      <w:spacing w:lineRule="auto" w:line="240"/>
      <w:ind w:left="1100" w:hanging="220"/>
    </w:pPr>
    <w:rPr/>
  </w:style>
  <w:style w:type="paragraph" w:styleId="Index6">
    <w:name w:val="index 6"/>
    <w:basedOn w:val="Normal"/>
    <w:next w:val="Normal"/>
    <w:autoRedefine/>
    <w:uiPriority w:val="99"/>
    <w:semiHidden/>
    <w:unhideWhenUsed/>
    <w:qFormat/>
    <w:rsid w:val="0003148d"/>
    <w:pPr>
      <w:spacing w:lineRule="auto" w:line="240"/>
      <w:ind w:left="1320" w:hanging="220"/>
    </w:pPr>
    <w:rPr/>
  </w:style>
  <w:style w:type="paragraph" w:styleId="Index7">
    <w:name w:val="index 7"/>
    <w:basedOn w:val="Normal"/>
    <w:next w:val="Normal"/>
    <w:autoRedefine/>
    <w:uiPriority w:val="99"/>
    <w:semiHidden/>
    <w:unhideWhenUsed/>
    <w:qFormat/>
    <w:rsid w:val="0003148d"/>
    <w:pPr>
      <w:spacing w:lineRule="auto" w:line="240"/>
      <w:ind w:left="1540" w:hanging="220"/>
    </w:pPr>
    <w:rPr/>
  </w:style>
  <w:style w:type="paragraph" w:styleId="Index8">
    <w:name w:val="index 8"/>
    <w:basedOn w:val="Normal"/>
    <w:next w:val="Normal"/>
    <w:autoRedefine/>
    <w:uiPriority w:val="99"/>
    <w:semiHidden/>
    <w:unhideWhenUsed/>
    <w:qFormat/>
    <w:rsid w:val="0003148d"/>
    <w:pPr>
      <w:spacing w:lineRule="auto" w:line="240"/>
      <w:ind w:left="1760" w:hanging="220"/>
    </w:pPr>
    <w:rPr/>
  </w:style>
  <w:style w:type="paragraph" w:styleId="Index9">
    <w:name w:val="index 9"/>
    <w:basedOn w:val="Normal"/>
    <w:next w:val="Normal"/>
    <w:autoRedefine/>
    <w:uiPriority w:val="99"/>
    <w:semiHidden/>
    <w:unhideWhenUsed/>
    <w:qFormat/>
    <w:rsid w:val="0003148d"/>
    <w:pPr>
      <w:spacing w:lineRule="auto" w:line="240"/>
      <w:ind w:left="1980" w:hanging="220"/>
    </w:pPr>
    <w:rPr/>
  </w:style>
  <w:style w:type="paragraph" w:styleId="Tableoffigures">
    <w:name w:val="table of figures"/>
    <w:basedOn w:val="Normal"/>
    <w:next w:val="Normal"/>
    <w:uiPriority w:val="99"/>
    <w:semiHidden/>
    <w:unhideWhenUsed/>
    <w:qFormat/>
    <w:rsid w:val="0003148d"/>
    <w:pPr/>
    <w:rPr/>
  </w:style>
  <w:style w:type="paragraph" w:styleId="Tableofauthorities">
    <w:name w:val="table of authorities"/>
    <w:basedOn w:val="Normal"/>
    <w:next w:val="Normal"/>
    <w:uiPriority w:val="99"/>
    <w:semiHidden/>
    <w:unhideWhenUsed/>
    <w:qFormat/>
    <w:rsid w:val="0003148d"/>
    <w:pPr>
      <w:ind w:left="220" w:hanging="220"/>
    </w:pPr>
    <w:rPr/>
  </w:style>
  <w:style w:type="paragraph" w:styleId="Envelopeaddress">
    <w:name w:val="envelope address"/>
    <w:basedOn w:val="Normal"/>
    <w:uiPriority w:val="99"/>
    <w:semiHidden/>
    <w:unhideWhenUsed/>
    <w:qFormat/>
    <w:rsid w:val="0003148d"/>
    <w:pPr>
      <w:spacing w:lineRule="auto" w:line="240"/>
      <w:ind w:left="2880" w:hanging="0"/>
    </w:pPr>
    <w:rPr>
      <w:rFonts w:ascii="Cambria" w:hAnsi="Cambria" w:eastAsia="宋体" w:cs="" w:asciiTheme="majorHAnsi" w:cstheme="majorBidi" w:eastAsiaTheme="majorEastAsia" w:hAnsiTheme="majorHAnsi"/>
      <w:sz w:val="24"/>
      <w:szCs w:val="24"/>
    </w:rPr>
  </w:style>
  <w:style w:type="paragraph" w:styleId="HTMLAddress">
    <w:name w:val="HTML Address"/>
    <w:basedOn w:val="Normal"/>
    <w:link w:val="IndirizzoHTMLCarattere"/>
    <w:uiPriority w:val="99"/>
    <w:semiHidden/>
    <w:unhideWhenUsed/>
    <w:qFormat/>
    <w:rsid w:val="0003148d"/>
    <w:pPr>
      <w:spacing w:lineRule="auto" w:line="240"/>
    </w:pPr>
    <w:rPr>
      <w:i/>
      <w:iCs/>
    </w:rPr>
  </w:style>
  <w:style w:type="paragraph" w:styleId="Envelopereturn">
    <w:name w:val="envelope return"/>
    <w:basedOn w:val="Normal"/>
    <w:uiPriority w:val="99"/>
    <w:semiHidden/>
    <w:unhideWhenUsed/>
    <w:qFormat/>
    <w:rsid w:val="0003148d"/>
    <w:pPr>
      <w:spacing w:lineRule="auto" w:line="240"/>
    </w:pPr>
    <w:rPr>
      <w:rFonts w:ascii="Cambria" w:hAnsi="Cambria" w:eastAsia="宋体" w:cs="" w:asciiTheme="majorHAnsi" w:cstheme="majorBidi" w:eastAsiaTheme="majorEastAsia" w:hAnsiTheme="majorHAnsi"/>
    </w:rPr>
  </w:style>
  <w:style w:type="paragraph" w:styleId="MessageHeader">
    <w:name w:val="Message Header"/>
    <w:basedOn w:val="Normal"/>
    <w:link w:val="IntestazionemessaggioCarattere"/>
    <w:uiPriority w:val="99"/>
    <w:semiHidden/>
    <w:unhideWhenUsed/>
    <w:qFormat/>
    <w:rsid w:val="0003148d"/>
    <w:pPr>
      <w:pBdr>
        <w:top w:val="single" w:sz="6" w:space="1" w:color="000000"/>
        <w:left w:val="single" w:sz="6" w:space="1" w:color="000000"/>
        <w:bottom w:val="single" w:sz="6" w:space="1" w:color="000000"/>
        <w:right w:val="single" w:sz="6" w:space="1" w:color="000000"/>
      </w:pBdr>
      <w:shd w:val="pct20" w:color="auto" w:fill="auto"/>
      <w:spacing w:lineRule="auto" w:line="240"/>
      <w:ind w:left="1134" w:hanging="1134"/>
    </w:pPr>
    <w:rPr>
      <w:rFonts w:ascii="Cambria" w:hAnsi="Cambria" w:eastAsia="宋体" w:cs="" w:asciiTheme="majorHAnsi" w:cstheme="majorBidi" w:eastAsiaTheme="majorEastAsia" w:hAnsiTheme="majorHAnsi"/>
      <w:sz w:val="24"/>
      <w:szCs w:val="24"/>
    </w:rPr>
  </w:style>
  <w:style w:type="paragraph" w:styleId="NoteHeading">
    <w:name w:val="Note Heading"/>
    <w:basedOn w:val="Normal"/>
    <w:next w:val="Normal"/>
    <w:link w:val="IntestazionenotaCarattere"/>
    <w:uiPriority w:val="99"/>
    <w:semiHidden/>
    <w:unhideWhenUsed/>
    <w:qFormat/>
    <w:rsid w:val="0003148d"/>
    <w:pPr>
      <w:spacing w:lineRule="auto" w:line="240"/>
    </w:pPr>
    <w:rPr/>
  </w:style>
  <w:style w:type="paragraph" w:styleId="DocumentMap">
    <w:name w:val="Document Map"/>
    <w:basedOn w:val="Normal"/>
    <w:link w:val="MappadocumentoCarattere"/>
    <w:uiPriority w:val="99"/>
    <w:semiHidden/>
    <w:unhideWhenUsed/>
    <w:qFormat/>
    <w:rsid w:val="0003148d"/>
    <w:pPr>
      <w:spacing w:lineRule="auto" w:line="240"/>
    </w:pPr>
    <w:rPr>
      <w:rFonts w:ascii="Tahoma" w:hAnsi="Tahoma" w:cs="Tahoma"/>
      <w:sz w:val="16"/>
      <w:szCs w:val="16"/>
    </w:rPr>
  </w:style>
  <w:style w:type="paragraph" w:styleId="NormalWeb">
    <w:name w:val="Normal (Web)"/>
    <w:basedOn w:val="Normal"/>
    <w:uiPriority w:val="99"/>
    <w:semiHidden/>
    <w:unhideWhenUsed/>
    <w:qFormat/>
    <w:rsid w:val="0003148d"/>
    <w:pPr/>
    <w:rPr>
      <w:sz w:val="24"/>
      <w:szCs w:val="24"/>
    </w:rPr>
  </w:style>
  <w:style w:type="paragraph" w:styleId="ListNumber">
    <w:name w:val="List Number"/>
    <w:basedOn w:val="Normal"/>
    <w:uiPriority w:val="99"/>
    <w:semiHidden/>
    <w:unhideWhenUsed/>
    <w:qFormat/>
    <w:rsid w:val="0003148d"/>
    <w:pPr>
      <w:numPr>
        <w:ilvl w:val="0"/>
        <w:numId w:val="2"/>
      </w:numPr>
      <w:spacing w:before="0" w:after="0"/>
      <w:contextualSpacing/>
    </w:pPr>
    <w:rPr/>
  </w:style>
  <w:style w:type="paragraph" w:styleId="ListNumber2">
    <w:name w:val="List Number 2"/>
    <w:basedOn w:val="Normal"/>
    <w:uiPriority w:val="99"/>
    <w:semiHidden/>
    <w:unhideWhenUsed/>
    <w:qFormat/>
    <w:rsid w:val="0003148d"/>
    <w:pPr>
      <w:numPr>
        <w:ilvl w:val="0"/>
        <w:numId w:val="3"/>
      </w:numPr>
      <w:spacing w:before="0" w:after="0"/>
      <w:contextualSpacing/>
    </w:pPr>
    <w:rPr/>
  </w:style>
  <w:style w:type="paragraph" w:styleId="ListNumber3">
    <w:name w:val="List Number 3"/>
    <w:basedOn w:val="Normal"/>
    <w:uiPriority w:val="99"/>
    <w:semiHidden/>
    <w:unhideWhenUsed/>
    <w:qFormat/>
    <w:rsid w:val="0003148d"/>
    <w:pPr>
      <w:numPr>
        <w:ilvl w:val="0"/>
        <w:numId w:val="4"/>
      </w:numPr>
      <w:spacing w:before="0" w:after="0"/>
      <w:contextualSpacing/>
    </w:pPr>
    <w:rPr/>
  </w:style>
  <w:style w:type="paragraph" w:styleId="ListNumber4">
    <w:name w:val="List Number 4"/>
    <w:basedOn w:val="Normal"/>
    <w:uiPriority w:val="99"/>
    <w:semiHidden/>
    <w:unhideWhenUsed/>
    <w:qFormat/>
    <w:rsid w:val="0003148d"/>
    <w:pPr>
      <w:numPr>
        <w:ilvl w:val="0"/>
        <w:numId w:val="5"/>
      </w:numPr>
      <w:spacing w:before="0" w:after="0"/>
      <w:contextualSpacing/>
    </w:pPr>
    <w:rPr/>
  </w:style>
  <w:style w:type="paragraph" w:styleId="ListNumber5">
    <w:name w:val="List Number 5"/>
    <w:basedOn w:val="Normal"/>
    <w:uiPriority w:val="99"/>
    <w:semiHidden/>
    <w:unhideWhenUsed/>
    <w:qFormat/>
    <w:rsid w:val="0003148d"/>
    <w:pPr>
      <w:numPr>
        <w:ilvl w:val="0"/>
        <w:numId w:val="6"/>
      </w:numPr>
      <w:spacing w:before="0" w:after="0"/>
      <w:contextualSpacing/>
    </w:pPr>
    <w:rPr/>
  </w:style>
  <w:style w:type="paragraph" w:styleId="HTMLPreformatted">
    <w:name w:val="HTML Preformatted"/>
    <w:basedOn w:val="Normal"/>
    <w:link w:val="PreformattatoHTMLCarattere"/>
    <w:uiPriority w:val="99"/>
    <w:semiHidden/>
    <w:unhideWhenUsed/>
    <w:qFormat/>
    <w:rsid w:val="0003148d"/>
    <w:pPr>
      <w:spacing w:lineRule="auto" w:line="240"/>
    </w:pPr>
    <w:rPr>
      <w:rFonts w:ascii="Consolas" w:hAnsi="Consolas" w:cs="Consolas"/>
    </w:rPr>
  </w:style>
  <w:style w:type="paragraph" w:styleId="BodyTextIndent">
    <w:name w:val="Body Text Indent"/>
    <w:basedOn w:val="TextBody"/>
    <w:link w:val="PrimorientrocorpodeltestoCarattere"/>
    <w:uiPriority w:val="99"/>
    <w:semiHidden/>
    <w:unhideWhenUsed/>
    <w:qFormat/>
    <w:rsid w:val="0003148d"/>
    <w:pPr>
      <w:spacing w:before="0" w:after="200"/>
      <w:ind w:firstLine="360"/>
    </w:pPr>
    <w:rPr/>
  </w:style>
  <w:style w:type="paragraph" w:styleId="TextBodyIndent">
    <w:name w:val="Body Text Indent"/>
    <w:basedOn w:val="Normal"/>
    <w:link w:val="RientrocorpodeltestoCarattere"/>
    <w:uiPriority w:val="99"/>
    <w:semiHidden/>
    <w:unhideWhenUsed/>
    <w:rsid w:val="0003148d"/>
    <w:pPr>
      <w:spacing w:before="0" w:after="120"/>
      <w:ind w:left="283" w:hanging="0"/>
    </w:pPr>
    <w:rPr/>
  </w:style>
  <w:style w:type="paragraph" w:styleId="BodyTextFirstIndent2">
    <w:name w:val="Body Text First Indent 2"/>
    <w:basedOn w:val="TextBodyIndent"/>
    <w:link w:val="Primorientrocorpodeltesto2Carattere"/>
    <w:uiPriority w:val="99"/>
    <w:semiHidden/>
    <w:unhideWhenUsed/>
    <w:qFormat/>
    <w:rsid w:val="0003148d"/>
    <w:pPr>
      <w:spacing w:before="0" w:after="200"/>
      <w:ind w:left="360" w:firstLine="360"/>
    </w:pPr>
    <w:rPr/>
  </w:style>
  <w:style w:type="paragraph" w:styleId="ListBullet">
    <w:name w:val="List Bullet"/>
    <w:basedOn w:val="Normal"/>
    <w:uiPriority w:val="99"/>
    <w:semiHidden/>
    <w:unhideWhenUsed/>
    <w:qFormat/>
    <w:rsid w:val="0003148d"/>
    <w:pPr>
      <w:numPr>
        <w:ilvl w:val="0"/>
        <w:numId w:val="7"/>
      </w:numPr>
      <w:spacing w:before="0" w:after="0"/>
      <w:contextualSpacing/>
    </w:pPr>
    <w:rPr/>
  </w:style>
  <w:style w:type="paragraph" w:styleId="ListBullet2">
    <w:name w:val="List Bullet 2"/>
    <w:basedOn w:val="Normal"/>
    <w:uiPriority w:val="99"/>
    <w:semiHidden/>
    <w:unhideWhenUsed/>
    <w:qFormat/>
    <w:rsid w:val="0003148d"/>
    <w:pPr>
      <w:numPr>
        <w:ilvl w:val="0"/>
        <w:numId w:val="8"/>
      </w:numPr>
      <w:spacing w:before="0" w:after="0"/>
      <w:contextualSpacing/>
    </w:pPr>
    <w:rPr/>
  </w:style>
  <w:style w:type="paragraph" w:styleId="ListBullet3">
    <w:name w:val="List Bullet 3"/>
    <w:basedOn w:val="Normal"/>
    <w:uiPriority w:val="99"/>
    <w:semiHidden/>
    <w:unhideWhenUsed/>
    <w:qFormat/>
    <w:rsid w:val="0003148d"/>
    <w:pPr>
      <w:numPr>
        <w:ilvl w:val="0"/>
        <w:numId w:val="9"/>
      </w:numPr>
      <w:spacing w:before="0" w:after="0"/>
      <w:contextualSpacing/>
    </w:pPr>
    <w:rPr/>
  </w:style>
  <w:style w:type="paragraph" w:styleId="ListBullet4">
    <w:name w:val="List Bullet 4"/>
    <w:basedOn w:val="Normal"/>
    <w:uiPriority w:val="99"/>
    <w:semiHidden/>
    <w:unhideWhenUsed/>
    <w:qFormat/>
    <w:rsid w:val="0003148d"/>
    <w:pPr>
      <w:numPr>
        <w:ilvl w:val="0"/>
        <w:numId w:val="10"/>
      </w:numPr>
      <w:spacing w:before="0" w:after="0"/>
      <w:contextualSpacing/>
    </w:pPr>
    <w:rPr/>
  </w:style>
  <w:style w:type="paragraph" w:styleId="ListBullet5">
    <w:name w:val="List Bullet 5"/>
    <w:basedOn w:val="Normal"/>
    <w:uiPriority w:val="99"/>
    <w:semiHidden/>
    <w:unhideWhenUsed/>
    <w:qFormat/>
    <w:rsid w:val="0003148d"/>
    <w:pPr>
      <w:numPr>
        <w:ilvl w:val="0"/>
        <w:numId w:val="11"/>
      </w:numPr>
      <w:spacing w:before="0" w:after="0"/>
      <w:contextualSpacing/>
    </w:pPr>
    <w:rPr/>
  </w:style>
  <w:style w:type="paragraph" w:styleId="BodyTextIndent2">
    <w:name w:val="Body Text Indent 2"/>
    <w:basedOn w:val="Normal"/>
    <w:link w:val="Rientrocorpodeltesto2Carattere"/>
    <w:uiPriority w:val="99"/>
    <w:semiHidden/>
    <w:unhideWhenUsed/>
    <w:qFormat/>
    <w:rsid w:val="0003148d"/>
    <w:pPr>
      <w:spacing w:lineRule="auto" w:line="480" w:before="0" w:after="120"/>
      <w:ind w:left="283" w:hanging="0"/>
    </w:pPr>
    <w:rPr/>
  </w:style>
  <w:style w:type="paragraph" w:styleId="BodyTextIndent3">
    <w:name w:val="Body Text Indent 3"/>
    <w:basedOn w:val="Normal"/>
    <w:link w:val="Rientrocorpodeltesto3Carattere"/>
    <w:uiPriority w:val="99"/>
    <w:semiHidden/>
    <w:unhideWhenUsed/>
    <w:qFormat/>
    <w:rsid w:val="0003148d"/>
    <w:pPr>
      <w:spacing w:before="0" w:after="120"/>
      <w:ind w:left="283" w:hanging="0"/>
    </w:pPr>
    <w:rPr>
      <w:sz w:val="16"/>
      <w:szCs w:val="16"/>
    </w:rPr>
  </w:style>
  <w:style w:type="paragraph" w:styleId="NormalIndent">
    <w:name w:val="Normal Indent"/>
    <w:basedOn w:val="Normal"/>
    <w:uiPriority w:val="99"/>
    <w:semiHidden/>
    <w:unhideWhenUsed/>
    <w:qFormat/>
    <w:rsid w:val="0003148d"/>
    <w:pPr>
      <w:ind w:left="720" w:hanging="0"/>
    </w:pPr>
    <w:rPr/>
  </w:style>
  <w:style w:type="paragraph" w:styleId="Annotationtext">
    <w:name w:val="annotation text"/>
    <w:basedOn w:val="Normal"/>
    <w:link w:val="TestocommentoCarattere"/>
    <w:uiPriority w:val="99"/>
    <w:unhideWhenUsed/>
    <w:qFormat/>
    <w:rsid w:val="0003148d"/>
    <w:pPr>
      <w:spacing w:lineRule="auto" w:line="240"/>
    </w:pPr>
    <w:rPr/>
  </w:style>
  <w:style w:type="paragraph" w:styleId="Annotationsubject">
    <w:name w:val="annotation subject"/>
    <w:basedOn w:val="Annotationtext"/>
    <w:next w:val="Annotationtext"/>
    <w:link w:val="SoggettocommentoCarattere"/>
    <w:uiPriority w:val="99"/>
    <w:semiHidden/>
    <w:unhideWhenUsed/>
    <w:qFormat/>
    <w:rsid w:val="0003148d"/>
    <w:pPr/>
    <w:rPr>
      <w:b/>
      <w:bCs/>
    </w:rPr>
  </w:style>
  <w:style w:type="paragraph" w:styleId="Contents1">
    <w:name w:val="TOC 1"/>
    <w:basedOn w:val="Normal"/>
    <w:next w:val="Normal"/>
    <w:autoRedefine/>
    <w:uiPriority w:val="39"/>
    <w:semiHidden/>
    <w:unhideWhenUsed/>
    <w:rsid w:val="0003148d"/>
    <w:pPr>
      <w:spacing w:before="0" w:after="100"/>
    </w:pPr>
    <w:rPr/>
  </w:style>
  <w:style w:type="paragraph" w:styleId="Contents2">
    <w:name w:val="TOC 2"/>
    <w:basedOn w:val="Normal"/>
    <w:next w:val="Normal"/>
    <w:autoRedefine/>
    <w:uiPriority w:val="39"/>
    <w:semiHidden/>
    <w:unhideWhenUsed/>
    <w:rsid w:val="0003148d"/>
    <w:pPr>
      <w:spacing w:before="0" w:after="100"/>
      <w:ind w:left="220" w:hanging="0"/>
    </w:pPr>
    <w:rPr/>
  </w:style>
  <w:style w:type="paragraph" w:styleId="Contents3">
    <w:name w:val="TOC 3"/>
    <w:basedOn w:val="Normal"/>
    <w:next w:val="Normal"/>
    <w:autoRedefine/>
    <w:uiPriority w:val="39"/>
    <w:semiHidden/>
    <w:unhideWhenUsed/>
    <w:rsid w:val="0003148d"/>
    <w:pPr>
      <w:spacing w:before="0" w:after="100"/>
      <w:ind w:left="440" w:hanging="0"/>
    </w:pPr>
    <w:rPr/>
  </w:style>
  <w:style w:type="paragraph" w:styleId="Contents4">
    <w:name w:val="TOC 4"/>
    <w:basedOn w:val="Normal"/>
    <w:next w:val="Normal"/>
    <w:autoRedefine/>
    <w:uiPriority w:val="39"/>
    <w:semiHidden/>
    <w:unhideWhenUsed/>
    <w:rsid w:val="0003148d"/>
    <w:pPr>
      <w:spacing w:before="0" w:after="100"/>
      <w:ind w:left="660" w:hanging="0"/>
    </w:pPr>
    <w:rPr/>
  </w:style>
  <w:style w:type="paragraph" w:styleId="Contents5">
    <w:name w:val="TOC 5"/>
    <w:basedOn w:val="Normal"/>
    <w:next w:val="Normal"/>
    <w:autoRedefine/>
    <w:uiPriority w:val="39"/>
    <w:semiHidden/>
    <w:unhideWhenUsed/>
    <w:rsid w:val="0003148d"/>
    <w:pPr>
      <w:spacing w:before="0" w:after="100"/>
      <w:ind w:left="880" w:hanging="0"/>
    </w:pPr>
    <w:rPr/>
  </w:style>
  <w:style w:type="paragraph" w:styleId="Contents6">
    <w:name w:val="TOC 6"/>
    <w:basedOn w:val="Normal"/>
    <w:next w:val="Normal"/>
    <w:autoRedefine/>
    <w:uiPriority w:val="39"/>
    <w:semiHidden/>
    <w:unhideWhenUsed/>
    <w:rsid w:val="0003148d"/>
    <w:pPr>
      <w:spacing w:before="0" w:after="100"/>
      <w:ind w:left="1100" w:hanging="0"/>
    </w:pPr>
    <w:rPr/>
  </w:style>
  <w:style w:type="paragraph" w:styleId="Contents7">
    <w:name w:val="TOC 7"/>
    <w:basedOn w:val="Normal"/>
    <w:next w:val="Normal"/>
    <w:autoRedefine/>
    <w:uiPriority w:val="39"/>
    <w:semiHidden/>
    <w:unhideWhenUsed/>
    <w:rsid w:val="0003148d"/>
    <w:pPr>
      <w:spacing w:before="0" w:after="100"/>
      <w:ind w:left="1320" w:hanging="0"/>
    </w:pPr>
    <w:rPr/>
  </w:style>
  <w:style w:type="paragraph" w:styleId="Contents8">
    <w:name w:val="TOC 8"/>
    <w:basedOn w:val="Normal"/>
    <w:next w:val="Normal"/>
    <w:autoRedefine/>
    <w:uiPriority w:val="39"/>
    <w:semiHidden/>
    <w:unhideWhenUsed/>
    <w:rsid w:val="0003148d"/>
    <w:pPr>
      <w:spacing w:before="0" w:after="100"/>
      <w:ind w:left="1540" w:hanging="0"/>
    </w:pPr>
    <w:rPr/>
  </w:style>
  <w:style w:type="paragraph" w:styleId="Contents9">
    <w:name w:val="TOC 9"/>
    <w:basedOn w:val="Normal"/>
    <w:next w:val="Normal"/>
    <w:autoRedefine/>
    <w:uiPriority w:val="39"/>
    <w:semiHidden/>
    <w:unhideWhenUsed/>
    <w:rsid w:val="0003148d"/>
    <w:pPr>
      <w:spacing w:before="0" w:after="100"/>
      <w:ind w:left="1760" w:hanging="0"/>
    </w:pPr>
    <w:rPr/>
  </w:style>
  <w:style w:type="paragraph" w:styleId="BlockText">
    <w:name w:val="Block Text"/>
    <w:basedOn w:val="Normal"/>
    <w:uiPriority w:val="99"/>
    <w:semiHidden/>
    <w:unhideWhenUsed/>
    <w:qFormat/>
    <w:rsid w:val="0003148d"/>
    <w:pPr>
      <w:pBdr>
        <w:top w:val="single" w:sz="2" w:space="10" w:color="4F81BD"/>
        <w:left w:val="single" w:sz="2" w:space="10" w:color="4F81BD"/>
        <w:bottom w:val="single" w:sz="2" w:space="10" w:color="4F81BD"/>
        <w:right w:val="single" w:sz="2" w:space="10" w:color="4F81BD"/>
      </w:pBdr>
      <w:ind w:left="1152" w:right="1152" w:hanging="0"/>
    </w:pPr>
    <w:rPr>
      <w:rFonts w:eastAsia="宋体" w:eastAsiaTheme="minorEastAsia"/>
      <w:i/>
      <w:iCs/>
      <w:color w:val="4F81BD" w:themeColor="accent1"/>
    </w:rPr>
  </w:style>
  <w:style w:type="paragraph" w:styleId="Macro">
    <w:name w:val="macro"/>
    <w:link w:val="TestomacroCarattere"/>
    <w:uiPriority w:val="99"/>
    <w:semiHidden/>
    <w:unhideWhenUsed/>
    <w:qFormat/>
    <w:rsid w:val="0003148d"/>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uto" w:line="276" w:before="0" w:after="0"/>
      <w:jc w:val="left"/>
    </w:pPr>
    <w:rPr>
      <w:rFonts w:ascii="Consolas" w:hAnsi="Consolas" w:cs="Consolas" w:eastAsia="Calibri" w:eastAsiaTheme="minorHAnsi"/>
      <w:color w:val="auto"/>
      <w:kern w:val="0"/>
      <w:sz w:val="20"/>
      <w:szCs w:val="20"/>
      <w:lang w:val="it-IT" w:eastAsia="en-US" w:bidi="ar-SA"/>
    </w:rPr>
  </w:style>
  <w:style w:type="paragraph" w:styleId="PlainText">
    <w:name w:val="Plain Text"/>
    <w:basedOn w:val="Normal"/>
    <w:link w:val="TestonormaleCarattere"/>
    <w:uiPriority w:val="99"/>
    <w:semiHidden/>
    <w:unhideWhenUsed/>
    <w:qFormat/>
    <w:rsid w:val="0003148d"/>
    <w:pPr>
      <w:spacing w:lineRule="auto" w:line="240"/>
    </w:pPr>
    <w:rPr>
      <w:rFonts w:ascii="Consolas" w:hAnsi="Consolas" w:cs="Consolas"/>
      <w:sz w:val="21"/>
      <w:szCs w:val="21"/>
    </w:rPr>
  </w:style>
  <w:style w:type="paragraph" w:styleId="Footnote">
    <w:name w:val="Footnote Text"/>
    <w:basedOn w:val="Normal"/>
    <w:link w:val="TestonotaapidipaginaCarattere"/>
    <w:uiPriority w:val="99"/>
    <w:semiHidden/>
    <w:unhideWhenUsed/>
    <w:rsid w:val="0003148d"/>
    <w:pPr>
      <w:spacing w:lineRule="auto" w:line="240"/>
    </w:pPr>
    <w:rPr/>
  </w:style>
  <w:style w:type="paragraph" w:styleId="Endnote">
    <w:name w:val="Endnote Text"/>
    <w:basedOn w:val="Normal"/>
    <w:link w:val="TestonotadichiusuraCarattere"/>
    <w:uiPriority w:val="99"/>
    <w:semiHidden/>
    <w:unhideWhenUsed/>
    <w:rsid w:val="0003148d"/>
    <w:pPr>
      <w:spacing w:lineRule="auto" w:line="240"/>
    </w:pPr>
    <w:rPr/>
  </w:style>
  <w:style w:type="paragraph" w:styleId="Indexheading">
    <w:name w:val="index heading"/>
    <w:basedOn w:val="Normal"/>
    <w:next w:val="Index1"/>
    <w:uiPriority w:val="99"/>
    <w:semiHidden/>
    <w:unhideWhenUsed/>
    <w:qFormat/>
    <w:rsid w:val="0003148d"/>
    <w:pPr/>
    <w:rPr>
      <w:rFonts w:ascii="Cambria" w:hAnsi="Cambria" w:eastAsia="宋体" w:cs="" w:asciiTheme="majorHAnsi" w:cstheme="majorBidi" w:eastAsiaTheme="majorEastAsia" w:hAnsiTheme="majorHAnsi"/>
      <w:b/>
      <w:bCs/>
    </w:rPr>
  </w:style>
  <w:style w:type="paragraph" w:styleId="Toaheading">
    <w:name w:val="toa heading"/>
    <w:basedOn w:val="Normal"/>
    <w:next w:val="Normal"/>
    <w:uiPriority w:val="99"/>
    <w:semiHidden/>
    <w:unhideWhenUsed/>
    <w:qFormat/>
    <w:rsid w:val="0003148d"/>
    <w:pPr>
      <w:spacing w:before="120" w:after="0"/>
    </w:pPr>
    <w:rPr>
      <w:rFonts w:ascii="Cambria" w:hAnsi="Cambria" w:eastAsia="宋体" w:cs="" w:asciiTheme="majorHAnsi" w:cstheme="majorBidi" w:eastAsiaTheme="majorEastAsia" w:hAnsiTheme="majorHAnsi"/>
      <w:b/>
      <w:bCs/>
      <w:sz w:val="24"/>
      <w:szCs w:val="24"/>
    </w:rPr>
  </w:style>
  <w:style w:type="paragraph" w:styleId="TOCHeading">
    <w:name w:val="TOC Heading"/>
    <w:basedOn w:val="Heading1"/>
    <w:next w:val="Normal"/>
    <w:uiPriority w:val="39"/>
    <w:semiHidden/>
    <w:unhideWhenUsed/>
    <w:qFormat/>
    <w:rsid w:val="0003148d"/>
    <w:pPr/>
    <w:rPr/>
  </w:style>
  <w:style w:type="paragraph" w:styleId="CETemail" w:customStyle="1">
    <w:name w:val="CET email"/>
    <w:next w:val="CETBodytext"/>
    <w:qFormat/>
    <w:rsid w:val="009e788a"/>
    <w:pPr>
      <w:widowControl/>
      <w:bidi w:val="0"/>
      <w:spacing w:lineRule="auto" w:line="276" w:before="0" w:after="240"/>
      <w:jc w:val="left"/>
    </w:pPr>
    <w:rPr>
      <w:rFonts w:ascii="Arial" w:hAnsi="Arial" w:eastAsia="Times New Roman" w:cs="Times New Roman"/>
      <w:color w:val="auto"/>
      <w:kern w:val="0"/>
      <w:sz w:val="16"/>
      <w:szCs w:val="20"/>
      <w:lang w:val="en-GB" w:eastAsia="en-US" w:bidi="ar-SA"/>
    </w:rPr>
  </w:style>
  <w:style w:type="paragraph" w:styleId="CETBodytextBold" w:customStyle="1">
    <w:name w:val="CET Body text (Bold)"/>
    <w:basedOn w:val="CETBodytext"/>
    <w:qFormat/>
    <w:rsid w:val="00901eb6"/>
    <w:pPr/>
    <w:rPr>
      <w:b/>
    </w:rPr>
  </w:style>
  <w:style w:type="paragraph" w:styleId="CETnumberingbullets" w:customStyle="1">
    <w:name w:val="CET numbering (bullets)"/>
    <w:qFormat/>
    <w:rsid w:val="008d433b"/>
    <w:pPr>
      <w:widowControl/>
      <w:numPr>
        <w:ilvl w:val="0"/>
        <w:numId w:val="12"/>
      </w:numPr>
      <w:bidi w:val="0"/>
      <w:spacing w:lineRule="auto" w:line="264" w:before="0" w:after="0"/>
      <w:jc w:val="left"/>
    </w:pPr>
    <w:rPr>
      <w:rFonts w:ascii="Arial" w:hAnsi="Arial" w:eastAsia="Times New Roman" w:cs="Times New Roman"/>
      <w:color w:val="auto"/>
      <w:kern w:val="0"/>
      <w:sz w:val="18"/>
      <w:szCs w:val="20"/>
      <w:lang w:val="en-GB" w:eastAsia="en-US" w:bidi="ar-SA"/>
    </w:rPr>
  </w:style>
  <w:style w:type="paragraph" w:styleId="CETnumbering1" w:customStyle="1">
    <w:name w:val="CET numbering (1"/>
    <w:qFormat/>
    <w:rsid w:val="00b57b36"/>
    <w:pPr>
      <w:widowControl/>
      <w:numPr>
        <w:ilvl w:val="0"/>
        <w:numId w:val="13"/>
      </w:numPr>
      <w:bidi w:val="0"/>
      <w:spacing w:lineRule="auto" w:line="264" w:before="0" w:after="0"/>
      <w:ind w:left="340" w:hanging="227"/>
      <w:jc w:val="left"/>
    </w:pPr>
    <w:rPr>
      <w:rFonts w:ascii="Arial" w:hAnsi="Arial" w:eastAsia="Times New Roman" w:cs="Times New Roman"/>
      <w:color w:val="auto"/>
      <w:kern w:val="0"/>
      <w:sz w:val="18"/>
      <w:szCs w:val="20"/>
      <w:lang w:val="en-US" w:eastAsia="en-US" w:bidi="ar-SA"/>
    </w:rPr>
  </w:style>
  <w:style w:type="paragraph" w:styleId="CETnumberinga" w:customStyle="1">
    <w:name w:val="CET numbering (a"/>
    <w:qFormat/>
    <w:rsid w:val="00b57b36"/>
    <w:pPr>
      <w:widowControl/>
      <w:numPr>
        <w:ilvl w:val="0"/>
        <w:numId w:val="14"/>
      </w:numPr>
      <w:bidi w:val="0"/>
      <w:spacing w:lineRule="auto" w:line="264" w:before="0" w:after="0"/>
      <w:jc w:val="left"/>
    </w:pPr>
    <w:rPr>
      <w:rFonts w:ascii="Arial" w:hAnsi="Arial" w:eastAsia="Times New Roman" w:cs="Times New Roman"/>
      <w:color w:val="auto"/>
      <w:kern w:val="0"/>
      <w:sz w:val="18"/>
      <w:szCs w:val="20"/>
      <w:lang w:val="en-GB" w:eastAsia="en-US" w:bidi="ar-SA"/>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5278b7"/>
    <w:pPr>
      <w:tabs>
        <w:tab w:val="clear" w:pos="7100"/>
        <w:tab w:val="center" w:pos="4819" w:leader="none"/>
        <w:tab w:val="right" w:pos="9638" w:leader="none"/>
      </w:tabs>
      <w:spacing w:lineRule="auto" w:line="240"/>
    </w:pPr>
    <w:rPr/>
  </w:style>
  <w:style w:type="paragraph" w:styleId="Footer">
    <w:name w:val="Footer"/>
    <w:basedOn w:val="Normal"/>
    <w:link w:val="PidipaginaCarattere"/>
    <w:uiPriority w:val="99"/>
    <w:unhideWhenUsed/>
    <w:rsid w:val="005278b7"/>
    <w:pPr>
      <w:tabs>
        <w:tab w:val="clear" w:pos="7100"/>
        <w:tab w:val="center" w:pos="4819" w:leader="none"/>
        <w:tab w:val="right" w:pos="9638" w:leader="none"/>
      </w:tabs>
      <w:spacing w:lineRule="auto" w:line="240"/>
    </w:pPr>
    <w:rPr/>
  </w:style>
  <w:style w:type="paragraph" w:styleId="CETListbullets" w:customStyle="1">
    <w:name w:val="CET List bullets"/>
    <w:qFormat/>
    <w:rsid w:val="004577fe"/>
    <w:pPr>
      <w:widowControl/>
      <w:bidi w:val="0"/>
      <w:spacing w:lineRule="auto" w:line="264" w:before="0" w:after="0"/>
      <w:ind w:left="340" w:hanging="227"/>
      <w:jc w:val="both"/>
    </w:pPr>
    <w:rPr>
      <w:rFonts w:ascii="Arial" w:hAnsi="Arial" w:eastAsia="Times New Roman" w:cs="Times New Roman"/>
      <w:color w:val="auto"/>
      <w:kern w:val="0"/>
      <w:sz w:val="18"/>
      <w:szCs w:val="20"/>
      <w:lang w:val="en-GB" w:eastAsia="en-US" w:bidi="ar-SA"/>
    </w:rPr>
  </w:style>
  <w:style w:type="paragraph" w:styleId="CETReferencetext" w:customStyle="1">
    <w:name w:val="CET Reference text"/>
    <w:qFormat/>
    <w:rsid w:val="00600535"/>
    <w:pPr>
      <w:widowControl/>
      <w:bidi w:val="0"/>
      <w:spacing w:lineRule="auto" w:line="264" w:before="0" w:after="0"/>
      <w:ind w:left="284" w:hanging="284"/>
      <w:jc w:val="both"/>
    </w:pPr>
    <w:rPr>
      <w:rFonts w:ascii="Arial" w:hAnsi="Arial" w:eastAsia="Times New Roman" w:cs="Times New Roman"/>
      <w:color w:val="auto"/>
      <w:kern w:val="0"/>
      <w:sz w:val="18"/>
      <w:szCs w:val="20"/>
      <w:lang w:val="en-GB" w:eastAsia="en-US" w:bidi="ar-SA"/>
    </w:rPr>
  </w:style>
  <w:style w:type="paragraph" w:styleId="CETTabletitle" w:customStyle="1">
    <w:name w:val="CET Table title"/>
    <w:qFormat/>
    <w:rsid w:val="00600535"/>
    <w:pPr>
      <w:keepNext w:val="true"/>
      <w:widowControl/>
      <w:bidi w:val="0"/>
      <w:spacing w:lineRule="exact" w:line="240" w:before="240" w:after="80"/>
      <w:jc w:val="left"/>
    </w:pPr>
    <w:rPr>
      <w:rFonts w:ascii="Arial" w:hAnsi="Arial" w:eastAsia="Times New Roman" w:cs="Times New Roman"/>
      <w:i/>
      <w:color w:val="auto"/>
      <w:kern w:val="0"/>
      <w:sz w:val="18"/>
      <w:szCs w:val="20"/>
      <w:lang w:val="en-GB" w:eastAsia="en-US" w:bidi="ar-SA"/>
    </w:rPr>
  </w:style>
  <w:style w:type="paragraph" w:styleId="CETAcknowledgementstitle" w:customStyle="1">
    <w:name w:val="CET Acknowledgements title"/>
    <w:next w:val="CETBodytext"/>
    <w:qFormat/>
    <w:rsid w:val="00600535"/>
    <w:pPr>
      <w:widowControl/>
      <w:bidi w:val="0"/>
      <w:spacing w:lineRule="auto" w:line="276" w:before="200" w:after="120"/>
      <w:jc w:val="left"/>
    </w:pPr>
    <w:rPr>
      <w:rFonts w:ascii="Arial" w:hAnsi="Arial" w:eastAsia="Times New Roman" w:cs="Times New Roman"/>
      <w:b/>
      <w:color w:val="auto"/>
      <w:kern w:val="0"/>
      <w:sz w:val="18"/>
      <w:szCs w:val="20"/>
      <w:lang w:val="en-GB" w:eastAsia="en-US" w:bidi="ar-SA"/>
    </w:rPr>
  </w:style>
  <w:style w:type="paragraph" w:styleId="CETEquation" w:customStyle="1">
    <w:name w:val="CET Equation"/>
    <w:basedOn w:val="CETBodytext"/>
    <w:next w:val="CETBodytext"/>
    <w:qFormat/>
    <w:rsid w:val="00600535"/>
    <w:pPr>
      <w:spacing w:before="120" w:after="120"/>
      <w:jc w:val="left"/>
    </w:pPr>
    <w:rPr>
      <w:lang w:val="en-GB"/>
    </w:rPr>
  </w:style>
  <w:style w:type="paragraph" w:styleId="CETHeadingxx" w:customStyle="1">
    <w:name w:val="CET Headingxx"/>
    <w:basedOn w:val="CETheadingx"/>
    <w:link w:val="CETHeadingxxChar"/>
    <w:qFormat/>
    <w:rsid w:val="000f787b"/>
    <w:pPr>
      <w:numPr>
        <w:ilvl w:val="0"/>
        <w:numId w:val="0"/>
      </w:numPr>
    </w:pPr>
    <w:rPr/>
  </w:style>
  <w:style w:type="paragraph" w:styleId="ListParagraph">
    <w:name w:val="List Paragraph"/>
    <w:basedOn w:val="Normal"/>
    <w:uiPriority w:val="34"/>
    <w:qFormat/>
    <w:rsid w:val="00280faf"/>
    <w:pPr>
      <w:spacing w:before="0" w:after="0"/>
      <w:ind w:left="720" w:hanging="0"/>
      <w:contextualSpacing/>
    </w:pPr>
    <w:rPr/>
  </w:style>
  <w:style w:type="paragraph" w:styleId="Figure">
    <w:name w:val="Figure"/>
    <w:basedOn w:val="Caption"/>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Tabellasemplice1">
    <w:name w:val="Table Simple 1"/>
    <w:basedOn w:val="Tabellanormale"/>
    <w:semiHidden/>
    <w:rsid w:val="000e414a"/>
    <w:pPr>
      <w:spacing w:after="0" w:line="264" w:lineRule="auto"/>
      <w:jc w:val="both"/>
    </w:pPr>
    <w:rPr>
      <w:lang w:eastAsia="it-IT"/>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Grigliatabella">
    <w:name w:val="Table Grid"/>
    <w:basedOn w:val="Tabellanormale"/>
    <w:uiPriority w:val="59"/>
    <w:rsid w:val="00660e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LibreOffice/7.1.5.2$Linux_X86_64 LibreOffice_project/85f04e9f809797b8199d13c421bd8a2b025d52b5</Application>
  <AppVersion>15.0000</AppVersion>
  <Pages>6</Pages>
  <Words>2868</Words>
  <Characters>15140</Characters>
  <CharactersWithSpaces>17972</CharactersWithSpaces>
  <Paragraphs>98</Paragraphs>
  <Company>Dipartimento CMIC - Politecnico di Milano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2021-09-21T10:42:00Z</dcterms:created>
  <dc:creator>raffaella</dc:creator>
  <dc:description/>
  <dc:language>en-GB</dc:language>
  <cp:lastModifiedBy/>
  <cp:lastPrinted>2015-05-12T18:31:00Z</cp:lastPrinted>
  <dcterms:modified xsi:type="dcterms:W3CDTF">2022-07-10T21:04:00Z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