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25570670"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323C5F">
              <w:rPr>
                <w:rFonts w:cs="Arial"/>
                <w:b/>
                <w:bCs/>
                <w:i/>
                <w:iCs/>
                <w:color w:val="000066"/>
                <w:sz w:val="22"/>
                <w:szCs w:val="22"/>
                <w:lang w:eastAsia="it-IT"/>
              </w:rPr>
              <w:t>5</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1EC8AE73"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w:t>
            </w:r>
            <w:r w:rsidR="00323C5F">
              <w:rPr>
                <w:sz w:val="14"/>
                <w:szCs w:val="14"/>
                <w:lang w:val="it-IT"/>
              </w:rPr>
              <w:t>Selena Sironi, Laura Capelli</w:t>
            </w:r>
          </w:p>
          <w:p w14:paraId="1B0F1814" w14:textId="1C3DE831" w:rsidR="000A03B2" w:rsidRPr="00B57B36" w:rsidRDefault="00FA5F5F" w:rsidP="001D21A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w:t>
            </w:r>
            <w:r w:rsidR="00323C5F">
              <w:rPr>
                <w:rFonts w:ascii="Tahoma" w:hAnsi="Tahoma" w:cs="Tahoma"/>
                <w:sz w:val="14"/>
                <w:szCs w:val="14"/>
              </w:rPr>
              <w:t>4</w:t>
            </w:r>
            <w:r w:rsidR="00D46B7E">
              <w:rPr>
                <w:rFonts w:ascii="Tahoma" w:hAnsi="Tahoma" w:cs="Tahoma"/>
                <w:sz w:val="14"/>
                <w:szCs w:val="14"/>
              </w:rPr>
              <w:t>-</w:t>
            </w:r>
            <w:r w:rsidR="00323C5F">
              <w:rPr>
                <w:rFonts w:ascii="Tahoma" w:hAnsi="Tahoma" w:cs="Tahoma"/>
                <w:sz w:val="14"/>
                <w:szCs w:val="14"/>
              </w:rPr>
              <w:t>5</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2E667253" w14:textId="6CBDC474" w:rsidR="00E978D0" w:rsidRPr="00B57B36" w:rsidRDefault="00523F20" w:rsidP="00E978D0">
      <w:pPr>
        <w:pStyle w:val="CETTitle"/>
      </w:pPr>
      <w:r>
        <w:t>Electronic Nose for real-time monitoring of odour emissions</w:t>
      </w:r>
      <w:r w:rsidR="008F3DB2">
        <w:t xml:space="preserve"> </w:t>
      </w:r>
      <w:r>
        <w:t>at a Wastewater Treatment Plant</w:t>
      </w:r>
    </w:p>
    <w:p w14:paraId="0488FED2" w14:textId="78564FE3" w:rsidR="00B57E6F" w:rsidRPr="00523F20" w:rsidRDefault="00523F20" w:rsidP="00283B8D">
      <w:pPr>
        <w:pStyle w:val="CETAuthors"/>
        <w:jc w:val="left"/>
        <w:rPr>
          <w:lang w:val="it-IT"/>
        </w:rPr>
      </w:pPr>
      <w:r w:rsidRPr="00523F20">
        <w:rPr>
          <w:lang w:val="it-IT"/>
        </w:rPr>
        <w:t>Stefano Prudenza</w:t>
      </w:r>
      <w:r w:rsidR="00B57E6F" w:rsidRPr="00523F20">
        <w:rPr>
          <w:lang w:val="it-IT"/>
        </w:rPr>
        <w:t>,</w:t>
      </w:r>
      <w:r w:rsidR="00283B8D">
        <w:rPr>
          <w:lang w:val="it-IT"/>
        </w:rPr>
        <w:t xml:space="preserve"> Alessandra Panzitta,</w:t>
      </w:r>
      <w:r w:rsidR="00B57E6F" w:rsidRPr="00523F20">
        <w:rPr>
          <w:lang w:val="it-IT"/>
        </w:rPr>
        <w:t xml:space="preserve"> </w:t>
      </w:r>
      <w:r w:rsidRPr="00523F20">
        <w:rPr>
          <w:lang w:val="it-IT"/>
        </w:rPr>
        <w:t>Carmen Bax</w:t>
      </w:r>
      <w:r w:rsidR="00B57E6F" w:rsidRPr="00523F20">
        <w:rPr>
          <w:lang w:val="it-IT"/>
        </w:rPr>
        <w:t xml:space="preserve">*, </w:t>
      </w:r>
      <w:r w:rsidRPr="00523F20">
        <w:rPr>
          <w:lang w:val="it-IT"/>
        </w:rPr>
        <w:t>La</w:t>
      </w:r>
      <w:r>
        <w:rPr>
          <w:lang w:val="it-IT"/>
        </w:rPr>
        <w:t>ura Capelli</w:t>
      </w:r>
    </w:p>
    <w:p w14:paraId="73F1267A" w14:textId="44E3D5CA" w:rsidR="00B57E6F" w:rsidRPr="008F3DB2" w:rsidRDefault="00523F20" w:rsidP="00523F20">
      <w:pPr>
        <w:pStyle w:val="CETAddress"/>
        <w:rPr>
          <w:lang w:val="it-IT"/>
        </w:rPr>
      </w:pPr>
      <w:r w:rsidRPr="008F3DB2">
        <w:rPr>
          <w:lang w:val="it-IT"/>
        </w:rPr>
        <w:t>Politecnico di Milano, Departement of Chemistry, Materials and Chemical Engineering, Piazza Leonardo da Vinci</w:t>
      </w:r>
      <w:r w:rsidR="00B57E6F" w:rsidRPr="008F3DB2">
        <w:rPr>
          <w:lang w:val="it-IT"/>
        </w:rPr>
        <w:t>,</w:t>
      </w:r>
      <w:r w:rsidRPr="008F3DB2">
        <w:rPr>
          <w:lang w:val="it-IT"/>
        </w:rPr>
        <w:t xml:space="preserve"> 32, 20133 Milano, Italy.</w:t>
      </w:r>
    </w:p>
    <w:p w14:paraId="738D77C1" w14:textId="0C9FFBE4" w:rsidR="00523F20" w:rsidRDefault="00283B8D" w:rsidP="00523F20">
      <w:pPr>
        <w:pStyle w:val="CETAddress"/>
      </w:pPr>
      <w:r>
        <w:t>*</w:t>
      </w:r>
      <w:r w:rsidR="00523F20">
        <w:t>carmen.bax@polimi.it</w:t>
      </w:r>
    </w:p>
    <w:p w14:paraId="418DC781" w14:textId="2FE17C86" w:rsidR="007F5126" w:rsidRPr="00D74C7B" w:rsidRDefault="00715C12" w:rsidP="00D74C7B">
      <w:pPr>
        <w:pStyle w:val="pf0"/>
        <w:jc w:val="both"/>
        <w:rPr>
          <w:rFonts w:ascii="Arial" w:hAnsi="Arial" w:cs="Arial"/>
          <w:sz w:val="18"/>
          <w:szCs w:val="18"/>
          <w:lang w:val="en-US"/>
        </w:rPr>
      </w:pPr>
      <w:r>
        <w:rPr>
          <w:rStyle w:val="cf01"/>
          <w:rFonts w:ascii="Arial" w:hAnsi="Arial" w:cs="Arial"/>
          <w:lang w:val="en-US"/>
        </w:rPr>
        <w:t>This paper</w:t>
      </w:r>
      <w:r w:rsidR="005F5500" w:rsidRPr="00D74C7B">
        <w:rPr>
          <w:rStyle w:val="cf01"/>
          <w:rFonts w:ascii="Arial" w:hAnsi="Arial" w:cs="Arial"/>
          <w:lang w:val="en-US"/>
        </w:rPr>
        <w:t xml:space="preserve"> </w:t>
      </w:r>
      <w:r w:rsidR="00D95AF2" w:rsidRPr="00D74C7B">
        <w:rPr>
          <w:rStyle w:val="cf01"/>
          <w:rFonts w:ascii="Arial" w:hAnsi="Arial" w:cs="Arial"/>
          <w:lang w:val="en-US"/>
        </w:rPr>
        <w:t>describe</w:t>
      </w:r>
      <w:r>
        <w:rPr>
          <w:rStyle w:val="cf01"/>
          <w:rFonts w:ascii="Arial" w:hAnsi="Arial" w:cs="Arial"/>
          <w:lang w:val="en-US"/>
        </w:rPr>
        <w:t>s</w:t>
      </w:r>
      <w:r w:rsidR="005F5500" w:rsidRPr="00D74C7B">
        <w:rPr>
          <w:rStyle w:val="cf01"/>
          <w:rFonts w:ascii="Arial" w:hAnsi="Arial" w:cs="Arial"/>
          <w:lang w:val="en-US"/>
        </w:rPr>
        <w:t xml:space="preserve"> the </w:t>
      </w:r>
      <w:r w:rsidR="00F066FB" w:rsidRPr="00D74C7B">
        <w:rPr>
          <w:rStyle w:val="cf01"/>
          <w:rFonts w:ascii="Arial" w:hAnsi="Arial" w:cs="Arial"/>
          <w:lang w:val="en-US"/>
        </w:rPr>
        <w:t xml:space="preserve">procedure </w:t>
      </w:r>
      <w:r w:rsidR="005F5500" w:rsidRPr="00D74C7B">
        <w:rPr>
          <w:rStyle w:val="cf01"/>
          <w:rFonts w:ascii="Arial" w:hAnsi="Arial" w:cs="Arial"/>
          <w:lang w:val="en-US"/>
        </w:rPr>
        <w:t xml:space="preserve">adopted for implementing a monitoring system based on an </w:t>
      </w:r>
      <w:r w:rsidRPr="008F56E1">
        <w:rPr>
          <w:rFonts w:ascii="Arial" w:eastAsiaTheme="minorHAnsi" w:hAnsi="Arial" w:cs="Arial"/>
          <w:sz w:val="18"/>
          <w:szCs w:val="18"/>
          <w:lang w:val="en-GB"/>
        </w:rPr>
        <w:t>electronic nose (EN)</w:t>
      </w:r>
      <w:r w:rsidR="005F5500" w:rsidRPr="00D74C7B">
        <w:rPr>
          <w:rStyle w:val="cf01"/>
          <w:rFonts w:ascii="Arial" w:hAnsi="Arial" w:cs="Arial"/>
          <w:lang w:val="en-US"/>
        </w:rPr>
        <w:t xml:space="preserve"> to continuously monitor odour emissions</w:t>
      </w:r>
      <w:r>
        <w:rPr>
          <w:rStyle w:val="cf01"/>
          <w:rFonts w:ascii="Arial" w:hAnsi="Arial" w:cs="Arial"/>
          <w:lang w:val="en-US"/>
        </w:rPr>
        <w:t xml:space="preserve"> from </w:t>
      </w:r>
      <w:r w:rsidRPr="008F56E1">
        <w:rPr>
          <w:rFonts w:ascii="Arial" w:eastAsiaTheme="minorHAnsi" w:hAnsi="Arial" w:cs="Arial"/>
          <w:sz w:val="18"/>
          <w:szCs w:val="18"/>
          <w:lang w:val="en-GB"/>
        </w:rPr>
        <w:t xml:space="preserve">a </w:t>
      </w:r>
      <w:r>
        <w:rPr>
          <w:rFonts w:ascii="Arial" w:eastAsiaTheme="minorHAnsi" w:hAnsi="Arial" w:cs="Arial"/>
          <w:sz w:val="18"/>
          <w:szCs w:val="18"/>
          <w:lang w:val="en-GB"/>
        </w:rPr>
        <w:t>wastewater treatment plant (</w:t>
      </w:r>
      <w:r w:rsidRPr="008F56E1">
        <w:rPr>
          <w:rFonts w:ascii="Arial" w:eastAsiaTheme="minorHAnsi" w:hAnsi="Arial" w:cs="Arial"/>
          <w:sz w:val="18"/>
          <w:szCs w:val="18"/>
          <w:lang w:val="en-GB"/>
        </w:rPr>
        <w:t>WWTP</w:t>
      </w:r>
      <w:proofErr w:type="gramStart"/>
      <w:r>
        <w:rPr>
          <w:rFonts w:ascii="Arial" w:eastAsiaTheme="minorHAnsi" w:hAnsi="Arial" w:cs="Arial"/>
          <w:sz w:val="18"/>
          <w:szCs w:val="18"/>
          <w:lang w:val="en-GB"/>
        </w:rPr>
        <w:t>)</w:t>
      </w:r>
      <w:r w:rsidRPr="008F56E1">
        <w:rPr>
          <w:rFonts w:ascii="Arial" w:eastAsiaTheme="minorHAnsi" w:hAnsi="Arial" w:cs="Arial"/>
          <w:sz w:val="18"/>
          <w:szCs w:val="18"/>
          <w:lang w:val="en-GB"/>
        </w:rPr>
        <w:t xml:space="preserve">, </w:t>
      </w:r>
      <w:r w:rsidR="005F5500" w:rsidRPr="00D74C7B">
        <w:rPr>
          <w:rStyle w:val="cf01"/>
          <w:rFonts w:ascii="Arial" w:hAnsi="Arial" w:cs="Arial"/>
          <w:lang w:val="en-US"/>
        </w:rPr>
        <w:t xml:space="preserve"> </w:t>
      </w:r>
      <w:r w:rsidR="00D95AF2" w:rsidRPr="00D74C7B">
        <w:rPr>
          <w:rStyle w:val="cf01"/>
          <w:rFonts w:ascii="Arial" w:hAnsi="Arial" w:cs="Arial"/>
          <w:lang w:val="en-US"/>
        </w:rPr>
        <w:t>with</w:t>
      </w:r>
      <w:proofErr w:type="gramEnd"/>
      <w:r w:rsidR="005F5500" w:rsidRPr="00D74C7B">
        <w:rPr>
          <w:rStyle w:val="cf01"/>
          <w:rFonts w:ascii="Arial" w:hAnsi="Arial" w:cs="Arial"/>
          <w:lang w:val="en-US"/>
        </w:rPr>
        <w:t xml:space="preserve"> the purpose of identifying odour peaks</w:t>
      </w:r>
      <w:r>
        <w:rPr>
          <w:rStyle w:val="cf01"/>
          <w:rFonts w:ascii="Arial" w:hAnsi="Arial" w:cs="Arial"/>
          <w:lang w:val="en-US"/>
        </w:rPr>
        <w:t xml:space="preserve"> related to the incoming wastewaters</w:t>
      </w:r>
      <w:r w:rsidR="005F5500" w:rsidRPr="00D74C7B">
        <w:rPr>
          <w:rStyle w:val="cf01"/>
          <w:rFonts w:ascii="Arial" w:hAnsi="Arial" w:cs="Arial"/>
          <w:lang w:val="en-US"/>
        </w:rPr>
        <w:t xml:space="preserve">. The paper focuses on the </w:t>
      </w:r>
      <w:r w:rsidR="00F066FB" w:rsidRPr="00D74C7B">
        <w:rPr>
          <w:rStyle w:val="cf01"/>
          <w:rFonts w:ascii="Arial" w:hAnsi="Arial" w:cs="Arial"/>
          <w:lang w:val="en-US"/>
        </w:rPr>
        <w:t>methodology</w:t>
      </w:r>
      <w:r w:rsidR="005F5500" w:rsidRPr="00D74C7B">
        <w:rPr>
          <w:rStyle w:val="cf01"/>
          <w:rFonts w:ascii="Arial" w:hAnsi="Arial" w:cs="Arial"/>
          <w:lang w:val="en-US"/>
        </w:rPr>
        <w:t xml:space="preserve"> related to the instrument training, the implementation of a suitable model to classify the odour peaks, and then the validation procedure. In the specific case, the EN was installed at the arrival tank of the plant, which is characterized by </w:t>
      </w:r>
      <w:r w:rsidR="00B773C1">
        <w:rPr>
          <w:rStyle w:val="cf01"/>
          <w:rFonts w:ascii="Arial" w:hAnsi="Arial" w:cs="Arial"/>
          <w:lang w:val="en-US"/>
        </w:rPr>
        <w:t xml:space="preserve">anomalously </w:t>
      </w:r>
      <w:r w:rsidR="005F5500" w:rsidRPr="00D74C7B">
        <w:rPr>
          <w:rStyle w:val="cf01"/>
          <w:rFonts w:ascii="Arial" w:hAnsi="Arial" w:cs="Arial"/>
          <w:lang w:val="en-US"/>
        </w:rPr>
        <w:t xml:space="preserve">intense odours </w:t>
      </w:r>
      <w:r w:rsidR="005F5500" w:rsidRPr="00D74C7B">
        <w:rPr>
          <w:rStyle w:val="cf11"/>
          <w:rFonts w:ascii="Arial" w:hAnsi="Arial" w:cs="Arial"/>
          <w:lang w:val="en-US"/>
        </w:rPr>
        <w:t>and high variability of the incoming wastewater, with the purpose of identifying the origin of the odour peaks.</w:t>
      </w:r>
      <w:r w:rsidR="00F066FB" w:rsidRPr="00D74C7B">
        <w:rPr>
          <w:rStyle w:val="cf11"/>
          <w:rFonts w:ascii="Arial" w:hAnsi="Arial" w:cs="Arial"/>
          <w:lang w:val="en-US"/>
        </w:rPr>
        <w:t xml:space="preserve"> </w:t>
      </w:r>
      <w:r w:rsidR="00A309BE" w:rsidRPr="00F066FB">
        <w:rPr>
          <w:rFonts w:ascii="Arial" w:eastAsiaTheme="minorHAnsi" w:hAnsi="Arial" w:cs="Arial"/>
          <w:sz w:val="18"/>
          <w:szCs w:val="18"/>
          <w:lang w:val="en-GB"/>
        </w:rPr>
        <w:t>T</w:t>
      </w:r>
      <w:r w:rsidR="0044728E" w:rsidRPr="00F066FB">
        <w:rPr>
          <w:rFonts w:ascii="Arial" w:eastAsiaTheme="minorHAnsi" w:hAnsi="Arial" w:cs="Arial"/>
          <w:sz w:val="18"/>
          <w:szCs w:val="18"/>
          <w:lang w:val="en-GB"/>
        </w:rPr>
        <w:t>o do this, the</w:t>
      </w:r>
      <w:r w:rsidR="00A309BE" w:rsidRPr="00F066FB">
        <w:rPr>
          <w:rFonts w:ascii="Arial" w:eastAsiaTheme="minorHAnsi" w:hAnsi="Arial" w:cs="Arial"/>
          <w:sz w:val="18"/>
          <w:szCs w:val="18"/>
          <w:lang w:val="en-GB"/>
        </w:rPr>
        <w:t xml:space="preserve"> EN was equipped with</w:t>
      </w:r>
      <w:r w:rsidR="0044728E" w:rsidRPr="00F066FB">
        <w:rPr>
          <w:rFonts w:ascii="Arial" w:eastAsiaTheme="minorHAnsi" w:hAnsi="Arial" w:cs="Arial"/>
          <w:sz w:val="18"/>
          <w:szCs w:val="18"/>
          <w:lang w:val="en-GB"/>
        </w:rPr>
        <w:t xml:space="preserve"> automatic sampling systems to collect both the liquid effluent and gaseous samples at the arrival tank for further olfactometric and chemical characterizations. The paper limits </w:t>
      </w:r>
      <w:r w:rsidR="00AF580F">
        <w:rPr>
          <w:rFonts w:ascii="Arial" w:eastAsiaTheme="minorHAnsi" w:hAnsi="Arial" w:cs="Arial"/>
          <w:sz w:val="18"/>
          <w:szCs w:val="18"/>
          <w:lang w:val="en-GB"/>
        </w:rPr>
        <w:t>its focus on</w:t>
      </w:r>
      <w:r w:rsidR="0044728E" w:rsidRPr="00F066FB">
        <w:rPr>
          <w:rFonts w:ascii="Arial" w:eastAsiaTheme="minorHAnsi" w:hAnsi="Arial" w:cs="Arial"/>
          <w:sz w:val="18"/>
          <w:szCs w:val="18"/>
          <w:lang w:val="en-GB"/>
        </w:rPr>
        <w:t xml:space="preserve"> the illustration of the EN training</w:t>
      </w:r>
      <w:r w:rsidR="00D9499F" w:rsidRPr="00F066FB">
        <w:rPr>
          <w:rFonts w:ascii="Arial" w:eastAsiaTheme="minorHAnsi" w:hAnsi="Arial" w:cs="Arial"/>
          <w:sz w:val="18"/>
          <w:szCs w:val="18"/>
          <w:lang w:val="en-GB"/>
        </w:rPr>
        <w:t xml:space="preserve"> </w:t>
      </w:r>
      <w:r w:rsidR="007F5126" w:rsidRPr="00F066FB">
        <w:rPr>
          <w:rFonts w:ascii="Arial" w:eastAsiaTheme="minorHAnsi" w:hAnsi="Arial" w:cs="Arial"/>
          <w:sz w:val="18"/>
          <w:szCs w:val="18"/>
          <w:lang w:val="en-GB"/>
        </w:rPr>
        <w:t xml:space="preserve">to identify </w:t>
      </w:r>
      <w:r w:rsidR="0048208D" w:rsidRPr="00F066FB">
        <w:rPr>
          <w:rFonts w:ascii="Arial" w:eastAsiaTheme="minorHAnsi" w:hAnsi="Arial" w:cs="Arial"/>
          <w:sz w:val="18"/>
          <w:szCs w:val="18"/>
          <w:lang w:val="en-GB"/>
        </w:rPr>
        <w:t xml:space="preserve">the </w:t>
      </w:r>
      <w:r w:rsidR="007F5126" w:rsidRPr="00F066FB">
        <w:rPr>
          <w:rFonts w:ascii="Arial" w:eastAsiaTheme="minorHAnsi" w:hAnsi="Arial" w:cs="Arial"/>
          <w:sz w:val="18"/>
          <w:szCs w:val="18"/>
          <w:lang w:val="en-GB"/>
        </w:rPr>
        <w:t>anomalous odour peak</w:t>
      </w:r>
      <w:r w:rsidR="0048208D" w:rsidRPr="00F066FB">
        <w:rPr>
          <w:rFonts w:ascii="Arial" w:eastAsiaTheme="minorHAnsi" w:hAnsi="Arial" w:cs="Arial"/>
          <w:sz w:val="18"/>
          <w:szCs w:val="18"/>
          <w:lang w:val="en-GB"/>
        </w:rPr>
        <w:t>s related to unpredictable changes in</w:t>
      </w:r>
      <w:r w:rsidR="007F5126" w:rsidRPr="00F066FB">
        <w:rPr>
          <w:rFonts w:ascii="Arial" w:eastAsiaTheme="minorHAnsi" w:hAnsi="Arial" w:cs="Arial"/>
          <w:sz w:val="18"/>
          <w:szCs w:val="18"/>
          <w:lang w:val="en-GB"/>
        </w:rPr>
        <w:t xml:space="preserve"> the incoming wastewater</w:t>
      </w:r>
      <w:r w:rsidR="00D9499F" w:rsidRPr="00F066FB">
        <w:rPr>
          <w:rFonts w:ascii="Arial" w:eastAsiaTheme="minorHAnsi" w:hAnsi="Arial" w:cs="Arial"/>
          <w:sz w:val="18"/>
          <w:szCs w:val="18"/>
          <w:lang w:val="en-GB"/>
        </w:rPr>
        <w:t>, and the validation of the implemented model based on</w:t>
      </w:r>
      <w:r w:rsidR="007F5126" w:rsidRPr="00F066FB">
        <w:rPr>
          <w:rFonts w:ascii="Arial" w:eastAsiaTheme="minorHAnsi" w:hAnsi="Arial" w:cs="Arial"/>
          <w:sz w:val="18"/>
          <w:szCs w:val="18"/>
          <w:lang w:val="en-GB"/>
        </w:rPr>
        <w:t xml:space="preserve"> </w:t>
      </w:r>
      <w:r w:rsidR="00AF3B12" w:rsidRPr="00F066FB">
        <w:rPr>
          <w:rFonts w:ascii="Arial" w:eastAsiaTheme="minorHAnsi" w:hAnsi="Arial" w:cs="Arial"/>
          <w:sz w:val="18"/>
          <w:szCs w:val="18"/>
          <w:lang w:val="en-GB"/>
        </w:rPr>
        <w:t xml:space="preserve">principal component analysis and support vector machine. </w:t>
      </w:r>
      <w:r w:rsidR="007F5126" w:rsidRPr="00F066FB">
        <w:rPr>
          <w:rFonts w:ascii="Arial" w:eastAsiaTheme="minorHAnsi" w:hAnsi="Arial" w:cs="Arial"/>
          <w:sz w:val="18"/>
          <w:szCs w:val="18"/>
          <w:lang w:val="en-GB"/>
        </w:rPr>
        <w:t xml:space="preserve">Results </w:t>
      </w:r>
      <w:r w:rsidR="00D9499F" w:rsidRPr="00F066FB">
        <w:rPr>
          <w:rFonts w:ascii="Arial" w:eastAsiaTheme="minorHAnsi" w:hAnsi="Arial" w:cs="Arial"/>
          <w:sz w:val="18"/>
          <w:szCs w:val="18"/>
          <w:lang w:val="en-GB"/>
        </w:rPr>
        <w:t xml:space="preserve">achieved </w:t>
      </w:r>
      <w:r w:rsidR="007F5126" w:rsidRPr="00F066FB">
        <w:rPr>
          <w:rFonts w:ascii="Arial" w:eastAsiaTheme="minorHAnsi" w:hAnsi="Arial" w:cs="Arial"/>
          <w:sz w:val="18"/>
          <w:szCs w:val="18"/>
          <w:lang w:val="en-GB"/>
        </w:rPr>
        <w:t xml:space="preserve">show that the </w:t>
      </w:r>
      <w:r w:rsidR="00D9499F" w:rsidRPr="00F066FB">
        <w:rPr>
          <w:rFonts w:ascii="Arial" w:eastAsiaTheme="minorHAnsi" w:hAnsi="Arial" w:cs="Arial"/>
          <w:sz w:val="18"/>
          <w:szCs w:val="18"/>
          <w:lang w:val="en-GB"/>
        </w:rPr>
        <w:t>EN</w:t>
      </w:r>
      <w:r w:rsidR="007F5126" w:rsidRPr="00F066FB">
        <w:rPr>
          <w:rFonts w:ascii="Arial" w:eastAsiaTheme="minorHAnsi" w:hAnsi="Arial" w:cs="Arial"/>
          <w:sz w:val="18"/>
          <w:szCs w:val="18"/>
          <w:lang w:val="en-GB"/>
        </w:rPr>
        <w:t xml:space="preserve"> can be effectively used </w:t>
      </w:r>
      <w:r w:rsidR="00D9499F" w:rsidRPr="00F066FB">
        <w:rPr>
          <w:rFonts w:ascii="Arial" w:eastAsiaTheme="minorHAnsi" w:hAnsi="Arial" w:cs="Arial"/>
          <w:sz w:val="18"/>
          <w:szCs w:val="18"/>
          <w:lang w:val="en-GB"/>
        </w:rPr>
        <w:t>for</w:t>
      </w:r>
      <w:r w:rsidR="007F5126" w:rsidRPr="00F066FB">
        <w:rPr>
          <w:rFonts w:ascii="Arial" w:eastAsiaTheme="minorHAnsi" w:hAnsi="Arial" w:cs="Arial"/>
          <w:sz w:val="18"/>
          <w:szCs w:val="18"/>
          <w:lang w:val="en-GB"/>
        </w:rPr>
        <w:t xml:space="preserve"> process control</w:t>
      </w:r>
      <w:r w:rsidR="00D9499F" w:rsidRPr="00F066FB">
        <w:rPr>
          <w:rFonts w:ascii="Arial" w:eastAsiaTheme="minorHAnsi" w:hAnsi="Arial" w:cs="Arial"/>
          <w:sz w:val="18"/>
          <w:szCs w:val="18"/>
          <w:lang w:val="en-GB"/>
        </w:rPr>
        <w:t>: the alarm set on EN signals proved effective in detecting alterations of the incoming effluent potentially responsible for odour events in the surroundings of</w:t>
      </w:r>
      <w:r w:rsidR="007F5126" w:rsidRPr="00F066FB">
        <w:rPr>
          <w:rFonts w:ascii="Arial" w:eastAsiaTheme="minorHAnsi" w:hAnsi="Arial" w:cs="Arial"/>
          <w:sz w:val="18"/>
          <w:szCs w:val="18"/>
          <w:lang w:val="en-GB"/>
        </w:rPr>
        <w:t xml:space="preserve"> the plant</w:t>
      </w:r>
      <w:r w:rsidR="00D9499F" w:rsidRPr="00F066FB">
        <w:rPr>
          <w:rFonts w:ascii="Arial" w:eastAsiaTheme="minorHAnsi" w:hAnsi="Arial" w:cs="Arial"/>
          <w:sz w:val="18"/>
          <w:szCs w:val="18"/>
          <w:lang w:val="en-GB"/>
        </w:rPr>
        <w:t>, thereby allowing</w:t>
      </w:r>
      <w:r w:rsidR="007F5126" w:rsidRPr="00F066FB">
        <w:rPr>
          <w:rFonts w:ascii="Arial" w:eastAsiaTheme="minorHAnsi" w:hAnsi="Arial" w:cs="Arial"/>
          <w:sz w:val="18"/>
          <w:szCs w:val="18"/>
          <w:lang w:val="en-GB"/>
        </w:rPr>
        <w:t xml:space="preserve"> </w:t>
      </w:r>
      <w:r w:rsidR="00304A02">
        <w:rPr>
          <w:rFonts w:ascii="Arial" w:eastAsiaTheme="minorHAnsi" w:hAnsi="Arial" w:cs="Arial"/>
          <w:sz w:val="18"/>
          <w:szCs w:val="18"/>
          <w:lang w:val="en-GB"/>
        </w:rPr>
        <w:t xml:space="preserve">plant </w:t>
      </w:r>
      <w:r w:rsidR="007F5126" w:rsidRPr="00F066FB">
        <w:rPr>
          <w:rFonts w:ascii="Arial" w:eastAsiaTheme="minorHAnsi" w:hAnsi="Arial" w:cs="Arial"/>
          <w:sz w:val="18"/>
          <w:szCs w:val="18"/>
          <w:lang w:val="en-GB"/>
        </w:rPr>
        <w:t xml:space="preserve">managers </w:t>
      </w:r>
      <w:r w:rsidR="00D9499F" w:rsidRPr="00F066FB">
        <w:rPr>
          <w:rFonts w:ascii="Arial" w:eastAsiaTheme="minorHAnsi" w:hAnsi="Arial" w:cs="Arial"/>
          <w:sz w:val="18"/>
          <w:szCs w:val="18"/>
          <w:lang w:val="en-GB"/>
        </w:rPr>
        <w:t>prompt intervention</w:t>
      </w:r>
      <w:r w:rsidR="007F5126" w:rsidRPr="00F066FB">
        <w:rPr>
          <w:rFonts w:ascii="Arial" w:eastAsiaTheme="minorHAnsi" w:hAnsi="Arial" w:cs="Arial"/>
          <w:sz w:val="18"/>
          <w:szCs w:val="18"/>
          <w:lang w:val="en-GB"/>
        </w:rPr>
        <w:t xml:space="preserve"> to limit </w:t>
      </w:r>
      <w:r w:rsidR="00D9499F" w:rsidRPr="00F066FB">
        <w:rPr>
          <w:rFonts w:ascii="Arial" w:eastAsiaTheme="minorHAnsi" w:hAnsi="Arial" w:cs="Arial"/>
          <w:sz w:val="18"/>
          <w:szCs w:val="18"/>
          <w:lang w:val="en-GB"/>
        </w:rPr>
        <w:t xml:space="preserve">odour </w:t>
      </w:r>
      <w:r w:rsidR="007F5126" w:rsidRPr="00F066FB">
        <w:rPr>
          <w:rFonts w:ascii="Arial" w:eastAsiaTheme="minorHAnsi" w:hAnsi="Arial" w:cs="Arial"/>
          <w:sz w:val="18"/>
          <w:szCs w:val="18"/>
          <w:lang w:val="en-GB"/>
        </w:rPr>
        <w:t>impact</w:t>
      </w:r>
      <w:r w:rsidR="00304A02">
        <w:rPr>
          <w:rFonts w:ascii="Arial" w:eastAsiaTheme="minorHAnsi" w:hAnsi="Arial" w:cs="Arial"/>
          <w:sz w:val="18"/>
          <w:szCs w:val="18"/>
          <w:lang w:val="en-GB"/>
        </w:rPr>
        <w:t>s</w:t>
      </w:r>
      <w:r w:rsidR="007F5126" w:rsidRPr="00F066FB">
        <w:rPr>
          <w:rFonts w:ascii="Arial" w:eastAsiaTheme="minorHAnsi" w:hAnsi="Arial" w:cs="Arial"/>
          <w:sz w:val="18"/>
          <w:szCs w:val="18"/>
          <w:lang w:val="en-GB"/>
        </w:rPr>
        <w:t xml:space="preserve">. </w:t>
      </w:r>
    </w:p>
    <w:p w14:paraId="476B2F2E" w14:textId="7E35D390" w:rsidR="00600535" w:rsidRDefault="00600535" w:rsidP="00600535">
      <w:pPr>
        <w:pStyle w:val="CETHeading1"/>
        <w:rPr>
          <w:lang w:val="en-GB"/>
        </w:rPr>
      </w:pPr>
      <w:r w:rsidRPr="00B57B36">
        <w:rPr>
          <w:lang w:val="en-GB"/>
        </w:rPr>
        <w:t>Introduction</w:t>
      </w:r>
    </w:p>
    <w:p w14:paraId="7202481A" w14:textId="300D9EA3" w:rsidR="00BA3494" w:rsidRPr="004F6DB6" w:rsidRDefault="00E31596" w:rsidP="00BA3494">
      <w:pPr>
        <w:pStyle w:val="CETBodytext"/>
        <w:rPr>
          <w:rFonts w:eastAsiaTheme="minorHAnsi" w:cs="Arial"/>
          <w:szCs w:val="18"/>
          <w:lang w:val="en-GB"/>
        </w:rPr>
      </w:pPr>
      <w:r>
        <w:rPr>
          <w:rFonts w:eastAsiaTheme="minorHAnsi" w:cs="Arial"/>
          <w:szCs w:val="18"/>
          <w:lang w:val="en-GB"/>
        </w:rPr>
        <w:t xml:space="preserve">Electronic </w:t>
      </w:r>
      <w:r w:rsidR="007646A8">
        <w:rPr>
          <w:rFonts w:eastAsiaTheme="minorHAnsi" w:cs="Arial"/>
          <w:szCs w:val="18"/>
          <w:lang w:val="en-GB"/>
        </w:rPr>
        <w:t>N</w:t>
      </w:r>
      <w:r>
        <w:rPr>
          <w:rFonts w:eastAsiaTheme="minorHAnsi" w:cs="Arial"/>
          <w:szCs w:val="18"/>
          <w:lang w:val="en-GB"/>
        </w:rPr>
        <w:t xml:space="preserve">ose </w:t>
      </w:r>
      <w:r w:rsidR="007646A8">
        <w:rPr>
          <w:rFonts w:eastAsiaTheme="minorHAnsi" w:cs="Arial"/>
          <w:szCs w:val="18"/>
          <w:lang w:val="en-GB"/>
        </w:rPr>
        <w:t xml:space="preserve">(EN) </w:t>
      </w:r>
      <w:r>
        <w:rPr>
          <w:rFonts w:eastAsiaTheme="minorHAnsi" w:cs="Arial"/>
          <w:szCs w:val="18"/>
          <w:lang w:val="en-GB"/>
        </w:rPr>
        <w:t>can serve as useful tool for monitoring plant emissions</w:t>
      </w:r>
      <w:r w:rsidR="000424AF">
        <w:rPr>
          <w:rFonts w:eastAsiaTheme="minorHAnsi" w:cs="Arial"/>
          <w:szCs w:val="18"/>
          <w:lang w:val="en-GB"/>
        </w:rPr>
        <w:t xml:space="preserve"> at their </w:t>
      </w:r>
      <w:proofErr w:type="spellStart"/>
      <w:r w:rsidR="000424AF">
        <w:rPr>
          <w:rFonts w:eastAsiaTheme="minorHAnsi" w:cs="Arial"/>
          <w:szCs w:val="18"/>
          <w:lang w:val="en-GB"/>
        </w:rPr>
        <w:t>fenceline</w:t>
      </w:r>
      <w:proofErr w:type="spellEnd"/>
      <w:r w:rsidR="000424AF">
        <w:rPr>
          <w:rFonts w:eastAsiaTheme="minorHAnsi" w:cs="Arial"/>
          <w:szCs w:val="18"/>
          <w:lang w:val="en-GB"/>
        </w:rPr>
        <w:t xml:space="preserve"> or </w:t>
      </w:r>
      <w:r w:rsidR="00C01E58">
        <w:rPr>
          <w:rFonts w:eastAsiaTheme="minorHAnsi" w:cs="Arial"/>
          <w:szCs w:val="18"/>
          <w:lang w:val="en-GB"/>
        </w:rPr>
        <w:t xml:space="preserve">receptors in the </w:t>
      </w:r>
      <w:proofErr w:type="gramStart"/>
      <w:r w:rsidR="00C01E58">
        <w:rPr>
          <w:rFonts w:eastAsiaTheme="minorHAnsi" w:cs="Arial"/>
          <w:szCs w:val="18"/>
          <w:lang w:val="en-GB"/>
        </w:rPr>
        <w:t>surroundings</w:t>
      </w:r>
      <w:r>
        <w:rPr>
          <w:rFonts w:eastAsiaTheme="minorHAnsi" w:cs="Arial"/>
          <w:szCs w:val="18"/>
          <w:lang w:val="en-GB"/>
        </w:rPr>
        <w:t>, since</w:t>
      </w:r>
      <w:proofErr w:type="gramEnd"/>
      <w:r>
        <w:rPr>
          <w:rFonts w:eastAsiaTheme="minorHAnsi" w:cs="Arial"/>
          <w:szCs w:val="18"/>
          <w:lang w:val="en-GB"/>
        </w:rPr>
        <w:t xml:space="preserve"> they are capable to provide a real-time qualitative and quantitative characterization of odours</w:t>
      </w:r>
      <w:r w:rsidR="00C01E58">
        <w:rPr>
          <w:rFonts w:eastAsiaTheme="minorHAnsi" w:cs="Arial"/>
          <w:szCs w:val="18"/>
          <w:lang w:val="en-GB"/>
        </w:rPr>
        <w:t xml:space="preserve"> in ambient air</w:t>
      </w:r>
      <w:r>
        <w:rPr>
          <w:rFonts w:eastAsiaTheme="minorHAnsi" w:cs="Arial"/>
          <w:szCs w:val="18"/>
          <w:lang w:val="en-GB"/>
        </w:rPr>
        <w:t xml:space="preserve">. </w:t>
      </w:r>
      <w:r w:rsidR="00B731D6">
        <w:rPr>
          <w:rFonts w:eastAsiaTheme="minorHAnsi" w:cs="Arial"/>
          <w:szCs w:val="18"/>
          <w:lang w:val="en-GB"/>
        </w:rPr>
        <w:t>An emerging</w:t>
      </w:r>
      <w:r w:rsidRPr="009532CF">
        <w:rPr>
          <w:rFonts w:eastAsiaTheme="minorHAnsi" w:cs="Arial"/>
          <w:szCs w:val="18"/>
          <w:lang w:val="en-GB"/>
        </w:rPr>
        <w:t xml:space="preserve"> application </w:t>
      </w:r>
      <w:r w:rsidR="00B731D6">
        <w:rPr>
          <w:rFonts w:eastAsiaTheme="minorHAnsi" w:cs="Arial"/>
          <w:szCs w:val="18"/>
          <w:lang w:val="en-GB"/>
        </w:rPr>
        <w:t xml:space="preserve">of this technology </w:t>
      </w:r>
      <w:r w:rsidRPr="009532CF">
        <w:rPr>
          <w:rFonts w:eastAsiaTheme="minorHAnsi" w:cs="Arial"/>
          <w:szCs w:val="18"/>
          <w:lang w:val="en-GB"/>
        </w:rPr>
        <w:t xml:space="preserve">is </w:t>
      </w:r>
      <w:r w:rsidR="00290C0B">
        <w:rPr>
          <w:rFonts w:eastAsiaTheme="minorHAnsi" w:cs="Arial"/>
          <w:szCs w:val="18"/>
          <w:lang w:val="en-GB"/>
        </w:rPr>
        <w:t xml:space="preserve">emission </w:t>
      </w:r>
      <w:r w:rsidR="00B731D6">
        <w:rPr>
          <w:rFonts w:eastAsiaTheme="minorHAnsi" w:cs="Arial"/>
          <w:szCs w:val="18"/>
          <w:lang w:val="en-GB"/>
        </w:rPr>
        <w:t>monitoring</w:t>
      </w:r>
      <w:r w:rsidR="000B7CA3">
        <w:rPr>
          <w:rFonts w:eastAsiaTheme="minorHAnsi" w:cs="Arial"/>
          <w:szCs w:val="18"/>
          <w:lang w:val="en-GB"/>
        </w:rPr>
        <w:t xml:space="preserve"> </w:t>
      </w:r>
      <w:r w:rsidR="00D510A5">
        <w:rPr>
          <w:rFonts w:eastAsiaTheme="minorHAnsi" w:cs="Arial"/>
          <w:szCs w:val="18"/>
          <w:lang w:val="en-GB"/>
        </w:rPr>
        <w:t>aimed at process control</w:t>
      </w:r>
      <w:r w:rsidR="00CE1553">
        <w:rPr>
          <w:rFonts w:eastAsiaTheme="minorHAnsi" w:cs="Arial"/>
          <w:szCs w:val="18"/>
          <w:lang w:val="en-GB"/>
        </w:rPr>
        <w:t xml:space="preserve"> </w:t>
      </w:r>
      <w:r w:rsidR="00CE1553">
        <w:rPr>
          <w:rFonts w:eastAsiaTheme="minorHAnsi" w:cs="Arial"/>
          <w:szCs w:val="18"/>
          <w:lang w:val="en-GB"/>
        </w:rPr>
        <w:fldChar w:fldCharType="begin">
          <w:fldData xml:space="preserve">PEVuZE5vdGU+PENpdGU+PEF1dGhvcj5Db2xsaW5zPC9BdXRob3I+PFllYXI+MTk5NTwvWWVhcj48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==
</w:fldData>
        </w:fldChar>
      </w:r>
      <w:r w:rsidR="00CE1553">
        <w:rPr>
          <w:rFonts w:eastAsiaTheme="minorHAnsi" w:cs="Arial"/>
          <w:szCs w:val="18"/>
          <w:lang w:val="en-GB"/>
        </w:rPr>
        <w:instrText xml:space="preserve"> ADDIN EN.CITE </w:instrText>
      </w:r>
      <w:r w:rsidR="00CE1553">
        <w:rPr>
          <w:rFonts w:eastAsiaTheme="minorHAnsi" w:cs="Arial"/>
          <w:szCs w:val="18"/>
          <w:lang w:val="en-GB"/>
        </w:rPr>
        <w:fldChar w:fldCharType="begin">
          <w:fldData xml:space="preserve">PEVuZE5vdGU+PENpdGU+PEF1dGhvcj5Db2xsaW5zPC9BdXRob3I+PFllYXI+MTk5NTwvWWVhcj48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==
</w:fldData>
        </w:fldChar>
      </w:r>
      <w:r w:rsidR="00CE1553">
        <w:rPr>
          <w:rFonts w:eastAsiaTheme="minorHAnsi" w:cs="Arial"/>
          <w:szCs w:val="18"/>
          <w:lang w:val="en-GB"/>
        </w:rPr>
        <w:instrText xml:space="preserve"> ADDIN EN.CITE.DATA </w:instrText>
      </w:r>
      <w:r w:rsidR="00CE1553">
        <w:rPr>
          <w:rFonts w:eastAsiaTheme="minorHAnsi" w:cs="Arial"/>
          <w:szCs w:val="18"/>
          <w:lang w:val="en-GB"/>
        </w:rPr>
      </w:r>
      <w:r w:rsidR="00CE1553">
        <w:rPr>
          <w:rFonts w:eastAsiaTheme="minorHAnsi" w:cs="Arial"/>
          <w:szCs w:val="18"/>
          <w:lang w:val="en-GB"/>
        </w:rPr>
        <w:fldChar w:fldCharType="end"/>
      </w:r>
      <w:r w:rsidR="00CE1553">
        <w:rPr>
          <w:rFonts w:eastAsiaTheme="minorHAnsi" w:cs="Arial"/>
          <w:szCs w:val="18"/>
          <w:lang w:val="en-GB"/>
        </w:rPr>
      </w:r>
      <w:r w:rsidR="00CE1553">
        <w:rPr>
          <w:rFonts w:eastAsiaTheme="minorHAnsi" w:cs="Arial"/>
          <w:szCs w:val="18"/>
          <w:lang w:val="en-GB"/>
        </w:rPr>
        <w:fldChar w:fldCharType="separate"/>
      </w:r>
      <w:r w:rsidR="00CE1553">
        <w:rPr>
          <w:rFonts w:eastAsiaTheme="minorHAnsi" w:cs="Arial"/>
          <w:noProof/>
          <w:szCs w:val="18"/>
          <w:lang w:val="en-GB"/>
        </w:rPr>
        <w:t>(Collins and Moy 1995, Martı́, Busto et al. 2005, Majchrzak, Wojnowski et al. 2018)</w:t>
      </w:r>
      <w:r w:rsidR="00CE1553">
        <w:rPr>
          <w:rFonts w:eastAsiaTheme="minorHAnsi" w:cs="Arial"/>
          <w:szCs w:val="18"/>
          <w:lang w:val="en-GB"/>
        </w:rPr>
        <w:fldChar w:fldCharType="end"/>
      </w:r>
      <w:r w:rsidR="001B4F3D">
        <w:rPr>
          <w:rStyle w:val="Rimandocommento"/>
          <w:lang w:val="en-GB"/>
        </w:rPr>
        <w:t xml:space="preserve"> </w:t>
      </w:r>
      <w:r w:rsidR="00B731D6">
        <w:rPr>
          <w:rFonts w:eastAsiaTheme="minorHAnsi" w:cs="Arial"/>
          <w:szCs w:val="18"/>
          <w:lang w:val="en-GB"/>
        </w:rPr>
        <w:t>.</w:t>
      </w:r>
      <w:r w:rsidR="001B4F3D">
        <w:rPr>
          <w:rFonts w:eastAsiaTheme="minorHAnsi" w:cs="Arial"/>
          <w:szCs w:val="18"/>
          <w:lang w:val="en-GB"/>
        </w:rPr>
        <w:t xml:space="preserve"> </w:t>
      </w:r>
      <w:r w:rsidR="00B731D6">
        <w:rPr>
          <w:rFonts w:eastAsiaTheme="minorHAnsi" w:cs="Arial"/>
          <w:szCs w:val="18"/>
          <w:lang w:val="en-GB"/>
        </w:rPr>
        <w:t>Indeed, t</w:t>
      </w:r>
      <w:r w:rsidR="00B731D6" w:rsidRPr="009532CF">
        <w:rPr>
          <w:rFonts w:eastAsiaTheme="minorHAnsi" w:cs="Arial"/>
          <w:szCs w:val="18"/>
          <w:lang w:val="en-GB"/>
        </w:rPr>
        <w:t xml:space="preserve">he continuous </w:t>
      </w:r>
      <w:r w:rsidR="00B731D6">
        <w:rPr>
          <w:rFonts w:eastAsiaTheme="minorHAnsi" w:cs="Arial"/>
          <w:szCs w:val="18"/>
          <w:lang w:val="en-GB"/>
        </w:rPr>
        <w:t>characterization</w:t>
      </w:r>
      <w:r w:rsidR="00B731D6" w:rsidRPr="009532CF">
        <w:rPr>
          <w:rFonts w:eastAsiaTheme="minorHAnsi" w:cs="Arial"/>
          <w:szCs w:val="18"/>
          <w:lang w:val="en-GB"/>
        </w:rPr>
        <w:t xml:space="preserve"> of</w:t>
      </w:r>
      <w:r w:rsidR="00971D9A">
        <w:rPr>
          <w:rFonts w:eastAsiaTheme="minorHAnsi" w:cs="Arial"/>
          <w:szCs w:val="18"/>
          <w:lang w:val="en-GB"/>
        </w:rPr>
        <w:t xml:space="preserve"> odorous emission</w:t>
      </w:r>
      <w:r w:rsidR="00B731D6" w:rsidRPr="009532CF">
        <w:rPr>
          <w:rFonts w:eastAsiaTheme="minorHAnsi" w:cs="Arial"/>
          <w:szCs w:val="18"/>
          <w:lang w:val="en-GB"/>
        </w:rPr>
        <w:t xml:space="preserve"> </w:t>
      </w:r>
      <w:r w:rsidR="00971D9A">
        <w:rPr>
          <w:rFonts w:eastAsiaTheme="minorHAnsi" w:cs="Arial"/>
          <w:szCs w:val="18"/>
          <w:lang w:val="en-GB"/>
        </w:rPr>
        <w:t xml:space="preserve">can be useful </w:t>
      </w:r>
      <w:r w:rsidR="00D0037F">
        <w:rPr>
          <w:rFonts w:eastAsiaTheme="minorHAnsi" w:cs="Arial"/>
          <w:szCs w:val="18"/>
          <w:lang w:val="en-GB"/>
        </w:rPr>
        <w:t>to verify</w:t>
      </w:r>
      <w:r w:rsidR="00B731D6" w:rsidRPr="00B731D6">
        <w:rPr>
          <w:rFonts w:eastAsiaTheme="minorHAnsi" w:cs="Arial"/>
          <w:szCs w:val="18"/>
          <w:lang w:val="en-GB"/>
        </w:rPr>
        <w:t xml:space="preserve"> that the plant is </w:t>
      </w:r>
      <w:r w:rsidR="00B731D6">
        <w:rPr>
          <w:rFonts w:eastAsiaTheme="minorHAnsi" w:cs="Arial"/>
          <w:szCs w:val="18"/>
          <w:lang w:val="en-GB"/>
        </w:rPr>
        <w:t>working</w:t>
      </w:r>
      <w:r w:rsidR="00B731D6" w:rsidRPr="00B731D6">
        <w:rPr>
          <w:rFonts w:eastAsiaTheme="minorHAnsi" w:cs="Arial"/>
          <w:szCs w:val="18"/>
          <w:lang w:val="en-GB"/>
        </w:rPr>
        <w:t xml:space="preserve"> under </w:t>
      </w:r>
      <w:r w:rsidR="00B731D6">
        <w:rPr>
          <w:rFonts w:eastAsiaTheme="minorHAnsi" w:cs="Arial"/>
          <w:szCs w:val="18"/>
          <w:lang w:val="en-GB"/>
        </w:rPr>
        <w:t>regular</w:t>
      </w:r>
      <w:r w:rsidR="00B731D6" w:rsidRPr="00B731D6">
        <w:rPr>
          <w:rFonts w:eastAsiaTheme="minorHAnsi" w:cs="Arial"/>
          <w:szCs w:val="18"/>
          <w:lang w:val="en-GB"/>
        </w:rPr>
        <w:t xml:space="preserve"> </w:t>
      </w:r>
      <w:r w:rsidR="00DA5FED">
        <w:rPr>
          <w:rFonts w:eastAsiaTheme="minorHAnsi" w:cs="Arial"/>
          <w:szCs w:val="18"/>
          <w:lang w:val="en-GB"/>
        </w:rPr>
        <w:t xml:space="preserve">operating </w:t>
      </w:r>
      <w:r w:rsidR="00B731D6" w:rsidRPr="00B731D6">
        <w:rPr>
          <w:rFonts w:eastAsiaTheme="minorHAnsi" w:cs="Arial"/>
          <w:szCs w:val="18"/>
          <w:lang w:val="en-GB"/>
        </w:rPr>
        <w:t>condition</w:t>
      </w:r>
      <w:r w:rsidR="00DA5FED">
        <w:rPr>
          <w:rFonts w:eastAsiaTheme="minorHAnsi" w:cs="Arial"/>
          <w:szCs w:val="18"/>
          <w:lang w:val="en-GB"/>
        </w:rPr>
        <w:t>s</w:t>
      </w:r>
      <w:r w:rsidR="00B731D6" w:rsidRPr="00B731D6">
        <w:rPr>
          <w:rFonts w:eastAsiaTheme="minorHAnsi" w:cs="Arial"/>
          <w:szCs w:val="18"/>
          <w:lang w:val="en-GB"/>
        </w:rPr>
        <w:t>, and</w:t>
      </w:r>
      <w:r w:rsidR="007D3A02">
        <w:rPr>
          <w:rFonts w:eastAsiaTheme="minorHAnsi" w:cs="Arial"/>
          <w:szCs w:val="18"/>
          <w:lang w:val="en-GB"/>
        </w:rPr>
        <w:t xml:space="preserve"> for</w:t>
      </w:r>
      <w:r w:rsidR="00B731D6" w:rsidRPr="00B731D6">
        <w:rPr>
          <w:rFonts w:eastAsiaTheme="minorHAnsi" w:cs="Arial"/>
          <w:szCs w:val="18"/>
          <w:lang w:val="en-GB"/>
        </w:rPr>
        <w:t xml:space="preserve"> the real-time identification of </w:t>
      </w:r>
      <w:r w:rsidR="0043244C" w:rsidRPr="00B731D6">
        <w:rPr>
          <w:rFonts w:eastAsiaTheme="minorHAnsi" w:cs="Arial"/>
          <w:szCs w:val="18"/>
          <w:lang w:val="en-GB"/>
        </w:rPr>
        <w:t>malfunctioning</w:t>
      </w:r>
      <w:r w:rsidR="00B731D6" w:rsidRPr="00B731D6">
        <w:rPr>
          <w:rFonts w:eastAsiaTheme="minorHAnsi" w:cs="Arial"/>
          <w:szCs w:val="18"/>
          <w:lang w:val="en-GB"/>
        </w:rPr>
        <w:t xml:space="preserve"> and/or anomalies that could cause</w:t>
      </w:r>
      <w:r w:rsidR="0043244C">
        <w:rPr>
          <w:rFonts w:eastAsiaTheme="minorHAnsi" w:cs="Arial"/>
          <w:szCs w:val="18"/>
          <w:lang w:val="en-GB"/>
        </w:rPr>
        <w:t xml:space="preserve"> </w:t>
      </w:r>
      <w:r w:rsidR="00B731D6" w:rsidRPr="00B731D6">
        <w:rPr>
          <w:rFonts w:eastAsiaTheme="minorHAnsi" w:cs="Arial"/>
          <w:szCs w:val="18"/>
          <w:lang w:val="en-GB"/>
        </w:rPr>
        <w:t xml:space="preserve">odours nuisance nearby the plant. </w:t>
      </w:r>
      <w:r w:rsidR="009532CF" w:rsidRPr="009532CF">
        <w:rPr>
          <w:rFonts w:eastAsiaTheme="minorHAnsi" w:cs="Arial"/>
          <w:szCs w:val="18"/>
          <w:lang w:val="en-GB"/>
        </w:rPr>
        <w:t xml:space="preserve">This paper </w:t>
      </w:r>
      <w:r w:rsidR="00D95AF2" w:rsidRPr="009532CF">
        <w:rPr>
          <w:rFonts w:eastAsiaTheme="minorHAnsi" w:cs="Arial"/>
          <w:szCs w:val="18"/>
          <w:lang w:val="en-GB"/>
        </w:rPr>
        <w:t>propos</w:t>
      </w:r>
      <w:r w:rsidR="00D95AF2">
        <w:rPr>
          <w:rFonts w:eastAsiaTheme="minorHAnsi" w:cs="Arial"/>
          <w:szCs w:val="18"/>
          <w:lang w:val="en-GB"/>
        </w:rPr>
        <w:t>es</w:t>
      </w:r>
      <w:r w:rsidR="009532CF" w:rsidRPr="009532CF">
        <w:rPr>
          <w:rFonts w:eastAsiaTheme="minorHAnsi" w:cs="Arial"/>
          <w:szCs w:val="18"/>
          <w:lang w:val="en-GB"/>
        </w:rPr>
        <w:t xml:space="preserve"> the use of an </w:t>
      </w:r>
      <w:r w:rsidR="001419C7">
        <w:rPr>
          <w:rFonts w:eastAsiaTheme="minorHAnsi" w:cs="Arial"/>
          <w:szCs w:val="18"/>
          <w:lang w:val="en-GB"/>
        </w:rPr>
        <w:t>EN</w:t>
      </w:r>
      <w:r w:rsidR="009532CF" w:rsidRPr="009532CF">
        <w:rPr>
          <w:rFonts w:eastAsiaTheme="minorHAnsi" w:cs="Arial"/>
          <w:szCs w:val="18"/>
          <w:lang w:val="en-GB"/>
        </w:rPr>
        <w:t xml:space="preserve"> for the continuous monitoring of odorous emissions from a </w:t>
      </w:r>
      <w:proofErr w:type="spellStart"/>
      <w:r w:rsidR="006129EA">
        <w:rPr>
          <w:rFonts w:eastAsiaTheme="minorHAnsi" w:cs="Arial"/>
          <w:szCs w:val="18"/>
          <w:lang w:val="en-GB"/>
        </w:rPr>
        <w:t>W</w:t>
      </w:r>
      <w:r w:rsidR="009532CF" w:rsidRPr="009532CF">
        <w:rPr>
          <w:rFonts w:eastAsiaTheme="minorHAnsi" w:cs="Arial"/>
          <w:szCs w:val="18"/>
          <w:lang w:val="en-GB"/>
        </w:rPr>
        <w:t>aste</w:t>
      </w:r>
      <w:r w:rsidR="006129EA">
        <w:rPr>
          <w:rFonts w:eastAsiaTheme="minorHAnsi" w:cs="Arial"/>
          <w:szCs w:val="18"/>
          <w:lang w:val="en-GB"/>
        </w:rPr>
        <w:t>W</w:t>
      </w:r>
      <w:r w:rsidR="009532CF" w:rsidRPr="009532CF">
        <w:rPr>
          <w:rFonts w:eastAsiaTheme="minorHAnsi" w:cs="Arial"/>
          <w:szCs w:val="18"/>
          <w:lang w:val="en-GB"/>
        </w:rPr>
        <w:t>ater</w:t>
      </w:r>
      <w:proofErr w:type="spellEnd"/>
      <w:r w:rsidR="009532CF" w:rsidRPr="009532CF">
        <w:rPr>
          <w:rFonts w:eastAsiaTheme="minorHAnsi" w:cs="Arial"/>
          <w:szCs w:val="18"/>
          <w:lang w:val="en-GB"/>
        </w:rPr>
        <w:t xml:space="preserve"> </w:t>
      </w:r>
      <w:r w:rsidR="006129EA">
        <w:rPr>
          <w:rFonts w:eastAsiaTheme="minorHAnsi" w:cs="Arial"/>
          <w:szCs w:val="18"/>
          <w:lang w:val="en-GB"/>
        </w:rPr>
        <w:t>T</w:t>
      </w:r>
      <w:r w:rsidR="009532CF" w:rsidRPr="009532CF">
        <w:rPr>
          <w:rFonts w:eastAsiaTheme="minorHAnsi" w:cs="Arial"/>
          <w:szCs w:val="18"/>
          <w:lang w:val="en-GB"/>
        </w:rPr>
        <w:t xml:space="preserve">reatment </w:t>
      </w:r>
      <w:r w:rsidR="006129EA">
        <w:rPr>
          <w:rFonts w:eastAsiaTheme="minorHAnsi" w:cs="Arial"/>
          <w:szCs w:val="18"/>
          <w:lang w:val="en-GB"/>
        </w:rPr>
        <w:t>P</w:t>
      </w:r>
      <w:r w:rsidR="009532CF" w:rsidRPr="009532CF">
        <w:rPr>
          <w:rFonts w:eastAsiaTheme="minorHAnsi" w:cs="Arial"/>
          <w:szCs w:val="18"/>
          <w:lang w:val="en-GB"/>
        </w:rPr>
        <w:t>lant (WWTP).</w:t>
      </w:r>
      <w:r w:rsidR="00957139">
        <w:rPr>
          <w:rFonts w:eastAsiaTheme="minorHAnsi" w:cs="Arial"/>
          <w:szCs w:val="18"/>
          <w:lang w:val="en-GB"/>
        </w:rPr>
        <w:t xml:space="preserve"> </w:t>
      </w:r>
      <w:r w:rsidR="009532CF" w:rsidRPr="009532CF">
        <w:rPr>
          <w:rFonts w:eastAsiaTheme="minorHAnsi" w:cs="Arial"/>
          <w:szCs w:val="18"/>
          <w:lang w:val="en-GB"/>
        </w:rPr>
        <w:t>The WWTP under</w:t>
      </w:r>
      <w:r w:rsidR="002D6FF6">
        <w:rPr>
          <w:rFonts w:eastAsiaTheme="minorHAnsi" w:cs="Arial"/>
          <w:szCs w:val="18"/>
          <w:lang w:val="en-GB"/>
        </w:rPr>
        <w:t xml:space="preserve"> investigation</w:t>
      </w:r>
      <w:r w:rsidR="009532CF" w:rsidRPr="009532CF">
        <w:rPr>
          <w:rFonts w:eastAsiaTheme="minorHAnsi" w:cs="Arial"/>
          <w:szCs w:val="18"/>
          <w:lang w:val="en-GB"/>
        </w:rPr>
        <w:t xml:space="preserve"> receives both civil and industrial wastewaters from </w:t>
      </w:r>
      <w:r w:rsidR="00975974">
        <w:rPr>
          <w:rFonts w:eastAsiaTheme="minorHAnsi" w:cs="Arial"/>
          <w:szCs w:val="18"/>
          <w:lang w:val="en-GB"/>
        </w:rPr>
        <w:t>over</w:t>
      </w:r>
      <w:r w:rsidR="009532CF" w:rsidRPr="009532CF">
        <w:rPr>
          <w:rFonts w:eastAsiaTheme="minorHAnsi" w:cs="Arial"/>
          <w:szCs w:val="18"/>
          <w:lang w:val="en-GB"/>
        </w:rPr>
        <w:t xml:space="preserve"> 40 industr</w:t>
      </w:r>
      <w:r w:rsidR="00975974">
        <w:rPr>
          <w:rFonts w:eastAsiaTheme="minorHAnsi" w:cs="Arial"/>
          <w:szCs w:val="18"/>
          <w:lang w:val="en-GB"/>
        </w:rPr>
        <w:t>ies</w:t>
      </w:r>
      <w:r w:rsidR="009532CF" w:rsidRPr="009532CF">
        <w:rPr>
          <w:rFonts w:eastAsiaTheme="minorHAnsi" w:cs="Arial"/>
          <w:szCs w:val="18"/>
          <w:lang w:val="en-GB"/>
        </w:rPr>
        <w:t xml:space="preserve"> of different types (e.g., chemical, tanneries, paper mill, printing, food, car washes etc.). Civil wastewaters account for about 60-70% of the total incoming flowrate (i.e., </w:t>
      </w:r>
      <w:r w:rsidR="001D6C30">
        <w:rPr>
          <w:rFonts w:eastAsiaTheme="minorHAnsi" w:cs="Arial"/>
          <w:szCs w:val="18"/>
          <w:lang w:val="en-GB"/>
        </w:rPr>
        <w:t>ca.</w:t>
      </w:r>
      <w:r w:rsidR="009532CF" w:rsidRPr="009532CF">
        <w:rPr>
          <w:rFonts w:eastAsiaTheme="minorHAnsi" w:cs="Arial"/>
          <w:szCs w:val="18"/>
          <w:lang w:val="en-GB"/>
        </w:rPr>
        <w:t xml:space="preserve"> 22’000 m</w:t>
      </w:r>
      <w:r w:rsidR="009532CF" w:rsidRPr="009532CF">
        <w:rPr>
          <w:rFonts w:eastAsiaTheme="minorHAnsi" w:cs="Arial"/>
          <w:szCs w:val="18"/>
          <w:vertAlign w:val="superscript"/>
          <w:lang w:val="en-GB"/>
        </w:rPr>
        <w:t>3</w:t>
      </w:r>
      <w:r w:rsidR="009532CF" w:rsidRPr="009532CF">
        <w:rPr>
          <w:rFonts w:eastAsiaTheme="minorHAnsi" w:cs="Arial"/>
          <w:szCs w:val="18"/>
          <w:lang w:val="en-GB"/>
        </w:rPr>
        <w:t xml:space="preserve">/day), while industrial wastewaters account for </w:t>
      </w:r>
      <w:r w:rsidR="00A5682E">
        <w:rPr>
          <w:rFonts w:eastAsiaTheme="minorHAnsi" w:cs="Arial"/>
          <w:szCs w:val="18"/>
          <w:lang w:val="en-GB"/>
        </w:rPr>
        <w:t xml:space="preserve">the remaining </w:t>
      </w:r>
      <w:r w:rsidR="009532CF" w:rsidRPr="009532CF">
        <w:rPr>
          <w:rFonts w:eastAsiaTheme="minorHAnsi" w:cs="Arial"/>
          <w:szCs w:val="18"/>
          <w:lang w:val="en-GB"/>
        </w:rPr>
        <w:t xml:space="preserve">30-40%. Due to the frequent reports of odour nuisance </w:t>
      </w:r>
      <w:r w:rsidR="00733076">
        <w:rPr>
          <w:rFonts w:eastAsiaTheme="minorHAnsi" w:cs="Arial"/>
          <w:szCs w:val="18"/>
          <w:lang w:val="en-GB"/>
        </w:rPr>
        <w:t>from the</w:t>
      </w:r>
      <w:r w:rsidR="00733076" w:rsidRPr="009532CF">
        <w:rPr>
          <w:rFonts w:eastAsiaTheme="minorHAnsi" w:cs="Arial"/>
          <w:szCs w:val="18"/>
          <w:lang w:val="en-GB"/>
        </w:rPr>
        <w:t xml:space="preserve"> </w:t>
      </w:r>
      <w:r w:rsidR="009532CF" w:rsidRPr="009532CF">
        <w:rPr>
          <w:rFonts w:eastAsiaTheme="minorHAnsi" w:cs="Arial"/>
          <w:szCs w:val="18"/>
          <w:lang w:val="en-GB"/>
        </w:rPr>
        <w:t>citizens living in the proximity of the plant, in agreement with the regional guidelines on odour emission management, several olfactometric campaigns were carried out at the</w:t>
      </w:r>
      <w:r w:rsidR="006129EA">
        <w:rPr>
          <w:rFonts w:eastAsiaTheme="minorHAnsi" w:cs="Arial"/>
          <w:szCs w:val="18"/>
          <w:lang w:val="en-GB"/>
        </w:rPr>
        <w:t xml:space="preserve"> WWTP</w:t>
      </w:r>
      <w:r w:rsidR="009532CF" w:rsidRPr="009532CF">
        <w:rPr>
          <w:rFonts w:eastAsiaTheme="minorHAnsi" w:cs="Arial"/>
          <w:szCs w:val="18"/>
          <w:lang w:val="en-GB"/>
        </w:rPr>
        <w:t xml:space="preserve"> emission sources with the purpose of determining odour concentrations and odour emission rates. This preliminary work allowed identifying the sources </w:t>
      </w:r>
      <w:r w:rsidR="00900187">
        <w:rPr>
          <w:rFonts w:eastAsiaTheme="minorHAnsi" w:cs="Arial"/>
          <w:szCs w:val="18"/>
          <w:lang w:val="en-GB"/>
        </w:rPr>
        <w:t>with the highest odour emissions</w:t>
      </w:r>
      <w:r w:rsidR="009532CF" w:rsidRPr="009532CF">
        <w:rPr>
          <w:rFonts w:eastAsiaTheme="minorHAnsi" w:cs="Arial"/>
          <w:szCs w:val="18"/>
          <w:lang w:val="en-GB"/>
        </w:rPr>
        <w:t xml:space="preserve"> and evaluating the odour impact associated to the plant in the surrounding territories. As expected, based on experimental </w:t>
      </w:r>
      <w:proofErr w:type="gramStart"/>
      <w:r w:rsidR="009532CF" w:rsidRPr="009532CF">
        <w:rPr>
          <w:rFonts w:eastAsiaTheme="minorHAnsi" w:cs="Arial"/>
          <w:szCs w:val="18"/>
          <w:lang w:val="en-GB"/>
        </w:rPr>
        <w:t>evidences</w:t>
      </w:r>
      <w:proofErr w:type="gramEnd"/>
      <w:r w:rsidR="009532CF" w:rsidRPr="009532CF">
        <w:rPr>
          <w:rFonts w:eastAsiaTheme="minorHAnsi" w:cs="Arial"/>
          <w:szCs w:val="18"/>
          <w:lang w:val="en-GB"/>
        </w:rPr>
        <w:t xml:space="preserve"> collected so far, the arrival tank turned out to be the most problematic source of the plant. </w:t>
      </w:r>
      <w:r w:rsidR="00DB2053">
        <w:rPr>
          <w:rFonts w:eastAsiaTheme="minorHAnsi" w:cs="Arial"/>
          <w:szCs w:val="18"/>
          <w:lang w:val="en-GB"/>
        </w:rPr>
        <w:t>O</w:t>
      </w:r>
      <w:r w:rsidR="009532CF" w:rsidRPr="009532CF">
        <w:rPr>
          <w:rFonts w:eastAsiaTheme="minorHAnsi" w:cs="Arial"/>
          <w:szCs w:val="18"/>
          <w:lang w:val="en-GB"/>
        </w:rPr>
        <w:t xml:space="preserve">ne peculiarity of this plant is the considerable variability of </w:t>
      </w:r>
      <w:r w:rsidR="00DB2053">
        <w:rPr>
          <w:rFonts w:eastAsiaTheme="minorHAnsi" w:cs="Arial"/>
          <w:szCs w:val="18"/>
          <w:lang w:val="en-GB"/>
        </w:rPr>
        <w:t>the odour concentration values measured at</w:t>
      </w:r>
      <w:r w:rsidR="009532CF" w:rsidRPr="009532CF">
        <w:rPr>
          <w:rFonts w:eastAsiaTheme="minorHAnsi" w:cs="Arial"/>
          <w:szCs w:val="18"/>
          <w:lang w:val="en-GB"/>
        </w:rPr>
        <w:t xml:space="preserve"> the arrival tank, </w:t>
      </w:r>
      <w:r w:rsidR="00DB2053">
        <w:rPr>
          <w:rFonts w:eastAsiaTheme="minorHAnsi" w:cs="Arial"/>
          <w:szCs w:val="18"/>
          <w:lang w:val="en-GB"/>
        </w:rPr>
        <w:t>which ranges</w:t>
      </w:r>
      <w:r w:rsidR="009532CF" w:rsidRPr="009532CF">
        <w:rPr>
          <w:rFonts w:eastAsiaTheme="minorHAnsi" w:cs="Arial"/>
          <w:szCs w:val="18"/>
          <w:lang w:val="en-GB"/>
        </w:rPr>
        <w:t xml:space="preserve"> from 2’000 to 120’000 </w:t>
      </w:r>
      <w:proofErr w:type="spellStart"/>
      <w:r w:rsidR="009532CF" w:rsidRPr="009532CF">
        <w:rPr>
          <w:rFonts w:eastAsiaTheme="minorHAnsi" w:cs="Arial"/>
          <w:szCs w:val="18"/>
          <w:lang w:val="en-GB"/>
        </w:rPr>
        <w:t>ou</w:t>
      </w:r>
      <w:r w:rsidR="009532CF" w:rsidRPr="009532CF">
        <w:rPr>
          <w:rFonts w:eastAsiaTheme="minorHAnsi" w:cs="Arial"/>
          <w:szCs w:val="18"/>
          <w:vertAlign w:val="subscript"/>
          <w:lang w:val="en-GB"/>
        </w:rPr>
        <w:t>E</w:t>
      </w:r>
      <w:proofErr w:type="spellEnd"/>
      <w:r w:rsidR="009532CF" w:rsidRPr="009532CF">
        <w:rPr>
          <w:rFonts w:eastAsiaTheme="minorHAnsi" w:cs="Arial"/>
          <w:szCs w:val="18"/>
          <w:lang w:val="en-GB"/>
        </w:rPr>
        <w:t>/m</w:t>
      </w:r>
      <w:r w:rsidR="009532CF" w:rsidRPr="009532CF">
        <w:rPr>
          <w:rFonts w:eastAsiaTheme="minorHAnsi" w:cs="Arial"/>
          <w:szCs w:val="18"/>
          <w:vertAlign w:val="superscript"/>
          <w:lang w:val="en-GB"/>
        </w:rPr>
        <w:t>3</w:t>
      </w:r>
      <w:r w:rsidR="009532CF" w:rsidRPr="009532CF">
        <w:rPr>
          <w:rFonts w:eastAsiaTheme="minorHAnsi" w:cs="Arial"/>
          <w:szCs w:val="18"/>
          <w:lang w:val="en-GB"/>
        </w:rPr>
        <w:t>.</w:t>
      </w:r>
      <w:r w:rsidR="0022027C">
        <w:rPr>
          <w:rFonts w:eastAsiaTheme="minorHAnsi" w:cs="Arial"/>
          <w:szCs w:val="18"/>
          <w:lang w:val="en-GB"/>
        </w:rPr>
        <w:t xml:space="preserve"> This variability is not related to the meteorological </w:t>
      </w:r>
      <w:proofErr w:type="gramStart"/>
      <w:r w:rsidR="0022027C">
        <w:rPr>
          <w:rFonts w:eastAsiaTheme="minorHAnsi" w:cs="Arial"/>
          <w:szCs w:val="18"/>
          <w:lang w:val="en-GB"/>
        </w:rPr>
        <w:t>conditions, but</w:t>
      </w:r>
      <w:proofErr w:type="gramEnd"/>
      <w:r w:rsidR="0022027C">
        <w:rPr>
          <w:rFonts w:eastAsiaTheme="minorHAnsi" w:cs="Arial"/>
          <w:szCs w:val="18"/>
          <w:lang w:val="en-GB"/>
        </w:rPr>
        <w:t xml:space="preserve"> </w:t>
      </w:r>
      <w:r w:rsidR="00525492">
        <w:rPr>
          <w:rFonts w:eastAsiaTheme="minorHAnsi" w:cs="Arial"/>
          <w:szCs w:val="18"/>
          <w:lang w:val="en-GB"/>
        </w:rPr>
        <w:t xml:space="preserve">is </w:t>
      </w:r>
      <w:r w:rsidR="00462822">
        <w:rPr>
          <w:rFonts w:eastAsiaTheme="minorHAnsi" w:cs="Arial"/>
          <w:szCs w:val="18"/>
          <w:lang w:val="en-GB"/>
        </w:rPr>
        <w:t xml:space="preserve">more likely linked to the arrival of a </w:t>
      </w:r>
      <w:r w:rsidR="00525492" w:rsidRPr="009532CF">
        <w:rPr>
          <w:rFonts w:eastAsiaTheme="minorHAnsi" w:cs="Arial"/>
          <w:szCs w:val="18"/>
          <w:lang w:val="en-GB"/>
        </w:rPr>
        <w:t xml:space="preserve">particularly odorous </w:t>
      </w:r>
      <w:r w:rsidR="00462822">
        <w:rPr>
          <w:rFonts w:eastAsiaTheme="minorHAnsi" w:cs="Arial"/>
          <w:szCs w:val="18"/>
          <w:lang w:val="en-GB"/>
        </w:rPr>
        <w:t>and discontinuous discharge originating those</w:t>
      </w:r>
      <w:r w:rsidR="009532CF" w:rsidRPr="009532CF">
        <w:rPr>
          <w:rFonts w:eastAsiaTheme="minorHAnsi" w:cs="Arial"/>
          <w:szCs w:val="18"/>
          <w:lang w:val="en-GB"/>
        </w:rPr>
        <w:t xml:space="preserve"> malodorous events. However, the origin of this </w:t>
      </w:r>
      <w:r w:rsidR="00050B9F">
        <w:rPr>
          <w:rFonts w:eastAsiaTheme="minorHAnsi" w:cs="Arial"/>
          <w:szCs w:val="18"/>
          <w:lang w:val="en-GB"/>
        </w:rPr>
        <w:t xml:space="preserve">particularly odorous discharge </w:t>
      </w:r>
      <w:r w:rsidR="009532CF" w:rsidRPr="009532CF">
        <w:rPr>
          <w:rFonts w:eastAsiaTheme="minorHAnsi" w:cs="Arial"/>
          <w:szCs w:val="18"/>
          <w:lang w:val="en-GB"/>
        </w:rPr>
        <w:t xml:space="preserve">has not yet been </w:t>
      </w:r>
      <w:r w:rsidR="00050B9F">
        <w:rPr>
          <w:rFonts w:eastAsiaTheme="minorHAnsi" w:cs="Arial"/>
          <w:szCs w:val="18"/>
          <w:lang w:val="en-GB"/>
        </w:rPr>
        <w:t>identified</w:t>
      </w:r>
      <w:r w:rsidR="009532CF" w:rsidRPr="009532CF">
        <w:rPr>
          <w:rFonts w:eastAsiaTheme="minorHAnsi" w:cs="Arial"/>
          <w:szCs w:val="18"/>
          <w:lang w:val="en-GB"/>
        </w:rPr>
        <w:t xml:space="preserve">. Since these </w:t>
      </w:r>
      <w:proofErr w:type="gramStart"/>
      <w:r w:rsidR="009532CF" w:rsidRPr="009532CF">
        <w:rPr>
          <w:rFonts w:eastAsiaTheme="minorHAnsi" w:cs="Arial"/>
          <w:szCs w:val="18"/>
          <w:lang w:val="en-GB"/>
        </w:rPr>
        <w:t>particular odorous</w:t>
      </w:r>
      <w:proofErr w:type="gramEnd"/>
      <w:r w:rsidR="009532CF" w:rsidRPr="009532CF">
        <w:rPr>
          <w:rFonts w:eastAsiaTheme="minorHAnsi" w:cs="Arial"/>
          <w:szCs w:val="18"/>
          <w:lang w:val="en-GB"/>
        </w:rPr>
        <w:t xml:space="preserve"> conditions occur </w:t>
      </w:r>
      <w:r w:rsidR="00001D3D">
        <w:rPr>
          <w:rFonts w:eastAsiaTheme="minorHAnsi" w:cs="Arial"/>
          <w:szCs w:val="18"/>
          <w:lang w:val="en-GB"/>
        </w:rPr>
        <w:t>in an unpredictable manner</w:t>
      </w:r>
      <w:r w:rsidR="009532CF" w:rsidRPr="009532CF">
        <w:rPr>
          <w:rFonts w:eastAsiaTheme="minorHAnsi" w:cs="Arial"/>
          <w:szCs w:val="18"/>
          <w:lang w:val="en-GB"/>
        </w:rPr>
        <w:t xml:space="preserve">, </w:t>
      </w:r>
      <w:r w:rsidR="00862C8B">
        <w:rPr>
          <w:rFonts w:eastAsiaTheme="minorHAnsi" w:cs="Arial"/>
          <w:szCs w:val="18"/>
          <w:lang w:val="en-GB"/>
        </w:rPr>
        <w:t xml:space="preserve">it was decided to implement a monitoring system capable </w:t>
      </w:r>
      <w:r w:rsidR="009532CF" w:rsidRPr="009532CF">
        <w:rPr>
          <w:rFonts w:eastAsiaTheme="minorHAnsi" w:cs="Arial"/>
          <w:szCs w:val="18"/>
          <w:lang w:val="en-GB"/>
        </w:rPr>
        <w:t>to provide a real-time m</w:t>
      </w:r>
      <w:r w:rsidR="00D01F1B">
        <w:rPr>
          <w:rFonts w:eastAsiaTheme="minorHAnsi" w:cs="Arial"/>
          <w:szCs w:val="18"/>
          <w:lang w:val="en-GB"/>
        </w:rPr>
        <w:t>easurement</w:t>
      </w:r>
      <w:r w:rsidR="009532CF" w:rsidRPr="009532CF">
        <w:rPr>
          <w:rFonts w:eastAsiaTheme="minorHAnsi" w:cs="Arial"/>
          <w:szCs w:val="18"/>
          <w:lang w:val="en-GB"/>
        </w:rPr>
        <w:t xml:space="preserve"> of the odours </w:t>
      </w:r>
      <w:r w:rsidR="00D01F1B">
        <w:rPr>
          <w:rFonts w:eastAsiaTheme="minorHAnsi" w:cs="Arial"/>
          <w:szCs w:val="18"/>
          <w:lang w:val="en-GB"/>
        </w:rPr>
        <w:t>at</w:t>
      </w:r>
      <w:r w:rsidR="009532CF" w:rsidRPr="009532CF">
        <w:rPr>
          <w:rFonts w:eastAsiaTheme="minorHAnsi" w:cs="Arial"/>
          <w:szCs w:val="18"/>
          <w:lang w:val="en-GB"/>
        </w:rPr>
        <w:t xml:space="preserve"> the arrival tank and </w:t>
      </w:r>
      <w:r w:rsidR="00D01F1B">
        <w:rPr>
          <w:rFonts w:eastAsiaTheme="minorHAnsi" w:cs="Arial"/>
          <w:szCs w:val="18"/>
          <w:lang w:val="en-GB"/>
        </w:rPr>
        <w:t xml:space="preserve">to </w:t>
      </w:r>
      <w:r w:rsidR="004270DE">
        <w:rPr>
          <w:rFonts w:eastAsiaTheme="minorHAnsi" w:cs="Arial"/>
          <w:szCs w:val="18"/>
          <w:lang w:val="en-GB"/>
        </w:rPr>
        <w:t>detect anomalous conditions</w:t>
      </w:r>
      <w:r w:rsidR="00D01F1B">
        <w:rPr>
          <w:rFonts w:eastAsiaTheme="minorHAnsi" w:cs="Arial"/>
          <w:szCs w:val="18"/>
          <w:lang w:val="en-GB"/>
        </w:rPr>
        <w:t xml:space="preserve">. Once the occurrence of an odour peak is detected, the system shall automatically activate a sampler to withdraw both air </w:t>
      </w:r>
      <w:r w:rsidR="00D01F1B">
        <w:rPr>
          <w:rFonts w:eastAsiaTheme="minorHAnsi" w:cs="Arial"/>
          <w:szCs w:val="18"/>
          <w:lang w:val="en-GB"/>
        </w:rPr>
        <w:lastRenderedPageBreak/>
        <w:t xml:space="preserve">and liquid samples to be analysed by </w:t>
      </w:r>
      <w:r w:rsidR="003301F1">
        <w:rPr>
          <w:rFonts w:eastAsiaTheme="minorHAnsi" w:cs="Arial"/>
          <w:szCs w:val="18"/>
          <w:lang w:val="en-GB"/>
        </w:rPr>
        <w:t xml:space="preserve">dynamic olfactometry and GC-MS </w:t>
      </w:r>
      <w:r w:rsidR="0055747C">
        <w:rPr>
          <w:rFonts w:eastAsiaTheme="minorHAnsi" w:cs="Arial"/>
          <w:szCs w:val="18"/>
          <w:lang w:val="en-GB"/>
        </w:rPr>
        <w:t xml:space="preserve">for the identification of the chemical substances related to the odorous wastewater discharge causing the odour peaks. </w:t>
      </w:r>
      <w:r w:rsidR="009532CF" w:rsidRPr="009532CF">
        <w:rPr>
          <w:rFonts w:eastAsiaTheme="minorHAnsi" w:cs="Arial"/>
          <w:szCs w:val="18"/>
          <w:lang w:val="en-GB"/>
        </w:rPr>
        <w:t xml:space="preserve">The chemical speciation of the substances contained in the liquid and in its headspace, compared with the respective olfactory threshold values, </w:t>
      </w:r>
      <w:r w:rsidR="0055747C">
        <w:rPr>
          <w:rFonts w:eastAsiaTheme="minorHAnsi" w:cs="Arial"/>
          <w:szCs w:val="18"/>
          <w:lang w:val="en-GB"/>
        </w:rPr>
        <w:t xml:space="preserve">is used to identify </w:t>
      </w:r>
      <w:r w:rsidR="009532CF" w:rsidRPr="009532CF">
        <w:rPr>
          <w:rFonts w:eastAsiaTheme="minorHAnsi" w:cs="Arial"/>
          <w:szCs w:val="18"/>
          <w:lang w:val="en-GB"/>
        </w:rPr>
        <w:t>the chemicals most responsible for the odour</w:t>
      </w:r>
      <w:r w:rsidR="0055747C">
        <w:rPr>
          <w:rFonts w:eastAsiaTheme="minorHAnsi" w:cs="Arial"/>
          <w:szCs w:val="18"/>
          <w:lang w:val="en-GB"/>
        </w:rPr>
        <w:t xml:space="preserve"> emissions</w:t>
      </w:r>
      <w:r w:rsidR="009532CF" w:rsidRPr="009532CF">
        <w:rPr>
          <w:rFonts w:eastAsiaTheme="minorHAnsi" w:cs="Arial"/>
          <w:szCs w:val="18"/>
          <w:lang w:val="en-GB"/>
        </w:rPr>
        <w:t>.</w:t>
      </w:r>
      <w:r w:rsidR="004F6DB6">
        <w:rPr>
          <w:rFonts w:eastAsiaTheme="minorHAnsi" w:cs="Arial"/>
          <w:szCs w:val="18"/>
          <w:lang w:val="en-GB"/>
        </w:rPr>
        <w:t xml:space="preserve"> </w:t>
      </w:r>
      <w:r w:rsidR="00380EBD">
        <w:rPr>
          <w:rFonts w:cs="Arial"/>
          <w:szCs w:val="18"/>
        </w:rPr>
        <w:t>T</w:t>
      </w:r>
      <w:r w:rsidR="009532CF" w:rsidRPr="009532CF">
        <w:rPr>
          <w:rFonts w:cs="Arial"/>
          <w:szCs w:val="18"/>
        </w:rPr>
        <w:t xml:space="preserve">his </w:t>
      </w:r>
      <w:r w:rsidR="00FE1137">
        <w:rPr>
          <w:rFonts w:cs="Arial"/>
          <w:szCs w:val="18"/>
        </w:rPr>
        <w:t xml:space="preserve">paper </w:t>
      </w:r>
      <w:r w:rsidR="0055747C">
        <w:rPr>
          <w:rFonts w:cs="Arial"/>
          <w:szCs w:val="18"/>
        </w:rPr>
        <w:t>focuses on</w:t>
      </w:r>
      <w:r w:rsidR="009532CF" w:rsidRPr="009532CF">
        <w:rPr>
          <w:rFonts w:cs="Arial"/>
          <w:szCs w:val="18"/>
        </w:rPr>
        <w:t xml:space="preserve"> the experimental procedure involved for the training of an </w:t>
      </w:r>
      <w:r w:rsidR="004F6DB6">
        <w:rPr>
          <w:rFonts w:cs="Arial"/>
          <w:szCs w:val="18"/>
        </w:rPr>
        <w:t xml:space="preserve">EN for </w:t>
      </w:r>
      <w:r w:rsidR="0055747C">
        <w:rPr>
          <w:rFonts w:cs="Arial"/>
          <w:szCs w:val="18"/>
        </w:rPr>
        <w:t xml:space="preserve">the implementation of </w:t>
      </w:r>
      <w:r w:rsidR="004F6DB6">
        <w:rPr>
          <w:rFonts w:cs="Arial"/>
          <w:szCs w:val="18"/>
        </w:rPr>
        <w:t xml:space="preserve">such </w:t>
      </w:r>
      <w:r w:rsidR="0055747C">
        <w:rPr>
          <w:rFonts w:cs="Arial"/>
          <w:szCs w:val="18"/>
        </w:rPr>
        <w:t>monitoring system</w:t>
      </w:r>
      <w:r w:rsidR="0055747C" w:rsidRPr="009532CF">
        <w:rPr>
          <w:rFonts w:cs="Arial"/>
          <w:szCs w:val="18"/>
        </w:rPr>
        <w:t xml:space="preserve"> </w:t>
      </w:r>
      <w:r w:rsidR="009532CF" w:rsidRPr="009532CF">
        <w:rPr>
          <w:rFonts w:cs="Arial"/>
          <w:szCs w:val="18"/>
        </w:rPr>
        <w:t>and</w:t>
      </w:r>
      <w:r w:rsidR="004F6DB6">
        <w:rPr>
          <w:rFonts w:cs="Arial"/>
          <w:szCs w:val="18"/>
        </w:rPr>
        <w:t xml:space="preserve"> the</w:t>
      </w:r>
      <w:r w:rsidR="009532CF" w:rsidRPr="009532CF">
        <w:rPr>
          <w:rFonts w:cs="Arial"/>
          <w:szCs w:val="18"/>
        </w:rPr>
        <w:t xml:space="preserve"> evaluat</w:t>
      </w:r>
      <w:r w:rsidR="004F6DB6">
        <w:rPr>
          <w:rFonts w:cs="Arial"/>
          <w:szCs w:val="18"/>
        </w:rPr>
        <w:t>ion of</w:t>
      </w:r>
      <w:r w:rsidR="009532CF" w:rsidRPr="009532CF">
        <w:rPr>
          <w:rFonts w:cs="Arial"/>
          <w:szCs w:val="18"/>
        </w:rPr>
        <w:t xml:space="preserve"> its performance. More in detail, the </w:t>
      </w:r>
      <w:r w:rsidR="0083016F">
        <w:rPr>
          <w:rFonts w:cs="Arial"/>
          <w:szCs w:val="18"/>
        </w:rPr>
        <w:t>EN</w:t>
      </w:r>
      <w:r w:rsidR="009532CF" w:rsidRPr="009532CF">
        <w:rPr>
          <w:rFonts w:cs="Arial"/>
          <w:szCs w:val="18"/>
        </w:rPr>
        <w:t>, equipped with an automatic gas sampling system, has been installed at the arrival tank of the WWTP. The training lasted about 1 month</w:t>
      </w:r>
      <w:r w:rsidR="004F6DB6">
        <w:rPr>
          <w:rFonts w:cs="Arial"/>
          <w:szCs w:val="18"/>
        </w:rPr>
        <w:t xml:space="preserve"> and</w:t>
      </w:r>
      <w:r w:rsidR="009532CF" w:rsidRPr="009532CF">
        <w:rPr>
          <w:rFonts w:cs="Arial"/>
          <w:szCs w:val="18"/>
        </w:rPr>
        <w:t xml:space="preserve"> involved the analysis of samples collected at the arrival tank under different meteorological and operating conditions of the plant. </w:t>
      </w:r>
      <w:r w:rsidR="0083016F">
        <w:rPr>
          <w:rFonts w:cs="Arial"/>
          <w:szCs w:val="18"/>
        </w:rPr>
        <w:t>EN</w:t>
      </w:r>
      <w:r w:rsidR="009532CF" w:rsidRPr="009532CF">
        <w:rPr>
          <w:rFonts w:cs="Arial"/>
          <w:szCs w:val="18"/>
        </w:rPr>
        <w:t xml:space="preserve"> signals relevant to the training period were combined with </w:t>
      </w:r>
      <w:r w:rsidR="004F6DB6">
        <w:rPr>
          <w:rFonts w:cs="Arial"/>
          <w:szCs w:val="18"/>
        </w:rPr>
        <w:t xml:space="preserve">the </w:t>
      </w:r>
      <w:r w:rsidR="009532CF" w:rsidRPr="009532CF">
        <w:rPr>
          <w:rFonts w:cs="Arial"/>
          <w:szCs w:val="18"/>
        </w:rPr>
        <w:t>odour concentration</w:t>
      </w:r>
      <w:r w:rsidR="004F6DB6">
        <w:rPr>
          <w:rFonts w:cs="Arial"/>
          <w:szCs w:val="18"/>
        </w:rPr>
        <w:t xml:space="preserve"> </w:t>
      </w:r>
      <w:r w:rsidR="003D3F2F">
        <w:rPr>
          <w:rFonts w:cs="Arial"/>
          <w:szCs w:val="18"/>
        </w:rPr>
        <w:t>values measured</w:t>
      </w:r>
      <w:r w:rsidR="009532CF" w:rsidRPr="009532CF">
        <w:rPr>
          <w:rFonts w:cs="Arial"/>
          <w:szCs w:val="18"/>
        </w:rPr>
        <w:t xml:space="preserve"> by dynamic olfactometry and with reports of presence/absence of odour by the citizen</w:t>
      </w:r>
      <w:r w:rsidR="003D3F2F">
        <w:rPr>
          <w:rFonts w:cs="Arial"/>
          <w:szCs w:val="18"/>
        </w:rPr>
        <w:t>s</w:t>
      </w:r>
      <w:r w:rsidR="009532CF" w:rsidRPr="009532CF">
        <w:rPr>
          <w:rFonts w:cs="Arial"/>
          <w:szCs w:val="18"/>
        </w:rPr>
        <w:t xml:space="preserve"> living nearby</w:t>
      </w:r>
      <w:r w:rsidR="003D3F2F">
        <w:rPr>
          <w:rFonts w:cs="Arial"/>
          <w:szCs w:val="18"/>
        </w:rPr>
        <w:t>,</w:t>
      </w:r>
      <w:r w:rsidR="009532CF" w:rsidRPr="009532CF">
        <w:rPr>
          <w:rFonts w:cs="Arial"/>
          <w:szCs w:val="18"/>
        </w:rPr>
        <w:t xml:space="preserve"> to implement </w:t>
      </w:r>
      <w:r w:rsidR="003D3F2F">
        <w:rPr>
          <w:rFonts w:cs="Arial"/>
          <w:szCs w:val="18"/>
        </w:rPr>
        <w:t xml:space="preserve">classification </w:t>
      </w:r>
      <w:r w:rsidR="009532CF" w:rsidRPr="009532CF">
        <w:rPr>
          <w:rFonts w:cs="Arial"/>
          <w:szCs w:val="18"/>
        </w:rPr>
        <w:t xml:space="preserve">models aimed at identifying a Normal Operating Region (NOR) </w:t>
      </w:r>
      <w:r w:rsidR="000B7CA3">
        <w:rPr>
          <w:rFonts w:cs="Arial"/>
          <w:szCs w:val="18"/>
        </w:rPr>
        <w:fldChar w:fldCharType="begin"/>
      </w:r>
      <w:r w:rsidR="00CE1553">
        <w:rPr>
          <w:rFonts w:cs="Arial"/>
          <w:szCs w:val="18"/>
        </w:rPr>
        <w:instrText xml:space="preserve"> ADDIN EN.CITE &lt;EndNote&gt;&lt;Cite&gt;&lt;Author&gt;Leung&lt;/Author&gt;&lt;Year&gt;2002&lt;/Year&gt;&lt;RecNum&gt;4&lt;/RecNum&gt;&lt;DisplayText&gt;(Leung and Romagnoli 2002)&lt;/DisplayText&gt;&lt;record&gt;&lt;rec-number&gt;4&lt;/rec-number&gt;&lt;foreign-keys&gt;&lt;key app="EN" db-id="0r09z5z08pfesuefxf0pvfvj2ze9xw0wr0r2" timestamp="1647269790"&gt;4&lt;/key&gt;&lt;/foreign-keys&gt;&lt;ref-type name="Book Section"&gt;5&lt;/ref-type&gt;&lt;contributors&gt;&lt;authors&gt;&lt;author&gt;Leung, D.&lt;/author&gt;&lt;author&gt;Romagnoli, J. A.&lt;/author&gt;&lt;/authors&gt;&lt;secondary-authors&gt;&lt;author&gt;Braunschweig, Bertrand&lt;/author&gt;&lt;author&gt;Gani, Rafiqul&lt;/author&gt;&lt;/secondary-authors&gt;&lt;/contributors&gt;&lt;titles&gt;&lt;title&gt;Chapter 6.4 - Fault Diagnosis Methodologies for Process Operation&lt;/title&gt;&lt;secondary-title&gt;Computer Aided Chemical Engineering&lt;/secondary-title&gt;&lt;/titles&gt;&lt;pages&gt;535-556&lt;/pages&gt;&lt;volume&gt;11&lt;/volume&gt;&lt;dates&gt;&lt;year&gt;2002&lt;/year&gt;&lt;pub-dates&gt;&lt;date&gt;2002/01/01/&lt;/date&gt;&lt;/pub-dates&gt;&lt;/dates&gt;&lt;publisher&gt;Elsevier&lt;/publisher&gt;&lt;isbn&gt;1570-7946&lt;/isbn&gt;&lt;urls&gt;&lt;related-urls&gt;&lt;url&gt;https://www.sciencedirect.com/science/article/pii/S1570794602800244&lt;/url&gt;&lt;/related-urls&gt;&lt;/urls&gt;&lt;electronic-resource-num&gt;https://doi.org/10.1016/S1570-7946(02)80024-4&lt;/electronic-resource-num&gt;&lt;/record&gt;&lt;/Cite&gt;&lt;/EndNote&gt;</w:instrText>
      </w:r>
      <w:r w:rsidR="000B7CA3">
        <w:rPr>
          <w:rFonts w:cs="Arial"/>
          <w:szCs w:val="18"/>
        </w:rPr>
        <w:fldChar w:fldCharType="separate"/>
      </w:r>
      <w:r w:rsidR="00CE1553">
        <w:rPr>
          <w:rFonts w:cs="Arial"/>
          <w:noProof/>
          <w:szCs w:val="18"/>
        </w:rPr>
        <w:t>(Leung and Romagnoli 2002)</w:t>
      </w:r>
      <w:r w:rsidR="000B7CA3">
        <w:rPr>
          <w:rFonts w:cs="Arial"/>
          <w:szCs w:val="18"/>
        </w:rPr>
        <w:fldChar w:fldCharType="end"/>
      </w:r>
      <w:r w:rsidR="009532CF" w:rsidRPr="009532CF">
        <w:rPr>
          <w:rFonts w:cs="Arial"/>
          <w:szCs w:val="18"/>
        </w:rPr>
        <w:t xml:space="preserve">, representative of moderate presence of odour on the arrival tank not causing </w:t>
      </w:r>
      <w:r w:rsidR="004F6DB6">
        <w:rPr>
          <w:rFonts w:cs="Arial"/>
          <w:szCs w:val="18"/>
        </w:rPr>
        <w:t>nuisance</w:t>
      </w:r>
      <w:r w:rsidR="009532CF" w:rsidRPr="009532CF">
        <w:rPr>
          <w:rFonts w:cs="Arial"/>
          <w:szCs w:val="18"/>
        </w:rPr>
        <w:t xml:space="preserve"> in surrounding territories. This paper </w:t>
      </w:r>
      <w:r w:rsidR="00431F70">
        <w:rPr>
          <w:rFonts w:cs="Arial"/>
          <w:szCs w:val="18"/>
        </w:rPr>
        <w:t xml:space="preserve">also </w:t>
      </w:r>
      <w:r w:rsidR="009532CF" w:rsidRPr="009532CF">
        <w:rPr>
          <w:rFonts w:cs="Arial"/>
          <w:szCs w:val="18"/>
        </w:rPr>
        <w:t xml:space="preserve">reports the results of the model validation. In this phase, gas samples have been randomly collected at the plant </w:t>
      </w:r>
      <w:proofErr w:type="gramStart"/>
      <w:r w:rsidR="009532CF" w:rsidRPr="009532CF">
        <w:rPr>
          <w:rFonts w:cs="Arial"/>
          <w:szCs w:val="18"/>
        </w:rPr>
        <w:t>in order to</w:t>
      </w:r>
      <w:proofErr w:type="gramEnd"/>
      <w:r w:rsidR="009532CF" w:rsidRPr="009532CF">
        <w:rPr>
          <w:rFonts w:cs="Arial"/>
          <w:szCs w:val="18"/>
        </w:rPr>
        <w:t xml:space="preserve"> verify the </w:t>
      </w:r>
      <w:proofErr w:type="spellStart"/>
      <w:r w:rsidR="009150FB">
        <w:rPr>
          <w:rFonts w:cs="Arial"/>
          <w:szCs w:val="18"/>
        </w:rPr>
        <w:t>peformance</w:t>
      </w:r>
      <w:proofErr w:type="spellEnd"/>
      <w:r w:rsidR="009532CF" w:rsidRPr="009532CF">
        <w:rPr>
          <w:rFonts w:cs="Arial"/>
          <w:szCs w:val="18"/>
        </w:rPr>
        <w:t xml:space="preserve"> of the model developed. </w:t>
      </w:r>
    </w:p>
    <w:p w14:paraId="5741900F" w14:textId="404CAF0B" w:rsidR="00453E24" w:rsidRDefault="009F4CD9" w:rsidP="00453E24">
      <w:pPr>
        <w:pStyle w:val="CETHeading1"/>
      </w:pPr>
      <w:r>
        <w:t>Material and methods</w:t>
      </w:r>
    </w:p>
    <w:p w14:paraId="58E41FCC" w14:textId="56EB1F2B" w:rsidR="005C00D3" w:rsidRPr="005C00D3" w:rsidRDefault="005C00D3" w:rsidP="00F64A53">
      <w:pPr>
        <w:pStyle w:val="CETheadingx"/>
      </w:pPr>
      <w:r>
        <w:t>Electronic nose and sampling system</w:t>
      </w:r>
    </w:p>
    <w:p w14:paraId="09182A40" w14:textId="35897D7C" w:rsidR="002D2986" w:rsidRDefault="002D2986" w:rsidP="00215219">
      <w:pPr>
        <w:pStyle w:val="Paragrafoelenco"/>
        <w:snapToGrid w:val="0"/>
        <w:spacing w:before="240"/>
        <w:ind w:left="0"/>
        <w:rPr>
          <w:rFonts w:eastAsia="MS PGothic" w:cs="Arial"/>
        </w:rPr>
      </w:pPr>
      <w:r w:rsidRPr="002D2986">
        <w:rPr>
          <w:rFonts w:eastAsia="MS PGothic" w:cs="Arial"/>
        </w:rPr>
        <w:t xml:space="preserve">The </w:t>
      </w:r>
      <w:r w:rsidR="002537A3">
        <w:rPr>
          <w:rFonts w:eastAsia="MS PGothic" w:cs="Arial"/>
        </w:rPr>
        <w:t>EN</w:t>
      </w:r>
      <w:r w:rsidRPr="002D2986">
        <w:rPr>
          <w:rFonts w:eastAsia="MS PGothic" w:cs="Arial"/>
        </w:rPr>
        <w:t xml:space="preserve"> used in this project is</w:t>
      </w:r>
      <w:r w:rsidR="005C00D3">
        <w:rPr>
          <w:rFonts w:eastAsia="MS PGothic" w:cs="Arial"/>
        </w:rPr>
        <w:t xml:space="preserve"> the</w:t>
      </w:r>
      <w:r w:rsidRPr="002D2986">
        <w:rPr>
          <w:rFonts w:eastAsia="MS PGothic" w:cs="Arial"/>
        </w:rPr>
        <w:t xml:space="preserve"> WT1 outdoor monitoring system</w:t>
      </w:r>
      <w:r w:rsidR="002537A3">
        <w:rPr>
          <w:rFonts w:eastAsia="MS PGothic" w:cs="Arial"/>
        </w:rPr>
        <w:t xml:space="preserve"> commercialized by </w:t>
      </w:r>
      <w:proofErr w:type="spellStart"/>
      <w:r w:rsidR="002537A3">
        <w:rPr>
          <w:rFonts w:eastAsia="MS PGothic" w:cs="Arial"/>
        </w:rPr>
        <w:t>Rubix</w:t>
      </w:r>
      <w:proofErr w:type="spellEnd"/>
      <w:r w:rsidRPr="002D2986">
        <w:rPr>
          <w:rFonts w:eastAsia="MS PGothic" w:cs="Arial"/>
        </w:rPr>
        <w:t xml:space="preserve">. This instrument is characterized by a fast response time, </w:t>
      </w:r>
      <w:r w:rsidRPr="002D2986">
        <w:rPr>
          <w:rFonts w:cs="Arial"/>
        </w:rPr>
        <w:t>returning the sensor</w:t>
      </w:r>
      <w:r w:rsidR="005C00D3">
        <w:rPr>
          <w:rFonts w:cs="Arial"/>
        </w:rPr>
        <w:t>s</w:t>
      </w:r>
      <w:r w:rsidR="00E94CE5">
        <w:rPr>
          <w:rFonts w:cs="Arial"/>
        </w:rPr>
        <w:t>’</w:t>
      </w:r>
      <w:r w:rsidRPr="002D2986">
        <w:rPr>
          <w:rFonts w:cs="Arial"/>
        </w:rPr>
        <w:t xml:space="preserve"> signal every 10 second</w:t>
      </w:r>
      <w:r w:rsidR="00410595">
        <w:rPr>
          <w:rFonts w:cs="Arial"/>
        </w:rPr>
        <w:t>s</w:t>
      </w:r>
      <w:r w:rsidRPr="002D2986">
        <w:rPr>
          <w:rFonts w:cs="Arial"/>
        </w:rPr>
        <w:t>,</w:t>
      </w:r>
      <w:r w:rsidR="00586A84">
        <w:rPr>
          <w:rFonts w:cs="Arial"/>
        </w:rPr>
        <w:t xml:space="preserve"> and is</w:t>
      </w:r>
      <w:r w:rsidRPr="002D2986">
        <w:rPr>
          <w:rFonts w:cs="Arial"/>
        </w:rPr>
        <w:t xml:space="preserve"> t</w:t>
      </w:r>
      <w:r w:rsidRPr="002D2986">
        <w:rPr>
          <w:rFonts w:eastAsia="MS PGothic" w:cs="Arial"/>
        </w:rPr>
        <w:t xml:space="preserve">herefore suitable for real-time monitoring purposes. It is equipped with 4 metal oxide sensors (MOS), characterized by a high sensitivity to </w:t>
      </w:r>
      <w:r w:rsidR="00E94CE5">
        <w:rPr>
          <w:rFonts w:eastAsia="MS PGothic" w:cs="Arial"/>
        </w:rPr>
        <w:t>V</w:t>
      </w:r>
      <w:r w:rsidRPr="002D2986">
        <w:rPr>
          <w:rFonts w:eastAsia="MS PGothic" w:cs="Arial"/>
        </w:rPr>
        <w:t>olatile</w:t>
      </w:r>
      <w:r w:rsidR="00E94CE5">
        <w:rPr>
          <w:rFonts w:eastAsia="MS PGothic" w:cs="Arial"/>
        </w:rPr>
        <w:t xml:space="preserve"> Organic C</w:t>
      </w:r>
      <w:r w:rsidRPr="002D2986">
        <w:rPr>
          <w:rFonts w:eastAsia="MS PGothic" w:cs="Arial"/>
        </w:rPr>
        <w:t>ompounds</w:t>
      </w:r>
      <w:r w:rsidR="00E94CE5">
        <w:rPr>
          <w:rFonts w:eastAsia="MS PGothic" w:cs="Arial"/>
        </w:rPr>
        <w:t xml:space="preserve"> (VOC)</w:t>
      </w:r>
      <w:r w:rsidRPr="002D2986">
        <w:rPr>
          <w:rFonts w:eastAsia="MS PGothic" w:cs="Arial"/>
        </w:rPr>
        <w:t>, 3 electrochemical sensors</w:t>
      </w:r>
      <w:r w:rsidR="000A5675">
        <w:rPr>
          <w:rFonts w:eastAsia="MS PGothic" w:cs="Arial"/>
        </w:rPr>
        <w:t xml:space="preserve"> </w:t>
      </w:r>
      <w:r w:rsidR="000A5675">
        <w:rPr>
          <w:rFonts w:cs="Arial"/>
        </w:rPr>
        <w:t xml:space="preserve">of </w:t>
      </w:r>
      <w:r w:rsidR="00410595">
        <w:rPr>
          <w:rFonts w:eastAsia="MS PGothic" w:cs="Arial"/>
        </w:rPr>
        <w:t>for the detection of</w:t>
      </w:r>
      <w:r w:rsidRPr="002D2986">
        <w:rPr>
          <w:rFonts w:eastAsia="MS PGothic" w:cs="Arial"/>
        </w:rPr>
        <w:t xml:space="preserve"> hydrogen sulphide</w:t>
      </w:r>
      <w:r w:rsidR="000A5675">
        <w:rPr>
          <w:rFonts w:eastAsia="MS PGothic" w:cs="Arial"/>
        </w:rPr>
        <w:t xml:space="preserve"> (</w:t>
      </w:r>
      <w:r w:rsidR="000A5675">
        <w:rPr>
          <w:rFonts w:cs="Arial"/>
        </w:rPr>
        <w:t>H</w:t>
      </w:r>
      <w:r w:rsidR="000A5675" w:rsidRPr="0085064F">
        <w:rPr>
          <w:rFonts w:cs="Arial"/>
          <w:vertAlign w:val="subscript"/>
        </w:rPr>
        <w:t>2</w:t>
      </w:r>
      <w:r w:rsidR="000A5675">
        <w:rPr>
          <w:rFonts w:cs="Arial"/>
        </w:rPr>
        <w:t>S)</w:t>
      </w:r>
      <w:r w:rsidRPr="002D2986">
        <w:rPr>
          <w:rFonts w:eastAsia="MS PGothic" w:cs="Arial"/>
        </w:rPr>
        <w:t>, formaldehyde</w:t>
      </w:r>
      <w:r w:rsidR="000A5675">
        <w:rPr>
          <w:rFonts w:eastAsia="MS PGothic" w:cs="Arial"/>
        </w:rPr>
        <w:t xml:space="preserve"> (</w:t>
      </w:r>
      <w:r w:rsidR="000A5675">
        <w:rPr>
          <w:rFonts w:cs="Arial"/>
        </w:rPr>
        <w:t>CH</w:t>
      </w:r>
      <w:r w:rsidR="000A5675" w:rsidRPr="0085064F">
        <w:rPr>
          <w:rFonts w:cs="Arial"/>
          <w:vertAlign w:val="subscript"/>
        </w:rPr>
        <w:t>2</w:t>
      </w:r>
      <w:r w:rsidR="000A5675">
        <w:rPr>
          <w:rFonts w:cs="Arial"/>
        </w:rPr>
        <w:t>O)</w:t>
      </w:r>
      <w:r w:rsidRPr="002D2986">
        <w:rPr>
          <w:rFonts w:eastAsia="MS PGothic" w:cs="Arial"/>
        </w:rPr>
        <w:t xml:space="preserve"> and ammonia</w:t>
      </w:r>
      <w:r w:rsidR="000A5675">
        <w:rPr>
          <w:rFonts w:eastAsia="MS PGothic" w:cs="Arial"/>
        </w:rPr>
        <w:t xml:space="preserve"> (</w:t>
      </w:r>
      <w:r w:rsidR="000A5675">
        <w:rPr>
          <w:rFonts w:cs="Arial"/>
        </w:rPr>
        <w:t>NH</w:t>
      </w:r>
      <w:r w:rsidR="000A5675" w:rsidRPr="0085064F">
        <w:rPr>
          <w:rFonts w:cs="Arial"/>
          <w:vertAlign w:val="subscript"/>
        </w:rPr>
        <w:t>3</w:t>
      </w:r>
      <w:r w:rsidR="000A5675">
        <w:rPr>
          <w:rFonts w:cs="Arial"/>
        </w:rPr>
        <w:t>)</w:t>
      </w:r>
      <w:r w:rsidRPr="002D2986">
        <w:rPr>
          <w:rFonts w:eastAsia="MS PGothic" w:cs="Arial"/>
        </w:rPr>
        <w:t xml:space="preserve">, and a photoionization detector (PID) calibrated in isobutylene for VOC. </w:t>
      </w:r>
      <w:r w:rsidRPr="002D2986">
        <w:rPr>
          <w:rFonts w:cs="Arial"/>
        </w:rPr>
        <w:t xml:space="preserve">The MOS sensors return as response the value of the sensor resistance in Ohms, while the electrochemical sensors and the PID </w:t>
      </w:r>
      <w:r w:rsidR="00E43104">
        <w:rPr>
          <w:rFonts w:cs="Arial"/>
        </w:rPr>
        <w:t>provide the concentration of the compounds in ppm</w:t>
      </w:r>
      <w:r w:rsidR="00821C03">
        <w:rPr>
          <w:rFonts w:cs="Arial"/>
        </w:rPr>
        <w:t>.</w:t>
      </w:r>
      <w:r w:rsidRPr="002D2986">
        <w:rPr>
          <w:rFonts w:cs="Arial"/>
        </w:rPr>
        <w:t xml:space="preserve"> </w:t>
      </w:r>
      <w:r w:rsidRPr="002D2986">
        <w:rPr>
          <w:rFonts w:eastAsia="MS PGothic" w:cs="Arial"/>
        </w:rPr>
        <w:t xml:space="preserve">The instrument comprises also sensors for </w:t>
      </w:r>
      <w:r w:rsidR="00983436">
        <w:rPr>
          <w:rFonts w:eastAsia="MS PGothic" w:cs="Arial"/>
        </w:rPr>
        <w:t>measuring</w:t>
      </w:r>
      <w:r w:rsidR="00983436" w:rsidRPr="002D2986">
        <w:rPr>
          <w:rFonts w:eastAsia="MS PGothic" w:cs="Arial"/>
        </w:rPr>
        <w:t xml:space="preserve"> </w:t>
      </w:r>
      <w:r w:rsidRPr="002D2986">
        <w:rPr>
          <w:rFonts w:eastAsia="MS PGothic" w:cs="Arial"/>
        </w:rPr>
        <w:t xml:space="preserve">the temperature and relative humidity of </w:t>
      </w:r>
      <w:r w:rsidR="00070FE2">
        <w:rPr>
          <w:rFonts w:eastAsia="MS PGothic" w:cs="Arial"/>
        </w:rPr>
        <w:t xml:space="preserve">the </w:t>
      </w:r>
      <w:r w:rsidRPr="002D2986">
        <w:rPr>
          <w:rFonts w:eastAsia="MS PGothic" w:cs="Arial"/>
        </w:rPr>
        <w:t xml:space="preserve">external environment. </w:t>
      </w:r>
    </w:p>
    <w:p w14:paraId="33831B07" w14:textId="1D341B0E" w:rsidR="00EE10E6" w:rsidRPr="005C00D3" w:rsidRDefault="005C00D3" w:rsidP="00215219">
      <w:pPr>
        <w:rPr>
          <w:rFonts w:cs="Arial"/>
        </w:rPr>
      </w:pPr>
      <w:r>
        <w:rPr>
          <w:rFonts w:eastAsia="MS PGothic" w:cs="Arial"/>
        </w:rPr>
        <w:t>Together with the EN</w:t>
      </w:r>
      <w:r w:rsidR="009A3012">
        <w:rPr>
          <w:rFonts w:eastAsia="MS PGothic" w:cs="Arial"/>
        </w:rPr>
        <w:t>,</w:t>
      </w:r>
      <w:r>
        <w:rPr>
          <w:rFonts w:eastAsia="MS PGothic" w:cs="Arial"/>
        </w:rPr>
        <w:t xml:space="preserve"> also </w:t>
      </w:r>
      <w:r w:rsidR="00B9399F">
        <w:rPr>
          <w:rFonts w:eastAsia="MS PGothic" w:cs="Arial"/>
        </w:rPr>
        <w:t>a gas</w:t>
      </w:r>
      <w:r>
        <w:rPr>
          <w:rFonts w:eastAsia="MS PGothic" w:cs="Arial"/>
        </w:rPr>
        <w:t xml:space="preserve"> automatic sampler ha</w:t>
      </w:r>
      <w:r w:rsidR="00B9399F">
        <w:rPr>
          <w:rFonts w:eastAsia="MS PGothic" w:cs="Arial"/>
        </w:rPr>
        <w:t>s</w:t>
      </w:r>
      <w:r>
        <w:rPr>
          <w:rFonts w:eastAsia="MS PGothic" w:cs="Arial"/>
        </w:rPr>
        <w:t xml:space="preserve"> been installed</w:t>
      </w:r>
      <w:r w:rsidR="00070FE2">
        <w:rPr>
          <w:rFonts w:eastAsia="MS PGothic" w:cs="Arial"/>
        </w:rPr>
        <w:t xml:space="preserve"> at the arrival tank of the WWTP</w:t>
      </w:r>
      <w:r>
        <w:rPr>
          <w:rFonts w:eastAsia="MS PGothic" w:cs="Arial"/>
        </w:rPr>
        <w:t xml:space="preserve">. </w:t>
      </w:r>
      <w:r w:rsidR="00B9399F">
        <w:rPr>
          <w:rFonts w:cs="Arial"/>
        </w:rPr>
        <w:t xml:space="preserve">It </w:t>
      </w:r>
      <w:r w:rsidR="009A3012">
        <w:rPr>
          <w:rFonts w:cs="Arial"/>
        </w:rPr>
        <w:t xml:space="preserve">consists of </w:t>
      </w:r>
      <w:r w:rsidRPr="005C00D3">
        <w:rPr>
          <w:rFonts w:cs="Arial"/>
        </w:rPr>
        <w:t>an airtight suitcase of 25 liters produced by Scentroid (VC20) equipped with a membrane vacuum pump and Nalophan bags for sample collection</w:t>
      </w:r>
      <w:r w:rsidR="00AA2802">
        <w:rPr>
          <w:rFonts w:cs="Arial"/>
        </w:rPr>
        <w:t>.</w:t>
      </w:r>
      <w:r w:rsidR="00B9399F">
        <w:rPr>
          <w:rFonts w:cs="Arial"/>
        </w:rPr>
        <w:t xml:space="preserve"> </w:t>
      </w:r>
      <w:r w:rsidR="00844EC0">
        <w:rPr>
          <w:rFonts w:cs="Arial"/>
        </w:rPr>
        <w:t>The sampler</w:t>
      </w:r>
      <w:r w:rsidR="00EE10E6">
        <w:rPr>
          <w:rFonts w:cs="Arial"/>
        </w:rPr>
        <w:t xml:space="preserve"> </w:t>
      </w:r>
      <w:r w:rsidR="00EE10E6" w:rsidRPr="005C00D3">
        <w:rPr>
          <w:rFonts w:cs="Arial"/>
        </w:rPr>
        <w:t xml:space="preserve">can be activated manually </w:t>
      </w:r>
      <w:r w:rsidR="00EE10E6">
        <w:rPr>
          <w:rFonts w:cs="Arial"/>
        </w:rPr>
        <w:t xml:space="preserve">or </w:t>
      </w:r>
      <w:r w:rsidR="00CD5AF5">
        <w:rPr>
          <w:rFonts w:cs="Arial"/>
        </w:rPr>
        <w:t xml:space="preserve">automatically </w:t>
      </w:r>
      <w:r w:rsidR="00EE10E6" w:rsidRPr="005C00D3">
        <w:rPr>
          <w:rFonts w:cs="Arial"/>
        </w:rPr>
        <w:t xml:space="preserve">by the </w:t>
      </w:r>
      <w:r w:rsidR="00AA2802">
        <w:rPr>
          <w:rFonts w:cs="Arial"/>
        </w:rPr>
        <w:t>EN</w:t>
      </w:r>
      <w:r w:rsidR="00CD5AF5">
        <w:rPr>
          <w:rFonts w:cs="Arial"/>
        </w:rPr>
        <w:t xml:space="preserve"> </w:t>
      </w:r>
      <w:r w:rsidR="00EE10E6" w:rsidRPr="005C00D3">
        <w:rPr>
          <w:rFonts w:cs="Arial"/>
        </w:rPr>
        <w:t xml:space="preserve">when the </w:t>
      </w:r>
      <w:r w:rsidR="00CD5AF5">
        <w:rPr>
          <w:rFonts w:cs="Arial"/>
        </w:rPr>
        <w:t xml:space="preserve">set </w:t>
      </w:r>
      <w:r w:rsidR="00EE10E6" w:rsidRPr="005C00D3">
        <w:rPr>
          <w:rFonts w:cs="Arial"/>
        </w:rPr>
        <w:t xml:space="preserve">alarm threshold is exceeded. </w:t>
      </w:r>
      <w:r w:rsidR="00EE10E6">
        <w:rPr>
          <w:rFonts w:cs="Arial"/>
        </w:rPr>
        <w:t xml:space="preserve">  </w:t>
      </w:r>
    </w:p>
    <w:p w14:paraId="0636B784" w14:textId="44C57CC9" w:rsidR="00453E24" w:rsidRDefault="00EE10E6" w:rsidP="00F64A53">
      <w:pPr>
        <w:pStyle w:val="CETheadingx"/>
      </w:pPr>
      <w:r>
        <w:t>Training of the Electronic Nose</w:t>
      </w:r>
    </w:p>
    <w:p w14:paraId="7F45941D" w14:textId="5EFE9831" w:rsidR="00D520D3" w:rsidRDefault="00D520D3" w:rsidP="0001205F">
      <w:pPr>
        <w:pStyle w:val="CETBodytext"/>
      </w:pPr>
      <w:r>
        <w:t>In this study</w:t>
      </w:r>
      <w:r w:rsidR="00732CFE">
        <w:t>,</w:t>
      </w:r>
      <w:r>
        <w:t xml:space="preserve"> the training phase lasted for about 30 days during which the EN was installed </w:t>
      </w:r>
      <w:r w:rsidR="00ED2904">
        <w:t xml:space="preserve">inside the shed of </w:t>
      </w:r>
      <w:r>
        <w:t>the arrival tank to acquire data representative of the odour conditions at the</w:t>
      </w:r>
      <w:r w:rsidR="00B34A9E">
        <w:t xml:space="preserve"> </w:t>
      </w:r>
      <w:r>
        <w:t>plan</w:t>
      </w:r>
      <w:r w:rsidR="009955BF">
        <w:t>t</w:t>
      </w:r>
      <w:r w:rsidR="00B34A9E">
        <w:t xml:space="preserve"> inlet</w:t>
      </w:r>
      <w:r>
        <w:t xml:space="preserve">. Due to the </w:t>
      </w:r>
      <w:r w:rsidRPr="00160357">
        <w:rPr>
          <w:rFonts w:cs="Arial"/>
          <w:lang w:val="en-GB"/>
        </w:rPr>
        <w:t xml:space="preserve">extreme environmental conditions </w:t>
      </w:r>
      <w:r w:rsidR="00276E89">
        <w:rPr>
          <w:rFonts w:cs="Arial"/>
          <w:lang w:val="en-GB"/>
        </w:rPr>
        <w:t>inside</w:t>
      </w:r>
      <w:r w:rsidRPr="00160357">
        <w:rPr>
          <w:rFonts w:cs="Arial"/>
          <w:lang w:val="en-GB"/>
        </w:rPr>
        <w:t xml:space="preserve"> the arrival tank shed (high relative humidity and high levels of hydrogen sulphide), </w:t>
      </w:r>
      <w:proofErr w:type="gramStart"/>
      <w:r>
        <w:rPr>
          <w:rFonts w:cs="Arial"/>
          <w:lang w:val="en-GB"/>
        </w:rPr>
        <w:t>i</w:t>
      </w:r>
      <w:r w:rsidRPr="00160357">
        <w:rPr>
          <w:rFonts w:cs="Arial"/>
          <w:lang w:val="en-GB"/>
        </w:rPr>
        <w:t>n order to</w:t>
      </w:r>
      <w:proofErr w:type="gramEnd"/>
      <w:r w:rsidRPr="00160357">
        <w:rPr>
          <w:rFonts w:cs="Arial"/>
          <w:lang w:val="en-GB"/>
        </w:rPr>
        <w:t xml:space="preserve"> avoid </w:t>
      </w:r>
      <w:r w:rsidR="00276E89">
        <w:rPr>
          <w:rFonts w:cs="Arial"/>
          <w:lang w:val="en-GB"/>
        </w:rPr>
        <w:t>excessive</w:t>
      </w:r>
      <w:r>
        <w:rPr>
          <w:rFonts w:cs="Arial"/>
          <w:lang w:val="en-GB"/>
        </w:rPr>
        <w:t xml:space="preserve"> sensors</w:t>
      </w:r>
      <w:r w:rsidR="00732CFE">
        <w:rPr>
          <w:rFonts w:cs="Arial"/>
          <w:lang w:val="en-GB"/>
        </w:rPr>
        <w:t>’</w:t>
      </w:r>
      <w:r>
        <w:rPr>
          <w:rFonts w:cs="Arial"/>
          <w:lang w:val="en-GB"/>
        </w:rPr>
        <w:t xml:space="preserve"> d</w:t>
      </w:r>
      <w:r w:rsidR="00276E89">
        <w:rPr>
          <w:rFonts w:cs="Arial"/>
          <w:lang w:val="en-GB"/>
        </w:rPr>
        <w:t>eterioration</w:t>
      </w:r>
      <w:r w:rsidR="009955BF">
        <w:rPr>
          <w:rFonts w:cs="Arial"/>
          <w:lang w:val="en-GB"/>
        </w:rPr>
        <w:t>,</w:t>
      </w:r>
      <w:r w:rsidRPr="00160357">
        <w:rPr>
          <w:rFonts w:cs="Arial"/>
          <w:lang w:val="en-GB"/>
        </w:rPr>
        <w:t xml:space="preserve"> a dilution system was applied at the inlet of the </w:t>
      </w:r>
      <w:r w:rsidR="00732CFE">
        <w:rPr>
          <w:rFonts w:cs="Arial"/>
          <w:lang w:val="en-GB"/>
        </w:rPr>
        <w:t>EN</w:t>
      </w:r>
      <w:r w:rsidRPr="00160357">
        <w:rPr>
          <w:rFonts w:cs="Arial"/>
          <w:lang w:val="en-GB"/>
        </w:rPr>
        <w:t xml:space="preserve">. </w:t>
      </w:r>
      <w:r w:rsidR="002D65F3">
        <w:rPr>
          <w:rFonts w:cs="Arial"/>
          <w:lang w:val="en-GB"/>
        </w:rPr>
        <w:t>T</w:t>
      </w:r>
      <w:r w:rsidR="00CA470A">
        <w:rPr>
          <w:rFonts w:cs="Arial"/>
          <w:lang w:val="en-GB"/>
        </w:rPr>
        <w:t>he system consist</w:t>
      </w:r>
      <w:r w:rsidR="00821C03">
        <w:rPr>
          <w:rFonts w:cs="Arial"/>
          <w:lang w:val="en-GB"/>
        </w:rPr>
        <w:t>s of</w:t>
      </w:r>
      <w:r w:rsidR="002D65F3">
        <w:rPr>
          <w:rFonts w:cs="Arial"/>
          <w:lang w:val="en-GB"/>
        </w:rPr>
        <w:t xml:space="preserve"> an Y joint</w:t>
      </w:r>
      <w:r w:rsidR="00CA470A">
        <w:rPr>
          <w:rFonts w:cs="Arial"/>
          <w:lang w:val="en-GB"/>
        </w:rPr>
        <w:t xml:space="preserve"> attached to the inlet of the nose</w:t>
      </w:r>
      <w:r w:rsidR="002D65F3">
        <w:rPr>
          <w:rFonts w:cs="Arial"/>
          <w:lang w:val="en-GB"/>
        </w:rPr>
        <w:t xml:space="preserve">, to which 2 </w:t>
      </w:r>
      <w:r w:rsidR="00CA470A">
        <w:rPr>
          <w:rFonts w:cs="Arial"/>
          <w:lang w:val="en-GB"/>
        </w:rPr>
        <w:t>Teflon</w:t>
      </w:r>
      <w:r w:rsidR="002D65F3">
        <w:rPr>
          <w:rFonts w:cs="Arial"/>
          <w:lang w:val="en-GB"/>
        </w:rPr>
        <w:t xml:space="preserve"> tubes were connected, one taking the air from the inside of </w:t>
      </w:r>
      <w:r w:rsidR="00821C03">
        <w:rPr>
          <w:rFonts w:cs="Arial"/>
          <w:lang w:val="en-GB"/>
        </w:rPr>
        <w:t>the shed</w:t>
      </w:r>
      <w:r w:rsidR="002D65F3">
        <w:rPr>
          <w:rFonts w:cs="Arial"/>
          <w:lang w:val="en-GB"/>
        </w:rPr>
        <w:t xml:space="preserve"> and one from the ambient outside. </w:t>
      </w:r>
      <w:r w:rsidR="00CA470A">
        <w:rPr>
          <w:rFonts w:cs="Arial"/>
          <w:lang w:val="en-GB"/>
        </w:rPr>
        <w:t>Exploiting</w:t>
      </w:r>
      <w:r w:rsidR="002D65F3">
        <w:rPr>
          <w:rFonts w:cs="Arial"/>
          <w:lang w:val="en-GB"/>
        </w:rPr>
        <w:t xml:space="preserve"> the sucking capability of the WT1 and by tailoring the </w:t>
      </w:r>
      <w:r w:rsidR="00CA470A">
        <w:rPr>
          <w:rFonts w:cs="Arial"/>
          <w:lang w:val="en-GB"/>
        </w:rPr>
        <w:t>Teflon</w:t>
      </w:r>
      <w:r w:rsidR="002D65F3">
        <w:rPr>
          <w:rFonts w:cs="Arial"/>
          <w:lang w:val="en-GB"/>
        </w:rPr>
        <w:t xml:space="preserve"> tube length a </w:t>
      </w:r>
      <w:r w:rsidR="00CA470A">
        <w:rPr>
          <w:rFonts w:cs="Arial"/>
          <w:lang w:val="en-GB"/>
        </w:rPr>
        <w:t>1:1</w:t>
      </w:r>
      <w:r w:rsidR="002D65F3">
        <w:rPr>
          <w:rFonts w:cs="Arial"/>
          <w:lang w:val="en-GB"/>
        </w:rPr>
        <w:t xml:space="preserve"> </w:t>
      </w:r>
      <w:r w:rsidR="00CA470A">
        <w:rPr>
          <w:rFonts w:cs="Arial"/>
          <w:lang w:val="en-GB"/>
        </w:rPr>
        <w:t>dilution</w:t>
      </w:r>
      <w:r w:rsidR="002D65F3">
        <w:rPr>
          <w:rFonts w:cs="Arial"/>
          <w:lang w:val="en-GB"/>
        </w:rPr>
        <w:t xml:space="preserve"> of the flow coming from the arrival tank</w:t>
      </w:r>
      <w:r w:rsidR="00CA470A">
        <w:rPr>
          <w:rFonts w:cs="Arial"/>
          <w:lang w:val="en-GB"/>
        </w:rPr>
        <w:t xml:space="preserve"> with ambient air</w:t>
      </w:r>
      <w:r w:rsidR="002D65F3">
        <w:rPr>
          <w:rFonts w:cs="Arial"/>
          <w:lang w:val="en-GB"/>
        </w:rPr>
        <w:t xml:space="preserve"> has been reached. </w:t>
      </w:r>
    </w:p>
    <w:p w14:paraId="6F9EFF0C" w14:textId="68218583" w:rsidR="007C0149" w:rsidRDefault="0001205F" w:rsidP="007C0149">
      <w:pPr>
        <w:pStyle w:val="CETBodytext"/>
        <w:rPr>
          <w:rFonts w:cs="Arial"/>
          <w:lang w:val="en-GB"/>
        </w:rPr>
      </w:pPr>
      <w:r>
        <w:t>The</w:t>
      </w:r>
      <w:r w:rsidR="00160357">
        <w:t xml:space="preserve"> training</w:t>
      </w:r>
      <w:r w:rsidR="009955BF">
        <w:t xml:space="preserve"> phase</w:t>
      </w:r>
      <w:r w:rsidR="00160357">
        <w:t xml:space="preserve"> consisted in the</w:t>
      </w:r>
      <w:r w:rsidR="009955BF">
        <w:t xml:space="preserve"> </w:t>
      </w:r>
      <w:r w:rsidR="00260EED">
        <w:t xml:space="preserve">implementation </w:t>
      </w:r>
      <w:r w:rsidR="009955BF">
        <w:t>of a model able to correlate the EN sensors</w:t>
      </w:r>
      <w:r w:rsidR="00732CFE">
        <w:t>’</w:t>
      </w:r>
      <w:r w:rsidR="009955BF">
        <w:t xml:space="preserve"> response</w:t>
      </w:r>
      <w:r w:rsidR="00260EED">
        <w:t>s</w:t>
      </w:r>
      <w:r w:rsidR="009955BF">
        <w:t xml:space="preserve"> with the level of the odour concentration on the arrival tank.</w:t>
      </w:r>
      <w:r w:rsidR="005362A5">
        <w:t xml:space="preserve"> The</w:t>
      </w:r>
      <w:r w:rsidR="005A6BFA">
        <w:t xml:space="preserve"> training</w:t>
      </w:r>
      <w:r w:rsidR="005362A5">
        <w:t xml:space="preserve"> </w:t>
      </w:r>
      <w:r w:rsidR="005A6BFA">
        <w:t>was aimed at</w:t>
      </w:r>
      <w:r w:rsidR="005362A5">
        <w:t xml:space="preserve"> the definition of a “reference” condition on the arrival tank of the WWTP representative of moderate odour concentration, </w:t>
      </w:r>
      <w:r w:rsidR="00F664DC">
        <w:t>unlikely to cause</w:t>
      </w:r>
      <w:r w:rsidR="005362A5">
        <w:t xml:space="preserve"> nuisance </w:t>
      </w:r>
      <w:r w:rsidR="00B65302">
        <w:t>to</w:t>
      </w:r>
      <w:r w:rsidR="005362A5">
        <w:t xml:space="preserve"> the citizens </w:t>
      </w:r>
      <w:r w:rsidR="00357B8F">
        <w:t>living nearby</w:t>
      </w:r>
      <w:r w:rsidR="005362A5">
        <w:t xml:space="preserve"> the plant. </w:t>
      </w:r>
      <w:r w:rsidR="00F664DC">
        <w:t>For this purpose</w:t>
      </w:r>
      <w:r w:rsidR="009955BF" w:rsidRPr="009955BF">
        <w:rPr>
          <w:rFonts w:cs="Arial"/>
          <w:lang w:val="en-GB"/>
        </w:rPr>
        <w:t>, the training phase involved the collection of gas samples inside the arrival tank shed and their characterization by dynamic olfactometry</w:t>
      </w:r>
      <w:r w:rsidR="005362A5">
        <w:rPr>
          <w:rFonts w:cs="Arial"/>
          <w:lang w:val="en-GB"/>
        </w:rPr>
        <w:t>. In particular</w:t>
      </w:r>
      <w:r w:rsidR="00570588">
        <w:rPr>
          <w:rFonts w:cs="Arial"/>
          <w:lang w:val="en-GB"/>
        </w:rPr>
        <w:t>,</w:t>
      </w:r>
      <w:r w:rsidR="005362A5">
        <w:rPr>
          <w:rFonts w:cs="Arial"/>
          <w:lang w:val="en-GB"/>
        </w:rPr>
        <w:t xml:space="preserve"> 18 samples were collected on 10 different days </w:t>
      </w:r>
      <w:r w:rsidR="005362A5" w:rsidRPr="009955BF">
        <w:rPr>
          <w:rFonts w:cs="Arial"/>
          <w:lang w:val="en-GB"/>
        </w:rPr>
        <w:t>under different meteorological and operating conditions of the plant</w:t>
      </w:r>
      <w:r w:rsidR="005362A5">
        <w:rPr>
          <w:rFonts w:cs="Arial"/>
          <w:lang w:val="en-GB"/>
        </w:rPr>
        <w:t xml:space="preserve"> </w:t>
      </w:r>
      <w:r w:rsidR="005362A5" w:rsidRPr="005362A5">
        <w:rPr>
          <w:rFonts w:eastAsia="MS PGothic" w:cs="Arial"/>
        </w:rPr>
        <w:t xml:space="preserve">(e.g., different incoming wastewater flowrate, active or inactive recirculation of sludges) in order to include in the training </w:t>
      </w:r>
      <w:proofErr w:type="gramStart"/>
      <w:r w:rsidR="005362A5" w:rsidRPr="005362A5">
        <w:rPr>
          <w:rFonts w:eastAsia="MS PGothic" w:cs="Arial"/>
        </w:rPr>
        <w:t>dataset</w:t>
      </w:r>
      <w:proofErr w:type="gramEnd"/>
      <w:r w:rsidR="005362A5" w:rsidRPr="005362A5">
        <w:rPr>
          <w:rFonts w:eastAsia="MS PGothic" w:cs="Arial"/>
        </w:rPr>
        <w:t xml:space="preserve"> the variability of the source</w:t>
      </w:r>
      <w:r w:rsidR="005362A5">
        <w:rPr>
          <w:rFonts w:eastAsia="MS PGothic" w:cs="Arial"/>
        </w:rPr>
        <w:t>.</w:t>
      </w:r>
      <w:r w:rsidR="005362A5" w:rsidRPr="005362A5">
        <w:rPr>
          <w:rFonts w:cs="Arial"/>
          <w:lang w:val="en-GB"/>
        </w:rPr>
        <w:t xml:space="preserve"> </w:t>
      </w:r>
      <w:r w:rsidR="009955BF" w:rsidRPr="005362A5">
        <w:rPr>
          <w:rFonts w:eastAsia="MS PGothic" w:cs="Arial"/>
        </w:rPr>
        <w:t xml:space="preserve">Once the data </w:t>
      </w:r>
      <w:r w:rsidR="008E164C">
        <w:rPr>
          <w:rFonts w:eastAsia="MS PGothic" w:cs="Arial"/>
        </w:rPr>
        <w:t>were</w:t>
      </w:r>
      <w:r w:rsidR="009955BF" w:rsidRPr="005362A5">
        <w:rPr>
          <w:rFonts w:eastAsia="MS PGothic" w:cs="Arial"/>
        </w:rPr>
        <w:t xml:space="preserve"> collected</w:t>
      </w:r>
      <w:r w:rsidR="00570588">
        <w:rPr>
          <w:rFonts w:eastAsia="MS PGothic" w:cs="Arial"/>
        </w:rPr>
        <w:t>,</w:t>
      </w:r>
      <w:r w:rsidR="009955BF" w:rsidRPr="005362A5">
        <w:rPr>
          <w:rFonts w:eastAsia="MS PGothic" w:cs="Arial"/>
        </w:rPr>
        <w:t xml:space="preserve"> a</w:t>
      </w:r>
      <w:r w:rsidR="009955BF" w:rsidRPr="005362A5">
        <w:rPr>
          <w:rFonts w:cs="Arial"/>
          <w:lang w:val="en-GB"/>
        </w:rPr>
        <w:t xml:space="preserve"> specific procedure, illustrated in </w:t>
      </w:r>
      <w:r w:rsidR="00B46DF9" w:rsidRPr="00B46DF9">
        <w:rPr>
          <w:rFonts w:cs="Arial"/>
          <w:lang w:val="en-GB"/>
        </w:rPr>
        <w:fldChar w:fldCharType="begin"/>
      </w:r>
      <w:r w:rsidR="00B46DF9" w:rsidRPr="00B46DF9">
        <w:rPr>
          <w:rFonts w:cs="Arial"/>
          <w:lang w:val="en-GB"/>
        </w:rPr>
        <w:instrText xml:space="preserve"> REF _Ref100659637 \h  \* MERGEFORMAT </w:instrText>
      </w:r>
      <w:r w:rsidR="00B46DF9" w:rsidRPr="00B46DF9">
        <w:rPr>
          <w:rFonts w:cs="Arial"/>
          <w:lang w:val="en-GB"/>
        </w:rPr>
      </w:r>
      <w:r w:rsidR="00B46DF9" w:rsidRPr="00B46DF9">
        <w:rPr>
          <w:rFonts w:cs="Arial"/>
          <w:lang w:val="en-GB"/>
        </w:rPr>
        <w:fldChar w:fldCharType="separate"/>
      </w:r>
      <w:r w:rsidR="00B46DF9" w:rsidRPr="00B46DF9">
        <w:t xml:space="preserve">Figure </w:t>
      </w:r>
      <w:r w:rsidR="00B46DF9" w:rsidRPr="00B46DF9">
        <w:rPr>
          <w:noProof/>
        </w:rPr>
        <w:t>1</w:t>
      </w:r>
      <w:r w:rsidR="00B46DF9" w:rsidRPr="00B46DF9">
        <w:rPr>
          <w:rFonts w:cs="Arial"/>
          <w:lang w:val="en-GB"/>
        </w:rPr>
        <w:fldChar w:fldCharType="end"/>
      </w:r>
      <w:r w:rsidR="009955BF" w:rsidRPr="005362A5">
        <w:rPr>
          <w:rFonts w:cs="Arial"/>
          <w:i/>
          <w:lang w:val="en-GB"/>
        </w:rPr>
        <w:fldChar w:fldCharType="begin"/>
      </w:r>
      <w:r w:rsidR="009955BF" w:rsidRPr="005362A5">
        <w:rPr>
          <w:rFonts w:cs="Arial"/>
          <w:i/>
          <w:lang w:val="en-GB"/>
        </w:rPr>
        <w:instrText xml:space="preserve"> REF _Ref98063420 \h  \* MERGEFORMAT </w:instrText>
      </w:r>
      <w:r w:rsidR="009955BF" w:rsidRPr="005362A5">
        <w:rPr>
          <w:rFonts w:cs="Arial"/>
          <w:i/>
          <w:lang w:val="en-GB"/>
        </w:rPr>
      </w:r>
      <w:r w:rsidR="009955BF" w:rsidRPr="005362A5">
        <w:rPr>
          <w:rFonts w:cs="Arial"/>
          <w:i/>
          <w:lang w:val="en-GB"/>
        </w:rPr>
        <w:fldChar w:fldCharType="end"/>
      </w:r>
      <w:r w:rsidR="009955BF" w:rsidRPr="005362A5">
        <w:rPr>
          <w:rFonts w:cs="Arial"/>
          <w:lang w:val="en-GB"/>
        </w:rPr>
        <w:t xml:space="preserve">, has been developed for their elaboration. </w:t>
      </w:r>
    </w:p>
    <w:p w14:paraId="319EED58" w14:textId="39040C41" w:rsidR="0085064F" w:rsidRDefault="0085064F" w:rsidP="007C0149">
      <w:pPr>
        <w:pStyle w:val="CETBodytext"/>
        <w:rPr>
          <w:rFonts w:cs="Arial"/>
          <w:lang w:val="en-GB"/>
        </w:rPr>
      </w:pPr>
    </w:p>
    <w:p w14:paraId="746BD6AC" w14:textId="67D91978" w:rsidR="0085064F" w:rsidRPr="007C0149" w:rsidRDefault="0085064F" w:rsidP="007C0149">
      <w:pPr>
        <w:pStyle w:val="CETBodytext"/>
        <w:rPr>
          <w:rFonts w:cs="Arial"/>
          <w:lang w:val="en-GB"/>
        </w:rPr>
      </w:pPr>
    </w:p>
    <w:p w14:paraId="2CB7ABD3" w14:textId="2E719A49" w:rsidR="0001205F" w:rsidRPr="00943158" w:rsidRDefault="00B47702" w:rsidP="00215219">
      <w:pPr>
        <w:snapToGrid w:val="0"/>
        <w:spacing w:before="240"/>
        <w:rPr>
          <w:rFonts w:ascii="Times New Roman" w:eastAsia="MS PGothic" w:hAnsi="Times New Roman"/>
          <w:lang w:val="en-US"/>
        </w:rPr>
      </w:pPr>
      <w:r>
        <w:rPr>
          <w:noProof/>
          <w:lang w:val="it-IT" w:eastAsia="it-IT"/>
        </w:rPr>
        <w:lastRenderedPageBreak/>
        <mc:AlternateContent>
          <mc:Choice Requires="wps">
            <w:drawing>
              <wp:anchor distT="0" distB="0" distL="114300" distR="114300" simplePos="0" relativeHeight="251657216" behindDoc="0" locked="0" layoutInCell="1" allowOverlap="1" wp14:anchorId="6A49CEDE" wp14:editId="72C0A961">
                <wp:simplePos x="0" y="0"/>
                <wp:positionH relativeFrom="margin">
                  <wp:posOffset>8255</wp:posOffset>
                </wp:positionH>
                <wp:positionV relativeFrom="paragraph">
                  <wp:posOffset>1819226</wp:posOffset>
                </wp:positionV>
                <wp:extent cx="5560060" cy="635"/>
                <wp:effectExtent l="0" t="0" r="2540" b="1905"/>
                <wp:wrapTopAndBottom/>
                <wp:docPr id="7" name="Casella di testo 7"/>
                <wp:cNvGraphicFramePr/>
                <a:graphic xmlns:a="http://schemas.openxmlformats.org/drawingml/2006/main">
                  <a:graphicData uri="http://schemas.microsoft.com/office/word/2010/wordprocessingShape">
                    <wps:wsp>
                      <wps:cNvSpPr txBox="1"/>
                      <wps:spPr>
                        <a:xfrm>
                          <a:off x="0" y="0"/>
                          <a:ext cx="5560060" cy="635"/>
                        </a:xfrm>
                        <a:prstGeom prst="rect">
                          <a:avLst/>
                        </a:prstGeom>
                        <a:solidFill>
                          <a:prstClr val="white"/>
                        </a:solidFill>
                        <a:ln>
                          <a:noFill/>
                        </a:ln>
                      </wps:spPr>
                      <wps:txbx>
                        <w:txbxContent>
                          <w:p w14:paraId="7E564C9A" w14:textId="6E7C540F" w:rsidR="00B05828" w:rsidRPr="00B46DF9" w:rsidRDefault="00B05828" w:rsidP="005362A5">
                            <w:pPr>
                              <w:pStyle w:val="Didascalia"/>
                              <w:jc w:val="center"/>
                              <w:rPr>
                                <w:rFonts w:cs="Arial"/>
                                <w:b w:val="0"/>
                                <w:i/>
                                <w:noProof/>
                                <w:color w:val="auto"/>
                                <w:szCs w:val="20"/>
                              </w:rPr>
                            </w:pPr>
                            <w:bookmarkStart w:id="0" w:name="_Ref100659637"/>
                            <w:r w:rsidRPr="00B46DF9">
                              <w:rPr>
                                <w:b w:val="0"/>
                                <w:i/>
                                <w:color w:val="auto"/>
                              </w:rPr>
                              <w:t xml:space="preserve">Figure </w:t>
                            </w:r>
                            <w:r w:rsidRPr="00B46DF9">
                              <w:rPr>
                                <w:b w:val="0"/>
                                <w:i/>
                                <w:color w:val="auto"/>
                              </w:rPr>
                              <w:fldChar w:fldCharType="begin"/>
                            </w:r>
                            <w:r w:rsidRPr="00B46DF9">
                              <w:rPr>
                                <w:b w:val="0"/>
                                <w:i/>
                                <w:color w:val="auto"/>
                              </w:rPr>
                              <w:instrText xml:space="preserve"> SEQ Figure \* ARABIC </w:instrText>
                            </w:r>
                            <w:r w:rsidRPr="00B46DF9">
                              <w:rPr>
                                <w:b w:val="0"/>
                                <w:i/>
                                <w:color w:val="auto"/>
                              </w:rPr>
                              <w:fldChar w:fldCharType="separate"/>
                            </w:r>
                            <w:r w:rsidR="00B47702">
                              <w:rPr>
                                <w:b w:val="0"/>
                                <w:i/>
                                <w:noProof/>
                                <w:color w:val="auto"/>
                              </w:rPr>
                              <w:t>1</w:t>
                            </w:r>
                            <w:r w:rsidRPr="00B46DF9">
                              <w:rPr>
                                <w:b w:val="0"/>
                                <w:i/>
                                <w:color w:val="auto"/>
                              </w:rPr>
                              <w:fldChar w:fldCharType="end"/>
                            </w:r>
                            <w:bookmarkEnd w:id="0"/>
                            <w:r w:rsidRPr="00B46DF9">
                              <w:rPr>
                                <w:b w:val="0"/>
                                <w:i/>
                                <w:color w:val="auto"/>
                              </w:rPr>
                              <w:t xml:space="preserve">. Block diagram of the data elaboration for the </w:t>
                            </w:r>
                            <w:r w:rsidR="00123D4F">
                              <w:rPr>
                                <w:b w:val="0"/>
                                <w:i/>
                                <w:color w:val="auto"/>
                              </w:rPr>
                              <w:t>development</w:t>
                            </w:r>
                            <w:r w:rsidR="00123D4F" w:rsidRPr="00B46DF9">
                              <w:rPr>
                                <w:b w:val="0"/>
                                <w:i/>
                                <w:color w:val="auto"/>
                              </w:rPr>
                              <w:t xml:space="preserve"> </w:t>
                            </w:r>
                            <w:r w:rsidRPr="00B46DF9">
                              <w:rPr>
                                <w:b w:val="0"/>
                                <w:i/>
                                <w:color w:val="auto"/>
                              </w:rPr>
                              <w:t>and validati</w:t>
                            </w:r>
                            <w:r w:rsidR="00123D4F">
                              <w:rPr>
                                <w:b w:val="0"/>
                                <w:i/>
                                <w:color w:val="auto"/>
                              </w:rPr>
                              <w:t>on of</w:t>
                            </w:r>
                            <w:r w:rsidRPr="00B46DF9">
                              <w:rPr>
                                <w:b w:val="0"/>
                                <w:i/>
                                <w:color w:val="auto"/>
                              </w:rPr>
                              <w:t xml:space="preserve"> the model.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A49CEDE" id="_x0000_t202" coordsize="21600,21600" o:spt="202" path="m,l,21600r21600,l21600,xe">
                <v:stroke joinstyle="miter"/>
                <v:path gradientshapeok="t" o:connecttype="rect"/>
              </v:shapetype>
              <v:shape id="Casella di testo 7" o:spid="_x0000_s1026" type="#_x0000_t202" style="position:absolute;left:0;text-align:left;margin-left:.65pt;margin-top:143.25pt;width:437.8pt;height:.05pt;z-index:2516572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" stroked="f">
                <v:textbox style="mso-fit-shape-to-text:t" inset="0,0,0,0">
                  <w:txbxContent>
                    <w:p w14:paraId="7E564C9A" w14:textId="6E7C540F" w:rsidR="00B05828" w:rsidRPr="00B46DF9" w:rsidRDefault="00B05828" w:rsidP="005362A5">
                      <w:pPr>
                        <w:pStyle w:val="Didascalia"/>
                        <w:jc w:val="center"/>
                        <w:rPr>
                          <w:rFonts w:cs="Arial"/>
                          <w:b w:val="0"/>
                          <w:i/>
                          <w:noProof/>
                          <w:color w:val="auto"/>
                          <w:szCs w:val="20"/>
                        </w:rPr>
                      </w:pPr>
                      <w:bookmarkStart w:id="1" w:name="_Ref100659637"/>
                      <w:r w:rsidRPr="00B46DF9">
                        <w:rPr>
                          <w:b w:val="0"/>
                          <w:i/>
                          <w:color w:val="auto"/>
                        </w:rPr>
                        <w:t xml:space="preserve">Figure </w:t>
                      </w:r>
                      <w:r w:rsidRPr="00B46DF9">
                        <w:rPr>
                          <w:b w:val="0"/>
                          <w:i/>
                          <w:color w:val="auto"/>
                        </w:rPr>
                        <w:fldChar w:fldCharType="begin"/>
                      </w:r>
                      <w:r w:rsidRPr="00B46DF9">
                        <w:rPr>
                          <w:b w:val="0"/>
                          <w:i/>
                          <w:color w:val="auto"/>
                        </w:rPr>
                        <w:instrText xml:space="preserve"> SEQ Figure \* ARABIC </w:instrText>
                      </w:r>
                      <w:r w:rsidRPr="00B46DF9">
                        <w:rPr>
                          <w:b w:val="0"/>
                          <w:i/>
                          <w:color w:val="auto"/>
                        </w:rPr>
                        <w:fldChar w:fldCharType="separate"/>
                      </w:r>
                      <w:r w:rsidR="00B47702">
                        <w:rPr>
                          <w:b w:val="0"/>
                          <w:i/>
                          <w:noProof/>
                          <w:color w:val="auto"/>
                        </w:rPr>
                        <w:t>1</w:t>
                      </w:r>
                      <w:r w:rsidRPr="00B46DF9">
                        <w:rPr>
                          <w:b w:val="0"/>
                          <w:i/>
                          <w:color w:val="auto"/>
                        </w:rPr>
                        <w:fldChar w:fldCharType="end"/>
                      </w:r>
                      <w:bookmarkEnd w:id="1"/>
                      <w:r w:rsidRPr="00B46DF9">
                        <w:rPr>
                          <w:b w:val="0"/>
                          <w:i/>
                          <w:color w:val="auto"/>
                        </w:rPr>
                        <w:t xml:space="preserve">. Block diagram of the data elaboration for the </w:t>
                      </w:r>
                      <w:r w:rsidR="00123D4F">
                        <w:rPr>
                          <w:b w:val="0"/>
                          <w:i/>
                          <w:color w:val="auto"/>
                        </w:rPr>
                        <w:t>development</w:t>
                      </w:r>
                      <w:r w:rsidR="00123D4F" w:rsidRPr="00B46DF9">
                        <w:rPr>
                          <w:b w:val="0"/>
                          <w:i/>
                          <w:color w:val="auto"/>
                        </w:rPr>
                        <w:t xml:space="preserve"> </w:t>
                      </w:r>
                      <w:r w:rsidRPr="00B46DF9">
                        <w:rPr>
                          <w:b w:val="0"/>
                          <w:i/>
                          <w:color w:val="auto"/>
                        </w:rPr>
                        <w:t>and validati</w:t>
                      </w:r>
                      <w:r w:rsidR="00123D4F">
                        <w:rPr>
                          <w:b w:val="0"/>
                          <w:i/>
                          <w:color w:val="auto"/>
                        </w:rPr>
                        <w:t>on of</w:t>
                      </w:r>
                      <w:r w:rsidRPr="00B46DF9">
                        <w:rPr>
                          <w:b w:val="0"/>
                          <w:i/>
                          <w:color w:val="auto"/>
                        </w:rPr>
                        <w:t xml:space="preserve"> the model.</w:t>
                      </w:r>
                    </w:p>
                  </w:txbxContent>
                </v:textbox>
                <w10:wrap type="topAndBottom" anchorx="margin"/>
              </v:shape>
            </w:pict>
          </mc:Fallback>
        </mc:AlternateContent>
      </w:r>
      <w:r w:rsidRPr="009C7AF5">
        <w:rPr>
          <w:rFonts w:cs="Arial"/>
          <w:noProof/>
          <w:lang w:val="it-IT" w:eastAsia="it-IT"/>
        </w:rPr>
        <w:drawing>
          <wp:anchor distT="0" distB="0" distL="114300" distR="114300" simplePos="0" relativeHeight="251655168" behindDoc="0" locked="0" layoutInCell="1" allowOverlap="1" wp14:anchorId="3A498E79" wp14:editId="25BA924A">
            <wp:simplePos x="0" y="0"/>
            <wp:positionH relativeFrom="margin">
              <wp:posOffset>1522095</wp:posOffset>
            </wp:positionH>
            <wp:positionV relativeFrom="paragraph">
              <wp:posOffset>2540</wp:posOffset>
            </wp:positionV>
            <wp:extent cx="2320925" cy="1813560"/>
            <wp:effectExtent l="0" t="0" r="3175" b="0"/>
            <wp:wrapTopAndBottom/>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7C3312.tmp"/>
                    <pic:cNvPicPr/>
                  </pic:nvPicPr>
                  <pic:blipFill>
                    <a:blip r:embed="rId10"/>
                    <a:stretch>
                      <a:fillRect/>
                    </a:stretch>
                  </pic:blipFill>
                  <pic:spPr>
                    <a:xfrm>
                      <a:off x="0" y="0"/>
                      <a:ext cx="2320925" cy="1813560"/>
                    </a:xfrm>
                    <a:prstGeom prst="rect">
                      <a:avLst/>
                    </a:prstGeom>
                  </pic:spPr>
                </pic:pic>
              </a:graphicData>
            </a:graphic>
            <wp14:sizeRelH relativeFrom="margin">
              <wp14:pctWidth>0</wp14:pctWidth>
            </wp14:sizeRelH>
            <wp14:sizeRelV relativeFrom="margin">
              <wp14:pctHeight>0</wp14:pctHeight>
            </wp14:sizeRelV>
          </wp:anchor>
        </w:drawing>
      </w:r>
      <w:r w:rsidR="00306C97">
        <w:rPr>
          <w:rFonts w:cs="Arial"/>
        </w:rPr>
        <w:t>T</w:t>
      </w:r>
      <w:r w:rsidR="00CA1EB1" w:rsidRPr="00CA1EB1">
        <w:rPr>
          <w:rFonts w:cs="Arial"/>
        </w:rPr>
        <w:t>he sensors response is</w:t>
      </w:r>
      <w:r w:rsidR="00306C97">
        <w:rPr>
          <w:rFonts w:cs="Arial"/>
        </w:rPr>
        <w:t xml:space="preserve"> initially</w:t>
      </w:r>
      <w:r w:rsidR="00CA1EB1" w:rsidRPr="00CA1EB1">
        <w:rPr>
          <w:rFonts w:cs="Arial"/>
        </w:rPr>
        <w:t xml:space="preserve"> averaged on 5 minutes, to reduce the dataset dimensionality, and ease </w:t>
      </w:r>
      <w:r w:rsidR="000E60F4">
        <w:rPr>
          <w:rFonts w:cs="Arial"/>
        </w:rPr>
        <w:t xml:space="preserve">data </w:t>
      </w:r>
      <w:r w:rsidR="00CA1EB1" w:rsidRPr="00CA1EB1">
        <w:rPr>
          <w:rFonts w:cs="Arial"/>
        </w:rPr>
        <w:t>elaboration and interpretation</w:t>
      </w:r>
      <w:r w:rsidR="000E60F4">
        <w:rPr>
          <w:rFonts w:cs="Arial"/>
        </w:rPr>
        <w:t xml:space="preserve">. It has been </w:t>
      </w:r>
      <w:r w:rsidR="008F7087">
        <w:rPr>
          <w:rFonts w:cs="Arial"/>
        </w:rPr>
        <w:t xml:space="preserve">verified </w:t>
      </w:r>
      <w:r w:rsidR="000E60F4">
        <w:rPr>
          <w:rFonts w:cs="Arial"/>
        </w:rPr>
        <w:t>that this operation does not cause loss of</w:t>
      </w:r>
      <w:r w:rsidR="00CA1EB1" w:rsidRPr="00CA1EB1">
        <w:rPr>
          <w:rFonts w:cs="Arial"/>
        </w:rPr>
        <w:t xml:space="preserve"> useful </w:t>
      </w:r>
      <w:r w:rsidR="000E60F4">
        <w:rPr>
          <w:rFonts w:cs="Arial"/>
        </w:rPr>
        <w:t xml:space="preserve">information for </w:t>
      </w:r>
      <w:r w:rsidR="007D46CE">
        <w:rPr>
          <w:rFonts w:cs="Arial"/>
        </w:rPr>
        <w:t xml:space="preserve">the differentiation of the </w:t>
      </w:r>
      <w:r w:rsidR="000E60F4">
        <w:rPr>
          <w:rFonts w:cs="Arial"/>
        </w:rPr>
        <w:t xml:space="preserve">odour level </w:t>
      </w:r>
      <w:r w:rsidR="009D6B93">
        <w:rPr>
          <w:rFonts w:cs="Arial"/>
        </w:rPr>
        <w:t>operated by</w:t>
      </w:r>
      <w:r w:rsidR="009D6B93" w:rsidRPr="00CA1EB1">
        <w:rPr>
          <w:rFonts w:cs="Arial"/>
        </w:rPr>
        <w:t xml:space="preserve"> </w:t>
      </w:r>
      <w:r w:rsidR="00C65EF9">
        <w:rPr>
          <w:rFonts w:cs="Arial"/>
        </w:rPr>
        <w:t>subsequent</w:t>
      </w:r>
      <w:r w:rsidR="00CA1EB1" w:rsidRPr="00CA1EB1">
        <w:rPr>
          <w:rFonts w:cs="Arial"/>
        </w:rPr>
        <w:t xml:space="preserve"> processing. Then, a principal component analysis (PCA) </w:t>
      </w:r>
      <w:r w:rsidR="000B7CA3">
        <w:rPr>
          <w:rFonts w:cs="Arial"/>
        </w:rPr>
        <w:fldChar w:fldCharType="begin"/>
      </w:r>
      <w:r w:rsidR="00CE1553">
        <w:rPr>
          <w:rFonts w:cs="Arial"/>
        </w:rPr>
        <w:instrText xml:space="preserve"> ADDIN EN.CITE &lt;EndNote&gt;&lt;Cite&gt;&lt;Author&gt;Abdi&lt;/Author&gt;&lt;Year&gt;2010&lt;/Year&gt;&lt;RecNum&gt;9&lt;/RecNum&gt;&lt;DisplayText&gt;(Abdi and Williams 2010)&lt;/DisplayText&gt;&lt;record&gt;&lt;rec-number&gt;9&lt;/rec-number&gt;&lt;foreign-keys&gt;&lt;key app="EN" db-id="0r09z5z08pfesuefxf0pvfvj2ze9xw0wr0r2" timestamp="1647635944"&gt;9&lt;/key&gt;&lt;/foreign-keys&gt;&lt;ref-type name="Journal Article"&gt;17&lt;/ref-type&gt;&lt;contributors&gt;&lt;authors&gt;&lt;author&gt;Abdi, Hervé&lt;/author&gt;&lt;author&gt;Williams, Lynne J.&lt;/author&gt;&lt;/authors&gt;&lt;/contributors&gt;&lt;titles&gt;&lt;title&gt;Principal component analysis&lt;/title&gt;&lt;secondary-title&gt;WIREs Computational Statistics&lt;/secondary-title&gt;&lt;/titles&gt;&lt;periodical&gt;&lt;full-title&gt;WIREs Computational Statistics&lt;/full-title&gt;&lt;/periodical&gt;&lt;pages&gt;433-459&lt;/pages&gt;&lt;volume&gt;2&lt;/volume&gt;&lt;number&gt;4&lt;/number&gt;&lt;dates&gt;&lt;year&gt;2010&lt;/year&gt;&lt;/dates&gt;&lt;isbn&gt;1939-5108&lt;/isbn&gt;&lt;urls&gt;&lt;related-urls&gt;&lt;url&gt;https://wires.onlinelibrary.wiley.com/doi/abs/10.1002/wics.101&lt;/url&gt;&lt;/related-urls&gt;&lt;/urls&gt;&lt;electronic-resource-num&gt;https://doi.org/10.1002/wics.101&lt;/electronic-resource-num&gt;&lt;/record&gt;&lt;/Cite&gt;&lt;/EndNote&gt;</w:instrText>
      </w:r>
      <w:r w:rsidR="000B7CA3">
        <w:rPr>
          <w:rFonts w:cs="Arial"/>
        </w:rPr>
        <w:fldChar w:fldCharType="separate"/>
      </w:r>
      <w:r w:rsidR="00CE1553">
        <w:rPr>
          <w:rFonts w:cs="Arial"/>
          <w:noProof/>
        </w:rPr>
        <w:t>(Abdi and Williams 2010)</w:t>
      </w:r>
      <w:r w:rsidR="000B7CA3">
        <w:rPr>
          <w:rFonts w:cs="Arial"/>
        </w:rPr>
        <w:fldChar w:fldCharType="end"/>
      </w:r>
      <w:r w:rsidR="000B7CA3">
        <w:rPr>
          <w:rFonts w:cs="Arial"/>
        </w:rPr>
        <w:t xml:space="preserve"> </w:t>
      </w:r>
      <w:r w:rsidR="00CA1EB1" w:rsidRPr="00CA1EB1">
        <w:rPr>
          <w:rFonts w:cs="Arial"/>
        </w:rPr>
        <w:t xml:space="preserve">was applied to </w:t>
      </w:r>
      <w:r w:rsidR="00C65EF9">
        <w:rPr>
          <w:rFonts w:cs="Arial"/>
        </w:rPr>
        <w:t xml:space="preserve">further </w:t>
      </w:r>
      <w:r w:rsidR="00CA1EB1" w:rsidRPr="00CA1EB1">
        <w:rPr>
          <w:rFonts w:cs="Arial"/>
        </w:rPr>
        <w:t xml:space="preserve">reduce the data dimensions, allowing for a better visualization and investigation of their structure. </w:t>
      </w:r>
      <w:r w:rsidR="00306C97">
        <w:rPr>
          <w:rFonts w:cs="Arial"/>
        </w:rPr>
        <w:t xml:space="preserve">By looking at the PCA scores distribution and combining the information </w:t>
      </w:r>
      <w:r w:rsidR="003E549C">
        <w:rPr>
          <w:rFonts w:cs="Arial"/>
        </w:rPr>
        <w:t xml:space="preserve">about </w:t>
      </w:r>
      <w:r w:rsidR="00306C97">
        <w:rPr>
          <w:rFonts w:cs="Arial"/>
        </w:rPr>
        <w:t>the odour concentration detected on the arrival tank and citizen report</w:t>
      </w:r>
      <w:r w:rsidR="001053CB">
        <w:rPr>
          <w:rFonts w:cs="Arial"/>
        </w:rPr>
        <w:t>s</w:t>
      </w:r>
      <w:r w:rsidR="00306C97">
        <w:rPr>
          <w:rFonts w:cs="Arial"/>
        </w:rPr>
        <w:t>, a preliminary “reference” region on the score plot</w:t>
      </w:r>
      <w:r w:rsidR="001053CB" w:rsidRPr="001053CB">
        <w:rPr>
          <w:rFonts w:cs="Arial"/>
        </w:rPr>
        <w:t xml:space="preserve"> </w:t>
      </w:r>
      <w:r w:rsidR="001053CB">
        <w:rPr>
          <w:rFonts w:cs="Arial"/>
        </w:rPr>
        <w:t>has been drawn</w:t>
      </w:r>
      <w:r w:rsidR="00306C97">
        <w:rPr>
          <w:rFonts w:cs="Arial"/>
        </w:rPr>
        <w:t xml:space="preserve">. </w:t>
      </w:r>
      <w:r w:rsidR="00CA1EB1" w:rsidRPr="00CA1EB1">
        <w:rPr>
          <w:rFonts w:cs="Arial"/>
        </w:rPr>
        <w:t xml:space="preserve">Finally, </w:t>
      </w:r>
      <w:r w:rsidR="00306C97">
        <w:rPr>
          <w:rFonts w:cs="Arial"/>
        </w:rPr>
        <w:t>in order t</w:t>
      </w:r>
      <w:r w:rsidR="00306C97" w:rsidRPr="00CA1EB1">
        <w:rPr>
          <w:rFonts w:cs="Arial"/>
        </w:rPr>
        <w:t xml:space="preserve">o define a </w:t>
      </w:r>
      <w:r w:rsidR="00306C97">
        <w:rPr>
          <w:rFonts w:cs="Arial"/>
        </w:rPr>
        <w:t xml:space="preserve">more </w:t>
      </w:r>
      <w:r w:rsidR="00306C97" w:rsidRPr="00CA1EB1">
        <w:rPr>
          <w:rFonts w:cs="Arial"/>
        </w:rPr>
        <w:t>rigorous NOR</w:t>
      </w:r>
      <w:r w:rsidR="00557047">
        <w:rPr>
          <w:rFonts w:cs="Arial"/>
        </w:rPr>
        <w:t xml:space="preserve"> </w:t>
      </w:r>
      <w:r w:rsidR="00557047" w:rsidRPr="00CA1EB1">
        <w:rPr>
          <w:rFonts w:cs="Arial"/>
        </w:rPr>
        <w:t xml:space="preserve">representative of </w:t>
      </w:r>
      <w:r w:rsidR="00943158">
        <w:rPr>
          <w:rFonts w:cs="Arial"/>
        </w:rPr>
        <w:t>moderate odour</w:t>
      </w:r>
      <w:r w:rsidR="00557047" w:rsidRPr="00CA1EB1">
        <w:rPr>
          <w:rFonts w:cs="Arial"/>
        </w:rPr>
        <w:t xml:space="preserve"> conditions at the</w:t>
      </w:r>
      <w:r w:rsidR="00557047">
        <w:rPr>
          <w:rFonts w:cs="Arial"/>
        </w:rPr>
        <w:t xml:space="preserve"> inlet of the</w:t>
      </w:r>
      <w:r w:rsidR="00557047" w:rsidRPr="00CA1EB1">
        <w:rPr>
          <w:rFonts w:cs="Arial"/>
        </w:rPr>
        <w:t xml:space="preserve"> plant</w:t>
      </w:r>
      <w:r w:rsidR="00306C97">
        <w:rPr>
          <w:rFonts w:cs="Arial"/>
        </w:rPr>
        <w:t>, the</w:t>
      </w:r>
      <w:r w:rsidR="00306C97" w:rsidRPr="00CA1EB1">
        <w:rPr>
          <w:rFonts w:cs="Arial"/>
        </w:rPr>
        <w:t xml:space="preserve"> </w:t>
      </w:r>
      <w:r w:rsidR="00CA1EB1" w:rsidRPr="00CA1EB1">
        <w:rPr>
          <w:rFonts w:cs="Arial"/>
        </w:rPr>
        <w:t>PCA scores were used as inputs of Support Vector Machine</w:t>
      </w:r>
      <w:r w:rsidR="00215219">
        <w:rPr>
          <w:rFonts w:cs="Arial"/>
        </w:rPr>
        <w:t xml:space="preserve"> (SVM)</w:t>
      </w:r>
      <w:r w:rsidR="000B7CA3">
        <w:rPr>
          <w:rFonts w:cs="Arial"/>
        </w:rPr>
        <w:t xml:space="preserve"> </w:t>
      </w:r>
      <w:r w:rsidR="000B7CA3" w:rsidRPr="00CA1EB1">
        <w:rPr>
          <w:rFonts w:cs="Arial"/>
        </w:rPr>
        <w:t>algorithm</w:t>
      </w:r>
      <w:r w:rsidR="00CA1EB1" w:rsidRPr="00CA1EB1">
        <w:rPr>
          <w:rFonts w:cs="Arial"/>
        </w:rPr>
        <w:t xml:space="preserve"> </w:t>
      </w:r>
      <w:r w:rsidR="000B7CA3">
        <w:rPr>
          <w:rFonts w:cs="Arial"/>
        </w:rPr>
        <w:fldChar w:fldCharType="begin"/>
      </w:r>
      <w:r w:rsidR="00CE1553">
        <w:rPr>
          <w:rFonts w:cs="Arial"/>
        </w:rPr>
        <w:instrText xml:space="preserve"> ADDIN EN.CITE &lt;EndNote&gt;&lt;Cite&gt;&lt;Author&gt;Sun&lt;/Author&gt;&lt;Year&gt;2014&lt;/Year&gt;&lt;RecNum&gt;2&lt;/RecNum&gt;&lt;DisplayText&gt;(Sun 2014)&lt;/DisplayText&gt;&lt;record&gt;&lt;rec-number&gt;2&lt;/rec-number&gt;&lt;foreign-keys&gt;&lt;key app="EN" db-id="0r09z5z08pfesuefxf0pvfvj2ze9xw0wr0r2" timestamp="1647269736"&gt;2&lt;/key&gt;&lt;/foreign-keys&gt;&lt;ref-type name="Book Section"&gt;5&lt;/ref-type&gt;&lt;contributors&gt;&lt;authors&gt;&lt;author&gt;Sun, Minghe&lt;/author&gt;&lt;/authors&gt;&lt;secondary-authors&gt;&lt;author&gt;Wang, John&lt;/author&gt;&lt;/secondary-authors&gt;&lt;/contributors&gt;&lt;titles&gt;&lt;title&gt;Support Vector Machine Models for Classification&lt;/title&gt;&lt;secondary-title&gt;Encyclopedia of Business Analytics and Optimization&lt;/secondary-title&gt;&lt;/titles&gt;&lt;pages&gt;2395-2409&lt;/pages&gt;&lt;dates&gt;&lt;year&gt;2014&lt;/year&gt;&lt;/dates&gt;&lt;pub-location&gt;Hershey, PA, USA&lt;/pub-location&gt;&lt;publisher&gt;IGI Global&lt;/publisher&gt;&lt;isbn&gt;9781466652026&lt;/isbn&gt;&lt;urls&gt;&lt;related-urls&gt;&lt;url&gt;https://services.igi-global.com/resolvedoi/resolve.aspx?doi=10.4018/978-1-4666-5202-6.ch215&lt;/url&gt;&lt;/related-urls&gt;&lt;/urls&gt;&lt;electronic-resource-num&gt;10.4018/978-1-4666-5202-6.ch215&lt;/electronic-resource-num&gt;&lt;/record&gt;&lt;/Cite&gt;&lt;/EndNote&gt;</w:instrText>
      </w:r>
      <w:r w:rsidR="000B7CA3">
        <w:rPr>
          <w:rFonts w:cs="Arial"/>
        </w:rPr>
        <w:fldChar w:fldCharType="separate"/>
      </w:r>
      <w:r w:rsidR="00CE1553">
        <w:rPr>
          <w:rFonts w:cs="Arial"/>
          <w:noProof/>
        </w:rPr>
        <w:t>(Sun 2014)</w:t>
      </w:r>
      <w:r w:rsidR="000B7CA3">
        <w:rPr>
          <w:rFonts w:cs="Arial"/>
        </w:rPr>
        <w:fldChar w:fldCharType="end"/>
      </w:r>
      <w:r w:rsidR="00557047">
        <w:rPr>
          <w:rFonts w:cs="Arial"/>
        </w:rPr>
        <w:t xml:space="preserve">, in order to obtain </w:t>
      </w:r>
      <w:r w:rsidR="0085064F">
        <w:rPr>
          <w:rFonts w:cs="Arial"/>
        </w:rPr>
        <w:t>an</w:t>
      </w:r>
      <w:r w:rsidR="00557047">
        <w:rPr>
          <w:rFonts w:cs="Arial"/>
        </w:rPr>
        <w:t xml:space="preserve"> optimal</w:t>
      </w:r>
      <w:r w:rsidR="0085064F">
        <w:rPr>
          <w:rFonts w:cs="Arial"/>
        </w:rPr>
        <w:t xml:space="preserve"> decision boundary</w:t>
      </w:r>
      <w:r w:rsidR="00557047">
        <w:rPr>
          <w:rFonts w:cs="Arial"/>
        </w:rPr>
        <w:t xml:space="preserve"> according to data distribution</w:t>
      </w:r>
      <w:r w:rsidR="00943158">
        <w:rPr>
          <w:rFonts w:cs="Arial"/>
        </w:rPr>
        <w:t xml:space="preserve"> and the information rel</w:t>
      </w:r>
      <w:r w:rsidR="009E441D">
        <w:rPr>
          <w:rFonts w:cs="Arial"/>
        </w:rPr>
        <w:t>evant</w:t>
      </w:r>
      <w:r w:rsidR="00943158">
        <w:rPr>
          <w:rFonts w:cs="Arial"/>
        </w:rPr>
        <w:t xml:space="preserve"> to </w:t>
      </w:r>
      <w:r w:rsidR="009E441D">
        <w:rPr>
          <w:rFonts w:cs="Arial"/>
        </w:rPr>
        <w:t xml:space="preserve">the </w:t>
      </w:r>
      <w:r w:rsidR="00943158">
        <w:rPr>
          <w:rFonts w:cs="Arial"/>
        </w:rPr>
        <w:t>odour concentration</w:t>
      </w:r>
      <w:r w:rsidR="00CA1EB1" w:rsidRPr="00CA1EB1">
        <w:rPr>
          <w:rFonts w:cs="Arial"/>
        </w:rPr>
        <w:t>.</w:t>
      </w:r>
    </w:p>
    <w:p w14:paraId="18BAFA6F" w14:textId="6769AEA2" w:rsidR="00453E24" w:rsidRDefault="0001205F" w:rsidP="00F64A53">
      <w:pPr>
        <w:pStyle w:val="CETheadingx"/>
      </w:pPr>
      <w:r>
        <w:t>Validation</w:t>
      </w:r>
    </w:p>
    <w:p w14:paraId="2EBB3877" w14:textId="066CF73C" w:rsidR="00943158" w:rsidRPr="00943158" w:rsidRDefault="00215219" w:rsidP="00943158">
      <w:pPr>
        <w:pStyle w:val="Paragrafoelenco"/>
        <w:ind w:left="0"/>
        <w:rPr>
          <w:rFonts w:cs="Arial"/>
        </w:rPr>
      </w:pPr>
      <w:r>
        <w:rPr>
          <w:rFonts w:cs="Arial"/>
        </w:rPr>
        <w:t xml:space="preserve">Once the alarm model </w:t>
      </w:r>
      <w:r w:rsidR="00377BC9">
        <w:rPr>
          <w:rFonts w:cs="Arial"/>
        </w:rPr>
        <w:t>was</w:t>
      </w:r>
      <w:r>
        <w:rPr>
          <w:rFonts w:cs="Arial"/>
        </w:rPr>
        <w:t xml:space="preserve"> developed and</w:t>
      </w:r>
      <w:r w:rsidR="00943158" w:rsidRPr="00943158">
        <w:rPr>
          <w:rFonts w:cs="Arial"/>
        </w:rPr>
        <w:t xml:space="preserve"> implement</w:t>
      </w:r>
      <w:r>
        <w:rPr>
          <w:rFonts w:cs="Arial"/>
        </w:rPr>
        <w:t xml:space="preserve">ed on the </w:t>
      </w:r>
      <w:r w:rsidR="00C86A6F">
        <w:rPr>
          <w:rFonts w:cs="Arial"/>
        </w:rPr>
        <w:t>EN</w:t>
      </w:r>
      <w:r w:rsidR="004F04A4">
        <w:rPr>
          <w:rFonts w:cs="Arial"/>
        </w:rPr>
        <w:t>,</w:t>
      </w:r>
      <w:r w:rsidR="00943158" w:rsidRPr="00943158">
        <w:rPr>
          <w:rFonts w:cs="Arial"/>
        </w:rPr>
        <w:t xml:space="preserve"> </w:t>
      </w:r>
      <w:r>
        <w:rPr>
          <w:rFonts w:cs="Arial"/>
        </w:rPr>
        <w:t>the validation and monitoring</w:t>
      </w:r>
      <w:r w:rsidR="00943158" w:rsidRPr="00943158">
        <w:rPr>
          <w:rFonts w:cs="Arial"/>
        </w:rPr>
        <w:t xml:space="preserve"> phase started. The data </w:t>
      </w:r>
      <w:r>
        <w:rPr>
          <w:rFonts w:cs="Arial"/>
        </w:rPr>
        <w:t>registered</w:t>
      </w:r>
      <w:r w:rsidR="00943158" w:rsidRPr="00943158">
        <w:rPr>
          <w:rFonts w:cs="Arial"/>
        </w:rPr>
        <w:t xml:space="preserve"> by the </w:t>
      </w:r>
      <w:r w:rsidR="00C86A6F">
        <w:rPr>
          <w:rFonts w:cs="Arial"/>
        </w:rPr>
        <w:t>EN</w:t>
      </w:r>
      <w:r w:rsidR="00C86A6F" w:rsidRPr="00943158">
        <w:rPr>
          <w:rFonts w:cs="Arial"/>
        </w:rPr>
        <w:t xml:space="preserve"> </w:t>
      </w:r>
      <w:r w:rsidR="00943158" w:rsidRPr="00943158">
        <w:rPr>
          <w:rFonts w:cs="Arial"/>
        </w:rPr>
        <w:t>in this phase follow</w:t>
      </w:r>
      <w:r w:rsidR="00381FA5">
        <w:rPr>
          <w:rFonts w:cs="Arial"/>
        </w:rPr>
        <w:t>s</w:t>
      </w:r>
      <w:r w:rsidR="00943158" w:rsidRPr="00943158">
        <w:rPr>
          <w:rFonts w:cs="Arial"/>
        </w:rPr>
        <w:t xml:space="preserve"> the</w:t>
      </w:r>
      <w:r>
        <w:rPr>
          <w:rFonts w:cs="Arial"/>
        </w:rPr>
        <w:t xml:space="preserve"> same</w:t>
      </w:r>
      <w:r w:rsidR="00943158" w:rsidRPr="00943158">
        <w:rPr>
          <w:rFonts w:cs="Arial"/>
        </w:rPr>
        <w:t xml:space="preserve"> data processing pathway implemented </w:t>
      </w:r>
      <w:r w:rsidR="00543796">
        <w:rPr>
          <w:rFonts w:cs="Arial"/>
        </w:rPr>
        <w:t>for</w:t>
      </w:r>
      <w:r w:rsidR="00943158" w:rsidRPr="00943158">
        <w:rPr>
          <w:rFonts w:cs="Arial"/>
        </w:rPr>
        <w:t xml:space="preserve"> the training. The sensors response is averaged over 5 minutes and then the data are projected onto the PCA model </w:t>
      </w:r>
      <w:r>
        <w:rPr>
          <w:rFonts w:cs="Arial"/>
        </w:rPr>
        <w:t>developed</w:t>
      </w:r>
      <w:r w:rsidR="00943158" w:rsidRPr="00943158">
        <w:rPr>
          <w:rFonts w:cs="Arial"/>
        </w:rPr>
        <w:t xml:space="preserve"> on training data. Then, the </w:t>
      </w:r>
      <w:r w:rsidR="00C86A6F">
        <w:rPr>
          <w:rFonts w:cs="Arial"/>
        </w:rPr>
        <w:t>PCA score obtained on</w:t>
      </w:r>
      <w:r w:rsidR="00943158" w:rsidRPr="00943158">
        <w:rPr>
          <w:rFonts w:cs="Arial"/>
        </w:rPr>
        <w:t xml:space="preserve"> monitoring </w:t>
      </w:r>
      <w:r w:rsidR="00C86A6F">
        <w:rPr>
          <w:rFonts w:cs="Arial"/>
        </w:rPr>
        <w:t>data</w:t>
      </w:r>
      <w:r w:rsidR="00C86A6F" w:rsidRPr="00943158">
        <w:rPr>
          <w:rFonts w:cs="Arial"/>
        </w:rPr>
        <w:t xml:space="preserve"> </w:t>
      </w:r>
      <w:r w:rsidR="00943158" w:rsidRPr="00943158">
        <w:rPr>
          <w:rFonts w:cs="Arial"/>
        </w:rPr>
        <w:t>were used as inputs for the SVM algorithm to determine if they fall inside or outside the</w:t>
      </w:r>
      <w:r w:rsidR="004F04A4">
        <w:rPr>
          <w:rFonts w:cs="Arial"/>
        </w:rPr>
        <w:t xml:space="preserve"> defined</w:t>
      </w:r>
      <w:r w:rsidR="00943158" w:rsidRPr="00943158">
        <w:rPr>
          <w:rFonts w:cs="Arial"/>
        </w:rPr>
        <w:t xml:space="preserve"> NOR. In case of projection outside the NOR boundaries, the </w:t>
      </w:r>
      <w:r w:rsidR="00C86A6F">
        <w:rPr>
          <w:rFonts w:cs="Arial"/>
        </w:rPr>
        <w:t>EN</w:t>
      </w:r>
      <w:r w:rsidR="00943158" w:rsidRPr="00943158">
        <w:rPr>
          <w:rFonts w:cs="Arial"/>
        </w:rPr>
        <w:t xml:space="preserve"> report</w:t>
      </w:r>
      <w:r w:rsidR="00C86A6F">
        <w:rPr>
          <w:rFonts w:cs="Arial"/>
        </w:rPr>
        <w:t>s</w:t>
      </w:r>
      <w:r w:rsidR="00943158" w:rsidRPr="00943158">
        <w:rPr>
          <w:rFonts w:cs="Arial"/>
        </w:rPr>
        <w:t xml:space="preserve"> an alarm and activate</w:t>
      </w:r>
      <w:r w:rsidR="00C86A6F">
        <w:rPr>
          <w:rFonts w:cs="Arial"/>
        </w:rPr>
        <w:t>s</w:t>
      </w:r>
      <w:r w:rsidR="00943158" w:rsidRPr="00943158">
        <w:rPr>
          <w:rFonts w:cs="Arial"/>
        </w:rPr>
        <w:t xml:space="preserve"> the automatic sampler</w:t>
      </w:r>
      <w:r>
        <w:rPr>
          <w:rFonts w:cs="Arial"/>
        </w:rPr>
        <w:t>s</w:t>
      </w:r>
      <w:r w:rsidR="00600131">
        <w:rPr>
          <w:rFonts w:cs="Arial"/>
        </w:rPr>
        <w:t xml:space="preserve"> for collecting gaseous and liquid samples to be further analysed by dynamic olfactometr</w:t>
      </w:r>
      <w:r w:rsidR="00381FA5">
        <w:rPr>
          <w:rFonts w:cs="Arial"/>
        </w:rPr>
        <w:t>y</w:t>
      </w:r>
      <w:r w:rsidR="00BF377A">
        <w:rPr>
          <w:rFonts w:cs="Arial"/>
        </w:rPr>
        <w:t>, with the purpose of evaluating if their odour concentration was consistent with the alarm exceedance</w:t>
      </w:r>
      <w:r w:rsidR="00943158" w:rsidRPr="00943158">
        <w:rPr>
          <w:rFonts w:cs="Arial"/>
        </w:rPr>
        <w:t xml:space="preserve">. </w:t>
      </w:r>
    </w:p>
    <w:p w14:paraId="5C5D5950" w14:textId="4ABAB6AB" w:rsidR="00943158" w:rsidRPr="00215219" w:rsidRDefault="00943158" w:rsidP="00215219">
      <w:pPr>
        <w:pStyle w:val="Paragrafoelenco"/>
        <w:ind w:left="0"/>
        <w:rPr>
          <w:rFonts w:cs="Arial"/>
        </w:rPr>
      </w:pPr>
      <w:proofErr w:type="gramStart"/>
      <w:r w:rsidRPr="00943158">
        <w:rPr>
          <w:rFonts w:cs="Arial"/>
        </w:rPr>
        <w:t>In order to</w:t>
      </w:r>
      <w:proofErr w:type="gramEnd"/>
      <w:r w:rsidRPr="00943158">
        <w:rPr>
          <w:rFonts w:cs="Arial"/>
        </w:rPr>
        <w:t xml:space="preserve"> validate the model,</w:t>
      </w:r>
      <w:r w:rsidR="004F04A4">
        <w:rPr>
          <w:rFonts w:cs="Arial"/>
        </w:rPr>
        <w:t xml:space="preserve"> </w:t>
      </w:r>
      <w:r w:rsidR="002858E0">
        <w:rPr>
          <w:rFonts w:cs="Arial"/>
        </w:rPr>
        <w:t>validation</w:t>
      </w:r>
      <w:r w:rsidR="002858E0" w:rsidRPr="00943158">
        <w:rPr>
          <w:rFonts w:cs="Arial"/>
        </w:rPr>
        <w:t xml:space="preserve"> </w:t>
      </w:r>
      <w:r w:rsidRPr="00943158">
        <w:rPr>
          <w:rFonts w:cs="Arial"/>
        </w:rPr>
        <w:t>samples</w:t>
      </w:r>
      <w:r w:rsidR="004F04A4">
        <w:rPr>
          <w:rFonts w:cs="Arial"/>
        </w:rPr>
        <w:t xml:space="preserve"> </w:t>
      </w:r>
      <w:r w:rsidR="002858E0">
        <w:rPr>
          <w:rFonts w:cs="Arial"/>
        </w:rPr>
        <w:t>were</w:t>
      </w:r>
      <w:r w:rsidRPr="00943158">
        <w:rPr>
          <w:rFonts w:cs="Arial"/>
        </w:rPr>
        <w:t xml:space="preserve"> collected </w:t>
      </w:r>
      <w:r w:rsidR="004F04A4">
        <w:rPr>
          <w:rFonts w:cs="Arial"/>
        </w:rPr>
        <w:t>both</w:t>
      </w:r>
      <w:r w:rsidRPr="00943158">
        <w:rPr>
          <w:rFonts w:cs="Arial"/>
        </w:rPr>
        <w:t xml:space="preserve"> in case of alarm threshold exceedance</w:t>
      </w:r>
      <w:r w:rsidR="004F04A4">
        <w:rPr>
          <w:rFonts w:cs="Arial"/>
        </w:rPr>
        <w:t xml:space="preserve"> </w:t>
      </w:r>
      <w:r w:rsidRPr="00943158">
        <w:rPr>
          <w:rFonts w:cs="Arial"/>
        </w:rPr>
        <w:t>and under normal conditions</w:t>
      </w:r>
      <w:r w:rsidR="004F04A4">
        <w:rPr>
          <w:rFonts w:cs="Arial"/>
        </w:rPr>
        <w:t xml:space="preserve">. </w:t>
      </w:r>
      <w:r w:rsidR="00944B36">
        <w:rPr>
          <w:rFonts w:cs="Arial"/>
        </w:rPr>
        <w:t xml:space="preserve">A total of </w:t>
      </w:r>
      <w:r w:rsidR="00AC085B" w:rsidRPr="00AC085B">
        <w:rPr>
          <w:rFonts w:cs="Arial"/>
        </w:rPr>
        <w:t>10</w:t>
      </w:r>
      <w:r w:rsidR="00944B36">
        <w:rPr>
          <w:rFonts w:cs="Arial"/>
        </w:rPr>
        <w:t xml:space="preserve"> validation samples was considered.</w:t>
      </w:r>
    </w:p>
    <w:p w14:paraId="677EBFF0" w14:textId="07C09A3A" w:rsidR="00600535" w:rsidRPr="00B57B36" w:rsidRDefault="00C015C4" w:rsidP="00600535">
      <w:pPr>
        <w:pStyle w:val="CETHeading1"/>
        <w:tabs>
          <w:tab w:val="clear" w:pos="360"/>
          <w:tab w:val="right" w:pos="7100"/>
        </w:tabs>
        <w:jc w:val="both"/>
        <w:rPr>
          <w:lang w:val="en-GB"/>
        </w:rPr>
      </w:pPr>
      <w:r>
        <w:rPr>
          <w:lang w:val="en-GB"/>
        </w:rPr>
        <w:t>Results</w:t>
      </w:r>
    </w:p>
    <w:p w14:paraId="04963A06" w14:textId="4F847C58" w:rsidR="00600535" w:rsidRDefault="00C015C4" w:rsidP="00F64A53">
      <w:pPr>
        <w:pStyle w:val="CETheadingx"/>
      </w:pPr>
      <w:r>
        <w:t>Training</w:t>
      </w:r>
    </w:p>
    <w:p w14:paraId="28A31FC6" w14:textId="54484471" w:rsidR="0033754B" w:rsidRPr="0033754B" w:rsidRDefault="0033754B" w:rsidP="0033754B">
      <w:pPr>
        <w:pStyle w:val="CETBodytext"/>
      </w:pPr>
      <w:r>
        <w:t>3.1.1 Preliminary con</w:t>
      </w:r>
      <w:r w:rsidR="00381FA5">
        <w:t>sid</w:t>
      </w:r>
      <w:r>
        <w:t>erations</w:t>
      </w:r>
    </w:p>
    <w:p w14:paraId="21D31705" w14:textId="1D557EDB" w:rsidR="003C1EB2" w:rsidRDefault="00C015C4" w:rsidP="00254EE6">
      <w:pPr>
        <w:pStyle w:val="CETBodytext"/>
      </w:pPr>
      <w:r w:rsidRPr="009C7AF5">
        <w:rPr>
          <w:rFonts w:cs="Arial"/>
          <w:noProof/>
        </w:rPr>
        <w:t>The dataset obtained at the end of the training phase</w:t>
      </w:r>
      <w:r w:rsidRPr="009C7AF5">
        <w:rPr>
          <w:rFonts w:eastAsia="MS PGothic" w:cs="Arial"/>
        </w:rPr>
        <w:t xml:space="preserve"> consists of 246570 observation</w:t>
      </w:r>
      <w:r w:rsidR="00C57EFE">
        <w:rPr>
          <w:rFonts w:eastAsia="MS PGothic" w:cs="Arial"/>
        </w:rPr>
        <w:t>s</w:t>
      </w:r>
      <w:r w:rsidRPr="009C7AF5">
        <w:rPr>
          <w:rFonts w:eastAsia="MS PGothic" w:cs="Arial"/>
        </w:rPr>
        <w:t xml:space="preserve"> </w:t>
      </w:r>
      <w:r w:rsidR="00FD1E6D">
        <w:rPr>
          <w:rFonts w:eastAsia="MS PGothic" w:cs="Arial"/>
        </w:rPr>
        <w:t>from which</w:t>
      </w:r>
      <w:r w:rsidRPr="009C7AF5">
        <w:rPr>
          <w:rFonts w:eastAsia="MS PGothic" w:cs="Arial"/>
        </w:rPr>
        <w:t xml:space="preserve"> 6 features</w:t>
      </w:r>
      <w:r w:rsidR="00FD1E6D">
        <w:rPr>
          <w:rFonts w:eastAsia="MS PGothic" w:cs="Arial"/>
        </w:rPr>
        <w:t xml:space="preserve"> each have been extracted</w:t>
      </w:r>
      <w:r w:rsidRPr="009C7AF5">
        <w:rPr>
          <w:rFonts w:eastAsia="MS PGothic" w:cs="Arial"/>
        </w:rPr>
        <w:t xml:space="preserve"> (i.e., the signals of 2 MOS, 3 electrochemical sensors and 1 PID sensor).</w:t>
      </w:r>
      <w:r>
        <w:rPr>
          <w:rFonts w:cs="Arial"/>
        </w:rPr>
        <w:t xml:space="preserve"> </w:t>
      </w:r>
      <w:r w:rsidR="00174824">
        <w:rPr>
          <w:rFonts w:cs="Arial"/>
        </w:rPr>
        <w:t>Here only 2 out of the 4 MOS sensors have been considered</w:t>
      </w:r>
      <w:r w:rsidR="00944B36">
        <w:rPr>
          <w:rFonts w:cs="Arial"/>
        </w:rPr>
        <w:t xml:space="preserve"> (</w:t>
      </w:r>
      <w:proofErr w:type="gramStart"/>
      <w:r w:rsidR="00944B36">
        <w:rPr>
          <w:rFonts w:cs="Arial"/>
        </w:rPr>
        <w:t>i.e.</w:t>
      </w:r>
      <w:proofErr w:type="gramEnd"/>
      <w:r w:rsidR="004D30D1">
        <w:rPr>
          <w:rFonts w:cs="Arial"/>
        </w:rPr>
        <w:t xml:space="preserve"> one more sensitive to amine compounds and one more sensitive t</w:t>
      </w:r>
      <w:r w:rsidR="00EB6584">
        <w:rPr>
          <w:rFonts w:cs="Arial"/>
        </w:rPr>
        <w:t>o</w:t>
      </w:r>
      <w:r w:rsidR="004D30D1">
        <w:rPr>
          <w:rFonts w:cs="Arial"/>
        </w:rPr>
        <w:t xml:space="preserve"> aldehydic compounds</w:t>
      </w:r>
      <w:r w:rsidR="00944B36">
        <w:rPr>
          <w:rFonts w:cs="Arial"/>
        </w:rPr>
        <w:t>)</w:t>
      </w:r>
      <w:r w:rsidR="00174824">
        <w:rPr>
          <w:rFonts w:cs="Arial"/>
        </w:rPr>
        <w:t xml:space="preserve">, since the other were more subjected to the variation </w:t>
      </w:r>
      <w:r w:rsidR="00FD1E6D">
        <w:rPr>
          <w:rFonts w:cs="Arial"/>
        </w:rPr>
        <w:t xml:space="preserve">of relative humidity and temperature </w:t>
      </w:r>
      <w:r w:rsidR="00174824">
        <w:rPr>
          <w:rFonts w:cs="Arial"/>
        </w:rPr>
        <w:t xml:space="preserve">registered on the arrival tanks and did not provide useful information. </w:t>
      </w:r>
      <w:r>
        <w:t xml:space="preserve">These data have been processed by PCA, </w:t>
      </w:r>
      <w:r w:rsidR="001041B6">
        <w:t xml:space="preserve">and the </w:t>
      </w:r>
      <w:r>
        <w:t xml:space="preserve">results are reported in </w:t>
      </w:r>
      <w:r w:rsidR="00E62300" w:rsidRPr="00E62300">
        <w:fldChar w:fldCharType="begin"/>
      </w:r>
      <w:r w:rsidR="00E62300" w:rsidRPr="00E62300">
        <w:instrText xml:space="preserve"> REF _Ref100669487 \h  \* MERGEFORMAT </w:instrText>
      </w:r>
      <w:r w:rsidR="00E62300" w:rsidRPr="00E62300">
        <w:fldChar w:fldCharType="separate"/>
      </w:r>
      <w:r w:rsidR="00E62300" w:rsidRPr="00E62300">
        <w:rPr>
          <w:rFonts w:cs="Arial"/>
        </w:rPr>
        <w:t xml:space="preserve">Figure </w:t>
      </w:r>
      <w:r w:rsidR="00E62300" w:rsidRPr="00E62300">
        <w:rPr>
          <w:rFonts w:cs="Arial"/>
          <w:noProof/>
        </w:rPr>
        <w:t>2</w:t>
      </w:r>
      <w:r w:rsidR="00E62300" w:rsidRPr="00E62300">
        <w:fldChar w:fldCharType="end"/>
      </w:r>
      <w:r w:rsidRPr="00E62300">
        <w:t>.</w:t>
      </w:r>
      <w:r>
        <w:t xml:space="preserve"> </w:t>
      </w:r>
      <w:r w:rsidRPr="00C015C4">
        <w:rPr>
          <w:rFonts w:cs="Arial"/>
        </w:rPr>
        <w:t>For this case study</w:t>
      </w:r>
      <w:r w:rsidR="00DE1FA6">
        <w:rPr>
          <w:rFonts w:cs="Arial"/>
        </w:rPr>
        <w:t>,</w:t>
      </w:r>
      <w:r w:rsidRPr="00C015C4">
        <w:rPr>
          <w:rFonts w:cs="Arial"/>
          <w:lang w:val="en-GB"/>
        </w:rPr>
        <w:t xml:space="preserve"> 2 principal components, describing 72.7% of the dataset variance, have been considered.</w:t>
      </w:r>
      <w:r>
        <w:t xml:space="preserve"> </w:t>
      </w:r>
      <w:r w:rsidR="003C1EB2">
        <w:t xml:space="preserve">More in detail, </w:t>
      </w:r>
      <w:r w:rsidR="003C1EB2" w:rsidRPr="003C1EB2">
        <w:fldChar w:fldCharType="begin"/>
      </w:r>
      <w:r w:rsidR="003C1EB2" w:rsidRPr="003C1EB2">
        <w:instrText xml:space="preserve"> REF _Ref100669487 \h  \* MERGEFORMAT </w:instrText>
      </w:r>
      <w:r w:rsidR="003C1EB2" w:rsidRPr="003C1EB2">
        <w:fldChar w:fldCharType="separate"/>
      </w:r>
      <w:r w:rsidR="003C1EB2" w:rsidRPr="003C1EB2">
        <w:rPr>
          <w:rFonts w:cs="Arial"/>
        </w:rPr>
        <w:t xml:space="preserve">Figure </w:t>
      </w:r>
      <w:r w:rsidR="003C1EB2" w:rsidRPr="003C1EB2">
        <w:rPr>
          <w:rFonts w:cs="Arial"/>
          <w:noProof/>
        </w:rPr>
        <w:t>2</w:t>
      </w:r>
      <w:r w:rsidR="003C1EB2" w:rsidRPr="003C1EB2">
        <w:fldChar w:fldCharType="end"/>
      </w:r>
      <w:r w:rsidR="003C1EB2">
        <w:t xml:space="preserve"> A reports the PCA score plot, where the projection of the data into the new reference system is reported. </w:t>
      </w:r>
      <w:r w:rsidR="000C250B">
        <w:t xml:space="preserve">The plot also reports </w:t>
      </w:r>
      <w:r w:rsidR="003C1EB2">
        <w:t>the odour concentration</w:t>
      </w:r>
      <w:r w:rsidR="00181902">
        <w:t xml:space="preserve"> in </w:t>
      </w:r>
      <w:proofErr w:type="spellStart"/>
      <w:r w:rsidR="00181902">
        <w:t>ou</w:t>
      </w:r>
      <w:r w:rsidR="00181902" w:rsidRPr="003C1EB2">
        <w:rPr>
          <w:vertAlign w:val="subscript"/>
        </w:rPr>
        <w:t>E</w:t>
      </w:r>
      <w:proofErr w:type="spellEnd"/>
      <w:r w:rsidR="00181902">
        <w:t>/m</w:t>
      </w:r>
      <w:r w:rsidR="00181902" w:rsidRPr="003C1EB2">
        <w:rPr>
          <w:vertAlign w:val="superscript"/>
        </w:rPr>
        <w:t>3</w:t>
      </w:r>
      <w:r w:rsidR="00181902">
        <w:t xml:space="preserve"> of the samples taken from the arrival tank </w:t>
      </w:r>
      <w:r w:rsidR="00DE1FA6">
        <w:t>assessed by dynamic olfactometry</w:t>
      </w:r>
      <w:r w:rsidR="003C1EB2">
        <w:t xml:space="preserve">. </w:t>
      </w:r>
      <w:r w:rsidR="00DE1FA6">
        <w:t xml:space="preserve">Based on visual investigation of </w:t>
      </w:r>
      <w:r w:rsidR="0073279C">
        <w:t xml:space="preserve">the </w:t>
      </w:r>
      <w:r w:rsidR="00DE1FA6">
        <w:t xml:space="preserve">PCA score plot, </w:t>
      </w:r>
      <w:r w:rsidR="003C1EB2">
        <w:t xml:space="preserve">the PC1 </w:t>
      </w:r>
      <w:r w:rsidR="00DE1FA6">
        <w:t xml:space="preserve">direction expresses </w:t>
      </w:r>
      <w:r w:rsidR="003C1EB2">
        <w:t>a clear correlation with the odour concentration</w:t>
      </w:r>
      <w:r w:rsidR="00DE1FA6">
        <w:t xml:space="preserve"> of samples:</w:t>
      </w:r>
      <w:r w:rsidR="003C1EB2">
        <w:t xml:space="preserve"> </w:t>
      </w:r>
      <w:r w:rsidR="00A625A8">
        <w:t xml:space="preserve">decreasing </w:t>
      </w:r>
      <w:r w:rsidR="003C1EB2">
        <w:t>PC1 value</w:t>
      </w:r>
      <w:r w:rsidR="00A625A8">
        <w:t>s correspond to increasing</w:t>
      </w:r>
      <w:r w:rsidR="003C1EB2">
        <w:t xml:space="preserve"> </w:t>
      </w:r>
      <w:r w:rsidR="0073095B">
        <w:t xml:space="preserve">odour </w:t>
      </w:r>
      <w:r w:rsidR="003C1EB2">
        <w:t xml:space="preserve">concentration. </w:t>
      </w:r>
    </w:p>
    <w:p w14:paraId="2C4163BA" w14:textId="7F06052F" w:rsidR="0001215B" w:rsidRDefault="0001215B" w:rsidP="0001215B">
      <w:pPr>
        <w:rPr>
          <w:rFonts w:ascii="Times New Roman" w:hAnsi="Times New Roman"/>
        </w:rPr>
      </w:pPr>
      <w:r w:rsidRPr="00067F26">
        <w:rPr>
          <w:rFonts w:cs="Arial"/>
        </w:rPr>
        <w:fldChar w:fldCharType="begin"/>
      </w:r>
      <w:r w:rsidRPr="00067F26">
        <w:rPr>
          <w:rFonts w:cs="Arial"/>
        </w:rPr>
        <w:instrText xml:space="preserve"> REF _Ref100669487 \h  \* MERGEFORMAT </w:instrText>
      </w:r>
      <w:r w:rsidRPr="00067F26">
        <w:rPr>
          <w:rFonts w:cs="Arial"/>
        </w:rPr>
      </w:r>
      <w:r w:rsidRPr="00067F26">
        <w:rPr>
          <w:rFonts w:cs="Arial"/>
        </w:rPr>
        <w:fldChar w:fldCharType="separate"/>
      </w:r>
      <w:r w:rsidRPr="00067F26">
        <w:rPr>
          <w:rFonts w:cs="Arial"/>
        </w:rPr>
        <w:t xml:space="preserve">Figure </w:t>
      </w:r>
      <w:r w:rsidRPr="00067F26">
        <w:rPr>
          <w:rFonts w:cs="Arial"/>
          <w:noProof/>
        </w:rPr>
        <w:t>2</w:t>
      </w:r>
      <w:r w:rsidRPr="00067F26">
        <w:rPr>
          <w:rFonts w:cs="Arial"/>
        </w:rPr>
        <w:fldChar w:fldCharType="end"/>
      </w:r>
      <w:r>
        <w:rPr>
          <w:rFonts w:cs="Arial"/>
        </w:rPr>
        <w:t xml:space="preserve"> </w:t>
      </w:r>
      <w:r w:rsidRPr="0050456E">
        <w:rPr>
          <w:rFonts w:cs="Arial"/>
        </w:rPr>
        <w:t>B reports the PCA loading plot, which provide</w:t>
      </w:r>
      <w:r w:rsidR="0073095B">
        <w:rPr>
          <w:rFonts w:cs="Arial"/>
        </w:rPr>
        <w:t>s</w:t>
      </w:r>
      <w:r w:rsidRPr="0050456E">
        <w:rPr>
          <w:rFonts w:cs="Arial"/>
        </w:rPr>
        <w:t xml:space="preserve"> information about the correlation among variables and their </w:t>
      </w:r>
      <w:r w:rsidR="0073095B">
        <w:rPr>
          <w:rFonts w:cs="Arial"/>
        </w:rPr>
        <w:t>contribution</w:t>
      </w:r>
      <w:r w:rsidRPr="0050456E">
        <w:rPr>
          <w:rFonts w:cs="Arial"/>
        </w:rPr>
        <w:t xml:space="preserve"> to the dispersion of points in the PCA score plot.</w:t>
      </w:r>
      <w:r>
        <w:rPr>
          <w:rFonts w:ascii="Times New Roman" w:hAnsi="Times New Roman"/>
        </w:rPr>
        <w:t xml:space="preserve"> </w:t>
      </w:r>
      <w:r w:rsidRPr="0050456E">
        <w:rPr>
          <w:rFonts w:cs="Arial"/>
        </w:rPr>
        <w:t xml:space="preserve">From </w:t>
      </w:r>
      <w:r>
        <w:rPr>
          <w:rFonts w:cs="Arial"/>
        </w:rPr>
        <w:t>its</w:t>
      </w:r>
      <w:r w:rsidRPr="0050456E">
        <w:rPr>
          <w:rFonts w:cs="Arial"/>
        </w:rPr>
        <w:t xml:space="preserve"> visual investigation it can be deduced that the</w:t>
      </w:r>
      <w:r w:rsidR="0073095B">
        <w:rPr>
          <w:rFonts w:cs="Arial"/>
        </w:rPr>
        <w:t xml:space="preserve"> left</w:t>
      </w:r>
      <w:r w:rsidRPr="0050456E">
        <w:rPr>
          <w:rFonts w:cs="Arial"/>
        </w:rPr>
        <w:t xml:space="preserve"> region</w:t>
      </w:r>
      <w:r w:rsidR="0073095B">
        <w:rPr>
          <w:rFonts w:cs="Arial"/>
        </w:rPr>
        <w:t xml:space="preserve"> of the plot accounts for odorous conditions at the WWTP. In particular, </w:t>
      </w:r>
      <w:r w:rsidR="007D5FD7">
        <w:rPr>
          <w:rFonts w:cs="Arial"/>
        </w:rPr>
        <w:t xml:space="preserve">the </w:t>
      </w:r>
      <w:r w:rsidR="0073095B">
        <w:rPr>
          <w:rFonts w:cs="Arial"/>
        </w:rPr>
        <w:t>high values of electrochemical sensors, corresponding to an increase of the detected</w:t>
      </w:r>
      <w:r w:rsidR="004C1B0A" w:rsidRPr="004C1B0A">
        <w:rPr>
          <w:rFonts w:cs="Arial"/>
        </w:rPr>
        <w:t xml:space="preserve"> </w:t>
      </w:r>
      <w:r w:rsidR="007D5FD7">
        <w:rPr>
          <w:rFonts w:cs="Arial"/>
        </w:rPr>
        <w:t xml:space="preserve">concentration </w:t>
      </w:r>
      <w:r w:rsidR="004C1B0A">
        <w:rPr>
          <w:rFonts w:cs="Arial"/>
        </w:rPr>
        <w:t>of H</w:t>
      </w:r>
      <w:r w:rsidR="004C1B0A" w:rsidRPr="0085064F">
        <w:rPr>
          <w:rFonts w:cs="Arial"/>
          <w:vertAlign w:val="subscript"/>
        </w:rPr>
        <w:t>2</w:t>
      </w:r>
      <w:r w:rsidR="004C1B0A">
        <w:rPr>
          <w:rFonts w:cs="Arial"/>
        </w:rPr>
        <w:t>S,</w:t>
      </w:r>
      <w:r w:rsidR="00D66446">
        <w:rPr>
          <w:rFonts w:cs="Arial"/>
        </w:rPr>
        <w:t xml:space="preserve"> </w:t>
      </w:r>
      <w:r w:rsidR="004C1B0A">
        <w:rPr>
          <w:rFonts w:cs="Arial"/>
        </w:rPr>
        <w:t>NH</w:t>
      </w:r>
      <w:r w:rsidR="004C1B0A" w:rsidRPr="0085064F">
        <w:rPr>
          <w:rFonts w:cs="Arial"/>
          <w:vertAlign w:val="subscript"/>
        </w:rPr>
        <w:t>3</w:t>
      </w:r>
      <w:r w:rsidR="00602050">
        <w:rPr>
          <w:rFonts w:cs="Arial"/>
        </w:rPr>
        <w:t>, CH</w:t>
      </w:r>
      <w:r w:rsidR="00602050" w:rsidRPr="0085064F">
        <w:rPr>
          <w:rFonts w:cs="Arial"/>
          <w:vertAlign w:val="subscript"/>
        </w:rPr>
        <w:t>2</w:t>
      </w:r>
      <w:r w:rsidR="00602050">
        <w:rPr>
          <w:rFonts w:cs="Arial"/>
        </w:rPr>
        <w:t>O</w:t>
      </w:r>
      <w:r w:rsidR="004C1B0A">
        <w:rPr>
          <w:rFonts w:cs="Arial"/>
        </w:rPr>
        <w:t xml:space="preserve"> and VOC</w:t>
      </w:r>
      <w:r w:rsidR="0073095B">
        <w:rPr>
          <w:rFonts w:cs="Arial"/>
        </w:rPr>
        <w:t>, contribute to the positioning of observations in the left portion of the PCA score.</w:t>
      </w:r>
      <w:r>
        <w:rPr>
          <w:rFonts w:cs="Arial"/>
        </w:rPr>
        <w:t xml:space="preserve"> </w:t>
      </w:r>
      <w:r w:rsidRPr="0050456E">
        <w:rPr>
          <w:rFonts w:cs="Arial"/>
        </w:rPr>
        <w:t xml:space="preserve">Conversely, the MOS sensors’ loadings point in the opposite </w:t>
      </w:r>
      <w:r w:rsidR="00123D4F">
        <w:rPr>
          <w:rFonts w:cs="Arial"/>
        </w:rPr>
        <w:t>direction</w:t>
      </w:r>
      <w:r w:rsidRPr="0050456E">
        <w:rPr>
          <w:rFonts w:cs="Arial"/>
        </w:rPr>
        <w:t>. Therefore, in the left portion of the plot, low resistance values are expected, in line with the MOS n-type behaviour when exposed to gas</w:t>
      </w:r>
      <w:r w:rsidR="004C1B0A">
        <w:rPr>
          <w:rFonts w:cs="Arial"/>
        </w:rPr>
        <w:t xml:space="preserve"> (i.e</w:t>
      </w:r>
      <w:r w:rsidR="00123D4F">
        <w:rPr>
          <w:rFonts w:cs="Arial"/>
        </w:rPr>
        <w:t>.</w:t>
      </w:r>
      <w:r w:rsidR="004C1B0A">
        <w:rPr>
          <w:rFonts w:cs="Arial"/>
        </w:rPr>
        <w:t>, their electrical resistance decreases)</w:t>
      </w:r>
      <w:r w:rsidRPr="0050456E">
        <w:rPr>
          <w:rFonts w:cs="Arial"/>
        </w:rPr>
        <w:t>.</w:t>
      </w:r>
      <w:r w:rsidR="00E629ED" w:rsidRPr="00E629ED">
        <w:rPr>
          <w:rFonts w:ascii="Times New Roman" w:hAnsi="Times New Roman"/>
          <w:noProof/>
        </w:rPr>
        <w:t xml:space="preserve"> </w:t>
      </w:r>
    </w:p>
    <w:p w14:paraId="40935DBE" w14:textId="2DF05169" w:rsidR="00E62300" w:rsidRDefault="00B47702" w:rsidP="00E62300">
      <w:pPr>
        <w:rPr>
          <w:rFonts w:ascii="Times New Roman" w:hAnsi="Times New Roman"/>
        </w:rPr>
      </w:pPr>
      <w:r>
        <w:rPr>
          <w:noProof/>
          <w:lang w:val="it-IT" w:eastAsia="it-IT"/>
        </w:rPr>
        <w:lastRenderedPageBreak/>
        <w:drawing>
          <wp:anchor distT="0" distB="0" distL="114300" distR="114300" simplePos="0" relativeHeight="251682816" behindDoc="0" locked="0" layoutInCell="1" allowOverlap="1" wp14:anchorId="560EE9E9" wp14:editId="6A0285F0">
            <wp:simplePos x="0" y="0"/>
            <wp:positionH relativeFrom="column">
              <wp:posOffset>1233805</wp:posOffset>
            </wp:positionH>
            <wp:positionV relativeFrom="paragraph">
              <wp:posOffset>1971040</wp:posOffset>
            </wp:positionV>
            <wp:extent cx="3614420" cy="2018665"/>
            <wp:effectExtent l="0" t="0" r="5080" b="635"/>
            <wp:wrapTopAndBottom/>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4420" cy="20186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it-IT" w:eastAsia="it-IT"/>
        </w:rPr>
        <w:drawing>
          <wp:anchor distT="0" distB="0" distL="114300" distR="114300" simplePos="0" relativeHeight="251683840" behindDoc="0" locked="0" layoutInCell="1" allowOverlap="1" wp14:anchorId="1F656E86" wp14:editId="5DA7A7FE">
            <wp:simplePos x="0" y="0"/>
            <wp:positionH relativeFrom="column">
              <wp:posOffset>804936</wp:posOffset>
            </wp:positionH>
            <wp:positionV relativeFrom="paragraph">
              <wp:posOffset>0</wp:posOffset>
            </wp:positionV>
            <wp:extent cx="3921976" cy="1969037"/>
            <wp:effectExtent l="0" t="0" r="2540" b="0"/>
            <wp:wrapTopAndBottom/>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magine 23"/>
                    <pic:cNvPicPr/>
                  </pic:nvPicPr>
                  <pic:blipFill>
                    <a:blip r:embed="rId12"/>
                    <a:stretch>
                      <a:fillRect/>
                    </a:stretch>
                  </pic:blipFill>
                  <pic:spPr>
                    <a:xfrm>
                      <a:off x="0" y="0"/>
                      <a:ext cx="3921976" cy="1969037"/>
                    </a:xfrm>
                    <a:prstGeom prst="rect">
                      <a:avLst/>
                    </a:prstGeom>
                  </pic:spPr>
                </pic:pic>
              </a:graphicData>
            </a:graphic>
            <wp14:sizeRelH relativeFrom="margin">
              <wp14:pctWidth>0</wp14:pctWidth>
            </wp14:sizeRelH>
            <wp14:sizeRelV relativeFrom="margin">
              <wp14:pctHeight>0</wp14:pctHeight>
            </wp14:sizeRelV>
          </wp:anchor>
        </w:drawing>
      </w:r>
      <w:r>
        <w:rPr>
          <w:noProof/>
          <w:lang w:val="it-IT" w:eastAsia="it-IT"/>
        </w:rPr>
        <mc:AlternateContent>
          <mc:Choice Requires="wps">
            <w:drawing>
              <wp:anchor distT="0" distB="0" distL="114300" distR="114300" simplePos="0" relativeHeight="251663360" behindDoc="0" locked="0" layoutInCell="1" allowOverlap="1" wp14:anchorId="093EB7D6" wp14:editId="57D7ED44">
                <wp:simplePos x="0" y="0"/>
                <wp:positionH relativeFrom="margin">
                  <wp:posOffset>60960</wp:posOffset>
                </wp:positionH>
                <wp:positionV relativeFrom="paragraph">
                  <wp:posOffset>4046415</wp:posOffset>
                </wp:positionV>
                <wp:extent cx="5575935" cy="635"/>
                <wp:effectExtent l="0" t="0" r="5715" b="3810"/>
                <wp:wrapTopAndBottom/>
                <wp:docPr id="1" name="Casella di testo 1"/>
                <wp:cNvGraphicFramePr/>
                <a:graphic xmlns:a="http://schemas.openxmlformats.org/drawingml/2006/main">
                  <a:graphicData uri="http://schemas.microsoft.com/office/word/2010/wordprocessingShape">
                    <wps:wsp>
                      <wps:cNvSpPr txBox="1"/>
                      <wps:spPr>
                        <a:xfrm>
                          <a:off x="0" y="0"/>
                          <a:ext cx="5575935" cy="635"/>
                        </a:xfrm>
                        <a:prstGeom prst="rect">
                          <a:avLst/>
                        </a:prstGeom>
                        <a:solidFill>
                          <a:prstClr val="white"/>
                        </a:solidFill>
                        <a:ln>
                          <a:noFill/>
                        </a:ln>
                      </wps:spPr>
                      <wps:txbx>
                        <w:txbxContent>
                          <w:p w14:paraId="6AE60E19" w14:textId="2075169D" w:rsidR="00B05828" w:rsidRPr="00E62300" w:rsidRDefault="00B05828" w:rsidP="00E62300">
                            <w:pPr>
                              <w:pStyle w:val="Didascalia"/>
                              <w:jc w:val="center"/>
                              <w:rPr>
                                <w:rFonts w:cs="Arial"/>
                                <w:b w:val="0"/>
                                <w:i/>
                                <w:noProof/>
                                <w:color w:val="auto"/>
                                <w:szCs w:val="20"/>
                                <w:lang w:val="en-US" w:eastAsia="it-IT"/>
                              </w:rPr>
                            </w:pPr>
                            <w:bookmarkStart w:id="2" w:name="_Ref100669487"/>
                            <w:r w:rsidRPr="00E62300">
                              <w:rPr>
                                <w:rFonts w:cs="Arial"/>
                                <w:b w:val="0"/>
                                <w:i/>
                                <w:color w:val="auto"/>
                              </w:rPr>
                              <w:t xml:space="preserve">Figure </w:t>
                            </w:r>
                            <w:r w:rsidRPr="00E62300">
                              <w:rPr>
                                <w:rFonts w:cs="Arial"/>
                                <w:b w:val="0"/>
                                <w:i/>
                                <w:color w:val="auto"/>
                              </w:rPr>
                              <w:fldChar w:fldCharType="begin"/>
                            </w:r>
                            <w:r w:rsidRPr="00E62300">
                              <w:rPr>
                                <w:rFonts w:cs="Arial"/>
                                <w:b w:val="0"/>
                                <w:i/>
                                <w:color w:val="auto"/>
                              </w:rPr>
                              <w:instrText xml:space="preserve"> SEQ Figure \* ARABIC </w:instrText>
                            </w:r>
                            <w:r w:rsidRPr="00E62300">
                              <w:rPr>
                                <w:rFonts w:cs="Arial"/>
                                <w:b w:val="0"/>
                                <w:i/>
                                <w:color w:val="auto"/>
                              </w:rPr>
                              <w:fldChar w:fldCharType="separate"/>
                            </w:r>
                            <w:r w:rsidR="00B47702">
                              <w:rPr>
                                <w:rFonts w:cs="Arial"/>
                                <w:b w:val="0"/>
                                <w:i/>
                                <w:noProof/>
                                <w:color w:val="auto"/>
                              </w:rPr>
                              <w:t>2</w:t>
                            </w:r>
                            <w:r w:rsidRPr="00E62300">
                              <w:rPr>
                                <w:rFonts w:cs="Arial"/>
                                <w:b w:val="0"/>
                                <w:i/>
                                <w:color w:val="auto"/>
                              </w:rPr>
                              <w:fldChar w:fldCharType="end"/>
                            </w:r>
                            <w:bookmarkEnd w:id="2"/>
                            <w:r w:rsidRPr="00E62300">
                              <w:rPr>
                                <w:rFonts w:cs="Arial"/>
                                <w:b w:val="0"/>
                                <w:i/>
                                <w:color w:val="auto"/>
                              </w:rPr>
                              <w:t>. Scores (A) and Loadings (B) plot of the PCA on the training data. The numbers displayed in the score plot indicates the odour concentration of the gas samples taken from the arrival tank.</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93EB7D6" id="Casella di testo 1" o:spid="_x0000_s1027" type="#_x0000_t202" style="position:absolute;left:0;text-align:left;margin-left:4.8pt;margin-top:318.6pt;width:439.05pt;height:.05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" stroked="f">
                <v:textbox style="mso-fit-shape-to-text:t" inset="0,0,0,0">
                  <w:txbxContent>
                    <w:p w14:paraId="6AE60E19" w14:textId="2075169D" w:rsidR="00B05828" w:rsidRPr="00E62300" w:rsidRDefault="00B05828" w:rsidP="00E62300">
                      <w:pPr>
                        <w:pStyle w:val="Didascalia"/>
                        <w:jc w:val="center"/>
                        <w:rPr>
                          <w:rFonts w:cs="Arial"/>
                          <w:b w:val="0"/>
                          <w:i/>
                          <w:noProof/>
                          <w:color w:val="auto"/>
                          <w:szCs w:val="20"/>
                          <w:lang w:val="en-US" w:eastAsia="it-IT"/>
                        </w:rPr>
                      </w:pPr>
                      <w:bookmarkStart w:id="3" w:name="_Ref100669487"/>
                      <w:r w:rsidRPr="00E62300">
                        <w:rPr>
                          <w:rFonts w:cs="Arial"/>
                          <w:b w:val="0"/>
                          <w:i/>
                          <w:color w:val="auto"/>
                        </w:rPr>
                        <w:t xml:space="preserve">Figure </w:t>
                      </w:r>
                      <w:r w:rsidRPr="00E62300">
                        <w:rPr>
                          <w:rFonts w:cs="Arial"/>
                          <w:b w:val="0"/>
                          <w:i/>
                          <w:color w:val="auto"/>
                        </w:rPr>
                        <w:fldChar w:fldCharType="begin"/>
                      </w:r>
                      <w:r w:rsidRPr="00E62300">
                        <w:rPr>
                          <w:rFonts w:cs="Arial"/>
                          <w:b w:val="0"/>
                          <w:i/>
                          <w:color w:val="auto"/>
                        </w:rPr>
                        <w:instrText xml:space="preserve"> SEQ Figure \* ARABIC </w:instrText>
                      </w:r>
                      <w:r w:rsidRPr="00E62300">
                        <w:rPr>
                          <w:rFonts w:cs="Arial"/>
                          <w:b w:val="0"/>
                          <w:i/>
                          <w:color w:val="auto"/>
                        </w:rPr>
                        <w:fldChar w:fldCharType="separate"/>
                      </w:r>
                      <w:r w:rsidR="00B47702">
                        <w:rPr>
                          <w:rFonts w:cs="Arial"/>
                          <w:b w:val="0"/>
                          <w:i/>
                          <w:noProof/>
                          <w:color w:val="auto"/>
                        </w:rPr>
                        <w:t>2</w:t>
                      </w:r>
                      <w:r w:rsidRPr="00E62300">
                        <w:rPr>
                          <w:rFonts w:cs="Arial"/>
                          <w:b w:val="0"/>
                          <w:i/>
                          <w:color w:val="auto"/>
                        </w:rPr>
                        <w:fldChar w:fldCharType="end"/>
                      </w:r>
                      <w:bookmarkEnd w:id="3"/>
                      <w:r w:rsidRPr="00E62300">
                        <w:rPr>
                          <w:rFonts w:cs="Arial"/>
                          <w:b w:val="0"/>
                          <w:i/>
                          <w:color w:val="auto"/>
                        </w:rPr>
                        <w:t>. Scores (A) and Loadings (B) plot of the PCA on the training data. The numbers displayed in the score plot indicates the odour concentration of the gas samples taken from the arrival tank.</w:t>
                      </w:r>
                    </w:p>
                  </w:txbxContent>
                </v:textbox>
                <w10:wrap type="topAndBottom" anchorx="margin"/>
              </v:shape>
            </w:pict>
          </mc:Fallback>
        </mc:AlternateContent>
      </w:r>
    </w:p>
    <w:p w14:paraId="4C0D66B6" w14:textId="6B6F6802" w:rsidR="00E62300" w:rsidRDefault="00E62300" w:rsidP="00E62300">
      <w:pPr>
        <w:rPr>
          <w:rFonts w:ascii="Times New Roman" w:hAnsi="Times New Roman"/>
        </w:rPr>
      </w:pPr>
    </w:p>
    <w:p w14:paraId="74770648" w14:textId="60A8075F" w:rsidR="00E62300" w:rsidRPr="0050456E" w:rsidRDefault="00E62300" w:rsidP="00E62300">
      <w:pPr>
        <w:rPr>
          <w:rFonts w:cs="Arial"/>
        </w:rPr>
      </w:pPr>
      <w:r w:rsidRPr="0050456E">
        <w:rPr>
          <w:rFonts w:cs="Arial"/>
        </w:rPr>
        <w:t xml:space="preserve">Moreover, </w:t>
      </w:r>
      <w:r w:rsidR="00BE68E3">
        <w:rPr>
          <w:rFonts w:cs="Arial"/>
        </w:rPr>
        <w:t>the loading</w:t>
      </w:r>
      <w:r w:rsidR="00BE68E3" w:rsidRPr="0050456E">
        <w:rPr>
          <w:rFonts w:cs="Arial"/>
        </w:rPr>
        <w:t xml:space="preserve"> </w:t>
      </w:r>
      <w:r w:rsidRPr="0050456E">
        <w:rPr>
          <w:rFonts w:cs="Arial"/>
        </w:rPr>
        <w:t>plot also enables determining correlations between the sensor</w:t>
      </w:r>
      <w:r w:rsidR="0082026B">
        <w:rPr>
          <w:rFonts w:cs="Arial"/>
        </w:rPr>
        <w:t>s’</w:t>
      </w:r>
      <w:r w:rsidRPr="0050456E">
        <w:rPr>
          <w:rFonts w:cs="Arial"/>
        </w:rPr>
        <w:t xml:space="preserve"> signals. In this case, the MOS sensors are mainly correlated with the </w:t>
      </w:r>
      <w:r w:rsidR="00D31E83">
        <w:rPr>
          <w:rFonts w:cs="Arial"/>
        </w:rPr>
        <w:t>H</w:t>
      </w:r>
      <w:r w:rsidR="00D31E83" w:rsidRPr="0085064F">
        <w:rPr>
          <w:rFonts w:cs="Arial"/>
          <w:vertAlign w:val="subscript"/>
        </w:rPr>
        <w:t>2</w:t>
      </w:r>
      <w:r w:rsidR="00D31E83">
        <w:rPr>
          <w:rFonts w:cs="Arial"/>
        </w:rPr>
        <w:t>S</w:t>
      </w:r>
      <w:r w:rsidRPr="0050456E">
        <w:rPr>
          <w:rFonts w:cs="Arial"/>
        </w:rPr>
        <w:t xml:space="preserve">, </w:t>
      </w:r>
      <w:r w:rsidR="00D31E83">
        <w:rPr>
          <w:rFonts w:cs="Arial"/>
        </w:rPr>
        <w:t>CH</w:t>
      </w:r>
      <w:r w:rsidR="00D31E83" w:rsidRPr="0085064F">
        <w:rPr>
          <w:rFonts w:cs="Arial"/>
          <w:vertAlign w:val="subscript"/>
        </w:rPr>
        <w:t>2</w:t>
      </w:r>
      <w:r w:rsidR="00D31E83">
        <w:rPr>
          <w:rFonts w:cs="Arial"/>
        </w:rPr>
        <w:t>O</w:t>
      </w:r>
      <w:r w:rsidRPr="0050456E">
        <w:rPr>
          <w:rFonts w:cs="Arial"/>
        </w:rPr>
        <w:t xml:space="preserve"> and PID sensors </w:t>
      </w:r>
      <w:r w:rsidR="0082026B">
        <w:rPr>
          <w:rFonts w:cs="Arial"/>
        </w:rPr>
        <w:t xml:space="preserve">since </w:t>
      </w:r>
      <w:r w:rsidRPr="0050456E">
        <w:rPr>
          <w:rFonts w:cs="Arial"/>
        </w:rPr>
        <w:t>the angle between t</w:t>
      </w:r>
      <w:r w:rsidR="0082026B">
        <w:rPr>
          <w:rFonts w:cs="Arial"/>
        </w:rPr>
        <w:t>hem</w:t>
      </w:r>
      <w:r w:rsidRPr="0050456E">
        <w:rPr>
          <w:rFonts w:cs="Arial"/>
        </w:rPr>
        <w:t xml:space="preserve"> is narrower than 90°, the one indicative of no correlation</w:t>
      </w:r>
      <w:r w:rsidR="0082026B">
        <w:rPr>
          <w:rFonts w:cs="Arial"/>
        </w:rPr>
        <w:t>.</w:t>
      </w:r>
      <w:r w:rsidRPr="0050456E">
        <w:rPr>
          <w:rFonts w:cs="Arial"/>
        </w:rPr>
        <w:t xml:space="preserve"> </w:t>
      </w:r>
      <w:r w:rsidR="009B01C7">
        <w:rPr>
          <w:rFonts w:cs="Arial"/>
        </w:rPr>
        <w:t>Conversely,</w:t>
      </w:r>
      <w:r w:rsidR="009B01C7" w:rsidRPr="0050456E">
        <w:rPr>
          <w:rFonts w:cs="Arial"/>
        </w:rPr>
        <w:t xml:space="preserve"> </w:t>
      </w:r>
      <w:r w:rsidRPr="0050456E">
        <w:rPr>
          <w:rFonts w:cs="Arial"/>
        </w:rPr>
        <w:t xml:space="preserve">there is a negligible correlation with the </w:t>
      </w:r>
      <w:r w:rsidR="002D2C0C">
        <w:rPr>
          <w:rFonts w:cs="Arial"/>
        </w:rPr>
        <w:t>NH3</w:t>
      </w:r>
      <w:r w:rsidR="002D2C0C" w:rsidRPr="0050456E">
        <w:rPr>
          <w:rFonts w:cs="Arial"/>
        </w:rPr>
        <w:t xml:space="preserve"> </w:t>
      </w:r>
      <w:proofErr w:type="gramStart"/>
      <w:r w:rsidRPr="0050456E">
        <w:rPr>
          <w:rFonts w:cs="Arial"/>
        </w:rPr>
        <w:t>sensor</w:t>
      </w:r>
      <w:r w:rsidR="00EA0D2F">
        <w:rPr>
          <w:rFonts w:cs="Arial"/>
        </w:rPr>
        <w:t>,</w:t>
      </w:r>
      <w:r w:rsidRPr="0050456E">
        <w:rPr>
          <w:rFonts w:cs="Arial"/>
        </w:rPr>
        <w:t xml:space="preserve"> </w:t>
      </w:r>
      <w:r w:rsidR="00EA0D2F">
        <w:rPr>
          <w:rFonts w:cs="Arial"/>
        </w:rPr>
        <w:t>because</w:t>
      </w:r>
      <w:proofErr w:type="gramEnd"/>
      <w:r w:rsidR="00EA0D2F">
        <w:rPr>
          <w:rFonts w:cs="Arial"/>
        </w:rPr>
        <w:t xml:space="preserve"> </w:t>
      </w:r>
      <w:r w:rsidRPr="0050456E">
        <w:rPr>
          <w:rFonts w:cs="Arial"/>
        </w:rPr>
        <w:t>the</w:t>
      </w:r>
      <w:r w:rsidR="0082026B">
        <w:rPr>
          <w:rFonts w:cs="Arial"/>
        </w:rPr>
        <w:t>ir</w:t>
      </w:r>
      <w:r w:rsidRPr="0050456E">
        <w:rPr>
          <w:rFonts w:cs="Arial"/>
        </w:rPr>
        <w:t xml:space="preserve"> angle is close to 90°. This is probably due to the lower levels of ammonia registered on the arrival tank, varying among 0.3 and 1.5 ppm.</w:t>
      </w:r>
      <w:r w:rsidR="0001215B">
        <w:rPr>
          <w:rFonts w:cs="Arial"/>
        </w:rPr>
        <w:t xml:space="preserve"> </w:t>
      </w:r>
      <w:r w:rsidR="00EA6B5A">
        <w:rPr>
          <w:rFonts w:cs="Arial"/>
        </w:rPr>
        <w:t>C</w:t>
      </w:r>
      <w:r w:rsidRPr="0050456E">
        <w:rPr>
          <w:rFonts w:cs="Arial"/>
        </w:rPr>
        <w:t>ombining the point</w:t>
      </w:r>
      <w:r w:rsidR="0033754B">
        <w:rPr>
          <w:rFonts w:cs="Arial"/>
        </w:rPr>
        <w:t>s</w:t>
      </w:r>
      <w:r w:rsidRPr="0050456E">
        <w:rPr>
          <w:rFonts w:cs="Arial"/>
        </w:rPr>
        <w:t xml:space="preserve"> distribution o</w:t>
      </w:r>
      <w:r w:rsidR="0033754B">
        <w:rPr>
          <w:rFonts w:cs="Arial"/>
        </w:rPr>
        <w:t>n</w:t>
      </w:r>
      <w:r w:rsidRPr="0050456E">
        <w:rPr>
          <w:rFonts w:cs="Arial"/>
        </w:rPr>
        <w:t xml:space="preserve"> the score plot and the information coming from the loading plot</w:t>
      </w:r>
      <w:r w:rsidR="00780E18">
        <w:rPr>
          <w:rFonts w:cs="Arial"/>
        </w:rPr>
        <w:t>,</w:t>
      </w:r>
      <w:r w:rsidR="00F12C47">
        <w:rPr>
          <w:rFonts w:cs="Arial"/>
        </w:rPr>
        <w:t xml:space="preserve"> and</w:t>
      </w:r>
      <w:r w:rsidRPr="0050456E">
        <w:rPr>
          <w:rFonts w:cs="Arial"/>
        </w:rPr>
        <w:t xml:space="preserve"> looking at </w:t>
      </w:r>
      <w:r w:rsidR="003F1BE0">
        <w:rPr>
          <w:rFonts w:cs="Arial"/>
        </w:rPr>
        <w:t xml:space="preserve">the </w:t>
      </w:r>
      <w:proofErr w:type="gramStart"/>
      <w:r w:rsidR="0033754B" w:rsidRPr="0050456E">
        <w:rPr>
          <w:rFonts w:cs="Arial"/>
        </w:rPr>
        <w:t>scores</w:t>
      </w:r>
      <w:proofErr w:type="gramEnd"/>
      <w:r w:rsidR="0033754B" w:rsidRPr="0050456E">
        <w:rPr>
          <w:rFonts w:cs="Arial"/>
        </w:rPr>
        <w:t xml:space="preserve"> </w:t>
      </w:r>
      <w:r w:rsidR="0033754B">
        <w:rPr>
          <w:rFonts w:cs="Arial"/>
        </w:rPr>
        <w:t xml:space="preserve">distribution on </w:t>
      </w:r>
      <w:r w:rsidRPr="0050456E">
        <w:rPr>
          <w:rFonts w:cs="Arial"/>
        </w:rPr>
        <w:t>the PC2</w:t>
      </w:r>
      <w:r w:rsidR="00F12C47">
        <w:rPr>
          <w:rFonts w:cs="Arial"/>
        </w:rPr>
        <w:t>,</w:t>
      </w:r>
      <w:r w:rsidR="0033754B">
        <w:rPr>
          <w:rFonts w:cs="Arial"/>
        </w:rPr>
        <w:t xml:space="preserve"> three</w:t>
      </w:r>
      <w:r w:rsidRPr="0050456E">
        <w:rPr>
          <w:rFonts w:cs="Arial"/>
        </w:rPr>
        <w:t xml:space="preserve"> main regions of odours can be identified: one in the top-left part, one in the middle-left and one in the bottom-left part of the score plot. These 3 regions are relevant to different odour conditions at the arrival tank, associated to high levels of VOC, </w:t>
      </w:r>
      <w:r w:rsidR="00D31E83">
        <w:rPr>
          <w:rFonts w:cs="Arial"/>
        </w:rPr>
        <w:t>H</w:t>
      </w:r>
      <w:r w:rsidR="00D31E83" w:rsidRPr="0085064F">
        <w:rPr>
          <w:rFonts w:cs="Arial"/>
          <w:vertAlign w:val="subscript"/>
        </w:rPr>
        <w:t>2</w:t>
      </w:r>
      <w:r w:rsidR="00D31E83">
        <w:rPr>
          <w:rFonts w:cs="Arial"/>
        </w:rPr>
        <w:t>S/CH</w:t>
      </w:r>
      <w:r w:rsidR="00D31E83" w:rsidRPr="0085064F">
        <w:rPr>
          <w:rFonts w:cs="Arial"/>
          <w:vertAlign w:val="subscript"/>
        </w:rPr>
        <w:t>2</w:t>
      </w:r>
      <w:proofErr w:type="gramStart"/>
      <w:r w:rsidR="00D31E83">
        <w:rPr>
          <w:rFonts w:cs="Arial"/>
        </w:rPr>
        <w:t xml:space="preserve">O </w:t>
      </w:r>
      <w:r w:rsidRPr="0050456E">
        <w:rPr>
          <w:rFonts w:cs="Arial"/>
        </w:rPr>
        <w:t xml:space="preserve"> and</w:t>
      </w:r>
      <w:proofErr w:type="gramEnd"/>
      <w:r w:rsidRPr="0050456E">
        <w:rPr>
          <w:rFonts w:cs="Arial"/>
        </w:rPr>
        <w:t xml:space="preserve"> </w:t>
      </w:r>
      <w:r w:rsidR="00D31E83">
        <w:rPr>
          <w:rFonts w:cs="Arial"/>
        </w:rPr>
        <w:t>NH</w:t>
      </w:r>
      <w:r w:rsidR="00D31E83" w:rsidRPr="0085064F">
        <w:rPr>
          <w:rFonts w:cs="Arial"/>
          <w:vertAlign w:val="subscript"/>
        </w:rPr>
        <w:t>3</w:t>
      </w:r>
      <w:r w:rsidR="00D31E83">
        <w:rPr>
          <w:rFonts w:cs="Arial"/>
          <w:vertAlign w:val="subscript"/>
        </w:rPr>
        <w:t xml:space="preserve"> </w:t>
      </w:r>
      <w:r w:rsidRPr="0050456E">
        <w:rPr>
          <w:rFonts w:cs="Arial"/>
        </w:rPr>
        <w:t xml:space="preserve">respectively. </w:t>
      </w:r>
      <w:proofErr w:type="gramStart"/>
      <w:r w:rsidR="00780E18">
        <w:rPr>
          <w:rFonts w:cs="Arial"/>
        </w:rPr>
        <w:t>It is clear that this</w:t>
      </w:r>
      <w:proofErr w:type="gramEnd"/>
      <w:r w:rsidR="00780E18">
        <w:rPr>
          <w:rFonts w:cs="Arial"/>
        </w:rPr>
        <w:t xml:space="preserve"> doesn’t mean that</w:t>
      </w:r>
      <w:r w:rsidRPr="0050456E">
        <w:rPr>
          <w:rFonts w:cs="Arial"/>
        </w:rPr>
        <w:t xml:space="preserve"> the </w:t>
      </w:r>
      <w:r w:rsidR="00780E18">
        <w:rPr>
          <w:rFonts w:cs="Arial"/>
        </w:rPr>
        <w:t xml:space="preserve">presence of </w:t>
      </w:r>
      <w:r w:rsidRPr="0050456E">
        <w:rPr>
          <w:rFonts w:cs="Arial"/>
        </w:rPr>
        <w:t>odour</w:t>
      </w:r>
      <w:r w:rsidR="00780E18">
        <w:rPr>
          <w:rFonts w:cs="Arial"/>
        </w:rPr>
        <w:t xml:space="preserve">s is only attributable to these </w:t>
      </w:r>
      <w:r w:rsidRPr="0050456E">
        <w:rPr>
          <w:rFonts w:cs="Arial"/>
        </w:rPr>
        <w:t xml:space="preserve">compounds, but this information gives an estimation of the class of molecules most responsible for the specific odour peak. </w:t>
      </w:r>
    </w:p>
    <w:p w14:paraId="1C43E97C" w14:textId="5404C48F" w:rsidR="009A0C3E" w:rsidRDefault="009A0C3E" w:rsidP="00C015C4">
      <w:pPr>
        <w:pStyle w:val="CETBodytext"/>
      </w:pPr>
    </w:p>
    <w:p w14:paraId="409B9F89" w14:textId="3DFD0E7D" w:rsidR="0033754B" w:rsidRDefault="0033754B" w:rsidP="00C015C4">
      <w:pPr>
        <w:pStyle w:val="CETBodytext"/>
      </w:pPr>
      <w:r>
        <w:t>3.1.2 Develop</w:t>
      </w:r>
      <w:r w:rsidR="00780E18">
        <w:t>ment</w:t>
      </w:r>
      <w:r>
        <w:t xml:space="preserve"> of the model</w:t>
      </w:r>
    </w:p>
    <w:p w14:paraId="388ACF90" w14:textId="29893AAF" w:rsidR="003F1BE0" w:rsidRPr="004D30D1" w:rsidRDefault="003F1BE0" w:rsidP="003F1BE0">
      <w:pPr>
        <w:rPr>
          <w:rFonts w:ascii="Times New Roman" w:hAnsi="Times New Roman"/>
        </w:rPr>
      </w:pPr>
      <w:r w:rsidRPr="003F1BE0">
        <w:rPr>
          <w:rFonts w:cs="Arial"/>
        </w:rPr>
        <w:t>Based on the scores distribution, the information obtained from the loading plot, the results of the olfactometric analysis and the citizen reports, a</w:t>
      </w:r>
      <w:r>
        <w:rPr>
          <w:rFonts w:cs="Arial"/>
        </w:rPr>
        <w:t xml:space="preserve"> preliminary</w:t>
      </w:r>
      <w:r w:rsidRPr="003F1BE0">
        <w:rPr>
          <w:rFonts w:cs="Arial"/>
        </w:rPr>
        <w:t xml:space="preserve"> NOR</w:t>
      </w:r>
      <w:r>
        <w:rPr>
          <w:rFonts w:cs="Arial"/>
        </w:rPr>
        <w:t>, representative of moderate odour concentration</w:t>
      </w:r>
      <w:r w:rsidR="00CD7B5D">
        <w:rPr>
          <w:rFonts w:cs="Arial"/>
        </w:rPr>
        <w:t>s</w:t>
      </w:r>
      <w:r w:rsidRPr="003F1BE0">
        <w:rPr>
          <w:rFonts w:cs="Arial"/>
        </w:rPr>
        <w:t xml:space="preserve"> </w:t>
      </w:r>
      <w:r>
        <w:rPr>
          <w:rFonts w:cs="Arial"/>
        </w:rPr>
        <w:t>on</w:t>
      </w:r>
      <w:r w:rsidRPr="003F1BE0">
        <w:rPr>
          <w:rFonts w:cs="Arial"/>
        </w:rPr>
        <w:t xml:space="preserve"> the arrival tank</w:t>
      </w:r>
      <w:r>
        <w:rPr>
          <w:rFonts w:cs="Arial"/>
        </w:rPr>
        <w:t>,</w:t>
      </w:r>
      <w:r w:rsidRPr="003F1BE0">
        <w:rPr>
          <w:rFonts w:cs="Arial"/>
        </w:rPr>
        <w:t xml:space="preserve"> has been defined on the score plot</w:t>
      </w:r>
      <w:r w:rsidR="00D00638">
        <w:rPr>
          <w:rFonts w:cs="Arial"/>
        </w:rPr>
        <w:t xml:space="preserve">. </w:t>
      </w:r>
      <w:r w:rsidR="00D00638" w:rsidRPr="005C5331">
        <w:rPr>
          <w:rFonts w:cs="Arial"/>
        </w:rPr>
        <w:t xml:space="preserve">The citizen reports have been collected through </w:t>
      </w:r>
      <w:r w:rsidR="00A2422C" w:rsidRPr="005C5331">
        <w:rPr>
          <w:rFonts w:cs="Arial"/>
        </w:rPr>
        <w:t>the</w:t>
      </w:r>
      <w:r w:rsidR="00D00638" w:rsidRPr="005C5331">
        <w:rPr>
          <w:rFonts w:cs="Arial"/>
        </w:rPr>
        <w:t xml:space="preserve"> app</w:t>
      </w:r>
      <w:r w:rsidR="00A2422C" w:rsidRPr="005C5331">
        <w:rPr>
          <w:rFonts w:cs="Arial"/>
        </w:rPr>
        <w:t xml:space="preserve"> </w:t>
      </w:r>
      <w:proofErr w:type="spellStart"/>
      <w:r w:rsidR="00A2422C" w:rsidRPr="005C5331">
        <w:rPr>
          <w:rFonts w:cs="Arial"/>
        </w:rPr>
        <w:t>Odorcollect</w:t>
      </w:r>
      <w:proofErr w:type="spellEnd"/>
      <w:r w:rsidR="00D00638" w:rsidRPr="005C5331">
        <w:rPr>
          <w:rFonts w:cs="Arial"/>
        </w:rPr>
        <w:t xml:space="preserve"> and have been used for </w:t>
      </w:r>
      <w:r w:rsidR="00A2422C" w:rsidRPr="005C5331">
        <w:rPr>
          <w:rFonts w:cs="Arial"/>
        </w:rPr>
        <w:t>comparing</w:t>
      </w:r>
      <w:r w:rsidR="00D00638" w:rsidRPr="005C5331">
        <w:rPr>
          <w:rFonts w:cs="Arial"/>
        </w:rPr>
        <w:t xml:space="preserve"> the odour concentration at the arrival tank of the plant</w:t>
      </w:r>
      <w:r w:rsidR="00A2422C" w:rsidRPr="005C5331">
        <w:rPr>
          <w:rFonts w:cs="Arial"/>
        </w:rPr>
        <w:t xml:space="preserve"> provided by the IOMS</w:t>
      </w:r>
      <w:r w:rsidR="00D00638" w:rsidRPr="005C5331">
        <w:rPr>
          <w:rFonts w:cs="Arial"/>
        </w:rPr>
        <w:t xml:space="preserve"> and the possible nuisance perceived by the citizen living nearby.</w:t>
      </w:r>
      <w:r w:rsidR="00D00638">
        <w:rPr>
          <w:rFonts w:cs="Arial"/>
        </w:rPr>
        <w:t xml:space="preserve"> </w:t>
      </w:r>
      <w:r w:rsidR="00A27319">
        <w:rPr>
          <w:rFonts w:cs="Arial"/>
        </w:rPr>
        <w:t>In this way it has been possible to identify a score plot “region” representative of such condition that causes nuisance in the citizens.</w:t>
      </w:r>
      <w:r w:rsidR="00D00638">
        <w:rPr>
          <w:rFonts w:cs="Arial"/>
        </w:rPr>
        <w:t xml:space="preserve"> </w:t>
      </w:r>
      <w:r w:rsidR="00A27319">
        <w:rPr>
          <w:rFonts w:cs="Arial"/>
        </w:rPr>
        <w:t xml:space="preserve">For the definition of this preliminary NOR </w:t>
      </w:r>
      <w:r w:rsidRPr="003F1BE0">
        <w:rPr>
          <w:rFonts w:cs="Arial"/>
        </w:rPr>
        <w:t>only the points that satisfied the following conditions</w:t>
      </w:r>
      <w:r w:rsidR="00A27319">
        <w:rPr>
          <w:rFonts w:cs="Arial"/>
        </w:rPr>
        <w:t xml:space="preserve"> have been </w:t>
      </w:r>
      <w:proofErr w:type="spellStart"/>
      <w:r w:rsidR="00A27319">
        <w:rPr>
          <w:rFonts w:cs="Arial"/>
        </w:rPr>
        <w:t>selectd</w:t>
      </w:r>
      <w:proofErr w:type="spellEnd"/>
      <w:r w:rsidRPr="003F1BE0">
        <w:rPr>
          <w:rFonts w:cs="Arial"/>
        </w:rPr>
        <w:t xml:space="preserve">: PC1&gt;0 </w:t>
      </w:r>
      <w:r w:rsidRPr="003F1BE0">
        <w:rPr>
          <w:rFonts w:cs="Arial"/>
          <w:szCs w:val="31"/>
        </w:rPr>
        <w:t xml:space="preserve">˄ </w:t>
      </w:r>
      <w:r w:rsidRPr="00991528">
        <w:rPr>
          <w:rFonts w:ascii="Cambria Math" w:hAnsi="Cambria Math" w:cs="Cambria Math"/>
          <w:color w:val="202124"/>
          <w:szCs w:val="21"/>
          <w:shd w:val="clear" w:color="auto" w:fill="FFFFFF"/>
        </w:rPr>
        <w:t>∀</w:t>
      </w:r>
      <w:r w:rsidRPr="003F1BE0">
        <w:rPr>
          <w:rFonts w:cs="Arial"/>
          <w:szCs w:val="31"/>
        </w:rPr>
        <w:t xml:space="preserve"> PC2,</w:t>
      </w:r>
      <w:r w:rsidRPr="003F1BE0">
        <w:rPr>
          <w:rFonts w:cs="Arial"/>
          <w:sz w:val="16"/>
          <w:szCs w:val="16"/>
        </w:rPr>
        <w:t xml:space="preserve"> </w:t>
      </w:r>
      <w:r w:rsidRPr="003F1BE0">
        <w:rPr>
          <w:rFonts w:cs="Arial"/>
        </w:rPr>
        <w:t xml:space="preserve">-2.5&lt;PC1&lt;0 </w:t>
      </w:r>
      <w:r w:rsidRPr="003F1BE0">
        <w:rPr>
          <w:rFonts w:cs="Arial"/>
          <w:szCs w:val="31"/>
        </w:rPr>
        <w:t>˄</w:t>
      </w:r>
      <w:r w:rsidRPr="003F1BE0">
        <w:rPr>
          <w:rFonts w:cs="Arial"/>
        </w:rPr>
        <w:t xml:space="preserve"> -3&lt;PC2&lt;2.</w:t>
      </w:r>
      <w:r>
        <w:rPr>
          <w:rFonts w:cs="Arial"/>
        </w:rPr>
        <w:t xml:space="preserve"> </w:t>
      </w:r>
      <w:r w:rsidRPr="003F1BE0">
        <w:rPr>
          <w:rFonts w:cs="Arial"/>
        </w:rPr>
        <w:t xml:space="preserve">Once selected, they have been used to </w:t>
      </w:r>
      <w:r w:rsidR="00BF0D48">
        <w:rPr>
          <w:rFonts w:cs="Arial"/>
        </w:rPr>
        <w:t>train</w:t>
      </w:r>
      <w:r w:rsidRPr="003F1BE0">
        <w:rPr>
          <w:rFonts w:cs="Arial"/>
        </w:rPr>
        <w:t xml:space="preserve"> a one-classification SVM model</w:t>
      </w:r>
      <w:r w:rsidR="00A228A8">
        <w:rPr>
          <w:rFonts w:cs="Arial"/>
        </w:rPr>
        <w:t xml:space="preserve"> </w:t>
      </w:r>
      <w:r w:rsidR="00A228A8">
        <w:rPr>
          <w:rFonts w:cs="Arial"/>
        </w:rPr>
        <w:fldChar w:fldCharType="begin"/>
      </w:r>
      <w:r w:rsidR="00CE1553">
        <w:rPr>
          <w:rFonts w:cs="Arial"/>
        </w:rPr>
        <w:instrText xml:space="preserve"> ADDIN EN.CITE &lt;EndNote&gt;&lt;Cite&gt;&lt;Author&gt;Schölkopf&lt;/Author&gt;&lt;Year&gt;2001&lt;/Year&gt;&lt;RecNum&gt;29&lt;/RecNum&gt;&lt;DisplayText&gt;(Schölkopf, Platt et al. 2001)&lt;/DisplayText&gt;&lt;record&gt;&lt;rec-number&gt;29&lt;/rec-number&gt;&lt;foreign-keys&gt;&lt;key app="EN" db-id="0r09z5z08pfesuefxf0pvfvj2ze9xw0wr0r2" timestamp="1649923375"&gt;29&lt;/key&gt;&lt;/foreign-keys&gt;&lt;ref-type name="Journal Article"&gt;17&lt;/ref-type&gt;&lt;contributors&gt;&lt;authors&gt;&lt;author&gt;Schölkopf, Bernhard&lt;/author&gt;&lt;author&gt;Platt, John C&lt;/author&gt;&lt;author&gt;Shawe-Taylor, John&lt;/author&gt;&lt;author&gt;Smola, Alex J&lt;/author&gt;&lt;author&gt;Williamson, Robert C&lt;/author&gt;&lt;/authors&gt;&lt;/contributors&gt;&lt;titles&gt;&lt;title&gt;Estimating the support of a high-dimensional distribution&lt;/title&gt;&lt;secondary-title&gt;Neural computation&lt;/secondary-title&gt;&lt;/titles&gt;&lt;periodical&gt;&lt;full-title&gt;Neural computation&lt;/full-title&gt;&lt;/periodical&gt;&lt;pages&gt;1443-1471&lt;/pages&gt;&lt;volume&gt;13&lt;/volume&gt;&lt;number&gt;7&lt;/number&gt;&lt;dates&gt;&lt;year&gt;2001&lt;/year&gt;&lt;/dates&gt;&lt;isbn&gt;0899-7667&lt;/isbn&gt;&lt;urls&gt;&lt;/urls&gt;&lt;/record&gt;&lt;/Cite&gt;&lt;/EndNote&gt;</w:instrText>
      </w:r>
      <w:r w:rsidR="00A228A8">
        <w:rPr>
          <w:rFonts w:cs="Arial"/>
        </w:rPr>
        <w:fldChar w:fldCharType="separate"/>
      </w:r>
      <w:r w:rsidR="00CE1553">
        <w:rPr>
          <w:rFonts w:cs="Arial"/>
          <w:noProof/>
        </w:rPr>
        <w:t>(Schölkopf, Platt et al. 2001)</w:t>
      </w:r>
      <w:r w:rsidR="00A228A8">
        <w:rPr>
          <w:rFonts w:cs="Arial"/>
        </w:rPr>
        <w:fldChar w:fldCharType="end"/>
      </w:r>
      <w:r w:rsidRPr="003F1BE0">
        <w:rPr>
          <w:rFonts w:cs="Arial"/>
        </w:rPr>
        <w:t xml:space="preserve">, in order to </w:t>
      </w:r>
      <w:r w:rsidR="00986D90">
        <w:rPr>
          <w:rFonts w:cs="Arial"/>
        </w:rPr>
        <w:t>determine</w:t>
      </w:r>
      <w:r w:rsidRPr="003F1BE0">
        <w:rPr>
          <w:rFonts w:cs="Arial"/>
        </w:rPr>
        <w:t xml:space="preserve"> a more accurate confidence region though</w:t>
      </w:r>
      <w:r w:rsidR="00BF0D48">
        <w:rPr>
          <w:rFonts w:cs="Arial"/>
        </w:rPr>
        <w:t xml:space="preserve"> </w:t>
      </w:r>
      <w:r w:rsidRPr="003F1BE0">
        <w:rPr>
          <w:rFonts w:cs="Arial"/>
        </w:rPr>
        <w:t>radial kernel.</w:t>
      </w:r>
      <w:r>
        <w:rPr>
          <w:rFonts w:ascii="Times New Roman" w:hAnsi="Times New Roman"/>
        </w:rPr>
        <w:t xml:space="preserve"> </w:t>
      </w:r>
      <w:r w:rsidRPr="000F6625">
        <w:rPr>
          <w:rFonts w:cs="Arial"/>
        </w:rPr>
        <w:t xml:space="preserve">This </w:t>
      </w:r>
      <w:r w:rsidR="0005623B" w:rsidRPr="000F6625">
        <w:rPr>
          <w:rFonts w:cs="Arial"/>
        </w:rPr>
        <w:t>algorithm</w:t>
      </w:r>
      <w:r w:rsidRPr="000F6625">
        <w:rPr>
          <w:rFonts w:cs="Arial"/>
        </w:rPr>
        <w:t xml:space="preserve"> </w:t>
      </w:r>
      <w:r w:rsidR="00BF0D48">
        <w:t>defines</w:t>
      </w:r>
      <w:r w:rsidR="00E16609">
        <w:t xml:space="preserve"> in an unsupervised manner</w:t>
      </w:r>
      <w:r w:rsidR="00BF0D48">
        <w:t xml:space="preserve"> </w:t>
      </w:r>
      <w:r w:rsidR="006C1734">
        <w:t>a</w:t>
      </w:r>
      <w:r w:rsidR="00BF0D48">
        <w:t xml:space="preserve"> hyperplane/function around</w:t>
      </w:r>
      <w:r w:rsidR="006C1734">
        <w:t xml:space="preserve"> the</w:t>
      </w:r>
      <w:r w:rsidR="00BF0D48">
        <w:t xml:space="preserve"> </w:t>
      </w:r>
      <w:r w:rsidR="00BF0D48" w:rsidRPr="000F6625">
        <w:rPr>
          <w:rFonts w:cs="Arial"/>
        </w:rPr>
        <w:t>data used to train it</w:t>
      </w:r>
      <w:r w:rsidR="00BF0D48">
        <w:rPr>
          <w:rFonts w:cs="Arial"/>
        </w:rPr>
        <w:t>,</w:t>
      </w:r>
      <w:r w:rsidR="00BF0D48">
        <w:t xml:space="preserve"> that enables their </w:t>
      </w:r>
      <w:r w:rsidR="006C1734">
        <w:t>circumscription.</w:t>
      </w:r>
      <w:r w:rsidR="00991528">
        <w:t xml:space="preserve"> </w:t>
      </w:r>
      <w:r w:rsidR="00991528">
        <w:rPr>
          <w:rFonts w:cs="Arial"/>
        </w:rPr>
        <w:t xml:space="preserve">The algorithm will classify the new data in a binary way, as belonging to the </w:t>
      </w:r>
      <w:r w:rsidR="00991528">
        <w:t>circumscri</w:t>
      </w:r>
      <w:r w:rsidR="004B4805">
        <w:t>b</w:t>
      </w:r>
      <w:r w:rsidR="00991528">
        <w:t>ed region defined by the</w:t>
      </w:r>
      <w:r w:rsidR="00991528">
        <w:rPr>
          <w:rFonts w:cs="Arial"/>
        </w:rPr>
        <w:t xml:space="preserve"> hyperplane or not. </w:t>
      </w:r>
      <w:r w:rsidR="00991528" w:rsidRPr="00E16609">
        <w:rPr>
          <w:rFonts w:cs="Arial"/>
        </w:rPr>
        <w:t>It is important to underline how</w:t>
      </w:r>
      <w:r w:rsidR="00991528">
        <w:rPr>
          <w:rFonts w:cs="Arial"/>
        </w:rPr>
        <w:t>,</w:t>
      </w:r>
      <w:r w:rsidR="00991528" w:rsidRPr="00E16609">
        <w:rPr>
          <w:rFonts w:cs="Arial"/>
        </w:rPr>
        <w:t xml:space="preserve"> for this one-classification SVM</w:t>
      </w:r>
      <w:r w:rsidR="00991528">
        <w:rPr>
          <w:rFonts w:cs="Arial"/>
        </w:rPr>
        <w:t>,</w:t>
      </w:r>
      <w:r w:rsidR="00991528" w:rsidRPr="00E16609">
        <w:rPr>
          <w:rFonts w:cs="Arial"/>
        </w:rPr>
        <w:t xml:space="preserve"> the choice of </w:t>
      </w:r>
      <w:r w:rsidR="00991528">
        <w:rPr>
          <w:rFonts w:cs="Arial"/>
        </w:rPr>
        <w:t>correct reference</w:t>
      </w:r>
      <w:r w:rsidR="00991528" w:rsidRPr="00E16609">
        <w:rPr>
          <w:rFonts w:cs="Arial"/>
        </w:rPr>
        <w:t xml:space="preserve"> data is a key step that can have a great impact on the subsequent results.</w:t>
      </w:r>
      <w:r w:rsidR="00991528">
        <w:rPr>
          <w:rFonts w:cs="Arial"/>
        </w:rPr>
        <w:t xml:space="preserve"> In this case</w:t>
      </w:r>
      <w:r w:rsidR="000C3A98">
        <w:rPr>
          <w:rFonts w:cs="Arial"/>
        </w:rPr>
        <w:t>,</w:t>
      </w:r>
      <w:r w:rsidR="00991528">
        <w:rPr>
          <w:rFonts w:cs="Arial"/>
        </w:rPr>
        <w:t xml:space="preserve"> the use of different indicators for the identification of the reference condition on the arrival tank, such as EN signals, dynamic olfactometry results and citizen reports, provide a stronger base for the NOR definition.</w:t>
      </w:r>
      <w:r w:rsidR="00991528">
        <w:t xml:space="preserve"> </w:t>
      </w:r>
      <w:r w:rsidR="00E16609">
        <w:t xml:space="preserve">Support vectors define the margins of the hyperplanes, </w:t>
      </w:r>
      <w:r w:rsidR="00E16609" w:rsidRPr="000F6625">
        <w:rPr>
          <w:rFonts w:cs="Arial"/>
        </w:rPr>
        <w:t xml:space="preserve">that can vary </w:t>
      </w:r>
      <w:r w:rsidR="004B4805">
        <w:rPr>
          <w:rFonts w:cs="Arial"/>
        </w:rPr>
        <w:t>in</w:t>
      </w:r>
      <w:r w:rsidR="00E16609" w:rsidRPr="000F6625">
        <w:rPr>
          <w:rFonts w:cs="Arial"/>
        </w:rPr>
        <w:t xml:space="preserve"> shape and dimensions</w:t>
      </w:r>
      <w:r w:rsidR="00E16609">
        <w:rPr>
          <w:rFonts w:cs="Arial"/>
        </w:rPr>
        <w:t>,</w:t>
      </w:r>
      <w:r w:rsidR="00E16609" w:rsidRPr="000F6625">
        <w:rPr>
          <w:rFonts w:cs="Arial"/>
        </w:rPr>
        <w:t xml:space="preserve"> depending </w:t>
      </w:r>
      <w:r w:rsidR="004B4805">
        <w:rPr>
          <w:rFonts w:cs="Arial"/>
        </w:rPr>
        <w:t>on</w:t>
      </w:r>
      <w:r w:rsidR="00E16609" w:rsidRPr="000F6625">
        <w:rPr>
          <w:rFonts w:cs="Arial"/>
        </w:rPr>
        <w:t xml:space="preserve"> </w:t>
      </w:r>
      <w:r w:rsidR="00E16609" w:rsidRPr="000F6625">
        <w:rPr>
          <w:rFonts w:cs="Arial"/>
        </w:rPr>
        <w:lastRenderedPageBreak/>
        <w:t>the input parameters provided by the user</w:t>
      </w:r>
      <w:r w:rsidR="00E16609">
        <w:rPr>
          <w:rFonts w:cs="Arial"/>
        </w:rPr>
        <w:t xml:space="preserve"> </w:t>
      </w:r>
      <w:r w:rsidR="00E16609" w:rsidRPr="000F6625">
        <w:rPr>
          <w:rFonts w:cs="Arial"/>
        </w:rPr>
        <w:t>on the base of considerations on the data distribution and requirements on the classification</w:t>
      </w:r>
      <w:r w:rsidR="00E16609">
        <w:rPr>
          <w:rFonts w:cs="Arial"/>
        </w:rPr>
        <w:t>.</w:t>
      </w:r>
      <w:r w:rsidR="00E16609" w:rsidRPr="000F6625">
        <w:rPr>
          <w:rFonts w:cs="Arial"/>
        </w:rPr>
        <w:t xml:space="preserve"> </w:t>
      </w:r>
      <w:proofErr w:type="gramStart"/>
      <w:r w:rsidR="000F6625" w:rsidRPr="000F6625">
        <w:rPr>
          <w:rFonts w:cs="Arial"/>
        </w:rPr>
        <w:t>In particular, t</w:t>
      </w:r>
      <w:r w:rsidRPr="000F6625">
        <w:rPr>
          <w:rFonts w:cs="Arial"/>
        </w:rPr>
        <w:t>wo</w:t>
      </w:r>
      <w:proofErr w:type="gramEnd"/>
      <w:r w:rsidRPr="000F6625">
        <w:rPr>
          <w:rFonts w:cs="Arial"/>
        </w:rPr>
        <w:t xml:space="preserve"> parameters</w:t>
      </w:r>
      <w:r w:rsidR="000F6625" w:rsidRPr="000F6625">
        <w:rPr>
          <w:rFonts w:cs="Arial"/>
        </w:rPr>
        <w:t xml:space="preserve"> are required</w:t>
      </w:r>
      <w:r w:rsidR="00991528">
        <w:rPr>
          <w:rFonts w:cs="Arial"/>
        </w:rPr>
        <w:t>: t</w:t>
      </w:r>
      <w:r w:rsidRPr="000F6625">
        <w:rPr>
          <w:rFonts w:cs="Arial"/>
        </w:rPr>
        <w:t>he “nu” parameter</w:t>
      </w:r>
      <w:r w:rsidR="00991528" w:rsidRPr="00991528">
        <w:rPr>
          <w:rFonts w:ascii="Helvetica" w:hAnsi="Helvetica"/>
          <w:color w:val="555555"/>
          <w:sz w:val="23"/>
          <w:szCs w:val="23"/>
          <w:shd w:val="clear" w:color="auto" w:fill="FFFFFF"/>
        </w:rPr>
        <w:t xml:space="preserve"> </w:t>
      </w:r>
      <w:r w:rsidR="00991528" w:rsidRPr="00991528">
        <w:rPr>
          <w:rFonts w:cs="Arial"/>
          <w:szCs w:val="23"/>
          <w:shd w:val="clear" w:color="auto" w:fill="FFFFFF"/>
        </w:rPr>
        <w:t>that controls the sensitivity of the support vectors and should be tuned to the approximate ratio of outliers in the data</w:t>
      </w:r>
      <w:r w:rsidRPr="000F6625">
        <w:rPr>
          <w:rFonts w:cs="Arial"/>
        </w:rPr>
        <w:t>, and the “gamma” parameter that define</w:t>
      </w:r>
      <w:r w:rsidR="009A661D">
        <w:rPr>
          <w:rFonts w:cs="Arial"/>
        </w:rPr>
        <w:t>s</w:t>
      </w:r>
      <w:r w:rsidRPr="000F6625">
        <w:rPr>
          <w:rFonts w:cs="Arial"/>
        </w:rPr>
        <w:t xml:space="preserve"> the shape</w:t>
      </w:r>
      <w:r w:rsidR="000F354B">
        <w:rPr>
          <w:rFonts w:cs="Arial"/>
        </w:rPr>
        <w:t xml:space="preserve"> of the</w:t>
      </w:r>
      <w:r w:rsidRPr="000F6625">
        <w:rPr>
          <w:rFonts w:cs="Arial"/>
        </w:rPr>
        <w:t xml:space="preserve"> </w:t>
      </w:r>
      <w:r w:rsidR="001B32D4" w:rsidRPr="003F1BE0">
        <w:rPr>
          <w:rFonts w:cs="Arial"/>
        </w:rPr>
        <w:t>radial kernel</w:t>
      </w:r>
      <w:r w:rsidRPr="000F6625">
        <w:rPr>
          <w:rFonts w:cs="Arial"/>
        </w:rPr>
        <w:t>.</w:t>
      </w:r>
      <w:r w:rsidR="001457F4">
        <w:rPr>
          <w:rFonts w:cs="Arial"/>
        </w:rPr>
        <w:t xml:space="preserve"> </w:t>
      </w:r>
      <w:r w:rsidR="001457F4" w:rsidRPr="001457F4">
        <w:rPr>
          <w:rFonts w:cs="Arial"/>
        </w:rPr>
        <w:t>For</w:t>
      </w:r>
      <w:r w:rsidRPr="001457F4">
        <w:rPr>
          <w:rFonts w:cs="Arial"/>
        </w:rPr>
        <w:t xml:space="preserve"> this case study, </w:t>
      </w:r>
      <w:r w:rsidR="00183A95">
        <w:rPr>
          <w:rFonts w:cs="Arial"/>
        </w:rPr>
        <w:t>the “</w:t>
      </w:r>
      <w:r w:rsidRPr="001457F4">
        <w:rPr>
          <w:rFonts w:cs="Arial"/>
        </w:rPr>
        <w:t>nu</w:t>
      </w:r>
      <w:r w:rsidR="00183A95">
        <w:rPr>
          <w:rFonts w:cs="Arial"/>
        </w:rPr>
        <w:t>”</w:t>
      </w:r>
      <w:r w:rsidRPr="001457F4">
        <w:rPr>
          <w:rFonts w:cs="Arial"/>
        </w:rPr>
        <w:t xml:space="preserve"> and </w:t>
      </w:r>
      <w:r w:rsidR="00183A95">
        <w:rPr>
          <w:rFonts w:cs="Arial"/>
        </w:rPr>
        <w:t>“</w:t>
      </w:r>
      <w:r w:rsidRPr="001457F4">
        <w:rPr>
          <w:rFonts w:cs="Arial"/>
        </w:rPr>
        <w:t>gamma</w:t>
      </w:r>
      <w:r w:rsidR="00183A95">
        <w:rPr>
          <w:rFonts w:cs="Arial"/>
        </w:rPr>
        <w:t>”</w:t>
      </w:r>
      <w:r w:rsidRPr="001457F4">
        <w:rPr>
          <w:rFonts w:cs="Arial"/>
        </w:rPr>
        <w:t xml:space="preserve"> parameters </w:t>
      </w:r>
      <w:r w:rsidR="000C3A98">
        <w:rPr>
          <w:rFonts w:cs="Arial"/>
        </w:rPr>
        <w:t>were</w:t>
      </w:r>
      <w:r w:rsidRPr="001457F4">
        <w:rPr>
          <w:rFonts w:cs="Arial"/>
        </w:rPr>
        <w:t xml:space="preserve"> set a</w:t>
      </w:r>
      <w:r w:rsidR="009A661D">
        <w:rPr>
          <w:rFonts w:cs="Arial"/>
        </w:rPr>
        <w:t>t</w:t>
      </w:r>
      <w:r w:rsidRPr="001457F4">
        <w:rPr>
          <w:rFonts w:cs="Arial"/>
        </w:rPr>
        <w:t xml:space="preserve"> 0.0001 and 0.03, respectively.</w:t>
      </w:r>
      <w:r w:rsidR="001457F4">
        <w:rPr>
          <w:rFonts w:cs="Arial"/>
        </w:rPr>
        <w:t xml:space="preserve"> </w:t>
      </w:r>
      <w:r w:rsidR="001457F4" w:rsidRPr="001457F4">
        <w:rPr>
          <w:rFonts w:cs="Arial"/>
        </w:rPr>
        <w:t>With the</w:t>
      </w:r>
      <w:r w:rsidR="00707304">
        <w:rPr>
          <w:rFonts w:cs="Arial"/>
        </w:rPr>
        <w:t xml:space="preserve"> practical</w:t>
      </w:r>
      <w:r w:rsidR="001457F4" w:rsidRPr="001457F4">
        <w:rPr>
          <w:rFonts w:cs="Arial"/>
        </w:rPr>
        <w:t xml:space="preserve"> purpose of </w:t>
      </w:r>
      <w:proofErr w:type="gramStart"/>
      <w:r w:rsidR="001457F4" w:rsidRPr="001457F4">
        <w:rPr>
          <w:rFonts w:cs="Arial"/>
        </w:rPr>
        <w:t>introducing also</w:t>
      </w:r>
      <w:proofErr w:type="gramEnd"/>
      <w:r w:rsidR="001457F4" w:rsidRPr="001457F4">
        <w:rPr>
          <w:rFonts w:cs="Arial"/>
        </w:rPr>
        <w:t xml:space="preserve"> an intermediate alarm region, representative of anomalous conditions that cannot be assimilated to the NOR region, but not so troubling in terms of odour concentration, a second area has been identified. This region is defined by PCA </w:t>
      </w:r>
      <w:r w:rsidR="000F354B">
        <w:rPr>
          <w:rFonts w:cs="Arial"/>
        </w:rPr>
        <w:t>scores</w:t>
      </w:r>
      <w:r w:rsidR="001457F4" w:rsidRPr="001457F4">
        <w:rPr>
          <w:rFonts w:cs="Arial"/>
        </w:rPr>
        <w:t xml:space="preserve"> satisfying the following requirements: PC1&gt;0 </w:t>
      </w:r>
      <w:r w:rsidR="001457F4" w:rsidRPr="001457F4">
        <w:rPr>
          <w:rFonts w:cs="Arial"/>
          <w:szCs w:val="31"/>
        </w:rPr>
        <w:t xml:space="preserve">˄ </w:t>
      </w:r>
      <w:r w:rsidR="001457F4" w:rsidRPr="001457F4">
        <w:rPr>
          <w:rFonts w:ascii="Cambria Math" w:hAnsi="Cambria Math" w:cs="Cambria Math"/>
          <w:color w:val="202124"/>
          <w:szCs w:val="21"/>
          <w:shd w:val="clear" w:color="auto" w:fill="FFFFFF"/>
        </w:rPr>
        <w:t>∀</w:t>
      </w:r>
      <w:r w:rsidR="001457F4" w:rsidRPr="001457F4">
        <w:rPr>
          <w:rFonts w:cs="Arial"/>
          <w:szCs w:val="31"/>
        </w:rPr>
        <w:t xml:space="preserve"> PC2,</w:t>
      </w:r>
      <w:r w:rsidR="001457F4" w:rsidRPr="001457F4">
        <w:rPr>
          <w:rFonts w:cs="Arial"/>
        </w:rPr>
        <w:t xml:space="preserve"> -4&lt;PC1&lt;0 </w:t>
      </w:r>
      <w:r w:rsidR="001457F4" w:rsidRPr="001457F4">
        <w:rPr>
          <w:rFonts w:cs="Arial"/>
          <w:szCs w:val="31"/>
        </w:rPr>
        <w:t>˄</w:t>
      </w:r>
      <w:r w:rsidR="001457F4" w:rsidRPr="001457F4">
        <w:rPr>
          <w:rFonts w:cs="Arial"/>
        </w:rPr>
        <w:t xml:space="preserve"> -4&lt;PC2&lt;3. </w:t>
      </w:r>
      <w:r w:rsidR="000F354B">
        <w:rPr>
          <w:rFonts w:cs="Arial"/>
        </w:rPr>
        <w:t xml:space="preserve">On this </w:t>
      </w:r>
      <w:r w:rsidR="00B47702" w:rsidRPr="008240B8">
        <w:rPr>
          <w:rFonts w:cs="Arial"/>
          <w:noProof/>
          <w:lang w:val="it-IT" w:eastAsia="it-IT"/>
        </w:rPr>
        <w:drawing>
          <wp:anchor distT="0" distB="0" distL="114300" distR="114300" simplePos="0" relativeHeight="251674624" behindDoc="0" locked="0" layoutInCell="1" allowOverlap="1" wp14:anchorId="2A5FF24C" wp14:editId="668423DE">
            <wp:simplePos x="0" y="0"/>
            <wp:positionH relativeFrom="margin">
              <wp:posOffset>699037</wp:posOffset>
            </wp:positionH>
            <wp:positionV relativeFrom="paragraph">
              <wp:posOffset>1015121</wp:posOffset>
            </wp:positionV>
            <wp:extent cx="3811905" cy="2332355"/>
            <wp:effectExtent l="0" t="0" r="0" b="0"/>
            <wp:wrapTopAndBottom/>
            <wp:docPr id="3" name="Immagine 6">
              <a:extLst xmlns:a="http://schemas.openxmlformats.org/drawingml/2006/main">
                <a:ext uri="{FF2B5EF4-FFF2-40B4-BE49-F238E27FC236}">
                  <a16:creationId xmlns:a16="http://schemas.microsoft.com/office/drawing/2014/main" id="{6E511D7C-FBA1-4D51-B655-E936202D89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6">
                      <a:extLst>
                        <a:ext uri="{FF2B5EF4-FFF2-40B4-BE49-F238E27FC236}">
                          <a16:creationId xmlns:a16="http://schemas.microsoft.com/office/drawing/2014/main" id="{6E511D7C-FBA1-4D51-B655-E936202D897F}"/>
                        </a:ext>
                      </a:extLst>
                    </pic:cNvPr>
                    <pic:cNvPicPr>
                      <a:picLocks noChangeAspect="1"/>
                    </pic:cNvPicPr>
                  </pic:nvPicPr>
                  <pic:blipFill rotWithShape="1">
                    <a:blip r:embed="rId13">
                      <a:extLst>
                        <a:ext uri="{28A0092B-C50C-407E-A947-70E740481C1C}">
                          <a14:useLocalDpi xmlns:a14="http://schemas.microsoft.com/office/drawing/2010/main" val="0"/>
                        </a:ext>
                      </a:extLst>
                    </a:blip>
                    <a:srcRect r="8558"/>
                    <a:stretch/>
                  </pic:blipFill>
                  <pic:spPr>
                    <a:xfrm>
                      <a:off x="0" y="0"/>
                      <a:ext cx="3811905" cy="2332355"/>
                    </a:xfrm>
                    <a:prstGeom prst="rect">
                      <a:avLst/>
                    </a:prstGeom>
                  </pic:spPr>
                </pic:pic>
              </a:graphicData>
            </a:graphic>
            <wp14:sizeRelH relativeFrom="margin">
              <wp14:pctWidth>0</wp14:pctWidth>
            </wp14:sizeRelH>
            <wp14:sizeRelV relativeFrom="margin">
              <wp14:pctHeight>0</wp14:pctHeight>
            </wp14:sizeRelV>
          </wp:anchor>
        </w:drawing>
      </w:r>
      <w:r w:rsidR="000F354B">
        <w:rPr>
          <w:rFonts w:cs="Arial"/>
        </w:rPr>
        <w:t>data</w:t>
      </w:r>
      <w:r w:rsidR="001457F4" w:rsidRPr="001457F4">
        <w:rPr>
          <w:rFonts w:cs="Arial"/>
        </w:rPr>
        <w:t xml:space="preserve"> the SVM</w:t>
      </w:r>
      <w:r w:rsidR="000F354B">
        <w:rPr>
          <w:rFonts w:cs="Arial"/>
        </w:rPr>
        <w:t xml:space="preserve"> has been implemented</w:t>
      </w:r>
      <w:r w:rsidR="000F354B" w:rsidRPr="001457F4">
        <w:rPr>
          <w:rFonts w:cs="Arial"/>
        </w:rPr>
        <w:t xml:space="preserve"> to define the boundaries of the intermediate region</w:t>
      </w:r>
      <w:r w:rsidR="001457F4" w:rsidRPr="001457F4">
        <w:rPr>
          <w:rFonts w:cs="Arial"/>
        </w:rPr>
        <w:t>, using as</w:t>
      </w:r>
      <w:r w:rsidR="00183A95">
        <w:rPr>
          <w:rFonts w:cs="Arial"/>
        </w:rPr>
        <w:t xml:space="preserve"> input</w:t>
      </w:r>
      <w:r w:rsidR="001457F4" w:rsidRPr="001457F4">
        <w:rPr>
          <w:rFonts w:cs="Arial"/>
        </w:rPr>
        <w:t xml:space="preserve"> </w:t>
      </w:r>
      <w:r w:rsidR="00B47702" w:rsidRPr="008240B8">
        <w:rPr>
          <w:b/>
          <w:noProof/>
          <w:lang w:val="it-IT" w:eastAsia="it-IT"/>
        </w:rPr>
        <mc:AlternateContent>
          <mc:Choice Requires="wps">
            <w:drawing>
              <wp:anchor distT="0" distB="0" distL="114300" distR="114300" simplePos="0" relativeHeight="251673600" behindDoc="0" locked="0" layoutInCell="1" allowOverlap="1" wp14:anchorId="106667F4" wp14:editId="19E5D0B9">
                <wp:simplePos x="0" y="0"/>
                <wp:positionH relativeFrom="margin">
                  <wp:posOffset>110490</wp:posOffset>
                </wp:positionH>
                <wp:positionV relativeFrom="paragraph">
                  <wp:posOffset>3398276</wp:posOffset>
                </wp:positionV>
                <wp:extent cx="5575935" cy="635"/>
                <wp:effectExtent l="0" t="0" r="5715" b="3810"/>
                <wp:wrapTopAndBottom/>
                <wp:docPr id="2" name="Casella di testo 2"/>
                <wp:cNvGraphicFramePr/>
                <a:graphic xmlns:a="http://schemas.openxmlformats.org/drawingml/2006/main">
                  <a:graphicData uri="http://schemas.microsoft.com/office/word/2010/wordprocessingShape">
                    <wps:wsp>
                      <wps:cNvSpPr txBox="1"/>
                      <wps:spPr>
                        <a:xfrm>
                          <a:off x="0" y="0"/>
                          <a:ext cx="5575935" cy="635"/>
                        </a:xfrm>
                        <a:prstGeom prst="rect">
                          <a:avLst/>
                        </a:prstGeom>
                        <a:solidFill>
                          <a:prstClr val="white"/>
                        </a:solidFill>
                        <a:ln>
                          <a:noFill/>
                        </a:ln>
                      </wps:spPr>
                      <wps:txbx>
                        <w:txbxContent>
                          <w:p w14:paraId="33947B85" w14:textId="0FE2C0CC" w:rsidR="00B05828" w:rsidRPr="000F354B" w:rsidRDefault="00B05828" w:rsidP="000F354B">
                            <w:pPr>
                              <w:pStyle w:val="Didascalia"/>
                              <w:jc w:val="center"/>
                              <w:rPr>
                                <w:rFonts w:cs="Arial"/>
                                <w:b w:val="0"/>
                                <w:i/>
                                <w:noProof/>
                                <w:color w:val="auto"/>
                                <w:szCs w:val="20"/>
                                <w:lang w:val="en-US" w:eastAsia="it-IT"/>
                              </w:rPr>
                            </w:pPr>
                            <w:bookmarkStart w:id="4" w:name="_Ref100740290"/>
                            <w:r w:rsidRPr="000F354B">
                              <w:rPr>
                                <w:rFonts w:cs="Arial"/>
                                <w:b w:val="0"/>
                                <w:i/>
                                <w:color w:val="auto"/>
                              </w:rPr>
                              <w:t xml:space="preserve">Figure </w:t>
                            </w:r>
                            <w:r w:rsidRPr="000F354B">
                              <w:rPr>
                                <w:rFonts w:cs="Arial"/>
                                <w:b w:val="0"/>
                                <w:i/>
                                <w:color w:val="auto"/>
                              </w:rPr>
                              <w:fldChar w:fldCharType="begin"/>
                            </w:r>
                            <w:r w:rsidRPr="000F354B">
                              <w:rPr>
                                <w:rFonts w:cs="Arial"/>
                                <w:b w:val="0"/>
                                <w:i/>
                                <w:color w:val="auto"/>
                              </w:rPr>
                              <w:instrText xml:space="preserve"> SEQ Figure \* ARABIC </w:instrText>
                            </w:r>
                            <w:r w:rsidRPr="000F354B">
                              <w:rPr>
                                <w:rFonts w:cs="Arial"/>
                                <w:b w:val="0"/>
                                <w:i/>
                                <w:color w:val="auto"/>
                              </w:rPr>
                              <w:fldChar w:fldCharType="separate"/>
                            </w:r>
                            <w:r w:rsidR="00B47702">
                              <w:rPr>
                                <w:rFonts w:cs="Arial"/>
                                <w:b w:val="0"/>
                                <w:i/>
                                <w:noProof/>
                                <w:color w:val="auto"/>
                              </w:rPr>
                              <w:t>3</w:t>
                            </w:r>
                            <w:r w:rsidRPr="000F354B">
                              <w:rPr>
                                <w:rFonts w:cs="Arial"/>
                                <w:b w:val="0"/>
                                <w:i/>
                                <w:color w:val="auto"/>
                              </w:rPr>
                              <w:fldChar w:fldCharType="end"/>
                            </w:r>
                            <w:bookmarkEnd w:id="4"/>
                            <w:r w:rsidRPr="000F354B">
                              <w:rPr>
                                <w:rFonts w:cs="Arial"/>
                                <w:b w:val="0"/>
                                <w:i/>
                                <w:color w:val="auto"/>
                              </w:rPr>
                              <w:t xml:space="preserve">. PCA score plot </w:t>
                            </w:r>
                            <w:r>
                              <w:rPr>
                                <w:rFonts w:cs="Arial"/>
                                <w:b w:val="0"/>
                                <w:i/>
                                <w:color w:val="auto"/>
                              </w:rPr>
                              <w:t>illustrating</w:t>
                            </w:r>
                            <w:r w:rsidRPr="000F354B">
                              <w:rPr>
                                <w:rFonts w:cs="Arial"/>
                                <w:b w:val="0"/>
                                <w:i/>
                                <w:color w:val="auto"/>
                              </w:rPr>
                              <w:t xml:space="preserve"> NOR and intermediate alarm region obtained with one-class SVM.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06667F4" id="Casella di testo 2" o:spid="_x0000_s1028" type="#_x0000_t202" style="position:absolute;left:0;text-align:left;margin-left:8.7pt;margin-top:267.6pt;width:439.05pt;height:.05pt;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" stroked="f">
                <v:textbox style="mso-fit-shape-to-text:t" inset="0,0,0,0">
                  <w:txbxContent>
                    <w:p w14:paraId="33947B85" w14:textId="0FE2C0CC" w:rsidR="00B05828" w:rsidRPr="000F354B" w:rsidRDefault="00B05828" w:rsidP="000F354B">
                      <w:pPr>
                        <w:pStyle w:val="Didascalia"/>
                        <w:jc w:val="center"/>
                        <w:rPr>
                          <w:rFonts w:cs="Arial"/>
                          <w:b w:val="0"/>
                          <w:i/>
                          <w:noProof/>
                          <w:color w:val="auto"/>
                          <w:szCs w:val="20"/>
                          <w:lang w:val="en-US" w:eastAsia="it-IT"/>
                        </w:rPr>
                      </w:pPr>
                      <w:bookmarkStart w:id="5" w:name="_Ref100740290"/>
                      <w:r w:rsidRPr="000F354B">
                        <w:rPr>
                          <w:rFonts w:cs="Arial"/>
                          <w:b w:val="0"/>
                          <w:i/>
                          <w:color w:val="auto"/>
                        </w:rPr>
                        <w:t xml:space="preserve">Figure </w:t>
                      </w:r>
                      <w:r w:rsidRPr="000F354B">
                        <w:rPr>
                          <w:rFonts w:cs="Arial"/>
                          <w:b w:val="0"/>
                          <w:i/>
                          <w:color w:val="auto"/>
                        </w:rPr>
                        <w:fldChar w:fldCharType="begin"/>
                      </w:r>
                      <w:r w:rsidRPr="000F354B">
                        <w:rPr>
                          <w:rFonts w:cs="Arial"/>
                          <w:b w:val="0"/>
                          <w:i/>
                          <w:color w:val="auto"/>
                        </w:rPr>
                        <w:instrText xml:space="preserve"> SEQ Figure \* ARABIC </w:instrText>
                      </w:r>
                      <w:r w:rsidRPr="000F354B">
                        <w:rPr>
                          <w:rFonts w:cs="Arial"/>
                          <w:b w:val="0"/>
                          <w:i/>
                          <w:color w:val="auto"/>
                        </w:rPr>
                        <w:fldChar w:fldCharType="separate"/>
                      </w:r>
                      <w:r w:rsidR="00B47702">
                        <w:rPr>
                          <w:rFonts w:cs="Arial"/>
                          <w:b w:val="0"/>
                          <w:i/>
                          <w:noProof/>
                          <w:color w:val="auto"/>
                        </w:rPr>
                        <w:t>3</w:t>
                      </w:r>
                      <w:r w:rsidRPr="000F354B">
                        <w:rPr>
                          <w:rFonts w:cs="Arial"/>
                          <w:b w:val="0"/>
                          <w:i/>
                          <w:color w:val="auto"/>
                        </w:rPr>
                        <w:fldChar w:fldCharType="end"/>
                      </w:r>
                      <w:bookmarkEnd w:id="5"/>
                      <w:r w:rsidRPr="000F354B">
                        <w:rPr>
                          <w:rFonts w:cs="Arial"/>
                          <w:b w:val="0"/>
                          <w:i/>
                          <w:color w:val="auto"/>
                        </w:rPr>
                        <w:t xml:space="preserve">. PCA score plot </w:t>
                      </w:r>
                      <w:r>
                        <w:rPr>
                          <w:rFonts w:cs="Arial"/>
                          <w:b w:val="0"/>
                          <w:i/>
                          <w:color w:val="auto"/>
                        </w:rPr>
                        <w:t>illustrating</w:t>
                      </w:r>
                      <w:r w:rsidRPr="000F354B">
                        <w:rPr>
                          <w:rFonts w:cs="Arial"/>
                          <w:b w:val="0"/>
                          <w:i/>
                          <w:color w:val="auto"/>
                        </w:rPr>
                        <w:t xml:space="preserve"> NOR and intermediate alarm region obtained with one-class SVM.</w:t>
                      </w:r>
                    </w:p>
                  </w:txbxContent>
                </v:textbox>
                <w10:wrap type="topAndBottom" anchorx="margin"/>
              </v:shape>
            </w:pict>
          </mc:Fallback>
        </mc:AlternateContent>
      </w:r>
      <w:r w:rsidR="001457F4" w:rsidRPr="001457F4">
        <w:rPr>
          <w:rFonts w:cs="Arial"/>
        </w:rPr>
        <w:t>parameters nu=0.0001 and gamma=0.03.</w:t>
      </w:r>
      <w:r w:rsidR="00707304">
        <w:rPr>
          <w:rFonts w:cs="Arial"/>
        </w:rPr>
        <w:t xml:space="preserve"> </w:t>
      </w:r>
      <w:r w:rsidRPr="001457F4">
        <w:rPr>
          <w:rFonts w:cs="Arial"/>
        </w:rPr>
        <w:t>The confidence region</w:t>
      </w:r>
      <w:r w:rsidR="001457F4">
        <w:rPr>
          <w:rFonts w:cs="Arial"/>
        </w:rPr>
        <w:t>s</w:t>
      </w:r>
      <w:r w:rsidRPr="001457F4">
        <w:rPr>
          <w:rFonts w:cs="Arial"/>
        </w:rPr>
        <w:t xml:space="preserve"> obtained </w:t>
      </w:r>
      <w:r w:rsidR="001457F4">
        <w:rPr>
          <w:rFonts w:cs="Arial"/>
        </w:rPr>
        <w:t xml:space="preserve">are </w:t>
      </w:r>
      <w:r w:rsidRPr="001457F4">
        <w:rPr>
          <w:rFonts w:cs="Arial"/>
        </w:rPr>
        <w:t xml:space="preserve">reported in </w:t>
      </w:r>
      <w:r w:rsidR="000F354B" w:rsidRPr="000F354B">
        <w:rPr>
          <w:rFonts w:cs="Arial"/>
          <w:highlight w:val="yellow"/>
        </w:rPr>
        <w:fldChar w:fldCharType="begin"/>
      </w:r>
      <w:r w:rsidR="000F354B" w:rsidRPr="000F354B">
        <w:rPr>
          <w:rFonts w:cs="Arial"/>
        </w:rPr>
        <w:instrText xml:space="preserve"> REF _Ref100740290 \h </w:instrText>
      </w:r>
      <w:r w:rsidR="000F354B" w:rsidRPr="000F354B">
        <w:rPr>
          <w:rFonts w:cs="Arial"/>
          <w:highlight w:val="yellow"/>
        </w:rPr>
        <w:instrText xml:space="preserve"> \* MERGEFORMAT </w:instrText>
      </w:r>
      <w:r w:rsidR="000F354B" w:rsidRPr="000F354B">
        <w:rPr>
          <w:rFonts w:cs="Arial"/>
          <w:highlight w:val="yellow"/>
        </w:rPr>
      </w:r>
      <w:r w:rsidR="000F354B" w:rsidRPr="000F354B">
        <w:rPr>
          <w:rFonts w:cs="Arial"/>
          <w:highlight w:val="yellow"/>
        </w:rPr>
        <w:fldChar w:fldCharType="separate"/>
      </w:r>
      <w:r w:rsidR="000F354B" w:rsidRPr="000F354B">
        <w:rPr>
          <w:rFonts w:cs="Arial"/>
        </w:rPr>
        <w:t xml:space="preserve">Figure </w:t>
      </w:r>
      <w:r w:rsidR="000F354B" w:rsidRPr="000F354B">
        <w:rPr>
          <w:rFonts w:cs="Arial"/>
          <w:noProof/>
        </w:rPr>
        <w:t>3</w:t>
      </w:r>
      <w:r w:rsidR="000F354B" w:rsidRPr="000F354B">
        <w:rPr>
          <w:rFonts w:cs="Arial"/>
          <w:highlight w:val="yellow"/>
        </w:rPr>
        <w:fldChar w:fldCharType="end"/>
      </w:r>
      <w:r w:rsidRPr="001457F4">
        <w:rPr>
          <w:rFonts w:cs="Arial"/>
        </w:rPr>
        <w:fldChar w:fldCharType="begin"/>
      </w:r>
      <w:r w:rsidRPr="001457F4">
        <w:rPr>
          <w:rFonts w:cs="Arial"/>
        </w:rPr>
        <w:instrText xml:space="preserve"> REF _Ref98084698 \h  \* MERGEFORMAT </w:instrText>
      </w:r>
      <w:r w:rsidRPr="001457F4">
        <w:rPr>
          <w:rFonts w:cs="Arial"/>
        </w:rPr>
      </w:r>
      <w:r w:rsidRPr="001457F4">
        <w:rPr>
          <w:rFonts w:cs="Arial"/>
        </w:rPr>
        <w:fldChar w:fldCharType="end"/>
      </w:r>
      <w:r w:rsidRPr="001457F4">
        <w:rPr>
          <w:rFonts w:cs="Arial"/>
        </w:rPr>
        <w:t xml:space="preserve">. </w:t>
      </w:r>
    </w:p>
    <w:p w14:paraId="791ABEFC" w14:textId="54185A9A" w:rsidR="003F1BE0" w:rsidRDefault="003F1BE0" w:rsidP="003F1BE0">
      <w:pPr>
        <w:rPr>
          <w:rFonts w:cs="Arial"/>
        </w:rPr>
      </w:pPr>
    </w:p>
    <w:p w14:paraId="6ABAE30C" w14:textId="2C528517" w:rsidR="00B76F98" w:rsidRPr="003F1BE0" w:rsidRDefault="00B76F98" w:rsidP="003F1BE0">
      <w:pPr>
        <w:rPr>
          <w:rFonts w:cs="Arial"/>
        </w:rPr>
      </w:pPr>
    </w:p>
    <w:p w14:paraId="1F96CA21" w14:textId="6734425D" w:rsidR="00600535" w:rsidRPr="00F64A53" w:rsidRDefault="008240B8" w:rsidP="00F64A53">
      <w:pPr>
        <w:pStyle w:val="CETheadingx"/>
        <w:rPr>
          <w:b w:val="0"/>
          <w:bCs/>
        </w:rPr>
      </w:pPr>
      <w:r w:rsidRPr="00F64A53">
        <w:rPr>
          <w:b w:val="0"/>
          <w:bCs/>
        </w:rPr>
        <w:t xml:space="preserve">From the results obtained it is possible to </w:t>
      </w:r>
      <w:r w:rsidR="009A661D" w:rsidRPr="00F64A53">
        <w:rPr>
          <w:b w:val="0"/>
          <w:bCs/>
        </w:rPr>
        <w:t xml:space="preserve">observe </w:t>
      </w:r>
      <w:r w:rsidRPr="00F64A53">
        <w:rPr>
          <w:b w:val="0"/>
          <w:bCs/>
        </w:rPr>
        <w:t xml:space="preserve">that </w:t>
      </w:r>
      <w:r w:rsidR="009A661D" w:rsidRPr="00F64A53">
        <w:rPr>
          <w:b w:val="0"/>
          <w:bCs/>
        </w:rPr>
        <w:t xml:space="preserve">the </w:t>
      </w:r>
      <w:r w:rsidRPr="00F64A53">
        <w:rPr>
          <w:b w:val="0"/>
          <w:bCs/>
        </w:rPr>
        <w:t xml:space="preserve">NOR defined </w:t>
      </w:r>
      <w:r w:rsidR="009A661D" w:rsidRPr="00F64A53">
        <w:rPr>
          <w:b w:val="0"/>
          <w:bCs/>
        </w:rPr>
        <w:t>includes</w:t>
      </w:r>
      <w:r w:rsidRPr="00F64A53">
        <w:rPr>
          <w:b w:val="0"/>
          <w:bCs/>
        </w:rPr>
        <w:t xml:space="preserve"> samples with odour concentration</w:t>
      </w:r>
      <w:r w:rsidR="009A661D" w:rsidRPr="00F64A53">
        <w:rPr>
          <w:b w:val="0"/>
          <w:bCs/>
        </w:rPr>
        <w:t>s</w:t>
      </w:r>
      <w:r w:rsidRPr="00F64A53">
        <w:rPr>
          <w:b w:val="0"/>
          <w:bCs/>
        </w:rPr>
        <w:t xml:space="preserve"> </w:t>
      </w:r>
      <w:r w:rsidR="00707304" w:rsidRPr="00F64A53">
        <w:rPr>
          <w:b w:val="0"/>
          <w:bCs/>
        </w:rPr>
        <w:t xml:space="preserve">between 160 </w:t>
      </w:r>
      <w:proofErr w:type="spellStart"/>
      <w:r w:rsidR="00707304" w:rsidRPr="00F64A53">
        <w:rPr>
          <w:b w:val="0"/>
          <w:bCs/>
        </w:rPr>
        <w:t>ou</w:t>
      </w:r>
      <w:r w:rsidR="00707304" w:rsidRPr="00F64A53">
        <w:rPr>
          <w:b w:val="0"/>
          <w:bCs/>
          <w:vertAlign w:val="subscript"/>
        </w:rPr>
        <w:t>E</w:t>
      </w:r>
      <w:proofErr w:type="spellEnd"/>
      <w:r w:rsidR="00707304" w:rsidRPr="00F64A53">
        <w:rPr>
          <w:b w:val="0"/>
          <w:bCs/>
        </w:rPr>
        <w:t>/m</w:t>
      </w:r>
      <w:r w:rsidR="00707304" w:rsidRPr="00F64A53">
        <w:rPr>
          <w:b w:val="0"/>
          <w:bCs/>
          <w:vertAlign w:val="superscript"/>
        </w:rPr>
        <w:t>3</w:t>
      </w:r>
      <w:r w:rsidR="00707304" w:rsidRPr="00F64A53">
        <w:rPr>
          <w:b w:val="0"/>
          <w:bCs/>
        </w:rPr>
        <w:t xml:space="preserve"> (with confidence interval (C.I.) 70 - 290 </w:t>
      </w:r>
      <w:proofErr w:type="spellStart"/>
      <w:r w:rsidR="00707304" w:rsidRPr="00F64A53">
        <w:rPr>
          <w:b w:val="0"/>
          <w:bCs/>
        </w:rPr>
        <w:t>ou</w:t>
      </w:r>
      <w:r w:rsidR="00707304" w:rsidRPr="00F64A53">
        <w:rPr>
          <w:b w:val="0"/>
          <w:bCs/>
          <w:vertAlign w:val="subscript"/>
        </w:rPr>
        <w:t>E</w:t>
      </w:r>
      <w:proofErr w:type="spellEnd"/>
      <w:r w:rsidR="00707304" w:rsidRPr="00F64A53">
        <w:rPr>
          <w:b w:val="0"/>
          <w:bCs/>
        </w:rPr>
        <w:t>/m</w:t>
      </w:r>
      <w:r w:rsidR="00707304" w:rsidRPr="00F64A53">
        <w:rPr>
          <w:b w:val="0"/>
          <w:bCs/>
          <w:vertAlign w:val="superscript"/>
        </w:rPr>
        <w:t>3</w:t>
      </w:r>
      <w:r w:rsidR="00707304" w:rsidRPr="00F64A53">
        <w:rPr>
          <w:b w:val="0"/>
          <w:bCs/>
        </w:rPr>
        <w:t>)</w:t>
      </w:r>
      <w:r w:rsidRPr="00F64A53">
        <w:rPr>
          <w:b w:val="0"/>
          <w:bCs/>
        </w:rPr>
        <w:t xml:space="preserve"> </w:t>
      </w:r>
      <w:r w:rsidR="00707304" w:rsidRPr="00F64A53">
        <w:rPr>
          <w:b w:val="0"/>
          <w:bCs/>
        </w:rPr>
        <w:t xml:space="preserve">and 2900 </w:t>
      </w:r>
      <w:proofErr w:type="spellStart"/>
      <w:r w:rsidR="00707304" w:rsidRPr="00F64A53">
        <w:rPr>
          <w:b w:val="0"/>
          <w:bCs/>
        </w:rPr>
        <w:t>ou</w:t>
      </w:r>
      <w:r w:rsidR="00707304" w:rsidRPr="00F64A53">
        <w:rPr>
          <w:b w:val="0"/>
          <w:bCs/>
          <w:vertAlign w:val="subscript"/>
        </w:rPr>
        <w:t>E</w:t>
      </w:r>
      <w:proofErr w:type="spellEnd"/>
      <w:r w:rsidR="00707304" w:rsidRPr="00F64A53">
        <w:rPr>
          <w:b w:val="0"/>
          <w:bCs/>
        </w:rPr>
        <w:t>/m</w:t>
      </w:r>
      <w:r w:rsidR="00707304" w:rsidRPr="00F64A53">
        <w:rPr>
          <w:b w:val="0"/>
          <w:bCs/>
          <w:vertAlign w:val="superscript"/>
        </w:rPr>
        <w:t>3</w:t>
      </w:r>
      <w:r w:rsidR="00707304" w:rsidRPr="00F64A53">
        <w:rPr>
          <w:b w:val="0"/>
          <w:bCs/>
        </w:rPr>
        <w:t xml:space="preserve"> (C.I. 1300 - 5300 </w:t>
      </w:r>
      <w:proofErr w:type="spellStart"/>
      <w:r w:rsidR="00707304" w:rsidRPr="00F64A53">
        <w:rPr>
          <w:b w:val="0"/>
          <w:bCs/>
        </w:rPr>
        <w:t>ou</w:t>
      </w:r>
      <w:r w:rsidR="00707304" w:rsidRPr="00F64A53">
        <w:rPr>
          <w:b w:val="0"/>
          <w:bCs/>
          <w:vertAlign w:val="subscript"/>
        </w:rPr>
        <w:t>E</w:t>
      </w:r>
      <w:proofErr w:type="spellEnd"/>
      <w:r w:rsidR="00707304" w:rsidRPr="00F64A53">
        <w:rPr>
          <w:b w:val="0"/>
          <w:bCs/>
        </w:rPr>
        <w:t>/m</w:t>
      </w:r>
      <w:r w:rsidR="00707304" w:rsidRPr="00F64A53">
        <w:rPr>
          <w:b w:val="0"/>
          <w:bCs/>
          <w:vertAlign w:val="superscript"/>
        </w:rPr>
        <w:t>3</w:t>
      </w:r>
      <w:r w:rsidR="00707304" w:rsidRPr="00F64A53">
        <w:rPr>
          <w:b w:val="0"/>
          <w:bCs/>
        </w:rPr>
        <w:t>)</w:t>
      </w:r>
      <w:r w:rsidR="0077171D" w:rsidRPr="00F64A53">
        <w:rPr>
          <w:b w:val="0"/>
          <w:bCs/>
        </w:rPr>
        <w:t>. The intermediate region</w:t>
      </w:r>
      <w:r w:rsidR="00707304" w:rsidRPr="00F64A53">
        <w:rPr>
          <w:b w:val="0"/>
          <w:bCs/>
        </w:rPr>
        <w:t xml:space="preserve"> </w:t>
      </w:r>
      <w:r w:rsidR="0077171D" w:rsidRPr="00F64A53">
        <w:rPr>
          <w:b w:val="0"/>
          <w:bCs/>
        </w:rPr>
        <w:t>comprises samples with odour concentration</w:t>
      </w:r>
      <w:r w:rsidR="009A661D" w:rsidRPr="00F64A53">
        <w:rPr>
          <w:b w:val="0"/>
          <w:bCs/>
        </w:rPr>
        <w:t>s</w:t>
      </w:r>
      <w:r w:rsidR="0077171D" w:rsidRPr="00F64A53">
        <w:rPr>
          <w:b w:val="0"/>
          <w:bCs/>
        </w:rPr>
        <w:t xml:space="preserve"> between </w:t>
      </w:r>
      <w:r w:rsidR="00707304" w:rsidRPr="00F64A53">
        <w:rPr>
          <w:b w:val="0"/>
          <w:bCs/>
        </w:rPr>
        <w:t xml:space="preserve">5800 </w:t>
      </w:r>
      <w:proofErr w:type="spellStart"/>
      <w:r w:rsidR="00707304" w:rsidRPr="00F64A53">
        <w:rPr>
          <w:b w:val="0"/>
          <w:bCs/>
        </w:rPr>
        <w:t>ou</w:t>
      </w:r>
      <w:r w:rsidR="00707304" w:rsidRPr="00F64A53">
        <w:rPr>
          <w:b w:val="0"/>
          <w:bCs/>
          <w:vertAlign w:val="subscript"/>
        </w:rPr>
        <w:t>E</w:t>
      </w:r>
      <w:proofErr w:type="spellEnd"/>
      <w:r w:rsidR="00707304" w:rsidRPr="00F64A53">
        <w:rPr>
          <w:b w:val="0"/>
          <w:bCs/>
        </w:rPr>
        <w:t>/m</w:t>
      </w:r>
      <w:r w:rsidR="00707304" w:rsidRPr="00F64A53">
        <w:rPr>
          <w:b w:val="0"/>
          <w:bCs/>
          <w:vertAlign w:val="superscript"/>
        </w:rPr>
        <w:t>3</w:t>
      </w:r>
      <w:r w:rsidR="00707304" w:rsidRPr="00F64A53">
        <w:rPr>
          <w:b w:val="0"/>
          <w:bCs/>
        </w:rPr>
        <w:t xml:space="preserve"> (C.I. 2500 - 11000 </w:t>
      </w:r>
      <w:proofErr w:type="spellStart"/>
      <w:r w:rsidR="00707304" w:rsidRPr="00F64A53">
        <w:rPr>
          <w:b w:val="0"/>
          <w:bCs/>
        </w:rPr>
        <w:t>ou</w:t>
      </w:r>
      <w:r w:rsidR="00707304" w:rsidRPr="00F64A53">
        <w:rPr>
          <w:b w:val="0"/>
          <w:bCs/>
          <w:vertAlign w:val="subscript"/>
        </w:rPr>
        <w:t>E</w:t>
      </w:r>
      <w:proofErr w:type="spellEnd"/>
      <w:r w:rsidR="00707304" w:rsidRPr="00F64A53">
        <w:rPr>
          <w:b w:val="0"/>
          <w:bCs/>
        </w:rPr>
        <w:t>/m</w:t>
      </w:r>
      <w:r w:rsidR="00707304" w:rsidRPr="00F64A53">
        <w:rPr>
          <w:b w:val="0"/>
          <w:bCs/>
          <w:vertAlign w:val="superscript"/>
        </w:rPr>
        <w:t>3</w:t>
      </w:r>
      <w:r w:rsidR="00707304" w:rsidRPr="00F64A53">
        <w:rPr>
          <w:b w:val="0"/>
          <w:bCs/>
        </w:rPr>
        <w:t>)</w:t>
      </w:r>
      <w:r w:rsidR="0077171D" w:rsidRPr="00F64A53">
        <w:rPr>
          <w:b w:val="0"/>
          <w:bCs/>
        </w:rPr>
        <w:t xml:space="preserve"> and </w:t>
      </w:r>
      <w:r w:rsidR="00707304" w:rsidRPr="00F64A53">
        <w:rPr>
          <w:b w:val="0"/>
          <w:bCs/>
        </w:rPr>
        <w:t xml:space="preserve">6900 </w:t>
      </w:r>
      <w:proofErr w:type="spellStart"/>
      <w:r w:rsidR="00707304" w:rsidRPr="00F64A53">
        <w:rPr>
          <w:b w:val="0"/>
          <w:bCs/>
        </w:rPr>
        <w:t>ou</w:t>
      </w:r>
      <w:r w:rsidR="00707304" w:rsidRPr="00F64A53">
        <w:rPr>
          <w:b w:val="0"/>
          <w:bCs/>
          <w:vertAlign w:val="subscript"/>
        </w:rPr>
        <w:t>E</w:t>
      </w:r>
      <w:proofErr w:type="spellEnd"/>
      <w:r w:rsidR="00707304" w:rsidRPr="00F64A53">
        <w:rPr>
          <w:b w:val="0"/>
          <w:bCs/>
        </w:rPr>
        <w:t>/m</w:t>
      </w:r>
      <w:r w:rsidR="00707304" w:rsidRPr="00F64A53">
        <w:rPr>
          <w:b w:val="0"/>
          <w:bCs/>
          <w:vertAlign w:val="superscript"/>
        </w:rPr>
        <w:t>3</w:t>
      </w:r>
      <w:r w:rsidR="00707304" w:rsidRPr="00F64A53">
        <w:rPr>
          <w:b w:val="0"/>
          <w:bCs/>
        </w:rPr>
        <w:t xml:space="preserve"> (C.I. 3000-13000 </w:t>
      </w:r>
      <w:proofErr w:type="spellStart"/>
      <w:r w:rsidR="00707304" w:rsidRPr="00F64A53">
        <w:rPr>
          <w:b w:val="0"/>
          <w:bCs/>
        </w:rPr>
        <w:t>ou</w:t>
      </w:r>
      <w:r w:rsidR="00707304" w:rsidRPr="00F64A53">
        <w:rPr>
          <w:b w:val="0"/>
          <w:bCs/>
          <w:vertAlign w:val="subscript"/>
        </w:rPr>
        <w:t>E</w:t>
      </w:r>
      <w:proofErr w:type="spellEnd"/>
      <w:r w:rsidR="00707304" w:rsidRPr="00F64A53">
        <w:rPr>
          <w:b w:val="0"/>
          <w:bCs/>
        </w:rPr>
        <w:t>/m</w:t>
      </w:r>
      <w:r w:rsidR="00707304" w:rsidRPr="00F64A53">
        <w:rPr>
          <w:b w:val="0"/>
          <w:bCs/>
          <w:vertAlign w:val="superscript"/>
        </w:rPr>
        <w:t>3</w:t>
      </w:r>
      <w:r w:rsidR="00707304" w:rsidRPr="00F64A53">
        <w:rPr>
          <w:b w:val="0"/>
          <w:bCs/>
        </w:rPr>
        <w:t>)</w:t>
      </w:r>
      <w:r w:rsidR="0077171D" w:rsidRPr="00F64A53">
        <w:rPr>
          <w:b w:val="0"/>
          <w:bCs/>
          <w:vertAlign w:val="superscript"/>
        </w:rPr>
        <w:t xml:space="preserve"> </w:t>
      </w:r>
      <w:r w:rsidR="0077171D" w:rsidRPr="00F64A53">
        <w:rPr>
          <w:b w:val="0"/>
          <w:bCs/>
        </w:rPr>
        <w:t>approximately, while samples with higher concentration</w:t>
      </w:r>
      <w:r w:rsidR="00F26D5A" w:rsidRPr="00F64A53">
        <w:rPr>
          <w:b w:val="0"/>
          <w:bCs/>
        </w:rPr>
        <w:t>s</w:t>
      </w:r>
      <w:r w:rsidR="0077171D" w:rsidRPr="00F64A53">
        <w:rPr>
          <w:b w:val="0"/>
          <w:bCs/>
        </w:rPr>
        <w:t xml:space="preserve"> fall into the a</w:t>
      </w:r>
      <w:r w:rsidR="00F64A53">
        <w:rPr>
          <w:b w:val="0"/>
          <w:bCs/>
        </w:rPr>
        <w:t>larm</w:t>
      </w:r>
      <w:r w:rsidR="0077171D" w:rsidRPr="00F64A53">
        <w:rPr>
          <w:b w:val="0"/>
          <w:bCs/>
        </w:rPr>
        <w:t xml:space="preserve"> zone.</w:t>
      </w:r>
      <w:r w:rsidRPr="00F64A53">
        <w:rPr>
          <w:b w:val="0"/>
          <w:bCs/>
        </w:rPr>
        <w:t xml:space="preserve"> </w:t>
      </w:r>
    </w:p>
    <w:p w14:paraId="0E85D9D2" w14:textId="77777777" w:rsidR="00ED7FEE" w:rsidRPr="00ED7FEE" w:rsidRDefault="00ED7FEE" w:rsidP="0085064F">
      <w:pPr>
        <w:pStyle w:val="CETBodytext"/>
      </w:pPr>
    </w:p>
    <w:p w14:paraId="5B6F5BAC" w14:textId="2F1A543E" w:rsidR="00B76F98" w:rsidRDefault="00B76F98" w:rsidP="00F64A53">
      <w:pPr>
        <w:pStyle w:val="CETheadingx"/>
      </w:pPr>
      <w:r>
        <w:t>Validation and monitoring</w:t>
      </w:r>
    </w:p>
    <w:p w14:paraId="7186DDF5" w14:textId="0462FEAA" w:rsidR="000117AF" w:rsidRPr="000117AF" w:rsidRDefault="00B47702" w:rsidP="000117AF">
      <w:pPr>
        <w:pStyle w:val="Paragrafoelenco"/>
        <w:ind w:left="0"/>
        <w:rPr>
          <w:rFonts w:ascii="Times New Roman" w:hAnsi="Times New Roman"/>
        </w:rPr>
      </w:pPr>
      <w:r>
        <w:rPr>
          <w:noProof/>
        </w:rPr>
        <mc:AlternateContent>
          <mc:Choice Requires="wps">
            <w:drawing>
              <wp:anchor distT="0" distB="0" distL="114300" distR="114300" simplePos="0" relativeHeight="251687936" behindDoc="0" locked="0" layoutInCell="1" allowOverlap="1" wp14:anchorId="59206B28" wp14:editId="5536CF4D">
                <wp:simplePos x="0" y="0"/>
                <wp:positionH relativeFrom="column">
                  <wp:posOffset>732790</wp:posOffset>
                </wp:positionH>
                <wp:positionV relativeFrom="paragraph">
                  <wp:posOffset>3035642</wp:posOffset>
                </wp:positionV>
                <wp:extent cx="4389120" cy="810895"/>
                <wp:effectExtent l="0" t="0" r="0" b="3810"/>
                <wp:wrapTopAndBottom/>
                <wp:docPr id="8" name="Casella di testo 8"/>
                <wp:cNvGraphicFramePr/>
                <a:graphic xmlns:a="http://schemas.openxmlformats.org/drawingml/2006/main">
                  <a:graphicData uri="http://schemas.microsoft.com/office/word/2010/wordprocessingShape">
                    <wps:wsp>
                      <wps:cNvSpPr txBox="1"/>
                      <wps:spPr>
                        <a:xfrm>
                          <a:off x="0" y="0"/>
                          <a:ext cx="4389120" cy="810895"/>
                        </a:xfrm>
                        <a:prstGeom prst="rect">
                          <a:avLst/>
                        </a:prstGeom>
                        <a:solidFill>
                          <a:prstClr val="white"/>
                        </a:solidFill>
                        <a:ln>
                          <a:noFill/>
                        </a:ln>
                      </wps:spPr>
                      <wps:txbx>
                        <w:txbxContent>
                          <w:p w14:paraId="19B016CE" w14:textId="1A8AE8EC" w:rsidR="00B47702" w:rsidRPr="00B47702" w:rsidRDefault="00B47702" w:rsidP="00B47702">
                            <w:pPr>
                              <w:pStyle w:val="Didascalia"/>
                              <w:jc w:val="center"/>
                              <w:rPr>
                                <w:b w:val="0"/>
                                <w:bCs w:val="0"/>
                                <w:i/>
                                <w:iCs/>
                                <w:color w:val="auto"/>
                              </w:rPr>
                            </w:pPr>
                            <w:r w:rsidRPr="00B47702">
                              <w:rPr>
                                <w:b w:val="0"/>
                                <w:bCs w:val="0"/>
                                <w:i/>
                                <w:iCs/>
                                <w:color w:val="auto"/>
                              </w:rPr>
                              <w:t xml:space="preserve">Figure </w:t>
                            </w:r>
                            <w:r w:rsidRPr="00B47702">
                              <w:rPr>
                                <w:b w:val="0"/>
                                <w:bCs w:val="0"/>
                                <w:i/>
                                <w:iCs/>
                                <w:color w:val="auto"/>
                              </w:rPr>
                              <w:fldChar w:fldCharType="begin"/>
                            </w:r>
                            <w:r w:rsidRPr="00B47702">
                              <w:rPr>
                                <w:b w:val="0"/>
                                <w:bCs w:val="0"/>
                                <w:i/>
                                <w:iCs/>
                                <w:color w:val="auto"/>
                              </w:rPr>
                              <w:instrText xml:space="preserve"> SEQ Figure \* ARABIC </w:instrText>
                            </w:r>
                            <w:r w:rsidRPr="00B47702">
                              <w:rPr>
                                <w:b w:val="0"/>
                                <w:bCs w:val="0"/>
                                <w:i/>
                                <w:iCs/>
                                <w:color w:val="auto"/>
                              </w:rPr>
                              <w:fldChar w:fldCharType="separate"/>
                            </w:r>
                            <w:r w:rsidRPr="00B47702">
                              <w:rPr>
                                <w:b w:val="0"/>
                                <w:bCs w:val="0"/>
                                <w:i/>
                                <w:iCs/>
                                <w:noProof/>
                                <w:color w:val="auto"/>
                              </w:rPr>
                              <w:t>4</w:t>
                            </w:r>
                            <w:r w:rsidRPr="00B47702">
                              <w:rPr>
                                <w:b w:val="0"/>
                                <w:bCs w:val="0"/>
                                <w:i/>
                                <w:iCs/>
                                <w:color w:val="auto"/>
                              </w:rPr>
                              <w:fldChar w:fldCharType="end"/>
                            </w:r>
                            <w:r w:rsidRPr="00B47702">
                              <w:rPr>
                                <w:b w:val="0"/>
                                <w:bCs w:val="0"/>
                                <w:i/>
                                <w:iCs/>
                                <w:color w:val="auto"/>
                              </w:rPr>
                              <w:t>. The PCA score plot with the NOR and intermediate region obtained with the One class SVM on external validation data.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9206B28" id="Casella di testo 8" o:spid="_x0000_s1029" type="#_x0000_t202" style="position:absolute;left:0;text-align:left;margin-left:57.7pt;margin-top:239.05pt;width:345.6pt;height:63.8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" stroked="f">
                <v:textbox style="mso-fit-shape-to-text:t" inset="0,0,0,0">
                  <w:txbxContent>
                    <w:p w14:paraId="19B016CE" w14:textId="1A8AE8EC" w:rsidR="00B47702" w:rsidRPr="00B47702" w:rsidRDefault="00B47702" w:rsidP="00B47702">
                      <w:pPr>
                        <w:pStyle w:val="Didascalia"/>
                        <w:jc w:val="center"/>
                        <w:rPr>
                          <w:b w:val="0"/>
                          <w:bCs w:val="0"/>
                          <w:i/>
                          <w:iCs/>
                          <w:color w:val="auto"/>
                        </w:rPr>
                      </w:pPr>
                      <w:r w:rsidRPr="00B47702">
                        <w:rPr>
                          <w:b w:val="0"/>
                          <w:bCs w:val="0"/>
                          <w:i/>
                          <w:iCs/>
                          <w:color w:val="auto"/>
                        </w:rPr>
                        <w:t xml:space="preserve">Figure </w:t>
                      </w:r>
                      <w:r w:rsidRPr="00B47702">
                        <w:rPr>
                          <w:b w:val="0"/>
                          <w:bCs w:val="0"/>
                          <w:i/>
                          <w:iCs/>
                          <w:color w:val="auto"/>
                        </w:rPr>
                        <w:fldChar w:fldCharType="begin"/>
                      </w:r>
                      <w:r w:rsidRPr="00B47702">
                        <w:rPr>
                          <w:b w:val="0"/>
                          <w:bCs w:val="0"/>
                          <w:i/>
                          <w:iCs/>
                          <w:color w:val="auto"/>
                        </w:rPr>
                        <w:instrText xml:space="preserve"> SEQ Figure \* ARABIC </w:instrText>
                      </w:r>
                      <w:r w:rsidRPr="00B47702">
                        <w:rPr>
                          <w:b w:val="0"/>
                          <w:bCs w:val="0"/>
                          <w:i/>
                          <w:iCs/>
                          <w:color w:val="auto"/>
                        </w:rPr>
                        <w:fldChar w:fldCharType="separate"/>
                      </w:r>
                      <w:r w:rsidRPr="00B47702">
                        <w:rPr>
                          <w:b w:val="0"/>
                          <w:bCs w:val="0"/>
                          <w:i/>
                          <w:iCs/>
                          <w:noProof/>
                          <w:color w:val="auto"/>
                        </w:rPr>
                        <w:t>4</w:t>
                      </w:r>
                      <w:r w:rsidRPr="00B47702">
                        <w:rPr>
                          <w:b w:val="0"/>
                          <w:bCs w:val="0"/>
                          <w:i/>
                          <w:iCs/>
                          <w:color w:val="auto"/>
                        </w:rPr>
                        <w:fldChar w:fldCharType="end"/>
                      </w:r>
                      <w:r w:rsidRPr="00B47702">
                        <w:rPr>
                          <w:b w:val="0"/>
                          <w:bCs w:val="0"/>
                          <w:i/>
                          <w:iCs/>
                          <w:color w:val="auto"/>
                        </w:rPr>
                        <w:t>. The PCA score plot with the NOR and intermediate region obtained with the One class SVM on external validation data.</w:t>
                      </w:r>
                    </w:p>
                  </w:txbxContent>
                </v:textbox>
                <w10:wrap type="topAndBottom"/>
              </v:shape>
            </w:pict>
          </mc:Fallback>
        </mc:AlternateContent>
      </w:r>
      <w:r>
        <w:rPr>
          <w:noProof/>
        </w:rPr>
        <w:drawing>
          <wp:anchor distT="0" distB="0" distL="114300" distR="114300" simplePos="0" relativeHeight="251685888" behindDoc="0" locked="0" layoutInCell="1" allowOverlap="1" wp14:anchorId="3ED4FC04" wp14:editId="5AA3259E">
            <wp:simplePos x="0" y="0"/>
            <wp:positionH relativeFrom="margin">
              <wp:posOffset>828040</wp:posOffset>
            </wp:positionH>
            <wp:positionV relativeFrom="paragraph">
              <wp:posOffset>879133</wp:posOffset>
            </wp:positionV>
            <wp:extent cx="3904615" cy="2183130"/>
            <wp:effectExtent l="0" t="0" r="635" b="7620"/>
            <wp:wrapTopAndBottom/>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04615" cy="2183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17AF" w:rsidRPr="000117AF">
        <w:rPr>
          <w:rFonts w:cs="Arial"/>
        </w:rPr>
        <w:t xml:space="preserve">During the monitoring phase, the data are continuously acquired by the </w:t>
      </w:r>
      <w:r w:rsidR="00ED7FEE">
        <w:rPr>
          <w:rFonts w:cs="Arial"/>
        </w:rPr>
        <w:t>EN</w:t>
      </w:r>
      <w:r w:rsidR="000117AF" w:rsidRPr="000117AF">
        <w:rPr>
          <w:rFonts w:cs="Arial"/>
        </w:rPr>
        <w:t xml:space="preserve"> and processed by the models developed on the training data. With the purpose of evaluating the capability of the </w:t>
      </w:r>
      <w:r w:rsidR="00ED7FEE">
        <w:rPr>
          <w:rFonts w:cs="Arial"/>
        </w:rPr>
        <w:t>EN</w:t>
      </w:r>
      <w:r w:rsidR="000117AF" w:rsidRPr="000117AF">
        <w:rPr>
          <w:rFonts w:cs="Arial"/>
        </w:rPr>
        <w:t xml:space="preserve"> to </w:t>
      </w:r>
      <w:r w:rsidR="001D0927">
        <w:rPr>
          <w:rFonts w:cs="Arial"/>
        </w:rPr>
        <w:t>detect</w:t>
      </w:r>
      <w:r w:rsidR="000117AF" w:rsidRPr="000117AF">
        <w:rPr>
          <w:rFonts w:cs="Arial"/>
        </w:rPr>
        <w:t xml:space="preserve"> the presence of anomalous odour</w:t>
      </w:r>
      <w:r w:rsidR="001D0927">
        <w:rPr>
          <w:rFonts w:cs="Arial"/>
        </w:rPr>
        <w:t xml:space="preserve"> conditions</w:t>
      </w:r>
      <w:r w:rsidR="000117AF" w:rsidRPr="000117AF">
        <w:rPr>
          <w:rFonts w:cs="Arial"/>
        </w:rPr>
        <w:t xml:space="preserve">, a validation </w:t>
      </w:r>
      <w:r w:rsidR="00ED7FEE">
        <w:rPr>
          <w:rFonts w:cs="Arial"/>
        </w:rPr>
        <w:t>was</w:t>
      </w:r>
      <w:r w:rsidR="000117AF" w:rsidRPr="000117AF">
        <w:rPr>
          <w:rFonts w:cs="Arial"/>
        </w:rPr>
        <w:t xml:space="preserve"> carried out.</w:t>
      </w:r>
      <w:r w:rsidR="000117AF" w:rsidRPr="000117AF">
        <w:rPr>
          <w:rFonts w:ascii="Times New Roman" w:hAnsi="Times New Roman"/>
        </w:rPr>
        <w:t xml:space="preserve"> </w:t>
      </w:r>
      <w:r w:rsidR="000117AF" w:rsidRPr="000117AF">
        <w:rPr>
          <w:rFonts w:cs="Arial"/>
        </w:rPr>
        <w:t>For such purpose</w:t>
      </w:r>
      <w:r w:rsidR="00ED7FEE">
        <w:rPr>
          <w:rFonts w:cs="Arial"/>
        </w:rPr>
        <w:t>,</w:t>
      </w:r>
      <w:r w:rsidR="000117AF" w:rsidRPr="000117AF">
        <w:rPr>
          <w:rFonts w:cs="Arial"/>
        </w:rPr>
        <w:t xml:space="preserve"> </w:t>
      </w:r>
      <w:r w:rsidR="00183A95">
        <w:rPr>
          <w:rFonts w:cs="Arial"/>
        </w:rPr>
        <w:t>10</w:t>
      </w:r>
      <w:r w:rsidR="000117AF" w:rsidRPr="000117AF">
        <w:rPr>
          <w:rFonts w:cs="Arial"/>
        </w:rPr>
        <w:t xml:space="preserve"> independent samples, taken </w:t>
      </w:r>
      <w:r w:rsidR="00ED7FEE">
        <w:rPr>
          <w:rFonts w:cs="Arial"/>
        </w:rPr>
        <w:t>o</w:t>
      </w:r>
      <w:r w:rsidR="000117AF" w:rsidRPr="000117AF">
        <w:rPr>
          <w:rFonts w:cs="Arial"/>
        </w:rPr>
        <w:t xml:space="preserve">n 5 different days and representative of both reference and anomalous odour conditions at the arrival tank, </w:t>
      </w:r>
      <w:r w:rsidR="00ED7FEE">
        <w:rPr>
          <w:rFonts w:cs="Arial"/>
        </w:rPr>
        <w:t>were</w:t>
      </w:r>
      <w:r w:rsidR="000117AF" w:rsidRPr="000117AF">
        <w:rPr>
          <w:rFonts w:cs="Arial"/>
        </w:rPr>
        <w:t xml:space="preserve"> collected.</w:t>
      </w:r>
      <w:r w:rsidR="000117AF" w:rsidRPr="000117AF">
        <w:rPr>
          <w:rFonts w:ascii="Times New Roman" w:hAnsi="Times New Roman"/>
        </w:rPr>
        <w:t xml:space="preserve"> </w:t>
      </w:r>
      <w:r w:rsidR="008240B8" w:rsidRPr="008240B8">
        <w:rPr>
          <w:rFonts w:cs="Arial"/>
        </w:rPr>
        <w:t xml:space="preserve">They </w:t>
      </w:r>
      <w:r w:rsidR="00ED7FEE">
        <w:rPr>
          <w:rFonts w:cs="Arial"/>
        </w:rPr>
        <w:t>were</w:t>
      </w:r>
      <w:r w:rsidR="008240B8" w:rsidRPr="008240B8">
        <w:rPr>
          <w:rFonts w:cs="Arial"/>
        </w:rPr>
        <w:t xml:space="preserve"> analysed with dynamic olfactometry </w:t>
      </w:r>
      <w:proofErr w:type="gramStart"/>
      <w:r w:rsidR="008240B8" w:rsidRPr="008240B8">
        <w:rPr>
          <w:rFonts w:cs="Arial"/>
        </w:rPr>
        <w:t>in order to</w:t>
      </w:r>
      <w:proofErr w:type="gramEnd"/>
      <w:r w:rsidR="008240B8" w:rsidRPr="008240B8">
        <w:rPr>
          <w:rFonts w:cs="Arial"/>
        </w:rPr>
        <w:t xml:space="preserve"> determine their odour concentration and </w:t>
      </w:r>
      <w:r w:rsidR="0077171D">
        <w:rPr>
          <w:rFonts w:cs="Arial"/>
        </w:rPr>
        <w:t xml:space="preserve">verify the correct prediction of the developed model </w:t>
      </w:r>
      <w:r w:rsidR="00796616">
        <w:rPr>
          <w:rFonts w:cs="Arial"/>
        </w:rPr>
        <w:t xml:space="preserve">compared </w:t>
      </w:r>
      <w:r w:rsidR="0077171D">
        <w:rPr>
          <w:rFonts w:cs="Arial"/>
        </w:rPr>
        <w:t xml:space="preserve">to the </w:t>
      </w:r>
      <w:r w:rsidR="000561C0">
        <w:rPr>
          <w:rFonts w:cs="Arial"/>
        </w:rPr>
        <w:t>EN predictions</w:t>
      </w:r>
      <w:r w:rsidR="0077171D">
        <w:rPr>
          <w:rFonts w:cs="Arial"/>
        </w:rPr>
        <w:t xml:space="preserve">. </w:t>
      </w:r>
    </w:p>
    <w:p w14:paraId="71ABC1D5" w14:textId="599F9375" w:rsidR="000117AF" w:rsidRPr="004D30D1" w:rsidRDefault="00D4430F" w:rsidP="008240B8">
      <w:pPr>
        <w:pStyle w:val="Paragrafoelenco"/>
        <w:ind w:left="0"/>
      </w:pPr>
      <w:r w:rsidRPr="00D4430F">
        <w:rPr>
          <w:rFonts w:ascii="Times New Roman" w:hAnsi="Times New Roman"/>
          <w:highlight w:val="yellow"/>
        </w:rPr>
        <w:lastRenderedPageBreak/>
        <w:fldChar w:fldCharType="begin"/>
      </w:r>
      <w:r w:rsidRPr="00D4430F">
        <w:rPr>
          <w:rFonts w:ascii="Times New Roman" w:hAnsi="Times New Roman"/>
        </w:rPr>
        <w:instrText xml:space="preserve"> REF _Ref100753896 \h </w:instrText>
      </w:r>
      <w:r w:rsidRPr="00D4430F">
        <w:rPr>
          <w:rFonts w:ascii="Times New Roman" w:hAnsi="Times New Roman"/>
          <w:highlight w:val="yellow"/>
        </w:rPr>
        <w:instrText xml:space="preserve"> \* MERGEFORMAT </w:instrText>
      </w:r>
      <w:r w:rsidRPr="00D4430F">
        <w:rPr>
          <w:rFonts w:ascii="Times New Roman" w:hAnsi="Times New Roman"/>
          <w:highlight w:val="yellow"/>
        </w:rPr>
      </w:r>
      <w:r w:rsidRPr="00D4430F">
        <w:rPr>
          <w:rFonts w:ascii="Times New Roman" w:hAnsi="Times New Roman"/>
          <w:highlight w:val="yellow"/>
        </w:rPr>
        <w:fldChar w:fldCharType="separate"/>
      </w:r>
      <w:r w:rsidRPr="00D4430F">
        <w:t xml:space="preserve">Figure </w:t>
      </w:r>
      <w:r w:rsidRPr="00D4430F">
        <w:rPr>
          <w:noProof/>
        </w:rPr>
        <w:t>4</w:t>
      </w:r>
      <w:r w:rsidRPr="00D4430F">
        <w:rPr>
          <w:rFonts w:ascii="Times New Roman" w:hAnsi="Times New Roman"/>
          <w:highlight w:val="yellow"/>
        </w:rPr>
        <w:fldChar w:fldCharType="end"/>
      </w:r>
      <w:r w:rsidR="000117AF" w:rsidRPr="000117AF">
        <w:rPr>
          <w:rFonts w:ascii="Times New Roman" w:hAnsi="Times New Roman"/>
        </w:rPr>
        <w:t xml:space="preserve"> </w:t>
      </w:r>
      <w:r w:rsidR="000117AF" w:rsidRPr="00D4430F">
        <w:rPr>
          <w:rFonts w:cs="Arial"/>
        </w:rPr>
        <w:t xml:space="preserve">illustrates the </w:t>
      </w:r>
      <w:r w:rsidR="0077171D" w:rsidRPr="00D4430F">
        <w:rPr>
          <w:rFonts w:cs="Arial"/>
        </w:rPr>
        <w:t xml:space="preserve">graphical </w:t>
      </w:r>
      <w:r w:rsidR="000117AF" w:rsidRPr="00D4430F">
        <w:rPr>
          <w:rFonts w:cs="Arial"/>
        </w:rPr>
        <w:t>results of this validation phase.</w:t>
      </w:r>
      <w:r>
        <w:rPr>
          <w:rFonts w:ascii="Times New Roman" w:hAnsi="Times New Roman"/>
        </w:rPr>
        <w:t xml:space="preserve"> </w:t>
      </w:r>
      <w:r>
        <w:rPr>
          <w:rFonts w:cs="Arial"/>
        </w:rPr>
        <w:t>As can be noted</w:t>
      </w:r>
      <w:r w:rsidR="00ED7FEE">
        <w:rPr>
          <w:rFonts w:cs="Arial"/>
        </w:rPr>
        <w:t>,</w:t>
      </w:r>
      <w:r>
        <w:rPr>
          <w:rFonts w:cs="Arial"/>
        </w:rPr>
        <w:t xml:space="preserve"> all the</w:t>
      </w:r>
      <w:r w:rsidR="00C44263">
        <w:rPr>
          <w:rFonts w:cs="Arial"/>
        </w:rPr>
        <w:t xml:space="preserve"> 4</w:t>
      </w:r>
      <w:r>
        <w:rPr>
          <w:rFonts w:cs="Arial"/>
        </w:rPr>
        <w:t xml:space="preserve"> samples with odour concentration below </w:t>
      </w:r>
      <w:r w:rsidR="00227806">
        <w:t>4</w:t>
      </w:r>
      <w:r w:rsidR="00ED7FEE">
        <w:t>’</w:t>
      </w:r>
      <w:r w:rsidR="00227806">
        <w:t>9</w:t>
      </w:r>
      <w:r>
        <w:t>00</w:t>
      </w:r>
      <w:r w:rsidR="00807091">
        <w:t xml:space="preserve"> </w:t>
      </w:r>
      <w:proofErr w:type="spellStart"/>
      <w:r>
        <w:t>ou</w:t>
      </w:r>
      <w:r w:rsidRPr="0077171D">
        <w:rPr>
          <w:vertAlign w:val="subscript"/>
        </w:rPr>
        <w:t>E</w:t>
      </w:r>
      <w:proofErr w:type="spellEnd"/>
      <w:r>
        <w:t>/m</w:t>
      </w:r>
      <w:r w:rsidRPr="0077171D">
        <w:rPr>
          <w:vertAlign w:val="superscript"/>
        </w:rPr>
        <w:t>3</w:t>
      </w:r>
      <w:r>
        <w:rPr>
          <w:vertAlign w:val="superscript"/>
        </w:rPr>
        <w:t xml:space="preserve"> </w:t>
      </w:r>
      <w:r>
        <w:t xml:space="preserve">fall </w:t>
      </w:r>
      <w:r w:rsidR="00C44263">
        <w:t xml:space="preserve">correctly </w:t>
      </w:r>
      <w:r>
        <w:t>within the NOR region</w:t>
      </w:r>
      <w:r w:rsidR="00744E3C">
        <w:t xml:space="preserve">, leading to </w:t>
      </w:r>
      <w:r w:rsidR="00912F0B">
        <w:t xml:space="preserve">a </w:t>
      </w:r>
      <w:r w:rsidR="004134A6">
        <w:t>100</w:t>
      </w:r>
      <w:r w:rsidR="00744E3C">
        <w:t xml:space="preserve">% </w:t>
      </w:r>
      <w:r w:rsidR="004134A6">
        <w:t>recall for this class</w:t>
      </w:r>
      <w:r>
        <w:t xml:space="preserve">. </w:t>
      </w:r>
      <w:r w:rsidR="00C44263">
        <w:t xml:space="preserve">The </w:t>
      </w:r>
      <w:r w:rsidR="00227806">
        <w:t>2</w:t>
      </w:r>
      <w:r w:rsidR="00C44263">
        <w:t xml:space="preserve"> samples with </w:t>
      </w:r>
      <w:r w:rsidR="00AA0742">
        <w:t xml:space="preserve">a </w:t>
      </w:r>
      <w:r w:rsidR="00C44263">
        <w:t>concentration</w:t>
      </w:r>
      <w:r w:rsidR="00AA0742">
        <w:t xml:space="preserve"> of</w:t>
      </w:r>
      <w:r w:rsidR="00C44263">
        <w:t xml:space="preserve"> </w:t>
      </w:r>
      <w:r w:rsidR="00227806">
        <w:t>9</w:t>
      </w:r>
      <w:r w:rsidR="00ED7FEE">
        <w:t>’</w:t>
      </w:r>
      <w:r w:rsidR="00227806">
        <w:t>200</w:t>
      </w:r>
      <w:r w:rsidR="00C44263">
        <w:t xml:space="preserve"> </w:t>
      </w:r>
      <w:proofErr w:type="spellStart"/>
      <w:r w:rsidR="00C44263">
        <w:t>ou</w:t>
      </w:r>
      <w:r w:rsidR="00C44263" w:rsidRPr="0077171D">
        <w:rPr>
          <w:vertAlign w:val="subscript"/>
        </w:rPr>
        <w:t>E</w:t>
      </w:r>
      <w:proofErr w:type="spellEnd"/>
      <w:r w:rsidR="00C44263">
        <w:t>/m</w:t>
      </w:r>
      <w:r w:rsidR="00C44263" w:rsidRPr="0077171D">
        <w:rPr>
          <w:vertAlign w:val="superscript"/>
        </w:rPr>
        <w:t>3</w:t>
      </w:r>
      <w:r w:rsidR="00C44263">
        <w:rPr>
          <w:vertAlign w:val="superscript"/>
        </w:rPr>
        <w:t xml:space="preserve"> </w:t>
      </w:r>
      <w:r w:rsidR="00C44263">
        <w:t xml:space="preserve">fall </w:t>
      </w:r>
      <w:r w:rsidR="00ED7FEE">
        <w:t>outside the NOR:</w:t>
      </w:r>
      <w:r w:rsidR="00ED7FEE" w:rsidDel="00ED7FEE">
        <w:t xml:space="preserve"> </w:t>
      </w:r>
      <w:r w:rsidR="00C44263">
        <w:t xml:space="preserve">one </w:t>
      </w:r>
      <w:r w:rsidR="00ED7FEE">
        <w:t xml:space="preserve">into </w:t>
      </w:r>
      <w:r w:rsidR="00C44263">
        <w:t xml:space="preserve">the intermediate </w:t>
      </w:r>
      <w:r w:rsidR="00ED7FEE">
        <w:t xml:space="preserve">(i.e., orange region in Figure 4) </w:t>
      </w:r>
      <w:r w:rsidR="00C44263">
        <w:t>and</w:t>
      </w:r>
      <w:r w:rsidR="00ED7FEE">
        <w:t xml:space="preserve"> the other </w:t>
      </w:r>
      <w:r w:rsidR="00170C38">
        <w:t xml:space="preserve">one </w:t>
      </w:r>
      <w:r w:rsidR="00ED7FEE">
        <w:t>into</w:t>
      </w:r>
      <w:r w:rsidR="004167B2">
        <w:t xml:space="preserve"> </w:t>
      </w:r>
      <w:r w:rsidR="00C44263">
        <w:t>the alarm region</w:t>
      </w:r>
      <w:r w:rsidR="00ED7FEE">
        <w:t xml:space="preserve"> (i.e., red region in Figure 4),</w:t>
      </w:r>
      <w:r w:rsidR="00807091">
        <w:t xml:space="preserve"> </w:t>
      </w:r>
      <w:r w:rsidR="00744E3C">
        <w:t>leading to a</w:t>
      </w:r>
      <w:r w:rsidR="00912F0B">
        <w:t xml:space="preserve"> </w:t>
      </w:r>
      <w:r w:rsidR="004134A6">
        <w:t>recall of 50%</w:t>
      </w:r>
      <w:r w:rsidR="00C44263">
        <w:t xml:space="preserve">. </w:t>
      </w:r>
      <w:r w:rsidR="00ED7FEE">
        <w:t xml:space="preserve">On the contrary, </w:t>
      </w:r>
      <w:r w:rsidR="00C44263">
        <w:t>among the 4 samples with odour concentration higher than 1</w:t>
      </w:r>
      <w:r w:rsidR="00807091">
        <w:t>1</w:t>
      </w:r>
      <w:r w:rsidR="00ED7FEE">
        <w:t>’</w:t>
      </w:r>
      <w:r w:rsidR="00C44263">
        <w:t xml:space="preserve">000 </w:t>
      </w:r>
      <w:proofErr w:type="spellStart"/>
      <w:r w:rsidR="00C44263">
        <w:t>ou</w:t>
      </w:r>
      <w:r w:rsidR="00C44263" w:rsidRPr="0077171D">
        <w:rPr>
          <w:vertAlign w:val="subscript"/>
        </w:rPr>
        <w:t>E</w:t>
      </w:r>
      <w:proofErr w:type="spellEnd"/>
      <w:r w:rsidR="00C44263">
        <w:t>/m</w:t>
      </w:r>
      <w:r w:rsidR="00C44263" w:rsidRPr="0077171D">
        <w:rPr>
          <w:vertAlign w:val="superscript"/>
        </w:rPr>
        <w:t>3</w:t>
      </w:r>
      <w:r w:rsidR="00C44263">
        <w:t xml:space="preserve">, </w:t>
      </w:r>
      <w:r w:rsidR="00ED7FEE">
        <w:t xml:space="preserve">3 </w:t>
      </w:r>
      <w:r w:rsidR="00C44263">
        <w:t>correctly fall in</w:t>
      </w:r>
      <w:r w:rsidR="00ED7FEE">
        <w:t>to</w:t>
      </w:r>
      <w:r w:rsidR="00C44263">
        <w:t xml:space="preserve"> the </w:t>
      </w:r>
      <w:r w:rsidR="00ED7FEE">
        <w:t xml:space="preserve">alarm </w:t>
      </w:r>
      <w:r w:rsidR="00C44263">
        <w:t xml:space="preserve">region, while </w:t>
      </w:r>
      <w:r w:rsidR="00ED7FEE">
        <w:t xml:space="preserve">1 </w:t>
      </w:r>
      <w:proofErr w:type="gramStart"/>
      <w:r w:rsidR="00C44263">
        <w:t>fall</w:t>
      </w:r>
      <w:r w:rsidR="00ED7FEE">
        <w:t>s</w:t>
      </w:r>
      <w:proofErr w:type="gramEnd"/>
      <w:r w:rsidR="00C44263">
        <w:t xml:space="preserve"> inside of the NOR</w:t>
      </w:r>
      <w:r w:rsidR="00744E3C">
        <w:t>, bringing the</w:t>
      </w:r>
      <w:r w:rsidR="004134A6">
        <w:t xml:space="preserve"> recall of such class equal to</w:t>
      </w:r>
      <w:r w:rsidR="00912F0B">
        <w:t xml:space="preserve"> 75%</w:t>
      </w:r>
      <w:r w:rsidR="00C44263">
        <w:t>.</w:t>
      </w:r>
      <w:r w:rsidR="004167B2">
        <w:t xml:space="preserve"> </w:t>
      </w:r>
      <w:r w:rsidR="00AD677A">
        <w:t>Globally</w:t>
      </w:r>
      <w:r w:rsidR="00170C38">
        <w:t>,</w:t>
      </w:r>
      <w:r w:rsidR="00AD677A">
        <w:t xml:space="preserve"> the implemented model achieves a</w:t>
      </w:r>
      <w:r w:rsidR="004134A6">
        <w:t xml:space="preserve"> balanced</w:t>
      </w:r>
      <w:r w:rsidR="00AD677A">
        <w:t xml:space="preserve"> accuracy of </w:t>
      </w:r>
      <w:r w:rsidR="004134A6">
        <w:t>75</w:t>
      </w:r>
      <w:r w:rsidR="00AD677A">
        <w:t>% (CI</w:t>
      </w:r>
      <w:r w:rsidR="00AD677A" w:rsidRPr="007A4B2F">
        <w:rPr>
          <w:vertAlign w:val="subscript"/>
        </w:rPr>
        <w:t xml:space="preserve">95% </w:t>
      </w:r>
      <w:r w:rsidR="004167B2" w:rsidRPr="004167B2">
        <w:t>55</w:t>
      </w:r>
      <w:r w:rsidR="00AD677A" w:rsidRPr="004167B2">
        <w:t xml:space="preserve"> – </w:t>
      </w:r>
      <w:r w:rsidR="004167B2" w:rsidRPr="004167B2">
        <w:t>99 %</w:t>
      </w:r>
      <w:r w:rsidR="00AD677A">
        <w:t>). Thus,</w:t>
      </w:r>
      <w:r w:rsidR="00C234DA">
        <w:t xml:space="preserve"> </w:t>
      </w:r>
      <w:r w:rsidR="00AD677A" w:rsidRPr="00704803">
        <w:rPr>
          <w:rFonts w:cs="Arial"/>
        </w:rPr>
        <w:t xml:space="preserve">the model proved to be suitable for the discrimination between conditions representative of normal functioning of the plant characterized by odorous emissions not causing odour events in the surroundings and anomalous odour peaks. Moreover, the alarm defined turned out to be effective in signalling the exceedance of the critical odour </w:t>
      </w:r>
      <w:r w:rsidR="006F3A2B" w:rsidRPr="00704803">
        <w:rPr>
          <w:rFonts w:cs="Arial"/>
        </w:rPr>
        <w:t>concentration and</w:t>
      </w:r>
      <w:r w:rsidR="00AD677A" w:rsidRPr="00704803">
        <w:rPr>
          <w:rFonts w:cs="Arial"/>
        </w:rPr>
        <w:t xml:space="preserve"> activating automatic sampling systems with the purpose of identifying the causes of the odour event detected.</w:t>
      </w:r>
      <w:r w:rsidR="00AD677A">
        <w:rPr>
          <w:rFonts w:cs="Arial"/>
        </w:rPr>
        <w:t xml:space="preserve"> </w:t>
      </w:r>
      <w:r w:rsidR="00AD677A">
        <w:t>M</w:t>
      </w:r>
      <w:r w:rsidR="00F92412">
        <w:t>isclassification</w:t>
      </w:r>
      <w:r w:rsidR="00AD677A">
        <w:t>s recorded</w:t>
      </w:r>
      <w:r w:rsidR="00F92412">
        <w:t xml:space="preserve"> could be </w:t>
      </w:r>
      <w:r w:rsidR="00AD677A">
        <w:t xml:space="preserve">associated to </w:t>
      </w:r>
      <w:r w:rsidR="00F92412">
        <w:t xml:space="preserve">the </w:t>
      </w:r>
      <w:r w:rsidR="00AD677A">
        <w:t>wide</w:t>
      </w:r>
      <w:r w:rsidR="00F92412">
        <w:t xml:space="preserve"> confidence interval of dynamic olfactometry</w:t>
      </w:r>
      <w:r w:rsidR="00AD677A">
        <w:t xml:space="preserve">, making </w:t>
      </w:r>
      <w:r w:rsidR="004D0429">
        <w:t xml:space="preserve">that </w:t>
      </w:r>
      <w:r w:rsidR="00AD677A">
        <w:t xml:space="preserve">odour concentrations of 11’000 and 9’200 </w:t>
      </w:r>
      <w:proofErr w:type="spellStart"/>
      <w:r w:rsidR="00AD677A">
        <w:t>ou</w:t>
      </w:r>
      <w:r w:rsidR="00AD677A" w:rsidRPr="00BC7162">
        <w:rPr>
          <w:vertAlign w:val="subscript"/>
        </w:rPr>
        <w:t>E</w:t>
      </w:r>
      <w:proofErr w:type="spellEnd"/>
      <w:r w:rsidR="00AD677A">
        <w:t>/m</w:t>
      </w:r>
      <w:r w:rsidR="00AD677A" w:rsidRPr="00BC7162">
        <w:rPr>
          <w:vertAlign w:val="superscript"/>
        </w:rPr>
        <w:t>3</w:t>
      </w:r>
      <w:r w:rsidR="00AD677A">
        <w:t xml:space="preserve"> </w:t>
      </w:r>
      <w:r w:rsidR="004D0429">
        <w:t xml:space="preserve">are substantially </w:t>
      </w:r>
      <w:r w:rsidR="00AD677A">
        <w:t>very similar</w:t>
      </w:r>
      <w:r w:rsidR="00704803">
        <w:t xml:space="preserve">. It is also </w:t>
      </w:r>
      <w:r w:rsidR="00AD677A">
        <w:t xml:space="preserve">worthy </w:t>
      </w:r>
      <w:r w:rsidR="00704803">
        <w:t xml:space="preserve">to </w:t>
      </w:r>
      <w:r w:rsidR="00AD677A">
        <w:t xml:space="preserve">highlight </w:t>
      </w:r>
      <w:r w:rsidR="00704803">
        <w:t xml:space="preserve">that this </w:t>
      </w:r>
      <w:r w:rsidR="00C234DA">
        <w:t xml:space="preserve">paper presents a </w:t>
      </w:r>
      <w:r w:rsidR="00704803">
        <w:t xml:space="preserve">preliminary model developed not for </w:t>
      </w:r>
      <w:r w:rsidR="00C234DA">
        <w:t xml:space="preserve">accurately </w:t>
      </w:r>
      <w:r w:rsidR="00704803">
        <w:t>quantify</w:t>
      </w:r>
      <w:r w:rsidR="00C234DA">
        <w:t xml:space="preserve">ing </w:t>
      </w:r>
      <w:r w:rsidR="00704803">
        <w:t xml:space="preserve">the odour concentration, </w:t>
      </w:r>
      <w:r w:rsidR="00AD677A">
        <w:t xml:space="preserve">which is the objective of future developments of the work currently ongoing, </w:t>
      </w:r>
      <w:r w:rsidR="00704803">
        <w:t xml:space="preserve">but to </w:t>
      </w:r>
      <w:r w:rsidR="00C234DA">
        <w:t xml:space="preserve">provide </w:t>
      </w:r>
      <w:r w:rsidR="00704803">
        <w:t>a</w:t>
      </w:r>
      <w:r w:rsidR="00B01C79">
        <w:t>n</w:t>
      </w:r>
      <w:r w:rsidR="00290288">
        <w:t xml:space="preserve"> </w:t>
      </w:r>
      <w:r w:rsidR="00704803">
        <w:t xml:space="preserve">estimate of the </w:t>
      </w:r>
      <w:r w:rsidR="00BD68DF">
        <w:t>odour level at</w:t>
      </w:r>
      <w:r w:rsidR="00704803">
        <w:t xml:space="preserve"> the arrival tank</w:t>
      </w:r>
      <w:r w:rsidR="00C234DA">
        <w:t xml:space="preserve"> to be used for activating automatic sampling of gas and</w:t>
      </w:r>
      <w:r w:rsidR="00BD68DF">
        <w:t xml:space="preserve"> liquid</w:t>
      </w:r>
      <w:r w:rsidR="00C234DA">
        <w:t xml:space="preserve"> </w:t>
      </w:r>
      <w:r w:rsidR="00BD68DF">
        <w:t>for further analysis</w:t>
      </w:r>
      <w:r w:rsidR="00704803">
        <w:t>.</w:t>
      </w:r>
      <w:r w:rsidR="00704803">
        <w:rPr>
          <w:rFonts w:cs="Arial"/>
        </w:rPr>
        <w:t xml:space="preserve"> </w:t>
      </w:r>
    </w:p>
    <w:p w14:paraId="43EFEA90" w14:textId="37AA2E74" w:rsidR="00B76F98" w:rsidRDefault="00B76F98" w:rsidP="00704803">
      <w:pPr>
        <w:pStyle w:val="Paragrafoelenco"/>
        <w:ind w:left="0"/>
        <w:rPr>
          <w:rFonts w:ascii="Times New Roman" w:hAnsi="Times New Roman"/>
        </w:rPr>
      </w:pPr>
    </w:p>
    <w:p w14:paraId="0C09F203" w14:textId="0608ADD5" w:rsidR="00B47702" w:rsidRPr="00704803" w:rsidRDefault="00B47702" w:rsidP="00704803">
      <w:pPr>
        <w:pStyle w:val="Paragrafoelenco"/>
        <w:ind w:left="0"/>
        <w:rPr>
          <w:rFonts w:ascii="Times New Roman" w:hAnsi="Times New Roman"/>
        </w:rPr>
      </w:pPr>
    </w:p>
    <w:p w14:paraId="68D26B83" w14:textId="1D904E4B" w:rsidR="00600535" w:rsidRDefault="00600535" w:rsidP="00600535">
      <w:pPr>
        <w:pStyle w:val="CETHeading1"/>
        <w:rPr>
          <w:lang w:val="en-GB"/>
        </w:rPr>
      </w:pPr>
      <w:r w:rsidRPr="00B57B36">
        <w:rPr>
          <w:lang w:val="en-GB"/>
        </w:rPr>
        <w:t>Conclusions</w:t>
      </w:r>
    </w:p>
    <w:p w14:paraId="78942C4A" w14:textId="73F06B07" w:rsidR="003C110A" w:rsidRPr="003C110A" w:rsidRDefault="00007036" w:rsidP="00DD43D4">
      <w:pPr>
        <w:pStyle w:val="Paragrafoelenco"/>
        <w:ind w:left="0"/>
        <w:rPr>
          <w:rFonts w:cs="Arial"/>
        </w:rPr>
      </w:pPr>
      <w:r w:rsidRPr="00007036">
        <w:rPr>
          <w:rFonts w:cs="Arial"/>
        </w:rPr>
        <w:t>This paper</w:t>
      </w:r>
      <w:r w:rsidR="00141CC9">
        <w:rPr>
          <w:rFonts w:cs="Arial"/>
        </w:rPr>
        <w:t xml:space="preserve"> describes </w:t>
      </w:r>
      <w:r w:rsidRPr="00007036">
        <w:rPr>
          <w:rFonts w:cs="Arial"/>
        </w:rPr>
        <w:t xml:space="preserve">the </w:t>
      </w:r>
      <w:r w:rsidR="00F35DC8">
        <w:rPr>
          <w:rFonts w:cs="Arial"/>
        </w:rPr>
        <w:t>EN</w:t>
      </w:r>
      <w:r w:rsidRPr="00007036">
        <w:rPr>
          <w:rFonts w:cs="Arial"/>
        </w:rPr>
        <w:t xml:space="preserve"> monitoring of odorous emissions from the arrival tank of a WWTP. The </w:t>
      </w:r>
      <w:r w:rsidR="00F35DC8">
        <w:rPr>
          <w:rFonts w:cs="Arial"/>
        </w:rPr>
        <w:t>EN</w:t>
      </w:r>
      <w:r w:rsidRPr="00007036">
        <w:rPr>
          <w:rFonts w:cs="Arial"/>
        </w:rPr>
        <w:t xml:space="preserve"> was trained to signal the detection of anomalous malodours by implementing specific multivariate model, based on PCA and one classification SVM algorithms, combining </w:t>
      </w:r>
      <w:r w:rsidR="00BF4D4B">
        <w:rPr>
          <w:rFonts w:cs="Arial"/>
        </w:rPr>
        <w:t>EN</w:t>
      </w:r>
      <w:r w:rsidRPr="00007036">
        <w:rPr>
          <w:rFonts w:cs="Arial"/>
        </w:rPr>
        <w:t xml:space="preserve"> signals with odour concentration of gas collected on the arrival tank and the citizen</w:t>
      </w:r>
      <w:r w:rsidR="00C33097">
        <w:rPr>
          <w:rFonts w:cs="Arial"/>
        </w:rPr>
        <w:t>s’</w:t>
      </w:r>
      <w:r w:rsidRPr="00007036">
        <w:rPr>
          <w:rFonts w:cs="Arial"/>
        </w:rPr>
        <w:t xml:space="preserve"> reports about the presence or absence of odours nearby the plant.</w:t>
      </w:r>
      <w:r w:rsidR="00AA0742">
        <w:rPr>
          <w:rFonts w:cs="Arial"/>
        </w:rPr>
        <w:t xml:space="preserve"> </w:t>
      </w:r>
      <w:r w:rsidRPr="00007036">
        <w:rPr>
          <w:rFonts w:cs="Arial"/>
        </w:rPr>
        <w:t xml:space="preserve">Results achieved prove </w:t>
      </w:r>
      <w:r w:rsidR="00BF4D4B">
        <w:rPr>
          <w:rFonts w:cs="Arial"/>
        </w:rPr>
        <w:t xml:space="preserve">that the EN is </w:t>
      </w:r>
      <w:r w:rsidRPr="00007036">
        <w:rPr>
          <w:rFonts w:cs="Arial"/>
        </w:rPr>
        <w:t xml:space="preserve">capable to </w:t>
      </w:r>
      <w:r w:rsidR="00141CC9">
        <w:rPr>
          <w:rFonts w:cs="Arial"/>
        </w:rPr>
        <w:t>reveal in real-time</w:t>
      </w:r>
      <w:r w:rsidRPr="00007036">
        <w:rPr>
          <w:rFonts w:cs="Arial"/>
        </w:rPr>
        <w:t xml:space="preserve"> the deviation from normal operating </w:t>
      </w:r>
      <w:proofErr w:type="gramStart"/>
      <w:r w:rsidRPr="00007036">
        <w:rPr>
          <w:rFonts w:cs="Arial"/>
        </w:rPr>
        <w:t>conditions, and</w:t>
      </w:r>
      <w:proofErr w:type="gramEnd"/>
      <w:r w:rsidRPr="00007036">
        <w:rPr>
          <w:rFonts w:cs="Arial"/>
        </w:rPr>
        <w:t xml:space="preserve"> provide information about the potential causes of the malfunction. This allow</w:t>
      </w:r>
      <w:r w:rsidR="00AA0742">
        <w:rPr>
          <w:rFonts w:cs="Arial"/>
        </w:rPr>
        <w:t>ed the activation of gas and liquid sampler</w:t>
      </w:r>
      <w:r w:rsidR="00803688">
        <w:rPr>
          <w:rFonts w:cs="Arial"/>
        </w:rPr>
        <w:t>s</w:t>
      </w:r>
      <w:r w:rsidR="00AA0742">
        <w:rPr>
          <w:rFonts w:cs="Arial"/>
        </w:rPr>
        <w:t xml:space="preserve"> when the anomalous condition </w:t>
      </w:r>
      <w:r w:rsidR="004D30D1">
        <w:rPr>
          <w:rFonts w:cs="Arial"/>
        </w:rPr>
        <w:t>occur</w:t>
      </w:r>
      <w:r w:rsidR="00803688">
        <w:rPr>
          <w:rFonts w:cs="Arial"/>
        </w:rPr>
        <w:t>red</w:t>
      </w:r>
      <w:r w:rsidR="00AA0742">
        <w:rPr>
          <w:rFonts w:cs="Arial"/>
        </w:rPr>
        <w:t xml:space="preserve"> to collect the samples in a targeted way and better investigate the causes of the problem. </w:t>
      </w:r>
      <w:r w:rsidR="00117671" w:rsidRPr="003C110A">
        <w:rPr>
          <w:rFonts w:cs="Arial"/>
        </w:rPr>
        <w:t>Th</w:t>
      </w:r>
      <w:r w:rsidR="00117671">
        <w:rPr>
          <w:rFonts w:cs="Arial"/>
        </w:rPr>
        <w:t>is</w:t>
      </w:r>
      <w:r w:rsidR="00117671" w:rsidRPr="003C110A">
        <w:rPr>
          <w:rFonts w:cs="Arial"/>
        </w:rPr>
        <w:t xml:space="preserve"> information</w:t>
      </w:r>
      <w:r w:rsidR="003C110A" w:rsidRPr="003C110A">
        <w:rPr>
          <w:rFonts w:cs="Arial"/>
        </w:rPr>
        <w:t xml:space="preserve"> </w:t>
      </w:r>
      <w:r w:rsidR="00626899">
        <w:rPr>
          <w:rFonts w:cs="Arial"/>
        </w:rPr>
        <w:t>sh</w:t>
      </w:r>
      <w:r w:rsidR="00C33097">
        <w:rPr>
          <w:rFonts w:cs="Arial"/>
        </w:rPr>
        <w:t>o</w:t>
      </w:r>
      <w:r w:rsidR="00626899" w:rsidRPr="003C110A">
        <w:rPr>
          <w:rFonts w:cs="Arial"/>
        </w:rPr>
        <w:t xml:space="preserve">uld </w:t>
      </w:r>
      <w:r w:rsidR="003C110A" w:rsidRPr="003C110A">
        <w:rPr>
          <w:rFonts w:cs="Arial"/>
        </w:rPr>
        <w:t xml:space="preserve">be useful for the identification of the substances responsible of odour peaks and consequently </w:t>
      </w:r>
      <w:r w:rsidR="00626899">
        <w:rPr>
          <w:rFonts w:cs="Arial"/>
        </w:rPr>
        <w:t xml:space="preserve">to </w:t>
      </w:r>
      <w:r w:rsidR="003C110A" w:rsidRPr="003C110A">
        <w:rPr>
          <w:rFonts w:cs="Arial"/>
        </w:rPr>
        <w:t>develop a specific tailored abatement system, thus optimizing the costs and benefits compared to more generic solutions.</w:t>
      </w:r>
    </w:p>
    <w:p w14:paraId="3FBC0FAF" w14:textId="7931D695" w:rsidR="003C110A" w:rsidRPr="003C110A" w:rsidRDefault="003C110A" w:rsidP="003C110A">
      <w:pPr>
        <w:rPr>
          <w:rFonts w:cs="Arial"/>
        </w:rPr>
      </w:pPr>
      <w:r w:rsidRPr="003C110A">
        <w:rPr>
          <w:rFonts w:cs="Arial"/>
        </w:rPr>
        <w:t xml:space="preserve">Future goals to be achieved within </w:t>
      </w:r>
      <w:r w:rsidR="00AC60D7">
        <w:rPr>
          <w:rFonts w:cs="Arial"/>
        </w:rPr>
        <w:t>this project</w:t>
      </w:r>
      <w:r w:rsidRPr="003C110A">
        <w:rPr>
          <w:rFonts w:cs="Arial"/>
        </w:rPr>
        <w:t xml:space="preserve"> concern the implementation of a more precise quantification model </w:t>
      </w:r>
      <w:r w:rsidR="0053736B" w:rsidRPr="003C110A">
        <w:rPr>
          <w:rFonts w:cs="Arial"/>
        </w:rPr>
        <w:t xml:space="preserve">based on regression </w:t>
      </w:r>
      <w:r w:rsidRPr="003C110A">
        <w:rPr>
          <w:rFonts w:cs="Arial"/>
        </w:rPr>
        <w:t>to estimate the odour concentration. Moreover, future work</w:t>
      </w:r>
      <w:r w:rsidR="0053736B">
        <w:rPr>
          <w:rFonts w:cs="Arial"/>
        </w:rPr>
        <w:t>s</w:t>
      </w:r>
      <w:r w:rsidRPr="003C110A">
        <w:rPr>
          <w:rFonts w:cs="Arial"/>
        </w:rPr>
        <w:t xml:space="preserve"> should focus on the validation over time of the model to spot the sensors drifting and intervene to compensate it with an appropriate drift correction model </w:t>
      </w:r>
      <w:r w:rsidR="0053736B">
        <w:rPr>
          <w:rFonts w:cs="Arial"/>
        </w:rPr>
        <w:t>aimed at</w:t>
      </w:r>
      <w:r w:rsidRPr="003C110A">
        <w:rPr>
          <w:rFonts w:cs="Arial"/>
        </w:rPr>
        <w:t xml:space="preserve"> extend</w:t>
      </w:r>
      <w:r w:rsidR="0053736B">
        <w:rPr>
          <w:rFonts w:cs="Arial"/>
        </w:rPr>
        <w:t>ing</w:t>
      </w:r>
      <w:r w:rsidRPr="003C110A">
        <w:rPr>
          <w:rFonts w:cs="Arial"/>
        </w:rPr>
        <w:t xml:space="preserve"> the model validity.</w:t>
      </w:r>
    </w:p>
    <w:p w14:paraId="4691E1DD" w14:textId="0E671D2B" w:rsidR="000B7CA3" w:rsidRDefault="00600535" w:rsidP="00C015C4">
      <w:pPr>
        <w:pStyle w:val="CETReference"/>
      </w:pPr>
      <w:r w:rsidRPr="00B57B36">
        <w:t>Reference</w:t>
      </w:r>
      <w:r w:rsidR="00C015C4">
        <w:t>s</w:t>
      </w:r>
    </w:p>
    <w:p w14:paraId="7CD86E08" w14:textId="1B6F579C" w:rsidR="00CE1553" w:rsidRDefault="000B7CA3" w:rsidP="00CE1553">
      <w:pPr>
        <w:pStyle w:val="EndNoteBibliography"/>
      </w:pPr>
      <w:r>
        <w:fldChar w:fldCharType="begin"/>
      </w:r>
      <w:r>
        <w:instrText xml:space="preserve"> ADDIN EN.REFLIST </w:instrText>
      </w:r>
      <w:r>
        <w:fldChar w:fldCharType="separate"/>
      </w:r>
      <w:r w:rsidR="00CE1553" w:rsidRPr="00CE1553">
        <w:t xml:space="preserve">Abdi, H. and L. J. Williams (2010). "Principal component analysis." </w:t>
      </w:r>
      <w:r w:rsidR="00CE1553" w:rsidRPr="00CE1553">
        <w:rPr>
          <w:u w:val="single"/>
        </w:rPr>
        <w:t>WIREs Computational Statistics</w:t>
      </w:r>
      <w:r w:rsidR="00CE1553" w:rsidRPr="00CE1553">
        <w:t xml:space="preserve"> </w:t>
      </w:r>
      <w:r w:rsidR="00CE1553" w:rsidRPr="00CE1553">
        <w:rPr>
          <w:b/>
        </w:rPr>
        <w:t>2</w:t>
      </w:r>
      <w:r w:rsidR="00CE1553" w:rsidRPr="00CE1553">
        <w:t>(4): 433-459.</w:t>
      </w:r>
    </w:p>
    <w:p w14:paraId="1980BB5D" w14:textId="77777777" w:rsidR="00F066FB" w:rsidRPr="00CE1553" w:rsidRDefault="00F066FB" w:rsidP="00CE1553">
      <w:pPr>
        <w:pStyle w:val="EndNoteBibliography"/>
      </w:pPr>
    </w:p>
    <w:p w14:paraId="4A926DB9" w14:textId="7AA0A165" w:rsidR="00CE1553" w:rsidRDefault="00CE1553" w:rsidP="00CE1553">
      <w:pPr>
        <w:pStyle w:val="EndNoteBibliography"/>
      </w:pPr>
      <w:r w:rsidRPr="00CE1553">
        <w:t xml:space="preserve">Collins, M. A. and L. Moy (1995). </w:t>
      </w:r>
      <w:r w:rsidRPr="00CE1553">
        <w:rPr>
          <w:u w:val="single"/>
        </w:rPr>
        <w:t>The Electronic Nose for Process Control</w:t>
      </w:r>
      <w:r w:rsidRPr="00CE1553">
        <w:t>. Neural Networks: Artificial Intelligence and Industrial Applications, London, Springer London.</w:t>
      </w:r>
    </w:p>
    <w:p w14:paraId="7F5C8BE2" w14:textId="77777777" w:rsidR="00F066FB" w:rsidRPr="00CE1553" w:rsidRDefault="00F066FB" w:rsidP="00CE1553">
      <w:pPr>
        <w:pStyle w:val="EndNoteBibliography"/>
      </w:pPr>
    </w:p>
    <w:p w14:paraId="7B02C386" w14:textId="1C6F6865" w:rsidR="00CE1553" w:rsidRDefault="00CE1553" w:rsidP="00CE1553">
      <w:pPr>
        <w:pStyle w:val="EndNoteBibliography"/>
      </w:pPr>
      <w:r w:rsidRPr="00CE1553">
        <w:t xml:space="preserve">Leung, D. and J. A. Romagnoli (2002). Chapter 6.4 - Fault Diagnosis Methodologies for Process Operation. </w:t>
      </w:r>
      <w:r w:rsidRPr="00CE1553">
        <w:rPr>
          <w:u w:val="single"/>
        </w:rPr>
        <w:t>Computer Aided Chemical Engineering</w:t>
      </w:r>
      <w:r w:rsidRPr="00CE1553">
        <w:t xml:space="preserve">. B. Braunschweig and R. Gani, Elsevier. </w:t>
      </w:r>
      <w:r w:rsidRPr="00CE1553">
        <w:rPr>
          <w:b/>
        </w:rPr>
        <w:t xml:space="preserve">11: </w:t>
      </w:r>
      <w:r w:rsidRPr="00CE1553">
        <w:t>535-556.</w:t>
      </w:r>
    </w:p>
    <w:p w14:paraId="7904B7F0" w14:textId="77777777" w:rsidR="00F066FB" w:rsidRPr="00CE1553" w:rsidRDefault="00F066FB" w:rsidP="00CE1553">
      <w:pPr>
        <w:pStyle w:val="EndNoteBibliography"/>
      </w:pPr>
    </w:p>
    <w:p w14:paraId="500E5A92" w14:textId="45117CCE" w:rsidR="00CE1553" w:rsidRDefault="00CE1553" w:rsidP="00CE1553">
      <w:pPr>
        <w:pStyle w:val="EndNoteBibliography"/>
      </w:pPr>
      <w:r w:rsidRPr="00CE1553">
        <w:t xml:space="preserve">Majchrzak, T., W. Wojnowski, T. Dymerski, J. Gębicki and J. Namieśnik (2018). "Electronic noses in classification and quality control of edible oils: A review." </w:t>
      </w:r>
      <w:r w:rsidRPr="00CE1553">
        <w:rPr>
          <w:u w:val="single"/>
        </w:rPr>
        <w:t>Food Chemistry</w:t>
      </w:r>
      <w:r w:rsidRPr="00CE1553">
        <w:t xml:space="preserve"> </w:t>
      </w:r>
      <w:r w:rsidRPr="00CE1553">
        <w:rPr>
          <w:b/>
        </w:rPr>
        <w:t>246</w:t>
      </w:r>
      <w:r w:rsidRPr="00CE1553">
        <w:t>: 192-201.</w:t>
      </w:r>
    </w:p>
    <w:p w14:paraId="4AEDC62C" w14:textId="77777777" w:rsidR="00F066FB" w:rsidRPr="00CE1553" w:rsidRDefault="00F066FB" w:rsidP="00CE1553">
      <w:pPr>
        <w:pStyle w:val="EndNoteBibliography"/>
      </w:pPr>
    </w:p>
    <w:p w14:paraId="4A88B229" w14:textId="1ED86FEF" w:rsidR="00CE1553" w:rsidRDefault="00CE1553" w:rsidP="00CE1553">
      <w:pPr>
        <w:pStyle w:val="EndNoteBibliography"/>
      </w:pPr>
      <w:r w:rsidRPr="00CE1553">
        <w:t xml:space="preserve">Martı́, M. P., O. Busto, J. Guasch and R. Boqué (2005). "Electronic noses in the quality control of alcoholic beverages." </w:t>
      </w:r>
      <w:r w:rsidRPr="00CE1553">
        <w:rPr>
          <w:u w:val="single"/>
        </w:rPr>
        <w:t>TrAC Trends in Analytical Chemistry</w:t>
      </w:r>
      <w:r w:rsidRPr="00CE1553">
        <w:t xml:space="preserve"> </w:t>
      </w:r>
      <w:r w:rsidRPr="00CE1553">
        <w:rPr>
          <w:b/>
        </w:rPr>
        <w:t>24</w:t>
      </w:r>
      <w:r w:rsidRPr="00CE1553">
        <w:t>(1): 57-66.</w:t>
      </w:r>
    </w:p>
    <w:p w14:paraId="704AF784" w14:textId="77777777" w:rsidR="00F066FB" w:rsidRPr="00CE1553" w:rsidRDefault="00F066FB" w:rsidP="00CE1553">
      <w:pPr>
        <w:pStyle w:val="EndNoteBibliography"/>
      </w:pPr>
    </w:p>
    <w:p w14:paraId="302F71A4" w14:textId="07067F0A" w:rsidR="00CE1553" w:rsidRDefault="00CE1553" w:rsidP="00CE1553">
      <w:pPr>
        <w:pStyle w:val="EndNoteBibliography"/>
      </w:pPr>
      <w:r w:rsidRPr="00CE1553">
        <w:t xml:space="preserve">Schölkopf, B., J. C. Platt, J. Shawe-Taylor, A. J. Smola and R. C. Williamson (2001). "Estimating the support of a high-dimensional distribution." </w:t>
      </w:r>
      <w:r w:rsidRPr="00CE1553">
        <w:rPr>
          <w:u w:val="single"/>
        </w:rPr>
        <w:t>Neural computation</w:t>
      </w:r>
      <w:r w:rsidRPr="00CE1553">
        <w:t xml:space="preserve"> </w:t>
      </w:r>
      <w:r w:rsidRPr="00CE1553">
        <w:rPr>
          <w:b/>
        </w:rPr>
        <w:t>13</w:t>
      </w:r>
      <w:r w:rsidRPr="00CE1553">
        <w:t>(7): 1443-1471.</w:t>
      </w:r>
    </w:p>
    <w:p w14:paraId="1F444E51" w14:textId="77777777" w:rsidR="00F066FB" w:rsidRPr="00CE1553" w:rsidRDefault="00F066FB" w:rsidP="00CE1553">
      <w:pPr>
        <w:pStyle w:val="EndNoteBibliography"/>
      </w:pPr>
    </w:p>
    <w:p w14:paraId="2CA510AF" w14:textId="77777777" w:rsidR="00CE1553" w:rsidRPr="00CE1553" w:rsidRDefault="00CE1553" w:rsidP="00CE1553">
      <w:pPr>
        <w:pStyle w:val="EndNoteBibliography"/>
      </w:pPr>
      <w:r w:rsidRPr="00CE1553">
        <w:t xml:space="preserve">Sun, M. (2014). Support Vector Machine Models for Classification. </w:t>
      </w:r>
      <w:r w:rsidRPr="00CE1553">
        <w:rPr>
          <w:u w:val="single"/>
        </w:rPr>
        <w:t>Encyclopedia of Business Analytics and Optimization</w:t>
      </w:r>
      <w:r w:rsidRPr="00CE1553">
        <w:t>. J. Wang. Hershey, PA, USA, IGI Global</w:t>
      </w:r>
      <w:r w:rsidRPr="00CE1553">
        <w:rPr>
          <w:b/>
        </w:rPr>
        <w:t xml:space="preserve">: </w:t>
      </w:r>
      <w:r w:rsidRPr="00CE1553">
        <w:t>2395-2409.</w:t>
      </w:r>
    </w:p>
    <w:p w14:paraId="4A470A5B" w14:textId="28BF66D5" w:rsidR="000B7CA3" w:rsidRDefault="000B7CA3" w:rsidP="004D30D1">
      <w:pPr>
        <w:pStyle w:val="EndNoteBibliography"/>
        <w:ind w:left="720" w:hanging="720"/>
      </w:pPr>
      <w:r>
        <w:fldChar w:fldCharType="end"/>
      </w:r>
    </w:p>
    <w:sectPr w:rsidR="000B7CA3" w:rsidSect="00B47702">
      <w:type w:val="continuous"/>
      <w:pgSz w:w="11906" w:h="16838" w:code="9"/>
      <w:pgMar w:top="1701" w:right="1418" w:bottom="1276"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F1836" w14:textId="77777777" w:rsidR="0013369E" w:rsidRDefault="0013369E" w:rsidP="004F5E36">
      <w:r>
        <w:separator/>
      </w:r>
    </w:p>
  </w:endnote>
  <w:endnote w:type="continuationSeparator" w:id="0">
    <w:p w14:paraId="35EF3480" w14:textId="77777777" w:rsidR="0013369E" w:rsidRDefault="0013369E"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dvP6960">
    <w:altName w:val="Cambria"/>
    <w:panose1 w:val="00000000000000000000"/>
    <w:charset w:val="4D"/>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A130A" w14:textId="77777777" w:rsidR="0013369E" w:rsidRDefault="0013369E" w:rsidP="004F5E36">
      <w:r>
        <w:separator/>
      </w:r>
    </w:p>
  </w:footnote>
  <w:footnote w:type="continuationSeparator" w:id="0">
    <w:p w14:paraId="56E3A1BB" w14:textId="77777777" w:rsidR="0013369E" w:rsidRDefault="0013369E"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04638425">
    <w:abstractNumId w:val="10"/>
  </w:num>
  <w:num w:numId="2" w16cid:durableId="655452695">
    <w:abstractNumId w:val="8"/>
  </w:num>
  <w:num w:numId="3" w16cid:durableId="230578500">
    <w:abstractNumId w:val="3"/>
  </w:num>
  <w:num w:numId="4" w16cid:durableId="1945765677">
    <w:abstractNumId w:val="2"/>
  </w:num>
  <w:num w:numId="5" w16cid:durableId="2103525724">
    <w:abstractNumId w:val="1"/>
  </w:num>
  <w:num w:numId="6" w16cid:durableId="1414280089">
    <w:abstractNumId w:val="0"/>
  </w:num>
  <w:num w:numId="7" w16cid:durableId="1675958079">
    <w:abstractNumId w:val="9"/>
  </w:num>
  <w:num w:numId="8" w16cid:durableId="2070348287">
    <w:abstractNumId w:val="7"/>
  </w:num>
  <w:num w:numId="9" w16cid:durableId="1534419839">
    <w:abstractNumId w:val="6"/>
  </w:num>
  <w:num w:numId="10" w16cid:durableId="316612219">
    <w:abstractNumId w:val="5"/>
  </w:num>
  <w:num w:numId="11" w16cid:durableId="1769889020">
    <w:abstractNumId w:val="4"/>
  </w:num>
  <w:num w:numId="12" w16cid:durableId="1993486675">
    <w:abstractNumId w:val="17"/>
  </w:num>
  <w:num w:numId="13" w16cid:durableId="979771553">
    <w:abstractNumId w:val="12"/>
  </w:num>
  <w:num w:numId="14" w16cid:durableId="756052104">
    <w:abstractNumId w:val="18"/>
  </w:num>
  <w:num w:numId="15" w16cid:durableId="1399788184">
    <w:abstractNumId w:val="20"/>
  </w:num>
  <w:num w:numId="16" w16cid:durableId="1383600446">
    <w:abstractNumId w:val="19"/>
  </w:num>
  <w:num w:numId="17" w16cid:durableId="2096438542">
    <w:abstractNumId w:val="11"/>
  </w:num>
  <w:num w:numId="18" w16cid:durableId="1006446596">
    <w:abstractNumId w:val="12"/>
    <w:lvlOverride w:ilvl="0">
      <w:startOverride w:val="1"/>
    </w:lvlOverride>
  </w:num>
  <w:num w:numId="19" w16cid:durableId="770201137">
    <w:abstractNumId w:val="16"/>
  </w:num>
  <w:num w:numId="20" w16cid:durableId="200481168">
    <w:abstractNumId w:val="15"/>
  </w:num>
  <w:num w:numId="21" w16cid:durableId="44918854">
    <w:abstractNumId w:val="14"/>
  </w:num>
  <w:num w:numId="22" w16cid:durableId="12618368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 w:name="EN.InstantFormat" w:val="&lt;ENInstantFormat&gt;&lt;Enabled&gt;1&lt;/Enabled&gt;&lt;ScanUnformatted&gt;1&lt;/ScanUnformatted&gt;&lt;ScanChanges&gt;1&lt;/ScanChanges&gt;&lt;Suspended&gt;0&lt;/Suspended&gt;&lt;/ENInstantFormat&gt;"/>
    <w:docVar w:name="EN.Layout" w:val="&lt;ENLayout&gt;&lt;Style&gt;Author-Date&lt;/Style&gt;&lt;LeftDelim&gt;{&lt;/LeftDelim&gt;&lt;RightDelim&gt;}&lt;/RightDelim&gt;&lt;FontName&gt;Arial&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r09z5z08pfesuefxf0pvfvj2ze9xw0wr0r2&quot;&gt;My EndNote Library&lt;record-ids&gt;&lt;item&gt;2&lt;/item&gt;&lt;item&gt;4&lt;/item&gt;&lt;item&gt;9&lt;/item&gt;&lt;item&gt;29&lt;/item&gt;&lt;item&gt;30&lt;/item&gt;&lt;item&gt;31&lt;/item&gt;&lt;item&gt;32&lt;/item&gt;&lt;/record-ids&gt;&lt;/item&gt;&lt;/Libraries&gt;"/>
  </w:docVars>
  <w:rsids>
    <w:rsidRoot w:val="000E414A"/>
    <w:rsid w:val="00001D3D"/>
    <w:rsid w:val="000027C0"/>
    <w:rsid w:val="000052FB"/>
    <w:rsid w:val="00007036"/>
    <w:rsid w:val="000117AF"/>
    <w:rsid w:val="000117CB"/>
    <w:rsid w:val="0001205F"/>
    <w:rsid w:val="0001215B"/>
    <w:rsid w:val="00023CA6"/>
    <w:rsid w:val="0003148D"/>
    <w:rsid w:val="00031EEC"/>
    <w:rsid w:val="00033AFB"/>
    <w:rsid w:val="000424AF"/>
    <w:rsid w:val="00050B9F"/>
    <w:rsid w:val="00051566"/>
    <w:rsid w:val="000561C0"/>
    <w:rsid w:val="0005623B"/>
    <w:rsid w:val="00062A9A"/>
    <w:rsid w:val="00062D57"/>
    <w:rsid w:val="00065058"/>
    <w:rsid w:val="00067F26"/>
    <w:rsid w:val="00070FE2"/>
    <w:rsid w:val="000813A6"/>
    <w:rsid w:val="00086C39"/>
    <w:rsid w:val="00095285"/>
    <w:rsid w:val="000A03B2"/>
    <w:rsid w:val="000A1E4F"/>
    <w:rsid w:val="000A5675"/>
    <w:rsid w:val="000B7CA3"/>
    <w:rsid w:val="000C250B"/>
    <w:rsid w:val="000C3A98"/>
    <w:rsid w:val="000D0268"/>
    <w:rsid w:val="000D34BE"/>
    <w:rsid w:val="000E102F"/>
    <w:rsid w:val="000E36F1"/>
    <w:rsid w:val="000E3A73"/>
    <w:rsid w:val="000E414A"/>
    <w:rsid w:val="000E60F4"/>
    <w:rsid w:val="000F093C"/>
    <w:rsid w:val="000F354B"/>
    <w:rsid w:val="000F6625"/>
    <w:rsid w:val="000F6AFB"/>
    <w:rsid w:val="000F787B"/>
    <w:rsid w:val="00100374"/>
    <w:rsid w:val="001041B6"/>
    <w:rsid w:val="001053CB"/>
    <w:rsid w:val="00117671"/>
    <w:rsid w:val="0012091F"/>
    <w:rsid w:val="00123D4F"/>
    <w:rsid w:val="001258AC"/>
    <w:rsid w:val="00126BC2"/>
    <w:rsid w:val="001308B6"/>
    <w:rsid w:val="0013121F"/>
    <w:rsid w:val="00131FE6"/>
    <w:rsid w:val="0013263F"/>
    <w:rsid w:val="001331DF"/>
    <w:rsid w:val="0013369E"/>
    <w:rsid w:val="00134DE4"/>
    <w:rsid w:val="0014034D"/>
    <w:rsid w:val="001419C7"/>
    <w:rsid w:val="00141CC9"/>
    <w:rsid w:val="00144D16"/>
    <w:rsid w:val="001457F4"/>
    <w:rsid w:val="00150E59"/>
    <w:rsid w:val="00152DE3"/>
    <w:rsid w:val="00154B91"/>
    <w:rsid w:val="00160357"/>
    <w:rsid w:val="00162A33"/>
    <w:rsid w:val="00164CF9"/>
    <w:rsid w:val="001667A6"/>
    <w:rsid w:val="00170C38"/>
    <w:rsid w:val="00174824"/>
    <w:rsid w:val="0017523C"/>
    <w:rsid w:val="00176B03"/>
    <w:rsid w:val="00181902"/>
    <w:rsid w:val="00183A95"/>
    <w:rsid w:val="00184AD6"/>
    <w:rsid w:val="001851A9"/>
    <w:rsid w:val="001A0ADE"/>
    <w:rsid w:val="001A4AF7"/>
    <w:rsid w:val="001A4C1F"/>
    <w:rsid w:val="001B0349"/>
    <w:rsid w:val="001B1E93"/>
    <w:rsid w:val="001B32D4"/>
    <w:rsid w:val="001B4F3D"/>
    <w:rsid w:val="001B65C1"/>
    <w:rsid w:val="001C684B"/>
    <w:rsid w:val="001D0927"/>
    <w:rsid w:val="001D0CFB"/>
    <w:rsid w:val="001D21AF"/>
    <w:rsid w:val="001D53FC"/>
    <w:rsid w:val="001D6C30"/>
    <w:rsid w:val="001E058A"/>
    <w:rsid w:val="001F0D8F"/>
    <w:rsid w:val="001F42A5"/>
    <w:rsid w:val="001F7B9D"/>
    <w:rsid w:val="00201C93"/>
    <w:rsid w:val="00215219"/>
    <w:rsid w:val="0022027C"/>
    <w:rsid w:val="002224B4"/>
    <w:rsid w:val="00225D0A"/>
    <w:rsid w:val="00227806"/>
    <w:rsid w:val="002447EF"/>
    <w:rsid w:val="00251550"/>
    <w:rsid w:val="002537A3"/>
    <w:rsid w:val="00254EE6"/>
    <w:rsid w:val="00260EED"/>
    <w:rsid w:val="00263B05"/>
    <w:rsid w:val="0027221A"/>
    <w:rsid w:val="00275B61"/>
    <w:rsid w:val="00276E89"/>
    <w:rsid w:val="00280FAF"/>
    <w:rsid w:val="00282656"/>
    <w:rsid w:val="00283B8D"/>
    <w:rsid w:val="002858E0"/>
    <w:rsid w:val="00290288"/>
    <w:rsid w:val="00290C0B"/>
    <w:rsid w:val="00296B83"/>
    <w:rsid w:val="002B4015"/>
    <w:rsid w:val="002B78CE"/>
    <w:rsid w:val="002C2FB6"/>
    <w:rsid w:val="002D2986"/>
    <w:rsid w:val="002D2C0C"/>
    <w:rsid w:val="002D65F3"/>
    <w:rsid w:val="002D6FF6"/>
    <w:rsid w:val="002E5FA7"/>
    <w:rsid w:val="002F3309"/>
    <w:rsid w:val="003008CE"/>
    <w:rsid w:val="003009B7"/>
    <w:rsid w:val="00300E56"/>
    <w:rsid w:val="0030469C"/>
    <w:rsid w:val="00304A02"/>
    <w:rsid w:val="00306C97"/>
    <w:rsid w:val="00321CA6"/>
    <w:rsid w:val="0032300B"/>
    <w:rsid w:val="00323763"/>
    <w:rsid w:val="00323C5F"/>
    <w:rsid w:val="0032496B"/>
    <w:rsid w:val="003301F1"/>
    <w:rsid w:val="00334C09"/>
    <w:rsid w:val="0033754B"/>
    <w:rsid w:val="00347FFC"/>
    <w:rsid w:val="00357B8F"/>
    <w:rsid w:val="003723D4"/>
    <w:rsid w:val="00377BC9"/>
    <w:rsid w:val="00380EBD"/>
    <w:rsid w:val="00381905"/>
    <w:rsid w:val="00381FA5"/>
    <w:rsid w:val="00384CC8"/>
    <w:rsid w:val="003871FD"/>
    <w:rsid w:val="00393EA9"/>
    <w:rsid w:val="003A1E30"/>
    <w:rsid w:val="003A2829"/>
    <w:rsid w:val="003A7D1C"/>
    <w:rsid w:val="003B304B"/>
    <w:rsid w:val="003B3146"/>
    <w:rsid w:val="003B33B8"/>
    <w:rsid w:val="003C110A"/>
    <w:rsid w:val="003C1EB2"/>
    <w:rsid w:val="003C2224"/>
    <w:rsid w:val="003D3F2F"/>
    <w:rsid w:val="003E549C"/>
    <w:rsid w:val="003E59F8"/>
    <w:rsid w:val="003F015E"/>
    <w:rsid w:val="003F1BE0"/>
    <w:rsid w:val="00400414"/>
    <w:rsid w:val="00410595"/>
    <w:rsid w:val="004134A6"/>
    <w:rsid w:val="0041446B"/>
    <w:rsid w:val="004167B2"/>
    <w:rsid w:val="004270DE"/>
    <w:rsid w:val="00431F70"/>
    <w:rsid w:val="0043244C"/>
    <w:rsid w:val="0044071E"/>
    <w:rsid w:val="0044329C"/>
    <w:rsid w:val="004468F8"/>
    <w:rsid w:val="0044728E"/>
    <w:rsid w:val="00447432"/>
    <w:rsid w:val="0045043C"/>
    <w:rsid w:val="00453E24"/>
    <w:rsid w:val="00454788"/>
    <w:rsid w:val="00457456"/>
    <w:rsid w:val="004577FE"/>
    <w:rsid w:val="00457B9C"/>
    <w:rsid w:val="0046164A"/>
    <w:rsid w:val="00462822"/>
    <w:rsid w:val="004628D2"/>
    <w:rsid w:val="00462DCD"/>
    <w:rsid w:val="00464714"/>
    <w:rsid w:val="004648AD"/>
    <w:rsid w:val="004703A9"/>
    <w:rsid w:val="004760DE"/>
    <w:rsid w:val="004763D7"/>
    <w:rsid w:val="0048208D"/>
    <w:rsid w:val="00494C1F"/>
    <w:rsid w:val="004A004E"/>
    <w:rsid w:val="004A24CF"/>
    <w:rsid w:val="004B0D80"/>
    <w:rsid w:val="004B4805"/>
    <w:rsid w:val="004C1B0A"/>
    <w:rsid w:val="004C3D1D"/>
    <w:rsid w:val="004C3D84"/>
    <w:rsid w:val="004C7913"/>
    <w:rsid w:val="004D001B"/>
    <w:rsid w:val="004D0429"/>
    <w:rsid w:val="004D30D1"/>
    <w:rsid w:val="004E4DD6"/>
    <w:rsid w:val="004F04A4"/>
    <w:rsid w:val="004F5E36"/>
    <w:rsid w:val="004F6DB6"/>
    <w:rsid w:val="0050456E"/>
    <w:rsid w:val="00507B47"/>
    <w:rsid w:val="00507BEF"/>
    <w:rsid w:val="00507CC9"/>
    <w:rsid w:val="005119A5"/>
    <w:rsid w:val="00523F20"/>
    <w:rsid w:val="0052518F"/>
    <w:rsid w:val="00525492"/>
    <w:rsid w:val="005278B7"/>
    <w:rsid w:val="00532016"/>
    <w:rsid w:val="005346C8"/>
    <w:rsid w:val="005362A5"/>
    <w:rsid w:val="0053736B"/>
    <w:rsid w:val="00543796"/>
    <w:rsid w:val="00543E7D"/>
    <w:rsid w:val="00547A68"/>
    <w:rsid w:val="005531C9"/>
    <w:rsid w:val="00557047"/>
    <w:rsid w:val="0055747C"/>
    <w:rsid w:val="00567A28"/>
    <w:rsid w:val="00570588"/>
    <w:rsid w:val="00570C43"/>
    <w:rsid w:val="00586A84"/>
    <w:rsid w:val="005A3F9F"/>
    <w:rsid w:val="005A6BFA"/>
    <w:rsid w:val="005B2110"/>
    <w:rsid w:val="005B61E6"/>
    <w:rsid w:val="005C00D3"/>
    <w:rsid w:val="005C5331"/>
    <w:rsid w:val="005C77E1"/>
    <w:rsid w:val="005D668A"/>
    <w:rsid w:val="005D6A2F"/>
    <w:rsid w:val="005E1883"/>
    <w:rsid w:val="005E1A82"/>
    <w:rsid w:val="005E40CC"/>
    <w:rsid w:val="005E794C"/>
    <w:rsid w:val="005F0A28"/>
    <w:rsid w:val="005F0E5E"/>
    <w:rsid w:val="005F5500"/>
    <w:rsid w:val="00600131"/>
    <w:rsid w:val="00600535"/>
    <w:rsid w:val="00602050"/>
    <w:rsid w:val="00603CB0"/>
    <w:rsid w:val="00610CD6"/>
    <w:rsid w:val="006129EA"/>
    <w:rsid w:val="00620DEE"/>
    <w:rsid w:val="00621F92"/>
    <w:rsid w:val="0062280A"/>
    <w:rsid w:val="00622AC4"/>
    <w:rsid w:val="00625639"/>
    <w:rsid w:val="00626899"/>
    <w:rsid w:val="00627F5B"/>
    <w:rsid w:val="00631B33"/>
    <w:rsid w:val="00635597"/>
    <w:rsid w:val="0064184D"/>
    <w:rsid w:val="006422CC"/>
    <w:rsid w:val="00643DA8"/>
    <w:rsid w:val="006529C5"/>
    <w:rsid w:val="00660E3E"/>
    <w:rsid w:val="00662E74"/>
    <w:rsid w:val="00680C23"/>
    <w:rsid w:val="0068380F"/>
    <w:rsid w:val="00693766"/>
    <w:rsid w:val="006A3281"/>
    <w:rsid w:val="006B4888"/>
    <w:rsid w:val="006C1734"/>
    <w:rsid w:val="006C2E45"/>
    <w:rsid w:val="006C359C"/>
    <w:rsid w:val="006C5579"/>
    <w:rsid w:val="006D6E8B"/>
    <w:rsid w:val="006E737D"/>
    <w:rsid w:val="006F3A2B"/>
    <w:rsid w:val="00704803"/>
    <w:rsid w:val="00704DE8"/>
    <w:rsid w:val="00704F78"/>
    <w:rsid w:val="00707304"/>
    <w:rsid w:val="00713973"/>
    <w:rsid w:val="0071583A"/>
    <w:rsid w:val="00715C12"/>
    <w:rsid w:val="00720A24"/>
    <w:rsid w:val="0073095B"/>
    <w:rsid w:val="00732386"/>
    <w:rsid w:val="0073279C"/>
    <w:rsid w:val="00732CFE"/>
    <w:rsid w:val="00733076"/>
    <w:rsid w:val="007350A4"/>
    <w:rsid w:val="0073514D"/>
    <w:rsid w:val="007447F3"/>
    <w:rsid w:val="00744E3C"/>
    <w:rsid w:val="00751CAA"/>
    <w:rsid w:val="0075499F"/>
    <w:rsid w:val="007646A8"/>
    <w:rsid w:val="007661C8"/>
    <w:rsid w:val="0077098D"/>
    <w:rsid w:val="0077171D"/>
    <w:rsid w:val="00780E18"/>
    <w:rsid w:val="007879F3"/>
    <w:rsid w:val="007931FA"/>
    <w:rsid w:val="00796616"/>
    <w:rsid w:val="007A4861"/>
    <w:rsid w:val="007A7BBA"/>
    <w:rsid w:val="007B0C50"/>
    <w:rsid w:val="007B48F9"/>
    <w:rsid w:val="007C0149"/>
    <w:rsid w:val="007C1A43"/>
    <w:rsid w:val="007C4DDC"/>
    <w:rsid w:val="007D3A02"/>
    <w:rsid w:val="007D46CE"/>
    <w:rsid w:val="007D5FD7"/>
    <w:rsid w:val="007F5126"/>
    <w:rsid w:val="007F5292"/>
    <w:rsid w:val="0080013E"/>
    <w:rsid w:val="00801BE9"/>
    <w:rsid w:val="00803688"/>
    <w:rsid w:val="00807091"/>
    <w:rsid w:val="00813288"/>
    <w:rsid w:val="008168FC"/>
    <w:rsid w:val="0082026B"/>
    <w:rsid w:val="00821C03"/>
    <w:rsid w:val="008230A3"/>
    <w:rsid w:val="008240B8"/>
    <w:rsid w:val="0083016F"/>
    <w:rsid w:val="00830996"/>
    <w:rsid w:val="008345F1"/>
    <w:rsid w:val="00844EC0"/>
    <w:rsid w:val="0085064F"/>
    <w:rsid w:val="008566A0"/>
    <w:rsid w:val="00862C8B"/>
    <w:rsid w:val="00865B07"/>
    <w:rsid w:val="008667EA"/>
    <w:rsid w:val="0087637F"/>
    <w:rsid w:val="00892AD5"/>
    <w:rsid w:val="008A1512"/>
    <w:rsid w:val="008A51B6"/>
    <w:rsid w:val="008D32B9"/>
    <w:rsid w:val="008D433B"/>
    <w:rsid w:val="008D4A16"/>
    <w:rsid w:val="008E164C"/>
    <w:rsid w:val="008E3731"/>
    <w:rsid w:val="008E566E"/>
    <w:rsid w:val="008F3DB2"/>
    <w:rsid w:val="008F56E1"/>
    <w:rsid w:val="008F7087"/>
    <w:rsid w:val="00900187"/>
    <w:rsid w:val="0090161A"/>
    <w:rsid w:val="00901EB6"/>
    <w:rsid w:val="00904C62"/>
    <w:rsid w:val="00912F0B"/>
    <w:rsid w:val="009150FB"/>
    <w:rsid w:val="00922BA8"/>
    <w:rsid w:val="00923714"/>
    <w:rsid w:val="00924DAC"/>
    <w:rsid w:val="00927058"/>
    <w:rsid w:val="00930FB0"/>
    <w:rsid w:val="00942750"/>
    <w:rsid w:val="00943158"/>
    <w:rsid w:val="00944B36"/>
    <w:rsid w:val="009450CE"/>
    <w:rsid w:val="00947179"/>
    <w:rsid w:val="0095164B"/>
    <w:rsid w:val="009532CF"/>
    <w:rsid w:val="00954090"/>
    <w:rsid w:val="00956C4F"/>
    <w:rsid w:val="00957139"/>
    <w:rsid w:val="009573E7"/>
    <w:rsid w:val="00963E05"/>
    <w:rsid w:val="00964A45"/>
    <w:rsid w:val="00967843"/>
    <w:rsid w:val="00967D54"/>
    <w:rsid w:val="00971028"/>
    <w:rsid w:val="00971D9A"/>
    <w:rsid w:val="00975974"/>
    <w:rsid w:val="00983436"/>
    <w:rsid w:val="00986D90"/>
    <w:rsid w:val="00991528"/>
    <w:rsid w:val="00993B84"/>
    <w:rsid w:val="009955BF"/>
    <w:rsid w:val="00996483"/>
    <w:rsid w:val="00996F5A"/>
    <w:rsid w:val="009A0C3E"/>
    <w:rsid w:val="009A12AB"/>
    <w:rsid w:val="009A3012"/>
    <w:rsid w:val="009A4D9C"/>
    <w:rsid w:val="009A661D"/>
    <w:rsid w:val="009B01C7"/>
    <w:rsid w:val="009B041A"/>
    <w:rsid w:val="009C37C3"/>
    <w:rsid w:val="009C7536"/>
    <w:rsid w:val="009C7AF5"/>
    <w:rsid w:val="009C7C86"/>
    <w:rsid w:val="009D2FF7"/>
    <w:rsid w:val="009D6B93"/>
    <w:rsid w:val="009E441D"/>
    <w:rsid w:val="009E7884"/>
    <w:rsid w:val="009E788A"/>
    <w:rsid w:val="009F03A2"/>
    <w:rsid w:val="009F0E08"/>
    <w:rsid w:val="009F4CD9"/>
    <w:rsid w:val="00A1763D"/>
    <w:rsid w:val="00A17CEC"/>
    <w:rsid w:val="00A228A8"/>
    <w:rsid w:val="00A2422C"/>
    <w:rsid w:val="00A27319"/>
    <w:rsid w:val="00A27EF0"/>
    <w:rsid w:val="00A309BE"/>
    <w:rsid w:val="00A34BD9"/>
    <w:rsid w:val="00A42361"/>
    <w:rsid w:val="00A50B20"/>
    <w:rsid w:val="00A51390"/>
    <w:rsid w:val="00A5682E"/>
    <w:rsid w:val="00A60D13"/>
    <w:rsid w:val="00A625A8"/>
    <w:rsid w:val="00A7223D"/>
    <w:rsid w:val="00A72745"/>
    <w:rsid w:val="00A76734"/>
    <w:rsid w:val="00A76EFC"/>
    <w:rsid w:val="00A91010"/>
    <w:rsid w:val="00A92D53"/>
    <w:rsid w:val="00A95A6F"/>
    <w:rsid w:val="00A97F29"/>
    <w:rsid w:val="00AA0742"/>
    <w:rsid w:val="00AA2802"/>
    <w:rsid w:val="00AA702E"/>
    <w:rsid w:val="00AB0964"/>
    <w:rsid w:val="00AB5011"/>
    <w:rsid w:val="00AC085B"/>
    <w:rsid w:val="00AC60D7"/>
    <w:rsid w:val="00AC7368"/>
    <w:rsid w:val="00AD16B9"/>
    <w:rsid w:val="00AD677A"/>
    <w:rsid w:val="00AE1E64"/>
    <w:rsid w:val="00AE30C1"/>
    <w:rsid w:val="00AE377D"/>
    <w:rsid w:val="00AF0EBA"/>
    <w:rsid w:val="00AF3B12"/>
    <w:rsid w:val="00AF43C7"/>
    <w:rsid w:val="00AF580F"/>
    <w:rsid w:val="00B01C79"/>
    <w:rsid w:val="00B02C8A"/>
    <w:rsid w:val="00B05828"/>
    <w:rsid w:val="00B17FBD"/>
    <w:rsid w:val="00B23062"/>
    <w:rsid w:val="00B315A6"/>
    <w:rsid w:val="00B31813"/>
    <w:rsid w:val="00B33365"/>
    <w:rsid w:val="00B34A9E"/>
    <w:rsid w:val="00B46DF9"/>
    <w:rsid w:val="00B47702"/>
    <w:rsid w:val="00B57B36"/>
    <w:rsid w:val="00B57E6F"/>
    <w:rsid w:val="00B60D9F"/>
    <w:rsid w:val="00B65302"/>
    <w:rsid w:val="00B673F7"/>
    <w:rsid w:val="00B731D6"/>
    <w:rsid w:val="00B76F98"/>
    <w:rsid w:val="00B773C1"/>
    <w:rsid w:val="00B80988"/>
    <w:rsid w:val="00B8686D"/>
    <w:rsid w:val="00B9399F"/>
    <w:rsid w:val="00B93F69"/>
    <w:rsid w:val="00B949A0"/>
    <w:rsid w:val="00BA3494"/>
    <w:rsid w:val="00BB1DDC"/>
    <w:rsid w:val="00BB2D9E"/>
    <w:rsid w:val="00BC30C9"/>
    <w:rsid w:val="00BC7162"/>
    <w:rsid w:val="00BD077D"/>
    <w:rsid w:val="00BD68DF"/>
    <w:rsid w:val="00BE3E58"/>
    <w:rsid w:val="00BE68E3"/>
    <w:rsid w:val="00BF0D48"/>
    <w:rsid w:val="00BF377A"/>
    <w:rsid w:val="00BF4D4B"/>
    <w:rsid w:val="00C015C4"/>
    <w:rsid w:val="00C01616"/>
    <w:rsid w:val="00C0162B"/>
    <w:rsid w:val="00C01E58"/>
    <w:rsid w:val="00C068ED"/>
    <w:rsid w:val="00C15DE8"/>
    <w:rsid w:val="00C21C3C"/>
    <w:rsid w:val="00C22E0C"/>
    <w:rsid w:val="00C234DA"/>
    <w:rsid w:val="00C33097"/>
    <w:rsid w:val="00C345B1"/>
    <w:rsid w:val="00C35AD8"/>
    <w:rsid w:val="00C40142"/>
    <w:rsid w:val="00C44263"/>
    <w:rsid w:val="00C52C3C"/>
    <w:rsid w:val="00C5473C"/>
    <w:rsid w:val="00C57182"/>
    <w:rsid w:val="00C57863"/>
    <w:rsid w:val="00C57EFE"/>
    <w:rsid w:val="00C640AF"/>
    <w:rsid w:val="00C655FD"/>
    <w:rsid w:val="00C65EF9"/>
    <w:rsid w:val="00C75407"/>
    <w:rsid w:val="00C86A6F"/>
    <w:rsid w:val="00C870A8"/>
    <w:rsid w:val="00C927B5"/>
    <w:rsid w:val="00C94434"/>
    <w:rsid w:val="00CA0D75"/>
    <w:rsid w:val="00CA1C95"/>
    <w:rsid w:val="00CA1EB1"/>
    <w:rsid w:val="00CA22EF"/>
    <w:rsid w:val="00CA470A"/>
    <w:rsid w:val="00CA5A9C"/>
    <w:rsid w:val="00CA77F3"/>
    <w:rsid w:val="00CC4C20"/>
    <w:rsid w:val="00CD3517"/>
    <w:rsid w:val="00CD377B"/>
    <w:rsid w:val="00CD5AF5"/>
    <w:rsid w:val="00CD5FE2"/>
    <w:rsid w:val="00CD7B5D"/>
    <w:rsid w:val="00CE1553"/>
    <w:rsid w:val="00CE7C68"/>
    <w:rsid w:val="00CF4820"/>
    <w:rsid w:val="00D0037F"/>
    <w:rsid w:val="00D00638"/>
    <w:rsid w:val="00D0123E"/>
    <w:rsid w:val="00D01F1B"/>
    <w:rsid w:val="00D02B4C"/>
    <w:rsid w:val="00D040C4"/>
    <w:rsid w:val="00D20AD1"/>
    <w:rsid w:val="00D258D2"/>
    <w:rsid w:val="00D27A3E"/>
    <w:rsid w:val="00D31E83"/>
    <w:rsid w:val="00D4430F"/>
    <w:rsid w:val="00D46B7E"/>
    <w:rsid w:val="00D510A5"/>
    <w:rsid w:val="00D520D3"/>
    <w:rsid w:val="00D56CAA"/>
    <w:rsid w:val="00D57C84"/>
    <w:rsid w:val="00D6057D"/>
    <w:rsid w:val="00D66446"/>
    <w:rsid w:val="00D71640"/>
    <w:rsid w:val="00D7283C"/>
    <w:rsid w:val="00D74C7B"/>
    <w:rsid w:val="00D836C5"/>
    <w:rsid w:val="00D84576"/>
    <w:rsid w:val="00D90E91"/>
    <w:rsid w:val="00D9499F"/>
    <w:rsid w:val="00D95AF2"/>
    <w:rsid w:val="00DA1399"/>
    <w:rsid w:val="00DA24C6"/>
    <w:rsid w:val="00DA4D7B"/>
    <w:rsid w:val="00DA5FED"/>
    <w:rsid w:val="00DB2053"/>
    <w:rsid w:val="00DB6745"/>
    <w:rsid w:val="00DD271C"/>
    <w:rsid w:val="00DD43D4"/>
    <w:rsid w:val="00DE1FA6"/>
    <w:rsid w:val="00DE264A"/>
    <w:rsid w:val="00DE4271"/>
    <w:rsid w:val="00DF3E9D"/>
    <w:rsid w:val="00DF5072"/>
    <w:rsid w:val="00E02D18"/>
    <w:rsid w:val="00E041E7"/>
    <w:rsid w:val="00E07D05"/>
    <w:rsid w:val="00E1279C"/>
    <w:rsid w:val="00E137DF"/>
    <w:rsid w:val="00E16609"/>
    <w:rsid w:val="00E23536"/>
    <w:rsid w:val="00E23CA1"/>
    <w:rsid w:val="00E31596"/>
    <w:rsid w:val="00E409A8"/>
    <w:rsid w:val="00E43104"/>
    <w:rsid w:val="00E46C05"/>
    <w:rsid w:val="00E50C12"/>
    <w:rsid w:val="00E62300"/>
    <w:rsid w:val="00E629ED"/>
    <w:rsid w:val="00E65B91"/>
    <w:rsid w:val="00E7209D"/>
    <w:rsid w:val="00E72EAD"/>
    <w:rsid w:val="00E77223"/>
    <w:rsid w:val="00E822E2"/>
    <w:rsid w:val="00E8528B"/>
    <w:rsid w:val="00E85B94"/>
    <w:rsid w:val="00E94CE5"/>
    <w:rsid w:val="00E950CF"/>
    <w:rsid w:val="00E978D0"/>
    <w:rsid w:val="00E97D37"/>
    <w:rsid w:val="00EA0D2F"/>
    <w:rsid w:val="00EA4613"/>
    <w:rsid w:val="00EA6B5A"/>
    <w:rsid w:val="00EA7F91"/>
    <w:rsid w:val="00EB1523"/>
    <w:rsid w:val="00EB2C44"/>
    <w:rsid w:val="00EB6584"/>
    <w:rsid w:val="00EC0E49"/>
    <w:rsid w:val="00EC101F"/>
    <w:rsid w:val="00EC1D9F"/>
    <w:rsid w:val="00EC738A"/>
    <w:rsid w:val="00ED01CC"/>
    <w:rsid w:val="00ED2904"/>
    <w:rsid w:val="00ED7FEE"/>
    <w:rsid w:val="00EE0131"/>
    <w:rsid w:val="00EE10E6"/>
    <w:rsid w:val="00EE17B0"/>
    <w:rsid w:val="00EE6B3C"/>
    <w:rsid w:val="00EF06D9"/>
    <w:rsid w:val="00F066FB"/>
    <w:rsid w:val="00F12C47"/>
    <w:rsid w:val="00F230F6"/>
    <w:rsid w:val="00F26D5A"/>
    <w:rsid w:val="00F30C64"/>
    <w:rsid w:val="00F32BA2"/>
    <w:rsid w:val="00F32CDB"/>
    <w:rsid w:val="00F35DC8"/>
    <w:rsid w:val="00F565FE"/>
    <w:rsid w:val="00F63A70"/>
    <w:rsid w:val="00F63D8C"/>
    <w:rsid w:val="00F64A53"/>
    <w:rsid w:val="00F64B74"/>
    <w:rsid w:val="00F664DC"/>
    <w:rsid w:val="00F723C6"/>
    <w:rsid w:val="00F7534E"/>
    <w:rsid w:val="00F83DB1"/>
    <w:rsid w:val="00F92412"/>
    <w:rsid w:val="00FA1802"/>
    <w:rsid w:val="00FA21D0"/>
    <w:rsid w:val="00FA5F5F"/>
    <w:rsid w:val="00FB730C"/>
    <w:rsid w:val="00FC2695"/>
    <w:rsid w:val="00FC3E03"/>
    <w:rsid w:val="00FC3FC1"/>
    <w:rsid w:val="00FD1E6D"/>
    <w:rsid w:val="00FE1137"/>
  </w:rsids>
  <m:mathPr>
    <m:mathFont m:val="Cambria Math"/>
    <m:brkBin m:val="before"/>
    <m:brkBinSub m:val="--"/>
    <m:smallFrac m:val="0"/>
    <m:dispDef/>
    <m:lMargin m:val="0"/>
    <m:rMargin m:val="0"/>
    <m:defJc m:val="centerGroup"/>
    <m:wrapIndent m:val="1440"/>
    <m:intLim m:val="subSup"/>
    <m:naryLim m:val="undOvr"/>
  </m:mathPr>
  <w:themeFontLang w:val="it-IT" w:eastAsia="zh-CN" w:bidi="ne-N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64A53"/>
    <w:pPr>
      <w:keepNext/>
      <w:suppressAutoHyphens/>
      <w:spacing w:before="120" w:after="120" w:line="240" w:lineRule="auto"/>
      <w:jc w:val="both"/>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64A53"/>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paragraph" w:customStyle="1" w:styleId="EndNoteBibliographyTitle">
    <w:name w:val="EndNote Bibliography Title"/>
    <w:basedOn w:val="Normale"/>
    <w:link w:val="EndNoteBibliographyTitleCarattere"/>
    <w:rsid w:val="000B7CA3"/>
    <w:pPr>
      <w:jc w:val="center"/>
    </w:pPr>
    <w:rPr>
      <w:rFonts w:cs="Arial"/>
      <w:noProof/>
      <w:lang w:val="en-US"/>
    </w:rPr>
  </w:style>
  <w:style w:type="character" w:customStyle="1" w:styleId="EndNoteBibliographyTitleCarattere">
    <w:name w:val="EndNote Bibliography Title Carattere"/>
    <w:basedOn w:val="CETBodytextCarattere"/>
    <w:link w:val="EndNoteBibliographyTitle"/>
    <w:rsid w:val="000B7CA3"/>
    <w:rPr>
      <w:rFonts w:ascii="Arial" w:eastAsia="Times New Roman" w:hAnsi="Arial" w:cs="Arial"/>
      <w:noProof/>
      <w:sz w:val="18"/>
      <w:szCs w:val="20"/>
      <w:lang w:val="en-US"/>
    </w:rPr>
  </w:style>
  <w:style w:type="paragraph" w:customStyle="1" w:styleId="EndNoteBibliography">
    <w:name w:val="EndNote Bibliography"/>
    <w:basedOn w:val="Normale"/>
    <w:link w:val="EndNoteBibliographyCarattere"/>
    <w:rsid w:val="000B7CA3"/>
    <w:pPr>
      <w:spacing w:line="240" w:lineRule="auto"/>
      <w:jc w:val="left"/>
    </w:pPr>
    <w:rPr>
      <w:rFonts w:cs="Arial"/>
      <w:noProof/>
      <w:lang w:val="en-US"/>
    </w:rPr>
  </w:style>
  <w:style w:type="character" w:customStyle="1" w:styleId="EndNoteBibliographyCarattere">
    <w:name w:val="EndNote Bibliography Carattere"/>
    <w:basedOn w:val="CETBodytextCarattere"/>
    <w:link w:val="EndNoteBibliography"/>
    <w:rsid w:val="000B7CA3"/>
    <w:rPr>
      <w:rFonts w:ascii="Arial" w:eastAsia="Times New Roman" w:hAnsi="Arial" w:cs="Arial"/>
      <w:noProof/>
      <w:sz w:val="18"/>
      <w:szCs w:val="20"/>
      <w:lang w:val="en-US"/>
    </w:rPr>
  </w:style>
  <w:style w:type="character" w:customStyle="1" w:styleId="Menzionenonrisolta1">
    <w:name w:val="Menzione non risolta1"/>
    <w:basedOn w:val="Carpredefinitoparagrafo"/>
    <w:uiPriority w:val="99"/>
    <w:semiHidden/>
    <w:unhideWhenUsed/>
    <w:rsid w:val="000B7CA3"/>
    <w:rPr>
      <w:color w:val="605E5C"/>
      <w:shd w:val="clear" w:color="auto" w:fill="E1DFDD"/>
    </w:rPr>
  </w:style>
  <w:style w:type="paragraph" w:styleId="Revisione">
    <w:name w:val="Revision"/>
    <w:hidden/>
    <w:uiPriority w:val="99"/>
    <w:semiHidden/>
    <w:rsid w:val="005F5500"/>
    <w:pPr>
      <w:spacing w:after="0" w:line="240" w:lineRule="auto"/>
    </w:pPr>
    <w:rPr>
      <w:rFonts w:ascii="Arial" w:eastAsia="Times New Roman" w:hAnsi="Arial" w:cs="Times New Roman"/>
      <w:sz w:val="18"/>
      <w:szCs w:val="20"/>
      <w:lang w:val="en-GB"/>
    </w:rPr>
  </w:style>
  <w:style w:type="paragraph" w:customStyle="1" w:styleId="pf0">
    <w:name w:val="pf0"/>
    <w:basedOn w:val="Normale"/>
    <w:rsid w:val="005F5500"/>
    <w:pPr>
      <w:tabs>
        <w:tab w:val="clear" w:pos="7100"/>
      </w:tabs>
      <w:spacing w:before="100" w:beforeAutospacing="1" w:after="100" w:afterAutospacing="1" w:line="240" w:lineRule="auto"/>
      <w:jc w:val="left"/>
    </w:pPr>
    <w:rPr>
      <w:rFonts w:ascii="Times New Roman" w:hAnsi="Times New Roman"/>
      <w:sz w:val="24"/>
      <w:szCs w:val="24"/>
      <w:lang w:val="it-IT" w:eastAsia="it-IT"/>
    </w:rPr>
  </w:style>
  <w:style w:type="character" w:customStyle="1" w:styleId="cf01">
    <w:name w:val="cf01"/>
    <w:basedOn w:val="Carpredefinitoparagrafo"/>
    <w:rsid w:val="005F5500"/>
    <w:rPr>
      <w:rFonts w:ascii="Segoe UI" w:hAnsi="Segoe UI" w:cs="Segoe UI" w:hint="default"/>
      <w:sz w:val="18"/>
      <w:szCs w:val="18"/>
    </w:rPr>
  </w:style>
  <w:style w:type="character" w:customStyle="1" w:styleId="cf11">
    <w:name w:val="cf11"/>
    <w:basedOn w:val="Carpredefinitoparagrafo"/>
    <w:rsid w:val="005F550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9875605">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42006">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703632">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mp"/><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tmp"/><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Bax20</b:Tag>
    <b:SourceType>JournalArticle</b:SourceType>
    <b:Guid>{05B968C7-FA27-40AC-887C-89481A66714A}</b:Guid>
    <b:Author>
      <b:Author>
        <b:NameList>
          <b:Person>
            <b:Last>Bax</b:Last>
            <b:First>Carmen</b:First>
          </b:Person>
          <b:Person>
            <b:Last>Sironi</b:Last>
            <b:First>Selena</b:First>
          </b:Person>
          <b:Person>
            <b:Last>Capelli</b:Last>
            <b:First>Laura</b:First>
          </b:Person>
        </b:NameList>
      </b:Author>
    </b:Author>
    <b:Title>How Can Odors Be Measured? An Overview of Methods and Their Applications</b:Title>
    <b:Year>2020</b:Year>
    <b:JournalName> Atmosphere</b:JournalName>
    <b:LCID>en-GB</b:LCID>
    <b:RefOrder>1</b:RefOrder>
  </b:Source>
</b:Sources>
</file>

<file path=customXml/itemProps1.xml><?xml version="1.0" encoding="utf-8"?>
<ds:datastoreItem xmlns:ds="http://schemas.openxmlformats.org/officeDocument/2006/customXml" ds:itemID="{44F26108-79EF-49A8-B30A-CD914002E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TotalTime>
  <Pages>6</Pages>
  <Words>4107</Words>
  <Characters>23414</Characters>
  <Application>Microsoft Office Word</Application>
  <DocSecurity>0</DocSecurity>
  <Lines>195</Lines>
  <Paragraphs>54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Reviewer</cp:lastModifiedBy>
  <cp:revision>139</cp:revision>
  <cp:lastPrinted>2015-05-12T18:31:00Z</cp:lastPrinted>
  <dcterms:created xsi:type="dcterms:W3CDTF">2022-06-10T10:58:00Z</dcterms:created>
  <dcterms:modified xsi:type="dcterms:W3CDTF">2022-08-01T15:05:00Z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