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D5754A"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D5754A" w:rsidRDefault="000A03B2" w:rsidP="00DE264A">
            <w:pPr>
              <w:tabs>
                <w:tab w:val="left" w:pos="-108"/>
              </w:tabs>
              <w:ind w:left="-108"/>
              <w:jc w:val="left"/>
              <w:rPr>
                <w:rFonts w:cs="Arial"/>
                <w:b/>
                <w:bCs/>
                <w:i/>
                <w:iCs/>
                <w:color w:val="000066"/>
                <w:sz w:val="12"/>
                <w:szCs w:val="12"/>
                <w:lang w:eastAsia="it-IT"/>
              </w:rPr>
            </w:pPr>
            <w:r w:rsidRPr="00D5754A">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D5754A">
              <w:rPr>
                <w:rFonts w:ascii="AdvP6960" w:hAnsi="AdvP6960" w:cs="AdvP6960"/>
                <w:color w:val="241F20"/>
                <w:szCs w:val="18"/>
                <w:lang w:eastAsia="it-IT"/>
              </w:rPr>
              <w:t xml:space="preserve"> </w:t>
            </w:r>
            <w:r w:rsidRPr="00D5754A">
              <w:rPr>
                <w:rFonts w:cs="Arial"/>
                <w:b/>
                <w:bCs/>
                <w:i/>
                <w:iCs/>
                <w:color w:val="000066"/>
                <w:sz w:val="24"/>
                <w:szCs w:val="24"/>
                <w:lang w:eastAsia="it-IT"/>
              </w:rPr>
              <w:t>CHEMICAL ENGINEERING</w:t>
            </w:r>
            <w:r w:rsidRPr="00D5754A">
              <w:rPr>
                <w:rFonts w:cs="Arial"/>
                <w:b/>
                <w:bCs/>
                <w:i/>
                <w:iCs/>
                <w:color w:val="0033FF"/>
                <w:sz w:val="24"/>
                <w:szCs w:val="24"/>
                <w:lang w:eastAsia="it-IT"/>
              </w:rPr>
              <w:t xml:space="preserve"> </w:t>
            </w:r>
            <w:r w:rsidRPr="00D5754A">
              <w:rPr>
                <w:rFonts w:cs="Arial"/>
                <w:b/>
                <w:bCs/>
                <w:i/>
                <w:iCs/>
                <w:color w:val="666666"/>
                <w:sz w:val="24"/>
                <w:szCs w:val="24"/>
                <w:lang w:eastAsia="it-IT"/>
              </w:rPr>
              <w:t>TRANSACTIONS</w:t>
            </w:r>
            <w:r w:rsidRPr="00D5754A">
              <w:rPr>
                <w:color w:val="333333"/>
                <w:sz w:val="24"/>
                <w:szCs w:val="24"/>
                <w:lang w:eastAsia="it-IT"/>
              </w:rPr>
              <w:t xml:space="preserve"> </w:t>
            </w:r>
            <w:r w:rsidRPr="00D5754A">
              <w:rPr>
                <w:rFonts w:cs="Arial"/>
                <w:b/>
                <w:bCs/>
                <w:i/>
                <w:iCs/>
                <w:color w:val="000066"/>
                <w:sz w:val="27"/>
                <w:szCs w:val="27"/>
                <w:lang w:eastAsia="it-IT"/>
              </w:rPr>
              <w:br/>
            </w:r>
          </w:p>
          <w:p w14:paraId="4B780582" w14:textId="25570670" w:rsidR="000A03B2" w:rsidRPr="00D5754A" w:rsidRDefault="00A76EFC" w:rsidP="001D21AF">
            <w:pPr>
              <w:tabs>
                <w:tab w:val="left" w:pos="-108"/>
              </w:tabs>
              <w:ind w:left="-108"/>
              <w:rPr>
                <w:rFonts w:cs="Arial"/>
                <w:b/>
                <w:bCs/>
                <w:i/>
                <w:iCs/>
                <w:color w:val="000066"/>
                <w:sz w:val="22"/>
                <w:szCs w:val="22"/>
                <w:lang w:eastAsia="it-IT"/>
              </w:rPr>
            </w:pPr>
            <w:r w:rsidRPr="00D5754A">
              <w:rPr>
                <w:rFonts w:cs="Arial"/>
                <w:b/>
                <w:bCs/>
                <w:i/>
                <w:iCs/>
                <w:color w:val="000066"/>
                <w:sz w:val="22"/>
                <w:szCs w:val="22"/>
                <w:lang w:eastAsia="it-IT"/>
              </w:rPr>
              <w:t xml:space="preserve">VOL. </w:t>
            </w:r>
            <w:r w:rsidR="00D46B7E" w:rsidRPr="00D5754A">
              <w:rPr>
                <w:rFonts w:cs="Arial"/>
                <w:b/>
                <w:bCs/>
                <w:i/>
                <w:iCs/>
                <w:color w:val="000066"/>
                <w:sz w:val="22"/>
                <w:szCs w:val="22"/>
                <w:lang w:eastAsia="it-IT"/>
              </w:rPr>
              <w:t>9</w:t>
            </w:r>
            <w:r w:rsidR="00323C5F" w:rsidRPr="00D5754A">
              <w:rPr>
                <w:rFonts w:cs="Arial"/>
                <w:b/>
                <w:bCs/>
                <w:i/>
                <w:iCs/>
                <w:color w:val="000066"/>
                <w:sz w:val="22"/>
                <w:szCs w:val="22"/>
                <w:lang w:eastAsia="it-IT"/>
              </w:rPr>
              <w:t>5</w:t>
            </w:r>
            <w:r w:rsidR="007B48F9" w:rsidRPr="00D5754A">
              <w:rPr>
                <w:rFonts w:cs="Arial"/>
                <w:b/>
                <w:bCs/>
                <w:i/>
                <w:iCs/>
                <w:color w:val="000066"/>
                <w:sz w:val="22"/>
                <w:szCs w:val="22"/>
                <w:lang w:eastAsia="it-IT"/>
              </w:rPr>
              <w:t>,</w:t>
            </w:r>
            <w:r w:rsidR="00FA5F5F" w:rsidRPr="00D5754A">
              <w:rPr>
                <w:rFonts w:cs="Arial"/>
                <w:b/>
                <w:bCs/>
                <w:i/>
                <w:iCs/>
                <w:color w:val="000066"/>
                <w:sz w:val="22"/>
                <w:szCs w:val="22"/>
                <w:lang w:eastAsia="it-IT"/>
              </w:rPr>
              <w:t xml:space="preserve"> 20</w:t>
            </w:r>
            <w:r w:rsidR="00DF5072" w:rsidRPr="00D5754A">
              <w:rPr>
                <w:rFonts w:cs="Arial"/>
                <w:b/>
                <w:bCs/>
                <w:i/>
                <w:iCs/>
                <w:color w:val="000066"/>
                <w:sz w:val="22"/>
                <w:szCs w:val="22"/>
                <w:lang w:eastAsia="it-IT"/>
              </w:rPr>
              <w:t>2</w:t>
            </w:r>
            <w:r w:rsidR="007B48F9" w:rsidRPr="00D5754A">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D5754A" w:rsidRDefault="000A03B2" w:rsidP="00CD5FE2">
            <w:pPr>
              <w:spacing w:line="140" w:lineRule="atLeast"/>
              <w:jc w:val="right"/>
              <w:rPr>
                <w:rFonts w:cs="Arial"/>
                <w:sz w:val="14"/>
                <w:szCs w:val="14"/>
              </w:rPr>
            </w:pPr>
            <w:r w:rsidRPr="00D5754A">
              <w:rPr>
                <w:rFonts w:cs="Arial"/>
                <w:sz w:val="14"/>
                <w:szCs w:val="14"/>
              </w:rPr>
              <w:t>A publication of</w:t>
            </w:r>
          </w:p>
          <w:p w14:paraId="599E5441" w14:textId="77777777" w:rsidR="000A03B2" w:rsidRPr="00D5754A" w:rsidRDefault="000A03B2" w:rsidP="00CD5FE2">
            <w:pPr>
              <w:jc w:val="right"/>
            </w:pPr>
            <w:r w:rsidRPr="00D5754A">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D5754A" w14:paraId="380FA3CD" w14:textId="77777777" w:rsidTr="00DE264A">
        <w:trPr>
          <w:trHeight w:val="567"/>
          <w:jc w:val="center"/>
        </w:trPr>
        <w:tc>
          <w:tcPr>
            <w:tcW w:w="6946" w:type="dxa"/>
            <w:vMerge/>
            <w:tcBorders>
              <w:right w:val="single" w:sz="4" w:space="0" w:color="auto"/>
            </w:tcBorders>
          </w:tcPr>
          <w:p w14:paraId="39E5E4C1" w14:textId="77777777" w:rsidR="000A03B2" w:rsidRPr="00D5754A"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D5754A" w:rsidRDefault="000A03B2" w:rsidP="00CD5FE2">
            <w:pPr>
              <w:spacing w:line="140" w:lineRule="atLeast"/>
              <w:jc w:val="right"/>
              <w:rPr>
                <w:rFonts w:cs="Arial"/>
                <w:sz w:val="14"/>
                <w:szCs w:val="14"/>
              </w:rPr>
            </w:pPr>
            <w:r w:rsidRPr="00D5754A">
              <w:rPr>
                <w:rFonts w:cs="Arial"/>
                <w:sz w:val="14"/>
                <w:szCs w:val="14"/>
              </w:rPr>
              <w:t>The Italian Association</w:t>
            </w:r>
          </w:p>
          <w:p w14:paraId="7522B1D2" w14:textId="77777777" w:rsidR="000A03B2" w:rsidRPr="00D5754A" w:rsidRDefault="000A03B2" w:rsidP="00CD5FE2">
            <w:pPr>
              <w:spacing w:line="140" w:lineRule="atLeast"/>
              <w:jc w:val="right"/>
              <w:rPr>
                <w:rFonts w:cs="Arial"/>
                <w:sz w:val="14"/>
                <w:szCs w:val="14"/>
              </w:rPr>
            </w:pPr>
            <w:r w:rsidRPr="00D5754A">
              <w:rPr>
                <w:rFonts w:cs="Arial"/>
                <w:sz w:val="14"/>
                <w:szCs w:val="14"/>
              </w:rPr>
              <w:t>of Chemical Engineering</w:t>
            </w:r>
          </w:p>
          <w:p w14:paraId="4F0CC5DE" w14:textId="47FDB2FC" w:rsidR="000A03B2" w:rsidRPr="00D5754A" w:rsidRDefault="000D0268" w:rsidP="00CD5FE2">
            <w:pPr>
              <w:spacing w:line="140" w:lineRule="atLeast"/>
              <w:jc w:val="right"/>
              <w:rPr>
                <w:rFonts w:cs="Arial"/>
                <w:sz w:val="13"/>
                <w:szCs w:val="13"/>
              </w:rPr>
            </w:pPr>
            <w:r w:rsidRPr="00D5754A">
              <w:rPr>
                <w:rFonts w:cs="Arial"/>
                <w:sz w:val="13"/>
                <w:szCs w:val="13"/>
              </w:rPr>
              <w:t>Online at www.cetjournal.it</w:t>
            </w:r>
          </w:p>
        </w:tc>
      </w:tr>
      <w:tr w:rsidR="000A03B2" w:rsidRPr="00D5754A" w14:paraId="2D1B7169" w14:textId="77777777" w:rsidTr="00DE264A">
        <w:trPr>
          <w:trHeight w:val="68"/>
          <w:jc w:val="center"/>
        </w:trPr>
        <w:tc>
          <w:tcPr>
            <w:tcW w:w="8789" w:type="dxa"/>
            <w:gridSpan w:val="2"/>
          </w:tcPr>
          <w:p w14:paraId="4B0BB442" w14:textId="1EC8AE73" w:rsidR="00300E56" w:rsidRPr="006D2551" w:rsidRDefault="00300E56" w:rsidP="00B57E6F">
            <w:pPr>
              <w:ind w:left="-107"/>
              <w:outlineLvl w:val="2"/>
              <w:rPr>
                <w:rFonts w:ascii="Tahoma" w:hAnsi="Tahoma" w:cs="Tahoma"/>
                <w:bCs/>
                <w:color w:val="000000"/>
                <w:sz w:val="14"/>
                <w:szCs w:val="14"/>
                <w:lang w:val="it-IT" w:eastAsia="it-IT"/>
              </w:rPr>
            </w:pPr>
            <w:r w:rsidRPr="006D2551">
              <w:rPr>
                <w:rFonts w:ascii="Tahoma" w:hAnsi="Tahoma" w:cs="Tahoma"/>
                <w:iCs/>
                <w:color w:val="333333"/>
                <w:sz w:val="14"/>
                <w:szCs w:val="14"/>
                <w:lang w:val="it-IT" w:eastAsia="it-IT"/>
              </w:rPr>
              <w:t>Guest Editors:</w:t>
            </w:r>
            <w:r w:rsidR="001D21AF" w:rsidRPr="006D2551">
              <w:rPr>
                <w:rFonts w:ascii="Tahoma" w:hAnsi="Tahoma" w:cs="Tahoma"/>
                <w:color w:val="000000"/>
                <w:sz w:val="14"/>
                <w:szCs w:val="14"/>
                <w:shd w:val="clear" w:color="auto" w:fill="FFFFFF"/>
                <w:lang w:val="it-IT"/>
              </w:rPr>
              <w:t xml:space="preserve"> </w:t>
            </w:r>
            <w:r w:rsidR="00323C5F" w:rsidRPr="006D2551">
              <w:rPr>
                <w:sz w:val="14"/>
                <w:szCs w:val="14"/>
                <w:lang w:val="it-IT"/>
              </w:rPr>
              <w:t>Selena Sironi, Laura Capelli</w:t>
            </w:r>
          </w:p>
          <w:p w14:paraId="1B0F1814" w14:textId="1C3DE831" w:rsidR="000A03B2" w:rsidRPr="00D5754A" w:rsidRDefault="00FA5F5F" w:rsidP="001D21AF">
            <w:pPr>
              <w:tabs>
                <w:tab w:val="left" w:pos="-108"/>
              </w:tabs>
              <w:spacing w:line="140" w:lineRule="atLeast"/>
              <w:ind w:left="-107"/>
              <w:jc w:val="left"/>
            </w:pPr>
            <w:r w:rsidRPr="00D5754A">
              <w:rPr>
                <w:rFonts w:ascii="Tahoma" w:hAnsi="Tahoma" w:cs="Tahoma"/>
                <w:iCs/>
                <w:color w:val="333333"/>
                <w:sz w:val="14"/>
                <w:szCs w:val="14"/>
                <w:lang w:eastAsia="it-IT"/>
              </w:rPr>
              <w:t>Copyright © 20</w:t>
            </w:r>
            <w:r w:rsidR="00DF5072" w:rsidRPr="00D5754A">
              <w:rPr>
                <w:rFonts w:ascii="Tahoma" w:hAnsi="Tahoma" w:cs="Tahoma"/>
                <w:iCs/>
                <w:color w:val="333333"/>
                <w:sz w:val="14"/>
                <w:szCs w:val="14"/>
                <w:lang w:eastAsia="it-IT"/>
              </w:rPr>
              <w:t>2</w:t>
            </w:r>
            <w:r w:rsidR="00E72EAD" w:rsidRPr="00D5754A">
              <w:rPr>
                <w:rFonts w:ascii="Tahoma" w:hAnsi="Tahoma" w:cs="Tahoma"/>
                <w:iCs/>
                <w:color w:val="333333"/>
                <w:sz w:val="14"/>
                <w:szCs w:val="14"/>
                <w:lang w:eastAsia="it-IT"/>
              </w:rPr>
              <w:t>2</w:t>
            </w:r>
            <w:r w:rsidR="00904C62" w:rsidRPr="00D5754A">
              <w:rPr>
                <w:rFonts w:ascii="Tahoma" w:hAnsi="Tahoma" w:cs="Tahoma"/>
                <w:iCs/>
                <w:color w:val="333333"/>
                <w:sz w:val="14"/>
                <w:szCs w:val="14"/>
                <w:lang w:eastAsia="it-IT"/>
              </w:rPr>
              <w:t xml:space="preserve">, AIDIC </w:t>
            </w:r>
            <w:proofErr w:type="spellStart"/>
            <w:r w:rsidR="00904C62" w:rsidRPr="00D5754A">
              <w:rPr>
                <w:rFonts w:ascii="Tahoma" w:hAnsi="Tahoma" w:cs="Tahoma"/>
                <w:iCs/>
                <w:color w:val="333333"/>
                <w:sz w:val="14"/>
                <w:szCs w:val="14"/>
                <w:lang w:eastAsia="it-IT"/>
              </w:rPr>
              <w:t>Servizi</w:t>
            </w:r>
            <w:proofErr w:type="spellEnd"/>
            <w:r w:rsidR="00904C62" w:rsidRPr="00D5754A">
              <w:rPr>
                <w:rFonts w:ascii="Tahoma" w:hAnsi="Tahoma" w:cs="Tahoma"/>
                <w:iCs/>
                <w:color w:val="333333"/>
                <w:sz w:val="14"/>
                <w:szCs w:val="14"/>
                <w:lang w:eastAsia="it-IT"/>
              </w:rPr>
              <w:t xml:space="preserve"> </w:t>
            </w:r>
            <w:proofErr w:type="spellStart"/>
            <w:r w:rsidR="00904C62" w:rsidRPr="00D5754A">
              <w:rPr>
                <w:rFonts w:ascii="Tahoma" w:hAnsi="Tahoma" w:cs="Tahoma"/>
                <w:iCs/>
                <w:color w:val="333333"/>
                <w:sz w:val="14"/>
                <w:szCs w:val="14"/>
                <w:lang w:eastAsia="it-IT"/>
              </w:rPr>
              <w:t>S.r.l</w:t>
            </w:r>
            <w:proofErr w:type="spellEnd"/>
            <w:r w:rsidR="00904C62" w:rsidRPr="00D5754A">
              <w:rPr>
                <w:rFonts w:ascii="Tahoma" w:hAnsi="Tahoma" w:cs="Tahoma"/>
                <w:iCs/>
                <w:color w:val="333333"/>
                <w:sz w:val="14"/>
                <w:szCs w:val="14"/>
                <w:lang w:eastAsia="it-IT"/>
              </w:rPr>
              <w:t>.</w:t>
            </w:r>
            <w:r w:rsidR="00300E56" w:rsidRPr="00D5754A">
              <w:rPr>
                <w:rFonts w:ascii="Tahoma" w:hAnsi="Tahoma" w:cs="Tahoma"/>
                <w:iCs/>
                <w:color w:val="333333"/>
                <w:sz w:val="14"/>
                <w:szCs w:val="14"/>
                <w:lang w:eastAsia="it-IT"/>
              </w:rPr>
              <w:br/>
            </w:r>
            <w:r w:rsidR="00300E56" w:rsidRPr="00D5754A">
              <w:rPr>
                <w:rFonts w:ascii="Tahoma" w:hAnsi="Tahoma" w:cs="Tahoma"/>
                <w:b/>
                <w:iCs/>
                <w:color w:val="000000"/>
                <w:sz w:val="14"/>
                <w:szCs w:val="14"/>
                <w:lang w:eastAsia="it-IT"/>
              </w:rPr>
              <w:t>ISBN</w:t>
            </w:r>
            <w:r w:rsidR="00300E56" w:rsidRPr="00D5754A">
              <w:rPr>
                <w:rFonts w:ascii="Tahoma" w:hAnsi="Tahoma" w:cs="Tahoma"/>
                <w:iCs/>
                <w:color w:val="000000"/>
                <w:sz w:val="14"/>
                <w:szCs w:val="14"/>
                <w:lang w:eastAsia="it-IT"/>
              </w:rPr>
              <w:t xml:space="preserve"> </w:t>
            </w:r>
            <w:r w:rsidR="008D32B9" w:rsidRPr="00D5754A">
              <w:rPr>
                <w:rFonts w:ascii="Tahoma" w:hAnsi="Tahoma" w:cs="Tahoma"/>
                <w:sz w:val="14"/>
                <w:szCs w:val="14"/>
              </w:rPr>
              <w:t>978-88-95608</w:t>
            </w:r>
            <w:r w:rsidR="00D46B7E" w:rsidRPr="00D5754A">
              <w:rPr>
                <w:rFonts w:ascii="Tahoma" w:hAnsi="Tahoma" w:cs="Tahoma"/>
                <w:sz w:val="14"/>
                <w:szCs w:val="14"/>
              </w:rPr>
              <w:t>-</w:t>
            </w:r>
            <w:r w:rsidR="001D21AF" w:rsidRPr="00D5754A">
              <w:rPr>
                <w:rFonts w:ascii="Tahoma" w:hAnsi="Tahoma" w:cs="Tahoma"/>
                <w:sz w:val="14"/>
                <w:szCs w:val="14"/>
              </w:rPr>
              <w:t>9</w:t>
            </w:r>
            <w:r w:rsidR="00323C5F" w:rsidRPr="00D5754A">
              <w:rPr>
                <w:rFonts w:ascii="Tahoma" w:hAnsi="Tahoma" w:cs="Tahoma"/>
                <w:sz w:val="14"/>
                <w:szCs w:val="14"/>
              </w:rPr>
              <w:t>4</w:t>
            </w:r>
            <w:r w:rsidR="00D46B7E" w:rsidRPr="00D5754A">
              <w:rPr>
                <w:rFonts w:ascii="Tahoma" w:hAnsi="Tahoma" w:cs="Tahoma"/>
                <w:sz w:val="14"/>
                <w:szCs w:val="14"/>
              </w:rPr>
              <w:t>-</w:t>
            </w:r>
            <w:r w:rsidR="00323C5F" w:rsidRPr="00D5754A">
              <w:rPr>
                <w:rFonts w:ascii="Tahoma" w:hAnsi="Tahoma" w:cs="Tahoma"/>
                <w:sz w:val="14"/>
                <w:szCs w:val="14"/>
              </w:rPr>
              <w:t>5</w:t>
            </w:r>
            <w:r w:rsidR="007B48F9" w:rsidRPr="00D5754A">
              <w:rPr>
                <w:rFonts w:ascii="Tahoma" w:hAnsi="Tahoma" w:cs="Tahoma"/>
                <w:iCs/>
                <w:color w:val="333333"/>
                <w:sz w:val="14"/>
                <w:szCs w:val="14"/>
                <w:lang w:eastAsia="it-IT"/>
              </w:rPr>
              <w:t>;</w:t>
            </w:r>
            <w:r w:rsidR="00300E56" w:rsidRPr="00D5754A">
              <w:rPr>
                <w:rFonts w:ascii="Tahoma" w:hAnsi="Tahoma" w:cs="Tahoma"/>
                <w:iCs/>
                <w:color w:val="333333"/>
                <w:sz w:val="14"/>
                <w:szCs w:val="14"/>
                <w:lang w:eastAsia="it-IT"/>
              </w:rPr>
              <w:t xml:space="preserve"> </w:t>
            </w:r>
            <w:r w:rsidR="00300E56" w:rsidRPr="00D5754A">
              <w:rPr>
                <w:rFonts w:ascii="Tahoma" w:hAnsi="Tahoma" w:cs="Tahoma"/>
                <w:b/>
                <w:iCs/>
                <w:color w:val="333333"/>
                <w:sz w:val="14"/>
                <w:szCs w:val="14"/>
                <w:lang w:eastAsia="it-IT"/>
              </w:rPr>
              <w:t>ISSN</w:t>
            </w:r>
            <w:r w:rsidR="00300E56" w:rsidRPr="00D5754A">
              <w:rPr>
                <w:rFonts w:ascii="Tahoma" w:hAnsi="Tahoma" w:cs="Tahoma"/>
                <w:iCs/>
                <w:color w:val="333333"/>
                <w:sz w:val="14"/>
                <w:szCs w:val="14"/>
                <w:lang w:eastAsia="it-IT"/>
              </w:rPr>
              <w:t xml:space="preserve"> 2283-9216</w:t>
            </w:r>
          </w:p>
        </w:tc>
      </w:tr>
    </w:tbl>
    <w:p w14:paraId="2E667253" w14:textId="7D3A83E4" w:rsidR="00E978D0" w:rsidRPr="00D5754A" w:rsidRDefault="00C409F9" w:rsidP="00E978D0">
      <w:pPr>
        <w:pStyle w:val="CETTitle"/>
      </w:pPr>
      <w:r w:rsidRPr="00D5754A">
        <w:t>Applicability of Instrumental Odour Monitoring Systems in the Light of Scientific, Legal, and Commercial Restrictions</w:t>
      </w:r>
    </w:p>
    <w:p w14:paraId="0488FED2" w14:textId="04C736DD" w:rsidR="00B57E6F" w:rsidRPr="00D5754A" w:rsidRDefault="00195B0F" w:rsidP="00B57E6F">
      <w:pPr>
        <w:pStyle w:val="CETAuthors"/>
      </w:pPr>
      <w:r w:rsidRPr="00D5754A">
        <w:t>Wolfhard Reimringer*</w:t>
      </w:r>
      <w:r w:rsidR="00B57E6F" w:rsidRPr="00D5754A">
        <w:t xml:space="preserve">, </w:t>
      </w:r>
      <w:r w:rsidRPr="00D5754A">
        <w:t>Caroline Schultealbert</w:t>
      </w:r>
      <w:r w:rsidR="00B57E6F" w:rsidRPr="00D5754A">
        <w:t xml:space="preserve">, </w:t>
      </w:r>
      <w:r w:rsidRPr="00D5754A">
        <w:t>Thorsten Conrad</w:t>
      </w:r>
    </w:p>
    <w:p w14:paraId="6B2D21B3" w14:textId="01A5C8CF" w:rsidR="00B57E6F" w:rsidRPr="00D5754A" w:rsidRDefault="00195B0F" w:rsidP="00B57E6F">
      <w:pPr>
        <w:pStyle w:val="CETAddress"/>
      </w:pPr>
      <w:r w:rsidRPr="00D5754A">
        <w:t>3S – Sensors, Signal Processing, Systems GmbH, Saar-Lor-Lux-Str. 11, 66115 Saarbrücken, Germany</w:t>
      </w:r>
      <w:r w:rsidR="00B57E6F" w:rsidRPr="00D5754A">
        <w:t xml:space="preserve"> </w:t>
      </w:r>
    </w:p>
    <w:p w14:paraId="73F1267A" w14:textId="60EB0A58" w:rsidR="00B57E6F" w:rsidRPr="00D5754A" w:rsidRDefault="00195B0F" w:rsidP="00B57E6F">
      <w:pPr>
        <w:pStyle w:val="CETemail"/>
      </w:pPr>
      <w:r w:rsidRPr="00D5754A">
        <w:t>wolfhard.reimringer@3s-ing.de</w:t>
      </w:r>
    </w:p>
    <w:p w14:paraId="2A849C46" w14:textId="2E3DA443" w:rsidR="00195B0F" w:rsidRPr="00D5754A" w:rsidRDefault="00195B0F" w:rsidP="00195B0F">
      <w:pPr>
        <w:pStyle w:val="CETBodytext"/>
        <w:rPr>
          <w:lang w:val="en-GB"/>
        </w:rPr>
      </w:pPr>
      <w:r w:rsidRPr="00D5754A">
        <w:rPr>
          <w:lang w:val="en-GB"/>
        </w:rPr>
        <w:t>Low-cost sensor elements are available for many components that are relevant for outdoor air quality. Sophisticated operation methods for those sensors have been evolving for many years, adding information dimensionality to mixture analysis and, along with physical sensor arrays, enabling data analysis techniques for the use in odour assessment</w:t>
      </w:r>
      <w:r w:rsidR="00F51A4F" w:rsidRPr="00D5754A">
        <w:rPr>
          <w:lang w:val="en-GB"/>
        </w:rPr>
        <w:t xml:space="preserve"> (</w:t>
      </w:r>
      <w:r w:rsidR="00110EB8" w:rsidRPr="00D5754A">
        <w:rPr>
          <w:lang w:val="en-GB"/>
        </w:rPr>
        <w:t>Reimann et. al., 2014)</w:t>
      </w:r>
      <w:r w:rsidRPr="00D5754A">
        <w:rPr>
          <w:lang w:val="en-GB"/>
        </w:rPr>
        <w:t>. Looking at the odour threshold of known odorants, however, it becomes obvious that relevant concentrations may lie well below the detection limits of technical solutions. Thus, the promise of a versatile, out-of-the box “electronic nose” cannot be maintained and has led to much dissonance in the past.</w:t>
      </w:r>
    </w:p>
    <w:p w14:paraId="3C6C0392" w14:textId="71269066" w:rsidR="00195B0F" w:rsidRPr="00D5754A" w:rsidRDefault="00195B0F" w:rsidP="00195B0F">
      <w:pPr>
        <w:pStyle w:val="CETBodytext"/>
        <w:rPr>
          <w:lang w:val="en-GB"/>
        </w:rPr>
      </w:pPr>
      <w:r w:rsidRPr="00D5754A">
        <w:rPr>
          <w:lang w:val="en-GB"/>
        </w:rPr>
        <w:t>Recent developments scrutinize the shortcomings of “electronic noses” and suggest validation methods to demonstrate and validate the relevance</w:t>
      </w:r>
      <w:r w:rsidR="00DD006D">
        <w:rPr>
          <w:lang w:val="en-GB"/>
        </w:rPr>
        <w:t xml:space="preserve"> and value</w:t>
      </w:r>
      <w:r w:rsidRPr="00D5754A">
        <w:rPr>
          <w:lang w:val="en-GB"/>
        </w:rPr>
        <w:t xml:space="preserve"> of the generated information. In CEN/TC 264/WG 41, a black-box approach has been discussed along with a validation procedure based on EN</w:t>
      </w:r>
      <w:r w:rsidR="00110F4C">
        <w:rPr>
          <w:lang w:val="en-GB"/>
        </w:rPr>
        <w:t> </w:t>
      </w:r>
      <w:r w:rsidRPr="00D5754A">
        <w:rPr>
          <w:lang w:val="en-GB"/>
        </w:rPr>
        <w:t>13725, that makes the complying sensor device an “instrumental odour monitoring system” (IOMS). This general concept leaves the IOMS design in full responsibility of the manufacturer. A thorough validation procedure is therefore necessary, yet the cost of its implementation is likely to overrule the low-cost quality of the sensor.</w:t>
      </w:r>
    </w:p>
    <w:p w14:paraId="16D1BF39" w14:textId="48E2AE40" w:rsidR="00195B0F" w:rsidRPr="00D5754A" w:rsidRDefault="00195B0F" w:rsidP="00195B0F">
      <w:pPr>
        <w:pStyle w:val="CETBodytext"/>
        <w:rPr>
          <w:lang w:val="en-GB"/>
        </w:rPr>
      </w:pPr>
      <w:r w:rsidRPr="00D5754A">
        <w:rPr>
          <w:lang w:val="en-GB"/>
        </w:rPr>
        <w:t>Similar issues arise from the discussion in CEN/TC 264/WG 42, where quality requirements for specific outdoor air pollutants have been laid out along with test specifications – here, at least, the target gases are known, and a once validated system could be universally applicable. For odour monitoring, this is strongly dependent on individual application situations.</w:t>
      </w:r>
    </w:p>
    <w:p w14:paraId="0DF76E6D" w14:textId="5B4251B4" w:rsidR="00195B0F" w:rsidRPr="00D5754A" w:rsidRDefault="00195B0F" w:rsidP="00195B0F">
      <w:pPr>
        <w:pStyle w:val="CETBodytext"/>
        <w:rPr>
          <w:lang w:val="en-GB"/>
        </w:rPr>
      </w:pPr>
      <w:r w:rsidRPr="00D5754A">
        <w:rPr>
          <w:lang w:val="en-GB"/>
        </w:rPr>
        <w:t xml:space="preserve">The proposed solution is a modular, scalable approach that can be easily adapted to an individual application, including hardware configuration, data analysis and meta data support (e.g., olfactometry data). From recent and current example projects, various applications </w:t>
      </w:r>
      <w:r w:rsidR="00DD006D">
        <w:rPr>
          <w:lang w:val="en-GB"/>
        </w:rPr>
        <w:t>are</w:t>
      </w:r>
      <w:r w:rsidRPr="00D5754A">
        <w:rPr>
          <w:lang w:val="en-GB"/>
        </w:rPr>
        <w:t xml:space="preserve"> demonstrated, ranging from uncalibrated anomaly detection using multiple environmental parameters to instrumental odour monitoring applications at emission and impact sites, employing olfactometry and grid inspection reference. In result, this shows a possible adoption of economic solutions to real-world problems while maintaining an inherent expandability even within the duration of a project.</w:t>
      </w:r>
    </w:p>
    <w:p w14:paraId="476B2F2E" w14:textId="5D3EDD16" w:rsidR="00600535" w:rsidRPr="00D5754A" w:rsidRDefault="00600535" w:rsidP="00600535">
      <w:pPr>
        <w:pStyle w:val="CETHeading1"/>
        <w:rPr>
          <w:lang w:val="en-GB"/>
        </w:rPr>
      </w:pPr>
      <w:r w:rsidRPr="00D5754A">
        <w:rPr>
          <w:lang w:val="en-GB"/>
        </w:rPr>
        <w:t>Introduction</w:t>
      </w:r>
    </w:p>
    <w:p w14:paraId="4FB48B87" w14:textId="604A273D" w:rsidR="00715D54" w:rsidRPr="00D5754A" w:rsidRDefault="00C85A7A" w:rsidP="00715D54">
      <w:pPr>
        <w:pStyle w:val="CETBodytext"/>
        <w:rPr>
          <w:lang w:val="en-GB"/>
        </w:rPr>
      </w:pPr>
      <w:r w:rsidRPr="00D5754A">
        <w:rPr>
          <w:lang w:val="en-GB"/>
        </w:rPr>
        <w:t xml:space="preserve">In this work, the general motivation of having a reliable way for technical odour measurement is laid out along with current standardisation work and </w:t>
      </w:r>
      <w:r w:rsidR="00146F35" w:rsidRPr="00D5754A">
        <w:rPr>
          <w:lang w:val="en-GB"/>
        </w:rPr>
        <w:t xml:space="preserve">accompanying research. Over the last years, </w:t>
      </w:r>
      <w:proofErr w:type="gramStart"/>
      <w:r w:rsidR="00146F35" w:rsidRPr="00D5754A">
        <w:rPr>
          <w:lang w:val="en-GB"/>
        </w:rPr>
        <w:t>a number of</w:t>
      </w:r>
      <w:proofErr w:type="gramEnd"/>
      <w:r w:rsidR="00146F35" w:rsidRPr="00D5754A">
        <w:rPr>
          <w:lang w:val="en-GB"/>
        </w:rPr>
        <w:t xml:space="preserve"> devices ha</w:t>
      </w:r>
      <w:r w:rsidR="002B00DB">
        <w:rPr>
          <w:lang w:val="en-GB"/>
        </w:rPr>
        <w:t>ve</w:t>
      </w:r>
      <w:r w:rsidR="00146F35" w:rsidRPr="00D5754A">
        <w:rPr>
          <w:lang w:val="en-GB"/>
        </w:rPr>
        <w:t xml:space="preserve"> been </w:t>
      </w:r>
      <w:r w:rsidR="002B00DB">
        <w:rPr>
          <w:lang w:val="en-GB"/>
        </w:rPr>
        <w:t>designed</w:t>
      </w:r>
      <w:r w:rsidR="00146F35" w:rsidRPr="00D5754A">
        <w:rPr>
          <w:lang w:val="en-GB"/>
        </w:rPr>
        <w:t xml:space="preserve"> for continuous odour assessment. </w:t>
      </w:r>
      <w:r w:rsidR="002B00DB">
        <w:rPr>
          <w:lang w:val="en-GB"/>
        </w:rPr>
        <w:t xml:space="preserve">In </w:t>
      </w:r>
      <w:r w:rsidR="00146F35" w:rsidRPr="00D5754A">
        <w:rPr>
          <w:lang w:val="en-GB"/>
        </w:rPr>
        <w:t xml:space="preserve">the past, </w:t>
      </w:r>
      <w:r w:rsidR="002B00DB">
        <w:rPr>
          <w:lang w:val="en-GB"/>
        </w:rPr>
        <w:t xml:space="preserve">many </w:t>
      </w:r>
      <w:r w:rsidR="006C6E3E" w:rsidRPr="00D5754A">
        <w:rPr>
          <w:lang w:val="en-GB"/>
        </w:rPr>
        <w:t>application</w:t>
      </w:r>
      <w:r w:rsidR="002B00DB">
        <w:rPr>
          <w:lang w:val="en-GB"/>
        </w:rPr>
        <w:t>s</w:t>
      </w:r>
      <w:r w:rsidR="006C6E3E" w:rsidRPr="00D5754A">
        <w:rPr>
          <w:lang w:val="en-GB"/>
        </w:rPr>
        <w:t xml:space="preserve"> of</w:t>
      </w:r>
      <w:r w:rsidR="00146F35" w:rsidRPr="00D5754A">
        <w:rPr>
          <w:lang w:val="en-GB"/>
        </w:rPr>
        <w:t xml:space="preserve"> “electronic noses” led to erroneous results (Boeker, 2014) which </w:t>
      </w:r>
      <w:r w:rsidR="006C6E3E" w:rsidRPr="00D5754A">
        <w:rPr>
          <w:lang w:val="en-GB"/>
        </w:rPr>
        <w:t xml:space="preserve">shall be overcome by better quality assurance in current standardisation and new technical developments. Field tests show that alignment between </w:t>
      </w:r>
      <w:r w:rsidR="00652E8B" w:rsidRPr="00D5754A">
        <w:rPr>
          <w:lang w:val="en-GB"/>
        </w:rPr>
        <w:t>standardisation discussion and real-world application is necessary to obtain feasible results.</w:t>
      </w:r>
    </w:p>
    <w:p w14:paraId="3A224328" w14:textId="686F6300" w:rsidR="00E23BEB" w:rsidRPr="00D5754A" w:rsidRDefault="00E23BEB" w:rsidP="00E23BEB">
      <w:pPr>
        <w:pStyle w:val="CETHeading1"/>
        <w:rPr>
          <w:lang w:val="en-GB"/>
        </w:rPr>
      </w:pPr>
      <w:r w:rsidRPr="00D5754A">
        <w:rPr>
          <w:lang w:val="en-GB"/>
        </w:rPr>
        <w:t>Standardisation in odour measurement</w:t>
      </w:r>
    </w:p>
    <w:p w14:paraId="72FCB3FD" w14:textId="2D681743" w:rsidR="00715D54" w:rsidRPr="00D5754A" w:rsidRDefault="00B073A1" w:rsidP="00E23BEB">
      <w:pPr>
        <w:pStyle w:val="CETheadingx"/>
        <w:rPr>
          <w:lang w:val="en-GB"/>
        </w:rPr>
      </w:pPr>
      <w:r w:rsidRPr="00D5754A">
        <w:rPr>
          <w:lang w:val="en-GB"/>
        </w:rPr>
        <w:t>Olfactory reference methods</w:t>
      </w:r>
    </w:p>
    <w:p w14:paraId="2116F0B6" w14:textId="1C41C210" w:rsidR="00B06471" w:rsidRPr="00D5754A" w:rsidRDefault="00C85A7A" w:rsidP="00E23BEB">
      <w:pPr>
        <w:pStyle w:val="CETBodytext"/>
        <w:rPr>
          <w:lang w:val="en-GB"/>
        </w:rPr>
      </w:pPr>
      <w:r w:rsidRPr="00D5754A">
        <w:rPr>
          <w:lang w:val="en-GB"/>
        </w:rPr>
        <w:t xml:space="preserve">The most important standards in the odour measurement field are EN 13725 and EN 16841. In EN 13725, </w:t>
      </w:r>
      <w:r w:rsidR="00FC2072" w:rsidRPr="00D5754A">
        <w:rPr>
          <w:lang w:val="en-GB"/>
        </w:rPr>
        <w:t xml:space="preserve">the odour concentration of an odour sample is evaluated with a human panel by searching for a dilution </w:t>
      </w:r>
      <w:r w:rsidR="00C91ABB" w:rsidRPr="00D5754A">
        <w:rPr>
          <w:lang w:val="en-GB"/>
        </w:rPr>
        <w:t xml:space="preserve">that is just </w:t>
      </w:r>
      <w:r w:rsidR="00C91ABB" w:rsidRPr="00D5754A">
        <w:rPr>
          <w:lang w:val="en-GB"/>
        </w:rPr>
        <w:lastRenderedPageBreak/>
        <w:t>perceptible. This dilution factor corresponds to the odour concentration in odour units per cubic meter (</w:t>
      </w:r>
      <w:proofErr w:type="spellStart"/>
      <w:r w:rsidR="00C91ABB" w:rsidRPr="00D5754A">
        <w:rPr>
          <w:lang w:val="en-GB"/>
        </w:rPr>
        <w:t>ou</w:t>
      </w:r>
      <w:r w:rsidR="00C91ABB" w:rsidRPr="00D5754A">
        <w:rPr>
          <w:vertAlign w:val="subscript"/>
          <w:lang w:val="en-GB"/>
        </w:rPr>
        <w:t>E</w:t>
      </w:r>
      <w:proofErr w:type="spellEnd"/>
      <w:r w:rsidR="00C91ABB" w:rsidRPr="00D5754A">
        <w:rPr>
          <w:lang w:val="en-GB"/>
        </w:rPr>
        <w:t xml:space="preserve">/m³). </w:t>
      </w:r>
      <w:r w:rsidR="00B0198B">
        <w:rPr>
          <w:lang w:val="en-GB"/>
        </w:rPr>
        <w:t xml:space="preserve">Because of the necessary bag </w:t>
      </w:r>
      <w:r w:rsidR="00C91ABB" w:rsidRPr="00D5754A">
        <w:rPr>
          <w:lang w:val="en-GB"/>
        </w:rPr>
        <w:t>sampling and diluti</w:t>
      </w:r>
      <w:r w:rsidR="00B0198B">
        <w:rPr>
          <w:lang w:val="en-GB"/>
        </w:rPr>
        <w:t>on steps</w:t>
      </w:r>
      <w:r w:rsidR="00C91ABB" w:rsidRPr="00D5754A">
        <w:rPr>
          <w:lang w:val="en-GB"/>
        </w:rPr>
        <w:t xml:space="preserve">, only odours </w:t>
      </w:r>
      <w:r w:rsidR="00B0198B" w:rsidRPr="00B0198B">
        <w:rPr>
          <w:rFonts w:ascii="Cambria Math" w:hAnsi="Cambria Math" w:cs="Cambria Math"/>
          <w:lang w:val="en-GB"/>
        </w:rPr>
        <w:t>⪆</w:t>
      </w:r>
      <w:r w:rsidR="00C91ABB" w:rsidRPr="00D5754A">
        <w:rPr>
          <w:lang w:val="en-GB"/>
        </w:rPr>
        <w:t xml:space="preserve">50 </w:t>
      </w:r>
      <w:proofErr w:type="spellStart"/>
      <w:r w:rsidR="00C91ABB" w:rsidRPr="00D5754A">
        <w:rPr>
          <w:lang w:val="en-GB"/>
        </w:rPr>
        <w:t>ou</w:t>
      </w:r>
      <w:r w:rsidR="00C91ABB" w:rsidRPr="00D5754A">
        <w:rPr>
          <w:vertAlign w:val="subscript"/>
          <w:lang w:val="en-GB"/>
        </w:rPr>
        <w:t>E</w:t>
      </w:r>
      <w:proofErr w:type="spellEnd"/>
      <w:r w:rsidR="00C91ABB" w:rsidRPr="00D5754A">
        <w:rPr>
          <w:lang w:val="en-GB"/>
        </w:rPr>
        <w:t xml:space="preserve">/m³ can be </w:t>
      </w:r>
      <w:r w:rsidR="00B0198B">
        <w:rPr>
          <w:lang w:val="en-GB"/>
        </w:rPr>
        <w:t xml:space="preserve">practically quantified, which is </w:t>
      </w:r>
      <w:r w:rsidR="00C91ABB" w:rsidRPr="00D5754A">
        <w:rPr>
          <w:lang w:val="en-GB"/>
        </w:rPr>
        <w:t>suitable for emission sources, not for impact sites</w:t>
      </w:r>
      <w:r w:rsidR="00B0198B">
        <w:rPr>
          <w:lang w:val="en-GB"/>
        </w:rPr>
        <w:t>,</w:t>
      </w:r>
      <w:r w:rsidR="00C91ABB" w:rsidRPr="00D5754A">
        <w:rPr>
          <w:lang w:val="en-GB"/>
        </w:rPr>
        <w:t xml:space="preserve"> and only spot measurements can be made</w:t>
      </w:r>
      <w:r w:rsidR="0025198F" w:rsidRPr="00D5754A">
        <w:rPr>
          <w:lang w:val="en-GB"/>
        </w:rPr>
        <w:t>. For emission sources, the results can be used for dispersion calculations relating to the impact area.</w:t>
      </w:r>
    </w:p>
    <w:p w14:paraId="651891A0" w14:textId="6C1D64A1" w:rsidR="00E23BEB" w:rsidRPr="00D5754A" w:rsidRDefault="00C91ABB" w:rsidP="00E23BEB">
      <w:pPr>
        <w:pStyle w:val="CETBodytext"/>
        <w:rPr>
          <w:lang w:val="en-GB"/>
        </w:rPr>
      </w:pPr>
      <w:r w:rsidRPr="00D5754A">
        <w:rPr>
          <w:lang w:val="en-GB"/>
        </w:rPr>
        <w:t>EN 16841 describes field inspection methods. In Germany, the grid inspection method</w:t>
      </w:r>
      <w:r w:rsidR="00194F06" w:rsidRPr="00D5754A">
        <w:rPr>
          <w:lang w:val="en-GB"/>
        </w:rPr>
        <w:t xml:space="preserve"> (EN16841-1)</w:t>
      </w:r>
      <w:r w:rsidRPr="00D5754A">
        <w:rPr>
          <w:lang w:val="en-GB"/>
        </w:rPr>
        <w:t xml:space="preserve"> is used, where a fixed array of locations is </w:t>
      </w:r>
      <w:r w:rsidR="00194F06" w:rsidRPr="00D5754A">
        <w:rPr>
          <w:lang w:val="en-GB"/>
        </w:rPr>
        <w:t xml:space="preserve">pseudo-randomly </w:t>
      </w:r>
      <w:r w:rsidRPr="00D5754A">
        <w:rPr>
          <w:lang w:val="en-GB"/>
        </w:rPr>
        <w:t xml:space="preserve">assessed </w:t>
      </w:r>
      <w:r w:rsidR="00194F06" w:rsidRPr="00D5754A">
        <w:rPr>
          <w:lang w:val="en-GB"/>
        </w:rPr>
        <w:t xml:space="preserve">over a </w:t>
      </w:r>
      <w:r w:rsidR="0025198F" w:rsidRPr="00D5754A">
        <w:rPr>
          <w:lang w:val="en-GB"/>
        </w:rPr>
        <w:t>significa</w:t>
      </w:r>
      <w:r w:rsidR="00182380" w:rsidRPr="00D5754A">
        <w:rPr>
          <w:lang w:val="en-GB"/>
        </w:rPr>
        <w:t>nt</w:t>
      </w:r>
      <w:r w:rsidR="00194F06" w:rsidRPr="00D5754A">
        <w:rPr>
          <w:lang w:val="en-GB"/>
        </w:rPr>
        <w:t xml:space="preserve"> </w:t>
      </w:r>
      <w:r w:rsidR="003D5CE1" w:rsidRPr="00D5754A">
        <w:rPr>
          <w:lang w:val="en-GB"/>
        </w:rPr>
        <w:t>period</w:t>
      </w:r>
      <w:r w:rsidR="0025198F" w:rsidRPr="00D5754A">
        <w:rPr>
          <w:lang w:val="en-GB"/>
        </w:rPr>
        <w:t xml:space="preserve"> (half year, one year) </w:t>
      </w:r>
      <w:proofErr w:type="gramStart"/>
      <w:r w:rsidR="0025198F" w:rsidRPr="00D5754A">
        <w:rPr>
          <w:lang w:val="en-GB"/>
        </w:rPr>
        <w:t>in order to</w:t>
      </w:r>
      <w:proofErr w:type="gramEnd"/>
      <w:r w:rsidR="0025198F" w:rsidRPr="00D5754A">
        <w:rPr>
          <w:lang w:val="en-GB"/>
        </w:rPr>
        <w:t xml:space="preserve"> achieve representative information on odour frequency in the impact area.</w:t>
      </w:r>
      <w:r w:rsidR="00182380" w:rsidRPr="00D5754A">
        <w:rPr>
          <w:lang w:val="en-GB"/>
        </w:rPr>
        <w:t xml:space="preserve"> Despite the effort and statistics, no continuous information can be </w:t>
      </w:r>
      <w:r w:rsidR="003D5CE1" w:rsidRPr="00D5754A">
        <w:rPr>
          <w:lang w:val="en-GB"/>
        </w:rPr>
        <w:t>given,</w:t>
      </w:r>
      <w:r w:rsidR="00182380" w:rsidRPr="00D5754A">
        <w:rPr>
          <w:lang w:val="en-GB"/>
        </w:rPr>
        <w:t xml:space="preserve"> and sparse events can </w:t>
      </w:r>
      <w:r w:rsidR="003D5CE1" w:rsidRPr="00D5754A">
        <w:rPr>
          <w:lang w:val="en-GB"/>
        </w:rPr>
        <w:t>go unnoticed.</w:t>
      </w:r>
    </w:p>
    <w:p w14:paraId="1AC2892F" w14:textId="7E41B8C7" w:rsidR="00E23BEB" w:rsidRPr="00D5754A" w:rsidRDefault="00E23BEB" w:rsidP="00E23BEB">
      <w:pPr>
        <w:pStyle w:val="CETheadingx"/>
        <w:rPr>
          <w:lang w:val="en-GB"/>
        </w:rPr>
      </w:pPr>
      <w:r w:rsidRPr="00D5754A">
        <w:rPr>
          <w:lang w:val="en-GB"/>
        </w:rPr>
        <w:t>Legal requirements in Germany</w:t>
      </w:r>
    </w:p>
    <w:p w14:paraId="5C666B29" w14:textId="2A8D19FE" w:rsidR="00B073A1" w:rsidRPr="00D5754A" w:rsidRDefault="00E23BEB" w:rsidP="00B073A1">
      <w:pPr>
        <w:pStyle w:val="CETBodytext"/>
        <w:rPr>
          <w:lang w:val="en-GB"/>
        </w:rPr>
      </w:pPr>
      <w:r w:rsidRPr="00D5754A">
        <w:rPr>
          <w:lang w:val="en-GB"/>
        </w:rPr>
        <w:t xml:space="preserve">As the </w:t>
      </w:r>
      <w:r w:rsidR="00D30F6C" w:rsidRPr="00D5754A">
        <w:rPr>
          <w:lang w:val="en-GB"/>
        </w:rPr>
        <w:t xml:space="preserve">human sensory </w:t>
      </w:r>
      <w:r w:rsidRPr="00D5754A">
        <w:rPr>
          <w:lang w:val="en-GB"/>
        </w:rPr>
        <w:t xml:space="preserve">methods </w:t>
      </w:r>
      <w:r w:rsidR="00D30F6C" w:rsidRPr="00D5754A">
        <w:rPr>
          <w:lang w:val="en-GB"/>
        </w:rPr>
        <w:t>mentioned above have been in use for several decades</w:t>
      </w:r>
      <w:r w:rsidR="009367F9" w:rsidRPr="00D5754A">
        <w:rPr>
          <w:lang w:val="en-GB"/>
        </w:rPr>
        <w:t>, even before the current European standards evolved, they are explicitly</w:t>
      </w:r>
      <w:r w:rsidR="00B06471" w:rsidRPr="00D5754A">
        <w:rPr>
          <w:lang w:val="en-GB"/>
        </w:rPr>
        <w:t xml:space="preserve"> and exclusively</w:t>
      </w:r>
      <w:r w:rsidR="009367F9" w:rsidRPr="00D5754A">
        <w:rPr>
          <w:lang w:val="en-GB"/>
        </w:rPr>
        <w:t xml:space="preserve"> referenced in A</w:t>
      </w:r>
      <w:r w:rsidR="00B06471" w:rsidRPr="00D5754A">
        <w:rPr>
          <w:lang w:val="en-GB"/>
        </w:rPr>
        <w:t>nnex</w:t>
      </w:r>
      <w:r w:rsidR="009367F9" w:rsidRPr="00D5754A">
        <w:rPr>
          <w:lang w:val="en-GB"/>
        </w:rPr>
        <w:t xml:space="preserve"> 7 “Detection and assessment of odour </w:t>
      </w:r>
      <w:proofErr w:type="spellStart"/>
      <w:r w:rsidR="00B06471" w:rsidRPr="00D5754A">
        <w:rPr>
          <w:lang w:val="en-GB"/>
        </w:rPr>
        <w:t>immissions</w:t>
      </w:r>
      <w:proofErr w:type="spellEnd"/>
      <w:r w:rsidR="009367F9" w:rsidRPr="00D5754A">
        <w:rPr>
          <w:lang w:val="en-GB"/>
        </w:rPr>
        <w:t>”</w:t>
      </w:r>
      <w:r w:rsidR="00B06471" w:rsidRPr="00D5754A">
        <w:rPr>
          <w:lang w:val="en-GB"/>
        </w:rPr>
        <w:t xml:space="preserve"> of the revised TA Luft (2021). </w:t>
      </w:r>
      <w:r w:rsidR="00F64B1B" w:rsidRPr="00D5754A">
        <w:rPr>
          <w:lang w:val="en-GB"/>
        </w:rPr>
        <w:t xml:space="preserve">The TA Luft is an “administrative rule” for Germany and as such legally binding for all authorities and approval processes in the field of environmental odours. It is further used as a guideline </w:t>
      </w:r>
      <w:r w:rsidR="009E267E" w:rsidRPr="00D5754A">
        <w:rPr>
          <w:lang w:val="en-GB"/>
        </w:rPr>
        <w:t xml:space="preserve">for officials </w:t>
      </w:r>
      <w:r w:rsidR="00F64B1B" w:rsidRPr="00D5754A">
        <w:rPr>
          <w:lang w:val="en-GB"/>
        </w:rPr>
        <w:t xml:space="preserve">in Austria and has model character </w:t>
      </w:r>
      <w:r w:rsidR="009E267E" w:rsidRPr="00D5754A">
        <w:rPr>
          <w:lang w:val="en-GB"/>
        </w:rPr>
        <w:t xml:space="preserve">beyond these countries. The exclusive usage of human sensory methods effects that for all legally relevant situations, sensor systems </w:t>
      </w:r>
      <w:r w:rsidR="00A52D4F" w:rsidRPr="00D5754A">
        <w:rPr>
          <w:lang w:val="en-GB"/>
        </w:rPr>
        <w:t>may not</w:t>
      </w:r>
      <w:r w:rsidR="009E267E" w:rsidRPr="00D5754A">
        <w:rPr>
          <w:lang w:val="en-GB"/>
        </w:rPr>
        <w:t xml:space="preserve"> be applied as a </w:t>
      </w:r>
      <w:r w:rsidR="00A52D4F" w:rsidRPr="00D5754A">
        <w:rPr>
          <w:lang w:val="en-GB"/>
        </w:rPr>
        <w:t>substitute</w:t>
      </w:r>
      <w:r w:rsidR="009E267E" w:rsidRPr="00D5754A">
        <w:rPr>
          <w:lang w:val="en-GB"/>
        </w:rPr>
        <w:t xml:space="preserve">, regardless of their actual performance. </w:t>
      </w:r>
      <w:r w:rsidR="00A52D4F" w:rsidRPr="00D5754A">
        <w:rPr>
          <w:lang w:val="en-GB"/>
        </w:rPr>
        <w:t xml:space="preserve">Thus, current standardisation work (cf. section </w:t>
      </w:r>
      <w:r w:rsidR="00A52D4F" w:rsidRPr="00D5754A">
        <w:rPr>
          <w:lang w:val="en-GB"/>
        </w:rPr>
        <w:fldChar w:fldCharType="begin"/>
      </w:r>
      <w:r w:rsidR="00A52D4F" w:rsidRPr="00D5754A">
        <w:rPr>
          <w:lang w:val="en-GB"/>
        </w:rPr>
        <w:instrText xml:space="preserve"> REF _Ref102086211 \r \h </w:instrText>
      </w:r>
      <w:r w:rsidR="00A52D4F" w:rsidRPr="00D5754A">
        <w:rPr>
          <w:lang w:val="en-GB"/>
        </w:rPr>
      </w:r>
      <w:r w:rsidR="00A52D4F" w:rsidRPr="00D5754A">
        <w:rPr>
          <w:lang w:val="en-GB"/>
        </w:rPr>
        <w:fldChar w:fldCharType="separate"/>
      </w:r>
      <w:r w:rsidR="00660EC2">
        <w:rPr>
          <w:lang w:val="en-GB"/>
        </w:rPr>
        <w:t>3.2</w:t>
      </w:r>
      <w:r w:rsidR="00A52D4F" w:rsidRPr="00D5754A">
        <w:rPr>
          <w:lang w:val="en-GB"/>
        </w:rPr>
        <w:fldChar w:fldCharType="end"/>
      </w:r>
      <w:r w:rsidR="00A52D4F" w:rsidRPr="00D5754A">
        <w:rPr>
          <w:lang w:val="en-GB"/>
        </w:rPr>
        <w:t xml:space="preserve">) </w:t>
      </w:r>
      <w:r w:rsidR="00DB4FBF" w:rsidRPr="00D5754A">
        <w:rPr>
          <w:lang w:val="en-GB"/>
        </w:rPr>
        <w:t>must</w:t>
      </w:r>
      <w:r w:rsidR="00A52D4F" w:rsidRPr="00D5754A">
        <w:rPr>
          <w:lang w:val="en-GB"/>
        </w:rPr>
        <w:t xml:space="preserve"> set the foundation for future </w:t>
      </w:r>
      <w:r w:rsidR="00066D17" w:rsidRPr="00D5754A">
        <w:rPr>
          <w:lang w:val="en-GB"/>
        </w:rPr>
        <w:t>addition</w:t>
      </w:r>
      <w:r w:rsidR="00DB4FBF" w:rsidRPr="00D5754A">
        <w:rPr>
          <w:lang w:val="en-GB"/>
        </w:rPr>
        <w:t xml:space="preserve"> of</w:t>
      </w:r>
      <w:r w:rsidR="00066D17" w:rsidRPr="00D5754A">
        <w:rPr>
          <w:lang w:val="en-GB"/>
        </w:rPr>
        <w:t xml:space="preserve"> technical methods.</w:t>
      </w:r>
    </w:p>
    <w:p w14:paraId="44BB7DF9" w14:textId="1936469F" w:rsidR="00B073A1" w:rsidRPr="00D5754A" w:rsidRDefault="00DE31BB" w:rsidP="00B073A1">
      <w:pPr>
        <w:pStyle w:val="CETHeading1"/>
        <w:rPr>
          <w:lang w:val="en-GB"/>
        </w:rPr>
      </w:pPr>
      <w:r>
        <w:rPr>
          <w:lang w:val="en-GB"/>
        </w:rPr>
        <w:t>IOMS c</w:t>
      </w:r>
      <w:r w:rsidR="00B073A1" w:rsidRPr="00D5754A">
        <w:rPr>
          <w:lang w:val="en-GB"/>
        </w:rPr>
        <w:t>alibration for training and validation</w:t>
      </w:r>
    </w:p>
    <w:p w14:paraId="19E5C84C" w14:textId="41E51C6C" w:rsidR="00B073A1" w:rsidRPr="00D5754A" w:rsidRDefault="00E23BEB" w:rsidP="00E23BEB">
      <w:pPr>
        <w:pStyle w:val="CETheadingx"/>
        <w:rPr>
          <w:lang w:val="en-GB"/>
        </w:rPr>
      </w:pPr>
      <w:r w:rsidRPr="00D5754A">
        <w:rPr>
          <w:lang w:val="en-GB"/>
        </w:rPr>
        <w:t>General methods</w:t>
      </w:r>
    </w:p>
    <w:p w14:paraId="6239DE45" w14:textId="63A0CB08" w:rsidR="00957E34" w:rsidRPr="00D5754A" w:rsidRDefault="00CA6338" w:rsidP="00957E34">
      <w:pPr>
        <w:pStyle w:val="CETBodytext"/>
        <w:rPr>
          <w:lang w:val="en-GB"/>
        </w:rPr>
      </w:pPr>
      <w:r w:rsidRPr="00D5754A">
        <w:rPr>
          <w:lang w:val="en-GB"/>
        </w:rPr>
        <w:t>In general, calibration refers to a comparison between a given measurand and the output of a measurement system. Practical applications are adjustment (e.g., factory calibration or re-calibration) or validation purposes (determination of correctness). With gas sensor systems, this is more complicate</w:t>
      </w:r>
      <w:r w:rsidR="003762D7">
        <w:rPr>
          <w:lang w:val="en-GB"/>
        </w:rPr>
        <w:t>d</w:t>
      </w:r>
      <w:r w:rsidRPr="00D5754A">
        <w:rPr>
          <w:lang w:val="en-GB"/>
        </w:rPr>
        <w:t xml:space="preserve"> than with mechanical </w:t>
      </w:r>
      <w:r w:rsidR="005F7CDC" w:rsidRPr="00D5754A">
        <w:rPr>
          <w:lang w:val="en-GB"/>
        </w:rPr>
        <w:t xml:space="preserve">measurement equipment: Initial variation and </w:t>
      </w:r>
      <w:r w:rsidR="00D5754A" w:rsidRPr="00D5754A">
        <w:rPr>
          <w:lang w:val="en-GB"/>
        </w:rPr>
        <w:t>de</w:t>
      </w:r>
      <w:r w:rsidR="00D5754A">
        <w:rPr>
          <w:lang w:val="en-GB"/>
        </w:rPr>
        <w:t>terio</w:t>
      </w:r>
      <w:r w:rsidR="00D5754A" w:rsidRPr="00D5754A">
        <w:rPr>
          <w:lang w:val="en-GB"/>
        </w:rPr>
        <w:t>ration</w:t>
      </w:r>
      <w:r w:rsidR="005F7CDC" w:rsidRPr="00D5754A">
        <w:rPr>
          <w:lang w:val="en-GB"/>
        </w:rPr>
        <w:t xml:space="preserve"> of sensor elements are inevitable and reaction mechanisms in complex gas matrices are challenging to </w:t>
      </w:r>
      <w:r w:rsidR="000D454A" w:rsidRPr="00D5754A">
        <w:rPr>
          <w:lang w:val="en-GB"/>
        </w:rPr>
        <w:t>sort into target sensitivity and suppression of interferents.</w:t>
      </w:r>
      <w:r w:rsidR="009C6E70" w:rsidRPr="00D5754A">
        <w:rPr>
          <w:lang w:val="en-GB"/>
        </w:rPr>
        <w:br/>
        <w:t xml:space="preserve">Depending on the sensor setup, different chains of measurement ensue which </w:t>
      </w:r>
      <w:proofErr w:type="gramStart"/>
      <w:r w:rsidR="009C6E70" w:rsidRPr="00D5754A">
        <w:rPr>
          <w:lang w:val="en-GB"/>
        </w:rPr>
        <w:t>have to</w:t>
      </w:r>
      <w:proofErr w:type="gramEnd"/>
      <w:r w:rsidR="009C6E70" w:rsidRPr="00D5754A">
        <w:rPr>
          <w:lang w:val="en-GB"/>
        </w:rPr>
        <w:t xml:space="preserve"> be integrally assessed (Reimringer et. al., 2014). This generally results in a multi-stage calibration process where adjustments are made on some elements and correction parameters are calculated for others. </w:t>
      </w:r>
      <w:r w:rsidR="00957E34" w:rsidRPr="00D5754A">
        <w:rPr>
          <w:lang w:val="en-GB"/>
        </w:rPr>
        <w:t xml:space="preserve">Reference values for electrical parameters can be easily provided via specialised equipment, single target gases can be applied via </w:t>
      </w:r>
      <w:r w:rsidR="005F0989" w:rsidRPr="00D5754A">
        <w:rPr>
          <w:lang w:val="en-GB"/>
        </w:rPr>
        <w:t>calibrated mixtures in gas</w:t>
      </w:r>
      <w:r w:rsidR="00957E34" w:rsidRPr="00D5754A">
        <w:rPr>
          <w:lang w:val="en-GB"/>
        </w:rPr>
        <w:t xml:space="preserve"> bottles</w:t>
      </w:r>
      <w:r w:rsidR="005F0989" w:rsidRPr="00D5754A">
        <w:rPr>
          <w:lang w:val="en-GB"/>
        </w:rPr>
        <w:t xml:space="preserve"> or synthesized. Preparation of</w:t>
      </w:r>
      <w:r w:rsidR="002469A6" w:rsidRPr="00D5754A">
        <w:rPr>
          <w:lang w:val="en-GB"/>
        </w:rPr>
        <w:t xml:space="preserve"> realistic background matrices is more complicated as sensors (especially broadband sensors used in odour measurement) are </w:t>
      </w:r>
      <w:r w:rsidR="00506B2A" w:rsidRPr="00D5754A">
        <w:rPr>
          <w:lang w:val="en-GB"/>
        </w:rPr>
        <w:t xml:space="preserve">susceptible to many </w:t>
      </w:r>
      <w:r w:rsidR="00821612" w:rsidRPr="00D5754A">
        <w:rPr>
          <w:lang w:val="en-GB"/>
        </w:rPr>
        <w:t>non-</w:t>
      </w:r>
      <w:r w:rsidR="00506B2A" w:rsidRPr="00D5754A">
        <w:rPr>
          <w:lang w:val="en-GB"/>
        </w:rPr>
        <w:t>odor</w:t>
      </w:r>
      <w:r w:rsidR="00821612" w:rsidRPr="00D5754A">
        <w:rPr>
          <w:lang w:val="en-GB"/>
        </w:rPr>
        <w:t>ous</w:t>
      </w:r>
      <w:r w:rsidR="00506B2A" w:rsidRPr="00D5754A">
        <w:rPr>
          <w:lang w:val="en-GB"/>
        </w:rPr>
        <w:t xml:space="preserve"> components </w:t>
      </w:r>
      <w:r w:rsidR="00821612" w:rsidRPr="00D5754A">
        <w:rPr>
          <w:lang w:val="en-GB"/>
        </w:rPr>
        <w:t>occurring</w:t>
      </w:r>
      <w:r w:rsidR="00506B2A" w:rsidRPr="00D5754A">
        <w:rPr>
          <w:lang w:val="en-GB"/>
        </w:rPr>
        <w:t xml:space="preserve"> in real application contexts.</w:t>
      </w:r>
      <w:r w:rsidR="005C39FF" w:rsidRPr="00D5754A">
        <w:rPr>
          <w:lang w:val="en-GB"/>
        </w:rPr>
        <w:t xml:space="preserve"> Even more demanding is the application of target compositions which </w:t>
      </w:r>
      <w:r w:rsidR="003762D7">
        <w:rPr>
          <w:lang w:val="en-GB"/>
        </w:rPr>
        <w:t>can neither</w:t>
      </w:r>
      <w:r w:rsidR="003762D7" w:rsidRPr="00D5754A">
        <w:rPr>
          <w:lang w:val="en-GB"/>
        </w:rPr>
        <w:t xml:space="preserve"> </w:t>
      </w:r>
      <w:r w:rsidR="005C39FF" w:rsidRPr="00D5754A">
        <w:rPr>
          <w:lang w:val="en-GB"/>
        </w:rPr>
        <w:t xml:space="preserve">be easily synthesized in the lab </w:t>
      </w:r>
      <w:r w:rsidR="003762D7">
        <w:rPr>
          <w:lang w:val="en-GB"/>
        </w:rPr>
        <w:t>nor</w:t>
      </w:r>
      <w:r w:rsidR="005C39FF" w:rsidRPr="00D5754A">
        <w:rPr>
          <w:lang w:val="en-GB"/>
        </w:rPr>
        <w:t xml:space="preserve"> transported without loss or alteration</w:t>
      </w:r>
      <w:r w:rsidR="00036545">
        <w:rPr>
          <w:lang w:val="en-GB"/>
        </w:rPr>
        <w:t>, which is always the case for real-world odours.</w:t>
      </w:r>
      <w:r w:rsidR="005C39FF" w:rsidRPr="00D5754A">
        <w:rPr>
          <w:lang w:val="en-GB"/>
        </w:rPr>
        <w:t xml:space="preserve"> For those, in-situ calibration becomes a</w:t>
      </w:r>
      <w:r w:rsidR="00036545">
        <w:rPr>
          <w:lang w:val="en-GB"/>
        </w:rPr>
        <w:t xml:space="preserve"> necessity</w:t>
      </w:r>
      <w:r w:rsidR="005C39FF" w:rsidRPr="00D5754A">
        <w:rPr>
          <w:lang w:val="en-GB"/>
        </w:rPr>
        <w:t xml:space="preserve">, moving the challenge </w:t>
      </w:r>
      <w:r w:rsidR="00B02BEC" w:rsidRPr="00D5754A">
        <w:rPr>
          <w:lang w:val="en-GB"/>
        </w:rPr>
        <w:t>from preparation to plannability and reference measurement.</w:t>
      </w:r>
    </w:p>
    <w:p w14:paraId="0D8020EC" w14:textId="7C9EC5A5" w:rsidR="0030303B" w:rsidRPr="00D5754A" w:rsidRDefault="00B02BEC" w:rsidP="0030303B">
      <w:pPr>
        <w:pStyle w:val="CETBodytext"/>
        <w:rPr>
          <w:lang w:val="en-GB"/>
        </w:rPr>
      </w:pPr>
      <w:r w:rsidRPr="00887AF1">
        <w:rPr>
          <w:lang w:val="en-GB"/>
        </w:rPr>
        <w:t>In practice, in-situ work should be</w:t>
      </w:r>
      <w:r w:rsidR="00795F4A" w:rsidRPr="00887AF1">
        <w:rPr>
          <w:lang w:val="en-GB"/>
        </w:rPr>
        <w:t xml:space="preserve"> only</w:t>
      </w:r>
      <w:r w:rsidRPr="00887AF1">
        <w:rPr>
          <w:lang w:val="en-GB"/>
        </w:rPr>
        <w:t xml:space="preserve"> </w:t>
      </w:r>
      <w:r w:rsidR="00795F4A" w:rsidRPr="00887AF1">
        <w:rPr>
          <w:lang w:val="en-GB"/>
        </w:rPr>
        <w:t>carried out with</w:t>
      </w:r>
      <w:r w:rsidRPr="00887AF1">
        <w:rPr>
          <w:lang w:val="en-GB"/>
        </w:rPr>
        <w:t xml:space="preserve"> systems that have already been </w:t>
      </w:r>
      <w:r w:rsidR="001C3113" w:rsidRPr="00887AF1">
        <w:rPr>
          <w:lang w:val="en-GB"/>
        </w:rPr>
        <w:t>pre-qualified by initial setup, test</w:t>
      </w:r>
      <w:r w:rsidR="003762D7" w:rsidRPr="00887AF1">
        <w:rPr>
          <w:lang w:val="en-GB"/>
        </w:rPr>
        <w:t>,</w:t>
      </w:r>
      <w:r w:rsidR="001C3113" w:rsidRPr="00887AF1">
        <w:rPr>
          <w:lang w:val="en-GB"/>
        </w:rPr>
        <w:t xml:space="preserve"> and factory calibration, e.g., with a synthetic proxy mixture to ensure full functionality and basic comparability</w:t>
      </w:r>
      <w:r w:rsidR="004D44A8" w:rsidRPr="00887AF1">
        <w:rPr>
          <w:lang w:val="en-GB"/>
        </w:rPr>
        <w:t>. This also seems a sensible predisposition for the application of complex learning algorithms from the artificial intelligence spectrum which typically cannot be thoroughly validated by classical approaches.</w:t>
      </w:r>
    </w:p>
    <w:p w14:paraId="5D0D6706" w14:textId="0085D7B5" w:rsidR="00E23BEB" w:rsidRPr="00D5754A" w:rsidRDefault="00E23BEB" w:rsidP="00E23BEB">
      <w:pPr>
        <w:pStyle w:val="CETheadingx"/>
        <w:rPr>
          <w:lang w:val="en-GB"/>
        </w:rPr>
      </w:pPr>
      <w:bookmarkStart w:id="0" w:name="_Ref102086211"/>
      <w:r w:rsidRPr="00D5754A">
        <w:rPr>
          <w:lang w:val="en-GB"/>
        </w:rPr>
        <w:t>CEN work on IOMS validation</w:t>
      </w:r>
      <w:bookmarkEnd w:id="0"/>
    </w:p>
    <w:p w14:paraId="0E049DF9" w14:textId="607A4120" w:rsidR="00130C53" w:rsidRPr="00D5754A" w:rsidRDefault="00154501" w:rsidP="00154501">
      <w:pPr>
        <w:pStyle w:val="CETBodytext"/>
        <w:rPr>
          <w:lang w:val="en-GB"/>
        </w:rPr>
      </w:pPr>
      <w:r w:rsidRPr="00D5754A">
        <w:rPr>
          <w:lang w:val="en-GB"/>
        </w:rPr>
        <w:t xml:space="preserve">One important result of </w:t>
      </w:r>
      <w:r w:rsidR="00036545">
        <w:rPr>
          <w:lang w:val="en-GB"/>
        </w:rPr>
        <w:t xml:space="preserve">former </w:t>
      </w:r>
      <w:r w:rsidRPr="00D5754A">
        <w:rPr>
          <w:lang w:val="en-GB"/>
        </w:rPr>
        <w:t xml:space="preserve">standardisation group CEN/TC 264/WG 41 </w:t>
      </w:r>
      <w:r w:rsidR="00C85A7A" w:rsidRPr="00D5754A">
        <w:rPr>
          <w:lang w:val="en-GB"/>
        </w:rPr>
        <w:t>is</w:t>
      </w:r>
      <w:r w:rsidRPr="00D5754A">
        <w:rPr>
          <w:lang w:val="en-GB"/>
        </w:rPr>
        <w:t xml:space="preserve"> the establishment of a general idea on what a sensor system should be like to provide odour relevant measurements. Hence, the term “IOMS” or “Instrumental Odour Monitoring System” was coined to differentiate </w:t>
      </w:r>
      <w:r w:rsidR="00C45B44" w:rsidRPr="00D5754A">
        <w:rPr>
          <w:lang w:val="en-GB"/>
        </w:rPr>
        <w:t xml:space="preserve">such systems from unspecific “electronic noses” which raise unrealistic expectations. The proposed standard suggests to formally define </w:t>
      </w:r>
      <w:r w:rsidR="00130C53" w:rsidRPr="00D5754A">
        <w:rPr>
          <w:lang w:val="en-GB"/>
        </w:rPr>
        <w:t xml:space="preserve">a </w:t>
      </w:r>
      <w:proofErr w:type="spellStart"/>
      <w:r w:rsidR="00130C53" w:rsidRPr="00D5754A">
        <w:rPr>
          <w:lang w:val="en-GB"/>
        </w:rPr>
        <w:t>validatable</w:t>
      </w:r>
      <w:proofErr w:type="spellEnd"/>
      <w:r w:rsidR="00130C53" w:rsidRPr="00D5754A">
        <w:rPr>
          <w:lang w:val="en-GB"/>
        </w:rPr>
        <w:t xml:space="preserve"> </w:t>
      </w:r>
      <w:r w:rsidR="00C45B44" w:rsidRPr="00D5754A">
        <w:rPr>
          <w:lang w:val="en-GB"/>
        </w:rPr>
        <w:t>manufacturer</w:t>
      </w:r>
      <w:r w:rsidR="00130C53" w:rsidRPr="00D5754A">
        <w:rPr>
          <w:lang w:val="en-GB"/>
        </w:rPr>
        <w:t>’</w:t>
      </w:r>
      <w:r w:rsidR="00C45B44" w:rsidRPr="00D5754A">
        <w:rPr>
          <w:lang w:val="en-GB"/>
        </w:rPr>
        <w:t xml:space="preserve">s claim </w:t>
      </w:r>
      <w:r w:rsidR="00130C53" w:rsidRPr="00D5754A">
        <w:rPr>
          <w:lang w:val="en-GB"/>
        </w:rPr>
        <w:t>and outlines how this is done for absence/presence, classification</w:t>
      </w:r>
      <w:r w:rsidR="00B02BEC" w:rsidRPr="00D5754A">
        <w:rPr>
          <w:lang w:val="en-GB"/>
        </w:rPr>
        <w:t>,</w:t>
      </w:r>
      <w:r w:rsidR="00130C53" w:rsidRPr="00D5754A">
        <w:rPr>
          <w:lang w:val="en-GB"/>
        </w:rPr>
        <w:t xml:space="preserve"> and quantification of a specific set of odours under study. </w:t>
      </w:r>
    </w:p>
    <w:p w14:paraId="710D14EC" w14:textId="77777777" w:rsidR="004803E8" w:rsidRDefault="00130C53" w:rsidP="00154501">
      <w:pPr>
        <w:pStyle w:val="CETBodytext"/>
        <w:rPr>
          <w:lang w:val="en-GB"/>
        </w:rPr>
      </w:pPr>
      <w:r w:rsidRPr="00D5754A">
        <w:rPr>
          <w:lang w:val="en-GB"/>
        </w:rPr>
        <w:t xml:space="preserve">Specifically, source samples are taken and diluted in the field with ambient air to simulate IOMS reactions instead of waiting for natural occurrences of the </w:t>
      </w:r>
      <w:r w:rsidR="006746DC" w:rsidRPr="00D5754A">
        <w:rPr>
          <w:lang w:val="en-GB"/>
        </w:rPr>
        <w:t xml:space="preserve">odour under study. A minimum number of 9 pairs of samples should be prepared and applied to the IOMS, each having one diluted source sample at relevant odour concentrations and one background sample without target odours. The samples </w:t>
      </w:r>
      <w:proofErr w:type="gramStart"/>
      <w:r w:rsidR="006746DC" w:rsidRPr="00D5754A">
        <w:rPr>
          <w:lang w:val="en-GB"/>
        </w:rPr>
        <w:t>have to</w:t>
      </w:r>
      <w:proofErr w:type="gramEnd"/>
      <w:r w:rsidR="006746DC" w:rsidRPr="00D5754A">
        <w:rPr>
          <w:lang w:val="en-GB"/>
        </w:rPr>
        <w:t xml:space="preserve"> be representative of source and background dynamics. For validation, the result is compared with the manufacturer’s performance claim. The standard shall explicitly not prescribe how the IOMS is enabled (trained) </w:t>
      </w:r>
      <w:r w:rsidR="00CA6338" w:rsidRPr="00D5754A">
        <w:rPr>
          <w:lang w:val="en-GB"/>
        </w:rPr>
        <w:t>for the application, this is the sole responsibility of the respective manufacturer.</w:t>
      </w:r>
      <w:r w:rsidR="00036545">
        <w:rPr>
          <w:lang w:val="en-GB"/>
        </w:rPr>
        <w:t xml:space="preserve"> </w:t>
      </w:r>
    </w:p>
    <w:p w14:paraId="29B0FC65" w14:textId="16165023" w:rsidR="00154501" w:rsidRPr="00D5754A" w:rsidRDefault="00036545" w:rsidP="00154501">
      <w:pPr>
        <w:pStyle w:val="CETBodytext"/>
        <w:rPr>
          <w:lang w:val="en-GB"/>
        </w:rPr>
      </w:pPr>
      <w:r>
        <w:rPr>
          <w:lang w:val="en-GB"/>
        </w:rPr>
        <w:t xml:space="preserve">The work item has been recently resumed and the newly formed WG41 is planning to </w:t>
      </w:r>
      <w:proofErr w:type="gramStart"/>
      <w:r>
        <w:rPr>
          <w:lang w:val="en-GB"/>
        </w:rPr>
        <w:t>continue on</w:t>
      </w:r>
      <w:proofErr w:type="gramEnd"/>
      <w:r>
        <w:rPr>
          <w:lang w:val="en-GB"/>
        </w:rPr>
        <w:t xml:space="preserve"> the results and finalize the work from the last period.</w:t>
      </w:r>
    </w:p>
    <w:p w14:paraId="4FAB0935" w14:textId="65B0D7E5" w:rsidR="00E23BEB" w:rsidRPr="00D5754A" w:rsidRDefault="0030303B" w:rsidP="0030303B">
      <w:pPr>
        <w:pStyle w:val="CETheadingx"/>
        <w:rPr>
          <w:lang w:val="en-GB"/>
        </w:rPr>
      </w:pPr>
      <w:bookmarkStart w:id="1" w:name="_Ref102095674"/>
      <w:r w:rsidRPr="00D5754A">
        <w:rPr>
          <w:lang w:val="en-GB"/>
        </w:rPr>
        <w:lastRenderedPageBreak/>
        <w:t>Application of CEN validation method for training</w:t>
      </w:r>
      <w:bookmarkEnd w:id="1"/>
    </w:p>
    <w:p w14:paraId="63F5F14A" w14:textId="74AAFE9E" w:rsidR="00671A94" w:rsidRPr="00D5754A" w:rsidRDefault="0086245D" w:rsidP="0086245D">
      <w:pPr>
        <w:pStyle w:val="CETBodytext"/>
        <w:rPr>
          <w:lang w:val="en-GB"/>
        </w:rPr>
      </w:pPr>
      <w:proofErr w:type="gramStart"/>
      <w:r w:rsidRPr="00D5754A">
        <w:rPr>
          <w:lang w:val="en-GB"/>
        </w:rPr>
        <w:t>In order to</w:t>
      </w:r>
      <w:proofErr w:type="gramEnd"/>
      <w:r w:rsidRPr="00D5754A">
        <w:rPr>
          <w:lang w:val="en-GB"/>
        </w:rPr>
        <w:t xml:space="preserve"> align the specific training process to the demands of the proposed validation method, a minimum training set should follow the same steps. However, for quantification purposes, a single source – background pair cannot be sufficient</w:t>
      </w:r>
      <w:r w:rsidR="00406158" w:rsidRPr="00D5754A">
        <w:rPr>
          <w:lang w:val="en-GB"/>
        </w:rPr>
        <w:t xml:space="preserve">. Instead, a dilution series is made following the concept of </w:t>
      </w:r>
      <w:r w:rsidR="005D680B" w:rsidRPr="00D5754A">
        <w:rPr>
          <w:lang w:val="en-GB"/>
        </w:rPr>
        <w:t xml:space="preserve">Fig. </w:t>
      </w:r>
      <w:r w:rsidR="005D680B" w:rsidRPr="00D5754A">
        <w:rPr>
          <w:lang w:val="en-GB"/>
        </w:rPr>
        <w:fldChar w:fldCharType="begin"/>
      </w:r>
      <w:r w:rsidR="005D680B" w:rsidRPr="00D5754A">
        <w:rPr>
          <w:lang w:val="en-GB"/>
        </w:rPr>
        <w:instrText xml:space="preserve"> REF _Ref102066986 \h </w:instrText>
      </w:r>
      <w:r w:rsidR="005D680B" w:rsidRPr="00D5754A">
        <w:rPr>
          <w:lang w:val="en-GB"/>
        </w:rPr>
      </w:r>
      <w:r w:rsidR="005D680B" w:rsidRPr="00D5754A">
        <w:rPr>
          <w:lang w:val="en-GB"/>
        </w:rPr>
        <w:fldChar w:fldCharType="separate"/>
      </w:r>
      <w:r w:rsidR="00660EC2" w:rsidRPr="00D5754A">
        <w:rPr>
          <w:noProof/>
        </w:rPr>
        <w:t>1</w:t>
      </w:r>
      <w:r w:rsidR="005D680B" w:rsidRPr="00D5754A">
        <w:rPr>
          <w:lang w:val="en-GB"/>
        </w:rPr>
        <w:fldChar w:fldCharType="end"/>
      </w:r>
      <w:r w:rsidR="005D680B" w:rsidRPr="00D5754A">
        <w:rPr>
          <w:lang w:val="en-GB"/>
        </w:rPr>
        <w:t xml:space="preserve">: Firstly, </w:t>
      </w:r>
      <w:r w:rsidR="00B8156D" w:rsidRPr="00D5754A">
        <w:rPr>
          <w:lang w:val="en-GB"/>
        </w:rPr>
        <w:t xml:space="preserve">a source sample is taken according to the procedure in EN </w:t>
      </w:r>
      <w:proofErr w:type="gramStart"/>
      <w:r w:rsidR="00B8156D" w:rsidRPr="00D5754A">
        <w:rPr>
          <w:lang w:val="en-GB"/>
        </w:rPr>
        <w:t>13725</w:t>
      </w:r>
      <w:proofErr w:type="gramEnd"/>
      <w:r w:rsidR="00B8156D" w:rsidRPr="00D5754A">
        <w:rPr>
          <w:lang w:val="en-GB"/>
        </w:rPr>
        <w:t xml:space="preserve"> and the odour concentration is determined. In parallel, background air is sampled </w:t>
      </w:r>
      <w:proofErr w:type="gramStart"/>
      <w:r w:rsidR="00B8156D" w:rsidRPr="00D5754A">
        <w:rPr>
          <w:lang w:val="en-GB"/>
        </w:rPr>
        <w:t>in the area of</w:t>
      </w:r>
      <w:proofErr w:type="gramEnd"/>
      <w:r w:rsidR="00B8156D" w:rsidRPr="00D5754A">
        <w:rPr>
          <w:lang w:val="en-GB"/>
        </w:rPr>
        <w:t xml:space="preserve"> the IOMS installation and checked for absence of the odour under study by direct evaluation. The background sample is separated into </w:t>
      </w:r>
      <w:r w:rsidR="00B8156D" w:rsidRPr="00D5754A">
        <w:rPr>
          <w:i/>
          <w:lang w:val="en-GB"/>
        </w:rPr>
        <w:t>n</w:t>
      </w:r>
      <w:r w:rsidR="00B8156D" w:rsidRPr="00D5754A">
        <w:rPr>
          <w:lang w:val="en-GB"/>
        </w:rPr>
        <w:t xml:space="preserve"> different sample bags and a defined </w:t>
      </w:r>
      <w:r w:rsidR="003947E2">
        <w:rPr>
          <w:lang w:val="en-GB"/>
        </w:rPr>
        <w:t>amount</w:t>
      </w:r>
      <w:r w:rsidR="00B8156D" w:rsidRPr="00D5754A">
        <w:rPr>
          <w:lang w:val="en-GB"/>
        </w:rPr>
        <w:t xml:space="preserve"> of the source sample is injected in </w:t>
      </w:r>
      <w:r w:rsidR="00B8156D" w:rsidRPr="00D5754A">
        <w:rPr>
          <w:i/>
          <w:lang w:val="en-GB"/>
        </w:rPr>
        <w:t>n-1</w:t>
      </w:r>
      <w:r w:rsidR="00B8156D" w:rsidRPr="00D5754A">
        <w:rPr>
          <w:lang w:val="en-GB"/>
        </w:rPr>
        <w:t xml:space="preserve"> of those so that the resulting dilution has a known, pre-defined odour concentration.</w:t>
      </w:r>
      <w:r w:rsidR="00671A94" w:rsidRPr="00D5754A">
        <w:rPr>
          <w:lang w:val="en-GB"/>
        </w:rPr>
        <w:t xml:space="preserve"> The presence of the odour under study is checked by direct evaluation.</w:t>
      </w:r>
      <w:r w:rsidR="00B8156D" w:rsidRPr="00D5754A">
        <w:rPr>
          <w:lang w:val="en-GB"/>
        </w:rPr>
        <w:t xml:space="preserve"> The </w:t>
      </w:r>
      <w:r w:rsidR="00B8156D" w:rsidRPr="00D5754A">
        <w:rPr>
          <w:i/>
          <w:lang w:val="en-GB"/>
        </w:rPr>
        <w:t>n</w:t>
      </w:r>
      <w:r w:rsidR="00B8156D" w:rsidRPr="00D5754A">
        <w:rPr>
          <w:vertAlign w:val="superscript"/>
          <w:lang w:val="en-GB"/>
        </w:rPr>
        <w:t>th</w:t>
      </w:r>
      <w:r w:rsidR="00B8156D" w:rsidRPr="00D5754A">
        <w:rPr>
          <w:lang w:val="en-GB"/>
        </w:rPr>
        <w:t xml:space="preserve"> bag contains only the background and is used as a zero reference.</w:t>
      </w:r>
      <w:r w:rsidR="00671A94" w:rsidRPr="00D5754A">
        <w:rPr>
          <w:lang w:val="en-GB"/>
        </w:rPr>
        <w:t xml:space="preserve"> </w:t>
      </w:r>
      <w:r w:rsidR="00652E8B" w:rsidRPr="00D5754A">
        <w:rPr>
          <w:lang w:val="en-GB"/>
        </w:rPr>
        <w:t>All</w:t>
      </w:r>
      <w:r w:rsidR="00671A94" w:rsidRPr="00D5754A">
        <w:rPr>
          <w:lang w:val="en-GB"/>
        </w:rPr>
        <w:t xml:space="preserve"> </w:t>
      </w:r>
      <w:r w:rsidR="00671A94" w:rsidRPr="00D5754A">
        <w:rPr>
          <w:i/>
          <w:lang w:val="en-GB"/>
        </w:rPr>
        <w:t>n</w:t>
      </w:r>
      <w:r w:rsidR="00671A94" w:rsidRPr="00D5754A">
        <w:rPr>
          <w:lang w:val="en-GB"/>
        </w:rPr>
        <w:t xml:space="preserve"> sample bags are then applied to the IOMS being calibrated, so that a series of annotated measurements is generated for training. </w:t>
      </w:r>
      <w:proofErr w:type="gramStart"/>
      <w:r w:rsidR="00671A94" w:rsidRPr="00D5754A">
        <w:rPr>
          <w:lang w:val="en-GB"/>
        </w:rPr>
        <w:t>In order to</w:t>
      </w:r>
      <w:proofErr w:type="gramEnd"/>
      <w:r w:rsidR="00671A94" w:rsidRPr="00D5754A">
        <w:rPr>
          <w:lang w:val="en-GB"/>
        </w:rPr>
        <w:t xml:space="preserve"> obtain a sufficient data set, the whole process has to be repeated </w:t>
      </w:r>
      <w:r w:rsidR="003C3EB2" w:rsidRPr="00D5754A">
        <w:rPr>
          <w:lang w:val="en-GB"/>
        </w:rPr>
        <w:t>multiple times, ideally for a representative selection of source and background situations.</w:t>
      </w:r>
    </w:p>
    <w:p w14:paraId="7C29BB77" w14:textId="77777777" w:rsidR="005D680B" w:rsidRPr="00D5754A" w:rsidRDefault="0086245D" w:rsidP="007B4B78">
      <w:pPr>
        <w:pStyle w:val="CETBodytext"/>
        <w:keepNext/>
        <w:jc w:val="center"/>
        <w:rPr>
          <w:lang w:val="en-GB"/>
        </w:rPr>
      </w:pPr>
      <w:r w:rsidRPr="00D5754A">
        <w:rPr>
          <w:noProof/>
          <w:lang w:val="en-GB"/>
        </w:rPr>
        <w:drawing>
          <wp:inline distT="0" distB="0" distL="0" distR="0" wp14:anchorId="61379127" wp14:editId="4D8E9FC9">
            <wp:extent cx="3142347" cy="2520000"/>
            <wp:effectExtent l="0" t="0" r="127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2347" cy="2520000"/>
                    </a:xfrm>
                    <a:prstGeom prst="rect">
                      <a:avLst/>
                    </a:prstGeom>
                    <a:noFill/>
                  </pic:spPr>
                </pic:pic>
              </a:graphicData>
            </a:graphic>
          </wp:inline>
        </w:drawing>
      </w:r>
    </w:p>
    <w:p w14:paraId="620283C1" w14:textId="7132A438" w:rsidR="005D680B" w:rsidRPr="00D5754A" w:rsidRDefault="005D680B" w:rsidP="005D680B">
      <w:pPr>
        <w:pStyle w:val="CETCaption"/>
      </w:pPr>
      <w:r w:rsidRPr="00D5754A">
        <w:t xml:space="preserve">Figure </w:t>
      </w:r>
      <w:r w:rsidRPr="00D5754A">
        <w:fldChar w:fldCharType="begin"/>
      </w:r>
      <w:r w:rsidRPr="00D5754A">
        <w:instrText xml:space="preserve"> SEQ Fig. \* ARABIC </w:instrText>
      </w:r>
      <w:r w:rsidRPr="00D5754A">
        <w:fldChar w:fldCharType="separate"/>
      </w:r>
      <w:bookmarkStart w:id="2" w:name="_Ref102066986"/>
      <w:r w:rsidR="00660EC2">
        <w:rPr>
          <w:noProof/>
        </w:rPr>
        <w:t>1</w:t>
      </w:r>
      <w:bookmarkEnd w:id="2"/>
      <w:r w:rsidRPr="00D5754A">
        <w:fldChar w:fldCharType="end"/>
      </w:r>
      <w:r w:rsidRPr="00D5754A">
        <w:t>: Sample series preparation process. 1 - source sampling, 2 – dynamic olfactometry, 3 – background sampling, 4 – direct evaluation, 5 – separation, 6 – injection, 7 – direct evaluation, 8 – application</w:t>
      </w:r>
    </w:p>
    <w:p w14:paraId="0C927A4C" w14:textId="7394B8DC" w:rsidR="00B073A1" w:rsidRDefault="00DD006D" w:rsidP="00B073A1">
      <w:pPr>
        <w:pStyle w:val="CETHeading1"/>
        <w:rPr>
          <w:lang w:val="en-GB"/>
        </w:rPr>
      </w:pPr>
      <w:r>
        <w:rPr>
          <w:lang w:val="en-GB"/>
        </w:rPr>
        <w:t>Results from l</w:t>
      </w:r>
      <w:r w:rsidR="00595250" w:rsidRPr="00D5754A">
        <w:rPr>
          <w:lang w:val="en-GB"/>
        </w:rPr>
        <w:t>ab and field experiments</w:t>
      </w:r>
    </w:p>
    <w:p w14:paraId="2B84BDC5" w14:textId="0ED1A061" w:rsidR="00297BEC" w:rsidRPr="00297BEC" w:rsidRDefault="00297BEC" w:rsidP="00297BEC">
      <w:pPr>
        <w:pStyle w:val="CETBodytext"/>
        <w:rPr>
          <w:lang w:val="en-GB"/>
        </w:rPr>
      </w:pPr>
      <w:r>
        <w:rPr>
          <w:lang w:val="en-GB"/>
        </w:rPr>
        <w:t xml:space="preserve">The sensor systems used in lab and field tests were </w:t>
      </w:r>
      <w:r w:rsidR="00881074">
        <w:rPr>
          <w:lang w:val="en-GB"/>
        </w:rPr>
        <w:t>built around a set of metal oxide semiconductor sensors with temperature cyclic operation and corresponding evaluation algorithms.</w:t>
      </w:r>
      <w:r w:rsidR="00696A2C">
        <w:rPr>
          <w:lang w:val="en-GB"/>
        </w:rPr>
        <w:t xml:space="preserve"> Pumped sampling and diffusion access </w:t>
      </w:r>
      <w:r w:rsidR="005323C2">
        <w:rPr>
          <w:lang w:val="en-GB"/>
        </w:rPr>
        <w:t>devices</w:t>
      </w:r>
      <w:r w:rsidR="00696A2C">
        <w:rPr>
          <w:lang w:val="en-GB"/>
        </w:rPr>
        <w:t xml:space="preserve"> have been tested according to the variants </w:t>
      </w:r>
      <w:r w:rsidR="00B0198B">
        <w:rPr>
          <w:lang w:val="en-GB"/>
        </w:rPr>
        <w:t>in sections 5.2 and 5.3.</w:t>
      </w:r>
      <w:r w:rsidR="005323C2">
        <w:rPr>
          <w:lang w:val="en-GB"/>
        </w:rPr>
        <w:t xml:space="preserve"> Locations varied between source site and residential neighbourhood.</w:t>
      </w:r>
    </w:p>
    <w:p w14:paraId="497A2DFB" w14:textId="21BAF181" w:rsidR="00B073A1" w:rsidRPr="00D5754A" w:rsidRDefault="00B073A1" w:rsidP="00B073A1">
      <w:pPr>
        <w:pStyle w:val="CETheadingx"/>
        <w:rPr>
          <w:lang w:val="en-GB"/>
        </w:rPr>
      </w:pPr>
      <w:r w:rsidRPr="00D5754A">
        <w:rPr>
          <w:lang w:val="en-GB"/>
        </w:rPr>
        <w:t>Viability tests with real samples in the lab</w:t>
      </w:r>
    </w:p>
    <w:p w14:paraId="2EB386C3" w14:textId="513468EF" w:rsidR="00356A96" w:rsidRPr="00D5754A" w:rsidRDefault="006030EA" w:rsidP="00356A96">
      <w:pPr>
        <w:pStyle w:val="CETBodytext"/>
        <w:rPr>
          <w:lang w:val="en-GB"/>
        </w:rPr>
      </w:pPr>
      <w:r w:rsidRPr="00D5754A">
        <w:rPr>
          <w:lang w:val="en-GB"/>
        </w:rPr>
        <w:t>Working wit</w:t>
      </w:r>
      <w:r w:rsidR="00595250" w:rsidRPr="00D5754A">
        <w:rPr>
          <w:lang w:val="en-GB"/>
        </w:rPr>
        <w:t>h</w:t>
      </w:r>
      <w:r w:rsidRPr="00D5754A">
        <w:rPr>
          <w:lang w:val="en-GB"/>
        </w:rPr>
        <w:t xml:space="preserve"> real samples from a wastewater plant, </w:t>
      </w:r>
      <w:r w:rsidR="00595250" w:rsidRPr="00D5754A">
        <w:rPr>
          <w:lang w:val="en-GB"/>
        </w:rPr>
        <w:t xml:space="preserve">a prototype system has been assessed in the lab. A highly dynamic dilution unit was used to prepare </w:t>
      </w:r>
      <w:r w:rsidR="00652E8B" w:rsidRPr="00D5754A">
        <w:rPr>
          <w:lang w:val="en-GB"/>
        </w:rPr>
        <w:t>defined concentrations online, compatible to dynamic olfactometry. It has been found that the sensors’ sensitivity was sufficient to d</w:t>
      </w:r>
      <w:r w:rsidR="00595250" w:rsidRPr="00595250">
        <w:rPr>
          <w:lang w:val="en-GB"/>
        </w:rPr>
        <w:t>etect</w:t>
      </w:r>
      <w:r w:rsidR="00595250" w:rsidRPr="00D5754A">
        <w:rPr>
          <w:lang w:val="en-GB"/>
        </w:rPr>
        <w:t xml:space="preserve"> </w:t>
      </w:r>
      <w:r w:rsidR="00595250" w:rsidRPr="00595250">
        <w:rPr>
          <w:lang w:val="en-GB"/>
        </w:rPr>
        <w:t xml:space="preserve">and quantify odours from 5 </w:t>
      </w:r>
      <w:proofErr w:type="spellStart"/>
      <w:r w:rsidR="00652E8B" w:rsidRPr="00D5754A">
        <w:rPr>
          <w:lang w:val="en-GB"/>
        </w:rPr>
        <w:t>ou</w:t>
      </w:r>
      <w:r w:rsidR="00595250" w:rsidRPr="00595250">
        <w:rPr>
          <w:vertAlign w:val="subscript"/>
          <w:lang w:val="en-GB"/>
        </w:rPr>
        <w:t>E</w:t>
      </w:r>
      <w:proofErr w:type="spellEnd"/>
      <w:r w:rsidR="00595250" w:rsidRPr="00595250">
        <w:rPr>
          <w:lang w:val="en-GB"/>
        </w:rPr>
        <w:t>/m³</w:t>
      </w:r>
      <w:r w:rsidR="00652E8B" w:rsidRPr="00D5754A">
        <w:rPr>
          <w:lang w:val="en-GB"/>
        </w:rPr>
        <w:t xml:space="preserve"> for various sources. S</w:t>
      </w:r>
      <w:r w:rsidR="00595250" w:rsidRPr="00D5754A">
        <w:rPr>
          <w:lang w:val="en-GB"/>
        </w:rPr>
        <w:t xml:space="preserve">ource attribution </w:t>
      </w:r>
      <w:r w:rsidR="00652E8B" w:rsidRPr="00D5754A">
        <w:rPr>
          <w:lang w:val="en-GB"/>
        </w:rPr>
        <w:t xml:space="preserve">was </w:t>
      </w:r>
      <w:r w:rsidR="00595250" w:rsidRPr="00D5754A">
        <w:rPr>
          <w:lang w:val="en-GB"/>
        </w:rPr>
        <w:t xml:space="preserve">possible from 50 </w:t>
      </w:r>
      <w:proofErr w:type="spellStart"/>
      <w:r w:rsidR="00595250" w:rsidRPr="00D5754A">
        <w:rPr>
          <w:lang w:val="en-GB"/>
        </w:rPr>
        <w:t>ou</w:t>
      </w:r>
      <w:r w:rsidR="00595250" w:rsidRPr="00D5754A">
        <w:rPr>
          <w:vertAlign w:val="subscript"/>
          <w:lang w:val="en-GB"/>
        </w:rPr>
        <w:t>E</w:t>
      </w:r>
      <w:proofErr w:type="spellEnd"/>
      <w:r w:rsidR="00595250" w:rsidRPr="00D5754A">
        <w:rPr>
          <w:lang w:val="en-GB"/>
        </w:rPr>
        <w:t>/m³</w:t>
      </w:r>
      <w:r w:rsidR="00731A6A" w:rsidRPr="00D5754A">
        <w:rPr>
          <w:lang w:val="en-GB"/>
        </w:rPr>
        <w:t xml:space="preserve">. </w:t>
      </w:r>
    </w:p>
    <w:p w14:paraId="5956F503" w14:textId="050D0ABD" w:rsidR="00B073A1" w:rsidRPr="00D5754A" w:rsidRDefault="00B073A1" w:rsidP="00B073A1">
      <w:pPr>
        <w:pStyle w:val="CETheadingx"/>
        <w:rPr>
          <w:lang w:val="en-GB"/>
        </w:rPr>
      </w:pPr>
      <w:bookmarkStart w:id="3" w:name="_Ref102088286"/>
      <w:r w:rsidRPr="00D5754A">
        <w:rPr>
          <w:lang w:val="en-GB"/>
        </w:rPr>
        <w:t>Odour training using extended field inspection</w:t>
      </w:r>
      <w:bookmarkEnd w:id="3"/>
    </w:p>
    <w:p w14:paraId="08AF46B7" w14:textId="535437B3" w:rsidR="00FC2072" w:rsidRPr="00D5754A" w:rsidRDefault="00731A6A" w:rsidP="006030EA">
      <w:pPr>
        <w:pStyle w:val="CETBodytext"/>
        <w:rPr>
          <w:lang w:val="en-GB"/>
        </w:rPr>
      </w:pPr>
      <w:r w:rsidRPr="00D5754A">
        <w:rPr>
          <w:lang w:val="en-GB"/>
        </w:rPr>
        <w:t xml:space="preserve">Following lab qualification from the section above, a small network of sensor systems was deployed on the wastewater plant. For training and validation, information from a EN 16841-1 was used. However, </w:t>
      </w:r>
      <w:r w:rsidR="00295446" w:rsidRPr="00D5754A">
        <w:rPr>
          <w:lang w:val="en-GB"/>
        </w:rPr>
        <w:t>at the sensor sites, additional data were recorded: For each 10 s interval, the odour intensity was registered for a semi-quantitative dataset.</w:t>
      </w:r>
      <w:r w:rsidR="00FC2072" w:rsidRPr="00D5754A">
        <w:rPr>
          <w:lang w:val="en-GB"/>
        </w:rPr>
        <w:t xml:space="preserve"> For this, a good synchronisation between human and sensors perception </w:t>
      </w:r>
      <w:r w:rsidR="002433CA">
        <w:rPr>
          <w:lang w:val="en-GB"/>
        </w:rPr>
        <w:t>is</w:t>
      </w:r>
      <w:r w:rsidR="002433CA" w:rsidRPr="00D5754A">
        <w:rPr>
          <w:lang w:val="en-GB"/>
        </w:rPr>
        <w:t xml:space="preserve"> </w:t>
      </w:r>
      <w:r w:rsidR="00FC2072" w:rsidRPr="00D5754A">
        <w:rPr>
          <w:lang w:val="en-GB"/>
        </w:rPr>
        <w:t>crucial; this has been achieved by integration of an optical synchronisation signal on the sensor system.</w:t>
      </w:r>
    </w:p>
    <w:p w14:paraId="42003E48" w14:textId="60E9BEA5" w:rsidR="00731A6A" w:rsidRPr="00D5754A" w:rsidRDefault="00295446" w:rsidP="006030EA">
      <w:pPr>
        <w:pStyle w:val="CETBodytext"/>
        <w:rPr>
          <w:lang w:val="en-GB"/>
        </w:rPr>
      </w:pPr>
      <w:r w:rsidRPr="00D5754A">
        <w:rPr>
          <w:lang w:val="en-GB"/>
        </w:rPr>
        <w:t>The evaluation algorithm was trained to classify the current situation in one of three intensity groups: Neutral, significant, and strong.</w:t>
      </w:r>
      <w:r w:rsidR="00FC2072" w:rsidRPr="00D5754A">
        <w:rPr>
          <w:lang w:val="en-GB"/>
        </w:rPr>
        <w:t xml:space="preserve"> </w:t>
      </w:r>
      <w:r w:rsidRPr="00D5754A">
        <w:rPr>
          <w:lang w:val="en-GB"/>
        </w:rPr>
        <w:t>After initial training in summer, the model could be improved by including reference data from late fall and winter.</w:t>
      </w:r>
      <w:r w:rsidR="00E707C4" w:rsidRPr="00D5754A">
        <w:rPr>
          <w:lang w:val="en-GB"/>
        </w:rPr>
        <w:t xml:space="preserve"> Validation data was randomly separated from the reference data set, training data was optimized using wind data. Fig. </w:t>
      </w:r>
      <w:r w:rsidR="00E707C4" w:rsidRPr="00D5754A">
        <w:rPr>
          <w:lang w:val="en-GB"/>
        </w:rPr>
        <w:fldChar w:fldCharType="begin"/>
      </w:r>
      <w:r w:rsidR="00E707C4" w:rsidRPr="00D5754A">
        <w:rPr>
          <w:lang w:val="en-GB"/>
        </w:rPr>
        <w:instrText xml:space="preserve"> REF _Ref102093473 \h </w:instrText>
      </w:r>
      <w:r w:rsidR="00E707C4" w:rsidRPr="00D5754A">
        <w:rPr>
          <w:lang w:val="en-GB"/>
        </w:rPr>
      </w:r>
      <w:r w:rsidR="00E707C4" w:rsidRPr="00D5754A">
        <w:rPr>
          <w:lang w:val="en-GB"/>
        </w:rPr>
        <w:fldChar w:fldCharType="separate"/>
      </w:r>
      <w:r w:rsidR="00660EC2">
        <w:rPr>
          <w:noProof/>
        </w:rPr>
        <w:t>2</w:t>
      </w:r>
      <w:r w:rsidR="00E707C4" w:rsidRPr="00D5754A">
        <w:rPr>
          <w:lang w:val="en-GB"/>
        </w:rPr>
        <w:fldChar w:fldCharType="end"/>
      </w:r>
      <w:r w:rsidR="00E707C4" w:rsidRPr="00D5754A">
        <w:rPr>
          <w:lang w:val="en-GB"/>
        </w:rPr>
        <w:t xml:space="preserve"> shows the resulting confusion matrix for the classifier.</w:t>
      </w:r>
    </w:p>
    <w:p w14:paraId="2567BD01" w14:textId="77777777" w:rsidR="00D5754A" w:rsidRPr="00D5754A" w:rsidRDefault="00D5754A" w:rsidP="00D5754A">
      <w:pPr>
        <w:pStyle w:val="CETheadingx"/>
        <w:rPr>
          <w:lang w:val="en-GB"/>
        </w:rPr>
      </w:pPr>
      <w:bookmarkStart w:id="4" w:name="_Ref102087859"/>
      <w:r w:rsidRPr="00D5754A">
        <w:rPr>
          <w:lang w:val="en-GB"/>
        </w:rPr>
        <w:lastRenderedPageBreak/>
        <w:t>Odour training using diluted source samples</w:t>
      </w:r>
      <w:bookmarkEnd w:id="4"/>
    </w:p>
    <w:p w14:paraId="17CA83E4" w14:textId="747C3094" w:rsidR="00D5754A" w:rsidRPr="00D5754A" w:rsidRDefault="00D5754A" w:rsidP="00D5754A">
      <w:pPr>
        <w:pStyle w:val="CETBodytext"/>
        <w:rPr>
          <w:lang w:val="en-GB"/>
        </w:rPr>
      </w:pPr>
      <w:r w:rsidRPr="00D5754A">
        <w:rPr>
          <w:lang w:val="en-GB"/>
        </w:rPr>
        <w:t xml:space="preserve">The concept from section </w:t>
      </w:r>
      <w:r w:rsidRPr="00D5754A">
        <w:rPr>
          <w:lang w:val="en-GB"/>
        </w:rPr>
        <w:fldChar w:fldCharType="begin"/>
      </w:r>
      <w:r w:rsidRPr="00D5754A">
        <w:rPr>
          <w:lang w:val="en-GB"/>
        </w:rPr>
        <w:instrText xml:space="preserve"> REF _Ref102095674 \r \h </w:instrText>
      </w:r>
      <w:r w:rsidRPr="00D5754A">
        <w:rPr>
          <w:lang w:val="en-GB"/>
        </w:rPr>
      </w:r>
      <w:r w:rsidRPr="00D5754A">
        <w:rPr>
          <w:lang w:val="en-GB"/>
        </w:rPr>
        <w:fldChar w:fldCharType="separate"/>
      </w:r>
      <w:r w:rsidR="00660EC2">
        <w:rPr>
          <w:lang w:val="en-GB"/>
        </w:rPr>
        <w:t>3.3</w:t>
      </w:r>
      <w:r w:rsidRPr="00D5754A">
        <w:rPr>
          <w:lang w:val="en-GB"/>
        </w:rPr>
        <w:fldChar w:fldCharType="end"/>
      </w:r>
      <w:r w:rsidRPr="00D5754A">
        <w:rPr>
          <w:lang w:val="en-GB"/>
        </w:rPr>
        <w:t xml:space="preserve"> was first evaluated on a wastewater plant and in an urban impact area. Three training campaigns were organised to provide all IOMS (4 +8) with 8 dilution series per campaign (0, 5, 10, 25, 50, 100, 200 </w:t>
      </w:r>
      <w:proofErr w:type="spellStart"/>
      <w:r w:rsidRPr="00D5754A">
        <w:rPr>
          <w:lang w:val="en-GB"/>
        </w:rPr>
        <w:t>ou</w:t>
      </w:r>
      <w:r w:rsidRPr="00D5754A">
        <w:rPr>
          <w:vertAlign w:val="subscript"/>
          <w:lang w:val="en-GB"/>
        </w:rPr>
        <w:t>E</w:t>
      </w:r>
      <w:proofErr w:type="spellEnd"/>
      <w:r w:rsidRPr="00D5754A">
        <w:rPr>
          <w:lang w:val="en-GB"/>
        </w:rPr>
        <w:t>/m³). However, systematic problems ar</w:t>
      </w:r>
      <w:r w:rsidR="002433CA">
        <w:rPr>
          <w:lang w:val="en-GB"/>
        </w:rPr>
        <w:t>ose</w:t>
      </w:r>
      <w:r w:rsidRPr="00D5754A">
        <w:rPr>
          <w:lang w:val="en-GB"/>
        </w:rPr>
        <w:t xml:space="preserve">, especially a strong offset between the usual ambient air and the background of the prepared odour samples (cf. Fig. </w:t>
      </w:r>
      <w:r w:rsidRPr="00D5754A">
        <w:rPr>
          <w:lang w:val="en-GB"/>
        </w:rPr>
        <w:fldChar w:fldCharType="begin"/>
      </w:r>
      <w:r w:rsidRPr="00D5754A">
        <w:rPr>
          <w:lang w:val="en-GB"/>
        </w:rPr>
        <w:instrText xml:space="preserve"> REF _Ref102096160 \h </w:instrText>
      </w:r>
      <w:r w:rsidRPr="00D5754A">
        <w:rPr>
          <w:lang w:val="en-GB"/>
        </w:rPr>
      </w:r>
      <w:r w:rsidRPr="00D5754A">
        <w:rPr>
          <w:lang w:val="en-GB"/>
        </w:rPr>
        <w:fldChar w:fldCharType="separate"/>
      </w:r>
      <w:r w:rsidR="00660EC2" w:rsidRPr="00D5754A">
        <w:rPr>
          <w:noProof/>
        </w:rPr>
        <w:t>3</w:t>
      </w:r>
      <w:r w:rsidRPr="00D5754A">
        <w:rPr>
          <w:lang w:val="en-GB"/>
        </w:rPr>
        <w:fldChar w:fldCharType="end"/>
      </w:r>
      <w:r w:rsidRPr="00D5754A">
        <w:rPr>
          <w:lang w:val="en-GB"/>
        </w:rPr>
        <w:t xml:space="preserve">), rendering a specific assessment </w:t>
      </w:r>
      <w:r w:rsidR="00860DCC">
        <w:rPr>
          <w:lang w:val="en-GB"/>
        </w:rPr>
        <w:t>hardly possible</w:t>
      </w:r>
      <w:r w:rsidRPr="00D5754A">
        <w:rPr>
          <w:lang w:val="en-GB"/>
        </w:rPr>
        <w:t>.</w:t>
      </w:r>
    </w:p>
    <w:p w14:paraId="4A967B16" w14:textId="0DA80A44" w:rsidR="00731A6A" w:rsidRDefault="00D5754A" w:rsidP="006030EA">
      <w:pPr>
        <w:pStyle w:val="CETBodytext"/>
        <w:rPr>
          <w:lang w:val="en-GB"/>
        </w:rPr>
      </w:pPr>
      <w:r w:rsidRPr="00D5754A">
        <w:rPr>
          <w:lang w:val="en-GB"/>
        </w:rPr>
        <w:t xml:space="preserve">As the application method and the IOMS devices could be ruled out as a possible cause for this offset, something probably went wrong during sample preparation and/or background air sampling. In a follow-up project, the same concept has been applied. Here, the offset problem did not occur (cf. Fig. </w:t>
      </w:r>
      <w:r w:rsidRPr="00D5754A">
        <w:rPr>
          <w:lang w:val="en-GB"/>
        </w:rPr>
        <w:fldChar w:fldCharType="begin"/>
      </w:r>
      <w:r w:rsidRPr="00D5754A">
        <w:rPr>
          <w:lang w:val="en-GB"/>
        </w:rPr>
        <w:instrText xml:space="preserve"> REF _Ref102096517 \h </w:instrText>
      </w:r>
      <w:r w:rsidRPr="00D5754A">
        <w:rPr>
          <w:lang w:val="en-GB"/>
        </w:rPr>
      </w:r>
      <w:r w:rsidRPr="00D5754A">
        <w:rPr>
          <w:lang w:val="en-GB"/>
        </w:rPr>
        <w:fldChar w:fldCharType="separate"/>
      </w:r>
      <w:r w:rsidR="00EC3807">
        <w:rPr>
          <w:noProof/>
        </w:rPr>
        <w:t>4</w:t>
      </w:r>
      <w:r w:rsidRPr="00D5754A">
        <w:rPr>
          <w:lang w:val="en-GB"/>
        </w:rPr>
        <w:fldChar w:fldCharType="end"/>
      </w:r>
      <w:r w:rsidRPr="00D5754A">
        <w:rPr>
          <w:lang w:val="en-GB"/>
        </w:rPr>
        <w:t xml:space="preserve">). Thus, the general principle seems to work out and </w:t>
      </w:r>
      <w:r w:rsidR="00B3690F">
        <w:rPr>
          <w:lang w:val="en-GB"/>
        </w:rPr>
        <w:t>some hidden challenges will need to be addressed in the</w:t>
      </w:r>
      <w:r w:rsidRPr="00D5754A">
        <w:rPr>
          <w:lang w:val="en-GB"/>
        </w:rPr>
        <w:t xml:space="preserve"> sample preparation process. A live monitoring of the background sampling and separation with sensors could be helpful to detect anomalies</w:t>
      </w:r>
      <w:r w:rsidR="00C43762">
        <w:rPr>
          <w:lang w:val="en-GB"/>
        </w:rPr>
        <w:t xml:space="preserve"> aside from odours</w:t>
      </w:r>
      <w:r w:rsidRPr="00D5754A">
        <w:rPr>
          <w:lang w:val="en-GB"/>
        </w:rPr>
        <w:t xml:space="preserve"> before injecting the costly source sample.</w:t>
      </w:r>
    </w:p>
    <w:p w14:paraId="20EE87F9" w14:textId="5DC7F373" w:rsidR="00652E8B" w:rsidRPr="00D5754A" w:rsidRDefault="00FA2A2C" w:rsidP="00D27CE6">
      <w:pPr>
        <w:pStyle w:val="CETBodytext"/>
        <w:rPr>
          <w:lang w:val="en-GB"/>
        </w:rPr>
      </w:pPr>
      <w:r>
        <w:rPr>
          <w:noProof/>
          <w:lang w:val="en-GB"/>
        </w:rPr>
        <w:drawing>
          <wp:inline distT="0" distB="0" distL="0" distR="0" wp14:anchorId="4B915619" wp14:editId="21C508B9">
            <wp:extent cx="4188211" cy="2520000"/>
            <wp:effectExtent l="0" t="0" r="317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clrChange>
                        <a:clrFrom>
                          <a:srgbClr val="F0F0F0"/>
                        </a:clrFrom>
                        <a:clrTo>
                          <a:srgbClr val="F0F0F0">
                            <a:alpha val="0"/>
                          </a:srgbClr>
                        </a:clrTo>
                      </a:clrChange>
                      <a:extLst>
                        <a:ext uri="{28A0092B-C50C-407E-A947-70E740481C1C}">
                          <a14:useLocalDpi xmlns:a14="http://schemas.microsoft.com/office/drawing/2010/main" val="0"/>
                        </a:ext>
                      </a:extLst>
                    </a:blip>
                    <a:srcRect t="10282" b="3522"/>
                    <a:stretch/>
                  </pic:blipFill>
                  <pic:spPr bwMode="auto">
                    <a:xfrm>
                      <a:off x="0" y="0"/>
                      <a:ext cx="4188211"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9E37248" w14:textId="62755A90" w:rsidR="00356A96" w:rsidRPr="00D5754A" w:rsidRDefault="00FC2072" w:rsidP="0063540D">
      <w:pPr>
        <w:pStyle w:val="CETCaption"/>
      </w:pPr>
      <w:r w:rsidRPr="00D5754A">
        <w:t xml:space="preserve">Figure </w:t>
      </w:r>
      <w:r w:rsidR="00652E8B" w:rsidRPr="00D5754A">
        <w:fldChar w:fldCharType="begin"/>
      </w:r>
      <w:r w:rsidR="00652E8B" w:rsidRPr="00D5754A">
        <w:instrText xml:space="preserve"> SEQ Fig. \* ARABIC </w:instrText>
      </w:r>
      <w:r w:rsidR="00652E8B" w:rsidRPr="00D5754A">
        <w:fldChar w:fldCharType="separate"/>
      </w:r>
      <w:bookmarkStart w:id="5" w:name="_Ref102093473"/>
      <w:r w:rsidR="00660EC2">
        <w:rPr>
          <w:noProof/>
        </w:rPr>
        <w:t>2</w:t>
      </w:r>
      <w:bookmarkEnd w:id="5"/>
      <w:r w:rsidR="00652E8B" w:rsidRPr="00D5754A">
        <w:fldChar w:fldCharType="end"/>
      </w:r>
      <w:r w:rsidR="00652E8B" w:rsidRPr="00D5754A">
        <w:t xml:space="preserve">: </w:t>
      </w:r>
      <w:r w:rsidR="00356A96" w:rsidRPr="00D5754A">
        <w:t xml:space="preserve">Confusion matrix </w:t>
      </w:r>
      <w:r w:rsidR="003D5CE1" w:rsidRPr="00D5754A">
        <w:t>for odour classification</w:t>
      </w:r>
      <w:r w:rsidR="002433CA">
        <w:t xml:space="preserve"> according to paragraph </w:t>
      </w:r>
      <w:r w:rsidR="002433CA">
        <w:fldChar w:fldCharType="begin"/>
      </w:r>
      <w:r w:rsidR="002433CA">
        <w:instrText xml:space="preserve"> REF _Ref102088286 \r \h </w:instrText>
      </w:r>
      <w:r w:rsidR="002433CA">
        <w:fldChar w:fldCharType="separate"/>
      </w:r>
      <w:r w:rsidR="00660EC2">
        <w:t>4.2</w:t>
      </w:r>
      <w:r w:rsidR="002433CA">
        <w:fldChar w:fldCharType="end"/>
      </w:r>
      <w:r w:rsidR="002433CA">
        <w:t>, within 10 s intervals the odour intensity was classified as neutral, significant</w:t>
      </w:r>
      <w:r w:rsidR="00FA2A2C">
        <w:t>,</w:t>
      </w:r>
      <w:r w:rsidR="002433CA">
        <w:t xml:space="preserve"> and strong by human reference</w:t>
      </w:r>
      <w:r w:rsidR="003D5CE1" w:rsidRPr="00D5754A">
        <w:t>.</w:t>
      </w:r>
    </w:p>
    <w:p w14:paraId="751DD4DA" w14:textId="70AA7933" w:rsidR="00B073A1" w:rsidRPr="00D5754A" w:rsidRDefault="00B073A1" w:rsidP="00B073A1">
      <w:pPr>
        <w:pStyle w:val="CETHeading1"/>
        <w:rPr>
          <w:lang w:val="en-GB"/>
        </w:rPr>
      </w:pPr>
      <w:r w:rsidRPr="00D5754A">
        <w:rPr>
          <w:lang w:val="en-GB"/>
        </w:rPr>
        <w:t xml:space="preserve">Commercial </w:t>
      </w:r>
      <w:r w:rsidR="00356A96" w:rsidRPr="00D5754A">
        <w:rPr>
          <w:lang w:val="en-GB"/>
        </w:rPr>
        <w:t>aspects</w:t>
      </w:r>
      <w:r w:rsidR="0030303B" w:rsidRPr="00D5754A">
        <w:rPr>
          <w:lang w:val="en-GB"/>
        </w:rPr>
        <w:t xml:space="preserve"> and realisation options</w:t>
      </w:r>
    </w:p>
    <w:p w14:paraId="4FE83C13" w14:textId="3D797153" w:rsidR="0030303B" w:rsidRPr="00D5754A" w:rsidRDefault="0030303B" w:rsidP="002F6AB4">
      <w:pPr>
        <w:pStyle w:val="CETheadingx"/>
        <w:rPr>
          <w:lang w:val="en-GB"/>
        </w:rPr>
      </w:pPr>
      <w:r w:rsidRPr="00D5754A">
        <w:rPr>
          <w:lang w:val="en-GB"/>
        </w:rPr>
        <w:t>Cost for human sensory information</w:t>
      </w:r>
    </w:p>
    <w:p w14:paraId="76FD563D" w14:textId="60F48179" w:rsidR="00D6434A" w:rsidRPr="00D5754A" w:rsidRDefault="00D6434A" w:rsidP="00D6434A">
      <w:pPr>
        <w:pStyle w:val="CETBodytext"/>
        <w:rPr>
          <w:lang w:val="en-GB"/>
        </w:rPr>
      </w:pPr>
      <w:r w:rsidRPr="00D5754A">
        <w:rPr>
          <w:lang w:val="en-GB"/>
        </w:rPr>
        <w:t xml:space="preserve">A campaign as </w:t>
      </w:r>
      <w:r w:rsidR="000216EB" w:rsidRPr="00D5754A">
        <w:rPr>
          <w:lang w:val="en-GB"/>
        </w:rPr>
        <w:t xml:space="preserve">mentioned in section </w:t>
      </w:r>
      <w:r w:rsidR="000216EB" w:rsidRPr="00D5754A">
        <w:rPr>
          <w:lang w:val="en-GB"/>
        </w:rPr>
        <w:fldChar w:fldCharType="begin"/>
      </w:r>
      <w:r w:rsidR="000216EB" w:rsidRPr="00D5754A">
        <w:rPr>
          <w:lang w:val="en-GB"/>
        </w:rPr>
        <w:instrText xml:space="preserve"> REF _Ref102087859 \r \h </w:instrText>
      </w:r>
      <w:r w:rsidR="000216EB" w:rsidRPr="00D5754A">
        <w:rPr>
          <w:lang w:val="en-GB"/>
        </w:rPr>
      </w:r>
      <w:r w:rsidR="000216EB" w:rsidRPr="00D5754A">
        <w:rPr>
          <w:lang w:val="en-GB"/>
        </w:rPr>
        <w:fldChar w:fldCharType="separate"/>
      </w:r>
      <w:r w:rsidR="00660EC2">
        <w:rPr>
          <w:lang w:val="en-GB"/>
        </w:rPr>
        <w:t>4.3</w:t>
      </w:r>
      <w:r w:rsidR="000216EB" w:rsidRPr="00D5754A">
        <w:rPr>
          <w:lang w:val="en-GB"/>
        </w:rPr>
        <w:fldChar w:fldCharType="end"/>
      </w:r>
      <w:r w:rsidR="000216EB" w:rsidRPr="00D5754A">
        <w:rPr>
          <w:lang w:val="en-GB"/>
        </w:rPr>
        <w:t xml:space="preserve"> is only feasible if there is a nearby olfactometry lab for timely assessment of the samples. Employing a mobile olfactometry lab with full staff is very expensive; for all three campaigns in the said project, costs </w:t>
      </w:r>
      <w:r w:rsidR="000949FC" w:rsidRPr="00D5754A">
        <w:rPr>
          <w:lang w:val="en-GB"/>
        </w:rPr>
        <w:t xml:space="preserve">amounted </w:t>
      </w:r>
      <w:r w:rsidR="000216EB" w:rsidRPr="00D5754A">
        <w:rPr>
          <w:lang w:val="en-GB"/>
        </w:rPr>
        <w:t>beyond 75.000 €</w:t>
      </w:r>
      <w:r w:rsidR="000949FC" w:rsidRPr="00D5754A">
        <w:rPr>
          <w:lang w:val="en-GB"/>
        </w:rPr>
        <w:t xml:space="preserve">. Extended grid inspection (cf. section </w:t>
      </w:r>
      <w:r w:rsidR="000949FC" w:rsidRPr="00D5754A">
        <w:rPr>
          <w:lang w:val="en-GB"/>
        </w:rPr>
        <w:fldChar w:fldCharType="begin"/>
      </w:r>
      <w:r w:rsidR="000949FC" w:rsidRPr="00D5754A">
        <w:rPr>
          <w:lang w:val="en-GB"/>
        </w:rPr>
        <w:instrText xml:space="preserve"> REF _Ref102088286 \r \h </w:instrText>
      </w:r>
      <w:r w:rsidR="000949FC" w:rsidRPr="00D5754A">
        <w:rPr>
          <w:lang w:val="en-GB"/>
        </w:rPr>
      </w:r>
      <w:r w:rsidR="000949FC" w:rsidRPr="00D5754A">
        <w:rPr>
          <w:lang w:val="en-GB"/>
        </w:rPr>
        <w:fldChar w:fldCharType="separate"/>
      </w:r>
      <w:r w:rsidR="00660EC2">
        <w:rPr>
          <w:lang w:val="en-GB"/>
        </w:rPr>
        <w:t>4.2</w:t>
      </w:r>
      <w:r w:rsidR="000949FC" w:rsidRPr="00D5754A">
        <w:rPr>
          <w:lang w:val="en-GB"/>
        </w:rPr>
        <w:fldChar w:fldCharType="end"/>
      </w:r>
      <w:r w:rsidR="000949FC" w:rsidRPr="00D5754A">
        <w:rPr>
          <w:lang w:val="en-GB"/>
        </w:rPr>
        <w:t xml:space="preserve">) can be applied </w:t>
      </w:r>
      <w:proofErr w:type="gramStart"/>
      <w:r w:rsidR="000949FC" w:rsidRPr="00D5754A">
        <w:rPr>
          <w:lang w:val="en-GB"/>
        </w:rPr>
        <w:t>in the course of</w:t>
      </w:r>
      <w:proofErr w:type="gramEnd"/>
      <w:r w:rsidR="000949FC" w:rsidRPr="00D5754A">
        <w:rPr>
          <w:lang w:val="en-GB"/>
        </w:rPr>
        <w:t xml:space="preserve"> an existing inspection campaign to dampen costs</w:t>
      </w:r>
      <w:r w:rsidR="00D24E9B" w:rsidRPr="00D5754A">
        <w:rPr>
          <w:lang w:val="en-GB"/>
        </w:rPr>
        <w:t xml:space="preserve"> (around 50.000 €</w:t>
      </w:r>
      <w:r w:rsidR="00E30FC9" w:rsidRPr="00D5754A">
        <w:rPr>
          <w:lang w:val="en-GB"/>
        </w:rPr>
        <w:t xml:space="preserve"> per year</w:t>
      </w:r>
      <w:r w:rsidR="00D24E9B" w:rsidRPr="00D5754A">
        <w:rPr>
          <w:lang w:val="en-GB"/>
        </w:rPr>
        <w:t>)</w:t>
      </w:r>
      <w:r w:rsidR="000949FC" w:rsidRPr="00D5754A">
        <w:rPr>
          <w:lang w:val="en-GB"/>
        </w:rPr>
        <w:t xml:space="preserve"> or organisational methods have to be found to involve </w:t>
      </w:r>
      <w:r w:rsidR="00E30FC9" w:rsidRPr="00D5754A">
        <w:rPr>
          <w:lang w:val="en-GB"/>
        </w:rPr>
        <w:t xml:space="preserve">available </w:t>
      </w:r>
      <w:r w:rsidR="000949FC" w:rsidRPr="00D5754A">
        <w:rPr>
          <w:lang w:val="en-GB"/>
        </w:rPr>
        <w:t xml:space="preserve">staff </w:t>
      </w:r>
      <w:r w:rsidR="00660EC2">
        <w:rPr>
          <w:lang w:val="en-GB"/>
        </w:rPr>
        <w:t>from</w:t>
      </w:r>
      <w:r w:rsidR="00660EC2" w:rsidRPr="00D5754A">
        <w:rPr>
          <w:lang w:val="en-GB"/>
        </w:rPr>
        <w:t xml:space="preserve"> </w:t>
      </w:r>
      <w:r w:rsidR="000949FC" w:rsidRPr="00D5754A">
        <w:rPr>
          <w:lang w:val="en-GB"/>
        </w:rPr>
        <w:t>the respective plant (</w:t>
      </w:r>
      <w:r w:rsidR="00D24E9B" w:rsidRPr="00D5754A">
        <w:rPr>
          <w:lang w:val="en-GB"/>
        </w:rPr>
        <w:t>e.g.</w:t>
      </w:r>
      <w:r w:rsidR="00F42A27">
        <w:rPr>
          <w:lang w:val="en-GB"/>
        </w:rPr>
        <w:t>,</w:t>
      </w:r>
      <w:r w:rsidR="00D24E9B" w:rsidRPr="00D5754A">
        <w:rPr>
          <w:lang w:val="en-GB"/>
        </w:rPr>
        <w:t xml:space="preserve"> </w:t>
      </w:r>
      <w:r w:rsidR="000949FC" w:rsidRPr="00D5754A">
        <w:rPr>
          <w:lang w:val="en-GB"/>
        </w:rPr>
        <w:t xml:space="preserve">interactive </w:t>
      </w:r>
      <w:r w:rsidR="00D24E9B" w:rsidRPr="00D5754A">
        <w:rPr>
          <w:lang w:val="en-GB"/>
        </w:rPr>
        <w:t>odour reports through a digital app).</w:t>
      </w:r>
    </w:p>
    <w:p w14:paraId="09FF49B2" w14:textId="3D5E67FC" w:rsidR="00356A96" w:rsidRPr="00D5754A" w:rsidRDefault="00356A96" w:rsidP="00356A96">
      <w:pPr>
        <w:pStyle w:val="CETheadingx"/>
        <w:rPr>
          <w:lang w:val="en-GB"/>
        </w:rPr>
      </w:pPr>
      <w:r w:rsidRPr="00D5754A">
        <w:rPr>
          <w:lang w:val="en-GB"/>
        </w:rPr>
        <w:t>Full size IOMS applications</w:t>
      </w:r>
    </w:p>
    <w:p w14:paraId="69C8096F" w14:textId="56C75351" w:rsidR="00E30FC9" w:rsidRPr="00D5754A" w:rsidRDefault="00E30FC9" w:rsidP="00E30FC9">
      <w:pPr>
        <w:pStyle w:val="CETBodytext"/>
        <w:rPr>
          <w:lang w:val="en-GB"/>
        </w:rPr>
      </w:pPr>
      <w:r w:rsidRPr="00D5754A">
        <w:rPr>
          <w:lang w:val="en-GB"/>
        </w:rPr>
        <w:t>A fully featured sensor system as shown in</w:t>
      </w:r>
      <w:r w:rsidR="003776CC" w:rsidRPr="00D5754A">
        <w:rPr>
          <w:lang w:val="en-GB"/>
        </w:rPr>
        <w:t xml:space="preserve"> </w:t>
      </w:r>
      <w:r w:rsidR="00FA2A2C" w:rsidRPr="00D5754A">
        <w:rPr>
          <w:lang w:val="en-GB"/>
        </w:rPr>
        <w:t xml:space="preserve">Fig. </w:t>
      </w:r>
      <w:r w:rsidR="00FA2A2C" w:rsidRPr="00D5754A">
        <w:rPr>
          <w:lang w:val="en-GB"/>
        </w:rPr>
        <w:fldChar w:fldCharType="begin"/>
      </w:r>
      <w:r w:rsidR="00FA2A2C" w:rsidRPr="00D5754A">
        <w:rPr>
          <w:lang w:val="en-GB"/>
        </w:rPr>
        <w:instrText xml:space="preserve"> REF _Ref102096517 \h </w:instrText>
      </w:r>
      <w:r w:rsidR="00FA2A2C" w:rsidRPr="00D5754A">
        <w:rPr>
          <w:lang w:val="en-GB"/>
        </w:rPr>
      </w:r>
      <w:r w:rsidR="00FA2A2C" w:rsidRPr="00D5754A">
        <w:rPr>
          <w:lang w:val="en-GB"/>
        </w:rPr>
        <w:fldChar w:fldCharType="separate"/>
      </w:r>
      <w:r w:rsidR="00FA2A2C" w:rsidRPr="00D5754A">
        <w:rPr>
          <w:noProof/>
        </w:rPr>
        <w:t>5</w:t>
      </w:r>
      <w:r w:rsidR="00FA2A2C" w:rsidRPr="00D5754A">
        <w:rPr>
          <w:lang w:val="en-GB"/>
        </w:rPr>
        <w:fldChar w:fldCharType="end"/>
      </w:r>
      <w:r w:rsidRPr="00D5754A">
        <w:rPr>
          <w:lang w:val="en-GB"/>
        </w:rPr>
        <w:t xml:space="preserve"> </w:t>
      </w:r>
      <w:r w:rsidR="003776CC" w:rsidRPr="00D5754A">
        <w:rPr>
          <w:lang w:val="en-GB"/>
        </w:rPr>
        <w:t>fulfils all requirements for field measurements at the source or in the impact area, along with integrated field calibration options and modular expandability. The pumped sampling path enables sample air pre-treatment</w:t>
      </w:r>
      <w:r w:rsidR="002B542F" w:rsidRPr="00D5754A">
        <w:rPr>
          <w:lang w:val="en-GB"/>
        </w:rPr>
        <w:t xml:space="preserve"> </w:t>
      </w:r>
      <w:r w:rsidR="000E56CC">
        <w:rPr>
          <w:lang w:val="en-GB"/>
        </w:rPr>
        <w:t xml:space="preserve">methods like condensation, dehumidification or dust filtering </w:t>
      </w:r>
      <w:r w:rsidR="00660EC2">
        <w:rPr>
          <w:lang w:val="en-GB"/>
        </w:rPr>
        <w:t xml:space="preserve">which </w:t>
      </w:r>
      <w:r w:rsidR="000E56CC">
        <w:rPr>
          <w:lang w:val="en-GB"/>
        </w:rPr>
        <w:t>are</w:t>
      </w:r>
      <w:r w:rsidR="00660EC2">
        <w:rPr>
          <w:lang w:val="en-GB"/>
        </w:rPr>
        <w:t xml:space="preserve"> </w:t>
      </w:r>
      <w:r w:rsidR="000E56CC">
        <w:rPr>
          <w:lang w:val="en-GB"/>
        </w:rPr>
        <w:t>necessary</w:t>
      </w:r>
      <w:r w:rsidR="002B542F" w:rsidRPr="00D5754A">
        <w:rPr>
          <w:lang w:val="en-GB"/>
        </w:rPr>
        <w:t xml:space="preserve"> for measurements at emissions sources, process atmospheres and other problematic contexts. Such, the technology can be adapted and optimized, justifying significant organisational and financial effort for specific training and reference measurements.</w:t>
      </w:r>
    </w:p>
    <w:p w14:paraId="566ACDD2" w14:textId="7ADA5680" w:rsidR="00356A96" w:rsidRPr="00D5754A" w:rsidRDefault="00356A96" w:rsidP="00356A96">
      <w:pPr>
        <w:pStyle w:val="CETheadingx"/>
        <w:rPr>
          <w:lang w:val="en-GB"/>
        </w:rPr>
      </w:pPr>
      <w:r w:rsidRPr="00D5754A">
        <w:rPr>
          <w:lang w:val="en-GB"/>
        </w:rPr>
        <w:t>Sensor nodes for odour monitoring networks</w:t>
      </w:r>
    </w:p>
    <w:p w14:paraId="2535643D" w14:textId="54D52737" w:rsidR="00E30FC9" w:rsidRPr="00D5754A" w:rsidRDefault="00407EB0" w:rsidP="00E30FC9">
      <w:pPr>
        <w:pStyle w:val="CETBodytext"/>
        <w:rPr>
          <w:lang w:val="en-GB"/>
        </w:rPr>
      </w:pPr>
      <w:r w:rsidRPr="00D5754A">
        <w:rPr>
          <w:lang w:val="en-GB"/>
        </w:rPr>
        <w:t xml:space="preserve">Depending on the application, an anomaly screening of the gas phase can be sufficient, e.g., when an unspecific </w:t>
      </w:r>
      <w:r w:rsidR="00660EC2">
        <w:rPr>
          <w:lang w:val="en-GB"/>
        </w:rPr>
        <w:t xml:space="preserve">event </w:t>
      </w:r>
      <w:r w:rsidRPr="00D5754A">
        <w:rPr>
          <w:lang w:val="en-GB"/>
        </w:rPr>
        <w:t>is considered for disposition of specialised measuring vans or maintenance personnel.</w:t>
      </w:r>
      <w:r w:rsidR="004324AB" w:rsidRPr="00D5754A">
        <w:rPr>
          <w:lang w:val="en-GB"/>
        </w:rPr>
        <w:t xml:space="preserve"> In such applications, it is favourable to deploy a close-meshed network of cost-efficient measurement nodes for high spatial resolution. Cost reduction can be achieved by </w:t>
      </w:r>
      <w:r w:rsidR="00C306E6" w:rsidRPr="00D5754A">
        <w:rPr>
          <w:lang w:val="en-GB"/>
        </w:rPr>
        <w:t xml:space="preserve">omitting complex fluidics and pumped sampling stream (cf. Fig. </w:t>
      </w:r>
      <w:r w:rsidR="000E56CC">
        <w:rPr>
          <w:lang w:val="en-GB"/>
        </w:rPr>
        <w:t>5</w:t>
      </w:r>
      <w:r w:rsidR="00297BEC">
        <w:rPr>
          <w:lang w:val="en-GB"/>
        </w:rPr>
        <w:t>,</w:t>
      </w:r>
      <w:r w:rsidR="000E56CC">
        <w:rPr>
          <w:lang w:val="en-GB"/>
        </w:rPr>
        <w:t xml:space="preserve"> right</w:t>
      </w:r>
      <w:r w:rsidR="00C306E6" w:rsidRPr="00D5754A">
        <w:rPr>
          <w:lang w:val="en-GB"/>
        </w:rPr>
        <w:t>).</w:t>
      </w:r>
    </w:p>
    <w:p w14:paraId="7365656D" w14:textId="689B1E53" w:rsidR="00356A96" w:rsidRPr="00D5754A" w:rsidRDefault="0030303B" w:rsidP="0030303B">
      <w:pPr>
        <w:pStyle w:val="CETheadingx"/>
        <w:rPr>
          <w:lang w:val="en-GB"/>
        </w:rPr>
      </w:pPr>
      <w:r w:rsidRPr="00D5754A">
        <w:rPr>
          <w:lang w:val="en-GB"/>
        </w:rPr>
        <w:lastRenderedPageBreak/>
        <w:t>Automated sample collection</w:t>
      </w:r>
    </w:p>
    <w:p w14:paraId="21E73217" w14:textId="33854218" w:rsidR="00D6434A" w:rsidRDefault="003D5CE1" w:rsidP="00D6434A">
      <w:pPr>
        <w:pStyle w:val="CETBodytext"/>
        <w:rPr>
          <w:lang w:val="en-GB"/>
        </w:rPr>
      </w:pPr>
      <w:r w:rsidRPr="00D5754A">
        <w:rPr>
          <w:lang w:val="en-GB"/>
        </w:rPr>
        <w:t xml:space="preserve">In the case of sparse events or unclear source attribution, automated sample collection </w:t>
      </w:r>
      <w:r w:rsidR="004B6539" w:rsidRPr="00D5754A">
        <w:rPr>
          <w:lang w:val="en-GB"/>
        </w:rPr>
        <w:t xml:space="preserve">can be useful for clarification: Odour sampling bags, GC screening bags or adsorption tubes can be sampled on demand, </w:t>
      </w:r>
      <w:r w:rsidR="0063540D" w:rsidRPr="00D5754A">
        <w:rPr>
          <w:lang w:val="en-GB"/>
        </w:rPr>
        <w:t>triggered either</w:t>
      </w:r>
      <w:r w:rsidR="004B6539" w:rsidRPr="00D5754A">
        <w:rPr>
          <w:lang w:val="en-GB"/>
        </w:rPr>
        <w:t xml:space="preserve"> manually or by the sensor system.</w:t>
      </w:r>
      <w:r w:rsidR="0063540D" w:rsidRPr="00D5754A">
        <w:rPr>
          <w:lang w:val="en-GB"/>
        </w:rPr>
        <w:t xml:space="preserve"> The trapped sample can then </w:t>
      </w:r>
      <w:r w:rsidR="00660EC2" w:rsidRPr="00D5754A">
        <w:rPr>
          <w:lang w:val="en-GB"/>
        </w:rPr>
        <w:t xml:space="preserve">be </w:t>
      </w:r>
      <w:r w:rsidR="0063540D" w:rsidRPr="00D5754A">
        <w:rPr>
          <w:lang w:val="en-GB"/>
        </w:rPr>
        <w:t>lab analysed to derive further information.</w:t>
      </w:r>
    </w:p>
    <w:p w14:paraId="757C3D55" w14:textId="77777777" w:rsidR="00D27CE6" w:rsidRPr="00D5754A" w:rsidRDefault="00D27CE6" w:rsidP="00D27CE6">
      <w:pPr>
        <w:pStyle w:val="CETBodytext"/>
        <w:keepNext/>
        <w:rPr>
          <w:lang w:val="en-GB"/>
        </w:rPr>
      </w:pPr>
      <w:r w:rsidRPr="00D5754A">
        <w:rPr>
          <w:noProof/>
          <w:lang w:val="en-GB"/>
        </w:rPr>
        <w:drawing>
          <wp:inline distT="0" distB="0" distL="0" distR="0" wp14:anchorId="619A06F5" wp14:editId="05A1C474">
            <wp:extent cx="4516643" cy="2520000"/>
            <wp:effectExtent l="0" t="0" r="0" b="0"/>
            <wp:docPr id="71" name="Grafik 14">
              <a:extLst xmlns:a="http://schemas.openxmlformats.org/drawingml/2006/main">
                <a:ext uri="{FF2B5EF4-FFF2-40B4-BE49-F238E27FC236}">
                  <a16:creationId xmlns:a16="http://schemas.microsoft.com/office/drawing/2014/main" id="{AD8FD5E4-DF64-41D4-82BF-A352AF166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extLst>
                        <a:ext uri="{FF2B5EF4-FFF2-40B4-BE49-F238E27FC236}">
                          <a16:creationId xmlns:a16="http://schemas.microsoft.com/office/drawing/2014/main" id="{AD8FD5E4-DF64-41D4-82BF-A352AF1667AD}"/>
                        </a:ext>
                      </a:extLst>
                    </pic:cNvPr>
                    <pic:cNvPicPr>
                      <a:picLocks noChangeAspect="1"/>
                    </pic:cNvPicPr>
                  </pic:nvPicPr>
                  <pic:blipFill>
                    <a:blip r:embed="rId12"/>
                    <a:stretch>
                      <a:fillRect/>
                    </a:stretch>
                  </pic:blipFill>
                  <pic:spPr>
                    <a:xfrm>
                      <a:off x="0" y="0"/>
                      <a:ext cx="4516643" cy="2520000"/>
                    </a:xfrm>
                    <a:prstGeom prst="rect">
                      <a:avLst/>
                    </a:prstGeom>
                  </pic:spPr>
                </pic:pic>
              </a:graphicData>
            </a:graphic>
          </wp:inline>
        </w:drawing>
      </w:r>
    </w:p>
    <w:p w14:paraId="3A49CC9B" w14:textId="77777777" w:rsidR="00D27CE6" w:rsidRPr="00D5754A" w:rsidRDefault="00D27CE6" w:rsidP="00D27CE6">
      <w:pPr>
        <w:pStyle w:val="CETCaption"/>
      </w:pPr>
      <w:bookmarkStart w:id="6" w:name="_Ref102096152"/>
      <w:r w:rsidRPr="00D5754A">
        <w:t xml:space="preserve">Figure </w:t>
      </w:r>
      <w:r w:rsidRPr="00D5754A">
        <w:fldChar w:fldCharType="begin"/>
      </w:r>
      <w:r w:rsidRPr="00D5754A">
        <w:instrText xml:space="preserve"> SEQ Fig. \* ARABIC </w:instrText>
      </w:r>
      <w:r w:rsidRPr="00D5754A">
        <w:fldChar w:fldCharType="separate"/>
      </w:r>
      <w:bookmarkStart w:id="7" w:name="_Ref102096160"/>
      <w:r>
        <w:rPr>
          <w:noProof/>
        </w:rPr>
        <w:t>3</w:t>
      </w:r>
      <w:bookmarkEnd w:id="7"/>
      <w:r w:rsidRPr="00D5754A">
        <w:fldChar w:fldCharType="end"/>
      </w:r>
      <w:r w:rsidRPr="00D5754A">
        <w:t xml:space="preserve">: Training data set </w:t>
      </w:r>
      <w:bookmarkEnd w:id="6"/>
      <w:r w:rsidRPr="00D5754A">
        <w:t>with strong offset between bagged background</w:t>
      </w:r>
      <w:r>
        <w:t xml:space="preserve"> (cyan, pink, and red)</w:t>
      </w:r>
      <w:r w:rsidRPr="00D5754A">
        <w:t xml:space="preserve"> and ambient (blue).</w:t>
      </w:r>
    </w:p>
    <w:p w14:paraId="3C3B3159" w14:textId="77777777" w:rsidR="00D27CE6" w:rsidRPr="00D5754A" w:rsidRDefault="00D27CE6" w:rsidP="00D27CE6">
      <w:pPr>
        <w:pStyle w:val="CETBodytext"/>
        <w:keepNext/>
        <w:rPr>
          <w:lang w:val="en-GB"/>
        </w:rPr>
      </w:pPr>
      <w:r w:rsidRPr="00D5754A">
        <w:rPr>
          <w:noProof/>
          <w:lang w:val="en-GB"/>
        </w:rPr>
        <w:drawing>
          <wp:inline distT="0" distB="0" distL="0" distR="0" wp14:anchorId="2ED35DA0" wp14:editId="7DBB9EC2">
            <wp:extent cx="3267443" cy="252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19723"/>
                    <a:stretch/>
                  </pic:blipFill>
                  <pic:spPr bwMode="auto">
                    <a:xfrm>
                      <a:off x="0" y="0"/>
                      <a:ext cx="3267443"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B13869">
        <w:rPr>
          <w:noProof/>
          <w:lang w:val="en-GB"/>
        </w:rPr>
        <w:t xml:space="preserve"> </w:t>
      </w:r>
      <w:r>
        <w:rPr>
          <w:noProof/>
          <w:lang w:val="en-GB"/>
        </w:rPr>
        <w:t xml:space="preserve">  </w:t>
      </w:r>
      <w:r w:rsidRPr="00B13869">
        <w:rPr>
          <w:noProof/>
          <w:lang w:val="en-GB"/>
        </w:rPr>
        <w:drawing>
          <wp:inline distT="0" distB="0" distL="0" distR="0" wp14:anchorId="21C67E4D" wp14:editId="56E81355">
            <wp:extent cx="1417500" cy="2520000"/>
            <wp:effectExtent l="0" t="0" r="0" b="0"/>
            <wp:docPr id="12" name="Picture 12" descr="Ein Bild, das Haushaltsgerät enthält.&#10;&#10;Automatisch generierte Beschreibung">
              <a:extLst xmlns:a="http://schemas.openxmlformats.org/drawingml/2006/main">
                <a:ext uri="{FF2B5EF4-FFF2-40B4-BE49-F238E27FC236}">
                  <a16:creationId xmlns:a16="http://schemas.microsoft.com/office/drawing/2014/main" id="{92DA793B-21D4-43FE-AC74-EE167EE06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in Bild, das Haushaltsgerät enthält.&#10;&#10;Automatisch generierte Beschreibung">
                      <a:extLst>
                        <a:ext uri="{FF2B5EF4-FFF2-40B4-BE49-F238E27FC236}">
                          <a16:creationId xmlns:a16="http://schemas.microsoft.com/office/drawing/2014/main" id="{92DA793B-21D4-43FE-AC74-EE167EE06528}"/>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7500" cy="2520000"/>
                    </a:xfrm>
                    <a:prstGeom prst="rect">
                      <a:avLst/>
                    </a:prstGeom>
                    <a:noFill/>
                  </pic:spPr>
                </pic:pic>
              </a:graphicData>
            </a:graphic>
          </wp:inline>
        </w:drawing>
      </w:r>
    </w:p>
    <w:p w14:paraId="1A4573E8" w14:textId="203A8909" w:rsidR="00D27CE6" w:rsidRPr="00D5754A" w:rsidRDefault="00D27CE6" w:rsidP="00D27CE6">
      <w:pPr>
        <w:pStyle w:val="CETCaption"/>
      </w:pPr>
      <w:r w:rsidRPr="00D5754A">
        <w:t xml:space="preserve">Figure </w:t>
      </w:r>
      <w:r w:rsidRPr="00D5754A">
        <w:fldChar w:fldCharType="begin"/>
      </w:r>
      <w:r w:rsidRPr="00D5754A">
        <w:instrText xml:space="preserve"> SEQ Fig. \* ARABIC </w:instrText>
      </w:r>
      <w:r w:rsidRPr="00D5754A">
        <w:fldChar w:fldCharType="separate"/>
      </w:r>
      <w:bookmarkStart w:id="8" w:name="_Ref102096517"/>
      <w:r>
        <w:rPr>
          <w:noProof/>
        </w:rPr>
        <w:t>4</w:t>
      </w:r>
      <w:bookmarkEnd w:id="8"/>
      <w:r w:rsidRPr="00D5754A">
        <w:fldChar w:fldCharType="end"/>
      </w:r>
      <w:r w:rsidRPr="00D5754A">
        <w:t>: Training data set without zero offset effect</w:t>
      </w:r>
      <w:r>
        <w:t xml:space="preserve"> (left). Sensor system during sample application (right).</w:t>
      </w:r>
    </w:p>
    <w:p w14:paraId="52A476B1" w14:textId="5701C7F3" w:rsidR="00AC793E" w:rsidRPr="00D5754A" w:rsidRDefault="00AC793E" w:rsidP="00AC793E">
      <w:pPr>
        <w:pStyle w:val="CETheadingx"/>
        <w:rPr>
          <w:lang w:val="en-GB"/>
        </w:rPr>
      </w:pPr>
      <w:r w:rsidRPr="00D5754A">
        <w:rPr>
          <w:lang w:val="en-GB"/>
        </w:rPr>
        <w:t>Data aggregation and mixed installations</w:t>
      </w:r>
    </w:p>
    <w:p w14:paraId="4C0C16C3" w14:textId="2DFF5BE1" w:rsidR="00061DC5" w:rsidRPr="00D5754A" w:rsidRDefault="00061DC5" w:rsidP="00D6434A">
      <w:pPr>
        <w:pStyle w:val="CETBodytext"/>
        <w:rPr>
          <w:lang w:val="en-GB"/>
        </w:rPr>
      </w:pPr>
      <w:proofErr w:type="gramStart"/>
      <w:r w:rsidRPr="00D5754A">
        <w:rPr>
          <w:lang w:val="en-GB"/>
        </w:rPr>
        <w:t>In order to</w:t>
      </w:r>
      <w:proofErr w:type="gramEnd"/>
      <w:r w:rsidRPr="00D5754A">
        <w:rPr>
          <w:lang w:val="en-GB"/>
        </w:rPr>
        <w:t xml:space="preserve"> assess the obtained measurements and derive relevant information, aggregation of measurements and auxiliary data (plant operation, weather) is important. The results can be </w:t>
      </w:r>
      <w:r w:rsidR="006030EA" w:rsidRPr="00D5754A">
        <w:rPr>
          <w:lang w:val="en-GB"/>
        </w:rPr>
        <w:t>graphically represent</w:t>
      </w:r>
      <w:r w:rsidR="00A705E2">
        <w:rPr>
          <w:lang w:val="en-GB"/>
        </w:rPr>
        <w:t>ed</w:t>
      </w:r>
      <w:r w:rsidRPr="00D5754A">
        <w:rPr>
          <w:lang w:val="en-GB"/>
        </w:rPr>
        <w:t xml:space="preserve"> via a user interface</w:t>
      </w:r>
      <w:r w:rsidR="00A705E2">
        <w:rPr>
          <w:lang w:val="en-GB"/>
        </w:rPr>
        <w:t xml:space="preserve">, fed into existing control room </w:t>
      </w:r>
      <w:proofErr w:type="gramStart"/>
      <w:r w:rsidR="00A705E2">
        <w:rPr>
          <w:lang w:val="en-GB"/>
        </w:rPr>
        <w:t>software</w:t>
      </w:r>
      <w:proofErr w:type="gramEnd"/>
      <w:r w:rsidRPr="00D5754A">
        <w:rPr>
          <w:lang w:val="en-GB"/>
        </w:rPr>
        <w:t xml:space="preserve"> or used to directly influence operation parameters in a control loop</w:t>
      </w:r>
      <w:r w:rsidR="006030EA" w:rsidRPr="00D5754A">
        <w:rPr>
          <w:lang w:val="en-GB"/>
        </w:rPr>
        <w:t xml:space="preserve"> if the overall infrastructure allows for real time connectivity and processing.</w:t>
      </w:r>
    </w:p>
    <w:p w14:paraId="484DE3A1" w14:textId="2E8BAE8F" w:rsidR="001219F1" w:rsidRPr="00D5754A" w:rsidRDefault="00C306E6" w:rsidP="003E1B50">
      <w:pPr>
        <w:pStyle w:val="CETBodytext"/>
        <w:rPr>
          <w:lang w:val="en-GB"/>
        </w:rPr>
      </w:pPr>
      <w:r w:rsidRPr="00D5754A">
        <w:rPr>
          <w:lang w:val="en-GB"/>
        </w:rPr>
        <w:t xml:space="preserve">For distributed installations with emission and impact site measurements, </w:t>
      </w:r>
      <w:r w:rsidR="00061DC5" w:rsidRPr="00D5754A">
        <w:rPr>
          <w:lang w:val="en-GB"/>
        </w:rPr>
        <w:t xml:space="preserve">a combined </w:t>
      </w:r>
      <w:r w:rsidR="006030EA" w:rsidRPr="00D5754A">
        <w:rPr>
          <w:lang w:val="en-GB"/>
        </w:rPr>
        <w:t xml:space="preserve">deployment of IOMS and unspecific nodes can give differentiated insight into complex situations. </w:t>
      </w:r>
      <w:r w:rsidR="003E1B50" w:rsidRPr="00D5754A">
        <w:rPr>
          <w:lang w:val="en-GB"/>
        </w:rPr>
        <w:t>Another possibility is the use of mobile or semi-stationary sensor systems (cf.</w:t>
      </w:r>
      <w:r w:rsidR="008955C6" w:rsidRPr="00D5754A">
        <w:rPr>
          <w:lang w:val="en-GB"/>
        </w:rPr>
        <w:t xml:space="preserve"> Fig. </w:t>
      </w:r>
      <w:r w:rsidR="008955C6" w:rsidRPr="00D5754A">
        <w:rPr>
          <w:lang w:val="en-GB"/>
        </w:rPr>
        <w:fldChar w:fldCharType="begin"/>
      </w:r>
      <w:r w:rsidR="008955C6" w:rsidRPr="00D5754A">
        <w:rPr>
          <w:lang w:val="en-GB"/>
        </w:rPr>
        <w:instrText xml:space="preserve"> REF _Ref102076669 \h </w:instrText>
      </w:r>
      <w:r w:rsidR="008955C6" w:rsidRPr="00D5754A">
        <w:rPr>
          <w:lang w:val="en-GB"/>
        </w:rPr>
      </w:r>
      <w:r w:rsidR="008955C6" w:rsidRPr="00D5754A">
        <w:rPr>
          <w:lang w:val="en-GB"/>
        </w:rPr>
        <w:fldChar w:fldCharType="separate"/>
      </w:r>
      <w:r w:rsidR="00D63249">
        <w:rPr>
          <w:noProof/>
        </w:rPr>
        <w:t>5</w:t>
      </w:r>
      <w:r w:rsidR="008955C6" w:rsidRPr="00D5754A">
        <w:rPr>
          <w:lang w:val="en-GB"/>
        </w:rPr>
        <w:fldChar w:fldCharType="end"/>
      </w:r>
      <w:r w:rsidR="001219F1" w:rsidRPr="00D5754A">
        <w:rPr>
          <w:lang w:val="en-GB"/>
        </w:rPr>
        <w:t>) to allow for monitoring</w:t>
      </w:r>
      <w:r w:rsidR="00D63249">
        <w:rPr>
          <w:lang w:val="en-GB"/>
        </w:rPr>
        <w:t xml:space="preserve"> of</w:t>
      </w:r>
      <w:r w:rsidR="001219F1" w:rsidRPr="00D5754A">
        <w:rPr>
          <w:lang w:val="en-GB"/>
        </w:rPr>
        <w:t xml:space="preserve"> temporary situations (maintenance work) or feasibility studies in preparation of fixed installations.</w:t>
      </w:r>
    </w:p>
    <w:p w14:paraId="0B66E35F" w14:textId="1D633A53" w:rsidR="008955C6" w:rsidRPr="00D5754A" w:rsidRDefault="003E1B50" w:rsidP="008955C6">
      <w:pPr>
        <w:pStyle w:val="CETBodytext"/>
        <w:keepNext/>
        <w:rPr>
          <w:lang w:val="en-GB"/>
        </w:rPr>
      </w:pPr>
      <w:r w:rsidRPr="00D5754A">
        <w:rPr>
          <w:noProof/>
          <w:lang w:val="en-GB"/>
        </w:rPr>
        <w:lastRenderedPageBreak/>
        <w:drawing>
          <wp:inline distT="0" distB="0" distL="0" distR="0" wp14:anchorId="4DFC60D3" wp14:editId="26549C16">
            <wp:extent cx="2614805" cy="1908000"/>
            <wp:effectExtent l="0" t="0" r="0" b="0"/>
            <wp:docPr id="9" name="Grafik 8" descr="Ein Bild, das Auto, draußen, LKW, Anhänger enthält.&#10;&#10;Automatisch generierte Beschreibung">
              <a:extLst xmlns:a="http://schemas.openxmlformats.org/drawingml/2006/main">
                <a:ext uri="{FF2B5EF4-FFF2-40B4-BE49-F238E27FC236}">
                  <a16:creationId xmlns:a16="http://schemas.microsoft.com/office/drawing/2014/main" id="{30B2FF7B-4E30-4B7E-BF7F-52CD48D90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Auto, draußen, LKW, Anhänger enthält.&#10;&#10;Automatisch generierte Beschreibung">
                      <a:extLst>
                        <a:ext uri="{FF2B5EF4-FFF2-40B4-BE49-F238E27FC236}">
                          <a16:creationId xmlns:a16="http://schemas.microsoft.com/office/drawing/2014/main" id="{30B2FF7B-4E30-4B7E-BF7F-52CD48D9079F}"/>
                        </a:ext>
                      </a:extLst>
                    </pic:cNvPr>
                    <pic:cNvPicPr>
                      <a:picLocks noChangeAspect="1"/>
                    </pic:cNvPicPr>
                  </pic:nvPicPr>
                  <pic:blipFill rotWithShape="1">
                    <a:blip r:embed="rId15"/>
                    <a:srcRect l="7145" b="9659"/>
                    <a:stretch/>
                  </pic:blipFill>
                  <pic:spPr bwMode="auto">
                    <a:xfrm>
                      <a:off x="0" y="0"/>
                      <a:ext cx="2614805" cy="1908000"/>
                    </a:xfrm>
                    <a:prstGeom prst="rect">
                      <a:avLst/>
                    </a:prstGeom>
                    <a:ln>
                      <a:noFill/>
                    </a:ln>
                    <a:extLst>
                      <a:ext uri="{53640926-AAD7-44D8-BBD7-CCE9431645EC}">
                        <a14:shadowObscured xmlns:a14="http://schemas.microsoft.com/office/drawing/2010/main"/>
                      </a:ext>
                    </a:extLst>
                  </pic:spPr>
                </pic:pic>
              </a:graphicData>
            </a:graphic>
          </wp:inline>
        </w:drawing>
      </w:r>
      <w:r w:rsidRPr="00D5754A">
        <w:rPr>
          <w:lang w:val="en-GB"/>
        </w:rPr>
        <w:t xml:space="preserve"> </w:t>
      </w:r>
      <w:r w:rsidRPr="00D5754A">
        <w:rPr>
          <w:noProof/>
          <w:lang w:val="en-GB"/>
        </w:rPr>
        <w:drawing>
          <wp:inline distT="0" distB="0" distL="0" distR="0" wp14:anchorId="0DBF8AFF" wp14:editId="4EB05785">
            <wp:extent cx="1486562" cy="1908000"/>
            <wp:effectExtent l="0" t="0" r="0" b="0"/>
            <wp:docPr id="14" name="Grafik 13" descr="Ein Bild, das drinnen enthält.&#10;&#10;Automatisch generierte Beschreibung">
              <a:extLst xmlns:a="http://schemas.openxmlformats.org/drawingml/2006/main">
                <a:ext uri="{FF2B5EF4-FFF2-40B4-BE49-F238E27FC236}">
                  <a16:creationId xmlns:a16="http://schemas.microsoft.com/office/drawing/2014/main" id="{5B3D8B54-FC12-4EBD-A7AD-A00C3C366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descr="Ein Bild, das drinnen enthält.&#10;&#10;Automatisch generierte Beschreibung">
                      <a:extLst>
                        <a:ext uri="{FF2B5EF4-FFF2-40B4-BE49-F238E27FC236}">
                          <a16:creationId xmlns:a16="http://schemas.microsoft.com/office/drawing/2014/main" id="{5B3D8B54-FC12-4EBD-A7AD-A00C3C366AC6}"/>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6562" cy="1908000"/>
                    </a:xfrm>
                    <a:prstGeom prst="rect">
                      <a:avLst/>
                    </a:prstGeom>
                    <a:noFill/>
                  </pic:spPr>
                </pic:pic>
              </a:graphicData>
            </a:graphic>
          </wp:inline>
        </w:drawing>
      </w:r>
      <w:r w:rsidR="004324AB" w:rsidRPr="00D5754A">
        <w:rPr>
          <w:noProof/>
          <w:lang w:val="en-GB"/>
        </w:rPr>
        <w:drawing>
          <wp:inline distT="0" distB="0" distL="0" distR="0" wp14:anchorId="02C14AE9" wp14:editId="554AE157">
            <wp:extent cx="914661" cy="1908000"/>
            <wp:effectExtent l="0" t="0" r="0" b="0"/>
            <wp:docPr id="21" name="Grafik 20" descr="Ein Bild, das Licht enthält.&#10;&#10;Automatisch generierte Beschreibung">
              <a:extLst xmlns:a="http://schemas.openxmlformats.org/drawingml/2006/main">
                <a:ext uri="{FF2B5EF4-FFF2-40B4-BE49-F238E27FC236}">
                  <a16:creationId xmlns:a16="http://schemas.microsoft.com/office/drawing/2014/main" id="{C00A3E0B-791D-446B-9799-0319BE38EC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descr="Ein Bild, das Licht enthält.&#10;&#10;Automatisch generierte Beschreibung">
                      <a:extLst>
                        <a:ext uri="{FF2B5EF4-FFF2-40B4-BE49-F238E27FC236}">
                          <a16:creationId xmlns:a16="http://schemas.microsoft.com/office/drawing/2014/main" id="{C00A3E0B-791D-446B-9799-0319BE38EC0E}"/>
                        </a:ext>
                      </a:extLst>
                    </pic:cNvPr>
                    <pic:cNvPicPr>
                      <a:picLocks noChangeAspect="1"/>
                    </pic:cNvPicPr>
                  </pic:nvPicPr>
                  <pic:blipFill rotWithShape="1">
                    <a:blip r:embed="rId17"/>
                    <a:srcRect l="50000" t="18729" r="24027"/>
                    <a:stretch/>
                  </pic:blipFill>
                  <pic:spPr>
                    <a:xfrm>
                      <a:off x="0" y="0"/>
                      <a:ext cx="914661" cy="1908000"/>
                    </a:xfrm>
                    <a:prstGeom prst="rect">
                      <a:avLst/>
                    </a:prstGeom>
                  </pic:spPr>
                </pic:pic>
              </a:graphicData>
            </a:graphic>
          </wp:inline>
        </w:drawing>
      </w:r>
    </w:p>
    <w:p w14:paraId="046F90CD" w14:textId="6AFF596E" w:rsidR="0030303B" w:rsidRPr="00D5754A" w:rsidRDefault="008955C6" w:rsidP="004324AB">
      <w:pPr>
        <w:pStyle w:val="CETCaption"/>
      </w:pPr>
      <w:r w:rsidRPr="00D5754A">
        <w:t xml:space="preserve">Figure </w:t>
      </w:r>
      <w:r w:rsidRPr="00D5754A">
        <w:fldChar w:fldCharType="begin"/>
      </w:r>
      <w:r w:rsidRPr="00D5754A">
        <w:instrText xml:space="preserve"> SEQ Fig. \* ARABIC </w:instrText>
      </w:r>
      <w:r w:rsidRPr="00D5754A">
        <w:fldChar w:fldCharType="separate"/>
      </w:r>
      <w:bookmarkStart w:id="9" w:name="_Ref102076669"/>
      <w:r w:rsidR="00D63249">
        <w:rPr>
          <w:noProof/>
        </w:rPr>
        <w:t>5</w:t>
      </w:r>
      <w:bookmarkEnd w:id="9"/>
      <w:r w:rsidRPr="00D5754A">
        <w:fldChar w:fldCharType="end"/>
      </w:r>
      <w:r w:rsidRPr="00D5754A">
        <w:t>: Mobile sensor devices mounted on a vehicle (left) and semi-stationary device (</w:t>
      </w:r>
      <w:r w:rsidR="004324AB" w:rsidRPr="00D5754A">
        <w:t>middle</w:t>
      </w:r>
      <w:r w:rsidRPr="00D5754A">
        <w:t>) for explorative use in temporary or establishing projects.</w:t>
      </w:r>
      <w:r w:rsidR="004324AB" w:rsidRPr="00D5754A">
        <w:t xml:space="preserve"> Lightweight network node with diffusion access (right).</w:t>
      </w:r>
    </w:p>
    <w:p w14:paraId="062E20C6" w14:textId="49EA8730" w:rsidR="00B073A1" w:rsidRPr="00D5754A" w:rsidRDefault="00B073A1" w:rsidP="00B073A1">
      <w:pPr>
        <w:pStyle w:val="CETHeading1"/>
        <w:rPr>
          <w:lang w:val="en-GB"/>
        </w:rPr>
      </w:pPr>
      <w:r w:rsidRPr="00D5754A">
        <w:rPr>
          <w:lang w:val="en-GB"/>
        </w:rPr>
        <w:t>Conclusions</w:t>
      </w:r>
    </w:p>
    <w:p w14:paraId="45511DEB" w14:textId="4B869E88" w:rsidR="00356A96" w:rsidRPr="00D5754A" w:rsidRDefault="0062192F" w:rsidP="0062192F">
      <w:pPr>
        <w:pStyle w:val="CETheadingx"/>
        <w:rPr>
          <w:lang w:val="en-GB"/>
        </w:rPr>
      </w:pPr>
      <w:r w:rsidRPr="00D5754A">
        <w:rPr>
          <w:lang w:val="en-GB"/>
        </w:rPr>
        <w:t>Standardi</w:t>
      </w:r>
      <w:r w:rsidR="007801F2" w:rsidRPr="00D5754A">
        <w:rPr>
          <w:lang w:val="en-GB"/>
        </w:rPr>
        <w:t>s</w:t>
      </w:r>
      <w:r w:rsidRPr="00D5754A">
        <w:rPr>
          <w:lang w:val="en-GB"/>
        </w:rPr>
        <w:t>ation</w:t>
      </w:r>
    </w:p>
    <w:p w14:paraId="33BC0A6E" w14:textId="6116C10D" w:rsidR="00DB4FBF" w:rsidRPr="00D5754A" w:rsidRDefault="005930F9" w:rsidP="005930F9">
      <w:pPr>
        <w:pStyle w:val="CETBodytext"/>
        <w:rPr>
          <w:lang w:val="en-GB"/>
        </w:rPr>
      </w:pPr>
      <w:r w:rsidRPr="00D5754A">
        <w:rPr>
          <w:lang w:val="en-GB"/>
        </w:rPr>
        <w:t>Current standardi</w:t>
      </w:r>
      <w:r w:rsidR="007801F2" w:rsidRPr="00D5754A">
        <w:rPr>
          <w:lang w:val="en-GB"/>
        </w:rPr>
        <w:t>s</w:t>
      </w:r>
      <w:r w:rsidRPr="00D5754A">
        <w:rPr>
          <w:lang w:val="en-GB"/>
        </w:rPr>
        <w:t xml:space="preserve">ation </w:t>
      </w:r>
      <w:r w:rsidR="007801F2" w:rsidRPr="00D5754A">
        <w:rPr>
          <w:lang w:val="en-GB"/>
        </w:rPr>
        <w:t xml:space="preserve">efforts are important to align methods and technologies </w:t>
      </w:r>
      <w:proofErr w:type="gramStart"/>
      <w:r w:rsidR="007801F2" w:rsidRPr="00D5754A">
        <w:rPr>
          <w:lang w:val="en-GB"/>
        </w:rPr>
        <w:t>in order to</w:t>
      </w:r>
      <w:proofErr w:type="gramEnd"/>
      <w:r w:rsidR="007801F2" w:rsidRPr="00D5754A">
        <w:rPr>
          <w:lang w:val="en-GB"/>
        </w:rPr>
        <w:t xml:space="preserve"> achieve reliable data in real-world applications. While there is a set of established methods to objectify human perception, these are limited to statistical evaluation of spot measurements. Continuous measurements or sparse events cannot be detected by these methods,</w:t>
      </w:r>
      <w:r w:rsidR="006F111C" w:rsidRPr="00D5754A">
        <w:rPr>
          <w:lang w:val="en-GB"/>
        </w:rPr>
        <w:t xml:space="preserve"> which gives a raison d’être to technical means of odour assessment. Regarding systematic shortcomings of </w:t>
      </w:r>
      <w:r w:rsidR="00DB4FBF" w:rsidRPr="00D5754A">
        <w:rPr>
          <w:lang w:val="en-GB"/>
        </w:rPr>
        <w:t xml:space="preserve">sensor systems, performance criteria </w:t>
      </w:r>
      <w:proofErr w:type="gramStart"/>
      <w:r w:rsidR="00DB4FBF" w:rsidRPr="00D5754A">
        <w:rPr>
          <w:lang w:val="en-GB"/>
        </w:rPr>
        <w:t>have to</w:t>
      </w:r>
      <w:proofErr w:type="gramEnd"/>
      <w:r w:rsidR="00DB4FBF" w:rsidRPr="00D5754A">
        <w:rPr>
          <w:lang w:val="en-GB"/>
        </w:rPr>
        <w:t xml:space="preserve"> be defined and made accessible for validation, so that sensor systems will be allowed in official, i.e., legally relevant measurements.</w:t>
      </w:r>
    </w:p>
    <w:p w14:paraId="27AFC773" w14:textId="418A2FA2" w:rsidR="0062192F" w:rsidRPr="00D5754A" w:rsidRDefault="0062192F" w:rsidP="0062192F">
      <w:pPr>
        <w:pStyle w:val="CETheadingx"/>
        <w:rPr>
          <w:lang w:val="en-GB"/>
        </w:rPr>
      </w:pPr>
      <w:r w:rsidRPr="00D5754A">
        <w:rPr>
          <w:lang w:val="en-GB"/>
        </w:rPr>
        <w:t>Commercialisation</w:t>
      </w:r>
    </w:p>
    <w:p w14:paraId="52271CD6" w14:textId="77890270" w:rsidR="0062192F" w:rsidRPr="00D5754A" w:rsidRDefault="00DB4FBF" w:rsidP="00356A96">
      <w:pPr>
        <w:pStyle w:val="CETBodytext"/>
        <w:rPr>
          <w:lang w:val="en-GB"/>
        </w:rPr>
      </w:pPr>
      <w:r w:rsidRPr="00D5754A">
        <w:rPr>
          <w:lang w:val="en-GB"/>
        </w:rPr>
        <w:t xml:space="preserve">While standardization helps with </w:t>
      </w:r>
      <w:r w:rsidR="005D4942" w:rsidRPr="00D5754A">
        <w:rPr>
          <w:lang w:val="en-GB"/>
        </w:rPr>
        <w:t xml:space="preserve">applicability of sensor systems for relevant problem contexts, the quality criteria and processes </w:t>
      </w:r>
      <w:proofErr w:type="gramStart"/>
      <w:r w:rsidR="005D4942" w:rsidRPr="00D5754A">
        <w:rPr>
          <w:lang w:val="en-GB"/>
        </w:rPr>
        <w:t>have to</w:t>
      </w:r>
      <w:proofErr w:type="gramEnd"/>
      <w:r w:rsidR="005D4942" w:rsidRPr="00D5754A">
        <w:rPr>
          <w:lang w:val="en-GB"/>
        </w:rPr>
        <w:t xml:space="preserve"> be laid out to be organisationally and economically feasible for all stakeholders involved. This means primarily that the expenses for reference methods applied for validation purposes must not drive the overall project costs </w:t>
      </w:r>
      <w:r w:rsidR="00E1349A" w:rsidRPr="00D5754A">
        <w:rPr>
          <w:lang w:val="en-GB"/>
        </w:rPr>
        <w:t xml:space="preserve">immeasurably. Also, lead times resulting from prior validation must not render timely commissioning of new installations impossible. A possible </w:t>
      </w:r>
      <w:r w:rsidR="00F42A27">
        <w:rPr>
          <w:lang w:val="en-GB"/>
        </w:rPr>
        <w:t>approach</w:t>
      </w:r>
      <w:r w:rsidR="00D63249" w:rsidRPr="00D5754A">
        <w:rPr>
          <w:lang w:val="en-GB"/>
        </w:rPr>
        <w:t xml:space="preserve"> </w:t>
      </w:r>
      <w:r w:rsidR="00E1349A" w:rsidRPr="00D5754A">
        <w:rPr>
          <w:lang w:val="en-GB"/>
        </w:rPr>
        <w:t xml:space="preserve">can be </w:t>
      </w:r>
      <w:r w:rsidR="00D6434A" w:rsidRPr="00D5754A">
        <w:rPr>
          <w:lang w:val="en-GB"/>
        </w:rPr>
        <w:t xml:space="preserve">a gradual adaptation to the </w:t>
      </w:r>
      <w:r w:rsidR="00703DE2">
        <w:rPr>
          <w:lang w:val="en-GB"/>
        </w:rPr>
        <w:t xml:space="preserve">target </w:t>
      </w:r>
      <w:r w:rsidR="00D6434A" w:rsidRPr="00D5754A">
        <w:rPr>
          <w:lang w:val="en-GB"/>
        </w:rPr>
        <w:t xml:space="preserve">application, starting with </w:t>
      </w:r>
      <w:r w:rsidR="000E56CC">
        <w:rPr>
          <w:lang w:val="en-GB"/>
        </w:rPr>
        <w:t xml:space="preserve">a </w:t>
      </w:r>
      <w:r w:rsidR="00D6434A" w:rsidRPr="00D5754A">
        <w:rPr>
          <w:lang w:val="en-GB"/>
        </w:rPr>
        <w:t>gener</w:t>
      </w:r>
      <w:r w:rsidR="000E56CC">
        <w:rPr>
          <w:lang w:val="en-GB"/>
        </w:rPr>
        <w:t xml:space="preserve">ic </w:t>
      </w:r>
      <w:r w:rsidR="003E54E2">
        <w:rPr>
          <w:lang w:val="en-GB"/>
        </w:rPr>
        <w:t xml:space="preserve">ex-works </w:t>
      </w:r>
      <w:r w:rsidR="000E56CC">
        <w:rPr>
          <w:lang w:val="en-GB"/>
        </w:rPr>
        <w:t xml:space="preserve">training </w:t>
      </w:r>
      <w:r w:rsidR="00297BEC">
        <w:rPr>
          <w:lang w:val="en-GB"/>
        </w:rPr>
        <w:t>for</w:t>
      </w:r>
      <w:r w:rsidR="00D6434A" w:rsidRPr="00D5754A">
        <w:rPr>
          <w:lang w:val="en-GB"/>
        </w:rPr>
        <w:t xml:space="preserve"> </w:t>
      </w:r>
      <w:r w:rsidR="00297BEC">
        <w:rPr>
          <w:lang w:val="en-GB"/>
        </w:rPr>
        <w:t>basic information and</w:t>
      </w:r>
      <w:r w:rsidR="00D6434A" w:rsidRPr="00D5754A">
        <w:rPr>
          <w:lang w:val="en-GB"/>
        </w:rPr>
        <w:t xml:space="preserve"> anomaly detection while fitting a</w:t>
      </w:r>
      <w:r w:rsidR="003E54E2">
        <w:rPr>
          <w:lang w:val="en-GB"/>
        </w:rPr>
        <w:t>n application</w:t>
      </w:r>
      <w:r w:rsidR="00D6434A" w:rsidRPr="00D5754A">
        <w:rPr>
          <w:lang w:val="en-GB"/>
        </w:rPr>
        <w:t xml:space="preserve"> specific evaluation </w:t>
      </w:r>
      <w:r w:rsidR="00297BEC">
        <w:rPr>
          <w:lang w:val="en-GB"/>
        </w:rPr>
        <w:t>algorithm</w:t>
      </w:r>
      <w:r w:rsidR="00D6434A" w:rsidRPr="00D5754A">
        <w:rPr>
          <w:lang w:val="en-GB"/>
        </w:rPr>
        <w:t xml:space="preserve"> in-situ.</w:t>
      </w:r>
      <w:r w:rsidR="00E1349A" w:rsidRPr="00D5754A">
        <w:rPr>
          <w:lang w:val="en-GB"/>
        </w:rPr>
        <w:t xml:space="preserve"> </w:t>
      </w:r>
      <w:r w:rsidR="00F42A27">
        <w:rPr>
          <w:lang w:val="en-GB"/>
        </w:rPr>
        <w:t xml:space="preserve">This </w:t>
      </w:r>
      <w:r w:rsidR="00E94CA6">
        <w:rPr>
          <w:lang w:val="en-GB"/>
        </w:rPr>
        <w:t xml:space="preserve">results in increasing sophistication without extensive periods </w:t>
      </w:r>
      <w:r w:rsidR="00297BEC">
        <w:rPr>
          <w:lang w:val="en-GB"/>
        </w:rPr>
        <w:t xml:space="preserve">lacking </w:t>
      </w:r>
      <w:r w:rsidR="00E94CA6">
        <w:rPr>
          <w:lang w:val="en-GB"/>
        </w:rPr>
        <w:t>useful output data.</w:t>
      </w:r>
    </w:p>
    <w:p w14:paraId="26AA26A2" w14:textId="77777777" w:rsidR="0062192F" w:rsidRPr="00D5754A" w:rsidRDefault="0062192F" w:rsidP="0062192F">
      <w:pPr>
        <w:pStyle w:val="CETAcknowledgementstitle"/>
      </w:pPr>
      <w:r w:rsidRPr="00D5754A">
        <w:t>Acknowledgments</w:t>
      </w:r>
    </w:p>
    <w:p w14:paraId="0ED7B20F" w14:textId="73BC84DC" w:rsidR="0062192F" w:rsidRPr="00D5754A" w:rsidRDefault="0062192F" w:rsidP="00356A96">
      <w:pPr>
        <w:pStyle w:val="CETBodytext"/>
        <w:rPr>
          <w:lang w:val="en-GB"/>
        </w:rPr>
      </w:pPr>
      <w:r w:rsidRPr="00D5754A">
        <w:rPr>
          <w:lang w:val="en-GB"/>
        </w:rPr>
        <w:t>This work was supported by the German Federal Ministry of Education and Research (BMBF) under FKZ 01IS17087 and by the German Federal Ministry of Economy and Energy (</w:t>
      </w:r>
      <w:proofErr w:type="spellStart"/>
      <w:r w:rsidRPr="00D5754A">
        <w:rPr>
          <w:lang w:val="en-GB"/>
        </w:rPr>
        <w:t>BMWi</w:t>
      </w:r>
      <w:proofErr w:type="spellEnd"/>
      <w:r w:rsidRPr="00D5754A">
        <w:rPr>
          <w:lang w:val="en-GB"/>
        </w:rPr>
        <w:t>) under FKZ ZF 4323003WM8.</w:t>
      </w:r>
    </w:p>
    <w:p w14:paraId="17069E7B" w14:textId="77777777" w:rsidR="0062192F" w:rsidRPr="00D5754A" w:rsidRDefault="0062192F" w:rsidP="0062192F">
      <w:pPr>
        <w:pStyle w:val="CETReference"/>
      </w:pPr>
      <w:r w:rsidRPr="00D5754A">
        <w:t>References</w:t>
      </w:r>
    </w:p>
    <w:p w14:paraId="36B9479A" w14:textId="4D4E706A" w:rsidR="00AC793E" w:rsidRPr="00D5754A" w:rsidRDefault="00AC793E" w:rsidP="00AC793E">
      <w:pPr>
        <w:pStyle w:val="CETReferencetext"/>
      </w:pPr>
      <w:r w:rsidRPr="00D5754A">
        <w:t xml:space="preserve">Boeker, P., 2014. On ‘Electronic Nose’ methodology. Sensors and Actuators B 204, 2-17, ISSN 0925-4005. </w:t>
      </w:r>
      <w:proofErr w:type="spellStart"/>
      <w:r w:rsidRPr="00D5754A">
        <w:t>doi</w:t>
      </w:r>
      <w:proofErr w:type="spellEnd"/>
      <w:r w:rsidRPr="00D5754A">
        <w:t>: 10.1016/j.snb.2014.07.087</w:t>
      </w:r>
    </w:p>
    <w:p w14:paraId="6EE72BD0" w14:textId="5572A471" w:rsidR="0062192F" w:rsidRPr="00D5754A" w:rsidRDefault="0062192F" w:rsidP="0062192F">
      <w:pPr>
        <w:pStyle w:val="CETReferencetext"/>
      </w:pPr>
      <w:r w:rsidRPr="00D5754A">
        <w:t>Reimann, P., Schütze, A.</w:t>
      </w:r>
      <w:r w:rsidR="00AC793E" w:rsidRPr="00D5754A">
        <w:t>, 2014,</w:t>
      </w:r>
      <w:r w:rsidRPr="00D5754A">
        <w:t xml:space="preserve"> Sensor Arrays, Virtual </w:t>
      </w:r>
      <w:proofErr w:type="spellStart"/>
      <w:r w:rsidRPr="00D5754A">
        <w:t>Multisensors</w:t>
      </w:r>
      <w:proofErr w:type="spellEnd"/>
      <w:r w:rsidRPr="00D5754A">
        <w:t>, Data Fusion, and Gas Sensor Data Evaluation. In: Kohl, C.-D., T. Wagner (eds.): Gas Sensing Fundamentals, Springer Series on Chemical Sensors and Biosensors, Volume 15, 2014.</w:t>
      </w:r>
    </w:p>
    <w:p w14:paraId="1016E259" w14:textId="6E82176B" w:rsidR="00C306E6" w:rsidRPr="00D5754A" w:rsidRDefault="00C306E6" w:rsidP="0062192F">
      <w:pPr>
        <w:pStyle w:val="CETReferencetext"/>
      </w:pPr>
      <w:r w:rsidRPr="00D5754A">
        <w:t xml:space="preserve">Reimringer, W., Howes, J., Conrad, T., 2016 „Implementation of complex gas sensor systems: Ideas for a structural model,” Sixth Scientific Meeting </w:t>
      </w:r>
      <w:proofErr w:type="spellStart"/>
      <w:r w:rsidRPr="00D5754A">
        <w:t>EuNetAir</w:t>
      </w:r>
      <w:proofErr w:type="spellEnd"/>
      <w:r w:rsidRPr="00D5754A">
        <w:t xml:space="preserve">, Academy of Sciences, Prague, Czech Republic, October 2016. </w:t>
      </w:r>
      <w:proofErr w:type="spellStart"/>
      <w:r w:rsidRPr="00D5754A">
        <w:t>doi</w:t>
      </w:r>
      <w:proofErr w:type="spellEnd"/>
      <w:r w:rsidRPr="00D5754A">
        <w:t>: 10.5162/6EuNetAir2016/09.</w:t>
      </w:r>
    </w:p>
    <w:p w14:paraId="587939BF" w14:textId="77777777" w:rsidR="0062192F" w:rsidRPr="00D5754A" w:rsidRDefault="0062192F" w:rsidP="0062192F">
      <w:pPr>
        <w:pStyle w:val="CETReferencetext"/>
      </w:pPr>
      <w:r w:rsidRPr="00D5754A">
        <w:t>CEN/TC 264/WG 41 – Electronic sensors for odorant monitoring</w:t>
      </w:r>
    </w:p>
    <w:p w14:paraId="4BDE5810" w14:textId="11B4C8F1" w:rsidR="00AC793E" w:rsidRPr="00D5754A" w:rsidRDefault="00AC793E" w:rsidP="00AC793E">
      <w:pPr>
        <w:pStyle w:val="CETReferencetext"/>
      </w:pPr>
      <w:r w:rsidRPr="00D5754A">
        <w:t>CEN/TC 264 WG 42 – Gas sensors. First output: CEN/TS 17660-1:2021. Air quality – Performance evaluation of air quality sensor systems – Part 1: Gaseous pollutants in ambient air</w:t>
      </w:r>
    </w:p>
    <w:p w14:paraId="3DA93D70" w14:textId="060D6B69" w:rsidR="0062192F" w:rsidRPr="00D5754A" w:rsidRDefault="0062192F" w:rsidP="0062192F">
      <w:pPr>
        <w:pStyle w:val="CETReferencetext"/>
      </w:pPr>
      <w:r w:rsidRPr="00D5754A">
        <w:t>EN 13725:2003. Air quality – Determination of odour concentration by dynamic olfactometry</w:t>
      </w:r>
    </w:p>
    <w:p w14:paraId="6C7DB45F" w14:textId="77777777" w:rsidR="00B13869" w:rsidRDefault="0062192F" w:rsidP="00B13869">
      <w:pPr>
        <w:pStyle w:val="CETReferencetext"/>
      </w:pPr>
      <w:r w:rsidRPr="00D5754A">
        <w:t>EN 16841:2016</w:t>
      </w:r>
      <w:r w:rsidR="00AC793E" w:rsidRPr="00D5754A">
        <w:t>.</w:t>
      </w:r>
      <w:r w:rsidRPr="00D5754A">
        <w:t xml:space="preserve"> Ambient air - Determination of odour in ambient air by using field inspection - Part 1: Grid method</w:t>
      </w:r>
    </w:p>
    <w:p w14:paraId="19C4FC68" w14:textId="6C66928B" w:rsidR="004628D2" w:rsidRPr="00D5754A" w:rsidRDefault="00D6434A" w:rsidP="008D7C7E">
      <w:pPr>
        <w:pStyle w:val="CETReferencetext"/>
      </w:pPr>
      <w:r w:rsidRPr="00D5754A">
        <w:t xml:space="preserve">TA Luft, 2021. First General Administrative Regulation Pertaining the Federal </w:t>
      </w:r>
      <w:proofErr w:type="spellStart"/>
      <w:r w:rsidRPr="00D5754A">
        <w:t>Immission</w:t>
      </w:r>
      <w:proofErr w:type="spellEnd"/>
      <w:r w:rsidRPr="00D5754A">
        <w:t xml:space="preserve"> Control Act (Technical Instructions on Air Quality Control – TA Luft)</w:t>
      </w:r>
    </w:p>
    <w:sectPr w:rsidR="004628D2" w:rsidRPr="00D5754A"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0AF8E" w14:textId="77777777" w:rsidR="008362DF" w:rsidRDefault="008362DF" w:rsidP="004F5E36">
      <w:r>
        <w:separator/>
      </w:r>
    </w:p>
  </w:endnote>
  <w:endnote w:type="continuationSeparator" w:id="0">
    <w:p w14:paraId="616643B6" w14:textId="77777777" w:rsidR="008362DF" w:rsidRDefault="008362D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11FF0" w14:textId="77777777" w:rsidR="008362DF" w:rsidRDefault="008362DF" w:rsidP="004F5E36">
      <w:r>
        <w:separator/>
      </w:r>
    </w:p>
  </w:footnote>
  <w:footnote w:type="continuationSeparator" w:id="0">
    <w:p w14:paraId="717E119A" w14:textId="77777777" w:rsidR="008362DF" w:rsidRDefault="008362D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eEinfach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45504160">
    <w:abstractNumId w:val="10"/>
  </w:num>
  <w:num w:numId="2" w16cid:durableId="1507555015">
    <w:abstractNumId w:val="8"/>
  </w:num>
  <w:num w:numId="3" w16cid:durableId="1172337594">
    <w:abstractNumId w:val="3"/>
  </w:num>
  <w:num w:numId="4" w16cid:durableId="697702171">
    <w:abstractNumId w:val="2"/>
  </w:num>
  <w:num w:numId="5" w16cid:durableId="1014192363">
    <w:abstractNumId w:val="1"/>
  </w:num>
  <w:num w:numId="6" w16cid:durableId="1455368844">
    <w:abstractNumId w:val="0"/>
  </w:num>
  <w:num w:numId="7" w16cid:durableId="4287487">
    <w:abstractNumId w:val="9"/>
  </w:num>
  <w:num w:numId="8" w16cid:durableId="2000037775">
    <w:abstractNumId w:val="7"/>
  </w:num>
  <w:num w:numId="9" w16cid:durableId="318392132">
    <w:abstractNumId w:val="6"/>
  </w:num>
  <w:num w:numId="10" w16cid:durableId="669254724">
    <w:abstractNumId w:val="5"/>
  </w:num>
  <w:num w:numId="11" w16cid:durableId="694691113">
    <w:abstractNumId w:val="4"/>
  </w:num>
  <w:num w:numId="12" w16cid:durableId="624166937">
    <w:abstractNumId w:val="17"/>
  </w:num>
  <w:num w:numId="13" w16cid:durableId="1025905138">
    <w:abstractNumId w:val="12"/>
  </w:num>
  <w:num w:numId="14" w16cid:durableId="1722049144">
    <w:abstractNumId w:val="18"/>
  </w:num>
  <w:num w:numId="15" w16cid:durableId="1534491589">
    <w:abstractNumId w:val="20"/>
  </w:num>
  <w:num w:numId="16" w16cid:durableId="1171870482">
    <w:abstractNumId w:val="19"/>
  </w:num>
  <w:num w:numId="17" w16cid:durableId="160194167">
    <w:abstractNumId w:val="11"/>
  </w:num>
  <w:num w:numId="18" w16cid:durableId="408429852">
    <w:abstractNumId w:val="12"/>
    <w:lvlOverride w:ilvl="0">
      <w:startOverride w:val="1"/>
    </w:lvlOverride>
  </w:num>
  <w:num w:numId="19" w16cid:durableId="1916163067">
    <w:abstractNumId w:val="16"/>
  </w:num>
  <w:num w:numId="20" w16cid:durableId="262080677">
    <w:abstractNumId w:val="15"/>
  </w:num>
  <w:num w:numId="21" w16cid:durableId="811287366">
    <w:abstractNumId w:val="14"/>
  </w:num>
  <w:num w:numId="22" w16cid:durableId="19461121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16EB"/>
    <w:rsid w:val="0003148D"/>
    <w:rsid w:val="00031EEC"/>
    <w:rsid w:val="00036545"/>
    <w:rsid w:val="00051566"/>
    <w:rsid w:val="00061DC5"/>
    <w:rsid w:val="00062A9A"/>
    <w:rsid w:val="00065058"/>
    <w:rsid w:val="00066D17"/>
    <w:rsid w:val="00086C39"/>
    <w:rsid w:val="000949FC"/>
    <w:rsid w:val="000A03B2"/>
    <w:rsid w:val="000A1DE2"/>
    <w:rsid w:val="000D0268"/>
    <w:rsid w:val="000D34BE"/>
    <w:rsid w:val="000D454A"/>
    <w:rsid w:val="000D693D"/>
    <w:rsid w:val="000E102F"/>
    <w:rsid w:val="000E36F1"/>
    <w:rsid w:val="000E3A73"/>
    <w:rsid w:val="000E414A"/>
    <w:rsid w:val="000E56CC"/>
    <w:rsid w:val="000F093C"/>
    <w:rsid w:val="000F787B"/>
    <w:rsid w:val="001077FE"/>
    <w:rsid w:val="00110EB8"/>
    <w:rsid w:val="00110F4C"/>
    <w:rsid w:val="0012091F"/>
    <w:rsid w:val="001219F1"/>
    <w:rsid w:val="00126BC2"/>
    <w:rsid w:val="001308B6"/>
    <w:rsid w:val="00130C53"/>
    <w:rsid w:val="0013121F"/>
    <w:rsid w:val="00131FE6"/>
    <w:rsid w:val="0013263F"/>
    <w:rsid w:val="001331DF"/>
    <w:rsid w:val="00134DE4"/>
    <w:rsid w:val="0014034D"/>
    <w:rsid w:val="00144D16"/>
    <w:rsid w:val="00146F35"/>
    <w:rsid w:val="00150E59"/>
    <w:rsid w:val="00152DE3"/>
    <w:rsid w:val="00154501"/>
    <w:rsid w:val="00164CF9"/>
    <w:rsid w:val="001667A6"/>
    <w:rsid w:val="00182380"/>
    <w:rsid w:val="00184AD6"/>
    <w:rsid w:val="00194F06"/>
    <w:rsid w:val="00195B0F"/>
    <w:rsid w:val="001A4AF7"/>
    <w:rsid w:val="001B0349"/>
    <w:rsid w:val="001B1E93"/>
    <w:rsid w:val="001B65C1"/>
    <w:rsid w:val="001C3113"/>
    <w:rsid w:val="001C684B"/>
    <w:rsid w:val="001D0CFB"/>
    <w:rsid w:val="001D21AF"/>
    <w:rsid w:val="001D53FC"/>
    <w:rsid w:val="001F42A5"/>
    <w:rsid w:val="001F7B9D"/>
    <w:rsid w:val="00201572"/>
    <w:rsid w:val="00201C93"/>
    <w:rsid w:val="002130BB"/>
    <w:rsid w:val="002224B4"/>
    <w:rsid w:val="002433CA"/>
    <w:rsid w:val="002447EF"/>
    <w:rsid w:val="002469A6"/>
    <w:rsid w:val="00251550"/>
    <w:rsid w:val="0025198F"/>
    <w:rsid w:val="00263B05"/>
    <w:rsid w:val="0027221A"/>
    <w:rsid w:val="00275B61"/>
    <w:rsid w:val="00280FAF"/>
    <w:rsid w:val="00282656"/>
    <w:rsid w:val="002938FF"/>
    <w:rsid w:val="00295446"/>
    <w:rsid w:val="00296B83"/>
    <w:rsid w:val="00297BEC"/>
    <w:rsid w:val="002B00DB"/>
    <w:rsid w:val="002B4015"/>
    <w:rsid w:val="002B542F"/>
    <w:rsid w:val="002B78CE"/>
    <w:rsid w:val="002C2FB6"/>
    <w:rsid w:val="002D2F33"/>
    <w:rsid w:val="002E5FA7"/>
    <w:rsid w:val="002F3309"/>
    <w:rsid w:val="003008CE"/>
    <w:rsid w:val="003009B7"/>
    <w:rsid w:val="00300E56"/>
    <w:rsid w:val="0030303B"/>
    <w:rsid w:val="0030469C"/>
    <w:rsid w:val="00321CA6"/>
    <w:rsid w:val="00323763"/>
    <w:rsid w:val="00323C5F"/>
    <w:rsid w:val="00334C09"/>
    <w:rsid w:val="00356A96"/>
    <w:rsid w:val="003723D4"/>
    <w:rsid w:val="003762D7"/>
    <w:rsid w:val="003776CC"/>
    <w:rsid w:val="00381905"/>
    <w:rsid w:val="00384CC8"/>
    <w:rsid w:val="003871FD"/>
    <w:rsid w:val="003947E2"/>
    <w:rsid w:val="003A1E30"/>
    <w:rsid w:val="003A2829"/>
    <w:rsid w:val="003A7D1C"/>
    <w:rsid w:val="003B304B"/>
    <w:rsid w:val="003B3146"/>
    <w:rsid w:val="003C3EB2"/>
    <w:rsid w:val="003D5CE1"/>
    <w:rsid w:val="003E1B50"/>
    <w:rsid w:val="003E54E2"/>
    <w:rsid w:val="003F015E"/>
    <w:rsid w:val="003F0F2A"/>
    <w:rsid w:val="00400414"/>
    <w:rsid w:val="00406158"/>
    <w:rsid w:val="00407EB0"/>
    <w:rsid w:val="0041446B"/>
    <w:rsid w:val="004324AB"/>
    <w:rsid w:val="00436394"/>
    <w:rsid w:val="0044071E"/>
    <w:rsid w:val="0044329C"/>
    <w:rsid w:val="00453E24"/>
    <w:rsid w:val="00457456"/>
    <w:rsid w:val="004577FE"/>
    <w:rsid w:val="00457B9C"/>
    <w:rsid w:val="0046164A"/>
    <w:rsid w:val="004628D2"/>
    <w:rsid w:val="00462DCD"/>
    <w:rsid w:val="004648AD"/>
    <w:rsid w:val="004703A9"/>
    <w:rsid w:val="004760DE"/>
    <w:rsid w:val="004763D7"/>
    <w:rsid w:val="004803E8"/>
    <w:rsid w:val="00481E38"/>
    <w:rsid w:val="004A004E"/>
    <w:rsid w:val="004A24CF"/>
    <w:rsid w:val="004B6539"/>
    <w:rsid w:val="004C3D1D"/>
    <w:rsid w:val="004C3D84"/>
    <w:rsid w:val="004C7913"/>
    <w:rsid w:val="004D44A8"/>
    <w:rsid w:val="004E4DD6"/>
    <w:rsid w:val="004F5E36"/>
    <w:rsid w:val="00506B2A"/>
    <w:rsid w:val="00507B47"/>
    <w:rsid w:val="00507BEF"/>
    <w:rsid w:val="00507CC9"/>
    <w:rsid w:val="005119A5"/>
    <w:rsid w:val="005278B7"/>
    <w:rsid w:val="00532016"/>
    <w:rsid w:val="005323C2"/>
    <w:rsid w:val="005346C8"/>
    <w:rsid w:val="00543E7D"/>
    <w:rsid w:val="00547A68"/>
    <w:rsid w:val="00552ACA"/>
    <w:rsid w:val="005531C9"/>
    <w:rsid w:val="00570C43"/>
    <w:rsid w:val="005930F9"/>
    <w:rsid w:val="00595250"/>
    <w:rsid w:val="005B2110"/>
    <w:rsid w:val="005B61E6"/>
    <w:rsid w:val="005C39FF"/>
    <w:rsid w:val="005C6409"/>
    <w:rsid w:val="005C77E1"/>
    <w:rsid w:val="005D4942"/>
    <w:rsid w:val="005D668A"/>
    <w:rsid w:val="005D680B"/>
    <w:rsid w:val="005D6A2F"/>
    <w:rsid w:val="005E1A82"/>
    <w:rsid w:val="005E794C"/>
    <w:rsid w:val="005F0989"/>
    <w:rsid w:val="005F0A28"/>
    <w:rsid w:val="005F0E5E"/>
    <w:rsid w:val="005F7CDC"/>
    <w:rsid w:val="00600535"/>
    <w:rsid w:val="006030EA"/>
    <w:rsid w:val="00610CD6"/>
    <w:rsid w:val="00620DEE"/>
    <w:rsid w:val="0062192F"/>
    <w:rsid w:val="00621F92"/>
    <w:rsid w:val="0062280A"/>
    <w:rsid w:val="00625639"/>
    <w:rsid w:val="00631B33"/>
    <w:rsid w:val="0063540D"/>
    <w:rsid w:val="0064184D"/>
    <w:rsid w:val="006422CC"/>
    <w:rsid w:val="00652E8B"/>
    <w:rsid w:val="00660E3E"/>
    <w:rsid w:val="00660EC2"/>
    <w:rsid w:val="00662E74"/>
    <w:rsid w:val="00671A94"/>
    <w:rsid w:val="006746DC"/>
    <w:rsid w:val="0067654C"/>
    <w:rsid w:val="00680C23"/>
    <w:rsid w:val="00693766"/>
    <w:rsid w:val="00696A2C"/>
    <w:rsid w:val="006A3281"/>
    <w:rsid w:val="006B4888"/>
    <w:rsid w:val="006C2E45"/>
    <w:rsid w:val="006C359C"/>
    <w:rsid w:val="006C5579"/>
    <w:rsid w:val="006C6E3E"/>
    <w:rsid w:val="006D2551"/>
    <w:rsid w:val="006D6E8B"/>
    <w:rsid w:val="006E737D"/>
    <w:rsid w:val="006F111C"/>
    <w:rsid w:val="00703DE2"/>
    <w:rsid w:val="00713973"/>
    <w:rsid w:val="00715D54"/>
    <w:rsid w:val="00720A24"/>
    <w:rsid w:val="00731A6A"/>
    <w:rsid w:val="00732386"/>
    <w:rsid w:val="0073514D"/>
    <w:rsid w:val="007447F3"/>
    <w:rsid w:val="0075499F"/>
    <w:rsid w:val="007661C8"/>
    <w:rsid w:val="0077098D"/>
    <w:rsid w:val="007801F2"/>
    <w:rsid w:val="007931FA"/>
    <w:rsid w:val="00795F4A"/>
    <w:rsid w:val="007A4861"/>
    <w:rsid w:val="007A7BBA"/>
    <w:rsid w:val="007B0C50"/>
    <w:rsid w:val="007B48F9"/>
    <w:rsid w:val="007B4B78"/>
    <w:rsid w:val="007C1A43"/>
    <w:rsid w:val="007D080F"/>
    <w:rsid w:val="007F0A4D"/>
    <w:rsid w:val="0080013E"/>
    <w:rsid w:val="00813288"/>
    <w:rsid w:val="00813ACF"/>
    <w:rsid w:val="008168FC"/>
    <w:rsid w:val="00821612"/>
    <w:rsid w:val="00823E0F"/>
    <w:rsid w:val="008253B0"/>
    <w:rsid w:val="00830996"/>
    <w:rsid w:val="008345F1"/>
    <w:rsid w:val="008362DF"/>
    <w:rsid w:val="00860DCC"/>
    <w:rsid w:val="0086245D"/>
    <w:rsid w:val="00865B07"/>
    <w:rsid w:val="008667EA"/>
    <w:rsid w:val="0087637F"/>
    <w:rsid w:val="00881074"/>
    <w:rsid w:val="00887AF1"/>
    <w:rsid w:val="00892AD5"/>
    <w:rsid w:val="008955C6"/>
    <w:rsid w:val="008A1512"/>
    <w:rsid w:val="008B3B25"/>
    <w:rsid w:val="008D32B9"/>
    <w:rsid w:val="008D433B"/>
    <w:rsid w:val="008D4A16"/>
    <w:rsid w:val="008D7C7E"/>
    <w:rsid w:val="008E566E"/>
    <w:rsid w:val="0090161A"/>
    <w:rsid w:val="00901EB6"/>
    <w:rsid w:val="00904C62"/>
    <w:rsid w:val="00922BA8"/>
    <w:rsid w:val="00924DAC"/>
    <w:rsid w:val="00927058"/>
    <w:rsid w:val="009367F9"/>
    <w:rsid w:val="00942750"/>
    <w:rsid w:val="009450CE"/>
    <w:rsid w:val="00947179"/>
    <w:rsid w:val="0095164B"/>
    <w:rsid w:val="00954090"/>
    <w:rsid w:val="009573E7"/>
    <w:rsid w:val="00957E34"/>
    <w:rsid w:val="00963E05"/>
    <w:rsid w:val="00964A45"/>
    <w:rsid w:val="00967843"/>
    <w:rsid w:val="00967D54"/>
    <w:rsid w:val="00971028"/>
    <w:rsid w:val="00993B84"/>
    <w:rsid w:val="00996483"/>
    <w:rsid w:val="00996F5A"/>
    <w:rsid w:val="009B041A"/>
    <w:rsid w:val="009C37C3"/>
    <w:rsid w:val="009C6E70"/>
    <w:rsid w:val="009C7C86"/>
    <w:rsid w:val="009D2FF7"/>
    <w:rsid w:val="009E267E"/>
    <w:rsid w:val="009E7884"/>
    <w:rsid w:val="009E788A"/>
    <w:rsid w:val="009F0E08"/>
    <w:rsid w:val="00A1763D"/>
    <w:rsid w:val="00A17CEC"/>
    <w:rsid w:val="00A27EF0"/>
    <w:rsid w:val="00A42361"/>
    <w:rsid w:val="00A50B20"/>
    <w:rsid w:val="00A51390"/>
    <w:rsid w:val="00A52D4F"/>
    <w:rsid w:val="00A60D13"/>
    <w:rsid w:val="00A705E2"/>
    <w:rsid w:val="00A7223D"/>
    <w:rsid w:val="00A72745"/>
    <w:rsid w:val="00A76EFC"/>
    <w:rsid w:val="00A91010"/>
    <w:rsid w:val="00A97F29"/>
    <w:rsid w:val="00AA702E"/>
    <w:rsid w:val="00AB0964"/>
    <w:rsid w:val="00AB5011"/>
    <w:rsid w:val="00AC6566"/>
    <w:rsid w:val="00AC7368"/>
    <w:rsid w:val="00AC793E"/>
    <w:rsid w:val="00AD16B9"/>
    <w:rsid w:val="00AE377D"/>
    <w:rsid w:val="00AF0EBA"/>
    <w:rsid w:val="00B0198B"/>
    <w:rsid w:val="00B02BEC"/>
    <w:rsid w:val="00B02C8A"/>
    <w:rsid w:val="00B06471"/>
    <w:rsid w:val="00B073A1"/>
    <w:rsid w:val="00B13869"/>
    <w:rsid w:val="00B17FBD"/>
    <w:rsid w:val="00B315A6"/>
    <w:rsid w:val="00B31813"/>
    <w:rsid w:val="00B33365"/>
    <w:rsid w:val="00B3690F"/>
    <w:rsid w:val="00B57B36"/>
    <w:rsid w:val="00B57E6F"/>
    <w:rsid w:val="00B8156D"/>
    <w:rsid w:val="00B8686D"/>
    <w:rsid w:val="00B93F69"/>
    <w:rsid w:val="00BB1DDC"/>
    <w:rsid w:val="00BC30C9"/>
    <w:rsid w:val="00BD077D"/>
    <w:rsid w:val="00BD08A5"/>
    <w:rsid w:val="00BE3E58"/>
    <w:rsid w:val="00C01616"/>
    <w:rsid w:val="00C0162B"/>
    <w:rsid w:val="00C068ED"/>
    <w:rsid w:val="00C22E0C"/>
    <w:rsid w:val="00C306E6"/>
    <w:rsid w:val="00C345B1"/>
    <w:rsid w:val="00C40142"/>
    <w:rsid w:val="00C409F9"/>
    <w:rsid w:val="00C43762"/>
    <w:rsid w:val="00C45B44"/>
    <w:rsid w:val="00C52C3C"/>
    <w:rsid w:val="00C57182"/>
    <w:rsid w:val="00C57863"/>
    <w:rsid w:val="00C640AF"/>
    <w:rsid w:val="00C655FD"/>
    <w:rsid w:val="00C75407"/>
    <w:rsid w:val="00C85A7A"/>
    <w:rsid w:val="00C870A8"/>
    <w:rsid w:val="00C91ABB"/>
    <w:rsid w:val="00C94434"/>
    <w:rsid w:val="00CA0D75"/>
    <w:rsid w:val="00CA1C95"/>
    <w:rsid w:val="00CA5A9C"/>
    <w:rsid w:val="00CA6338"/>
    <w:rsid w:val="00CC4C20"/>
    <w:rsid w:val="00CD3517"/>
    <w:rsid w:val="00CD5FE2"/>
    <w:rsid w:val="00CE7C68"/>
    <w:rsid w:val="00D02B4C"/>
    <w:rsid w:val="00D040C4"/>
    <w:rsid w:val="00D20AD1"/>
    <w:rsid w:val="00D24E9B"/>
    <w:rsid w:val="00D27CE6"/>
    <w:rsid w:val="00D30F6C"/>
    <w:rsid w:val="00D46B7E"/>
    <w:rsid w:val="00D5754A"/>
    <w:rsid w:val="00D57C84"/>
    <w:rsid w:val="00D6057D"/>
    <w:rsid w:val="00D63249"/>
    <w:rsid w:val="00D6434A"/>
    <w:rsid w:val="00D71640"/>
    <w:rsid w:val="00D836C5"/>
    <w:rsid w:val="00D84576"/>
    <w:rsid w:val="00DA1399"/>
    <w:rsid w:val="00DA24C6"/>
    <w:rsid w:val="00DA4D7B"/>
    <w:rsid w:val="00DB4FBF"/>
    <w:rsid w:val="00DC5B38"/>
    <w:rsid w:val="00DD006D"/>
    <w:rsid w:val="00DD271C"/>
    <w:rsid w:val="00DE264A"/>
    <w:rsid w:val="00DE31BB"/>
    <w:rsid w:val="00DF5072"/>
    <w:rsid w:val="00E02D18"/>
    <w:rsid w:val="00E041E7"/>
    <w:rsid w:val="00E1349A"/>
    <w:rsid w:val="00E22F8B"/>
    <w:rsid w:val="00E23BEB"/>
    <w:rsid w:val="00E23CA1"/>
    <w:rsid w:val="00E30FC9"/>
    <w:rsid w:val="00E409A8"/>
    <w:rsid w:val="00E50C12"/>
    <w:rsid w:val="00E65B91"/>
    <w:rsid w:val="00E707C4"/>
    <w:rsid w:val="00E7209D"/>
    <w:rsid w:val="00E72EAD"/>
    <w:rsid w:val="00E77223"/>
    <w:rsid w:val="00E8528B"/>
    <w:rsid w:val="00E85B94"/>
    <w:rsid w:val="00E94CA6"/>
    <w:rsid w:val="00E978D0"/>
    <w:rsid w:val="00EA4613"/>
    <w:rsid w:val="00EA7F91"/>
    <w:rsid w:val="00EB1523"/>
    <w:rsid w:val="00EC0E49"/>
    <w:rsid w:val="00EC101F"/>
    <w:rsid w:val="00EC1D9F"/>
    <w:rsid w:val="00EC3807"/>
    <w:rsid w:val="00EE0131"/>
    <w:rsid w:val="00EE17B0"/>
    <w:rsid w:val="00EF06D9"/>
    <w:rsid w:val="00F15C13"/>
    <w:rsid w:val="00F30C64"/>
    <w:rsid w:val="00F32BA2"/>
    <w:rsid w:val="00F32CDB"/>
    <w:rsid w:val="00F42A27"/>
    <w:rsid w:val="00F51A4F"/>
    <w:rsid w:val="00F565FE"/>
    <w:rsid w:val="00F63A70"/>
    <w:rsid w:val="00F63D8C"/>
    <w:rsid w:val="00F64B1B"/>
    <w:rsid w:val="00F7534E"/>
    <w:rsid w:val="00F776B0"/>
    <w:rsid w:val="00FA1802"/>
    <w:rsid w:val="00FA21D0"/>
    <w:rsid w:val="00FA2A2C"/>
    <w:rsid w:val="00FA5106"/>
    <w:rsid w:val="00FA5F5F"/>
    <w:rsid w:val="00FB730C"/>
    <w:rsid w:val="00FC2072"/>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berschrift1">
    <w:name w:val="heading 1"/>
    <w:basedOn w:val="CETHeading1"/>
    <w:next w:val="Standard"/>
    <w:link w:val="berschrift1Zchn"/>
    <w:uiPriority w:val="9"/>
    <w:rsid w:val="004F5E36"/>
    <w:pPr>
      <w:tabs>
        <w:tab w:val="clear" w:pos="360"/>
        <w:tab w:val="right" w:pos="7100"/>
      </w:tabs>
      <w:jc w:val="both"/>
      <w:outlineLvl w:val="0"/>
    </w:pPr>
    <w:rPr>
      <w:lang w:val="en-GB"/>
    </w:rPr>
  </w:style>
  <w:style w:type="paragraph" w:styleId="berschrift2">
    <w:name w:val="heading 2"/>
    <w:basedOn w:val="Standard"/>
    <w:next w:val="Standard"/>
    <w:link w:val="berschrift2Zchn"/>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eEinfach1">
    <w:name w:val="Table Simple 1"/>
    <w:basedOn w:val="NormaleTabel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Kommentarzeichen">
    <w:name w:val="annotation reference"/>
    <w:basedOn w:val="Absatz-Standardschriftart"/>
    <w:uiPriority w:val="99"/>
    <w:semiHidden/>
    <w:unhideWhenUsed/>
    <w:rsid w:val="004577FE"/>
    <w:rPr>
      <w:sz w:val="16"/>
      <w:szCs w:val="16"/>
    </w:rPr>
  </w:style>
  <w:style w:type="paragraph" w:styleId="Sprechblasentext">
    <w:name w:val="Balloon Text"/>
    <w:basedOn w:val="Standard"/>
    <w:link w:val="SprechblasentextZchn"/>
    <w:uiPriority w:val="99"/>
    <w:semiHidden/>
    <w:unhideWhenUsed/>
    <w:rsid w:val="000D34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34BE"/>
    <w:rPr>
      <w:rFonts w:ascii="Tahoma" w:hAnsi="Tahoma" w:cs="Tahoma"/>
      <w:sz w:val="16"/>
      <w:szCs w:val="16"/>
    </w:rPr>
  </w:style>
  <w:style w:type="paragraph" w:styleId="Literaturverzeichnis">
    <w:name w:val="Bibliography"/>
    <w:basedOn w:val="CETReferencetext"/>
    <w:uiPriority w:val="37"/>
    <w:unhideWhenUsed/>
    <w:rsid w:val="00631B33"/>
    <w:pPr>
      <w:spacing w:line="240" w:lineRule="auto"/>
      <w:ind w:left="720" w:hanging="720"/>
    </w:pPr>
  </w:style>
  <w:style w:type="paragraph" w:styleId="Textkrper2">
    <w:name w:val="Body Text 2"/>
    <w:basedOn w:val="Standard"/>
    <w:link w:val="Textkrper2Zchn"/>
    <w:uiPriority w:val="99"/>
    <w:semiHidden/>
    <w:unhideWhenUsed/>
    <w:rsid w:val="0003148D"/>
    <w:pPr>
      <w:spacing w:after="120" w:line="480" w:lineRule="auto"/>
    </w:pPr>
  </w:style>
  <w:style w:type="character" w:customStyle="1" w:styleId="Textkrper2Zchn">
    <w:name w:val="Textkörper 2 Zchn"/>
    <w:basedOn w:val="Absatz-Standardschriftart"/>
    <w:link w:val="Textkrper2"/>
    <w:uiPriority w:val="99"/>
    <w:semiHidden/>
    <w:rsid w:val="0003148D"/>
  </w:style>
  <w:style w:type="paragraph" w:styleId="Textkrper3">
    <w:name w:val="Body Text 3"/>
    <w:basedOn w:val="Standard"/>
    <w:link w:val="Textkrper3Zchn"/>
    <w:uiPriority w:val="99"/>
    <w:semiHidden/>
    <w:unhideWhenUsed/>
    <w:rsid w:val="0003148D"/>
    <w:pPr>
      <w:spacing w:after="120"/>
    </w:pPr>
    <w:rPr>
      <w:sz w:val="16"/>
      <w:szCs w:val="16"/>
    </w:rPr>
  </w:style>
  <w:style w:type="character" w:customStyle="1" w:styleId="Textkrper3Zchn">
    <w:name w:val="Textkörper 3 Zchn"/>
    <w:basedOn w:val="Absatz-Standardschriftart"/>
    <w:link w:val="Textkrper3"/>
    <w:uiPriority w:val="99"/>
    <w:semiHidden/>
    <w:rsid w:val="0003148D"/>
    <w:rPr>
      <w:sz w:val="16"/>
      <w:szCs w:val="16"/>
    </w:rPr>
  </w:style>
  <w:style w:type="paragraph" w:styleId="Textkrper">
    <w:name w:val="Body Text"/>
    <w:basedOn w:val="Standard"/>
    <w:link w:val="TextkrperZchn"/>
    <w:uiPriority w:val="99"/>
    <w:semiHidden/>
    <w:unhideWhenUsed/>
    <w:rsid w:val="0003148D"/>
    <w:pPr>
      <w:spacing w:after="120"/>
    </w:pPr>
  </w:style>
  <w:style w:type="character" w:customStyle="1" w:styleId="TextkrperZchn">
    <w:name w:val="Textkörper Zchn"/>
    <w:basedOn w:val="Absatz-Standardschriftart"/>
    <w:link w:val="Textkrper"/>
    <w:uiPriority w:val="99"/>
    <w:semiHidden/>
    <w:rsid w:val="0003148D"/>
  </w:style>
  <w:style w:type="paragraph" w:styleId="Datum">
    <w:name w:val="Date"/>
    <w:basedOn w:val="Standard"/>
    <w:next w:val="Standard"/>
    <w:link w:val="DatumZchn"/>
    <w:uiPriority w:val="99"/>
    <w:semiHidden/>
    <w:unhideWhenUsed/>
    <w:rsid w:val="0003148D"/>
  </w:style>
  <w:style w:type="character" w:customStyle="1" w:styleId="DatumZchn">
    <w:name w:val="Datum Zchn"/>
    <w:basedOn w:val="Absatz-Standardschriftart"/>
    <w:link w:val="Datum"/>
    <w:uiPriority w:val="99"/>
    <w:semiHidden/>
    <w:rsid w:val="0003148D"/>
  </w:style>
  <w:style w:type="paragraph" w:styleId="Beschriftung">
    <w:name w:val="caption"/>
    <w:basedOn w:val="CETCaption"/>
    <w:next w:val="Standard"/>
    <w:uiPriority w:val="35"/>
    <w:unhideWhenUsed/>
    <w:qFormat/>
    <w:rsid w:val="0003148D"/>
    <w:pPr>
      <w:spacing w:line="240" w:lineRule="auto"/>
    </w:pPr>
    <w:rPr>
      <w:b/>
      <w:bCs/>
      <w:color w:val="4F81BD" w:themeColor="accent1"/>
      <w:szCs w:val="18"/>
    </w:rPr>
  </w:style>
  <w:style w:type="paragraph" w:styleId="Liste">
    <w:name w:val="List"/>
    <w:basedOn w:val="Standard"/>
    <w:uiPriority w:val="99"/>
    <w:semiHidden/>
    <w:unhideWhenUsed/>
    <w:rsid w:val="0003148D"/>
    <w:pPr>
      <w:ind w:left="283" w:hanging="283"/>
      <w:contextualSpacing/>
    </w:pPr>
  </w:style>
  <w:style w:type="paragraph" w:styleId="Liste2">
    <w:name w:val="List 2"/>
    <w:basedOn w:val="Standard"/>
    <w:uiPriority w:val="99"/>
    <w:semiHidden/>
    <w:unhideWhenUsed/>
    <w:rsid w:val="0003148D"/>
    <w:pPr>
      <w:ind w:left="566" w:hanging="283"/>
      <w:contextualSpacing/>
    </w:pPr>
  </w:style>
  <w:style w:type="paragraph" w:styleId="Liste3">
    <w:name w:val="List 3"/>
    <w:basedOn w:val="Standard"/>
    <w:uiPriority w:val="99"/>
    <w:semiHidden/>
    <w:unhideWhenUsed/>
    <w:rsid w:val="0003148D"/>
    <w:pPr>
      <w:ind w:left="849" w:hanging="283"/>
      <w:contextualSpacing/>
    </w:pPr>
  </w:style>
  <w:style w:type="paragraph" w:styleId="Liste4">
    <w:name w:val="List 4"/>
    <w:basedOn w:val="Standard"/>
    <w:uiPriority w:val="99"/>
    <w:semiHidden/>
    <w:unhideWhenUsed/>
    <w:rsid w:val="0003148D"/>
    <w:pPr>
      <w:ind w:left="1132" w:hanging="283"/>
      <w:contextualSpacing/>
    </w:pPr>
  </w:style>
  <w:style w:type="paragraph" w:styleId="Liste5">
    <w:name w:val="List 5"/>
    <w:basedOn w:val="Standard"/>
    <w:uiPriority w:val="99"/>
    <w:semiHidden/>
    <w:unhideWhenUsed/>
    <w:rsid w:val="0003148D"/>
    <w:pPr>
      <w:ind w:left="1415" w:hanging="283"/>
      <w:contextualSpacing/>
    </w:pPr>
  </w:style>
  <w:style w:type="paragraph" w:styleId="Listenfortsetzung">
    <w:name w:val="List Continue"/>
    <w:basedOn w:val="Standard"/>
    <w:uiPriority w:val="99"/>
    <w:semiHidden/>
    <w:unhideWhenUsed/>
    <w:rsid w:val="0003148D"/>
    <w:pPr>
      <w:spacing w:after="120"/>
      <w:ind w:left="283"/>
      <w:contextualSpacing/>
    </w:pPr>
  </w:style>
  <w:style w:type="paragraph" w:styleId="Listenfortsetzung2">
    <w:name w:val="List Continue 2"/>
    <w:basedOn w:val="Standard"/>
    <w:uiPriority w:val="99"/>
    <w:semiHidden/>
    <w:unhideWhenUsed/>
    <w:rsid w:val="0003148D"/>
    <w:pPr>
      <w:spacing w:after="120"/>
      <w:ind w:left="566"/>
      <w:contextualSpacing/>
    </w:pPr>
  </w:style>
  <w:style w:type="paragraph" w:styleId="Listenfortsetzung3">
    <w:name w:val="List Continue 3"/>
    <w:basedOn w:val="Standard"/>
    <w:uiPriority w:val="99"/>
    <w:semiHidden/>
    <w:unhideWhenUsed/>
    <w:rsid w:val="0003148D"/>
    <w:pPr>
      <w:spacing w:after="120"/>
      <w:ind w:left="849"/>
      <w:contextualSpacing/>
    </w:pPr>
  </w:style>
  <w:style w:type="paragraph" w:styleId="Listenfortsetzung4">
    <w:name w:val="List Continue 4"/>
    <w:basedOn w:val="Standard"/>
    <w:uiPriority w:val="99"/>
    <w:semiHidden/>
    <w:unhideWhenUsed/>
    <w:rsid w:val="0003148D"/>
    <w:pPr>
      <w:spacing w:after="120"/>
      <w:ind w:left="1132"/>
      <w:contextualSpacing/>
    </w:pPr>
  </w:style>
  <w:style w:type="paragraph" w:styleId="Listenfortsetzung5">
    <w:name w:val="List Continue 5"/>
    <w:basedOn w:val="Standard"/>
    <w:uiPriority w:val="99"/>
    <w:semiHidden/>
    <w:unhideWhenUsed/>
    <w:rsid w:val="0003148D"/>
    <w:pPr>
      <w:spacing w:after="120"/>
      <w:ind w:left="1415"/>
      <w:contextualSpacing/>
    </w:pPr>
  </w:style>
  <w:style w:type="paragraph" w:styleId="Unterschrift">
    <w:name w:val="Signature"/>
    <w:basedOn w:val="Standard"/>
    <w:link w:val="UnterschriftZchn"/>
    <w:uiPriority w:val="99"/>
    <w:semiHidden/>
    <w:unhideWhenUsed/>
    <w:rsid w:val="0003148D"/>
    <w:pPr>
      <w:spacing w:line="240" w:lineRule="auto"/>
      <w:ind w:left="4252"/>
    </w:pPr>
  </w:style>
  <w:style w:type="character" w:customStyle="1" w:styleId="UnterschriftZchn">
    <w:name w:val="Unterschrift Zchn"/>
    <w:basedOn w:val="Absatz-Standardschriftart"/>
    <w:link w:val="Unterschrift"/>
    <w:uiPriority w:val="99"/>
    <w:semiHidden/>
    <w:rsid w:val="0003148D"/>
  </w:style>
  <w:style w:type="paragraph" w:styleId="E-Mail-Signatur">
    <w:name w:val="E-mail Signature"/>
    <w:basedOn w:val="Standard"/>
    <w:link w:val="E-Mail-SignaturZchn"/>
    <w:uiPriority w:val="99"/>
    <w:semiHidden/>
    <w:unhideWhenUsed/>
    <w:rsid w:val="0003148D"/>
    <w:pPr>
      <w:spacing w:line="240" w:lineRule="auto"/>
    </w:pPr>
  </w:style>
  <w:style w:type="character" w:customStyle="1" w:styleId="E-Mail-SignaturZchn">
    <w:name w:val="E-Mail-Signatur Zchn"/>
    <w:basedOn w:val="Absatz-Standardschriftart"/>
    <w:link w:val="E-Mail-Signatur"/>
    <w:uiPriority w:val="99"/>
    <w:semiHidden/>
    <w:rsid w:val="0003148D"/>
  </w:style>
  <w:style w:type="paragraph" w:styleId="Anrede">
    <w:name w:val="Salutation"/>
    <w:basedOn w:val="Standard"/>
    <w:next w:val="Standard"/>
    <w:link w:val="AnredeZchn"/>
    <w:uiPriority w:val="99"/>
    <w:semiHidden/>
    <w:unhideWhenUsed/>
    <w:rsid w:val="0003148D"/>
  </w:style>
  <w:style w:type="character" w:customStyle="1" w:styleId="AnredeZchn">
    <w:name w:val="Anrede Zchn"/>
    <w:basedOn w:val="Absatz-Standardschriftart"/>
    <w:link w:val="Anrede"/>
    <w:uiPriority w:val="99"/>
    <w:semiHidden/>
    <w:rsid w:val="0003148D"/>
  </w:style>
  <w:style w:type="paragraph" w:styleId="Gruformel">
    <w:name w:val="Closing"/>
    <w:basedOn w:val="Standard"/>
    <w:link w:val="GruformelZchn"/>
    <w:uiPriority w:val="99"/>
    <w:semiHidden/>
    <w:unhideWhenUsed/>
    <w:rsid w:val="0003148D"/>
    <w:pPr>
      <w:spacing w:line="240" w:lineRule="auto"/>
      <w:ind w:left="4252"/>
    </w:pPr>
  </w:style>
  <w:style w:type="character" w:customStyle="1" w:styleId="GruformelZchn">
    <w:name w:val="Grußformel Zchn"/>
    <w:basedOn w:val="Absatz-Standardschriftart"/>
    <w:link w:val="Gruformel"/>
    <w:uiPriority w:val="99"/>
    <w:semiHidden/>
    <w:rsid w:val="0003148D"/>
  </w:style>
  <w:style w:type="paragraph" w:styleId="Index1">
    <w:name w:val="index 1"/>
    <w:basedOn w:val="Standard"/>
    <w:next w:val="Standard"/>
    <w:autoRedefine/>
    <w:uiPriority w:val="99"/>
    <w:semiHidden/>
    <w:unhideWhenUsed/>
    <w:rsid w:val="0003148D"/>
    <w:pPr>
      <w:spacing w:line="240" w:lineRule="auto"/>
      <w:ind w:left="220" w:hanging="220"/>
    </w:pPr>
  </w:style>
  <w:style w:type="paragraph" w:styleId="Index2">
    <w:name w:val="index 2"/>
    <w:basedOn w:val="Standard"/>
    <w:next w:val="Standard"/>
    <w:autoRedefine/>
    <w:uiPriority w:val="99"/>
    <w:semiHidden/>
    <w:unhideWhenUsed/>
    <w:rsid w:val="0003148D"/>
    <w:pPr>
      <w:spacing w:line="240" w:lineRule="auto"/>
      <w:ind w:left="440" w:hanging="220"/>
    </w:pPr>
  </w:style>
  <w:style w:type="paragraph" w:styleId="Index3">
    <w:name w:val="index 3"/>
    <w:basedOn w:val="Standard"/>
    <w:next w:val="Standard"/>
    <w:autoRedefine/>
    <w:uiPriority w:val="99"/>
    <w:semiHidden/>
    <w:unhideWhenUsed/>
    <w:rsid w:val="0003148D"/>
    <w:pPr>
      <w:spacing w:line="240" w:lineRule="auto"/>
      <w:ind w:left="660" w:hanging="220"/>
    </w:pPr>
  </w:style>
  <w:style w:type="paragraph" w:styleId="Index4">
    <w:name w:val="index 4"/>
    <w:basedOn w:val="Standard"/>
    <w:next w:val="Standard"/>
    <w:autoRedefine/>
    <w:uiPriority w:val="99"/>
    <w:semiHidden/>
    <w:unhideWhenUsed/>
    <w:rsid w:val="0003148D"/>
    <w:pPr>
      <w:spacing w:line="240" w:lineRule="auto"/>
      <w:ind w:left="880" w:hanging="220"/>
    </w:pPr>
  </w:style>
  <w:style w:type="paragraph" w:styleId="Index5">
    <w:name w:val="index 5"/>
    <w:basedOn w:val="Standard"/>
    <w:next w:val="Standard"/>
    <w:autoRedefine/>
    <w:uiPriority w:val="99"/>
    <w:semiHidden/>
    <w:unhideWhenUsed/>
    <w:rsid w:val="0003148D"/>
    <w:pPr>
      <w:spacing w:line="240" w:lineRule="auto"/>
      <w:ind w:left="1100" w:hanging="220"/>
    </w:pPr>
  </w:style>
  <w:style w:type="paragraph" w:styleId="Index6">
    <w:name w:val="index 6"/>
    <w:basedOn w:val="Standard"/>
    <w:next w:val="Standard"/>
    <w:autoRedefine/>
    <w:uiPriority w:val="99"/>
    <w:semiHidden/>
    <w:unhideWhenUsed/>
    <w:rsid w:val="0003148D"/>
    <w:pPr>
      <w:spacing w:line="240" w:lineRule="auto"/>
      <w:ind w:left="1320" w:hanging="220"/>
    </w:pPr>
  </w:style>
  <w:style w:type="paragraph" w:styleId="Index7">
    <w:name w:val="index 7"/>
    <w:basedOn w:val="Standard"/>
    <w:next w:val="Standard"/>
    <w:autoRedefine/>
    <w:uiPriority w:val="99"/>
    <w:semiHidden/>
    <w:unhideWhenUsed/>
    <w:rsid w:val="0003148D"/>
    <w:pPr>
      <w:spacing w:line="240" w:lineRule="auto"/>
      <w:ind w:left="1540" w:hanging="220"/>
    </w:pPr>
  </w:style>
  <w:style w:type="paragraph" w:styleId="Index8">
    <w:name w:val="index 8"/>
    <w:basedOn w:val="Standard"/>
    <w:next w:val="Standard"/>
    <w:autoRedefine/>
    <w:uiPriority w:val="99"/>
    <w:semiHidden/>
    <w:unhideWhenUsed/>
    <w:rsid w:val="0003148D"/>
    <w:pPr>
      <w:spacing w:line="240" w:lineRule="auto"/>
      <w:ind w:left="1760" w:hanging="220"/>
    </w:pPr>
  </w:style>
  <w:style w:type="paragraph" w:styleId="Index9">
    <w:name w:val="index 9"/>
    <w:basedOn w:val="Standard"/>
    <w:next w:val="Standard"/>
    <w:autoRedefine/>
    <w:uiPriority w:val="99"/>
    <w:semiHidden/>
    <w:unhideWhenUsed/>
    <w:rsid w:val="0003148D"/>
    <w:pPr>
      <w:spacing w:line="240" w:lineRule="auto"/>
      <w:ind w:left="1980" w:hanging="220"/>
    </w:pPr>
  </w:style>
  <w:style w:type="paragraph" w:styleId="Abbildungsverzeichnis">
    <w:name w:val="table of figures"/>
    <w:basedOn w:val="Standard"/>
    <w:next w:val="Standard"/>
    <w:uiPriority w:val="99"/>
    <w:semiHidden/>
    <w:unhideWhenUsed/>
    <w:rsid w:val="0003148D"/>
  </w:style>
  <w:style w:type="paragraph" w:styleId="Rechtsgrundlagenverzeichnis">
    <w:name w:val="table of authorities"/>
    <w:basedOn w:val="Standard"/>
    <w:next w:val="Standard"/>
    <w:uiPriority w:val="99"/>
    <w:semiHidden/>
    <w:unhideWhenUsed/>
    <w:rsid w:val="0003148D"/>
    <w:pPr>
      <w:ind w:left="220" w:hanging="220"/>
    </w:pPr>
  </w:style>
  <w:style w:type="paragraph" w:styleId="Umschlagadresse">
    <w:name w:val="envelope address"/>
    <w:basedOn w:val="Standard"/>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Standard"/>
    <w:link w:val="HTMLAdresseZchn"/>
    <w:uiPriority w:val="99"/>
    <w:semiHidden/>
    <w:unhideWhenUsed/>
    <w:rsid w:val="0003148D"/>
    <w:pPr>
      <w:spacing w:line="240" w:lineRule="auto"/>
    </w:pPr>
    <w:rPr>
      <w:i/>
      <w:iCs/>
    </w:rPr>
  </w:style>
  <w:style w:type="character" w:customStyle="1" w:styleId="HTMLAdresseZchn">
    <w:name w:val="HTML Adresse Zchn"/>
    <w:basedOn w:val="Absatz-Standardschriftart"/>
    <w:link w:val="HTMLAdresse"/>
    <w:uiPriority w:val="99"/>
    <w:semiHidden/>
    <w:rsid w:val="0003148D"/>
    <w:rPr>
      <w:i/>
      <w:iCs/>
    </w:rPr>
  </w:style>
  <w:style w:type="paragraph" w:styleId="Umschlagabsenderadresse">
    <w:name w:val="envelope return"/>
    <w:basedOn w:val="Standard"/>
    <w:uiPriority w:val="99"/>
    <w:semiHidden/>
    <w:unhideWhenUsed/>
    <w:rsid w:val="0003148D"/>
    <w:pPr>
      <w:spacing w:line="240" w:lineRule="auto"/>
    </w:pPr>
    <w:rPr>
      <w:rFonts w:asciiTheme="majorHAnsi" w:eastAsiaTheme="majorEastAsia" w:hAnsiTheme="majorHAnsi" w:cstheme="majorBidi"/>
    </w:rPr>
  </w:style>
  <w:style w:type="paragraph" w:styleId="Nachrichtenkopf">
    <w:name w:val="Message Header"/>
    <w:basedOn w:val="Standard"/>
    <w:link w:val="NachrichtenkopfZchn"/>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03148D"/>
    <w:rPr>
      <w:rFonts w:asciiTheme="majorHAnsi" w:eastAsiaTheme="majorEastAsia" w:hAnsiTheme="majorHAnsi"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rsid w:val="0003148D"/>
    <w:pPr>
      <w:spacing w:line="240" w:lineRule="auto"/>
    </w:pPr>
  </w:style>
  <w:style w:type="character" w:customStyle="1" w:styleId="Fu-EndnotenberschriftZchn">
    <w:name w:val="Fuß/-Endnotenüberschrift Zchn"/>
    <w:basedOn w:val="Absatz-Standardschriftart"/>
    <w:link w:val="Fu-Endnotenberschrift"/>
    <w:uiPriority w:val="99"/>
    <w:semiHidden/>
    <w:rsid w:val="0003148D"/>
  </w:style>
  <w:style w:type="paragraph" w:styleId="Dokumentstruktur">
    <w:name w:val="Document Map"/>
    <w:basedOn w:val="Standard"/>
    <w:link w:val="DokumentstrukturZchn"/>
    <w:uiPriority w:val="99"/>
    <w:semiHidden/>
    <w:unhideWhenUsed/>
    <w:rsid w:val="0003148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3148D"/>
    <w:rPr>
      <w:rFonts w:ascii="Tahoma" w:hAnsi="Tahoma" w:cs="Tahoma"/>
      <w:sz w:val="16"/>
      <w:szCs w:val="16"/>
    </w:rPr>
  </w:style>
  <w:style w:type="paragraph" w:styleId="StandardWeb">
    <w:name w:val="Normal (Web)"/>
    <w:basedOn w:val="Standard"/>
    <w:uiPriority w:val="99"/>
    <w:semiHidden/>
    <w:unhideWhenUsed/>
    <w:rsid w:val="0003148D"/>
    <w:rPr>
      <w:sz w:val="24"/>
      <w:szCs w:val="24"/>
    </w:rPr>
  </w:style>
  <w:style w:type="paragraph" w:styleId="Listennummer">
    <w:name w:val="List Number"/>
    <w:basedOn w:val="Standard"/>
    <w:uiPriority w:val="99"/>
    <w:semiHidden/>
    <w:unhideWhenUsed/>
    <w:rsid w:val="0003148D"/>
    <w:pPr>
      <w:numPr>
        <w:numId w:val="2"/>
      </w:numPr>
      <w:contextualSpacing/>
    </w:pPr>
  </w:style>
  <w:style w:type="paragraph" w:styleId="Listennummer2">
    <w:name w:val="List Number 2"/>
    <w:basedOn w:val="Standard"/>
    <w:uiPriority w:val="99"/>
    <w:semiHidden/>
    <w:unhideWhenUsed/>
    <w:rsid w:val="0003148D"/>
    <w:pPr>
      <w:numPr>
        <w:numId w:val="3"/>
      </w:numPr>
      <w:contextualSpacing/>
    </w:pPr>
  </w:style>
  <w:style w:type="paragraph" w:styleId="Listennummer3">
    <w:name w:val="List Number 3"/>
    <w:basedOn w:val="Standard"/>
    <w:uiPriority w:val="99"/>
    <w:semiHidden/>
    <w:unhideWhenUsed/>
    <w:rsid w:val="0003148D"/>
    <w:pPr>
      <w:numPr>
        <w:numId w:val="4"/>
      </w:numPr>
      <w:contextualSpacing/>
    </w:pPr>
  </w:style>
  <w:style w:type="paragraph" w:styleId="Listennummer4">
    <w:name w:val="List Number 4"/>
    <w:basedOn w:val="Standard"/>
    <w:uiPriority w:val="99"/>
    <w:semiHidden/>
    <w:unhideWhenUsed/>
    <w:rsid w:val="0003148D"/>
    <w:pPr>
      <w:numPr>
        <w:numId w:val="5"/>
      </w:numPr>
      <w:contextualSpacing/>
    </w:pPr>
  </w:style>
  <w:style w:type="paragraph" w:styleId="Listennummer5">
    <w:name w:val="List Number 5"/>
    <w:basedOn w:val="Standard"/>
    <w:uiPriority w:val="99"/>
    <w:semiHidden/>
    <w:unhideWhenUsed/>
    <w:rsid w:val="0003148D"/>
    <w:pPr>
      <w:numPr>
        <w:numId w:val="6"/>
      </w:numPr>
      <w:contextualSpacing/>
    </w:pPr>
  </w:style>
  <w:style w:type="paragraph" w:styleId="HTMLVorformatiert">
    <w:name w:val="HTML Preformatted"/>
    <w:basedOn w:val="Standard"/>
    <w:link w:val="HTMLVorformatiertZchn"/>
    <w:uiPriority w:val="99"/>
    <w:semiHidden/>
    <w:unhideWhenUsed/>
    <w:rsid w:val="0003148D"/>
    <w:pPr>
      <w:spacing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03148D"/>
    <w:rPr>
      <w:rFonts w:ascii="Consolas" w:hAnsi="Consolas" w:cs="Consolas"/>
      <w:sz w:val="20"/>
      <w:szCs w:val="20"/>
    </w:rPr>
  </w:style>
  <w:style w:type="paragraph" w:styleId="Textkrper-Erstzeileneinzug">
    <w:name w:val="Body Text First Indent"/>
    <w:basedOn w:val="Textkrper"/>
    <w:link w:val="Textkrper-ErstzeileneinzugZchn"/>
    <w:uiPriority w:val="99"/>
    <w:semiHidden/>
    <w:unhideWhenUsed/>
    <w:rsid w:val="0003148D"/>
    <w:pPr>
      <w:spacing w:after="200"/>
      <w:ind w:firstLine="360"/>
    </w:pPr>
  </w:style>
  <w:style w:type="character" w:customStyle="1" w:styleId="Textkrper-ErstzeileneinzugZchn">
    <w:name w:val="Textkörper-Erstzeileneinzug Zchn"/>
    <w:basedOn w:val="TextkrperZchn"/>
    <w:link w:val="Textkrper-Erstzeileneinzug"/>
    <w:uiPriority w:val="99"/>
    <w:semiHidden/>
    <w:rsid w:val="0003148D"/>
  </w:style>
  <w:style w:type="paragraph" w:styleId="Textkrper-Zeileneinzug">
    <w:name w:val="Body Text Indent"/>
    <w:basedOn w:val="Standard"/>
    <w:link w:val="Textkrper-ZeileneinzugZchn"/>
    <w:uiPriority w:val="99"/>
    <w:semiHidden/>
    <w:unhideWhenUsed/>
    <w:rsid w:val="0003148D"/>
    <w:pPr>
      <w:spacing w:after="120"/>
      <w:ind w:left="283"/>
    </w:pPr>
  </w:style>
  <w:style w:type="character" w:customStyle="1" w:styleId="Textkrper-ZeileneinzugZchn">
    <w:name w:val="Textkörper-Zeileneinzug Zchn"/>
    <w:basedOn w:val="Absatz-Standardschriftart"/>
    <w:link w:val="Textkrper-Zeileneinzug"/>
    <w:uiPriority w:val="99"/>
    <w:semiHidden/>
    <w:rsid w:val="0003148D"/>
  </w:style>
  <w:style w:type="paragraph" w:styleId="Textkrper-Erstzeileneinzug2">
    <w:name w:val="Body Text First Indent 2"/>
    <w:basedOn w:val="Textkrper-Zeileneinzug"/>
    <w:link w:val="Textkrper-Erstzeileneinzug2Zchn"/>
    <w:uiPriority w:val="99"/>
    <w:semiHidden/>
    <w:unhideWhenUsed/>
    <w:rsid w:val="0003148D"/>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3148D"/>
  </w:style>
  <w:style w:type="paragraph" w:styleId="Aufzhlungszeichen">
    <w:name w:val="List Bullet"/>
    <w:basedOn w:val="Standard"/>
    <w:uiPriority w:val="99"/>
    <w:semiHidden/>
    <w:unhideWhenUsed/>
    <w:rsid w:val="0003148D"/>
    <w:pPr>
      <w:numPr>
        <w:numId w:val="7"/>
      </w:numPr>
      <w:contextualSpacing/>
    </w:pPr>
  </w:style>
  <w:style w:type="paragraph" w:styleId="Aufzhlungszeichen2">
    <w:name w:val="List Bullet 2"/>
    <w:basedOn w:val="Standard"/>
    <w:uiPriority w:val="99"/>
    <w:semiHidden/>
    <w:unhideWhenUsed/>
    <w:rsid w:val="0003148D"/>
    <w:pPr>
      <w:numPr>
        <w:numId w:val="8"/>
      </w:numPr>
      <w:contextualSpacing/>
    </w:pPr>
  </w:style>
  <w:style w:type="paragraph" w:styleId="Aufzhlungszeichen3">
    <w:name w:val="List Bullet 3"/>
    <w:basedOn w:val="Standard"/>
    <w:uiPriority w:val="99"/>
    <w:semiHidden/>
    <w:unhideWhenUsed/>
    <w:rsid w:val="0003148D"/>
    <w:pPr>
      <w:numPr>
        <w:numId w:val="9"/>
      </w:numPr>
      <w:contextualSpacing/>
    </w:pPr>
  </w:style>
  <w:style w:type="paragraph" w:styleId="Aufzhlungszeichen4">
    <w:name w:val="List Bullet 4"/>
    <w:basedOn w:val="Standard"/>
    <w:uiPriority w:val="99"/>
    <w:semiHidden/>
    <w:unhideWhenUsed/>
    <w:rsid w:val="0003148D"/>
    <w:pPr>
      <w:numPr>
        <w:numId w:val="10"/>
      </w:numPr>
      <w:contextualSpacing/>
    </w:pPr>
  </w:style>
  <w:style w:type="paragraph" w:styleId="Aufzhlungszeichen5">
    <w:name w:val="List Bullet 5"/>
    <w:basedOn w:val="Standard"/>
    <w:uiPriority w:val="99"/>
    <w:semiHidden/>
    <w:unhideWhenUsed/>
    <w:rsid w:val="0003148D"/>
    <w:pPr>
      <w:numPr>
        <w:numId w:val="11"/>
      </w:numPr>
      <w:contextualSpacing/>
    </w:pPr>
  </w:style>
  <w:style w:type="paragraph" w:styleId="Textkrper-Einzug2">
    <w:name w:val="Body Text Indent 2"/>
    <w:basedOn w:val="Standard"/>
    <w:link w:val="Textkrper-Einzug2Zchn"/>
    <w:uiPriority w:val="99"/>
    <w:semiHidden/>
    <w:unhideWhenUsed/>
    <w:rsid w:val="0003148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3148D"/>
  </w:style>
  <w:style w:type="paragraph" w:styleId="Textkrper-Einzug3">
    <w:name w:val="Body Text Indent 3"/>
    <w:basedOn w:val="Standard"/>
    <w:link w:val="Textkrper-Einzug3Zchn"/>
    <w:uiPriority w:val="99"/>
    <w:semiHidden/>
    <w:unhideWhenUsed/>
    <w:rsid w:val="0003148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3148D"/>
    <w:rPr>
      <w:sz w:val="16"/>
      <w:szCs w:val="16"/>
    </w:rPr>
  </w:style>
  <w:style w:type="paragraph" w:styleId="Standardeinzug">
    <w:name w:val="Normal Indent"/>
    <w:basedOn w:val="Standard"/>
    <w:uiPriority w:val="99"/>
    <w:semiHidden/>
    <w:unhideWhenUsed/>
    <w:rsid w:val="0003148D"/>
    <w:pPr>
      <w:ind w:left="720"/>
    </w:pPr>
  </w:style>
  <w:style w:type="paragraph" w:styleId="Kommentartext">
    <w:name w:val="annotation text"/>
    <w:basedOn w:val="Standard"/>
    <w:link w:val="KommentartextZchn"/>
    <w:uiPriority w:val="99"/>
    <w:unhideWhenUsed/>
    <w:rsid w:val="0003148D"/>
    <w:pPr>
      <w:spacing w:line="240" w:lineRule="auto"/>
    </w:pPr>
  </w:style>
  <w:style w:type="character" w:customStyle="1" w:styleId="KommentartextZchn">
    <w:name w:val="Kommentartext Zchn"/>
    <w:basedOn w:val="Absatz-Standardschriftart"/>
    <w:link w:val="Kommentartext"/>
    <w:uiPriority w:val="99"/>
    <w:rsid w:val="0003148D"/>
    <w:rPr>
      <w:sz w:val="20"/>
      <w:szCs w:val="20"/>
    </w:rPr>
  </w:style>
  <w:style w:type="paragraph" w:styleId="Kommentarthema">
    <w:name w:val="annotation subject"/>
    <w:basedOn w:val="Kommentartext"/>
    <w:next w:val="Kommentartext"/>
    <w:link w:val="KommentarthemaZchn"/>
    <w:uiPriority w:val="99"/>
    <w:semiHidden/>
    <w:unhideWhenUsed/>
    <w:rsid w:val="0003148D"/>
    <w:rPr>
      <w:b/>
      <w:bCs/>
    </w:rPr>
  </w:style>
  <w:style w:type="character" w:customStyle="1" w:styleId="KommentarthemaZchn">
    <w:name w:val="Kommentarthema Zchn"/>
    <w:basedOn w:val="KommentartextZchn"/>
    <w:link w:val="Kommentarthema"/>
    <w:uiPriority w:val="99"/>
    <w:semiHidden/>
    <w:rsid w:val="0003148D"/>
    <w:rPr>
      <w:b/>
      <w:bCs/>
      <w:sz w:val="20"/>
      <w:szCs w:val="20"/>
    </w:rPr>
  </w:style>
  <w:style w:type="paragraph" w:styleId="Verzeichnis1">
    <w:name w:val="toc 1"/>
    <w:basedOn w:val="Standard"/>
    <w:next w:val="Standard"/>
    <w:autoRedefine/>
    <w:uiPriority w:val="39"/>
    <w:semiHidden/>
    <w:unhideWhenUsed/>
    <w:rsid w:val="0003148D"/>
    <w:pPr>
      <w:spacing w:after="100"/>
    </w:pPr>
  </w:style>
  <w:style w:type="paragraph" w:styleId="Verzeichnis2">
    <w:name w:val="toc 2"/>
    <w:basedOn w:val="Standard"/>
    <w:next w:val="Standard"/>
    <w:autoRedefine/>
    <w:uiPriority w:val="39"/>
    <w:semiHidden/>
    <w:unhideWhenUsed/>
    <w:rsid w:val="0003148D"/>
    <w:pPr>
      <w:spacing w:after="100"/>
      <w:ind w:left="220"/>
    </w:pPr>
  </w:style>
  <w:style w:type="paragraph" w:styleId="Verzeichnis3">
    <w:name w:val="toc 3"/>
    <w:basedOn w:val="Standard"/>
    <w:next w:val="Standard"/>
    <w:autoRedefine/>
    <w:uiPriority w:val="39"/>
    <w:semiHidden/>
    <w:unhideWhenUsed/>
    <w:rsid w:val="0003148D"/>
    <w:pPr>
      <w:spacing w:after="100"/>
      <w:ind w:left="440"/>
    </w:pPr>
  </w:style>
  <w:style w:type="paragraph" w:styleId="Verzeichnis4">
    <w:name w:val="toc 4"/>
    <w:basedOn w:val="Standard"/>
    <w:next w:val="Standard"/>
    <w:autoRedefine/>
    <w:uiPriority w:val="39"/>
    <w:semiHidden/>
    <w:unhideWhenUsed/>
    <w:rsid w:val="0003148D"/>
    <w:pPr>
      <w:spacing w:after="100"/>
      <w:ind w:left="660"/>
    </w:pPr>
  </w:style>
  <w:style w:type="paragraph" w:styleId="Verzeichnis5">
    <w:name w:val="toc 5"/>
    <w:basedOn w:val="Standard"/>
    <w:next w:val="Standard"/>
    <w:autoRedefine/>
    <w:uiPriority w:val="39"/>
    <w:semiHidden/>
    <w:unhideWhenUsed/>
    <w:rsid w:val="0003148D"/>
    <w:pPr>
      <w:spacing w:after="100"/>
      <w:ind w:left="880"/>
    </w:pPr>
  </w:style>
  <w:style w:type="paragraph" w:styleId="Verzeichnis6">
    <w:name w:val="toc 6"/>
    <w:basedOn w:val="Standard"/>
    <w:next w:val="Standard"/>
    <w:autoRedefine/>
    <w:uiPriority w:val="39"/>
    <w:semiHidden/>
    <w:unhideWhenUsed/>
    <w:rsid w:val="0003148D"/>
    <w:pPr>
      <w:spacing w:after="100"/>
      <w:ind w:left="1100"/>
    </w:pPr>
  </w:style>
  <w:style w:type="paragraph" w:styleId="Verzeichnis7">
    <w:name w:val="toc 7"/>
    <w:basedOn w:val="Standard"/>
    <w:next w:val="Standard"/>
    <w:autoRedefine/>
    <w:uiPriority w:val="39"/>
    <w:semiHidden/>
    <w:unhideWhenUsed/>
    <w:rsid w:val="0003148D"/>
    <w:pPr>
      <w:spacing w:after="100"/>
      <w:ind w:left="1320"/>
    </w:pPr>
  </w:style>
  <w:style w:type="paragraph" w:styleId="Verzeichnis8">
    <w:name w:val="toc 8"/>
    <w:basedOn w:val="Standard"/>
    <w:next w:val="Standard"/>
    <w:autoRedefine/>
    <w:uiPriority w:val="39"/>
    <w:semiHidden/>
    <w:unhideWhenUsed/>
    <w:rsid w:val="0003148D"/>
    <w:pPr>
      <w:spacing w:after="100"/>
      <w:ind w:left="1540"/>
    </w:pPr>
  </w:style>
  <w:style w:type="paragraph" w:styleId="Verzeichnis9">
    <w:name w:val="toc 9"/>
    <w:basedOn w:val="Standard"/>
    <w:next w:val="Standard"/>
    <w:autoRedefine/>
    <w:uiPriority w:val="39"/>
    <w:semiHidden/>
    <w:unhideWhenUsed/>
    <w:rsid w:val="0003148D"/>
    <w:pPr>
      <w:spacing w:after="100"/>
      <w:ind w:left="1760"/>
    </w:pPr>
  </w:style>
  <w:style w:type="paragraph" w:styleId="Blocktext">
    <w:name w:val="Block Text"/>
    <w:basedOn w:val="Standard"/>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xt">
    <w:name w:val="macro"/>
    <w:link w:val="MakrotextZchn"/>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03148D"/>
    <w:rPr>
      <w:rFonts w:ascii="Consolas" w:hAnsi="Consolas" w:cs="Consolas"/>
      <w:sz w:val="20"/>
      <w:szCs w:val="20"/>
    </w:rPr>
  </w:style>
  <w:style w:type="paragraph" w:styleId="NurText">
    <w:name w:val="Plain Text"/>
    <w:basedOn w:val="Standard"/>
    <w:link w:val="NurTextZchn"/>
    <w:uiPriority w:val="99"/>
    <w:semiHidden/>
    <w:unhideWhenUsed/>
    <w:rsid w:val="0003148D"/>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03148D"/>
    <w:rPr>
      <w:rFonts w:ascii="Consolas" w:hAnsi="Consolas" w:cs="Consolas"/>
      <w:sz w:val="21"/>
      <w:szCs w:val="21"/>
    </w:rPr>
  </w:style>
  <w:style w:type="paragraph" w:styleId="Funotentext">
    <w:name w:val="footnote text"/>
    <w:basedOn w:val="Standard"/>
    <w:link w:val="FunotentextZchn"/>
    <w:uiPriority w:val="99"/>
    <w:semiHidden/>
    <w:unhideWhenUsed/>
    <w:rsid w:val="0003148D"/>
    <w:pPr>
      <w:spacing w:line="240" w:lineRule="auto"/>
    </w:pPr>
  </w:style>
  <w:style w:type="character" w:customStyle="1" w:styleId="FunotentextZchn">
    <w:name w:val="Fußnotentext Zchn"/>
    <w:basedOn w:val="Absatz-Standardschriftart"/>
    <w:link w:val="Funotentext"/>
    <w:uiPriority w:val="99"/>
    <w:semiHidden/>
    <w:rsid w:val="0003148D"/>
    <w:rPr>
      <w:sz w:val="20"/>
      <w:szCs w:val="20"/>
    </w:rPr>
  </w:style>
  <w:style w:type="paragraph" w:styleId="Endnotentext">
    <w:name w:val="endnote text"/>
    <w:basedOn w:val="Standard"/>
    <w:link w:val="EndnotentextZchn"/>
    <w:uiPriority w:val="99"/>
    <w:semiHidden/>
    <w:unhideWhenUsed/>
    <w:rsid w:val="0003148D"/>
    <w:pPr>
      <w:spacing w:line="240" w:lineRule="auto"/>
    </w:pPr>
  </w:style>
  <w:style w:type="character" w:customStyle="1" w:styleId="EndnotentextZchn">
    <w:name w:val="Endnotentext Zchn"/>
    <w:basedOn w:val="Absatz-Standardschriftart"/>
    <w:link w:val="Endnotentext"/>
    <w:uiPriority w:val="99"/>
    <w:semiHidden/>
    <w:rsid w:val="0003148D"/>
    <w:rPr>
      <w:sz w:val="20"/>
      <w:szCs w:val="20"/>
    </w:rPr>
  </w:style>
  <w:style w:type="character" w:customStyle="1" w:styleId="berschrift1Zchn">
    <w:name w:val="Überschrift 1 Zchn"/>
    <w:basedOn w:val="Absatz-Standardschriftart"/>
    <w:link w:val="berschrift1"/>
    <w:uiPriority w:val="9"/>
    <w:rsid w:val="004F5E36"/>
    <w:rPr>
      <w:rFonts w:ascii="Arial" w:eastAsia="Times New Roman" w:hAnsi="Arial" w:cs="Times New Roman"/>
      <w:b/>
      <w:sz w:val="20"/>
      <w:szCs w:val="20"/>
      <w:lang w:val="en-GB"/>
    </w:rPr>
  </w:style>
  <w:style w:type="character" w:customStyle="1" w:styleId="berschrift2Zchn">
    <w:name w:val="Überschrift 2 Zchn"/>
    <w:basedOn w:val="Absatz-Standardschriftart"/>
    <w:link w:val="bersch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03148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03148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3148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3148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3148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berschrift">
    <w:name w:val="index heading"/>
    <w:basedOn w:val="Standard"/>
    <w:next w:val="Index1"/>
    <w:uiPriority w:val="99"/>
    <w:semiHidden/>
    <w:unhideWhenUsed/>
    <w:rsid w:val="0003148D"/>
    <w:rPr>
      <w:rFonts w:asciiTheme="majorHAnsi" w:eastAsiaTheme="majorEastAsia" w:hAnsiTheme="majorHAnsi" w:cstheme="majorBidi"/>
      <w:b/>
      <w:bCs/>
    </w:rPr>
  </w:style>
  <w:style w:type="paragraph" w:styleId="RGV-berschrift">
    <w:name w:val="toa heading"/>
    <w:basedOn w:val="Standard"/>
    <w:next w:val="Standard"/>
    <w:uiPriority w:val="99"/>
    <w:semiHidden/>
    <w:unhideWhenUsed/>
    <w:rsid w:val="0003148D"/>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bsatz-Standardschriftar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Kopfzeile">
    <w:name w:val="header"/>
    <w:basedOn w:val="Standard"/>
    <w:link w:val="KopfzeileZchn"/>
    <w:uiPriority w:val="99"/>
    <w:unhideWhenUsed/>
    <w:rsid w:val="005278B7"/>
    <w:pPr>
      <w:tabs>
        <w:tab w:val="clear" w:pos="7100"/>
        <w:tab w:val="center" w:pos="4819"/>
        <w:tab w:val="right" w:pos="9638"/>
      </w:tabs>
      <w:spacing w:line="240" w:lineRule="auto"/>
    </w:pPr>
  </w:style>
  <w:style w:type="character" w:customStyle="1" w:styleId="KopfzeileZchn">
    <w:name w:val="Kopfzeile Zchn"/>
    <w:basedOn w:val="Absatz-Standardschriftart"/>
    <w:link w:val="Kopfzeile"/>
    <w:uiPriority w:val="99"/>
    <w:rsid w:val="005278B7"/>
    <w:rPr>
      <w:rFonts w:ascii="Arial" w:eastAsia="Times New Roman" w:hAnsi="Arial" w:cs="Times New Roman"/>
      <w:sz w:val="18"/>
      <w:szCs w:val="20"/>
      <w:lang w:val="en-GB"/>
    </w:rPr>
  </w:style>
  <w:style w:type="paragraph" w:styleId="Fuzeile">
    <w:name w:val="footer"/>
    <w:basedOn w:val="Standard"/>
    <w:link w:val="FuzeileZchn"/>
    <w:uiPriority w:val="99"/>
    <w:unhideWhenUsed/>
    <w:rsid w:val="005278B7"/>
    <w:pPr>
      <w:tabs>
        <w:tab w:val="clear" w:pos="7100"/>
        <w:tab w:val="center" w:pos="4819"/>
        <w:tab w:val="right" w:pos="9638"/>
      </w:tabs>
      <w:spacing w:line="240" w:lineRule="auto"/>
    </w:pPr>
  </w:style>
  <w:style w:type="character" w:customStyle="1" w:styleId="FuzeileZchn">
    <w:name w:val="Fußzeile Zchn"/>
    <w:basedOn w:val="Absatz-Standardschriftart"/>
    <w:link w:val="Fuzeile"/>
    <w:uiPriority w:val="99"/>
    <w:rsid w:val="005278B7"/>
    <w:rPr>
      <w:rFonts w:ascii="Arial" w:eastAsia="Times New Roman" w:hAnsi="Arial" w:cs="Times New Roman"/>
      <w:sz w:val="18"/>
      <w:szCs w:val="20"/>
      <w:lang w:val="en-GB"/>
    </w:rPr>
  </w:style>
  <w:style w:type="table" w:styleId="Tabellenraster">
    <w:name w:val="Table Grid"/>
    <w:basedOn w:val="NormaleTabel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04C62"/>
    <w:rPr>
      <w:color w:val="0000FF" w:themeColor="hyperlink"/>
      <w:u w:val="single"/>
    </w:rPr>
  </w:style>
  <w:style w:type="character" w:customStyle="1" w:styleId="eudoraheader">
    <w:name w:val="eudoraheader"/>
    <w:basedOn w:val="Absatz-Standardschriftar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enabsatz">
    <w:name w:val="List Paragraph"/>
    <w:basedOn w:val="Standard"/>
    <w:uiPriority w:val="34"/>
    <w:rsid w:val="00280FAF"/>
    <w:pPr>
      <w:ind w:left="720"/>
      <w:contextualSpacing/>
    </w:pPr>
  </w:style>
  <w:style w:type="paragraph" w:styleId="berarbeitung">
    <w:name w:val="Revision"/>
    <w:hidden/>
    <w:uiPriority w:val="99"/>
    <w:semiHidden/>
    <w:rsid w:val="00DE31BB"/>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92433">
      <w:bodyDiv w:val="1"/>
      <w:marLeft w:val="0"/>
      <w:marRight w:val="0"/>
      <w:marTop w:val="0"/>
      <w:marBottom w:val="0"/>
      <w:divBdr>
        <w:top w:val="none" w:sz="0" w:space="0" w:color="auto"/>
        <w:left w:val="none" w:sz="0" w:space="0" w:color="auto"/>
        <w:bottom w:val="none" w:sz="0" w:space="0" w:color="auto"/>
        <w:right w:val="none" w:sz="0" w:space="0" w:color="auto"/>
      </w:divBdr>
      <w:divsChild>
        <w:div w:id="2066365004">
          <w:marLeft w:val="1080"/>
          <w:marRight w:val="0"/>
          <w:marTop w:val="100"/>
          <w:marBottom w:val="0"/>
          <w:divBdr>
            <w:top w:val="none" w:sz="0" w:space="0" w:color="auto"/>
            <w:left w:val="none" w:sz="0" w:space="0" w:color="auto"/>
            <w:bottom w:val="none" w:sz="0" w:space="0" w:color="auto"/>
            <w:right w:val="none" w:sz="0" w:space="0" w:color="auto"/>
          </w:divBdr>
        </w:div>
      </w:divsChild>
    </w:div>
    <w:div w:id="316694391">
      <w:bodyDiv w:val="1"/>
      <w:marLeft w:val="0"/>
      <w:marRight w:val="0"/>
      <w:marTop w:val="0"/>
      <w:marBottom w:val="0"/>
      <w:divBdr>
        <w:top w:val="none" w:sz="0" w:space="0" w:color="auto"/>
        <w:left w:val="none" w:sz="0" w:space="0" w:color="auto"/>
        <w:bottom w:val="none" w:sz="0" w:space="0" w:color="auto"/>
        <w:right w:val="none" w:sz="0" w:space="0" w:color="auto"/>
      </w:divBdr>
    </w:div>
    <w:div w:id="365058944">
      <w:bodyDiv w:val="1"/>
      <w:marLeft w:val="0"/>
      <w:marRight w:val="0"/>
      <w:marTop w:val="0"/>
      <w:marBottom w:val="0"/>
      <w:divBdr>
        <w:top w:val="none" w:sz="0" w:space="0" w:color="auto"/>
        <w:left w:val="none" w:sz="0" w:space="0" w:color="auto"/>
        <w:bottom w:val="none" w:sz="0" w:space="0" w:color="auto"/>
        <w:right w:val="none" w:sz="0" w:space="0" w:color="auto"/>
      </w:divBdr>
      <w:divsChild>
        <w:div w:id="231158608">
          <w:marLeft w:val="562"/>
          <w:marRight w:val="0"/>
          <w:marTop w:val="77"/>
          <w:marBottom w:val="0"/>
          <w:divBdr>
            <w:top w:val="none" w:sz="0" w:space="0" w:color="auto"/>
            <w:left w:val="none" w:sz="0" w:space="0" w:color="auto"/>
            <w:bottom w:val="none" w:sz="0" w:space="0" w:color="auto"/>
            <w:right w:val="none" w:sz="0" w:space="0" w:color="auto"/>
          </w:divBdr>
        </w:div>
        <w:div w:id="1623534784">
          <w:marLeft w:val="562"/>
          <w:marRight w:val="0"/>
          <w:marTop w:val="77"/>
          <w:marBottom w:val="0"/>
          <w:divBdr>
            <w:top w:val="none" w:sz="0" w:space="0" w:color="auto"/>
            <w:left w:val="none" w:sz="0" w:space="0" w:color="auto"/>
            <w:bottom w:val="none" w:sz="0" w:space="0" w:color="auto"/>
            <w:right w:val="none" w:sz="0" w:space="0" w:color="auto"/>
          </w:divBdr>
        </w:div>
        <w:div w:id="2144887495">
          <w:marLeft w:val="562"/>
          <w:marRight w:val="0"/>
          <w:marTop w:val="77"/>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01555">
      <w:bodyDiv w:val="1"/>
      <w:marLeft w:val="0"/>
      <w:marRight w:val="0"/>
      <w:marTop w:val="0"/>
      <w:marBottom w:val="0"/>
      <w:divBdr>
        <w:top w:val="none" w:sz="0" w:space="0" w:color="auto"/>
        <w:left w:val="none" w:sz="0" w:space="0" w:color="auto"/>
        <w:bottom w:val="none" w:sz="0" w:space="0" w:color="auto"/>
        <w:right w:val="none" w:sz="0" w:space="0" w:color="auto"/>
      </w:divBdr>
      <w:divsChild>
        <w:div w:id="820541514">
          <w:marLeft w:val="562"/>
          <w:marRight w:val="0"/>
          <w:marTop w:val="77"/>
          <w:marBottom w:val="0"/>
          <w:divBdr>
            <w:top w:val="none" w:sz="0" w:space="0" w:color="auto"/>
            <w:left w:val="none" w:sz="0" w:space="0" w:color="auto"/>
            <w:bottom w:val="none" w:sz="0" w:space="0" w:color="auto"/>
            <w:right w:val="none" w:sz="0" w:space="0" w:color="auto"/>
          </w:divBdr>
        </w:div>
        <w:div w:id="1185749503">
          <w:marLeft w:val="562"/>
          <w:marRight w:val="0"/>
          <w:marTop w:val="77"/>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2815</Words>
  <Characters>17741</Characters>
  <Application>Microsoft Office Word</Application>
  <DocSecurity>0</DocSecurity>
  <Lines>147</Lines>
  <Paragraphs>41</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Wolfhard Reimringer</cp:lastModifiedBy>
  <cp:revision>2</cp:revision>
  <cp:lastPrinted>2015-05-12T18:31:00Z</cp:lastPrinted>
  <dcterms:created xsi:type="dcterms:W3CDTF">2022-07-12T00:09:00Z</dcterms:created>
  <dcterms:modified xsi:type="dcterms:W3CDTF">2022-07-12T00:09:00Z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