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5570670"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323C5F">
              <w:rPr>
                <w:rFonts w:cs="Arial"/>
                <w:b/>
                <w:bCs/>
                <w:i/>
                <w:iCs/>
                <w:color w:val="000066"/>
                <w:sz w:val="22"/>
                <w:szCs w:val="22"/>
                <w:lang w:eastAsia="it-IT"/>
              </w:rPr>
              <w:t>5</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1EC8AE73"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323C5F">
              <w:rPr>
                <w:sz w:val="14"/>
                <w:szCs w:val="14"/>
                <w:lang w:val="it-IT"/>
              </w:rPr>
              <w:t>Selena Sironi, Laura Capelli</w:t>
            </w:r>
          </w:p>
          <w:p w14:paraId="1B0F1814" w14:textId="1C3DE831"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323C5F">
              <w:rPr>
                <w:rFonts w:ascii="Tahoma" w:hAnsi="Tahoma" w:cs="Tahoma"/>
                <w:sz w:val="14"/>
                <w:szCs w:val="14"/>
              </w:rPr>
              <w:t>4</w:t>
            </w:r>
            <w:r w:rsidR="00D46B7E">
              <w:rPr>
                <w:rFonts w:ascii="Tahoma" w:hAnsi="Tahoma" w:cs="Tahoma"/>
                <w:sz w:val="14"/>
                <w:szCs w:val="14"/>
              </w:rPr>
              <w:t>-</w:t>
            </w:r>
            <w:r w:rsidR="00323C5F">
              <w:rPr>
                <w:rFonts w:ascii="Tahoma" w:hAnsi="Tahoma" w:cs="Tahoma"/>
                <w:sz w:val="14"/>
                <w:szCs w:val="14"/>
              </w:rPr>
              <w:t>5</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2E667253" w14:textId="2B9D82C6" w:rsidR="00E978D0" w:rsidRPr="00B57B36" w:rsidRDefault="00D33807" w:rsidP="00E978D0">
      <w:pPr>
        <w:pStyle w:val="CETTitle"/>
      </w:pPr>
      <w:r>
        <w:t>Optimalisation of odour treatment of a feather processing plant using activated carbon</w:t>
      </w:r>
    </w:p>
    <w:p w14:paraId="0488FED2" w14:textId="09C34A77" w:rsidR="00B57E6F" w:rsidRPr="0090526B" w:rsidRDefault="00D33807" w:rsidP="00B57E6F">
      <w:pPr>
        <w:pStyle w:val="CETAuthors"/>
        <w:rPr>
          <w:lang w:val="nl-BE"/>
        </w:rPr>
      </w:pPr>
      <w:r w:rsidRPr="0090526B">
        <w:rPr>
          <w:lang w:val="nl-BE"/>
        </w:rPr>
        <w:t>K</w:t>
      </w:r>
      <w:r w:rsidR="0013144A" w:rsidRPr="0090526B">
        <w:rPr>
          <w:lang w:val="nl-BE"/>
        </w:rPr>
        <w:t>urt</w:t>
      </w:r>
      <w:r w:rsidRPr="0090526B">
        <w:rPr>
          <w:lang w:val="nl-BE"/>
        </w:rPr>
        <w:t xml:space="preserve"> Haerens</w:t>
      </w:r>
      <w:r w:rsidR="0013144A" w:rsidRPr="0090526B">
        <w:rPr>
          <w:vertAlign w:val="superscript"/>
          <w:lang w:val="nl-BE"/>
        </w:rPr>
        <w:t>a,</w:t>
      </w:r>
      <w:r w:rsidR="0013144A" w:rsidRPr="0090526B">
        <w:rPr>
          <w:lang w:val="nl-BE"/>
        </w:rPr>
        <w:t>*,</w:t>
      </w:r>
      <w:r w:rsidR="00B57E6F" w:rsidRPr="0090526B">
        <w:rPr>
          <w:lang w:val="nl-BE"/>
        </w:rPr>
        <w:t xml:space="preserve"> </w:t>
      </w:r>
      <w:r w:rsidR="00AD4321" w:rsidRPr="0090526B">
        <w:rPr>
          <w:lang w:val="nl-BE"/>
        </w:rPr>
        <w:t>Niels J.F. De Baerdemaeker</w:t>
      </w:r>
      <w:r w:rsidR="00AD4321" w:rsidRPr="0090526B">
        <w:rPr>
          <w:vertAlign w:val="superscript"/>
          <w:lang w:val="nl-BE"/>
        </w:rPr>
        <w:t>a</w:t>
      </w:r>
      <w:r w:rsidR="00AD4321" w:rsidRPr="0090526B">
        <w:rPr>
          <w:lang w:val="nl-BE"/>
        </w:rPr>
        <w:t xml:space="preserve"> , </w:t>
      </w:r>
      <w:r w:rsidR="0013144A" w:rsidRPr="0090526B">
        <w:rPr>
          <w:lang w:val="nl-BE"/>
        </w:rPr>
        <w:t>Jelle De Wispelaere</w:t>
      </w:r>
      <w:r w:rsidR="00B57E6F" w:rsidRPr="0090526B">
        <w:rPr>
          <w:vertAlign w:val="superscript"/>
          <w:lang w:val="nl-BE"/>
        </w:rPr>
        <w:t>b</w:t>
      </w:r>
      <w:r w:rsidR="00B57E6F" w:rsidRPr="0090526B">
        <w:rPr>
          <w:lang w:val="nl-BE"/>
        </w:rPr>
        <w:t xml:space="preserve">, </w:t>
      </w:r>
      <w:r w:rsidR="0013144A" w:rsidRPr="0090526B">
        <w:rPr>
          <w:lang w:val="nl-BE"/>
        </w:rPr>
        <w:t>Nico Raes</w:t>
      </w:r>
      <w:r w:rsidR="0013144A" w:rsidRPr="0090526B">
        <w:rPr>
          <w:vertAlign w:val="superscript"/>
          <w:lang w:val="nl-BE"/>
        </w:rPr>
        <w:t>a</w:t>
      </w:r>
      <w:r w:rsidR="0013144A" w:rsidRPr="0090526B">
        <w:rPr>
          <w:lang w:val="nl-BE"/>
        </w:rPr>
        <w:t>, Toon Van Elst</w:t>
      </w:r>
      <w:r w:rsidR="0013144A" w:rsidRPr="0090526B">
        <w:rPr>
          <w:vertAlign w:val="superscript"/>
          <w:lang w:val="nl-BE"/>
        </w:rPr>
        <w:t>a</w:t>
      </w:r>
    </w:p>
    <w:p w14:paraId="6B2D21B3" w14:textId="065C955F" w:rsidR="00B57E6F" w:rsidRPr="00B57B36" w:rsidRDefault="00B57E6F" w:rsidP="00B57E6F">
      <w:pPr>
        <w:pStyle w:val="CETAddress"/>
      </w:pPr>
      <w:r w:rsidRPr="00B57B36">
        <w:rPr>
          <w:vertAlign w:val="superscript"/>
        </w:rPr>
        <w:t>a</w:t>
      </w:r>
      <w:r w:rsidR="000C6BE7">
        <w:t>OLFASCAN, Wondelgemkaai 159, 9000 Ghent, Belgium</w:t>
      </w:r>
    </w:p>
    <w:p w14:paraId="3D72B0B0" w14:textId="7AA605C6" w:rsidR="00B57E6F" w:rsidRPr="00B57B36" w:rsidRDefault="00B57E6F" w:rsidP="00B57E6F">
      <w:pPr>
        <w:pStyle w:val="CETAddress"/>
      </w:pPr>
      <w:r w:rsidRPr="00B57B36">
        <w:rPr>
          <w:vertAlign w:val="superscript"/>
        </w:rPr>
        <w:t>b</w:t>
      </w:r>
      <w:r w:rsidR="000C6BE7">
        <w:t>KU Leuven, Faculty of Engineering Technology, Gebroeders Desmetstraat 1, 9000 Ghent, Belgium</w:t>
      </w:r>
    </w:p>
    <w:p w14:paraId="73F1267A" w14:textId="6C16DDFD" w:rsidR="00B57E6F" w:rsidRPr="00B57B36" w:rsidRDefault="00B57E6F" w:rsidP="00B57E6F">
      <w:pPr>
        <w:pStyle w:val="CETemail"/>
      </w:pPr>
      <w:r>
        <w:t xml:space="preserve"> </w:t>
      </w:r>
      <w:r w:rsidR="000C6BE7">
        <w:t>kurt</w:t>
      </w:r>
      <w:r w:rsidRPr="00B57B36">
        <w:t>.</w:t>
      </w:r>
      <w:r w:rsidR="000C6BE7">
        <w:t>haerens</w:t>
      </w:r>
      <w:r w:rsidRPr="00B57B36">
        <w:t>@</w:t>
      </w:r>
      <w:r w:rsidR="000C6BE7">
        <w:t>olfascan</w:t>
      </w:r>
      <w:r w:rsidRPr="00B57B36">
        <w:t>.com</w:t>
      </w:r>
    </w:p>
    <w:p w14:paraId="64D2456D" w14:textId="718706F2" w:rsidR="00E379A5" w:rsidRDefault="00A9364E" w:rsidP="00600535">
      <w:pPr>
        <w:pStyle w:val="CETBodytext"/>
        <w:rPr>
          <w:lang w:val="en-GB"/>
        </w:rPr>
      </w:pPr>
      <w:r>
        <w:rPr>
          <w:lang w:val="en-GB"/>
        </w:rPr>
        <w:t>Effective waste management is key in sustaining</w:t>
      </w:r>
      <w:r w:rsidR="00E379A5">
        <w:rPr>
          <w:lang w:val="en-GB"/>
        </w:rPr>
        <w:t xml:space="preserve"> the cradle-to-cradle principle</w:t>
      </w:r>
      <w:r>
        <w:rPr>
          <w:lang w:val="en-GB"/>
        </w:rPr>
        <w:t xml:space="preserve"> by </w:t>
      </w:r>
      <w:r w:rsidR="003C7221">
        <w:rPr>
          <w:lang w:val="en-GB"/>
        </w:rPr>
        <w:t xml:space="preserve">reducing waste to a minimum and by re-using waste as raw material. Application of this concept in the poultry industry can be found in the production of feather meal from feathers. Keratin is a key protein in feathers which can be extracted and processed for the production of protein-rich animal feed. Keratin however has a rigid cellular structure made </w:t>
      </w:r>
      <w:r w:rsidR="0074488D">
        <w:rPr>
          <w:lang w:val="en-GB"/>
        </w:rPr>
        <w:t xml:space="preserve">out of sulphur bridges. Processing feathers to a digestible feed is therefore accompanied by the release of organic and inorganic volatile compounds with an unpleasant </w:t>
      </w:r>
      <w:r w:rsidR="001311E2">
        <w:rPr>
          <w:lang w:val="en-GB"/>
        </w:rPr>
        <w:t>odour</w:t>
      </w:r>
      <w:r w:rsidR="0074488D">
        <w:rPr>
          <w:lang w:val="en-GB"/>
        </w:rPr>
        <w:t>. To reduce the negative odorous impact on the environment, the feather processing company subjects the odorous gas to an air treatment installation</w:t>
      </w:r>
      <w:r w:rsidR="0005758A">
        <w:rPr>
          <w:lang w:val="en-GB"/>
        </w:rPr>
        <w:t>. The installation</w:t>
      </w:r>
      <w:r w:rsidR="0074488D">
        <w:rPr>
          <w:lang w:val="en-GB"/>
        </w:rPr>
        <w:t xml:space="preserve"> consis</w:t>
      </w:r>
      <w:r w:rsidR="0005758A">
        <w:rPr>
          <w:lang w:val="en-GB"/>
        </w:rPr>
        <w:t>ts</w:t>
      </w:r>
      <w:r w:rsidR="0074488D">
        <w:rPr>
          <w:lang w:val="en-GB"/>
        </w:rPr>
        <w:t xml:space="preserve"> out of a </w:t>
      </w:r>
      <w:r w:rsidR="0005758A">
        <w:rPr>
          <w:lang w:val="en-GB"/>
        </w:rPr>
        <w:t>slightly acidic scrubber, followed by an alkaline oxidative scrubber, a condenser and two activated carbon filters.</w:t>
      </w:r>
    </w:p>
    <w:p w14:paraId="09229F58" w14:textId="052A6C94" w:rsidR="0005758A" w:rsidRDefault="0005758A" w:rsidP="00600535">
      <w:pPr>
        <w:pStyle w:val="CETBodytext"/>
        <w:rPr>
          <w:lang w:val="en-GB"/>
        </w:rPr>
      </w:pPr>
      <w:r>
        <w:rPr>
          <w:lang w:val="en-GB"/>
        </w:rPr>
        <w:t xml:space="preserve">To determine the effectiveness of the air treatment installation, different activated carbon pilot set-ups were </w:t>
      </w:r>
      <w:r w:rsidR="00C426E8">
        <w:rPr>
          <w:lang w:val="en-GB"/>
        </w:rPr>
        <w:t>constructed</w:t>
      </w:r>
      <w:r>
        <w:rPr>
          <w:lang w:val="en-GB"/>
        </w:rPr>
        <w:t xml:space="preserve"> through which process air of the animal feed production </w:t>
      </w:r>
      <w:r w:rsidR="00C426E8">
        <w:rPr>
          <w:lang w:val="en-GB"/>
        </w:rPr>
        <w:t xml:space="preserve">was sent. Composition of the in- and outgoing flow of each set-up was weekly investigated via TD-GC-MS, along with the achieved removal efficiency. An investigation method by means of pH measurements was also introduced to </w:t>
      </w:r>
      <w:r w:rsidR="00344B3A">
        <w:rPr>
          <w:lang w:val="en-GB"/>
        </w:rPr>
        <w:t>monitor</w:t>
      </w:r>
      <w:r w:rsidR="00C426E8">
        <w:rPr>
          <w:lang w:val="en-GB"/>
        </w:rPr>
        <w:t xml:space="preserve"> the </w:t>
      </w:r>
      <w:r w:rsidR="00344B3A">
        <w:rPr>
          <w:lang w:val="en-GB"/>
        </w:rPr>
        <w:t xml:space="preserve">reduction in </w:t>
      </w:r>
      <w:r w:rsidR="00C426E8">
        <w:rPr>
          <w:lang w:val="en-GB"/>
        </w:rPr>
        <w:t>adsorption capacity of the activated carbon of each set-up.</w:t>
      </w:r>
    </w:p>
    <w:p w14:paraId="3DEB7410" w14:textId="5B589324" w:rsidR="00E379A5" w:rsidRDefault="00344B3A" w:rsidP="00600535">
      <w:pPr>
        <w:pStyle w:val="CETBodytext"/>
        <w:rPr>
          <w:lang w:val="en-GB"/>
        </w:rPr>
      </w:pPr>
      <w:r>
        <w:t xml:space="preserve">pH measurements indicated that acidification only gives an indication of saturation when the ingoing airflow is sufficiently rich in acidic compounds. For the set-ups with non-impregnated activated carbon, chemical analysis demonstrated that removal of the alkaline oxidative scrubber and adding dry </w:t>
      </w:r>
      <w:r w:rsidR="00335BEB">
        <w:t xml:space="preserve">process </w:t>
      </w:r>
      <w:r>
        <w:t>air both result</w:t>
      </w:r>
      <w:r w:rsidR="00335BEB">
        <w:t>ed</w:t>
      </w:r>
      <w:r>
        <w:t xml:space="preserve"> in faster breakthrough. Th</w:t>
      </w:r>
      <w:r w:rsidR="00335BEB">
        <w:t>is effect was more pronounced</w:t>
      </w:r>
      <w:r>
        <w:t xml:space="preserve"> </w:t>
      </w:r>
      <w:r w:rsidR="00335BEB">
        <w:t>in case of</w:t>
      </w:r>
      <w:r>
        <w:t xml:space="preserve"> very high </w:t>
      </w:r>
      <w:r w:rsidR="00335BEB">
        <w:t>H</w:t>
      </w:r>
      <w:r w:rsidR="00335BEB" w:rsidRPr="00335BEB">
        <w:rPr>
          <w:vertAlign w:val="subscript"/>
        </w:rPr>
        <w:t>2</w:t>
      </w:r>
      <w:r w:rsidR="00335BEB">
        <w:t>S- and SO</w:t>
      </w:r>
      <w:r w:rsidR="00335BEB" w:rsidRPr="00335BEB">
        <w:rPr>
          <w:vertAlign w:val="subscript"/>
        </w:rPr>
        <w:t>2</w:t>
      </w:r>
      <w:r w:rsidR="00335BEB">
        <w:t>-</w:t>
      </w:r>
      <w:r>
        <w:t>con</w:t>
      </w:r>
      <w:r w:rsidR="00335BEB">
        <w:t>cen</w:t>
      </w:r>
      <w:r>
        <w:t>t</w:t>
      </w:r>
      <w:r w:rsidR="00335BEB">
        <w:t>ration</w:t>
      </w:r>
      <w:r>
        <w:t xml:space="preserve"> in the ingoing airflow, which result</w:t>
      </w:r>
      <w:r w:rsidR="00335BEB">
        <w:t>ed</w:t>
      </w:r>
      <w:r>
        <w:t xml:space="preserve"> in accelerated acidification and saturation. </w:t>
      </w:r>
      <w:r w:rsidR="00335BEB">
        <w:t>Because the added dry process air was strongly polluted</w:t>
      </w:r>
      <w:r>
        <w:t>, the influence of relative humidity on the lifespan of a carbon bed could not be determined. Comparison of impregnated and non-impregnated activated carbon demonstrated that impregnation provides a greater buffer for H</w:t>
      </w:r>
      <w:r w:rsidRPr="00335BEB">
        <w:rPr>
          <w:vertAlign w:val="subscript"/>
        </w:rPr>
        <w:t>2</w:t>
      </w:r>
      <w:r>
        <w:t>S and SO</w:t>
      </w:r>
      <w:r w:rsidRPr="00335BEB">
        <w:rPr>
          <w:vertAlign w:val="subscript"/>
        </w:rPr>
        <w:t>2</w:t>
      </w:r>
      <w:r>
        <w:t>, but a lower removal efficiency for organic odour components. Consequently, this type of c</w:t>
      </w:r>
      <w:r w:rsidR="00335BEB">
        <w:t>arbon</w:t>
      </w:r>
      <w:r>
        <w:t xml:space="preserve"> should rather be considered as an alternative to the </w:t>
      </w:r>
      <w:r w:rsidR="005E4ACE">
        <w:t>alkaline</w:t>
      </w:r>
      <w:r>
        <w:t xml:space="preserve"> oxidative scrubber than to the currently used activated carbon filters. A financial analysis show</w:t>
      </w:r>
      <w:r w:rsidR="00D55988">
        <w:t>cased</w:t>
      </w:r>
      <w:r>
        <w:t xml:space="preserve"> that the use of an impregnated activated carbon filter is more economical, and that replacement of the alkaline oxidative scrubber could be considered.</w:t>
      </w:r>
    </w:p>
    <w:p w14:paraId="4F85793A" w14:textId="17530C42" w:rsidR="00F05542" w:rsidRDefault="00F05542" w:rsidP="00F05542">
      <w:pPr>
        <w:pStyle w:val="CETHeading1"/>
      </w:pPr>
      <w:r>
        <w:t>Introduction</w:t>
      </w:r>
    </w:p>
    <w:p w14:paraId="651025C8" w14:textId="3BA6919E" w:rsidR="00F05542" w:rsidRDefault="00A65740" w:rsidP="00600535">
      <w:pPr>
        <w:pStyle w:val="CETBodytext"/>
        <w:rPr>
          <w:lang w:val="en-GB"/>
        </w:rPr>
      </w:pPr>
      <w:r>
        <w:rPr>
          <w:lang w:val="en-GB"/>
        </w:rPr>
        <w:t xml:space="preserve">The valorisation of organic waste to extract essential </w:t>
      </w:r>
      <w:r w:rsidR="00D4415D">
        <w:rPr>
          <w:lang w:val="en-GB"/>
        </w:rPr>
        <w:t xml:space="preserve">feed </w:t>
      </w:r>
      <w:r>
        <w:rPr>
          <w:lang w:val="en-GB"/>
        </w:rPr>
        <w:t>resources such as proteins and polysaccharides is vital in supporting the concept of circular economy (</w:t>
      </w:r>
      <w:r w:rsidR="00BC2831">
        <w:rPr>
          <w:lang w:val="en-GB"/>
        </w:rPr>
        <w:t>Tesfaye et al., 2017</w:t>
      </w:r>
      <w:r>
        <w:rPr>
          <w:lang w:val="en-GB"/>
        </w:rPr>
        <w:t xml:space="preserve">). </w:t>
      </w:r>
      <w:r w:rsidR="00DC08AB">
        <w:rPr>
          <w:lang w:val="en-GB"/>
        </w:rPr>
        <w:t>Extracting</w:t>
      </w:r>
      <w:r w:rsidR="00D4415D">
        <w:rPr>
          <w:lang w:val="en-GB"/>
        </w:rPr>
        <w:t xml:space="preserve"> </w:t>
      </w:r>
      <w:r w:rsidR="00DC08AB">
        <w:rPr>
          <w:lang w:val="en-GB"/>
        </w:rPr>
        <w:t xml:space="preserve">proteins from </w:t>
      </w:r>
      <w:r w:rsidR="00D4415D">
        <w:rPr>
          <w:lang w:val="en-GB"/>
        </w:rPr>
        <w:t xml:space="preserve">feather waste from the poultry industry </w:t>
      </w:r>
      <w:r w:rsidR="00DC08AB">
        <w:rPr>
          <w:lang w:val="en-GB"/>
        </w:rPr>
        <w:t>s</w:t>
      </w:r>
      <w:r w:rsidR="00D4415D">
        <w:rPr>
          <w:lang w:val="en-GB"/>
        </w:rPr>
        <w:t xml:space="preserve">timulates transitioning to </w:t>
      </w:r>
      <w:r w:rsidR="00DC08AB">
        <w:rPr>
          <w:lang w:val="en-GB"/>
        </w:rPr>
        <w:t xml:space="preserve">a </w:t>
      </w:r>
      <w:r w:rsidR="00D4415D">
        <w:rPr>
          <w:lang w:val="en-GB"/>
        </w:rPr>
        <w:t xml:space="preserve">more sustainable </w:t>
      </w:r>
      <w:r w:rsidR="00DC08AB">
        <w:rPr>
          <w:lang w:val="en-GB"/>
        </w:rPr>
        <w:t>animal feed alternative (</w:t>
      </w:r>
      <w:proofErr w:type="spellStart"/>
      <w:r w:rsidR="00BC2831">
        <w:rPr>
          <w:lang w:val="en-GB"/>
        </w:rPr>
        <w:t>Prasanthi</w:t>
      </w:r>
      <w:proofErr w:type="spellEnd"/>
      <w:r w:rsidR="00BC2831">
        <w:rPr>
          <w:lang w:val="en-GB"/>
        </w:rPr>
        <w:t xml:space="preserve"> et al., 2016</w:t>
      </w:r>
      <w:r w:rsidR="00DC08AB">
        <w:rPr>
          <w:lang w:val="en-GB"/>
        </w:rPr>
        <w:t>). The chemical composition of feathers indicates</w:t>
      </w:r>
      <w:r w:rsidR="00FB7E71">
        <w:rPr>
          <w:lang w:val="en-GB"/>
        </w:rPr>
        <w:t xml:space="preserve"> that 40 % of present amino acids are essential feed sources, indicating the useful application of feather meal in animal feed (</w:t>
      </w:r>
      <w:proofErr w:type="spellStart"/>
      <w:r w:rsidR="00D5625D">
        <w:rPr>
          <w:lang w:val="en-GB"/>
        </w:rPr>
        <w:t>Hertrampf</w:t>
      </w:r>
      <w:proofErr w:type="spellEnd"/>
      <w:r w:rsidR="00D5625D">
        <w:rPr>
          <w:lang w:val="en-GB"/>
        </w:rPr>
        <w:t xml:space="preserve"> and Felicitas, 2000</w:t>
      </w:r>
      <w:r w:rsidR="00FB7E71">
        <w:rPr>
          <w:lang w:val="en-GB"/>
        </w:rPr>
        <w:t xml:space="preserve">). The major issue with feather meal is that feathers have a </w:t>
      </w:r>
      <w:r w:rsidR="00AB5924">
        <w:rPr>
          <w:lang w:val="en-GB"/>
        </w:rPr>
        <w:t>low</w:t>
      </w:r>
      <w:r w:rsidR="00FB7E71">
        <w:rPr>
          <w:lang w:val="en-GB"/>
        </w:rPr>
        <w:t xml:space="preserve"> digestibility</w:t>
      </w:r>
      <w:r w:rsidR="00AB5924">
        <w:rPr>
          <w:lang w:val="en-GB"/>
        </w:rPr>
        <w:t>, which can be attributed to the presence of keratin</w:t>
      </w:r>
      <w:r w:rsidR="00FB7E71">
        <w:rPr>
          <w:lang w:val="en-GB"/>
        </w:rPr>
        <w:t xml:space="preserve"> </w:t>
      </w:r>
      <w:r w:rsidR="00AB5924">
        <w:rPr>
          <w:lang w:val="en-GB"/>
        </w:rPr>
        <w:t>(</w:t>
      </w:r>
      <w:r w:rsidR="00334F42">
        <w:rPr>
          <w:lang w:val="en-GB"/>
        </w:rPr>
        <w:t>Van der Poel and El-</w:t>
      </w:r>
      <w:proofErr w:type="spellStart"/>
      <w:r w:rsidR="00334F42">
        <w:rPr>
          <w:lang w:val="en-GB"/>
        </w:rPr>
        <w:t>Boushy</w:t>
      </w:r>
      <w:proofErr w:type="spellEnd"/>
      <w:r w:rsidR="00334F42">
        <w:rPr>
          <w:lang w:val="en-GB"/>
        </w:rPr>
        <w:t>, 1990</w:t>
      </w:r>
      <w:r w:rsidR="00AB5924">
        <w:rPr>
          <w:lang w:val="en-GB"/>
        </w:rPr>
        <w:t xml:space="preserve">). A detailed look in the structure of keratin reveals the presence of strong </w:t>
      </w:r>
      <w:proofErr w:type="spellStart"/>
      <w:r w:rsidR="00882B59">
        <w:rPr>
          <w:lang w:val="en-GB"/>
        </w:rPr>
        <w:t>disulfide</w:t>
      </w:r>
      <w:proofErr w:type="spellEnd"/>
      <w:r w:rsidR="00882B59">
        <w:rPr>
          <w:lang w:val="en-GB"/>
        </w:rPr>
        <w:t xml:space="preserve"> bonds between cysteine molecules (</w:t>
      </w:r>
      <w:proofErr w:type="spellStart"/>
      <w:r w:rsidR="00DC3F1F">
        <w:rPr>
          <w:lang w:val="en-GB"/>
        </w:rPr>
        <w:t>Shavandi</w:t>
      </w:r>
      <w:proofErr w:type="spellEnd"/>
      <w:r w:rsidR="00DC3F1F">
        <w:rPr>
          <w:lang w:val="en-GB"/>
        </w:rPr>
        <w:t xml:space="preserve"> et al., 2017</w:t>
      </w:r>
      <w:r w:rsidR="00882B59">
        <w:rPr>
          <w:lang w:val="en-GB"/>
        </w:rPr>
        <w:t>).</w:t>
      </w:r>
    </w:p>
    <w:p w14:paraId="1DB66649" w14:textId="30710BE1" w:rsidR="004437D2" w:rsidRDefault="00EF327A" w:rsidP="00600535">
      <w:pPr>
        <w:pStyle w:val="CETBodytext"/>
        <w:rPr>
          <w:lang w:val="en-GB"/>
        </w:rPr>
      </w:pPr>
      <w:r>
        <w:rPr>
          <w:lang w:val="en-GB"/>
        </w:rPr>
        <w:lastRenderedPageBreak/>
        <w:t xml:space="preserve">The production process of feather meal is aimed at loosening the keratin structure into shorter peptide chains so that animals can digest the feather meal via </w:t>
      </w:r>
      <w:r w:rsidR="000B75C1">
        <w:rPr>
          <w:lang w:val="en-GB"/>
        </w:rPr>
        <w:t>enzymatic hydrolysis (</w:t>
      </w:r>
      <w:r w:rsidR="00DC3F1F">
        <w:rPr>
          <w:lang w:val="en-GB"/>
        </w:rPr>
        <w:t>Goerner-Hu et al., 2020</w:t>
      </w:r>
      <w:r w:rsidR="000B75C1">
        <w:rPr>
          <w:lang w:val="en-GB"/>
        </w:rPr>
        <w:t>). To accomplish this, the production process can be divided into three stages (</w:t>
      </w:r>
      <w:r w:rsidR="00DC3F1F">
        <w:rPr>
          <w:lang w:val="en-GB"/>
        </w:rPr>
        <w:t xml:space="preserve">El </w:t>
      </w:r>
      <w:proofErr w:type="spellStart"/>
      <w:r w:rsidR="00DC3F1F">
        <w:rPr>
          <w:lang w:val="en-GB"/>
        </w:rPr>
        <w:t>Boushy</w:t>
      </w:r>
      <w:proofErr w:type="spellEnd"/>
      <w:r w:rsidR="00DC3F1F">
        <w:rPr>
          <w:lang w:val="en-GB"/>
        </w:rPr>
        <w:t xml:space="preserve"> et al., </w:t>
      </w:r>
      <w:r w:rsidR="0082488A">
        <w:rPr>
          <w:lang w:val="en-GB"/>
        </w:rPr>
        <w:t>1990</w:t>
      </w:r>
      <w:r w:rsidR="000B75C1">
        <w:rPr>
          <w:lang w:val="en-GB"/>
        </w:rPr>
        <w:t>).</w:t>
      </w:r>
      <w:r w:rsidR="00B8748C">
        <w:rPr>
          <w:lang w:val="en-GB"/>
        </w:rPr>
        <w:t>The first stage changes the protein structure of the feathers into shorter peptide chains via thermal-pressure hydrolysis (</w:t>
      </w:r>
      <w:r w:rsidR="00DC3F1F">
        <w:rPr>
          <w:lang w:val="en-GB"/>
        </w:rPr>
        <w:t>Goerner-Hu et al., 2020</w:t>
      </w:r>
      <w:r w:rsidR="00B8748C">
        <w:rPr>
          <w:lang w:val="en-GB"/>
        </w:rPr>
        <w:t>). Temperature, pressure and reaction time of the hydrolysis procedure need to be properly balanced to ensure a high digestibility and nutritional value (</w:t>
      </w:r>
      <w:r w:rsidR="00BC2831">
        <w:rPr>
          <w:lang w:val="en-GB"/>
        </w:rPr>
        <w:t>Tesfaye et al., 2017</w:t>
      </w:r>
      <w:r w:rsidR="00B8748C">
        <w:rPr>
          <w:lang w:val="en-GB"/>
        </w:rPr>
        <w:t>). After hydrolysis, the feathers</w:t>
      </w:r>
      <w:r w:rsidR="00FB635C">
        <w:rPr>
          <w:lang w:val="en-GB"/>
        </w:rPr>
        <w:t xml:space="preserve"> are air dried, for which the necessary heat </w:t>
      </w:r>
      <w:r w:rsidR="004A4065">
        <w:rPr>
          <w:lang w:val="en-GB"/>
        </w:rPr>
        <w:t xml:space="preserve">for the feather processing company in this study </w:t>
      </w:r>
      <w:r w:rsidR="00FB635C">
        <w:rPr>
          <w:lang w:val="en-GB"/>
        </w:rPr>
        <w:t>is obtained by heating up a part of the vapours of the hydrolysis process. In the last stage, the feathers are grinded into feather meal, thus lifting the final digestibility up to 70 % (</w:t>
      </w:r>
      <w:r w:rsidR="00BC2831">
        <w:rPr>
          <w:lang w:val="en-GB"/>
        </w:rPr>
        <w:t>Tesfaye et al., 2017</w:t>
      </w:r>
      <w:r w:rsidR="00FB635C">
        <w:rPr>
          <w:lang w:val="en-GB"/>
        </w:rPr>
        <w:t>)</w:t>
      </w:r>
      <w:r w:rsidR="004A4065">
        <w:rPr>
          <w:lang w:val="en-GB"/>
        </w:rPr>
        <w:t>.</w:t>
      </w:r>
    </w:p>
    <w:p w14:paraId="49A608A3" w14:textId="150FF93B" w:rsidR="00A102B2" w:rsidRDefault="004A4065" w:rsidP="00600535">
      <w:pPr>
        <w:pStyle w:val="CETBodytext"/>
        <w:rPr>
          <w:lang w:val="en-GB"/>
        </w:rPr>
      </w:pPr>
      <w:r>
        <w:rPr>
          <w:lang w:val="en-GB"/>
        </w:rPr>
        <w:t>During the hydrolysis and air drying step, gases are released from the production process</w:t>
      </w:r>
      <w:r w:rsidR="006E1C61">
        <w:rPr>
          <w:lang w:val="en-GB"/>
        </w:rPr>
        <w:t>, which consist out of several odorous organic and inorganic volatile compounds (</w:t>
      </w:r>
      <w:r w:rsidR="0082488A">
        <w:rPr>
          <w:lang w:val="en-GB"/>
        </w:rPr>
        <w:t>OLFASCAN, 2017</w:t>
      </w:r>
      <w:r w:rsidR="006E1C61">
        <w:rPr>
          <w:lang w:val="en-GB"/>
        </w:rPr>
        <w:t xml:space="preserve">). </w:t>
      </w:r>
      <w:r w:rsidR="00A102B2">
        <w:rPr>
          <w:lang w:val="en-GB"/>
        </w:rPr>
        <w:t>To tackle these odorous gases, released process air is extracted to be treated in an air treatment installation. The air treatment installation consists of several stages (</w:t>
      </w:r>
      <w:r w:rsidR="0038741B">
        <w:rPr>
          <w:lang w:val="en-GB"/>
        </w:rPr>
        <w:fldChar w:fldCharType="begin"/>
      </w:r>
      <w:r w:rsidR="0038741B">
        <w:rPr>
          <w:lang w:val="en-GB"/>
        </w:rPr>
        <w:instrText xml:space="preserve"> REF _Ref101447731 \h </w:instrText>
      </w:r>
      <w:r w:rsidR="0038741B">
        <w:rPr>
          <w:lang w:val="en-GB"/>
        </w:rPr>
      </w:r>
      <w:r w:rsidR="0038741B">
        <w:rPr>
          <w:lang w:val="en-GB"/>
        </w:rPr>
        <w:fldChar w:fldCharType="separate"/>
      </w:r>
      <w:r w:rsidR="0038741B">
        <w:t xml:space="preserve">Figure </w:t>
      </w:r>
      <w:r w:rsidR="0038741B">
        <w:rPr>
          <w:noProof/>
        </w:rPr>
        <w:t>1</w:t>
      </w:r>
      <w:r w:rsidR="0038741B">
        <w:rPr>
          <w:lang w:val="en-GB"/>
        </w:rPr>
        <w:fldChar w:fldCharType="end"/>
      </w:r>
      <w:r w:rsidR="00A102B2">
        <w:rPr>
          <w:lang w:val="en-GB"/>
        </w:rPr>
        <w:t>).</w:t>
      </w:r>
    </w:p>
    <w:p w14:paraId="4ABFD5F7" w14:textId="77777777" w:rsidR="0076187D" w:rsidRDefault="0076187D" w:rsidP="0076187D">
      <w:pPr>
        <w:pStyle w:val="CETBodytext"/>
        <w:keepNext/>
      </w:pPr>
      <w:r>
        <w:rPr>
          <w:noProof/>
        </w:rPr>
        <w:drawing>
          <wp:inline distT="0" distB="0" distL="0" distR="0" wp14:anchorId="67EA6C49" wp14:editId="523F9419">
            <wp:extent cx="5579745" cy="1880870"/>
            <wp:effectExtent l="0" t="0" r="1905"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9745" cy="1880870"/>
                    </a:xfrm>
                    <a:prstGeom prst="rect">
                      <a:avLst/>
                    </a:prstGeom>
                    <a:noFill/>
                    <a:ln>
                      <a:noFill/>
                    </a:ln>
                  </pic:spPr>
                </pic:pic>
              </a:graphicData>
            </a:graphic>
          </wp:inline>
        </w:drawing>
      </w:r>
    </w:p>
    <w:p w14:paraId="5F008269" w14:textId="01295F32" w:rsidR="00A102B2" w:rsidRDefault="0076187D" w:rsidP="0076187D">
      <w:pPr>
        <w:pStyle w:val="CETCaption"/>
      </w:pPr>
      <w:bookmarkStart w:id="0" w:name="_Ref101447731"/>
      <w:r>
        <w:t xml:space="preserve">Figure </w:t>
      </w:r>
      <w:r>
        <w:fldChar w:fldCharType="begin"/>
      </w:r>
      <w:r>
        <w:instrText xml:space="preserve"> SEQ Figure \* ARABIC </w:instrText>
      </w:r>
      <w:r>
        <w:fldChar w:fldCharType="separate"/>
      </w:r>
      <w:r w:rsidR="00D528C0">
        <w:rPr>
          <w:noProof/>
        </w:rPr>
        <w:t>1</w:t>
      </w:r>
      <w:r>
        <w:fldChar w:fldCharType="end"/>
      </w:r>
      <w:bookmarkEnd w:id="0"/>
      <w:r>
        <w:t xml:space="preserve">: Diagram of air treatment installation </w:t>
      </w:r>
      <w:r w:rsidR="001E4460">
        <w:t>at</w:t>
      </w:r>
      <w:r>
        <w:t xml:space="preserve"> the feather processing company</w:t>
      </w:r>
    </w:p>
    <w:p w14:paraId="0107731A" w14:textId="59E0C5FC" w:rsidR="004A4065" w:rsidRDefault="008C2B39" w:rsidP="00600535">
      <w:pPr>
        <w:pStyle w:val="CETBodytext"/>
        <w:rPr>
          <w:lang w:val="en-GB"/>
        </w:rPr>
      </w:pPr>
      <w:r>
        <w:rPr>
          <w:lang w:val="en-GB"/>
        </w:rPr>
        <w:t xml:space="preserve">Despite the presence of this air treatment installation, the feather processing company periodically receives odour complaints from neighbouring companies and residential houses. Investigating the effectiveness of the air treatment installation and possible odorous breakthroughs is key to better understand and finetune the installation. This study aims at </w:t>
      </w:r>
      <w:r w:rsidR="00DB63F7">
        <w:rPr>
          <w:lang w:val="en-GB"/>
        </w:rPr>
        <w:t>analysing</w:t>
      </w:r>
      <w:r w:rsidR="00D26531">
        <w:rPr>
          <w:lang w:val="en-GB"/>
        </w:rPr>
        <w:t xml:space="preserve"> the efficiency of the installation by testing several activated carbon set-ups within different stages of the treatment.</w:t>
      </w:r>
      <w:r>
        <w:rPr>
          <w:lang w:val="en-GB"/>
        </w:rPr>
        <w:t xml:space="preserve"> </w:t>
      </w:r>
      <w:r w:rsidR="00D26531">
        <w:rPr>
          <w:lang w:val="en-GB"/>
        </w:rPr>
        <w:t xml:space="preserve">Weekly TD-GC-MS analyses were executed on the in- and outgoing flow of each set-up. To objectify </w:t>
      </w:r>
      <w:r w:rsidR="0038005E">
        <w:rPr>
          <w:lang w:val="en-GB"/>
        </w:rPr>
        <w:t>the adsorption capacity of activated carbon, a new technique involving pH measurements was tested. Results of this research contribute to better understand which air treatment techniques are best suited for specific odorous process flows and which can be economically most interesting. By testing follow-up techniques</w:t>
      </w:r>
      <w:r w:rsidR="003B1205">
        <w:rPr>
          <w:lang w:val="en-GB"/>
        </w:rPr>
        <w:t>, effective strategies can be formulated in avoiding odorous breakthroughs and thus odour impact on the surrounding environment.</w:t>
      </w:r>
    </w:p>
    <w:p w14:paraId="2B0DFFAD" w14:textId="4AF32DE6" w:rsidR="0076187D" w:rsidRDefault="003B1205" w:rsidP="003B1205">
      <w:pPr>
        <w:pStyle w:val="CETHeading1"/>
      </w:pPr>
      <w:r>
        <w:t>Materials and methods</w:t>
      </w:r>
    </w:p>
    <w:p w14:paraId="4DB310BC" w14:textId="4CFC3D9D" w:rsidR="003B1205" w:rsidRDefault="001E2642" w:rsidP="001E2642">
      <w:pPr>
        <w:pStyle w:val="CETheadingx"/>
      </w:pPr>
      <w:r>
        <w:t>Active carbon set-ups</w:t>
      </w:r>
    </w:p>
    <w:p w14:paraId="2892A92E" w14:textId="6F9FF558" w:rsidR="00DB63F7" w:rsidRDefault="00DB63F7" w:rsidP="00600535">
      <w:pPr>
        <w:pStyle w:val="CETBodytext"/>
        <w:rPr>
          <w:lang w:val="en-GB"/>
        </w:rPr>
      </w:pPr>
      <w:r>
        <w:rPr>
          <w:lang w:val="en-GB"/>
        </w:rPr>
        <w:t xml:space="preserve">A total of </w:t>
      </w:r>
      <w:r w:rsidR="008674D9">
        <w:rPr>
          <w:lang w:val="en-GB"/>
        </w:rPr>
        <w:t>four</w:t>
      </w:r>
      <w:r>
        <w:rPr>
          <w:lang w:val="en-GB"/>
        </w:rPr>
        <w:t xml:space="preserve"> active carbon set-ups were mounted in the phases of the air treatment installation</w:t>
      </w:r>
      <w:r w:rsidR="000D3C71">
        <w:rPr>
          <w:lang w:val="en-GB"/>
        </w:rPr>
        <w:t xml:space="preserve"> (</w:t>
      </w:r>
      <w:r w:rsidR="001D37C2">
        <w:rPr>
          <w:lang w:val="en-GB"/>
        </w:rPr>
        <w:fldChar w:fldCharType="begin"/>
      </w:r>
      <w:r w:rsidR="001D37C2">
        <w:rPr>
          <w:lang w:val="en-GB"/>
        </w:rPr>
        <w:instrText xml:space="preserve"> REF _Ref101447746 \h </w:instrText>
      </w:r>
      <w:r w:rsidR="001D37C2">
        <w:rPr>
          <w:lang w:val="en-GB"/>
        </w:rPr>
      </w:r>
      <w:r w:rsidR="001D37C2">
        <w:rPr>
          <w:lang w:val="en-GB"/>
        </w:rPr>
        <w:fldChar w:fldCharType="separate"/>
      </w:r>
      <w:r w:rsidR="001D37C2">
        <w:t xml:space="preserve">Figure </w:t>
      </w:r>
      <w:r w:rsidR="001D37C2">
        <w:rPr>
          <w:noProof/>
        </w:rPr>
        <w:t>2</w:t>
      </w:r>
      <w:r w:rsidR="001D37C2">
        <w:rPr>
          <w:lang w:val="en-GB"/>
        </w:rPr>
        <w:fldChar w:fldCharType="end"/>
      </w:r>
      <w:r w:rsidR="000D3C71">
        <w:rPr>
          <w:lang w:val="en-GB"/>
        </w:rPr>
        <w:t>)</w:t>
      </w:r>
      <w:r>
        <w:rPr>
          <w:lang w:val="en-GB"/>
        </w:rPr>
        <w:t>.</w:t>
      </w:r>
      <w:r w:rsidR="008674D9">
        <w:rPr>
          <w:lang w:val="en-GB"/>
        </w:rPr>
        <w:t xml:space="preserve"> Carbon filter 1 (AC 1) and 2 (AC 2) were</w:t>
      </w:r>
      <w:r w:rsidR="000D3C71">
        <w:rPr>
          <w:lang w:val="en-GB"/>
        </w:rPr>
        <w:t xml:space="preserve"> </w:t>
      </w:r>
      <w:r w:rsidR="008674D9">
        <w:rPr>
          <w:lang w:val="en-GB"/>
        </w:rPr>
        <w:t xml:space="preserve">installed before and after the alkaline oxidative scrubber. </w:t>
      </w:r>
      <w:r w:rsidR="000D3C71">
        <w:rPr>
          <w:lang w:val="en-GB"/>
        </w:rPr>
        <w:t xml:space="preserve">Both filters were consecutively equipped with non-impregnated and impregnated carbon. Carbon filter 3 </w:t>
      </w:r>
      <w:r w:rsidR="003D51C9">
        <w:rPr>
          <w:lang w:val="en-GB"/>
        </w:rPr>
        <w:t xml:space="preserve">(AC 3) </w:t>
      </w:r>
      <w:r w:rsidR="000D3C71">
        <w:rPr>
          <w:lang w:val="en-GB"/>
        </w:rPr>
        <w:t xml:space="preserve">and 4 </w:t>
      </w:r>
      <w:r w:rsidR="003D51C9">
        <w:rPr>
          <w:lang w:val="en-GB"/>
        </w:rPr>
        <w:t xml:space="preserve">(AC 4) </w:t>
      </w:r>
      <w:r w:rsidR="000D3C71">
        <w:rPr>
          <w:lang w:val="en-GB"/>
        </w:rPr>
        <w:t xml:space="preserve">were installed after the condenser </w:t>
      </w:r>
      <w:r w:rsidR="003D51C9">
        <w:rPr>
          <w:lang w:val="en-GB"/>
        </w:rPr>
        <w:t xml:space="preserve">and acted as surrogates for the full scale active carbon filters in the air treatment installation. The coal type for these filters was non-impregnated, as this is also the coal type of the full scale filters. The difference between AC 3 and AC 4 is </w:t>
      </w:r>
      <w:r w:rsidR="006F5627">
        <w:rPr>
          <w:lang w:val="en-GB"/>
        </w:rPr>
        <w:t>the different process air to dry air ratio (1/1 for AC 3 and 2/1 for AC 4), in order to test the effect of relative humidity on the adsorption capacity of activated carbon.</w:t>
      </w:r>
    </w:p>
    <w:p w14:paraId="3855B3E0" w14:textId="7B7FC496" w:rsidR="006F5627" w:rsidRDefault="006F5627" w:rsidP="00600535">
      <w:pPr>
        <w:pStyle w:val="CETBodytext"/>
        <w:rPr>
          <w:lang w:val="en-GB"/>
        </w:rPr>
      </w:pPr>
      <w:r>
        <w:rPr>
          <w:lang w:val="en-GB"/>
        </w:rPr>
        <w:t xml:space="preserve">Tubing and dimensions of the activated carbon set-ups were chosen to mimic the </w:t>
      </w:r>
      <w:r w:rsidR="00A83015">
        <w:rPr>
          <w:lang w:val="en-GB"/>
        </w:rPr>
        <w:t xml:space="preserve">total </w:t>
      </w:r>
      <w:r>
        <w:rPr>
          <w:lang w:val="en-GB"/>
        </w:rPr>
        <w:t xml:space="preserve">flow rate </w:t>
      </w:r>
      <w:r w:rsidR="00A83015">
        <w:rPr>
          <w:lang w:val="en-GB"/>
        </w:rPr>
        <w:t xml:space="preserve">of the process air (35,000 m³/h), and the </w:t>
      </w:r>
      <w:r w:rsidR="005B0FA1">
        <w:rPr>
          <w:lang w:val="en-GB"/>
        </w:rPr>
        <w:t xml:space="preserve">active carbon </w:t>
      </w:r>
      <w:r w:rsidR="00A83015">
        <w:rPr>
          <w:lang w:val="en-GB"/>
        </w:rPr>
        <w:t xml:space="preserve">volume of the full scale filters (27 m³ per filter), whilst respecting a </w:t>
      </w:r>
      <w:r w:rsidR="005B0FA1">
        <w:rPr>
          <w:lang w:val="en-GB"/>
        </w:rPr>
        <w:t>process air residence time</w:t>
      </w:r>
      <w:r w:rsidR="00A83015">
        <w:rPr>
          <w:lang w:val="en-GB"/>
        </w:rPr>
        <w:t xml:space="preserve"> for the set-ups that is four times lower than th</w:t>
      </w:r>
      <w:r w:rsidR="005B0FA1">
        <w:rPr>
          <w:lang w:val="en-GB"/>
        </w:rPr>
        <w:t>at</w:t>
      </w:r>
      <w:r w:rsidR="00A83015">
        <w:rPr>
          <w:lang w:val="en-GB"/>
        </w:rPr>
        <w:t xml:space="preserve"> of the full scale filters</w:t>
      </w:r>
      <w:r w:rsidR="008E207F">
        <w:rPr>
          <w:lang w:val="en-GB"/>
        </w:rPr>
        <w:t xml:space="preserve"> (</w:t>
      </w:r>
      <w:r w:rsidR="005B0FA1">
        <w:rPr>
          <w:lang w:val="en-GB"/>
        </w:rPr>
        <w:t>calculated at</w:t>
      </w:r>
      <w:r w:rsidR="008E207F">
        <w:rPr>
          <w:lang w:val="en-GB"/>
        </w:rPr>
        <w:t xml:space="preserve"> </w:t>
      </w:r>
      <w:r w:rsidR="0065732B">
        <w:rPr>
          <w:lang w:val="en-GB"/>
        </w:rPr>
        <w:t>2.78 s</w:t>
      </w:r>
      <w:r w:rsidR="005B0FA1">
        <w:rPr>
          <w:lang w:val="en-GB"/>
        </w:rPr>
        <w:t>)</w:t>
      </w:r>
      <w:r w:rsidR="00A83015">
        <w:rPr>
          <w:lang w:val="en-GB"/>
        </w:rPr>
        <w:t xml:space="preserve">. Taking these factors into account, 40 mm </w:t>
      </w:r>
      <w:r w:rsidR="008E207F">
        <w:rPr>
          <w:lang w:val="en-GB"/>
        </w:rPr>
        <w:t xml:space="preserve">PVC </w:t>
      </w:r>
      <w:r w:rsidR="00A83015">
        <w:rPr>
          <w:lang w:val="en-GB"/>
        </w:rPr>
        <w:t xml:space="preserve">tubing needed to be fitted </w:t>
      </w:r>
      <w:r w:rsidR="008E207F">
        <w:rPr>
          <w:lang w:val="en-GB"/>
        </w:rPr>
        <w:t>to attain a flow rate of 37,5 m³/h per carbon set-up. The carbon set-ups needed to have 7.29 l of active carbon, which was mounted in a PVC column with an inner diameter of 185 mm and a height of 270 mm</w:t>
      </w:r>
      <w:r w:rsidR="0065732B">
        <w:rPr>
          <w:lang w:val="en-GB"/>
        </w:rPr>
        <w:t>.</w:t>
      </w:r>
    </w:p>
    <w:p w14:paraId="6FA5AAA5" w14:textId="53EC12DC" w:rsidR="00262364" w:rsidRDefault="00262364" w:rsidP="00600535">
      <w:pPr>
        <w:pStyle w:val="CETBodytext"/>
        <w:rPr>
          <w:lang w:val="en-GB"/>
        </w:rPr>
      </w:pPr>
      <w:r>
        <w:rPr>
          <w:lang w:val="en-GB"/>
        </w:rPr>
        <w:t>The experiment with non-impregnated coal (AC 1 – AC 4) went on from 12/03/2021 till 30/04/2021. The experiment with impregnated coal (AC 1 and AC 2) went on from 06/05/2021 till 02/06/2021.</w:t>
      </w:r>
      <w:r w:rsidR="0090526B">
        <w:rPr>
          <w:lang w:val="en-GB"/>
        </w:rPr>
        <w:t xml:space="preserve"> The air temperature </w:t>
      </w:r>
      <w:r w:rsidR="0090526B">
        <w:rPr>
          <w:lang w:val="en-GB"/>
        </w:rPr>
        <w:lastRenderedPageBreak/>
        <w:t xml:space="preserve">during both experimental periods was on average respectively </w:t>
      </w:r>
      <w:r w:rsidR="001E5728">
        <w:rPr>
          <w:lang w:val="en-GB"/>
        </w:rPr>
        <w:t xml:space="preserve">13,8 °C and </w:t>
      </w:r>
      <w:r w:rsidR="00D6514C">
        <w:rPr>
          <w:lang w:val="en-GB"/>
        </w:rPr>
        <w:t xml:space="preserve">17,8 °C, while the emission temperature of the process air was on average 40 °C. It is therefore safe to assume that the difference of 4 °C in air temperature between the two experimental periods </w:t>
      </w:r>
      <w:r w:rsidR="00F36A54">
        <w:rPr>
          <w:lang w:val="en-GB"/>
        </w:rPr>
        <w:t>will have had</w:t>
      </w:r>
      <w:r w:rsidR="00D6514C">
        <w:rPr>
          <w:lang w:val="en-GB"/>
        </w:rPr>
        <w:t xml:space="preserve"> a </w:t>
      </w:r>
      <w:r w:rsidR="00F36A54">
        <w:rPr>
          <w:lang w:val="en-GB"/>
        </w:rPr>
        <w:t>negligible</w:t>
      </w:r>
      <w:r w:rsidR="00D6514C">
        <w:rPr>
          <w:lang w:val="en-GB"/>
        </w:rPr>
        <w:t xml:space="preserve"> effect </w:t>
      </w:r>
      <w:r w:rsidR="00F36A54">
        <w:rPr>
          <w:lang w:val="en-GB"/>
        </w:rPr>
        <w:t>on the emission results.</w:t>
      </w:r>
    </w:p>
    <w:p w14:paraId="35EF2AD6" w14:textId="5A662FAC" w:rsidR="00DB63F7" w:rsidRDefault="009374C0" w:rsidP="00DB63F7">
      <w:pPr>
        <w:pStyle w:val="CETBodytext"/>
        <w:keepNext/>
      </w:pPr>
      <w:r>
        <w:rPr>
          <w:noProof/>
        </w:rPr>
        <w:drawing>
          <wp:inline distT="0" distB="0" distL="0" distR="0" wp14:anchorId="62BA64C1" wp14:editId="27C8760F">
            <wp:extent cx="5579745" cy="3317875"/>
            <wp:effectExtent l="0" t="0" r="190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3317875"/>
                    </a:xfrm>
                    <a:prstGeom prst="rect">
                      <a:avLst/>
                    </a:prstGeom>
                    <a:noFill/>
                    <a:ln>
                      <a:noFill/>
                    </a:ln>
                  </pic:spPr>
                </pic:pic>
              </a:graphicData>
            </a:graphic>
          </wp:inline>
        </w:drawing>
      </w:r>
    </w:p>
    <w:p w14:paraId="16BE7D4C" w14:textId="459B9877" w:rsidR="00DB63F7" w:rsidRDefault="00DB63F7" w:rsidP="00B0614F">
      <w:pPr>
        <w:pStyle w:val="CETCaption"/>
      </w:pPr>
      <w:bookmarkStart w:id="1" w:name="_Ref101447746"/>
      <w:r>
        <w:t xml:space="preserve">Figure </w:t>
      </w:r>
      <w:r>
        <w:fldChar w:fldCharType="begin"/>
      </w:r>
      <w:r>
        <w:instrText xml:space="preserve"> SEQ Figure \* ARABIC </w:instrText>
      </w:r>
      <w:r>
        <w:fldChar w:fldCharType="separate"/>
      </w:r>
      <w:r w:rsidR="00D528C0">
        <w:rPr>
          <w:noProof/>
        </w:rPr>
        <w:t>2</w:t>
      </w:r>
      <w:r>
        <w:fldChar w:fldCharType="end"/>
      </w:r>
      <w:bookmarkEnd w:id="1"/>
      <w:r>
        <w:t xml:space="preserve">: Active carbon set-ups within </w:t>
      </w:r>
      <w:r w:rsidR="001D37C2">
        <w:t xml:space="preserve">the </w:t>
      </w:r>
      <w:r>
        <w:t>stages of the air treatment installation</w:t>
      </w:r>
    </w:p>
    <w:p w14:paraId="2F67DE25" w14:textId="42A4EBBA" w:rsidR="00505363" w:rsidRDefault="0065732B" w:rsidP="0065732B">
      <w:pPr>
        <w:pStyle w:val="CETheadingx"/>
      </w:pPr>
      <w:r>
        <w:t>Chemical analysis</w:t>
      </w:r>
    </w:p>
    <w:p w14:paraId="3FB2CEF3" w14:textId="61224E4F" w:rsidR="0065732B" w:rsidRDefault="00D44C51" w:rsidP="00600535">
      <w:pPr>
        <w:pStyle w:val="CETBodytext"/>
        <w:rPr>
          <w:lang w:val="en-GB"/>
        </w:rPr>
      </w:pPr>
      <w:r>
        <w:rPr>
          <w:lang w:val="en-GB"/>
        </w:rPr>
        <w:t>On a weekly basis, an air sample was taken before and after each active carbon set-up (</w:t>
      </w:r>
      <w:r w:rsidR="001D37C2">
        <w:rPr>
          <w:lang w:val="en-GB"/>
        </w:rPr>
        <w:fldChar w:fldCharType="begin"/>
      </w:r>
      <w:r w:rsidR="001D37C2">
        <w:rPr>
          <w:lang w:val="en-GB"/>
        </w:rPr>
        <w:instrText xml:space="preserve"> REF _Ref101447746 \h </w:instrText>
      </w:r>
      <w:r w:rsidR="001D37C2">
        <w:rPr>
          <w:lang w:val="en-GB"/>
        </w:rPr>
      </w:r>
      <w:r w:rsidR="001D37C2">
        <w:rPr>
          <w:lang w:val="en-GB"/>
        </w:rPr>
        <w:fldChar w:fldCharType="separate"/>
      </w:r>
      <w:r w:rsidR="001D37C2">
        <w:t xml:space="preserve">Figure </w:t>
      </w:r>
      <w:r w:rsidR="001D37C2">
        <w:rPr>
          <w:noProof/>
        </w:rPr>
        <w:t>2</w:t>
      </w:r>
      <w:r w:rsidR="001D37C2">
        <w:rPr>
          <w:lang w:val="en-GB"/>
        </w:rPr>
        <w:fldChar w:fldCharType="end"/>
      </w:r>
      <w:r>
        <w:rPr>
          <w:lang w:val="en-GB"/>
        </w:rPr>
        <w:t xml:space="preserve"> – sample points</w:t>
      </w:r>
      <w:r w:rsidR="00A04152">
        <w:rPr>
          <w:lang w:val="en-GB"/>
        </w:rPr>
        <w:t xml:space="preserve"> (SP)</w:t>
      </w:r>
      <w:r>
        <w:rPr>
          <w:lang w:val="en-GB"/>
        </w:rPr>
        <w:t xml:space="preserve">). To collect the air sample, </w:t>
      </w:r>
      <w:r w:rsidR="006B7F3C" w:rsidRPr="006B7F3C">
        <w:rPr>
          <w:lang w:val="en-GB"/>
        </w:rPr>
        <w:t xml:space="preserve">a </w:t>
      </w:r>
      <w:proofErr w:type="spellStart"/>
      <w:r>
        <w:rPr>
          <w:lang w:val="en-GB"/>
        </w:rPr>
        <w:t>Nalophane</w:t>
      </w:r>
      <w:proofErr w:type="spellEnd"/>
      <w:r>
        <w:rPr>
          <w:lang w:val="en-GB"/>
        </w:rPr>
        <w:t xml:space="preserve"> </w:t>
      </w:r>
      <w:r w:rsidR="006B7F3C" w:rsidRPr="006B7F3C">
        <w:rPr>
          <w:lang w:val="en-GB"/>
        </w:rPr>
        <w:t xml:space="preserve">sampling bag </w:t>
      </w:r>
      <w:r>
        <w:rPr>
          <w:lang w:val="en-GB"/>
        </w:rPr>
        <w:t xml:space="preserve">was </w:t>
      </w:r>
      <w:r w:rsidR="006B7F3C" w:rsidRPr="006B7F3C">
        <w:rPr>
          <w:lang w:val="en-GB"/>
        </w:rPr>
        <w:t>mounted into an airtight receptacle (barrel)</w:t>
      </w:r>
      <w:r>
        <w:rPr>
          <w:lang w:val="en-GB"/>
        </w:rPr>
        <w:t>, filling the bag with air</w:t>
      </w:r>
      <w:r w:rsidR="006B7F3C" w:rsidRPr="006B7F3C">
        <w:rPr>
          <w:lang w:val="en-GB"/>
        </w:rPr>
        <w:t xml:space="preserve"> by creating an under pressure in the receptacle according to the lung principle</w:t>
      </w:r>
      <w:r w:rsidR="00493B14">
        <w:rPr>
          <w:lang w:val="en-GB"/>
        </w:rPr>
        <w:t xml:space="preserve"> (Guillot, 2012)</w:t>
      </w:r>
      <w:r w:rsidR="006B7F3C" w:rsidRPr="006B7F3C">
        <w:rPr>
          <w:lang w:val="en-GB"/>
        </w:rPr>
        <w:t xml:space="preserve">. </w:t>
      </w:r>
      <w:r>
        <w:rPr>
          <w:lang w:val="en-GB"/>
        </w:rPr>
        <w:t>In the OLFASCAN laboratory, the air samples were transferred onto a</w:t>
      </w:r>
      <w:r w:rsidR="006B7F3C" w:rsidRPr="006B7F3C">
        <w:rPr>
          <w:lang w:val="en-GB"/>
        </w:rPr>
        <w:t xml:space="preserve"> Carbon Graphitised sorbent tube. </w:t>
      </w:r>
      <w:r>
        <w:rPr>
          <w:lang w:val="en-GB"/>
        </w:rPr>
        <w:t>T</w:t>
      </w:r>
      <w:r w:rsidR="006B7F3C" w:rsidRPr="006B7F3C">
        <w:rPr>
          <w:lang w:val="en-GB"/>
        </w:rPr>
        <w:t>he sorbent tube</w:t>
      </w:r>
      <w:r>
        <w:rPr>
          <w:lang w:val="en-GB"/>
        </w:rPr>
        <w:t>s</w:t>
      </w:r>
      <w:r w:rsidR="006B7F3C" w:rsidRPr="006B7F3C">
        <w:rPr>
          <w:lang w:val="en-GB"/>
        </w:rPr>
        <w:t xml:space="preserve"> </w:t>
      </w:r>
      <w:r>
        <w:rPr>
          <w:lang w:val="en-GB"/>
        </w:rPr>
        <w:t>were then</w:t>
      </w:r>
      <w:r w:rsidR="006B7F3C" w:rsidRPr="006B7F3C">
        <w:rPr>
          <w:lang w:val="en-GB"/>
        </w:rPr>
        <w:t xml:space="preserve"> analysed directly with the TD-GC-MS</w:t>
      </w:r>
      <w:r w:rsidR="0057615D">
        <w:rPr>
          <w:lang w:val="en-GB"/>
        </w:rPr>
        <w:t xml:space="preserve"> (</w:t>
      </w:r>
      <w:proofErr w:type="spellStart"/>
      <w:r w:rsidR="0057615D">
        <w:rPr>
          <w:lang w:val="en-GB"/>
        </w:rPr>
        <w:t>Markes</w:t>
      </w:r>
      <w:proofErr w:type="spellEnd"/>
      <w:r w:rsidR="0057615D">
        <w:rPr>
          <w:lang w:val="en-GB"/>
        </w:rPr>
        <w:t xml:space="preserve"> TD100, Shimadzu GC 2010-</w:t>
      </w:r>
      <w:r w:rsidR="002F57C0">
        <w:rPr>
          <w:lang w:val="en-GB"/>
        </w:rPr>
        <w:t>p</w:t>
      </w:r>
      <w:r w:rsidR="0057615D">
        <w:rPr>
          <w:lang w:val="en-GB"/>
        </w:rPr>
        <w:t xml:space="preserve">lus and Shimadzu MS GP2010 SE), to identify and quantify </w:t>
      </w:r>
      <w:r w:rsidR="002F57C0">
        <w:rPr>
          <w:lang w:val="en-GB"/>
        </w:rPr>
        <w:t xml:space="preserve">concentrations of </w:t>
      </w:r>
      <w:r w:rsidR="0057615D">
        <w:rPr>
          <w:lang w:val="en-GB"/>
        </w:rPr>
        <w:t>volatile organic compounds</w:t>
      </w:r>
      <w:r w:rsidR="00895AAF">
        <w:rPr>
          <w:lang w:val="en-GB"/>
        </w:rPr>
        <w:t xml:space="preserve"> (VOC)</w:t>
      </w:r>
      <w:r>
        <w:rPr>
          <w:lang w:val="en-GB"/>
        </w:rPr>
        <w:t>.</w:t>
      </w:r>
    </w:p>
    <w:p w14:paraId="0C97DE3A" w14:textId="33EB8050" w:rsidR="00643ACA" w:rsidRDefault="002F57C0" w:rsidP="00600535">
      <w:pPr>
        <w:pStyle w:val="CETBodytext"/>
        <w:rPr>
          <w:lang w:val="en-GB"/>
        </w:rPr>
      </w:pPr>
      <w:r>
        <w:rPr>
          <w:lang w:val="en-GB"/>
        </w:rPr>
        <w:t>Aside from the volatile compound screening, H</w:t>
      </w:r>
      <w:r w:rsidRPr="002F57C0">
        <w:rPr>
          <w:vertAlign w:val="subscript"/>
          <w:lang w:val="en-GB"/>
        </w:rPr>
        <w:t>2</w:t>
      </w:r>
      <w:r>
        <w:rPr>
          <w:lang w:val="en-GB"/>
        </w:rPr>
        <w:t>S- and SO</w:t>
      </w:r>
      <w:r w:rsidRPr="002F57C0">
        <w:rPr>
          <w:vertAlign w:val="subscript"/>
          <w:lang w:val="en-GB"/>
        </w:rPr>
        <w:t>2</w:t>
      </w:r>
      <w:r>
        <w:rPr>
          <w:lang w:val="en-GB"/>
        </w:rPr>
        <w:t>-concentrations were also registered weekly at the in- and outgoing flow of each carbon set-up via GASTEC detector tubes.</w:t>
      </w:r>
    </w:p>
    <w:p w14:paraId="6F19DD26" w14:textId="20BF0977" w:rsidR="0065732B" w:rsidRDefault="002F57C0" w:rsidP="002F57C0">
      <w:pPr>
        <w:pStyle w:val="CETheadingx"/>
      </w:pPr>
      <w:r>
        <w:t>pH measurements</w:t>
      </w:r>
    </w:p>
    <w:p w14:paraId="438077AD" w14:textId="5A06CED7" w:rsidR="002F57C0" w:rsidRDefault="00B55140" w:rsidP="00600535">
      <w:pPr>
        <w:pStyle w:val="CETBodytext"/>
        <w:rPr>
          <w:lang w:val="en-GB"/>
        </w:rPr>
      </w:pPr>
      <w:r>
        <w:rPr>
          <w:lang w:val="en-GB"/>
        </w:rPr>
        <w:t>pH measurements were tested as an alternative method to chemical analysis to monitor the active carbon lifetime</w:t>
      </w:r>
      <w:r w:rsidR="00A04152">
        <w:rPr>
          <w:lang w:val="en-GB"/>
        </w:rPr>
        <w:t>, by analysing the acidity through the active carbon. Throughout the active carbon set-ups, carbon samples were taken (</w:t>
      </w:r>
      <w:r w:rsidR="001D37C2">
        <w:rPr>
          <w:lang w:val="en-GB"/>
        </w:rPr>
        <w:fldChar w:fldCharType="begin"/>
      </w:r>
      <w:r w:rsidR="001D37C2">
        <w:rPr>
          <w:lang w:val="en-GB"/>
        </w:rPr>
        <w:instrText xml:space="preserve"> REF _Ref101447746 \h </w:instrText>
      </w:r>
      <w:r w:rsidR="001D37C2">
        <w:rPr>
          <w:lang w:val="en-GB"/>
        </w:rPr>
      </w:r>
      <w:r w:rsidR="001D37C2">
        <w:rPr>
          <w:lang w:val="en-GB"/>
        </w:rPr>
        <w:fldChar w:fldCharType="separate"/>
      </w:r>
      <w:r w:rsidR="001D37C2">
        <w:t xml:space="preserve">Figure </w:t>
      </w:r>
      <w:r w:rsidR="001D37C2">
        <w:rPr>
          <w:noProof/>
        </w:rPr>
        <w:t>2</w:t>
      </w:r>
      <w:r w:rsidR="001D37C2">
        <w:rPr>
          <w:lang w:val="en-GB"/>
        </w:rPr>
        <w:fldChar w:fldCharType="end"/>
      </w:r>
      <w:r w:rsidR="00A04152">
        <w:rPr>
          <w:lang w:val="en-GB"/>
        </w:rPr>
        <w:t xml:space="preserve"> – measurement points (MP)). A total of 10 grams of active carbon was taken from the samples and mixed with 100 ml demineralised water at room temperature. The pH of the mixture was measured with </w:t>
      </w:r>
      <w:r w:rsidR="008A6611">
        <w:rPr>
          <w:lang w:val="en-GB"/>
        </w:rPr>
        <w:t xml:space="preserve">a WTW pH/Cond 3320 </w:t>
      </w:r>
      <w:proofErr w:type="spellStart"/>
      <w:r w:rsidR="008A6611">
        <w:rPr>
          <w:lang w:val="en-GB"/>
        </w:rPr>
        <w:t>multimeter</w:t>
      </w:r>
      <w:proofErr w:type="spellEnd"/>
      <w:r w:rsidR="008A6611">
        <w:rPr>
          <w:lang w:val="en-GB"/>
        </w:rPr>
        <w:t xml:space="preserve"> and a </w:t>
      </w:r>
      <w:proofErr w:type="spellStart"/>
      <w:r w:rsidR="008A6611">
        <w:rPr>
          <w:lang w:val="en-GB"/>
        </w:rPr>
        <w:t>SenTix</w:t>
      </w:r>
      <w:proofErr w:type="spellEnd"/>
      <w:r w:rsidR="008A6611">
        <w:rPr>
          <w:lang w:val="en-GB"/>
        </w:rPr>
        <w:t xml:space="preserve"> 41 pH-electrode.</w:t>
      </w:r>
    </w:p>
    <w:p w14:paraId="5C75F64B" w14:textId="44735AA3" w:rsidR="002F57C0" w:rsidRDefault="008A6611" w:rsidP="008A6611">
      <w:pPr>
        <w:pStyle w:val="CETHeading1"/>
      </w:pPr>
      <w:r>
        <w:t>Results and discussion</w:t>
      </w:r>
    </w:p>
    <w:p w14:paraId="1B21C27E" w14:textId="54587BF6" w:rsidR="008A6611" w:rsidRDefault="00170571" w:rsidP="00170571">
      <w:pPr>
        <w:pStyle w:val="CETheadingx"/>
      </w:pPr>
      <w:r>
        <w:t>Active carbon screening via chemical analysis</w:t>
      </w:r>
    </w:p>
    <w:p w14:paraId="1D579CB3" w14:textId="437B61BA" w:rsidR="008A6611" w:rsidRDefault="00EE1796" w:rsidP="00600535">
      <w:pPr>
        <w:pStyle w:val="CETBodytext"/>
        <w:rPr>
          <w:lang w:val="en-GB"/>
        </w:rPr>
      </w:pPr>
      <w:r>
        <w:rPr>
          <w:lang w:val="en-GB"/>
        </w:rPr>
        <w:t>The</w:t>
      </w:r>
      <w:r w:rsidR="00895AAF">
        <w:rPr>
          <w:lang w:val="en-GB"/>
        </w:rPr>
        <w:t xml:space="preserve"> VOC- and H</w:t>
      </w:r>
      <w:r w:rsidR="00895AAF" w:rsidRPr="00895AAF">
        <w:rPr>
          <w:vertAlign w:val="subscript"/>
          <w:lang w:val="en-GB"/>
        </w:rPr>
        <w:t>2</w:t>
      </w:r>
      <w:r w:rsidR="00895AAF">
        <w:rPr>
          <w:lang w:val="en-GB"/>
        </w:rPr>
        <w:t>S/SO</w:t>
      </w:r>
      <w:r w:rsidR="00895AAF" w:rsidRPr="00895AAF">
        <w:rPr>
          <w:vertAlign w:val="subscript"/>
          <w:lang w:val="en-GB"/>
        </w:rPr>
        <w:t>2</w:t>
      </w:r>
      <w:r w:rsidR="00895AAF">
        <w:rPr>
          <w:lang w:val="en-GB"/>
        </w:rPr>
        <w:t>-concentrations from the in- and outgoing flow from each carbon set-up</w:t>
      </w:r>
      <w:r w:rsidR="001B51CF">
        <w:rPr>
          <w:lang w:val="en-GB"/>
        </w:rPr>
        <w:t xml:space="preserve"> </w:t>
      </w:r>
      <w:r>
        <w:rPr>
          <w:lang w:val="en-GB"/>
        </w:rPr>
        <w:t xml:space="preserve">were determined to calculate the respective removal efficiency. </w:t>
      </w:r>
      <w:r w:rsidR="00F36A54">
        <w:rPr>
          <w:lang w:val="en-GB"/>
        </w:rPr>
        <w:t>R</w:t>
      </w:r>
      <w:r>
        <w:rPr>
          <w:lang w:val="en-GB"/>
        </w:rPr>
        <w:t xml:space="preserve">esults </w:t>
      </w:r>
      <w:r w:rsidR="00F36A54">
        <w:rPr>
          <w:lang w:val="en-GB"/>
        </w:rPr>
        <w:t>are visualised for</w:t>
      </w:r>
      <w:r>
        <w:rPr>
          <w:lang w:val="en-GB"/>
        </w:rPr>
        <w:t xml:space="preserve"> the carbon set-ups </w:t>
      </w:r>
      <w:r w:rsidR="001B51CF">
        <w:rPr>
          <w:lang w:val="en-GB"/>
        </w:rPr>
        <w:t>with non-impregnated coal</w:t>
      </w:r>
      <w:r>
        <w:rPr>
          <w:lang w:val="en-GB"/>
        </w:rPr>
        <w:t xml:space="preserve"> </w:t>
      </w:r>
      <w:r w:rsidR="001B51CF">
        <w:rPr>
          <w:lang w:val="en-GB"/>
        </w:rPr>
        <w:t>(</w:t>
      </w:r>
      <w:r w:rsidR="006A25C9">
        <w:rPr>
          <w:lang w:val="en-GB"/>
        </w:rPr>
        <w:fldChar w:fldCharType="begin"/>
      </w:r>
      <w:r w:rsidR="006A25C9">
        <w:rPr>
          <w:lang w:val="en-GB"/>
        </w:rPr>
        <w:instrText xml:space="preserve"> REF _Ref101776234 \h </w:instrText>
      </w:r>
      <w:r w:rsidR="006A25C9">
        <w:rPr>
          <w:lang w:val="en-GB"/>
        </w:rPr>
      </w:r>
      <w:r w:rsidR="006A25C9">
        <w:rPr>
          <w:lang w:val="en-GB"/>
        </w:rPr>
        <w:fldChar w:fldCharType="separate"/>
      </w:r>
      <w:r w:rsidR="006A25C9">
        <w:t xml:space="preserve">Figure </w:t>
      </w:r>
      <w:r w:rsidR="006A25C9">
        <w:rPr>
          <w:noProof/>
        </w:rPr>
        <w:t>3</w:t>
      </w:r>
      <w:r w:rsidR="006A25C9">
        <w:rPr>
          <w:lang w:val="en-GB"/>
        </w:rPr>
        <w:fldChar w:fldCharType="end"/>
      </w:r>
      <w:r w:rsidR="001B51CF">
        <w:rPr>
          <w:lang w:val="en-GB"/>
        </w:rPr>
        <w:t>)</w:t>
      </w:r>
      <w:r>
        <w:rPr>
          <w:lang w:val="en-GB"/>
        </w:rPr>
        <w:t>, and impregnated coal (</w:t>
      </w:r>
      <w:r w:rsidR="006A25C9">
        <w:rPr>
          <w:lang w:val="en-GB"/>
        </w:rPr>
        <w:fldChar w:fldCharType="begin"/>
      </w:r>
      <w:r w:rsidR="006A25C9">
        <w:rPr>
          <w:lang w:val="en-GB"/>
        </w:rPr>
        <w:instrText xml:space="preserve"> REF _Ref101776316 \h </w:instrText>
      </w:r>
      <w:r w:rsidR="006A25C9">
        <w:rPr>
          <w:lang w:val="en-GB"/>
        </w:rPr>
      </w:r>
      <w:r w:rsidR="006A25C9">
        <w:rPr>
          <w:lang w:val="en-GB"/>
        </w:rPr>
        <w:fldChar w:fldCharType="separate"/>
      </w:r>
      <w:r w:rsidR="006A25C9">
        <w:t xml:space="preserve">Figure </w:t>
      </w:r>
      <w:r w:rsidR="006A25C9">
        <w:rPr>
          <w:noProof/>
        </w:rPr>
        <w:t>4</w:t>
      </w:r>
      <w:r w:rsidR="006A25C9">
        <w:rPr>
          <w:lang w:val="en-GB"/>
        </w:rPr>
        <w:fldChar w:fldCharType="end"/>
      </w:r>
      <w:r>
        <w:rPr>
          <w:lang w:val="en-GB"/>
        </w:rPr>
        <w:t>)</w:t>
      </w:r>
      <w:r w:rsidR="001B51CF">
        <w:rPr>
          <w:lang w:val="en-GB"/>
        </w:rPr>
        <w:t>.</w:t>
      </w:r>
    </w:p>
    <w:p w14:paraId="2AF9CF15" w14:textId="01BF658A" w:rsidR="00D949D1" w:rsidRDefault="00D949D1" w:rsidP="00600535">
      <w:pPr>
        <w:pStyle w:val="CETBodytext"/>
        <w:rPr>
          <w:lang w:val="en-GB"/>
        </w:rPr>
      </w:pPr>
      <w:r>
        <w:rPr>
          <w:lang w:val="en-GB"/>
        </w:rPr>
        <w:t>Results with non-impregnated coal indicate that the VOC removal efficiency of AC 1 diminishes at a higher rate than of AC 2, resulting in a VOC-removal efficiency for AC 1 of 47 % versus 61 % for AC 2 after 7 weeks</w:t>
      </w:r>
      <w:r w:rsidR="00C058B3">
        <w:rPr>
          <w:lang w:val="en-GB"/>
        </w:rPr>
        <w:t xml:space="preserve"> (</w:t>
      </w:r>
      <w:r w:rsidR="006A25C9">
        <w:rPr>
          <w:lang w:val="en-GB"/>
        </w:rPr>
        <w:fldChar w:fldCharType="begin"/>
      </w:r>
      <w:r w:rsidR="006A25C9">
        <w:rPr>
          <w:lang w:val="en-GB"/>
        </w:rPr>
        <w:instrText xml:space="preserve"> REF _Ref101776234 \h </w:instrText>
      </w:r>
      <w:r w:rsidR="006A25C9">
        <w:rPr>
          <w:lang w:val="en-GB"/>
        </w:rPr>
      </w:r>
      <w:r w:rsidR="006A25C9">
        <w:rPr>
          <w:lang w:val="en-GB"/>
        </w:rPr>
        <w:fldChar w:fldCharType="separate"/>
      </w:r>
      <w:r w:rsidR="006A25C9">
        <w:t>Figure </w:t>
      </w:r>
      <w:r w:rsidR="006A25C9">
        <w:rPr>
          <w:noProof/>
        </w:rPr>
        <w:t>3</w:t>
      </w:r>
      <w:r w:rsidR="006A25C9">
        <w:rPr>
          <w:lang w:val="en-GB"/>
        </w:rPr>
        <w:fldChar w:fldCharType="end"/>
      </w:r>
      <w:r w:rsidR="00C058B3">
        <w:rPr>
          <w:lang w:val="en-GB"/>
        </w:rPr>
        <w:t>)</w:t>
      </w:r>
      <w:r>
        <w:rPr>
          <w:lang w:val="en-GB"/>
        </w:rPr>
        <w:t>. When compared to the H</w:t>
      </w:r>
      <w:r w:rsidRPr="00F2774B">
        <w:rPr>
          <w:vertAlign w:val="subscript"/>
          <w:lang w:val="en-GB"/>
        </w:rPr>
        <w:t>2</w:t>
      </w:r>
      <w:r>
        <w:rPr>
          <w:lang w:val="en-GB"/>
        </w:rPr>
        <w:t>S/SO</w:t>
      </w:r>
      <w:r w:rsidRPr="00F2774B">
        <w:rPr>
          <w:vertAlign w:val="subscript"/>
          <w:lang w:val="en-GB"/>
        </w:rPr>
        <w:t>2</w:t>
      </w:r>
      <w:r>
        <w:rPr>
          <w:lang w:val="en-GB"/>
        </w:rPr>
        <w:t xml:space="preserve"> removal efficiency, AC 1 shows reduced efficiency after 4 weeks, to level off at an efficiency of 47 % after 7 weeks. The H</w:t>
      </w:r>
      <w:r w:rsidRPr="00F2774B">
        <w:rPr>
          <w:vertAlign w:val="subscript"/>
          <w:lang w:val="en-GB"/>
        </w:rPr>
        <w:t>2</w:t>
      </w:r>
      <w:r>
        <w:rPr>
          <w:lang w:val="en-GB"/>
        </w:rPr>
        <w:t>S/SO</w:t>
      </w:r>
      <w:r w:rsidRPr="00F2774B">
        <w:rPr>
          <w:vertAlign w:val="subscript"/>
          <w:lang w:val="en-GB"/>
        </w:rPr>
        <w:t>2</w:t>
      </w:r>
      <w:r>
        <w:rPr>
          <w:lang w:val="en-GB"/>
        </w:rPr>
        <w:t xml:space="preserve"> removal efficiency of AC 2 is 100 % for around 5 weeks, and drops to an efficiency of 96 % after 7 weeks. An explanation can be found in the position of both </w:t>
      </w:r>
      <w:r>
        <w:rPr>
          <w:lang w:val="en-GB"/>
        </w:rPr>
        <w:lastRenderedPageBreak/>
        <w:t>carbon set-ups. AC 1 treats process air after passing the slightly acidic scrubber, which mainly reduces ammonia-concentrations (</w:t>
      </w:r>
      <w:proofErr w:type="spellStart"/>
      <w:r>
        <w:rPr>
          <w:lang w:val="en-GB"/>
        </w:rPr>
        <w:t>Ashtari</w:t>
      </w:r>
      <w:proofErr w:type="spellEnd"/>
      <w:r>
        <w:rPr>
          <w:lang w:val="en-GB"/>
        </w:rPr>
        <w:t xml:space="preserve"> et al., 2016), while AC 2 treats process air after also passing the alkaline oxidative </w:t>
      </w:r>
      <w:proofErr w:type="spellStart"/>
      <w:r>
        <w:rPr>
          <w:lang w:val="en-GB"/>
        </w:rPr>
        <w:t>scubber</w:t>
      </w:r>
      <w:proofErr w:type="spellEnd"/>
      <w:r>
        <w:rPr>
          <w:lang w:val="en-GB"/>
        </w:rPr>
        <w:t>, which reduces H</w:t>
      </w:r>
      <w:r w:rsidRPr="009733CC">
        <w:rPr>
          <w:vertAlign w:val="subscript"/>
          <w:lang w:val="en-GB"/>
        </w:rPr>
        <w:t>2</w:t>
      </w:r>
      <w:r>
        <w:rPr>
          <w:lang w:val="en-GB"/>
        </w:rPr>
        <w:t>S- and SO</w:t>
      </w:r>
      <w:r w:rsidRPr="009733CC">
        <w:rPr>
          <w:vertAlign w:val="subscript"/>
          <w:lang w:val="en-GB"/>
        </w:rPr>
        <w:t>2</w:t>
      </w:r>
      <w:r>
        <w:rPr>
          <w:lang w:val="en-GB"/>
        </w:rPr>
        <w:t>-concentrations</w:t>
      </w:r>
      <w:r w:rsidR="00C819E1">
        <w:rPr>
          <w:lang w:val="en-GB"/>
        </w:rPr>
        <w:t xml:space="preserve"> (McInnes et al., 1990)</w:t>
      </w:r>
      <w:r>
        <w:rPr>
          <w:lang w:val="en-GB"/>
        </w:rPr>
        <w:t>. As a result, the H</w:t>
      </w:r>
      <w:r w:rsidRPr="009733CC">
        <w:rPr>
          <w:vertAlign w:val="subscript"/>
          <w:lang w:val="en-GB"/>
        </w:rPr>
        <w:t>2</w:t>
      </w:r>
      <w:r>
        <w:rPr>
          <w:lang w:val="en-GB"/>
        </w:rPr>
        <w:t>S- and SO</w:t>
      </w:r>
      <w:r w:rsidRPr="009733CC">
        <w:rPr>
          <w:vertAlign w:val="subscript"/>
          <w:lang w:val="en-GB"/>
        </w:rPr>
        <w:t>2</w:t>
      </w:r>
      <w:r>
        <w:rPr>
          <w:lang w:val="en-GB"/>
        </w:rPr>
        <w:t>-load for AC 2 is about 12 times lower than for AC 1, explaining (</w:t>
      </w:r>
      <w:proofErr w:type="spellStart"/>
      <w:r>
        <w:rPr>
          <w:lang w:val="en-GB"/>
        </w:rPr>
        <w:t>i</w:t>
      </w:r>
      <w:proofErr w:type="spellEnd"/>
      <w:r>
        <w:rPr>
          <w:lang w:val="en-GB"/>
        </w:rPr>
        <w:t>) the high H</w:t>
      </w:r>
      <w:r w:rsidRPr="00F2774B">
        <w:rPr>
          <w:vertAlign w:val="subscript"/>
          <w:lang w:val="en-GB"/>
        </w:rPr>
        <w:t>2</w:t>
      </w:r>
      <w:r>
        <w:rPr>
          <w:lang w:val="en-GB"/>
        </w:rPr>
        <w:t>S/SO</w:t>
      </w:r>
      <w:r w:rsidRPr="00F2774B">
        <w:rPr>
          <w:vertAlign w:val="subscript"/>
          <w:lang w:val="en-GB"/>
        </w:rPr>
        <w:t>2</w:t>
      </w:r>
      <w:r>
        <w:rPr>
          <w:lang w:val="en-GB"/>
        </w:rPr>
        <w:t xml:space="preserve"> removal efficiency of AC 2, and (ii) the higher VOC-removal efficiency of AC 2 over AC 1. AC 2 can absorb more units VOC on the same coal volume as AC</w:t>
      </w:r>
      <w:r w:rsidR="00C058B3">
        <w:rPr>
          <w:lang w:val="en-GB"/>
        </w:rPr>
        <w:t> </w:t>
      </w:r>
      <w:r>
        <w:rPr>
          <w:lang w:val="en-GB"/>
        </w:rPr>
        <w:t>1, which saturates faster due to the higher H</w:t>
      </w:r>
      <w:r w:rsidRPr="009733CC">
        <w:rPr>
          <w:vertAlign w:val="subscript"/>
          <w:lang w:val="en-GB"/>
        </w:rPr>
        <w:t>2</w:t>
      </w:r>
      <w:r>
        <w:rPr>
          <w:lang w:val="en-GB"/>
        </w:rPr>
        <w:t>S- and SO</w:t>
      </w:r>
      <w:r w:rsidRPr="009733CC">
        <w:rPr>
          <w:vertAlign w:val="subscript"/>
          <w:lang w:val="en-GB"/>
        </w:rPr>
        <w:t>2</w:t>
      </w:r>
      <w:r>
        <w:rPr>
          <w:lang w:val="en-GB"/>
        </w:rPr>
        <w:t>-concentrations. For this type of process air, the experiment highlighted the need for an effective H</w:t>
      </w:r>
      <w:r w:rsidRPr="00F2774B">
        <w:rPr>
          <w:vertAlign w:val="subscript"/>
          <w:lang w:val="en-GB"/>
        </w:rPr>
        <w:t>2</w:t>
      </w:r>
      <w:r>
        <w:rPr>
          <w:lang w:val="en-GB"/>
        </w:rPr>
        <w:t>S/SO</w:t>
      </w:r>
      <w:r w:rsidRPr="00F2774B">
        <w:rPr>
          <w:vertAlign w:val="subscript"/>
          <w:lang w:val="en-GB"/>
        </w:rPr>
        <w:t>2</w:t>
      </w:r>
      <w:r>
        <w:rPr>
          <w:lang w:val="en-GB"/>
        </w:rPr>
        <w:t xml:space="preserve"> removal technique to allow for a higher VOC removal from a consecutive active carbon filter</w:t>
      </w:r>
      <w:r w:rsidR="00C058B3">
        <w:rPr>
          <w:lang w:val="en-GB"/>
        </w:rPr>
        <w:t>.</w:t>
      </w:r>
    </w:p>
    <w:p w14:paraId="1AAEE6A3" w14:textId="425A59AA" w:rsidR="00EB7014" w:rsidRDefault="00D549DC" w:rsidP="00EB7014">
      <w:pPr>
        <w:pStyle w:val="CETBodytext"/>
        <w:keepNext/>
      </w:pPr>
      <w:r>
        <w:rPr>
          <w:noProof/>
        </w:rPr>
        <w:drawing>
          <wp:inline distT="0" distB="0" distL="0" distR="0" wp14:anchorId="4E8F1DB7" wp14:editId="06EBC28F">
            <wp:extent cx="5579745" cy="2232025"/>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2232025"/>
                    </a:xfrm>
                    <a:prstGeom prst="rect">
                      <a:avLst/>
                    </a:prstGeom>
                    <a:noFill/>
                    <a:ln>
                      <a:noFill/>
                    </a:ln>
                  </pic:spPr>
                </pic:pic>
              </a:graphicData>
            </a:graphic>
          </wp:inline>
        </w:drawing>
      </w:r>
    </w:p>
    <w:p w14:paraId="5572B04F" w14:textId="4515CD5E" w:rsidR="001B51CF" w:rsidRPr="0090526B" w:rsidRDefault="00EB7014" w:rsidP="00EB7014">
      <w:pPr>
        <w:pStyle w:val="CETCaption"/>
        <w:rPr>
          <w:lang w:val="en-US"/>
        </w:rPr>
      </w:pPr>
      <w:bookmarkStart w:id="2" w:name="_Ref101776234"/>
      <w:r>
        <w:t xml:space="preserve">Figure </w:t>
      </w:r>
      <w:r>
        <w:fldChar w:fldCharType="begin"/>
      </w:r>
      <w:r>
        <w:instrText xml:space="preserve"> SEQ Figure \* ARABIC </w:instrText>
      </w:r>
      <w:r>
        <w:fldChar w:fldCharType="separate"/>
      </w:r>
      <w:r w:rsidR="00D528C0">
        <w:rPr>
          <w:noProof/>
        </w:rPr>
        <w:t>3</w:t>
      </w:r>
      <w:r>
        <w:fldChar w:fldCharType="end"/>
      </w:r>
      <w:bookmarkEnd w:id="2"/>
      <w:r>
        <w:t>: VOC and H</w:t>
      </w:r>
      <w:r w:rsidRPr="00EB7014">
        <w:rPr>
          <w:vertAlign w:val="subscript"/>
        </w:rPr>
        <w:t>2</w:t>
      </w:r>
      <w:r>
        <w:t>S/SO</w:t>
      </w:r>
      <w:r w:rsidRPr="00EB7014">
        <w:rPr>
          <w:vertAlign w:val="subscript"/>
        </w:rPr>
        <w:t>2</w:t>
      </w:r>
      <w:r>
        <w:t xml:space="preserve"> removal efficiency of the active carbon set-ups with non-impregnated coal</w:t>
      </w:r>
    </w:p>
    <w:p w14:paraId="24C69BA6" w14:textId="669BDE78" w:rsidR="00D549DC" w:rsidRDefault="00D549DC" w:rsidP="00D549DC">
      <w:pPr>
        <w:pStyle w:val="CETBodytext"/>
        <w:keepNext/>
      </w:pPr>
      <w:r>
        <w:rPr>
          <w:noProof/>
        </w:rPr>
        <w:drawing>
          <wp:inline distT="0" distB="0" distL="0" distR="0" wp14:anchorId="2CD34E80" wp14:editId="111BA09F">
            <wp:extent cx="5579745" cy="2232025"/>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745" cy="2232025"/>
                    </a:xfrm>
                    <a:prstGeom prst="rect">
                      <a:avLst/>
                    </a:prstGeom>
                    <a:noFill/>
                    <a:ln>
                      <a:noFill/>
                    </a:ln>
                  </pic:spPr>
                </pic:pic>
              </a:graphicData>
            </a:graphic>
          </wp:inline>
        </w:drawing>
      </w:r>
    </w:p>
    <w:p w14:paraId="724E0625" w14:textId="77777777" w:rsidR="00D549DC" w:rsidRDefault="00D549DC" w:rsidP="00D549DC">
      <w:pPr>
        <w:pStyle w:val="CETCaption"/>
      </w:pPr>
      <w:r>
        <w:t xml:space="preserve">Figure </w:t>
      </w:r>
      <w:r>
        <w:fldChar w:fldCharType="begin"/>
      </w:r>
      <w:r>
        <w:instrText xml:space="preserve"> SEQ Figure \* ARABIC </w:instrText>
      </w:r>
      <w:r>
        <w:fldChar w:fldCharType="separate"/>
      </w:r>
      <w:r>
        <w:rPr>
          <w:noProof/>
        </w:rPr>
        <w:t>4</w:t>
      </w:r>
      <w:r>
        <w:fldChar w:fldCharType="end"/>
      </w:r>
      <w:r>
        <w:t>: VOC and H</w:t>
      </w:r>
      <w:r w:rsidRPr="00EB7014">
        <w:rPr>
          <w:vertAlign w:val="subscript"/>
        </w:rPr>
        <w:t>2</w:t>
      </w:r>
      <w:r>
        <w:t>S/SO</w:t>
      </w:r>
      <w:r w:rsidRPr="00EB7014">
        <w:rPr>
          <w:vertAlign w:val="subscript"/>
        </w:rPr>
        <w:t>2</w:t>
      </w:r>
      <w:r>
        <w:t xml:space="preserve"> removal efficiency of the active carbon set-ups with impregnated coal</w:t>
      </w:r>
    </w:p>
    <w:p w14:paraId="5F6F28D6" w14:textId="49ED36A8" w:rsidR="00A400B8" w:rsidRDefault="006A25C9" w:rsidP="00600535">
      <w:pPr>
        <w:pStyle w:val="CETBodytext"/>
        <w:rPr>
          <w:lang w:val="en-GB"/>
        </w:rPr>
      </w:pPr>
      <w:r>
        <w:rPr>
          <w:lang w:val="en-GB"/>
        </w:rPr>
        <w:t>R</w:t>
      </w:r>
      <w:r w:rsidR="00CA5D64">
        <w:rPr>
          <w:lang w:val="en-GB"/>
        </w:rPr>
        <w:t xml:space="preserve">esults </w:t>
      </w:r>
      <w:r w:rsidR="00C058B3">
        <w:rPr>
          <w:lang w:val="en-GB"/>
        </w:rPr>
        <w:t xml:space="preserve">with non-impregnated coal </w:t>
      </w:r>
      <w:r w:rsidR="00CA5D64">
        <w:rPr>
          <w:lang w:val="en-GB"/>
        </w:rPr>
        <w:t>also highlight the reduced VOC-removal efficiency of AC 3 and AC 4 over AC 2</w:t>
      </w:r>
      <w:r w:rsidR="00C058B3">
        <w:rPr>
          <w:lang w:val="en-GB"/>
        </w:rPr>
        <w:t xml:space="preserve"> (</w:t>
      </w:r>
      <w:r>
        <w:rPr>
          <w:lang w:val="en-GB"/>
        </w:rPr>
        <w:fldChar w:fldCharType="begin"/>
      </w:r>
      <w:r>
        <w:rPr>
          <w:lang w:val="en-GB"/>
        </w:rPr>
        <w:instrText xml:space="preserve"> REF _Ref101776234 \h </w:instrText>
      </w:r>
      <w:r>
        <w:rPr>
          <w:lang w:val="en-GB"/>
        </w:rPr>
      </w:r>
      <w:r>
        <w:rPr>
          <w:lang w:val="en-GB"/>
        </w:rPr>
        <w:fldChar w:fldCharType="separate"/>
      </w:r>
      <w:r>
        <w:t xml:space="preserve">Figure </w:t>
      </w:r>
      <w:r>
        <w:rPr>
          <w:noProof/>
        </w:rPr>
        <w:t>3</w:t>
      </w:r>
      <w:r>
        <w:rPr>
          <w:lang w:val="en-GB"/>
        </w:rPr>
        <w:fldChar w:fldCharType="end"/>
      </w:r>
      <w:r w:rsidR="00C058B3">
        <w:rPr>
          <w:lang w:val="en-GB"/>
        </w:rPr>
        <w:t>)</w:t>
      </w:r>
      <w:r w:rsidR="00CA5D64">
        <w:rPr>
          <w:lang w:val="en-GB"/>
        </w:rPr>
        <w:t xml:space="preserve">. A sharp decline in VOC removal efficiency is visible for AC 3 and AC 4 after </w:t>
      </w:r>
      <w:r w:rsidR="005A61B1">
        <w:rPr>
          <w:lang w:val="en-GB"/>
        </w:rPr>
        <w:t>4 weeks, which coincides with a steep drop in H</w:t>
      </w:r>
      <w:r w:rsidR="005A61B1" w:rsidRPr="00F2774B">
        <w:rPr>
          <w:vertAlign w:val="subscript"/>
          <w:lang w:val="en-GB"/>
        </w:rPr>
        <w:t>2</w:t>
      </w:r>
      <w:r w:rsidR="005A61B1">
        <w:rPr>
          <w:lang w:val="en-GB"/>
        </w:rPr>
        <w:t>S/SO</w:t>
      </w:r>
      <w:r w:rsidR="005A61B1" w:rsidRPr="00F2774B">
        <w:rPr>
          <w:vertAlign w:val="subscript"/>
          <w:lang w:val="en-GB"/>
        </w:rPr>
        <w:t>2</w:t>
      </w:r>
      <w:r w:rsidR="005A61B1">
        <w:rPr>
          <w:lang w:val="en-GB"/>
        </w:rPr>
        <w:t xml:space="preserve"> removal efficiency of AC 3 and </w:t>
      </w:r>
      <w:r w:rsidR="00FD58E9">
        <w:rPr>
          <w:lang w:val="en-GB"/>
        </w:rPr>
        <w:t xml:space="preserve">AC </w:t>
      </w:r>
      <w:r w:rsidR="005A61B1">
        <w:rPr>
          <w:lang w:val="en-GB"/>
        </w:rPr>
        <w:t xml:space="preserve">4. At the end of the 7 week experiment period, VOC removal efficiency of AC 3 was reduced to 8 %, and 1 % for AC 4. An explanation here can be found in </w:t>
      </w:r>
      <w:r w:rsidR="002A2731">
        <w:rPr>
          <w:lang w:val="en-GB"/>
        </w:rPr>
        <w:t>the addition of</w:t>
      </w:r>
      <w:r w:rsidR="005A61B1">
        <w:rPr>
          <w:lang w:val="en-GB"/>
        </w:rPr>
        <w:t xml:space="preserve"> dry air to the ingoing flow of AC 3 and AC 4. The idea was to mimic the effect of adding </w:t>
      </w:r>
      <w:r w:rsidR="0041489A">
        <w:rPr>
          <w:lang w:val="en-GB"/>
        </w:rPr>
        <w:t xml:space="preserve">the same </w:t>
      </w:r>
      <w:r w:rsidR="005A61B1">
        <w:rPr>
          <w:lang w:val="en-GB"/>
        </w:rPr>
        <w:t>dry air to the ingoing flow of the full scale carbon filters (Figure 1)</w:t>
      </w:r>
      <w:r w:rsidR="00AD4321">
        <w:rPr>
          <w:lang w:val="en-GB"/>
        </w:rPr>
        <w:t xml:space="preserve">, </w:t>
      </w:r>
      <w:r w:rsidR="0041489A">
        <w:rPr>
          <w:lang w:val="en-GB"/>
        </w:rPr>
        <w:t>as a means to</w:t>
      </w:r>
      <w:r w:rsidR="00AD4321">
        <w:rPr>
          <w:lang w:val="en-GB"/>
        </w:rPr>
        <w:t xml:space="preserve"> lower the relative humidity of the air for the carbon set-ups. Active carbon filters operate best under relative humidity’s below </w:t>
      </w:r>
      <w:r w:rsidR="00410927">
        <w:rPr>
          <w:lang w:val="en-GB"/>
        </w:rPr>
        <w:t>65</w:t>
      </w:r>
      <w:r w:rsidR="00807BA0">
        <w:rPr>
          <w:lang w:val="en-GB"/>
        </w:rPr>
        <w:t> </w:t>
      </w:r>
      <w:r w:rsidR="00AD4321">
        <w:rPr>
          <w:lang w:val="en-GB"/>
        </w:rPr>
        <w:t xml:space="preserve">% </w:t>
      </w:r>
      <w:r w:rsidR="00FD58E9">
        <w:rPr>
          <w:lang w:val="en-GB"/>
        </w:rPr>
        <w:t>(</w:t>
      </w:r>
      <w:r w:rsidR="00410927">
        <w:rPr>
          <w:lang w:val="en-GB"/>
        </w:rPr>
        <w:t>Gong and Keener, 1993</w:t>
      </w:r>
      <w:r w:rsidR="00FD58E9">
        <w:rPr>
          <w:lang w:val="en-GB"/>
        </w:rPr>
        <w:t>). However, the relative humidity of the added ‘dry air’ was equal to 95,6</w:t>
      </w:r>
      <w:r w:rsidR="00C058B3">
        <w:rPr>
          <w:lang w:val="en-GB"/>
        </w:rPr>
        <w:t> </w:t>
      </w:r>
      <w:r w:rsidR="00FD58E9">
        <w:rPr>
          <w:lang w:val="en-GB"/>
        </w:rPr>
        <w:t>%</w:t>
      </w:r>
      <w:r w:rsidR="002A2731">
        <w:rPr>
          <w:lang w:val="en-GB"/>
        </w:rPr>
        <w:t xml:space="preserve">, resulting in a total humidity of 96,7 %. The added dry air was </w:t>
      </w:r>
      <w:r w:rsidR="0041489A">
        <w:rPr>
          <w:lang w:val="en-GB"/>
        </w:rPr>
        <w:t xml:space="preserve">also </w:t>
      </w:r>
      <w:r w:rsidR="002A2731">
        <w:rPr>
          <w:lang w:val="en-GB"/>
        </w:rPr>
        <w:t>taken from the hydrolysis process, meaning that the air was rich in VOC, H</w:t>
      </w:r>
      <w:r w:rsidR="002A2731" w:rsidRPr="0041489A">
        <w:rPr>
          <w:vertAlign w:val="subscript"/>
          <w:lang w:val="en-GB"/>
        </w:rPr>
        <w:t>2</w:t>
      </w:r>
      <w:r w:rsidR="002A2731">
        <w:rPr>
          <w:lang w:val="en-GB"/>
        </w:rPr>
        <w:t>S and SO</w:t>
      </w:r>
      <w:r w:rsidR="002A2731" w:rsidRPr="0041489A">
        <w:rPr>
          <w:vertAlign w:val="subscript"/>
          <w:lang w:val="en-GB"/>
        </w:rPr>
        <w:t>2</w:t>
      </w:r>
      <w:r w:rsidR="002A2731">
        <w:rPr>
          <w:lang w:val="en-GB"/>
        </w:rPr>
        <w:t xml:space="preserve">, </w:t>
      </w:r>
      <w:r w:rsidR="0041489A">
        <w:rPr>
          <w:lang w:val="en-GB"/>
        </w:rPr>
        <w:t>adding an increased VOC-, H</w:t>
      </w:r>
      <w:r w:rsidR="0041489A" w:rsidRPr="009733CC">
        <w:rPr>
          <w:vertAlign w:val="subscript"/>
          <w:lang w:val="en-GB"/>
        </w:rPr>
        <w:t>2</w:t>
      </w:r>
      <w:r w:rsidR="0041489A">
        <w:rPr>
          <w:lang w:val="en-GB"/>
        </w:rPr>
        <w:t>S- and SO</w:t>
      </w:r>
      <w:r w:rsidR="0041489A" w:rsidRPr="009733CC">
        <w:rPr>
          <w:vertAlign w:val="subscript"/>
          <w:lang w:val="en-GB"/>
        </w:rPr>
        <w:t>2</w:t>
      </w:r>
      <w:r w:rsidR="0041489A">
        <w:rPr>
          <w:lang w:val="en-GB"/>
        </w:rPr>
        <w:t xml:space="preserve">-load to the process air coming from the alkaline oxidative scrubber. Adding this </w:t>
      </w:r>
      <w:r w:rsidR="00A400B8">
        <w:rPr>
          <w:lang w:val="en-GB"/>
        </w:rPr>
        <w:t xml:space="preserve">type of </w:t>
      </w:r>
      <w:r w:rsidR="0041489A">
        <w:rPr>
          <w:lang w:val="en-GB"/>
        </w:rPr>
        <w:t xml:space="preserve">dry air </w:t>
      </w:r>
      <w:r w:rsidR="00A400B8">
        <w:rPr>
          <w:lang w:val="en-GB"/>
        </w:rPr>
        <w:t xml:space="preserve">did not reduce the relative humidity and increased the VOC-load, resulting in a faster breakthrough of the active carbon filter set-ups. This result was immediately communicated to the feather processing company to close off the added dry air flow to the carbon filters. To </w:t>
      </w:r>
      <w:r w:rsidR="00A400B8">
        <w:rPr>
          <w:lang w:val="en-GB"/>
        </w:rPr>
        <w:lastRenderedPageBreak/>
        <w:t>determine whether the addition of dry air can be beneficial for the lifetime of the</w:t>
      </w:r>
      <w:r w:rsidR="00994438">
        <w:rPr>
          <w:lang w:val="en-GB"/>
        </w:rPr>
        <w:t>se</w:t>
      </w:r>
      <w:r w:rsidR="00A400B8">
        <w:rPr>
          <w:lang w:val="en-GB"/>
        </w:rPr>
        <w:t xml:space="preserve"> carbon filters, </w:t>
      </w:r>
      <w:r w:rsidR="00994438">
        <w:rPr>
          <w:lang w:val="en-GB"/>
        </w:rPr>
        <w:t>a non-diluted dry air experiment with a</w:t>
      </w:r>
      <w:r w:rsidR="00A400B8">
        <w:rPr>
          <w:lang w:val="en-GB"/>
        </w:rPr>
        <w:t xml:space="preserve"> relative humidity lower than 60 % </w:t>
      </w:r>
      <w:r w:rsidR="00994438">
        <w:rPr>
          <w:lang w:val="en-GB"/>
        </w:rPr>
        <w:t>should be executed</w:t>
      </w:r>
      <w:r w:rsidR="00A400B8">
        <w:rPr>
          <w:lang w:val="en-GB"/>
        </w:rPr>
        <w:t>.</w:t>
      </w:r>
    </w:p>
    <w:p w14:paraId="2CD5CF59" w14:textId="6FD13FA9" w:rsidR="0012468A" w:rsidRDefault="006A25C9" w:rsidP="0012468A">
      <w:pPr>
        <w:pStyle w:val="CETBodytext"/>
        <w:rPr>
          <w:rFonts w:cs="Arial"/>
          <w:lang w:val="en-GB"/>
        </w:rPr>
      </w:pPr>
      <w:r>
        <w:t>Results with impregnated coal showcase that the VOC-removal efficiency of AC 2 decreases to zero after 1 week, while the removal efficiency of AC 1 fluctuates around 20 % (</w:t>
      </w:r>
      <w:r>
        <w:rPr>
          <w:lang w:val="en-GB"/>
        </w:rPr>
        <w:fldChar w:fldCharType="begin"/>
      </w:r>
      <w:r>
        <w:rPr>
          <w:lang w:val="en-GB"/>
        </w:rPr>
        <w:instrText xml:space="preserve"> REF _Ref101776316 \h </w:instrText>
      </w:r>
      <w:r>
        <w:rPr>
          <w:lang w:val="en-GB"/>
        </w:rPr>
      </w:r>
      <w:r>
        <w:rPr>
          <w:lang w:val="en-GB"/>
        </w:rPr>
        <w:fldChar w:fldCharType="separate"/>
      </w:r>
      <w:r>
        <w:t xml:space="preserve">Figure </w:t>
      </w:r>
      <w:r>
        <w:rPr>
          <w:noProof/>
        </w:rPr>
        <w:t>4</w:t>
      </w:r>
      <w:r>
        <w:rPr>
          <w:lang w:val="en-GB"/>
        </w:rPr>
        <w:fldChar w:fldCharType="end"/>
      </w:r>
      <w:r>
        <w:rPr>
          <w:lang w:val="en-GB"/>
        </w:rPr>
        <w:t>)</w:t>
      </w:r>
      <w:r w:rsidR="00BC127B">
        <w:rPr>
          <w:lang w:val="en-GB"/>
        </w:rPr>
        <w:t>. This result was expected as impregnated coal is insufficient in the removal of volatile organic compounds (datasheet coal manufacturer)</w:t>
      </w:r>
      <w:r w:rsidR="00167789">
        <w:rPr>
          <w:lang w:val="en-GB"/>
        </w:rPr>
        <w:t>. Both coals were impregnated to sufficiently capture H</w:t>
      </w:r>
      <w:r w:rsidR="00167789" w:rsidRPr="00167789">
        <w:rPr>
          <w:vertAlign w:val="subscript"/>
          <w:lang w:val="en-GB"/>
        </w:rPr>
        <w:t>2</w:t>
      </w:r>
      <w:r w:rsidR="00167789">
        <w:rPr>
          <w:lang w:val="en-GB"/>
        </w:rPr>
        <w:t>S- and SO</w:t>
      </w:r>
      <w:r w:rsidR="00167789" w:rsidRPr="00167789">
        <w:rPr>
          <w:vertAlign w:val="subscript"/>
          <w:lang w:val="en-GB"/>
        </w:rPr>
        <w:t>2</w:t>
      </w:r>
      <w:r w:rsidR="00167789">
        <w:rPr>
          <w:lang w:val="en-GB"/>
        </w:rPr>
        <w:t>-concentrations</w:t>
      </w:r>
      <w:r w:rsidR="005D645F">
        <w:rPr>
          <w:lang w:val="en-GB"/>
        </w:rPr>
        <w:t>,</w:t>
      </w:r>
      <w:r w:rsidR="00167789">
        <w:rPr>
          <w:lang w:val="en-GB"/>
        </w:rPr>
        <w:t xml:space="preserve"> with an overall efficiency of </w:t>
      </w:r>
      <w:r w:rsidR="002B4B2A">
        <w:rPr>
          <w:lang w:val="en-GB"/>
        </w:rPr>
        <w:t>respectively 90 % and 92 % for AC 1 and AC 2</w:t>
      </w:r>
      <w:r w:rsidR="005D645F">
        <w:rPr>
          <w:lang w:val="en-GB"/>
        </w:rPr>
        <w:t xml:space="preserve"> after 6 weeks (</w:t>
      </w:r>
      <w:r w:rsidR="005D645F">
        <w:rPr>
          <w:lang w:val="en-GB"/>
        </w:rPr>
        <w:fldChar w:fldCharType="begin"/>
      </w:r>
      <w:r w:rsidR="005D645F">
        <w:rPr>
          <w:lang w:val="en-GB"/>
        </w:rPr>
        <w:instrText xml:space="preserve"> REF _Ref101776316 \h </w:instrText>
      </w:r>
      <w:r w:rsidR="005D645F">
        <w:rPr>
          <w:lang w:val="en-GB"/>
        </w:rPr>
      </w:r>
      <w:r w:rsidR="005D645F">
        <w:rPr>
          <w:lang w:val="en-GB"/>
        </w:rPr>
        <w:fldChar w:fldCharType="separate"/>
      </w:r>
      <w:r w:rsidR="005D645F">
        <w:t xml:space="preserve">Figure </w:t>
      </w:r>
      <w:r w:rsidR="005D645F">
        <w:rPr>
          <w:noProof/>
        </w:rPr>
        <w:t>4</w:t>
      </w:r>
      <w:r w:rsidR="005D645F">
        <w:rPr>
          <w:lang w:val="en-GB"/>
        </w:rPr>
        <w:fldChar w:fldCharType="end"/>
      </w:r>
      <w:r w:rsidR="005D645F">
        <w:rPr>
          <w:lang w:val="en-GB"/>
        </w:rPr>
        <w:t>)</w:t>
      </w:r>
      <w:r w:rsidR="002B4B2A">
        <w:rPr>
          <w:lang w:val="en-GB"/>
        </w:rPr>
        <w:t>. However, the ingoing H</w:t>
      </w:r>
      <w:r w:rsidR="002B4B2A" w:rsidRPr="00167789">
        <w:rPr>
          <w:vertAlign w:val="subscript"/>
          <w:lang w:val="en-GB"/>
        </w:rPr>
        <w:t>2</w:t>
      </w:r>
      <w:r w:rsidR="002B4B2A">
        <w:rPr>
          <w:lang w:val="en-GB"/>
        </w:rPr>
        <w:t>S- and SO</w:t>
      </w:r>
      <w:r w:rsidR="002B4B2A" w:rsidRPr="00167789">
        <w:rPr>
          <w:vertAlign w:val="subscript"/>
          <w:lang w:val="en-GB"/>
        </w:rPr>
        <w:t>2</w:t>
      </w:r>
      <w:r w:rsidR="002B4B2A" w:rsidRPr="002B4B2A">
        <w:rPr>
          <w:lang w:val="en-GB"/>
        </w:rPr>
        <w:t>-load</w:t>
      </w:r>
      <w:r w:rsidR="002B4B2A">
        <w:rPr>
          <w:lang w:val="en-GB"/>
        </w:rPr>
        <w:t xml:space="preserve"> for AC 1 is </w:t>
      </w:r>
      <w:r w:rsidR="005D645F">
        <w:rPr>
          <w:lang w:val="en-GB"/>
        </w:rPr>
        <w:t>8</w:t>
      </w:r>
      <w:r w:rsidR="002B4B2A">
        <w:rPr>
          <w:lang w:val="en-GB"/>
        </w:rPr>
        <w:t xml:space="preserve"> times higher than of AC 2 as AC 1 was installed before the alkaline oxidative scrubber and AC 2 behind i</w:t>
      </w:r>
      <w:r w:rsidR="005D645F">
        <w:rPr>
          <w:lang w:val="en-GB"/>
        </w:rPr>
        <w:t>t</w:t>
      </w:r>
      <w:r w:rsidR="002B4B2A">
        <w:rPr>
          <w:lang w:val="en-GB"/>
        </w:rPr>
        <w:t>. This showcases that non-impregnated coal is as effective in reducing H</w:t>
      </w:r>
      <w:r w:rsidR="002B4B2A" w:rsidRPr="00167789">
        <w:rPr>
          <w:vertAlign w:val="subscript"/>
          <w:lang w:val="en-GB"/>
        </w:rPr>
        <w:t>2</w:t>
      </w:r>
      <w:r w:rsidR="002B4B2A">
        <w:rPr>
          <w:lang w:val="en-GB"/>
        </w:rPr>
        <w:t>S- and SO</w:t>
      </w:r>
      <w:r w:rsidR="002B4B2A" w:rsidRPr="00167789">
        <w:rPr>
          <w:vertAlign w:val="subscript"/>
          <w:lang w:val="en-GB"/>
        </w:rPr>
        <w:t>2</w:t>
      </w:r>
      <w:r w:rsidR="002B4B2A">
        <w:rPr>
          <w:lang w:val="en-GB"/>
        </w:rPr>
        <w:t xml:space="preserve">-concentrations as an alkaline oxidative scrubber. </w:t>
      </w:r>
      <w:r w:rsidR="00015294">
        <w:rPr>
          <w:lang w:val="en-GB"/>
        </w:rPr>
        <w:t>Conducting a</w:t>
      </w:r>
      <w:r w:rsidR="00D45132">
        <w:rPr>
          <w:lang w:val="en-GB"/>
        </w:rPr>
        <w:t xml:space="preserve"> </w:t>
      </w:r>
      <w:r w:rsidR="009374C0">
        <w:rPr>
          <w:lang w:val="en-GB"/>
        </w:rPr>
        <w:t>basic cost comparison</w:t>
      </w:r>
      <w:r w:rsidR="00D45132">
        <w:rPr>
          <w:lang w:val="en-GB"/>
        </w:rPr>
        <w:t xml:space="preserve"> of two impregnated active carbon filters (cost </w:t>
      </w:r>
      <w:r w:rsidR="00D45132">
        <w:rPr>
          <w:rFonts w:cs="Arial"/>
          <w:lang w:val="en-GB"/>
        </w:rPr>
        <w:t xml:space="preserve">€ </w:t>
      </w:r>
      <w:r w:rsidR="00D45132">
        <w:rPr>
          <w:lang w:val="en-GB"/>
        </w:rPr>
        <w:t>50,000</w:t>
      </w:r>
      <w:r w:rsidR="00015294">
        <w:rPr>
          <w:lang w:val="en-GB"/>
        </w:rPr>
        <w:t xml:space="preserve"> according to coal manufacturer</w:t>
      </w:r>
      <w:r w:rsidR="00D45132">
        <w:rPr>
          <w:lang w:val="en-GB"/>
        </w:rPr>
        <w:t>) versus one alkaline oxidative scrubber (</w:t>
      </w:r>
      <w:r w:rsidR="00D45132">
        <w:rPr>
          <w:rFonts w:cs="Arial"/>
          <w:lang w:val="en-GB"/>
        </w:rPr>
        <w:t>€</w:t>
      </w:r>
      <w:r w:rsidR="00B4596B">
        <w:rPr>
          <w:rFonts w:cs="Arial"/>
          <w:lang w:val="en-GB"/>
        </w:rPr>
        <w:t> 3,125</w:t>
      </w:r>
      <w:r w:rsidR="00D45132">
        <w:rPr>
          <w:rFonts w:cs="Arial"/>
          <w:lang w:val="en-GB"/>
        </w:rPr>
        <w:t xml:space="preserve">/production </w:t>
      </w:r>
      <w:r w:rsidR="00B4596B">
        <w:rPr>
          <w:rFonts w:cs="Arial"/>
          <w:lang w:val="en-GB"/>
        </w:rPr>
        <w:t>week</w:t>
      </w:r>
      <w:r w:rsidR="00015294">
        <w:rPr>
          <w:rFonts w:cs="Arial"/>
          <w:lang w:val="en-GB"/>
        </w:rPr>
        <w:t xml:space="preserve"> </w:t>
      </w:r>
      <w:r w:rsidR="00B4596B">
        <w:rPr>
          <w:rFonts w:cs="Arial"/>
          <w:lang w:val="en-GB"/>
        </w:rPr>
        <w:t xml:space="preserve">according </w:t>
      </w:r>
      <w:r w:rsidR="00015294">
        <w:rPr>
          <w:rFonts w:cs="Arial"/>
          <w:lang w:val="en-GB"/>
        </w:rPr>
        <w:t>to feather processing company</w:t>
      </w:r>
      <w:r w:rsidR="00D45132">
        <w:rPr>
          <w:rFonts w:cs="Arial"/>
          <w:lang w:val="en-GB"/>
        </w:rPr>
        <w:t>) delivered the following result</w:t>
      </w:r>
      <w:r w:rsidR="007D7AC2">
        <w:rPr>
          <w:rFonts w:cs="Arial"/>
          <w:lang w:val="en-GB"/>
        </w:rPr>
        <w:t xml:space="preserve"> (</w:t>
      </w:r>
      <w:proofErr w:type="spellStart"/>
      <w:r w:rsidR="007D7AC2">
        <w:rPr>
          <w:rFonts w:cs="Arial"/>
          <w:lang w:val="en-GB"/>
        </w:rPr>
        <w:t>Eq</w:t>
      </w:r>
      <w:proofErr w:type="spellEnd"/>
      <w:r w:rsidR="007D7AC2">
        <w:rPr>
          <w:rFonts w:cs="Arial"/>
          <w:lang w:val="en-GB"/>
        </w:rPr>
        <w:t xml:space="preserve"> 1)</w:t>
      </w:r>
      <w:r w:rsidR="00D45132">
        <w:rPr>
          <w:rFonts w:cs="Arial"/>
          <w:lang w:val="en-GB"/>
        </w:rPr>
        <w:t>:</w:t>
      </w:r>
    </w:p>
    <w:p w14:paraId="1140FAB3" w14:textId="04DE5D01" w:rsidR="00D45132" w:rsidRDefault="00D45132" w:rsidP="0012468A">
      <w:pPr>
        <w:pStyle w:val="CETBodytext"/>
        <w:rPr>
          <w:rFonts w:cs="Arial"/>
          <w:lang w:val="en-GB"/>
        </w:rPr>
      </w:pPr>
    </w:p>
    <w:tbl>
      <w:tblPr>
        <w:tblW w:w="5000" w:type="pct"/>
        <w:tblLook w:val="04A0" w:firstRow="1" w:lastRow="0" w:firstColumn="1" w:lastColumn="0" w:noHBand="0" w:noVBand="1"/>
      </w:tblPr>
      <w:tblGrid>
        <w:gridCol w:w="7988"/>
        <w:gridCol w:w="799"/>
      </w:tblGrid>
      <w:tr w:rsidR="00AA333F" w:rsidRPr="00B57B36" w14:paraId="66DE2489" w14:textId="77777777" w:rsidTr="00394ED0">
        <w:tc>
          <w:tcPr>
            <w:tcW w:w="8188" w:type="dxa"/>
            <w:shd w:val="clear" w:color="auto" w:fill="auto"/>
            <w:vAlign w:val="center"/>
          </w:tcPr>
          <w:p w14:paraId="63ACA815" w14:textId="64C701FA" w:rsidR="007D7AC2" w:rsidRPr="00B57B36" w:rsidRDefault="009374C0" w:rsidP="00394ED0">
            <w:pPr>
              <w:pStyle w:val="CETEquation"/>
            </w:pPr>
            <m:oMathPara>
              <m:oMath>
                <m:sSub>
                  <m:sSubPr>
                    <m:ctrlPr>
                      <w:rPr>
                        <w:rFonts w:ascii="Cambria Math" w:hAnsi="Cambria Math"/>
                        <w:i/>
                      </w:rPr>
                    </m:ctrlPr>
                  </m:sSubPr>
                  <m:e>
                    <m:r>
                      <w:rPr>
                        <w:rFonts w:ascii="Cambria Math" w:hAnsi="Cambria Math"/>
                      </w:rPr>
                      <m:t>WC</m:t>
                    </m:r>
                  </m:e>
                  <m:sub>
                    <m:r>
                      <w:rPr>
                        <w:rFonts w:ascii="Cambria Math" w:hAnsi="Cambria Math"/>
                      </w:rPr>
                      <m:t>AC</m:t>
                    </m:r>
                  </m:sub>
                </m:sSub>
                <m:r>
                  <w:rPr>
                    <w:rFonts w:ascii="Cambria Math" w:hAnsi="Cambria Math"/>
                  </w:rPr>
                  <m:t xml:space="preserve">= </m:t>
                </m:r>
                <m:d>
                  <m:dPr>
                    <m:ctrlPr>
                      <w:rPr>
                        <w:rFonts w:ascii="Cambria Math" w:hAnsi="Cambria Math"/>
                        <w:i/>
                      </w:rPr>
                    </m:ctrlPr>
                  </m:dPr>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TC</m:t>
                                        </m:r>
                                      </m:e>
                                      <m:sub>
                                        <m:r>
                                          <w:rPr>
                                            <w:rFonts w:ascii="Cambria Math" w:hAnsi="Cambria Math"/>
                                          </w:rPr>
                                          <m:t>AC</m:t>
                                        </m:r>
                                      </m:sub>
                                    </m:sSub>
                                  </m:num>
                                  <m:den>
                                    <m:sSub>
                                      <m:sSubPr>
                                        <m:ctrlPr>
                                          <w:rPr>
                                            <w:rFonts w:ascii="Cambria Math" w:hAnsi="Cambria Math"/>
                                            <w:i/>
                                          </w:rPr>
                                        </m:ctrlPr>
                                      </m:sSubPr>
                                      <m:e>
                                        <m:r>
                                          <w:rPr>
                                            <w:rFonts w:ascii="Cambria Math" w:hAnsi="Cambria Math"/>
                                          </w:rPr>
                                          <m:t>WC</m:t>
                                        </m:r>
                                      </m:e>
                                      <m:sub>
                                        <m:r>
                                          <w:rPr>
                                            <w:rFonts w:ascii="Cambria Math" w:hAnsi="Cambria Math"/>
                                          </w:rPr>
                                          <m:t>S</m:t>
                                        </m:r>
                                      </m:sub>
                                    </m:sSub>
                                  </m:den>
                                </m:f>
                              </m:e>
                            </m:d>
                          </m:num>
                          <m:den>
                            <m:sSub>
                              <m:sSubPr>
                                <m:ctrlPr>
                                  <w:rPr>
                                    <w:rFonts w:ascii="Cambria Math" w:hAnsi="Cambria Math"/>
                                    <w:i/>
                                  </w:rPr>
                                </m:ctrlPr>
                              </m:sSubPr>
                              <m:e>
                                <m:r>
                                  <w:rPr>
                                    <w:rFonts w:ascii="Cambria Math" w:hAnsi="Cambria Math"/>
                                  </w:rPr>
                                  <m:t>L</m:t>
                                </m:r>
                              </m:e>
                              <m:sub>
                                <m:r>
                                  <w:rPr>
                                    <w:rFonts w:ascii="Cambria Math" w:hAnsi="Cambria Math"/>
                                  </w:rPr>
                                  <m:t>full to pilot</m:t>
                                </m:r>
                              </m:sub>
                            </m:sSub>
                          </m:den>
                        </m:f>
                      </m:e>
                    </m:d>
                    <m:r>
                      <w:rPr>
                        <w:rFonts w:ascii="Cambria Math" w:hAnsi="Cambria Math"/>
                      </w:rPr>
                      <m:t>.</m:t>
                    </m:r>
                    <m:sSubSup>
                      <m:sSubSupPr>
                        <m:ctrlPr>
                          <w:rPr>
                            <w:rFonts w:ascii="Cambria Math" w:hAnsi="Cambria Math"/>
                            <w:i/>
                          </w:rPr>
                        </m:ctrlPr>
                      </m:sSubSupPr>
                      <m:e>
                        <m:r>
                          <w:rPr>
                            <w:rFonts w:ascii="Cambria Math" w:hAnsi="Cambria Math"/>
                          </w:rPr>
                          <m:t>L</m:t>
                        </m:r>
                      </m:e>
                      <m:sub>
                        <m:r>
                          <w:rPr>
                            <w:rFonts w:ascii="Cambria Math" w:hAnsi="Cambria Math"/>
                          </w:rPr>
                          <m:t>pilot exp</m:t>
                        </m:r>
                      </m:sub>
                      <m:sup>
                        <m:r>
                          <w:rPr>
                            <w:rFonts w:ascii="Cambria Math" w:hAnsi="Cambria Math"/>
                          </w:rPr>
                          <m:t>-1</m:t>
                        </m:r>
                      </m:sup>
                    </m:sSubSup>
                  </m:e>
                </m:d>
                <m:r>
                  <w:rPr>
                    <w:rFonts w:ascii="Cambria Math" w:hAnsi="Cambria Math"/>
                  </w:rPr>
                  <m:t>.</m:t>
                </m:r>
                <m:sSub>
                  <m:sSubPr>
                    <m:ctrlPr>
                      <w:rPr>
                        <w:rFonts w:ascii="Cambria Math" w:hAnsi="Cambria Math"/>
                        <w:i/>
                      </w:rPr>
                    </m:ctrlPr>
                  </m:sSubPr>
                  <m:e>
                    <m:r>
                      <w:rPr>
                        <w:rFonts w:ascii="Cambria Math" w:hAnsi="Cambria Math"/>
                      </w:rPr>
                      <m:t>TC</m:t>
                    </m:r>
                  </m:e>
                  <m:sub>
                    <m:r>
                      <w:rPr>
                        <w:rFonts w:ascii="Cambria Math" w:hAnsi="Cambria Math"/>
                      </w:rPr>
                      <m:t>S</m:t>
                    </m:r>
                  </m:sub>
                </m:sSub>
                <m:r>
                  <w:rPr>
                    <w:rFonts w:ascii="Cambria Math" w:hAnsi="Cambria Math"/>
                  </w:rPr>
                  <m:t xml:space="preserve">= </m:t>
                </m:r>
                <m:d>
                  <m:dPr>
                    <m:ctrlPr>
                      <w:rPr>
                        <w:rFonts w:ascii="Cambria Math" w:hAnsi="Cambria Math"/>
                        <w:i/>
                      </w:rPr>
                    </m:ctrlPr>
                  </m:dPr>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50,000</m:t>
                                    </m:r>
                                  </m:num>
                                  <m:den>
                                    <m:r>
                                      <w:rPr>
                                        <w:rFonts w:ascii="Cambria Math" w:hAnsi="Cambria Math"/>
                                      </w:rPr>
                                      <m:t>3,125</m:t>
                                    </m:r>
                                  </m:den>
                                </m:f>
                              </m:e>
                            </m:d>
                          </m:num>
                          <m:den>
                            <m:r>
                              <w:rPr>
                                <w:rFonts w:ascii="Cambria Math" w:hAnsi="Cambria Math"/>
                              </w:rPr>
                              <m:t>4</m:t>
                            </m:r>
                          </m:den>
                        </m:f>
                      </m:e>
                    </m:d>
                    <m:r>
                      <w:rPr>
                        <w:rFonts w:ascii="Cambria Math" w:hAnsi="Cambria Math"/>
                      </w:rPr>
                      <m:t>.</m:t>
                    </m:r>
                    <m:sSup>
                      <m:sSupPr>
                        <m:ctrlPr>
                          <w:rPr>
                            <w:rFonts w:ascii="Cambria Math" w:hAnsi="Cambria Math"/>
                            <w:i/>
                          </w:rPr>
                        </m:ctrlPr>
                      </m:sSupPr>
                      <m:e>
                        <m:r>
                          <w:rPr>
                            <w:rFonts w:ascii="Cambria Math" w:hAnsi="Cambria Math"/>
                          </w:rPr>
                          <m:t>6</m:t>
                        </m:r>
                      </m:e>
                      <m:sup>
                        <m:r>
                          <w:rPr>
                            <w:rFonts w:ascii="Cambria Math" w:hAnsi="Cambria Math"/>
                          </w:rPr>
                          <m:t>-1</m:t>
                        </m:r>
                      </m:sup>
                    </m:sSup>
                  </m:e>
                </m:d>
                <m:r>
                  <w:rPr>
                    <w:rFonts w:ascii="Cambria Math" w:hAnsi="Cambria Math"/>
                  </w:rPr>
                  <m:t>.3,125=2,083</m:t>
                </m:r>
              </m:oMath>
            </m:oMathPara>
          </w:p>
        </w:tc>
        <w:tc>
          <w:tcPr>
            <w:tcW w:w="815" w:type="dxa"/>
            <w:shd w:val="clear" w:color="auto" w:fill="auto"/>
            <w:vAlign w:val="center"/>
          </w:tcPr>
          <w:p w14:paraId="71B92570" w14:textId="77777777" w:rsidR="007D7AC2" w:rsidRPr="00B57B36" w:rsidRDefault="007D7AC2" w:rsidP="00394ED0">
            <w:pPr>
              <w:pStyle w:val="CETEquation"/>
              <w:jc w:val="right"/>
            </w:pPr>
            <w:r w:rsidRPr="00B57B36">
              <w:t>(1)</w:t>
            </w:r>
          </w:p>
        </w:tc>
      </w:tr>
    </w:tbl>
    <w:p w14:paraId="61A296C6" w14:textId="77777777" w:rsidR="00D45132" w:rsidRPr="0012468A" w:rsidRDefault="00D45132" w:rsidP="0012468A">
      <w:pPr>
        <w:pStyle w:val="CETBodytext"/>
      </w:pPr>
    </w:p>
    <w:p w14:paraId="39C618D8" w14:textId="577D3334" w:rsidR="00F20E38" w:rsidRDefault="000106CE" w:rsidP="00600535">
      <w:pPr>
        <w:pStyle w:val="CETBodytext"/>
        <w:rPr>
          <w:lang w:val="en-GB"/>
        </w:rPr>
      </w:pPr>
      <w:r>
        <w:rPr>
          <w:lang w:val="en-GB"/>
        </w:rPr>
        <w:t>With WC</w:t>
      </w:r>
      <w:r w:rsidRPr="000106CE">
        <w:rPr>
          <w:vertAlign w:val="subscript"/>
          <w:lang w:val="en-GB"/>
        </w:rPr>
        <w:t>AC</w:t>
      </w:r>
      <w:r>
        <w:rPr>
          <w:lang w:val="en-GB"/>
        </w:rPr>
        <w:t xml:space="preserve"> weekly production cost active carbon, TC</w:t>
      </w:r>
      <w:r w:rsidRPr="000106CE">
        <w:rPr>
          <w:vertAlign w:val="subscript"/>
          <w:lang w:val="en-GB"/>
        </w:rPr>
        <w:t>AC</w:t>
      </w:r>
      <w:r>
        <w:rPr>
          <w:lang w:val="en-GB"/>
        </w:rPr>
        <w:t xml:space="preserve"> total cost active carbon, WC</w:t>
      </w:r>
      <w:r w:rsidRPr="000106CE">
        <w:rPr>
          <w:vertAlign w:val="subscript"/>
          <w:lang w:val="en-GB"/>
        </w:rPr>
        <w:t>S</w:t>
      </w:r>
      <w:r>
        <w:rPr>
          <w:lang w:val="en-GB"/>
        </w:rPr>
        <w:t xml:space="preserve"> weekly production cost alkaline oxidative scrubber, </w:t>
      </w:r>
      <w:proofErr w:type="spellStart"/>
      <w:r w:rsidRPr="000106CE">
        <w:rPr>
          <w:lang w:val="en-GB"/>
        </w:rPr>
        <w:t>L</w:t>
      </w:r>
      <w:r w:rsidRPr="000106CE">
        <w:rPr>
          <w:vertAlign w:val="subscript"/>
          <w:lang w:val="en-GB"/>
        </w:rPr>
        <w:t>full</w:t>
      </w:r>
      <w:proofErr w:type="spellEnd"/>
      <w:r w:rsidRPr="000106CE">
        <w:rPr>
          <w:vertAlign w:val="subscript"/>
          <w:lang w:val="en-GB"/>
        </w:rPr>
        <w:t xml:space="preserve"> to pilot</w:t>
      </w:r>
      <w:r>
        <w:rPr>
          <w:lang w:val="en-GB"/>
        </w:rPr>
        <w:t xml:space="preserve"> lifetime ratio of full scale active carbon over pilot test (ratio of 4) and </w:t>
      </w:r>
      <w:proofErr w:type="spellStart"/>
      <w:r w:rsidRPr="000106CE">
        <w:rPr>
          <w:lang w:val="en-GB"/>
        </w:rPr>
        <w:t>L</w:t>
      </w:r>
      <w:r w:rsidRPr="000106CE">
        <w:rPr>
          <w:vertAlign w:val="subscript"/>
          <w:lang w:val="en-GB"/>
        </w:rPr>
        <w:t>pilot</w:t>
      </w:r>
      <w:proofErr w:type="spellEnd"/>
      <w:r>
        <w:rPr>
          <w:vertAlign w:val="subscript"/>
          <w:lang w:val="en-GB"/>
        </w:rPr>
        <w:t> </w:t>
      </w:r>
      <w:r w:rsidRPr="000106CE">
        <w:rPr>
          <w:vertAlign w:val="subscript"/>
          <w:lang w:val="en-GB"/>
        </w:rPr>
        <w:t>exp</w:t>
      </w:r>
      <w:r>
        <w:rPr>
          <w:lang w:val="en-GB"/>
        </w:rPr>
        <w:t xml:space="preserve"> lifetime of active carbon pilot test according to experiment results (6 weeks). According to the </w:t>
      </w:r>
      <w:r w:rsidR="009374C0">
        <w:rPr>
          <w:lang w:val="en-GB"/>
        </w:rPr>
        <w:t>cost comparison</w:t>
      </w:r>
      <w:r w:rsidR="00152845">
        <w:rPr>
          <w:lang w:val="en-GB"/>
        </w:rPr>
        <w:t>,</w:t>
      </w:r>
      <w:r>
        <w:rPr>
          <w:lang w:val="en-GB"/>
        </w:rPr>
        <w:t xml:space="preserve"> </w:t>
      </w:r>
      <w:r w:rsidR="00A236CB">
        <w:rPr>
          <w:lang w:val="en-GB"/>
        </w:rPr>
        <w:t xml:space="preserve">the weekly cost is decreased with </w:t>
      </w:r>
      <w:r w:rsidR="00A236CB">
        <w:rPr>
          <w:rFonts w:cs="Arial"/>
          <w:lang w:val="en-GB"/>
        </w:rPr>
        <w:t xml:space="preserve">€ </w:t>
      </w:r>
      <w:r w:rsidR="00A236CB">
        <w:rPr>
          <w:lang w:val="en-GB"/>
        </w:rPr>
        <w:t xml:space="preserve">1,042 by </w:t>
      </w:r>
      <w:r>
        <w:rPr>
          <w:lang w:val="en-GB"/>
        </w:rPr>
        <w:t>repla</w:t>
      </w:r>
      <w:r w:rsidR="00152845">
        <w:rPr>
          <w:lang w:val="en-GB"/>
        </w:rPr>
        <w:t>c</w:t>
      </w:r>
      <w:r w:rsidR="00A236CB">
        <w:rPr>
          <w:lang w:val="en-GB"/>
        </w:rPr>
        <w:t>ing</w:t>
      </w:r>
      <w:r>
        <w:rPr>
          <w:lang w:val="en-GB"/>
        </w:rPr>
        <w:t xml:space="preserve"> the scrubber </w:t>
      </w:r>
      <w:r w:rsidR="00152845">
        <w:rPr>
          <w:lang w:val="en-GB"/>
        </w:rPr>
        <w:t>with two impregnated carbon filters.</w:t>
      </w:r>
    </w:p>
    <w:p w14:paraId="092E822F" w14:textId="301FEDC7" w:rsidR="00152845" w:rsidRDefault="00152845" w:rsidP="00152845">
      <w:pPr>
        <w:pStyle w:val="CETheadingx"/>
      </w:pPr>
      <w:r>
        <w:t>Active carbon screening via pH measurements</w:t>
      </w:r>
    </w:p>
    <w:p w14:paraId="6BF12902" w14:textId="1DF54DE5" w:rsidR="00152845" w:rsidRDefault="00072617" w:rsidP="00600535">
      <w:pPr>
        <w:pStyle w:val="CETBodytext"/>
        <w:rPr>
          <w:lang w:val="en-GB"/>
        </w:rPr>
      </w:pPr>
      <w:r>
        <w:rPr>
          <w:lang w:val="en-GB"/>
        </w:rPr>
        <w:t>The adsorption effectiveness of the carbon set-ups (non-impregnated and impregnated) was monitored via weekly-based pH-measurements to determine if acidification of the coal can be representative for the lifetime of the coal (</w:t>
      </w:r>
      <w:r w:rsidR="00F97FF0">
        <w:rPr>
          <w:lang w:val="en-GB"/>
        </w:rPr>
        <w:fldChar w:fldCharType="begin"/>
      </w:r>
      <w:r w:rsidR="00F97FF0">
        <w:rPr>
          <w:lang w:val="en-GB"/>
        </w:rPr>
        <w:instrText xml:space="preserve"> REF _Ref101794938 \h </w:instrText>
      </w:r>
      <w:r w:rsidR="00F97FF0">
        <w:rPr>
          <w:lang w:val="en-GB"/>
        </w:rPr>
      </w:r>
      <w:r w:rsidR="00F97FF0">
        <w:rPr>
          <w:lang w:val="en-GB"/>
        </w:rPr>
        <w:fldChar w:fldCharType="separate"/>
      </w:r>
      <w:r w:rsidR="00F97FF0">
        <w:t xml:space="preserve">Figure </w:t>
      </w:r>
      <w:r w:rsidR="00F97FF0">
        <w:rPr>
          <w:noProof/>
        </w:rPr>
        <w:t>5</w:t>
      </w:r>
      <w:r w:rsidR="00F97FF0">
        <w:rPr>
          <w:lang w:val="en-GB"/>
        </w:rPr>
        <w:fldChar w:fldCharType="end"/>
      </w:r>
      <w:r>
        <w:rPr>
          <w:lang w:val="en-GB"/>
        </w:rPr>
        <w:t>).</w:t>
      </w:r>
    </w:p>
    <w:p w14:paraId="375C9ECA" w14:textId="05A01FFA" w:rsidR="00D528C0" w:rsidRDefault="00D549DC" w:rsidP="00D528C0">
      <w:pPr>
        <w:pStyle w:val="CETBodytext"/>
        <w:keepNext/>
      </w:pPr>
      <w:r>
        <w:rPr>
          <w:noProof/>
        </w:rPr>
        <w:drawing>
          <wp:inline distT="0" distB="0" distL="0" distR="0" wp14:anchorId="367AB8FC" wp14:editId="3AAB3BF3">
            <wp:extent cx="5579745" cy="2232025"/>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2232025"/>
                    </a:xfrm>
                    <a:prstGeom prst="rect">
                      <a:avLst/>
                    </a:prstGeom>
                    <a:noFill/>
                    <a:ln>
                      <a:noFill/>
                    </a:ln>
                  </pic:spPr>
                </pic:pic>
              </a:graphicData>
            </a:graphic>
          </wp:inline>
        </w:drawing>
      </w:r>
    </w:p>
    <w:p w14:paraId="10723A81" w14:textId="65D4F865" w:rsidR="00072617" w:rsidRDefault="00D528C0" w:rsidP="00D528C0">
      <w:pPr>
        <w:pStyle w:val="CETCaption"/>
      </w:pPr>
      <w:bookmarkStart w:id="3" w:name="_Ref101794938"/>
      <w:r>
        <w:t xml:space="preserve">Figure </w:t>
      </w:r>
      <w:r>
        <w:fldChar w:fldCharType="begin"/>
      </w:r>
      <w:r>
        <w:instrText xml:space="preserve"> SEQ Figure \* ARABIC </w:instrText>
      </w:r>
      <w:r>
        <w:fldChar w:fldCharType="separate"/>
      </w:r>
      <w:r>
        <w:rPr>
          <w:noProof/>
        </w:rPr>
        <w:t>5</w:t>
      </w:r>
      <w:r>
        <w:fldChar w:fldCharType="end"/>
      </w:r>
      <w:bookmarkEnd w:id="3"/>
      <w:r>
        <w:t>: pH measurements on coal of the non-impregnated and impregnated carbon set-ups</w:t>
      </w:r>
    </w:p>
    <w:p w14:paraId="67445020" w14:textId="5409205D" w:rsidR="00BB5005" w:rsidRDefault="00E463A4" w:rsidP="00600535">
      <w:pPr>
        <w:pStyle w:val="CETBodytext"/>
        <w:rPr>
          <w:lang w:val="en-GB"/>
        </w:rPr>
      </w:pPr>
      <w:r>
        <w:rPr>
          <w:lang w:val="en-GB"/>
        </w:rPr>
        <w:t xml:space="preserve">Results indicate a significant trend in acidification of the non-impregnated coal of AC 1, AC 3 and AC 4. After 4 weeks, pH decreased to a value of 3 and remained stable afterwards. </w:t>
      </w:r>
      <w:r w:rsidR="00966FE1">
        <w:rPr>
          <w:lang w:val="en-GB"/>
        </w:rPr>
        <w:t>This result coincides with the distinct decrease in H</w:t>
      </w:r>
      <w:r w:rsidR="00966FE1" w:rsidRPr="00F2774B">
        <w:rPr>
          <w:vertAlign w:val="subscript"/>
          <w:lang w:val="en-GB"/>
        </w:rPr>
        <w:t>2</w:t>
      </w:r>
      <w:r w:rsidR="00966FE1">
        <w:rPr>
          <w:lang w:val="en-GB"/>
        </w:rPr>
        <w:t>S/SO</w:t>
      </w:r>
      <w:r w:rsidR="00966FE1" w:rsidRPr="00F2774B">
        <w:rPr>
          <w:vertAlign w:val="subscript"/>
          <w:lang w:val="en-GB"/>
        </w:rPr>
        <w:t>2</w:t>
      </w:r>
      <w:r w:rsidR="00966FE1">
        <w:rPr>
          <w:lang w:val="en-GB"/>
        </w:rPr>
        <w:t xml:space="preserve"> removal efficiency after 4 weeks for these three carbon set-ups (</w:t>
      </w:r>
      <w:r w:rsidR="00F97FF0">
        <w:rPr>
          <w:lang w:val="en-GB"/>
        </w:rPr>
        <w:fldChar w:fldCharType="begin"/>
      </w:r>
      <w:r w:rsidR="00F97FF0">
        <w:rPr>
          <w:lang w:val="en-GB"/>
        </w:rPr>
        <w:instrText xml:space="preserve"> REF _Ref101776234 \h </w:instrText>
      </w:r>
      <w:r w:rsidR="00F97FF0">
        <w:rPr>
          <w:lang w:val="en-GB"/>
        </w:rPr>
      </w:r>
      <w:r w:rsidR="00F97FF0">
        <w:rPr>
          <w:lang w:val="en-GB"/>
        </w:rPr>
        <w:fldChar w:fldCharType="separate"/>
      </w:r>
      <w:r w:rsidR="00F97FF0">
        <w:t xml:space="preserve">Figure </w:t>
      </w:r>
      <w:r w:rsidR="00F97FF0">
        <w:rPr>
          <w:noProof/>
        </w:rPr>
        <w:t>3</w:t>
      </w:r>
      <w:r w:rsidR="00F97FF0">
        <w:rPr>
          <w:lang w:val="en-GB"/>
        </w:rPr>
        <w:fldChar w:fldCharType="end"/>
      </w:r>
      <w:r w:rsidR="00966FE1">
        <w:rPr>
          <w:lang w:val="en-GB"/>
        </w:rPr>
        <w:t>). pH of AC 2 also dropped over 4 weeks, but levelled-off at a value of 7 (neutral), thus showing a less distinctive pattern. An explanation can be found in the position of the carbon set-ups. The H</w:t>
      </w:r>
      <w:r w:rsidR="00966FE1" w:rsidRPr="00212770">
        <w:rPr>
          <w:vertAlign w:val="subscript"/>
          <w:lang w:val="en-GB"/>
        </w:rPr>
        <w:t>2</w:t>
      </w:r>
      <w:r w:rsidR="00966FE1">
        <w:rPr>
          <w:lang w:val="en-GB"/>
        </w:rPr>
        <w:t>S- and S</w:t>
      </w:r>
      <w:r w:rsidR="00212770">
        <w:rPr>
          <w:lang w:val="en-GB"/>
        </w:rPr>
        <w:t>O</w:t>
      </w:r>
      <w:r w:rsidR="00966FE1" w:rsidRPr="00212770">
        <w:rPr>
          <w:vertAlign w:val="subscript"/>
          <w:lang w:val="en-GB"/>
        </w:rPr>
        <w:t>2</w:t>
      </w:r>
      <w:r w:rsidR="00966FE1">
        <w:rPr>
          <w:lang w:val="en-GB"/>
        </w:rPr>
        <w:t xml:space="preserve">- load of AC </w:t>
      </w:r>
      <w:r w:rsidR="00212770">
        <w:rPr>
          <w:lang w:val="en-GB"/>
        </w:rPr>
        <w:t>2 is much lower due to the presence of the alkaline oxidative scrubber. AC 1 is installed before this scrubber and AC 3 and AC</w:t>
      </w:r>
      <w:r w:rsidR="00BB5005">
        <w:rPr>
          <w:lang w:val="en-GB"/>
        </w:rPr>
        <w:t> </w:t>
      </w:r>
      <w:r w:rsidR="00212770">
        <w:rPr>
          <w:lang w:val="en-GB"/>
        </w:rPr>
        <w:t>4 get an increased H</w:t>
      </w:r>
      <w:r w:rsidR="00212770" w:rsidRPr="00212770">
        <w:rPr>
          <w:vertAlign w:val="subscript"/>
          <w:lang w:val="en-GB"/>
        </w:rPr>
        <w:t>2</w:t>
      </w:r>
      <w:r w:rsidR="00212770">
        <w:rPr>
          <w:lang w:val="en-GB"/>
        </w:rPr>
        <w:t>S- and SO</w:t>
      </w:r>
      <w:r w:rsidR="00212770" w:rsidRPr="00212770">
        <w:rPr>
          <w:vertAlign w:val="subscript"/>
          <w:lang w:val="en-GB"/>
        </w:rPr>
        <w:t>2</w:t>
      </w:r>
      <w:r w:rsidR="00212770">
        <w:rPr>
          <w:lang w:val="en-GB"/>
        </w:rPr>
        <w:t>- load from the addition of the dry process air. Consequently, pH-measurements can only be representative for the lifetime of the coal if the ingoing flow contains sufficient amounts of acidic components (such as H</w:t>
      </w:r>
      <w:r w:rsidR="00212770" w:rsidRPr="00BB5005">
        <w:rPr>
          <w:vertAlign w:val="subscript"/>
          <w:lang w:val="en-GB"/>
        </w:rPr>
        <w:t>2</w:t>
      </w:r>
      <w:r w:rsidR="00212770">
        <w:rPr>
          <w:lang w:val="en-GB"/>
        </w:rPr>
        <w:t>S and SO</w:t>
      </w:r>
      <w:r w:rsidR="00212770" w:rsidRPr="00BB5005">
        <w:rPr>
          <w:vertAlign w:val="subscript"/>
          <w:lang w:val="en-GB"/>
        </w:rPr>
        <w:t>2</w:t>
      </w:r>
      <w:r w:rsidR="00BB5005">
        <w:rPr>
          <w:lang w:val="en-GB"/>
        </w:rPr>
        <w:t>, which in case of moist airflows can create H</w:t>
      </w:r>
      <w:r w:rsidR="00BB5005" w:rsidRPr="00BB5005">
        <w:rPr>
          <w:vertAlign w:val="subscript"/>
          <w:lang w:val="en-GB"/>
        </w:rPr>
        <w:t>2</w:t>
      </w:r>
      <w:r w:rsidR="00BB5005">
        <w:rPr>
          <w:lang w:val="en-GB"/>
        </w:rPr>
        <w:t>SO</w:t>
      </w:r>
      <w:r w:rsidR="00BB5005" w:rsidRPr="00BB5005">
        <w:rPr>
          <w:vertAlign w:val="subscript"/>
          <w:lang w:val="en-GB"/>
        </w:rPr>
        <w:t>4</w:t>
      </w:r>
      <w:r w:rsidR="00BB5005">
        <w:rPr>
          <w:lang w:val="en-GB"/>
        </w:rPr>
        <w:t>).</w:t>
      </w:r>
    </w:p>
    <w:p w14:paraId="12550979" w14:textId="27C7813F" w:rsidR="00BB5005" w:rsidRPr="00E25A5E" w:rsidRDefault="00BB5005" w:rsidP="00600535">
      <w:pPr>
        <w:pStyle w:val="CETBodytext"/>
        <w:rPr>
          <w:lang w:val="en-GB"/>
        </w:rPr>
      </w:pPr>
      <w:r>
        <w:rPr>
          <w:lang w:val="en-GB"/>
        </w:rPr>
        <w:t xml:space="preserve">Impregnated coal </w:t>
      </w:r>
      <w:r w:rsidR="00E25A5E">
        <w:rPr>
          <w:lang w:val="en-GB"/>
        </w:rPr>
        <w:t xml:space="preserve">also </w:t>
      </w:r>
      <w:r>
        <w:rPr>
          <w:lang w:val="en-GB"/>
        </w:rPr>
        <w:t xml:space="preserve">showcases a reduced decrease in pH, stabilising around </w:t>
      </w:r>
      <w:r w:rsidR="00326AA6">
        <w:rPr>
          <w:lang w:val="en-GB"/>
        </w:rPr>
        <w:t xml:space="preserve">the neutral value of </w:t>
      </w:r>
      <w:r>
        <w:rPr>
          <w:lang w:val="en-GB"/>
        </w:rPr>
        <w:t>7 (</w:t>
      </w:r>
      <w:r w:rsidR="00F97FF0">
        <w:rPr>
          <w:lang w:val="en-GB"/>
        </w:rPr>
        <w:fldChar w:fldCharType="begin"/>
      </w:r>
      <w:r w:rsidR="00F97FF0">
        <w:rPr>
          <w:lang w:val="en-GB"/>
        </w:rPr>
        <w:instrText xml:space="preserve"> REF _Ref101794938 \h </w:instrText>
      </w:r>
      <w:r w:rsidR="00F97FF0">
        <w:rPr>
          <w:lang w:val="en-GB"/>
        </w:rPr>
      </w:r>
      <w:r w:rsidR="00F97FF0">
        <w:rPr>
          <w:lang w:val="en-GB"/>
        </w:rPr>
        <w:fldChar w:fldCharType="separate"/>
      </w:r>
      <w:r w:rsidR="00F97FF0">
        <w:t>Figure </w:t>
      </w:r>
      <w:r w:rsidR="00F97FF0">
        <w:rPr>
          <w:noProof/>
        </w:rPr>
        <w:t>5</w:t>
      </w:r>
      <w:r w:rsidR="00F97FF0">
        <w:rPr>
          <w:lang w:val="en-GB"/>
        </w:rPr>
        <w:fldChar w:fldCharType="end"/>
      </w:r>
      <w:r>
        <w:rPr>
          <w:lang w:val="en-GB"/>
        </w:rPr>
        <w:t xml:space="preserve">). </w:t>
      </w:r>
      <w:r w:rsidR="00E25A5E">
        <w:rPr>
          <w:lang w:val="en-GB"/>
        </w:rPr>
        <w:t>This is because the impregnated coal was specifically chosen to adsorb the acidic components H</w:t>
      </w:r>
      <w:r w:rsidR="00E25A5E" w:rsidRPr="00E25A5E">
        <w:rPr>
          <w:vertAlign w:val="subscript"/>
          <w:lang w:val="en-GB"/>
        </w:rPr>
        <w:t>2</w:t>
      </w:r>
      <w:r w:rsidR="00E25A5E">
        <w:rPr>
          <w:lang w:val="en-GB"/>
        </w:rPr>
        <w:t>S and SO</w:t>
      </w:r>
      <w:r w:rsidR="00E25A5E" w:rsidRPr="00E25A5E">
        <w:rPr>
          <w:vertAlign w:val="subscript"/>
          <w:lang w:val="en-GB"/>
        </w:rPr>
        <w:t>2</w:t>
      </w:r>
      <w:r w:rsidR="00E25A5E">
        <w:rPr>
          <w:lang w:val="en-GB"/>
        </w:rPr>
        <w:t>, resulting in less acidification when demineralised water was used to desorb the components. The pH-results thus conform the enormous capacity of impregnated coal to capture acidic components</w:t>
      </w:r>
      <w:r w:rsidR="00326AA6">
        <w:rPr>
          <w:lang w:val="en-GB"/>
        </w:rPr>
        <w:t>.</w:t>
      </w:r>
    </w:p>
    <w:p w14:paraId="2347BB33" w14:textId="77777777" w:rsidR="00072617" w:rsidRDefault="00072617" w:rsidP="00600535">
      <w:pPr>
        <w:pStyle w:val="CETBodytext"/>
        <w:rPr>
          <w:lang w:val="en-GB"/>
        </w:rPr>
      </w:pPr>
    </w:p>
    <w:p w14:paraId="4A05538E" w14:textId="3DE9EE08" w:rsidR="00152845" w:rsidRDefault="00D528C0" w:rsidP="00D528C0">
      <w:pPr>
        <w:pStyle w:val="CETHeading1"/>
      </w:pPr>
      <w:r>
        <w:t>Conclusion</w:t>
      </w:r>
    </w:p>
    <w:p w14:paraId="45969488" w14:textId="4B580908" w:rsidR="00D362B3" w:rsidRDefault="003823C4" w:rsidP="00D528C0">
      <w:pPr>
        <w:pStyle w:val="CETBodytext"/>
      </w:pPr>
      <w:r>
        <w:t xml:space="preserve">Using different set-ups of non-impregnated and impregnated active carbon filters, the effectiveness and follow-up strategy </w:t>
      </w:r>
      <w:r w:rsidR="00132FC9">
        <w:t xml:space="preserve">of an air treatment installation of a feather processing company was examined. Removal efficiency and absorption rate of the coal was examined through time via chemical screening and pH measurements. Results indicated that a high and prolonged VOC-removal efficiency by </w:t>
      </w:r>
      <w:r w:rsidR="00711625">
        <w:t xml:space="preserve">non-impregnated </w:t>
      </w:r>
      <w:r w:rsidR="00132FC9">
        <w:t xml:space="preserve">active carbon can be accomplished in feather process air if acidic components </w:t>
      </w:r>
      <w:r w:rsidR="00D362B3">
        <w:t xml:space="preserve">like </w:t>
      </w:r>
      <w:r w:rsidR="00132FC9">
        <w:t>H</w:t>
      </w:r>
      <w:r w:rsidR="00132FC9" w:rsidRPr="00711625">
        <w:rPr>
          <w:vertAlign w:val="subscript"/>
        </w:rPr>
        <w:t>2</w:t>
      </w:r>
      <w:r w:rsidR="00132FC9">
        <w:t>S and SO</w:t>
      </w:r>
      <w:r w:rsidR="00132FC9" w:rsidRPr="00711625">
        <w:rPr>
          <w:vertAlign w:val="subscript"/>
        </w:rPr>
        <w:t>2</w:t>
      </w:r>
      <w:r w:rsidR="00132FC9">
        <w:t xml:space="preserve"> are </w:t>
      </w:r>
      <w:r w:rsidR="00711625">
        <w:t>prior</w:t>
      </w:r>
      <w:r w:rsidR="00132FC9">
        <w:t xml:space="preserve"> removed</w:t>
      </w:r>
      <w:r w:rsidR="00711625">
        <w:t>. The experiment highlighted that impregnated carbon serves as an effective H</w:t>
      </w:r>
      <w:r w:rsidR="00711625" w:rsidRPr="00711625">
        <w:rPr>
          <w:vertAlign w:val="subscript"/>
        </w:rPr>
        <w:t>2</w:t>
      </w:r>
      <w:r w:rsidR="00711625">
        <w:t>S and SO</w:t>
      </w:r>
      <w:r w:rsidR="00711625" w:rsidRPr="00711625">
        <w:rPr>
          <w:vertAlign w:val="subscript"/>
        </w:rPr>
        <w:t>2</w:t>
      </w:r>
      <w:r w:rsidR="00711625">
        <w:t xml:space="preserve"> removal technique, and </w:t>
      </w:r>
      <w:r w:rsidR="00D362B3">
        <w:t xml:space="preserve">that it </w:t>
      </w:r>
      <w:r w:rsidR="00711625">
        <w:t xml:space="preserve">is financially more interesting than a alkaline oxidative scrubber. VOC-removal efficiency of non-impregnated carbon filters for moist feather process air might additionally be increased by supplying non-diluted dry air, though this needs to be experimentally confirmed. Lastly, pH measurements can serve as an interesting and fast screening tool to follow up on the adsorption capacity of the coal if the ingoing flow is </w:t>
      </w:r>
      <w:r w:rsidR="00D362B3">
        <w:t>sufficiently saturated with acidic components.</w:t>
      </w:r>
    </w:p>
    <w:p w14:paraId="525D79AE" w14:textId="684E6AC1" w:rsidR="00D528C0" w:rsidRDefault="00D362B3" w:rsidP="00D362B3">
      <w:pPr>
        <w:pStyle w:val="CETReference"/>
      </w:pPr>
      <w:r>
        <w:t>References</w:t>
      </w:r>
    </w:p>
    <w:p w14:paraId="4E23E8A6" w14:textId="08CE6829" w:rsidR="00F050A9" w:rsidRDefault="00F050A9" w:rsidP="00F050A9">
      <w:pPr>
        <w:pStyle w:val="CETReferencetext"/>
      </w:pPr>
      <w:proofErr w:type="spellStart"/>
      <w:r w:rsidRPr="00F050A9">
        <w:t>Ashtari</w:t>
      </w:r>
      <w:proofErr w:type="spellEnd"/>
      <w:r w:rsidRPr="00F050A9">
        <w:t xml:space="preserve"> A.K., </w:t>
      </w:r>
      <w:proofErr w:type="spellStart"/>
      <w:r w:rsidRPr="00F050A9">
        <w:t>Majd</w:t>
      </w:r>
      <w:proofErr w:type="spellEnd"/>
      <w:r w:rsidRPr="00F050A9">
        <w:t xml:space="preserve"> A.M.S., </w:t>
      </w:r>
      <w:proofErr w:type="spellStart"/>
      <w:r w:rsidRPr="00F050A9">
        <w:t>Riskowski</w:t>
      </w:r>
      <w:proofErr w:type="spellEnd"/>
      <w:r w:rsidRPr="00F050A9">
        <w:t xml:space="preserve"> G.L.</w:t>
      </w:r>
      <w:r w:rsidR="001108A5">
        <w:t xml:space="preserve">, </w:t>
      </w:r>
      <w:proofErr w:type="spellStart"/>
      <w:r w:rsidR="001108A5">
        <w:t>Mukthar</w:t>
      </w:r>
      <w:proofErr w:type="spellEnd"/>
      <w:r w:rsidR="001108A5">
        <w:t xml:space="preserve"> S., Zhao L.</w:t>
      </w:r>
      <w:r w:rsidR="00D310A5">
        <w:t xml:space="preserve">, 2016, </w:t>
      </w:r>
      <w:r w:rsidRPr="00F050A9">
        <w:t>Removing ammonia from air with a constant pH, slightly acidic water spray wet scrubber using recycled scrubbing solution</w:t>
      </w:r>
      <w:r w:rsidR="00D310A5">
        <w:t xml:space="preserve">, </w:t>
      </w:r>
      <w:r w:rsidRPr="00F050A9">
        <w:t>Front</w:t>
      </w:r>
      <w:r w:rsidR="00D310A5">
        <w:t>iers of</w:t>
      </w:r>
      <w:r w:rsidRPr="00F050A9">
        <w:t xml:space="preserve"> Environ</w:t>
      </w:r>
      <w:r w:rsidR="00D310A5">
        <w:t xml:space="preserve">mental </w:t>
      </w:r>
      <w:r w:rsidRPr="00F050A9">
        <w:t>Sci</w:t>
      </w:r>
      <w:r w:rsidR="00D310A5">
        <w:t>ence</w:t>
      </w:r>
      <w:r w:rsidRPr="00F050A9">
        <w:t xml:space="preserve"> </w:t>
      </w:r>
      <w:r w:rsidR="00D310A5">
        <w:t xml:space="preserve">&amp; </w:t>
      </w:r>
      <w:r w:rsidRPr="00F050A9">
        <w:t>En</w:t>
      </w:r>
      <w:r w:rsidR="00D310A5">
        <w:t xml:space="preserve">gineering, </w:t>
      </w:r>
      <w:r w:rsidRPr="00F050A9">
        <w:t>10</w:t>
      </w:r>
      <w:r w:rsidR="00D310A5">
        <w:t>(</w:t>
      </w:r>
      <w:r w:rsidR="001108A5">
        <w:t>6</w:t>
      </w:r>
      <w:r w:rsidR="00D310A5">
        <w:t xml:space="preserve">), </w:t>
      </w:r>
      <w:r w:rsidR="001108A5">
        <w:t>3</w:t>
      </w:r>
      <w:r w:rsidRPr="00F050A9">
        <w:t>.</w:t>
      </w:r>
    </w:p>
    <w:p w14:paraId="717EAB4F" w14:textId="13B0F8CF" w:rsidR="00574BE3" w:rsidRDefault="00574BE3" w:rsidP="00F050A9">
      <w:pPr>
        <w:pStyle w:val="CETReferencetext"/>
      </w:pPr>
      <w:r>
        <w:t>El-</w:t>
      </w:r>
      <w:proofErr w:type="spellStart"/>
      <w:r>
        <w:t>Boushy</w:t>
      </w:r>
      <w:proofErr w:type="spellEnd"/>
      <w:r>
        <w:t xml:space="preserve"> A.R., Van der Poel A.F.B., </w:t>
      </w:r>
      <w:proofErr w:type="spellStart"/>
      <w:r>
        <w:t>walraven</w:t>
      </w:r>
      <w:proofErr w:type="spellEnd"/>
      <w:r>
        <w:t xml:space="preserve"> O.E.D., 1990, </w:t>
      </w:r>
      <w:proofErr w:type="spellStart"/>
      <w:r>
        <w:t>Fetaher</w:t>
      </w:r>
      <w:proofErr w:type="spellEnd"/>
      <w:r>
        <w:t xml:space="preserve"> meal – A biological </w:t>
      </w:r>
      <w:proofErr w:type="spellStart"/>
      <w:r>
        <w:t>watse</w:t>
      </w:r>
      <w:proofErr w:type="spellEnd"/>
      <w:r>
        <w:t>: Its processing and utilization as a feedstuff for poultry, Biological Wastes, 32(1), 39</w:t>
      </w:r>
      <w:r w:rsidRPr="006B4888">
        <w:t>–</w:t>
      </w:r>
      <w:r>
        <w:t>74.</w:t>
      </w:r>
    </w:p>
    <w:p w14:paraId="419ECB24" w14:textId="01111E92" w:rsidR="0082488A" w:rsidRPr="00F050A9" w:rsidRDefault="0082488A" w:rsidP="00F050A9">
      <w:pPr>
        <w:pStyle w:val="CETReferencetext"/>
      </w:pPr>
      <w:r>
        <w:t>Goerner-HU X., Scott E.L., Seeger T., Schneider O., Bitter J.H., 2020, Reaction stages of feather hydrolysis: Factors that influence availability for enzymatic hydrolysis and cystine conservation during thermal pressure hydrolysis, Biotechnology and Bioprocess Engineering</w:t>
      </w:r>
      <w:r w:rsidR="00574BE3">
        <w:t>, 25(5), 749</w:t>
      </w:r>
      <w:r w:rsidR="00574BE3" w:rsidRPr="006B4888">
        <w:t>–</w:t>
      </w:r>
      <w:r w:rsidR="00574BE3">
        <w:t>757.</w:t>
      </w:r>
    </w:p>
    <w:p w14:paraId="64344BFC" w14:textId="66943225" w:rsidR="00C951E3" w:rsidRDefault="00C951E3" w:rsidP="00C951E3">
      <w:pPr>
        <w:pStyle w:val="CETReferencetext"/>
      </w:pPr>
      <w:r>
        <w:t>Gong R., Keener T. C., 1993</w:t>
      </w:r>
      <w:r w:rsidR="00FE5411">
        <w:t>,</w:t>
      </w:r>
      <w:r>
        <w:t xml:space="preserve"> A qualitative analysis of the effects of water vapor on multicomponent vapor-phase carbon adsorption, Air &amp; Waste, 43(6), 864</w:t>
      </w:r>
      <w:r w:rsidRPr="006B4888">
        <w:t>–</w:t>
      </w:r>
      <w:r>
        <w:t>872.</w:t>
      </w:r>
    </w:p>
    <w:p w14:paraId="5E5494F9" w14:textId="5095549D" w:rsidR="00493B14" w:rsidRDefault="00493B14" w:rsidP="00C951E3">
      <w:pPr>
        <w:pStyle w:val="CETReferencetext"/>
      </w:pPr>
      <w:r>
        <w:t>Guillot J.M., 2012, Odour measurement: Focus on main remaining limits due to sampling, Chemical Engineering Transactions, 30, 295</w:t>
      </w:r>
      <w:r w:rsidRPr="006B4888">
        <w:t>–</w:t>
      </w:r>
      <w:r>
        <w:t>300.</w:t>
      </w:r>
    </w:p>
    <w:p w14:paraId="47660E03" w14:textId="36F98F10" w:rsidR="00334F42" w:rsidRDefault="00334F42" w:rsidP="00C951E3">
      <w:pPr>
        <w:pStyle w:val="CETReferencetext"/>
      </w:pPr>
      <w:proofErr w:type="spellStart"/>
      <w:r>
        <w:t>Hertrampf</w:t>
      </w:r>
      <w:proofErr w:type="spellEnd"/>
      <w:r>
        <w:t xml:space="preserve"> J.W., Felicitas P., 2000, Handbook on ingredients for aquaculture feeds. 1, Springer Science, Dordrecht.</w:t>
      </w:r>
    </w:p>
    <w:p w14:paraId="51E10D3C" w14:textId="0745CFDB" w:rsidR="00D362B3" w:rsidRDefault="00C951E3" w:rsidP="00C951E3">
      <w:pPr>
        <w:pStyle w:val="CETReferencetext"/>
      </w:pPr>
      <w:r>
        <w:t>McInnes R., Jameson K., Austin D., 1990, Scrubbing toxic inorganics, Chemical Engineering, 116</w:t>
      </w:r>
      <w:r w:rsidRPr="006B4888">
        <w:t>–</w:t>
      </w:r>
      <w:r>
        <w:t>121.</w:t>
      </w:r>
    </w:p>
    <w:p w14:paraId="1C43AFF2" w14:textId="1A9B64A5" w:rsidR="00574BE3" w:rsidRPr="0090526B" w:rsidRDefault="00574BE3" w:rsidP="00C951E3">
      <w:pPr>
        <w:pStyle w:val="CETReferencetext"/>
        <w:rPr>
          <w:lang w:val="nl-BE"/>
        </w:rPr>
      </w:pPr>
      <w:r w:rsidRPr="0090526B">
        <w:rPr>
          <w:lang w:val="nl-BE"/>
        </w:rPr>
        <w:t xml:space="preserve">OLFASCAN, 2017, Rapport aan het pluimen verwerkend bedrijf, </w:t>
      </w:r>
      <w:proofErr w:type="spellStart"/>
      <w:r w:rsidRPr="0090526B">
        <w:rPr>
          <w:lang w:val="nl-BE"/>
        </w:rPr>
        <w:t>Ghent</w:t>
      </w:r>
      <w:proofErr w:type="spellEnd"/>
      <w:r w:rsidRPr="0090526B">
        <w:rPr>
          <w:lang w:val="nl-BE"/>
        </w:rPr>
        <w:t>, Belgium.</w:t>
      </w:r>
    </w:p>
    <w:p w14:paraId="56E2CA5C" w14:textId="002D1E4A" w:rsidR="00BC2831" w:rsidRDefault="00BC2831" w:rsidP="00C951E3">
      <w:pPr>
        <w:pStyle w:val="CETReferencetext"/>
      </w:pPr>
      <w:proofErr w:type="spellStart"/>
      <w:r>
        <w:t>Prasanthi</w:t>
      </w:r>
      <w:proofErr w:type="spellEnd"/>
      <w:r>
        <w:t xml:space="preserve"> N., Bhargavi S., </w:t>
      </w:r>
      <w:proofErr w:type="spellStart"/>
      <w:r>
        <w:t>Machiraju</w:t>
      </w:r>
      <w:proofErr w:type="spellEnd"/>
      <w:r>
        <w:t xml:space="preserve"> P.V.S., </w:t>
      </w:r>
      <w:r w:rsidR="00D5625D">
        <w:t>Chicken Feather waste – A threat to the environment, International Journal of Innovative Research in Science, Engineering and Technology, 5(9), 16759</w:t>
      </w:r>
      <w:r w:rsidR="00D5625D" w:rsidRPr="006B4888">
        <w:t>–</w:t>
      </w:r>
      <w:r w:rsidR="00D5625D">
        <w:t>16764.</w:t>
      </w:r>
    </w:p>
    <w:p w14:paraId="5DEF9FB9" w14:textId="08FBDA31" w:rsidR="00DC3F1F" w:rsidRDefault="00DC3F1F" w:rsidP="00C951E3">
      <w:pPr>
        <w:pStyle w:val="CETReferencetext"/>
      </w:pPr>
      <w:proofErr w:type="spellStart"/>
      <w:r>
        <w:t>Shavandi</w:t>
      </w:r>
      <w:proofErr w:type="spellEnd"/>
      <w:r>
        <w:t xml:space="preserve"> A., Silva T.H., </w:t>
      </w:r>
      <w:proofErr w:type="spellStart"/>
      <w:r>
        <w:t>Bekhit</w:t>
      </w:r>
      <w:proofErr w:type="spellEnd"/>
      <w:r>
        <w:t xml:space="preserve"> A.A., </w:t>
      </w:r>
      <w:proofErr w:type="spellStart"/>
      <w:r>
        <w:t>Bekhit</w:t>
      </w:r>
      <w:proofErr w:type="spellEnd"/>
      <w:r>
        <w:t xml:space="preserve"> A., et al., 2017, Keratin: Dissolution, extraction and biomedical application, Biomaterials Science 5(9), 1699</w:t>
      </w:r>
      <w:r w:rsidRPr="006B4888">
        <w:t>–</w:t>
      </w:r>
      <w:r>
        <w:t>1735.</w:t>
      </w:r>
    </w:p>
    <w:p w14:paraId="6C0EA72F" w14:textId="3135C230" w:rsidR="00C951E3" w:rsidRDefault="00FE5411" w:rsidP="00C951E3">
      <w:pPr>
        <w:pStyle w:val="CETReferencetext"/>
      </w:pPr>
      <w:r>
        <w:t xml:space="preserve">Tesfaye T., Sithole B., </w:t>
      </w:r>
      <w:proofErr w:type="spellStart"/>
      <w:r>
        <w:t>Ramjugernath</w:t>
      </w:r>
      <w:proofErr w:type="spellEnd"/>
      <w:r>
        <w:t xml:space="preserve"> D., 2017, Valorisation of chicken feathers: a review on recycling and recovery route – current status and future prospects, Clean Technologies and Environmental </w:t>
      </w:r>
      <w:r w:rsidR="00BC2831">
        <w:t>Policy, 19(10), 2363</w:t>
      </w:r>
      <w:r w:rsidR="00BC2831" w:rsidRPr="006B4888">
        <w:t>–</w:t>
      </w:r>
      <w:r w:rsidR="00BC2831">
        <w:t>2378.</w:t>
      </w:r>
    </w:p>
    <w:p w14:paraId="76676E32" w14:textId="6C8DF848" w:rsidR="00334F42" w:rsidRDefault="00334F42" w:rsidP="00C951E3">
      <w:pPr>
        <w:pStyle w:val="CETReferencetext"/>
      </w:pPr>
      <w:r>
        <w:t>Van der Poel A.F.B., El-</w:t>
      </w:r>
      <w:proofErr w:type="spellStart"/>
      <w:r>
        <w:t>Boushy</w:t>
      </w:r>
      <w:proofErr w:type="spellEnd"/>
      <w:r>
        <w:t xml:space="preserve"> A.R., 1990, Processing methods for feather meal and aspects of quality, Netherlands Journal of Agricul</w:t>
      </w:r>
      <w:r w:rsidR="00DC3F1F">
        <w:t>tural Science, 38(4), 681</w:t>
      </w:r>
      <w:r w:rsidR="00DC3F1F" w:rsidRPr="006B4888">
        <w:t>–</w:t>
      </w:r>
      <w:r w:rsidR="00DC3F1F">
        <w:t>695.</w:t>
      </w:r>
    </w:p>
    <w:p w14:paraId="23748C87" w14:textId="77777777" w:rsidR="00BC2831" w:rsidRDefault="00BC2831" w:rsidP="00493B14">
      <w:pPr>
        <w:pStyle w:val="CETReferencetext"/>
        <w:ind w:left="0" w:firstLine="0"/>
      </w:pPr>
    </w:p>
    <w:sectPr w:rsidR="00BC2831"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19145" w14:textId="77777777" w:rsidR="00F63D8C" w:rsidRDefault="00F63D8C" w:rsidP="004F5E36">
      <w:r>
        <w:separator/>
      </w:r>
    </w:p>
  </w:endnote>
  <w:endnote w:type="continuationSeparator" w:id="0">
    <w:p w14:paraId="467F8E32" w14:textId="77777777" w:rsidR="00F63D8C" w:rsidRDefault="00F63D8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00865" w14:textId="77777777" w:rsidR="00F63D8C" w:rsidRDefault="00F63D8C" w:rsidP="004F5E36">
      <w:r>
        <w:separator/>
      </w:r>
    </w:p>
  </w:footnote>
  <w:footnote w:type="continuationSeparator" w:id="0">
    <w:p w14:paraId="26437637" w14:textId="77777777" w:rsidR="00F63D8C" w:rsidRDefault="00F63D8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Eenvoudigetabe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55625802">
    <w:abstractNumId w:val="10"/>
  </w:num>
  <w:num w:numId="2" w16cid:durableId="1658801487">
    <w:abstractNumId w:val="8"/>
  </w:num>
  <w:num w:numId="3" w16cid:durableId="456145733">
    <w:abstractNumId w:val="3"/>
  </w:num>
  <w:num w:numId="4" w16cid:durableId="1826315202">
    <w:abstractNumId w:val="2"/>
  </w:num>
  <w:num w:numId="5" w16cid:durableId="1097020552">
    <w:abstractNumId w:val="1"/>
  </w:num>
  <w:num w:numId="6" w16cid:durableId="652418341">
    <w:abstractNumId w:val="0"/>
  </w:num>
  <w:num w:numId="7" w16cid:durableId="2322050">
    <w:abstractNumId w:val="9"/>
  </w:num>
  <w:num w:numId="8" w16cid:durableId="1612005256">
    <w:abstractNumId w:val="7"/>
  </w:num>
  <w:num w:numId="9" w16cid:durableId="1806237728">
    <w:abstractNumId w:val="6"/>
  </w:num>
  <w:num w:numId="10" w16cid:durableId="2081557485">
    <w:abstractNumId w:val="5"/>
  </w:num>
  <w:num w:numId="11" w16cid:durableId="307318318">
    <w:abstractNumId w:val="4"/>
  </w:num>
  <w:num w:numId="12" w16cid:durableId="220098647">
    <w:abstractNumId w:val="17"/>
  </w:num>
  <w:num w:numId="13" w16cid:durableId="1301421370">
    <w:abstractNumId w:val="12"/>
  </w:num>
  <w:num w:numId="14" w16cid:durableId="39793191">
    <w:abstractNumId w:val="18"/>
  </w:num>
  <w:num w:numId="15" w16cid:durableId="2050490484">
    <w:abstractNumId w:val="20"/>
  </w:num>
  <w:num w:numId="16" w16cid:durableId="1571765672">
    <w:abstractNumId w:val="19"/>
  </w:num>
  <w:num w:numId="17" w16cid:durableId="2007786029">
    <w:abstractNumId w:val="11"/>
  </w:num>
  <w:num w:numId="18" w16cid:durableId="1145393238">
    <w:abstractNumId w:val="12"/>
    <w:lvlOverride w:ilvl="0">
      <w:startOverride w:val="1"/>
    </w:lvlOverride>
  </w:num>
  <w:num w:numId="19" w16cid:durableId="1709255117">
    <w:abstractNumId w:val="16"/>
  </w:num>
  <w:num w:numId="20" w16cid:durableId="1852641643">
    <w:abstractNumId w:val="15"/>
  </w:num>
  <w:num w:numId="21" w16cid:durableId="941650500">
    <w:abstractNumId w:val="14"/>
  </w:num>
  <w:num w:numId="22" w16cid:durableId="8738120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6CE"/>
    <w:rsid w:val="000117CB"/>
    <w:rsid w:val="00015294"/>
    <w:rsid w:val="0003148D"/>
    <w:rsid w:val="00031EEC"/>
    <w:rsid w:val="00051566"/>
    <w:rsid w:val="0005758A"/>
    <w:rsid w:val="00062A9A"/>
    <w:rsid w:val="00065058"/>
    <w:rsid w:val="00072617"/>
    <w:rsid w:val="000763EF"/>
    <w:rsid w:val="00086C39"/>
    <w:rsid w:val="000A03B2"/>
    <w:rsid w:val="000B75C1"/>
    <w:rsid w:val="000C6BE7"/>
    <w:rsid w:val="000D0268"/>
    <w:rsid w:val="000D34BE"/>
    <w:rsid w:val="000D3C71"/>
    <w:rsid w:val="000E102F"/>
    <w:rsid w:val="000E36F1"/>
    <w:rsid w:val="000E3A73"/>
    <w:rsid w:val="000E414A"/>
    <w:rsid w:val="000F093C"/>
    <w:rsid w:val="000F787B"/>
    <w:rsid w:val="001108A5"/>
    <w:rsid w:val="0012091F"/>
    <w:rsid w:val="0012468A"/>
    <w:rsid w:val="00126BC2"/>
    <w:rsid w:val="001308B6"/>
    <w:rsid w:val="001311E2"/>
    <w:rsid w:val="0013121F"/>
    <w:rsid w:val="0013144A"/>
    <w:rsid w:val="00131FE6"/>
    <w:rsid w:val="0013263F"/>
    <w:rsid w:val="00132FC9"/>
    <w:rsid w:val="001331DF"/>
    <w:rsid w:val="00134DE4"/>
    <w:rsid w:val="0014034D"/>
    <w:rsid w:val="00144D16"/>
    <w:rsid w:val="00150E59"/>
    <w:rsid w:val="00152845"/>
    <w:rsid w:val="00152DE3"/>
    <w:rsid w:val="00164CF9"/>
    <w:rsid w:val="001667A6"/>
    <w:rsid w:val="00167789"/>
    <w:rsid w:val="00170571"/>
    <w:rsid w:val="00184AD6"/>
    <w:rsid w:val="001A4AF7"/>
    <w:rsid w:val="001B0349"/>
    <w:rsid w:val="001B1E93"/>
    <w:rsid w:val="001B51CF"/>
    <w:rsid w:val="001B65C1"/>
    <w:rsid w:val="001C684B"/>
    <w:rsid w:val="001D0CFB"/>
    <w:rsid w:val="001D21AF"/>
    <w:rsid w:val="001D37C2"/>
    <w:rsid w:val="001D53FC"/>
    <w:rsid w:val="001E2642"/>
    <w:rsid w:val="001E4460"/>
    <w:rsid w:val="001E5728"/>
    <w:rsid w:val="001F42A5"/>
    <w:rsid w:val="001F7B9D"/>
    <w:rsid w:val="00201C93"/>
    <w:rsid w:val="00212770"/>
    <w:rsid w:val="002224B4"/>
    <w:rsid w:val="002447EF"/>
    <w:rsid w:val="00251550"/>
    <w:rsid w:val="00262364"/>
    <w:rsid w:val="00263B05"/>
    <w:rsid w:val="0027221A"/>
    <w:rsid w:val="00275B61"/>
    <w:rsid w:val="00280FAF"/>
    <w:rsid w:val="00282656"/>
    <w:rsid w:val="00296B83"/>
    <w:rsid w:val="002A2731"/>
    <w:rsid w:val="002B4015"/>
    <w:rsid w:val="002B4B2A"/>
    <w:rsid w:val="002B78CE"/>
    <w:rsid w:val="002C2FB6"/>
    <w:rsid w:val="002E5FA7"/>
    <w:rsid w:val="002F3309"/>
    <w:rsid w:val="002F57C0"/>
    <w:rsid w:val="003008CE"/>
    <w:rsid w:val="003009B7"/>
    <w:rsid w:val="00300E56"/>
    <w:rsid w:val="0030469C"/>
    <w:rsid w:val="00321CA6"/>
    <w:rsid w:val="00323763"/>
    <w:rsid w:val="00323C5F"/>
    <w:rsid w:val="00326AA6"/>
    <w:rsid w:val="00334C09"/>
    <w:rsid w:val="00334F42"/>
    <w:rsid w:val="00335BEB"/>
    <w:rsid w:val="00344B3A"/>
    <w:rsid w:val="003723D4"/>
    <w:rsid w:val="0038005E"/>
    <w:rsid w:val="00381905"/>
    <w:rsid w:val="003823C4"/>
    <w:rsid w:val="00384CC8"/>
    <w:rsid w:val="003871FD"/>
    <w:rsid w:val="0038741B"/>
    <w:rsid w:val="003A1E30"/>
    <w:rsid w:val="003A2829"/>
    <w:rsid w:val="003A7D1C"/>
    <w:rsid w:val="003B1205"/>
    <w:rsid w:val="003B304B"/>
    <w:rsid w:val="003B3146"/>
    <w:rsid w:val="003C7221"/>
    <w:rsid w:val="003D51C9"/>
    <w:rsid w:val="003F015E"/>
    <w:rsid w:val="00400414"/>
    <w:rsid w:val="0040512C"/>
    <w:rsid w:val="00410927"/>
    <w:rsid w:val="0041446B"/>
    <w:rsid w:val="0041489A"/>
    <w:rsid w:val="0044071E"/>
    <w:rsid w:val="0044329C"/>
    <w:rsid w:val="004437D2"/>
    <w:rsid w:val="00453E24"/>
    <w:rsid w:val="00457456"/>
    <w:rsid w:val="004577FE"/>
    <w:rsid w:val="00457B9C"/>
    <w:rsid w:val="0046164A"/>
    <w:rsid w:val="004628D2"/>
    <w:rsid w:val="00462DCD"/>
    <w:rsid w:val="004648AD"/>
    <w:rsid w:val="004703A9"/>
    <w:rsid w:val="004760DE"/>
    <w:rsid w:val="004763D7"/>
    <w:rsid w:val="00493B14"/>
    <w:rsid w:val="004A004E"/>
    <w:rsid w:val="004A24CF"/>
    <w:rsid w:val="004A4065"/>
    <w:rsid w:val="004C3D1D"/>
    <w:rsid w:val="004C3D84"/>
    <w:rsid w:val="004C7913"/>
    <w:rsid w:val="004E4DD6"/>
    <w:rsid w:val="004F5E36"/>
    <w:rsid w:val="00505363"/>
    <w:rsid w:val="00507B47"/>
    <w:rsid w:val="00507BEF"/>
    <w:rsid w:val="00507CC9"/>
    <w:rsid w:val="005119A5"/>
    <w:rsid w:val="005278B7"/>
    <w:rsid w:val="00532016"/>
    <w:rsid w:val="005346C8"/>
    <w:rsid w:val="00543E7D"/>
    <w:rsid w:val="00547A68"/>
    <w:rsid w:val="005531C9"/>
    <w:rsid w:val="00570C43"/>
    <w:rsid w:val="00574BE3"/>
    <w:rsid w:val="0057615D"/>
    <w:rsid w:val="005A61B1"/>
    <w:rsid w:val="005B0FA1"/>
    <w:rsid w:val="005B2110"/>
    <w:rsid w:val="005B61E6"/>
    <w:rsid w:val="005C77E1"/>
    <w:rsid w:val="005D645F"/>
    <w:rsid w:val="005D668A"/>
    <w:rsid w:val="005D6A2F"/>
    <w:rsid w:val="005E1A82"/>
    <w:rsid w:val="005E4ACE"/>
    <w:rsid w:val="005E794C"/>
    <w:rsid w:val="005F0A28"/>
    <w:rsid w:val="005F0E5E"/>
    <w:rsid w:val="00600535"/>
    <w:rsid w:val="00610CD6"/>
    <w:rsid w:val="00620DEE"/>
    <w:rsid w:val="00621F92"/>
    <w:rsid w:val="0062280A"/>
    <w:rsid w:val="00625639"/>
    <w:rsid w:val="00631B33"/>
    <w:rsid w:val="0064184D"/>
    <w:rsid w:val="006422CC"/>
    <w:rsid w:val="00643ACA"/>
    <w:rsid w:val="006468C0"/>
    <w:rsid w:val="0065732B"/>
    <w:rsid w:val="00660E3E"/>
    <w:rsid w:val="00662E74"/>
    <w:rsid w:val="00680C23"/>
    <w:rsid w:val="00693766"/>
    <w:rsid w:val="006A25C9"/>
    <w:rsid w:val="006A3281"/>
    <w:rsid w:val="006B4888"/>
    <w:rsid w:val="006B7F3C"/>
    <w:rsid w:val="006C2E45"/>
    <w:rsid w:val="006C359C"/>
    <w:rsid w:val="006C5579"/>
    <w:rsid w:val="006D6E8B"/>
    <w:rsid w:val="006E1C61"/>
    <w:rsid w:val="006E737D"/>
    <w:rsid w:val="006F5627"/>
    <w:rsid w:val="007014A8"/>
    <w:rsid w:val="007063F8"/>
    <w:rsid w:val="00711625"/>
    <w:rsid w:val="00713973"/>
    <w:rsid w:val="00720A24"/>
    <w:rsid w:val="00732386"/>
    <w:rsid w:val="0073514D"/>
    <w:rsid w:val="007447F3"/>
    <w:rsid w:val="0074488D"/>
    <w:rsid w:val="0075499F"/>
    <w:rsid w:val="0076187D"/>
    <w:rsid w:val="007661C8"/>
    <w:rsid w:val="0077098D"/>
    <w:rsid w:val="00776A4B"/>
    <w:rsid w:val="007929EC"/>
    <w:rsid w:val="007931FA"/>
    <w:rsid w:val="007A4861"/>
    <w:rsid w:val="007A7BBA"/>
    <w:rsid w:val="007B0C50"/>
    <w:rsid w:val="007B48F9"/>
    <w:rsid w:val="007C1A43"/>
    <w:rsid w:val="007D7AC2"/>
    <w:rsid w:val="0080013E"/>
    <w:rsid w:val="00807BA0"/>
    <w:rsid w:val="00813288"/>
    <w:rsid w:val="008168FC"/>
    <w:rsid w:val="0082488A"/>
    <w:rsid w:val="00830996"/>
    <w:rsid w:val="00833862"/>
    <w:rsid w:val="008345F1"/>
    <w:rsid w:val="00865B07"/>
    <w:rsid w:val="008667EA"/>
    <w:rsid w:val="008674D9"/>
    <w:rsid w:val="00872BA0"/>
    <w:rsid w:val="0087637F"/>
    <w:rsid w:val="00882B59"/>
    <w:rsid w:val="00892AD5"/>
    <w:rsid w:val="00895AAF"/>
    <w:rsid w:val="008A1512"/>
    <w:rsid w:val="008A6611"/>
    <w:rsid w:val="008C2B39"/>
    <w:rsid w:val="008D32B9"/>
    <w:rsid w:val="008D433B"/>
    <w:rsid w:val="008D4A16"/>
    <w:rsid w:val="008E207F"/>
    <w:rsid w:val="008E566E"/>
    <w:rsid w:val="0090161A"/>
    <w:rsid w:val="00901EB6"/>
    <w:rsid w:val="00904C62"/>
    <w:rsid w:val="0090526B"/>
    <w:rsid w:val="00922BA8"/>
    <w:rsid w:val="00924DAC"/>
    <w:rsid w:val="00927058"/>
    <w:rsid w:val="009374C0"/>
    <w:rsid w:val="00942750"/>
    <w:rsid w:val="009450CE"/>
    <w:rsid w:val="00946166"/>
    <w:rsid w:val="00947179"/>
    <w:rsid w:val="0095164B"/>
    <w:rsid w:val="00954090"/>
    <w:rsid w:val="009573E7"/>
    <w:rsid w:val="00963E05"/>
    <w:rsid w:val="00964A45"/>
    <w:rsid w:val="00966FE1"/>
    <w:rsid w:val="00967843"/>
    <w:rsid w:val="00967D54"/>
    <w:rsid w:val="00971028"/>
    <w:rsid w:val="009733CC"/>
    <w:rsid w:val="00993B84"/>
    <w:rsid w:val="00994438"/>
    <w:rsid w:val="00996483"/>
    <w:rsid w:val="00996F5A"/>
    <w:rsid w:val="009B041A"/>
    <w:rsid w:val="009C37C3"/>
    <w:rsid w:val="009C7C86"/>
    <w:rsid w:val="009D2FF7"/>
    <w:rsid w:val="009E7884"/>
    <w:rsid w:val="009E788A"/>
    <w:rsid w:val="009F0E08"/>
    <w:rsid w:val="00A04152"/>
    <w:rsid w:val="00A102B2"/>
    <w:rsid w:val="00A1763D"/>
    <w:rsid w:val="00A17CEC"/>
    <w:rsid w:val="00A236CB"/>
    <w:rsid w:val="00A27EF0"/>
    <w:rsid w:val="00A33DC3"/>
    <w:rsid w:val="00A400B8"/>
    <w:rsid w:val="00A42361"/>
    <w:rsid w:val="00A50B20"/>
    <w:rsid w:val="00A51390"/>
    <w:rsid w:val="00A60D13"/>
    <w:rsid w:val="00A65740"/>
    <w:rsid w:val="00A7223D"/>
    <w:rsid w:val="00A72745"/>
    <w:rsid w:val="00A76EFC"/>
    <w:rsid w:val="00A83015"/>
    <w:rsid w:val="00A85CD1"/>
    <w:rsid w:val="00A91010"/>
    <w:rsid w:val="00A9364E"/>
    <w:rsid w:val="00A97F29"/>
    <w:rsid w:val="00AA333F"/>
    <w:rsid w:val="00AA702E"/>
    <w:rsid w:val="00AB0964"/>
    <w:rsid w:val="00AB5011"/>
    <w:rsid w:val="00AB5924"/>
    <w:rsid w:val="00AC7368"/>
    <w:rsid w:val="00AD16B9"/>
    <w:rsid w:val="00AD4321"/>
    <w:rsid w:val="00AE377D"/>
    <w:rsid w:val="00AF0EBA"/>
    <w:rsid w:val="00B02C8A"/>
    <w:rsid w:val="00B0614F"/>
    <w:rsid w:val="00B17FBD"/>
    <w:rsid w:val="00B315A6"/>
    <w:rsid w:val="00B31813"/>
    <w:rsid w:val="00B33365"/>
    <w:rsid w:val="00B4596B"/>
    <w:rsid w:val="00B55140"/>
    <w:rsid w:val="00B57B36"/>
    <w:rsid w:val="00B57E6F"/>
    <w:rsid w:val="00B8686D"/>
    <w:rsid w:val="00B8748C"/>
    <w:rsid w:val="00B93F69"/>
    <w:rsid w:val="00BB1DDC"/>
    <w:rsid w:val="00BB5005"/>
    <w:rsid w:val="00BC127B"/>
    <w:rsid w:val="00BC2831"/>
    <w:rsid w:val="00BC30C9"/>
    <w:rsid w:val="00BD077D"/>
    <w:rsid w:val="00BE3E58"/>
    <w:rsid w:val="00BF73BB"/>
    <w:rsid w:val="00C01616"/>
    <w:rsid w:val="00C0162B"/>
    <w:rsid w:val="00C058B3"/>
    <w:rsid w:val="00C068ED"/>
    <w:rsid w:val="00C22E0C"/>
    <w:rsid w:val="00C345B1"/>
    <w:rsid w:val="00C40142"/>
    <w:rsid w:val="00C426E8"/>
    <w:rsid w:val="00C52C3C"/>
    <w:rsid w:val="00C57182"/>
    <w:rsid w:val="00C57863"/>
    <w:rsid w:val="00C640AF"/>
    <w:rsid w:val="00C655FD"/>
    <w:rsid w:val="00C75407"/>
    <w:rsid w:val="00C819E1"/>
    <w:rsid w:val="00C870A8"/>
    <w:rsid w:val="00C94434"/>
    <w:rsid w:val="00C951E3"/>
    <w:rsid w:val="00CA0D75"/>
    <w:rsid w:val="00CA1C95"/>
    <w:rsid w:val="00CA5A9C"/>
    <w:rsid w:val="00CA5D64"/>
    <w:rsid w:val="00CC4C20"/>
    <w:rsid w:val="00CD3517"/>
    <w:rsid w:val="00CD5FE2"/>
    <w:rsid w:val="00CE7C68"/>
    <w:rsid w:val="00D02B4C"/>
    <w:rsid w:val="00D040C4"/>
    <w:rsid w:val="00D17885"/>
    <w:rsid w:val="00D20AD1"/>
    <w:rsid w:val="00D26531"/>
    <w:rsid w:val="00D310A5"/>
    <w:rsid w:val="00D33807"/>
    <w:rsid w:val="00D362B3"/>
    <w:rsid w:val="00D4415D"/>
    <w:rsid w:val="00D44C51"/>
    <w:rsid w:val="00D45132"/>
    <w:rsid w:val="00D46B7E"/>
    <w:rsid w:val="00D528C0"/>
    <w:rsid w:val="00D549DC"/>
    <w:rsid w:val="00D55988"/>
    <w:rsid w:val="00D5625D"/>
    <w:rsid w:val="00D57C84"/>
    <w:rsid w:val="00D6057D"/>
    <w:rsid w:val="00D611BC"/>
    <w:rsid w:val="00D6514C"/>
    <w:rsid w:val="00D71640"/>
    <w:rsid w:val="00D836C5"/>
    <w:rsid w:val="00D84576"/>
    <w:rsid w:val="00D949D1"/>
    <w:rsid w:val="00DA1399"/>
    <w:rsid w:val="00DA24C6"/>
    <w:rsid w:val="00DA4D7B"/>
    <w:rsid w:val="00DB63F7"/>
    <w:rsid w:val="00DC08AB"/>
    <w:rsid w:val="00DC3F1F"/>
    <w:rsid w:val="00DD271C"/>
    <w:rsid w:val="00DE264A"/>
    <w:rsid w:val="00DF5072"/>
    <w:rsid w:val="00E02D18"/>
    <w:rsid w:val="00E041E7"/>
    <w:rsid w:val="00E23CA1"/>
    <w:rsid w:val="00E25A5E"/>
    <w:rsid w:val="00E379A5"/>
    <w:rsid w:val="00E409A8"/>
    <w:rsid w:val="00E463A4"/>
    <w:rsid w:val="00E50C12"/>
    <w:rsid w:val="00E65B91"/>
    <w:rsid w:val="00E7209D"/>
    <w:rsid w:val="00E72EAD"/>
    <w:rsid w:val="00E77223"/>
    <w:rsid w:val="00E8528B"/>
    <w:rsid w:val="00E85B94"/>
    <w:rsid w:val="00E978D0"/>
    <w:rsid w:val="00EA4613"/>
    <w:rsid w:val="00EA7F91"/>
    <w:rsid w:val="00EB1523"/>
    <w:rsid w:val="00EB7014"/>
    <w:rsid w:val="00EC0E49"/>
    <w:rsid w:val="00EC101F"/>
    <w:rsid w:val="00EC1D9F"/>
    <w:rsid w:val="00EE0131"/>
    <w:rsid w:val="00EE1796"/>
    <w:rsid w:val="00EE17B0"/>
    <w:rsid w:val="00EF06D9"/>
    <w:rsid w:val="00EF13CA"/>
    <w:rsid w:val="00EF327A"/>
    <w:rsid w:val="00F050A9"/>
    <w:rsid w:val="00F05542"/>
    <w:rsid w:val="00F20E38"/>
    <w:rsid w:val="00F2774B"/>
    <w:rsid w:val="00F30C64"/>
    <w:rsid w:val="00F32BA2"/>
    <w:rsid w:val="00F32CDB"/>
    <w:rsid w:val="00F36A54"/>
    <w:rsid w:val="00F565FE"/>
    <w:rsid w:val="00F63A70"/>
    <w:rsid w:val="00F63D8C"/>
    <w:rsid w:val="00F7534E"/>
    <w:rsid w:val="00F97FF0"/>
    <w:rsid w:val="00FA1802"/>
    <w:rsid w:val="00FA21D0"/>
    <w:rsid w:val="00FA5F5F"/>
    <w:rsid w:val="00FB635C"/>
    <w:rsid w:val="00FB730C"/>
    <w:rsid w:val="00FB7E71"/>
    <w:rsid w:val="00FC2695"/>
    <w:rsid w:val="00FC3E03"/>
    <w:rsid w:val="00FC3FC1"/>
    <w:rsid w:val="00FD58E9"/>
    <w:rsid w:val="00FE541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Kop1">
    <w:name w:val="heading 1"/>
    <w:basedOn w:val="CETHeading1"/>
    <w:next w:val="Standaard"/>
    <w:link w:val="Kop1Char"/>
    <w:uiPriority w:val="9"/>
    <w:rsid w:val="004F5E36"/>
    <w:pPr>
      <w:tabs>
        <w:tab w:val="clear" w:pos="360"/>
        <w:tab w:val="right" w:pos="7100"/>
      </w:tabs>
      <w:jc w:val="both"/>
      <w:outlineLvl w:val="0"/>
    </w:pPr>
    <w:rPr>
      <w:lang w:val="en-GB"/>
    </w:rPr>
  </w:style>
  <w:style w:type="paragraph" w:styleId="Kop2">
    <w:name w:val="heading 2"/>
    <w:basedOn w:val="Standaard"/>
    <w:next w:val="Standaard"/>
    <w:link w:val="Kop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Kop9">
    <w:name w:val="heading 9"/>
    <w:basedOn w:val="Standaard"/>
    <w:next w:val="Standaard"/>
    <w:link w:val="Kop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Eenvoudigetabel1">
    <w:name w:val="Table Simple 1"/>
    <w:basedOn w:val="Standaardtabe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Verwijzingopmerking">
    <w:name w:val="annotation reference"/>
    <w:basedOn w:val="Standaardalinea-lettertype"/>
    <w:uiPriority w:val="99"/>
    <w:semiHidden/>
    <w:unhideWhenUsed/>
    <w:rsid w:val="004577FE"/>
    <w:rPr>
      <w:sz w:val="16"/>
      <w:szCs w:val="16"/>
    </w:rPr>
  </w:style>
  <w:style w:type="paragraph" w:styleId="Ballontekst">
    <w:name w:val="Balloon Text"/>
    <w:basedOn w:val="Standaard"/>
    <w:link w:val="BallontekstChar"/>
    <w:uiPriority w:val="99"/>
    <w:semiHidden/>
    <w:unhideWhenUsed/>
    <w:rsid w:val="000D34B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34BE"/>
    <w:rPr>
      <w:rFonts w:ascii="Tahoma" w:hAnsi="Tahoma" w:cs="Tahoma"/>
      <w:sz w:val="16"/>
      <w:szCs w:val="16"/>
    </w:rPr>
  </w:style>
  <w:style w:type="paragraph" w:styleId="Bibliografie">
    <w:name w:val="Bibliography"/>
    <w:basedOn w:val="CETReferencetext"/>
    <w:uiPriority w:val="37"/>
    <w:unhideWhenUsed/>
    <w:rsid w:val="00631B33"/>
    <w:pPr>
      <w:spacing w:line="240" w:lineRule="auto"/>
      <w:ind w:left="720" w:hanging="720"/>
    </w:pPr>
  </w:style>
  <w:style w:type="paragraph" w:styleId="Plattetekst2">
    <w:name w:val="Body Text 2"/>
    <w:basedOn w:val="Standaard"/>
    <w:link w:val="Plattetekst2Char"/>
    <w:uiPriority w:val="99"/>
    <w:semiHidden/>
    <w:unhideWhenUsed/>
    <w:rsid w:val="0003148D"/>
    <w:pPr>
      <w:spacing w:after="120" w:line="480" w:lineRule="auto"/>
    </w:pPr>
  </w:style>
  <w:style w:type="character" w:customStyle="1" w:styleId="Plattetekst2Char">
    <w:name w:val="Platte tekst 2 Char"/>
    <w:basedOn w:val="Standaardalinea-lettertype"/>
    <w:link w:val="Plattetekst2"/>
    <w:uiPriority w:val="99"/>
    <w:semiHidden/>
    <w:rsid w:val="0003148D"/>
  </w:style>
  <w:style w:type="paragraph" w:styleId="Plattetekst3">
    <w:name w:val="Body Text 3"/>
    <w:basedOn w:val="Standaard"/>
    <w:link w:val="Plattetekst3Char"/>
    <w:uiPriority w:val="99"/>
    <w:semiHidden/>
    <w:unhideWhenUsed/>
    <w:rsid w:val="0003148D"/>
    <w:pPr>
      <w:spacing w:after="120"/>
    </w:pPr>
    <w:rPr>
      <w:sz w:val="16"/>
      <w:szCs w:val="16"/>
    </w:rPr>
  </w:style>
  <w:style w:type="character" w:customStyle="1" w:styleId="Plattetekst3Char">
    <w:name w:val="Platte tekst 3 Char"/>
    <w:basedOn w:val="Standaardalinea-lettertype"/>
    <w:link w:val="Plattetekst3"/>
    <w:uiPriority w:val="99"/>
    <w:semiHidden/>
    <w:rsid w:val="0003148D"/>
    <w:rPr>
      <w:sz w:val="16"/>
      <w:szCs w:val="16"/>
    </w:rPr>
  </w:style>
  <w:style w:type="paragraph" w:styleId="Plattetekst">
    <w:name w:val="Body Text"/>
    <w:basedOn w:val="Standaard"/>
    <w:link w:val="PlattetekstChar"/>
    <w:uiPriority w:val="99"/>
    <w:semiHidden/>
    <w:unhideWhenUsed/>
    <w:rsid w:val="0003148D"/>
    <w:pPr>
      <w:spacing w:after="120"/>
    </w:pPr>
  </w:style>
  <w:style w:type="character" w:customStyle="1" w:styleId="PlattetekstChar">
    <w:name w:val="Platte tekst Char"/>
    <w:basedOn w:val="Standaardalinea-lettertype"/>
    <w:link w:val="Plattetekst"/>
    <w:uiPriority w:val="99"/>
    <w:semiHidden/>
    <w:rsid w:val="0003148D"/>
  </w:style>
  <w:style w:type="paragraph" w:styleId="Datum">
    <w:name w:val="Date"/>
    <w:basedOn w:val="Standaard"/>
    <w:next w:val="Standaard"/>
    <w:link w:val="DatumChar"/>
    <w:uiPriority w:val="99"/>
    <w:semiHidden/>
    <w:unhideWhenUsed/>
    <w:rsid w:val="0003148D"/>
  </w:style>
  <w:style w:type="character" w:customStyle="1" w:styleId="DatumChar">
    <w:name w:val="Datum Char"/>
    <w:basedOn w:val="Standaardalinea-lettertype"/>
    <w:link w:val="Datum"/>
    <w:uiPriority w:val="99"/>
    <w:semiHidden/>
    <w:rsid w:val="0003148D"/>
  </w:style>
  <w:style w:type="paragraph" w:styleId="Bijschrift">
    <w:name w:val="caption"/>
    <w:basedOn w:val="Standaard"/>
    <w:next w:val="Standaard"/>
    <w:uiPriority w:val="35"/>
    <w:unhideWhenUsed/>
    <w:qFormat/>
    <w:rsid w:val="0003148D"/>
    <w:pPr>
      <w:spacing w:line="240" w:lineRule="auto"/>
    </w:pPr>
    <w:rPr>
      <w:b/>
      <w:bCs/>
      <w:color w:val="4F81BD" w:themeColor="accent1"/>
      <w:szCs w:val="18"/>
    </w:rPr>
  </w:style>
  <w:style w:type="paragraph" w:styleId="Lijst">
    <w:name w:val="List"/>
    <w:basedOn w:val="Standaard"/>
    <w:uiPriority w:val="99"/>
    <w:semiHidden/>
    <w:unhideWhenUsed/>
    <w:rsid w:val="0003148D"/>
    <w:pPr>
      <w:ind w:left="283" w:hanging="283"/>
      <w:contextualSpacing/>
    </w:pPr>
  </w:style>
  <w:style w:type="paragraph" w:styleId="Lijst2">
    <w:name w:val="List 2"/>
    <w:basedOn w:val="Standaard"/>
    <w:uiPriority w:val="99"/>
    <w:semiHidden/>
    <w:unhideWhenUsed/>
    <w:rsid w:val="0003148D"/>
    <w:pPr>
      <w:ind w:left="566" w:hanging="283"/>
      <w:contextualSpacing/>
    </w:pPr>
  </w:style>
  <w:style w:type="paragraph" w:styleId="Lijst3">
    <w:name w:val="List 3"/>
    <w:basedOn w:val="Standaard"/>
    <w:uiPriority w:val="99"/>
    <w:semiHidden/>
    <w:unhideWhenUsed/>
    <w:rsid w:val="0003148D"/>
    <w:pPr>
      <w:ind w:left="849" w:hanging="283"/>
      <w:contextualSpacing/>
    </w:pPr>
  </w:style>
  <w:style w:type="paragraph" w:styleId="Lijst4">
    <w:name w:val="List 4"/>
    <w:basedOn w:val="Standaard"/>
    <w:uiPriority w:val="99"/>
    <w:semiHidden/>
    <w:unhideWhenUsed/>
    <w:rsid w:val="0003148D"/>
    <w:pPr>
      <w:ind w:left="1132" w:hanging="283"/>
      <w:contextualSpacing/>
    </w:pPr>
  </w:style>
  <w:style w:type="paragraph" w:styleId="Lijst5">
    <w:name w:val="List 5"/>
    <w:basedOn w:val="Standaard"/>
    <w:uiPriority w:val="99"/>
    <w:semiHidden/>
    <w:unhideWhenUsed/>
    <w:rsid w:val="0003148D"/>
    <w:pPr>
      <w:ind w:left="1415" w:hanging="283"/>
      <w:contextualSpacing/>
    </w:pPr>
  </w:style>
  <w:style w:type="paragraph" w:styleId="Lijstvoortzetting">
    <w:name w:val="List Continue"/>
    <w:basedOn w:val="Standaard"/>
    <w:uiPriority w:val="99"/>
    <w:semiHidden/>
    <w:unhideWhenUsed/>
    <w:rsid w:val="0003148D"/>
    <w:pPr>
      <w:spacing w:after="120"/>
      <w:ind w:left="283"/>
      <w:contextualSpacing/>
    </w:pPr>
  </w:style>
  <w:style w:type="paragraph" w:styleId="Lijstvoortzetting2">
    <w:name w:val="List Continue 2"/>
    <w:basedOn w:val="Standaard"/>
    <w:uiPriority w:val="99"/>
    <w:semiHidden/>
    <w:unhideWhenUsed/>
    <w:rsid w:val="0003148D"/>
    <w:pPr>
      <w:spacing w:after="120"/>
      <w:ind w:left="566"/>
      <w:contextualSpacing/>
    </w:pPr>
  </w:style>
  <w:style w:type="paragraph" w:styleId="Lijstvoortzetting3">
    <w:name w:val="List Continue 3"/>
    <w:basedOn w:val="Standaard"/>
    <w:uiPriority w:val="99"/>
    <w:semiHidden/>
    <w:unhideWhenUsed/>
    <w:rsid w:val="0003148D"/>
    <w:pPr>
      <w:spacing w:after="120"/>
      <w:ind w:left="849"/>
      <w:contextualSpacing/>
    </w:pPr>
  </w:style>
  <w:style w:type="paragraph" w:styleId="Lijstvoortzetting4">
    <w:name w:val="List Continue 4"/>
    <w:basedOn w:val="Standaard"/>
    <w:uiPriority w:val="99"/>
    <w:semiHidden/>
    <w:unhideWhenUsed/>
    <w:rsid w:val="0003148D"/>
    <w:pPr>
      <w:spacing w:after="120"/>
      <w:ind w:left="1132"/>
      <w:contextualSpacing/>
    </w:pPr>
  </w:style>
  <w:style w:type="paragraph" w:styleId="Lijstvoortzetting5">
    <w:name w:val="List Continue 5"/>
    <w:basedOn w:val="Standaard"/>
    <w:uiPriority w:val="99"/>
    <w:semiHidden/>
    <w:unhideWhenUsed/>
    <w:rsid w:val="0003148D"/>
    <w:pPr>
      <w:spacing w:after="120"/>
      <w:ind w:left="1415"/>
      <w:contextualSpacing/>
    </w:pPr>
  </w:style>
  <w:style w:type="paragraph" w:styleId="Handtekening">
    <w:name w:val="Signature"/>
    <w:basedOn w:val="Standaard"/>
    <w:link w:val="HandtekeningChar"/>
    <w:uiPriority w:val="99"/>
    <w:semiHidden/>
    <w:unhideWhenUsed/>
    <w:rsid w:val="0003148D"/>
    <w:pPr>
      <w:spacing w:line="240" w:lineRule="auto"/>
      <w:ind w:left="4252"/>
    </w:pPr>
  </w:style>
  <w:style w:type="character" w:customStyle="1" w:styleId="HandtekeningChar">
    <w:name w:val="Handtekening Char"/>
    <w:basedOn w:val="Standaardalinea-lettertype"/>
    <w:link w:val="Handtekening"/>
    <w:uiPriority w:val="99"/>
    <w:semiHidden/>
    <w:rsid w:val="0003148D"/>
  </w:style>
  <w:style w:type="paragraph" w:styleId="E-mailhandtekening">
    <w:name w:val="E-mail Signature"/>
    <w:basedOn w:val="Standaard"/>
    <w:link w:val="E-mailhandtekeningChar"/>
    <w:uiPriority w:val="99"/>
    <w:semiHidden/>
    <w:unhideWhenUsed/>
    <w:rsid w:val="0003148D"/>
    <w:pPr>
      <w:spacing w:line="240" w:lineRule="auto"/>
    </w:pPr>
  </w:style>
  <w:style w:type="character" w:customStyle="1" w:styleId="E-mailhandtekeningChar">
    <w:name w:val="E-mailhandtekening Char"/>
    <w:basedOn w:val="Standaardalinea-lettertype"/>
    <w:link w:val="E-mailhandtekening"/>
    <w:uiPriority w:val="99"/>
    <w:semiHidden/>
    <w:rsid w:val="0003148D"/>
  </w:style>
  <w:style w:type="paragraph" w:styleId="Aanhef">
    <w:name w:val="Salutation"/>
    <w:basedOn w:val="Standaard"/>
    <w:next w:val="Standaard"/>
    <w:link w:val="AanhefChar"/>
    <w:uiPriority w:val="99"/>
    <w:semiHidden/>
    <w:unhideWhenUsed/>
    <w:rsid w:val="0003148D"/>
  </w:style>
  <w:style w:type="character" w:customStyle="1" w:styleId="AanhefChar">
    <w:name w:val="Aanhef Char"/>
    <w:basedOn w:val="Standaardalinea-lettertype"/>
    <w:link w:val="Aanhef"/>
    <w:uiPriority w:val="99"/>
    <w:semiHidden/>
    <w:rsid w:val="0003148D"/>
  </w:style>
  <w:style w:type="paragraph" w:styleId="Afsluiting">
    <w:name w:val="Closing"/>
    <w:basedOn w:val="Standaard"/>
    <w:link w:val="AfsluitingChar"/>
    <w:uiPriority w:val="99"/>
    <w:semiHidden/>
    <w:unhideWhenUsed/>
    <w:rsid w:val="0003148D"/>
    <w:pPr>
      <w:spacing w:line="240" w:lineRule="auto"/>
      <w:ind w:left="4252"/>
    </w:pPr>
  </w:style>
  <w:style w:type="character" w:customStyle="1" w:styleId="AfsluitingChar">
    <w:name w:val="Afsluiting Char"/>
    <w:basedOn w:val="Standaardalinea-lettertype"/>
    <w:link w:val="Afsluiting"/>
    <w:uiPriority w:val="99"/>
    <w:semiHidden/>
    <w:rsid w:val="0003148D"/>
  </w:style>
  <w:style w:type="paragraph" w:styleId="Index1">
    <w:name w:val="index 1"/>
    <w:basedOn w:val="Standaard"/>
    <w:next w:val="Standaard"/>
    <w:autoRedefine/>
    <w:uiPriority w:val="99"/>
    <w:semiHidden/>
    <w:unhideWhenUsed/>
    <w:rsid w:val="0003148D"/>
    <w:pPr>
      <w:spacing w:line="240" w:lineRule="auto"/>
      <w:ind w:left="220" w:hanging="220"/>
    </w:pPr>
  </w:style>
  <w:style w:type="paragraph" w:styleId="Index2">
    <w:name w:val="index 2"/>
    <w:basedOn w:val="Standaard"/>
    <w:next w:val="Standaard"/>
    <w:autoRedefine/>
    <w:uiPriority w:val="99"/>
    <w:semiHidden/>
    <w:unhideWhenUsed/>
    <w:rsid w:val="0003148D"/>
    <w:pPr>
      <w:spacing w:line="240" w:lineRule="auto"/>
      <w:ind w:left="440" w:hanging="220"/>
    </w:pPr>
  </w:style>
  <w:style w:type="paragraph" w:styleId="Index3">
    <w:name w:val="index 3"/>
    <w:basedOn w:val="Standaard"/>
    <w:next w:val="Standaard"/>
    <w:autoRedefine/>
    <w:uiPriority w:val="99"/>
    <w:semiHidden/>
    <w:unhideWhenUsed/>
    <w:rsid w:val="0003148D"/>
    <w:pPr>
      <w:spacing w:line="240" w:lineRule="auto"/>
      <w:ind w:left="660" w:hanging="220"/>
    </w:pPr>
  </w:style>
  <w:style w:type="paragraph" w:styleId="Index4">
    <w:name w:val="index 4"/>
    <w:basedOn w:val="Standaard"/>
    <w:next w:val="Standaard"/>
    <w:autoRedefine/>
    <w:uiPriority w:val="99"/>
    <w:semiHidden/>
    <w:unhideWhenUsed/>
    <w:rsid w:val="0003148D"/>
    <w:pPr>
      <w:spacing w:line="240" w:lineRule="auto"/>
      <w:ind w:left="880" w:hanging="220"/>
    </w:pPr>
  </w:style>
  <w:style w:type="paragraph" w:styleId="Index5">
    <w:name w:val="index 5"/>
    <w:basedOn w:val="Standaard"/>
    <w:next w:val="Standaard"/>
    <w:autoRedefine/>
    <w:uiPriority w:val="99"/>
    <w:semiHidden/>
    <w:unhideWhenUsed/>
    <w:rsid w:val="0003148D"/>
    <w:pPr>
      <w:spacing w:line="240" w:lineRule="auto"/>
      <w:ind w:left="1100" w:hanging="220"/>
    </w:pPr>
  </w:style>
  <w:style w:type="paragraph" w:styleId="Index6">
    <w:name w:val="index 6"/>
    <w:basedOn w:val="Standaard"/>
    <w:next w:val="Standaard"/>
    <w:autoRedefine/>
    <w:uiPriority w:val="99"/>
    <w:semiHidden/>
    <w:unhideWhenUsed/>
    <w:rsid w:val="0003148D"/>
    <w:pPr>
      <w:spacing w:line="240" w:lineRule="auto"/>
      <w:ind w:left="1320" w:hanging="220"/>
    </w:pPr>
  </w:style>
  <w:style w:type="paragraph" w:styleId="Index7">
    <w:name w:val="index 7"/>
    <w:basedOn w:val="Standaard"/>
    <w:next w:val="Standaard"/>
    <w:autoRedefine/>
    <w:uiPriority w:val="99"/>
    <w:semiHidden/>
    <w:unhideWhenUsed/>
    <w:rsid w:val="0003148D"/>
    <w:pPr>
      <w:spacing w:line="240" w:lineRule="auto"/>
      <w:ind w:left="1540" w:hanging="220"/>
    </w:pPr>
  </w:style>
  <w:style w:type="paragraph" w:styleId="Index8">
    <w:name w:val="index 8"/>
    <w:basedOn w:val="Standaard"/>
    <w:next w:val="Standaard"/>
    <w:autoRedefine/>
    <w:uiPriority w:val="99"/>
    <w:semiHidden/>
    <w:unhideWhenUsed/>
    <w:rsid w:val="0003148D"/>
    <w:pPr>
      <w:spacing w:line="240" w:lineRule="auto"/>
      <w:ind w:left="1760" w:hanging="220"/>
    </w:pPr>
  </w:style>
  <w:style w:type="paragraph" w:styleId="Index9">
    <w:name w:val="index 9"/>
    <w:basedOn w:val="Standaard"/>
    <w:next w:val="Standaard"/>
    <w:autoRedefine/>
    <w:uiPriority w:val="99"/>
    <w:semiHidden/>
    <w:unhideWhenUsed/>
    <w:rsid w:val="0003148D"/>
    <w:pPr>
      <w:spacing w:line="240" w:lineRule="auto"/>
      <w:ind w:left="1980" w:hanging="220"/>
    </w:pPr>
  </w:style>
  <w:style w:type="paragraph" w:styleId="Lijstmetafbeeldingen">
    <w:name w:val="table of figures"/>
    <w:basedOn w:val="Standaard"/>
    <w:next w:val="Standaard"/>
    <w:uiPriority w:val="99"/>
    <w:semiHidden/>
    <w:unhideWhenUsed/>
    <w:rsid w:val="0003148D"/>
  </w:style>
  <w:style w:type="paragraph" w:styleId="Bronvermelding">
    <w:name w:val="table of authorities"/>
    <w:basedOn w:val="Standaard"/>
    <w:next w:val="Standaard"/>
    <w:uiPriority w:val="99"/>
    <w:semiHidden/>
    <w:unhideWhenUsed/>
    <w:rsid w:val="0003148D"/>
    <w:pPr>
      <w:ind w:left="220" w:hanging="220"/>
    </w:pPr>
  </w:style>
  <w:style w:type="paragraph" w:styleId="Adresenvelop">
    <w:name w:val="envelope address"/>
    <w:basedOn w:val="Standaard"/>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
    <w:name w:val="HTML Address"/>
    <w:basedOn w:val="Standaard"/>
    <w:link w:val="HTML-adresChar"/>
    <w:uiPriority w:val="99"/>
    <w:semiHidden/>
    <w:unhideWhenUsed/>
    <w:rsid w:val="0003148D"/>
    <w:pPr>
      <w:spacing w:line="240" w:lineRule="auto"/>
    </w:pPr>
    <w:rPr>
      <w:i/>
      <w:iCs/>
    </w:rPr>
  </w:style>
  <w:style w:type="character" w:customStyle="1" w:styleId="HTML-adresChar">
    <w:name w:val="HTML-adres Char"/>
    <w:basedOn w:val="Standaardalinea-lettertype"/>
    <w:link w:val="HTML-adres"/>
    <w:uiPriority w:val="99"/>
    <w:semiHidden/>
    <w:rsid w:val="0003148D"/>
    <w:rPr>
      <w:i/>
      <w:iCs/>
    </w:rPr>
  </w:style>
  <w:style w:type="paragraph" w:styleId="Afzender">
    <w:name w:val="envelope return"/>
    <w:basedOn w:val="Standaard"/>
    <w:uiPriority w:val="99"/>
    <w:semiHidden/>
    <w:unhideWhenUsed/>
    <w:rsid w:val="0003148D"/>
    <w:pPr>
      <w:spacing w:line="240" w:lineRule="auto"/>
    </w:pPr>
    <w:rPr>
      <w:rFonts w:asciiTheme="majorHAnsi" w:eastAsiaTheme="majorEastAsia" w:hAnsiTheme="majorHAnsi" w:cstheme="majorBidi"/>
    </w:rPr>
  </w:style>
  <w:style w:type="paragraph" w:styleId="Berichtkop">
    <w:name w:val="Message Header"/>
    <w:basedOn w:val="Standaard"/>
    <w:link w:val="Berichtkop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03148D"/>
    <w:rPr>
      <w:rFonts w:asciiTheme="majorHAnsi" w:eastAsiaTheme="majorEastAsia" w:hAnsiTheme="majorHAnsi" w:cstheme="majorBidi"/>
      <w:sz w:val="24"/>
      <w:szCs w:val="24"/>
      <w:shd w:val="pct20" w:color="auto" w:fill="auto"/>
    </w:rPr>
  </w:style>
  <w:style w:type="paragraph" w:styleId="Notitiekop">
    <w:name w:val="Note Heading"/>
    <w:basedOn w:val="Standaard"/>
    <w:next w:val="Standaard"/>
    <w:link w:val="NotitiekopChar"/>
    <w:uiPriority w:val="99"/>
    <w:semiHidden/>
    <w:unhideWhenUsed/>
    <w:rsid w:val="0003148D"/>
    <w:pPr>
      <w:spacing w:line="240" w:lineRule="auto"/>
    </w:pPr>
  </w:style>
  <w:style w:type="character" w:customStyle="1" w:styleId="NotitiekopChar">
    <w:name w:val="Notitiekop Char"/>
    <w:basedOn w:val="Standaardalinea-lettertype"/>
    <w:link w:val="Notitiekop"/>
    <w:uiPriority w:val="99"/>
    <w:semiHidden/>
    <w:rsid w:val="0003148D"/>
  </w:style>
  <w:style w:type="paragraph" w:styleId="Documentstructuur">
    <w:name w:val="Document Map"/>
    <w:basedOn w:val="Standaard"/>
    <w:link w:val="DocumentstructuurChar"/>
    <w:uiPriority w:val="99"/>
    <w:semiHidden/>
    <w:unhideWhenUsed/>
    <w:rsid w:val="0003148D"/>
    <w:pPr>
      <w:spacing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03148D"/>
    <w:rPr>
      <w:rFonts w:ascii="Tahoma" w:hAnsi="Tahoma" w:cs="Tahoma"/>
      <w:sz w:val="16"/>
      <w:szCs w:val="16"/>
    </w:rPr>
  </w:style>
  <w:style w:type="paragraph" w:styleId="Normaalweb">
    <w:name w:val="Normal (Web)"/>
    <w:basedOn w:val="Standaard"/>
    <w:uiPriority w:val="99"/>
    <w:semiHidden/>
    <w:unhideWhenUsed/>
    <w:rsid w:val="0003148D"/>
    <w:rPr>
      <w:sz w:val="24"/>
      <w:szCs w:val="24"/>
    </w:rPr>
  </w:style>
  <w:style w:type="paragraph" w:styleId="Lijstnummering">
    <w:name w:val="List Number"/>
    <w:basedOn w:val="Standaard"/>
    <w:uiPriority w:val="99"/>
    <w:semiHidden/>
    <w:unhideWhenUsed/>
    <w:rsid w:val="0003148D"/>
    <w:pPr>
      <w:numPr>
        <w:numId w:val="2"/>
      </w:numPr>
      <w:contextualSpacing/>
    </w:pPr>
  </w:style>
  <w:style w:type="paragraph" w:styleId="Lijstnummering2">
    <w:name w:val="List Number 2"/>
    <w:basedOn w:val="Standaard"/>
    <w:uiPriority w:val="99"/>
    <w:semiHidden/>
    <w:unhideWhenUsed/>
    <w:rsid w:val="0003148D"/>
    <w:pPr>
      <w:numPr>
        <w:numId w:val="3"/>
      </w:numPr>
      <w:contextualSpacing/>
    </w:pPr>
  </w:style>
  <w:style w:type="paragraph" w:styleId="Lijstnummering3">
    <w:name w:val="List Number 3"/>
    <w:basedOn w:val="Standaard"/>
    <w:uiPriority w:val="99"/>
    <w:semiHidden/>
    <w:unhideWhenUsed/>
    <w:rsid w:val="0003148D"/>
    <w:pPr>
      <w:numPr>
        <w:numId w:val="4"/>
      </w:numPr>
      <w:contextualSpacing/>
    </w:pPr>
  </w:style>
  <w:style w:type="paragraph" w:styleId="Lijstnummering4">
    <w:name w:val="List Number 4"/>
    <w:basedOn w:val="Standaard"/>
    <w:uiPriority w:val="99"/>
    <w:semiHidden/>
    <w:unhideWhenUsed/>
    <w:rsid w:val="0003148D"/>
    <w:pPr>
      <w:numPr>
        <w:numId w:val="5"/>
      </w:numPr>
      <w:contextualSpacing/>
    </w:pPr>
  </w:style>
  <w:style w:type="paragraph" w:styleId="Lijstnummering5">
    <w:name w:val="List Number 5"/>
    <w:basedOn w:val="Standaard"/>
    <w:uiPriority w:val="99"/>
    <w:semiHidden/>
    <w:unhideWhenUsed/>
    <w:rsid w:val="0003148D"/>
    <w:pPr>
      <w:numPr>
        <w:numId w:val="6"/>
      </w:numPr>
      <w:contextualSpacing/>
    </w:pPr>
  </w:style>
  <w:style w:type="paragraph" w:styleId="HTML-voorafopgemaakt">
    <w:name w:val="HTML Preformatted"/>
    <w:basedOn w:val="Standaard"/>
    <w:link w:val="HTML-voorafopgemaaktChar"/>
    <w:uiPriority w:val="99"/>
    <w:semiHidden/>
    <w:unhideWhenUsed/>
    <w:rsid w:val="0003148D"/>
    <w:pPr>
      <w:spacing w:line="240" w:lineRule="auto"/>
    </w:pPr>
    <w:rPr>
      <w:rFonts w:ascii="Consolas" w:hAnsi="Consolas" w:cs="Consolas"/>
    </w:rPr>
  </w:style>
  <w:style w:type="character" w:customStyle="1" w:styleId="HTML-voorafopgemaaktChar">
    <w:name w:val="HTML - vooraf opgemaakt Char"/>
    <w:basedOn w:val="Standaardalinea-lettertype"/>
    <w:link w:val="HTML-voorafopgemaakt"/>
    <w:uiPriority w:val="99"/>
    <w:semiHidden/>
    <w:rsid w:val="0003148D"/>
    <w:rPr>
      <w:rFonts w:ascii="Consolas" w:hAnsi="Consolas" w:cs="Consolas"/>
      <w:sz w:val="20"/>
      <w:szCs w:val="20"/>
    </w:rPr>
  </w:style>
  <w:style w:type="paragraph" w:styleId="Platteteksteersteinspringing">
    <w:name w:val="Body Text First Indent"/>
    <w:basedOn w:val="Plattetekst"/>
    <w:link w:val="PlatteteksteersteinspringingChar"/>
    <w:uiPriority w:val="99"/>
    <w:semiHidden/>
    <w:unhideWhenUsed/>
    <w:rsid w:val="0003148D"/>
    <w:pPr>
      <w:spacing w:after="200"/>
      <w:ind w:firstLine="360"/>
    </w:pPr>
  </w:style>
  <w:style w:type="character" w:customStyle="1" w:styleId="PlatteteksteersteinspringingChar">
    <w:name w:val="Platte tekst eerste inspringing Char"/>
    <w:basedOn w:val="PlattetekstChar"/>
    <w:link w:val="Platteteksteersteinspringing"/>
    <w:uiPriority w:val="99"/>
    <w:semiHidden/>
    <w:rsid w:val="0003148D"/>
  </w:style>
  <w:style w:type="paragraph" w:styleId="Plattetekstinspringen">
    <w:name w:val="Body Text Indent"/>
    <w:basedOn w:val="Standaard"/>
    <w:link w:val="PlattetekstinspringenChar"/>
    <w:uiPriority w:val="99"/>
    <w:semiHidden/>
    <w:unhideWhenUsed/>
    <w:rsid w:val="0003148D"/>
    <w:pPr>
      <w:spacing w:after="120"/>
      <w:ind w:left="283"/>
    </w:pPr>
  </w:style>
  <w:style w:type="character" w:customStyle="1" w:styleId="PlattetekstinspringenChar">
    <w:name w:val="Platte tekst inspringen Char"/>
    <w:basedOn w:val="Standaardalinea-lettertype"/>
    <w:link w:val="Plattetekstinspringen"/>
    <w:uiPriority w:val="99"/>
    <w:semiHidden/>
    <w:rsid w:val="0003148D"/>
  </w:style>
  <w:style w:type="paragraph" w:styleId="Platteteksteersteinspringing2">
    <w:name w:val="Body Text First Indent 2"/>
    <w:basedOn w:val="Plattetekstinspringen"/>
    <w:link w:val="Platteteksteersteinspringing2Char"/>
    <w:uiPriority w:val="99"/>
    <w:semiHidden/>
    <w:unhideWhenUsed/>
    <w:rsid w:val="0003148D"/>
    <w:pPr>
      <w:spacing w:after="20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03148D"/>
  </w:style>
  <w:style w:type="paragraph" w:styleId="Lijstopsomteken">
    <w:name w:val="List Bullet"/>
    <w:basedOn w:val="Standaard"/>
    <w:uiPriority w:val="99"/>
    <w:semiHidden/>
    <w:unhideWhenUsed/>
    <w:rsid w:val="0003148D"/>
    <w:pPr>
      <w:numPr>
        <w:numId w:val="7"/>
      </w:numPr>
      <w:contextualSpacing/>
    </w:pPr>
  </w:style>
  <w:style w:type="paragraph" w:styleId="Lijstopsomteken2">
    <w:name w:val="List Bullet 2"/>
    <w:basedOn w:val="Standaard"/>
    <w:uiPriority w:val="99"/>
    <w:semiHidden/>
    <w:unhideWhenUsed/>
    <w:rsid w:val="0003148D"/>
    <w:pPr>
      <w:numPr>
        <w:numId w:val="8"/>
      </w:numPr>
      <w:contextualSpacing/>
    </w:pPr>
  </w:style>
  <w:style w:type="paragraph" w:styleId="Lijstopsomteken3">
    <w:name w:val="List Bullet 3"/>
    <w:basedOn w:val="Standaard"/>
    <w:uiPriority w:val="99"/>
    <w:semiHidden/>
    <w:unhideWhenUsed/>
    <w:rsid w:val="0003148D"/>
    <w:pPr>
      <w:numPr>
        <w:numId w:val="9"/>
      </w:numPr>
      <w:contextualSpacing/>
    </w:pPr>
  </w:style>
  <w:style w:type="paragraph" w:styleId="Lijstopsomteken4">
    <w:name w:val="List Bullet 4"/>
    <w:basedOn w:val="Standaard"/>
    <w:uiPriority w:val="99"/>
    <w:semiHidden/>
    <w:unhideWhenUsed/>
    <w:rsid w:val="0003148D"/>
    <w:pPr>
      <w:numPr>
        <w:numId w:val="10"/>
      </w:numPr>
      <w:contextualSpacing/>
    </w:pPr>
  </w:style>
  <w:style w:type="paragraph" w:styleId="Lijstopsomteken5">
    <w:name w:val="List Bullet 5"/>
    <w:basedOn w:val="Standaard"/>
    <w:uiPriority w:val="99"/>
    <w:semiHidden/>
    <w:unhideWhenUsed/>
    <w:rsid w:val="0003148D"/>
    <w:pPr>
      <w:numPr>
        <w:numId w:val="11"/>
      </w:numPr>
      <w:contextualSpacing/>
    </w:pPr>
  </w:style>
  <w:style w:type="paragraph" w:styleId="Plattetekstinspringen2">
    <w:name w:val="Body Text Indent 2"/>
    <w:basedOn w:val="Standaard"/>
    <w:link w:val="Plattetekstinspringen2Char"/>
    <w:uiPriority w:val="99"/>
    <w:semiHidden/>
    <w:unhideWhenUsed/>
    <w:rsid w:val="0003148D"/>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03148D"/>
  </w:style>
  <w:style w:type="paragraph" w:styleId="Plattetekstinspringen3">
    <w:name w:val="Body Text Indent 3"/>
    <w:basedOn w:val="Standaard"/>
    <w:link w:val="Plattetekstinspringen3Char"/>
    <w:uiPriority w:val="99"/>
    <w:semiHidden/>
    <w:unhideWhenUsed/>
    <w:rsid w:val="0003148D"/>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03148D"/>
    <w:rPr>
      <w:sz w:val="16"/>
      <w:szCs w:val="16"/>
    </w:rPr>
  </w:style>
  <w:style w:type="paragraph" w:styleId="Standaardinspringing">
    <w:name w:val="Normal Indent"/>
    <w:basedOn w:val="Standaard"/>
    <w:uiPriority w:val="99"/>
    <w:semiHidden/>
    <w:unhideWhenUsed/>
    <w:rsid w:val="0003148D"/>
    <w:pPr>
      <w:ind w:left="720"/>
    </w:pPr>
  </w:style>
  <w:style w:type="paragraph" w:styleId="Tekstopmerking">
    <w:name w:val="annotation text"/>
    <w:basedOn w:val="Standaard"/>
    <w:link w:val="TekstopmerkingChar"/>
    <w:uiPriority w:val="99"/>
    <w:unhideWhenUsed/>
    <w:rsid w:val="0003148D"/>
    <w:pPr>
      <w:spacing w:line="240" w:lineRule="auto"/>
    </w:pPr>
  </w:style>
  <w:style w:type="character" w:customStyle="1" w:styleId="TekstopmerkingChar">
    <w:name w:val="Tekst opmerking Char"/>
    <w:basedOn w:val="Standaardalinea-lettertype"/>
    <w:link w:val="Tekstopmerking"/>
    <w:uiPriority w:val="99"/>
    <w:rsid w:val="0003148D"/>
    <w:rPr>
      <w:sz w:val="20"/>
      <w:szCs w:val="20"/>
    </w:rPr>
  </w:style>
  <w:style w:type="paragraph" w:styleId="Onderwerpvanopmerking">
    <w:name w:val="annotation subject"/>
    <w:basedOn w:val="Tekstopmerking"/>
    <w:next w:val="Tekstopmerking"/>
    <w:link w:val="OnderwerpvanopmerkingChar"/>
    <w:uiPriority w:val="99"/>
    <w:semiHidden/>
    <w:unhideWhenUsed/>
    <w:rsid w:val="0003148D"/>
    <w:rPr>
      <w:b/>
      <w:bCs/>
    </w:rPr>
  </w:style>
  <w:style w:type="character" w:customStyle="1" w:styleId="OnderwerpvanopmerkingChar">
    <w:name w:val="Onderwerp van opmerking Char"/>
    <w:basedOn w:val="TekstopmerkingChar"/>
    <w:link w:val="Onderwerpvanopmerking"/>
    <w:uiPriority w:val="99"/>
    <w:semiHidden/>
    <w:rsid w:val="0003148D"/>
    <w:rPr>
      <w:b/>
      <w:bCs/>
      <w:sz w:val="20"/>
      <w:szCs w:val="20"/>
    </w:rPr>
  </w:style>
  <w:style w:type="paragraph" w:styleId="Inhopg1">
    <w:name w:val="toc 1"/>
    <w:basedOn w:val="Standaard"/>
    <w:next w:val="Standaard"/>
    <w:autoRedefine/>
    <w:uiPriority w:val="39"/>
    <w:semiHidden/>
    <w:unhideWhenUsed/>
    <w:rsid w:val="0003148D"/>
    <w:pPr>
      <w:spacing w:after="100"/>
    </w:pPr>
  </w:style>
  <w:style w:type="paragraph" w:styleId="Inhopg2">
    <w:name w:val="toc 2"/>
    <w:basedOn w:val="Standaard"/>
    <w:next w:val="Standaard"/>
    <w:autoRedefine/>
    <w:uiPriority w:val="39"/>
    <w:semiHidden/>
    <w:unhideWhenUsed/>
    <w:rsid w:val="0003148D"/>
    <w:pPr>
      <w:spacing w:after="100"/>
      <w:ind w:left="220"/>
    </w:pPr>
  </w:style>
  <w:style w:type="paragraph" w:styleId="Inhopg3">
    <w:name w:val="toc 3"/>
    <w:basedOn w:val="Standaard"/>
    <w:next w:val="Standaard"/>
    <w:autoRedefine/>
    <w:uiPriority w:val="39"/>
    <w:semiHidden/>
    <w:unhideWhenUsed/>
    <w:rsid w:val="0003148D"/>
    <w:pPr>
      <w:spacing w:after="100"/>
      <w:ind w:left="440"/>
    </w:pPr>
  </w:style>
  <w:style w:type="paragraph" w:styleId="Inhopg4">
    <w:name w:val="toc 4"/>
    <w:basedOn w:val="Standaard"/>
    <w:next w:val="Standaard"/>
    <w:autoRedefine/>
    <w:uiPriority w:val="39"/>
    <w:semiHidden/>
    <w:unhideWhenUsed/>
    <w:rsid w:val="0003148D"/>
    <w:pPr>
      <w:spacing w:after="100"/>
      <w:ind w:left="660"/>
    </w:pPr>
  </w:style>
  <w:style w:type="paragraph" w:styleId="Inhopg5">
    <w:name w:val="toc 5"/>
    <w:basedOn w:val="Standaard"/>
    <w:next w:val="Standaard"/>
    <w:autoRedefine/>
    <w:uiPriority w:val="39"/>
    <w:semiHidden/>
    <w:unhideWhenUsed/>
    <w:rsid w:val="0003148D"/>
    <w:pPr>
      <w:spacing w:after="100"/>
      <w:ind w:left="880"/>
    </w:pPr>
  </w:style>
  <w:style w:type="paragraph" w:styleId="Inhopg6">
    <w:name w:val="toc 6"/>
    <w:basedOn w:val="Standaard"/>
    <w:next w:val="Standaard"/>
    <w:autoRedefine/>
    <w:uiPriority w:val="39"/>
    <w:semiHidden/>
    <w:unhideWhenUsed/>
    <w:rsid w:val="0003148D"/>
    <w:pPr>
      <w:spacing w:after="100"/>
      <w:ind w:left="1100"/>
    </w:pPr>
  </w:style>
  <w:style w:type="paragraph" w:styleId="Inhopg7">
    <w:name w:val="toc 7"/>
    <w:basedOn w:val="Standaard"/>
    <w:next w:val="Standaard"/>
    <w:autoRedefine/>
    <w:uiPriority w:val="39"/>
    <w:semiHidden/>
    <w:unhideWhenUsed/>
    <w:rsid w:val="0003148D"/>
    <w:pPr>
      <w:spacing w:after="100"/>
      <w:ind w:left="1320"/>
    </w:pPr>
  </w:style>
  <w:style w:type="paragraph" w:styleId="Inhopg8">
    <w:name w:val="toc 8"/>
    <w:basedOn w:val="Standaard"/>
    <w:next w:val="Standaard"/>
    <w:autoRedefine/>
    <w:uiPriority w:val="39"/>
    <w:semiHidden/>
    <w:unhideWhenUsed/>
    <w:rsid w:val="0003148D"/>
    <w:pPr>
      <w:spacing w:after="100"/>
      <w:ind w:left="1540"/>
    </w:pPr>
  </w:style>
  <w:style w:type="paragraph" w:styleId="Inhopg9">
    <w:name w:val="toc 9"/>
    <w:basedOn w:val="Standaard"/>
    <w:next w:val="Standaard"/>
    <w:autoRedefine/>
    <w:uiPriority w:val="39"/>
    <w:semiHidden/>
    <w:unhideWhenUsed/>
    <w:rsid w:val="0003148D"/>
    <w:pPr>
      <w:spacing w:after="100"/>
      <w:ind w:left="1760"/>
    </w:pPr>
  </w:style>
  <w:style w:type="paragraph" w:styleId="Bloktekst">
    <w:name w:val="Block Text"/>
    <w:basedOn w:val="Standaard"/>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kst">
    <w:name w:val="macro"/>
    <w:link w:val="Macroteks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kstChar">
    <w:name w:val="Macrotekst Char"/>
    <w:basedOn w:val="Standaardalinea-lettertype"/>
    <w:link w:val="Macrotekst"/>
    <w:uiPriority w:val="99"/>
    <w:semiHidden/>
    <w:rsid w:val="0003148D"/>
    <w:rPr>
      <w:rFonts w:ascii="Consolas" w:hAnsi="Consolas" w:cs="Consolas"/>
      <w:sz w:val="20"/>
      <w:szCs w:val="20"/>
    </w:rPr>
  </w:style>
  <w:style w:type="paragraph" w:styleId="Tekstzonderopmaak">
    <w:name w:val="Plain Text"/>
    <w:basedOn w:val="Standaard"/>
    <w:link w:val="TekstzonderopmaakChar"/>
    <w:uiPriority w:val="99"/>
    <w:semiHidden/>
    <w:unhideWhenUsed/>
    <w:rsid w:val="0003148D"/>
    <w:pPr>
      <w:spacing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03148D"/>
    <w:rPr>
      <w:rFonts w:ascii="Consolas" w:hAnsi="Consolas" w:cs="Consolas"/>
      <w:sz w:val="21"/>
      <w:szCs w:val="21"/>
    </w:rPr>
  </w:style>
  <w:style w:type="paragraph" w:styleId="Voetnoottekst">
    <w:name w:val="footnote text"/>
    <w:basedOn w:val="Standaard"/>
    <w:link w:val="VoetnoottekstChar"/>
    <w:uiPriority w:val="99"/>
    <w:semiHidden/>
    <w:unhideWhenUsed/>
    <w:rsid w:val="0003148D"/>
    <w:pPr>
      <w:spacing w:line="240" w:lineRule="auto"/>
    </w:pPr>
  </w:style>
  <w:style w:type="character" w:customStyle="1" w:styleId="VoetnoottekstChar">
    <w:name w:val="Voetnoottekst Char"/>
    <w:basedOn w:val="Standaardalinea-lettertype"/>
    <w:link w:val="Voetnoottekst"/>
    <w:uiPriority w:val="99"/>
    <w:semiHidden/>
    <w:rsid w:val="0003148D"/>
    <w:rPr>
      <w:sz w:val="20"/>
      <w:szCs w:val="20"/>
    </w:rPr>
  </w:style>
  <w:style w:type="paragraph" w:styleId="Eindnoottekst">
    <w:name w:val="endnote text"/>
    <w:basedOn w:val="Standaard"/>
    <w:link w:val="EindnoottekstChar"/>
    <w:uiPriority w:val="99"/>
    <w:semiHidden/>
    <w:unhideWhenUsed/>
    <w:rsid w:val="0003148D"/>
    <w:pPr>
      <w:spacing w:line="240" w:lineRule="auto"/>
    </w:pPr>
  </w:style>
  <w:style w:type="character" w:customStyle="1" w:styleId="EindnoottekstChar">
    <w:name w:val="Eindnoottekst Char"/>
    <w:basedOn w:val="Standaardalinea-lettertype"/>
    <w:link w:val="Eindnoottekst"/>
    <w:uiPriority w:val="99"/>
    <w:semiHidden/>
    <w:rsid w:val="0003148D"/>
    <w:rPr>
      <w:sz w:val="20"/>
      <w:szCs w:val="20"/>
    </w:rPr>
  </w:style>
  <w:style w:type="character" w:customStyle="1" w:styleId="Kop1Char">
    <w:name w:val="Kop 1 Char"/>
    <w:basedOn w:val="Standaardalinea-lettertype"/>
    <w:link w:val="Kop1"/>
    <w:uiPriority w:val="9"/>
    <w:rsid w:val="004F5E36"/>
    <w:rPr>
      <w:rFonts w:ascii="Arial" w:eastAsia="Times New Roman" w:hAnsi="Arial" w:cs="Times New Roman"/>
      <w:b/>
      <w:sz w:val="20"/>
      <w:szCs w:val="20"/>
      <w:lang w:val="en-GB"/>
    </w:rPr>
  </w:style>
  <w:style w:type="character" w:customStyle="1" w:styleId="Kop2Char">
    <w:name w:val="Kop 2 Char"/>
    <w:basedOn w:val="Standaardalinea-lettertype"/>
    <w:link w:val="Kop2"/>
    <w:uiPriority w:val="9"/>
    <w:semiHidden/>
    <w:rsid w:val="0003148D"/>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03148D"/>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03148D"/>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03148D"/>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03148D"/>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03148D"/>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kop">
    <w:name w:val="index heading"/>
    <w:basedOn w:val="Standaard"/>
    <w:next w:val="Index1"/>
    <w:uiPriority w:val="99"/>
    <w:semiHidden/>
    <w:unhideWhenUsed/>
    <w:rsid w:val="0003148D"/>
    <w:rPr>
      <w:rFonts w:asciiTheme="majorHAnsi" w:eastAsiaTheme="majorEastAsia" w:hAnsiTheme="majorHAnsi" w:cstheme="majorBidi"/>
      <w:b/>
      <w:bCs/>
    </w:rPr>
  </w:style>
  <w:style w:type="paragraph" w:styleId="Kopbronvermelding">
    <w:name w:val="toa heading"/>
    <w:basedOn w:val="Standaard"/>
    <w:next w:val="Standaard"/>
    <w:uiPriority w:val="99"/>
    <w:semiHidden/>
    <w:unhideWhenUsed/>
    <w:rsid w:val="0003148D"/>
    <w:pPr>
      <w:spacing w:before="120"/>
    </w:pPr>
    <w:rPr>
      <w:rFonts w:asciiTheme="majorHAnsi" w:eastAsiaTheme="majorEastAsia" w:hAnsiTheme="majorHAnsi" w:cstheme="majorBidi"/>
      <w:b/>
      <w:bCs/>
      <w:sz w:val="24"/>
      <w:szCs w:val="24"/>
    </w:rPr>
  </w:style>
  <w:style w:type="paragraph" w:styleId="Kopvaninhoudsopgave">
    <w:name w:val="TOC Heading"/>
    <w:basedOn w:val="Kop1"/>
    <w:next w:val="Standaard"/>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Standaardalinea-lettertype"/>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Koptekst">
    <w:name w:val="header"/>
    <w:basedOn w:val="Standaard"/>
    <w:link w:val="KoptekstChar"/>
    <w:uiPriority w:val="99"/>
    <w:unhideWhenUsed/>
    <w:rsid w:val="005278B7"/>
    <w:pPr>
      <w:tabs>
        <w:tab w:val="clear" w:pos="7100"/>
        <w:tab w:val="center" w:pos="4819"/>
        <w:tab w:val="right" w:pos="9638"/>
      </w:tabs>
      <w:spacing w:line="240" w:lineRule="auto"/>
    </w:pPr>
  </w:style>
  <w:style w:type="character" w:customStyle="1" w:styleId="KoptekstChar">
    <w:name w:val="Koptekst Char"/>
    <w:basedOn w:val="Standaardalinea-lettertype"/>
    <w:link w:val="Koptekst"/>
    <w:uiPriority w:val="99"/>
    <w:rsid w:val="005278B7"/>
    <w:rPr>
      <w:rFonts w:ascii="Arial" w:eastAsia="Times New Roman" w:hAnsi="Arial" w:cs="Times New Roman"/>
      <w:sz w:val="18"/>
      <w:szCs w:val="20"/>
      <w:lang w:val="en-GB"/>
    </w:rPr>
  </w:style>
  <w:style w:type="paragraph" w:styleId="Voettekst">
    <w:name w:val="footer"/>
    <w:basedOn w:val="Standaard"/>
    <w:link w:val="VoettekstChar"/>
    <w:uiPriority w:val="99"/>
    <w:unhideWhenUsed/>
    <w:rsid w:val="005278B7"/>
    <w:pPr>
      <w:tabs>
        <w:tab w:val="clear" w:pos="7100"/>
        <w:tab w:val="center" w:pos="4819"/>
        <w:tab w:val="right" w:pos="9638"/>
      </w:tabs>
      <w:spacing w:line="240" w:lineRule="auto"/>
    </w:pPr>
  </w:style>
  <w:style w:type="character" w:customStyle="1" w:styleId="VoettekstChar">
    <w:name w:val="Voettekst Char"/>
    <w:basedOn w:val="Standaardalinea-lettertype"/>
    <w:link w:val="Voettekst"/>
    <w:uiPriority w:val="99"/>
    <w:rsid w:val="005278B7"/>
    <w:rPr>
      <w:rFonts w:ascii="Arial" w:eastAsia="Times New Roman" w:hAnsi="Arial" w:cs="Times New Roman"/>
      <w:sz w:val="18"/>
      <w:szCs w:val="20"/>
      <w:lang w:val="en-GB"/>
    </w:rPr>
  </w:style>
  <w:style w:type="table" w:styleId="Tabelraster">
    <w:name w:val="Table Grid"/>
    <w:basedOn w:val="Standaardtabe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904C62"/>
    <w:rPr>
      <w:color w:val="0000FF" w:themeColor="hyperlink"/>
      <w:u w:val="single"/>
    </w:rPr>
  </w:style>
  <w:style w:type="character" w:customStyle="1" w:styleId="eudoraheader">
    <w:name w:val="eudoraheader"/>
    <w:basedOn w:val="Standaardalinea-lettertype"/>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jstalinea">
    <w:name w:val="List Paragraph"/>
    <w:basedOn w:val="Standaard"/>
    <w:uiPriority w:val="34"/>
    <w:rsid w:val="00280FAF"/>
    <w:pPr>
      <w:ind w:left="720"/>
      <w:contextualSpacing/>
    </w:pPr>
  </w:style>
  <w:style w:type="character" w:styleId="Tekstvantijdelijkeaanduiding">
    <w:name w:val="Placeholder Text"/>
    <w:basedOn w:val="Standaardalinea-lettertype"/>
    <w:uiPriority w:val="99"/>
    <w:semiHidden/>
    <w:rsid w:val="007D7A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3176</Words>
  <Characters>17471</Characters>
  <Application>Microsoft Office Word</Application>
  <DocSecurity>0</DocSecurity>
  <Lines>145</Lines>
  <Paragraphs>41</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Niels De Baerdemaeker</cp:lastModifiedBy>
  <cp:revision>5</cp:revision>
  <cp:lastPrinted>2015-05-12T18:31:00Z</cp:lastPrinted>
  <dcterms:created xsi:type="dcterms:W3CDTF">2022-06-16T11:39:00Z</dcterms:created>
  <dcterms:modified xsi:type="dcterms:W3CDTF">2022-06-16T12:30:00Z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