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43AF2">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43AF2">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43AF2">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884788F" w:rsidR="00E978D0" w:rsidRPr="00B57B36" w:rsidRDefault="00D43AF2" w:rsidP="00E978D0">
      <w:pPr>
        <w:pStyle w:val="CETTitle"/>
      </w:pPr>
      <w:r>
        <w:t xml:space="preserve">Comparison of two </w:t>
      </w:r>
      <w:r w:rsidRPr="00D43AF2">
        <w:t xml:space="preserve">Analytical Systems for Continuous Monitoring </w:t>
      </w:r>
      <w:r w:rsidRPr="00746AFC">
        <w:t>of pp</w:t>
      </w:r>
      <w:r w:rsidR="00746AFC">
        <w:t>b</w:t>
      </w:r>
      <w:r w:rsidR="00A32FEB">
        <w:t xml:space="preserve"> to ppm</w:t>
      </w:r>
      <w:r w:rsidRPr="00746AFC">
        <w:t>-levels</w:t>
      </w:r>
      <w:r w:rsidRPr="00D43AF2">
        <w:t xml:space="preserve"> of Formaldehyde in Air</w:t>
      </w:r>
    </w:p>
    <w:p w14:paraId="0488FED2" w14:textId="25DDF4E8" w:rsidR="00B57E6F" w:rsidRPr="006B70F0" w:rsidRDefault="0050799D" w:rsidP="00B57E6F">
      <w:pPr>
        <w:pStyle w:val="CETAuthors"/>
        <w:rPr>
          <w:lang w:val="fr-FR"/>
        </w:rPr>
      </w:pPr>
      <w:r w:rsidRPr="006B70F0">
        <w:rPr>
          <w:lang w:val="fr-FR"/>
        </w:rPr>
        <w:t>Audrey Grandjean</w:t>
      </w:r>
      <w:r w:rsidR="00B57E6F" w:rsidRPr="006B70F0">
        <w:rPr>
          <w:vertAlign w:val="superscript"/>
          <w:lang w:val="fr-FR"/>
        </w:rPr>
        <w:t>a</w:t>
      </w:r>
      <w:r w:rsidR="00D43AF2" w:rsidRPr="006B70F0">
        <w:rPr>
          <w:vertAlign w:val="superscript"/>
          <w:lang w:val="fr-FR"/>
        </w:rPr>
        <w:t>,b</w:t>
      </w:r>
      <w:r w:rsidR="008B3AD8">
        <w:rPr>
          <w:vertAlign w:val="superscript"/>
          <w:lang w:val="fr-FR"/>
        </w:rPr>
        <w:t>,</w:t>
      </w:r>
      <w:r w:rsidR="007E7D8C" w:rsidRPr="006B70F0">
        <w:rPr>
          <w:vertAlign w:val="superscript"/>
          <w:lang w:val="fr-FR"/>
        </w:rPr>
        <w:t>*</w:t>
      </w:r>
      <w:r w:rsidR="00B57E6F" w:rsidRPr="006B70F0">
        <w:rPr>
          <w:lang w:val="fr-FR"/>
        </w:rPr>
        <w:t xml:space="preserve">, </w:t>
      </w:r>
      <w:r w:rsidRPr="006B70F0">
        <w:rPr>
          <w:lang w:val="fr-FR"/>
        </w:rPr>
        <w:t>Damien Bazin</w:t>
      </w:r>
      <w:r w:rsidR="00D43AF2" w:rsidRPr="006B70F0">
        <w:rPr>
          <w:vertAlign w:val="superscript"/>
          <w:lang w:val="fr-FR"/>
        </w:rPr>
        <w:t>a</w:t>
      </w:r>
      <w:r w:rsidR="00B57E6F" w:rsidRPr="006B70F0">
        <w:rPr>
          <w:lang w:val="fr-FR"/>
        </w:rPr>
        <w:t xml:space="preserve">, </w:t>
      </w:r>
      <w:r w:rsidR="00D43AF2" w:rsidRPr="006B70F0">
        <w:rPr>
          <w:lang w:val="fr-FR"/>
        </w:rPr>
        <w:t>Franck Amiet</w:t>
      </w:r>
      <w:r w:rsidR="00D43AF2" w:rsidRPr="006B70F0">
        <w:rPr>
          <w:vertAlign w:val="superscript"/>
          <w:lang w:val="fr-FR"/>
        </w:rPr>
        <w:t>a</w:t>
      </w:r>
      <w:r w:rsidR="00D43AF2" w:rsidRPr="006B70F0">
        <w:rPr>
          <w:lang w:val="fr-FR"/>
        </w:rPr>
        <w:t>, Stéphane Le Calvé</w:t>
      </w:r>
      <w:r w:rsidR="00D43AF2" w:rsidRPr="006B70F0">
        <w:rPr>
          <w:vertAlign w:val="superscript"/>
          <w:lang w:val="fr-FR"/>
        </w:rPr>
        <w:t>b</w:t>
      </w:r>
    </w:p>
    <w:p w14:paraId="6B2D21B3" w14:textId="3BA6CB59" w:rsidR="00B57E6F" w:rsidRPr="006B70F0" w:rsidRDefault="00B57E6F" w:rsidP="00B57E6F">
      <w:pPr>
        <w:pStyle w:val="CETAddress"/>
        <w:rPr>
          <w:lang w:val="fr-FR"/>
        </w:rPr>
      </w:pPr>
      <w:r w:rsidRPr="006B70F0">
        <w:rPr>
          <w:vertAlign w:val="superscript"/>
          <w:lang w:val="fr-FR"/>
        </w:rPr>
        <w:t>a</w:t>
      </w:r>
      <w:r w:rsidR="00D43AF2" w:rsidRPr="006B70F0">
        <w:rPr>
          <w:lang w:val="fr-FR"/>
        </w:rPr>
        <w:t>Chromatotec, 15 Rue d’Artiguelongue, Saint-Antoine, France</w:t>
      </w:r>
      <w:r w:rsidRPr="006B70F0">
        <w:rPr>
          <w:lang w:val="fr-FR"/>
        </w:rPr>
        <w:t xml:space="preserve"> </w:t>
      </w:r>
    </w:p>
    <w:p w14:paraId="3D72B0B0" w14:textId="68D940F0" w:rsidR="00B57E6F" w:rsidRPr="00B57B36" w:rsidRDefault="00B57E6F" w:rsidP="00B57E6F">
      <w:pPr>
        <w:pStyle w:val="CETAddress"/>
      </w:pPr>
      <w:r w:rsidRPr="00B57B36">
        <w:rPr>
          <w:vertAlign w:val="superscript"/>
        </w:rPr>
        <w:t>b</w:t>
      </w:r>
      <w:r w:rsidR="00D43AF2" w:rsidRPr="00D43AF2">
        <w:t>ICPEES – CNRS/University of Strasbourg, 25 rue Becquerel, Strasbourg, France</w:t>
      </w:r>
    </w:p>
    <w:p w14:paraId="5E566D84" w14:textId="777385B9" w:rsidR="00D87D2B" w:rsidRDefault="00930512" w:rsidP="00D43AF2">
      <w:pPr>
        <w:pStyle w:val="CETemail"/>
      </w:pPr>
      <w:r>
        <w:t>*</w:t>
      </w:r>
      <w:r w:rsidR="00D43AF2">
        <w:t>audrey.grandjean@chromatotec.com</w:t>
      </w:r>
    </w:p>
    <w:p w14:paraId="4A4F83DA" w14:textId="3F8FA93B" w:rsidR="00CA588C" w:rsidRPr="00CA588C" w:rsidRDefault="00CA588C" w:rsidP="00CA588C">
      <w:pPr>
        <w:pStyle w:val="CETBodytext"/>
        <w:rPr>
          <w:lang w:val="en-GB"/>
        </w:rPr>
      </w:pPr>
      <w:r w:rsidRPr="00CA588C">
        <w:rPr>
          <w:lang w:val="en-GB"/>
        </w:rPr>
        <w:t>Accurate and continuous monitoring of indoor air quality is crucial to understand and prevent airborne diseases, since humans spend most of their routine time indoors. Aldehydes are of particular interest as they are irritants and usually present in indoor air at concentrations from 2 to 10 times higher than in outdoor air. Formaldehyde, the most abundant one, is classified as carcinogenic category 1B under European Regulation (EC) No 1272/2008. In indoor air, aldehydes mainly originate from construction materials such as plywood, insulating materials</w:t>
      </w:r>
      <w:r w:rsidR="00E67EFB">
        <w:rPr>
          <w:lang w:val="en-GB"/>
        </w:rPr>
        <w:t xml:space="preserve"> and</w:t>
      </w:r>
      <w:r w:rsidRPr="00CA588C">
        <w:rPr>
          <w:lang w:val="en-GB"/>
        </w:rPr>
        <w:t xml:space="preserve"> paints. Some aldehydes have a pungent and fruity odo</w:t>
      </w:r>
      <w:r w:rsidR="009604AE">
        <w:rPr>
          <w:lang w:val="en-GB"/>
        </w:rPr>
        <w:t>u</w:t>
      </w:r>
      <w:r w:rsidRPr="00CA588C">
        <w:rPr>
          <w:lang w:val="en-GB"/>
        </w:rPr>
        <w:t>r at high concentrations but may be undetected at low concentration. To be able to implement preventive measures, there is a need for continuous, fast, accurate and robust techniques for quantification of aldehydes in indoor air.</w:t>
      </w:r>
    </w:p>
    <w:p w14:paraId="7FBC0A49" w14:textId="7815A995" w:rsidR="001A5528" w:rsidRPr="00CA588C" w:rsidRDefault="00CA588C" w:rsidP="00CA588C">
      <w:pPr>
        <w:pStyle w:val="CETBodytext"/>
        <w:rPr>
          <w:lang w:val="en-GB"/>
        </w:rPr>
      </w:pPr>
      <w:r w:rsidRPr="00CA588C">
        <w:rPr>
          <w:lang w:val="en-GB"/>
        </w:rPr>
        <w:t xml:space="preserve">In this work, </w:t>
      </w:r>
      <w:r w:rsidR="001A5528">
        <w:rPr>
          <w:lang w:val="en-GB"/>
        </w:rPr>
        <w:t>two</w:t>
      </w:r>
      <w:r w:rsidRPr="00CA588C">
        <w:rPr>
          <w:lang w:val="en-GB"/>
        </w:rPr>
        <w:t xml:space="preserve"> different systems which have been developed for monitoring of formaldehyde and other aldehydes</w:t>
      </w:r>
      <w:r w:rsidR="000E39A3">
        <w:rPr>
          <w:lang w:val="en-GB"/>
        </w:rPr>
        <w:t xml:space="preserve"> are presented</w:t>
      </w:r>
      <w:r w:rsidRPr="00CA588C">
        <w:rPr>
          <w:lang w:val="en-GB"/>
        </w:rPr>
        <w:t xml:space="preserve">: a portable microdevice based on the derivatization of formaldehyde for continuous fluorometric detection, and an Automatic Gas 2D-chromatograph equipped with a thermodesorption unit and flame ionization detector (auto-TD-GC-FID). These techniques were compared </w:t>
      </w:r>
      <w:r w:rsidR="00930512">
        <w:rPr>
          <w:lang w:val="en-GB"/>
        </w:rPr>
        <w:t>under laboratory</w:t>
      </w:r>
      <w:r w:rsidR="0021120D">
        <w:rPr>
          <w:lang w:val="en-GB"/>
        </w:rPr>
        <w:t>-controlled</w:t>
      </w:r>
      <w:r w:rsidRPr="00CA588C">
        <w:rPr>
          <w:lang w:val="en-GB"/>
        </w:rPr>
        <w:t xml:space="preserve"> measurement</w:t>
      </w:r>
      <w:r w:rsidR="00930512">
        <w:rPr>
          <w:lang w:val="en-GB"/>
        </w:rPr>
        <w:t>s</w:t>
      </w:r>
      <w:r w:rsidRPr="00CA588C">
        <w:rPr>
          <w:lang w:val="en-GB"/>
        </w:rPr>
        <w:t>. The portable microdevice specifically quantifies formaldehyde down to ppb levels. It is compact</w:t>
      </w:r>
      <w:r w:rsidR="00D60744">
        <w:rPr>
          <w:lang w:val="en-GB"/>
        </w:rPr>
        <w:t xml:space="preserve"> and use</w:t>
      </w:r>
      <w:r w:rsidR="00271088">
        <w:rPr>
          <w:lang w:val="en-GB"/>
        </w:rPr>
        <w:t>s</w:t>
      </w:r>
      <w:r w:rsidR="00D60744">
        <w:rPr>
          <w:lang w:val="en-GB"/>
        </w:rPr>
        <w:t xml:space="preserve"> </w:t>
      </w:r>
      <w:r w:rsidR="003C4127">
        <w:rPr>
          <w:lang w:val="en-GB"/>
        </w:rPr>
        <w:t>a</w:t>
      </w:r>
      <w:r w:rsidR="00D60744">
        <w:rPr>
          <w:lang w:val="en-GB"/>
        </w:rPr>
        <w:t xml:space="preserve"> specific aqueous reagent to convert formaldehyde into a fluorescent product</w:t>
      </w:r>
      <w:r w:rsidRPr="00CA588C">
        <w:rPr>
          <w:lang w:val="en-GB"/>
        </w:rPr>
        <w:t xml:space="preserve">, </w:t>
      </w:r>
      <w:r w:rsidR="003C4127">
        <w:rPr>
          <w:lang w:val="en-GB"/>
        </w:rPr>
        <w:t>100</w:t>
      </w:r>
      <w:r w:rsidR="00E67EFB">
        <w:rPr>
          <w:lang w:val="en-GB"/>
        </w:rPr>
        <w:t xml:space="preserve"> </w:t>
      </w:r>
      <w:r w:rsidR="003C4127">
        <w:rPr>
          <w:lang w:val="en-GB"/>
        </w:rPr>
        <w:t>mL enabling a continuous monitoring for 4 days.</w:t>
      </w:r>
      <w:r w:rsidRPr="00CA588C">
        <w:rPr>
          <w:lang w:val="en-GB"/>
        </w:rPr>
        <w:t xml:space="preserve"> The auto-TD-GC-FID </w:t>
      </w:r>
      <w:r w:rsidR="003C4127">
        <w:rPr>
          <w:lang w:val="en-GB"/>
        </w:rPr>
        <w:t>is a</w:t>
      </w:r>
      <w:r w:rsidR="00A01D16">
        <w:rPr>
          <w:lang w:val="en-GB"/>
        </w:rPr>
        <w:t xml:space="preserve">n </w:t>
      </w:r>
      <w:r w:rsidR="00A37F93">
        <w:rPr>
          <w:lang w:val="en-GB"/>
        </w:rPr>
        <w:t xml:space="preserve">automatic </w:t>
      </w:r>
      <w:r w:rsidR="003C4127">
        <w:rPr>
          <w:lang w:val="en-GB"/>
        </w:rPr>
        <w:t xml:space="preserve">gas chromatograph </w:t>
      </w:r>
      <w:r w:rsidR="00A01D16">
        <w:rPr>
          <w:lang w:val="en-GB"/>
        </w:rPr>
        <w:t xml:space="preserve">permitting </w:t>
      </w:r>
      <w:r w:rsidRPr="00CA588C">
        <w:rPr>
          <w:lang w:val="en-GB"/>
        </w:rPr>
        <w:t xml:space="preserve">formaldehyde and acetaldehyde </w:t>
      </w:r>
      <w:r w:rsidR="00A01D16">
        <w:rPr>
          <w:lang w:val="en-GB"/>
        </w:rPr>
        <w:t xml:space="preserve">quantification </w:t>
      </w:r>
      <w:r w:rsidRPr="00CA588C">
        <w:rPr>
          <w:lang w:val="en-GB"/>
        </w:rPr>
        <w:t>from ppb to ppm levels. It runs continuously with successive 15-min cycles. Th</w:t>
      </w:r>
      <w:r w:rsidR="00D60744">
        <w:rPr>
          <w:lang w:val="en-GB"/>
        </w:rPr>
        <w:t>is instrument</w:t>
      </w:r>
      <w:r w:rsidRPr="00CA588C">
        <w:rPr>
          <w:lang w:val="en-GB"/>
        </w:rPr>
        <w:t xml:space="preserve"> only requires a power supply and gas generators</w:t>
      </w:r>
      <w:r w:rsidR="00D60744">
        <w:rPr>
          <w:lang w:val="en-GB"/>
        </w:rPr>
        <w:t xml:space="preserve"> or gas cylinders of </w:t>
      </w:r>
      <w:r w:rsidR="009451D8">
        <w:rPr>
          <w:lang w:val="en-GB"/>
        </w:rPr>
        <w:t>hydrogen</w:t>
      </w:r>
      <w:r w:rsidR="00D60744">
        <w:rPr>
          <w:lang w:val="en-GB"/>
        </w:rPr>
        <w:t xml:space="preserve">, </w:t>
      </w:r>
      <w:r w:rsidR="009451D8">
        <w:rPr>
          <w:lang w:val="en-GB"/>
        </w:rPr>
        <w:t xml:space="preserve">air, </w:t>
      </w:r>
      <w:r w:rsidR="00D60744">
        <w:rPr>
          <w:lang w:val="en-GB"/>
        </w:rPr>
        <w:t xml:space="preserve">and </w:t>
      </w:r>
      <w:r w:rsidR="009451D8">
        <w:rPr>
          <w:lang w:val="en-GB"/>
        </w:rPr>
        <w:t>nitrogen</w:t>
      </w:r>
      <w:r w:rsidRPr="00CA588C">
        <w:rPr>
          <w:lang w:val="en-GB"/>
        </w:rPr>
        <w:t xml:space="preserve">. </w:t>
      </w:r>
      <w:r w:rsidR="001E4B13">
        <w:rPr>
          <w:lang w:val="en-GB"/>
        </w:rPr>
        <w:t>Our experimental results demonstrate that both analytical devices quantify formaldehyde accurately.</w:t>
      </w:r>
    </w:p>
    <w:p w14:paraId="7DA2ADC2" w14:textId="77777777" w:rsidR="0073638A" w:rsidRPr="00B57B36" w:rsidRDefault="0073638A" w:rsidP="0073638A">
      <w:pPr>
        <w:pStyle w:val="CETHeading1"/>
        <w:rPr>
          <w:lang w:val="en-GB"/>
        </w:rPr>
      </w:pPr>
      <w:r w:rsidRPr="00B57B36">
        <w:rPr>
          <w:lang w:val="en-GB"/>
        </w:rPr>
        <w:t>Introduction</w:t>
      </w:r>
    </w:p>
    <w:p w14:paraId="5FD9E52E" w14:textId="7E7C96B7" w:rsidR="00802D35" w:rsidRPr="00EA5ECF" w:rsidRDefault="005D5C58" w:rsidP="00EA5ECF">
      <w:pPr>
        <w:pStyle w:val="CETBodytext"/>
      </w:pPr>
      <w:r>
        <w:t>Since</w:t>
      </w:r>
      <w:r w:rsidRPr="00EA5ECF">
        <w:t xml:space="preserve"> </w:t>
      </w:r>
      <w:r w:rsidR="001A7CFF" w:rsidRPr="00EA5ECF">
        <w:t>humans spend most of their time indoors, the quality of the air we breathe has</w:t>
      </w:r>
      <w:r w:rsidR="00075988" w:rsidRPr="00EA5ECF">
        <w:t xml:space="preserve"> a</w:t>
      </w:r>
      <w:r w:rsidR="001A7CFF" w:rsidRPr="00EA5ECF">
        <w:t xml:space="preserve"> </w:t>
      </w:r>
      <w:r>
        <w:t xml:space="preserve">considerable </w:t>
      </w:r>
      <w:r w:rsidR="001A7CFF" w:rsidRPr="00EA5ECF">
        <w:t>impact on our health</w:t>
      </w:r>
      <w:r>
        <w:t xml:space="preserve"> condition</w:t>
      </w:r>
      <w:r w:rsidR="001A7CFF" w:rsidRPr="00EA5ECF">
        <w:t xml:space="preserve">. </w:t>
      </w:r>
      <w:r w:rsidR="007D4CE1" w:rsidRPr="00EA5ECF">
        <w:t xml:space="preserve">Formaldehyde </w:t>
      </w:r>
      <w:r w:rsidR="001A7CFF" w:rsidRPr="00EA5ECF">
        <w:t xml:space="preserve">is </w:t>
      </w:r>
      <w:r w:rsidR="00C57CCB">
        <w:t>a major</w:t>
      </w:r>
      <w:r w:rsidR="00F82B34" w:rsidRPr="00EA5ECF">
        <w:t xml:space="preserve"> pollutant in indoor air</w:t>
      </w:r>
      <w:r w:rsidR="001A7CFF" w:rsidRPr="00EA5ECF">
        <w:t xml:space="preserve"> </w:t>
      </w:r>
      <w:r w:rsidR="00970F2E" w:rsidRPr="00EA5ECF">
        <w:fldChar w:fldCharType="begin"/>
      </w:r>
      <w:r w:rsidR="00970F2E" w:rsidRPr="00EA5ECF">
        <w:instrText xml:space="preserve"> ADDIN ZOTERO_ITEM CSL_CITATION {"citationID":"Lgd2VapL","properties":{"formattedCitation":"(Salthammer {\\i{}et al.}, 2010)","plainCitation":"(Salthammer et al., 2010)","noteIndex":0},"citationItems":[{"id":94,"uris":["http://zotero.org/users/local/hH1OAEtD/items/9249MYJZ"],"uri":["http://zotero.org/users/local/hH1OAEtD/items/9249MYJZ"],"itemData":{"id":94,"type":"article-journal","container-title":"Chemical Reviews","DOI":"10.1021/cr800399g","ISSN":"0009-2665","issue":"4","journalAbbreviation":"Chem. Rev.","note":"number: 4\npublisher: American Chemical Society","page":"2536-2572","source":"ACS Publications","title":"Formaldehyde in the Indoor Environment","volume":"110","author":[{"family":"Salthammer","given":"Tunga"},{"family":"Mentese","given":"Sibel"},{"family":"Marutzky","given":"Rainer"}],"issued":{"date-parts":[["2010",4,14]]}}}],"schema":"https://github.com/citation-style-language/schema/raw/master/csl-citation.json"} </w:instrText>
      </w:r>
      <w:r w:rsidR="00970F2E" w:rsidRPr="00EA5ECF">
        <w:fldChar w:fldCharType="separate"/>
      </w:r>
      <w:r w:rsidR="00970F2E" w:rsidRPr="00EA5ECF">
        <w:t>(Salthammer et al., 2010)</w:t>
      </w:r>
      <w:r w:rsidR="00970F2E" w:rsidRPr="00EA5ECF">
        <w:fldChar w:fldCharType="end"/>
      </w:r>
      <w:r w:rsidR="007D1776" w:rsidRPr="00EA5ECF">
        <w:t>.</w:t>
      </w:r>
      <w:r w:rsidR="001A7CFF" w:rsidRPr="00EA5ECF">
        <w:t xml:space="preserve"> </w:t>
      </w:r>
      <w:r w:rsidR="00802750" w:rsidRPr="00EA5ECF">
        <w:t>Because of i</w:t>
      </w:r>
      <w:r w:rsidR="007D1776" w:rsidRPr="00EA5ECF">
        <w:t xml:space="preserve">ts high </w:t>
      </w:r>
      <w:r w:rsidR="00802D35" w:rsidRPr="00EA5ECF">
        <w:t>solubility</w:t>
      </w:r>
      <w:r w:rsidR="007D1776" w:rsidRPr="00EA5ECF">
        <w:t xml:space="preserve"> and reactivity</w:t>
      </w:r>
      <w:r w:rsidR="00802750" w:rsidRPr="00EA5ECF">
        <w:t xml:space="preserve">, </w:t>
      </w:r>
      <w:r w:rsidR="00942054" w:rsidRPr="00EA5ECF">
        <w:t xml:space="preserve">it can </w:t>
      </w:r>
      <w:r w:rsidR="00802750" w:rsidRPr="00EA5ECF">
        <w:t>caus</w:t>
      </w:r>
      <w:r w:rsidR="00942054" w:rsidRPr="00EA5ECF">
        <w:t xml:space="preserve">e </w:t>
      </w:r>
      <w:r w:rsidR="00C57CCB" w:rsidRPr="00EA5ECF">
        <w:t>s</w:t>
      </w:r>
      <w:r w:rsidR="00C57CCB">
        <w:t>evere</w:t>
      </w:r>
      <w:r w:rsidR="00C57CCB" w:rsidRPr="00EA5ECF">
        <w:t xml:space="preserve"> </w:t>
      </w:r>
      <w:r w:rsidR="007D1776" w:rsidRPr="00EA5ECF">
        <w:t>damage</w:t>
      </w:r>
      <w:r w:rsidR="00942054" w:rsidRPr="00EA5ECF">
        <w:t xml:space="preserve"> to the</w:t>
      </w:r>
      <w:r w:rsidR="007D1776" w:rsidRPr="00EA5ECF">
        <w:t xml:space="preserve"> respiratory tracks</w:t>
      </w:r>
      <w:r w:rsidR="00942054" w:rsidRPr="00EA5ECF">
        <w:t xml:space="preserve"> when inhaled</w:t>
      </w:r>
      <w:r w:rsidR="00A41467" w:rsidRPr="00EA5ECF">
        <w:t>, trigger allergic s</w:t>
      </w:r>
      <w:r w:rsidR="008E6D60" w:rsidRPr="00EA5ECF">
        <w:t>k</w:t>
      </w:r>
      <w:r w:rsidR="00A41467" w:rsidRPr="00EA5ECF">
        <w:t xml:space="preserve">in </w:t>
      </w:r>
      <w:r w:rsidR="008E6D60" w:rsidRPr="00EA5ECF">
        <w:t>reaction</w:t>
      </w:r>
      <w:r w:rsidR="006550B8">
        <w:t>s</w:t>
      </w:r>
      <w:r w:rsidR="008E6D60" w:rsidRPr="00EA5ECF">
        <w:t>,</w:t>
      </w:r>
      <w:r w:rsidR="00A41467" w:rsidRPr="00EA5ECF">
        <w:t xml:space="preserve"> and irritate the </w:t>
      </w:r>
      <w:r w:rsidR="008E6D60" w:rsidRPr="00EA5ECF">
        <w:t xml:space="preserve">mucosal surface of the </w:t>
      </w:r>
      <w:r w:rsidR="00A41467" w:rsidRPr="00EA5ECF">
        <w:t>eye</w:t>
      </w:r>
      <w:r w:rsidR="008E6D60" w:rsidRPr="00EA5ECF">
        <w:t>s</w:t>
      </w:r>
      <w:r w:rsidR="00A41467" w:rsidRPr="00EA5ECF">
        <w:t>.</w:t>
      </w:r>
      <w:r w:rsidR="007D1776" w:rsidRPr="00EA5ECF">
        <w:t xml:space="preserve"> </w:t>
      </w:r>
      <w:r w:rsidR="00A41467" w:rsidRPr="00EA5ECF">
        <w:t>It</w:t>
      </w:r>
      <w:r w:rsidR="00C0648F">
        <w:t>s implication</w:t>
      </w:r>
      <w:r w:rsidR="007D1776" w:rsidRPr="00EA5ECF">
        <w:t xml:space="preserve"> </w:t>
      </w:r>
      <w:r w:rsidR="00805873" w:rsidRPr="00EA5ECF">
        <w:t xml:space="preserve">in </w:t>
      </w:r>
      <w:r w:rsidR="007D1776" w:rsidRPr="00EA5ECF">
        <w:t>allergenic diseases in children</w:t>
      </w:r>
      <w:r w:rsidR="00C0648F">
        <w:t xml:space="preserve"> has been reported before</w:t>
      </w:r>
      <w:r w:rsidR="007D1776" w:rsidRPr="00EA5ECF">
        <w:t xml:space="preserve"> </w:t>
      </w:r>
      <w:r w:rsidR="007D1776" w:rsidRPr="00EA5ECF">
        <w:fldChar w:fldCharType="begin"/>
      </w:r>
      <w:r w:rsidR="007D1776" w:rsidRPr="00EA5ECF">
        <w:instrText xml:space="preserve"> ADDIN ZOTERO_ITEM CSL_CITATION {"citationID":"YVCYfpLU","properties":{"formattedCitation":"(Yu {\\i{}et al.}, 2020)","plainCitation":"(Yu et al., 2020)","noteIndex":0},"citationItems":[{"id":333,"uris":["http://zotero.org/users/local/hH1OAEtD/items/KYWBM3AU"],"uri":["http://zotero.org/users/local/hH1OAEtD/items/KYWBM3AU"],"itemData":{"id":333,"type":"article-journal","abstract":"About 339 million people worldwide are suffering from asthma. We aimed to investigate whether exposure to formaldehyde (FA) is associated with asthma, which could provide clues for preventive and mitigation actions. This article provides a systematic review and meta-analysis of observational studies to assess the association between indoor FA exposure and the risk of asthma in children and adults. An electronic search of PubMed, Embase, and Web of Science was performed to collect all relevant studies published before January 1, 2020, and a total of 13 papers were included in this meta-analysis. A random-effect model was conducted to calculate the pooled odds ratio (OR) between FA exposure and asthma. We found that each 10 µg/m3 increase in FA exposure was significantly associated with a 10% increase in the risk of asthma in children (OR = 1.10, 95% confidence interval = 1.00-1.21). We sorted the FA concentrations reported in the selected articles and categorized exposure variables into low (FA ≤ 22.5 µg/m3 ) and high exposure (FA &gt; 22.5 µg/m3 ) according to the median concentration of FA. In the high-exposure adult group, FA exposure may also be associated with an increased risk of asthma (OR = 1.81, 95% CI = 1.18-2.78).","container-title":"Indoor Air","DOI":"10.1111/ina.12657","ISSN":"1600-0668","issue":"4","journalAbbreviation":"Indoor Air","language":"eng","note":"PMID: 32080892","page":"682-690","source":"PubMed","title":"Association between indoor formaldehyde exposure and asthma: A systematic review and meta-analysis of observational studies","title-short":"Association between indoor formaldehyde exposure and asthma","volume":"30","author":[{"family":"Yu","given":"Linling"},{"family":"Wang","given":"Bin"},{"family":"Cheng","given":"Man"},{"family":"Yang","given":"Meng"},{"family":"Gan","given":"Shiming"},{"family":"Fan","given":"Lieyang"},{"family":"Wang","given":"Dongming"},{"family":"Chen","given":"Weihong"}],"issued":{"date-parts":[["2020",7]]}}}],"schema":"https://github.com/citation-style-language/schema/raw/master/csl-citation.json"} </w:instrText>
      </w:r>
      <w:r w:rsidR="007D1776" w:rsidRPr="00EA5ECF">
        <w:fldChar w:fldCharType="separate"/>
      </w:r>
      <w:r w:rsidR="007D1776" w:rsidRPr="00EA5ECF">
        <w:t>(Yu et al., 2020)</w:t>
      </w:r>
      <w:r w:rsidR="007D1776" w:rsidRPr="00EA5ECF">
        <w:fldChar w:fldCharType="end"/>
      </w:r>
      <w:r w:rsidR="00942054" w:rsidRPr="00EA5ECF">
        <w:t xml:space="preserve"> </w:t>
      </w:r>
      <w:r w:rsidR="00942054" w:rsidRPr="004D60B2">
        <w:t>and</w:t>
      </w:r>
      <w:r w:rsidR="00C0648F" w:rsidRPr="004D60B2">
        <w:t xml:space="preserve"> the International Agency for Research on Cancer (IARC) classified it as carcinogenic in 2004.</w:t>
      </w:r>
      <w:r w:rsidR="00B110CD" w:rsidRPr="00EA5ECF">
        <w:t xml:space="preserve"> </w:t>
      </w:r>
      <w:r w:rsidR="00813C45">
        <w:t xml:space="preserve">It is </w:t>
      </w:r>
      <w:r w:rsidR="00C0648F">
        <w:t xml:space="preserve">also </w:t>
      </w:r>
      <w:r w:rsidR="00813C45">
        <w:t>present o</w:t>
      </w:r>
      <w:r w:rsidR="006E2036">
        <w:t>utdoors</w:t>
      </w:r>
      <w:r w:rsidR="006550B8">
        <w:t xml:space="preserve"> and</w:t>
      </w:r>
      <w:r w:rsidR="006E2036">
        <w:t xml:space="preserve"> </w:t>
      </w:r>
      <w:r w:rsidR="00C0648F">
        <w:t xml:space="preserve">has been </w:t>
      </w:r>
      <w:r w:rsidR="006E2036">
        <w:t>described as</w:t>
      </w:r>
      <w:r w:rsidR="008E6D60" w:rsidRPr="00EA5ECF">
        <w:t xml:space="preserve"> one</w:t>
      </w:r>
      <w:r w:rsidR="007D1776" w:rsidRPr="00EA5ECF">
        <w:t xml:space="preserve"> of the most relevant carcinogens in the environment </w:t>
      </w:r>
      <w:r w:rsidR="007D1776" w:rsidRPr="00EA5ECF">
        <w:fldChar w:fldCharType="begin"/>
      </w:r>
      <w:r w:rsidR="007D1776" w:rsidRPr="00EA5ECF">
        <w:instrText xml:space="preserve"> ADDIN ZOTERO_ITEM CSL_CITATION {"citationID":"jAzilYlq","properties":{"formattedCitation":"(Lui {\\i{}et al.}, 2017)","plainCitation":"(Lui et al., 2017)","noteIndex":0},"citationItems":[{"id":446,"uris":["http://zotero.org/users/local/hH1OAEtD/items/KYNRWQMN"],"uri":["http://zotero.org/users/local/hH1OAEtD/items/KYNRWQMN"],"itemData":{"id":446,"type":"article-journal","abstract":"Gas-phase formaldehyde (HCHO) is an intermediate and a sensitive indicator for volatile organic compounds (VOCs) oxidation, which drives tropospheric ozone production. Effective photochemical pollution control strategies demand a thorough understanding of photochemical oxidation precursors, making differentiation between sources of primary and secondary generated HCHO inevitable. Spatial and seasonal variations of airborne carbonyls based on two years of measurements (2012–2013), coupled with a correlation-based HCHO source apportionment analysis, were determined for three sampling locations in Hong Kong (denoted HT, TC, and YL). Formaldehyde and acetaldehyde were the two most abundant compounds of the total quantified carbonyls. Pearson's correlation analysis (r &gt; 0.7) implies that formaldehyde and acetaldehyde possibly share similar sources. The total carbonyl concentration trends (HT &lt; TC &lt; YL) reflect location characteristics (urban &gt; rural). A regression analysis further quantifies the relative primary HCHO source contributions at HT (</w:instrText>
      </w:r>
      <w:r w:rsidR="007D1776" w:rsidRPr="00EA5ECF">
        <w:rPr>
          <w:rFonts w:ascii="Cambria Math" w:hAnsi="Cambria Math" w:cs="Cambria Math"/>
        </w:rPr>
        <w:instrText>∼</w:instrText>
      </w:r>
      <w:r w:rsidR="007D1776" w:rsidRPr="00EA5ECF">
        <w:instrText>13%), TC (</w:instrText>
      </w:r>
      <w:r w:rsidR="007D1776" w:rsidRPr="00EA5ECF">
        <w:rPr>
          <w:rFonts w:ascii="Cambria Math" w:hAnsi="Cambria Math" w:cs="Cambria Math"/>
        </w:rPr>
        <w:instrText>∼</w:instrText>
      </w:r>
      <w:r w:rsidR="007D1776" w:rsidRPr="00EA5ECF">
        <w:instrText>21%), and YL (</w:instrText>
      </w:r>
      <w:r w:rsidR="007D1776" w:rsidRPr="00EA5ECF">
        <w:rPr>
          <w:rFonts w:ascii="Cambria Math" w:hAnsi="Cambria Math" w:cs="Cambria Math"/>
        </w:rPr>
        <w:instrText>∼</w:instrText>
      </w:r>
      <w:r w:rsidR="007D1776" w:rsidRPr="00EA5ECF">
        <w:instrText>40%), showing more direct vehicular emissions in urban than rural areas. Relative secondary source contributions at YL (</w:instrText>
      </w:r>
      <w:r w:rsidR="007D1776" w:rsidRPr="00EA5ECF">
        <w:rPr>
          <w:rFonts w:ascii="Cambria Math" w:hAnsi="Cambria Math" w:cs="Cambria Math"/>
        </w:rPr>
        <w:instrText>∼</w:instrText>
      </w:r>
      <w:r w:rsidR="007D1776" w:rsidRPr="00EA5ECF">
        <w:instrText>36%) and TC (</w:instrText>
      </w:r>
      <w:r w:rsidR="007D1776" w:rsidRPr="00EA5ECF">
        <w:rPr>
          <w:rFonts w:ascii="Cambria Math" w:hAnsi="Cambria Math" w:cs="Cambria Math"/>
        </w:rPr>
        <w:instrText>∼</w:instrText>
      </w:r>
      <w:r w:rsidR="007D1776" w:rsidRPr="00EA5ECF">
        <w:instrText xml:space="preserve">31%) resemble each other, implying similar urban source contributions. Relative background source contributions at TC could be due to a closed structure microenvironment that favors the trapping of HCHO. Comparable seasonal differences are observed at all stations. The results of this study will aid in the development of a new regional ozone (O3) control policy, as ambient HCHO can enhance O3 production and also be produced from atmospheric VOCs oxidation (secondary HCHO).","container-title":"Atmospheric Environment","DOI":"10.1016/j.atmosenv.2016.12.004","ISSN":"1352-2310","journalAbbreviation":"Atmospheric Environment","language":"en","page":"51-60","source":"ScienceDirect","title":"Seasonal behavior of carbonyls and source characterization of formaldehyde (HCHO) in ambient air","volume":"152","author":[{"family":"Lui","given":"K. H."},{"family":"Ho","given":"Steven Sai Hang"},{"family":"Louie","given":"Peter K. K."},{"family":"Chan","given":"C. S."},{"family":"Lee","given":"S. C."},{"family":"Hu","given":"Di"},{"family":"Chan","given":"P. W."},{"family":"Lee","given":"Jeffrey Chi Wai"},{"family":"Ho","given":"K. F."}],"issued":{"date-parts":[["2017",3,1]]}}}],"schema":"https://github.com/citation-style-language/schema/raw/master/csl-citation.json"} </w:instrText>
      </w:r>
      <w:r w:rsidR="007D1776" w:rsidRPr="00EA5ECF">
        <w:fldChar w:fldCharType="separate"/>
      </w:r>
      <w:r w:rsidR="007D1776" w:rsidRPr="00EA5ECF">
        <w:t>(Lui et al., 2017)</w:t>
      </w:r>
      <w:r w:rsidR="007D1776" w:rsidRPr="00EA5ECF">
        <w:fldChar w:fldCharType="end"/>
      </w:r>
      <w:r w:rsidR="007D1776" w:rsidRPr="00EA5ECF">
        <w:t>.</w:t>
      </w:r>
      <w:r w:rsidR="008F5AED" w:rsidRPr="00EA5ECF">
        <w:t xml:space="preserve"> </w:t>
      </w:r>
      <w:r w:rsidR="001E4B13" w:rsidRPr="00EA5ECF">
        <w:t>Nevertheless</w:t>
      </w:r>
      <w:r w:rsidR="008F5AED" w:rsidRPr="00EA5ECF">
        <w:t xml:space="preserve">, since it </w:t>
      </w:r>
      <w:r w:rsidR="006E2036">
        <w:t xml:space="preserve">is </w:t>
      </w:r>
      <w:r w:rsidR="008F5AED" w:rsidRPr="00EA5ECF">
        <w:t xml:space="preserve">used </w:t>
      </w:r>
      <w:r w:rsidR="00B110CD" w:rsidRPr="00EA5ECF">
        <w:t xml:space="preserve">in many industrial processes, </w:t>
      </w:r>
      <w:r w:rsidR="005864E5" w:rsidRPr="00EA5ECF">
        <w:t xml:space="preserve">building materials and household products </w:t>
      </w:r>
      <w:r w:rsidR="00FF5289" w:rsidRPr="00EA5ECF">
        <w:t xml:space="preserve">are </w:t>
      </w:r>
      <w:r w:rsidR="00870DEA">
        <w:t>notable</w:t>
      </w:r>
      <w:r w:rsidR="00870DEA" w:rsidRPr="00EA5ECF">
        <w:t xml:space="preserve"> </w:t>
      </w:r>
      <w:r w:rsidR="00FF5289" w:rsidRPr="00EA5ECF">
        <w:t>sources</w:t>
      </w:r>
      <w:r w:rsidR="00C64541" w:rsidRPr="00EA5ECF">
        <w:t xml:space="preserve"> of formaldehyde </w:t>
      </w:r>
      <w:r w:rsidR="001E4B13" w:rsidRPr="00EA5ECF">
        <w:t>indoors</w:t>
      </w:r>
      <w:r w:rsidR="00FF5289" w:rsidRPr="00EA5ECF">
        <w:t xml:space="preserve">. </w:t>
      </w:r>
      <w:r w:rsidR="001E4B13" w:rsidRPr="00EA5ECF">
        <w:t>P</w:t>
      </w:r>
      <w:r w:rsidR="005864E5" w:rsidRPr="00EA5ECF">
        <w:t>articleboard, plywood, glues</w:t>
      </w:r>
      <w:r w:rsidR="00B30E1F" w:rsidRPr="00EA5ECF">
        <w:t>,</w:t>
      </w:r>
      <w:r w:rsidR="005864E5" w:rsidRPr="00EA5ECF">
        <w:t xml:space="preserve"> adhesives</w:t>
      </w:r>
      <w:r w:rsidR="00FF5289" w:rsidRPr="00EA5ECF">
        <w:t>,</w:t>
      </w:r>
      <w:r w:rsidR="005864E5" w:rsidRPr="00EA5ECF">
        <w:t xml:space="preserve"> paper product coatings</w:t>
      </w:r>
      <w:r w:rsidR="00FF5289" w:rsidRPr="00EA5ECF">
        <w:t xml:space="preserve"> and some</w:t>
      </w:r>
      <w:r w:rsidR="005864E5" w:rsidRPr="00EA5ECF">
        <w:t xml:space="preserve"> insulation </w:t>
      </w:r>
      <w:r w:rsidR="005740DF" w:rsidRPr="00EA5ECF">
        <w:t>materials</w:t>
      </w:r>
      <w:r w:rsidR="00B30E1F" w:rsidRPr="00EA5ECF">
        <w:t xml:space="preserve"> </w:t>
      </w:r>
      <w:r w:rsidR="001E4B13" w:rsidRPr="00EA5ECF">
        <w:t xml:space="preserve">have been identified as emissive materials </w:t>
      </w:r>
      <w:r w:rsidR="005740DF" w:rsidRPr="00EA5ECF">
        <w:fldChar w:fldCharType="begin"/>
      </w:r>
      <w:r w:rsidR="005740DF" w:rsidRPr="00EA5ECF">
        <w:instrText xml:space="preserve"> ADDIN ZOTERO_ITEM CSL_CITATION {"citationID":"Bhnp2MIv","properties":{"formattedCitation":"(Salthammer, 2019)","plainCitation":"(Salthammer, 2019)","noteIndex":0},"citationItems":[{"id":480,"uris":["http://zotero.org/users/local/hH1OAEtD/items/6K8N7NX9"],"uri":["http://zotero.org/users/local/hH1OAEtD/items/6K8N7NX9"],"itemData":{"id":480,"type":"article-journal","abstract":"A literature study was carried out with respect to the release and accumulation of formaldehyde indoors. With reference to representative emission data, exposure scenarios were calculated on the basis of the European Reference Room with the aid of Monte-Carlo methods. Furthermore, data concerning formaldehyde concentrations in indoor and outdoor air, as well as data on air exchange, were collected for the European region. Various permanent, intermitting and temporary emission sources were compared under the specified conditions of the Reference Room. It was thereby necessary to bear in mind that, for example, the emission tests for raw wood-based materials and mineral wool do not take place under realistic conditions, as these products are not applied open in indoor areas. It is demonstrated that coatings and coverings drastically reduce the release of formaldehyde into the room air. Moreover, it becomes clear that the Reference Room concept allows a comparison of emission sources but also greatly overestimates the formaldehyde concentrations in indoor areas when diverse sources are simply added together. In view of the discussed aspects, as well as taking into account outdoor air conditions and diverse secondary sources, the potential problem of exposure to high formaldehyde concentrations in indoor areas can therefore not be solved through the further tightening of already existing regulations, in particular because peak concentrations and therefore high exposures would remain largely uninfluenced. Due to the fact that formaldehyde is a compound with a threshold effect, this aspect is of considerable importance. Consequently, an appropriate risk management option would be to primarily address the peak concentrations originating from temporary and intermitting sources.","container-title":"Building and Environment","DOI":"10.1016/j.buildenv.2018.12.042","ISSN":"0360-1323","journalAbbreviation":"Building and Environment","language":"en","page":"219-232","source":"ScienceDirect","title":"Formaldehyde sources, formaldehyde concentrations and air exchange rates in European housings","volume":"150","author":[{"family":"Salthammer","given":"Tunga"}],"issued":{"date-parts":[["2019",3,1]]}}}],"schema":"https://github.com/citation-style-language/schema/raw/master/csl-citation.json"} </w:instrText>
      </w:r>
      <w:r w:rsidR="005740DF" w:rsidRPr="00EA5ECF">
        <w:fldChar w:fldCharType="separate"/>
      </w:r>
      <w:r w:rsidR="005740DF" w:rsidRPr="00EA5ECF">
        <w:t>(Salthammer, 2019)</w:t>
      </w:r>
      <w:r w:rsidR="005740DF" w:rsidRPr="00EA5ECF">
        <w:fldChar w:fldCharType="end"/>
      </w:r>
      <w:r w:rsidR="00B30E1F" w:rsidRPr="00EA5ECF">
        <w:t>.</w:t>
      </w:r>
      <w:r w:rsidR="005740DF" w:rsidRPr="00EA5ECF">
        <w:t xml:space="preserve"> </w:t>
      </w:r>
    </w:p>
    <w:p w14:paraId="5D2FBC4D" w14:textId="0E7F309A" w:rsidR="00B110CD" w:rsidRPr="00EA5ECF" w:rsidRDefault="00805873" w:rsidP="00EA5ECF">
      <w:pPr>
        <w:pStyle w:val="CETBodytext"/>
      </w:pPr>
      <w:r w:rsidRPr="00EA5ECF">
        <w:t xml:space="preserve">Because of its acute </w:t>
      </w:r>
      <w:r w:rsidR="00502B9E">
        <w:t>toxicity</w:t>
      </w:r>
      <w:r w:rsidRPr="00EA5ECF">
        <w:t>, r</w:t>
      </w:r>
      <w:r w:rsidR="007D4CE1" w:rsidRPr="00EA5ECF">
        <w:t>egulations</w:t>
      </w:r>
      <w:r w:rsidRPr="00EA5ECF">
        <w:t xml:space="preserve"> </w:t>
      </w:r>
      <w:r w:rsidR="00802D35" w:rsidRPr="00EA5ECF">
        <w:t>have</w:t>
      </w:r>
      <w:r w:rsidRPr="00EA5ECF">
        <w:t xml:space="preserve"> been established</w:t>
      </w:r>
      <w:r w:rsidR="009D4B31" w:rsidRPr="00EA5ECF">
        <w:t>. I</w:t>
      </w:r>
      <w:r w:rsidR="000C21B6" w:rsidRPr="00EA5ECF">
        <w:t xml:space="preserve">n France, an exposure limit of </w:t>
      </w:r>
      <w:r w:rsidR="004D60B2">
        <w:br/>
      </w:r>
      <w:r w:rsidR="000C21B6" w:rsidRPr="00EA5ECF">
        <w:t xml:space="preserve">30 </w:t>
      </w:r>
      <w:r w:rsidR="00023794" w:rsidRPr="00EA5ECF">
        <w:t>μg</w:t>
      </w:r>
      <w:r w:rsidR="004D60B2">
        <w:t xml:space="preserve"> </w:t>
      </w:r>
      <w:r w:rsidR="000C21B6" w:rsidRPr="00EA5ECF">
        <w:t>m</w:t>
      </w:r>
      <w:r w:rsidR="000C21B6" w:rsidRPr="00E67EFB">
        <w:rPr>
          <w:vertAlign w:val="superscript"/>
        </w:rPr>
        <w:t>-3</w:t>
      </w:r>
      <w:r w:rsidR="000C21B6" w:rsidRPr="00EA5ECF">
        <w:t xml:space="preserve"> for chronic exposure and 100 µg m</w:t>
      </w:r>
      <w:r w:rsidR="000C21B6" w:rsidRPr="00E67EFB">
        <w:rPr>
          <w:vertAlign w:val="superscript"/>
        </w:rPr>
        <w:t>-3</w:t>
      </w:r>
      <w:r w:rsidR="000C21B6" w:rsidRPr="00EA5ECF">
        <w:t xml:space="preserve"> for acute exposure</w:t>
      </w:r>
      <w:r w:rsidR="002E5370" w:rsidRPr="00EA5ECF">
        <w:t xml:space="preserve"> of </w:t>
      </w:r>
      <w:r w:rsidR="00C93455" w:rsidRPr="00EA5ECF">
        <w:t>1 to 4 hours</w:t>
      </w:r>
      <w:r w:rsidR="000C21B6" w:rsidRPr="00EA5ECF">
        <w:t xml:space="preserve"> is recommended. </w:t>
      </w:r>
      <w:r w:rsidR="00A32FEB" w:rsidRPr="00EA5ECF">
        <w:t xml:space="preserve">These limits are easily exceeded. </w:t>
      </w:r>
      <w:r w:rsidR="002E5370" w:rsidRPr="00EA5ECF">
        <w:t>In Europe, o</w:t>
      </w:r>
      <w:r w:rsidR="000C21B6" w:rsidRPr="00EA5ECF">
        <w:t xml:space="preserve">ccupational exposure threshold values are </w:t>
      </w:r>
      <w:r w:rsidR="002E5370" w:rsidRPr="00EA5ECF">
        <w:t xml:space="preserve">fixed </w:t>
      </w:r>
      <w:r w:rsidR="000C21B6" w:rsidRPr="00EA5ECF">
        <w:t>higher: 37</w:t>
      </w:r>
      <w:r w:rsidR="00BB43C4" w:rsidRPr="00EA5ECF">
        <w:t>0</w:t>
      </w:r>
      <w:r w:rsidR="000C21B6" w:rsidRPr="00EA5ECF">
        <w:t xml:space="preserve"> µg</w:t>
      </w:r>
      <w:r w:rsidR="004D60B2">
        <w:t xml:space="preserve"> </w:t>
      </w:r>
      <w:r w:rsidR="000C21B6" w:rsidRPr="00EA5ECF">
        <w:t>m</w:t>
      </w:r>
      <w:r w:rsidR="000C21B6" w:rsidRPr="00E67EFB">
        <w:rPr>
          <w:vertAlign w:val="superscript"/>
        </w:rPr>
        <w:t>-3</w:t>
      </w:r>
      <w:r w:rsidR="000C21B6" w:rsidRPr="00EA5ECF">
        <w:t xml:space="preserve"> for chronic exposure </w:t>
      </w:r>
      <w:r w:rsidR="00802D35" w:rsidRPr="00EA5ECF">
        <w:t xml:space="preserve">(8 h) </w:t>
      </w:r>
      <w:r w:rsidR="000C21B6" w:rsidRPr="00EA5ECF">
        <w:t>and 74</w:t>
      </w:r>
      <w:r w:rsidR="002E5370" w:rsidRPr="00EA5ECF">
        <w:t>0</w:t>
      </w:r>
      <w:r w:rsidR="000C21B6" w:rsidRPr="00EA5ECF">
        <w:t xml:space="preserve"> </w:t>
      </w:r>
      <w:r w:rsidR="002E5370" w:rsidRPr="00EA5ECF">
        <w:t>µ</w:t>
      </w:r>
      <w:r w:rsidR="000C21B6" w:rsidRPr="00EA5ECF">
        <w:t>g</w:t>
      </w:r>
      <w:r w:rsidR="004D60B2">
        <w:t xml:space="preserve"> </w:t>
      </w:r>
      <w:r w:rsidR="000C21B6" w:rsidRPr="00EA5ECF">
        <w:t>m</w:t>
      </w:r>
      <w:r w:rsidR="00802D35" w:rsidRPr="00E67EFB">
        <w:rPr>
          <w:vertAlign w:val="superscript"/>
        </w:rPr>
        <w:t>-</w:t>
      </w:r>
      <w:r w:rsidR="000C21B6" w:rsidRPr="00E67EFB">
        <w:rPr>
          <w:vertAlign w:val="superscript"/>
        </w:rPr>
        <w:t>3</w:t>
      </w:r>
      <w:r w:rsidR="000C21B6" w:rsidRPr="00EA5ECF">
        <w:t xml:space="preserve"> for acute exposure </w:t>
      </w:r>
      <w:r w:rsidR="00802D35" w:rsidRPr="00EA5ECF">
        <w:t xml:space="preserve">(15 min) </w:t>
      </w:r>
      <w:r w:rsidR="000C21B6" w:rsidRPr="00EA5ECF">
        <w:t xml:space="preserve">according </w:t>
      </w:r>
      <w:r w:rsidR="006550B8">
        <w:t xml:space="preserve">to </w:t>
      </w:r>
      <w:r w:rsidR="000C21B6" w:rsidRPr="00EA5ECF">
        <w:t>the (EU) Directive 2019/983</w:t>
      </w:r>
      <w:r w:rsidR="00802D35" w:rsidRPr="00EA5ECF">
        <w:t>.</w:t>
      </w:r>
      <w:r w:rsidR="008F5AED" w:rsidRPr="00EA5ECF">
        <w:t xml:space="preserve"> </w:t>
      </w:r>
    </w:p>
    <w:p w14:paraId="6DB1DFD8" w14:textId="42D21EFC" w:rsidR="00380C9D" w:rsidRPr="00EA5ECF" w:rsidRDefault="009D4B31" w:rsidP="00EA5ECF">
      <w:pPr>
        <w:pStyle w:val="CETBodytext"/>
      </w:pPr>
      <w:r w:rsidRPr="00EA5ECF">
        <w:t xml:space="preserve">In the last decades, </w:t>
      </w:r>
      <w:r w:rsidR="000012AB" w:rsidRPr="00EA5ECF">
        <w:t xml:space="preserve">numerous </w:t>
      </w:r>
      <w:r w:rsidRPr="00EA5ECF">
        <w:t xml:space="preserve">techniques </w:t>
      </w:r>
      <w:r w:rsidR="000012AB" w:rsidRPr="00EA5ECF">
        <w:t>have</w:t>
      </w:r>
      <w:r w:rsidRPr="00EA5ECF">
        <w:t xml:space="preserve"> been </w:t>
      </w:r>
      <w:r w:rsidR="000012AB" w:rsidRPr="00EA5ECF">
        <w:t>developed</w:t>
      </w:r>
      <w:r w:rsidRPr="00EA5ECF">
        <w:t xml:space="preserve"> to </w:t>
      </w:r>
      <w:r w:rsidR="000012AB" w:rsidRPr="00EA5ECF">
        <w:t>determine</w:t>
      </w:r>
      <w:r w:rsidRPr="00EA5ECF">
        <w:t xml:space="preserve"> </w:t>
      </w:r>
      <w:r w:rsidR="002E5370" w:rsidRPr="00EA5ECF">
        <w:t xml:space="preserve">airborne </w:t>
      </w:r>
      <w:r w:rsidRPr="00EA5ECF">
        <w:t>formaldehyde concentration</w:t>
      </w:r>
      <w:r w:rsidR="000012AB" w:rsidRPr="00EA5ECF">
        <w:t xml:space="preserve"> </w:t>
      </w:r>
      <w:r w:rsidR="00905049" w:rsidRPr="00EA5ECF">
        <w:fldChar w:fldCharType="begin"/>
      </w:r>
      <w:r w:rsidR="00905049" w:rsidRPr="00EA5ECF">
        <w:instrText xml:space="preserve"> ADDIN ZOTERO_ITEM CSL_CITATION {"citationID":"ubyJX8u0","properties":{"formattedCitation":"(Dugheri {\\i{}et al.}, 2021b)","plainCitation":"(Dugheri et al., 2021b)","noteIndex":0},"citationItems":[{"id":437,"uris":["http://zotero.org/users/local/hH1OAEtD/items/Z63G7LRB"],"uri":["http://zotero.org/users/local/hH1OAEtD/items/Z63G7LRB"],"itemData":{"id":437,"type":"article-journal","abstract":"Air monitoring is the quantitative-qualitative assessment of the extent of pollutants. It is performed to ensure compliance with legislation and to evaluate control measures and mitigation solutions. There are numerous approaches to measure airborne formaldehyde (FA), ranging from passive sampling techniques to remote sensing devices. Research of sampling procedures and analytical methods was performed in a scientific database and on the web to offer a scenario of the devices and techniques that can be used to assess FA exposure. Moreover, in the design of FA assessment, some crucial aspects were considered, such as standard atmosphere generation for devices calibration. This review summarizes the tools and basics used in FA air monitoring, useful to organize a functional monitoring strategy for assessment of FA concentration levels. An insight into the sampling and analysis of FA is provided. Recent advances in solid sorbent technology allow analysts to use these devices coupled to chromatographic instruments. A comparison of the strengths and weaknesses of analytical methods (gas-/liquid-chromatography coupled with mass spectrometry or UV detection, chromogenic, colorimetric, electrochemical determination) and sampling devices (impregnated papers, solid sorbents, liquid sorbents, bubblers, impingers, micro-impingers, denuder samplers, sealed bags, canisters) methods are illustrated. This survey found that a monitoring strategy should be planned considering the most appropriate methodology in terms of costs and practicability. Therefore, it is necessary to know the aspects that can make the chosen strategy suitable and valid for the exposure scenario under investigation.","container-title":"Trends in Environmental Analytical Chemistry","DOI":"10.1016/j.teac.2021.e00116","ISSN":"2214-1588","journalAbbreviation":"Trends in Environmental Analytical Chemistry","language":"en","page":"e00116","source":"ScienceDirect","title":"Exposure to airborne formaldehyde: Sampling and analytical methods—A review","title-short":"Exposure to airborne formaldehyde","volume":"29","author":[{"family":"Dugheri","given":"Stefano"},{"family":"Massi","given":"Daniela"},{"family":"Mucci","given":"Nicola"},{"family":"Marrubini","given":"Giorgio"},{"family":"Cappelli","given":"Giovanni"},{"family":"Speltini","given":"Andrea"},{"family":"Bonferoni","given":"Maria Cristina"},{"family":"Arcangeli","given":"Giulio"}],"issued":{"date-parts":[["2021",3,1]]}}}],"schema":"https://github.com/citation-style-language/schema/raw/master/csl-citation.json"} </w:instrText>
      </w:r>
      <w:r w:rsidR="00905049" w:rsidRPr="00EA5ECF">
        <w:fldChar w:fldCharType="separate"/>
      </w:r>
      <w:r w:rsidR="00905049" w:rsidRPr="00EA5ECF">
        <w:t>(Dugheri et al., 2021b)</w:t>
      </w:r>
      <w:r w:rsidR="00905049" w:rsidRPr="00EA5ECF">
        <w:fldChar w:fldCharType="end"/>
      </w:r>
      <w:r w:rsidR="00905049" w:rsidRPr="00EA5ECF">
        <w:t>.</w:t>
      </w:r>
      <w:r w:rsidR="000012AB" w:rsidRPr="00EA5ECF">
        <w:t xml:space="preserve"> Table 1 summarizes a few techniques that are being used for this purpose. The reference method (ISO 16000-3) consists of air sampling through </w:t>
      </w:r>
      <w:r w:rsidR="006550B8">
        <w:t xml:space="preserve">a </w:t>
      </w:r>
      <w:r w:rsidR="000012AB" w:rsidRPr="00EA5ECF">
        <w:t xml:space="preserve">DNPH </w:t>
      </w:r>
      <w:r w:rsidR="002E5370" w:rsidRPr="00EA5ECF">
        <w:t xml:space="preserve">tube </w:t>
      </w:r>
      <w:r w:rsidR="000012AB" w:rsidRPr="00EA5ECF">
        <w:t xml:space="preserve">and subsequent analysis </w:t>
      </w:r>
      <w:r w:rsidR="000012AB" w:rsidRPr="00EA5ECF">
        <w:lastRenderedPageBreak/>
        <w:t>by HPLC-UV</w:t>
      </w:r>
      <w:r w:rsidR="002E5370" w:rsidRPr="00EA5ECF">
        <w:t xml:space="preserve"> after solvent elution</w:t>
      </w:r>
      <w:r w:rsidR="000012AB" w:rsidRPr="00EA5ECF">
        <w:t xml:space="preserve">. This </w:t>
      </w:r>
      <w:r w:rsidR="002E5370" w:rsidRPr="00EA5ECF">
        <w:t xml:space="preserve">off-line </w:t>
      </w:r>
      <w:r w:rsidR="000012AB" w:rsidRPr="00EA5ECF">
        <w:t>technique</w:t>
      </w:r>
      <w:r w:rsidR="002E5370" w:rsidRPr="00EA5ECF">
        <w:t xml:space="preserve"> is</w:t>
      </w:r>
      <w:r w:rsidR="000012AB" w:rsidRPr="00EA5ECF">
        <w:t xml:space="preserve"> accurate </w:t>
      </w:r>
      <w:r w:rsidR="002E5370" w:rsidRPr="00EA5ECF">
        <w:t>and very sensitive</w:t>
      </w:r>
      <w:r w:rsidR="0021120D" w:rsidRPr="00EA5ECF">
        <w:t xml:space="preserve"> </w:t>
      </w:r>
      <w:r w:rsidR="002E5370" w:rsidRPr="00EA5ECF">
        <w:t>but is</w:t>
      </w:r>
      <w:r w:rsidR="0021120D" w:rsidRPr="00EA5ECF">
        <w:t xml:space="preserve"> time-consuming and </w:t>
      </w:r>
      <w:r w:rsidR="000012AB" w:rsidRPr="00EA5ECF">
        <w:t>requires bulky</w:t>
      </w:r>
      <w:r w:rsidR="00905049" w:rsidRPr="00EA5ECF">
        <w:t>,</w:t>
      </w:r>
      <w:r w:rsidR="000012AB" w:rsidRPr="00EA5ECF">
        <w:t xml:space="preserve"> expensive equipment and </w:t>
      </w:r>
      <w:r w:rsidR="006550B8">
        <w:t xml:space="preserve">a </w:t>
      </w:r>
      <w:r w:rsidR="000012AB" w:rsidRPr="00EA5ECF">
        <w:t>trained operator</w:t>
      </w:r>
      <w:r w:rsidR="001D46A9" w:rsidRPr="00EA5ECF">
        <w:t xml:space="preserve">. </w:t>
      </w:r>
      <w:r w:rsidR="00B110CD" w:rsidRPr="00EA5ECF">
        <w:t>Alternative methods oriented towards</w:t>
      </w:r>
      <w:r w:rsidR="000C50D8" w:rsidRPr="00EA5ECF">
        <w:t xml:space="preserve"> near</w:t>
      </w:r>
      <w:r w:rsidR="00B110CD" w:rsidRPr="00EA5ECF">
        <w:t xml:space="preserve"> real-time </w:t>
      </w:r>
      <w:r w:rsidR="002875A3" w:rsidRPr="00EA5ECF">
        <w:t>d</w:t>
      </w:r>
      <w:r w:rsidR="00B110CD" w:rsidRPr="00EA5ECF">
        <w:t>etection include</w:t>
      </w:r>
      <w:r w:rsidR="002875A3" w:rsidRPr="00EA5ECF">
        <w:t xml:space="preserve"> acet</w:t>
      </w:r>
      <w:r w:rsidR="00576A46" w:rsidRPr="00EA5ECF">
        <w:t>ylacetone</w:t>
      </w:r>
      <w:r w:rsidR="0090522F" w:rsidRPr="00EA5ECF">
        <w:t>/fluorescence techniques</w:t>
      </w:r>
      <w:r w:rsidR="000C50D8" w:rsidRPr="00EA5ECF">
        <w:t xml:space="preserve">, </w:t>
      </w:r>
      <w:r w:rsidR="000012AB" w:rsidRPr="00EA5ECF">
        <w:t>PTR-</w:t>
      </w:r>
      <w:r w:rsidR="00CD0A1E" w:rsidRPr="00EA5ECF">
        <w:t>MS,</w:t>
      </w:r>
      <w:r w:rsidR="000012AB" w:rsidRPr="00EA5ECF">
        <w:t xml:space="preserve"> </w:t>
      </w:r>
      <w:r w:rsidR="000C50D8" w:rsidRPr="00EA5ECF">
        <w:t xml:space="preserve">and auto-TD-GC-FID. Portability is also a </w:t>
      </w:r>
      <w:r w:rsidR="00CD0A1E" w:rsidRPr="00EA5ECF">
        <w:t>key point</w:t>
      </w:r>
      <w:r w:rsidR="000C50D8" w:rsidRPr="00EA5ECF">
        <w:t xml:space="preserve"> for in-field monitorin</w:t>
      </w:r>
      <w:r w:rsidR="00CD0A1E" w:rsidRPr="00EA5ECF">
        <w:t>g: techniques involving c</w:t>
      </w:r>
      <w:r w:rsidR="000C50D8" w:rsidRPr="00EA5ECF">
        <w:t>hromotropic acid/colorimetry</w:t>
      </w:r>
      <w:r w:rsidR="00CD0A1E" w:rsidRPr="00EA5ECF">
        <w:t xml:space="preserve"> or acetylacetone/fluorescence</w:t>
      </w:r>
      <w:r w:rsidR="000C50D8" w:rsidRPr="00EA5ECF">
        <w:t xml:space="preserve"> </w:t>
      </w:r>
      <w:r w:rsidR="00CD0A1E" w:rsidRPr="00EA5ECF">
        <w:t>make it possible.</w:t>
      </w:r>
      <w:r w:rsidR="00E27393" w:rsidRPr="00EA5ECF">
        <w:t xml:space="preserve"> Besides, interferences may hinder analysis.</w:t>
      </w:r>
      <w:r w:rsidR="000D1DC9" w:rsidRPr="00EA5ECF">
        <w:t xml:space="preserve"> O</w:t>
      </w:r>
      <w:r w:rsidR="000D1DC9" w:rsidRPr="005034B4">
        <w:rPr>
          <w:vertAlign w:val="subscript"/>
        </w:rPr>
        <w:t>3</w:t>
      </w:r>
      <w:r w:rsidR="000D1DC9" w:rsidRPr="00EA5ECF">
        <w:t xml:space="preserve"> and NOx interfere with </w:t>
      </w:r>
      <w:r w:rsidR="006550B8">
        <w:t xml:space="preserve">the </w:t>
      </w:r>
      <w:r w:rsidR="000D1DC9" w:rsidRPr="00EA5ECF">
        <w:t>DNPH method, H</w:t>
      </w:r>
      <w:r w:rsidR="000D1DC9" w:rsidRPr="005034B4">
        <w:rPr>
          <w:vertAlign w:val="subscript"/>
        </w:rPr>
        <w:t>2</w:t>
      </w:r>
      <w:r w:rsidR="005034B4">
        <w:t>O</w:t>
      </w:r>
      <w:r w:rsidR="000D1DC9" w:rsidRPr="00EA5ECF">
        <w:t xml:space="preserve"> with PTR-MS,</w:t>
      </w:r>
      <w:r w:rsidR="00B24A50" w:rsidRPr="00EA5ECF">
        <w:t xml:space="preserve"> other carbonyl species with FT-IR, </w:t>
      </w:r>
      <w:r w:rsidR="006550B8">
        <w:t xml:space="preserve">and </w:t>
      </w:r>
      <w:r w:rsidR="00B24A50" w:rsidRPr="00EA5ECF">
        <w:t xml:space="preserve">phenol/alcohols/aromatic hydrocarbons with chromotropic acid/colorimetry. Hence, there is still room for improvement to develop an accurate, </w:t>
      </w:r>
      <w:r w:rsidR="00E27393" w:rsidRPr="00EA5ECF">
        <w:t>autonomous, and interference-free instrument.</w:t>
      </w:r>
      <w:r w:rsidR="00380C9D" w:rsidRPr="00EA5ECF">
        <w:t xml:space="preserve"> </w:t>
      </w:r>
    </w:p>
    <w:p w14:paraId="16C26162" w14:textId="57E6E89C" w:rsidR="009A5004" w:rsidRPr="008B730F" w:rsidRDefault="00380C9D" w:rsidP="00EA5ECF">
      <w:pPr>
        <w:pStyle w:val="CETBodytext"/>
        <w:rPr>
          <w:lang w:val="en-GB"/>
        </w:rPr>
      </w:pPr>
      <w:bookmarkStart w:id="1" w:name="_Hlk108533927"/>
      <w:r w:rsidRPr="00DC4BB6">
        <w:t>The objective of th</w:t>
      </w:r>
      <w:r w:rsidR="000C50D8" w:rsidRPr="00DC4BB6">
        <w:t xml:space="preserve">is </w:t>
      </w:r>
      <w:r w:rsidRPr="00DC4BB6">
        <w:t>study was to compare the performances of</w:t>
      </w:r>
      <w:r w:rsidR="000C7F8F" w:rsidRPr="00756E47">
        <w:t xml:space="preserve"> an auto-TD-GC-FID, used for continuous monitoring of formaldehyde and not yet described in the literature, with those of a portable microfluidic analyser already described and validated </w:t>
      </w:r>
      <w:r w:rsidR="000C7F8F" w:rsidRPr="00756E47">
        <w:fldChar w:fldCharType="begin"/>
      </w:r>
      <w:r w:rsidR="000C7F8F" w:rsidRPr="00756E47">
        <w:instrText xml:space="preserve"> ADDIN ZOTERO_ITEM CSL_CITATION {"citationID":"NnQdUTWQ","properties":{"formattedCitation":"(Trocquet {\\i{}et al.}, 2019)","plainCitation":"(Trocquet et al., 2019)","dontUpdate":true,"noteIndex":0},"citationItems":[{"id":11,"uris":["http://zotero.org/users/local/hH1OAEtD/items/KF3ATQ6Y"],"uri":["http://zotero.org/users/local/hH1OAEtD/items/KF3ATQ6Y"],"itemData":{"id":11,"type":"article-journal","abstract":"The emergence of new super-insulated buildings to reduce energy consumption places the quality of indoor air at the center of the debate. Among the indoor air pollutants, aldehydes are often present, and formaldehyde is of major interest regarding its multiple sources and its health impact. Therefore, French regulations expect to reduce formaldehyde concentrations below 10 &amp;mu;g m&amp;minus;3 in public buildings by 2023. Formaldehyde and other aldehydes were measured for two weeks during an intensive field campaign conducted in a school recently built and equipped with programmable dual-flow ventilation. Aldehydes were monitored with the ISO 16000-3 reference method based on sampling with 2,4-dinitrophenylhydrazine (DNPH) tubes while formaldehyde concentration was continuously measured by using a sensitive near real-time formaldehyde microanalyzer with a detection limit of 1 &amp;micro;g m&amp;minus;3. Formaldehyde was the major aldehyde. Its concentrations varied in the range of 2&amp;ndash;25 &amp;micro;g m&amp;minus;3 and decreased by half when mechanical ventilation was ON, while the other ones were always below 5 &amp;micro;g m&amp;minus;3. In addition, an excellent agreement was observed between the different analytical techniques deployed to quantify formaldehyde levels. The microanalyzer was able to measure fast variations of formaldehyde concentration in the studied room, according to the building's ventilation periods.","container-title":"Atmosphere","DOI":"10.3390/atmos10120763","issue":"12","language":"en","note":"number: 12\npublisher: Multidisciplinary Digital Publishing Institute","page":"763","source":"www.mdpi.com","title":"Near Real-Time Monitoring of Formaldehyde in a Low-Energy School Building","volume":"10","author":[{"family":"Trocquet","given":"Claire"},{"family":"Bernhardt","given":"Pierre"},{"family":"Guglielmino","given":"Maud"},{"family":"Malandain","given":"Isabelle"},{"family":"Liaud","given":"Céline"},{"family":"Englaro","given":"Stéphanette"},{"family":"Le Calvé","given":"Stéphane"}],"issued":{"date-parts":[["2019",12]]}}}],"schema":"https://github.com/citation-style-language/schema/raw/master/csl-citation.json"} </w:instrText>
      </w:r>
      <w:r w:rsidR="000C7F8F" w:rsidRPr="00756E47">
        <w:fldChar w:fldCharType="separate"/>
      </w:r>
      <w:r w:rsidR="000C7F8F" w:rsidRPr="00756E47">
        <w:t>by Trocquet et al.</w:t>
      </w:r>
      <w:r w:rsidR="00DC4BB6">
        <w:t xml:space="preserve"> (2019)</w:t>
      </w:r>
      <w:r w:rsidR="000C7F8F" w:rsidRPr="00756E47">
        <w:fldChar w:fldCharType="end"/>
      </w:r>
      <w:r w:rsidR="000C7F8F" w:rsidRPr="00756E47">
        <w:t xml:space="preserve">. For this purpose, two types of standard gas generators </w:t>
      </w:r>
      <w:r w:rsidR="00DC4BB6" w:rsidRPr="00756E47">
        <w:t xml:space="preserve">were used </w:t>
      </w:r>
      <w:r w:rsidR="000C7F8F" w:rsidRPr="00756E47">
        <w:t xml:space="preserve">under laboratory-controlled conditions, </w:t>
      </w:r>
      <w:r w:rsidR="000C7F8F" w:rsidRPr="00756E47">
        <w:rPr>
          <w:i/>
          <w:iCs/>
        </w:rPr>
        <w:t>i.e.</w:t>
      </w:r>
      <w:r w:rsidR="000C7F8F" w:rsidRPr="00756E47">
        <w:t>, two permeation systems operating either with paraformaldehyde or an aqueous formaldehyde solution.</w:t>
      </w:r>
      <w:r w:rsidR="008B730F" w:rsidRPr="00DC4BB6">
        <w:t xml:space="preserve"> </w:t>
      </w:r>
      <w:bookmarkEnd w:id="1"/>
    </w:p>
    <w:p w14:paraId="0C0EF58D" w14:textId="02D41371" w:rsidR="000D4797" w:rsidRPr="00B57B36" w:rsidRDefault="000D4797" w:rsidP="000D4797">
      <w:pPr>
        <w:pStyle w:val="CETTabletitle"/>
      </w:pPr>
      <w:r w:rsidRPr="002B14C0">
        <w:t>Table 1:</w:t>
      </w:r>
      <w:r w:rsidRPr="00B57B36">
        <w:t xml:space="preserve"> </w:t>
      </w:r>
      <w:r w:rsidR="00551223">
        <w:t>Existing techniques for the analysis of</w:t>
      </w:r>
      <w:r w:rsidR="000C4CDF">
        <w:t xml:space="preserve"> airborne</w:t>
      </w:r>
      <w:r w:rsidR="00551223">
        <w:t xml:space="preserve"> formaldehyde (non-exhaustive list)</w:t>
      </w:r>
    </w:p>
    <w:tbl>
      <w:tblPr>
        <w:tblW w:w="8789"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097"/>
        <w:gridCol w:w="1880"/>
        <w:gridCol w:w="851"/>
        <w:gridCol w:w="967"/>
        <w:gridCol w:w="1301"/>
        <w:gridCol w:w="2693"/>
      </w:tblGrid>
      <w:tr w:rsidR="00756E47" w:rsidRPr="00B57B36" w14:paraId="74255A48" w14:textId="77777777" w:rsidTr="00756E47">
        <w:trPr>
          <w:trHeight w:val="269"/>
        </w:trPr>
        <w:tc>
          <w:tcPr>
            <w:tcW w:w="1097" w:type="dxa"/>
            <w:tcBorders>
              <w:top w:val="single" w:sz="12" w:space="0" w:color="008000"/>
              <w:bottom w:val="single" w:sz="6" w:space="0" w:color="008000"/>
            </w:tcBorders>
            <w:shd w:val="clear" w:color="auto" w:fill="FFFFFF"/>
          </w:tcPr>
          <w:p w14:paraId="34EECAD6" w14:textId="1BD8D17F" w:rsidR="00EC276E" w:rsidRPr="00B57B36" w:rsidRDefault="00EC276E" w:rsidP="00EA5ECF">
            <w:pPr>
              <w:pStyle w:val="CETBodytext"/>
              <w:jc w:val="left"/>
              <w:rPr>
                <w:lang w:val="en-GB"/>
              </w:rPr>
            </w:pPr>
            <w:r>
              <w:rPr>
                <w:lang w:val="en-GB"/>
              </w:rPr>
              <w:t>Analytical System</w:t>
            </w:r>
          </w:p>
        </w:tc>
        <w:tc>
          <w:tcPr>
            <w:tcW w:w="1880" w:type="dxa"/>
            <w:tcBorders>
              <w:top w:val="single" w:sz="12" w:space="0" w:color="008000"/>
              <w:bottom w:val="single" w:sz="6" w:space="0" w:color="008000"/>
            </w:tcBorders>
            <w:shd w:val="clear" w:color="auto" w:fill="FFFFFF"/>
          </w:tcPr>
          <w:p w14:paraId="47E83874" w14:textId="371B506F" w:rsidR="00EC276E" w:rsidRPr="00B57B36" w:rsidRDefault="00DF51B3" w:rsidP="00EA5ECF">
            <w:pPr>
              <w:pStyle w:val="CETBodytext"/>
              <w:jc w:val="left"/>
              <w:rPr>
                <w:lang w:val="en-GB"/>
              </w:rPr>
            </w:pPr>
            <w:r>
              <w:rPr>
                <w:lang w:val="en-GB"/>
              </w:rPr>
              <w:t>Method</w:t>
            </w:r>
          </w:p>
        </w:tc>
        <w:tc>
          <w:tcPr>
            <w:tcW w:w="851" w:type="dxa"/>
            <w:tcBorders>
              <w:top w:val="single" w:sz="12" w:space="0" w:color="008000"/>
              <w:bottom w:val="single" w:sz="6" w:space="0" w:color="008000"/>
            </w:tcBorders>
            <w:shd w:val="clear" w:color="auto" w:fill="FFFFFF"/>
          </w:tcPr>
          <w:p w14:paraId="32CA8346" w14:textId="4644433A" w:rsidR="00EC276E" w:rsidRPr="00B57B36" w:rsidRDefault="00EC276E" w:rsidP="00EA5ECF">
            <w:pPr>
              <w:pStyle w:val="CETBodytext"/>
              <w:jc w:val="left"/>
              <w:rPr>
                <w:lang w:val="en-GB"/>
              </w:rPr>
            </w:pPr>
            <w:r>
              <w:rPr>
                <w:lang w:val="en-GB"/>
              </w:rPr>
              <w:t>On-line or Off-line</w:t>
            </w:r>
          </w:p>
        </w:tc>
        <w:tc>
          <w:tcPr>
            <w:tcW w:w="967" w:type="dxa"/>
            <w:tcBorders>
              <w:top w:val="single" w:sz="12" w:space="0" w:color="008000"/>
              <w:bottom w:val="single" w:sz="6" w:space="0" w:color="008000"/>
            </w:tcBorders>
            <w:shd w:val="clear" w:color="auto" w:fill="FFFFFF"/>
          </w:tcPr>
          <w:p w14:paraId="1E1AD2B3" w14:textId="48A1B8BD" w:rsidR="00EC276E" w:rsidRPr="00B57B36" w:rsidRDefault="00EC276E" w:rsidP="00EA5ECF">
            <w:pPr>
              <w:pStyle w:val="CETBodytext"/>
              <w:ind w:right="-1"/>
              <w:jc w:val="left"/>
              <w:rPr>
                <w:rFonts w:cs="Arial"/>
                <w:szCs w:val="18"/>
                <w:lang w:val="en-GB"/>
              </w:rPr>
            </w:pPr>
            <w:r>
              <w:rPr>
                <w:rFonts w:cs="Arial"/>
                <w:szCs w:val="18"/>
                <w:lang w:val="en-GB"/>
              </w:rPr>
              <w:t>Temporal resolution</w:t>
            </w:r>
          </w:p>
        </w:tc>
        <w:tc>
          <w:tcPr>
            <w:tcW w:w="1301" w:type="dxa"/>
            <w:tcBorders>
              <w:top w:val="single" w:sz="12" w:space="0" w:color="008000"/>
              <w:bottom w:val="single" w:sz="6" w:space="0" w:color="008000"/>
            </w:tcBorders>
            <w:shd w:val="clear" w:color="auto" w:fill="FFFFFF"/>
          </w:tcPr>
          <w:p w14:paraId="04A4591F" w14:textId="73C684DB" w:rsidR="00A32FEB" w:rsidRDefault="007E0603" w:rsidP="007E0603">
            <w:pPr>
              <w:pStyle w:val="CETBodytext"/>
              <w:ind w:right="-1"/>
              <w:jc w:val="left"/>
              <w:rPr>
                <w:rFonts w:cs="Arial"/>
                <w:szCs w:val="18"/>
                <w:lang w:val="en-GB"/>
              </w:rPr>
            </w:pPr>
            <w:r>
              <w:rPr>
                <w:rFonts w:cs="Arial"/>
                <w:szCs w:val="18"/>
                <w:lang w:val="en-GB"/>
              </w:rPr>
              <w:t>Concentration</w:t>
            </w:r>
            <w:r>
              <w:rPr>
                <w:rFonts w:cs="Arial"/>
                <w:szCs w:val="18"/>
                <w:lang w:val="en-GB"/>
              </w:rPr>
              <w:br/>
            </w:r>
            <w:r w:rsidR="00A32FEB">
              <w:rPr>
                <w:rFonts w:cs="Arial"/>
                <w:szCs w:val="18"/>
                <w:lang w:val="en-GB"/>
              </w:rPr>
              <w:t>(in µg m</w:t>
            </w:r>
            <w:r w:rsidR="00A32FEB" w:rsidRPr="00756E47">
              <w:rPr>
                <w:rFonts w:cs="Arial"/>
                <w:szCs w:val="18"/>
                <w:vertAlign w:val="superscript"/>
                <w:lang w:val="en-GB"/>
              </w:rPr>
              <w:t>-3</w:t>
            </w:r>
            <w:r w:rsidR="00A32FEB">
              <w:rPr>
                <w:rFonts w:cs="Arial"/>
                <w:szCs w:val="18"/>
                <w:lang w:val="en-GB"/>
              </w:rPr>
              <w:t>)</w:t>
            </w:r>
          </w:p>
        </w:tc>
        <w:tc>
          <w:tcPr>
            <w:tcW w:w="2693" w:type="dxa"/>
            <w:tcBorders>
              <w:top w:val="single" w:sz="12" w:space="0" w:color="008000"/>
              <w:bottom w:val="single" w:sz="6" w:space="0" w:color="008000"/>
            </w:tcBorders>
            <w:shd w:val="clear" w:color="auto" w:fill="FFFFFF"/>
          </w:tcPr>
          <w:p w14:paraId="0611CE56" w14:textId="29718FBF" w:rsidR="00EC276E" w:rsidRPr="00B57B36" w:rsidRDefault="00EC276E" w:rsidP="00EA5ECF">
            <w:pPr>
              <w:pStyle w:val="CETBodytext"/>
              <w:ind w:right="-1"/>
              <w:jc w:val="left"/>
              <w:rPr>
                <w:rFonts w:cs="Arial"/>
                <w:szCs w:val="18"/>
                <w:lang w:val="en-GB"/>
              </w:rPr>
            </w:pPr>
            <w:r>
              <w:rPr>
                <w:rFonts w:cs="Arial"/>
                <w:szCs w:val="18"/>
                <w:lang w:val="en-GB"/>
              </w:rPr>
              <w:t>Reference</w:t>
            </w:r>
          </w:p>
        </w:tc>
      </w:tr>
      <w:tr w:rsidR="007E0603" w:rsidRPr="00B57B36" w14:paraId="4F34D279" w14:textId="77777777" w:rsidTr="00756E47">
        <w:trPr>
          <w:trHeight w:val="269"/>
        </w:trPr>
        <w:tc>
          <w:tcPr>
            <w:tcW w:w="1097" w:type="dxa"/>
            <w:shd w:val="clear" w:color="auto" w:fill="FFFFFF"/>
          </w:tcPr>
          <w:p w14:paraId="4A5CB9AC" w14:textId="77777777" w:rsidR="00DF51B3" w:rsidRPr="00B57B36" w:rsidRDefault="00DF51B3" w:rsidP="00EA5ECF">
            <w:pPr>
              <w:pStyle w:val="CETBodytext"/>
              <w:jc w:val="left"/>
              <w:rPr>
                <w:lang w:val="en-GB"/>
              </w:rPr>
            </w:pPr>
          </w:p>
        </w:tc>
        <w:tc>
          <w:tcPr>
            <w:tcW w:w="1880" w:type="dxa"/>
            <w:shd w:val="clear" w:color="auto" w:fill="FFFFFF"/>
          </w:tcPr>
          <w:p w14:paraId="624BD9BE" w14:textId="21E3AED6" w:rsidR="00DF51B3" w:rsidRPr="006B70F0" w:rsidRDefault="00DF51B3" w:rsidP="00EA5ECF">
            <w:pPr>
              <w:pStyle w:val="CETBodytext"/>
              <w:jc w:val="left"/>
              <w:rPr>
                <w:lang w:val="fr-FR"/>
              </w:rPr>
            </w:pPr>
            <w:r w:rsidRPr="006B70F0">
              <w:rPr>
                <w:lang w:val="fr-FR"/>
              </w:rPr>
              <w:t xml:space="preserve">DNPH </w:t>
            </w:r>
            <w:r w:rsidR="000C4CDF">
              <w:rPr>
                <w:lang w:val="fr-FR"/>
              </w:rPr>
              <w:t>tube</w:t>
            </w:r>
            <w:r w:rsidR="000C4CDF" w:rsidRPr="006B70F0">
              <w:rPr>
                <w:lang w:val="fr-FR"/>
              </w:rPr>
              <w:t xml:space="preserve"> </w:t>
            </w:r>
            <w:r w:rsidRPr="006B70F0">
              <w:rPr>
                <w:lang w:val="fr-FR"/>
              </w:rPr>
              <w:t>+ HPLC/UV</w:t>
            </w:r>
          </w:p>
        </w:tc>
        <w:tc>
          <w:tcPr>
            <w:tcW w:w="851" w:type="dxa"/>
            <w:shd w:val="clear" w:color="auto" w:fill="FFFFFF"/>
          </w:tcPr>
          <w:p w14:paraId="12ED3B32" w14:textId="650C0A0E" w:rsidR="00DF51B3" w:rsidRPr="00B57B36" w:rsidRDefault="00DF51B3" w:rsidP="00EA5ECF">
            <w:pPr>
              <w:pStyle w:val="CETBodytext"/>
              <w:jc w:val="left"/>
              <w:rPr>
                <w:lang w:val="en-GB"/>
              </w:rPr>
            </w:pPr>
            <w:r>
              <w:rPr>
                <w:lang w:val="en-GB"/>
              </w:rPr>
              <w:t>off-line</w:t>
            </w:r>
          </w:p>
        </w:tc>
        <w:tc>
          <w:tcPr>
            <w:tcW w:w="967" w:type="dxa"/>
            <w:shd w:val="clear" w:color="auto" w:fill="FFFFFF"/>
          </w:tcPr>
          <w:p w14:paraId="3204B998" w14:textId="19EAAFE7" w:rsidR="00DF51B3" w:rsidRPr="00B57B36" w:rsidRDefault="00DF51B3" w:rsidP="00EA5ECF">
            <w:pPr>
              <w:pStyle w:val="CETBodytext"/>
              <w:ind w:right="-1"/>
              <w:jc w:val="left"/>
              <w:rPr>
                <w:rFonts w:cs="Arial"/>
                <w:szCs w:val="18"/>
                <w:lang w:val="en-GB"/>
              </w:rPr>
            </w:pPr>
            <w:r>
              <w:rPr>
                <w:rFonts w:cs="Arial"/>
                <w:szCs w:val="18"/>
                <w:lang w:val="en-GB"/>
              </w:rPr>
              <w:t>Hours/days</w:t>
            </w:r>
          </w:p>
        </w:tc>
        <w:tc>
          <w:tcPr>
            <w:tcW w:w="1301" w:type="dxa"/>
            <w:shd w:val="clear" w:color="auto" w:fill="FFFFFF"/>
          </w:tcPr>
          <w:p w14:paraId="7A50BA2E" w14:textId="6C641C87" w:rsidR="00DF51B3" w:rsidRPr="00023794" w:rsidRDefault="00C65E30" w:rsidP="00EA5ECF">
            <w:pPr>
              <w:pStyle w:val="CETBodytext"/>
              <w:ind w:right="-1"/>
              <w:jc w:val="left"/>
              <w:rPr>
                <w:rFonts w:cs="Arial"/>
                <w:szCs w:val="18"/>
                <w:lang w:val="en-GB"/>
              </w:rPr>
            </w:pPr>
            <w:r w:rsidRPr="00023794">
              <w:rPr>
                <w:rFonts w:cs="Arial"/>
                <w:szCs w:val="18"/>
                <w:lang w:val="en-GB"/>
              </w:rPr>
              <w:t>0.</w:t>
            </w:r>
            <w:r w:rsidR="00E01251" w:rsidRPr="00023794">
              <w:rPr>
                <w:rFonts w:cs="Arial"/>
                <w:szCs w:val="18"/>
                <w:lang w:val="en-GB"/>
              </w:rPr>
              <w:t>6</w:t>
            </w:r>
            <w:r w:rsidR="009A7915" w:rsidRPr="00023794">
              <w:rPr>
                <w:rFonts w:cs="Arial"/>
                <w:szCs w:val="18"/>
                <w:lang w:val="en-GB"/>
              </w:rPr>
              <w:t>–15,0</w:t>
            </w:r>
            <w:r w:rsidR="008B3AD8" w:rsidRPr="00023794">
              <w:rPr>
                <w:rFonts w:cs="Arial"/>
                <w:szCs w:val="18"/>
                <w:lang w:val="en-GB"/>
              </w:rPr>
              <w:t>00</w:t>
            </w:r>
          </w:p>
        </w:tc>
        <w:tc>
          <w:tcPr>
            <w:tcW w:w="2693" w:type="dxa"/>
            <w:shd w:val="clear" w:color="auto" w:fill="FFFFFF"/>
          </w:tcPr>
          <w:p w14:paraId="06037F3C" w14:textId="6BD4E0A4" w:rsidR="00DF51B3" w:rsidRPr="00B57B36" w:rsidRDefault="00DF51B3" w:rsidP="00EA5ECF">
            <w:pPr>
              <w:pStyle w:val="CETBodytext"/>
              <w:ind w:right="-1"/>
              <w:jc w:val="left"/>
              <w:rPr>
                <w:rFonts w:cs="Arial"/>
                <w:szCs w:val="18"/>
                <w:lang w:val="en-GB"/>
              </w:rPr>
            </w:pPr>
            <w:r>
              <w:rPr>
                <w:rFonts w:cs="Arial"/>
                <w:szCs w:val="18"/>
                <w:lang w:val="en-GB"/>
              </w:rPr>
              <w:t>(ISO 16000-3</w:t>
            </w:r>
            <w:r w:rsidR="00D76113">
              <w:rPr>
                <w:rFonts w:cs="Arial"/>
                <w:szCs w:val="18"/>
                <w:lang w:val="en-GB"/>
              </w:rPr>
              <w:t>, 2011</w:t>
            </w:r>
            <w:r>
              <w:rPr>
                <w:rFonts w:cs="Arial"/>
                <w:szCs w:val="18"/>
                <w:lang w:val="en-GB"/>
              </w:rPr>
              <w:t>)</w:t>
            </w:r>
          </w:p>
        </w:tc>
      </w:tr>
      <w:tr w:rsidR="007E0603" w:rsidRPr="004168F8" w14:paraId="545D1D33" w14:textId="77777777" w:rsidTr="00756E47">
        <w:trPr>
          <w:trHeight w:val="269"/>
        </w:trPr>
        <w:tc>
          <w:tcPr>
            <w:tcW w:w="1097" w:type="dxa"/>
            <w:shd w:val="clear" w:color="auto" w:fill="FFFFFF"/>
          </w:tcPr>
          <w:p w14:paraId="7AD9BDCB" w14:textId="412A473C" w:rsidR="00DF51B3" w:rsidRPr="00B57B36" w:rsidRDefault="00DF51B3" w:rsidP="00EA5ECF">
            <w:pPr>
              <w:pStyle w:val="CETBodytext"/>
              <w:jc w:val="left"/>
              <w:rPr>
                <w:lang w:val="en-GB"/>
              </w:rPr>
            </w:pPr>
          </w:p>
        </w:tc>
        <w:tc>
          <w:tcPr>
            <w:tcW w:w="1880" w:type="dxa"/>
            <w:shd w:val="clear" w:color="auto" w:fill="FFFFFF"/>
          </w:tcPr>
          <w:p w14:paraId="0E53018C" w14:textId="40115C83" w:rsidR="00DF51B3" w:rsidRDefault="00DF51B3" w:rsidP="00EA5ECF">
            <w:pPr>
              <w:pStyle w:val="CETBodytext"/>
              <w:jc w:val="left"/>
              <w:rPr>
                <w:lang w:val="en-GB"/>
              </w:rPr>
            </w:pPr>
            <w:r>
              <w:rPr>
                <w:lang w:val="en-GB"/>
              </w:rPr>
              <w:t>GC-MS</w:t>
            </w:r>
          </w:p>
        </w:tc>
        <w:tc>
          <w:tcPr>
            <w:tcW w:w="851" w:type="dxa"/>
            <w:shd w:val="clear" w:color="auto" w:fill="FFFFFF"/>
          </w:tcPr>
          <w:p w14:paraId="216F0172" w14:textId="5D3B92DC" w:rsidR="00DF51B3" w:rsidRDefault="00DE2131" w:rsidP="00EA5ECF">
            <w:pPr>
              <w:pStyle w:val="CETBodytext"/>
              <w:jc w:val="left"/>
              <w:rPr>
                <w:lang w:val="en-GB"/>
              </w:rPr>
            </w:pPr>
            <w:r>
              <w:rPr>
                <w:lang w:val="en-GB"/>
              </w:rPr>
              <w:t>off-line</w:t>
            </w:r>
          </w:p>
        </w:tc>
        <w:tc>
          <w:tcPr>
            <w:tcW w:w="967" w:type="dxa"/>
            <w:shd w:val="clear" w:color="auto" w:fill="FFFFFF"/>
          </w:tcPr>
          <w:p w14:paraId="3A9744FC" w14:textId="403232D7" w:rsidR="00DF51B3" w:rsidRDefault="00B615B2" w:rsidP="00EA5ECF">
            <w:pPr>
              <w:pStyle w:val="CETBodytext"/>
              <w:ind w:right="-1"/>
              <w:jc w:val="left"/>
              <w:rPr>
                <w:rFonts w:cs="Arial"/>
                <w:szCs w:val="18"/>
                <w:lang w:val="en-GB"/>
              </w:rPr>
            </w:pPr>
            <w:r>
              <w:rPr>
                <w:rFonts w:cs="Arial"/>
                <w:szCs w:val="18"/>
                <w:lang w:val="en-GB"/>
              </w:rPr>
              <w:t>-</w:t>
            </w:r>
          </w:p>
        </w:tc>
        <w:tc>
          <w:tcPr>
            <w:tcW w:w="1301" w:type="dxa"/>
            <w:shd w:val="clear" w:color="auto" w:fill="FFFFFF"/>
          </w:tcPr>
          <w:p w14:paraId="583E57D4" w14:textId="110AE97E" w:rsidR="00DF51B3" w:rsidRPr="00023794" w:rsidRDefault="00B615B2" w:rsidP="00EA5ECF">
            <w:pPr>
              <w:pStyle w:val="CETBodytext"/>
              <w:ind w:right="-1"/>
              <w:jc w:val="left"/>
              <w:rPr>
                <w:rFonts w:cs="Arial"/>
                <w:szCs w:val="18"/>
                <w:lang w:val="en-GB"/>
              </w:rPr>
            </w:pPr>
            <w:r w:rsidRPr="00023794">
              <w:rPr>
                <w:rFonts w:cs="Arial"/>
                <w:szCs w:val="18"/>
                <w:lang w:val="en-GB"/>
              </w:rPr>
              <w:t>0.02</w:t>
            </w:r>
            <w:r w:rsidR="009A7915" w:rsidRPr="00023794">
              <w:rPr>
                <w:rFonts w:cs="Arial"/>
                <w:szCs w:val="18"/>
                <w:lang w:val="en-GB"/>
              </w:rPr>
              <w:t>–15,000</w:t>
            </w:r>
          </w:p>
        </w:tc>
        <w:tc>
          <w:tcPr>
            <w:tcW w:w="2693" w:type="dxa"/>
            <w:shd w:val="clear" w:color="auto" w:fill="FFFFFF"/>
          </w:tcPr>
          <w:p w14:paraId="6ABC4983" w14:textId="38316836" w:rsidR="00DF51B3" w:rsidRPr="004168F8" w:rsidRDefault="00B615B2" w:rsidP="00EA5ECF">
            <w:pPr>
              <w:pStyle w:val="CETBodytext"/>
              <w:ind w:right="-1"/>
              <w:jc w:val="left"/>
              <w:rPr>
                <w:rFonts w:cs="Arial"/>
                <w:szCs w:val="18"/>
                <w:lang w:val="en-GB"/>
              </w:rPr>
            </w:pPr>
            <w:r w:rsidRPr="004168F8">
              <w:rPr>
                <w:rFonts w:cs="Arial"/>
                <w:szCs w:val="18"/>
                <w:lang w:val="en-GB"/>
              </w:rPr>
              <w:fldChar w:fldCharType="begin"/>
            </w:r>
            <w:r w:rsidRPr="004168F8">
              <w:rPr>
                <w:rFonts w:cs="Arial"/>
                <w:szCs w:val="18"/>
                <w:lang w:val="en-GB"/>
              </w:rPr>
              <w:instrText xml:space="preserve"> ADDIN ZOTERO_ITEM CSL_CITATION {"citationID":"ZjkyE0mw","properties":{"formattedCitation":"(Bono {\\i{}et al.}, 2010)","plainCitation":"(Bono et al., 2010)","noteIndex":0},"citationItems":[{"id":470,"uris":["http://zotero.org/users/local/hH1OAEtD/items/UZGXXM8I"],"uri":["http://zotero.org/users/local/hH1OAEtD/items/UZGXXM8I"],"itemData":{"id":470,"type":"article-journal","abstract":"The 20th edition of the Olympic Winter Games took place in Torino, Italy and in other 7 winter sport sites belonging to Torino district in February 2006. The Olympic Winter Games had competitions for 15 different sports, and involved around 2500 athletes, 650 judges and umpires, thousands of accredited journalists, and almost 2million spectators. Aiming to conduct an environmental health survey related to this important event, and taking into account their known or suspected carcinogenicity properties, benzene (B) and formaldehyde (FA) were analyzed in air in two venues of the Torino Olympic Games: Torino and Pragelato. Air-FA and air-B were measured for a whole year with two fixed samplers and, during a whole competition day, with individual passive samplers worn by two groups of supporter volunteers chosen to represent the two sites. Air fixed measurements were simultaneously carried out in Torino and Pragelato all months from May 2005 to April 2006 while individual sampling were performed from 8 A.M. to 6 P.M. on the 22th February 2006. On the whole, comparing Torino and Pragelato, air-B progress shows a significant and positive correlation (r=+0.572, p&lt;0.01). The behaviour of air-FA is similar but not so evident. The secondary and primary origins of formaldehyde can justify the summer peak (June, July, and August 2005) but partially also January 2006. Comparing for Torino each February from 2005 to 2009 the “Olympic impact” on the quality of air is underlined but for benzene only. With a public health approach and considering the two venues, findings obtained by the individual samplers clearly show higher air pollution and, consequently, higher risk due to closer contact to several specific pollutant sources or environmental conditions.","container-title":"Environment International","DOI":"10.1016/j.envint.2009.12.007","ISSN":"0160-4120","issue":"3","journalAbbreviation":"Environment International","language":"en","page":"269-275","source":"ScienceDirect","title":"Benzene and formaldehyde in air of two winter Olympic venues of “Torino 2006”","volume":"36","author":[{"family":"Bono","given":"Roberto"},{"family":"Degan","given":"Raffaella"},{"family":"Pazzi","given":"Marco"},{"family":"Romanazzi","given":"Valeria"},{"family":"Rovere","given":"Renato"}],"issued":{"date-parts":[["2010",4,1]]}}}],"schema":"https://github.com/citation-style-language/schema/raw/master/csl-citation.json"} </w:instrText>
            </w:r>
            <w:r w:rsidRPr="004168F8">
              <w:rPr>
                <w:rFonts w:cs="Arial"/>
                <w:szCs w:val="18"/>
                <w:lang w:val="en-GB"/>
              </w:rPr>
              <w:fldChar w:fldCharType="separate"/>
            </w:r>
            <w:r w:rsidRPr="004168F8">
              <w:rPr>
                <w:rFonts w:cs="Arial"/>
                <w:szCs w:val="24"/>
              </w:rPr>
              <w:t xml:space="preserve">(Bono </w:t>
            </w:r>
            <w:r w:rsidRPr="00756E47">
              <w:rPr>
                <w:rFonts w:cs="Arial"/>
                <w:szCs w:val="24"/>
              </w:rPr>
              <w:t>et al.</w:t>
            </w:r>
            <w:r w:rsidRPr="004168F8">
              <w:rPr>
                <w:rFonts w:cs="Arial"/>
                <w:szCs w:val="24"/>
              </w:rPr>
              <w:t>, 2010)</w:t>
            </w:r>
            <w:r w:rsidRPr="004168F8">
              <w:rPr>
                <w:rFonts w:cs="Arial"/>
                <w:szCs w:val="18"/>
                <w:lang w:val="en-GB"/>
              </w:rPr>
              <w:fldChar w:fldCharType="end"/>
            </w:r>
          </w:p>
        </w:tc>
      </w:tr>
      <w:tr w:rsidR="007E0603" w:rsidRPr="004168F8" w14:paraId="26DA0454" w14:textId="77777777" w:rsidTr="00756E47">
        <w:trPr>
          <w:trHeight w:val="269"/>
        </w:trPr>
        <w:tc>
          <w:tcPr>
            <w:tcW w:w="1097" w:type="dxa"/>
            <w:shd w:val="clear" w:color="auto" w:fill="FFFFFF"/>
          </w:tcPr>
          <w:p w14:paraId="27BFECF1" w14:textId="77777777" w:rsidR="00DF51B3" w:rsidRPr="00B57B36" w:rsidRDefault="00DF51B3" w:rsidP="00EA5ECF">
            <w:pPr>
              <w:pStyle w:val="CETBodytext"/>
              <w:jc w:val="left"/>
              <w:rPr>
                <w:lang w:val="en-GB"/>
              </w:rPr>
            </w:pPr>
          </w:p>
        </w:tc>
        <w:tc>
          <w:tcPr>
            <w:tcW w:w="1880" w:type="dxa"/>
            <w:shd w:val="clear" w:color="auto" w:fill="FFFFFF"/>
          </w:tcPr>
          <w:p w14:paraId="08F1B065" w14:textId="1B28670A" w:rsidR="00DF51B3" w:rsidRDefault="00DF51B3" w:rsidP="00EA5ECF">
            <w:pPr>
              <w:pStyle w:val="CETBodytext"/>
              <w:jc w:val="left"/>
              <w:rPr>
                <w:lang w:val="en-GB"/>
              </w:rPr>
            </w:pPr>
            <w:r>
              <w:rPr>
                <w:lang w:val="en-GB"/>
              </w:rPr>
              <w:t>PTR/MS</w:t>
            </w:r>
          </w:p>
        </w:tc>
        <w:tc>
          <w:tcPr>
            <w:tcW w:w="851" w:type="dxa"/>
            <w:shd w:val="clear" w:color="auto" w:fill="FFFFFF"/>
          </w:tcPr>
          <w:p w14:paraId="3B08DA2C" w14:textId="1858667F" w:rsidR="00DF51B3" w:rsidRDefault="00C7447A" w:rsidP="00EA5ECF">
            <w:pPr>
              <w:pStyle w:val="CETBodytext"/>
              <w:jc w:val="left"/>
              <w:rPr>
                <w:lang w:val="en-GB"/>
              </w:rPr>
            </w:pPr>
            <w:r>
              <w:rPr>
                <w:lang w:val="en-GB"/>
              </w:rPr>
              <w:t>o</w:t>
            </w:r>
            <w:r w:rsidR="00F11770">
              <w:rPr>
                <w:lang w:val="en-GB"/>
              </w:rPr>
              <w:t>n-line</w:t>
            </w:r>
          </w:p>
        </w:tc>
        <w:tc>
          <w:tcPr>
            <w:tcW w:w="967" w:type="dxa"/>
            <w:shd w:val="clear" w:color="auto" w:fill="FFFFFF"/>
          </w:tcPr>
          <w:p w14:paraId="5DA6AEC3" w14:textId="63C24C7B" w:rsidR="00DF51B3" w:rsidRDefault="00C7447A" w:rsidP="00EA5ECF">
            <w:pPr>
              <w:pStyle w:val="CETBodytext"/>
              <w:ind w:right="-1"/>
              <w:jc w:val="left"/>
              <w:rPr>
                <w:rFonts w:cs="Arial"/>
                <w:szCs w:val="18"/>
                <w:lang w:val="en-GB"/>
              </w:rPr>
            </w:pPr>
            <w:r>
              <w:rPr>
                <w:rFonts w:cs="Arial"/>
                <w:szCs w:val="18"/>
                <w:lang w:val="en-GB"/>
              </w:rPr>
              <w:t>36 s</w:t>
            </w:r>
          </w:p>
        </w:tc>
        <w:tc>
          <w:tcPr>
            <w:tcW w:w="1301" w:type="dxa"/>
            <w:shd w:val="clear" w:color="auto" w:fill="FFFFFF"/>
          </w:tcPr>
          <w:p w14:paraId="5E8B5471" w14:textId="202D5DDA" w:rsidR="00DF51B3" w:rsidRPr="00537A9A" w:rsidRDefault="00F708BD" w:rsidP="00EA5ECF">
            <w:pPr>
              <w:pStyle w:val="CETBodytext"/>
              <w:ind w:right="-1"/>
              <w:jc w:val="left"/>
              <w:rPr>
                <w:rFonts w:cs="Arial"/>
                <w:color w:val="FF0000"/>
                <w:szCs w:val="18"/>
                <w:lang w:val="en-GB"/>
              </w:rPr>
            </w:pPr>
            <w:r w:rsidRPr="00372572">
              <w:rPr>
                <w:rFonts w:cs="Arial"/>
                <w:szCs w:val="18"/>
                <w:lang w:val="en-GB"/>
              </w:rPr>
              <w:t>0.</w:t>
            </w:r>
            <w:r w:rsidR="00E01251">
              <w:rPr>
                <w:rFonts w:cs="Arial"/>
                <w:szCs w:val="18"/>
                <w:lang w:val="en-GB"/>
              </w:rPr>
              <w:t>6</w:t>
            </w:r>
            <w:r w:rsidR="006271A2" w:rsidRPr="00372572">
              <w:rPr>
                <w:rFonts w:cs="Arial"/>
                <w:szCs w:val="18"/>
                <w:lang w:val="en-GB"/>
              </w:rPr>
              <w:t>–</w:t>
            </w:r>
            <w:r w:rsidR="00B41EA0" w:rsidRPr="00372572">
              <w:rPr>
                <w:rFonts w:cs="Arial"/>
                <w:szCs w:val="18"/>
                <w:lang w:val="en-GB"/>
              </w:rPr>
              <w:t>1</w:t>
            </w:r>
            <w:r w:rsidR="006271A2" w:rsidRPr="00372572">
              <w:rPr>
                <w:rFonts w:cs="Arial"/>
                <w:szCs w:val="18"/>
                <w:lang w:val="en-GB"/>
              </w:rPr>
              <w:t>,</w:t>
            </w:r>
            <w:r w:rsidR="00E01251">
              <w:rPr>
                <w:rFonts w:cs="Arial"/>
                <w:szCs w:val="18"/>
                <w:lang w:val="en-GB"/>
              </w:rPr>
              <w:t>230</w:t>
            </w:r>
            <w:r w:rsidR="00E01251" w:rsidRPr="00E01251">
              <w:rPr>
                <w:rFonts w:cs="Arial"/>
                <w:szCs w:val="18"/>
                <w:lang w:val="en-GB"/>
              </w:rPr>
              <w:t xml:space="preserve"> </w:t>
            </w:r>
          </w:p>
        </w:tc>
        <w:tc>
          <w:tcPr>
            <w:tcW w:w="2693" w:type="dxa"/>
            <w:shd w:val="clear" w:color="auto" w:fill="FFFFFF"/>
          </w:tcPr>
          <w:p w14:paraId="22335895" w14:textId="18AD402E" w:rsidR="00DF51B3" w:rsidRPr="004168F8" w:rsidRDefault="00F708BD" w:rsidP="00EA5ECF">
            <w:pPr>
              <w:pStyle w:val="CETBodytext"/>
              <w:ind w:right="-1"/>
              <w:jc w:val="left"/>
              <w:rPr>
                <w:rFonts w:cs="Arial"/>
                <w:szCs w:val="18"/>
                <w:lang w:val="en-GB"/>
              </w:rPr>
            </w:pPr>
            <w:r w:rsidRPr="004168F8">
              <w:rPr>
                <w:rFonts w:cs="Arial"/>
                <w:szCs w:val="18"/>
                <w:lang w:val="en-GB"/>
              </w:rPr>
              <w:fldChar w:fldCharType="begin"/>
            </w:r>
            <w:r w:rsidR="00B41EA0" w:rsidRPr="004168F8">
              <w:rPr>
                <w:rFonts w:cs="Arial"/>
                <w:szCs w:val="18"/>
                <w:lang w:val="en-GB"/>
              </w:rPr>
              <w:instrText xml:space="preserve"> ADDIN ZOTERO_ITEM CSL_CITATION {"citationID":"T3n91hrP","properties":{"formattedCitation":"(Inomata {\\i{}et al.}, 2008)","plainCitation":"(Inomata et al., 2008)","noteIndex":0},"citationItems":[{"id":465,"uris":["http://zotero.org/users/local/hH1OAEtD/items/6ZLDAMPH"],"uri":["http://zotero.org/users/local/hH1OAEtD/items/6ZLDAMPH"],"itemData":{"id":465,"type":"article-journal","abstract":"&lt;p&gt;&lt;strong class=\"journal-contentHeaderColor\"&gt;Abstract.&lt;/strong&gt; Formaldehyde (HCHO), the most abundant carbonyl compound in the atmosphere, is generated as an intermediate product in the oxidation of nonmethane hydrocarbons. Proton transfer reaction mass spectrometry (PTR-MS) has the capability to detect HCHO from ion signals at &lt;i&gt;m/z&lt;/i&gt; 31 with high time-resolution. However, the detection sensitivity is low compared to other detectable species, and is considerably affected by humidity, due to back reactions between protonated HCHO and water vapor prior to analysis. We performed a laboratory calibration of PTR-MS for HCHO and examined the detection sensitivity and humidity dependence at various field strengths. Subsequently, we deployed the PTR-MS instrument in a field campaign at Mount Tai in China in June 2006 to measure HCHO in various meteorological and photochemical conditions; we also conducted intercomparison measurements by Multi-Axis Differential Optical Absorption Spectroscopy (MAX-DOAS). Correction of interference in the &lt;i&gt;m/z&lt;/i&gt; 31 signals by fragments from proton transfer reactions with methyl hydroperoxide, methanol, and ethanol greatly improves agreement between the two methods, giving the correlation [HCHO]&lt;sub&gt;MAX-DOAS&lt;/sub&gt;=(0.99&amp;plusmn;0.16) [HCHO]&lt;sub&gt;PTR-MS&lt;/sub&gt;+(0.02&amp;plusmn;0.38), where error limits represent 95% confidence levels.&lt;/p&gt;","container-title":"Atmospheric Chemistry and Physics","DOI":"10.5194/acp-8-273-2008","ISSN":"1680-7316","issue":"2","language":"English","note":"publisher: Copernicus GmbH","page":"273-284","source":"acp.copernicus.org","title":"Technical Note: Determination of formaldehyde mixing ratios in air with PTR-MS: laboratory experiments and field measurements","title-short":"Technical Note","volume":"8","author":[{"family":"Inomata","given":"S."},{"family":"Tanimoto","given":"H."},{"family":"Kameyama","given":"S."},{"family":"Tsunogai","given":"U."},{"family":"Irie","given":"H."},{"family":"Kanaya","given":"Y."},{"family":"Wang","given":"Z."}],"issued":{"date-parts":[["2008",1,23]]}}}],"schema":"https://github.com/citation-style-language/schema/raw/master/csl-citation.json"} </w:instrText>
            </w:r>
            <w:r w:rsidRPr="004168F8">
              <w:rPr>
                <w:rFonts w:cs="Arial"/>
                <w:szCs w:val="18"/>
                <w:lang w:val="en-GB"/>
              </w:rPr>
              <w:fldChar w:fldCharType="separate"/>
            </w:r>
            <w:r w:rsidR="00B41EA0" w:rsidRPr="004168F8">
              <w:rPr>
                <w:rFonts w:cs="Arial"/>
                <w:szCs w:val="24"/>
              </w:rPr>
              <w:t xml:space="preserve">(Inomata </w:t>
            </w:r>
            <w:r w:rsidR="00B41EA0" w:rsidRPr="00756E47">
              <w:rPr>
                <w:rFonts w:cs="Arial"/>
                <w:szCs w:val="24"/>
              </w:rPr>
              <w:t>et al.</w:t>
            </w:r>
            <w:r w:rsidR="00B41EA0" w:rsidRPr="004168F8">
              <w:rPr>
                <w:rFonts w:cs="Arial"/>
                <w:szCs w:val="24"/>
              </w:rPr>
              <w:t>, 2008)</w:t>
            </w:r>
            <w:r w:rsidRPr="004168F8">
              <w:rPr>
                <w:rFonts w:cs="Arial"/>
                <w:szCs w:val="18"/>
                <w:lang w:val="en-GB"/>
              </w:rPr>
              <w:fldChar w:fldCharType="end"/>
            </w:r>
          </w:p>
        </w:tc>
      </w:tr>
      <w:tr w:rsidR="007E0603" w:rsidRPr="004168F8" w14:paraId="681D1B1D" w14:textId="77777777" w:rsidTr="00756E47">
        <w:trPr>
          <w:trHeight w:val="269"/>
        </w:trPr>
        <w:tc>
          <w:tcPr>
            <w:tcW w:w="1097" w:type="dxa"/>
            <w:shd w:val="clear" w:color="auto" w:fill="FFFFFF"/>
          </w:tcPr>
          <w:p w14:paraId="1B00C780" w14:textId="77777777" w:rsidR="00DF51B3" w:rsidRPr="00B57B36" w:rsidRDefault="00DF51B3" w:rsidP="00EA5ECF">
            <w:pPr>
              <w:pStyle w:val="CETBodytext"/>
              <w:jc w:val="left"/>
              <w:rPr>
                <w:lang w:val="en-GB"/>
              </w:rPr>
            </w:pPr>
          </w:p>
        </w:tc>
        <w:tc>
          <w:tcPr>
            <w:tcW w:w="1880" w:type="dxa"/>
            <w:shd w:val="clear" w:color="auto" w:fill="FFFFFF"/>
          </w:tcPr>
          <w:p w14:paraId="07F2487A" w14:textId="0A40AA60" w:rsidR="00DF51B3" w:rsidRDefault="00DF51B3" w:rsidP="00EA5ECF">
            <w:pPr>
              <w:pStyle w:val="CETBodytext"/>
              <w:jc w:val="left"/>
              <w:rPr>
                <w:lang w:val="en-GB"/>
              </w:rPr>
            </w:pPr>
            <w:r>
              <w:rPr>
                <w:lang w:val="en-GB"/>
              </w:rPr>
              <w:t>Chromotropic acid + colorimetry</w:t>
            </w:r>
          </w:p>
        </w:tc>
        <w:tc>
          <w:tcPr>
            <w:tcW w:w="851" w:type="dxa"/>
            <w:shd w:val="clear" w:color="auto" w:fill="FFFFFF"/>
          </w:tcPr>
          <w:p w14:paraId="74D33507" w14:textId="25A20387" w:rsidR="00DF51B3" w:rsidRDefault="00C7447A" w:rsidP="00EA5ECF">
            <w:pPr>
              <w:pStyle w:val="CETBodytext"/>
              <w:jc w:val="left"/>
              <w:rPr>
                <w:lang w:val="en-GB"/>
              </w:rPr>
            </w:pPr>
            <w:r>
              <w:rPr>
                <w:lang w:val="en-GB"/>
              </w:rPr>
              <w:t>o</w:t>
            </w:r>
            <w:r w:rsidR="00D76113">
              <w:rPr>
                <w:lang w:val="en-GB"/>
              </w:rPr>
              <w:t>n-line</w:t>
            </w:r>
          </w:p>
        </w:tc>
        <w:tc>
          <w:tcPr>
            <w:tcW w:w="967" w:type="dxa"/>
            <w:shd w:val="clear" w:color="auto" w:fill="FFFFFF"/>
          </w:tcPr>
          <w:p w14:paraId="65A63D09" w14:textId="38D26338" w:rsidR="00DF51B3" w:rsidRDefault="00D76113" w:rsidP="00EA5ECF">
            <w:pPr>
              <w:pStyle w:val="CETBodytext"/>
              <w:ind w:right="-1"/>
              <w:jc w:val="left"/>
              <w:rPr>
                <w:rFonts w:cs="Arial"/>
                <w:szCs w:val="18"/>
                <w:lang w:val="en-GB"/>
              </w:rPr>
            </w:pPr>
            <w:r>
              <w:rPr>
                <w:rFonts w:cs="Arial"/>
                <w:szCs w:val="18"/>
                <w:lang w:val="en-GB"/>
              </w:rPr>
              <w:t>7 min</w:t>
            </w:r>
          </w:p>
        </w:tc>
        <w:tc>
          <w:tcPr>
            <w:tcW w:w="1301" w:type="dxa"/>
            <w:shd w:val="clear" w:color="auto" w:fill="FFFFFF"/>
          </w:tcPr>
          <w:p w14:paraId="358066E6" w14:textId="7D97158E" w:rsidR="00DF51B3" w:rsidRPr="00372572" w:rsidRDefault="00962311" w:rsidP="00EA5ECF">
            <w:pPr>
              <w:pStyle w:val="CETBodytext"/>
              <w:ind w:right="-1"/>
              <w:jc w:val="left"/>
              <w:rPr>
                <w:rFonts w:cs="Arial"/>
                <w:szCs w:val="18"/>
                <w:lang w:val="en-GB"/>
              </w:rPr>
            </w:pPr>
            <w:r w:rsidRPr="00372572">
              <w:rPr>
                <w:rFonts w:cs="Arial"/>
                <w:szCs w:val="18"/>
                <w:lang w:val="en-GB"/>
              </w:rPr>
              <w:t>2</w:t>
            </w:r>
            <w:r w:rsidR="00E01251">
              <w:rPr>
                <w:rFonts w:cs="Arial"/>
                <w:szCs w:val="18"/>
                <w:lang w:val="en-GB"/>
              </w:rPr>
              <w:t>.5</w:t>
            </w:r>
            <w:r w:rsidR="000C4CDF" w:rsidRPr="00372572">
              <w:rPr>
                <w:rFonts w:cs="Arial"/>
                <w:szCs w:val="18"/>
                <w:lang w:val="en-GB"/>
              </w:rPr>
              <w:t>–</w:t>
            </w:r>
            <w:r w:rsidR="00E01251">
              <w:rPr>
                <w:rFonts w:cs="Arial"/>
                <w:szCs w:val="18"/>
                <w:lang w:val="en-GB"/>
              </w:rPr>
              <w:t>430</w:t>
            </w:r>
          </w:p>
        </w:tc>
        <w:tc>
          <w:tcPr>
            <w:tcW w:w="2693" w:type="dxa"/>
            <w:shd w:val="clear" w:color="auto" w:fill="FFFFFF"/>
          </w:tcPr>
          <w:p w14:paraId="19F85D39" w14:textId="6549C82D" w:rsidR="00DF51B3" w:rsidRPr="004168F8" w:rsidRDefault="00D1012E" w:rsidP="00EA5ECF">
            <w:pPr>
              <w:pStyle w:val="CETBodytext"/>
              <w:ind w:right="-1"/>
              <w:jc w:val="left"/>
              <w:rPr>
                <w:rFonts w:cs="Arial"/>
                <w:szCs w:val="18"/>
                <w:lang w:val="en-GB"/>
              </w:rPr>
            </w:pPr>
            <w:r w:rsidRPr="004168F8">
              <w:rPr>
                <w:rFonts w:cs="Arial"/>
                <w:szCs w:val="18"/>
                <w:lang w:val="en-GB"/>
              </w:rPr>
              <w:fldChar w:fldCharType="begin"/>
            </w:r>
            <w:r w:rsidRPr="004168F8">
              <w:rPr>
                <w:rFonts w:cs="Arial"/>
                <w:szCs w:val="18"/>
                <w:lang w:val="en-GB"/>
              </w:rPr>
              <w:instrText xml:space="preserve"> ADDIN ZOTERO_ITEM CSL_CITATION {"citationID":"w5xAbvx8","properties":{"formattedCitation":"(Pretto {\\i{}et al.}, 2000)","plainCitation":"(Pretto et al., 2000)","noteIndex":0},"citationItems":[{"id":452,"uris":["http://zotero.org/users/local/hH1OAEtD/items/ENBGXEHE"],"uri":["http://zotero.org/users/local/hH1OAEtD/items/ENBGXEHE"],"itemData":{"id":452,"type":"article-journal","abstract":"A simple and sensitive method to determine parts per billion (ppb) of atmospheric formaldehyde in situ, using chromotropic acid, is described. A colorimetric sensor, coupled to a droplet of 15.5 µL chromotropic acid, was constructed and used to sample and quantify formaldehyde. The sensor was set up with two optical fibers, a light emitting diode (LED) and two photodiodes. The reference and transmitted light were measured by a photodetection arrangement that converts the signals into units of absorbance. Air was sampled around the chromotropic acid droplet. A purple product was formed and measured after the sampling terminated (typically 7 min). The response is proportional to the sampling period, analyte concentration and sample flow rate. The detection limit is </w:instrText>
            </w:r>
            <w:r w:rsidRPr="004168F8">
              <w:rPr>
                <w:rFonts w:ascii="Cambria Math" w:hAnsi="Cambria Math" w:cs="Cambria Math"/>
                <w:szCs w:val="18"/>
                <w:lang w:val="en-GB"/>
              </w:rPr>
              <w:instrText>∼</w:instrText>
            </w:r>
            <w:r w:rsidRPr="004168F8">
              <w:rPr>
                <w:rFonts w:cs="Arial"/>
                <w:szCs w:val="18"/>
                <w:lang w:val="en-GB"/>
              </w:rPr>
              <w:instrText xml:space="preserve">2 ppb and can be improved by using longer sampling times and/or a sampling flow rate higher than that used in this work, 200 mL min−1. The present technique affords a simple, inexpensive near real-time measurement with very little reagent consumption. The method is selective and highly sensitive. This sensor could be used either for outdoor or indoor atmospheres.","container-title":"Journal of Environmental Monitoring","DOI":"10.1039/B003328F","ISSN":"1464-0333","issue":"6","journalAbbreviation":"J. Environ. Monit.","language":"en","note":"publisher: The Royal Society of Chemistry","page":"566-570","source":"pubs.rsc.org","title":"Colorimetric determination of formaldehyde in air using a hanging drop of chromotropic acid","volume":"2","author":[{"family":"Pretto","given":"Angelica"},{"family":"Milani","given":"Marcio R."},{"family":"Cardoso","given":"Arnaldo A."}],"issued":{"date-parts":[["2000",11,10]]}}}],"schema":"https://github.com/citation-style-language/schema/raw/master/csl-citation.json"} </w:instrText>
            </w:r>
            <w:r w:rsidRPr="004168F8">
              <w:rPr>
                <w:rFonts w:cs="Arial"/>
                <w:szCs w:val="18"/>
                <w:lang w:val="en-GB"/>
              </w:rPr>
              <w:fldChar w:fldCharType="separate"/>
            </w:r>
            <w:r w:rsidRPr="004168F8">
              <w:rPr>
                <w:rFonts w:cs="Arial"/>
                <w:szCs w:val="24"/>
              </w:rPr>
              <w:t xml:space="preserve">(Pretto </w:t>
            </w:r>
            <w:r w:rsidRPr="00756E47">
              <w:rPr>
                <w:rFonts w:cs="Arial"/>
                <w:szCs w:val="24"/>
              </w:rPr>
              <w:t>et al.</w:t>
            </w:r>
            <w:r w:rsidRPr="004168F8">
              <w:rPr>
                <w:rFonts w:cs="Arial"/>
                <w:szCs w:val="24"/>
              </w:rPr>
              <w:t>, 2000)</w:t>
            </w:r>
            <w:r w:rsidRPr="004168F8">
              <w:rPr>
                <w:rFonts w:cs="Arial"/>
                <w:szCs w:val="18"/>
                <w:lang w:val="en-GB"/>
              </w:rPr>
              <w:fldChar w:fldCharType="end"/>
            </w:r>
          </w:p>
        </w:tc>
      </w:tr>
      <w:tr w:rsidR="007E0603" w:rsidRPr="004168F8" w14:paraId="732F2E75" w14:textId="77777777" w:rsidTr="00756E47">
        <w:trPr>
          <w:trHeight w:val="269"/>
        </w:trPr>
        <w:tc>
          <w:tcPr>
            <w:tcW w:w="1097" w:type="dxa"/>
            <w:shd w:val="clear" w:color="auto" w:fill="FFFFFF"/>
          </w:tcPr>
          <w:p w14:paraId="6B1C12BD" w14:textId="42195FB3" w:rsidR="00DE2131" w:rsidRPr="00B57B36" w:rsidRDefault="00DE2131" w:rsidP="00EA5ECF">
            <w:pPr>
              <w:pStyle w:val="CETBodytext"/>
              <w:jc w:val="left"/>
              <w:rPr>
                <w:lang w:val="en-GB"/>
              </w:rPr>
            </w:pPr>
          </w:p>
        </w:tc>
        <w:tc>
          <w:tcPr>
            <w:tcW w:w="1880" w:type="dxa"/>
            <w:shd w:val="clear" w:color="auto" w:fill="FFFFFF"/>
          </w:tcPr>
          <w:p w14:paraId="2F07CB41" w14:textId="3AD6D84B" w:rsidR="00DE2131" w:rsidRDefault="006271A2" w:rsidP="00EA5ECF">
            <w:pPr>
              <w:pStyle w:val="CETBodytext"/>
              <w:jc w:val="left"/>
              <w:rPr>
                <w:lang w:val="en-GB"/>
              </w:rPr>
            </w:pPr>
            <w:r>
              <w:rPr>
                <w:lang w:val="en-GB"/>
              </w:rPr>
              <w:t>Infrared</w:t>
            </w:r>
            <w:r w:rsidR="00DE2131">
              <w:rPr>
                <w:lang w:val="en-GB"/>
              </w:rPr>
              <w:t xml:space="preserve"> spectrometry</w:t>
            </w:r>
          </w:p>
        </w:tc>
        <w:tc>
          <w:tcPr>
            <w:tcW w:w="851" w:type="dxa"/>
            <w:shd w:val="clear" w:color="auto" w:fill="FFFFFF"/>
          </w:tcPr>
          <w:p w14:paraId="590D5A59" w14:textId="727E06CB" w:rsidR="00DE2131" w:rsidRDefault="006271A2" w:rsidP="00EA5ECF">
            <w:pPr>
              <w:pStyle w:val="CETBodytext"/>
              <w:jc w:val="left"/>
              <w:rPr>
                <w:lang w:val="en-GB"/>
              </w:rPr>
            </w:pPr>
            <w:r>
              <w:rPr>
                <w:lang w:val="en-GB"/>
              </w:rPr>
              <w:t>on-line</w:t>
            </w:r>
          </w:p>
        </w:tc>
        <w:tc>
          <w:tcPr>
            <w:tcW w:w="967" w:type="dxa"/>
            <w:shd w:val="clear" w:color="auto" w:fill="FFFFFF"/>
          </w:tcPr>
          <w:p w14:paraId="704FEB16" w14:textId="2D19CAC4" w:rsidR="00DE2131" w:rsidRDefault="006271A2" w:rsidP="00EA5ECF">
            <w:pPr>
              <w:pStyle w:val="CETBodytext"/>
              <w:ind w:right="-1"/>
              <w:jc w:val="left"/>
              <w:rPr>
                <w:rFonts w:cs="Arial"/>
                <w:szCs w:val="18"/>
                <w:lang w:val="en-GB"/>
              </w:rPr>
            </w:pPr>
            <w:r>
              <w:rPr>
                <w:rFonts w:cs="Arial"/>
                <w:szCs w:val="18"/>
                <w:lang w:val="en-GB"/>
              </w:rPr>
              <w:t>10 s</w:t>
            </w:r>
          </w:p>
        </w:tc>
        <w:tc>
          <w:tcPr>
            <w:tcW w:w="1301" w:type="dxa"/>
            <w:shd w:val="clear" w:color="auto" w:fill="FFFFFF"/>
          </w:tcPr>
          <w:p w14:paraId="44FA9444" w14:textId="429F4A9C" w:rsidR="00DE2131" w:rsidRPr="00372572" w:rsidRDefault="006271A2" w:rsidP="00EA5ECF">
            <w:pPr>
              <w:pStyle w:val="CETBodytext"/>
              <w:ind w:right="-1"/>
              <w:jc w:val="left"/>
              <w:rPr>
                <w:rFonts w:cs="Arial"/>
                <w:szCs w:val="18"/>
                <w:lang w:val="en-GB"/>
              </w:rPr>
            </w:pPr>
            <w:r w:rsidRPr="00372572">
              <w:rPr>
                <w:rFonts w:cs="Arial"/>
                <w:szCs w:val="18"/>
                <w:lang w:val="en-GB"/>
              </w:rPr>
              <w:t>1</w:t>
            </w:r>
            <w:r w:rsidR="00E01251">
              <w:rPr>
                <w:rFonts w:cs="Arial"/>
                <w:szCs w:val="18"/>
                <w:lang w:val="en-GB"/>
              </w:rPr>
              <w:t>.2</w:t>
            </w:r>
            <w:r w:rsidR="000C4CDF" w:rsidRPr="00372572">
              <w:rPr>
                <w:rFonts w:cs="Arial"/>
                <w:szCs w:val="18"/>
                <w:lang w:val="en-GB"/>
              </w:rPr>
              <w:t>–</w:t>
            </w:r>
            <w:r w:rsidRPr="00372572">
              <w:rPr>
                <w:rFonts w:cs="Arial"/>
                <w:szCs w:val="18"/>
                <w:lang w:val="en-GB"/>
              </w:rPr>
              <w:t>1</w:t>
            </w:r>
            <w:r w:rsidR="00E01251">
              <w:rPr>
                <w:rFonts w:cs="Arial"/>
                <w:szCs w:val="18"/>
                <w:lang w:val="en-GB"/>
              </w:rPr>
              <w:t>2</w:t>
            </w:r>
            <w:r w:rsidRPr="00372572">
              <w:rPr>
                <w:rFonts w:cs="Arial"/>
                <w:szCs w:val="18"/>
                <w:lang w:val="en-GB"/>
              </w:rPr>
              <w:t>,</w:t>
            </w:r>
            <w:r w:rsidR="00E01251">
              <w:rPr>
                <w:rFonts w:cs="Arial"/>
                <w:szCs w:val="18"/>
                <w:lang w:val="en-GB"/>
              </w:rPr>
              <w:t>3</w:t>
            </w:r>
            <w:r w:rsidRPr="00372572">
              <w:rPr>
                <w:rFonts w:cs="Arial"/>
                <w:szCs w:val="18"/>
                <w:lang w:val="en-GB"/>
              </w:rPr>
              <w:t>00</w:t>
            </w:r>
          </w:p>
        </w:tc>
        <w:tc>
          <w:tcPr>
            <w:tcW w:w="2693" w:type="dxa"/>
            <w:shd w:val="clear" w:color="auto" w:fill="FFFFFF"/>
          </w:tcPr>
          <w:p w14:paraId="5C16D67C" w14:textId="1BC86563" w:rsidR="00DE2131" w:rsidRPr="004168F8" w:rsidRDefault="006271A2" w:rsidP="00EA5ECF">
            <w:pPr>
              <w:pStyle w:val="CETBodytext"/>
              <w:ind w:right="-1"/>
              <w:jc w:val="left"/>
              <w:rPr>
                <w:rFonts w:cs="Arial"/>
                <w:szCs w:val="18"/>
                <w:lang w:val="en-GB"/>
              </w:rPr>
            </w:pPr>
            <w:r w:rsidRPr="004168F8">
              <w:rPr>
                <w:rFonts w:cs="Arial"/>
                <w:szCs w:val="18"/>
                <w:lang w:val="en-GB"/>
              </w:rPr>
              <w:fldChar w:fldCharType="begin"/>
            </w:r>
            <w:r w:rsidR="00905049" w:rsidRPr="004168F8">
              <w:rPr>
                <w:rFonts w:cs="Arial"/>
                <w:szCs w:val="18"/>
                <w:lang w:val="en-GB"/>
              </w:rPr>
              <w:instrText xml:space="preserve"> ADDIN ZOTERO_ITEM CSL_CITATION {"citationID":"WQFARXCg","properties":{"formattedCitation":"(Dugheri {\\i{}et al.}, 2021a)","plainCitation":"(Dugheri et al., 2021a)","noteIndex":0},"citationItems":[{"id":474,"uris":["http://zotero.org/users/local/hH1OAEtD/items/YGPJ6HWJ"],"uri":["http://zotero.org/users/local/hH1OAEtD/items/YGPJ6HWJ"],"itemData":{"id":474,"type":"article-journal","container-title":"International Journal of Occupational Medicine and Environmental Health","DOI":"10.13075/ijomeh.1896.01649","ISSN":"1232-1087, 1896-494X","issue":"3","journalAbbreviation":"Int J Occup Med Environ Health","language":"en","page":"319-338","source":"DOI.org (Crossref)","title":"Formalin safety in anatomic pathology workflow and integrated air monitoring systems for the formaldehyde occupational exposure assessment","volume":"34","author":[{"family":"Dugheri","given":"Stefano"},{"family":"Massi","given":"Daniela"},{"family":"Mucci","given":"Nicola"},{"family":"Berti","given":"Nicola"},{"family":"Cappelli","given":"Giovanni"},{"family":"Arcangeli","given":"Giulio"}],"issued":{"date-parts":[["2021",6,28]]}}}],"schema":"https://github.com/citation-style-language/schema/raw/master/csl-citation.json"} </w:instrText>
            </w:r>
            <w:r w:rsidRPr="004168F8">
              <w:rPr>
                <w:rFonts w:cs="Arial"/>
                <w:szCs w:val="18"/>
                <w:lang w:val="en-GB"/>
              </w:rPr>
              <w:fldChar w:fldCharType="separate"/>
            </w:r>
            <w:r w:rsidR="00905049" w:rsidRPr="004168F8">
              <w:rPr>
                <w:rFonts w:cs="Arial"/>
                <w:szCs w:val="24"/>
              </w:rPr>
              <w:t xml:space="preserve">(Dugheri </w:t>
            </w:r>
            <w:r w:rsidR="00905049" w:rsidRPr="00756E47">
              <w:rPr>
                <w:rFonts w:cs="Arial"/>
                <w:szCs w:val="24"/>
              </w:rPr>
              <w:t>et al.</w:t>
            </w:r>
            <w:r w:rsidR="00905049" w:rsidRPr="004168F8">
              <w:rPr>
                <w:rFonts w:cs="Arial"/>
                <w:szCs w:val="24"/>
              </w:rPr>
              <w:t>, 2021a)</w:t>
            </w:r>
            <w:r w:rsidRPr="004168F8">
              <w:rPr>
                <w:rFonts w:cs="Arial"/>
                <w:szCs w:val="18"/>
                <w:lang w:val="en-GB"/>
              </w:rPr>
              <w:fldChar w:fldCharType="end"/>
            </w:r>
          </w:p>
        </w:tc>
      </w:tr>
      <w:tr w:rsidR="007E0603" w:rsidRPr="004168F8" w14:paraId="7826E04E" w14:textId="77777777" w:rsidTr="00756E47">
        <w:trPr>
          <w:trHeight w:val="269"/>
        </w:trPr>
        <w:tc>
          <w:tcPr>
            <w:tcW w:w="1097" w:type="dxa"/>
            <w:shd w:val="clear" w:color="auto" w:fill="FFFFFF"/>
          </w:tcPr>
          <w:p w14:paraId="46C71DBE" w14:textId="0711DF44" w:rsidR="00DE2131" w:rsidRPr="00B57B36" w:rsidRDefault="00DE2131" w:rsidP="00EA5ECF">
            <w:pPr>
              <w:pStyle w:val="CETBodytext"/>
              <w:jc w:val="left"/>
              <w:rPr>
                <w:lang w:val="en-GB"/>
              </w:rPr>
            </w:pPr>
            <w:r>
              <w:rPr>
                <w:lang w:val="en-GB"/>
              </w:rPr>
              <w:t>Aerolaser AL4021</w:t>
            </w:r>
          </w:p>
        </w:tc>
        <w:tc>
          <w:tcPr>
            <w:tcW w:w="1880" w:type="dxa"/>
            <w:shd w:val="clear" w:color="auto" w:fill="FFFFFF"/>
          </w:tcPr>
          <w:p w14:paraId="5FCCEE85" w14:textId="3EF1014C" w:rsidR="00DE2131" w:rsidRDefault="00DE2131" w:rsidP="00EA5ECF">
            <w:pPr>
              <w:pStyle w:val="CETBodytext"/>
              <w:jc w:val="left"/>
              <w:rPr>
                <w:lang w:val="en-GB"/>
              </w:rPr>
            </w:pPr>
            <w:r>
              <w:rPr>
                <w:lang w:val="en-GB"/>
              </w:rPr>
              <w:t>Acetylacetone + fluorescence</w:t>
            </w:r>
          </w:p>
        </w:tc>
        <w:tc>
          <w:tcPr>
            <w:tcW w:w="851" w:type="dxa"/>
            <w:shd w:val="clear" w:color="auto" w:fill="FFFFFF"/>
          </w:tcPr>
          <w:p w14:paraId="53E73EC1" w14:textId="31CC8685" w:rsidR="00DE2131" w:rsidRPr="00B57B36" w:rsidRDefault="00DE2131" w:rsidP="00EA5ECF">
            <w:pPr>
              <w:pStyle w:val="CETBodytext"/>
              <w:jc w:val="left"/>
              <w:rPr>
                <w:lang w:val="en-GB"/>
              </w:rPr>
            </w:pPr>
          </w:p>
        </w:tc>
        <w:tc>
          <w:tcPr>
            <w:tcW w:w="967" w:type="dxa"/>
            <w:shd w:val="clear" w:color="auto" w:fill="FFFFFF"/>
          </w:tcPr>
          <w:p w14:paraId="695F552B" w14:textId="19F75B49" w:rsidR="00DE2131" w:rsidRPr="00B57B36" w:rsidRDefault="00DE2131" w:rsidP="00EA5ECF">
            <w:pPr>
              <w:pStyle w:val="CETBodytext"/>
              <w:ind w:right="-1"/>
              <w:jc w:val="left"/>
              <w:rPr>
                <w:rFonts w:cs="Arial"/>
                <w:szCs w:val="18"/>
                <w:lang w:val="en-GB"/>
              </w:rPr>
            </w:pPr>
            <w:r>
              <w:rPr>
                <w:rFonts w:cs="Arial"/>
                <w:szCs w:val="18"/>
                <w:lang w:val="en-GB"/>
              </w:rPr>
              <w:t>1.5 min</w:t>
            </w:r>
          </w:p>
        </w:tc>
        <w:tc>
          <w:tcPr>
            <w:tcW w:w="1301" w:type="dxa"/>
            <w:shd w:val="clear" w:color="auto" w:fill="FFFFFF"/>
          </w:tcPr>
          <w:p w14:paraId="09533169" w14:textId="1E9ECB93" w:rsidR="00DE2131" w:rsidRPr="00537A9A" w:rsidRDefault="00DE2131" w:rsidP="00EA5ECF">
            <w:pPr>
              <w:pStyle w:val="CETBodytext"/>
              <w:ind w:right="-1"/>
              <w:jc w:val="left"/>
              <w:rPr>
                <w:rFonts w:cs="Arial"/>
                <w:color w:val="FF0000"/>
                <w:szCs w:val="18"/>
                <w:lang w:val="en-GB"/>
              </w:rPr>
            </w:pPr>
            <w:r w:rsidRPr="00E01251">
              <w:rPr>
                <w:rFonts w:cs="Arial"/>
                <w:szCs w:val="18"/>
                <w:lang w:val="en-GB"/>
              </w:rPr>
              <w:t>0.</w:t>
            </w:r>
            <w:r w:rsidR="00E01251" w:rsidRPr="00E01251">
              <w:rPr>
                <w:rFonts w:cs="Arial"/>
                <w:szCs w:val="18"/>
                <w:lang w:val="en-GB"/>
              </w:rPr>
              <w:t>19</w:t>
            </w:r>
            <w:r w:rsidR="000C4CDF" w:rsidRPr="00372572">
              <w:rPr>
                <w:rFonts w:cs="Arial"/>
                <w:szCs w:val="18"/>
                <w:lang w:val="en-GB"/>
              </w:rPr>
              <w:t>–</w:t>
            </w:r>
            <w:r w:rsidRPr="00E01251">
              <w:rPr>
                <w:rFonts w:cs="Arial"/>
                <w:szCs w:val="18"/>
                <w:lang w:val="en-GB"/>
              </w:rPr>
              <w:t>3,</w:t>
            </w:r>
            <w:r w:rsidR="00E01251" w:rsidRPr="00E01251">
              <w:rPr>
                <w:rFonts w:cs="Arial"/>
                <w:szCs w:val="18"/>
                <w:lang w:val="en-GB"/>
              </w:rPr>
              <w:t>69</w:t>
            </w:r>
            <w:r w:rsidRPr="00E01251">
              <w:rPr>
                <w:rFonts w:cs="Arial"/>
                <w:szCs w:val="18"/>
                <w:lang w:val="en-GB"/>
              </w:rPr>
              <w:t>0</w:t>
            </w:r>
          </w:p>
        </w:tc>
        <w:tc>
          <w:tcPr>
            <w:tcW w:w="2693" w:type="dxa"/>
            <w:shd w:val="clear" w:color="auto" w:fill="FFFFFF"/>
          </w:tcPr>
          <w:p w14:paraId="579B3401" w14:textId="52EB9D84" w:rsidR="00DE2131" w:rsidRPr="004168F8" w:rsidRDefault="00DE2131" w:rsidP="00EA5ECF">
            <w:pPr>
              <w:pStyle w:val="CETBodytext"/>
              <w:ind w:right="-1"/>
              <w:jc w:val="left"/>
              <w:rPr>
                <w:rFonts w:cs="Arial"/>
                <w:szCs w:val="18"/>
                <w:lang w:val="en-GB"/>
              </w:rPr>
            </w:pPr>
            <w:r w:rsidRPr="004168F8">
              <w:rPr>
                <w:rFonts w:cs="Arial"/>
                <w:szCs w:val="18"/>
                <w:lang w:val="en-GB"/>
              </w:rPr>
              <w:fldChar w:fldCharType="begin"/>
            </w:r>
            <w:r w:rsidRPr="004168F8">
              <w:rPr>
                <w:rFonts w:cs="Arial"/>
                <w:szCs w:val="18"/>
                <w:lang w:val="en-GB"/>
              </w:rPr>
              <w:instrText xml:space="preserve"> ADDIN ZOTERO_ITEM CSL_CITATION {"citationID":"pENgOEDw","properties":{"formattedCitation":"(Hak {\\i{}et al.}, 2005)","plainCitation":"(Hak et al., 2005)","noteIndex":0},"citationItems":[{"id":100,"uris":["http://zotero.org/users/local/hH1OAEtD/items/M57ADQUM"],"uri":["http://zotero.org/users/local/hH1OAEtD/items/M57ADQUM"],"itemData":{"id":100,"type":"article-journal","abstract":"&lt;p&gt;&lt;strong class=\"journal-contentHeaderColor\"&gt;Abstract.&lt;/strong&gt; Results from an intercomparison of several currently used in-situ techniques for the measurement of atmospheric formaldehyde (CH&lt;sub&gt;2&lt;/sub&gt;O) are presented. The measurements were carried out at Bresso, an urban site in the periphery of Milan (Italy) as part of the FORMAT-I field campaign. Eight instruments were employed by six independent research groups using four different techniques: Differential Optical Absorption Spectroscopy (DOAS), Fourier Transform Infra Red (FTIR) interferometry, the fluorimetric Hantzsch reaction technique (five instruments) and a chromatographic technique employing C18-DNPH-cartridges (2,4-dinitrophenylhydrazine). White type multi-reflection systems were employed for the optical techniques in order to avoid spatial CH&lt;sub&gt;2&lt;/sub&gt;O gradients and ensure the sampling of nearly the same air mass by all instruments. Between 23 and 31 July 2002, up to 13 ppbv of CH&lt;sub&gt;2&lt;/sub&gt;O were observed. The concentrations lay well above the detection limits of all instruments. The formaldehyde concentrations determined with DOAS, FTIR and the Hantzsch instruments were found to agree within &amp;plusmn;11%, with the exception of one Hantzsch instrument, which gave systematically higher values. The two hour integrated samples by DNPH yielded up to 25% lower concentrations than the data of the continuously measuring instruments averaged over the same time period. The consistency between the DOAS and the Hantzsch method was better than during previous intercomparisons in ambient air with slopes of the regression line not significantly differing from one. The differences between the individual Hantzsch instruments could be attributed in part to the calibration standards used. Possible systematic errors of the methods are discussed.&lt;/p&gt;","container-title":"Atmospheric Chemistry and Physics","DOI":"10.5194/acp-5-2881-2005","ISSN":"1680-7316","issue":"11","language":"English","note":"number: 11\npublisher: Copernicus GmbH","page":"2881-2900","source":"acp.copernicus.org","title":"Intercomparison of four different in-situ techniques for ambient formaldehyde measurements in urban air","volume":"5","author":[{"family":"Hak","given":"C."},{"family":"Pundt","given":"I."},{"family":"Trick","given":"S."},{"family":"Kern","given":"C."},{"family":"Platt","given":"U."},{"family":"Dommen","given":"J."},{"family":"Ordóñez","given":"C."},{"family":"Prévôt","given":"A. S. H."},{"family":"Junkermann","given":"W."},{"family":"Astorga-Lloréns","given":"C."},{"family":"Larsen","given":"B. R."},{"family":"Mellqvist","given":"J."},{"family":"Strandberg","given":"A."},{"family":"Yu","given":"Y."},{"family":"Galle","given":"B."},{"family":"Kleffmann","given":"J."},{"family":"Lörzer","given":"J. C."},{"family":"Braathen","given":"G. O."},{"family":"Volkamer","given":"R."}],"issued":{"date-parts":[["2005",11,2]]}}}],"schema":"https://github.com/citation-style-language/schema/raw/master/csl-citation.json"} </w:instrText>
            </w:r>
            <w:r w:rsidRPr="004168F8">
              <w:rPr>
                <w:rFonts w:cs="Arial"/>
                <w:szCs w:val="18"/>
                <w:lang w:val="en-GB"/>
              </w:rPr>
              <w:fldChar w:fldCharType="separate"/>
            </w:r>
            <w:r w:rsidRPr="004168F8">
              <w:rPr>
                <w:rFonts w:cs="Arial"/>
                <w:szCs w:val="24"/>
              </w:rPr>
              <w:t xml:space="preserve">(Hak </w:t>
            </w:r>
            <w:r w:rsidRPr="00756E47">
              <w:rPr>
                <w:rFonts w:cs="Arial"/>
                <w:szCs w:val="24"/>
              </w:rPr>
              <w:t>et al.</w:t>
            </w:r>
            <w:r w:rsidRPr="004168F8">
              <w:rPr>
                <w:rFonts w:cs="Arial"/>
                <w:szCs w:val="24"/>
              </w:rPr>
              <w:t>, 2005)</w:t>
            </w:r>
            <w:r w:rsidRPr="004168F8">
              <w:rPr>
                <w:rFonts w:cs="Arial"/>
                <w:szCs w:val="18"/>
                <w:lang w:val="en-GB"/>
              </w:rPr>
              <w:fldChar w:fldCharType="end"/>
            </w:r>
          </w:p>
        </w:tc>
      </w:tr>
      <w:tr w:rsidR="007E0603" w:rsidRPr="004168F8" w14:paraId="41778038" w14:textId="77777777" w:rsidTr="00756E47">
        <w:trPr>
          <w:trHeight w:val="269"/>
        </w:trPr>
        <w:tc>
          <w:tcPr>
            <w:tcW w:w="1097" w:type="dxa"/>
            <w:shd w:val="clear" w:color="auto" w:fill="FFFFFF"/>
          </w:tcPr>
          <w:p w14:paraId="58058054" w14:textId="536F66C9" w:rsidR="006271A2" w:rsidRPr="00B57B36" w:rsidRDefault="006271A2" w:rsidP="00EA5ECF">
            <w:pPr>
              <w:pStyle w:val="CETBodytext"/>
              <w:jc w:val="left"/>
              <w:rPr>
                <w:lang w:val="en-GB"/>
              </w:rPr>
            </w:pPr>
            <w:r>
              <w:rPr>
                <w:lang w:val="en-GB"/>
              </w:rPr>
              <w:t>microF</w:t>
            </w:r>
          </w:p>
        </w:tc>
        <w:tc>
          <w:tcPr>
            <w:tcW w:w="1880" w:type="dxa"/>
            <w:shd w:val="clear" w:color="auto" w:fill="FFFFFF"/>
          </w:tcPr>
          <w:p w14:paraId="6619003D" w14:textId="37B7BC91" w:rsidR="006271A2" w:rsidRPr="00B57B36" w:rsidRDefault="006271A2" w:rsidP="00EA5ECF">
            <w:pPr>
              <w:pStyle w:val="CETBodytext"/>
              <w:jc w:val="left"/>
              <w:rPr>
                <w:lang w:val="en-GB"/>
              </w:rPr>
            </w:pPr>
            <w:r>
              <w:rPr>
                <w:lang w:val="en-GB"/>
              </w:rPr>
              <w:t>Annular flow + acetylacetone + fluorescence</w:t>
            </w:r>
          </w:p>
        </w:tc>
        <w:tc>
          <w:tcPr>
            <w:tcW w:w="851" w:type="dxa"/>
            <w:shd w:val="clear" w:color="auto" w:fill="FFFFFF"/>
          </w:tcPr>
          <w:p w14:paraId="682B0950" w14:textId="1EC9CED6" w:rsidR="006271A2" w:rsidRPr="00B57B36" w:rsidRDefault="006271A2" w:rsidP="00EA5ECF">
            <w:pPr>
              <w:pStyle w:val="CETBodytext"/>
              <w:jc w:val="left"/>
              <w:rPr>
                <w:lang w:val="en-GB"/>
              </w:rPr>
            </w:pPr>
            <w:r>
              <w:rPr>
                <w:lang w:val="en-GB"/>
              </w:rPr>
              <w:t>on-line</w:t>
            </w:r>
          </w:p>
        </w:tc>
        <w:tc>
          <w:tcPr>
            <w:tcW w:w="967" w:type="dxa"/>
            <w:shd w:val="clear" w:color="auto" w:fill="FFFFFF"/>
          </w:tcPr>
          <w:p w14:paraId="56112425" w14:textId="7AA9AA51" w:rsidR="006271A2" w:rsidRPr="00B57B36" w:rsidRDefault="006271A2" w:rsidP="00EA5ECF">
            <w:pPr>
              <w:pStyle w:val="CETBodytext"/>
              <w:ind w:right="-1"/>
              <w:jc w:val="left"/>
              <w:rPr>
                <w:rFonts w:cs="Arial"/>
                <w:szCs w:val="18"/>
                <w:lang w:val="en-GB"/>
              </w:rPr>
            </w:pPr>
            <w:r>
              <w:rPr>
                <w:rFonts w:cs="Arial"/>
                <w:szCs w:val="18"/>
                <w:lang w:val="en-GB"/>
              </w:rPr>
              <w:t>1 s</w:t>
            </w:r>
          </w:p>
        </w:tc>
        <w:tc>
          <w:tcPr>
            <w:tcW w:w="1301" w:type="dxa"/>
            <w:shd w:val="clear" w:color="auto" w:fill="FFFFFF"/>
          </w:tcPr>
          <w:p w14:paraId="67F6DE4B" w14:textId="6A4502B1" w:rsidR="006271A2" w:rsidRPr="00372572" w:rsidRDefault="006271A2" w:rsidP="00EA5ECF">
            <w:pPr>
              <w:pStyle w:val="CETBodytext"/>
              <w:ind w:right="-1"/>
              <w:jc w:val="left"/>
              <w:rPr>
                <w:rFonts w:cs="Arial"/>
                <w:szCs w:val="18"/>
                <w:lang w:val="en-GB"/>
              </w:rPr>
            </w:pPr>
            <w:r w:rsidRPr="00372572">
              <w:rPr>
                <w:rFonts w:cs="Arial"/>
                <w:szCs w:val="18"/>
                <w:lang w:val="en-GB"/>
              </w:rPr>
              <w:t>1</w:t>
            </w:r>
            <w:r w:rsidR="00E01251">
              <w:rPr>
                <w:rFonts w:cs="Arial"/>
                <w:szCs w:val="18"/>
                <w:lang w:val="en-GB"/>
              </w:rPr>
              <w:t>.2</w:t>
            </w:r>
            <w:r w:rsidR="000C4CDF" w:rsidRPr="00372572">
              <w:rPr>
                <w:rFonts w:cs="Arial"/>
                <w:szCs w:val="18"/>
                <w:lang w:val="en-GB"/>
              </w:rPr>
              <w:t>–</w:t>
            </w:r>
            <w:r w:rsidRPr="00372572">
              <w:rPr>
                <w:rFonts w:cs="Arial"/>
                <w:szCs w:val="18"/>
                <w:lang w:val="en-GB"/>
              </w:rPr>
              <w:t>400</w:t>
            </w:r>
          </w:p>
        </w:tc>
        <w:tc>
          <w:tcPr>
            <w:tcW w:w="2693" w:type="dxa"/>
            <w:shd w:val="clear" w:color="auto" w:fill="FFFFFF"/>
          </w:tcPr>
          <w:p w14:paraId="6AA4705D" w14:textId="007F61E8" w:rsidR="006271A2" w:rsidRPr="004168F8" w:rsidRDefault="006271A2" w:rsidP="00EA5ECF">
            <w:pPr>
              <w:pStyle w:val="CETBodytext"/>
              <w:ind w:right="-1"/>
              <w:jc w:val="left"/>
              <w:rPr>
                <w:rFonts w:cs="Arial"/>
                <w:szCs w:val="18"/>
                <w:lang w:val="en-GB"/>
              </w:rPr>
            </w:pPr>
            <w:r w:rsidRPr="004168F8">
              <w:rPr>
                <w:rFonts w:cs="Arial"/>
                <w:szCs w:val="18"/>
                <w:lang w:val="en-GB"/>
              </w:rPr>
              <w:fldChar w:fldCharType="begin"/>
            </w:r>
            <w:r w:rsidRPr="004168F8">
              <w:rPr>
                <w:rFonts w:cs="Arial"/>
                <w:szCs w:val="18"/>
                <w:lang w:val="en-GB"/>
              </w:rPr>
              <w:instrText xml:space="preserve"> ADDIN ZOTERO_ITEM CSL_CITATION {"citationID":"6U3bStnN","properties":{"formattedCitation":"(Trocquet {\\i{}et al.}, 2019)","plainCitation":"(Trocquet et al., 2019)","noteIndex":0},"citationItems":[{"id":11,"uris":["http://zotero.org/users/local/hH1OAEtD/items/KF3ATQ6Y"],"uri":["http://zotero.org/users/local/hH1OAEtD/items/KF3ATQ6Y"],"itemData":{"id":11,"type":"article-journal","abstract":"The emergence of new super-insulated buildings to reduce energy consumption places the quality of indoor air at the center of the debate. Among the indoor air pollutants, aldehydes are often present, and formaldehyde is of major interest regarding its multiple sources and its health impact. Therefore, French regulations expect to reduce formaldehyde concentrations below 10 &amp;mu;g m&amp;minus;3 in public buildings by 2023. Formaldehyde and other aldehydes were measured for two weeks during an intensive field campaign conducted in a school recently built and equipped with programmable dual-flow ventilation. Aldehydes were monitored with the ISO 16000-3 reference method based on sampling with 2,4-dinitrophenylhydrazine (DNPH) tubes while formaldehyde concentration was continuously measured by using a sensitive near real-time formaldehyde microanalyzer with a detection limit of 1 &amp;micro;g m&amp;minus;3. Formaldehyde was the major aldehyde. Its concentrations varied in the range of 2&amp;ndash;25 &amp;micro;g m&amp;minus;3 and decreased by half when mechanical ventilation was ON, while the other ones were always below 5 &amp;micro;g m&amp;minus;3. In addition, an excellent agreement was observed between the different analytical techniques deployed to quantify formaldehyde levels. The microanalyzer was able to measure fast variations of formaldehyde concentration in the studied room, according to the building's ventilation periods.","container-title":"Atmosphere","DOI":"10.3390/atmos10120763","issue":"12","language":"en","note":"number: 12\npublisher: Multidisciplinary Digital Publishing Institute","page":"763","source":"www.mdpi.com","title":"Near Real-Time Monitoring of Formaldehyde in a Low-Energy School Building","volume":"10","author":[{"family":"Trocquet","given":"Claire"},{"family":"Bernhardt","given":"Pierre"},{"family":"Guglielmino","given":"Maud"},{"family":"Malandain","given":"Isabelle"},{"family":"Liaud","given":"Céline"},{"family":"Englaro","given":"Stéphanette"},{"family":"Le Calvé","given":"Stéphane"}],"issued":{"date-parts":[["2019",12]]}}}],"schema":"https://github.com/citation-style-language/schema/raw/master/csl-citation.json"} </w:instrText>
            </w:r>
            <w:r w:rsidRPr="004168F8">
              <w:rPr>
                <w:rFonts w:cs="Arial"/>
                <w:szCs w:val="18"/>
                <w:lang w:val="en-GB"/>
              </w:rPr>
              <w:fldChar w:fldCharType="separate"/>
            </w:r>
            <w:r w:rsidR="005740DF" w:rsidRPr="004168F8">
              <w:rPr>
                <w:rFonts w:cs="Arial"/>
                <w:szCs w:val="24"/>
              </w:rPr>
              <w:t xml:space="preserve">(Trocquet </w:t>
            </w:r>
            <w:r w:rsidR="005740DF" w:rsidRPr="00756E47">
              <w:rPr>
                <w:rFonts w:cs="Arial"/>
                <w:szCs w:val="24"/>
              </w:rPr>
              <w:t>et al.</w:t>
            </w:r>
            <w:r w:rsidR="005740DF" w:rsidRPr="004168F8">
              <w:rPr>
                <w:rFonts w:cs="Arial"/>
                <w:szCs w:val="24"/>
              </w:rPr>
              <w:t>, 2019</w:t>
            </w:r>
            <w:r w:rsidR="009A7915" w:rsidRPr="004168F8">
              <w:rPr>
                <w:rFonts w:cs="Arial"/>
                <w:szCs w:val="24"/>
              </w:rPr>
              <w:t>;</w:t>
            </w:r>
            <w:r w:rsidRPr="004168F8">
              <w:rPr>
                <w:rFonts w:cs="Arial"/>
                <w:szCs w:val="18"/>
                <w:lang w:val="en-GB"/>
              </w:rPr>
              <w:fldChar w:fldCharType="end"/>
            </w:r>
            <w:r w:rsidR="009A7915" w:rsidRPr="004168F8">
              <w:rPr>
                <w:rFonts w:cs="Arial"/>
                <w:szCs w:val="18"/>
                <w:lang w:val="en-GB"/>
              </w:rPr>
              <w:t xml:space="preserve"> </w:t>
            </w:r>
            <w:r w:rsidRPr="004168F8">
              <w:rPr>
                <w:rFonts w:cs="Arial"/>
                <w:szCs w:val="18"/>
                <w:lang w:val="en-GB"/>
              </w:rPr>
              <w:t>this work)</w:t>
            </w:r>
          </w:p>
        </w:tc>
      </w:tr>
      <w:tr w:rsidR="002B14C0" w:rsidRPr="004168F8" w14:paraId="5B87DCDB" w14:textId="77777777" w:rsidTr="002B14C0">
        <w:trPr>
          <w:trHeight w:val="269"/>
        </w:trPr>
        <w:tc>
          <w:tcPr>
            <w:tcW w:w="1097" w:type="dxa"/>
            <w:shd w:val="clear" w:color="auto" w:fill="FFFFFF"/>
          </w:tcPr>
          <w:p w14:paraId="00DC1B1B" w14:textId="6054EA74" w:rsidR="006271A2" w:rsidRPr="00B57B36" w:rsidRDefault="006271A2" w:rsidP="00EA5ECF">
            <w:pPr>
              <w:pStyle w:val="CETBodytext"/>
              <w:jc w:val="left"/>
              <w:rPr>
                <w:lang w:val="en-GB"/>
              </w:rPr>
            </w:pPr>
            <w:r>
              <w:rPr>
                <w:rFonts w:cs="Arial"/>
                <w:szCs w:val="18"/>
                <w:lang w:val="en-GB"/>
              </w:rPr>
              <w:t>airmoHCHO</w:t>
            </w:r>
          </w:p>
        </w:tc>
        <w:tc>
          <w:tcPr>
            <w:tcW w:w="1880" w:type="dxa"/>
            <w:shd w:val="clear" w:color="auto" w:fill="FFFFFF"/>
          </w:tcPr>
          <w:p w14:paraId="170882F9" w14:textId="1F4AFD4F" w:rsidR="006271A2" w:rsidRPr="00B57B36" w:rsidRDefault="00222DAB" w:rsidP="00EA5ECF">
            <w:pPr>
              <w:pStyle w:val="CETBodytext"/>
              <w:jc w:val="left"/>
              <w:rPr>
                <w:lang w:val="en-GB"/>
              </w:rPr>
            </w:pPr>
            <w:r>
              <w:rPr>
                <w:rFonts w:cs="Arial"/>
                <w:szCs w:val="18"/>
                <w:lang w:val="en-GB"/>
              </w:rPr>
              <w:t>auto</w:t>
            </w:r>
            <w:r w:rsidR="006271A2">
              <w:rPr>
                <w:rFonts w:cs="Arial"/>
                <w:szCs w:val="18"/>
                <w:lang w:val="en-GB"/>
              </w:rPr>
              <w:t>-TD-GC-FID</w:t>
            </w:r>
          </w:p>
        </w:tc>
        <w:tc>
          <w:tcPr>
            <w:tcW w:w="851" w:type="dxa"/>
            <w:shd w:val="clear" w:color="auto" w:fill="FFFFFF"/>
          </w:tcPr>
          <w:p w14:paraId="3C954BB9" w14:textId="6E70B2EC" w:rsidR="006271A2" w:rsidRPr="00B57B36" w:rsidRDefault="006271A2" w:rsidP="00EA5ECF">
            <w:pPr>
              <w:pStyle w:val="CETBodytext"/>
              <w:jc w:val="left"/>
              <w:rPr>
                <w:lang w:val="en-GB"/>
              </w:rPr>
            </w:pPr>
            <w:r>
              <w:rPr>
                <w:rFonts w:cs="Arial"/>
                <w:szCs w:val="18"/>
                <w:lang w:val="en-GB"/>
              </w:rPr>
              <w:t>on-line</w:t>
            </w:r>
          </w:p>
        </w:tc>
        <w:tc>
          <w:tcPr>
            <w:tcW w:w="967" w:type="dxa"/>
            <w:shd w:val="clear" w:color="auto" w:fill="FFFFFF"/>
          </w:tcPr>
          <w:p w14:paraId="4686BF34" w14:textId="5C93EC1D" w:rsidR="006271A2" w:rsidRPr="00B57B36" w:rsidRDefault="006271A2" w:rsidP="00EA5ECF">
            <w:pPr>
              <w:pStyle w:val="CETBodytext"/>
              <w:ind w:right="-1"/>
              <w:jc w:val="left"/>
              <w:rPr>
                <w:rFonts w:cs="Arial"/>
                <w:szCs w:val="18"/>
                <w:lang w:val="en-GB"/>
              </w:rPr>
            </w:pPr>
            <w:r>
              <w:rPr>
                <w:rFonts w:cs="Arial"/>
                <w:szCs w:val="18"/>
                <w:lang w:val="en-GB"/>
              </w:rPr>
              <w:t>15 min</w:t>
            </w:r>
          </w:p>
        </w:tc>
        <w:tc>
          <w:tcPr>
            <w:tcW w:w="1301" w:type="dxa"/>
            <w:shd w:val="clear" w:color="auto" w:fill="FFFFFF"/>
          </w:tcPr>
          <w:p w14:paraId="0C2578F5" w14:textId="144D380B" w:rsidR="006271A2" w:rsidRPr="00372572" w:rsidRDefault="006271A2" w:rsidP="00EA5ECF">
            <w:pPr>
              <w:pStyle w:val="CETBodytext"/>
              <w:ind w:right="-1"/>
              <w:jc w:val="left"/>
              <w:rPr>
                <w:rFonts w:cs="Arial"/>
                <w:szCs w:val="18"/>
                <w:lang w:val="en-GB"/>
              </w:rPr>
            </w:pPr>
            <w:r w:rsidRPr="00372572">
              <w:rPr>
                <w:rFonts w:cs="Arial"/>
                <w:szCs w:val="18"/>
                <w:lang w:val="en-GB"/>
              </w:rPr>
              <w:t>1</w:t>
            </w:r>
            <w:r w:rsidR="00E01251">
              <w:rPr>
                <w:rFonts w:cs="Arial"/>
                <w:szCs w:val="18"/>
                <w:lang w:val="en-GB"/>
              </w:rPr>
              <w:t>.2</w:t>
            </w:r>
            <w:r w:rsidRPr="00372572">
              <w:rPr>
                <w:rFonts w:cs="Arial"/>
                <w:szCs w:val="18"/>
                <w:lang w:val="en-GB"/>
              </w:rPr>
              <w:t>-1</w:t>
            </w:r>
            <w:r w:rsidR="00E01251">
              <w:rPr>
                <w:rFonts w:cs="Arial"/>
                <w:szCs w:val="18"/>
                <w:lang w:val="en-GB"/>
              </w:rPr>
              <w:t>2</w:t>
            </w:r>
            <w:r w:rsidRPr="00372572">
              <w:rPr>
                <w:rFonts w:cs="Arial"/>
                <w:szCs w:val="18"/>
                <w:lang w:val="en-GB"/>
              </w:rPr>
              <w:t>,</w:t>
            </w:r>
            <w:r w:rsidR="00E01251">
              <w:rPr>
                <w:rFonts w:cs="Arial"/>
                <w:szCs w:val="18"/>
                <w:lang w:val="en-GB"/>
              </w:rPr>
              <w:t>3</w:t>
            </w:r>
            <w:r w:rsidRPr="00372572">
              <w:rPr>
                <w:rFonts w:cs="Arial"/>
                <w:szCs w:val="18"/>
                <w:lang w:val="en-GB"/>
              </w:rPr>
              <w:t>00</w:t>
            </w:r>
          </w:p>
        </w:tc>
        <w:tc>
          <w:tcPr>
            <w:tcW w:w="2693" w:type="dxa"/>
            <w:shd w:val="clear" w:color="auto" w:fill="FFFFFF"/>
          </w:tcPr>
          <w:p w14:paraId="3A61F885" w14:textId="28692E2B" w:rsidR="006271A2" w:rsidRPr="004168F8" w:rsidRDefault="006271A2" w:rsidP="00EA5ECF">
            <w:pPr>
              <w:pStyle w:val="CETBodytext"/>
              <w:ind w:right="-1"/>
              <w:jc w:val="left"/>
              <w:rPr>
                <w:rFonts w:cs="Arial"/>
                <w:szCs w:val="18"/>
                <w:lang w:val="en-GB"/>
              </w:rPr>
            </w:pPr>
            <w:r w:rsidRPr="004168F8">
              <w:rPr>
                <w:rFonts w:cs="Arial"/>
                <w:szCs w:val="18"/>
                <w:lang w:val="en-GB"/>
              </w:rPr>
              <w:t>This work</w:t>
            </w:r>
          </w:p>
        </w:tc>
      </w:tr>
    </w:tbl>
    <w:p w14:paraId="646C610B" w14:textId="3B1475DF" w:rsidR="0073638A" w:rsidRPr="00B57B36" w:rsidRDefault="002265FE" w:rsidP="001D4D02">
      <w:pPr>
        <w:pStyle w:val="CETHeading1"/>
        <w:spacing w:after="200"/>
        <w:rPr>
          <w:lang w:val="en-GB"/>
        </w:rPr>
      </w:pPr>
      <w:r>
        <w:rPr>
          <w:lang w:val="en-GB"/>
        </w:rPr>
        <w:t>Set-ups and experimental conditions</w:t>
      </w:r>
    </w:p>
    <w:p w14:paraId="63E7472A" w14:textId="651437EC" w:rsidR="000C4CDF" w:rsidRPr="00CC7BF3" w:rsidRDefault="000C4CDF" w:rsidP="00EA5ECF">
      <w:pPr>
        <w:pStyle w:val="CETBodytext"/>
      </w:pPr>
      <w:r w:rsidRPr="00CC7BF3">
        <w:t>The devices and the experimental conditions are described below.</w:t>
      </w:r>
    </w:p>
    <w:p w14:paraId="3762AC30" w14:textId="31DBB941" w:rsidR="000D4797" w:rsidRDefault="002265FE" w:rsidP="0073638A">
      <w:pPr>
        <w:pStyle w:val="CETheadingx"/>
      </w:pPr>
      <w:r w:rsidRPr="002265FE">
        <w:t xml:space="preserve">Overall setup for </w:t>
      </w:r>
      <w:r>
        <w:t xml:space="preserve">the </w:t>
      </w:r>
      <w:r w:rsidRPr="002265FE">
        <w:t>detection of gaseous formaldehyde</w:t>
      </w:r>
      <w:r>
        <w:t xml:space="preserve"> at various concentrations </w:t>
      </w:r>
    </w:p>
    <w:p w14:paraId="5BBF46B1" w14:textId="716BAD46" w:rsidR="00990802" w:rsidRPr="00EA5ECF" w:rsidRDefault="002265FE" w:rsidP="00EA5ECF">
      <w:pPr>
        <w:pStyle w:val="CETBodytext"/>
      </w:pPr>
      <w:r w:rsidRPr="00EA5ECF">
        <w:t xml:space="preserve">The setup used for the simultaneous quantification of gaseous </w:t>
      </w:r>
      <w:r w:rsidR="000F415E" w:rsidRPr="00EA5ECF">
        <w:t>f</w:t>
      </w:r>
      <w:r w:rsidRPr="00EA5ECF">
        <w:t xml:space="preserve">ormaldehyde by </w:t>
      </w:r>
      <w:r w:rsidR="001F02BA">
        <w:t xml:space="preserve">the </w:t>
      </w:r>
      <w:r w:rsidRPr="00EA5ECF">
        <w:t xml:space="preserve">two analysers is represented in Figure 1. </w:t>
      </w:r>
    </w:p>
    <w:tbl>
      <w:tblPr>
        <w:tblStyle w:val="Grigliatabella"/>
        <w:tblpPr w:leftFromText="180" w:rightFromText="180" w:vertAnchor="text" w:horzAnchor="margin"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990802" w14:paraId="4D722342" w14:textId="77777777" w:rsidTr="00990802">
        <w:tc>
          <w:tcPr>
            <w:tcW w:w="8777" w:type="dxa"/>
          </w:tcPr>
          <w:p w14:paraId="4B671A8B" w14:textId="4AE347DF" w:rsidR="00990802" w:rsidRDefault="004A1214" w:rsidP="00990802">
            <w:pPr>
              <w:pStyle w:val="CETBodytext"/>
              <w:jc w:val="center"/>
            </w:pPr>
            <w:r>
              <w:rPr>
                <w:noProof/>
                <w:lang w:val="it-IT" w:eastAsia="it-IT"/>
              </w:rPr>
              <w:drawing>
                <wp:inline distT="0" distB="0" distL="0" distR="0" wp14:anchorId="152DA97A" wp14:editId="242383A1">
                  <wp:extent cx="4114888" cy="157489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9975" cy="1588325"/>
                          </a:xfrm>
                          <a:prstGeom prst="rect">
                            <a:avLst/>
                          </a:prstGeom>
                          <a:noFill/>
                        </pic:spPr>
                      </pic:pic>
                    </a:graphicData>
                  </a:graphic>
                </wp:inline>
              </w:drawing>
            </w:r>
          </w:p>
        </w:tc>
      </w:tr>
      <w:tr w:rsidR="00990802" w14:paraId="01339023" w14:textId="77777777" w:rsidTr="00990802">
        <w:tc>
          <w:tcPr>
            <w:tcW w:w="8777" w:type="dxa"/>
          </w:tcPr>
          <w:p w14:paraId="2EBF6FDF" w14:textId="1AE4872F" w:rsidR="00990802" w:rsidRDefault="00990802" w:rsidP="00756E47">
            <w:pPr>
              <w:pStyle w:val="CETCaption"/>
              <w:spacing w:before="0" w:after="60"/>
              <w:ind w:left="-104"/>
              <w:jc w:val="left"/>
            </w:pPr>
            <w:r>
              <w:t xml:space="preserve">Figure 1: Schematic representation of the gaseous formaldehyde generation coupled to the simultaneous analysis by different analytical tools at various concentrations of formaldehyde. MFC: Mass Flow </w:t>
            </w:r>
            <w:r w:rsidR="00A95CD1">
              <w:t>Controller</w:t>
            </w:r>
          </w:p>
        </w:tc>
      </w:tr>
    </w:tbl>
    <w:p w14:paraId="79C91D4A" w14:textId="77777777" w:rsidR="00B27796" w:rsidRDefault="00B27796" w:rsidP="00EA5ECF">
      <w:pPr>
        <w:pStyle w:val="CETBodytext"/>
      </w:pPr>
      <w:bookmarkStart w:id="2" w:name="_Hlk108513417"/>
    </w:p>
    <w:p w14:paraId="5FBF919E" w14:textId="120FBE78" w:rsidR="00F402A4" w:rsidRPr="00EA5ECF" w:rsidRDefault="00F272DC" w:rsidP="00EA5ECF">
      <w:pPr>
        <w:pStyle w:val="CETBodytext"/>
      </w:pPr>
      <w:r w:rsidRPr="00EA5ECF">
        <w:t>A stream of s</w:t>
      </w:r>
      <w:r w:rsidR="004F1FF3" w:rsidRPr="00EA5ECF">
        <w:t xml:space="preserve">ynthetic air or </w:t>
      </w:r>
      <w:r w:rsidR="002265FE" w:rsidRPr="00EA5ECF">
        <w:t>N</w:t>
      </w:r>
      <w:r w:rsidR="002265FE" w:rsidRPr="005034B4">
        <w:rPr>
          <w:vertAlign w:val="subscript"/>
        </w:rPr>
        <w:t>2</w:t>
      </w:r>
      <w:r w:rsidRPr="00EA5ECF">
        <w:t xml:space="preserve"> </w:t>
      </w:r>
      <w:r w:rsidR="009F1A41" w:rsidRPr="00EA5ECF">
        <w:t xml:space="preserve">was injected into a </w:t>
      </w:r>
      <w:r w:rsidRPr="00EA5ECF">
        <w:t xml:space="preserve">formaldehyde </w:t>
      </w:r>
      <w:r w:rsidR="000E0AFF" w:rsidRPr="00EA5ECF">
        <w:t>gen</w:t>
      </w:r>
      <w:r w:rsidR="00CC7BF3" w:rsidRPr="00EA5ECF">
        <w:t>e</w:t>
      </w:r>
      <w:r w:rsidR="000E0AFF" w:rsidRPr="00EA5ECF">
        <w:t xml:space="preserve">rator </w:t>
      </w:r>
      <w:r w:rsidRPr="00EA5ECF">
        <w:t>(detailed in</w:t>
      </w:r>
      <w:r w:rsidR="00DC4BB6">
        <w:t xml:space="preserve"> section</w:t>
      </w:r>
      <w:r w:rsidRPr="00EA5ECF">
        <w:t xml:space="preserve"> 2.2) </w:t>
      </w:r>
      <w:r w:rsidR="009F1A41" w:rsidRPr="00EA5ECF">
        <w:t xml:space="preserve">to generate </w:t>
      </w:r>
      <w:r w:rsidRPr="009C5F4F">
        <w:t xml:space="preserve">a constant concentration of </w:t>
      </w:r>
      <w:r w:rsidR="00AF4128" w:rsidRPr="009C5F4F">
        <w:t xml:space="preserve">gaseous </w:t>
      </w:r>
      <w:r w:rsidRPr="009C5F4F">
        <w:t>formaldehyde</w:t>
      </w:r>
      <w:r w:rsidR="005034B4" w:rsidRPr="009C5F4F">
        <w:t xml:space="preserve">. </w:t>
      </w:r>
      <w:r w:rsidR="00F7631A" w:rsidRPr="009C5F4F">
        <w:t>T</w:t>
      </w:r>
      <w:r w:rsidR="002601F9" w:rsidRPr="009C5F4F">
        <w:t>his</w:t>
      </w:r>
      <w:r w:rsidR="002601F9">
        <w:t xml:space="preserve"> gas </w:t>
      </w:r>
      <w:r w:rsidR="001F02BA">
        <w:t xml:space="preserve">mixture </w:t>
      </w:r>
      <w:r w:rsidR="002601F9">
        <w:t>was then</w:t>
      </w:r>
      <w:r w:rsidR="00C46B06">
        <w:t xml:space="preserve"> </w:t>
      </w:r>
      <w:r w:rsidR="00AF4128" w:rsidRPr="00EA5ECF">
        <w:t xml:space="preserve">diluted by another gas stream of </w:t>
      </w:r>
      <w:r w:rsidR="008A2AC6">
        <w:t>synthetic</w:t>
      </w:r>
      <w:r w:rsidR="00293873">
        <w:t xml:space="preserve"> air</w:t>
      </w:r>
      <w:r w:rsidR="001F02BA">
        <w:t xml:space="preserve">, </w:t>
      </w:r>
      <w:bookmarkEnd w:id="2"/>
      <w:r w:rsidR="001F02BA">
        <w:t>i</w:t>
      </w:r>
      <w:r w:rsidR="00DC3C3C">
        <w:t xml:space="preserve">ts </w:t>
      </w:r>
      <w:r w:rsidR="002601F9">
        <w:t xml:space="preserve">flow rate </w:t>
      </w:r>
      <w:r w:rsidR="001F02BA">
        <w:t xml:space="preserve">being </w:t>
      </w:r>
      <w:r w:rsidR="002601F9">
        <w:t xml:space="preserve">adjusted </w:t>
      </w:r>
      <w:r w:rsidR="00AF4128" w:rsidRPr="00EA5ECF">
        <w:t xml:space="preserve">to vary the final gaseous formaldehyde concentration. </w:t>
      </w:r>
      <w:r w:rsidR="00707A0B" w:rsidRPr="00EA5ECF">
        <w:t xml:space="preserve">The initial concentration was diluted up to </w:t>
      </w:r>
      <w:r w:rsidR="0040589B" w:rsidRPr="00EA5ECF">
        <w:t>28 times</w:t>
      </w:r>
      <w:r w:rsidR="00707A0B" w:rsidRPr="00EA5ECF">
        <w:t xml:space="preserve"> to achieve </w:t>
      </w:r>
      <w:r w:rsidR="00310175" w:rsidRPr="00EA5ECF">
        <w:t>values in the range of indoor air exposition</w:t>
      </w:r>
      <w:r w:rsidR="00AF4128" w:rsidRPr="00EA5ECF">
        <w:t xml:space="preserve">, </w:t>
      </w:r>
      <w:r w:rsidR="00AF4128" w:rsidRPr="00756E47">
        <w:rPr>
          <w:i/>
          <w:iCs/>
        </w:rPr>
        <w:t>i.e.</w:t>
      </w:r>
      <w:r w:rsidR="00AF4128" w:rsidRPr="00EA5ECF">
        <w:t xml:space="preserve">, </w:t>
      </w:r>
      <w:r w:rsidR="00310175" w:rsidRPr="00214094">
        <w:t xml:space="preserve">from 116 </w:t>
      </w:r>
      <w:r w:rsidR="00310175" w:rsidRPr="00214094">
        <w:lastRenderedPageBreak/>
        <w:t xml:space="preserve">to </w:t>
      </w:r>
      <w:r w:rsidR="00372C20" w:rsidRPr="00756E47">
        <w:t>5</w:t>
      </w:r>
      <w:r w:rsidR="00372C20" w:rsidRPr="00214094">
        <w:t xml:space="preserve"> </w:t>
      </w:r>
      <w:r w:rsidR="00310175" w:rsidRPr="00214094">
        <w:t>µg</w:t>
      </w:r>
      <w:r w:rsidR="009620C4" w:rsidRPr="00756E47">
        <w:t xml:space="preserve"> </w:t>
      </w:r>
      <w:r w:rsidR="00310175" w:rsidRPr="00214094">
        <w:t>m</w:t>
      </w:r>
      <w:r w:rsidR="008E69D1" w:rsidRPr="00214094">
        <w:rPr>
          <w:vertAlign w:val="superscript"/>
        </w:rPr>
        <w:t>-</w:t>
      </w:r>
      <w:r w:rsidR="00310175" w:rsidRPr="00214094">
        <w:rPr>
          <w:vertAlign w:val="superscript"/>
        </w:rPr>
        <w:t>3</w:t>
      </w:r>
      <w:r w:rsidR="00214094">
        <w:t xml:space="preserve"> o</w:t>
      </w:r>
      <w:r w:rsidR="009620C4" w:rsidRPr="00214094">
        <w:t>r</w:t>
      </w:r>
      <w:r w:rsidR="00372C20" w:rsidRPr="00214094">
        <w:t xml:space="preserve"> 83 to 4</w:t>
      </w:r>
      <w:r w:rsidR="009620C4" w:rsidRPr="00214094">
        <w:t xml:space="preserve"> </w:t>
      </w:r>
      <w:r w:rsidR="009620C4" w:rsidRPr="00756E47">
        <w:t>µg m</w:t>
      </w:r>
      <w:r w:rsidR="009620C4" w:rsidRPr="00756E47">
        <w:rPr>
          <w:vertAlign w:val="superscript"/>
        </w:rPr>
        <w:t>-3</w:t>
      </w:r>
      <w:r w:rsidR="00372C20">
        <w:t xml:space="preserve"> </w:t>
      </w:r>
      <w:r w:rsidR="009620C4">
        <w:t>depending on the generator.</w:t>
      </w:r>
      <w:r w:rsidR="004F1FF3" w:rsidRPr="00EA5ECF">
        <w:t xml:space="preserve"> A </w:t>
      </w:r>
      <w:r w:rsidR="0017437B" w:rsidRPr="00EA5ECF">
        <w:t>long tub</w:t>
      </w:r>
      <w:r w:rsidR="00C17E62">
        <w:t>ing</w:t>
      </w:r>
      <w:r w:rsidR="0040589B" w:rsidRPr="00EA5ECF">
        <w:t xml:space="preserve"> </w:t>
      </w:r>
      <w:r w:rsidR="004F1FF3" w:rsidRPr="00EA5ECF">
        <w:t>ensur</w:t>
      </w:r>
      <w:r w:rsidR="0017437B" w:rsidRPr="00EA5ECF">
        <w:t>ed</w:t>
      </w:r>
      <w:r w:rsidR="004F1FF3" w:rsidRPr="00EA5ECF">
        <w:t xml:space="preserve"> a</w:t>
      </w:r>
      <w:r w:rsidR="00AF4128" w:rsidRPr="00EA5ECF">
        <w:t xml:space="preserve">n efficient homogenization </w:t>
      </w:r>
      <w:r w:rsidR="00C17E62">
        <w:t xml:space="preserve">of the gas mixture </w:t>
      </w:r>
      <w:r w:rsidR="00AF4128" w:rsidRPr="00EA5ECF">
        <w:t xml:space="preserve">prior analysis. </w:t>
      </w:r>
      <w:r w:rsidR="00177E81" w:rsidRPr="00EA5ECF">
        <w:t xml:space="preserve">Then, </w:t>
      </w:r>
      <w:r w:rsidR="00707A0B" w:rsidRPr="00EA5ECF">
        <w:t>a</w:t>
      </w:r>
      <w:r w:rsidR="0040589B" w:rsidRPr="00EA5ECF">
        <w:t xml:space="preserve"> microfluidic formaldehyde analyser (</w:t>
      </w:r>
      <w:r w:rsidR="00827CCB" w:rsidRPr="00EA5ECF">
        <w:t>microF</w:t>
      </w:r>
      <w:r w:rsidR="0040589B" w:rsidRPr="00EA5ECF">
        <w:t>, Chromatotec, Val-de-Virvée, France)</w:t>
      </w:r>
      <w:r w:rsidR="00827CCB" w:rsidRPr="00EA5ECF">
        <w:t xml:space="preserve"> and </w:t>
      </w:r>
      <w:r w:rsidR="00BC0143" w:rsidRPr="00EA5ECF">
        <w:t xml:space="preserve">an </w:t>
      </w:r>
      <w:r w:rsidR="00827CCB" w:rsidRPr="00EA5ECF">
        <w:t>auto-TD-GC-FID (airmoHCHO, Chromatotec, Val-de-Virvée, France)</w:t>
      </w:r>
      <w:r w:rsidR="00177E81" w:rsidRPr="00EA5ECF">
        <w:t xml:space="preserve"> monitored the resulting </w:t>
      </w:r>
      <w:r w:rsidR="00C17E62">
        <w:t>gaseous formaldehyde concentration</w:t>
      </w:r>
      <w:r w:rsidR="00177E81" w:rsidRPr="00EA5ECF">
        <w:t>.</w:t>
      </w:r>
      <w:r w:rsidR="009F1A41" w:rsidRPr="00EA5ECF">
        <w:t xml:space="preserve"> The analysis at various concentrations were conducted </w:t>
      </w:r>
      <w:r w:rsidR="00310175" w:rsidRPr="00EA5ECF">
        <w:t>in the daytim</w:t>
      </w:r>
      <w:r w:rsidR="00805873" w:rsidRPr="00EA5ECF">
        <w:t>e.</w:t>
      </w:r>
      <w:r w:rsidR="00310175" w:rsidRPr="00EA5ECF">
        <w:t xml:space="preserve"> </w:t>
      </w:r>
      <w:r w:rsidR="003E26DE" w:rsidRPr="00EA5ECF">
        <w:t xml:space="preserve">Generated gaseous </w:t>
      </w:r>
      <w:r w:rsidR="00310175" w:rsidRPr="00EA5ECF">
        <w:t xml:space="preserve">formaldehyde </w:t>
      </w:r>
      <w:r w:rsidR="003E26DE" w:rsidRPr="00EA5ECF">
        <w:t xml:space="preserve">levels were </w:t>
      </w:r>
      <w:r w:rsidR="00310175" w:rsidRPr="00EA5ECF">
        <w:t xml:space="preserve">quantified by means of the reference method ISO 16000-3, based on </w:t>
      </w:r>
      <w:r w:rsidR="007A4410" w:rsidRPr="00EA5ECF">
        <w:t xml:space="preserve">active </w:t>
      </w:r>
      <w:r w:rsidR="00310175" w:rsidRPr="00EA5ECF">
        <w:t>sampling with DNPH tubes</w:t>
      </w:r>
      <w:r w:rsidR="007A4410" w:rsidRPr="00EA5ECF">
        <w:t xml:space="preserve"> </w:t>
      </w:r>
      <w:r w:rsidR="00310175" w:rsidRPr="00EA5ECF">
        <w:t xml:space="preserve">followed by HPLC-UV analysis. </w:t>
      </w:r>
      <w:r w:rsidR="0053011F" w:rsidRPr="00EA5ECF">
        <w:t xml:space="preserve">During the night, sampling was carried out on DNPH </w:t>
      </w:r>
      <w:r w:rsidR="003E26DE" w:rsidRPr="00EA5ECF">
        <w:t xml:space="preserve">tube </w:t>
      </w:r>
      <w:r w:rsidR="0053011F" w:rsidRPr="00EA5ECF">
        <w:t>(LpDNPH S10L Cartridge 1mL, Rev., 350mg SPE Tube</w:t>
      </w:r>
      <w:r w:rsidR="00F402A4" w:rsidRPr="00EA5ECF">
        <w:t xml:space="preserve"> 505361-U, </w:t>
      </w:r>
      <w:r w:rsidR="0053011F" w:rsidRPr="00EA5ECF">
        <w:t>S</w:t>
      </w:r>
      <w:r w:rsidR="00F402A4" w:rsidRPr="00EA5ECF">
        <w:t>igma-aldrich, Saint-Louis, Missouri, United States</w:t>
      </w:r>
      <w:r w:rsidR="0053011F" w:rsidRPr="00EA5ECF">
        <w:t xml:space="preserve">) for </w:t>
      </w:r>
      <w:r w:rsidR="003E26DE" w:rsidRPr="00EA5ECF">
        <w:t xml:space="preserve">gaseous sample </w:t>
      </w:r>
      <w:r w:rsidR="0053011F" w:rsidRPr="00EA5ECF">
        <w:t xml:space="preserve">volumes </w:t>
      </w:r>
      <w:r w:rsidR="003E26DE" w:rsidRPr="00EA5ECF">
        <w:t xml:space="preserve">in the </w:t>
      </w:r>
      <w:r w:rsidR="00CC7BF3" w:rsidRPr="00EA5ECF">
        <w:t xml:space="preserve">range of </w:t>
      </w:r>
      <w:r w:rsidR="007A4410" w:rsidRPr="00EA5ECF">
        <w:t>30</w:t>
      </w:r>
      <w:r w:rsidR="003E26DE" w:rsidRPr="00EA5ECF">
        <w:t>–</w:t>
      </w:r>
      <w:r w:rsidR="007A4410" w:rsidRPr="00EA5ECF">
        <w:t>80</w:t>
      </w:r>
      <w:r w:rsidR="00CC7BF3" w:rsidRPr="00EA5ECF">
        <w:t xml:space="preserve"> </w:t>
      </w:r>
      <w:r w:rsidR="007A4410" w:rsidRPr="00EA5ECF">
        <w:t>L</w:t>
      </w:r>
      <w:r w:rsidR="0053011F" w:rsidRPr="00EA5ECF">
        <w:t xml:space="preserve"> (dashed path on Figure 1).</w:t>
      </w:r>
    </w:p>
    <w:p w14:paraId="06040D00" w14:textId="128568AE" w:rsidR="00681F63" w:rsidRPr="00681F63" w:rsidRDefault="003E26DE" w:rsidP="0073638A">
      <w:pPr>
        <w:pStyle w:val="CETheadingx"/>
      </w:pPr>
      <w:r>
        <w:t xml:space="preserve">Gaseous </w:t>
      </w:r>
      <w:r w:rsidR="00681F63">
        <w:t xml:space="preserve">Formaldehyde </w:t>
      </w:r>
      <w:r>
        <w:t>generators</w:t>
      </w:r>
    </w:p>
    <w:tbl>
      <w:tblPr>
        <w:tblStyle w:val="Grigliatabella"/>
        <w:tblpPr w:leftFromText="180" w:rightFromText="180" w:vertAnchor="text" w:horzAnchor="margin" w:tblpX="-289" w:tblpY="83"/>
        <w:tblW w:w="9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3"/>
        <w:gridCol w:w="5256"/>
      </w:tblGrid>
      <w:tr w:rsidR="00042BD6" w14:paraId="76FAAAF3" w14:textId="77777777" w:rsidTr="00756E47">
        <w:tc>
          <w:tcPr>
            <w:tcW w:w="4473" w:type="dxa"/>
          </w:tcPr>
          <w:p w14:paraId="6EF49A69" w14:textId="77777777" w:rsidR="00071C16" w:rsidRDefault="002C652C" w:rsidP="00042BD6">
            <w:pPr>
              <w:pStyle w:val="CETBodytext"/>
              <w:jc w:val="center"/>
            </w:pPr>
            <w:r>
              <w:rPr>
                <w:noProof/>
                <w:lang w:val="it-IT" w:eastAsia="it-IT"/>
              </w:rPr>
              <w:drawing>
                <wp:inline distT="0" distB="0" distL="0" distR="0" wp14:anchorId="1AE9B73E" wp14:editId="312FA999">
                  <wp:extent cx="2519807" cy="1526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14296" b="-2"/>
                          <a:stretch/>
                        </pic:blipFill>
                        <pic:spPr bwMode="auto">
                          <a:xfrm>
                            <a:off x="0" y="0"/>
                            <a:ext cx="2519807" cy="1526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56" w:type="dxa"/>
          </w:tcPr>
          <w:p w14:paraId="38D49206" w14:textId="77777777" w:rsidR="00071C16" w:rsidRDefault="00071C16" w:rsidP="00042BD6">
            <w:pPr>
              <w:pStyle w:val="CETBodytext"/>
              <w:jc w:val="center"/>
            </w:pPr>
          </w:p>
          <w:p w14:paraId="4DF2CEF7" w14:textId="3BE8D082" w:rsidR="00071C16" w:rsidRDefault="002C652C" w:rsidP="00756E47">
            <w:pPr>
              <w:pStyle w:val="CETBodytext"/>
              <w:ind w:left="-180"/>
              <w:jc w:val="center"/>
            </w:pPr>
            <w:r>
              <w:rPr>
                <w:noProof/>
                <w:lang w:val="it-IT" w:eastAsia="it-IT"/>
              </w:rPr>
              <w:drawing>
                <wp:inline distT="0" distB="0" distL="0" distR="0" wp14:anchorId="1AE85755" wp14:editId="65F40C19">
                  <wp:extent cx="3200400" cy="138859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3461"/>
                          <a:stretch/>
                        </pic:blipFill>
                        <pic:spPr bwMode="auto">
                          <a:xfrm>
                            <a:off x="0" y="0"/>
                            <a:ext cx="3200400" cy="13885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42BD6" w14:paraId="636DA601" w14:textId="77777777" w:rsidTr="00756E47">
        <w:tc>
          <w:tcPr>
            <w:tcW w:w="4473" w:type="dxa"/>
          </w:tcPr>
          <w:p w14:paraId="097D2896" w14:textId="77777777" w:rsidR="00071C16" w:rsidRPr="00023794" w:rsidRDefault="00071C16" w:rsidP="00042BD6">
            <w:pPr>
              <w:pStyle w:val="CETCaption"/>
              <w:spacing w:before="0" w:after="0" w:line="276" w:lineRule="auto"/>
              <w:jc w:val="center"/>
              <w:rPr>
                <w:b/>
                <w:bCs/>
              </w:rPr>
            </w:pPr>
            <w:r w:rsidRPr="00023794">
              <w:rPr>
                <w:b/>
                <w:bCs/>
              </w:rPr>
              <w:t>(a)</w:t>
            </w:r>
          </w:p>
        </w:tc>
        <w:tc>
          <w:tcPr>
            <w:tcW w:w="5256" w:type="dxa"/>
          </w:tcPr>
          <w:p w14:paraId="218AC328" w14:textId="77777777" w:rsidR="00071C16" w:rsidRPr="00023794" w:rsidRDefault="00071C16" w:rsidP="00042BD6">
            <w:pPr>
              <w:pStyle w:val="CETCaption"/>
              <w:spacing w:before="0" w:after="0"/>
              <w:jc w:val="center"/>
              <w:rPr>
                <w:b/>
                <w:bCs/>
              </w:rPr>
            </w:pPr>
            <w:r w:rsidRPr="00023794">
              <w:rPr>
                <w:b/>
                <w:bCs/>
              </w:rPr>
              <w:t>(b)</w:t>
            </w:r>
          </w:p>
        </w:tc>
      </w:tr>
      <w:tr w:rsidR="00071C16" w14:paraId="3BEBAD22" w14:textId="77777777" w:rsidTr="00756E47">
        <w:tc>
          <w:tcPr>
            <w:tcW w:w="9729" w:type="dxa"/>
            <w:gridSpan w:val="2"/>
          </w:tcPr>
          <w:p w14:paraId="0086515A" w14:textId="20E91E7C" w:rsidR="00071C16" w:rsidRDefault="00071C16" w:rsidP="00756E47">
            <w:pPr>
              <w:pStyle w:val="CETCaption"/>
              <w:spacing w:before="0"/>
              <w:ind w:left="164" w:right="700"/>
              <w:jc w:val="left"/>
            </w:pPr>
            <w:r w:rsidRPr="00042BD6">
              <w:t>Figure 2:</w:t>
            </w:r>
            <w:r>
              <w:t xml:space="preserve"> </w:t>
            </w:r>
            <w:r w:rsidR="00BE286D">
              <w:t>Gas f</w:t>
            </w:r>
            <w:r>
              <w:t xml:space="preserve">ormaldehyde </w:t>
            </w:r>
            <w:r w:rsidR="00BE286D">
              <w:t>generators operating with a permeation system using:</w:t>
            </w:r>
            <w:r>
              <w:t xml:space="preserve"> </w:t>
            </w:r>
            <w:r w:rsidRPr="001D4D02">
              <w:rPr>
                <w:b/>
                <w:bCs/>
              </w:rPr>
              <w:t>(a)</w:t>
            </w:r>
            <w:r>
              <w:t xml:space="preserve"> </w:t>
            </w:r>
            <w:r w:rsidR="00BE286D">
              <w:t xml:space="preserve">paraformaldehyde; </w:t>
            </w:r>
            <w:r w:rsidRPr="001D4D02">
              <w:rPr>
                <w:b/>
                <w:bCs/>
              </w:rPr>
              <w:t>(b)</w:t>
            </w:r>
            <w:r>
              <w:t xml:space="preserve"> </w:t>
            </w:r>
            <w:r w:rsidR="00BE286D" w:rsidRPr="00E00D99">
              <w:t>an aqueous formaldehyde solution</w:t>
            </w:r>
            <w:r w:rsidR="00BE286D">
              <w:t>.</w:t>
            </w:r>
          </w:p>
        </w:tc>
      </w:tr>
    </w:tbl>
    <w:p w14:paraId="7EF15951" w14:textId="230D9BF3" w:rsidR="005B0BD7" w:rsidRDefault="0054501D" w:rsidP="0073638A">
      <w:pPr>
        <w:pStyle w:val="CETBodytext"/>
      </w:pPr>
      <w:r>
        <w:t xml:space="preserve">Two different </w:t>
      </w:r>
      <w:r w:rsidR="003E26DE">
        <w:t xml:space="preserve">gas generators of formaldehyde </w:t>
      </w:r>
      <w:r>
        <w:t>were used for the experiment</w:t>
      </w:r>
      <w:r w:rsidR="003E26DE">
        <w:t>s</w:t>
      </w:r>
      <w:r w:rsidR="005B0BD7">
        <w:t>:</w:t>
      </w:r>
    </w:p>
    <w:p w14:paraId="2CACA863" w14:textId="72CEE923" w:rsidR="009E674D" w:rsidRDefault="00177E81" w:rsidP="00756E47">
      <w:pPr>
        <w:pStyle w:val="CETBodytext"/>
        <w:numPr>
          <w:ilvl w:val="0"/>
          <w:numId w:val="24"/>
        </w:numPr>
        <w:ind w:left="470" w:hanging="357"/>
      </w:pPr>
      <w:r>
        <w:t xml:space="preserve">A </w:t>
      </w:r>
      <w:r w:rsidR="003927B7">
        <w:t xml:space="preserve">paraformaldehyde </w:t>
      </w:r>
      <w:r>
        <w:t>p</w:t>
      </w:r>
      <w:r w:rsidR="009E674D">
        <w:t>ermeation tube (</w:t>
      </w:r>
      <w:r w:rsidR="0054501D">
        <w:t>Figure 2</w:t>
      </w:r>
      <w:r w:rsidR="0054501D" w:rsidRPr="001D4D02">
        <w:rPr>
          <w:b/>
          <w:bCs/>
        </w:rPr>
        <w:t>a</w:t>
      </w:r>
      <w:r w:rsidR="009E674D">
        <w:t>)</w:t>
      </w:r>
      <w:r w:rsidR="0054501D">
        <w:t xml:space="preserve"> </w:t>
      </w:r>
      <w:r w:rsidR="003E26DE">
        <w:t xml:space="preserve">which is </w:t>
      </w:r>
      <w:r>
        <w:t xml:space="preserve">heated at 60°C and supplied by a constant flow </w:t>
      </w:r>
      <w:r w:rsidR="003927B7">
        <w:t xml:space="preserve">of nitrogen gas. When heated, the permeation tube emits formaldehyde at a very stable rate. </w:t>
      </w:r>
      <w:r w:rsidR="0054501D">
        <w:t xml:space="preserve">This system is integrated in the airmoHCHO </w:t>
      </w:r>
      <w:r w:rsidR="00D20965">
        <w:t>instrument</w:t>
      </w:r>
      <w:r w:rsidR="0054501D">
        <w:t xml:space="preserve"> and is initially used for automatic internal calibration. </w:t>
      </w:r>
      <w:r w:rsidR="005042B5">
        <w:t>At 70 m</w:t>
      </w:r>
      <w:r w:rsidR="003E26DE">
        <w:t>L</w:t>
      </w:r>
      <w:r w:rsidR="00D20965">
        <w:t xml:space="preserve"> </w:t>
      </w:r>
      <w:r w:rsidR="005042B5">
        <w:t>min</w:t>
      </w:r>
      <w:r w:rsidR="00D20965" w:rsidRPr="00D20965">
        <w:rPr>
          <w:vertAlign w:val="superscript"/>
        </w:rPr>
        <w:t>-1</w:t>
      </w:r>
      <w:r w:rsidR="005042B5">
        <w:t xml:space="preserve"> and 60</w:t>
      </w:r>
      <w:r w:rsidR="00D20965">
        <w:t xml:space="preserve"> </w:t>
      </w:r>
      <w:r w:rsidR="005042B5">
        <w:t xml:space="preserve">°C, the low emission tube generated formaldehyde at a </w:t>
      </w:r>
      <w:r w:rsidR="00C17E62">
        <w:t xml:space="preserve">constant </w:t>
      </w:r>
      <w:r w:rsidR="005042B5" w:rsidRPr="00214094">
        <w:t>concentration of 153</w:t>
      </w:r>
      <w:r w:rsidR="005042B5">
        <w:t xml:space="preserve"> </w:t>
      </w:r>
      <w:r w:rsidR="00C17E62">
        <w:br/>
      </w:r>
      <w:r w:rsidR="005042B5">
        <w:t>µg</w:t>
      </w:r>
      <w:r w:rsidR="00BE286D">
        <w:t xml:space="preserve"> </w:t>
      </w:r>
      <w:r w:rsidR="005042B5">
        <w:t>m</w:t>
      </w:r>
      <w:r w:rsidR="005042B5" w:rsidRPr="00B16337">
        <w:rPr>
          <w:vertAlign w:val="superscript"/>
        </w:rPr>
        <w:t>-3</w:t>
      </w:r>
      <w:r w:rsidR="00C17E62">
        <w:t xml:space="preserve">, </w:t>
      </w:r>
      <w:r w:rsidR="00C17E62" w:rsidRPr="00042BD6">
        <w:t>determined using the DNPH derivatization method, and</w:t>
      </w:r>
      <w:r w:rsidR="00C17E62">
        <w:t xml:space="preserve"> </w:t>
      </w:r>
      <w:r w:rsidR="003E26DE">
        <w:t xml:space="preserve">with a </w:t>
      </w:r>
      <w:r w:rsidR="005042B5">
        <w:t>relative humidity of 1,2</w:t>
      </w:r>
      <w:r w:rsidR="00F402A4">
        <w:t xml:space="preserve"> </w:t>
      </w:r>
      <w:r w:rsidR="005042B5">
        <w:t>%.</w:t>
      </w:r>
    </w:p>
    <w:p w14:paraId="03DD5FCD" w14:textId="16FAEB29" w:rsidR="00140F02" w:rsidRPr="00023794" w:rsidRDefault="00177E81" w:rsidP="00756E47">
      <w:pPr>
        <w:pStyle w:val="CETBodytext"/>
        <w:numPr>
          <w:ilvl w:val="0"/>
          <w:numId w:val="24"/>
        </w:numPr>
        <w:spacing w:after="200"/>
        <w:ind w:left="470" w:hanging="357"/>
        <w:rPr>
          <w:lang w:val="en-GB"/>
        </w:rPr>
      </w:pPr>
      <w:bookmarkStart w:id="3" w:name="_Hlk108607850"/>
      <w:r>
        <w:t xml:space="preserve">A </w:t>
      </w:r>
      <w:r w:rsidR="001F3682">
        <w:t xml:space="preserve">permeation system using an </w:t>
      </w:r>
      <w:r w:rsidR="00FC1B01" w:rsidRPr="009C5F4F">
        <w:t xml:space="preserve">aqueous formaldehyde </w:t>
      </w:r>
      <w:r w:rsidR="001F3682" w:rsidRPr="00756E47">
        <w:t>solution</w:t>
      </w:r>
      <w:bookmarkEnd w:id="3"/>
      <w:r w:rsidR="009C5F4F" w:rsidRPr="00756E47">
        <w:t xml:space="preserve"> </w:t>
      </w:r>
      <w:r w:rsidRPr="009C5F4F">
        <w:t>(</w:t>
      </w:r>
      <w:r w:rsidR="0054501D">
        <w:t>Figure 2</w:t>
      </w:r>
      <w:r w:rsidR="0054501D" w:rsidRPr="001D4D02">
        <w:rPr>
          <w:b/>
          <w:bCs/>
        </w:rPr>
        <w:t>b</w:t>
      </w:r>
      <w:r>
        <w:t>)</w:t>
      </w:r>
      <w:r w:rsidR="003927B7">
        <w:t xml:space="preserve"> which </w:t>
      </w:r>
      <w:r w:rsidR="00C17E62">
        <w:t>was</w:t>
      </w:r>
      <w:r w:rsidR="003927B7">
        <w:t xml:space="preserve"> recently developed by</w:t>
      </w:r>
      <w:r w:rsidR="00D20965">
        <w:t xml:space="preserve"> </w:t>
      </w:r>
      <w:r w:rsidR="003E26DE">
        <w:t xml:space="preserve">Becker et al. </w:t>
      </w:r>
      <w:r w:rsidR="00D20965">
        <w:fldChar w:fldCharType="begin"/>
      </w:r>
      <w:r w:rsidR="00D20965">
        <w:instrText xml:space="preserve"> ADDIN ZOTERO_ITEM CSL_CITATION {"citationID":"iaKnXrA3","properties":{"formattedCitation":"(Becker {\\i{}et al.}, 2022)","plainCitation":"(Becker et al., 2022)","noteIndex":0},"citationItems":[{"id":440,"uris":["http://zotero.org/users/local/hH1OAEtD/items/TPRQXPRZ"],"uri":["http://zotero.org/users/local/hH1OAEtD/items/TPRQXPRZ"],"itemData":{"id":440,"type":"article-journal","abstract":"This work aims at developing and validating under laboratory-controlled conditions a gas mixture generation device designed for easy on-site or laboratory calibration of analytical instruments dedicated to air monitoring, such as analysers or sensors. This portable device, which has been validated for formaldehyde, is compact and is based on the diffusion of liquid formaldehyde through a short microporous interface with an air stream to reach non-Henry equilibrium gas–liquid dynamics. The geometry of the temperature-controlled assembly has been optimised to allow easy change of the aqueous solution, keeping the microporous tube straight. The formaldehyde generator has been coupled to an on-line formaldehyde analyser to monitor the gas concentration generated as a function of the liquid formaldehyde concentration, the temperature, the air gas flow rate, and the microporous tube length. Our experimental results show that the generated gaseous formaldehyde concentration increase linearly between 10 and 1740 µg m−3 with that of the aqueous solution ranging between 0 and 200 mg L−1 for all the gas flow rates studied, namely 25, 50 and 100 mL min−1. The generated gas phase concentration also increases with increasing temperature according to Henry’s law and with increasing the gas–liquid contact time either by reducing the gas flow rate from 100 to 25 mL min−1 or increasing the microporous tube length from 3.5 to 14 cm. Finally, the performances of this modular formaldehyde generator are compared and discussed with those reported in the scientific literature or commercialised by manufacturers. The technique developed here is the only one allowing to operate with a low flow rate such as 25 to 100 mL min−1 while generating a wide range of concentrations (10–1000 µg m−3) with very good accuracy.","container-title":"Chemosensors","DOI":"10.3390/chemosensors10040131","ISSN":"2227-9040","issue":"4","language":"en","note":"number: 4\npublisher: Multidisciplinary Digital Publishing Institute","page":"131","source":"www.mdpi.com","title":"Development of a Portable and Modular Gas Generator: Application to Formaldehyde Analysis","title-short":"Development of a Portable and Modular Gas Generator","volume":"10","author":[{"family":"Becker","given":"Anaïs"},{"family":"Lohmann","given":"Nathaly"},{"family":"Serra","given":"Christophe A."},{"family":"Le Calvé","given":"Stéphane"}],"issued":{"date-parts":[["2022",4]]}}}],"schema":"https://github.com/citation-style-language/schema/raw/master/csl-citation.json"} </w:instrText>
      </w:r>
      <w:r w:rsidR="00D20965">
        <w:fldChar w:fldCharType="separate"/>
      </w:r>
      <w:r w:rsidR="00D20965" w:rsidRPr="00D20965">
        <w:rPr>
          <w:rFonts w:cs="Arial"/>
          <w:szCs w:val="24"/>
        </w:rPr>
        <w:t>( 2022)</w:t>
      </w:r>
      <w:r w:rsidR="00D20965">
        <w:fldChar w:fldCharType="end"/>
      </w:r>
      <w:r w:rsidR="0054501D" w:rsidRPr="00D20965">
        <w:t>.</w:t>
      </w:r>
      <w:r w:rsidR="0054501D">
        <w:t xml:space="preserve"> </w:t>
      </w:r>
      <w:r w:rsidR="003927B7">
        <w:t>It consists of a hydrophobic microporous tube immersed into a</w:t>
      </w:r>
      <w:r w:rsidR="008534D5">
        <w:t xml:space="preserve">n aqueous </w:t>
      </w:r>
      <w:r w:rsidR="003927B7">
        <w:t>formaldehyde solution</w:t>
      </w:r>
      <w:r w:rsidR="008534D5">
        <w:t xml:space="preserve">. A stream of synthetic air flows </w:t>
      </w:r>
      <w:r w:rsidR="00D20965">
        <w:t>inside</w:t>
      </w:r>
      <w:r w:rsidR="008534D5">
        <w:t xml:space="preserve"> the microporous tube and sweeps away the vapor of formaldehyde formed at the vicinity </w:t>
      </w:r>
      <w:r w:rsidR="00E55CD9">
        <w:t>of the liquid</w:t>
      </w:r>
      <w:r w:rsidR="002D6C1C">
        <w:t xml:space="preserve"> through the pores</w:t>
      </w:r>
      <w:r w:rsidR="00D20965">
        <w:t>.</w:t>
      </w:r>
      <w:r w:rsidR="00E55CD9">
        <w:t xml:space="preserve"> The whole system is regulated in temperature.</w:t>
      </w:r>
      <w:r w:rsidR="00C7457F">
        <w:t xml:space="preserve"> The flow rate was set at 95 m</w:t>
      </w:r>
      <w:r w:rsidR="00756D9A">
        <w:t>L</w:t>
      </w:r>
      <w:r w:rsidR="00C7457F">
        <w:t xml:space="preserve"> min</w:t>
      </w:r>
      <w:r w:rsidR="00C7457F" w:rsidRPr="00C7457F">
        <w:rPr>
          <w:vertAlign w:val="superscript"/>
        </w:rPr>
        <w:t>-1</w:t>
      </w:r>
      <w:r w:rsidR="00C7457F">
        <w:t xml:space="preserve">, the temperature at 11 °C and the concentration of the formaldehyde solution at 150 mg </w:t>
      </w:r>
      <w:r w:rsidR="00756D9A">
        <w:t>L</w:t>
      </w:r>
      <w:r w:rsidR="00C7457F" w:rsidRPr="00C7457F">
        <w:rPr>
          <w:vertAlign w:val="superscript"/>
        </w:rPr>
        <w:t>-1</w:t>
      </w:r>
      <w:r w:rsidR="00C7457F">
        <w:t xml:space="preserve">. In the conditions used, </w:t>
      </w:r>
      <w:r w:rsidR="00B16337">
        <w:t>it generated 83 µg</w:t>
      </w:r>
      <w:r w:rsidR="00BE286D">
        <w:t xml:space="preserve"> </w:t>
      </w:r>
      <w:r w:rsidR="00B16337">
        <w:t>m</w:t>
      </w:r>
      <w:r w:rsidR="00B16337" w:rsidRPr="00B16337">
        <w:rPr>
          <w:vertAlign w:val="superscript"/>
        </w:rPr>
        <w:t>-3</w:t>
      </w:r>
      <w:r w:rsidR="00B16337">
        <w:t xml:space="preserve"> of formaldehyde </w:t>
      </w:r>
      <w:r w:rsidR="002F13BE" w:rsidRPr="00042BD6">
        <w:t>(again measured with the DNPH method)</w:t>
      </w:r>
      <w:r w:rsidR="002F13BE">
        <w:t xml:space="preserve"> </w:t>
      </w:r>
      <w:r w:rsidR="00B16337">
        <w:t xml:space="preserve">at a relative humidity of approximately </w:t>
      </w:r>
      <w:r w:rsidR="00C7457F">
        <w:t>39%</w:t>
      </w:r>
      <w:r w:rsidR="005042B5">
        <w:t>.</w:t>
      </w:r>
    </w:p>
    <w:p w14:paraId="1F796981" w14:textId="2B426233" w:rsidR="00F269E1" w:rsidRDefault="00F269E1" w:rsidP="001D4D02">
      <w:pPr>
        <w:pStyle w:val="CETheadingx"/>
      </w:pPr>
      <w:r>
        <w:t>On-line f</w:t>
      </w:r>
      <w:r w:rsidR="00681F63">
        <w:t>ormaldehyde analysers</w:t>
      </w:r>
      <w:bookmarkStart w:id="4" w:name="_Hlk100504779"/>
    </w:p>
    <w:p w14:paraId="296F1631" w14:textId="331C2EFB" w:rsidR="00975DD3" w:rsidRDefault="0040589B" w:rsidP="0040589B">
      <w:pPr>
        <w:pStyle w:val="CETBodytext"/>
      </w:pPr>
      <w:r>
        <w:t xml:space="preserve">The </w:t>
      </w:r>
      <w:r w:rsidR="00F269E1">
        <w:t xml:space="preserve">principle of the </w:t>
      </w:r>
      <w:r>
        <w:t xml:space="preserve">microfluidic formaldehyde analyser </w:t>
      </w:r>
      <w:r w:rsidR="00F269E1">
        <w:t>is represented in figure 3</w:t>
      </w:r>
      <w:r w:rsidR="00F269E1" w:rsidRPr="001D4D02">
        <w:rPr>
          <w:b/>
          <w:bCs/>
        </w:rPr>
        <w:t>a</w:t>
      </w:r>
      <w:r w:rsidR="00F269E1">
        <w:t xml:space="preserve">. </w:t>
      </w:r>
      <w:r w:rsidR="00DA15E0">
        <w:t xml:space="preserve">This device is based on the </w:t>
      </w:r>
      <w:r w:rsidR="00DD1346">
        <w:t xml:space="preserve">continuous </w:t>
      </w:r>
      <w:r w:rsidR="00DA15E0">
        <w:t xml:space="preserve">detection of </w:t>
      </w:r>
      <w:r w:rsidR="00DA15E0" w:rsidRPr="00DA15E0">
        <w:t>3,5-</w:t>
      </w:r>
      <w:r w:rsidR="00DA15E0" w:rsidRPr="00EA5ECF">
        <w:t>diacetyl-1,4-dihydrolutidine (DDL), a product of the reaction of formaldehyde with fluoral-</w:t>
      </w:r>
      <w:r w:rsidR="00071C16" w:rsidRPr="00EA5ECF">
        <w:t>P</w:t>
      </w:r>
      <w:r w:rsidR="00DA15E0" w:rsidRPr="00EA5ECF">
        <w:t xml:space="preserve"> (or acetylacetone solution)</w:t>
      </w:r>
      <w:r w:rsidR="005763BE" w:rsidRPr="00EA5ECF">
        <w:t xml:space="preserve"> </w:t>
      </w:r>
      <w:r w:rsidR="00D20965" w:rsidRPr="00EA5ECF">
        <w:fldChar w:fldCharType="begin"/>
      </w:r>
      <w:r w:rsidR="003F34B3" w:rsidRPr="00EA5ECF">
        <w:instrText xml:space="preserve"> ADDIN ZOTERO_ITEM CSL_CITATION {"citationID":"mivrgo4z","properties":{"formattedCitation":"(Guglielmino {\\i{}et al.}, 2017)","plainCitation":"(Guglielmino et al., 2017)","noteIndex":0},"citationItems":[{"id":215,"uris":["http://zotero.org/users/local/hH1OAEtD/items/RL3BJN6Q"],"uri":["http://zotero.org/users/local/hH1OAEtD/items/RL3BJN6Q"],"itemData":{"id":215,"type":"article-journal","abstract":"This paper reports on the development of a novel colorimetric analytical method based on microfluidic technologies for the detection of low airborne Formaldehyde concentrations, representative of those found in indoor air, i.e. 10–100μgm−3. The new analytical technique operates according to 4 distinct steps: 1) gas sampling, 2) gaseous Formaldehyde uptake into the aqueous solution using an annular gas/liquid flow at room temperature, 3) derivatization reaction with acetylacetone solution at 65°C producing 3,5-Diacetyl-1,4-dihydrolutidine (DDL) and 4) colorimetric DDL detection with a liquid-core-waveguide. Laboratory experiments were performed to determine the experimental conditions permitting to obtain a stable annular flow, i.e. a liquid flow rate above 5μLmin−1 and gas to liquid flow rate ratios greater than 1000. Effects of liquid-core-waveguide of internal diameter and length were also investigated. Using liquid and gas flow rates of 35μLmin−1 and 35mLmin−1 respectively, the resulting uptake yield of gaseous Formaldehyde in aqueous solution was around 90% and the detection limit of gaseous Formaldehyde was 0.7μgm−3, which is consistent with the guideline values for indoor air. In addition, the low reagent consumption increases significantly the device autonomy up to 20days with 1L of acetylacetone solution.","container-title":"Sensors and Actuators B: Chemical","DOI":"10.1016/j.snb.2016.11.093","ISSN":"0925-4005","journalAbbreviation":"Sensors and Actuators B: Chemical","language":"en","page":"963-970","source":"ScienceDirect","title":"Development of microfluidic analytical method for on-line gaseous Formaldehyde detection","volume":"243","author":[{"family":"Guglielmino","given":"Maud"},{"family":"Allouch","given":"Alaa"},{"family":"Serra","given":"Christophe A."},{"family":"Calvé","given":"Stéphane Le"}],"issued":{"date-parts":[["2017",5,1]]}}}],"schema":"https://github.com/citation-style-language/schema/raw/master/csl-citation.json"} </w:instrText>
      </w:r>
      <w:r w:rsidR="00D20965" w:rsidRPr="00EA5ECF">
        <w:fldChar w:fldCharType="separate"/>
      </w:r>
      <w:r w:rsidR="003F34B3" w:rsidRPr="00EA5ECF">
        <w:t>(Guglielmino et al., 2017)</w:t>
      </w:r>
      <w:r w:rsidR="00D20965" w:rsidRPr="00EA5ECF">
        <w:fldChar w:fldCharType="end"/>
      </w:r>
      <w:r w:rsidR="005763BE" w:rsidRPr="00EA5ECF">
        <w:t xml:space="preserve">. The steps of the analysis are the following: First, air is pumped </w:t>
      </w:r>
      <w:r w:rsidR="00137602" w:rsidRPr="00EA5ECF">
        <w:t xml:space="preserve">and </w:t>
      </w:r>
      <w:r w:rsidR="00756D9A" w:rsidRPr="00EA5ECF">
        <w:t xml:space="preserve">co-injected </w:t>
      </w:r>
      <w:r w:rsidR="00137602" w:rsidRPr="00EA5ECF">
        <w:t>with the aqueous solution of fluoral-P in</w:t>
      </w:r>
      <w:r w:rsidR="00756D9A" w:rsidRPr="00EA5ECF">
        <w:t>to a</w:t>
      </w:r>
      <w:r w:rsidR="00137602" w:rsidRPr="00EA5ECF">
        <w:t xml:space="preserve"> </w:t>
      </w:r>
      <w:r w:rsidR="00071C16" w:rsidRPr="00EA5ECF">
        <w:t>530 µm ID capillary column</w:t>
      </w:r>
      <w:r w:rsidR="008E69D1" w:rsidRPr="00EA5ECF">
        <w:t xml:space="preserve">. </w:t>
      </w:r>
      <w:r w:rsidR="00756D9A" w:rsidRPr="00EA5ECF">
        <w:t>D</w:t>
      </w:r>
      <w:r w:rsidR="004A7476" w:rsidRPr="00EA5ECF">
        <w:t>ue to the high solubility of formaldehyde</w:t>
      </w:r>
      <w:r w:rsidR="008E69D1" w:rsidRPr="00EA5ECF">
        <w:t xml:space="preserve"> and the wide exchange surface allowed by the annular flow</w:t>
      </w:r>
      <w:r w:rsidR="004A7476" w:rsidRPr="00EA5ECF">
        <w:t>, gaseous formaldehyde is trapped in</w:t>
      </w:r>
      <w:r w:rsidR="00756D9A" w:rsidRPr="00EA5ECF">
        <w:t>to</w:t>
      </w:r>
      <w:r w:rsidR="004A7476" w:rsidRPr="00EA5ECF">
        <w:t xml:space="preserve"> the aqueous </w:t>
      </w:r>
      <w:r w:rsidR="00756D9A" w:rsidRPr="00EA5ECF">
        <w:t>solution</w:t>
      </w:r>
      <w:r w:rsidR="004A7476" w:rsidRPr="00EA5ECF">
        <w:t xml:space="preserve">. The gas/liquid mixture then </w:t>
      </w:r>
      <w:r w:rsidR="00D20531" w:rsidRPr="00EA5ECF">
        <w:t>crosses</w:t>
      </w:r>
      <w:r w:rsidR="004A7476" w:rsidRPr="00EA5ECF">
        <w:t xml:space="preserve"> a microporous tube which </w:t>
      </w:r>
      <w:r w:rsidR="00D20531" w:rsidRPr="00EA5ECF">
        <w:t xml:space="preserve">permits </w:t>
      </w:r>
      <w:r w:rsidR="00AA452C" w:rsidRPr="00EA5ECF">
        <w:t>the release of the gas phase. T</w:t>
      </w:r>
      <w:r w:rsidR="00E21C68" w:rsidRPr="00EA5ECF">
        <w:t xml:space="preserve">he </w:t>
      </w:r>
      <w:r w:rsidR="00D20531" w:rsidRPr="00EA5ECF">
        <w:t xml:space="preserve">liquid </w:t>
      </w:r>
      <w:r w:rsidR="00E21C68" w:rsidRPr="00EA5ECF">
        <w:t xml:space="preserve">reagent and formaldehyde mixture enter an oven set at 65°C for about 3.5 min. The reaction between the two compounds occurs to form DDL, a fluorescent molecule. </w:t>
      </w:r>
      <w:r w:rsidR="00722E78" w:rsidRPr="00EA5ECF">
        <w:t xml:space="preserve">Finally, DDL </w:t>
      </w:r>
      <w:r w:rsidR="00D20531" w:rsidRPr="00EA5ECF">
        <w:t xml:space="preserve">fluorescence </w:t>
      </w:r>
      <w:r w:rsidR="00722E78" w:rsidRPr="00EA5ECF">
        <w:t xml:space="preserve">is excited </w:t>
      </w:r>
      <w:r w:rsidR="00D20531" w:rsidRPr="00EA5ECF">
        <w:t xml:space="preserve">at 415 nm </w:t>
      </w:r>
      <w:r w:rsidR="00722E78" w:rsidRPr="00EA5ECF">
        <w:t xml:space="preserve">by a LED, </w:t>
      </w:r>
      <w:r w:rsidR="00D20531" w:rsidRPr="00EA5ECF">
        <w:t xml:space="preserve">and the emitted </w:t>
      </w:r>
      <w:r w:rsidR="00722E78" w:rsidRPr="00EA5ECF">
        <w:t xml:space="preserve">photons </w:t>
      </w:r>
      <w:r w:rsidR="00D20531" w:rsidRPr="00EA5ECF">
        <w:t xml:space="preserve">are </w:t>
      </w:r>
      <w:r w:rsidR="00722E78" w:rsidRPr="00EA5ECF">
        <w:t xml:space="preserve">collected </w:t>
      </w:r>
      <w:r w:rsidR="00D20531" w:rsidRPr="00EA5ECF">
        <w:t xml:space="preserve">at 530 nm </w:t>
      </w:r>
      <w:r w:rsidR="00722E78" w:rsidRPr="00EA5ECF">
        <w:t xml:space="preserve">and amplified by a photomultiplier </w:t>
      </w:r>
      <w:r w:rsidR="003E0068" w:rsidRPr="00EA5ECF">
        <w:fldChar w:fldCharType="begin"/>
      </w:r>
      <w:r w:rsidR="003E0068" w:rsidRPr="00EA5ECF">
        <w:instrText xml:space="preserve"> ADDIN ZOTERO_ITEM CSL_CITATION {"citationID":"MbbgC6y1","properties":{"formattedCitation":"(Trocquet {\\i{}et al.}, 2019)","plainCitation":"(Trocquet et al., 2019)","noteIndex":0},"citationItems":[{"id":11,"uris":["http://zotero.org/users/local/hH1OAEtD/items/KF3ATQ6Y"],"uri":["http://zotero.org/users/local/hH1OAEtD/items/KF3ATQ6Y"],"itemData":{"id":11,"type":"article-journal","abstract":"The emergence of new super-insulated buildings to reduce energy consumption places the quality of indoor air at the center of the debate. Among the indoor air pollutants, aldehydes are often present, and formaldehyde is of major interest regarding its multiple sources and its health impact. Therefore, French regulations expect to reduce formaldehyde concentrations below 10 &amp;mu;g m&amp;minus;3 in public buildings by 2023. Formaldehyde and other aldehydes were measured for two weeks during an intensive field campaign conducted in a school recently built and equipped with programmable dual-flow ventilation. Aldehydes were monitored with the ISO 16000-3 reference method based on sampling with 2,4-dinitrophenylhydrazine (DNPH) tubes while formaldehyde concentration was continuously measured by using a sensitive near real-time formaldehyde microanalyzer with a detection limit of 1 &amp;micro;g m&amp;minus;3. Formaldehyde was the major aldehyde. Its concentrations varied in the range of 2&amp;ndash;25 &amp;micro;g m&amp;minus;3 and decreased by half when mechanical ventilation was ON, while the other ones were always below 5 &amp;micro;g m&amp;minus;3. In addition, an excellent agreement was observed between the different analytical techniques deployed to quantify formaldehyde levels. The microanalyzer was able to measure fast variations of formaldehyde concentration in the studied room, according to the building's ventilation periods.","container-title":"Atmosphere","DOI":"10.3390/atmos10120763","issue":"12","language":"en","note":"number: 12\npublisher: Multidisciplinary Digital Publishing Institute","page":"763","source":"www.mdpi.com","title":"Near Real-Time Monitoring of Formaldehyde in a Low-Energy School Building","volume":"10","author":[{"family":"Trocquet","given":"Claire"},{"family":"Bernhardt","given":"Pierre"},{"family":"Guglielmino","given":"Maud"},{"family":"Malandain","given":"Isabelle"},{"family":"Liaud","given":"Céline"},{"family":"Englaro","given":"Stéphanette"},{"family":"Le Calvé","given":"Stéphane"}],"issued":{"date-parts":[["2019",12]]}}}],"schema":"https://github.com/citation-style-language/schema/raw/master/csl-citation.json"} </w:instrText>
      </w:r>
      <w:r w:rsidR="003E0068" w:rsidRPr="00EA5ECF">
        <w:fldChar w:fldCharType="separate"/>
      </w:r>
      <w:r w:rsidR="003E0068" w:rsidRPr="00EA5ECF">
        <w:t>(Trocquet et al., 2019)</w:t>
      </w:r>
      <w:r w:rsidR="003E0068" w:rsidRPr="00EA5ECF">
        <w:fldChar w:fldCharType="end"/>
      </w:r>
      <w:r w:rsidR="008E69D1" w:rsidRPr="00EA5ECF">
        <w:t>.</w:t>
      </w:r>
    </w:p>
    <w:p w14:paraId="269605F9" w14:textId="37EFD5B6" w:rsidR="00975DD3" w:rsidRDefault="00975DD3" w:rsidP="0040589B">
      <w:pPr>
        <w:pStyle w:val="CETBodytext"/>
      </w:pPr>
      <w:r w:rsidDel="003A4144">
        <w:t>Figure 3</w:t>
      </w:r>
      <w:r w:rsidRPr="001D4D02" w:rsidDel="003A4144">
        <w:rPr>
          <w:b/>
          <w:bCs/>
        </w:rPr>
        <w:t>b</w:t>
      </w:r>
      <w:r w:rsidDel="003A4144">
        <w:t xml:space="preserve"> </w:t>
      </w:r>
      <w:r w:rsidR="007330F6" w:rsidDel="003A4144">
        <w:t>illustrates</w:t>
      </w:r>
      <w:r w:rsidDel="003A4144">
        <w:t xml:space="preserve"> the steps of an analysis by</w:t>
      </w:r>
      <w:r w:rsidR="00F23E4F" w:rsidDel="003A4144">
        <w:t xml:space="preserve"> the</w:t>
      </w:r>
      <w:r w:rsidDel="003A4144">
        <w:t xml:space="preserve"> auto-TD-GC-FID system.</w:t>
      </w:r>
      <w:r w:rsidR="007330F6" w:rsidDel="003A4144">
        <w:t xml:space="preserve"> </w:t>
      </w:r>
      <w:r w:rsidR="00DD1346" w:rsidDel="003A4144">
        <w:t xml:space="preserve">During </w:t>
      </w:r>
      <w:r w:rsidR="000405CD" w:rsidDel="003A4144">
        <w:t>a</w:t>
      </w:r>
      <w:r w:rsidR="00DD1346" w:rsidDel="003A4144">
        <w:t xml:space="preserve"> 15 min cycle</w:t>
      </w:r>
      <w:r w:rsidR="000405CD" w:rsidDel="003A4144">
        <w:t xml:space="preserve">, </w:t>
      </w:r>
      <w:r w:rsidR="00F23E4F" w:rsidDel="003A4144">
        <w:t xml:space="preserve">the air sample is pumped through a </w:t>
      </w:r>
      <w:r w:rsidR="00C3514A" w:rsidDel="003A4144">
        <w:t>3-</w:t>
      </w:r>
      <w:r w:rsidR="004942F9">
        <w:t>adsorption phase</w:t>
      </w:r>
      <w:r w:rsidR="002F13BE">
        <w:t xml:space="preserve"> </w:t>
      </w:r>
      <w:r w:rsidR="00F23E4F" w:rsidDel="003A4144">
        <w:t>trap specific for low molecular weight compounds</w:t>
      </w:r>
      <w:r w:rsidR="00C3514A" w:rsidDel="003A4144">
        <w:t>, before being</w:t>
      </w:r>
      <w:r w:rsidR="000405CD" w:rsidDel="003A4144">
        <w:t xml:space="preserve"> thermodesorbed</w:t>
      </w:r>
      <w:r w:rsidR="00C3514A" w:rsidDel="003A4144">
        <w:t xml:space="preserve"> </w:t>
      </w:r>
      <w:r w:rsidR="000405CD" w:rsidDel="003A4144">
        <w:t>and injected into a</w:t>
      </w:r>
      <w:r w:rsidR="00953763" w:rsidDel="003A4144">
        <w:t xml:space="preserve"> </w:t>
      </w:r>
      <w:r w:rsidR="00C3514A" w:rsidDel="003A4144">
        <w:t>metallic capillary column</w:t>
      </w:r>
      <w:r w:rsidR="00117D60" w:rsidDel="003A4144">
        <w:t xml:space="preserve"> for separation and detection</w:t>
      </w:r>
      <w:r w:rsidR="00953763" w:rsidDel="003A4144">
        <w:t>.</w:t>
      </w:r>
      <w:r w:rsidR="000405CD" w:rsidDel="003A4144">
        <w:t xml:space="preserve"> Heavy VOCs are retained in a precolumn before </w:t>
      </w:r>
      <w:r w:rsidR="00953763" w:rsidDel="003A4144">
        <w:t>being backflushed while l</w:t>
      </w:r>
      <w:r w:rsidR="000405CD" w:rsidDel="003A4144">
        <w:t>ighter VOCs</w:t>
      </w:r>
      <w:r w:rsidR="00953763" w:rsidDel="003A4144">
        <w:t xml:space="preserve"> are separated in</w:t>
      </w:r>
      <w:r w:rsidR="00C3514A" w:rsidDel="003A4144">
        <w:t xml:space="preserve"> </w:t>
      </w:r>
      <w:r w:rsidR="00117D60" w:rsidDel="003A4144">
        <w:t xml:space="preserve">the </w:t>
      </w:r>
      <w:r w:rsidR="00C3514A" w:rsidDel="003A4144">
        <w:t>30 meters column</w:t>
      </w:r>
      <w:r w:rsidR="00117D60" w:rsidDel="003A4144">
        <w:t>.</w:t>
      </w:r>
      <w:r w:rsidR="00953763" w:rsidDel="003A4144">
        <w:t xml:space="preserve"> At this point, </w:t>
      </w:r>
      <w:r w:rsidR="00117D60" w:rsidDel="003A4144">
        <w:t>the</w:t>
      </w:r>
      <w:r w:rsidR="00953763" w:rsidDel="003A4144">
        <w:t xml:space="preserve"> separated pollutants reach a methani</w:t>
      </w:r>
      <w:r w:rsidR="00111EB8" w:rsidDel="003A4144">
        <w:t>s</w:t>
      </w:r>
      <w:r w:rsidR="00953763" w:rsidDel="003A4144">
        <w:t>er</w:t>
      </w:r>
      <w:r w:rsidR="008E69D1" w:rsidDel="003A4144">
        <w:t xml:space="preserve"> where they are</w:t>
      </w:r>
      <w:r w:rsidR="00953763" w:rsidDel="003A4144">
        <w:t xml:space="preserve"> </w:t>
      </w:r>
      <w:r w:rsidR="00111EB8" w:rsidDel="003A4144">
        <w:t>reduced</w:t>
      </w:r>
      <w:r w:rsidR="00953763" w:rsidDel="003A4144">
        <w:t xml:space="preserve"> into methane.</w:t>
      </w:r>
      <w:r w:rsidR="00117D60" w:rsidDel="003A4144">
        <w:t xml:space="preserve"> All the converted compounds are ultimately detected by </w:t>
      </w:r>
      <w:r w:rsidR="008E69D1" w:rsidDel="003A4144">
        <w:t>an</w:t>
      </w:r>
      <w:r w:rsidR="00117D60" w:rsidDel="003A4144">
        <w:t xml:space="preserve"> FID.</w:t>
      </w:r>
      <w:r w:rsidR="00953763" w:rsidDel="003A4144">
        <w:t xml:space="preserve"> </w:t>
      </w:r>
    </w:p>
    <w:tbl>
      <w:tblPr>
        <w:tblStyle w:val="Grigliatabel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306863" w14:paraId="787376AE" w14:textId="77777777" w:rsidTr="00566739">
        <w:tc>
          <w:tcPr>
            <w:tcW w:w="8787" w:type="dxa"/>
          </w:tcPr>
          <w:bookmarkEnd w:id="4"/>
          <w:p w14:paraId="01DC3896" w14:textId="57ECB9F8" w:rsidR="00306863" w:rsidRDefault="007F3D66" w:rsidP="00306863">
            <w:pPr>
              <w:pStyle w:val="CETBodytext"/>
              <w:jc w:val="center"/>
            </w:pPr>
            <w:r>
              <w:rPr>
                <w:noProof/>
                <w:lang w:val="it-IT" w:eastAsia="it-IT"/>
              </w:rPr>
              <w:lastRenderedPageBreak/>
              <w:drawing>
                <wp:inline distT="0" distB="0" distL="0" distR="0" wp14:anchorId="7FA6A973" wp14:editId="7E526536">
                  <wp:extent cx="5380990" cy="978677"/>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7520" cy="988958"/>
                          </a:xfrm>
                          <a:prstGeom prst="rect">
                            <a:avLst/>
                          </a:prstGeom>
                          <a:noFill/>
                        </pic:spPr>
                      </pic:pic>
                    </a:graphicData>
                  </a:graphic>
                </wp:inline>
              </w:drawing>
            </w:r>
          </w:p>
        </w:tc>
      </w:tr>
      <w:tr w:rsidR="00306863" w14:paraId="1E5C89FA" w14:textId="77777777" w:rsidTr="00566739">
        <w:tc>
          <w:tcPr>
            <w:tcW w:w="8787" w:type="dxa"/>
          </w:tcPr>
          <w:p w14:paraId="009CE728" w14:textId="2A1F1399" w:rsidR="00306863" w:rsidRDefault="00306863" w:rsidP="00306863">
            <w:pPr>
              <w:pStyle w:val="CETCaption"/>
              <w:spacing w:before="0" w:after="0" w:line="360" w:lineRule="auto"/>
              <w:jc w:val="center"/>
            </w:pPr>
            <w:r w:rsidRPr="00A8055B">
              <w:rPr>
                <w:b/>
                <w:bCs/>
              </w:rPr>
              <w:t>(a)</w:t>
            </w:r>
          </w:p>
        </w:tc>
      </w:tr>
      <w:tr w:rsidR="00306863" w14:paraId="511748B7" w14:textId="77777777" w:rsidTr="00566739">
        <w:tc>
          <w:tcPr>
            <w:tcW w:w="8787" w:type="dxa"/>
          </w:tcPr>
          <w:p w14:paraId="5F26083F" w14:textId="287F27CB" w:rsidR="00306863" w:rsidRDefault="007F3D66" w:rsidP="00306863">
            <w:pPr>
              <w:pStyle w:val="CETBodytext"/>
              <w:jc w:val="center"/>
            </w:pPr>
            <w:r>
              <w:rPr>
                <w:noProof/>
                <w:lang w:val="it-IT" w:eastAsia="it-IT"/>
              </w:rPr>
              <w:drawing>
                <wp:inline distT="0" distB="0" distL="0" distR="0" wp14:anchorId="1F7C65E9" wp14:editId="41FFEBC2">
                  <wp:extent cx="5481320" cy="1176698"/>
                  <wp:effectExtent l="0" t="0" r="0" b="444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242" cy="1196217"/>
                          </a:xfrm>
                          <a:prstGeom prst="rect">
                            <a:avLst/>
                          </a:prstGeom>
                          <a:noFill/>
                        </pic:spPr>
                      </pic:pic>
                    </a:graphicData>
                  </a:graphic>
                </wp:inline>
              </w:drawing>
            </w:r>
          </w:p>
        </w:tc>
      </w:tr>
      <w:tr w:rsidR="00306863" w14:paraId="0A0089C3" w14:textId="77777777" w:rsidTr="00566739">
        <w:tc>
          <w:tcPr>
            <w:tcW w:w="8787" w:type="dxa"/>
          </w:tcPr>
          <w:p w14:paraId="054D8554" w14:textId="351EF581" w:rsidR="00306863" w:rsidRPr="00A8055B" w:rsidRDefault="00306863" w:rsidP="00306863">
            <w:pPr>
              <w:pStyle w:val="CETCaption"/>
              <w:spacing w:before="0" w:after="0" w:line="276" w:lineRule="auto"/>
              <w:jc w:val="center"/>
              <w:rPr>
                <w:b/>
                <w:bCs/>
              </w:rPr>
            </w:pPr>
            <w:r w:rsidRPr="00A8055B">
              <w:rPr>
                <w:b/>
                <w:bCs/>
              </w:rPr>
              <w:t>(b)</w:t>
            </w:r>
          </w:p>
        </w:tc>
      </w:tr>
      <w:tr w:rsidR="00306863" w14:paraId="28FAA174" w14:textId="77777777" w:rsidTr="00566739">
        <w:tc>
          <w:tcPr>
            <w:tcW w:w="8787" w:type="dxa"/>
          </w:tcPr>
          <w:p w14:paraId="5DFC7791" w14:textId="77777777" w:rsidR="001B769E" w:rsidRDefault="00306863" w:rsidP="00756E47">
            <w:pPr>
              <w:pStyle w:val="CETCaption"/>
              <w:spacing w:before="0" w:after="0"/>
              <w:ind w:hanging="104"/>
              <w:jc w:val="left"/>
            </w:pPr>
            <w:r>
              <w:t xml:space="preserve">Figure 3: Simplified schemes of the formaldehyde analysers </w:t>
            </w:r>
            <w:r w:rsidRPr="00A8055B">
              <w:rPr>
                <w:b/>
                <w:bCs/>
              </w:rPr>
              <w:t>(a)</w:t>
            </w:r>
            <w:r>
              <w:t xml:space="preserve"> microF </w:t>
            </w:r>
            <w:r w:rsidRPr="00A8055B">
              <w:rPr>
                <w:b/>
                <w:bCs/>
              </w:rPr>
              <w:t>(b)</w:t>
            </w:r>
            <w:r>
              <w:t xml:space="preserve"> airmoHCHO (auto-TD-GC-FID).</w:t>
            </w:r>
          </w:p>
          <w:p w14:paraId="51B1B1B1" w14:textId="7BF9B66E" w:rsidR="00306863" w:rsidRDefault="00306863" w:rsidP="00756E47">
            <w:pPr>
              <w:pStyle w:val="CETCaption"/>
              <w:spacing w:before="0" w:after="0"/>
              <w:ind w:hanging="104"/>
              <w:jc w:val="left"/>
            </w:pPr>
            <w:r>
              <w:t>VOC: Volatile Organic Compound. FID: Flame Ionisation Detector</w:t>
            </w:r>
          </w:p>
        </w:tc>
      </w:tr>
    </w:tbl>
    <w:p w14:paraId="7F4619D5" w14:textId="6C60DB2F" w:rsidR="0073638A" w:rsidRDefault="0073638A" w:rsidP="0073638A">
      <w:pPr>
        <w:pStyle w:val="CETHeading1"/>
        <w:rPr>
          <w:lang w:val="en-GB"/>
        </w:rPr>
      </w:pPr>
      <w:r>
        <w:rPr>
          <w:lang w:val="en-GB"/>
        </w:rPr>
        <w:t>Results</w:t>
      </w:r>
    </w:p>
    <w:p w14:paraId="28C4D50D" w14:textId="0003AB32" w:rsidR="00313029" w:rsidRDefault="00313029" w:rsidP="00313029">
      <w:pPr>
        <w:pStyle w:val="CETheadingx"/>
      </w:pPr>
      <w:r>
        <w:t>Typical signals</w:t>
      </w:r>
    </w:p>
    <w:p w14:paraId="117B75E3" w14:textId="35D88F3A" w:rsidR="00FC1B01" w:rsidRDefault="00FC1B01" w:rsidP="00C77509">
      <w:pPr>
        <w:pStyle w:val="CETBodytext"/>
        <w:rPr>
          <w:lang w:val="en-GB"/>
        </w:rPr>
      </w:pPr>
      <w:r>
        <w:rPr>
          <w:lang w:val="en-GB"/>
        </w:rPr>
        <w:t>In the case of microF (Figure 4</w:t>
      </w:r>
      <w:r>
        <w:rPr>
          <w:b/>
          <w:bCs/>
          <w:lang w:val="en-GB"/>
        </w:rPr>
        <w:t>a</w:t>
      </w:r>
      <w:r>
        <w:rPr>
          <w:lang w:val="en-GB"/>
        </w:rPr>
        <w:t xml:space="preserve">), each analysis started with a rinsing step and blank measurement. Formaldehyde concentration in air is proportional to the fluorescence signal once the blank signal is subtracted. </w:t>
      </w:r>
    </w:p>
    <w:p w14:paraId="6A73E49E" w14:textId="5481668B" w:rsidR="000E387B" w:rsidRPr="00756E47" w:rsidRDefault="00C77509" w:rsidP="00C77509">
      <w:pPr>
        <w:pStyle w:val="CETBodytext"/>
        <w:rPr>
          <w:strike/>
          <w:lang w:val="en-GB"/>
        </w:rPr>
      </w:pPr>
      <w:r>
        <w:rPr>
          <w:lang w:val="en-GB"/>
        </w:rPr>
        <w:t>The resulting signal of the airmoHCHO is a chromatogram</w:t>
      </w:r>
      <w:r w:rsidR="00EB5B76">
        <w:rPr>
          <w:lang w:val="en-GB"/>
        </w:rPr>
        <w:t>.</w:t>
      </w:r>
      <w:r w:rsidR="002F13BE">
        <w:rPr>
          <w:lang w:val="en-GB"/>
        </w:rPr>
        <w:t xml:space="preserve"> </w:t>
      </w:r>
      <w:r>
        <w:rPr>
          <w:lang w:val="en-GB"/>
        </w:rPr>
        <w:t xml:space="preserve">Figure </w:t>
      </w:r>
      <w:r w:rsidR="00FC1B01" w:rsidRPr="00042BD6">
        <w:rPr>
          <w:lang w:val="en-GB"/>
        </w:rPr>
        <w:t>4</w:t>
      </w:r>
      <w:r w:rsidR="00FC1B01" w:rsidRPr="00042BD6">
        <w:rPr>
          <w:b/>
          <w:bCs/>
          <w:lang w:val="en-GB"/>
        </w:rPr>
        <w:t>b</w:t>
      </w:r>
      <w:r w:rsidR="00FC1B01" w:rsidRPr="00042BD6">
        <w:rPr>
          <w:lang w:val="en-GB"/>
        </w:rPr>
        <w:t xml:space="preserve"> </w:t>
      </w:r>
      <w:r w:rsidRPr="00042BD6">
        <w:t>show</w:t>
      </w:r>
      <w:r w:rsidR="00EB5B76" w:rsidRPr="00756E47">
        <w:t>s</w:t>
      </w:r>
      <w:r w:rsidRPr="00042BD6">
        <w:rPr>
          <w:lang w:val="en-GB"/>
        </w:rPr>
        <w:t xml:space="preserve"> an example of </w:t>
      </w:r>
      <w:r w:rsidR="000505E6" w:rsidRPr="00042BD6">
        <w:rPr>
          <w:lang w:val="en-GB"/>
        </w:rPr>
        <w:t>formaldehyde</w:t>
      </w:r>
      <w:r w:rsidRPr="00042BD6">
        <w:rPr>
          <w:lang w:val="en-GB"/>
        </w:rPr>
        <w:t xml:space="preserve"> analysis</w:t>
      </w:r>
      <w:r w:rsidR="002F13BE" w:rsidRPr="00042BD6">
        <w:rPr>
          <w:lang w:val="en-GB"/>
        </w:rPr>
        <w:t xml:space="preserve"> </w:t>
      </w:r>
      <w:r w:rsidR="002F13BE" w:rsidRPr="00042BD6">
        <w:t xml:space="preserve">obtained with </w:t>
      </w:r>
      <w:r w:rsidR="00EB5B76" w:rsidRPr="00042BD6">
        <w:t>the permeation system using an aqueous formaldehyde solution stabilized with methanol</w:t>
      </w:r>
      <w:r w:rsidR="00CD67F3" w:rsidRPr="00042BD6">
        <w:t>.</w:t>
      </w:r>
      <w:r w:rsidR="00CD67F3">
        <w:rPr>
          <w:lang w:val="en-GB"/>
        </w:rPr>
        <w:t xml:space="preserve"> </w:t>
      </w:r>
      <w:r w:rsidR="00111EB8">
        <w:rPr>
          <w:lang w:val="en-GB"/>
        </w:rPr>
        <w:t xml:space="preserve">In the order of elution, the </w:t>
      </w:r>
      <w:r w:rsidR="00313029">
        <w:rPr>
          <w:lang w:val="en-GB"/>
        </w:rPr>
        <w:t xml:space="preserve">peaks correspond </w:t>
      </w:r>
      <w:r w:rsidR="00111EB8">
        <w:rPr>
          <w:lang w:val="en-GB"/>
        </w:rPr>
        <w:t>to</w:t>
      </w:r>
      <w:r w:rsidR="00313029">
        <w:rPr>
          <w:lang w:val="en-GB"/>
        </w:rPr>
        <w:t xml:space="preserve"> f</w:t>
      </w:r>
      <w:r>
        <w:rPr>
          <w:lang w:val="en-GB"/>
        </w:rPr>
        <w:t xml:space="preserve">ormaldehyde </w:t>
      </w:r>
      <w:r w:rsidR="00313029">
        <w:rPr>
          <w:lang w:val="en-GB"/>
        </w:rPr>
        <w:t xml:space="preserve">in the first few seconds, </w:t>
      </w:r>
      <w:r>
        <w:rPr>
          <w:lang w:val="en-GB"/>
        </w:rPr>
        <w:t xml:space="preserve">followed by </w:t>
      </w:r>
      <w:r w:rsidR="000505E6">
        <w:rPr>
          <w:lang w:val="en-GB"/>
        </w:rPr>
        <w:t>methanol at about 210 seconds</w:t>
      </w:r>
      <w:r>
        <w:rPr>
          <w:lang w:val="en-GB"/>
        </w:rPr>
        <w:t xml:space="preserve">. Other light VOCs can be detected such as </w:t>
      </w:r>
      <w:r w:rsidR="000505E6">
        <w:rPr>
          <w:lang w:val="en-GB"/>
        </w:rPr>
        <w:t xml:space="preserve">propane and </w:t>
      </w:r>
      <w:r>
        <w:rPr>
          <w:lang w:val="en-GB"/>
        </w:rPr>
        <w:t>acetaldehyde.</w:t>
      </w:r>
      <w:r w:rsidR="00313029">
        <w:rPr>
          <w:lang w:val="en-GB"/>
        </w:rPr>
        <w:t xml:space="preserve"> In the current study, </w:t>
      </w:r>
      <w:r w:rsidR="00137002">
        <w:rPr>
          <w:lang w:val="en-GB"/>
        </w:rPr>
        <w:t>when using the permeation oven source, formaldehyde was the only compound detected. When using the</w:t>
      </w:r>
      <w:r w:rsidR="00451C41" w:rsidRPr="00451C41">
        <w:rPr>
          <w:lang w:val="en-GB"/>
        </w:rPr>
        <w:t xml:space="preserve"> permeation system </w:t>
      </w:r>
      <w:r w:rsidR="00451C41">
        <w:rPr>
          <w:lang w:val="en-GB"/>
        </w:rPr>
        <w:t>with the</w:t>
      </w:r>
      <w:r w:rsidR="00451C41" w:rsidRPr="00451C41">
        <w:rPr>
          <w:lang w:val="en-GB"/>
        </w:rPr>
        <w:t xml:space="preserve"> aqueous formaldehyde solution</w:t>
      </w:r>
      <w:r w:rsidR="00137002">
        <w:rPr>
          <w:lang w:val="en-GB"/>
        </w:rPr>
        <w:t>,</w:t>
      </w:r>
      <w:r w:rsidR="00945A15">
        <w:rPr>
          <w:lang w:val="en-GB"/>
        </w:rPr>
        <w:t xml:space="preserve"> as in Figure </w:t>
      </w:r>
      <w:r w:rsidR="00E119D6">
        <w:rPr>
          <w:lang w:val="en-GB"/>
        </w:rPr>
        <w:t>4</w:t>
      </w:r>
      <w:r w:rsidR="00E119D6">
        <w:rPr>
          <w:b/>
          <w:bCs/>
          <w:lang w:val="en-GB"/>
        </w:rPr>
        <w:t>b</w:t>
      </w:r>
      <w:r w:rsidR="00945A15">
        <w:rPr>
          <w:lang w:val="en-GB"/>
        </w:rPr>
        <w:t>,</w:t>
      </w:r>
      <w:r w:rsidR="00137002">
        <w:rPr>
          <w:lang w:val="en-GB"/>
        </w:rPr>
        <w:t xml:space="preserve"> both formaldehyde and methanol were detected. </w:t>
      </w:r>
      <w:bookmarkStart w:id="5" w:name="_Hlk108514174"/>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536"/>
      </w:tblGrid>
      <w:tr w:rsidR="00214094" w14:paraId="237C8D49" w14:textId="77777777" w:rsidTr="003E32D3">
        <w:tc>
          <w:tcPr>
            <w:tcW w:w="4393" w:type="dxa"/>
          </w:tcPr>
          <w:bookmarkEnd w:id="5"/>
          <w:p w14:paraId="0CC40750" w14:textId="447F61A2" w:rsidR="00A47FFE" w:rsidRDefault="00214094" w:rsidP="00A47FFE">
            <w:pPr>
              <w:pStyle w:val="CETBodytext"/>
              <w:jc w:val="center"/>
            </w:pPr>
            <w:r>
              <w:rPr>
                <w:noProof/>
                <w:lang w:val="it-IT" w:eastAsia="it-IT"/>
              </w:rPr>
              <w:drawing>
                <wp:inline distT="0" distB="0" distL="0" distR="0" wp14:anchorId="006AA93D" wp14:editId="7DCE3B28">
                  <wp:extent cx="2550795" cy="17525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6599"/>
                          <a:stretch/>
                        </pic:blipFill>
                        <pic:spPr bwMode="auto">
                          <a:xfrm>
                            <a:off x="0" y="0"/>
                            <a:ext cx="2567382" cy="1763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94" w:type="dxa"/>
          </w:tcPr>
          <w:p w14:paraId="6D8F09EC" w14:textId="38F2AE24" w:rsidR="00A47FFE" w:rsidRDefault="0093273F" w:rsidP="00A47FFE">
            <w:pPr>
              <w:pStyle w:val="CETBodytext"/>
              <w:jc w:val="center"/>
            </w:pPr>
            <w:r>
              <w:rPr>
                <w:noProof/>
                <w:lang w:val="it-IT" w:eastAsia="it-IT"/>
              </w:rPr>
              <w:drawing>
                <wp:inline distT="0" distB="0" distL="0" distR="0" wp14:anchorId="0EC47636" wp14:editId="21F7AA38">
                  <wp:extent cx="2667000" cy="1803662"/>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t="-12731" b="1"/>
                          <a:stretch/>
                        </pic:blipFill>
                        <pic:spPr bwMode="auto">
                          <a:xfrm>
                            <a:off x="0" y="0"/>
                            <a:ext cx="2707159" cy="18308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4094" w14:paraId="101DCE0B" w14:textId="77777777" w:rsidTr="003E32D3">
        <w:tc>
          <w:tcPr>
            <w:tcW w:w="4393" w:type="dxa"/>
          </w:tcPr>
          <w:p w14:paraId="3B048ACC" w14:textId="5A8EB950" w:rsidR="00A47FFE" w:rsidRPr="001D4D02" w:rsidRDefault="00A47FFE" w:rsidP="00053A45">
            <w:pPr>
              <w:pStyle w:val="CETCaption"/>
              <w:spacing w:before="0" w:after="0"/>
              <w:jc w:val="center"/>
              <w:rPr>
                <w:b/>
                <w:bCs/>
              </w:rPr>
            </w:pPr>
            <w:r w:rsidRPr="001D4D02">
              <w:rPr>
                <w:b/>
                <w:bCs/>
              </w:rPr>
              <w:t>(a)</w:t>
            </w:r>
          </w:p>
        </w:tc>
        <w:tc>
          <w:tcPr>
            <w:tcW w:w="4394" w:type="dxa"/>
          </w:tcPr>
          <w:p w14:paraId="384D7F6A" w14:textId="306810EC" w:rsidR="00A47FFE" w:rsidRPr="001D4D02" w:rsidRDefault="00A47FFE" w:rsidP="00053A45">
            <w:pPr>
              <w:pStyle w:val="CETCaption"/>
              <w:spacing w:before="0" w:after="0"/>
              <w:jc w:val="center"/>
              <w:rPr>
                <w:b/>
                <w:bCs/>
              </w:rPr>
            </w:pPr>
            <w:r w:rsidRPr="001D4D02">
              <w:rPr>
                <w:b/>
                <w:bCs/>
              </w:rPr>
              <w:t>(b)</w:t>
            </w:r>
          </w:p>
        </w:tc>
      </w:tr>
      <w:tr w:rsidR="00A47FFE" w14:paraId="1CE6E7A0" w14:textId="77777777" w:rsidTr="00756E47">
        <w:tc>
          <w:tcPr>
            <w:tcW w:w="8929" w:type="dxa"/>
            <w:gridSpan w:val="2"/>
          </w:tcPr>
          <w:p w14:paraId="1FAF2338" w14:textId="34FD5AFF" w:rsidR="00553E83" w:rsidRDefault="00CE218B" w:rsidP="00756E47">
            <w:pPr>
              <w:pStyle w:val="CETCaption"/>
              <w:spacing w:before="60" w:after="60"/>
              <w:ind w:left="34"/>
              <w:jc w:val="left"/>
            </w:pPr>
            <w:r>
              <w:t>Figure</w:t>
            </w:r>
            <w:r w:rsidR="007F1700">
              <w:t xml:space="preserve"> </w:t>
            </w:r>
            <w:r w:rsidR="00D87D2B">
              <w:t>4:</w:t>
            </w:r>
            <w:r>
              <w:t xml:space="preserve"> </w:t>
            </w:r>
            <w:r w:rsidR="00ED471B">
              <w:t>Raw s</w:t>
            </w:r>
            <w:r w:rsidR="007F1700">
              <w:t>ignals obtained from the two analysers</w:t>
            </w:r>
            <w:r w:rsidR="0050799D">
              <w:t xml:space="preserve"> </w:t>
            </w:r>
            <w:r w:rsidR="001052F3" w:rsidRPr="001D4D02">
              <w:rPr>
                <w:b/>
                <w:bCs/>
              </w:rPr>
              <w:t>(a)</w:t>
            </w:r>
            <w:r w:rsidR="001052F3">
              <w:t xml:space="preserve"> </w:t>
            </w:r>
            <w:r w:rsidR="0093273F">
              <w:t xml:space="preserve">microF signal for formaldehyde </w:t>
            </w:r>
            <w:r w:rsidR="00E119D6">
              <w:t xml:space="preserve">at </w:t>
            </w:r>
            <w:r w:rsidR="0093273F">
              <w:t>concentration</w:t>
            </w:r>
            <w:r w:rsidR="00E119D6">
              <w:t>s</w:t>
            </w:r>
            <w:r w:rsidR="0093273F">
              <w:t xml:space="preserve"> varying </w:t>
            </w:r>
            <w:r w:rsidR="0093273F" w:rsidRPr="00214094">
              <w:t>from 1</w:t>
            </w:r>
            <w:r w:rsidR="00214094" w:rsidRPr="00756E47">
              <w:t>16</w:t>
            </w:r>
            <w:r w:rsidR="0093273F" w:rsidRPr="00214094">
              <w:t xml:space="preserve"> to </w:t>
            </w:r>
            <w:r w:rsidR="00214094" w:rsidRPr="00756E47">
              <w:t>17</w:t>
            </w:r>
            <w:r w:rsidR="0093273F" w:rsidRPr="00214094">
              <w:t xml:space="preserve"> µg </w:t>
            </w:r>
            <w:r w:rsidR="0093273F" w:rsidRPr="00FE01B0">
              <w:t>m</w:t>
            </w:r>
            <w:r w:rsidR="0093273F" w:rsidRPr="00FE01B0">
              <w:rPr>
                <w:vertAlign w:val="superscript"/>
              </w:rPr>
              <w:t>-3</w:t>
            </w:r>
            <w:r>
              <w:t xml:space="preserve"> </w:t>
            </w:r>
            <w:r w:rsidR="001052F3" w:rsidRPr="001D4D02">
              <w:rPr>
                <w:b/>
                <w:bCs/>
              </w:rPr>
              <w:t>(b)</w:t>
            </w:r>
            <w:r w:rsidR="001052F3">
              <w:t xml:space="preserve"> </w:t>
            </w:r>
            <w:r w:rsidR="0093273F">
              <w:t xml:space="preserve">airmoHCHO chromatogram </w:t>
            </w:r>
            <w:r w:rsidR="00E119D6">
              <w:t xml:space="preserve">for a formaldehyde </w:t>
            </w:r>
            <w:r w:rsidR="0093273F">
              <w:t>concentration of 83 µg m</w:t>
            </w:r>
            <w:r w:rsidR="0093273F" w:rsidRPr="000505E6">
              <w:rPr>
                <w:vertAlign w:val="superscript"/>
              </w:rPr>
              <w:t>-3</w:t>
            </w:r>
          </w:p>
        </w:tc>
      </w:tr>
    </w:tbl>
    <w:p w14:paraId="6AA83FFF" w14:textId="51D0BBA7" w:rsidR="00313029" w:rsidRDefault="00313029" w:rsidP="00313029">
      <w:pPr>
        <w:pStyle w:val="CETheadingx"/>
      </w:pPr>
      <w:r>
        <w:t>Calibration curves</w:t>
      </w:r>
    </w:p>
    <w:p w14:paraId="2406C593" w14:textId="330DFD1D" w:rsidR="007C1406" w:rsidRDefault="00D04E1F" w:rsidP="00D04E1F">
      <w:pPr>
        <w:pStyle w:val="CETBodytext"/>
      </w:pPr>
      <w:r>
        <w:t>Figure 5</w:t>
      </w:r>
      <w:r w:rsidR="0035019E" w:rsidRPr="001D4D02">
        <w:rPr>
          <w:b/>
          <w:bCs/>
        </w:rPr>
        <w:t>a</w:t>
      </w:r>
      <w:r w:rsidR="0035019E">
        <w:t xml:space="preserve"> and 5</w:t>
      </w:r>
      <w:r w:rsidR="0035019E" w:rsidRPr="001D4D02">
        <w:rPr>
          <w:b/>
          <w:bCs/>
        </w:rPr>
        <w:t>b</w:t>
      </w:r>
      <w:r w:rsidR="0035019E">
        <w:t xml:space="preserve"> </w:t>
      </w:r>
      <w:r>
        <w:t xml:space="preserve">shows the calibration curves obtained for both analysers using </w:t>
      </w:r>
      <w:r w:rsidR="009C5F4F">
        <w:t xml:space="preserve">the paraformaldehyde permeation tube </w:t>
      </w:r>
      <w:r w:rsidR="0035019E">
        <w:t xml:space="preserve">for concentration varying from </w:t>
      </w:r>
      <w:r w:rsidR="007C1406">
        <w:t>5 µg m</w:t>
      </w:r>
      <w:r w:rsidR="007C1406" w:rsidRPr="007C1406">
        <w:rPr>
          <w:vertAlign w:val="superscript"/>
        </w:rPr>
        <w:t>-3</w:t>
      </w:r>
      <w:r w:rsidR="007C1406">
        <w:t xml:space="preserve"> </w:t>
      </w:r>
      <w:r w:rsidR="0035019E">
        <w:t>to</w:t>
      </w:r>
      <w:r w:rsidR="007C1406">
        <w:t xml:space="preserve"> 116 µg m</w:t>
      </w:r>
      <w:r w:rsidR="007C1406" w:rsidRPr="007C1406">
        <w:rPr>
          <w:vertAlign w:val="superscript"/>
        </w:rPr>
        <w:t>-3</w:t>
      </w:r>
      <w:r w:rsidR="0035019E">
        <w:t xml:space="preserve">. </w:t>
      </w:r>
      <w:bookmarkStart w:id="6" w:name="_Hlk108514711"/>
      <w:r w:rsidR="0076375F">
        <w:t xml:space="preserve">These </w:t>
      </w:r>
      <w:r w:rsidR="00ED471B">
        <w:t xml:space="preserve">experimental results </w:t>
      </w:r>
      <w:r w:rsidR="0076375F">
        <w:t xml:space="preserve">show that there </w:t>
      </w:r>
      <w:r w:rsidR="00167C15">
        <w:t xml:space="preserve">was </w:t>
      </w:r>
      <w:r w:rsidR="0076375F">
        <w:t xml:space="preserve">a perfect correlation between the peak area </w:t>
      </w:r>
      <w:r w:rsidR="00D9664C">
        <w:t xml:space="preserve">or the fluorescence intensity </w:t>
      </w:r>
      <w:r w:rsidR="0076375F">
        <w:t xml:space="preserve">and the </w:t>
      </w:r>
      <w:r w:rsidR="00ED471B">
        <w:t xml:space="preserve">generated </w:t>
      </w:r>
      <w:r w:rsidR="00EB5B76">
        <w:t xml:space="preserve">gaseous </w:t>
      </w:r>
      <w:r w:rsidR="0076375F">
        <w:t>formaldehyde concentration</w:t>
      </w:r>
      <w:r w:rsidR="00802625">
        <w:t xml:space="preserve"> </w:t>
      </w:r>
      <w:r w:rsidR="00802625" w:rsidRPr="00802625">
        <w:t xml:space="preserve">which have been verified with </w:t>
      </w:r>
      <w:r w:rsidR="00802625" w:rsidRPr="008B3AD8">
        <w:t>the ISO</w:t>
      </w:r>
      <w:r w:rsidR="00D54BDE">
        <w:t xml:space="preserve"> </w:t>
      </w:r>
      <w:r w:rsidR="00BB43C4" w:rsidRPr="007612C9">
        <w:t>16</w:t>
      </w:r>
      <w:r w:rsidR="00802625" w:rsidRPr="008B3AD8">
        <w:t>00</w:t>
      </w:r>
      <w:r w:rsidR="00451C41">
        <w:t>0-</w:t>
      </w:r>
      <w:r w:rsidR="00802625" w:rsidRPr="008B3AD8">
        <w:t>3</w:t>
      </w:r>
      <w:r w:rsidR="00802625" w:rsidRPr="00802625">
        <w:t xml:space="preserve"> </w:t>
      </w:r>
      <w:r w:rsidR="00BB43C4">
        <w:t xml:space="preserve">DNPH </w:t>
      </w:r>
      <w:r w:rsidR="00802625" w:rsidRPr="00802625">
        <w:t>method</w:t>
      </w:r>
      <w:r w:rsidR="0076375F">
        <w:t>.</w:t>
      </w:r>
    </w:p>
    <w:p w14:paraId="10685F0D" w14:textId="1644AFA7" w:rsidR="008B6AF2" w:rsidRDefault="0035019E" w:rsidP="001D4D02">
      <w:pPr>
        <w:pStyle w:val="CETBodytext"/>
        <w:spacing w:after="120"/>
      </w:pPr>
      <w:bookmarkStart w:id="7" w:name="_Hlk108514728"/>
      <w:bookmarkEnd w:id="6"/>
      <w:r>
        <w:t xml:space="preserve">In the case of </w:t>
      </w:r>
      <w:r w:rsidR="009C5F4F">
        <w:t xml:space="preserve">the permeation system using an </w:t>
      </w:r>
      <w:r w:rsidR="009C5F4F" w:rsidRPr="009C5F4F">
        <w:t xml:space="preserve">aqueous formaldehyde </w:t>
      </w:r>
      <w:r w:rsidR="009C5F4F" w:rsidRPr="00E00D99">
        <w:t xml:space="preserve">solution </w:t>
      </w:r>
      <w:r>
        <w:t>(Figure 5</w:t>
      </w:r>
      <w:r w:rsidRPr="001D4D02">
        <w:rPr>
          <w:b/>
          <w:bCs/>
        </w:rPr>
        <w:t>c</w:t>
      </w:r>
      <w:r>
        <w:t xml:space="preserve"> and 5</w:t>
      </w:r>
      <w:r w:rsidRPr="001D4D02">
        <w:rPr>
          <w:b/>
          <w:bCs/>
        </w:rPr>
        <w:t>d</w:t>
      </w:r>
      <w:r w:rsidR="007C1406">
        <w:t xml:space="preserve">) concentrations varied from </w:t>
      </w:r>
      <w:r w:rsidR="007C1406" w:rsidRPr="00214094">
        <w:t>4 to 83</w:t>
      </w:r>
      <w:r w:rsidR="007C1406">
        <w:t xml:space="preserve"> µg m</w:t>
      </w:r>
      <w:r w:rsidR="007C1406" w:rsidRPr="007C1406">
        <w:rPr>
          <w:vertAlign w:val="superscript"/>
        </w:rPr>
        <w:t>-3</w:t>
      </w:r>
      <w:r w:rsidR="007C1406" w:rsidRPr="007C1406">
        <w:t>.</w:t>
      </w:r>
      <w:r w:rsidR="00D9664C">
        <w:t xml:space="preserve"> </w:t>
      </w:r>
      <w:r w:rsidR="00ED27B2">
        <w:t>Signals</w:t>
      </w:r>
      <w:r w:rsidR="008A3C80">
        <w:t xml:space="preserve"> </w:t>
      </w:r>
      <w:r w:rsidR="00ED27B2">
        <w:t xml:space="preserve">of both instruments </w:t>
      </w:r>
      <w:r w:rsidR="00167C15">
        <w:t xml:space="preserve">were </w:t>
      </w:r>
      <w:r w:rsidR="008A3C80">
        <w:t>also correlated with the</w:t>
      </w:r>
      <w:r w:rsidR="00ED27B2">
        <w:t xml:space="preserve"> gaseous</w:t>
      </w:r>
      <w:r w:rsidR="008A3C80">
        <w:t xml:space="preserve"> formaldehyde concentration. </w:t>
      </w:r>
      <w:r w:rsidR="00ED27B2">
        <w:t xml:space="preserve">For MicroF, </w:t>
      </w:r>
      <w:r w:rsidR="00FC1B01">
        <w:t>f</w:t>
      </w:r>
      <w:r w:rsidR="00ED27B2">
        <w:t xml:space="preserve">luorescence increases linearly with the formaldehyde concentration in the gas phase while </w:t>
      </w:r>
      <w:r w:rsidR="00ED27B2" w:rsidRPr="00ED27B2">
        <w:t xml:space="preserve">some disturbances </w:t>
      </w:r>
      <w:r w:rsidR="00B57C82">
        <w:t>were</w:t>
      </w:r>
      <w:r w:rsidR="00B57C82" w:rsidRPr="00ED27B2">
        <w:t xml:space="preserve"> </w:t>
      </w:r>
      <w:r w:rsidR="00ED27B2" w:rsidRPr="00ED27B2">
        <w:t>observed</w:t>
      </w:r>
      <w:r w:rsidR="00ED27B2">
        <w:t xml:space="preserve"> for airmoHCHO. </w:t>
      </w:r>
      <w:bookmarkEnd w:id="7"/>
      <w:r w:rsidR="00D921CE">
        <w:t xml:space="preserve">The measurements were made </w:t>
      </w:r>
      <w:r w:rsidR="0028573B">
        <w:t>in</w:t>
      </w:r>
      <w:r w:rsidR="00D921CE">
        <w:t xml:space="preserve"> </w:t>
      </w:r>
      <w:r w:rsidR="00D921CE">
        <w:lastRenderedPageBreak/>
        <w:t xml:space="preserve">decreasing concentration by progressive dilution with dry air, which gradually lowered the relative humidity from </w:t>
      </w:r>
      <w:r w:rsidR="00451C41">
        <w:t>39</w:t>
      </w:r>
      <w:r w:rsidR="00D921CE">
        <w:t xml:space="preserve"> to </w:t>
      </w:r>
      <w:r w:rsidR="00451C41">
        <w:t>6</w:t>
      </w:r>
      <w:r w:rsidR="00D921CE">
        <w:t>%. However, inside the airmoHCHO preconcentrator trap, there is a possible adsorption competition between the formaldehyde and water molecules. We can assume that some of the adsorbed water does not desorb and disrupts the next analytical run, considering the high formaldehyde solubility in water.</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198"/>
        <w:gridCol w:w="4123"/>
      </w:tblGrid>
      <w:tr w:rsidR="008B6AF2" w14:paraId="24BA57FE" w14:textId="77777777" w:rsidTr="00756E47">
        <w:trPr>
          <w:trHeight w:val="177"/>
        </w:trPr>
        <w:tc>
          <w:tcPr>
            <w:tcW w:w="456" w:type="dxa"/>
          </w:tcPr>
          <w:p w14:paraId="2B270C67" w14:textId="77777777" w:rsidR="008B6AF2" w:rsidRPr="00C46B06" w:rsidRDefault="008B6AF2" w:rsidP="005B4D8F">
            <w:pPr>
              <w:pStyle w:val="CETBodytext"/>
              <w:jc w:val="left"/>
              <w:rPr>
                <w:noProof/>
              </w:rPr>
            </w:pPr>
          </w:p>
        </w:tc>
        <w:tc>
          <w:tcPr>
            <w:tcW w:w="4198" w:type="dxa"/>
          </w:tcPr>
          <w:p w14:paraId="1413A3B0" w14:textId="7EC7B73E" w:rsidR="008B6AF2" w:rsidRDefault="008B6AF2" w:rsidP="005B4D8F">
            <w:pPr>
              <w:pStyle w:val="CETBodytext"/>
              <w:jc w:val="center"/>
              <w:rPr>
                <w:noProof/>
              </w:rPr>
            </w:pPr>
            <w:r w:rsidRPr="00C46B06">
              <w:rPr>
                <w:noProof/>
              </w:rPr>
              <w:t xml:space="preserve">           </w:t>
            </w:r>
            <w:r w:rsidR="00566739">
              <w:rPr>
                <w:noProof/>
              </w:rPr>
              <w:t>MicroF</w:t>
            </w:r>
          </w:p>
        </w:tc>
        <w:tc>
          <w:tcPr>
            <w:tcW w:w="4123" w:type="dxa"/>
          </w:tcPr>
          <w:p w14:paraId="507B495D" w14:textId="4ECDD4DC" w:rsidR="008B6AF2" w:rsidRDefault="008B6AF2" w:rsidP="005B4D8F">
            <w:pPr>
              <w:pStyle w:val="CETBodytext"/>
              <w:jc w:val="center"/>
              <w:rPr>
                <w:noProof/>
              </w:rPr>
            </w:pPr>
            <w:r>
              <w:rPr>
                <w:noProof/>
              </w:rPr>
              <w:t xml:space="preserve">                </w:t>
            </w:r>
            <w:r w:rsidR="00566739">
              <w:rPr>
                <w:noProof/>
              </w:rPr>
              <w:t>AirmoHCHO</w:t>
            </w:r>
          </w:p>
        </w:tc>
      </w:tr>
      <w:tr w:rsidR="00354305" w14:paraId="729A0872" w14:textId="77777777" w:rsidTr="00756E47">
        <w:trPr>
          <w:cantSplit/>
          <w:trHeight w:val="2634"/>
        </w:trPr>
        <w:tc>
          <w:tcPr>
            <w:tcW w:w="456" w:type="dxa"/>
            <w:vMerge w:val="restart"/>
            <w:textDirection w:val="btLr"/>
          </w:tcPr>
          <w:p w14:paraId="1BCE71A2" w14:textId="4BB78BB2" w:rsidR="00354305" w:rsidRDefault="00354305" w:rsidP="005B4D8F">
            <w:pPr>
              <w:pStyle w:val="CETBodytext"/>
              <w:ind w:left="113" w:right="113"/>
              <w:jc w:val="center"/>
              <w:rPr>
                <w:noProof/>
              </w:rPr>
            </w:pPr>
            <w:r>
              <w:rPr>
                <w:noProof/>
                <w:color w:val="C00000"/>
              </w:rPr>
              <w:t>Paraformaldehyde</w:t>
            </w:r>
          </w:p>
        </w:tc>
        <w:tc>
          <w:tcPr>
            <w:tcW w:w="4198" w:type="dxa"/>
          </w:tcPr>
          <w:p w14:paraId="59EA1CD5" w14:textId="5B771B15" w:rsidR="00354305" w:rsidRDefault="00354305" w:rsidP="005B4D8F">
            <w:pPr>
              <w:pStyle w:val="CETBodytext"/>
              <w:jc w:val="left"/>
            </w:pPr>
            <w:r>
              <w:rPr>
                <w:noProof/>
                <w:lang w:val="it-IT" w:eastAsia="it-IT"/>
              </w:rPr>
              <w:drawing>
                <wp:inline distT="0" distB="0" distL="0" distR="0" wp14:anchorId="66F51033" wp14:editId="43E9EA07">
                  <wp:extent cx="2453640" cy="1708785"/>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a:extLst>
                              <a:ext uri="{28A0092B-C50C-407E-A947-70E740481C1C}">
                                <a14:useLocalDpi xmlns:a14="http://schemas.microsoft.com/office/drawing/2010/main" val="0"/>
                              </a:ext>
                            </a:extLst>
                          </a:blip>
                          <a:srcRect t="7351" b="4693"/>
                          <a:stretch/>
                        </pic:blipFill>
                        <pic:spPr bwMode="auto">
                          <a:xfrm>
                            <a:off x="0" y="0"/>
                            <a:ext cx="2453640" cy="1708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23" w:type="dxa"/>
          </w:tcPr>
          <w:p w14:paraId="0560EE13" w14:textId="0356D24B" w:rsidR="00354305" w:rsidRDefault="00354305" w:rsidP="005B4D8F">
            <w:pPr>
              <w:pStyle w:val="CETBodytext"/>
              <w:jc w:val="center"/>
            </w:pPr>
            <w:r>
              <w:rPr>
                <w:noProof/>
                <w:lang w:val="it-IT" w:eastAsia="it-IT"/>
              </w:rPr>
              <w:drawing>
                <wp:inline distT="0" distB="0" distL="0" distR="0" wp14:anchorId="2CDB2E82" wp14:editId="0FA0168B">
                  <wp:extent cx="2457450" cy="1708811"/>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8">
                            <a:extLst>
                              <a:ext uri="{28A0092B-C50C-407E-A947-70E740481C1C}">
                                <a14:useLocalDpi xmlns:a14="http://schemas.microsoft.com/office/drawing/2010/main" val="0"/>
                              </a:ext>
                            </a:extLst>
                          </a:blip>
                          <a:srcRect t="8331" b="3719"/>
                          <a:stretch/>
                        </pic:blipFill>
                        <pic:spPr bwMode="auto">
                          <a:xfrm>
                            <a:off x="0" y="0"/>
                            <a:ext cx="2458800" cy="17097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54305" w14:paraId="42CFD5AB" w14:textId="77777777" w:rsidTr="00756E47">
        <w:tc>
          <w:tcPr>
            <w:tcW w:w="456" w:type="dxa"/>
            <w:vMerge/>
          </w:tcPr>
          <w:p w14:paraId="1A42EA70" w14:textId="77777777" w:rsidR="00354305" w:rsidRDefault="00354305" w:rsidP="005B4D8F">
            <w:pPr>
              <w:pStyle w:val="CETCaption"/>
              <w:spacing w:before="0" w:after="0"/>
              <w:jc w:val="center"/>
            </w:pPr>
          </w:p>
        </w:tc>
        <w:tc>
          <w:tcPr>
            <w:tcW w:w="4198" w:type="dxa"/>
          </w:tcPr>
          <w:p w14:paraId="14288941" w14:textId="77777777" w:rsidR="00354305" w:rsidRPr="00042BD6" w:rsidRDefault="00354305" w:rsidP="005B4D8F">
            <w:pPr>
              <w:pStyle w:val="CETCaption"/>
              <w:spacing w:before="0" w:after="0"/>
              <w:jc w:val="center"/>
              <w:rPr>
                <w:b/>
                <w:bCs/>
              </w:rPr>
            </w:pPr>
            <w:r w:rsidRPr="00042BD6">
              <w:rPr>
                <w:b/>
                <w:bCs/>
              </w:rPr>
              <w:t>(a)</w:t>
            </w:r>
          </w:p>
        </w:tc>
        <w:tc>
          <w:tcPr>
            <w:tcW w:w="4123" w:type="dxa"/>
          </w:tcPr>
          <w:p w14:paraId="72264FC9" w14:textId="77777777" w:rsidR="00354305" w:rsidRPr="00042BD6" w:rsidRDefault="00354305" w:rsidP="005B4D8F">
            <w:pPr>
              <w:pStyle w:val="CETCaption"/>
              <w:spacing w:before="0" w:after="0"/>
              <w:jc w:val="center"/>
              <w:rPr>
                <w:b/>
                <w:bCs/>
              </w:rPr>
            </w:pPr>
            <w:r w:rsidRPr="00042BD6">
              <w:rPr>
                <w:b/>
                <w:bCs/>
              </w:rPr>
              <w:t>(b)</w:t>
            </w:r>
          </w:p>
        </w:tc>
      </w:tr>
      <w:tr w:rsidR="00354305" w14:paraId="3966E17C" w14:textId="77777777" w:rsidTr="00756E47">
        <w:trPr>
          <w:cantSplit/>
          <w:trHeight w:val="1134"/>
        </w:trPr>
        <w:tc>
          <w:tcPr>
            <w:tcW w:w="456" w:type="dxa"/>
            <w:vMerge w:val="restart"/>
            <w:textDirection w:val="btLr"/>
          </w:tcPr>
          <w:p w14:paraId="3A44E081" w14:textId="66FA5984" w:rsidR="00354305" w:rsidRDefault="00354305" w:rsidP="005B4D8F">
            <w:pPr>
              <w:pStyle w:val="CETBodytext"/>
              <w:ind w:left="113" w:right="113"/>
              <w:jc w:val="center"/>
              <w:rPr>
                <w:noProof/>
              </w:rPr>
            </w:pPr>
            <w:r>
              <w:rPr>
                <w:noProof/>
                <w:color w:val="4BACC6" w:themeColor="accent5"/>
              </w:rPr>
              <w:t>A</w:t>
            </w:r>
            <w:r w:rsidRPr="00FC1B01">
              <w:rPr>
                <w:noProof/>
                <w:color w:val="4BACC6" w:themeColor="accent5"/>
              </w:rPr>
              <w:t xml:space="preserve">queous formaldehyde </w:t>
            </w:r>
            <w:r>
              <w:rPr>
                <w:noProof/>
                <w:color w:val="4BACC6" w:themeColor="accent5"/>
              </w:rPr>
              <w:t>solution</w:t>
            </w:r>
          </w:p>
        </w:tc>
        <w:tc>
          <w:tcPr>
            <w:tcW w:w="4198" w:type="dxa"/>
          </w:tcPr>
          <w:p w14:paraId="7F659777" w14:textId="2D48FE49" w:rsidR="00354305" w:rsidRDefault="00354305" w:rsidP="005B4D8F">
            <w:pPr>
              <w:pStyle w:val="CETBodytext"/>
              <w:jc w:val="center"/>
            </w:pPr>
            <w:r>
              <w:rPr>
                <w:noProof/>
                <w:lang w:val="it-IT" w:eastAsia="it-IT"/>
              </w:rPr>
              <w:drawing>
                <wp:inline distT="0" distB="0" distL="0" distR="0" wp14:anchorId="6562618A" wp14:editId="6255FE1D">
                  <wp:extent cx="2461894" cy="1695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9">
                            <a:extLst>
                              <a:ext uri="{28A0092B-C50C-407E-A947-70E740481C1C}">
                                <a14:useLocalDpi xmlns:a14="http://schemas.microsoft.com/office/drawing/2010/main" val="0"/>
                              </a:ext>
                            </a:extLst>
                          </a:blip>
                          <a:srcRect t="3914" b="9015"/>
                          <a:stretch/>
                        </pic:blipFill>
                        <pic:spPr bwMode="auto">
                          <a:xfrm>
                            <a:off x="0" y="0"/>
                            <a:ext cx="2462400" cy="16957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23" w:type="dxa"/>
          </w:tcPr>
          <w:p w14:paraId="7770B1EE" w14:textId="64500E7C" w:rsidR="00354305" w:rsidRDefault="00354305" w:rsidP="005B4D8F">
            <w:pPr>
              <w:pStyle w:val="CETBodytext"/>
            </w:pPr>
            <w:r>
              <w:rPr>
                <w:noProof/>
                <w:lang w:val="it-IT" w:eastAsia="it-IT"/>
              </w:rPr>
              <w:drawing>
                <wp:inline distT="0" distB="0" distL="0" distR="0" wp14:anchorId="50BD7740" wp14:editId="6F945C69">
                  <wp:extent cx="2458085" cy="1695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
                            <a:extLst>
                              <a:ext uri="{28A0092B-C50C-407E-A947-70E740481C1C}">
                                <a14:useLocalDpi xmlns:a14="http://schemas.microsoft.com/office/drawing/2010/main" val="0"/>
                              </a:ext>
                            </a:extLst>
                          </a:blip>
                          <a:srcRect t="3425" b="9498"/>
                          <a:stretch/>
                        </pic:blipFill>
                        <pic:spPr bwMode="auto">
                          <a:xfrm>
                            <a:off x="0" y="0"/>
                            <a:ext cx="2458800" cy="16959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54305" w14:paraId="7E9D3177" w14:textId="77777777" w:rsidTr="00756E47">
        <w:trPr>
          <w:trHeight w:val="309"/>
        </w:trPr>
        <w:tc>
          <w:tcPr>
            <w:tcW w:w="456" w:type="dxa"/>
            <w:vMerge/>
          </w:tcPr>
          <w:p w14:paraId="3AE52CC9" w14:textId="77777777" w:rsidR="00354305" w:rsidRDefault="00354305" w:rsidP="005B4D8F">
            <w:pPr>
              <w:pStyle w:val="CETCaption"/>
              <w:spacing w:before="0" w:after="0"/>
              <w:jc w:val="center"/>
            </w:pPr>
          </w:p>
        </w:tc>
        <w:tc>
          <w:tcPr>
            <w:tcW w:w="4198" w:type="dxa"/>
          </w:tcPr>
          <w:p w14:paraId="04F3F397" w14:textId="77777777" w:rsidR="00354305" w:rsidRPr="00042BD6" w:rsidRDefault="00354305" w:rsidP="005B4D8F">
            <w:pPr>
              <w:pStyle w:val="CETCaption"/>
              <w:spacing w:before="0" w:after="0"/>
              <w:jc w:val="center"/>
              <w:rPr>
                <w:b/>
                <w:bCs/>
              </w:rPr>
            </w:pPr>
            <w:r w:rsidRPr="00042BD6">
              <w:rPr>
                <w:b/>
                <w:bCs/>
              </w:rPr>
              <w:t>(c)</w:t>
            </w:r>
          </w:p>
        </w:tc>
        <w:tc>
          <w:tcPr>
            <w:tcW w:w="4123" w:type="dxa"/>
          </w:tcPr>
          <w:p w14:paraId="1DD48FCB" w14:textId="77777777" w:rsidR="00354305" w:rsidRPr="00042BD6" w:rsidRDefault="00354305" w:rsidP="005B4D8F">
            <w:pPr>
              <w:pStyle w:val="CETCaption"/>
              <w:spacing w:before="0" w:after="0"/>
              <w:jc w:val="center"/>
              <w:rPr>
                <w:b/>
                <w:bCs/>
              </w:rPr>
            </w:pPr>
            <w:r w:rsidRPr="00042BD6">
              <w:rPr>
                <w:b/>
                <w:bCs/>
              </w:rPr>
              <w:t>(d)</w:t>
            </w:r>
          </w:p>
        </w:tc>
      </w:tr>
      <w:tr w:rsidR="008B6AF2" w14:paraId="0BD56D1D" w14:textId="77777777" w:rsidTr="00756E47">
        <w:tc>
          <w:tcPr>
            <w:tcW w:w="8777" w:type="dxa"/>
            <w:gridSpan w:val="3"/>
          </w:tcPr>
          <w:p w14:paraId="6F7F9073" w14:textId="700D0162" w:rsidR="008B6AF2" w:rsidRDefault="008B6AF2" w:rsidP="00756E47">
            <w:pPr>
              <w:pStyle w:val="CETCaption"/>
              <w:spacing w:before="0" w:after="60"/>
              <w:ind w:left="-104"/>
              <w:jc w:val="left"/>
            </w:pPr>
            <w:r w:rsidRPr="00042BD6">
              <w:t>Figure 5: Linear</w:t>
            </w:r>
            <w:r>
              <w:t xml:space="preserve"> regression of the obtained signals (peak area for the airmoHCHO and signal intensity for the microF) as a function of the formaldehyde concentration generated</w:t>
            </w:r>
            <w:r w:rsidR="00C71DD7">
              <w:t xml:space="preserve"> using </w:t>
            </w:r>
            <w:r w:rsidR="00C71DD7" w:rsidRPr="00C71DD7">
              <w:t>paraformaldehyde</w:t>
            </w:r>
            <w:r w:rsidR="00C71DD7">
              <w:t xml:space="preserve"> or the</w:t>
            </w:r>
            <w:r w:rsidR="00C71DD7" w:rsidRPr="00C71DD7">
              <w:t xml:space="preserve"> aqueous formaldehyde solution</w:t>
            </w:r>
            <w:r w:rsidR="00C71DD7">
              <w:t xml:space="preserve"> permeation system</w:t>
            </w:r>
            <w:r>
              <w:t>. The vertical quoted errors correspond to the standard deviation on the corresponding analyser.</w:t>
            </w:r>
          </w:p>
        </w:tc>
      </w:tr>
    </w:tbl>
    <w:p w14:paraId="3F68B385" w14:textId="22C2B4F6" w:rsidR="00AA4597" w:rsidRDefault="00AA4597" w:rsidP="00023794">
      <w:pPr>
        <w:pStyle w:val="CETheadingx"/>
      </w:pPr>
      <w:r w:rsidRPr="008D4D11">
        <w:t xml:space="preserve">Comparison between the two gas generators and the two </w:t>
      </w:r>
      <w:r w:rsidR="00465CCB">
        <w:t xml:space="preserve">formaldehyde </w:t>
      </w:r>
      <w:r w:rsidRPr="008D4D11">
        <w:t>analysers</w:t>
      </w:r>
    </w:p>
    <w:p w14:paraId="55141933" w14:textId="3DFB0769" w:rsidR="0050799D" w:rsidRDefault="00CD782C" w:rsidP="0050799D">
      <w:pPr>
        <w:pStyle w:val="CETBodytext"/>
      </w:pPr>
      <w:r>
        <w:t>Figure 6</w:t>
      </w:r>
      <w:r w:rsidR="00E54B0B" w:rsidRPr="001D4D02">
        <w:rPr>
          <w:b/>
          <w:bCs/>
        </w:rPr>
        <w:t>a</w:t>
      </w:r>
      <w:r w:rsidR="00072106">
        <w:t xml:space="preserve"> </w:t>
      </w:r>
      <w:r w:rsidR="00D334C5">
        <w:t>represent</w:t>
      </w:r>
      <w:r w:rsidR="006B37B4">
        <w:t>s</w:t>
      </w:r>
      <w:r w:rsidR="00D334C5">
        <w:t xml:space="preserve"> the </w:t>
      </w:r>
      <w:r w:rsidR="00072106">
        <w:t>calibration curves plotted</w:t>
      </w:r>
      <w:r>
        <w:t xml:space="preserve"> </w:t>
      </w:r>
      <w:r w:rsidR="00072106">
        <w:t xml:space="preserve">for both types of </w:t>
      </w:r>
      <w:r w:rsidR="00465CCB">
        <w:t>gaseous formaldehyde generators</w:t>
      </w:r>
      <w:r w:rsidR="00072106">
        <w:t xml:space="preserve">. It shows the </w:t>
      </w:r>
      <w:r>
        <w:t xml:space="preserve">consistency of microF response regardless of the type of </w:t>
      </w:r>
      <w:r w:rsidR="00D334C5">
        <w:t>gas generator</w:t>
      </w:r>
      <w:r>
        <w:t>.</w:t>
      </w:r>
      <w:r w:rsidR="003A3499">
        <w:t xml:space="preserve"> Figure 6</w:t>
      </w:r>
      <w:r w:rsidR="003A3499" w:rsidRPr="001D4D02">
        <w:rPr>
          <w:b/>
          <w:bCs/>
        </w:rPr>
        <w:t>b</w:t>
      </w:r>
      <w:r w:rsidR="003A3499">
        <w:t xml:space="preserve"> is derived from the results </w:t>
      </w:r>
      <w:r w:rsidR="002E5587">
        <w:t xml:space="preserve">obtained with </w:t>
      </w:r>
      <w:r w:rsidR="003A3499">
        <w:t xml:space="preserve">the </w:t>
      </w:r>
      <w:r w:rsidR="00A9751A">
        <w:t xml:space="preserve">paraformaldehyde </w:t>
      </w:r>
      <w:r w:rsidR="003A3499">
        <w:t>permeation tube</w:t>
      </w:r>
      <w:r w:rsidR="00816B35">
        <w:t xml:space="preserve"> dilutions</w:t>
      </w:r>
      <w:r w:rsidR="003A3499">
        <w:t xml:space="preserve">. In the typical range of indoor air exposition values, </w:t>
      </w:r>
      <w:r w:rsidR="00816B35">
        <w:t>there is a</w:t>
      </w:r>
      <w:r w:rsidR="002E5587">
        <w:t>n excellent</w:t>
      </w:r>
      <w:r w:rsidR="003A3499">
        <w:t xml:space="preserve"> correlation between</w:t>
      </w:r>
      <w:r w:rsidR="002E5587">
        <w:t xml:space="preserve"> the two instruments</w:t>
      </w:r>
      <w:r w:rsidR="00465CCB">
        <w:t>, as displayed in Figure 6</w:t>
      </w:r>
      <w:r w:rsidR="00465CCB" w:rsidRPr="00756E47">
        <w:rPr>
          <w:b/>
          <w:bCs/>
        </w:rPr>
        <w:t>b</w:t>
      </w:r>
      <w:r w:rsidR="003A3499">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3"/>
        <w:gridCol w:w="4334"/>
      </w:tblGrid>
      <w:tr w:rsidR="00C76106" w14:paraId="34CCD45C" w14:textId="142EDB89" w:rsidTr="00F93B57">
        <w:tc>
          <w:tcPr>
            <w:tcW w:w="4673" w:type="dxa"/>
          </w:tcPr>
          <w:p w14:paraId="2CB848C7" w14:textId="625815E4" w:rsidR="004264FD" w:rsidRDefault="003D0A5D" w:rsidP="006D1B51">
            <w:pPr>
              <w:pStyle w:val="CETBodytext"/>
              <w:jc w:val="center"/>
            </w:pPr>
            <w:r>
              <w:rPr>
                <w:noProof/>
                <w:lang w:val="it-IT" w:eastAsia="it-IT"/>
              </w:rPr>
              <w:drawing>
                <wp:inline distT="0" distB="0" distL="0" distR="0" wp14:anchorId="43ACBB62" wp14:editId="20388A8A">
                  <wp:extent cx="2545149" cy="1648925"/>
                  <wp:effectExtent l="0" t="0" r="762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a:extLst>
                              <a:ext uri="{28A0092B-C50C-407E-A947-70E740481C1C}">
                                <a14:useLocalDpi xmlns:a14="http://schemas.microsoft.com/office/drawing/2010/main" val="0"/>
                              </a:ext>
                            </a:extLst>
                          </a:blip>
                          <a:srcRect t="4044" b="3536"/>
                          <a:stretch/>
                        </pic:blipFill>
                        <pic:spPr bwMode="auto">
                          <a:xfrm>
                            <a:off x="0" y="0"/>
                            <a:ext cx="2564163" cy="16612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04" w:type="dxa"/>
          </w:tcPr>
          <w:p w14:paraId="64A8DE66" w14:textId="1B82508F" w:rsidR="004264FD" w:rsidRDefault="00384253" w:rsidP="006D1B51">
            <w:pPr>
              <w:pStyle w:val="CETBodytext"/>
              <w:jc w:val="center"/>
              <w:rPr>
                <w:noProof/>
              </w:rPr>
            </w:pPr>
            <w:r>
              <w:rPr>
                <w:noProof/>
                <w:lang w:val="it-IT" w:eastAsia="it-IT"/>
              </w:rPr>
              <w:drawing>
                <wp:inline distT="0" distB="0" distL="0" distR="0" wp14:anchorId="457A8017" wp14:editId="78F2B441">
                  <wp:extent cx="2615278" cy="1654479"/>
                  <wp:effectExtent l="0" t="0" r="0" b="317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2">
                            <a:extLst>
                              <a:ext uri="{28A0092B-C50C-407E-A947-70E740481C1C}">
                                <a14:useLocalDpi xmlns:a14="http://schemas.microsoft.com/office/drawing/2010/main" val="0"/>
                              </a:ext>
                            </a:extLst>
                          </a:blip>
                          <a:srcRect t="5877" b="3595"/>
                          <a:stretch/>
                        </pic:blipFill>
                        <pic:spPr bwMode="auto">
                          <a:xfrm>
                            <a:off x="0" y="0"/>
                            <a:ext cx="2616030" cy="16549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6106" w14:paraId="5DD2E0DF" w14:textId="3D68E1C5" w:rsidTr="00F93B57">
        <w:tc>
          <w:tcPr>
            <w:tcW w:w="4673" w:type="dxa"/>
          </w:tcPr>
          <w:p w14:paraId="3D75733E" w14:textId="266AE963" w:rsidR="004264FD" w:rsidRPr="00384253" w:rsidRDefault="004264FD" w:rsidP="004264FD">
            <w:pPr>
              <w:pStyle w:val="CETCaption"/>
              <w:spacing w:before="0" w:after="0"/>
              <w:jc w:val="center"/>
              <w:rPr>
                <w:b/>
                <w:bCs/>
              </w:rPr>
            </w:pPr>
            <w:r w:rsidRPr="00384253">
              <w:rPr>
                <w:b/>
                <w:bCs/>
              </w:rPr>
              <w:t>(a)</w:t>
            </w:r>
          </w:p>
        </w:tc>
        <w:tc>
          <w:tcPr>
            <w:tcW w:w="4104" w:type="dxa"/>
          </w:tcPr>
          <w:p w14:paraId="7BAA1FEC" w14:textId="6E88527B" w:rsidR="004264FD" w:rsidRPr="00384253" w:rsidRDefault="004264FD" w:rsidP="004264FD">
            <w:pPr>
              <w:pStyle w:val="CETCaption"/>
              <w:spacing w:before="0" w:after="0"/>
              <w:jc w:val="center"/>
              <w:rPr>
                <w:b/>
                <w:bCs/>
              </w:rPr>
            </w:pPr>
            <w:r w:rsidRPr="00384253">
              <w:rPr>
                <w:b/>
                <w:bCs/>
              </w:rPr>
              <w:t>(b)</w:t>
            </w:r>
          </w:p>
        </w:tc>
      </w:tr>
      <w:tr w:rsidR="004264FD" w14:paraId="62667931" w14:textId="77777777" w:rsidTr="00756E47">
        <w:tc>
          <w:tcPr>
            <w:tcW w:w="8777" w:type="dxa"/>
            <w:gridSpan w:val="2"/>
          </w:tcPr>
          <w:p w14:paraId="2AD90375" w14:textId="401F97F6" w:rsidR="004264FD" w:rsidRDefault="004264FD" w:rsidP="00756E47">
            <w:pPr>
              <w:pStyle w:val="CETCaption"/>
              <w:spacing w:before="120" w:after="0"/>
              <w:ind w:left="-104"/>
              <w:jc w:val="left"/>
            </w:pPr>
            <w:r>
              <w:t>Figure 6</w:t>
            </w:r>
            <w:r w:rsidR="00E54B0B">
              <w:t>:</w:t>
            </w:r>
            <w:r w:rsidR="00816B35">
              <w:t xml:space="preserve"> </w:t>
            </w:r>
            <w:r w:rsidR="00E54B0B" w:rsidRPr="00384253">
              <w:rPr>
                <w:b/>
                <w:bCs/>
              </w:rPr>
              <w:t>(a)</w:t>
            </w:r>
            <w:r w:rsidR="00E54B0B">
              <w:t xml:space="preserve"> </w:t>
            </w:r>
            <w:r>
              <w:t xml:space="preserve">MicroF intensity for various formaldehyde </w:t>
            </w:r>
            <w:r w:rsidR="003652F1">
              <w:t xml:space="preserve">concentrations </w:t>
            </w:r>
            <w:r>
              <w:t>generated by</w:t>
            </w:r>
            <w:r w:rsidR="00E54B0B">
              <w:t xml:space="preserve"> </w:t>
            </w:r>
            <w:r w:rsidR="00BF2F6F">
              <w:t xml:space="preserve">the </w:t>
            </w:r>
            <w:r w:rsidR="000B2727">
              <w:t>paraformaldehyde</w:t>
            </w:r>
            <w:r w:rsidR="00BF2F6F">
              <w:t xml:space="preserve"> and the aqueous formaldehyde permeation systems </w:t>
            </w:r>
            <w:r w:rsidR="00E54B0B" w:rsidRPr="00384253">
              <w:rPr>
                <w:b/>
                <w:bCs/>
              </w:rPr>
              <w:t>(b)</w:t>
            </w:r>
            <w:r w:rsidR="00E54B0B">
              <w:t xml:space="preserve"> </w:t>
            </w:r>
            <w:r w:rsidR="00384253">
              <w:t xml:space="preserve">MicroF signal vs. </w:t>
            </w:r>
            <w:r w:rsidR="00E54B0B">
              <w:t xml:space="preserve">AirmoHCHO response for the </w:t>
            </w:r>
            <w:r w:rsidR="00BF2F6F">
              <w:t xml:space="preserve">paraformaldehyde </w:t>
            </w:r>
            <w:r w:rsidR="00E54B0B">
              <w:t>permeation tube</w:t>
            </w:r>
          </w:p>
        </w:tc>
      </w:tr>
    </w:tbl>
    <w:p w14:paraId="3A16876F" w14:textId="3367DB06" w:rsidR="0073638A" w:rsidRPr="0073638A" w:rsidRDefault="0073638A" w:rsidP="0073638A">
      <w:pPr>
        <w:pStyle w:val="CETHeading1"/>
      </w:pPr>
      <w:r>
        <w:lastRenderedPageBreak/>
        <w:t>Conclusion</w:t>
      </w:r>
      <w:r w:rsidR="00A47FFE">
        <w:t xml:space="preserve"> and perspectives</w:t>
      </w:r>
    </w:p>
    <w:p w14:paraId="678CB39A" w14:textId="315A6FA5" w:rsidR="0073638A" w:rsidRDefault="00F402A4" w:rsidP="00600535">
      <w:pPr>
        <w:pStyle w:val="CETBodytext"/>
        <w:rPr>
          <w:lang w:val="en-GB"/>
        </w:rPr>
      </w:pPr>
      <w:r>
        <w:rPr>
          <w:lang w:val="en-GB"/>
        </w:rPr>
        <w:t>As expected, b</w:t>
      </w:r>
      <w:r w:rsidR="00803033">
        <w:rPr>
          <w:lang w:val="en-GB"/>
        </w:rPr>
        <w:t xml:space="preserve">oth analysers respond </w:t>
      </w:r>
      <w:r w:rsidR="00BD0492">
        <w:rPr>
          <w:lang w:val="en-GB"/>
        </w:rPr>
        <w:t>linearly</w:t>
      </w:r>
      <w:r w:rsidR="005B0BD7">
        <w:rPr>
          <w:lang w:val="en-GB"/>
        </w:rPr>
        <w:t xml:space="preserve"> </w:t>
      </w:r>
      <w:r w:rsidR="00735CED">
        <w:rPr>
          <w:lang w:val="en-GB"/>
        </w:rPr>
        <w:t xml:space="preserve">to different concentration of formaldehyde from each </w:t>
      </w:r>
      <w:r w:rsidR="002E5587">
        <w:rPr>
          <w:lang w:val="en-GB"/>
        </w:rPr>
        <w:t>gas</w:t>
      </w:r>
      <w:r w:rsidR="00465CCB">
        <w:rPr>
          <w:lang w:val="en-GB"/>
        </w:rPr>
        <w:t>eous</w:t>
      </w:r>
      <w:r w:rsidR="002E5587">
        <w:rPr>
          <w:lang w:val="en-GB"/>
        </w:rPr>
        <w:t xml:space="preserve"> </w:t>
      </w:r>
      <w:r w:rsidR="00465CCB">
        <w:rPr>
          <w:lang w:val="en-GB"/>
        </w:rPr>
        <w:t xml:space="preserve">formaldehyde </w:t>
      </w:r>
      <w:r w:rsidR="002E5587">
        <w:rPr>
          <w:lang w:val="en-GB"/>
        </w:rPr>
        <w:t>generator</w:t>
      </w:r>
      <w:r>
        <w:rPr>
          <w:lang w:val="en-GB"/>
        </w:rPr>
        <w:t>.</w:t>
      </w:r>
      <w:r w:rsidR="002875A3">
        <w:rPr>
          <w:lang w:val="en-GB"/>
        </w:rPr>
        <w:t xml:space="preserve"> </w:t>
      </w:r>
      <w:r w:rsidR="00140F02">
        <w:rPr>
          <w:lang w:val="en-GB"/>
        </w:rPr>
        <w:t xml:space="preserve">The microF has a shorter temporal resolution (few seconds) compared to </w:t>
      </w:r>
      <w:r w:rsidR="00D46F53">
        <w:rPr>
          <w:lang w:val="en-GB"/>
        </w:rPr>
        <w:t xml:space="preserve">the </w:t>
      </w:r>
      <w:r w:rsidR="00140F02">
        <w:rPr>
          <w:lang w:val="en-GB"/>
        </w:rPr>
        <w:t>airmoHCHO which runs cycles every 15 minutes.</w:t>
      </w:r>
      <w:r w:rsidR="00D46F53">
        <w:rPr>
          <w:lang w:val="en-GB"/>
        </w:rPr>
        <w:t xml:space="preserve"> The a</w:t>
      </w:r>
      <w:r w:rsidR="00987923">
        <w:rPr>
          <w:lang w:val="en-GB"/>
        </w:rPr>
        <w:t>uto-TD-GC-FID is more suitable to industrial environment</w:t>
      </w:r>
      <w:r w:rsidR="00D46F53">
        <w:rPr>
          <w:lang w:val="en-GB"/>
        </w:rPr>
        <w:t xml:space="preserve"> </w:t>
      </w:r>
      <w:r w:rsidR="008B5F62">
        <w:rPr>
          <w:lang w:val="en-GB"/>
        </w:rPr>
        <w:t xml:space="preserve">or </w:t>
      </w:r>
      <w:r w:rsidR="00BC0143">
        <w:rPr>
          <w:lang w:val="en-GB"/>
        </w:rPr>
        <w:t>outdoor</w:t>
      </w:r>
      <w:r w:rsidR="008B5F62">
        <w:rPr>
          <w:lang w:val="en-GB"/>
        </w:rPr>
        <w:t xml:space="preserve"> environment</w:t>
      </w:r>
      <w:r w:rsidR="00BC0143">
        <w:rPr>
          <w:lang w:val="en-GB"/>
        </w:rPr>
        <w:t xml:space="preserve"> </w:t>
      </w:r>
      <w:r w:rsidR="00D46F53">
        <w:rPr>
          <w:lang w:val="en-GB"/>
        </w:rPr>
        <w:t xml:space="preserve">since it </w:t>
      </w:r>
      <w:r w:rsidR="002E5587">
        <w:rPr>
          <w:lang w:val="en-GB"/>
        </w:rPr>
        <w:t xml:space="preserve">runs autonomously and </w:t>
      </w:r>
      <w:r w:rsidR="00D46F53">
        <w:rPr>
          <w:lang w:val="en-GB"/>
        </w:rPr>
        <w:t xml:space="preserve">requires continuous supply of hydrogen, </w:t>
      </w:r>
      <w:r w:rsidR="008B5F62">
        <w:rPr>
          <w:lang w:val="en-GB"/>
        </w:rPr>
        <w:t>nitrogen,</w:t>
      </w:r>
      <w:r w:rsidR="00D46F53">
        <w:rPr>
          <w:lang w:val="en-GB"/>
        </w:rPr>
        <w:t xml:space="preserve"> and air</w:t>
      </w:r>
      <w:r w:rsidR="00031387">
        <w:rPr>
          <w:lang w:val="en-GB"/>
        </w:rPr>
        <w:t>. Furthermore, its</w:t>
      </w:r>
      <w:r w:rsidR="00BC0143">
        <w:rPr>
          <w:lang w:val="en-GB"/>
        </w:rPr>
        <w:t xml:space="preserve"> detection range </w:t>
      </w:r>
      <w:r w:rsidR="00031387">
        <w:rPr>
          <w:lang w:val="en-GB"/>
        </w:rPr>
        <w:t xml:space="preserve">covers typical indoor levels of formaldehyde to very high concentration (up to </w:t>
      </w:r>
      <w:r w:rsidR="002175AB">
        <w:rPr>
          <w:lang w:val="en-GB"/>
        </w:rPr>
        <w:t>12</w:t>
      </w:r>
      <w:r w:rsidR="00031387">
        <w:rPr>
          <w:lang w:val="en-GB"/>
        </w:rPr>
        <w:t>,</w:t>
      </w:r>
      <w:r w:rsidR="002175AB">
        <w:rPr>
          <w:lang w:val="en-GB"/>
        </w:rPr>
        <w:t>3</w:t>
      </w:r>
      <w:r w:rsidR="00031387">
        <w:rPr>
          <w:lang w:val="en-GB"/>
        </w:rPr>
        <w:t xml:space="preserve">00 </w:t>
      </w:r>
      <w:r w:rsidR="002175AB">
        <w:rPr>
          <w:lang w:val="en-GB"/>
        </w:rPr>
        <w:t>µg</w:t>
      </w:r>
      <w:r w:rsidR="00C821CE">
        <w:rPr>
          <w:lang w:val="en-GB"/>
        </w:rPr>
        <w:t xml:space="preserve"> </w:t>
      </w:r>
      <w:r w:rsidR="002175AB">
        <w:rPr>
          <w:lang w:val="en-GB"/>
        </w:rPr>
        <w:t>m</w:t>
      </w:r>
      <w:r w:rsidR="002175AB" w:rsidRPr="002175AB">
        <w:rPr>
          <w:vertAlign w:val="superscript"/>
          <w:lang w:val="en-GB"/>
        </w:rPr>
        <w:t>-3</w:t>
      </w:r>
      <w:r w:rsidR="00031387">
        <w:rPr>
          <w:lang w:val="en-GB"/>
        </w:rPr>
        <w:t>).</w:t>
      </w:r>
      <w:r w:rsidR="00D46F53">
        <w:rPr>
          <w:lang w:val="en-GB"/>
        </w:rPr>
        <w:t xml:space="preserve"> On the other hand, </w:t>
      </w:r>
      <w:r w:rsidR="00987923">
        <w:rPr>
          <w:lang w:val="en-GB"/>
        </w:rPr>
        <w:t>microF</w:t>
      </w:r>
      <w:r w:rsidR="00D46F53">
        <w:rPr>
          <w:lang w:val="en-GB"/>
        </w:rPr>
        <w:t xml:space="preserve"> is a portable device designed for temporary</w:t>
      </w:r>
      <w:r w:rsidR="00803033">
        <w:rPr>
          <w:lang w:val="en-GB"/>
        </w:rPr>
        <w:t xml:space="preserve"> monitoring of formaldehyde in schools</w:t>
      </w:r>
      <w:r w:rsidR="00BC0143">
        <w:rPr>
          <w:lang w:val="en-GB"/>
        </w:rPr>
        <w:t xml:space="preserve">, </w:t>
      </w:r>
      <w:r w:rsidR="00803033">
        <w:rPr>
          <w:lang w:val="en-GB"/>
        </w:rPr>
        <w:t>homes</w:t>
      </w:r>
      <w:r w:rsidR="002875A3">
        <w:rPr>
          <w:lang w:val="en-GB"/>
        </w:rPr>
        <w:t>,</w:t>
      </w:r>
      <w:r w:rsidR="00BC0143">
        <w:rPr>
          <w:lang w:val="en-GB"/>
        </w:rPr>
        <w:t xml:space="preserve"> or </w:t>
      </w:r>
      <w:r w:rsidR="00803033">
        <w:rPr>
          <w:lang w:val="en-GB"/>
        </w:rPr>
        <w:t>working environment</w:t>
      </w:r>
      <w:r w:rsidR="002875A3">
        <w:rPr>
          <w:lang w:val="en-GB"/>
        </w:rPr>
        <w:t>s. It</w:t>
      </w:r>
      <w:r w:rsidR="00BC0143">
        <w:rPr>
          <w:lang w:val="en-GB"/>
        </w:rPr>
        <w:t xml:space="preserve"> </w:t>
      </w:r>
      <w:r w:rsidR="002875A3">
        <w:rPr>
          <w:lang w:val="en-GB"/>
        </w:rPr>
        <w:t>has a</w:t>
      </w:r>
      <w:r w:rsidR="00BC0143">
        <w:rPr>
          <w:lang w:val="en-GB"/>
        </w:rPr>
        <w:t xml:space="preserve"> detection range</w:t>
      </w:r>
      <w:r w:rsidR="00031387">
        <w:rPr>
          <w:lang w:val="en-GB"/>
        </w:rPr>
        <w:t xml:space="preserve"> from 1</w:t>
      </w:r>
      <w:r w:rsidR="002175AB">
        <w:rPr>
          <w:lang w:val="en-GB"/>
        </w:rPr>
        <w:t>.2</w:t>
      </w:r>
      <w:r w:rsidR="00031387">
        <w:rPr>
          <w:lang w:val="en-GB"/>
        </w:rPr>
        <w:t xml:space="preserve"> to </w:t>
      </w:r>
      <w:r w:rsidR="002175AB">
        <w:rPr>
          <w:lang w:val="en-GB"/>
        </w:rPr>
        <w:t>4</w:t>
      </w:r>
      <w:r w:rsidR="00031387">
        <w:rPr>
          <w:lang w:val="en-GB"/>
        </w:rPr>
        <w:t xml:space="preserve">00 </w:t>
      </w:r>
      <w:r w:rsidR="002175AB">
        <w:rPr>
          <w:lang w:val="en-GB"/>
        </w:rPr>
        <w:t>µg</w:t>
      </w:r>
      <w:r w:rsidR="00C821CE">
        <w:rPr>
          <w:lang w:val="en-GB"/>
        </w:rPr>
        <w:t xml:space="preserve"> </w:t>
      </w:r>
      <w:r w:rsidR="002175AB">
        <w:rPr>
          <w:lang w:val="en-GB"/>
        </w:rPr>
        <w:t>m</w:t>
      </w:r>
      <w:r w:rsidR="002175AB" w:rsidRPr="002175AB">
        <w:rPr>
          <w:vertAlign w:val="superscript"/>
          <w:lang w:val="en-GB"/>
        </w:rPr>
        <w:t>-3</w:t>
      </w:r>
      <w:r w:rsidR="002175AB">
        <w:rPr>
          <w:lang w:val="en-GB"/>
        </w:rPr>
        <w:t xml:space="preserve"> </w:t>
      </w:r>
      <w:r w:rsidR="002875A3">
        <w:rPr>
          <w:lang w:val="en-GB"/>
        </w:rPr>
        <w:t>and a</w:t>
      </w:r>
      <w:r w:rsidR="008B5F62">
        <w:rPr>
          <w:lang w:val="en-GB"/>
        </w:rPr>
        <w:t xml:space="preserve">n operator is required to change consumables at least every </w:t>
      </w:r>
      <w:r w:rsidR="002E5587">
        <w:rPr>
          <w:lang w:val="en-GB"/>
        </w:rPr>
        <w:t>3-4</w:t>
      </w:r>
      <w:r w:rsidR="008B5F62">
        <w:rPr>
          <w:lang w:val="en-GB"/>
        </w:rPr>
        <w:t xml:space="preserve"> days. </w:t>
      </w:r>
    </w:p>
    <w:p w14:paraId="74DE6E04" w14:textId="465C36B1" w:rsidR="00D46F53" w:rsidRDefault="00CF484C" w:rsidP="00600535">
      <w:pPr>
        <w:pStyle w:val="CETBodytext"/>
        <w:rPr>
          <w:lang w:val="en-GB"/>
        </w:rPr>
      </w:pPr>
      <w:r>
        <w:rPr>
          <w:lang w:val="en-GB"/>
        </w:rPr>
        <w:t xml:space="preserve">During our experiments, we noticed that </w:t>
      </w:r>
      <w:r w:rsidR="006D5791">
        <w:rPr>
          <w:lang w:val="en-GB"/>
        </w:rPr>
        <w:t xml:space="preserve">the sharp </w:t>
      </w:r>
      <w:r w:rsidR="006D5791" w:rsidRPr="006D5791">
        <w:rPr>
          <w:lang w:val="en-GB"/>
        </w:rPr>
        <w:t>changes in humidity when diluti</w:t>
      </w:r>
      <w:r>
        <w:rPr>
          <w:lang w:val="en-GB"/>
        </w:rPr>
        <w:t>ng</w:t>
      </w:r>
      <w:r w:rsidR="00A00127">
        <w:rPr>
          <w:lang w:val="en-GB"/>
        </w:rPr>
        <w:t xml:space="preserve"> moist formaldehyde</w:t>
      </w:r>
      <w:r>
        <w:rPr>
          <w:lang w:val="en-GB"/>
        </w:rPr>
        <w:t xml:space="preserve"> </w:t>
      </w:r>
      <w:r w:rsidR="006D5791" w:rsidRPr="006D5791">
        <w:rPr>
          <w:lang w:val="en-GB"/>
        </w:rPr>
        <w:t xml:space="preserve">with a dry gas might have affected the </w:t>
      </w:r>
      <w:r w:rsidR="006D5791">
        <w:rPr>
          <w:lang w:val="en-GB"/>
        </w:rPr>
        <w:t>airmoHCHO performances</w:t>
      </w:r>
      <w:r>
        <w:rPr>
          <w:lang w:val="en-GB"/>
        </w:rPr>
        <w:t>. Humidity is usually overlooked by users and manufacturers of instruments but</w:t>
      </w:r>
      <w:r w:rsidR="00F14194">
        <w:rPr>
          <w:lang w:val="en-GB"/>
        </w:rPr>
        <w:t xml:space="preserve"> i</w:t>
      </w:r>
      <w:r>
        <w:rPr>
          <w:lang w:val="en-GB"/>
        </w:rPr>
        <w:t>ts</w:t>
      </w:r>
      <w:r w:rsidR="00140F02">
        <w:rPr>
          <w:lang w:val="en-GB"/>
        </w:rPr>
        <w:t xml:space="preserve"> impact on </w:t>
      </w:r>
      <w:r w:rsidR="0076375F">
        <w:rPr>
          <w:lang w:val="en-GB"/>
        </w:rPr>
        <w:t>formaldehyde analysis</w:t>
      </w:r>
      <w:r w:rsidR="00140F02">
        <w:rPr>
          <w:lang w:val="en-GB"/>
        </w:rPr>
        <w:t xml:space="preserve"> </w:t>
      </w:r>
      <w:r w:rsidR="00F14194">
        <w:rPr>
          <w:lang w:val="en-GB"/>
        </w:rPr>
        <w:t>is worth</w:t>
      </w:r>
      <w:r w:rsidR="00140F02">
        <w:rPr>
          <w:lang w:val="en-GB"/>
        </w:rPr>
        <w:t xml:space="preserve"> be</w:t>
      </w:r>
      <w:r w:rsidR="00F14194">
        <w:rPr>
          <w:lang w:val="en-GB"/>
        </w:rPr>
        <w:t>ing</w:t>
      </w:r>
      <w:r w:rsidR="00987923">
        <w:rPr>
          <w:lang w:val="en-GB"/>
        </w:rPr>
        <w:t xml:space="preserve"> </w:t>
      </w:r>
      <w:r w:rsidR="00140F02">
        <w:rPr>
          <w:lang w:val="en-GB"/>
        </w:rPr>
        <w:t>investigated further</w:t>
      </w:r>
      <w:r>
        <w:rPr>
          <w:lang w:val="en-GB"/>
        </w:rPr>
        <w:t>.</w:t>
      </w:r>
    </w:p>
    <w:p w14:paraId="459D05E6" w14:textId="1AD24524" w:rsidR="00600535" w:rsidRPr="002175AB" w:rsidRDefault="00600535" w:rsidP="00600535">
      <w:pPr>
        <w:pStyle w:val="CETAcknowledgementstitle"/>
      </w:pPr>
      <w:r w:rsidRPr="002175AB">
        <w:t>Acknowledgments</w:t>
      </w:r>
    </w:p>
    <w:p w14:paraId="64EB0FB9" w14:textId="23989AE3" w:rsidR="006B433E" w:rsidRPr="006B70F0" w:rsidRDefault="00266081" w:rsidP="006B70F0">
      <w:pPr>
        <w:pStyle w:val="CETBodytext"/>
        <w:rPr>
          <w:lang w:val="en-GB"/>
        </w:rPr>
      </w:pPr>
      <w:r w:rsidRPr="00266081">
        <w:rPr>
          <w:lang w:val="en-GB"/>
        </w:rPr>
        <w:t xml:space="preserve">This study was supported by the CIFRE programme between SME </w:t>
      </w:r>
      <w:r>
        <w:rPr>
          <w:lang w:val="en-GB"/>
        </w:rPr>
        <w:t>Chromatotec</w:t>
      </w:r>
      <w:r w:rsidRPr="00266081">
        <w:rPr>
          <w:lang w:val="en-GB"/>
        </w:rPr>
        <w:t xml:space="preserve"> (</w:t>
      </w:r>
      <w:r w:rsidR="00930512" w:rsidRPr="00930512">
        <w:rPr>
          <w:lang w:val="en-GB"/>
        </w:rPr>
        <w:t>Val-de-Virvée</w:t>
      </w:r>
      <w:r>
        <w:rPr>
          <w:lang w:val="en-GB"/>
        </w:rPr>
        <w:t xml:space="preserve">, </w:t>
      </w:r>
      <w:r w:rsidRPr="00266081">
        <w:rPr>
          <w:lang w:val="en-GB"/>
        </w:rPr>
        <w:t xml:space="preserve">France) and the French National Association of Research and Technology (ANRT, grant number </w:t>
      </w:r>
      <w:r w:rsidRPr="00847074">
        <w:t>20</w:t>
      </w:r>
      <w:r w:rsidR="00847074" w:rsidRPr="00B66A5B">
        <w:t>20</w:t>
      </w:r>
      <w:r w:rsidRPr="00847074">
        <w:t>/</w:t>
      </w:r>
      <w:r w:rsidR="00847074" w:rsidRPr="00B66A5B">
        <w:t>0977</w:t>
      </w:r>
      <w:r w:rsidRPr="00B66A5B">
        <w:rPr>
          <w:lang w:val="en-GB"/>
        </w:rPr>
        <w:t>)</w:t>
      </w:r>
      <w:r w:rsidR="00930512" w:rsidRPr="00B66A5B">
        <w:rPr>
          <w:lang w:val="en-GB"/>
        </w:rPr>
        <w:t>.</w:t>
      </w:r>
    </w:p>
    <w:p w14:paraId="428B022A" w14:textId="781C2A77" w:rsidR="00E65B91" w:rsidRDefault="00600535" w:rsidP="00730427">
      <w:pPr>
        <w:pStyle w:val="CETReference"/>
      </w:pPr>
      <w:r w:rsidRPr="00B57B36">
        <w:t>References</w:t>
      </w:r>
    </w:p>
    <w:p w14:paraId="66AF34BC" w14:textId="14C30C3B" w:rsidR="00453127" w:rsidRPr="004D537C" w:rsidRDefault="00453127" w:rsidP="00DE3986">
      <w:pPr>
        <w:pStyle w:val="CETReferencetext"/>
        <w:jc w:val="left"/>
      </w:pPr>
      <w:r w:rsidRPr="004D537C">
        <w:t>Directive (EU) 2019/983 of the European Parliament and of the Council of 5 June 2019 amending Directive 2004/37/EC on the protection of workers from the risks related to exposure of carcinogens or mutagens at work,</w:t>
      </w:r>
      <w:r w:rsidR="00DE3986" w:rsidRPr="004D537C">
        <w:t xml:space="preserve"> </w:t>
      </w:r>
      <w:r w:rsidRPr="004D537C">
        <w:t>Available at &lt;eur-lex.europa.eu/legal-content/N/TXT/?uri=uriserv:OJ.L_.2019.164.01.0023.01.ENG&gt;</w:t>
      </w:r>
    </w:p>
    <w:p w14:paraId="32A19CA8" w14:textId="1FE9C820" w:rsidR="003F34B3" w:rsidRPr="004D537C" w:rsidRDefault="00D20965" w:rsidP="00D34D56">
      <w:pPr>
        <w:pStyle w:val="CETReferencetext"/>
      </w:pPr>
      <w:r w:rsidRPr="004D537C">
        <w:fldChar w:fldCharType="begin"/>
      </w:r>
      <w:r w:rsidRPr="004D537C">
        <w:instrText xml:space="preserve"> ADDIN ZOTERO_BIBL {"uncited":[],"omitted":[],"custom":[]} CSL_BIBLIOGRAPHY </w:instrText>
      </w:r>
      <w:r w:rsidRPr="004D537C">
        <w:fldChar w:fldCharType="separate"/>
      </w:r>
      <w:r w:rsidR="003F34B3" w:rsidRPr="004D537C">
        <w:t>Becker A., Lohmann N., Serra C.A.</w:t>
      </w:r>
      <w:r w:rsidR="008A355A" w:rsidRPr="004D537C">
        <w:t xml:space="preserve">, </w:t>
      </w:r>
      <w:r w:rsidR="003F34B3" w:rsidRPr="004D537C">
        <w:t>Le Calvé, S.</w:t>
      </w:r>
      <w:r w:rsidR="008A355A" w:rsidRPr="004D537C">
        <w:t xml:space="preserve">, </w:t>
      </w:r>
      <w:r w:rsidR="003F34B3" w:rsidRPr="004D537C">
        <w:t>2022</w:t>
      </w:r>
      <w:r w:rsidR="008A355A" w:rsidRPr="004D537C">
        <w:t>,</w:t>
      </w:r>
      <w:r w:rsidR="003F34B3" w:rsidRPr="004D537C">
        <w:t xml:space="preserve"> Development of a Portable and Modular Gas Generator: Application to Formaldehyde Analysis. Chemosensors, 10, 131.</w:t>
      </w:r>
    </w:p>
    <w:p w14:paraId="7D03AE4C" w14:textId="73A81436" w:rsidR="003F34B3" w:rsidRPr="004D537C" w:rsidRDefault="003F34B3" w:rsidP="00D34D56">
      <w:pPr>
        <w:pStyle w:val="CETReferencetext"/>
      </w:pPr>
      <w:r w:rsidRPr="004D537C">
        <w:t>Bono R., Degan R., Pazzi M., Romanazzi V.</w:t>
      </w:r>
      <w:r w:rsidR="00D34D56" w:rsidRPr="004D537C">
        <w:t>,</w:t>
      </w:r>
      <w:r w:rsidRPr="004D537C">
        <w:t xml:space="preserve"> Rovere, R.</w:t>
      </w:r>
      <w:r w:rsidR="00D34D56" w:rsidRPr="004D537C">
        <w:t xml:space="preserve">, </w:t>
      </w:r>
      <w:r w:rsidRPr="004D537C">
        <w:t>2010</w:t>
      </w:r>
      <w:r w:rsidR="00D34D56" w:rsidRPr="004D537C">
        <w:t>,</w:t>
      </w:r>
      <w:r w:rsidRPr="004D537C">
        <w:t xml:space="preserve"> Benzene and formaldehyde in air of two winter Olympic venues of “Torino 2006.”</w:t>
      </w:r>
      <w:r w:rsidR="00D34D56" w:rsidRPr="004D537C">
        <w:t>,</w:t>
      </w:r>
      <w:r w:rsidRPr="004D537C">
        <w:t xml:space="preserve"> Environment International, 36, 269–275.</w:t>
      </w:r>
    </w:p>
    <w:p w14:paraId="11428E93" w14:textId="2C1A4595" w:rsidR="003F34B3" w:rsidRPr="004D537C" w:rsidRDefault="003F34B3" w:rsidP="00ED4729">
      <w:pPr>
        <w:pStyle w:val="CETReferencetext"/>
      </w:pPr>
      <w:r w:rsidRPr="004D537C">
        <w:t>Dugheri S., Massi D., Mucci N., Berti N., Cappelli G.</w:t>
      </w:r>
      <w:r w:rsidR="00D34D56" w:rsidRPr="004D537C">
        <w:t>,</w:t>
      </w:r>
      <w:r w:rsidRPr="004D537C">
        <w:t xml:space="preserve"> Arcangeli, G.</w:t>
      </w:r>
      <w:r w:rsidR="00D34D56" w:rsidRPr="004D537C">
        <w:t xml:space="preserve">, </w:t>
      </w:r>
      <w:r w:rsidRPr="004D537C">
        <w:t>2021a</w:t>
      </w:r>
      <w:r w:rsidR="00D34D56" w:rsidRPr="004D537C">
        <w:t>,</w:t>
      </w:r>
      <w:r w:rsidRPr="004D537C">
        <w:t xml:space="preserve"> Formalin safety in anatomic pathology workflow and integrated air monitoring systems for the formaldehyde occupational exposure assessment</w:t>
      </w:r>
      <w:r w:rsidR="00D34D56" w:rsidRPr="004D537C">
        <w:t>,</w:t>
      </w:r>
      <w:r w:rsidRPr="004D537C">
        <w:t xml:space="preserve"> International Journal of Occupational Medicine and Environmental Health, 34, 319–338.</w:t>
      </w:r>
    </w:p>
    <w:p w14:paraId="416465B5" w14:textId="13E08AB6" w:rsidR="003F34B3" w:rsidRPr="004D537C" w:rsidRDefault="003F34B3" w:rsidP="00ED4729">
      <w:pPr>
        <w:pStyle w:val="CETReferencetext"/>
      </w:pPr>
      <w:r w:rsidRPr="004D537C">
        <w:t>Dugheri S., Massi D., Mucci N., Marrubini G., Cappelli G., Speltini A.,</w:t>
      </w:r>
      <w:r w:rsidR="00D34D56" w:rsidRPr="004D537C">
        <w:t xml:space="preserve"> Bonferoni M.C., Arcangeli G., </w:t>
      </w:r>
      <w:r w:rsidRPr="004D537C">
        <w:t>2021b) Exposure to airborne formaldehyde: Sampling and analytical methods—A review</w:t>
      </w:r>
      <w:r w:rsidR="0053123E" w:rsidRPr="004D537C">
        <w:t>,</w:t>
      </w:r>
      <w:r w:rsidRPr="004D537C">
        <w:t xml:space="preserve"> Trends in Environmental Analytical Chemistry, 29, e00116.</w:t>
      </w:r>
    </w:p>
    <w:p w14:paraId="439EB575" w14:textId="06592F76" w:rsidR="003F34B3" w:rsidRPr="004D537C" w:rsidRDefault="003F34B3" w:rsidP="000D6DC8">
      <w:pPr>
        <w:pStyle w:val="CETReferencetext"/>
      </w:pPr>
      <w:r w:rsidRPr="004D537C">
        <w:t>Guglielmino M., Allouch A., Serra C.A.</w:t>
      </w:r>
      <w:r w:rsidR="00ED4729" w:rsidRPr="004D537C">
        <w:t>,</w:t>
      </w:r>
      <w:r w:rsidRPr="004D537C">
        <w:t xml:space="preserve"> Calvé, S.L.</w:t>
      </w:r>
      <w:r w:rsidR="00ED4729" w:rsidRPr="004D537C">
        <w:t xml:space="preserve">, </w:t>
      </w:r>
      <w:r w:rsidRPr="004D537C">
        <w:t>2017</w:t>
      </w:r>
      <w:r w:rsidR="00ED4729" w:rsidRPr="004D537C">
        <w:t>,</w:t>
      </w:r>
      <w:r w:rsidRPr="004D537C">
        <w:t xml:space="preserve"> Development of microfluidic analytical method for on-line gaseous Formaldehyde detection</w:t>
      </w:r>
      <w:r w:rsidR="00ED4729" w:rsidRPr="004D537C">
        <w:t>,</w:t>
      </w:r>
      <w:r w:rsidRPr="004D537C">
        <w:t xml:space="preserve"> Sensors and Actuators B: Chemical, 243, 963–970.</w:t>
      </w:r>
    </w:p>
    <w:p w14:paraId="3AA42824" w14:textId="32D8586F" w:rsidR="003F34B3" w:rsidRPr="004D537C" w:rsidRDefault="003F34B3" w:rsidP="000D6DC8">
      <w:pPr>
        <w:pStyle w:val="CETReferencetext"/>
      </w:pPr>
      <w:r w:rsidRPr="004D537C">
        <w:t>Hak, C., Pundt, I., Trick, S., Kern, C., Platt, U., Dommen, J.</w:t>
      </w:r>
      <w:r w:rsidR="00ED4729" w:rsidRPr="004D537C">
        <w:t>, Ordóñez C., Prévôt A. S. H., Junkermann W., Astorga-Llor</w:t>
      </w:r>
      <w:r w:rsidR="000D6DC8" w:rsidRPr="004D537C">
        <w:t>é</w:t>
      </w:r>
      <w:r w:rsidR="00ED4729" w:rsidRPr="004D537C">
        <w:t>ns</w:t>
      </w:r>
      <w:r w:rsidR="000D6DC8" w:rsidRPr="004D537C">
        <w:t xml:space="preserve"> C.,</w:t>
      </w:r>
      <w:r w:rsidR="00ED4729" w:rsidRPr="004D537C">
        <w:t xml:space="preserve"> Larsen</w:t>
      </w:r>
      <w:r w:rsidR="000D6DC8" w:rsidRPr="004D537C">
        <w:t xml:space="preserve"> B.R., </w:t>
      </w:r>
      <w:r w:rsidR="00ED4729" w:rsidRPr="004D537C">
        <w:t>Mellqvist</w:t>
      </w:r>
      <w:r w:rsidR="000D6DC8" w:rsidRPr="004D537C">
        <w:t xml:space="preserve"> J.</w:t>
      </w:r>
      <w:r w:rsidR="00ED4729" w:rsidRPr="004D537C">
        <w:t>, Strandberg</w:t>
      </w:r>
      <w:r w:rsidR="000D6DC8" w:rsidRPr="004D537C">
        <w:t xml:space="preserve"> A.</w:t>
      </w:r>
      <w:r w:rsidR="00ED4729" w:rsidRPr="004D537C">
        <w:t>, Yu</w:t>
      </w:r>
      <w:r w:rsidR="000D6DC8" w:rsidRPr="004D537C">
        <w:t xml:space="preserve"> Y.</w:t>
      </w:r>
      <w:r w:rsidR="00ED4729" w:rsidRPr="004D537C">
        <w:t>, Galle</w:t>
      </w:r>
      <w:r w:rsidR="000D6DC8" w:rsidRPr="004D537C">
        <w:t xml:space="preserve"> B.</w:t>
      </w:r>
      <w:r w:rsidR="00ED4729" w:rsidRPr="004D537C">
        <w:t>, Kleffmann</w:t>
      </w:r>
      <w:r w:rsidR="000D6DC8" w:rsidRPr="004D537C">
        <w:t xml:space="preserve"> J.</w:t>
      </w:r>
      <w:r w:rsidR="00ED4729" w:rsidRPr="004D537C">
        <w:t>, L</w:t>
      </w:r>
      <w:r w:rsidR="000D6DC8" w:rsidRPr="004D537C">
        <w:t>ö</w:t>
      </w:r>
      <w:r w:rsidR="00ED4729" w:rsidRPr="004D537C">
        <w:t>rzer</w:t>
      </w:r>
      <w:r w:rsidR="000D6DC8" w:rsidRPr="004D537C">
        <w:t xml:space="preserve"> J. C.</w:t>
      </w:r>
      <w:r w:rsidR="00ED4729" w:rsidRPr="004D537C">
        <w:t>, Braathen</w:t>
      </w:r>
      <w:r w:rsidR="000D6DC8" w:rsidRPr="004D537C">
        <w:t xml:space="preserve"> G. O.</w:t>
      </w:r>
      <w:r w:rsidR="00ED4729" w:rsidRPr="004D537C">
        <w:t>, Volkamer</w:t>
      </w:r>
      <w:r w:rsidR="000D6DC8" w:rsidRPr="004D537C">
        <w:t xml:space="preserve"> R., </w:t>
      </w:r>
      <w:r w:rsidRPr="004D537C">
        <w:t>2005</w:t>
      </w:r>
      <w:r w:rsidR="000D6DC8" w:rsidRPr="004D537C">
        <w:t>,</w:t>
      </w:r>
      <w:r w:rsidRPr="004D537C">
        <w:t xml:space="preserve"> Intercomparison of four different in-situ techniques for ambient formaldehyde measurements in urban air</w:t>
      </w:r>
      <w:r w:rsidR="000D6DC8" w:rsidRPr="004D537C">
        <w:t>,</w:t>
      </w:r>
      <w:r w:rsidRPr="004D537C">
        <w:t xml:space="preserve"> Atmospheric Chemistry and Physics, 5, 2881–2900.</w:t>
      </w:r>
    </w:p>
    <w:p w14:paraId="46A4B05D" w14:textId="4D167FE1" w:rsidR="003F34B3" w:rsidRPr="004D537C" w:rsidRDefault="003F34B3" w:rsidP="000D6DC8">
      <w:pPr>
        <w:pStyle w:val="CETReferencetext"/>
      </w:pPr>
      <w:r w:rsidRPr="004D537C">
        <w:t>Inomata S., Tanimoto H., Kameyama S.</w:t>
      </w:r>
      <w:r w:rsidR="000D6DC8" w:rsidRPr="004D537C">
        <w:t>,</w:t>
      </w:r>
      <w:r w:rsidRPr="004D537C">
        <w:t xml:space="preserve"> Tsunogai U., Irie H., Kanaya Y., </w:t>
      </w:r>
      <w:r w:rsidR="000D6DC8" w:rsidRPr="004D537C">
        <w:t xml:space="preserve">Wang Z., </w:t>
      </w:r>
      <w:r w:rsidRPr="004D537C">
        <w:t>2008</w:t>
      </w:r>
      <w:r w:rsidR="000D6DC8" w:rsidRPr="004D537C">
        <w:t>,</w:t>
      </w:r>
      <w:r w:rsidRPr="004D537C">
        <w:t xml:space="preserve"> Technical Note: Determination of formaldehyde mixing ratios in air with PTR-MS: laboratory experiments and field measurements</w:t>
      </w:r>
      <w:r w:rsidR="000D6DC8" w:rsidRPr="004D537C">
        <w:t>,</w:t>
      </w:r>
      <w:r w:rsidRPr="004D537C">
        <w:t xml:space="preserve"> Atmospheric Chemistry and Physics, 8, 273–284.</w:t>
      </w:r>
    </w:p>
    <w:p w14:paraId="13F5D11A" w14:textId="77777777" w:rsidR="00DE3986" w:rsidRPr="004D537C" w:rsidRDefault="00DE3986" w:rsidP="00725CBA">
      <w:pPr>
        <w:pStyle w:val="CETReferencetext"/>
      </w:pPr>
      <w:r w:rsidRPr="004D537C">
        <w:t>International Agency for Research on Cancer, 2004, IARC Monographs on the Evaluation of Carcinogenic Risks to Humans - Formaldehyde, 2-Butoxyethanol and 1-tert-Butoxypropan-2-ol, Vol 88</w:t>
      </w:r>
    </w:p>
    <w:p w14:paraId="370EBDF9" w14:textId="17B4F3B3" w:rsidR="003F34B3" w:rsidRPr="004D537C" w:rsidRDefault="003F34B3" w:rsidP="00725CBA">
      <w:pPr>
        <w:pStyle w:val="CETReferencetext"/>
      </w:pPr>
      <w:r w:rsidRPr="004D537C">
        <w:t xml:space="preserve">Lui K.H., Ho S.S.H., Louie P.K.K., Chan C.S., Lee S.C., Hu D., </w:t>
      </w:r>
      <w:r w:rsidR="000D6DC8" w:rsidRPr="004D537C">
        <w:t xml:space="preserve">Chan P.W., Lee J.C.W., Ho K.F., </w:t>
      </w:r>
      <w:r w:rsidRPr="004D537C">
        <w:t>2017</w:t>
      </w:r>
      <w:r w:rsidR="000D6DC8" w:rsidRPr="004D537C">
        <w:t>,</w:t>
      </w:r>
      <w:r w:rsidRPr="004D537C">
        <w:t xml:space="preserve"> Seasonal behavior of carbonyls and source characterization of formaldehyde (HCHO) in ambient air</w:t>
      </w:r>
      <w:r w:rsidR="00725CBA" w:rsidRPr="004D537C">
        <w:t>,</w:t>
      </w:r>
      <w:r w:rsidRPr="004D537C">
        <w:t xml:space="preserve"> Atmospheric Environment, 152, 51–60.</w:t>
      </w:r>
    </w:p>
    <w:p w14:paraId="4B9AB94C" w14:textId="2D02DEFA" w:rsidR="003F34B3" w:rsidRPr="004D537C" w:rsidRDefault="003F34B3" w:rsidP="00725CBA">
      <w:pPr>
        <w:pStyle w:val="CETReferencetext"/>
      </w:pPr>
      <w:r w:rsidRPr="004D537C">
        <w:t>Pretto A., Milani M.R.</w:t>
      </w:r>
      <w:r w:rsidR="00725CBA" w:rsidRPr="004D537C">
        <w:t xml:space="preserve">, </w:t>
      </w:r>
      <w:r w:rsidRPr="004D537C">
        <w:t>Cardoso A.A.</w:t>
      </w:r>
      <w:r w:rsidR="00725CBA" w:rsidRPr="004D537C">
        <w:t xml:space="preserve">, </w:t>
      </w:r>
      <w:r w:rsidRPr="004D537C">
        <w:t>2000</w:t>
      </w:r>
      <w:r w:rsidR="00725CBA" w:rsidRPr="004D537C">
        <w:t>,</w:t>
      </w:r>
      <w:r w:rsidRPr="004D537C">
        <w:t xml:space="preserve"> Colorimetric determination of formaldehyde in air using a hanging drop of chromotropic acid</w:t>
      </w:r>
      <w:r w:rsidR="00725CBA" w:rsidRPr="004D537C">
        <w:t>,</w:t>
      </w:r>
      <w:r w:rsidRPr="004D537C">
        <w:t xml:space="preserve"> Journal of Environmental Monitoring, 2, 566–570.</w:t>
      </w:r>
    </w:p>
    <w:p w14:paraId="09C36929" w14:textId="5B544972" w:rsidR="003F34B3" w:rsidRPr="004D537C" w:rsidRDefault="003F34B3" w:rsidP="00725CBA">
      <w:pPr>
        <w:pStyle w:val="CETReferencetext"/>
      </w:pPr>
      <w:r w:rsidRPr="004D537C">
        <w:t>Salthammer T.</w:t>
      </w:r>
      <w:r w:rsidR="00725CBA" w:rsidRPr="004D537C">
        <w:t xml:space="preserve">, </w:t>
      </w:r>
      <w:r w:rsidRPr="004D537C">
        <w:t>2019</w:t>
      </w:r>
      <w:r w:rsidR="00725CBA" w:rsidRPr="004D537C">
        <w:t>,</w:t>
      </w:r>
      <w:r w:rsidRPr="004D537C">
        <w:t xml:space="preserve"> Formaldehyde sources, formaldehyde concentrations and air exchange rates in European housings</w:t>
      </w:r>
      <w:r w:rsidR="00725CBA" w:rsidRPr="004D537C">
        <w:t>,</w:t>
      </w:r>
      <w:r w:rsidRPr="004D537C">
        <w:t xml:space="preserve"> Building and Environment, 150, 219–232.</w:t>
      </w:r>
    </w:p>
    <w:p w14:paraId="28A6077D" w14:textId="31FCFB63" w:rsidR="003F34B3" w:rsidRPr="004D537C" w:rsidRDefault="003F34B3" w:rsidP="00725CBA">
      <w:pPr>
        <w:pStyle w:val="CETReferencetext"/>
      </w:pPr>
      <w:r w:rsidRPr="004D537C">
        <w:t>Salthammer T., Mentese S.</w:t>
      </w:r>
      <w:r w:rsidR="00725CBA" w:rsidRPr="004D537C">
        <w:t>,</w:t>
      </w:r>
      <w:r w:rsidRPr="004D537C">
        <w:t xml:space="preserve"> Marutzky R.</w:t>
      </w:r>
      <w:r w:rsidR="00725CBA" w:rsidRPr="004D537C">
        <w:t xml:space="preserve">, </w:t>
      </w:r>
      <w:r w:rsidRPr="004D537C">
        <w:t>2010</w:t>
      </w:r>
      <w:r w:rsidR="00725CBA" w:rsidRPr="004D537C">
        <w:t>,</w:t>
      </w:r>
      <w:r w:rsidRPr="004D537C">
        <w:t xml:space="preserve"> Formaldehyde in the Indoor Environment</w:t>
      </w:r>
      <w:r w:rsidR="00725CBA" w:rsidRPr="004D537C">
        <w:t>,</w:t>
      </w:r>
      <w:r w:rsidRPr="004D537C">
        <w:t xml:space="preserve"> Chemical Reviews, 110, 2536–2572.</w:t>
      </w:r>
    </w:p>
    <w:p w14:paraId="047A05BB" w14:textId="6266154C" w:rsidR="003F34B3" w:rsidRPr="004D537C" w:rsidRDefault="003F34B3" w:rsidP="00725CBA">
      <w:pPr>
        <w:pStyle w:val="CETReferencetext"/>
      </w:pPr>
      <w:r w:rsidRPr="004D537C">
        <w:t xml:space="preserve">Trocquet C., Bernhardt P., Guglielmino M., Malandain I., Liaud C., Englaro S., et </w:t>
      </w:r>
      <w:r w:rsidR="00725CBA" w:rsidRPr="004D537C">
        <w:t xml:space="preserve">Calvé S.L., </w:t>
      </w:r>
      <w:r w:rsidRPr="004D537C">
        <w:t>2019</w:t>
      </w:r>
      <w:r w:rsidR="00725CBA" w:rsidRPr="004D537C">
        <w:t>,</w:t>
      </w:r>
      <w:r w:rsidRPr="004D537C">
        <w:t xml:space="preserve"> Near Real-Time Monitoring of Formaldehyde in a Low-Energy School Building</w:t>
      </w:r>
      <w:r w:rsidR="00725CBA" w:rsidRPr="004D537C">
        <w:t>,</w:t>
      </w:r>
      <w:r w:rsidRPr="004D537C">
        <w:t xml:space="preserve"> Atmosphere, 10, 763.</w:t>
      </w:r>
    </w:p>
    <w:p w14:paraId="645FF427" w14:textId="20C707F8" w:rsidR="00990802" w:rsidRPr="004D537C" w:rsidRDefault="003F34B3" w:rsidP="00730427">
      <w:pPr>
        <w:pStyle w:val="CETReferencetext"/>
      </w:pPr>
      <w:r w:rsidRPr="004D537C">
        <w:t xml:space="preserve">Yu L., Wang B., Cheng M., Yang M., Gan S., Fan L., </w:t>
      </w:r>
      <w:r w:rsidR="00725CBA" w:rsidRPr="004D537C">
        <w:t xml:space="preserve">Wang G., Chen W., </w:t>
      </w:r>
      <w:r w:rsidRPr="004D537C">
        <w:t>2020</w:t>
      </w:r>
      <w:r w:rsidR="00725CBA" w:rsidRPr="004D537C">
        <w:t>,</w:t>
      </w:r>
      <w:r w:rsidRPr="004D537C">
        <w:t xml:space="preserve"> Association between indoor formaldehyde exposure and asthma: A systematic review and meta-analysis of observational studies</w:t>
      </w:r>
      <w:r w:rsidR="00725CBA" w:rsidRPr="004D537C">
        <w:t>,</w:t>
      </w:r>
      <w:r w:rsidRPr="004D537C">
        <w:t xml:space="preserve"> Indoor Air, 30, 682–690.</w:t>
      </w:r>
      <w:r w:rsidR="00D20965" w:rsidRPr="004D537C">
        <w:rPr>
          <w:color w:val="C00000"/>
        </w:rPr>
        <w:fldChar w:fldCharType="end"/>
      </w:r>
    </w:p>
    <w:sectPr w:rsidR="00990802" w:rsidRPr="004D537C"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CFC71" w14:textId="77777777" w:rsidR="00624C54" w:rsidRDefault="00624C54" w:rsidP="004F5E36">
      <w:r>
        <w:separator/>
      </w:r>
    </w:p>
  </w:endnote>
  <w:endnote w:type="continuationSeparator" w:id="0">
    <w:p w14:paraId="70E2656E" w14:textId="77777777" w:rsidR="00624C54" w:rsidRDefault="00624C5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1E2F" w14:textId="77777777" w:rsidR="00624C54" w:rsidRDefault="00624C54" w:rsidP="004F5E36">
      <w:r>
        <w:separator/>
      </w:r>
    </w:p>
  </w:footnote>
  <w:footnote w:type="continuationSeparator" w:id="0">
    <w:p w14:paraId="433186F3" w14:textId="77777777" w:rsidR="00624C54" w:rsidRDefault="00624C5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AF29F8"/>
    <w:multiLevelType w:val="hybridMultilevel"/>
    <w:tmpl w:val="B092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41CC7AF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2CD1100"/>
    <w:multiLevelType w:val="hybridMultilevel"/>
    <w:tmpl w:val="9C4A44DA"/>
    <w:lvl w:ilvl="0" w:tplc="639CB7C6">
      <w:start w:val="1"/>
      <w:numFmt w:val="lowerLetter"/>
      <w:lvlText w:val="(%1)"/>
      <w:lvlJc w:val="left"/>
      <w:pPr>
        <w:ind w:left="1575" w:hanging="121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6C7DE9"/>
    <w:multiLevelType w:val="hybridMultilevel"/>
    <w:tmpl w:val="6FE88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81270F"/>
    <w:multiLevelType w:val="hybridMultilevel"/>
    <w:tmpl w:val="21F65470"/>
    <w:lvl w:ilvl="0" w:tplc="3C26D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EE4B97"/>
    <w:multiLevelType w:val="hybridMultilevel"/>
    <w:tmpl w:val="C49623EE"/>
    <w:lvl w:ilvl="0" w:tplc="7916B44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4"/>
  </w:num>
  <w:num w:numId="14">
    <w:abstractNumId w:val="20"/>
  </w:num>
  <w:num w:numId="15">
    <w:abstractNumId w:val="24"/>
  </w:num>
  <w:num w:numId="16">
    <w:abstractNumId w:val="22"/>
  </w:num>
  <w:num w:numId="17">
    <w:abstractNumId w:val="13"/>
  </w:num>
  <w:num w:numId="18">
    <w:abstractNumId w:val="14"/>
    <w:lvlOverride w:ilvl="0">
      <w:startOverride w:val="1"/>
    </w:lvlOverride>
  </w:num>
  <w:num w:numId="19">
    <w:abstractNumId w:val="18"/>
  </w:num>
  <w:num w:numId="20">
    <w:abstractNumId w:val="17"/>
  </w:num>
  <w:num w:numId="21">
    <w:abstractNumId w:val="16"/>
  </w:num>
  <w:num w:numId="22">
    <w:abstractNumId w:val="15"/>
  </w:num>
  <w:num w:numId="23">
    <w:abstractNumId w:val="21"/>
  </w:num>
  <w:num w:numId="24">
    <w:abstractNumId w:val="10"/>
  </w:num>
  <w:num w:numId="25">
    <w:abstractNumId w:val="23"/>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AB"/>
    <w:rsid w:val="000027C0"/>
    <w:rsid w:val="00004AE2"/>
    <w:rsid w:val="000052FB"/>
    <w:rsid w:val="000117CB"/>
    <w:rsid w:val="00017F90"/>
    <w:rsid w:val="00023794"/>
    <w:rsid w:val="00024FD5"/>
    <w:rsid w:val="00031387"/>
    <w:rsid w:val="0003148D"/>
    <w:rsid w:val="00031EEC"/>
    <w:rsid w:val="000405CD"/>
    <w:rsid w:val="00042BD6"/>
    <w:rsid w:val="00046972"/>
    <w:rsid w:val="000505E6"/>
    <w:rsid w:val="00051566"/>
    <w:rsid w:val="00053A45"/>
    <w:rsid w:val="00062A9A"/>
    <w:rsid w:val="00065058"/>
    <w:rsid w:val="000677BE"/>
    <w:rsid w:val="00071C16"/>
    <w:rsid w:val="00072106"/>
    <w:rsid w:val="00075988"/>
    <w:rsid w:val="00082C73"/>
    <w:rsid w:val="000868FE"/>
    <w:rsid w:val="00086C39"/>
    <w:rsid w:val="000A03B2"/>
    <w:rsid w:val="000B2727"/>
    <w:rsid w:val="000C21B6"/>
    <w:rsid w:val="000C3173"/>
    <w:rsid w:val="000C4CDF"/>
    <w:rsid w:val="000C50D8"/>
    <w:rsid w:val="000C7F8F"/>
    <w:rsid w:val="000D0268"/>
    <w:rsid w:val="000D1DC9"/>
    <w:rsid w:val="000D34BE"/>
    <w:rsid w:val="000D4797"/>
    <w:rsid w:val="000D6DC8"/>
    <w:rsid w:val="000E0AFF"/>
    <w:rsid w:val="000E102F"/>
    <w:rsid w:val="000E36F1"/>
    <w:rsid w:val="000E387B"/>
    <w:rsid w:val="000E39A3"/>
    <w:rsid w:val="000E3A73"/>
    <w:rsid w:val="000E414A"/>
    <w:rsid w:val="000F093C"/>
    <w:rsid w:val="000F17A0"/>
    <w:rsid w:val="000F1AC0"/>
    <w:rsid w:val="000F320D"/>
    <w:rsid w:val="000F415E"/>
    <w:rsid w:val="000F787B"/>
    <w:rsid w:val="000F7B31"/>
    <w:rsid w:val="00104164"/>
    <w:rsid w:val="001052F3"/>
    <w:rsid w:val="00111EB8"/>
    <w:rsid w:val="00114FE5"/>
    <w:rsid w:val="00117D60"/>
    <w:rsid w:val="0012091F"/>
    <w:rsid w:val="001242DB"/>
    <w:rsid w:val="00126BC2"/>
    <w:rsid w:val="001308B6"/>
    <w:rsid w:val="0013121F"/>
    <w:rsid w:val="00131FE6"/>
    <w:rsid w:val="0013263F"/>
    <w:rsid w:val="001331DF"/>
    <w:rsid w:val="00134D49"/>
    <w:rsid w:val="00134DE4"/>
    <w:rsid w:val="00137002"/>
    <w:rsid w:val="00137602"/>
    <w:rsid w:val="00137BB7"/>
    <w:rsid w:val="0014034D"/>
    <w:rsid w:val="00140CAD"/>
    <w:rsid w:val="00140F02"/>
    <w:rsid w:val="00144D16"/>
    <w:rsid w:val="00150E59"/>
    <w:rsid w:val="00152DE3"/>
    <w:rsid w:val="00164CF9"/>
    <w:rsid w:val="001667A6"/>
    <w:rsid w:val="00167C15"/>
    <w:rsid w:val="0017437B"/>
    <w:rsid w:val="00175772"/>
    <w:rsid w:val="00177E81"/>
    <w:rsid w:val="00184AD6"/>
    <w:rsid w:val="001A4AF7"/>
    <w:rsid w:val="001A5528"/>
    <w:rsid w:val="001A7CFF"/>
    <w:rsid w:val="001B0349"/>
    <w:rsid w:val="001B1E93"/>
    <w:rsid w:val="001B65C1"/>
    <w:rsid w:val="001B769E"/>
    <w:rsid w:val="001C684B"/>
    <w:rsid w:val="001D0CFB"/>
    <w:rsid w:val="001D21AF"/>
    <w:rsid w:val="001D3B04"/>
    <w:rsid w:val="001D46A9"/>
    <w:rsid w:val="001D4D02"/>
    <w:rsid w:val="001D53FC"/>
    <w:rsid w:val="001E4B13"/>
    <w:rsid w:val="001F02BA"/>
    <w:rsid w:val="001F3682"/>
    <w:rsid w:val="001F42A5"/>
    <w:rsid w:val="001F7B9D"/>
    <w:rsid w:val="00201C93"/>
    <w:rsid w:val="002043B1"/>
    <w:rsid w:val="00204F85"/>
    <w:rsid w:val="002070EE"/>
    <w:rsid w:val="0021120D"/>
    <w:rsid w:val="002125A5"/>
    <w:rsid w:val="00214094"/>
    <w:rsid w:val="002175AB"/>
    <w:rsid w:val="002224B4"/>
    <w:rsid w:val="00222DAB"/>
    <w:rsid w:val="002265FE"/>
    <w:rsid w:val="002273C4"/>
    <w:rsid w:val="002447EF"/>
    <w:rsid w:val="00251550"/>
    <w:rsid w:val="00256A19"/>
    <w:rsid w:val="002601F9"/>
    <w:rsid w:val="00261EA0"/>
    <w:rsid w:val="00263B05"/>
    <w:rsid w:val="00266081"/>
    <w:rsid w:val="00271088"/>
    <w:rsid w:val="0027221A"/>
    <w:rsid w:val="0027376C"/>
    <w:rsid w:val="00273847"/>
    <w:rsid w:val="00275B61"/>
    <w:rsid w:val="00280FAF"/>
    <w:rsid w:val="00282656"/>
    <w:rsid w:val="0028573B"/>
    <w:rsid w:val="002875A3"/>
    <w:rsid w:val="00293873"/>
    <w:rsid w:val="00296B83"/>
    <w:rsid w:val="002B14C0"/>
    <w:rsid w:val="002B4015"/>
    <w:rsid w:val="002B4EF8"/>
    <w:rsid w:val="002B78CE"/>
    <w:rsid w:val="002C2FB6"/>
    <w:rsid w:val="002C2FE2"/>
    <w:rsid w:val="002C4B71"/>
    <w:rsid w:val="002C652C"/>
    <w:rsid w:val="002D6C1C"/>
    <w:rsid w:val="002E38D3"/>
    <w:rsid w:val="002E5370"/>
    <w:rsid w:val="002E5587"/>
    <w:rsid w:val="002E5FA7"/>
    <w:rsid w:val="002F13BE"/>
    <w:rsid w:val="002F3309"/>
    <w:rsid w:val="002F7B11"/>
    <w:rsid w:val="003008CE"/>
    <w:rsid w:val="003009B7"/>
    <w:rsid w:val="00300E56"/>
    <w:rsid w:val="0030469C"/>
    <w:rsid w:val="00306863"/>
    <w:rsid w:val="00310175"/>
    <w:rsid w:val="00313029"/>
    <w:rsid w:val="00320CE1"/>
    <w:rsid w:val="00321CA6"/>
    <w:rsid w:val="00323763"/>
    <w:rsid w:val="00323C5F"/>
    <w:rsid w:val="003244B8"/>
    <w:rsid w:val="00330DCC"/>
    <w:rsid w:val="00334C09"/>
    <w:rsid w:val="0034476D"/>
    <w:rsid w:val="0035019E"/>
    <w:rsid w:val="00354305"/>
    <w:rsid w:val="003652F1"/>
    <w:rsid w:val="003723D4"/>
    <w:rsid w:val="00372572"/>
    <w:rsid w:val="00372C20"/>
    <w:rsid w:val="003732F2"/>
    <w:rsid w:val="00380C9D"/>
    <w:rsid w:val="00381905"/>
    <w:rsid w:val="003819EF"/>
    <w:rsid w:val="003823B6"/>
    <w:rsid w:val="00384253"/>
    <w:rsid w:val="00384CC8"/>
    <w:rsid w:val="003871FD"/>
    <w:rsid w:val="00391D3D"/>
    <w:rsid w:val="003927B7"/>
    <w:rsid w:val="00396EEB"/>
    <w:rsid w:val="003A1E30"/>
    <w:rsid w:val="003A2829"/>
    <w:rsid w:val="003A3499"/>
    <w:rsid w:val="003A4144"/>
    <w:rsid w:val="003A7D1C"/>
    <w:rsid w:val="003B0A21"/>
    <w:rsid w:val="003B304B"/>
    <w:rsid w:val="003B3146"/>
    <w:rsid w:val="003C4127"/>
    <w:rsid w:val="003D0A5D"/>
    <w:rsid w:val="003D0A76"/>
    <w:rsid w:val="003D0AE3"/>
    <w:rsid w:val="003D5BF8"/>
    <w:rsid w:val="003E0068"/>
    <w:rsid w:val="003E26DE"/>
    <w:rsid w:val="003E32D3"/>
    <w:rsid w:val="003F015E"/>
    <w:rsid w:val="003F34B3"/>
    <w:rsid w:val="00400414"/>
    <w:rsid w:val="00402AAB"/>
    <w:rsid w:val="0040589B"/>
    <w:rsid w:val="0041446B"/>
    <w:rsid w:val="004168F8"/>
    <w:rsid w:val="004264FD"/>
    <w:rsid w:val="00433033"/>
    <w:rsid w:val="0044071E"/>
    <w:rsid w:val="0044329C"/>
    <w:rsid w:val="00451C41"/>
    <w:rsid w:val="00453127"/>
    <w:rsid w:val="004537A4"/>
    <w:rsid w:val="00453E24"/>
    <w:rsid w:val="00457456"/>
    <w:rsid w:val="004577FE"/>
    <w:rsid w:val="00457B9C"/>
    <w:rsid w:val="0046164A"/>
    <w:rsid w:val="004628D2"/>
    <w:rsid w:val="00462DCD"/>
    <w:rsid w:val="004648AD"/>
    <w:rsid w:val="00465CCB"/>
    <w:rsid w:val="004703A9"/>
    <w:rsid w:val="004760DE"/>
    <w:rsid w:val="004763D7"/>
    <w:rsid w:val="004942F9"/>
    <w:rsid w:val="00496709"/>
    <w:rsid w:val="00497F3B"/>
    <w:rsid w:val="004A004E"/>
    <w:rsid w:val="004A1214"/>
    <w:rsid w:val="004A24CF"/>
    <w:rsid w:val="004A6307"/>
    <w:rsid w:val="004A7476"/>
    <w:rsid w:val="004B1F3E"/>
    <w:rsid w:val="004C3D1D"/>
    <w:rsid w:val="004C3D84"/>
    <w:rsid w:val="004C67C5"/>
    <w:rsid w:val="004C6BBE"/>
    <w:rsid w:val="004C7913"/>
    <w:rsid w:val="004D537C"/>
    <w:rsid w:val="004D60B2"/>
    <w:rsid w:val="004E05AD"/>
    <w:rsid w:val="004E4DD6"/>
    <w:rsid w:val="004F1FF3"/>
    <w:rsid w:val="004F5E36"/>
    <w:rsid w:val="00502B9E"/>
    <w:rsid w:val="005034B4"/>
    <w:rsid w:val="005042B5"/>
    <w:rsid w:val="0050799D"/>
    <w:rsid w:val="00507B47"/>
    <w:rsid w:val="00507BEF"/>
    <w:rsid w:val="00507CC9"/>
    <w:rsid w:val="005119A5"/>
    <w:rsid w:val="00516BB9"/>
    <w:rsid w:val="005278B7"/>
    <w:rsid w:val="0053011F"/>
    <w:rsid w:val="0053123E"/>
    <w:rsid w:val="00532016"/>
    <w:rsid w:val="005346C8"/>
    <w:rsid w:val="00537A9A"/>
    <w:rsid w:val="00543E7D"/>
    <w:rsid w:val="0054501D"/>
    <w:rsid w:val="00547A68"/>
    <w:rsid w:val="00550C93"/>
    <w:rsid w:val="00551223"/>
    <w:rsid w:val="005531C9"/>
    <w:rsid w:val="00553E83"/>
    <w:rsid w:val="00566739"/>
    <w:rsid w:val="00570C43"/>
    <w:rsid w:val="005740DF"/>
    <w:rsid w:val="005763BE"/>
    <w:rsid w:val="00576A46"/>
    <w:rsid w:val="00581F50"/>
    <w:rsid w:val="005864E5"/>
    <w:rsid w:val="0059333C"/>
    <w:rsid w:val="005A7F89"/>
    <w:rsid w:val="005B0BD7"/>
    <w:rsid w:val="005B2110"/>
    <w:rsid w:val="005B4A3B"/>
    <w:rsid w:val="005B61E6"/>
    <w:rsid w:val="005C1397"/>
    <w:rsid w:val="005C77E1"/>
    <w:rsid w:val="005D5C58"/>
    <w:rsid w:val="005D668A"/>
    <w:rsid w:val="005D6A2F"/>
    <w:rsid w:val="005E1A82"/>
    <w:rsid w:val="005E794C"/>
    <w:rsid w:val="005F0A28"/>
    <w:rsid w:val="005F0E5E"/>
    <w:rsid w:val="005F1676"/>
    <w:rsid w:val="005F403E"/>
    <w:rsid w:val="005F545E"/>
    <w:rsid w:val="00600535"/>
    <w:rsid w:val="0060193B"/>
    <w:rsid w:val="00610CD6"/>
    <w:rsid w:val="0061530D"/>
    <w:rsid w:val="00620DEE"/>
    <w:rsid w:val="00621F92"/>
    <w:rsid w:val="0062280A"/>
    <w:rsid w:val="00624C54"/>
    <w:rsid w:val="00625639"/>
    <w:rsid w:val="006271A2"/>
    <w:rsid w:val="00631B33"/>
    <w:rsid w:val="00637484"/>
    <w:rsid w:val="0064184D"/>
    <w:rsid w:val="006422CC"/>
    <w:rsid w:val="00650796"/>
    <w:rsid w:val="006549D5"/>
    <w:rsid w:val="006550B8"/>
    <w:rsid w:val="00660E3E"/>
    <w:rsid w:val="00662E74"/>
    <w:rsid w:val="00667B30"/>
    <w:rsid w:val="00672514"/>
    <w:rsid w:val="00680C23"/>
    <w:rsid w:val="00681F63"/>
    <w:rsid w:val="00693766"/>
    <w:rsid w:val="00695B5B"/>
    <w:rsid w:val="006A3281"/>
    <w:rsid w:val="006A70D5"/>
    <w:rsid w:val="006B37B4"/>
    <w:rsid w:val="006B433E"/>
    <w:rsid w:val="006B4888"/>
    <w:rsid w:val="006B70F0"/>
    <w:rsid w:val="006C2E45"/>
    <w:rsid w:val="006C359C"/>
    <w:rsid w:val="006C5579"/>
    <w:rsid w:val="006C683B"/>
    <w:rsid w:val="006D5791"/>
    <w:rsid w:val="006D6E8B"/>
    <w:rsid w:val="006E2036"/>
    <w:rsid w:val="006E737D"/>
    <w:rsid w:val="00707A0B"/>
    <w:rsid w:val="00713973"/>
    <w:rsid w:val="00720814"/>
    <w:rsid w:val="00720A24"/>
    <w:rsid w:val="00721B61"/>
    <w:rsid w:val="00722E78"/>
    <w:rsid w:val="00725CBA"/>
    <w:rsid w:val="00730427"/>
    <w:rsid w:val="00732386"/>
    <w:rsid w:val="007330F6"/>
    <w:rsid w:val="00734747"/>
    <w:rsid w:val="0073514D"/>
    <w:rsid w:val="00735CED"/>
    <w:rsid w:val="0073638A"/>
    <w:rsid w:val="00737F1E"/>
    <w:rsid w:val="007447F3"/>
    <w:rsid w:val="00746AFC"/>
    <w:rsid w:val="0075499F"/>
    <w:rsid w:val="00756D9A"/>
    <w:rsid w:val="00756E47"/>
    <w:rsid w:val="00760518"/>
    <w:rsid w:val="007612C9"/>
    <w:rsid w:val="0076375F"/>
    <w:rsid w:val="007646F4"/>
    <w:rsid w:val="007661C8"/>
    <w:rsid w:val="0077098D"/>
    <w:rsid w:val="007931FA"/>
    <w:rsid w:val="007A4410"/>
    <w:rsid w:val="007A4861"/>
    <w:rsid w:val="007A7BBA"/>
    <w:rsid w:val="007B0C50"/>
    <w:rsid w:val="007B0F2B"/>
    <w:rsid w:val="007B1253"/>
    <w:rsid w:val="007B48F9"/>
    <w:rsid w:val="007C1406"/>
    <w:rsid w:val="007C1A43"/>
    <w:rsid w:val="007D1776"/>
    <w:rsid w:val="007D4CE1"/>
    <w:rsid w:val="007D7AA5"/>
    <w:rsid w:val="007E0603"/>
    <w:rsid w:val="007E658F"/>
    <w:rsid w:val="007E7D8C"/>
    <w:rsid w:val="007F1700"/>
    <w:rsid w:val="007F3D66"/>
    <w:rsid w:val="0080013E"/>
    <w:rsid w:val="0080150C"/>
    <w:rsid w:val="00802625"/>
    <w:rsid w:val="00802750"/>
    <w:rsid w:val="00802D35"/>
    <w:rsid w:val="00803033"/>
    <w:rsid w:val="00805873"/>
    <w:rsid w:val="00811C2A"/>
    <w:rsid w:val="00813288"/>
    <w:rsid w:val="00813C45"/>
    <w:rsid w:val="008168FC"/>
    <w:rsid w:val="00816B35"/>
    <w:rsid w:val="00827CCB"/>
    <w:rsid w:val="00830996"/>
    <w:rsid w:val="008345F1"/>
    <w:rsid w:val="00835ABB"/>
    <w:rsid w:val="00841406"/>
    <w:rsid w:val="00847074"/>
    <w:rsid w:val="008521AE"/>
    <w:rsid w:val="008534D5"/>
    <w:rsid w:val="00865535"/>
    <w:rsid w:val="00865B07"/>
    <w:rsid w:val="008667EA"/>
    <w:rsid w:val="00870DEA"/>
    <w:rsid w:val="0087637F"/>
    <w:rsid w:val="00886ACE"/>
    <w:rsid w:val="00892AD5"/>
    <w:rsid w:val="008A0F17"/>
    <w:rsid w:val="008A1512"/>
    <w:rsid w:val="008A18C2"/>
    <w:rsid w:val="008A2AC6"/>
    <w:rsid w:val="008A355A"/>
    <w:rsid w:val="008A3C80"/>
    <w:rsid w:val="008A76BA"/>
    <w:rsid w:val="008B0626"/>
    <w:rsid w:val="008B3AD8"/>
    <w:rsid w:val="008B5F62"/>
    <w:rsid w:val="008B6AF2"/>
    <w:rsid w:val="008B6D4D"/>
    <w:rsid w:val="008B730F"/>
    <w:rsid w:val="008D32B9"/>
    <w:rsid w:val="008D433B"/>
    <w:rsid w:val="008D4A16"/>
    <w:rsid w:val="008D4D11"/>
    <w:rsid w:val="008E566E"/>
    <w:rsid w:val="008E69D1"/>
    <w:rsid w:val="008E6D60"/>
    <w:rsid w:val="008F5AED"/>
    <w:rsid w:val="0090161A"/>
    <w:rsid w:val="00901EB6"/>
    <w:rsid w:val="00902503"/>
    <w:rsid w:val="00904C62"/>
    <w:rsid w:val="00905049"/>
    <w:rsid w:val="0090522F"/>
    <w:rsid w:val="00922BA8"/>
    <w:rsid w:val="00924DAC"/>
    <w:rsid w:val="00927058"/>
    <w:rsid w:val="00930512"/>
    <w:rsid w:val="0093273F"/>
    <w:rsid w:val="009333FF"/>
    <w:rsid w:val="00942054"/>
    <w:rsid w:val="00942750"/>
    <w:rsid w:val="009450CE"/>
    <w:rsid w:val="009451D8"/>
    <w:rsid w:val="00945887"/>
    <w:rsid w:val="00945A15"/>
    <w:rsid w:val="00947179"/>
    <w:rsid w:val="0095164B"/>
    <w:rsid w:val="00953763"/>
    <w:rsid w:val="00954090"/>
    <w:rsid w:val="009573E7"/>
    <w:rsid w:val="009604AE"/>
    <w:rsid w:val="009620C4"/>
    <w:rsid w:val="00962311"/>
    <w:rsid w:val="00963E05"/>
    <w:rsid w:val="00964A45"/>
    <w:rsid w:val="00967843"/>
    <w:rsid w:val="00967D54"/>
    <w:rsid w:val="00970F2E"/>
    <w:rsid w:val="00971028"/>
    <w:rsid w:val="00975DD3"/>
    <w:rsid w:val="00982AF6"/>
    <w:rsid w:val="00987923"/>
    <w:rsid w:val="00990802"/>
    <w:rsid w:val="00993176"/>
    <w:rsid w:val="00993B84"/>
    <w:rsid w:val="00996483"/>
    <w:rsid w:val="00996F5A"/>
    <w:rsid w:val="00997810"/>
    <w:rsid w:val="009A5004"/>
    <w:rsid w:val="009A5AFA"/>
    <w:rsid w:val="009A7915"/>
    <w:rsid w:val="009B041A"/>
    <w:rsid w:val="009B13B5"/>
    <w:rsid w:val="009B79C7"/>
    <w:rsid w:val="009C37C3"/>
    <w:rsid w:val="009C4F4A"/>
    <w:rsid w:val="009C5F4F"/>
    <w:rsid w:val="009C7C86"/>
    <w:rsid w:val="009D2886"/>
    <w:rsid w:val="009D2FF7"/>
    <w:rsid w:val="009D4B31"/>
    <w:rsid w:val="009E5E08"/>
    <w:rsid w:val="009E674D"/>
    <w:rsid w:val="009E7884"/>
    <w:rsid w:val="009E788A"/>
    <w:rsid w:val="009F0E08"/>
    <w:rsid w:val="009F1A41"/>
    <w:rsid w:val="009F45B0"/>
    <w:rsid w:val="00A00127"/>
    <w:rsid w:val="00A01D16"/>
    <w:rsid w:val="00A047B7"/>
    <w:rsid w:val="00A06AB9"/>
    <w:rsid w:val="00A1392B"/>
    <w:rsid w:val="00A1763D"/>
    <w:rsid w:val="00A178EA"/>
    <w:rsid w:val="00A17CEC"/>
    <w:rsid w:val="00A27EF0"/>
    <w:rsid w:val="00A32A38"/>
    <w:rsid w:val="00A32FEB"/>
    <w:rsid w:val="00A3483B"/>
    <w:rsid w:val="00A36519"/>
    <w:rsid w:val="00A37F93"/>
    <w:rsid w:val="00A41467"/>
    <w:rsid w:val="00A42361"/>
    <w:rsid w:val="00A43EE8"/>
    <w:rsid w:val="00A47FFE"/>
    <w:rsid w:val="00A50B20"/>
    <w:rsid w:val="00A51390"/>
    <w:rsid w:val="00A60D13"/>
    <w:rsid w:val="00A7223D"/>
    <w:rsid w:val="00A72745"/>
    <w:rsid w:val="00A76EFC"/>
    <w:rsid w:val="00A85AB4"/>
    <w:rsid w:val="00A91010"/>
    <w:rsid w:val="00A95CD1"/>
    <w:rsid w:val="00A960C9"/>
    <w:rsid w:val="00A9751A"/>
    <w:rsid w:val="00A97F29"/>
    <w:rsid w:val="00AA452C"/>
    <w:rsid w:val="00AA4597"/>
    <w:rsid w:val="00AA702E"/>
    <w:rsid w:val="00AB0964"/>
    <w:rsid w:val="00AB5011"/>
    <w:rsid w:val="00AC7368"/>
    <w:rsid w:val="00AD16B9"/>
    <w:rsid w:val="00AD215B"/>
    <w:rsid w:val="00AE0C9B"/>
    <w:rsid w:val="00AE377D"/>
    <w:rsid w:val="00AF0EBA"/>
    <w:rsid w:val="00AF4128"/>
    <w:rsid w:val="00B02C8A"/>
    <w:rsid w:val="00B110CD"/>
    <w:rsid w:val="00B16337"/>
    <w:rsid w:val="00B17FBD"/>
    <w:rsid w:val="00B24A50"/>
    <w:rsid w:val="00B27796"/>
    <w:rsid w:val="00B30E1F"/>
    <w:rsid w:val="00B315A6"/>
    <w:rsid w:val="00B31813"/>
    <w:rsid w:val="00B33365"/>
    <w:rsid w:val="00B356B3"/>
    <w:rsid w:val="00B41EA0"/>
    <w:rsid w:val="00B434EF"/>
    <w:rsid w:val="00B5643F"/>
    <w:rsid w:val="00B57B36"/>
    <w:rsid w:val="00B57C82"/>
    <w:rsid w:val="00B57E6F"/>
    <w:rsid w:val="00B6088D"/>
    <w:rsid w:val="00B615B2"/>
    <w:rsid w:val="00B66A5B"/>
    <w:rsid w:val="00B8686D"/>
    <w:rsid w:val="00B91FE0"/>
    <w:rsid w:val="00B93F69"/>
    <w:rsid w:val="00BA7F5F"/>
    <w:rsid w:val="00BB03E3"/>
    <w:rsid w:val="00BB1DDC"/>
    <w:rsid w:val="00BB1E50"/>
    <w:rsid w:val="00BB217B"/>
    <w:rsid w:val="00BB43C4"/>
    <w:rsid w:val="00BB757D"/>
    <w:rsid w:val="00BC0143"/>
    <w:rsid w:val="00BC30C9"/>
    <w:rsid w:val="00BC77D6"/>
    <w:rsid w:val="00BD0492"/>
    <w:rsid w:val="00BD077D"/>
    <w:rsid w:val="00BE286D"/>
    <w:rsid w:val="00BE3013"/>
    <w:rsid w:val="00BE3E58"/>
    <w:rsid w:val="00BE694B"/>
    <w:rsid w:val="00BE7C89"/>
    <w:rsid w:val="00BF2F6F"/>
    <w:rsid w:val="00BF62AC"/>
    <w:rsid w:val="00C01616"/>
    <w:rsid w:val="00C0162B"/>
    <w:rsid w:val="00C0648F"/>
    <w:rsid w:val="00C068ED"/>
    <w:rsid w:val="00C16BC4"/>
    <w:rsid w:val="00C17E62"/>
    <w:rsid w:val="00C22E0C"/>
    <w:rsid w:val="00C345B1"/>
    <w:rsid w:val="00C3514A"/>
    <w:rsid w:val="00C40142"/>
    <w:rsid w:val="00C46B06"/>
    <w:rsid w:val="00C52C3C"/>
    <w:rsid w:val="00C57182"/>
    <w:rsid w:val="00C57863"/>
    <w:rsid w:val="00C57CCB"/>
    <w:rsid w:val="00C640AF"/>
    <w:rsid w:val="00C64541"/>
    <w:rsid w:val="00C65462"/>
    <w:rsid w:val="00C655FD"/>
    <w:rsid w:val="00C65E30"/>
    <w:rsid w:val="00C71DD7"/>
    <w:rsid w:val="00C7447A"/>
    <w:rsid w:val="00C7457F"/>
    <w:rsid w:val="00C75407"/>
    <w:rsid w:val="00C76106"/>
    <w:rsid w:val="00C77509"/>
    <w:rsid w:val="00C821CE"/>
    <w:rsid w:val="00C83D08"/>
    <w:rsid w:val="00C870A8"/>
    <w:rsid w:val="00C93455"/>
    <w:rsid w:val="00C94434"/>
    <w:rsid w:val="00CA0D75"/>
    <w:rsid w:val="00CA1C95"/>
    <w:rsid w:val="00CA588C"/>
    <w:rsid w:val="00CA5A9C"/>
    <w:rsid w:val="00CA6C09"/>
    <w:rsid w:val="00CC0C6F"/>
    <w:rsid w:val="00CC4C20"/>
    <w:rsid w:val="00CC7BF3"/>
    <w:rsid w:val="00CD0A1E"/>
    <w:rsid w:val="00CD3517"/>
    <w:rsid w:val="00CD5FE2"/>
    <w:rsid w:val="00CD645C"/>
    <w:rsid w:val="00CD67F3"/>
    <w:rsid w:val="00CD782C"/>
    <w:rsid w:val="00CE218B"/>
    <w:rsid w:val="00CE52A7"/>
    <w:rsid w:val="00CE7C68"/>
    <w:rsid w:val="00CF30AE"/>
    <w:rsid w:val="00CF484C"/>
    <w:rsid w:val="00D02B4C"/>
    <w:rsid w:val="00D040C4"/>
    <w:rsid w:val="00D04E1F"/>
    <w:rsid w:val="00D1012E"/>
    <w:rsid w:val="00D1460F"/>
    <w:rsid w:val="00D20531"/>
    <w:rsid w:val="00D20965"/>
    <w:rsid w:val="00D20AD1"/>
    <w:rsid w:val="00D334C5"/>
    <w:rsid w:val="00D34D56"/>
    <w:rsid w:val="00D43AF2"/>
    <w:rsid w:val="00D46B7E"/>
    <w:rsid w:val="00D46F53"/>
    <w:rsid w:val="00D47E2E"/>
    <w:rsid w:val="00D54BDE"/>
    <w:rsid w:val="00D57C84"/>
    <w:rsid w:val="00D6057D"/>
    <w:rsid w:val="00D60744"/>
    <w:rsid w:val="00D670F0"/>
    <w:rsid w:val="00D71640"/>
    <w:rsid w:val="00D74B48"/>
    <w:rsid w:val="00D74BF7"/>
    <w:rsid w:val="00D76113"/>
    <w:rsid w:val="00D836C5"/>
    <w:rsid w:val="00D84576"/>
    <w:rsid w:val="00D87D2B"/>
    <w:rsid w:val="00D921CE"/>
    <w:rsid w:val="00D9664C"/>
    <w:rsid w:val="00DA1399"/>
    <w:rsid w:val="00DA15DD"/>
    <w:rsid w:val="00DA15E0"/>
    <w:rsid w:val="00DA24C6"/>
    <w:rsid w:val="00DA4D7B"/>
    <w:rsid w:val="00DC3C3C"/>
    <w:rsid w:val="00DC4BB6"/>
    <w:rsid w:val="00DC754C"/>
    <w:rsid w:val="00DD1346"/>
    <w:rsid w:val="00DD271C"/>
    <w:rsid w:val="00DD55BC"/>
    <w:rsid w:val="00DE2131"/>
    <w:rsid w:val="00DE264A"/>
    <w:rsid w:val="00DE3986"/>
    <w:rsid w:val="00DF5072"/>
    <w:rsid w:val="00DF51B3"/>
    <w:rsid w:val="00E01251"/>
    <w:rsid w:val="00E02D18"/>
    <w:rsid w:val="00E041E7"/>
    <w:rsid w:val="00E119D6"/>
    <w:rsid w:val="00E20189"/>
    <w:rsid w:val="00E21C68"/>
    <w:rsid w:val="00E23CA1"/>
    <w:rsid w:val="00E27393"/>
    <w:rsid w:val="00E337DE"/>
    <w:rsid w:val="00E409A8"/>
    <w:rsid w:val="00E429D5"/>
    <w:rsid w:val="00E50C12"/>
    <w:rsid w:val="00E54B0B"/>
    <w:rsid w:val="00E55CD9"/>
    <w:rsid w:val="00E65B91"/>
    <w:rsid w:val="00E67707"/>
    <w:rsid w:val="00E67EFB"/>
    <w:rsid w:val="00E7209D"/>
    <w:rsid w:val="00E72EAD"/>
    <w:rsid w:val="00E73FCF"/>
    <w:rsid w:val="00E77223"/>
    <w:rsid w:val="00E8528B"/>
    <w:rsid w:val="00E85B94"/>
    <w:rsid w:val="00E953B1"/>
    <w:rsid w:val="00E978D0"/>
    <w:rsid w:val="00EA4613"/>
    <w:rsid w:val="00EA5ECF"/>
    <w:rsid w:val="00EA7F91"/>
    <w:rsid w:val="00EB1523"/>
    <w:rsid w:val="00EB5B76"/>
    <w:rsid w:val="00EC0E49"/>
    <w:rsid w:val="00EC101F"/>
    <w:rsid w:val="00EC1D9F"/>
    <w:rsid w:val="00EC276E"/>
    <w:rsid w:val="00EC2D04"/>
    <w:rsid w:val="00EC598D"/>
    <w:rsid w:val="00EC7274"/>
    <w:rsid w:val="00ED27B2"/>
    <w:rsid w:val="00ED471B"/>
    <w:rsid w:val="00ED4729"/>
    <w:rsid w:val="00EE0131"/>
    <w:rsid w:val="00EE17B0"/>
    <w:rsid w:val="00EF06D9"/>
    <w:rsid w:val="00EF180B"/>
    <w:rsid w:val="00F10D7A"/>
    <w:rsid w:val="00F11770"/>
    <w:rsid w:val="00F14194"/>
    <w:rsid w:val="00F23E4F"/>
    <w:rsid w:val="00F269E1"/>
    <w:rsid w:val="00F272DC"/>
    <w:rsid w:val="00F30C64"/>
    <w:rsid w:val="00F32BA2"/>
    <w:rsid w:val="00F32CDB"/>
    <w:rsid w:val="00F402A4"/>
    <w:rsid w:val="00F530B3"/>
    <w:rsid w:val="00F565FE"/>
    <w:rsid w:val="00F63A70"/>
    <w:rsid w:val="00F63D8C"/>
    <w:rsid w:val="00F708BD"/>
    <w:rsid w:val="00F7534E"/>
    <w:rsid w:val="00F7631A"/>
    <w:rsid w:val="00F82B34"/>
    <w:rsid w:val="00F863C4"/>
    <w:rsid w:val="00F93B57"/>
    <w:rsid w:val="00F946F1"/>
    <w:rsid w:val="00FA1802"/>
    <w:rsid w:val="00FA20E3"/>
    <w:rsid w:val="00FA21D0"/>
    <w:rsid w:val="00FA5F5F"/>
    <w:rsid w:val="00FB730C"/>
    <w:rsid w:val="00FC14CD"/>
    <w:rsid w:val="00FC1B01"/>
    <w:rsid w:val="00FC2695"/>
    <w:rsid w:val="00FC3E03"/>
    <w:rsid w:val="00FC3FC1"/>
    <w:rsid w:val="00FD63A2"/>
    <w:rsid w:val="00FE01B0"/>
    <w:rsid w:val="00FF3D57"/>
    <w:rsid w:val="00FF528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0686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06863"/>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0" w:firstLine="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UnresolvedMention">
    <w:name w:val="Unresolved Mention"/>
    <w:basedOn w:val="Carpredefinitoparagrafo"/>
    <w:uiPriority w:val="99"/>
    <w:semiHidden/>
    <w:unhideWhenUsed/>
    <w:rsid w:val="00CA588C"/>
    <w:rPr>
      <w:color w:val="605E5C"/>
      <w:shd w:val="clear" w:color="auto" w:fill="E1DFDD"/>
    </w:rPr>
  </w:style>
  <w:style w:type="paragraph" w:styleId="Revisione">
    <w:name w:val="Revision"/>
    <w:hidden/>
    <w:uiPriority w:val="99"/>
    <w:semiHidden/>
    <w:rsid w:val="00B57C82"/>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5985">
      <w:bodyDiv w:val="1"/>
      <w:marLeft w:val="0"/>
      <w:marRight w:val="0"/>
      <w:marTop w:val="0"/>
      <w:marBottom w:val="0"/>
      <w:divBdr>
        <w:top w:val="none" w:sz="0" w:space="0" w:color="auto"/>
        <w:left w:val="none" w:sz="0" w:space="0" w:color="auto"/>
        <w:bottom w:val="none" w:sz="0" w:space="0" w:color="auto"/>
        <w:right w:val="none" w:sz="0" w:space="0" w:color="auto"/>
      </w:divBdr>
      <w:divsChild>
        <w:div w:id="781727432">
          <w:marLeft w:val="480"/>
          <w:marRight w:val="0"/>
          <w:marTop w:val="0"/>
          <w:marBottom w:val="0"/>
          <w:divBdr>
            <w:top w:val="none" w:sz="0" w:space="0" w:color="auto"/>
            <w:left w:val="none" w:sz="0" w:space="0" w:color="auto"/>
            <w:bottom w:val="none" w:sz="0" w:space="0" w:color="auto"/>
            <w:right w:val="none" w:sz="0" w:space="0" w:color="auto"/>
          </w:divBdr>
          <w:divsChild>
            <w:div w:id="11626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1953">
      <w:bodyDiv w:val="1"/>
      <w:marLeft w:val="0"/>
      <w:marRight w:val="0"/>
      <w:marTop w:val="0"/>
      <w:marBottom w:val="0"/>
      <w:divBdr>
        <w:top w:val="none" w:sz="0" w:space="0" w:color="auto"/>
        <w:left w:val="none" w:sz="0" w:space="0" w:color="auto"/>
        <w:bottom w:val="none" w:sz="0" w:space="0" w:color="auto"/>
        <w:right w:val="none" w:sz="0" w:space="0" w:color="auto"/>
      </w:divBdr>
      <w:divsChild>
        <w:div w:id="928849924">
          <w:marLeft w:val="480"/>
          <w:marRight w:val="0"/>
          <w:marTop w:val="0"/>
          <w:marBottom w:val="0"/>
          <w:divBdr>
            <w:top w:val="none" w:sz="0" w:space="0" w:color="auto"/>
            <w:left w:val="none" w:sz="0" w:space="0" w:color="auto"/>
            <w:bottom w:val="none" w:sz="0" w:space="0" w:color="auto"/>
            <w:right w:val="none" w:sz="0" w:space="0" w:color="auto"/>
          </w:divBdr>
          <w:divsChild>
            <w:div w:id="13906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AA43-FA4E-4E5D-A8C6-18E2F9E6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8511</Words>
  <Characters>48518</Characters>
  <Application>Microsoft Office Word</Application>
  <DocSecurity>0</DocSecurity>
  <Lines>404</Lines>
  <Paragraphs>113</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Dipartimento CMIC - Politecnico di Milano</Company>
  <LinksUpToDate>false</LinksUpToDate>
  <CharactersWithSpaces>56916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2022-08-27T09:21:00Z</dcterms:created>
  <dcterms:modified xsi:type="dcterms:W3CDTF">2022-08-27T09:21:00Z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id="cGkVaCaA"/&gt;&lt;style id="http://www.zotero.org/styles/ecological-entomology" hasBibliography="1" bibliographyStyleHasBeenSet="1"/&gt;&lt;prefs&gt;&lt;pref name="fieldType" value="Field"/&gt;&lt;pref name="storeRefe</vt:lpwstr>
  </property>
  <property fmtid="{D5CDD505-2E9C-101B-9397-08002B2CF9AE}" pid="3" name="ZOTERO_PREF_2">
    <vt:lpwstr>rences" value="true"/&gt;&lt;/prefs&gt;&lt;/data&gt;</vt:lpwstr>
  </property>
</Properties>
</file>