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001EE791" w14:textId="77777777" w:rsidTr="00DE264A">
        <w:trPr>
          <w:trHeight w:val="852"/>
          <w:jc w:val="center"/>
        </w:trPr>
        <w:tc>
          <w:tcPr>
            <w:tcW w:w="6946" w:type="dxa"/>
            <w:vMerge w:val="restart"/>
            <w:tcBorders>
              <w:right w:val="single" w:sz="4" w:space="0" w:color="auto"/>
            </w:tcBorders>
          </w:tcPr>
          <w:p w14:paraId="0DEFFC19"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17A49A50" wp14:editId="20C0B05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AA70899" w14:textId="4423FF9E" w:rsidR="000A03B2" w:rsidRPr="00B57B36" w:rsidRDefault="00A76EFC" w:rsidP="00A713A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B7163A">
              <w:rPr>
                <w:rFonts w:cs="Arial"/>
                <w:b/>
                <w:bCs/>
                <w:i/>
                <w:iCs/>
                <w:color w:val="000066"/>
                <w:sz w:val="22"/>
                <w:szCs w:val="22"/>
                <w:lang w:eastAsia="it-IT"/>
              </w:rPr>
              <w:t xml:space="preserve"> </w:t>
            </w:r>
            <w:r w:rsidR="00B7163A">
              <w:rPr>
                <w:rFonts w:cs="Arial"/>
                <w:b/>
                <w:bCs/>
                <w:i/>
                <w:iCs/>
                <w:color w:val="000066"/>
                <w:sz w:val="22"/>
                <w:szCs w:val="22"/>
                <w:lang w:eastAsia="it-IT"/>
              </w:rPr>
              <w:t>82, 2020</w:t>
            </w:r>
          </w:p>
        </w:tc>
        <w:tc>
          <w:tcPr>
            <w:tcW w:w="1843" w:type="dxa"/>
            <w:tcBorders>
              <w:left w:val="single" w:sz="4" w:space="0" w:color="auto"/>
              <w:bottom w:val="nil"/>
              <w:right w:val="single" w:sz="4" w:space="0" w:color="auto"/>
            </w:tcBorders>
          </w:tcPr>
          <w:p w14:paraId="0501B44C"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2D6E6B80" w14:textId="77777777" w:rsidR="000A03B2" w:rsidRPr="00B57B36" w:rsidRDefault="000A03B2" w:rsidP="00CD5FE2">
            <w:pPr>
              <w:jc w:val="right"/>
            </w:pPr>
            <w:r w:rsidRPr="00B57B36">
              <w:rPr>
                <w:noProof/>
                <w:lang w:val="it-IT" w:eastAsia="it-IT"/>
              </w:rPr>
              <w:drawing>
                <wp:inline distT="0" distB="0" distL="0" distR="0" wp14:anchorId="1B394203" wp14:editId="7EA6291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E003847" w14:textId="77777777" w:rsidTr="00DE264A">
        <w:trPr>
          <w:trHeight w:val="567"/>
          <w:jc w:val="center"/>
        </w:trPr>
        <w:tc>
          <w:tcPr>
            <w:tcW w:w="6946" w:type="dxa"/>
            <w:vMerge/>
            <w:tcBorders>
              <w:right w:val="single" w:sz="4" w:space="0" w:color="auto"/>
            </w:tcBorders>
          </w:tcPr>
          <w:p w14:paraId="3CA665E4"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569FA8DB"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61DB74B"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7D0D9B00"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0EF9F377" w14:textId="77777777" w:rsidTr="00DE264A">
        <w:trPr>
          <w:trHeight w:val="68"/>
          <w:jc w:val="center"/>
        </w:trPr>
        <w:tc>
          <w:tcPr>
            <w:tcW w:w="8789" w:type="dxa"/>
            <w:gridSpan w:val="2"/>
          </w:tcPr>
          <w:p w14:paraId="397BB736" w14:textId="77777777" w:rsidR="00300E56" w:rsidRPr="00620C11" w:rsidRDefault="00300E56" w:rsidP="00EC0E49">
            <w:pPr>
              <w:tabs>
                <w:tab w:val="left" w:pos="-108"/>
              </w:tabs>
              <w:spacing w:line="140" w:lineRule="atLeast"/>
              <w:ind w:left="-108"/>
              <w:jc w:val="left"/>
              <w:rPr>
                <w:rFonts w:ascii="Tahoma" w:hAnsi="Tahoma" w:cs="Tahoma"/>
                <w:iCs/>
                <w:color w:val="333333"/>
                <w:sz w:val="14"/>
                <w:szCs w:val="14"/>
                <w:lang w:val="it-IT" w:eastAsia="it-IT"/>
              </w:rPr>
            </w:pPr>
            <w:r w:rsidRPr="00620C11">
              <w:rPr>
                <w:rFonts w:ascii="Tahoma" w:hAnsi="Tahoma" w:cs="Tahoma"/>
                <w:iCs/>
                <w:color w:val="333333"/>
                <w:sz w:val="14"/>
                <w:szCs w:val="14"/>
                <w:lang w:val="it-IT" w:eastAsia="it-IT"/>
              </w:rPr>
              <w:t>Guest Editors:</w:t>
            </w:r>
            <w:r w:rsidR="00904C62" w:rsidRPr="00620C11">
              <w:rPr>
                <w:rFonts w:ascii="Tahoma" w:hAnsi="Tahoma" w:cs="Tahoma"/>
                <w:iCs/>
                <w:color w:val="333333"/>
                <w:sz w:val="14"/>
                <w:szCs w:val="14"/>
                <w:lang w:val="it-IT" w:eastAsia="it-IT"/>
              </w:rPr>
              <w:t xml:space="preserve"> </w:t>
            </w:r>
            <w:r w:rsidR="00C16B0A">
              <w:rPr>
                <w:rFonts w:ascii="Tahoma" w:hAnsi="Tahoma" w:cs="Tahoma"/>
                <w:bCs/>
                <w:color w:val="0D0D0D" w:themeColor="text1" w:themeTint="F2"/>
                <w:sz w:val="14"/>
                <w:szCs w:val="14"/>
                <w:lang w:val="it-IT"/>
              </w:rPr>
              <w:t>Selena Sironi, Laura Capelli</w:t>
            </w:r>
          </w:p>
          <w:p w14:paraId="5A306E07" w14:textId="2F580E64" w:rsidR="000A03B2" w:rsidRPr="00B57B36" w:rsidRDefault="00FA5F5F" w:rsidP="00A713AD">
            <w:pPr>
              <w:tabs>
                <w:tab w:val="left" w:pos="-108"/>
              </w:tabs>
              <w:spacing w:line="140" w:lineRule="atLeast"/>
              <w:ind w:left="-108"/>
              <w:jc w:val="left"/>
            </w:pPr>
            <w:r>
              <w:rPr>
                <w:rFonts w:ascii="Tahoma" w:hAnsi="Tahoma" w:cs="Tahoma"/>
                <w:iCs/>
                <w:color w:val="333333"/>
                <w:sz w:val="14"/>
                <w:szCs w:val="14"/>
                <w:lang w:eastAsia="it-IT"/>
              </w:rPr>
              <w:t>Copyright © 2018</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B7163A">
              <w:rPr>
                <w:rFonts w:ascii="Tahoma" w:hAnsi="Tahoma" w:cs="Tahoma"/>
                <w:sz w:val="14"/>
                <w:szCs w:val="14"/>
              </w:rPr>
              <w:t>978-88-</w:t>
            </w:r>
            <w:r w:rsidR="00B7163A" w:rsidRPr="00EF06D9">
              <w:rPr>
                <w:rFonts w:ascii="Tahoma" w:hAnsi="Tahoma" w:cs="Tahoma"/>
                <w:sz w:val="14"/>
                <w:szCs w:val="14"/>
              </w:rPr>
              <w:t>95608-8</w:t>
            </w:r>
            <w:r w:rsidR="00B7163A">
              <w:rPr>
                <w:rFonts w:ascii="Tahoma" w:hAnsi="Tahoma" w:cs="Tahoma"/>
                <w:sz w:val="14"/>
                <w:szCs w:val="14"/>
              </w:rPr>
              <w:t>0</w:t>
            </w:r>
            <w:r w:rsidR="00B7163A" w:rsidRPr="00EF06D9">
              <w:rPr>
                <w:rFonts w:ascii="Tahoma" w:hAnsi="Tahoma" w:cs="Tahoma"/>
                <w:sz w:val="14"/>
                <w:szCs w:val="14"/>
              </w:rPr>
              <w:t>-</w:t>
            </w:r>
            <w:r w:rsidR="00B7163A">
              <w:rPr>
                <w:rFonts w:ascii="Tahoma" w:hAnsi="Tahoma" w:cs="Tahoma"/>
                <w:sz w:val="14"/>
                <w:szCs w:val="14"/>
              </w:rPr>
              <w:t>8</w:t>
            </w:r>
            <w:r w:rsidR="00B7163A" w:rsidRPr="00EF06D9">
              <w:rPr>
                <w:rFonts w:ascii="Tahoma" w:hAnsi="Tahoma" w:cs="Tahoma"/>
                <w:iCs/>
                <w:color w:val="333333"/>
                <w:sz w:val="14"/>
                <w:szCs w:val="14"/>
                <w:lang w:eastAsia="it-IT"/>
              </w:rPr>
              <w:t>;</w:t>
            </w:r>
            <w:r w:rsidR="00B7163A" w:rsidRPr="00B57B36">
              <w:rPr>
                <w:rFonts w:ascii="Tahoma" w:hAnsi="Tahoma" w:cs="Tahoma"/>
                <w:iCs/>
                <w:color w:val="333333"/>
                <w:sz w:val="14"/>
                <w:szCs w:val="14"/>
                <w:lang w:eastAsia="it-IT"/>
              </w:rPr>
              <w:t xml:space="preserve"> </w:t>
            </w:r>
            <w:r w:rsidR="00B7163A" w:rsidRPr="00B57B36">
              <w:rPr>
                <w:rFonts w:ascii="Tahoma" w:hAnsi="Tahoma" w:cs="Tahoma"/>
                <w:b/>
                <w:iCs/>
                <w:color w:val="333333"/>
                <w:sz w:val="14"/>
                <w:szCs w:val="14"/>
                <w:lang w:eastAsia="it-IT"/>
              </w:rPr>
              <w:t>ISSN</w:t>
            </w:r>
            <w:r w:rsidR="00B7163A" w:rsidRPr="00B57B36">
              <w:rPr>
                <w:rFonts w:ascii="Tahoma" w:hAnsi="Tahoma" w:cs="Tahoma"/>
                <w:iCs/>
                <w:color w:val="333333"/>
                <w:sz w:val="14"/>
                <w:szCs w:val="14"/>
                <w:lang w:eastAsia="it-IT"/>
              </w:rPr>
              <w:t xml:space="preserve"> 2283-9216</w:t>
            </w:r>
          </w:p>
        </w:tc>
      </w:tr>
    </w:tbl>
    <w:p w14:paraId="25FDC571" w14:textId="5C91FDCB" w:rsidR="000A03B2" w:rsidRPr="00B57B36" w:rsidRDefault="00AC2896" w:rsidP="00A713AD">
      <w:pPr>
        <w:pStyle w:val="CETAuthors"/>
        <w:jc w:val="center"/>
      </w:pPr>
      <w:r w:rsidRPr="00A713AD">
        <w:rPr>
          <w:noProof w:val="0"/>
          <w:sz w:val="32"/>
        </w:rPr>
        <w:t>Drift compensation on e</w:t>
      </w:r>
      <w:r w:rsidR="008134F9" w:rsidRPr="00A713AD">
        <w:rPr>
          <w:noProof w:val="0"/>
          <w:sz w:val="32"/>
        </w:rPr>
        <w:t xml:space="preserve">lectronic </w:t>
      </w:r>
      <w:r w:rsidRPr="00A713AD">
        <w:rPr>
          <w:noProof w:val="0"/>
          <w:sz w:val="32"/>
        </w:rPr>
        <w:t>nose data relevant to the monitoring of odorous emissions from a landfill by OPLS</w:t>
      </w:r>
    </w:p>
    <w:p w14:paraId="138C5625" w14:textId="315A2B28" w:rsidR="00E978D0" w:rsidRPr="0090001F" w:rsidRDefault="00597738" w:rsidP="00AB5011">
      <w:pPr>
        <w:pStyle w:val="CETAuthors"/>
        <w:rPr>
          <w:lang w:val="it-IT"/>
        </w:rPr>
      </w:pPr>
      <w:r w:rsidRPr="0090001F">
        <w:rPr>
          <w:lang w:val="it-IT"/>
        </w:rPr>
        <w:t>Carmen Bax</w:t>
      </w:r>
      <w:r w:rsidRPr="00A713AD">
        <w:rPr>
          <w:lang w:val="it-IT"/>
        </w:rPr>
        <w:t>*</w:t>
      </w:r>
      <w:r w:rsidR="00411AEE" w:rsidRPr="00411AEE">
        <w:rPr>
          <w:vertAlign w:val="superscript"/>
          <w:lang w:val="it-IT"/>
        </w:rPr>
        <w:t>a</w:t>
      </w:r>
      <w:r w:rsidR="00600535" w:rsidRPr="0090001F">
        <w:rPr>
          <w:lang w:val="it-IT"/>
        </w:rPr>
        <w:t xml:space="preserve">, </w:t>
      </w:r>
      <w:r w:rsidRPr="0090001F">
        <w:rPr>
          <w:lang w:val="it-IT"/>
        </w:rPr>
        <w:t>Stefano Prudenz</w:t>
      </w:r>
      <w:r w:rsidRPr="004575A3">
        <w:rPr>
          <w:lang w:val="it-IT"/>
        </w:rPr>
        <w:t>a</w:t>
      </w:r>
      <w:r w:rsidR="00411AEE" w:rsidRPr="004575A3">
        <w:rPr>
          <w:vertAlign w:val="superscript"/>
          <w:lang w:val="it-IT"/>
        </w:rPr>
        <w:t>a</w:t>
      </w:r>
      <w:r w:rsidR="00600535" w:rsidRPr="004575A3">
        <w:rPr>
          <w:lang w:val="it-IT"/>
        </w:rPr>
        <w:t>,</w:t>
      </w:r>
      <w:r w:rsidR="00DE53E8" w:rsidRPr="004575A3">
        <w:rPr>
          <w:lang w:val="it-IT"/>
        </w:rPr>
        <w:t xml:space="preserve"> Agustin Gutierrez</w:t>
      </w:r>
      <w:r w:rsidR="00D05472" w:rsidRPr="004575A3">
        <w:rPr>
          <w:lang w:val="it-IT"/>
        </w:rPr>
        <w:t>-</w:t>
      </w:r>
      <w:r w:rsidR="00DE53E8" w:rsidRPr="004575A3">
        <w:rPr>
          <w:lang w:val="it-IT"/>
        </w:rPr>
        <w:t>Galvez</w:t>
      </w:r>
      <w:r w:rsidR="00411AEE" w:rsidRPr="004575A3">
        <w:rPr>
          <w:vertAlign w:val="superscript"/>
          <w:lang w:val="it-IT"/>
        </w:rPr>
        <w:t>b</w:t>
      </w:r>
      <w:r w:rsidR="00DE53E8" w:rsidRPr="004575A3">
        <w:rPr>
          <w:lang w:val="it-IT"/>
        </w:rPr>
        <w:t>,</w:t>
      </w:r>
      <w:r w:rsidR="00600535" w:rsidRPr="004575A3">
        <w:rPr>
          <w:lang w:val="it-IT"/>
        </w:rPr>
        <w:t xml:space="preserve"> </w:t>
      </w:r>
      <w:r w:rsidRPr="004575A3">
        <w:rPr>
          <w:lang w:val="it-IT"/>
        </w:rPr>
        <w:t>L</w:t>
      </w:r>
      <w:r w:rsidRPr="0090001F">
        <w:rPr>
          <w:lang w:val="it-IT"/>
        </w:rPr>
        <w:t>aura Capelli</w:t>
      </w:r>
      <w:r w:rsidR="00411AEE" w:rsidRPr="00411AEE">
        <w:rPr>
          <w:vertAlign w:val="superscript"/>
          <w:lang w:val="it-IT"/>
        </w:rPr>
        <w:t>a</w:t>
      </w:r>
    </w:p>
    <w:p w14:paraId="09D197F8" w14:textId="0647287B" w:rsidR="00E978D0" w:rsidRDefault="00411AEE" w:rsidP="00E978D0">
      <w:pPr>
        <w:pStyle w:val="CETAddress"/>
        <w:rPr>
          <w:lang w:val="it-IT"/>
        </w:rPr>
      </w:pPr>
      <w:r w:rsidRPr="00411AEE">
        <w:rPr>
          <w:vertAlign w:val="superscript"/>
          <w:lang w:val="it-IT"/>
        </w:rPr>
        <w:t>a</w:t>
      </w:r>
      <w:r w:rsidR="00597738" w:rsidRPr="0090001F">
        <w:rPr>
          <w:lang w:val="it-IT"/>
        </w:rPr>
        <w:t>Politecnico di Milano, Department of Chemistry, Materials and Chemical engineering “Giulio Natta”, piazza Leonardo da Vinci 32, Milan 20133, Italy;</w:t>
      </w:r>
    </w:p>
    <w:p w14:paraId="48FDF006" w14:textId="593CEC27" w:rsidR="00411AEE" w:rsidRPr="00A40BB9" w:rsidRDefault="00332B89" w:rsidP="00E978D0">
      <w:pPr>
        <w:pStyle w:val="CETAddress"/>
      </w:pPr>
      <w:r w:rsidRPr="00A40BB9">
        <w:rPr>
          <w:vertAlign w:val="superscript"/>
        </w:rPr>
        <w:t>b</w:t>
      </w:r>
      <w:r w:rsidRPr="00A40BB9">
        <w:t>University of Barcelona, Department of Biomedical Engineering, Martí i Franquès 1, 08028 Barcelona, Spain</w:t>
      </w:r>
    </w:p>
    <w:p w14:paraId="48BFC65B" w14:textId="30D84345" w:rsidR="00E978D0" w:rsidRPr="004575A3" w:rsidRDefault="00A01AA2" w:rsidP="00E978D0">
      <w:pPr>
        <w:pStyle w:val="CETemail"/>
        <w:rPr>
          <w:rStyle w:val="Collegamentoipertestuale"/>
        </w:rPr>
      </w:pPr>
      <w:hyperlink r:id="rId13" w:history="1">
        <w:r w:rsidR="00597738" w:rsidRPr="004575A3">
          <w:rPr>
            <w:rStyle w:val="Collegamentoipertestuale"/>
          </w:rPr>
          <w:t>carmen.bax@polimi.it</w:t>
        </w:r>
      </w:hyperlink>
    </w:p>
    <w:p w14:paraId="73997219" w14:textId="4EBC5F57" w:rsidR="003C3E5F" w:rsidRPr="00DE5A76" w:rsidRDefault="00A90C2F" w:rsidP="00F76107">
      <w:pPr>
        <w:pStyle w:val="CETBodytext"/>
        <w:rPr>
          <w:rFonts w:eastAsiaTheme="minorHAnsi"/>
        </w:rPr>
      </w:pPr>
      <w:r>
        <w:rPr>
          <w:rFonts w:eastAsiaTheme="minorHAnsi"/>
          <w:lang w:val="en-GB"/>
        </w:rPr>
        <w:t xml:space="preserve">Nowadays </w:t>
      </w:r>
      <w:r w:rsidR="008134F9">
        <w:rPr>
          <w:rFonts w:eastAsiaTheme="minorHAnsi"/>
          <w:lang w:val="en-GB"/>
        </w:rPr>
        <w:t>electronic noses (e-noses) are</w:t>
      </w:r>
      <w:r w:rsidR="008D330E">
        <w:rPr>
          <w:rFonts w:eastAsiaTheme="minorHAnsi"/>
          <w:lang w:val="en-GB"/>
        </w:rPr>
        <w:t xml:space="preserve"> </w:t>
      </w:r>
      <w:r w:rsidR="008134F9">
        <w:rPr>
          <w:rFonts w:eastAsiaTheme="minorHAnsi"/>
          <w:lang w:val="en-GB"/>
        </w:rPr>
        <w:t xml:space="preserve">often </w:t>
      </w:r>
      <w:r w:rsidR="008D330E">
        <w:rPr>
          <w:rFonts w:eastAsiaTheme="minorHAnsi"/>
          <w:lang w:val="en-GB"/>
        </w:rPr>
        <w:t xml:space="preserve">prescribed in the permits of new or existing plants </w:t>
      </w:r>
      <w:r w:rsidR="00AC2896">
        <w:rPr>
          <w:rFonts w:eastAsiaTheme="minorHAnsi"/>
          <w:lang w:val="en-GB"/>
        </w:rPr>
        <w:t xml:space="preserve">for </w:t>
      </w:r>
      <w:r>
        <w:rPr>
          <w:rFonts w:eastAsiaTheme="minorHAnsi"/>
          <w:lang w:val="en-GB"/>
        </w:rPr>
        <w:t>a continuous</w:t>
      </w:r>
      <w:r w:rsidR="00AC2896">
        <w:rPr>
          <w:rFonts w:eastAsiaTheme="minorHAnsi"/>
          <w:lang w:val="en-GB"/>
        </w:rPr>
        <w:t xml:space="preserve"> </w:t>
      </w:r>
      <w:r w:rsidR="008D330E">
        <w:rPr>
          <w:rFonts w:eastAsiaTheme="minorHAnsi"/>
          <w:lang w:val="en-GB"/>
        </w:rPr>
        <w:t>monitoring of ambient air</w:t>
      </w:r>
      <w:r>
        <w:rPr>
          <w:rFonts w:eastAsiaTheme="minorHAnsi"/>
          <w:lang w:val="en-GB"/>
        </w:rPr>
        <w:t xml:space="preserve"> quality</w:t>
      </w:r>
      <w:r w:rsidR="008D330E">
        <w:rPr>
          <w:rFonts w:eastAsiaTheme="minorHAnsi"/>
          <w:lang w:val="en-GB"/>
        </w:rPr>
        <w:t xml:space="preserve"> at receptors or plant fenceline. To do this, the </w:t>
      </w:r>
      <w:r w:rsidR="00AC2896">
        <w:rPr>
          <w:rFonts w:eastAsiaTheme="minorHAnsi"/>
          <w:lang w:val="en-GB"/>
        </w:rPr>
        <w:t>e-nose</w:t>
      </w:r>
      <w:r w:rsidR="008D330E">
        <w:rPr>
          <w:rFonts w:eastAsiaTheme="minorHAnsi"/>
          <w:lang w:val="en-GB"/>
        </w:rPr>
        <w:t xml:space="preserve"> has to guarantee a stable classification and quantification performance over time. However, the problem of </w:t>
      </w:r>
      <w:r w:rsidR="00F76107">
        <w:rPr>
          <w:rFonts w:eastAsiaTheme="minorHAnsi"/>
        </w:rPr>
        <w:t>drift</w:t>
      </w:r>
      <w:r w:rsidR="00AC2896">
        <w:rPr>
          <w:rFonts w:eastAsiaTheme="minorHAnsi"/>
        </w:rPr>
        <w:t xml:space="preserve"> (i.e., progressive deviation over time of sensor responses)</w:t>
      </w:r>
      <w:r w:rsidR="00F76107">
        <w:rPr>
          <w:rFonts w:eastAsiaTheme="minorHAnsi"/>
        </w:rPr>
        <w:t xml:space="preserve"> </w:t>
      </w:r>
      <w:r w:rsidR="008134F9">
        <w:rPr>
          <w:rFonts w:eastAsiaTheme="minorHAnsi"/>
        </w:rPr>
        <w:t xml:space="preserve">becomes critical </w:t>
      </w:r>
      <w:r w:rsidR="008D330E">
        <w:rPr>
          <w:rFonts w:eastAsiaTheme="minorHAnsi"/>
        </w:rPr>
        <w:t>in the case o</w:t>
      </w:r>
      <w:r w:rsidR="004330FA">
        <w:rPr>
          <w:rFonts w:eastAsiaTheme="minorHAnsi"/>
        </w:rPr>
        <w:t xml:space="preserve">f </w:t>
      </w:r>
      <w:r w:rsidR="008134F9">
        <w:rPr>
          <w:rFonts w:eastAsiaTheme="minorHAnsi"/>
        </w:rPr>
        <w:t xml:space="preserve">continuous </w:t>
      </w:r>
      <w:r w:rsidR="004330FA">
        <w:rPr>
          <w:rFonts w:eastAsiaTheme="minorHAnsi"/>
        </w:rPr>
        <w:t>odour monitoring in the field. T</w:t>
      </w:r>
      <w:bookmarkStart w:id="0" w:name="_GoBack"/>
      <w:bookmarkEnd w:id="0"/>
      <w:r w:rsidR="004330FA">
        <w:rPr>
          <w:rFonts w:eastAsiaTheme="minorHAnsi"/>
        </w:rPr>
        <w:t xml:space="preserve">hus, </w:t>
      </w:r>
      <w:r w:rsidR="008D330E">
        <w:rPr>
          <w:rFonts w:eastAsiaTheme="minorHAnsi"/>
        </w:rPr>
        <w:t>specific strategies for drift compensation need to be de</w:t>
      </w:r>
      <w:r w:rsidR="004330FA">
        <w:rPr>
          <w:rFonts w:eastAsiaTheme="minorHAnsi"/>
        </w:rPr>
        <w:t>fine</w:t>
      </w:r>
      <w:r w:rsidR="008D330E">
        <w:rPr>
          <w:rFonts w:eastAsiaTheme="minorHAnsi"/>
        </w:rPr>
        <w:t xml:space="preserve">d. </w:t>
      </w:r>
      <w:r w:rsidR="006829AD">
        <w:rPr>
          <w:rFonts w:eastAsiaTheme="minorHAnsi"/>
        </w:rPr>
        <w:t xml:space="preserve">This paper </w:t>
      </w:r>
      <w:r>
        <w:rPr>
          <w:rFonts w:eastAsiaTheme="minorHAnsi"/>
        </w:rPr>
        <w:t xml:space="preserve">focuses on the development </w:t>
      </w:r>
      <w:r w:rsidR="00F76107">
        <w:rPr>
          <w:rFonts w:eastAsiaTheme="minorHAnsi"/>
        </w:rPr>
        <w:t>a specific drift correction model</w:t>
      </w:r>
      <w:r w:rsidR="006829AD">
        <w:rPr>
          <w:rFonts w:eastAsiaTheme="minorHAnsi"/>
        </w:rPr>
        <w:t xml:space="preserve"> </w:t>
      </w:r>
      <w:r>
        <w:rPr>
          <w:rFonts w:eastAsiaTheme="minorHAnsi"/>
        </w:rPr>
        <w:t xml:space="preserve">based on OPLS to mitigate drift effects </w:t>
      </w:r>
      <w:r w:rsidR="00F76107">
        <w:rPr>
          <w:rFonts w:eastAsiaTheme="minorHAnsi"/>
        </w:rPr>
        <w:t xml:space="preserve">on e-nose data relevant to three olfactometric campaigns carried out at a landfill </w:t>
      </w:r>
      <w:r w:rsidR="00535DF9">
        <w:rPr>
          <w:rFonts w:eastAsiaTheme="minorHAnsi"/>
        </w:rPr>
        <w:t xml:space="preserve">over three years. The paper aims to reduce costs associated to </w:t>
      </w:r>
      <w:r w:rsidR="00BA7C9B">
        <w:rPr>
          <w:rFonts w:eastAsiaTheme="minorHAnsi"/>
        </w:rPr>
        <w:t>the recalibration</w:t>
      </w:r>
      <w:r w:rsidR="00535DF9">
        <w:rPr>
          <w:rFonts w:eastAsiaTheme="minorHAnsi"/>
        </w:rPr>
        <w:t xml:space="preserve"> of the decisional model </w:t>
      </w:r>
      <w:r w:rsidR="00BA7C9B">
        <w:rPr>
          <w:rFonts w:eastAsiaTheme="minorHAnsi"/>
        </w:rPr>
        <w:t xml:space="preserve">to be performed </w:t>
      </w:r>
      <w:r w:rsidR="00535DF9">
        <w:rPr>
          <w:rFonts w:eastAsiaTheme="minorHAnsi"/>
        </w:rPr>
        <w:t xml:space="preserve">before </w:t>
      </w:r>
      <w:r w:rsidR="00BA7C9B">
        <w:rPr>
          <w:rFonts w:eastAsiaTheme="minorHAnsi"/>
        </w:rPr>
        <w:t xml:space="preserve">every </w:t>
      </w:r>
      <w:r w:rsidR="00535DF9">
        <w:rPr>
          <w:rFonts w:eastAsiaTheme="minorHAnsi"/>
        </w:rPr>
        <w:t>seasonal e-nose monitoring</w:t>
      </w:r>
      <w:r w:rsidR="00BA7C9B">
        <w:rPr>
          <w:rFonts w:eastAsiaTheme="minorHAnsi"/>
        </w:rPr>
        <w:t xml:space="preserve"> campaign</w:t>
      </w:r>
      <w:r w:rsidR="00535DF9">
        <w:rPr>
          <w:rFonts w:eastAsiaTheme="minorHAnsi"/>
        </w:rPr>
        <w:t xml:space="preserve"> prescribed in the permit of the landfill.</w:t>
      </w:r>
      <w:r w:rsidR="00CE6D34">
        <w:rPr>
          <w:rFonts w:eastAsiaTheme="minorHAnsi"/>
        </w:rPr>
        <w:t xml:space="preserve"> </w:t>
      </w:r>
      <w:r w:rsidR="00643A0C">
        <w:rPr>
          <w:rFonts w:eastAsiaTheme="minorHAnsi"/>
        </w:rPr>
        <w:t>The OPLS model was built on t</w:t>
      </w:r>
      <w:r w:rsidR="005C51E4">
        <w:rPr>
          <w:rFonts w:eastAsiaTheme="minorHAnsi"/>
        </w:rPr>
        <w:t xml:space="preserve">he </w:t>
      </w:r>
      <w:r w:rsidR="00643A0C">
        <w:rPr>
          <w:rFonts w:eastAsiaTheme="minorHAnsi"/>
        </w:rPr>
        <w:t>data</w:t>
      </w:r>
      <w:r w:rsidR="00BA7C9B">
        <w:rPr>
          <w:rFonts w:eastAsiaTheme="minorHAnsi"/>
        </w:rPr>
        <w:t xml:space="preserve"> collected in the first two campaigns</w:t>
      </w:r>
      <w:r w:rsidR="00643A0C">
        <w:rPr>
          <w:rFonts w:eastAsiaTheme="minorHAnsi"/>
        </w:rPr>
        <w:t xml:space="preserve">, while data relevant to the </w:t>
      </w:r>
      <w:r w:rsidR="00B07107">
        <w:rPr>
          <w:rFonts w:eastAsiaTheme="minorHAnsi"/>
        </w:rPr>
        <w:t>most recent</w:t>
      </w:r>
      <w:r w:rsidR="00643A0C">
        <w:rPr>
          <w:rFonts w:eastAsiaTheme="minorHAnsi"/>
        </w:rPr>
        <w:t xml:space="preserve"> </w:t>
      </w:r>
      <w:r w:rsidR="00B07107">
        <w:rPr>
          <w:rFonts w:eastAsiaTheme="minorHAnsi"/>
        </w:rPr>
        <w:t>campaign</w:t>
      </w:r>
      <w:r w:rsidR="00643A0C">
        <w:rPr>
          <w:rFonts w:eastAsiaTheme="minorHAnsi"/>
        </w:rPr>
        <w:t xml:space="preserve"> were used to test </w:t>
      </w:r>
      <w:r w:rsidR="00B07107">
        <w:rPr>
          <w:rFonts w:eastAsiaTheme="minorHAnsi"/>
        </w:rPr>
        <w:t>its</w:t>
      </w:r>
      <w:r w:rsidR="00643A0C">
        <w:rPr>
          <w:rFonts w:eastAsiaTheme="minorHAnsi"/>
        </w:rPr>
        <w:t xml:space="preserve"> efficacy in compensating drift. The r</w:t>
      </w:r>
      <w:r w:rsidR="00D22D76">
        <w:rPr>
          <w:rFonts w:eastAsiaTheme="minorHAnsi"/>
        </w:rPr>
        <w:t>esults</w:t>
      </w:r>
      <w:r w:rsidR="00643A0C">
        <w:rPr>
          <w:rFonts w:eastAsiaTheme="minorHAnsi"/>
        </w:rPr>
        <w:t xml:space="preserve"> achieved pointed out</w:t>
      </w:r>
      <w:r w:rsidR="00D22D76">
        <w:rPr>
          <w:rFonts w:eastAsiaTheme="minorHAnsi"/>
        </w:rPr>
        <w:t xml:space="preserve"> the potentialit</w:t>
      </w:r>
      <w:r w:rsidR="00643A0C">
        <w:rPr>
          <w:rFonts w:eastAsiaTheme="minorHAnsi"/>
        </w:rPr>
        <w:t>ies</w:t>
      </w:r>
      <w:r w:rsidR="00D22D76">
        <w:rPr>
          <w:rFonts w:eastAsiaTheme="minorHAnsi"/>
        </w:rPr>
        <w:t xml:space="preserve"> </w:t>
      </w:r>
      <w:r w:rsidR="00EA5F42">
        <w:rPr>
          <w:rFonts w:eastAsiaTheme="minorHAnsi"/>
        </w:rPr>
        <w:t>of th</w:t>
      </w:r>
      <w:r w:rsidR="00643A0C">
        <w:rPr>
          <w:rFonts w:eastAsiaTheme="minorHAnsi"/>
        </w:rPr>
        <w:t xml:space="preserve">e </w:t>
      </w:r>
      <w:r w:rsidR="008D1A3D">
        <w:rPr>
          <w:rFonts w:eastAsiaTheme="minorHAnsi"/>
        </w:rPr>
        <w:t xml:space="preserve">OPLS </w:t>
      </w:r>
      <w:r w:rsidR="00643A0C">
        <w:rPr>
          <w:rFonts w:eastAsiaTheme="minorHAnsi"/>
        </w:rPr>
        <w:t>model</w:t>
      </w:r>
      <w:r w:rsidR="00EA5F42">
        <w:rPr>
          <w:rFonts w:eastAsiaTheme="minorHAnsi"/>
        </w:rPr>
        <w:t xml:space="preserve"> to </w:t>
      </w:r>
      <w:r w:rsidR="00643A0C">
        <w:rPr>
          <w:rFonts w:eastAsiaTheme="minorHAnsi"/>
        </w:rPr>
        <w:t>mitigate drift effects</w:t>
      </w:r>
      <w:r w:rsidR="00E51F67">
        <w:rPr>
          <w:rFonts w:eastAsiaTheme="minorHAnsi"/>
        </w:rPr>
        <w:t>, th</w:t>
      </w:r>
      <w:r w:rsidR="00643A0C">
        <w:rPr>
          <w:rFonts w:eastAsiaTheme="minorHAnsi"/>
        </w:rPr>
        <w:t xml:space="preserve">ereby </w:t>
      </w:r>
      <w:r w:rsidR="00535DF9">
        <w:rPr>
          <w:rFonts w:eastAsiaTheme="minorHAnsi"/>
        </w:rPr>
        <w:t>allowing to extend the applicability of the model developed within an olfactometric campaign to the subsequent ones</w:t>
      </w:r>
      <w:r w:rsidR="00E82A37">
        <w:rPr>
          <w:rFonts w:eastAsiaTheme="minorHAnsi"/>
        </w:rPr>
        <w:t>.</w:t>
      </w:r>
      <w:r w:rsidR="00A31A3C">
        <w:rPr>
          <w:rFonts w:eastAsiaTheme="minorHAnsi"/>
        </w:rPr>
        <w:t xml:space="preserve"> T</w:t>
      </w:r>
      <w:r w:rsidR="00A31A3C">
        <w:rPr>
          <w:lang w:val="en-GB"/>
        </w:rPr>
        <w:t>he classification performance achieved involvi</w:t>
      </w:r>
      <w:r w:rsidR="008E2A68">
        <w:rPr>
          <w:lang w:val="en-GB"/>
        </w:rPr>
        <w:t>ng the OPLS correction (i.e., 75</w:t>
      </w:r>
      <w:r w:rsidR="00A31A3C">
        <w:rPr>
          <w:lang w:val="en-GB"/>
        </w:rPr>
        <w:t>%) was considerably higher than the one achieved on non-corrected data (i.e., about 55%).</w:t>
      </w:r>
    </w:p>
    <w:p w14:paraId="512A5D63" w14:textId="77777777" w:rsidR="00600535" w:rsidRDefault="00600535" w:rsidP="00600535">
      <w:pPr>
        <w:pStyle w:val="CETHeading1"/>
        <w:rPr>
          <w:lang w:val="en-GB"/>
        </w:rPr>
      </w:pPr>
      <w:r w:rsidRPr="00B57B36">
        <w:rPr>
          <w:lang w:val="en-GB"/>
        </w:rPr>
        <w:t>Introduction</w:t>
      </w:r>
    </w:p>
    <w:p w14:paraId="614D8BC3" w14:textId="5DA03C0F" w:rsidR="005F33FB" w:rsidRPr="005F33FB" w:rsidRDefault="005F33FB" w:rsidP="00BB620E">
      <w:pPr>
        <w:pStyle w:val="MDPI31text"/>
        <w:spacing w:line="240" w:lineRule="auto"/>
        <w:ind w:firstLine="0"/>
        <w:rPr>
          <w:rFonts w:ascii="Arial" w:hAnsi="Arial" w:cs="Arial"/>
          <w:sz w:val="18"/>
          <w:szCs w:val="20"/>
        </w:rPr>
      </w:pPr>
      <w:r w:rsidRPr="005F33FB">
        <w:rPr>
          <w:rFonts w:ascii="Arial" w:hAnsi="Arial" w:cs="Arial"/>
          <w:sz w:val="18"/>
          <w:szCs w:val="20"/>
        </w:rPr>
        <w:t xml:space="preserve">Since the first </w:t>
      </w:r>
      <w:r w:rsidR="003944ED">
        <w:rPr>
          <w:rFonts w:ascii="Arial" w:hAnsi="Arial" w:cs="Arial"/>
          <w:sz w:val="18"/>
          <w:szCs w:val="20"/>
        </w:rPr>
        <w:t>report of</w:t>
      </w:r>
      <w:r w:rsidRPr="005F33FB">
        <w:rPr>
          <w:rFonts w:ascii="Arial" w:hAnsi="Arial" w:cs="Arial"/>
          <w:sz w:val="18"/>
          <w:szCs w:val="20"/>
        </w:rPr>
        <w:t xml:space="preserve"> electronic nose</w:t>
      </w:r>
      <w:r w:rsidR="003944ED">
        <w:rPr>
          <w:rFonts w:ascii="Arial" w:hAnsi="Arial" w:cs="Arial"/>
          <w:sz w:val="18"/>
          <w:szCs w:val="20"/>
        </w:rPr>
        <w:t>s</w:t>
      </w:r>
      <w:r w:rsidRPr="005F33FB">
        <w:rPr>
          <w:rFonts w:ascii="Arial" w:hAnsi="Arial" w:cs="Arial"/>
          <w:sz w:val="18"/>
          <w:szCs w:val="20"/>
        </w:rPr>
        <w:t xml:space="preserve"> </w:t>
      </w:r>
      <w:r w:rsidR="003944ED">
        <w:rPr>
          <w:rFonts w:ascii="Arial" w:hAnsi="Arial" w:cs="Arial"/>
          <w:sz w:val="18"/>
          <w:szCs w:val="20"/>
        </w:rPr>
        <w:t>by Persaud and Dodd</w:t>
      </w:r>
      <w:r w:rsidRPr="005F33FB">
        <w:rPr>
          <w:rFonts w:ascii="Arial" w:hAnsi="Arial" w:cs="Arial"/>
          <w:sz w:val="18"/>
          <w:szCs w:val="20"/>
        </w:rPr>
        <w:t xml:space="preserve"> in 1982</w:t>
      </w:r>
      <w:r w:rsidR="00FA1928">
        <w:rPr>
          <w:rFonts w:ascii="Arial" w:hAnsi="Arial" w:cs="Arial"/>
          <w:sz w:val="18"/>
          <w:szCs w:val="20"/>
        </w:rPr>
        <w:t xml:space="preserve"> </w:t>
      </w:r>
      <w:r w:rsidR="00CC5BCA">
        <w:rPr>
          <w:rFonts w:ascii="Arial" w:hAnsi="Arial" w:cs="Arial"/>
          <w:noProof/>
          <w:sz w:val="18"/>
          <w:szCs w:val="20"/>
        </w:rPr>
        <w:t>(Persaud and Dodd, 1982)</w:t>
      </w:r>
      <w:r w:rsidR="00FA1928">
        <w:rPr>
          <w:rFonts w:ascii="Arial" w:hAnsi="Arial" w:cs="Arial"/>
          <w:sz w:val="18"/>
          <w:szCs w:val="20"/>
        </w:rPr>
        <w:t>,</w:t>
      </w:r>
      <w:r w:rsidRPr="005F33FB">
        <w:rPr>
          <w:rFonts w:ascii="Arial" w:hAnsi="Arial" w:cs="Arial"/>
          <w:sz w:val="18"/>
          <w:szCs w:val="20"/>
        </w:rPr>
        <w:t xml:space="preserve"> the instruments have experienced a significant development</w:t>
      </w:r>
      <w:r w:rsidR="003944ED">
        <w:rPr>
          <w:rFonts w:ascii="Arial" w:hAnsi="Arial" w:cs="Arial"/>
          <w:sz w:val="18"/>
          <w:szCs w:val="20"/>
        </w:rPr>
        <w:t xml:space="preserve"> both in terms of hardware and software</w:t>
      </w:r>
      <w:r w:rsidR="00265634">
        <w:rPr>
          <w:rFonts w:ascii="Arial" w:hAnsi="Arial" w:cs="Arial"/>
          <w:sz w:val="18"/>
          <w:szCs w:val="20"/>
        </w:rPr>
        <w:t xml:space="preserve">. Several </w:t>
      </w:r>
      <w:r w:rsidR="00600CC7">
        <w:rPr>
          <w:rFonts w:ascii="Arial" w:hAnsi="Arial" w:cs="Arial"/>
          <w:sz w:val="18"/>
          <w:szCs w:val="20"/>
        </w:rPr>
        <w:t>applications</w:t>
      </w:r>
      <w:r w:rsidR="00265634">
        <w:rPr>
          <w:rFonts w:ascii="Arial" w:hAnsi="Arial" w:cs="Arial"/>
          <w:sz w:val="18"/>
          <w:szCs w:val="20"/>
        </w:rPr>
        <w:t xml:space="preserve"> </w:t>
      </w:r>
      <w:r w:rsidR="00B41E83">
        <w:rPr>
          <w:rFonts w:ascii="Arial" w:hAnsi="Arial" w:cs="Arial"/>
          <w:sz w:val="18"/>
          <w:szCs w:val="20"/>
        </w:rPr>
        <w:t xml:space="preserve">of e-noses </w:t>
      </w:r>
      <w:r w:rsidR="00265634">
        <w:rPr>
          <w:rFonts w:ascii="Arial" w:hAnsi="Arial" w:cs="Arial"/>
          <w:sz w:val="18"/>
          <w:szCs w:val="20"/>
        </w:rPr>
        <w:t>in different fields</w:t>
      </w:r>
      <w:r w:rsidR="00B41E83">
        <w:rPr>
          <w:rFonts w:ascii="Arial" w:hAnsi="Arial" w:cs="Arial"/>
          <w:sz w:val="18"/>
          <w:szCs w:val="20"/>
        </w:rPr>
        <w:t xml:space="preserve"> </w:t>
      </w:r>
      <w:r w:rsidR="00265634">
        <w:rPr>
          <w:rFonts w:ascii="Arial" w:hAnsi="Arial" w:cs="Arial"/>
          <w:sz w:val="18"/>
          <w:szCs w:val="20"/>
        </w:rPr>
        <w:t>ha</w:t>
      </w:r>
      <w:r w:rsidR="00247013">
        <w:rPr>
          <w:rFonts w:ascii="Arial" w:hAnsi="Arial" w:cs="Arial"/>
          <w:sz w:val="18"/>
          <w:szCs w:val="20"/>
        </w:rPr>
        <w:t>ve</w:t>
      </w:r>
      <w:r w:rsidR="00265634">
        <w:rPr>
          <w:rFonts w:ascii="Arial" w:hAnsi="Arial" w:cs="Arial"/>
          <w:sz w:val="18"/>
          <w:szCs w:val="20"/>
        </w:rPr>
        <w:t xml:space="preserve"> been </w:t>
      </w:r>
      <w:r w:rsidR="00247013">
        <w:rPr>
          <w:rFonts w:ascii="Arial" w:hAnsi="Arial" w:cs="Arial"/>
          <w:sz w:val="18"/>
          <w:szCs w:val="20"/>
        </w:rPr>
        <w:t xml:space="preserve">proposed. </w:t>
      </w:r>
      <w:r w:rsidRPr="005F33FB">
        <w:rPr>
          <w:rFonts w:ascii="Arial" w:hAnsi="Arial" w:cs="Arial"/>
          <w:sz w:val="18"/>
          <w:szCs w:val="20"/>
        </w:rPr>
        <w:t xml:space="preserve">The most interesting and promising </w:t>
      </w:r>
      <w:r w:rsidR="00A07027">
        <w:rPr>
          <w:rFonts w:ascii="Arial" w:hAnsi="Arial" w:cs="Arial"/>
          <w:sz w:val="18"/>
          <w:szCs w:val="20"/>
        </w:rPr>
        <w:t>fields</w:t>
      </w:r>
      <w:r w:rsidRPr="005F33FB">
        <w:rPr>
          <w:rFonts w:ascii="Arial" w:hAnsi="Arial" w:cs="Arial"/>
          <w:sz w:val="18"/>
          <w:szCs w:val="20"/>
        </w:rPr>
        <w:t xml:space="preserve"> for the application of electronic noses </w:t>
      </w:r>
      <w:r w:rsidR="00600CC7">
        <w:rPr>
          <w:rFonts w:ascii="Arial" w:hAnsi="Arial" w:cs="Arial"/>
          <w:sz w:val="18"/>
          <w:szCs w:val="20"/>
        </w:rPr>
        <w:t>concern</w:t>
      </w:r>
      <w:r w:rsidRPr="005F33FB">
        <w:rPr>
          <w:rFonts w:ascii="Arial" w:hAnsi="Arial" w:cs="Arial"/>
          <w:spacing w:val="-2"/>
          <w:sz w:val="18"/>
          <w:szCs w:val="20"/>
        </w:rPr>
        <w:t xml:space="preserve"> the food industry</w:t>
      </w:r>
      <w:r w:rsidR="00FA1928">
        <w:rPr>
          <w:rFonts w:ascii="Arial" w:hAnsi="Arial" w:cs="Arial"/>
          <w:spacing w:val="-2"/>
          <w:sz w:val="18"/>
          <w:szCs w:val="20"/>
        </w:rPr>
        <w:t xml:space="preserve"> </w:t>
      </w:r>
      <w:r w:rsidR="00CC5BCA">
        <w:rPr>
          <w:rFonts w:ascii="Arial" w:hAnsi="Arial" w:cs="Arial"/>
          <w:noProof/>
          <w:spacing w:val="-2"/>
          <w:sz w:val="18"/>
          <w:szCs w:val="20"/>
        </w:rPr>
        <w:t>(Loutfi</w:t>
      </w:r>
      <w:r w:rsidR="00CC5BCA" w:rsidRPr="00CC5BCA">
        <w:rPr>
          <w:rFonts w:ascii="Arial" w:hAnsi="Arial" w:cs="Arial"/>
          <w:i/>
          <w:noProof/>
          <w:spacing w:val="-2"/>
          <w:sz w:val="18"/>
          <w:szCs w:val="20"/>
        </w:rPr>
        <w:t xml:space="preserve"> et al.</w:t>
      </w:r>
      <w:r w:rsidR="00CC5BCA">
        <w:rPr>
          <w:rFonts w:ascii="Arial" w:hAnsi="Arial" w:cs="Arial"/>
          <w:noProof/>
          <w:spacing w:val="-2"/>
          <w:sz w:val="18"/>
          <w:szCs w:val="20"/>
        </w:rPr>
        <w:t>, 2015; Di Rosa</w:t>
      </w:r>
      <w:r w:rsidR="00CC5BCA" w:rsidRPr="00CC5BCA">
        <w:rPr>
          <w:rFonts w:ascii="Arial" w:hAnsi="Arial" w:cs="Arial"/>
          <w:i/>
          <w:noProof/>
          <w:spacing w:val="-2"/>
          <w:sz w:val="18"/>
          <w:szCs w:val="20"/>
        </w:rPr>
        <w:t xml:space="preserve"> et al.</w:t>
      </w:r>
      <w:r w:rsidR="00CC5BCA">
        <w:rPr>
          <w:rFonts w:ascii="Arial" w:hAnsi="Arial" w:cs="Arial"/>
          <w:noProof/>
          <w:spacing w:val="-2"/>
          <w:sz w:val="18"/>
          <w:szCs w:val="20"/>
        </w:rPr>
        <w:t>, 2017)</w:t>
      </w:r>
      <w:r w:rsidRPr="005F33FB">
        <w:rPr>
          <w:rFonts w:ascii="Arial" w:hAnsi="Arial" w:cs="Arial"/>
          <w:spacing w:val="-2"/>
          <w:sz w:val="18"/>
          <w:szCs w:val="20"/>
        </w:rPr>
        <w:t xml:space="preserve">, medical diagnosis </w:t>
      </w:r>
      <w:r w:rsidR="00CC5BCA">
        <w:rPr>
          <w:rFonts w:ascii="Arial" w:hAnsi="Arial" w:cs="Arial"/>
          <w:noProof/>
          <w:spacing w:val="-2"/>
          <w:sz w:val="18"/>
          <w:szCs w:val="20"/>
        </w:rPr>
        <w:t>(Simeng</w:t>
      </w:r>
      <w:r w:rsidR="00CC5BCA" w:rsidRPr="00CC5BCA">
        <w:rPr>
          <w:rFonts w:ascii="Arial" w:hAnsi="Arial" w:cs="Arial"/>
          <w:i/>
          <w:noProof/>
          <w:spacing w:val="-2"/>
          <w:sz w:val="18"/>
          <w:szCs w:val="20"/>
        </w:rPr>
        <w:t xml:space="preserve"> et al.</w:t>
      </w:r>
      <w:r w:rsidR="00CC5BCA">
        <w:rPr>
          <w:rFonts w:ascii="Arial" w:hAnsi="Arial" w:cs="Arial"/>
          <w:noProof/>
          <w:spacing w:val="-2"/>
          <w:sz w:val="18"/>
          <w:szCs w:val="20"/>
        </w:rPr>
        <w:t>, 2013; Wilson, 2015; Capelli</w:t>
      </w:r>
      <w:r w:rsidR="00CC5BCA" w:rsidRPr="00CC5BCA">
        <w:rPr>
          <w:rFonts w:ascii="Arial" w:hAnsi="Arial" w:cs="Arial"/>
          <w:i/>
          <w:noProof/>
          <w:spacing w:val="-2"/>
          <w:sz w:val="18"/>
          <w:szCs w:val="20"/>
        </w:rPr>
        <w:t xml:space="preserve"> et al.</w:t>
      </w:r>
      <w:r w:rsidR="00CC5BCA">
        <w:rPr>
          <w:rFonts w:ascii="Arial" w:hAnsi="Arial" w:cs="Arial"/>
          <w:noProof/>
          <w:spacing w:val="-2"/>
          <w:sz w:val="18"/>
          <w:szCs w:val="20"/>
        </w:rPr>
        <w:t>, 2016)</w:t>
      </w:r>
      <w:r w:rsidRPr="005F33FB">
        <w:rPr>
          <w:rFonts w:ascii="Arial" w:hAnsi="Arial" w:cs="Arial"/>
          <w:spacing w:val="-2"/>
          <w:sz w:val="18"/>
          <w:szCs w:val="20"/>
        </w:rPr>
        <w:t>,</w:t>
      </w:r>
      <w:r w:rsidRPr="005F33FB">
        <w:rPr>
          <w:rFonts w:ascii="Arial" w:hAnsi="Arial" w:cs="Arial"/>
          <w:sz w:val="18"/>
          <w:szCs w:val="20"/>
        </w:rPr>
        <w:t xml:space="preserve"> and environmental monitoring </w:t>
      </w:r>
      <w:r w:rsidR="00CC5BCA">
        <w:rPr>
          <w:rFonts w:ascii="Arial" w:hAnsi="Arial" w:cs="Arial"/>
          <w:noProof/>
          <w:sz w:val="18"/>
          <w:szCs w:val="20"/>
        </w:rPr>
        <w:t>(Capelli, L.</w:t>
      </w:r>
      <w:r w:rsidR="00CC5BCA" w:rsidRPr="00CC5BCA">
        <w:rPr>
          <w:rFonts w:ascii="Arial" w:hAnsi="Arial" w:cs="Arial"/>
          <w:i/>
          <w:noProof/>
          <w:sz w:val="18"/>
          <w:szCs w:val="20"/>
        </w:rPr>
        <w:t xml:space="preserve"> et al.</w:t>
      </w:r>
      <w:r w:rsidR="00CC5BCA">
        <w:rPr>
          <w:rFonts w:ascii="Arial" w:hAnsi="Arial" w:cs="Arial"/>
          <w:noProof/>
          <w:sz w:val="18"/>
          <w:szCs w:val="20"/>
        </w:rPr>
        <w:t>, 2014; Deshmukh</w:t>
      </w:r>
      <w:r w:rsidR="00CC5BCA" w:rsidRPr="00CC5BCA">
        <w:rPr>
          <w:rFonts w:ascii="Arial" w:hAnsi="Arial" w:cs="Arial"/>
          <w:i/>
          <w:noProof/>
          <w:sz w:val="18"/>
          <w:szCs w:val="20"/>
        </w:rPr>
        <w:t xml:space="preserve"> et al.</w:t>
      </w:r>
      <w:r w:rsidR="00CC5BCA">
        <w:rPr>
          <w:rFonts w:ascii="Arial" w:hAnsi="Arial" w:cs="Arial"/>
          <w:noProof/>
          <w:sz w:val="18"/>
          <w:szCs w:val="20"/>
        </w:rPr>
        <w:t>, 2015)</w:t>
      </w:r>
      <w:r w:rsidRPr="005F33FB">
        <w:rPr>
          <w:rFonts w:ascii="Arial" w:hAnsi="Arial" w:cs="Arial"/>
          <w:sz w:val="18"/>
          <w:szCs w:val="20"/>
        </w:rPr>
        <w:t>.</w:t>
      </w:r>
    </w:p>
    <w:p w14:paraId="76F7962C" w14:textId="504E470D" w:rsidR="00BF3ABD" w:rsidRDefault="009A6E6C" w:rsidP="00BB620E">
      <w:pPr>
        <w:pStyle w:val="MDPI31text"/>
        <w:spacing w:line="240" w:lineRule="auto"/>
        <w:ind w:firstLine="0"/>
        <w:rPr>
          <w:rFonts w:ascii="Arial" w:hAnsi="Arial" w:cs="Arial"/>
          <w:sz w:val="18"/>
          <w:szCs w:val="18"/>
          <w:lang w:eastAsia="zh-CN"/>
        </w:rPr>
      </w:pPr>
      <w:r>
        <w:rPr>
          <w:rFonts w:ascii="Arial" w:hAnsi="Arial" w:cs="Arial"/>
          <w:sz w:val="18"/>
          <w:szCs w:val="18"/>
          <w:lang w:eastAsia="zh-CN"/>
        </w:rPr>
        <w:t xml:space="preserve">In recent years, </w:t>
      </w:r>
      <w:r w:rsidR="00313110">
        <w:rPr>
          <w:rFonts w:ascii="Arial" w:hAnsi="Arial" w:cs="Arial"/>
          <w:sz w:val="18"/>
          <w:szCs w:val="18"/>
          <w:lang w:eastAsia="zh-CN"/>
        </w:rPr>
        <w:t>e</w:t>
      </w:r>
      <w:r w:rsidR="00313110" w:rsidRPr="005F33FB">
        <w:rPr>
          <w:rFonts w:ascii="Arial" w:hAnsi="Arial" w:cs="Arial"/>
          <w:sz w:val="18"/>
          <w:szCs w:val="18"/>
          <w:lang w:eastAsia="zh-CN"/>
        </w:rPr>
        <w:t xml:space="preserve">lectronic noses have become </w:t>
      </w:r>
      <w:r w:rsidR="00313110">
        <w:rPr>
          <w:rFonts w:ascii="Arial" w:hAnsi="Arial" w:cs="Arial"/>
          <w:sz w:val="18"/>
          <w:szCs w:val="18"/>
          <w:lang w:eastAsia="zh-CN"/>
        </w:rPr>
        <w:t>very</w:t>
      </w:r>
      <w:r w:rsidR="00313110" w:rsidRPr="005F33FB">
        <w:rPr>
          <w:rFonts w:ascii="Arial" w:hAnsi="Arial" w:cs="Arial"/>
          <w:sz w:val="18"/>
          <w:szCs w:val="18"/>
          <w:lang w:eastAsia="zh-CN"/>
        </w:rPr>
        <w:t xml:space="preserve"> popular air quality monitoring tool</w:t>
      </w:r>
      <w:r w:rsidR="00313110">
        <w:rPr>
          <w:rFonts w:ascii="Arial" w:hAnsi="Arial" w:cs="Arial"/>
          <w:sz w:val="18"/>
          <w:szCs w:val="18"/>
          <w:lang w:eastAsia="zh-CN"/>
        </w:rPr>
        <w:t xml:space="preserve">s and </w:t>
      </w:r>
      <w:r>
        <w:rPr>
          <w:rFonts w:ascii="Arial" w:hAnsi="Arial" w:cs="Arial"/>
          <w:sz w:val="18"/>
          <w:szCs w:val="18"/>
          <w:lang w:eastAsia="zh-CN"/>
        </w:rPr>
        <w:t>a</w:t>
      </w:r>
      <w:r w:rsidR="00247013">
        <w:rPr>
          <w:rFonts w:ascii="Arial" w:hAnsi="Arial" w:cs="Arial"/>
          <w:sz w:val="18"/>
          <w:szCs w:val="18"/>
          <w:lang w:eastAsia="zh-CN"/>
        </w:rPr>
        <w:t xml:space="preserve"> considerable growth of </w:t>
      </w:r>
      <w:r w:rsidR="00313110">
        <w:rPr>
          <w:rFonts w:ascii="Arial" w:hAnsi="Arial" w:cs="Arial"/>
          <w:sz w:val="18"/>
          <w:szCs w:val="18"/>
          <w:lang w:eastAsia="zh-CN"/>
        </w:rPr>
        <w:t>their</w:t>
      </w:r>
      <w:r w:rsidR="00247013">
        <w:rPr>
          <w:rFonts w:ascii="Arial" w:hAnsi="Arial" w:cs="Arial"/>
          <w:sz w:val="18"/>
          <w:szCs w:val="18"/>
          <w:lang w:eastAsia="zh-CN"/>
        </w:rPr>
        <w:t xml:space="preserve"> ap</w:t>
      </w:r>
      <w:r w:rsidR="00313110">
        <w:rPr>
          <w:rFonts w:ascii="Arial" w:hAnsi="Arial" w:cs="Arial"/>
          <w:sz w:val="18"/>
          <w:szCs w:val="18"/>
          <w:lang w:eastAsia="zh-CN"/>
        </w:rPr>
        <w:t>plications</w:t>
      </w:r>
      <w:r>
        <w:rPr>
          <w:rFonts w:ascii="Arial" w:hAnsi="Arial" w:cs="Arial"/>
          <w:sz w:val="18"/>
          <w:szCs w:val="18"/>
          <w:lang w:eastAsia="zh-CN"/>
        </w:rPr>
        <w:t xml:space="preserve"> has been registered</w:t>
      </w:r>
      <w:r w:rsidR="00247013">
        <w:rPr>
          <w:rFonts w:ascii="Arial" w:hAnsi="Arial" w:cs="Arial"/>
          <w:sz w:val="18"/>
          <w:szCs w:val="18"/>
          <w:lang w:eastAsia="zh-CN"/>
        </w:rPr>
        <w:t xml:space="preserve">. Indeed, </w:t>
      </w:r>
      <w:r w:rsidR="00313110">
        <w:rPr>
          <w:rFonts w:ascii="Arial" w:hAnsi="Arial" w:cs="Arial"/>
          <w:sz w:val="18"/>
          <w:szCs w:val="18"/>
          <w:lang w:eastAsia="zh-CN"/>
        </w:rPr>
        <w:t>being</w:t>
      </w:r>
      <w:r w:rsidR="00247013">
        <w:rPr>
          <w:rFonts w:ascii="Arial" w:hAnsi="Arial" w:cs="Arial"/>
          <w:sz w:val="18"/>
          <w:szCs w:val="18"/>
          <w:lang w:eastAsia="zh-CN"/>
        </w:rPr>
        <w:t xml:space="preserve"> capable to perform a real</w:t>
      </w:r>
      <w:r w:rsidR="00313110">
        <w:rPr>
          <w:rFonts w:ascii="Arial" w:hAnsi="Arial" w:cs="Arial"/>
          <w:sz w:val="18"/>
          <w:szCs w:val="18"/>
          <w:lang w:eastAsia="zh-CN"/>
        </w:rPr>
        <w:t xml:space="preserve"> </w:t>
      </w:r>
      <w:r w:rsidR="00247013">
        <w:rPr>
          <w:rFonts w:ascii="Arial" w:hAnsi="Arial" w:cs="Arial"/>
          <w:sz w:val="18"/>
          <w:szCs w:val="18"/>
          <w:lang w:eastAsia="zh-CN"/>
        </w:rPr>
        <w:t>time characterization of the ambient air directly where the odour presence is lamented</w:t>
      </w:r>
      <w:r w:rsidR="00313110">
        <w:rPr>
          <w:rFonts w:ascii="Arial" w:hAnsi="Arial" w:cs="Arial"/>
          <w:sz w:val="18"/>
          <w:szCs w:val="18"/>
          <w:lang w:eastAsia="zh-CN"/>
        </w:rPr>
        <w:t>, e</w:t>
      </w:r>
      <w:r w:rsidR="00247013">
        <w:rPr>
          <w:rFonts w:ascii="Arial" w:hAnsi="Arial" w:cs="Arial"/>
          <w:sz w:val="18"/>
          <w:szCs w:val="18"/>
          <w:lang w:eastAsia="zh-CN"/>
        </w:rPr>
        <w:t xml:space="preserve">-nose can be installed at receptor or at plant fenceline with the purpose of </w:t>
      </w:r>
      <w:r w:rsidR="00BF3ABD">
        <w:rPr>
          <w:rFonts w:ascii="Arial" w:hAnsi="Arial" w:cs="Arial"/>
          <w:sz w:val="18"/>
          <w:szCs w:val="18"/>
          <w:lang w:eastAsia="zh-CN"/>
        </w:rPr>
        <w:t xml:space="preserve">continuously </w:t>
      </w:r>
      <w:r w:rsidR="00247013">
        <w:rPr>
          <w:rFonts w:ascii="Arial" w:hAnsi="Arial" w:cs="Arial"/>
          <w:sz w:val="18"/>
          <w:szCs w:val="18"/>
          <w:lang w:eastAsia="zh-CN"/>
        </w:rPr>
        <w:t xml:space="preserve">detecting, </w:t>
      </w:r>
      <w:r w:rsidR="00145971">
        <w:rPr>
          <w:rFonts w:ascii="Arial" w:hAnsi="Arial" w:cs="Arial"/>
          <w:sz w:val="18"/>
          <w:szCs w:val="18"/>
          <w:lang w:eastAsia="zh-CN"/>
        </w:rPr>
        <w:t xml:space="preserve">identifying </w:t>
      </w:r>
      <w:r w:rsidR="00247013">
        <w:rPr>
          <w:rFonts w:ascii="Arial" w:hAnsi="Arial" w:cs="Arial"/>
          <w:sz w:val="18"/>
          <w:szCs w:val="18"/>
          <w:lang w:eastAsia="zh-CN"/>
        </w:rPr>
        <w:t xml:space="preserve">and quantifying odours from the plant under </w:t>
      </w:r>
      <w:r w:rsidR="00A07027">
        <w:rPr>
          <w:rFonts w:ascii="Arial" w:hAnsi="Arial" w:cs="Arial"/>
          <w:sz w:val="18"/>
          <w:szCs w:val="18"/>
          <w:lang w:eastAsia="zh-CN"/>
        </w:rPr>
        <w:t>exam</w:t>
      </w:r>
      <w:r w:rsidR="00247013">
        <w:rPr>
          <w:rFonts w:ascii="Arial" w:hAnsi="Arial" w:cs="Arial"/>
          <w:sz w:val="18"/>
          <w:szCs w:val="18"/>
          <w:lang w:eastAsia="zh-CN"/>
        </w:rPr>
        <w:t xml:space="preserve"> </w:t>
      </w:r>
      <w:r w:rsidR="00CC5BCA">
        <w:rPr>
          <w:rFonts w:ascii="Arial" w:hAnsi="Arial" w:cs="Arial"/>
          <w:noProof/>
          <w:sz w:val="18"/>
          <w:szCs w:val="18"/>
          <w:lang w:eastAsia="zh-CN"/>
        </w:rPr>
        <w:t>(Capelli, L.</w:t>
      </w:r>
      <w:r w:rsidR="00CC5BCA" w:rsidRPr="00CC5BCA">
        <w:rPr>
          <w:rFonts w:ascii="Arial" w:hAnsi="Arial" w:cs="Arial"/>
          <w:i/>
          <w:noProof/>
          <w:sz w:val="18"/>
          <w:szCs w:val="18"/>
          <w:lang w:eastAsia="zh-CN"/>
        </w:rPr>
        <w:t xml:space="preserve"> et al.</w:t>
      </w:r>
      <w:r w:rsidR="00CC5BCA">
        <w:rPr>
          <w:rFonts w:ascii="Arial" w:hAnsi="Arial" w:cs="Arial"/>
          <w:noProof/>
          <w:sz w:val="18"/>
          <w:szCs w:val="18"/>
          <w:lang w:eastAsia="zh-CN"/>
        </w:rPr>
        <w:t>, 2014)</w:t>
      </w:r>
      <w:r w:rsidR="00B014D9">
        <w:rPr>
          <w:rFonts w:ascii="Arial" w:hAnsi="Arial" w:cs="Arial"/>
          <w:sz w:val="18"/>
          <w:szCs w:val="18"/>
          <w:lang w:eastAsia="zh-CN"/>
        </w:rPr>
        <w:t xml:space="preserve">. </w:t>
      </w:r>
    </w:p>
    <w:p w14:paraId="13490A20" w14:textId="4BEA2BE6" w:rsidR="00B014D9" w:rsidRDefault="00BF3ABD" w:rsidP="00BB620E">
      <w:pPr>
        <w:pStyle w:val="MDPI31text"/>
        <w:spacing w:line="240" w:lineRule="auto"/>
        <w:ind w:firstLine="0"/>
        <w:rPr>
          <w:rFonts w:ascii="Arial" w:hAnsi="Arial" w:cs="Arial"/>
          <w:sz w:val="18"/>
          <w:szCs w:val="18"/>
          <w:lang w:eastAsia="zh-CN"/>
        </w:rPr>
      </w:pPr>
      <w:r>
        <w:rPr>
          <w:rFonts w:ascii="Arial" w:hAnsi="Arial" w:cs="Arial"/>
          <w:sz w:val="18"/>
          <w:szCs w:val="18"/>
          <w:lang w:eastAsia="zh-CN"/>
        </w:rPr>
        <w:t>Th</w:t>
      </w:r>
      <w:r w:rsidR="00162451">
        <w:rPr>
          <w:rFonts w:ascii="Arial" w:hAnsi="Arial" w:cs="Arial"/>
          <w:sz w:val="18"/>
          <w:szCs w:val="18"/>
          <w:lang w:eastAsia="zh-CN"/>
        </w:rPr>
        <w:t>e</w:t>
      </w:r>
      <w:r>
        <w:rPr>
          <w:rFonts w:ascii="Arial" w:hAnsi="Arial" w:cs="Arial"/>
          <w:sz w:val="18"/>
          <w:szCs w:val="18"/>
          <w:lang w:eastAsia="zh-CN"/>
        </w:rPr>
        <w:t xml:space="preserve">se instruments are more and more frequently prescribed </w:t>
      </w:r>
      <w:r w:rsidR="0087515D" w:rsidRPr="0087515D">
        <w:rPr>
          <w:rFonts w:ascii="Arial" w:hAnsi="Arial" w:cs="Arial"/>
          <w:sz w:val="18"/>
          <w:szCs w:val="18"/>
          <w:lang w:eastAsia="zh-CN"/>
        </w:rPr>
        <w:t>in the permits of new or existing plants</w:t>
      </w:r>
      <w:r w:rsidR="0087515D">
        <w:rPr>
          <w:rFonts w:ascii="Arial" w:hAnsi="Arial" w:cs="Arial"/>
          <w:sz w:val="18"/>
          <w:szCs w:val="18"/>
          <w:lang w:eastAsia="zh-CN"/>
        </w:rPr>
        <w:t>.</w:t>
      </w:r>
      <w:r>
        <w:rPr>
          <w:rFonts w:ascii="Arial" w:hAnsi="Arial" w:cs="Arial"/>
          <w:sz w:val="18"/>
          <w:szCs w:val="18"/>
          <w:lang w:eastAsia="zh-CN"/>
        </w:rPr>
        <w:t xml:space="preserve"> </w:t>
      </w:r>
      <w:r w:rsidR="00A07027">
        <w:rPr>
          <w:rFonts w:ascii="Arial" w:hAnsi="Arial" w:cs="Arial"/>
          <w:sz w:val="18"/>
          <w:szCs w:val="18"/>
          <w:lang w:eastAsia="zh-CN"/>
        </w:rPr>
        <w:t>For this reason</w:t>
      </w:r>
      <w:r w:rsidR="00BD78E3">
        <w:rPr>
          <w:rFonts w:ascii="Arial" w:hAnsi="Arial" w:cs="Arial"/>
          <w:sz w:val="18"/>
          <w:szCs w:val="18"/>
          <w:lang w:eastAsia="zh-CN"/>
        </w:rPr>
        <w:t>,</w:t>
      </w:r>
      <w:r w:rsidR="00A07027">
        <w:rPr>
          <w:rFonts w:ascii="Arial" w:hAnsi="Arial" w:cs="Arial"/>
          <w:sz w:val="18"/>
          <w:szCs w:val="18"/>
          <w:lang w:eastAsia="zh-CN"/>
        </w:rPr>
        <w:t xml:space="preserve"> the data provided</w:t>
      </w:r>
      <w:r w:rsidR="00B014D9">
        <w:rPr>
          <w:rFonts w:ascii="Arial" w:hAnsi="Arial" w:cs="Arial"/>
          <w:sz w:val="18"/>
          <w:szCs w:val="18"/>
          <w:lang w:eastAsia="zh-CN"/>
        </w:rPr>
        <w:t xml:space="preserve"> by </w:t>
      </w:r>
      <w:r w:rsidR="00A07027">
        <w:rPr>
          <w:rFonts w:ascii="Arial" w:hAnsi="Arial" w:cs="Arial"/>
          <w:sz w:val="18"/>
          <w:szCs w:val="18"/>
          <w:lang w:eastAsia="zh-CN"/>
        </w:rPr>
        <w:t>e-noses</w:t>
      </w:r>
      <w:r w:rsidR="00B014D9">
        <w:rPr>
          <w:rFonts w:ascii="Arial" w:hAnsi="Arial" w:cs="Arial"/>
          <w:sz w:val="18"/>
          <w:szCs w:val="18"/>
          <w:lang w:eastAsia="zh-CN"/>
        </w:rPr>
        <w:t xml:space="preserve"> are required to be </w:t>
      </w:r>
      <w:r w:rsidR="00F23248">
        <w:rPr>
          <w:rFonts w:ascii="Arial" w:hAnsi="Arial" w:cs="Arial"/>
          <w:sz w:val="18"/>
          <w:szCs w:val="18"/>
          <w:lang w:eastAsia="zh-CN"/>
        </w:rPr>
        <w:t xml:space="preserve">reliable and </w:t>
      </w:r>
      <w:r w:rsidR="00B014D9">
        <w:rPr>
          <w:rFonts w:ascii="Arial" w:hAnsi="Arial" w:cs="Arial"/>
          <w:sz w:val="18"/>
          <w:szCs w:val="18"/>
          <w:lang w:eastAsia="zh-CN"/>
        </w:rPr>
        <w:t xml:space="preserve">stable </w:t>
      </w:r>
      <w:r w:rsidR="00F23248">
        <w:rPr>
          <w:rFonts w:ascii="Arial" w:hAnsi="Arial" w:cs="Arial"/>
          <w:sz w:val="18"/>
          <w:szCs w:val="18"/>
          <w:lang w:eastAsia="zh-CN"/>
        </w:rPr>
        <w:t>since they are</w:t>
      </w:r>
      <w:r w:rsidR="00B014D9">
        <w:rPr>
          <w:rFonts w:ascii="Arial" w:hAnsi="Arial" w:cs="Arial"/>
          <w:sz w:val="18"/>
          <w:szCs w:val="18"/>
          <w:lang w:eastAsia="zh-CN"/>
        </w:rPr>
        <w:t xml:space="preserve"> gaining legal value.</w:t>
      </w:r>
    </w:p>
    <w:p w14:paraId="74163614" w14:textId="77777777" w:rsidR="00CA6DED" w:rsidRDefault="00B014D9" w:rsidP="00BB620E">
      <w:pPr>
        <w:pStyle w:val="Testocommento"/>
      </w:pPr>
      <w:r w:rsidRPr="00CA6DED">
        <w:t xml:space="preserve">New </w:t>
      </w:r>
      <w:r w:rsidR="00F23248" w:rsidRPr="00CA6DED">
        <w:t>prescriptions</w:t>
      </w:r>
      <w:r w:rsidRPr="00CA6DED">
        <w:t xml:space="preserve"> foresee periodical </w:t>
      </w:r>
      <w:r w:rsidR="00F23248" w:rsidRPr="00CA6DED">
        <w:t>monitoring</w:t>
      </w:r>
      <w:r w:rsidRPr="00CA6DED">
        <w:t xml:space="preserve"> in different seasons to </w:t>
      </w:r>
      <w:r>
        <w:t xml:space="preserve">assess the odour impact </w:t>
      </w:r>
      <w:r w:rsidR="00F23248">
        <w:t>relevant</w:t>
      </w:r>
      <w:r>
        <w:t xml:space="preserve"> to the plant </w:t>
      </w:r>
      <w:r w:rsidR="00A07027">
        <w:t>under d</w:t>
      </w:r>
      <w:r>
        <w:t>ifferent</w:t>
      </w:r>
      <w:r w:rsidR="00A07027">
        <w:t xml:space="preserve"> </w:t>
      </w:r>
      <w:r>
        <w:t>meteo</w:t>
      </w:r>
      <w:r w:rsidR="00F23248">
        <w:t>rological</w:t>
      </w:r>
      <w:r>
        <w:t xml:space="preserve"> condition</w:t>
      </w:r>
      <w:r w:rsidR="00C53658">
        <w:t>s</w:t>
      </w:r>
      <w:r>
        <w:t xml:space="preserve">, </w:t>
      </w:r>
      <w:r w:rsidRPr="00CA6DED">
        <w:t xml:space="preserve">or the permanent installation of </w:t>
      </w:r>
      <w:r>
        <w:t>one or more</w:t>
      </w:r>
      <w:r w:rsidRPr="00CA6DED">
        <w:t xml:space="preserve"> </w:t>
      </w:r>
      <w:r>
        <w:t>e-noses</w:t>
      </w:r>
      <w:r w:rsidRPr="00CA6DED">
        <w:t xml:space="preserve"> at plant fenceli</w:t>
      </w:r>
      <w:r>
        <w:t>ne to verify compliance of the odour concentration</w:t>
      </w:r>
      <w:r w:rsidRPr="00CA6DED">
        <w:t xml:space="preserve"> with prescribed limits</w:t>
      </w:r>
      <w:r>
        <w:t>.</w:t>
      </w:r>
    </w:p>
    <w:p w14:paraId="13258FE9" w14:textId="36346D95" w:rsidR="000107A6" w:rsidRDefault="00A07027" w:rsidP="00E9063A">
      <w:pPr>
        <w:pStyle w:val="Testocommento"/>
      </w:pPr>
      <w:r>
        <w:t>To cope with th</w:t>
      </w:r>
      <w:r w:rsidR="00162451">
        <w:t>e</w:t>
      </w:r>
      <w:r>
        <w:t>se</w:t>
      </w:r>
      <w:r w:rsidR="00BB620E">
        <w:t xml:space="preserve"> </w:t>
      </w:r>
      <w:r>
        <w:t>scopes,</w:t>
      </w:r>
      <w:r w:rsidR="00BB620E">
        <w:t xml:space="preserve"> the e</w:t>
      </w:r>
      <w:r w:rsidR="00B05883">
        <w:t>-</w:t>
      </w:r>
      <w:r w:rsidR="00BB620E">
        <w:t xml:space="preserve">nose </w:t>
      </w:r>
      <w:r w:rsidR="00091726">
        <w:t>needs</w:t>
      </w:r>
      <w:r w:rsidR="00BB620E">
        <w:t xml:space="preserve"> to guarantee a constant</w:t>
      </w:r>
      <w:r w:rsidRPr="00A07027">
        <w:t xml:space="preserve"> </w:t>
      </w:r>
      <w:r w:rsidR="00BB620E">
        <w:t xml:space="preserve">performance </w:t>
      </w:r>
      <w:r>
        <w:t>over</w:t>
      </w:r>
      <w:r w:rsidR="00BB620E">
        <w:t xml:space="preserve"> time. </w:t>
      </w:r>
      <w:r w:rsidR="00091726">
        <w:t>In</w:t>
      </w:r>
      <w:r w:rsidR="00FA7F2D">
        <w:t xml:space="preserve"> particular</w:t>
      </w:r>
      <w:r w:rsidR="00091726">
        <w:t>,</w:t>
      </w:r>
      <w:r w:rsidR="00BB620E">
        <w:t xml:space="preserve"> </w:t>
      </w:r>
      <w:r>
        <w:t xml:space="preserve">the </w:t>
      </w:r>
      <w:r w:rsidR="00FA7F2D">
        <w:t xml:space="preserve">stability of classification and quantification </w:t>
      </w:r>
      <w:r w:rsidR="00BB620E">
        <w:t>model</w:t>
      </w:r>
      <w:r w:rsidR="00FA7F2D">
        <w:t>s</w:t>
      </w:r>
      <w:r w:rsidR="00BB620E">
        <w:t xml:space="preserve"> represent</w:t>
      </w:r>
      <w:r>
        <w:t>s</w:t>
      </w:r>
      <w:r w:rsidR="00BB620E">
        <w:t xml:space="preserve"> a fundamental requirement for </w:t>
      </w:r>
      <w:r w:rsidR="00091726">
        <w:t>long time monitoring</w:t>
      </w:r>
      <w:r w:rsidR="00C53658">
        <w:t>. Nevertheless,</w:t>
      </w:r>
      <w:r w:rsidR="005D4409">
        <w:t xml:space="preserve"> </w:t>
      </w:r>
      <w:r w:rsidR="00C53658">
        <w:t>the problem of drift</w:t>
      </w:r>
      <w:r w:rsidR="00483B5E">
        <w:t xml:space="preserve"> </w:t>
      </w:r>
      <w:r w:rsidR="00C53658">
        <w:t>(</w:t>
      </w:r>
      <w:r w:rsidR="005D4409">
        <w:t xml:space="preserve">i.e., the deviation of sensor responses over time </w:t>
      </w:r>
      <w:r w:rsidR="00CC5BCA">
        <w:rPr>
          <w:noProof/>
          <w:lang w:eastAsia="zh-CN"/>
        </w:rPr>
        <w:t>(Padilla</w:t>
      </w:r>
      <w:r w:rsidR="00CC5BCA" w:rsidRPr="00CC5BCA">
        <w:rPr>
          <w:i/>
          <w:noProof/>
          <w:lang w:eastAsia="zh-CN"/>
        </w:rPr>
        <w:t xml:space="preserve"> et al.</w:t>
      </w:r>
      <w:r w:rsidR="00CC5BCA">
        <w:rPr>
          <w:noProof/>
          <w:lang w:eastAsia="zh-CN"/>
        </w:rPr>
        <w:t>, 2010; Ziyatdinov</w:t>
      </w:r>
      <w:r w:rsidR="00CC5BCA" w:rsidRPr="00CC5BCA">
        <w:rPr>
          <w:i/>
          <w:noProof/>
          <w:lang w:eastAsia="zh-CN"/>
        </w:rPr>
        <w:t xml:space="preserve"> et al.</w:t>
      </w:r>
      <w:r w:rsidR="00CC5BCA">
        <w:rPr>
          <w:noProof/>
          <w:lang w:eastAsia="zh-CN"/>
        </w:rPr>
        <w:t>, 2010; Fonollosa</w:t>
      </w:r>
      <w:r w:rsidR="00CC5BCA" w:rsidRPr="00CC5BCA">
        <w:rPr>
          <w:i/>
          <w:noProof/>
          <w:lang w:eastAsia="zh-CN"/>
        </w:rPr>
        <w:t xml:space="preserve"> et al.</w:t>
      </w:r>
      <w:r w:rsidR="00CC5BCA">
        <w:rPr>
          <w:noProof/>
          <w:lang w:eastAsia="zh-CN"/>
        </w:rPr>
        <w:t>, 2016)</w:t>
      </w:r>
      <w:r w:rsidR="00C53658">
        <w:t>)</w:t>
      </w:r>
      <w:r w:rsidR="005D4409">
        <w:t xml:space="preserve"> is emphasized in the case of odour monitoring in the field, where the exposure to the atmospheric conditions</w:t>
      </w:r>
      <w:r w:rsidR="00700C91">
        <w:t xml:space="preserve"> (</w:t>
      </w:r>
      <w:r w:rsidR="00700C91" w:rsidRPr="00700C91">
        <w:t>humidity variation and temperature or pressure</w:t>
      </w:r>
      <w:r w:rsidR="00700C91">
        <w:t xml:space="preserve"> fluctuations) </w:t>
      </w:r>
      <w:r w:rsidR="005D4409">
        <w:t xml:space="preserve">makes sensor responses even more sensible to every source of noise </w:t>
      </w:r>
      <w:r w:rsidR="00CC5BCA">
        <w:rPr>
          <w:noProof/>
        </w:rPr>
        <w:t>(Vitali</w:t>
      </w:r>
      <w:r w:rsidR="00CC5BCA" w:rsidRPr="00CC5BCA">
        <w:rPr>
          <w:i/>
          <w:noProof/>
        </w:rPr>
        <w:t xml:space="preserve"> et al.</w:t>
      </w:r>
      <w:r w:rsidR="00CC5BCA">
        <w:rPr>
          <w:noProof/>
        </w:rPr>
        <w:t>, 2018)</w:t>
      </w:r>
      <w:r w:rsidR="005D4409">
        <w:t>.</w:t>
      </w:r>
      <w:r w:rsidR="000107A6">
        <w:t xml:space="preserve"> </w:t>
      </w:r>
    </w:p>
    <w:p w14:paraId="230E8DD3" w14:textId="1BF7862C" w:rsidR="00700C91" w:rsidRDefault="00700C91" w:rsidP="002A1FE8">
      <w:pPr>
        <w:pStyle w:val="CETBodytext"/>
        <w:spacing w:line="240" w:lineRule="auto"/>
        <w:rPr>
          <w:lang w:eastAsia="zh-CN"/>
        </w:rPr>
      </w:pPr>
      <w:r>
        <w:rPr>
          <w:lang w:eastAsia="zh-CN"/>
        </w:rPr>
        <w:t xml:space="preserve">The progressive deviation of sensor responses occurring over the monitoring period results in the worsening of the instrument capability to correctly detect and classify odours. Thus, the calibration model should be updated </w:t>
      </w:r>
      <w:r w:rsidR="00D73975">
        <w:rPr>
          <w:lang w:eastAsia="zh-CN"/>
        </w:rPr>
        <w:lastRenderedPageBreak/>
        <w:t xml:space="preserve">periodically in the case of continuous monitoring or </w:t>
      </w:r>
      <w:r>
        <w:rPr>
          <w:lang w:eastAsia="zh-CN"/>
        </w:rPr>
        <w:t>before each monitoring campaign</w:t>
      </w:r>
      <w:r w:rsidR="00702C7D">
        <w:rPr>
          <w:lang w:eastAsia="zh-CN"/>
        </w:rPr>
        <w:t xml:space="preserve"> in the case of repeated monitoring campaigns</w:t>
      </w:r>
      <w:r>
        <w:rPr>
          <w:lang w:eastAsia="zh-CN"/>
        </w:rPr>
        <w:t xml:space="preserve">, thereby </w:t>
      </w:r>
      <w:r w:rsidR="004D440A">
        <w:rPr>
          <w:lang w:eastAsia="zh-CN"/>
        </w:rPr>
        <w:t>resulting in high operative costs.</w:t>
      </w:r>
    </w:p>
    <w:p w14:paraId="0063A9A1" w14:textId="24114B9A" w:rsidR="009710D9" w:rsidRDefault="005B1D13" w:rsidP="002A1FE8">
      <w:pPr>
        <w:pStyle w:val="CETBodytext"/>
        <w:spacing w:line="240" w:lineRule="auto"/>
        <w:rPr>
          <w:lang w:eastAsia="zh-CN"/>
        </w:rPr>
      </w:pPr>
      <w:r>
        <w:rPr>
          <w:lang w:eastAsia="zh-CN"/>
        </w:rPr>
        <w:t>Many approaches</w:t>
      </w:r>
      <w:r w:rsidR="00C6314C" w:rsidRPr="00C6314C">
        <w:rPr>
          <w:lang w:eastAsia="zh-CN"/>
        </w:rPr>
        <w:t xml:space="preserve"> </w:t>
      </w:r>
      <w:r w:rsidR="00C6314C">
        <w:rPr>
          <w:lang w:eastAsia="zh-CN"/>
        </w:rPr>
        <w:t>to cope with this problem</w:t>
      </w:r>
      <w:r>
        <w:rPr>
          <w:lang w:eastAsia="zh-CN"/>
        </w:rPr>
        <w:t xml:space="preserve"> have been developed</w:t>
      </w:r>
      <w:r w:rsidR="00C6314C">
        <w:rPr>
          <w:lang w:eastAsia="zh-CN"/>
        </w:rPr>
        <w:t xml:space="preserve"> and proposed in the scientific literature over the years</w:t>
      </w:r>
      <w:r w:rsidR="008B7F77">
        <w:rPr>
          <w:lang w:eastAsia="zh-CN"/>
        </w:rPr>
        <w:t xml:space="preserve"> </w:t>
      </w:r>
      <w:r w:rsidR="00CC5BCA">
        <w:rPr>
          <w:noProof/>
          <w:lang w:eastAsia="zh-CN"/>
        </w:rPr>
        <w:t>(Laref</w:t>
      </w:r>
      <w:r w:rsidR="00CC5BCA" w:rsidRPr="00CC5BCA">
        <w:rPr>
          <w:i/>
          <w:noProof/>
          <w:lang w:eastAsia="zh-CN"/>
        </w:rPr>
        <w:t xml:space="preserve"> et al.</w:t>
      </w:r>
      <w:r w:rsidR="00CC5BCA">
        <w:rPr>
          <w:noProof/>
          <w:lang w:eastAsia="zh-CN"/>
        </w:rPr>
        <w:t>, 2017; Rudnitskaya, 2018)</w:t>
      </w:r>
      <w:r w:rsidR="00293665">
        <w:rPr>
          <w:lang w:eastAsia="zh-CN"/>
        </w:rPr>
        <w:t>. A</w:t>
      </w:r>
      <w:r w:rsidR="006E3738">
        <w:rPr>
          <w:lang w:eastAsia="zh-CN"/>
        </w:rPr>
        <w:t>ll</w:t>
      </w:r>
      <w:r w:rsidR="00293665">
        <w:rPr>
          <w:lang w:eastAsia="zh-CN"/>
        </w:rPr>
        <w:t xml:space="preserve"> </w:t>
      </w:r>
      <w:r w:rsidR="00FC04B6">
        <w:rPr>
          <w:lang w:eastAsia="zh-CN"/>
        </w:rPr>
        <w:t xml:space="preserve">of them </w:t>
      </w:r>
      <w:r w:rsidR="00293665">
        <w:rPr>
          <w:lang w:eastAsia="zh-CN"/>
        </w:rPr>
        <w:t>focus on the</w:t>
      </w:r>
      <w:r w:rsidR="006E3738">
        <w:rPr>
          <w:lang w:eastAsia="zh-CN"/>
        </w:rPr>
        <w:t xml:space="preserve"> estimat</w:t>
      </w:r>
      <w:r w:rsidR="00293665">
        <w:rPr>
          <w:lang w:eastAsia="zh-CN"/>
        </w:rPr>
        <w:t>ion of</w:t>
      </w:r>
      <w:r w:rsidR="006E3738">
        <w:rPr>
          <w:lang w:eastAsia="zh-CN"/>
        </w:rPr>
        <w:t xml:space="preserve"> the drift trend</w:t>
      </w:r>
      <w:r w:rsidR="000C2932">
        <w:rPr>
          <w:lang w:eastAsia="zh-CN"/>
        </w:rPr>
        <w:t xml:space="preserve"> and</w:t>
      </w:r>
      <w:r w:rsidR="006E3738">
        <w:rPr>
          <w:lang w:eastAsia="zh-CN"/>
        </w:rPr>
        <w:t xml:space="preserve"> </w:t>
      </w:r>
      <w:r w:rsidR="00293665">
        <w:rPr>
          <w:lang w:eastAsia="zh-CN"/>
        </w:rPr>
        <w:t>on its removal</w:t>
      </w:r>
      <w:r w:rsidR="006E3738">
        <w:rPr>
          <w:lang w:eastAsia="zh-CN"/>
        </w:rPr>
        <w:t xml:space="preserve"> from the system. </w:t>
      </w:r>
      <w:r w:rsidR="000C2932">
        <w:rPr>
          <w:lang w:eastAsia="zh-CN"/>
        </w:rPr>
        <w:t>Some</w:t>
      </w:r>
      <w:r w:rsidR="00FC04B6">
        <w:rPr>
          <w:lang w:eastAsia="zh-CN"/>
        </w:rPr>
        <w:t xml:space="preserve"> models</w:t>
      </w:r>
      <w:r w:rsidR="000C2932">
        <w:rPr>
          <w:lang w:eastAsia="zh-CN"/>
        </w:rPr>
        <w:t xml:space="preserve"> require the use of calibrants </w:t>
      </w:r>
      <w:r w:rsidR="00CC5BCA">
        <w:rPr>
          <w:noProof/>
          <w:lang w:eastAsia="zh-CN"/>
        </w:rPr>
        <w:t>(Artursson</w:t>
      </w:r>
      <w:r w:rsidR="00CC5BCA" w:rsidRPr="00CC5BCA">
        <w:rPr>
          <w:i/>
          <w:noProof/>
          <w:lang w:eastAsia="zh-CN"/>
        </w:rPr>
        <w:t xml:space="preserve"> et al.</w:t>
      </w:r>
      <w:r w:rsidR="00CC5BCA">
        <w:rPr>
          <w:noProof/>
          <w:lang w:eastAsia="zh-CN"/>
        </w:rPr>
        <w:t>, 2000)</w:t>
      </w:r>
      <w:r w:rsidR="00FC04B6">
        <w:rPr>
          <w:lang w:eastAsia="zh-CN"/>
        </w:rPr>
        <w:t>, while</w:t>
      </w:r>
      <w:r w:rsidR="000C2932">
        <w:rPr>
          <w:lang w:eastAsia="zh-CN"/>
        </w:rPr>
        <w:t xml:space="preserve"> others work directly on the data collected for training the instrument</w:t>
      </w:r>
      <w:r w:rsidR="009710D9">
        <w:rPr>
          <w:lang w:eastAsia="zh-CN"/>
        </w:rPr>
        <w:t xml:space="preserve"> for the specific application</w:t>
      </w:r>
      <w:r w:rsidR="000C2932">
        <w:rPr>
          <w:lang w:eastAsia="zh-CN"/>
        </w:rPr>
        <w:t xml:space="preserve"> </w:t>
      </w:r>
      <w:r w:rsidR="00CC5BCA">
        <w:rPr>
          <w:noProof/>
          <w:lang w:eastAsia="zh-CN"/>
        </w:rPr>
        <w:t>(Padilla</w:t>
      </w:r>
      <w:r w:rsidR="00CC5BCA" w:rsidRPr="00CC5BCA">
        <w:rPr>
          <w:i/>
          <w:noProof/>
          <w:lang w:eastAsia="zh-CN"/>
        </w:rPr>
        <w:t xml:space="preserve"> et al.</w:t>
      </w:r>
      <w:r w:rsidR="00CC5BCA">
        <w:rPr>
          <w:noProof/>
          <w:lang w:eastAsia="zh-CN"/>
        </w:rPr>
        <w:t>, 2010)</w:t>
      </w:r>
      <w:r w:rsidR="000C2932">
        <w:rPr>
          <w:lang w:eastAsia="zh-CN"/>
        </w:rPr>
        <w:t xml:space="preserve">. </w:t>
      </w:r>
    </w:p>
    <w:p w14:paraId="0A6F2E07" w14:textId="7C636BB5" w:rsidR="009710D9" w:rsidRDefault="00E72940" w:rsidP="007B5B37">
      <w:pPr>
        <w:pStyle w:val="CETBodytext"/>
        <w:spacing w:line="240" w:lineRule="auto"/>
        <w:rPr>
          <w:lang w:eastAsia="zh-CN"/>
        </w:rPr>
      </w:pPr>
      <w:r>
        <w:rPr>
          <w:lang w:eastAsia="zh-CN"/>
        </w:rPr>
        <w:t>O</w:t>
      </w:r>
      <w:r w:rsidR="000C2932">
        <w:rPr>
          <w:lang w:eastAsia="zh-CN"/>
        </w:rPr>
        <w:t>rthogonal signal correction (OSC)</w:t>
      </w:r>
      <w:r w:rsidR="009710D9">
        <w:rPr>
          <w:lang w:eastAsia="zh-CN"/>
        </w:rPr>
        <w:t xml:space="preserve"> is one of the most commonly applied method</w:t>
      </w:r>
      <w:r>
        <w:rPr>
          <w:lang w:eastAsia="zh-CN"/>
        </w:rPr>
        <w:t>s</w:t>
      </w:r>
      <w:r w:rsidR="009710D9">
        <w:rPr>
          <w:lang w:eastAsia="zh-CN"/>
        </w:rPr>
        <w:t xml:space="preserve"> for drift compensation</w:t>
      </w:r>
      <w:r w:rsidR="000C2932">
        <w:rPr>
          <w:lang w:eastAsia="zh-CN"/>
        </w:rPr>
        <w:t xml:space="preserve">. </w:t>
      </w:r>
      <w:r w:rsidR="009710D9">
        <w:rPr>
          <w:lang w:eastAsia="zh-CN"/>
        </w:rPr>
        <w:t>Compared to others, i</w:t>
      </w:r>
      <w:r w:rsidR="000C2932">
        <w:rPr>
          <w:lang w:eastAsia="zh-CN"/>
        </w:rPr>
        <w:t>t</w:t>
      </w:r>
      <w:r w:rsidR="00162D4B">
        <w:rPr>
          <w:lang w:eastAsia="zh-CN"/>
        </w:rPr>
        <w:t xml:space="preserve"> has several advantages</w:t>
      </w:r>
      <w:r w:rsidR="007B5B37">
        <w:rPr>
          <w:lang w:eastAsia="zh-CN"/>
        </w:rPr>
        <w:t>. Indeed, n</w:t>
      </w:r>
      <w:r w:rsidR="00162D4B">
        <w:rPr>
          <w:lang w:eastAsia="zh-CN"/>
        </w:rPr>
        <w:t>ot requiring the use of calibrants</w:t>
      </w:r>
      <w:r w:rsidR="009710D9">
        <w:rPr>
          <w:lang w:eastAsia="zh-CN"/>
        </w:rPr>
        <w:t>, it allows to reduce time and costs a</w:t>
      </w:r>
      <w:r w:rsidR="007B5B37">
        <w:rPr>
          <w:lang w:eastAsia="zh-CN"/>
        </w:rPr>
        <w:t xml:space="preserve">ssociated to its implementation. Moreover, </w:t>
      </w:r>
      <w:r w:rsidR="008B7F77">
        <w:rPr>
          <w:lang w:eastAsia="zh-CN"/>
        </w:rPr>
        <w:t>it can be</w:t>
      </w:r>
      <w:r w:rsidR="00162D4B">
        <w:rPr>
          <w:lang w:eastAsia="zh-CN"/>
        </w:rPr>
        <w:t xml:space="preserve"> efficiently </w:t>
      </w:r>
      <w:r w:rsidR="008B7F77">
        <w:rPr>
          <w:lang w:eastAsia="zh-CN"/>
        </w:rPr>
        <w:t xml:space="preserve">applied </w:t>
      </w:r>
      <w:r w:rsidR="00162D4B">
        <w:rPr>
          <w:lang w:eastAsia="zh-CN"/>
        </w:rPr>
        <w:t>also on small dataset</w:t>
      </w:r>
      <w:r w:rsidR="008B7F77">
        <w:rPr>
          <w:lang w:eastAsia="zh-CN"/>
        </w:rPr>
        <w:t>s</w:t>
      </w:r>
      <w:r w:rsidR="00162D4B">
        <w:rPr>
          <w:lang w:eastAsia="zh-CN"/>
        </w:rPr>
        <w:t xml:space="preserve"> as long as they contain useful information for</w:t>
      </w:r>
      <w:r w:rsidR="00D73C9F">
        <w:rPr>
          <w:lang w:eastAsia="zh-CN"/>
        </w:rPr>
        <w:t xml:space="preserve"> estimating the</w:t>
      </w:r>
      <w:r w:rsidR="00162D4B">
        <w:rPr>
          <w:lang w:eastAsia="zh-CN"/>
        </w:rPr>
        <w:t xml:space="preserve"> drift </w:t>
      </w:r>
      <w:r w:rsidR="000C2932">
        <w:rPr>
          <w:lang w:eastAsia="zh-CN"/>
        </w:rPr>
        <w:t>direction</w:t>
      </w:r>
      <w:r w:rsidR="00162D4B">
        <w:rPr>
          <w:lang w:eastAsia="zh-CN"/>
        </w:rPr>
        <w:t xml:space="preserve">. </w:t>
      </w:r>
    </w:p>
    <w:p w14:paraId="66458049" w14:textId="68E1603A" w:rsidR="005B1D13" w:rsidRPr="005B1D13" w:rsidRDefault="00162D4B" w:rsidP="009710D9">
      <w:pPr>
        <w:pStyle w:val="CETBodytext"/>
        <w:spacing w:line="240" w:lineRule="auto"/>
        <w:rPr>
          <w:lang w:eastAsia="zh-CN"/>
        </w:rPr>
      </w:pPr>
      <w:r>
        <w:rPr>
          <w:lang w:eastAsia="zh-CN"/>
        </w:rPr>
        <w:t xml:space="preserve">Since </w:t>
      </w:r>
      <w:r w:rsidR="00516B03">
        <w:rPr>
          <w:lang w:eastAsia="zh-CN"/>
        </w:rPr>
        <w:t xml:space="preserve">the first algorithm proposed by </w:t>
      </w:r>
      <w:r>
        <w:rPr>
          <w:lang w:eastAsia="zh-CN"/>
        </w:rPr>
        <w:t xml:space="preserve">Wold </w:t>
      </w:r>
      <w:r w:rsidR="002A1FE8">
        <w:rPr>
          <w:lang w:eastAsia="zh-CN"/>
        </w:rPr>
        <w:t>et al</w:t>
      </w:r>
      <w:r w:rsidR="007A3405">
        <w:rPr>
          <w:lang w:eastAsia="zh-CN"/>
        </w:rPr>
        <w:t>.</w:t>
      </w:r>
      <w:r w:rsidR="002A1FE8">
        <w:rPr>
          <w:lang w:eastAsia="zh-CN"/>
        </w:rPr>
        <w:t xml:space="preserve"> </w:t>
      </w:r>
      <w:r w:rsidR="00CC5BCA">
        <w:rPr>
          <w:noProof/>
          <w:lang w:eastAsia="zh-CN"/>
        </w:rPr>
        <w:t>(Wold</w:t>
      </w:r>
      <w:r w:rsidR="00CC5BCA" w:rsidRPr="00CC5BCA">
        <w:rPr>
          <w:i/>
          <w:noProof/>
          <w:lang w:eastAsia="zh-CN"/>
        </w:rPr>
        <w:t xml:space="preserve"> et al.</w:t>
      </w:r>
      <w:r w:rsidR="00CC5BCA">
        <w:rPr>
          <w:noProof/>
          <w:lang w:eastAsia="zh-CN"/>
        </w:rPr>
        <w:t>, 1998)</w:t>
      </w:r>
      <w:r w:rsidR="007A3405">
        <w:rPr>
          <w:lang w:eastAsia="zh-CN"/>
        </w:rPr>
        <w:t>,</w:t>
      </w:r>
      <w:r>
        <w:rPr>
          <w:lang w:eastAsia="zh-CN"/>
        </w:rPr>
        <w:t xml:space="preserve"> several </w:t>
      </w:r>
      <w:r w:rsidR="00516B03">
        <w:rPr>
          <w:lang w:eastAsia="zh-CN"/>
        </w:rPr>
        <w:t>models</w:t>
      </w:r>
      <w:r w:rsidR="007A3405">
        <w:rPr>
          <w:lang w:eastAsia="zh-CN"/>
        </w:rPr>
        <w:t>,</w:t>
      </w:r>
      <w:r>
        <w:rPr>
          <w:lang w:eastAsia="zh-CN"/>
        </w:rPr>
        <w:t xml:space="preserve"> </w:t>
      </w:r>
      <w:r w:rsidR="007A3405">
        <w:rPr>
          <w:lang w:eastAsia="zh-CN"/>
        </w:rPr>
        <w:t>based on their</w:t>
      </w:r>
      <w:r w:rsidR="000B6097">
        <w:rPr>
          <w:lang w:eastAsia="zh-CN"/>
        </w:rPr>
        <w:t xml:space="preserve"> idea</w:t>
      </w:r>
      <w:r w:rsidR="007A3405">
        <w:rPr>
          <w:lang w:eastAsia="zh-CN"/>
        </w:rPr>
        <w:t>,</w:t>
      </w:r>
      <w:r>
        <w:rPr>
          <w:lang w:eastAsia="zh-CN"/>
        </w:rPr>
        <w:t xml:space="preserve"> </w:t>
      </w:r>
      <w:r w:rsidR="00516B03">
        <w:rPr>
          <w:lang w:eastAsia="zh-CN"/>
        </w:rPr>
        <w:t>have been implemented</w:t>
      </w:r>
      <w:r>
        <w:rPr>
          <w:lang w:eastAsia="zh-CN"/>
        </w:rPr>
        <w:t xml:space="preserve"> </w:t>
      </w:r>
      <w:r w:rsidR="00CC5BCA">
        <w:rPr>
          <w:noProof/>
          <w:lang w:eastAsia="zh-CN"/>
        </w:rPr>
        <w:t>(Svensson</w:t>
      </w:r>
      <w:r w:rsidR="00CC5BCA" w:rsidRPr="00CC5BCA">
        <w:rPr>
          <w:i/>
          <w:noProof/>
          <w:lang w:eastAsia="zh-CN"/>
        </w:rPr>
        <w:t xml:space="preserve"> et al.</w:t>
      </w:r>
      <w:r w:rsidR="00CC5BCA">
        <w:rPr>
          <w:noProof/>
          <w:lang w:eastAsia="zh-CN"/>
        </w:rPr>
        <w:t>, 2002)</w:t>
      </w:r>
      <w:r w:rsidR="00516B03">
        <w:rPr>
          <w:lang w:eastAsia="zh-CN"/>
        </w:rPr>
        <w:t>. Among them</w:t>
      </w:r>
      <w:r w:rsidR="007A3405">
        <w:rPr>
          <w:lang w:eastAsia="zh-CN"/>
        </w:rPr>
        <w:t>,</w:t>
      </w:r>
      <w:r>
        <w:rPr>
          <w:lang w:eastAsia="zh-CN"/>
        </w:rPr>
        <w:t xml:space="preserve"> the</w:t>
      </w:r>
      <w:r w:rsidR="009D4B38">
        <w:rPr>
          <w:lang w:eastAsia="zh-CN"/>
        </w:rPr>
        <w:t xml:space="preserve"> orthogonal projection to latent structures (</w:t>
      </w:r>
      <w:r>
        <w:rPr>
          <w:lang w:eastAsia="zh-CN"/>
        </w:rPr>
        <w:t>OPLS</w:t>
      </w:r>
      <w:r w:rsidR="009D4B38">
        <w:rPr>
          <w:lang w:eastAsia="zh-CN"/>
        </w:rPr>
        <w:t xml:space="preserve">) </w:t>
      </w:r>
      <w:r w:rsidR="00CC5BCA">
        <w:rPr>
          <w:noProof/>
          <w:lang w:eastAsia="zh-CN"/>
        </w:rPr>
        <w:t>(Trygg and Wold, 2002)</w:t>
      </w:r>
      <w:r>
        <w:rPr>
          <w:lang w:eastAsia="zh-CN"/>
        </w:rPr>
        <w:t xml:space="preserve"> </w:t>
      </w:r>
      <w:r w:rsidR="007A3405">
        <w:rPr>
          <w:lang w:eastAsia="zh-CN"/>
        </w:rPr>
        <w:t>proved</w:t>
      </w:r>
      <w:r w:rsidR="00CC1B94">
        <w:rPr>
          <w:lang w:eastAsia="zh-CN"/>
        </w:rPr>
        <w:t xml:space="preserve"> </w:t>
      </w:r>
      <w:r w:rsidR="000B6097" w:rsidRPr="000B6097">
        <w:rPr>
          <w:lang w:eastAsia="zh-CN"/>
        </w:rPr>
        <w:t>ea</w:t>
      </w:r>
      <w:r w:rsidR="003B7CA0">
        <w:rPr>
          <w:lang w:eastAsia="zh-CN"/>
        </w:rPr>
        <w:t>sier to apply and</w:t>
      </w:r>
      <w:r w:rsidR="00997C1F" w:rsidRPr="000B6097">
        <w:rPr>
          <w:lang w:eastAsia="zh-CN"/>
        </w:rPr>
        <w:t xml:space="preserve"> faster in find</w:t>
      </w:r>
      <w:r w:rsidR="00CC1B94">
        <w:rPr>
          <w:lang w:eastAsia="zh-CN"/>
        </w:rPr>
        <w:t>ing</w:t>
      </w:r>
      <w:r w:rsidR="003B7CA0">
        <w:rPr>
          <w:lang w:eastAsia="zh-CN"/>
        </w:rPr>
        <w:t xml:space="preserve"> the solution, achieving </w:t>
      </w:r>
      <w:r w:rsidR="000B6097" w:rsidRPr="000B6097">
        <w:rPr>
          <w:lang w:eastAsia="zh-CN"/>
        </w:rPr>
        <w:t>the same</w:t>
      </w:r>
      <w:r w:rsidR="00997C1F" w:rsidRPr="000B6097">
        <w:rPr>
          <w:lang w:eastAsia="zh-CN"/>
        </w:rPr>
        <w:t xml:space="preserve"> performances</w:t>
      </w:r>
      <w:r w:rsidR="000B6097" w:rsidRPr="000B6097">
        <w:rPr>
          <w:lang w:eastAsia="zh-CN"/>
        </w:rPr>
        <w:t xml:space="preserve"> </w:t>
      </w:r>
      <w:r w:rsidR="003B7CA0">
        <w:rPr>
          <w:lang w:eastAsia="zh-CN"/>
        </w:rPr>
        <w:t xml:space="preserve">of </w:t>
      </w:r>
      <w:r w:rsidR="000B6097" w:rsidRPr="000B6097">
        <w:rPr>
          <w:lang w:eastAsia="zh-CN"/>
        </w:rPr>
        <w:t xml:space="preserve">other </w:t>
      </w:r>
      <w:r w:rsidR="003B7CA0">
        <w:rPr>
          <w:lang w:eastAsia="zh-CN"/>
        </w:rPr>
        <w:t>approaches</w:t>
      </w:r>
      <w:r w:rsidR="00997C1F" w:rsidRPr="000B6097">
        <w:rPr>
          <w:lang w:eastAsia="zh-CN"/>
        </w:rPr>
        <w:t xml:space="preserve"> </w:t>
      </w:r>
      <w:r w:rsidR="00CC5BCA">
        <w:rPr>
          <w:noProof/>
          <w:lang w:eastAsia="zh-CN"/>
        </w:rPr>
        <w:t>(Svensson</w:t>
      </w:r>
      <w:r w:rsidR="00CC5BCA" w:rsidRPr="00CC5BCA">
        <w:rPr>
          <w:i/>
          <w:noProof/>
          <w:lang w:eastAsia="zh-CN"/>
        </w:rPr>
        <w:t xml:space="preserve"> et al.</w:t>
      </w:r>
      <w:r w:rsidR="00CC5BCA">
        <w:rPr>
          <w:noProof/>
          <w:lang w:eastAsia="zh-CN"/>
        </w:rPr>
        <w:t>, 2002)</w:t>
      </w:r>
      <w:r w:rsidR="00997C1F" w:rsidRPr="000B6097">
        <w:rPr>
          <w:lang w:eastAsia="zh-CN"/>
        </w:rPr>
        <w:t>.</w:t>
      </w:r>
      <w:r w:rsidR="00997C1F">
        <w:rPr>
          <w:lang w:eastAsia="zh-CN"/>
        </w:rPr>
        <w:t xml:space="preserve"> </w:t>
      </w:r>
    </w:p>
    <w:p w14:paraId="13574C27" w14:textId="2C05831F" w:rsidR="00C82B87" w:rsidRDefault="00F8753E" w:rsidP="008F41D5">
      <w:pPr>
        <w:pStyle w:val="CETBodytext"/>
        <w:spacing w:line="240" w:lineRule="auto"/>
      </w:pPr>
      <w:r w:rsidRPr="00374DC9">
        <w:t xml:space="preserve">This paper </w:t>
      </w:r>
      <w:r w:rsidR="00516B03">
        <w:t xml:space="preserve">investigates the possibility to apply </w:t>
      </w:r>
      <w:r w:rsidR="008B7F77">
        <w:t>the OPLS</w:t>
      </w:r>
      <w:r w:rsidR="00516B03">
        <w:t xml:space="preserve"> model to data relevant to </w:t>
      </w:r>
      <w:r w:rsidR="00516B03" w:rsidRPr="00374DC9">
        <w:t>the monitoring of odorous emissions from a land</w:t>
      </w:r>
      <w:r w:rsidR="005A692E">
        <w:t>fill, representing a very common application for e-noses</w:t>
      </w:r>
      <w:r w:rsidR="003222D9">
        <w:t xml:space="preserve"> for the environmental monitoring</w:t>
      </w:r>
      <w:r w:rsidR="00516B03">
        <w:t xml:space="preserve">. </w:t>
      </w:r>
      <w:r w:rsidR="003222D9">
        <w:t>In fact</w:t>
      </w:r>
      <w:r w:rsidR="005A692E">
        <w:t xml:space="preserve">, diffuse odorous emissions from landfills are hardly quantifiable and </w:t>
      </w:r>
      <w:r w:rsidR="005A692E" w:rsidRPr="005A692E">
        <w:t>characterizable</w:t>
      </w:r>
      <w:r w:rsidR="005A692E">
        <w:t xml:space="preserve"> by dispersion modeling</w:t>
      </w:r>
      <w:r w:rsidR="00952A40">
        <w:t xml:space="preserve"> </w:t>
      </w:r>
      <w:r w:rsidR="00CC5BCA">
        <w:rPr>
          <w:noProof/>
        </w:rPr>
        <w:t>(Capelli</w:t>
      </w:r>
      <w:r w:rsidR="00CC5BCA" w:rsidRPr="00CC5BCA">
        <w:rPr>
          <w:i/>
          <w:noProof/>
        </w:rPr>
        <w:t xml:space="preserve"> et al.</w:t>
      </w:r>
      <w:r w:rsidR="00CC5BCA">
        <w:rPr>
          <w:noProof/>
        </w:rPr>
        <w:t>, 2013; Shen</w:t>
      </w:r>
      <w:r w:rsidR="00CC5BCA" w:rsidRPr="00CC5BCA">
        <w:rPr>
          <w:i/>
          <w:noProof/>
        </w:rPr>
        <w:t xml:space="preserve"> et al.</w:t>
      </w:r>
      <w:r w:rsidR="00CC5BCA">
        <w:rPr>
          <w:noProof/>
        </w:rPr>
        <w:t>, 2020)</w:t>
      </w:r>
      <w:r w:rsidR="005A692E">
        <w:t xml:space="preserve">, and the e-nose monitoring has become </w:t>
      </w:r>
      <w:r w:rsidR="00C82B87" w:rsidRPr="00C82B87">
        <w:t>a scientifically recognized method</w:t>
      </w:r>
      <w:r w:rsidR="00C82B87">
        <w:t xml:space="preserve"> for the</w:t>
      </w:r>
      <w:r w:rsidR="008B7F77">
        <w:t>ir</w:t>
      </w:r>
      <w:r w:rsidR="00C82B87">
        <w:t xml:space="preserve"> continuous monitoring</w:t>
      </w:r>
      <w:r w:rsidR="008B7F77">
        <w:t xml:space="preserve"> </w:t>
      </w:r>
      <w:r w:rsidR="00CC5BCA">
        <w:rPr>
          <w:noProof/>
        </w:rPr>
        <w:t>(Capelli</w:t>
      </w:r>
      <w:r w:rsidR="00CC5BCA" w:rsidRPr="00CC5BCA">
        <w:rPr>
          <w:i/>
          <w:noProof/>
        </w:rPr>
        <w:t xml:space="preserve"> et al.</w:t>
      </w:r>
      <w:r w:rsidR="00CC5BCA">
        <w:rPr>
          <w:noProof/>
        </w:rPr>
        <w:t>, 2013; Capelli, Laura</w:t>
      </w:r>
      <w:r w:rsidR="00CC5BCA" w:rsidRPr="00CC5BCA">
        <w:rPr>
          <w:i/>
          <w:noProof/>
        </w:rPr>
        <w:t xml:space="preserve"> et al.</w:t>
      </w:r>
      <w:r w:rsidR="00CC5BCA">
        <w:rPr>
          <w:noProof/>
        </w:rPr>
        <w:t>, 2014; Bax</w:t>
      </w:r>
      <w:r w:rsidR="00CC5BCA" w:rsidRPr="00CC5BCA">
        <w:rPr>
          <w:i/>
          <w:noProof/>
        </w:rPr>
        <w:t xml:space="preserve"> et al.</w:t>
      </w:r>
      <w:r w:rsidR="00CC5BCA">
        <w:rPr>
          <w:noProof/>
        </w:rPr>
        <w:t>, 2020; Karakaya</w:t>
      </w:r>
      <w:r w:rsidR="00CC5BCA" w:rsidRPr="00CC5BCA">
        <w:rPr>
          <w:i/>
          <w:noProof/>
        </w:rPr>
        <w:t xml:space="preserve"> et al.</w:t>
      </w:r>
      <w:r w:rsidR="00CC5BCA">
        <w:rPr>
          <w:noProof/>
        </w:rPr>
        <w:t>, 2020)</w:t>
      </w:r>
      <w:r w:rsidR="00C82B87">
        <w:t>.</w:t>
      </w:r>
    </w:p>
    <w:p w14:paraId="17111DFB" w14:textId="415A991E" w:rsidR="005B3530" w:rsidRDefault="00C82B87" w:rsidP="008F41D5">
      <w:pPr>
        <w:pStyle w:val="CETBodytext"/>
        <w:spacing w:line="240" w:lineRule="auto"/>
      </w:pPr>
      <w:r>
        <w:t>In particul</w:t>
      </w:r>
      <w:r w:rsidR="00516B03">
        <w:t>ar, th</w:t>
      </w:r>
      <w:r w:rsidR="00C00701">
        <w:t>is</w:t>
      </w:r>
      <w:r w:rsidR="00516B03">
        <w:t xml:space="preserve"> paper </w:t>
      </w:r>
      <w:r w:rsidR="0063781B" w:rsidRPr="00374DC9">
        <w:t>focuse</w:t>
      </w:r>
      <w:r w:rsidR="00516B03">
        <w:t>s</w:t>
      </w:r>
      <w:r w:rsidR="00B71282" w:rsidRPr="00374DC9">
        <w:t xml:space="preserve"> on the development of a specific drift correction m</w:t>
      </w:r>
      <w:r w:rsidR="0063781B" w:rsidRPr="00374DC9">
        <w:t>odel for</w:t>
      </w:r>
      <w:r w:rsidR="00516B03">
        <w:t xml:space="preserve"> </w:t>
      </w:r>
      <w:r w:rsidR="001079B5">
        <w:t xml:space="preserve">training </w:t>
      </w:r>
      <w:r w:rsidR="0063781B" w:rsidRPr="00374DC9">
        <w:t>data</w:t>
      </w:r>
      <w:r w:rsidR="008F0F48">
        <w:t xml:space="preserve"> </w:t>
      </w:r>
      <w:r w:rsidR="008F0F48" w:rsidRPr="00374DC9">
        <w:t>relevant to three monitorin</w:t>
      </w:r>
      <w:r w:rsidR="008F0F48">
        <w:t>g campaigns carried out at the same landfill in 2017, 2018 and 2019,</w:t>
      </w:r>
      <w:r w:rsidR="00C00701">
        <w:t xml:space="preserve"> </w:t>
      </w:r>
      <w:r w:rsidR="005B3530">
        <w:t>to</w:t>
      </w:r>
      <w:r w:rsidR="004D08CC">
        <w:t xml:space="preserve"> extend the validity of the </w:t>
      </w:r>
      <w:r w:rsidR="007C79CE">
        <w:t>calibration</w:t>
      </w:r>
      <w:r w:rsidR="004D08CC">
        <w:t xml:space="preserve"> model</w:t>
      </w:r>
      <w:r w:rsidR="007C79CE">
        <w:t xml:space="preserve"> over time</w:t>
      </w:r>
      <w:r w:rsidR="008F0F48">
        <w:t>. Thusly,</w:t>
      </w:r>
      <w:r w:rsidR="005B3530">
        <w:t xml:space="preserve"> avoid</w:t>
      </w:r>
      <w:r w:rsidR="008F0F48">
        <w:t>ing</w:t>
      </w:r>
      <w:r w:rsidR="005B3530">
        <w:t xml:space="preserve"> periodical </w:t>
      </w:r>
      <w:r w:rsidR="00591250">
        <w:t>recalibrations of the training model</w:t>
      </w:r>
      <w:r w:rsidR="005B3530">
        <w:t xml:space="preserve"> before </w:t>
      </w:r>
      <w:r w:rsidR="00591250">
        <w:t>e-nose</w:t>
      </w:r>
      <w:r w:rsidR="005B3530">
        <w:t xml:space="preserve"> installation at the sensible receptor for the monitoring of the ambient air</w:t>
      </w:r>
      <w:r w:rsidR="004D08CC">
        <w:t xml:space="preserve">. </w:t>
      </w:r>
    </w:p>
    <w:p w14:paraId="3F75D7B5" w14:textId="145CB284" w:rsidR="004D296B" w:rsidRDefault="005B3530" w:rsidP="008F41D5">
      <w:pPr>
        <w:pStyle w:val="CETBodytext"/>
        <w:spacing w:line="240" w:lineRule="auto"/>
      </w:pPr>
      <w:r>
        <w:t>To do this, t</w:t>
      </w:r>
      <w:r w:rsidR="00726753" w:rsidRPr="00374DC9">
        <w:t>he oldest campaign</w:t>
      </w:r>
      <w:r>
        <w:t>s (i.e</w:t>
      </w:r>
      <w:r w:rsidR="001B5065">
        <w:t>.</w:t>
      </w:r>
      <w:r>
        <w:t>, 2017 and 2018)</w:t>
      </w:r>
      <w:r w:rsidR="00726753" w:rsidRPr="00374DC9">
        <w:t xml:space="preserve"> </w:t>
      </w:r>
      <w:r>
        <w:t>were</w:t>
      </w:r>
      <w:r w:rsidR="00726753" w:rsidRPr="00374DC9">
        <w:t xml:space="preserve"> used to train the </w:t>
      </w:r>
      <w:r w:rsidR="00C2567D" w:rsidRPr="00374DC9">
        <w:t xml:space="preserve">OSC </w:t>
      </w:r>
      <w:r w:rsidR="00726753" w:rsidRPr="00374DC9">
        <w:t>model</w:t>
      </w:r>
      <w:r>
        <w:t>, identify</w:t>
      </w:r>
      <w:r w:rsidR="003F5A4D">
        <w:t xml:space="preserve"> </w:t>
      </w:r>
      <w:r>
        <w:t>and remov</w:t>
      </w:r>
      <w:r w:rsidR="003F5A4D">
        <w:t>e</w:t>
      </w:r>
      <w:r>
        <w:t xml:space="preserve"> the drift direction related to sensor aging or external factor</w:t>
      </w:r>
      <w:r w:rsidR="009644C7">
        <w:t>s</w:t>
      </w:r>
      <w:r>
        <w:t>. Conversely,</w:t>
      </w:r>
      <w:r w:rsidR="00726753" w:rsidRPr="00374DC9">
        <w:t xml:space="preserve"> the </w:t>
      </w:r>
      <w:r w:rsidR="004D296B">
        <w:t>newer campaign</w:t>
      </w:r>
      <w:r w:rsidR="00726753" w:rsidRPr="00374DC9">
        <w:t xml:space="preserve"> </w:t>
      </w:r>
      <w:r>
        <w:t>(i.e., 2019) was</w:t>
      </w:r>
      <w:r w:rsidR="00726753" w:rsidRPr="00374DC9">
        <w:t xml:space="preserve"> used </w:t>
      </w:r>
      <w:r>
        <w:t xml:space="preserve">to test the </w:t>
      </w:r>
      <w:r w:rsidR="003F5A4D">
        <w:t>efficacy of the correction</w:t>
      </w:r>
      <w:r w:rsidR="001B5065">
        <w:t xml:space="preserve">, which was assessed </w:t>
      </w:r>
      <w:r w:rsidR="004D296B">
        <w:t xml:space="preserve">by the classification rate improvement </w:t>
      </w:r>
      <w:r w:rsidR="00A75BC4">
        <w:t xml:space="preserve">obtained </w:t>
      </w:r>
      <w:r w:rsidR="004D296B">
        <w:t>after the OSC compensation.</w:t>
      </w:r>
    </w:p>
    <w:p w14:paraId="58312287" w14:textId="5075B4C4" w:rsidR="0090001F" w:rsidRDefault="0090001F" w:rsidP="0090001F">
      <w:pPr>
        <w:pStyle w:val="CETHeading1"/>
        <w:tabs>
          <w:tab w:val="clear" w:pos="360"/>
          <w:tab w:val="right" w:pos="7100"/>
        </w:tabs>
        <w:jc w:val="both"/>
        <w:rPr>
          <w:lang w:val="en-GB"/>
        </w:rPr>
      </w:pPr>
      <w:r>
        <w:rPr>
          <w:lang w:val="en-GB"/>
        </w:rPr>
        <w:t>Materials and methods</w:t>
      </w:r>
    </w:p>
    <w:p w14:paraId="70067FAA" w14:textId="77777777" w:rsidR="00600535" w:rsidRDefault="0090001F" w:rsidP="00FA5F5F">
      <w:pPr>
        <w:pStyle w:val="CETheadingx"/>
      </w:pPr>
      <w:r>
        <w:t>The electronic nose</w:t>
      </w:r>
    </w:p>
    <w:p w14:paraId="2CF91DFB" w14:textId="6C6D7D5F" w:rsidR="00E71F9B" w:rsidRDefault="00D0745D" w:rsidP="00307C40">
      <w:pPr>
        <w:pStyle w:val="CETBodytext"/>
        <w:rPr>
          <w:lang w:val="en-GB"/>
        </w:rPr>
      </w:pPr>
      <w:r w:rsidRPr="00D0745D">
        <w:t>The electronic nose EOS507F used for this study, commercialized by Sacmi s.c., has been developed in collaboration with the Olfactometric Laboratory of the Politecnico di Milano specifically for environmental odo</w:t>
      </w:r>
      <w:r w:rsidR="00E72940">
        <w:t>u</w:t>
      </w:r>
      <w:r w:rsidRPr="00D0745D">
        <w:t>r monitoring in open field and at far distance from the emission source, i.e. at receptors</w:t>
      </w:r>
      <w:r w:rsidR="007B2997">
        <w:t xml:space="preserve"> </w:t>
      </w:r>
      <w:r w:rsidR="00CC5BCA">
        <w:rPr>
          <w:noProof/>
        </w:rPr>
        <w:t>(Dentoni</w:t>
      </w:r>
      <w:r w:rsidR="00CC5BCA" w:rsidRPr="00CC5BCA">
        <w:rPr>
          <w:i/>
          <w:noProof/>
        </w:rPr>
        <w:t xml:space="preserve"> et al.</w:t>
      </w:r>
      <w:r w:rsidR="00CC5BCA">
        <w:rPr>
          <w:noProof/>
        </w:rPr>
        <w:t>, 2012)</w:t>
      </w:r>
      <w:r w:rsidR="007B2997">
        <w:t xml:space="preserve">. </w:t>
      </w:r>
      <w:r w:rsidRPr="00D0745D">
        <w:t xml:space="preserve">The </w:t>
      </w:r>
      <w:r w:rsidR="00363FFA">
        <w:t>EOS507F</w:t>
      </w:r>
      <w:r w:rsidRPr="00D0745D">
        <w:t xml:space="preserve"> is equipped with 6 Metal Oxide Semiconductor (MOS) gas sensors, characterized by high sensitivity, which enables </w:t>
      </w:r>
      <w:r w:rsidR="00363FFA">
        <w:t>its</w:t>
      </w:r>
      <w:r w:rsidR="00363FFA" w:rsidRPr="00D0745D">
        <w:t xml:space="preserve"> </w:t>
      </w:r>
      <w:r w:rsidRPr="00D0745D">
        <w:t xml:space="preserve">effective use for the detection of odors at very low concentrations, typical of the receptor level </w:t>
      </w:r>
      <w:r w:rsidR="00CC5BCA">
        <w:rPr>
          <w:noProof/>
        </w:rPr>
        <w:t>(Eusebio</w:t>
      </w:r>
      <w:r w:rsidR="00CC5BCA" w:rsidRPr="00CC5BCA">
        <w:rPr>
          <w:i/>
          <w:noProof/>
        </w:rPr>
        <w:t xml:space="preserve"> et al.</w:t>
      </w:r>
      <w:r w:rsidR="00CC5BCA">
        <w:rPr>
          <w:noProof/>
        </w:rPr>
        <w:t>, 2016)</w:t>
      </w:r>
      <w:r w:rsidR="007B2997">
        <w:t>.</w:t>
      </w:r>
      <w:r w:rsidR="002A73C6">
        <w:t xml:space="preserve"> Moreover, t</w:t>
      </w:r>
      <w:r w:rsidRPr="00D0745D">
        <w:t xml:space="preserve">he electronic nose is equipped with specific systems for humidity regulation and realization of reference air, allowing outdoor use, even in presence of variable weather conditions </w:t>
      </w:r>
      <w:r w:rsidR="00CC5BCA">
        <w:rPr>
          <w:noProof/>
        </w:rPr>
        <w:t>(Dentoni</w:t>
      </w:r>
      <w:r w:rsidR="00CC5BCA" w:rsidRPr="00CC5BCA">
        <w:rPr>
          <w:i/>
          <w:noProof/>
        </w:rPr>
        <w:t xml:space="preserve"> et al.</w:t>
      </w:r>
      <w:r w:rsidR="00CC5BCA">
        <w:rPr>
          <w:noProof/>
        </w:rPr>
        <w:t>, 2012)</w:t>
      </w:r>
      <w:r w:rsidRPr="00D0745D">
        <w:t>.</w:t>
      </w:r>
      <w:r w:rsidR="00916C2F">
        <w:t xml:space="preserve"> </w:t>
      </w:r>
      <w:r w:rsidRPr="00D0745D">
        <w:rPr>
          <w:lang w:val="en-GB"/>
        </w:rPr>
        <w:t xml:space="preserve">The instrument </w:t>
      </w:r>
      <w:r w:rsidR="00F8750B">
        <w:rPr>
          <w:lang w:val="en-GB"/>
        </w:rPr>
        <w:t>has</w:t>
      </w:r>
      <w:r w:rsidR="002A73C6">
        <w:rPr>
          <w:lang w:val="en-GB"/>
        </w:rPr>
        <w:t xml:space="preserve"> also</w:t>
      </w:r>
      <w:r w:rsidR="00F8750B">
        <w:rPr>
          <w:lang w:val="en-GB"/>
        </w:rPr>
        <w:t xml:space="preserve"> a</w:t>
      </w:r>
      <w:r w:rsidR="002A73C6">
        <w:rPr>
          <w:lang w:val="en-GB"/>
        </w:rPr>
        <w:t>n</w:t>
      </w:r>
      <w:r w:rsidR="00F8750B">
        <w:rPr>
          <w:lang w:val="en-GB"/>
        </w:rPr>
        <w:t xml:space="preserve"> </w:t>
      </w:r>
      <w:r>
        <w:rPr>
          <w:lang w:val="en-GB"/>
        </w:rPr>
        <w:t xml:space="preserve">automatic calibration </w:t>
      </w:r>
      <w:r w:rsidR="002A73C6">
        <w:rPr>
          <w:lang w:val="en-GB"/>
        </w:rPr>
        <w:t>system that</w:t>
      </w:r>
      <w:r>
        <w:rPr>
          <w:lang w:val="en-GB"/>
        </w:rPr>
        <w:t xml:space="preserve"> </w:t>
      </w:r>
      <w:r w:rsidR="002A73C6">
        <w:rPr>
          <w:lang w:val="en-GB"/>
        </w:rPr>
        <w:t>periodically checks instrument performance and performs a preliminary compensation for drift by pre-processing raw sensor signals</w:t>
      </w:r>
      <w:r>
        <w:rPr>
          <w:lang w:val="en-GB"/>
        </w:rPr>
        <w:t xml:space="preserve">. </w:t>
      </w:r>
      <w:r w:rsidR="002A73C6">
        <w:rPr>
          <w:lang w:val="en-GB"/>
        </w:rPr>
        <w:t>Nevertheless, t</w:t>
      </w:r>
      <w:r>
        <w:rPr>
          <w:lang w:val="en-GB"/>
        </w:rPr>
        <w:t xml:space="preserve">his </w:t>
      </w:r>
      <w:r w:rsidR="00943422">
        <w:rPr>
          <w:lang w:val="en-GB"/>
        </w:rPr>
        <w:t>method</w:t>
      </w:r>
      <w:r>
        <w:rPr>
          <w:lang w:val="en-GB"/>
        </w:rPr>
        <w:t xml:space="preserve"> proved to be effective in removing drift </w:t>
      </w:r>
      <w:r w:rsidR="00901999">
        <w:rPr>
          <w:lang w:val="en-GB"/>
        </w:rPr>
        <w:t xml:space="preserve">only </w:t>
      </w:r>
      <w:r w:rsidR="002A73C6">
        <w:rPr>
          <w:lang w:val="en-GB"/>
        </w:rPr>
        <w:t xml:space="preserve">for </w:t>
      </w:r>
      <w:r w:rsidR="00901999">
        <w:rPr>
          <w:lang w:val="en-GB"/>
        </w:rPr>
        <w:t xml:space="preserve">odours </w:t>
      </w:r>
      <w:r w:rsidR="00943422">
        <w:rPr>
          <w:lang w:val="en-GB"/>
        </w:rPr>
        <w:t>chemically similar to the</w:t>
      </w:r>
      <w:r w:rsidR="002A73C6">
        <w:rPr>
          <w:lang w:val="en-GB"/>
        </w:rPr>
        <w:t xml:space="preserve"> reference calibrant (i.e., n-butanol)</w:t>
      </w:r>
      <w:r w:rsidR="00901999">
        <w:rPr>
          <w:lang w:val="en-GB"/>
        </w:rPr>
        <w:t>.</w:t>
      </w:r>
      <w:r>
        <w:rPr>
          <w:lang w:val="en-GB"/>
        </w:rPr>
        <w:t xml:space="preserve"> </w:t>
      </w:r>
      <w:r w:rsidR="00901999">
        <w:rPr>
          <w:lang w:val="en-GB"/>
        </w:rPr>
        <w:t>Th</w:t>
      </w:r>
      <w:r w:rsidR="00943422">
        <w:rPr>
          <w:lang w:val="en-GB"/>
        </w:rPr>
        <w:t>us, in case of real environmental samples, this approach should be integrated with specific correction models</w:t>
      </w:r>
      <w:r w:rsidR="00901999">
        <w:rPr>
          <w:lang w:val="en-GB"/>
        </w:rPr>
        <w:t xml:space="preserve"> to </w:t>
      </w:r>
      <w:r w:rsidR="00363FFA">
        <w:rPr>
          <w:lang w:val="en-GB"/>
        </w:rPr>
        <w:t xml:space="preserve">completely </w:t>
      </w:r>
      <w:r w:rsidR="00350D24">
        <w:rPr>
          <w:lang w:val="en-GB"/>
        </w:rPr>
        <w:t xml:space="preserve">mitigate the aging effects on </w:t>
      </w:r>
      <w:r w:rsidR="00901999">
        <w:rPr>
          <w:lang w:val="en-GB"/>
        </w:rPr>
        <w:t>sensor response</w:t>
      </w:r>
      <w:r w:rsidR="00350D24">
        <w:rPr>
          <w:lang w:val="en-GB"/>
        </w:rPr>
        <w:t>s</w:t>
      </w:r>
      <w:r w:rsidR="00901999">
        <w:rPr>
          <w:lang w:val="en-GB"/>
        </w:rPr>
        <w:t>.</w:t>
      </w:r>
    </w:p>
    <w:p w14:paraId="52BB09A4" w14:textId="77777777" w:rsidR="006215C4" w:rsidRDefault="00137668" w:rsidP="00FA1928">
      <w:pPr>
        <w:pStyle w:val="CETheadingx"/>
      </w:pPr>
      <w:r>
        <w:t>D</w:t>
      </w:r>
      <w:r w:rsidR="00C00701">
        <w:t xml:space="preserve">ataset </w:t>
      </w:r>
    </w:p>
    <w:p w14:paraId="6C6DBFC1" w14:textId="516A3151" w:rsidR="009D5087" w:rsidRPr="00307C40" w:rsidRDefault="00C00701" w:rsidP="00307C40">
      <w:pPr>
        <w:pStyle w:val="CETBodytext"/>
      </w:pPr>
      <w:r w:rsidRPr="00307C40">
        <w:t xml:space="preserve">Data involved for the development of the drift correction model were collected at </w:t>
      </w:r>
      <w:r w:rsidR="003A180C" w:rsidRPr="00307C40">
        <w:t xml:space="preserve">the </w:t>
      </w:r>
      <w:r w:rsidRPr="00307C40">
        <w:t xml:space="preserve">landfill in different olfactometric campaigns carried out over three years (i.e., 2017, 2018 and 2019) to train the e-nose for the </w:t>
      </w:r>
      <w:r w:rsidR="003A180C" w:rsidRPr="00307C40">
        <w:t xml:space="preserve">continuous monitoring at the receptor </w:t>
      </w:r>
      <w:r w:rsidR="00FA0CC1" w:rsidRPr="00307C40">
        <w:t>located</w:t>
      </w:r>
      <w:r w:rsidR="009D5087" w:rsidRPr="00307C40">
        <w:t xml:space="preserve"> </w:t>
      </w:r>
      <w:r w:rsidR="003D0500" w:rsidRPr="00307C40">
        <w:t>at about 2 km south from the landfill</w:t>
      </w:r>
      <w:r w:rsidR="00FA0CC1" w:rsidRPr="00307C40">
        <w:t>, where the presence of odours attributable to the plant was</w:t>
      </w:r>
      <w:r w:rsidR="00373330">
        <w:t xml:space="preserve"> </w:t>
      </w:r>
      <w:r w:rsidR="00FA0CC1" w:rsidRPr="00307C40">
        <w:t xml:space="preserve">lamented. </w:t>
      </w:r>
      <w:r w:rsidR="003D0500" w:rsidRPr="00307C40">
        <w:t xml:space="preserve"> </w:t>
      </w:r>
    </w:p>
    <w:p w14:paraId="49622D86" w14:textId="228E08A0" w:rsidR="004E662A" w:rsidRDefault="003A180C" w:rsidP="00307C40">
      <w:pPr>
        <w:pStyle w:val="CETBodytext"/>
      </w:pPr>
      <w:r w:rsidRPr="00307C40">
        <w:t xml:space="preserve">The odour sources considered for instrument training were </w:t>
      </w:r>
      <w:r w:rsidR="009D5087" w:rsidRPr="00307C40">
        <w:t>fresh waste disposal and pretreatment units, landfill gas leakage</w:t>
      </w:r>
      <w:r w:rsidR="00373330">
        <w:t>s</w:t>
      </w:r>
      <w:r w:rsidR="009D5087" w:rsidRPr="00307C40">
        <w:t xml:space="preserve"> from landfill surface, off-gases from landfill gas combustor, and leachate tanks</w:t>
      </w:r>
      <w:r w:rsidR="007065C3" w:rsidRPr="00307C40">
        <w:t xml:space="preserve"> </w:t>
      </w:r>
      <w:r w:rsidR="00CC5BCA">
        <w:rPr>
          <w:noProof/>
        </w:rPr>
        <w:t>(Davoli</w:t>
      </w:r>
      <w:r w:rsidR="00CC5BCA" w:rsidRPr="00CC5BCA">
        <w:rPr>
          <w:i/>
          <w:noProof/>
        </w:rPr>
        <w:t xml:space="preserve"> et al.</w:t>
      </w:r>
      <w:r w:rsidR="00CC5BCA">
        <w:rPr>
          <w:noProof/>
        </w:rPr>
        <w:t>, 2003; Romain</w:t>
      </w:r>
      <w:r w:rsidR="00CC5BCA" w:rsidRPr="00CC5BCA">
        <w:rPr>
          <w:i/>
          <w:noProof/>
        </w:rPr>
        <w:t xml:space="preserve"> et al.</w:t>
      </w:r>
      <w:r w:rsidR="00CC5BCA">
        <w:rPr>
          <w:noProof/>
        </w:rPr>
        <w:t>, 2008)</w:t>
      </w:r>
      <w:r w:rsidR="009D5087" w:rsidRPr="00291C9A">
        <w:rPr>
          <w:lang w:val="en-GB"/>
        </w:rPr>
        <w:t xml:space="preserve">. </w:t>
      </w:r>
      <w:r w:rsidR="00DB5CFB">
        <w:t>Accordingly,</w:t>
      </w:r>
      <w:r w:rsidRPr="00307C40">
        <w:t xml:space="preserve"> 4 odour classes</w:t>
      </w:r>
      <w:r w:rsidR="00E72940">
        <w:t xml:space="preserve"> were defined for futher data proc</w:t>
      </w:r>
      <w:r w:rsidR="0069052B">
        <w:t>ess</w:t>
      </w:r>
      <w:r w:rsidR="00E72940">
        <w:t>ing</w:t>
      </w:r>
      <w:r w:rsidRPr="00307C40">
        <w:t>: Fresh Waste</w:t>
      </w:r>
      <w:r w:rsidR="004A5742" w:rsidRPr="00307C40">
        <w:t xml:space="preserve"> (FW)</w:t>
      </w:r>
      <w:r w:rsidRPr="00307C40">
        <w:t>, Landfill Gas</w:t>
      </w:r>
      <w:r w:rsidR="004A5742" w:rsidRPr="00307C40">
        <w:t xml:space="preserve"> (LG)</w:t>
      </w:r>
      <w:r w:rsidRPr="00307C40">
        <w:t>,</w:t>
      </w:r>
      <w:r w:rsidR="004A5742" w:rsidRPr="00307C40">
        <w:t xml:space="preserve"> Lecheate (L) and Off-gases Combustor (OC).</w:t>
      </w:r>
      <w:r w:rsidR="004E662A" w:rsidRPr="00307C40">
        <w:t xml:space="preserve"> Samples collected at emission sources were analysed by dynamic olfactometry to determine their odour concentration and dilution factors to be applied before presenting them to the e-nose to build the Training Set (TS). Indeed, the TS odour concentration range must be representative of the conditions at the receptor, accounting for the fact that odour concentrations measured at the emission sources are generally higher than the concentration levels that are typically found at far distance. For the specific application, </w:t>
      </w:r>
      <w:r w:rsidR="00373330">
        <w:t>odour samples with an odour concentration ranging from</w:t>
      </w:r>
      <w:r w:rsidR="004E662A" w:rsidRPr="00307C40">
        <w:t xml:space="preserve"> 15</w:t>
      </w:r>
      <w:r w:rsidR="00373330">
        <w:t xml:space="preserve"> </w:t>
      </w:r>
      <w:r w:rsidR="00373330" w:rsidRPr="00307C40">
        <w:t>ou</w:t>
      </w:r>
      <w:r w:rsidR="00373330" w:rsidRPr="008954A4">
        <w:rPr>
          <w:vertAlign w:val="subscript"/>
        </w:rPr>
        <w:t>E</w:t>
      </w:r>
      <w:r w:rsidR="00373330" w:rsidRPr="00307C40">
        <w:t>/m</w:t>
      </w:r>
      <w:r w:rsidR="00373330" w:rsidRPr="008954A4">
        <w:rPr>
          <w:vertAlign w:val="superscript"/>
        </w:rPr>
        <w:t>3</w:t>
      </w:r>
      <w:r w:rsidR="004E662A" w:rsidRPr="00307C40">
        <w:t xml:space="preserve"> </w:t>
      </w:r>
      <w:r w:rsidR="00373330">
        <w:t>to</w:t>
      </w:r>
      <w:r w:rsidR="004E662A" w:rsidRPr="00307C40">
        <w:t xml:space="preserve"> 350 ou</w:t>
      </w:r>
      <w:r w:rsidR="004E662A" w:rsidRPr="008954A4">
        <w:rPr>
          <w:vertAlign w:val="subscript"/>
        </w:rPr>
        <w:t>E</w:t>
      </w:r>
      <w:r w:rsidR="004E662A" w:rsidRPr="00307C40">
        <w:t>/m</w:t>
      </w:r>
      <w:r w:rsidR="004E662A" w:rsidRPr="008954A4">
        <w:rPr>
          <w:vertAlign w:val="superscript"/>
        </w:rPr>
        <w:t>3</w:t>
      </w:r>
      <w:r w:rsidR="00373330">
        <w:t xml:space="preserve"> were considered </w:t>
      </w:r>
      <w:r w:rsidR="00373330" w:rsidRPr="00307C40">
        <w:t>for the three different campaigns</w:t>
      </w:r>
      <w:r w:rsidR="00373330">
        <w:t>.</w:t>
      </w:r>
    </w:p>
    <w:p w14:paraId="369052E8" w14:textId="77777777" w:rsidR="008F0F48" w:rsidRPr="00307C40" w:rsidRDefault="008F0F48" w:rsidP="00307C40">
      <w:pPr>
        <w:pStyle w:val="CETBodytext"/>
      </w:pPr>
    </w:p>
    <w:p w14:paraId="04F613C9" w14:textId="77777777" w:rsidR="00DF619B" w:rsidRDefault="00DF619B" w:rsidP="00DF619B">
      <w:pPr>
        <w:pStyle w:val="CETheadingx"/>
      </w:pPr>
      <w:r>
        <w:lastRenderedPageBreak/>
        <w:t>Drift correction model</w:t>
      </w:r>
    </w:p>
    <w:p w14:paraId="6F61C4BB" w14:textId="6960DDC7" w:rsidR="00DF619B" w:rsidRDefault="00DF619B" w:rsidP="00DF619B">
      <w:pPr>
        <w:pStyle w:val="CETBodytext"/>
      </w:pPr>
      <w:r>
        <w:t>2.</w:t>
      </w:r>
      <w:r w:rsidR="00245D37">
        <w:t>3</w:t>
      </w:r>
      <w:r>
        <w:t>.1 The OPLS</w:t>
      </w:r>
    </w:p>
    <w:p w14:paraId="4936AEB3" w14:textId="5090F98A" w:rsidR="00177DE2" w:rsidRPr="00690EC3" w:rsidRDefault="009D4B38" w:rsidP="00690EC3">
      <w:pPr>
        <w:pStyle w:val="CETBodytext"/>
      </w:pPr>
      <w:r w:rsidRPr="00690EC3">
        <w:t xml:space="preserve">The OPLS </w:t>
      </w:r>
      <w:r w:rsidR="00CC5BCA">
        <w:rPr>
          <w:noProof/>
        </w:rPr>
        <w:t>(Trygg and Wold, 2002)</w:t>
      </w:r>
      <w:r w:rsidRPr="00690EC3">
        <w:t xml:space="preserve"> is a </w:t>
      </w:r>
      <w:r w:rsidR="00AB364B" w:rsidRPr="00690EC3">
        <w:t xml:space="preserve">technique for OSC implementation </w:t>
      </w:r>
      <w:r w:rsidRPr="00690EC3">
        <w:t>based on PLS algorithm. The main goal of OSC is to remove from a matrix X all the information non</w:t>
      </w:r>
      <w:r w:rsidR="00AB364B" w:rsidRPr="00690EC3">
        <w:t>-</w:t>
      </w:r>
      <w:r w:rsidRPr="00690EC3">
        <w:t>correlated to a vector (or matrix) Y (i.e.</w:t>
      </w:r>
      <w:r w:rsidR="00AB364B" w:rsidRPr="00690EC3">
        <w:t>,</w:t>
      </w:r>
      <w:r w:rsidRPr="00690EC3">
        <w:t xml:space="preserve"> concentration, toxicity, class belonging</w:t>
      </w:r>
      <w:r w:rsidR="00AB364B" w:rsidRPr="00690EC3">
        <w:t>,</w:t>
      </w:r>
      <w:r w:rsidRPr="00690EC3">
        <w:t xml:space="preserve"> etc…). This is done by imposing the condition of </w:t>
      </w:r>
      <w:r w:rsidR="00735B02">
        <w:t>orthogonality between X and Y t</w:t>
      </w:r>
      <w:r w:rsidRPr="00690EC3">
        <w:t xml:space="preserve">hat </w:t>
      </w:r>
      <w:r w:rsidR="00052010">
        <w:t>en</w:t>
      </w:r>
      <w:r w:rsidRPr="00690EC3">
        <w:t>sure</w:t>
      </w:r>
      <w:r w:rsidR="00AB364B" w:rsidRPr="00690EC3">
        <w:t>s</w:t>
      </w:r>
      <w:r w:rsidRPr="00690EC3">
        <w:t xml:space="preserve"> that only a minimum amount of information is removed from the system</w:t>
      </w:r>
      <w:r w:rsidR="00AB364B" w:rsidRPr="00690EC3">
        <w:t>, thereby</w:t>
      </w:r>
      <w:r w:rsidR="00E95A23" w:rsidRPr="00690EC3">
        <w:t xml:space="preserve"> preserving relevant information for odour detection and classification</w:t>
      </w:r>
      <w:r w:rsidRPr="00690EC3">
        <w:t>.</w:t>
      </w:r>
      <w:r w:rsidR="008F0F48" w:rsidRPr="00690EC3">
        <w:t xml:space="preserve"> </w:t>
      </w:r>
    </w:p>
    <w:p w14:paraId="6D850030" w14:textId="5EEB499C" w:rsidR="00DF619B" w:rsidRDefault="009D4B38" w:rsidP="00690EC3">
      <w:pPr>
        <w:pStyle w:val="CETBodytext"/>
      </w:pPr>
      <w:r w:rsidRPr="00690EC3">
        <w:t xml:space="preserve">The OPLS </w:t>
      </w:r>
      <w:r w:rsidR="00FA6669" w:rsidRPr="00690EC3">
        <w:t>algorithm start</w:t>
      </w:r>
      <w:r w:rsidR="00FE2A11" w:rsidRPr="00690EC3">
        <w:t>s</w:t>
      </w:r>
      <w:r w:rsidR="00FA6669" w:rsidRPr="00690EC3">
        <w:t xml:space="preserve"> by computing the first PLS component </w:t>
      </w:r>
      <w:r w:rsidRPr="00690EC3">
        <w:t>on X</w:t>
      </w:r>
      <w:r w:rsidR="00E95A23" w:rsidRPr="00690EC3">
        <w:t xml:space="preserve"> and Y</w:t>
      </w:r>
      <w:r w:rsidR="00FA6669" w:rsidRPr="00690EC3">
        <w:t>, obtaining weights (w) and loadings (p). The</w:t>
      </w:r>
      <w:r w:rsidR="00FE2A11" w:rsidRPr="00690EC3">
        <w:t>se</w:t>
      </w:r>
      <w:r w:rsidR="00FA6669" w:rsidRPr="00690EC3">
        <w:t xml:space="preserve"> are used to obtain orthogonalized</w:t>
      </w:r>
      <w:r w:rsidR="00E95A23" w:rsidRPr="00690EC3">
        <w:t xml:space="preserve"> weights (w</w:t>
      </w:r>
      <w:r w:rsidR="00AB364B" w:rsidRPr="00690EC3">
        <w:rPr>
          <w:rFonts w:ascii="Cambria Math" w:hAnsi="Cambria Math" w:cs="Cambria Math"/>
        </w:rPr>
        <w:t>⊥</w:t>
      </w:r>
      <w:r w:rsidR="00E95A23" w:rsidRPr="00690EC3">
        <w:t>),</w:t>
      </w:r>
      <w:r w:rsidR="00FA6669" w:rsidRPr="00690EC3">
        <w:t xml:space="preserve"> loadings (p</w:t>
      </w:r>
      <w:r w:rsidR="00AB364B" w:rsidRPr="00690EC3">
        <w:rPr>
          <w:rFonts w:ascii="Cambria Math" w:hAnsi="Cambria Math" w:cs="Cambria Math"/>
        </w:rPr>
        <w:t>⊥</w:t>
      </w:r>
      <w:r w:rsidR="00FA6669" w:rsidRPr="00690EC3">
        <w:t>) and scores (t</w:t>
      </w:r>
      <w:r w:rsidR="00AB364B" w:rsidRPr="00690EC3">
        <w:rPr>
          <w:rFonts w:ascii="Cambria Math" w:hAnsi="Cambria Math" w:cs="Cambria Math"/>
        </w:rPr>
        <w:t>⊥</w:t>
      </w:r>
      <w:r w:rsidR="00FA6669" w:rsidRPr="00690EC3">
        <w:t>) that are then subtracted from the system to obtain the corrected matrix:</w:t>
      </w:r>
    </w:p>
    <w:p w14:paraId="0373D9BD" w14:textId="77777777" w:rsidR="003621B5" w:rsidRPr="00690EC3" w:rsidRDefault="003621B5" w:rsidP="00690EC3">
      <w:pPr>
        <w:pStyle w:val="CETBodytext"/>
      </w:pPr>
    </w:p>
    <w:p w14:paraId="1A5D09E2" w14:textId="7A01EE88" w:rsidR="00FA6669" w:rsidRPr="003621B5" w:rsidRDefault="00A01AA2" w:rsidP="00690EC3">
      <w:pPr>
        <w:pStyle w:val="CETBodytext"/>
      </w:pPr>
      <m:oMathPara>
        <m:oMath>
          <m:sSub>
            <m:sSubPr>
              <m:ctrlPr>
                <w:rPr>
                  <w:rFonts w:ascii="Cambria Math" w:hAnsi="Cambria Math"/>
                </w:rPr>
              </m:ctrlPr>
            </m:sSubPr>
            <m:e>
              <m:r>
                <w:rPr>
                  <w:rFonts w:ascii="Cambria Math" w:hAnsi="Cambria Math"/>
                </w:rPr>
                <m:t>X</m:t>
              </m:r>
            </m:e>
            <m:sub>
              <m:r>
                <w:rPr>
                  <w:rFonts w:ascii="Cambria Math" w:hAnsi="Cambria Math"/>
                </w:rPr>
                <m:t>OSC</m:t>
              </m:r>
            </m:sub>
          </m:sSub>
          <m:r>
            <m:rPr>
              <m:sty m:val="p"/>
            </m:rPr>
            <w:rPr>
              <w:rFonts w:ascii="Cambria Math" w:hAnsi="Cambria Math"/>
            </w:rPr>
            <m:t>=</m:t>
          </m:r>
          <m:r>
            <w:rPr>
              <w:rFonts w:ascii="Cambria Math" w:hAnsi="Cambria Math"/>
            </w:rPr>
            <m:t>X</m:t>
          </m:r>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m:t>
              </m:r>
            </m:sub>
          </m:sSub>
          <m:sSubSup>
            <m:sSubSupPr>
              <m:ctrlPr>
                <w:rPr>
                  <w:rFonts w:ascii="Cambria Math" w:hAnsi="Cambria Math"/>
                </w:rPr>
              </m:ctrlPr>
            </m:sSubSupPr>
            <m:e>
              <m:r>
                <w:rPr>
                  <w:rFonts w:ascii="Cambria Math" w:hAnsi="Cambria Math"/>
                </w:rPr>
                <m:t>p</m:t>
              </m:r>
            </m:e>
            <m:sub>
              <m:r>
                <m:rPr>
                  <m:sty m:val="p"/>
                </m:rPr>
                <w:rPr>
                  <w:rFonts w:ascii="Cambria Math" w:hAnsi="Cambria Math"/>
                </w:rPr>
                <m:t>⊥</m:t>
              </m:r>
            </m:sub>
            <m:sup>
              <m:r>
                <m:rPr>
                  <m:sty m:val="p"/>
                </m:rPr>
                <w:rPr>
                  <w:rFonts w:ascii="Cambria Math" w:hAnsi="Cambria Math"/>
                </w:rPr>
                <m:t>'</m:t>
              </m:r>
            </m:sup>
          </m:sSubSup>
        </m:oMath>
      </m:oMathPara>
    </w:p>
    <w:p w14:paraId="3728E219" w14:textId="77777777" w:rsidR="003621B5" w:rsidRPr="00690EC3" w:rsidRDefault="003621B5" w:rsidP="00690EC3">
      <w:pPr>
        <w:pStyle w:val="CETBodytext"/>
      </w:pPr>
    </w:p>
    <w:p w14:paraId="00C5C09A" w14:textId="1780AD9E" w:rsidR="00FA6669" w:rsidRPr="00690EC3" w:rsidRDefault="00FA6669" w:rsidP="00690EC3">
      <w:pPr>
        <w:pStyle w:val="CETBodytext"/>
      </w:pPr>
      <w:r w:rsidRPr="00690EC3">
        <w:t>If one desire</w:t>
      </w:r>
      <w:r w:rsidR="00724ADF" w:rsidRPr="00690EC3">
        <w:t>s</w:t>
      </w:r>
      <w:r w:rsidRPr="00690EC3">
        <w:t xml:space="preserve"> to remove more than one component</w:t>
      </w:r>
      <w:r w:rsidR="00AB364B" w:rsidRPr="00690EC3">
        <w:t>,</w:t>
      </w:r>
      <w:r w:rsidRPr="00690EC3">
        <w:t xml:space="preserve"> the algorithm ca</w:t>
      </w:r>
      <w:r w:rsidR="00E95A23" w:rsidRPr="00690EC3">
        <w:t>n</w:t>
      </w:r>
      <w:r w:rsidRPr="00690EC3">
        <w:t xml:space="preserve"> be simply repeated using the Xosc matrix obtained.</w:t>
      </w:r>
      <w:r w:rsidR="00E95A23" w:rsidRPr="00690EC3">
        <w:t xml:space="preserve"> Once the model is developed to correct new samples</w:t>
      </w:r>
      <w:r w:rsidR="00FE2A11" w:rsidRPr="00690EC3">
        <w:t>,</w:t>
      </w:r>
      <w:r w:rsidR="00E95A23" w:rsidRPr="00690EC3">
        <w:t xml:space="preserve"> the orthogonalized weights (w</w:t>
      </w:r>
      <w:r w:rsidR="00AB364B" w:rsidRPr="00690EC3">
        <w:rPr>
          <w:rFonts w:ascii="Cambria Math" w:hAnsi="Cambria Math" w:cs="Cambria Math"/>
        </w:rPr>
        <w:t>⊥</w:t>
      </w:r>
      <w:r w:rsidR="00E95A23" w:rsidRPr="00690EC3">
        <w:t>) and loadings (p</w:t>
      </w:r>
      <w:r w:rsidR="000E1D01" w:rsidRPr="00690EC3">
        <w:rPr>
          <w:rFonts w:ascii="Cambria Math" w:hAnsi="Cambria Math" w:cs="Cambria Math"/>
        </w:rPr>
        <w:t>⊥</w:t>
      </w:r>
      <w:r w:rsidR="00E95A23" w:rsidRPr="00690EC3">
        <w:t xml:space="preserve">) obtained from the training </w:t>
      </w:r>
      <w:r w:rsidR="00FE2A11" w:rsidRPr="00690EC3">
        <w:t>are applied</w:t>
      </w:r>
      <w:r w:rsidR="00E95A23" w:rsidRPr="00690EC3">
        <w:t xml:space="preserve"> </w:t>
      </w:r>
      <w:r w:rsidR="00AB364B" w:rsidRPr="00690EC3">
        <w:t>to</w:t>
      </w:r>
      <w:r w:rsidR="00E95A23" w:rsidRPr="00690EC3">
        <w:t xml:space="preserve"> the new data to obtain new orthogonalized scores (t</w:t>
      </w:r>
      <w:r w:rsidR="000E1D01" w:rsidRPr="00690EC3">
        <w:rPr>
          <w:rFonts w:ascii="Cambria Math" w:hAnsi="Cambria Math" w:cs="Cambria Math"/>
        </w:rPr>
        <w:t>⊥</w:t>
      </w:r>
      <w:r w:rsidR="00E95A23" w:rsidRPr="00690EC3">
        <w:t>)</w:t>
      </w:r>
      <w:r w:rsidR="00555FB8" w:rsidRPr="00690EC3">
        <w:t xml:space="preserve"> t</w:t>
      </w:r>
      <w:r w:rsidR="00FE2A11" w:rsidRPr="00690EC3">
        <w:t>o be</w:t>
      </w:r>
      <w:r w:rsidR="00555FB8" w:rsidRPr="00690EC3">
        <w:t xml:space="preserve"> subtracted from the data.</w:t>
      </w:r>
    </w:p>
    <w:p w14:paraId="7A5A3708" w14:textId="77777777" w:rsidR="008F0F48" w:rsidRDefault="008F0F48" w:rsidP="00201964">
      <w:pPr>
        <w:pStyle w:val="CETBodytext"/>
        <w:spacing w:line="276" w:lineRule="auto"/>
        <w:rPr>
          <w:lang w:val="en-GB"/>
        </w:rPr>
      </w:pPr>
    </w:p>
    <w:p w14:paraId="20DDC995" w14:textId="61B5EE7E" w:rsidR="00DF619B" w:rsidRDefault="00DF619B" w:rsidP="00201964">
      <w:pPr>
        <w:pStyle w:val="CETBodytext"/>
        <w:spacing w:line="276" w:lineRule="auto"/>
        <w:rPr>
          <w:lang w:val="en-GB"/>
        </w:rPr>
      </w:pPr>
      <w:r w:rsidRPr="009D4B38">
        <w:rPr>
          <w:lang w:val="en-GB"/>
        </w:rPr>
        <w:t>2.</w:t>
      </w:r>
      <w:r w:rsidR="00245D37">
        <w:rPr>
          <w:lang w:val="en-GB"/>
        </w:rPr>
        <w:t>3</w:t>
      </w:r>
      <w:r w:rsidRPr="009D4B38">
        <w:rPr>
          <w:lang w:val="en-GB"/>
        </w:rPr>
        <w:t>.2 Implementation</w:t>
      </w:r>
    </w:p>
    <w:p w14:paraId="6C57FD3F" w14:textId="711C0663" w:rsidR="000E3D39" w:rsidRDefault="00E13656" w:rsidP="000E3D39">
      <w:pPr>
        <w:pStyle w:val="CETBodytext"/>
      </w:pPr>
      <w:r>
        <w:t>We have implemented the</w:t>
      </w:r>
      <w:r w:rsidR="00CB5EBE" w:rsidRPr="00CB5EBE">
        <w:t xml:space="preserve"> OPLS</w:t>
      </w:r>
      <w:r w:rsidR="00FA2193">
        <w:t xml:space="preserve"> algorithm</w:t>
      </w:r>
      <w:r>
        <w:t xml:space="preserve"> for drift reduction </w:t>
      </w:r>
      <w:r w:rsidR="00D05472">
        <w:t xml:space="preserve">using R </w:t>
      </w:r>
      <w:r>
        <w:t>as follows. T</w:t>
      </w:r>
      <w:r w:rsidR="00CB5EBE" w:rsidRPr="00CB5EBE">
        <w:t>he X matrix</w:t>
      </w:r>
      <w:r w:rsidR="00327AAF">
        <w:t>,</w:t>
      </w:r>
      <w:r w:rsidR="00CB5EBE" w:rsidRPr="00CB5EBE">
        <w:t xml:space="preserve"> defined </w:t>
      </w:r>
      <w:r w:rsidR="00FA2193">
        <w:t xml:space="preserve">in Section 2.4.1, </w:t>
      </w:r>
      <w:r w:rsidR="00E53F3D">
        <w:t xml:space="preserve">consisted </w:t>
      </w:r>
      <w:r w:rsidR="007F11C9">
        <w:t>of</w:t>
      </w:r>
      <w:r w:rsidR="00CB5EBE" w:rsidRPr="00CB5EBE">
        <w:t xml:space="preserve"> the </w:t>
      </w:r>
      <w:r w:rsidR="00FA2193">
        <w:t xml:space="preserve">analyses of samples collected at the odour sources </w:t>
      </w:r>
      <w:r w:rsidR="007F11C9" w:rsidRPr="00CB5EBE">
        <w:t>(</w:t>
      </w:r>
      <w:r w:rsidR="007F11C9">
        <w:t xml:space="preserve">i.e., </w:t>
      </w:r>
      <w:r w:rsidR="007F11C9" w:rsidRPr="00CB5EBE">
        <w:t>fresh waste, leachate and landfill gas</w:t>
      </w:r>
      <w:r w:rsidR="007F11C9">
        <w:t xml:space="preserve"> and off-gases combustor</w:t>
      </w:r>
      <w:r w:rsidR="007F11C9" w:rsidRPr="00CB5EBE">
        <w:t>)</w:t>
      </w:r>
      <w:r w:rsidR="007F11C9">
        <w:t xml:space="preserve"> </w:t>
      </w:r>
      <w:r w:rsidR="00FA2193">
        <w:t>at different concentration</w:t>
      </w:r>
      <w:r w:rsidR="00E53F3D">
        <w:t>s</w:t>
      </w:r>
      <w:r w:rsidR="00CB5EBE" w:rsidRPr="00CB5EBE">
        <w:t xml:space="preserve">. </w:t>
      </w:r>
      <w:r w:rsidR="00E53F3D" w:rsidRPr="00307C40">
        <w:t xml:space="preserve">Data were processed in terms of Eos Unit, </w:t>
      </w:r>
      <w:r w:rsidR="00633E2B">
        <w:t xml:space="preserve">defined </w:t>
      </w:r>
      <w:r>
        <w:t xml:space="preserve">in </w:t>
      </w:r>
      <w:r w:rsidR="00633E2B">
        <w:t>equation</w:t>
      </w:r>
      <w:r>
        <w:t xml:space="preserve"> (1)</w:t>
      </w:r>
      <w:r w:rsidR="00633E2B">
        <w:t xml:space="preserve">, </w:t>
      </w:r>
      <w:r w:rsidR="00633E2B" w:rsidRPr="00307C40">
        <w:t>where R</w:t>
      </w:r>
      <w:r w:rsidR="00633E2B" w:rsidRPr="00E53F3D">
        <w:rPr>
          <w:vertAlign w:val="subscript"/>
        </w:rPr>
        <w:t>i</w:t>
      </w:r>
      <w:r w:rsidR="00633E2B" w:rsidRPr="00307C40">
        <w:t xml:space="preserve"> is the instantan</w:t>
      </w:r>
      <w:r w:rsidR="007F11C9">
        <w:t>eous resistance value for the i</w:t>
      </w:r>
      <w:r w:rsidR="00633E2B" w:rsidRPr="007F11C9">
        <w:rPr>
          <w:vertAlign w:val="superscript"/>
        </w:rPr>
        <w:t>th</w:t>
      </w:r>
      <w:r w:rsidR="00633E2B" w:rsidRPr="00307C40">
        <w:t xml:space="preserve"> sensor, </w:t>
      </w:r>
      <w:r w:rsidR="00633E2B" w:rsidRPr="00307C40">
        <w:tab/>
        <w:t>R</w:t>
      </w:r>
      <w:r w:rsidR="00633E2B" w:rsidRPr="00E53F3D">
        <w:rPr>
          <w:vertAlign w:val="subscript"/>
        </w:rPr>
        <w:t>std,i</w:t>
      </w:r>
      <w:r w:rsidR="00633E2B" w:rsidRPr="00307C40">
        <w:t xml:space="preserve"> is the signal related to the analysis of the reference standard for the i</w:t>
      </w:r>
      <w:r w:rsidR="00633E2B" w:rsidRPr="00E53F3D">
        <w:rPr>
          <w:vertAlign w:val="superscript"/>
        </w:rPr>
        <w:t>th</w:t>
      </w:r>
      <w:r w:rsidR="00633E2B" w:rsidRPr="00307C40">
        <w:t xml:space="preserve"> sensor, a</w:t>
      </w:r>
      <w:r w:rsidR="00633E2B" w:rsidRPr="00E53F3D">
        <w:rPr>
          <w:vertAlign w:val="subscript"/>
        </w:rPr>
        <w:t>i</w:t>
      </w:r>
      <w:r w:rsidR="00633E2B" w:rsidRPr="00307C40">
        <w:t xml:space="preserve"> and b</w:t>
      </w:r>
      <w:r w:rsidR="00633E2B" w:rsidRPr="00E53F3D">
        <w:rPr>
          <w:vertAlign w:val="subscript"/>
        </w:rPr>
        <w:t>i</w:t>
      </w:r>
      <w:r w:rsidR="00633E2B" w:rsidRPr="00307C40">
        <w:t xml:space="preserve"> are characteristic coefficients that depend on the nature of the sensor.</w:t>
      </w:r>
      <w:r w:rsidR="008F0F48">
        <w:t xml:space="preserve"> </w:t>
      </w:r>
    </w:p>
    <w:p w14:paraId="5B2E019E" w14:textId="77777777" w:rsidR="00735B02" w:rsidRDefault="00735B02" w:rsidP="000E3D39">
      <w:pPr>
        <w:pStyle w:val="CETBodytext"/>
      </w:pPr>
    </w:p>
    <w:p w14:paraId="31CAA5EC" w14:textId="6276383A" w:rsidR="00E53F3D" w:rsidRPr="00C813ED" w:rsidRDefault="00A01AA2" w:rsidP="000E3D39">
      <w:pPr>
        <w:pStyle w:val="CETBodytext"/>
        <w:jc w:val="center"/>
      </w:pPr>
      <m:oMath>
        <m:sSub>
          <m:sSubPr>
            <m:ctrlPr>
              <w:rPr>
                <w:rFonts w:ascii="Cambria Math" w:hAnsi="Cambria Math"/>
              </w:rPr>
            </m:ctrlPr>
          </m:sSubPr>
          <m:e>
            <m:r>
              <w:rPr>
                <w:rFonts w:ascii="Cambria Math" w:hAnsi="Cambria Math"/>
              </w:rPr>
              <m:t>EU</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i</m:t>
                        </m:r>
                      </m:sub>
                    </m:sSub>
                  </m:num>
                  <m:den>
                    <m:sSub>
                      <m:sSubPr>
                        <m:ctrlPr>
                          <w:rPr>
                            <w:rFonts w:ascii="Cambria Math" w:hAnsi="Cambria Math"/>
                          </w:rPr>
                        </m:ctrlPr>
                      </m:sSubPr>
                      <m:e>
                        <m:r>
                          <w:rPr>
                            <w:rFonts w:ascii="Cambria Math" w:hAnsi="Cambria Math"/>
                          </w:rPr>
                          <m:t>R</m:t>
                        </m:r>
                      </m:e>
                      <m:sub>
                        <m:r>
                          <w:rPr>
                            <w:rFonts w:ascii="Cambria Math" w:hAnsi="Cambria Math"/>
                          </w:rPr>
                          <m:t>std</m:t>
                        </m:r>
                        <m:r>
                          <m:rPr>
                            <m:sty m:val="p"/>
                          </m:rPr>
                          <w:rPr>
                            <w:rFonts w:ascii="Cambria Math" w:hAnsi="Cambria Math"/>
                          </w:rPr>
                          <m:t>,</m:t>
                        </m:r>
                        <m:r>
                          <w:rPr>
                            <w:rFonts w:ascii="Cambria Math" w:hAnsi="Cambria Math"/>
                          </w:rPr>
                          <m:t>i</m:t>
                        </m:r>
                      </m:sub>
                    </m:sSub>
                  </m:den>
                </m:f>
              </m:e>
            </m:d>
          </m:e>
          <m:sup>
            <m:sSub>
              <m:sSubPr>
                <m:ctrlPr>
                  <w:rPr>
                    <w:rFonts w:ascii="Cambria Math" w:hAnsi="Cambria Math"/>
                  </w:rPr>
                </m:ctrlPr>
              </m:sSubPr>
              <m:e>
                <m:r>
                  <w:rPr>
                    <w:rFonts w:ascii="Cambria Math" w:hAnsi="Cambria Math"/>
                  </w:rPr>
                  <m:t>b</m:t>
                </m:r>
              </m:e>
              <m:sub>
                <m:r>
                  <w:rPr>
                    <w:rFonts w:ascii="Cambria Math" w:hAnsi="Cambria Math"/>
                  </w:rPr>
                  <m:t>i</m:t>
                </m:r>
              </m:sub>
            </m:sSub>
          </m:sup>
        </m:sSup>
        <m:r>
          <w:rPr>
            <w:rFonts w:ascii="Cambria Math" w:hAnsi="Cambria Math"/>
          </w:rPr>
          <m:t xml:space="preserve">                                                                                                    </m:t>
        </m:r>
      </m:oMath>
      <w:r w:rsidR="00E13656">
        <w:t>(1)</w:t>
      </w:r>
    </w:p>
    <w:p w14:paraId="5962B875" w14:textId="77777777" w:rsidR="00735B02" w:rsidRDefault="00735B02" w:rsidP="00CB5EBE">
      <w:pPr>
        <w:pStyle w:val="CETBodytext"/>
      </w:pPr>
    </w:p>
    <w:p w14:paraId="6F78E6B5" w14:textId="02E9AB71" w:rsidR="00CB5EBE" w:rsidRDefault="0069052B" w:rsidP="00CB5EBE">
      <w:pPr>
        <w:pStyle w:val="CETBodytext"/>
      </w:pPr>
      <w:r>
        <w:t>On the contrary</w:t>
      </w:r>
      <w:r w:rsidR="00633E2B">
        <w:t>,</w:t>
      </w:r>
      <w:r w:rsidR="00CB5EBE" w:rsidRPr="00CB5EBE">
        <w:t xml:space="preserve"> </w:t>
      </w:r>
      <w:r w:rsidR="00633E2B">
        <w:t>the</w:t>
      </w:r>
      <w:r w:rsidR="00CB5EBE" w:rsidRPr="00CB5EBE">
        <w:t xml:space="preserve"> Y </w:t>
      </w:r>
      <w:r w:rsidR="00633E2B">
        <w:t xml:space="preserve">matrix </w:t>
      </w:r>
      <w:r w:rsidR="004E3F2E">
        <w:t xml:space="preserve">contains </w:t>
      </w:r>
      <w:r w:rsidR="00633E2B">
        <w:t xml:space="preserve">the information </w:t>
      </w:r>
      <w:r w:rsidR="004E3F2E">
        <w:t>of</w:t>
      </w:r>
      <w:r w:rsidR="004E3F2E" w:rsidRPr="00CB5EBE">
        <w:t xml:space="preserve"> </w:t>
      </w:r>
      <w:r w:rsidR="00CB5EBE" w:rsidRPr="00CB5EBE">
        <w:t xml:space="preserve">the belonging class of each </w:t>
      </w:r>
      <w:r w:rsidR="00C86ACE">
        <w:t>analysis</w:t>
      </w:r>
      <w:r w:rsidR="00CB5EBE" w:rsidRPr="00CB5EBE">
        <w:t xml:space="preserve">. </w:t>
      </w:r>
      <w:r w:rsidR="00633E2B">
        <w:t>I</w:t>
      </w:r>
      <w:r w:rsidR="00CB5EBE" w:rsidRPr="00CB5EBE">
        <w:t xml:space="preserve">t is a binary matrix of </w:t>
      </w:r>
      <w:r w:rsidR="00B35E2C">
        <w:t>four</w:t>
      </w:r>
      <w:r w:rsidR="00CB5EBE" w:rsidRPr="00CB5EBE">
        <w:t xml:space="preserve"> columns, each one representing one odour class, </w:t>
      </w:r>
      <w:r w:rsidR="00B65BCB">
        <w:t>whose rows report</w:t>
      </w:r>
      <w:r w:rsidR="00CB5EBE" w:rsidRPr="00CB5EBE">
        <w:t xml:space="preserve"> 1 at the corresponding column that designate the class membership, while the other terms of the row are set </w:t>
      </w:r>
      <w:r w:rsidR="00293E70">
        <w:t>to</w:t>
      </w:r>
      <w:r w:rsidR="00CB5EBE" w:rsidRPr="00CB5EBE">
        <w:t xml:space="preserve"> 0.</w:t>
      </w:r>
    </w:p>
    <w:p w14:paraId="1D4D9683" w14:textId="4493F036" w:rsidR="00293E70" w:rsidRDefault="00293E70" w:rsidP="00CB5EBE">
      <w:pPr>
        <w:pStyle w:val="CETBodytext"/>
      </w:pPr>
    </w:p>
    <w:p w14:paraId="7A733289" w14:textId="0CE4CD2F" w:rsidR="00293E70" w:rsidRDefault="00293E70" w:rsidP="00CB5EBE">
      <w:pPr>
        <w:pStyle w:val="CETBodytext"/>
      </w:pPr>
      <w:r>
        <w:t>2.</w:t>
      </w:r>
      <w:r w:rsidR="00245D37">
        <w:t>3</w:t>
      </w:r>
      <w:r>
        <w:t>.3 Validation</w:t>
      </w:r>
    </w:p>
    <w:p w14:paraId="0482582B" w14:textId="5C20C5F8" w:rsidR="00293E70" w:rsidRDefault="00293E70" w:rsidP="00293E70">
      <w:pPr>
        <w:pStyle w:val="CETBodytext"/>
      </w:pPr>
      <w:r w:rsidRPr="00CB5EBE">
        <w:t xml:space="preserve">To validate the drift correction </w:t>
      </w:r>
      <w:r>
        <w:t xml:space="preserve">model </w:t>
      </w:r>
      <w:r w:rsidRPr="00CB5EBE">
        <w:t>on the landfill monitoring</w:t>
      </w:r>
      <w:r>
        <w:t xml:space="preserve"> </w:t>
      </w:r>
      <w:r w:rsidRPr="00CB5EBE">
        <w:t>data, the dataset was divided into a train and a test set. The OPLS</w:t>
      </w:r>
      <w:r>
        <w:t xml:space="preserve"> </w:t>
      </w:r>
      <w:r w:rsidRPr="00CB5EBE">
        <w:t>model</w:t>
      </w:r>
      <w:r w:rsidR="00D05472">
        <w:t xml:space="preserve"> </w:t>
      </w:r>
      <w:r w:rsidRPr="00CB5EBE">
        <w:t>was built on the train</w:t>
      </w:r>
      <w:r w:rsidR="00D05472">
        <w:t>ing</w:t>
      </w:r>
      <w:r w:rsidRPr="00CB5EBE">
        <w:t xml:space="preserve"> set, comprising the first two </w:t>
      </w:r>
      <w:r>
        <w:t xml:space="preserve">olfactometric </w:t>
      </w:r>
      <w:r w:rsidRPr="00CB5EBE">
        <w:t>campaigns (i.e., 2017 and 2018)</w:t>
      </w:r>
      <w:r>
        <w:t xml:space="preserve">, which was used to estimate the drift direction to be removed from the dataset.  </w:t>
      </w:r>
      <w:r w:rsidR="00E13656">
        <w:t xml:space="preserve">Within this train set, 3-fold cross validation was used to select the number of components to be removed. </w:t>
      </w:r>
      <w:r>
        <w:t>Conversely, t</w:t>
      </w:r>
      <w:r w:rsidRPr="00CB5EBE">
        <w:t>he test set, comprising data</w:t>
      </w:r>
      <w:r>
        <w:t xml:space="preserve"> of</w:t>
      </w:r>
      <w:r w:rsidRPr="00CB5EBE">
        <w:t xml:space="preserve"> the third campaign carried out in 2019</w:t>
      </w:r>
      <w:r>
        <w:t>,</w:t>
      </w:r>
      <w:r w:rsidRPr="00CB5EBE">
        <w:t xml:space="preserve"> was used to test the </w:t>
      </w:r>
      <w:r>
        <w:t xml:space="preserve">performance of the OPLS </w:t>
      </w:r>
      <w:r w:rsidRPr="00CB5EBE">
        <w:t>model implemented</w:t>
      </w:r>
      <w:r>
        <w:t xml:space="preserve">. To evaluate this performance, we </w:t>
      </w:r>
      <w:r w:rsidR="00E13656">
        <w:t>compared the</w:t>
      </w:r>
      <w:r>
        <w:t xml:space="preserve"> classification rate of a 3-NN classifier before and after drift </w:t>
      </w:r>
      <w:r w:rsidR="00E13656">
        <w:t>compensation</w:t>
      </w:r>
      <w:r>
        <w:t xml:space="preserve">.  </w:t>
      </w:r>
    </w:p>
    <w:p w14:paraId="7057B380" w14:textId="77777777" w:rsidR="00735B02" w:rsidRDefault="00735B02" w:rsidP="00293E70">
      <w:pPr>
        <w:pStyle w:val="CETBodytext"/>
      </w:pPr>
    </w:p>
    <w:p w14:paraId="0C37911D" w14:textId="77777777" w:rsidR="00600535" w:rsidRDefault="0090001F" w:rsidP="00600535">
      <w:pPr>
        <w:pStyle w:val="CETHeading1"/>
        <w:rPr>
          <w:lang w:val="en-GB"/>
        </w:rPr>
      </w:pPr>
      <w:r>
        <w:rPr>
          <w:lang w:val="en-GB"/>
        </w:rPr>
        <w:t>Results</w:t>
      </w:r>
    </w:p>
    <w:p w14:paraId="4AC6B39E" w14:textId="77777777" w:rsidR="00A604F2" w:rsidRDefault="0000182C" w:rsidP="00A604F2">
      <w:pPr>
        <w:pStyle w:val="CETheadingx"/>
      </w:pPr>
      <w:r>
        <w:t>Preliminary considerations</w:t>
      </w:r>
    </w:p>
    <w:p w14:paraId="43B8DB56" w14:textId="6CC38835" w:rsidR="00E4163D" w:rsidRDefault="00D05472" w:rsidP="005234C6">
      <w:pPr>
        <w:pStyle w:val="CETBodytext"/>
        <w:spacing w:line="240" w:lineRule="auto"/>
      </w:pPr>
      <w:r>
        <w:rPr>
          <w:lang w:val="en-GB"/>
        </w:rPr>
        <w:t>Drift on the dataset was first explored with Principal Component Analysis (PCA).</w:t>
      </w:r>
      <w:r w:rsidR="00A32D33">
        <w:rPr>
          <w:lang w:val="en-GB"/>
        </w:rPr>
        <w:t xml:space="preserve"> </w:t>
      </w:r>
      <w:r w:rsidR="00FB4A1C">
        <w:rPr>
          <w:lang w:val="en-GB"/>
        </w:rPr>
        <w:fldChar w:fldCharType="begin"/>
      </w:r>
      <w:r w:rsidR="00FB4A1C">
        <w:rPr>
          <w:lang w:val="en-GB"/>
        </w:rPr>
        <w:instrText xml:space="preserve"> REF _Ref62468769 \h </w:instrText>
      </w:r>
      <w:r w:rsidR="00FB4A1C">
        <w:rPr>
          <w:lang w:val="en-GB"/>
        </w:rPr>
      </w:r>
      <w:r w:rsidR="00FB4A1C">
        <w:rPr>
          <w:lang w:val="en-GB"/>
        </w:rPr>
        <w:fldChar w:fldCharType="separate"/>
      </w:r>
      <w:r w:rsidR="00FB4A1C">
        <w:t xml:space="preserve">Figure </w:t>
      </w:r>
      <w:r w:rsidR="00FB4A1C">
        <w:rPr>
          <w:noProof/>
        </w:rPr>
        <w:t>1</w:t>
      </w:r>
      <w:r w:rsidR="00FB4A1C">
        <w:rPr>
          <w:lang w:val="en-GB"/>
        </w:rPr>
        <w:fldChar w:fldCharType="end"/>
      </w:r>
      <w:r w:rsidR="00B77F72">
        <w:rPr>
          <w:lang w:val="en-GB"/>
        </w:rPr>
        <w:t xml:space="preserve"> </w:t>
      </w:r>
      <w:r w:rsidR="00A604F2">
        <w:rPr>
          <w:lang w:val="en-GB"/>
        </w:rPr>
        <w:t>points out</w:t>
      </w:r>
      <w:r w:rsidR="00702E89">
        <w:rPr>
          <w:lang w:val="en-GB"/>
        </w:rPr>
        <w:t xml:space="preserve"> </w:t>
      </w:r>
      <w:r w:rsidR="00A32D33">
        <w:t>that</w:t>
      </w:r>
      <w:r w:rsidR="00702E89">
        <w:t xml:space="preserve"> </w:t>
      </w:r>
      <w:r w:rsidR="00B77F72">
        <w:t xml:space="preserve">drift occurs mainly on </w:t>
      </w:r>
      <w:r>
        <w:t>the direction of the second principal component</w:t>
      </w:r>
      <w:r w:rsidR="00A40BB9">
        <w:t xml:space="preserve"> </w:t>
      </w:r>
      <w:r>
        <w:t>(</w:t>
      </w:r>
      <w:r w:rsidR="00B77F72">
        <w:t>PC2</w:t>
      </w:r>
      <w:r>
        <w:t>)</w:t>
      </w:r>
      <w:r w:rsidR="00B77F72">
        <w:t xml:space="preserve">. </w:t>
      </w:r>
      <w:r>
        <w:t xml:space="preserve">By visual inspection we can </w:t>
      </w:r>
      <w:r w:rsidR="0069052B">
        <w:t>observe that there is a clear shift of the sensor responses across campaigns.</w:t>
      </w:r>
      <w:r>
        <w:t xml:space="preserve"> </w:t>
      </w:r>
      <w:r w:rsidR="0069052B">
        <w:t xml:space="preserve">The PCA projection of the sensor responses </w:t>
      </w:r>
      <w:r w:rsidR="00634D63">
        <w:t>move</w:t>
      </w:r>
      <w:r w:rsidR="00702E89">
        <w:t xml:space="preserve"> from the lower part of the graph, </w:t>
      </w:r>
      <w:r w:rsidR="0069052B">
        <w:t>corresponding to</w:t>
      </w:r>
      <w:r w:rsidR="00702E89">
        <w:t xml:space="preserve"> the samples collected in the 2017 campaign, </w:t>
      </w:r>
      <w:r w:rsidR="000739F7">
        <w:t>to</w:t>
      </w:r>
      <w:r w:rsidR="00702E89">
        <w:t xml:space="preserve"> the higher </w:t>
      </w:r>
      <w:r w:rsidR="007C4DE0">
        <w:t>part</w:t>
      </w:r>
      <w:r w:rsidR="00634D63">
        <w:t>,</w:t>
      </w:r>
      <w:r w:rsidR="00702E89">
        <w:t xml:space="preserve"> w</w:t>
      </w:r>
      <w:r w:rsidR="000739F7">
        <w:t>h</w:t>
      </w:r>
      <w:r w:rsidR="00211023">
        <w:t>ere more recent</w:t>
      </w:r>
      <w:r w:rsidR="00702E89">
        <w:t xml:space="preserve"> </w:t>
      </w:r>
      <w:r w:rsidR="0069052B">
        <w:t xml:space="preserve">campaigns </w:t>
      </w:r>
      <w:r w:rsidR="00702E89">
        <w:t xml:space="preserve">are </w:t>
      </w:r>
      <w:r w:rsidR="007C4DE0">
        <w:t>represented</w:t>
      </w:r>
      <w:r w:rsidR="00702E89">
        <w:t xml:space="preserve">. </w:t>
      </w:r>
      <w:r w:rsidR="00B77F72" w:rsidRPr="00B77F72">
        <w:fldChar w:fldCharType="begin"/>
      </w:r>
      <w:r w:rsidR="00B77F72" w:rsidRPr="00B77F72">
        <w:instrText xml:space="preserve"> REF _Ref62469106 \h  \* MERGEFORMAT </w:instrText>
      </w:r>
      <w:r w:rsidR="00B77F72" w:rsidRPr="00B77F72">
        <w:fldChar w:fldCharType="separate"/>
      </w:r>
      <w:r w:rsidR="00B77F72" w:rsidRPr="00B77F72">
        <w:t>Figure 2</w:t>
      </w:r>
      <w:r w:rsidR="00B77F72" w:rsidRPr="00B77F72">
        <w:fldChar w:fldCharType="end"/>
      </w:r>
      <w:r w:rsidR="00B77F72" w:rsidRPr="00B77F72">
        <w:t xml:space="preserve"> </w:t>
      </w:r>
      <w:r w:rsidR="001040CC">
        <w:t xml:space="preserve">shows </w:t>
      </w:r>
      <w:r w:rsidR="00B77F72">
        <w:t xml:space="preserve">the projection of </w:t>
      </w:r>
      <w:r w:rsidR="001040CC">
        <w:t xml:space="preserve">all campaigns with a PCA model build using only data from 2017 and 2018 campaigns. </w:t>
      </w:r>
      <w:r w:rsidR="00663CBE">
        <w:t>It highlighte</w:t>
      </w:r>
      <w:r w:rsidR="007C4DE0">
        <w:t>s</w:t>
      </w:r>
      <w:r w:rsidR="00663CBE">
        <w:t xml:space="preserve"> that the Fresh Waste source is more </w:t>
      </w:r>
      <w:r w:rsidR="007C4DE0">
        <w:t xml:space="preserve">prone </w:t>
      </w:r>
      <w:r w:rsidR="00663CBE">
        <w:t xml:space="preserve">to drift, </w:t>
      </w:r>
      <w:r w:rsidR="00663CBE" w:rsidRPr="00D808E3">
        <w:t xml:space="preserve">since data </w:t>
      </w:r>
      <w:r w:rsidR="005234C6">
        <w:t>of</w:t>
      </w:r>
      <w:r w:rsidR="00663CBE" w:rsidRPr="00D808E3">
        <w:t xml:space="preserve"> different campaigns </w:t>
      </w:r>
      <w:r w:rsidR="005234C6">
        <w:t>spread through</w:t>
      </w:r>
      <w:r w:rsidR="00663CBE" w:rsidRPr="00D808E3">
        <w:t xml:space="preserve"> the PCA score plot.</w:t>
      </w:r>
      <w:r w:rsidR="007937D1">
        <w:t xml:space="preserve"> </w:t>
      </w:r>
      <w:r w:rsidR="00E4163D">
        <w:t xml:space="preserve">This shift associated to sensor aging makes the classification model developed on training data usable only within the same monitoring campaign. Indeed, the classification performance of </w:t>
      </w:r>
      <w:r w:rsidR="005234C6">
        <w:t xml:space="preserve">a 3-NN </w:t>
      </w:r>
      <w:r w:rsidR="00E4163D">
        <w:t xml:space="preserve">classifier built on data </w:t>
      </w:r>
      <w:r w:rsidR="005234C6">
        <w:t xml:space="preserve">of </w:t>
      </w:r>
      <w:r w:rsidR="00E4163D">
        <w:t xml:space="preserve">the 2017 campaign </w:t>
      </w:r>
      <w:r w:rsidR="005234C6">
        <w:t xml:space="preserve">is 55% when </w:t>
      </w:r>
      <w:r w:rsidR="00E4163D">
        <w:t xml:space="preserve">applied to </w:t>
      </w:r>
      <w:r w:rsidR="005234C6">
        <w:t>classify data</w:t>
      </w:r>
      <w:r w:rsidR="00E4163D">
        <w:t xml:space="preserve"> collected within the 2019 campaign</w:t>
      </w:r>
      <w:r w:rsidR="005234C6">
        <w:t>. This performance</w:t>
      </w:r>
      <w:r w:rsidR="00E4163D">
        <w:t xml:space="preserve"> is</w:t>
      </w:r>
      <w:r w:rsidR="005234C6">
        <w:t xml:space="preserve"> clearly lower than that obtained</w:t>
      </w:r>
      <w:r w:rsidR="00E4163D">
        <w:t xml:space="preserve"> within the same campaign (i.e., 86%) (</w:t>
      </w:r>
      <w:r w:rsidR="00E4163D" w:rsidRPr="00017541">
        <w:fldChar w:fldCharType="begin"/>
      </w:r>
      <w:r w:rsidR="00E4163D" w:rsidRPr="00017541">
        <w:instrText xml:space="preserve"> REF _Ref62117921 \h  \* MERGEFORMAT </w:instrText>
      </w:r>
      <w:r w:rsidR="00E4163D" w:rsidRPr="00017541">
        <w:fldChar w:fldCharType="separate"/>
      </w:r>
      <w:r w:rsidR="00E4163D" w:rsidRPr="00017541">
        <w:t xml:space="preserve">Table </w:t>
      </w:r>
      <w:r w:rsidR="00E4163D" w:rsidRPr="00017541">
        <w:rPr>
          <w:noProof/>
        </w:rPr>
        <w:t>1</w:t>
      </w:r>
      <w:r w:rsidR="00E4163D" w:rsidRPr="00017541">
        <w:fldChar w:fldCharType="end"/>
      </w:r>
      <w:r w:rsidR="00E4163D">
        <w:t xml:space="preserve">). </w:t>
      </w:r>
      <w:r w:rsidR="005234C6">
        <w:t>Using a</w:t>
      </w:r>
      <w:r w:rsidR="00E4163D">
        <w:t xml:space="preserve"> </w:t>
      </w:r>
      <w:r w:rsidR="005234C6">
        <w:t>3-NN</w:t>
      </w:r>
      <w:r w:rsidR="00E4163D">
        <w:t xml:space="preserve">classifier built on </w:t>
      </w:r>
      <w:r w:rsidR="003B2034">
        <w:t xml:space="preserve">the </w:t>
      </w:r>
      <w:r w:rsidR="00E4163D">
        <w:t xml:space="preserve">2017 campaign, all samples </w:t>
      </w:r>
      <w:r w:rsidR="005234C6">
        <w:t>corresponding to</w:t>
      </w:r>
      <w:r w:rsidR="00E4163D">
        <w:t>leachate and fresh waste odour classes were misclassified as fresh waste or leachate samples, respectively.</w:t>
      </w:r>
    </w:p>
    <w:p w14:paraId="40B75DF6" w14:textId="626CAA96" w:rsidR="007937D1" w:rsidRDefault="007937D1" w:rsidP="007937D1">
      <w:pPr>
        <w:pStyle w:val="CETCaption"/>
      </w:pPr>
      <w:bookmarkStart w:id="1" w:name="_Ref62470269"/>
      <w:r>
        <w:lastRenderedPageBreak/>
        <w:t xml:space="preserve">Table </w:t>
      </w:r>
      <w:r>
        <w:fldChar w:fldCharType="begin"/>
      </w:r>
      <w:r>
        <w:instrText xml:space="preserve"> SEQ Table \* ARABIC </w:instrText>
      </w:r>
      <w:r>
        <w:fldChar w:fldCharType="separate"/>
      </w:r>
      <w:r w:rsidR="00704B78">
        <w:rPr>
          <w:noProof/>
        </w:rPr>
        <w:t>1</w:t>
      </w:r>
      <w:r>
        <w:fldChar w:fldCharType="end"/>
      </w:r>
      <w:bookmarkEnd w:id="1"/>
      <w:r>
        <w:t xml:space="preserve">. Classification performance of the classifier built on data relevant to the 2017 campaign </w:t>
      </w:r>
    </w:p>
    <w:tbl>
      <w:tblPr>
        <w:tblStyle w:val="Grigliatabella"/>
        <w:tblW w:w="0" w:type="auto"/>
        <w:jc w:val="center"/>
        <w:tblLook w:val="04A0" w:firstRow="1" w:lastRow="0" w:firstColumn="1" w:lastColumn="0" w:noHBand="0" w:noVBand="1"/>
      </w:tblPr>
      <w:tblGrid>
        <w:gridCol w:w="1838"/>
        <w:gridCol w:w="2922"/>
        <w:gridCol w:w="2812"/>
      </w:tblGrid>
      <w:tr w:rsidR="007937D1" w:rsidRPr="005F57B0" w14:paraId="7AA52DAF" w14:textId="77777777" w:rsidTr="00B432EA">
        <w:trPr>
          <w:trHeight w:val="111"/>
          <w:jc w:val="center"/>
        </w:trPr>
        <w:tc>
          <w:tcPr>
            <w:tcW w:w="1838" w:type="dxa"/>
            <w:tcBorders>
              <w:top w:val="nil"/>
              <w:left w:val="nil"/>
              <w:bottom w:val="single" w:sz="4" w:space="0" w:color="auto"/>
              <w:right w:val="single" w:sz="4" w:space="0" w:color="auto"/>
            </w:tcBorders>
            <w:vAlign w:val="center"/>
          </w:tcPr>
          <w:p w14:paraId="559C7D95" w14:textId="77777777" w:rsidR="007937D1" w:rsidRPr="007902F6" w:rsidRDefault="007937D1" w:rsidP="00B432EA">
            <w:pPr>
              <w:jc w:val="left"/>
            </w:pPr>
          </w:p>
        </w:tc>
        <w:tc>
          <w:tcPr>
            <w:tcW w:w="2922" w:type="dxa"/>
            <w:tcBorders>
              <w:left w:val="single" w:sz="4" w:space="0" w:color="auto"/>
            </w:tcBorders>
            <w:vAlign w:val="center"/>
          </w:tcPr>
          <w:p w14:paraId="6F8AA773" w14:textId="77777777" w:rsidR="007937D1" w:rsidRPr="004F758F" w:rsidRDefault="007937D1" w:rsidP="00B432EA">
            <w:pPr>
              <w:pStyle w:val="CETBodytext"/>
              <w:jc w:val="left"/>
              <w:rPr>
                <w:lang w:val="en-GB"/>
              </w:rPr>
            </w:pPr>
            <w:r w:rsidRPr="004F758F">
              <w:rPr>
                <w:lang w:val="en-GB"/>
              </w:rPr>
              <w:t>Classification performance within the same campaign (2017)</w:t>
            </w:r>
          </w:p>
        </w:tc>
        <w:tc>
          <w:tcPr>
            <w:tcW w:w="2812" w:type="dxa"/>
            <w:vAlign w:val="center"/>
          </w:tcPr>
          <w:p w14:paraId="3546DD51" w14:textId="77777777" w:rsidR="007937D1" w:rsidRPr="004F758F" w:rsidRDefault="007937D1" w:rsidP="00B432EA">
            <w:pPr>
              <w:pStyle w:val="CETBodytext"/>
              <w:jc w:val="left"/>
              <w:rPr>
                <w:lang w:val="en-GB"/>
              </w:rPr>
            </w:pPr>
            <w:r w:rsidRPr="004F758F">
              <w:rPr>
                <w:lang w:val="en-GB"/>
              </w:rPr>
              <w:t>Classification performance on more recent data (2019)</w:t>
            </w:r>
          </w:p>
        </w:tc>
      </w:tr>
      <w:tr w:rsidR="007937D1" w:rsidRPr="005F57B0" w14:paraId="6980EAF6" w14:textId="77777777" w:rsidTr="00B432EA">
        <w:trPr>
          <w:trHeight w:val="111"/>
          <w:jc w:val="center"/>
        </w:trPr>
        <w:tc>
          <w:tcPr>
            <w:tcW w:w="1838" w:type="dxa"/>
            <w:tcBorders>
              <w:top w:val="single" w:sz="4" w:space="0" w:color="auto"/>
            </w:tcBorders>
            <w:vAlign w:val="center"/>
          </w:tcPr>
          <w:p w14:paraId="2DD69ACC" w14:textId="77777777" w:rsidR="007937D1" w:rsidRPr="004F758F" w:rsidRDefault="007937D1" w:rsidP="00B432EA">
            <w:pPr>
              <w:pStyle w:val="CETBodytext"/>
              <w:jc w:val="left"/>
              <w:rPr>
                <w:lang w:val="en-GB"/>
              </w:rPr>
            </w:pPr>
            <w:r>
              <w:rPr>
                <w:lang w:val="en-GB"/>
              </w:rPr>
              <w:t>Accuracy (CI</w:t>
            </w:r>
            <w:r w:rsidRPr="007902F6">
              <w:rPr>
                <w:vertAlign w:val="subscript"/>
                <w:lang w:val="en-GB"/>
              </w:rPr>
              <w:t>95%</w:t>
            </w:r>
            <w:r>
              <w:rPr>
                <w:lang w:val="en-GB"/>
              </w:rPr>
              <w:t>)</w:t>
            </w:r>
          </w:p>
        </w:tc>
        <w:tc>
          <w:tcPr>
            <w:tcW w:w="2922" w:type="dxa"/>
            <w:vAlign w:val="center"/>
          </w:tcPr>
          <w:p w14:paraId="1CFD4047" w14:textId="77777777" w:rsidR="007937D1" w:rsidRPr="004F758F" w:rsidRDefault="007937D1" w:rsidP="00B432EA">
            <w:pPr>
              <w:pStyle w:val="CETBodytext"/>
              <w:jc w:val="left"/>
              <w:rPr>
                <w:lang w:val="en-GB"/>
              </w:rPr>
            </w:pPr>
            <w:r>
              <w:rPr>
                <w:lang w:val="en-GB"/>
              </w:rPr>
              <w:t>0.86 (0.62 – 0.95)</w:t>
            </w:r>
          </w:p>
        </w:tc>
        <w:tc>
          <w:tcPr>
            <w:tcW w:w="2812" w:type="dxa"/>
            <w:vAlign w:val="center"/>
          </w:tcPr>
          <w:p w14:paraId="3A97B82A" w14:textId="77777777" w:rsidR="007937D1" w:rsidRPr="004F758F" w:rsidRDefault="007937D1" w:rsidP="00B432EA">
            <w:pPr>
              <w:pStyle w:val="CETBodytext"/>
              <w:jc w:val="left"/>
              <w:rPr>
                <w:lang w:val="en-GB"/>
              </w:rPr>
            </w:pPr>
            <w:r>
              <w:rPr>
                <w:lang w:val="en-GB"/>
              </w:rPr>
              <w:t>0.55 (0.43 – 0.65)</w:t>
            </w:r>
          </w:p>
        </w:tc>
      </w:tr>
    </w:tbl>
    <w:p w14:paraId="51213326" w14:textId="116F90D6" w:rsidR="007937D1" w:rsidRDefault="007937D1" w:rsidP="00E4163D">
      <w:pPr>
        <w:pStyle w:val="CETBodytext"/>
        <w:spacing w:line="240" w:lineRule="auto"/>
      </w:pPr>
    </w:p>
    <w:p w14:paraId="0E9CCFB3" w14:textId="77777777" w:rsidR="00735B02" w:rsidRDefault="00735B02" w:rsidP="00E4163D">
      <w:pPr>
        <w:spacing w:line="240" w:lineRule="auto"/>
      </w:pPr>
    </w:p>
    <w:p w14:paraId="50663A1B" w14:textId="06F20B01" w:rsidR="00E4163D" w:rsidRDefault="00E4163D" w:rsidP="00E4163D">
      <w:pPr>
        <w:spacing w:line="240" w:lineRule="auto"/>
      </w:pPr>
      <w:r>
        <w:t xml:space="preserve">This </w:t>
      </w:r>
      <w:r w:rsidR="00735B02">
        <w:t>result</w:t>
      </w:r>
      <w:r w:rsidR="005234C6">
        <w:t xml:space="preserve"> </w:t>
      </w:r>
      <w:r w:rsidR="00332B89">
        <w:t>confirm</w:t>
      </w:r>
      <w:r>
        <w:t xml:space="preserve"> the need </w:t>
      </w:r>
      <w:r w:rsidR="007C4DE0">
        <w:t xml:space="preserve"> for recalibration or shift compensation if we are to use a classification or regression model trained on data of previous measuring campaigns. </w:t>
      </w:r>
      <w:r>
        <w:t xml:space="preserve"> </w:t>
      </w:r>
    </w:p>
    <w:p w14:paraId="311C8A21" w14:textId="77777777" w:rsidR="00735B02" w:rsidRDefault="00735B02" w:rsidP="00E4163D">
      <w:pPr>
        <w:spacing w:line="240" w:lineRule="auto"/>
      </w:pPr>
    </w:p>
    <w:tbl>
      <w:tblPr>
        <w:tblStyle w:val="Grigliatabella"/>
        <w:tblW w:w="89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679"/>
      </w:tblGrid>
      <w:tr w:rsidR="003570B0" w14:paraId="2F6CA531" w14:textId="77777777" w:rsidTr="007937D1">
        <w:trPr>
          <w:trHeight w:val="1164"/>
          <w:jc w:val="center"/>
        </w:trPr>
        <w:tc>
          <w:tcPr>
            <w:tcW w:w="4295" w:type="dxa"/>
            <w:vAlign w:val="center"/>
          </w:tcPr>
          <w:p w14:paraId="409BA20F" w14:textId="4825CC70" w:rsidR="003570B0" w:rsidRDefault="003570B0" w:rsidP="007937D1">
            <w:pPr>
              <w:pStyle w:val="Didascalia"/>
              <w:keepNext/>
              <w:jc w:val="center"/>
            </w:pPr>
            <w:r>
              <w:rPr>
                <w:noProof/>
                <w:lang w:val="it-IT" w:eastAsia="it-IT"/>
              </w:rPr>
              <w:drawing>
                <wp:inline distT="0" distB="0" distL="0" distR="0" wp14:anchorId="4783DD9B" wp14:editId="7F5779FA">
                  <wp:extent cx="2385060" cy="246077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_drift.png"/>
                          <pic:cNvPicPr/>
                        </pic:nvPicPr>
                        <pic:blipFill rotWithShape="1">
                          <a:blip r:embed="rId14">
                            <a:extLst>
                              <a:ext uri="{28A0092B-C50C-407E-A947-70E740481C1C}">
                                <a14:useLocalDpi xmlns:a14="http://schemas.microsoft.com/office/drawing/2010/main" val="0"/>
                              </a:ext>
                            </a:extLst>
                          </a:blip>
                          <a:srcRect t="6281"/>
                          <a:stretch/>
                        </pic:blipFill>
                        <pic:spPr bwMode="auto">
                          <a:xfrm>
                            <a:off x="0" y="0"/>
                            <a:ext cx="2565502" cy="2646949"/>
                          </a:xfrm>
                          <a:prstGeom prst="rect">
                            <a:avLst/>
                          </a:prstGeom>
                          <a:ln>
                            <a:noFill/>
                          </a:ln>
                          <a:extLst>
                            <a:ext uri="{53640926-AAD7-44D8-BBD7-CCE9431645EC}">
                              <a14:shadowObscured xmlns:a14="http://schemas.microsoft.com/office/drawing/2010/main"/>
                            </a:ext>
                          </a:extLst>
                        </pic:spPr>
                      </pic:pic>
                    </a:graphicData>
                  </a:graphic>
                </wp:inline>
              </w:drawing>
            </w:r>
          </w:p>
          <w:p w14:paraId="2DA4FC95" w14:textId="5809E034" w:rsidR="003570B0" w:rsidRDefault="003570B0" w:rsidP="007937D1">
            <w:pPr>
              <w:pStyle w:val="CETCaption"/>
              <w:jc w:val="center"/>
            </w:pPr>
            <w:bookmarkStart w:id="2" w:name="_Ref62468769"/>
            <w:r>
              <w:t xml:space="preserve">Figure </w:t>
            </w:r>
            <w:r>
              <w:fldChar w:fldCharType="begin"/>
            </w:r>
            <w:r>
              <w:instrText xml:space="preserve"> SEQ Figure \* ARABIC </w:instrText>
            </w:r>
            <w:r>
              <w:fldChar w:fldCharType="separate"/>
            </w:r>
            <w:r w:rsidR="008F5A0D">
              <w:rPr>
                <w:noProof/>
              </w:rPr>
              <w:t>1</w:t>
            </w:r>
            <w:r>
              <w:fldChar w:fldCharType="end"/>
            </w:r>
            <w:bookmarkEnd w:id="2"/>
            <w:r>
              <w:t xml:space="preserve">. PCA score plot </w:t>
            </w:r>
            <w:r w:rsidR="004F697D">
              <w:t>on</w:t>
            </w:r>
            <w:r>
              <w:t xml:space="preserve"> three campaigns</w:t>
            </w:r>
          </w:p>
        </w:tc>
        <w:tc>
          <w:tcPr>
            <w:tcW w:w="4679" w:type="dxa"/>
            <w:vAlign w:val="center"/>
          </w:tcPr>
          <w:p w14:paraId="1D10099F" w14:textId="77777777" w:rsidR="007937D1" w:rsidRDefault="007937D1" w:rsidP="007937D1">
            <w:pPr>
              <w:keepNext/>
              <w:jc w:val="center"/>
            </w:pPr>
          </w:p>
          <w:p w14:paraId="2D7A9F85" w14:textId="44CD8FBC" w:rsidR="003570B0" w:rsidRDefault="003570B0" w:rsidP="007937D1">
            <w:pPr>
              <w:keepNext/>
              <w:jc w:val="center"/>
            </w:pPr>
            <w:r>
              <w:rPr>
                <w:noProof/>
                <w:lang w:val="it-IT" w:eastAsia="it-IT"/>
              </w:rPr>
              <w:drawing>
                <wp:inline distT="0" distB="0" distL="0" distR="0" wp14:anchorId="345BDD8C" wp14:editId="7F8C487E">
                  <wp:extent cx="2498518" cy="22860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nza correzione.png"/>
                          <pic:cNvPicPr/>
                        </pic:nvPicPr>
                        <pic:blipFill rotWithShape="1">
                          <a:blip r:embed="rId15">
                            <a:extLst>
                              <a:ext uri="{28A0092B-C50C-407E-A947-70E740481C1C}">
                                <a14:useLocalDpi xmlns:a14="http://schemas.microsoft.com/office/drawing/2010/main" val="0"/>
                              </a:ext>
                            </a:extLst>
                          </a:blip>
                          <a:srcRect t="12181"/>
                          <a:stretch/>
                        </pic:blipFill>
                        <pic:spPr bwMode="auto">
                          <a:xfrm>
                            <a:off x="0" y="0"/>
                            <a:ext cx="2629288" cy="2405647"/>
                          </a:xfrm>
                          <a:prstGeom prst="rect">
                            <a:avLst/>
                          </a:prstGeom>
                          <a:ln>
                            <a:noFill/>
                          </a:ln>
                          <a:extLst>
                            <a:ext uri="{53640926-AAD7-44D8-BBD7-CCE9431645EC}">
                              <a14:shadowObscured xmlns:a14="http://schemas.microsoft.com/office/drawing/2010/main"/>
                            </a:ext>
                          </a:extLst>
                        </pic:spPr>
                      </pic:pic>
                    </a:graphicData>
                  </a:graphic>
                </wp:inline>
              </w:drawing>
            </w:r>
          </w:p>
          <w:p w14:paraId="54467E6B" w14:textId="66C82B08" w:rsidR="003570B0" w:rsidRDefault="003570B0" w:rsidP="007937D1">
            <w:pPr>
              <w:pStyle w:val="CETCaption"/>
              <w:jc w:val="center"/>
            </w:pPr>
            <w:bookmarkStart w:id="3" w:name="_Ref62469106"/>
            <w:r w:rsidRPr="003570B0">
              <w:rPr>
                <w:rStyle w:val="CETCaptionCarattere"/>
              </w:rPr>
              <w:t>Figure</w:t>
            </w:r>
            <w:r>
              <w:t xml:space="preserve"> </w:t>
            </w:r>
            <w:r>
              <w:fldChar w:fldCharType="begin"/>
            </w:r>
            <w:r>
              <w:instrText xml:space="preserve"> SEQ Figure \* ARABIC </w:instrText>
            </w:r>
            <w:r>
              <w:fldChar w:fldCharType="separate"/>
            </w:r>
            <w:r w:rsidR="008F5A0D">
              <w:rPr>
                <w:noProof/>
              </w:rPr>
              <w:t>2</w:t>
            </w:r>
            <w:r>
              <w:fldChar w:fldCharType="end"/>
            </w:r>
            <w:bookmarkEnd w:id="3"/>
            <w:r>
              <w:t>. Projection of 2019 data on the PCA model relevant to previous campaigns</w:t>
            </w:r>
          </w:p>
        </w:tc>
      </w:tr>
    </w:tbl>
    <w:p w14:paraId="2F1C45F9" w14:textId="77777777" w:rsidR="00663CBE" w:rsidRDefault="00663CBE" w:rsidP="005D2F55">
      <w:pPr>
        <w:pStyle w:val="CETBodytext"/>
        <w:spacing w:line="240" w:lineRule="auto"/>
      </w:pPr>
    </w:p>
    <w:p w14:paraId="1138F797" w14:textId="5F1F53AB" w:rsidR="002076E5" w:rsidRDefault="002076E5" w:rsidP="002076E5">
      <w:pPr>
        <w:pStyle w:val="CETheadingx"/>
      </w:pPr>
      <w:r>
        <w:t xml:space="preserve">OPLS drift correction </w:t>
      </w:r>
    </w:p>
    <w:p w14:paraId="3C9E2743" w14:textId="7EE49A38" w:rsidR="007937D1" w:rsidRDefault="00302EA1" w:rsidP="00EC0914">
      <w:r>
        <w:t>A</w:t>
      </w:r>
      <w:r w:rsidR="003C5D33">
        <w:t>n</w:t>
      </w:r>
      <w:r w:rsidR="00EF7042" w:rsidRPr="00A713AD">
        <w:t xml:space="preserve"> OPLS drift correction model was </w:t>
      </w:r>
      <w:r w:rsidR="00A07EE1">
        <w:t>built</w:t>
      </w:r>
      <w:r w:rsidR="00A07EE1" w:rsidRPr="00302EA1">
        <w:t xml:space="preserve"> </w:t>
      </w:r>
      <w:r w:rsidR="00A07EE1">
        <w:t xml:space="preserve">using the </w:t>
      </w:r>
      <w:r>
        <w:t>olfactometric campaigns</w:t>
      </w:r>
      <w:r w:rsidR="00A07EE1">
        <w:t xml:space="preserve"> of</w:t>
      </w:r>
      <w:r>
        <w:t xml:space="preserve"> 2017 and 2018</w:t>
      </w:r>
      <w:r w:rsidR="00A07EE1">
        <w:t xml:space="preserve"> as training set</w:t>
      </w:r>
      <w:r w:rsidR="00381DEA">
        <w:t>,</w:t>
      </w:r>
      <w:r>
        <w:t xml:space="preserve"> with the purpose of extending the stability of </w:t>
      </w:r>
      <w:r w:rsidRPr="00A713AD">
        <w:t xml:space="preserve">the </w:t>
      </w:r>
      <w:r w:rsidR="00F14DD8">
        <w:t xml:space="preserve">e-nose </w:t>
      </w:r>
      <w:r w:rsidRPr="00A713AD">
        <w:t>c</w:t>
      </w:r>
      <w:r w:rsidR="00F14DD8">
        <w:t>alibration</w:t>
      </w:r>
      <w:r w:rsidRPr="00A713AD">
        <w:t xml:space="preserve"> model and its applicability over time</w:t>
      </w:r>
      <w:r w:rsidR="00EF7042" w:rsidRPr="00A713AD">
        <w:t xml:space="preserve">. </w:t>
      </w:r>
      <w:r w:rsidR="00F14DD8">
        <w:t xml:space="preserve">A degree </w:t>
      </w:r>
      <w:r w:rsidR="003F4B74" w:rsidRPr="00A713AD">
        <w:t>of freedom</w:t>
      </w:r>
      <w:r w:rsidR="00F14DD8">
        <w:t xml:space="preserve"> in </w:t>
      </w:r>
      <w:r w:rsidR="00F14DD8" w:rsidRPr="00A713AD">
        <w:t xml:space="preserve">the implementation of the </w:t>
      </w:r>
      <w:r w:rsidR="00F14DD8">
        <w:t xml:space="preserve">drift correction </w:t>
      </w:r>
      <w:r w:rsidR="00F14DD8" w:rsidRPr="00A713AD">
        <w:t>mode</w:t>
      </w:r>
      <w:r w:rsidR="00F14DD8">
        <w:t>l</w:t>
      </w:r>
      <w:r w:rsidR="000814A6">
        <w:t xml:space="preserve"> </w:t>
      </w:r>
      <w:r w:rsidR="003F4B74" w:rsidRPr="00A713AD">
        <w:t>concern</w:t>
      </w:r>
      <w:r w:rsidR="00F14DD8">
        <w:t>s</w:t>
      </w:r>
      <w:r w:rsidR="003F4B74" w:rsidRPr="00A713AD">
        <w:t xml:space="preserve"> the selection of the optimal number of O</w:t>
      </w:r>
      <w:r w:rsidR="00A713AD" w:rsidRPr="00A713AD">
        <w:t>PLS</w:t>
      </w:r>
      <w:r w:rsidR="003F4B74" w:rsidRPr="00A713AD">
        <w:t xml:space="preserve"> components to be removed</w:t>
      </w:r>
      <w:r w:rsidR="000814A6" w:rsidRPr="000814A6">
        <w:t xml:space="preserve"> </w:t>
      </w:r>
      <w:r w:rsidR="000814A6" w:rsidRPr="00A713AD">
        <w:t>from the system</w:t>
      </w:r>
      <w:r w:rsidR="00F14DD8">
        <w:t>.</w:t>
      </w:r>
      <w:r w:rsidR="00A07EE1">
        <w:t xml:space="preserve"> To determine the optimal number</w:t>
      </w:r>
      <w:r w:rsidR="000814A6">
        <w:t>, 4 OPLS models</w:t>
      </w:r>
      <w:r w:rsidR="00A07EE1">
        <w:t xml:space="preserve"> were built</w:t>
      </w:r>
      <w:r w:rsidR="000814A6">
        <w:t>differing in the number of OPLS component</w:t>
      </w:r>
      <w:r w:rsidR="00095E2B">
        <w:t>s removed.</w:t>
      </w:r>
      <w:r w:rsidR="000814A6">
        <w:t xml:space="preserve"> </w:t>
      </w:r>
    </w:p>
    <w:p w14:paraId="28556577" w14:textId="3254C8F7" w:rsidR="00D7100B" w:rsidRDefault="008F5A0D" w:rsidP="00EC0914">
      <w:r>
        <w:fldChar w:fldCharType="begin"/>
      </w:r>
      <w:r>
        <w:instrText xml:space="preserve"> REF _Ref62469825 \h </w:instrText>
      </w:r>
      <w:r>
        <w:fldChar w:fldCharType="separate"/>
      </w:r>
      <w:r>
        <w:t xml:space="preserve">Figure </w:t>
      </w:r>
      <w:r>
        <w:rPr>
          <w:noProof/>
        </w:rPr>
        <w:t>3</w:t>
      </w:r>
      <w:r>
        <w:fldChar w:fldCharType="end"/>
      </w:r>
      <w:r w:rsidR="005B2C53">
        <w:t xml:space="preserve"> </w:t>
      </w:r>
      <w:r w:rsidR="003C5D33">
        <w:t xml:space="preserve">shows </w:t>
      </w:r>
      <w:r w:rsidR="003F4B74">
        <w:t>the PCA score plot</w:t>
      </w:r>
      <w:r w:rsidR="005B2C53">
        <w:t>s</w:t>
      </w:r>
      <w:r w:rsidR="003F4B74">
        <w:t xml:space="preserve"> </w:t>
      </w:r>
      <w:r w:rsidR="005B2C53">
        <w:t>performed on training data before and after the removal of 1</w:t>
      </w:r>
      <w:r w:rsidR="009B622B">
        <w:t>-</w:t>
      </w:r>
      <w:r w:rsidR="005B2C53">
        <w:t xml:space="preserve"> to 4</w:t>
      </w:r>
      <w:r w:rsidR="009B622B">
        <w:t>-</w:t>
      </w:r>
      <w:r w:rsidR="005B2C53">
        <w:t>OPLS components.</w:t>
      </w:r>
      <w:r w:rsidR="00BB284E">
        <w:t xml:space="preserve"> </w:t>
      </w:r>
      <w:r w:rsidR="00FB2CB6">
        <w:t>From a visual inspection</w:t>
      </w:r>
      <w:r w:rsidR="000E2434">
        <w:t xml:space="preserve">, </w:t>
      </w:r>
      <w:r w:rsidR="00F545D4">
        <w:t>the removal of 1</w:t>
      </w:r>
      <w:r w:rsidR="009B622B">
        <w:t>-</w:t>
      </w:r>
      <w:r w:rsidR="00F545D4">
        <w:t xml:space="preserve"> and 2</w:t>
      </w:r>
      <w:r w:rsidR="009B622B">
        <w:t>-</w:t>
      </w:r>
      <w:r w:rsidR="00F545D4">
        <w:t xml:space="preserve">OPLS component resulted in the improvement of </w:t>
      </w:r>
      <w:r w:rsidR="00712906">
        <w:t xml:space="preserve">sample clusterization, especially for </w:t>
      </w:r>
      <w:r w:rsidR="002143BD">
        <w:t xml:space="preserve">the </w:t>
      </w:r>
      <w:r w:rsidR="00712906">
        <w:t>Fresh Waste class</w:t>
      </w:r>
      <w:r w:rsidR="00663CBE">
        <w:t>, which, as already mentioned, is the one mo</w:t>
      </w:r>
      <w:r w:rsidR="00B21A0F">
        <w:t>st</w:t>
      </w:r>
      <w:r w:rsidR="00663CBE">
        <w:t xml:space="preserve"> subjected to drift</w:t>
      </w:r>
      <w:r w:rsidR="00712906">
        <w:t xml:space="preserve">. </w:t>
      </w:r>
      <w:r w:rsidR="00B21A0F">
        <w:t xml:space="preserve">Indeed, </w:t>
      </w:r>
      <w:r w:rsidR="002F4C67">
        <w:t xml:space="preserve">Fresh Waste </w:t>
      </w:r>
      <w:r w:rsidR="00B21A0F">
        <w:t xml:space="preserve">samples relevant to different campaigns </w:t>
      </w:r>
      <w:r w:rsidR="002143BD">
        <w:t>group</w:t>
      </w:r>
      <w:r w:rsidR="00B21A0F">
        <w:t xml:space="preserve"> in the same portion of the plot after </w:t>
      </w:r>
      <w:r w:rsidR="002F4C67">
        <w:t>drift compensation by 1-</w:t>
      </w:r>
      <w:r w:rsidR="00B21A0F">
        <w:t>OPLS</w:t>
      </w:r>
      <w:r w:rsidR="00D06E1F">
        <w:t xml:space="preserve"> ans 2-OPLS models</w:t>
      </w:r>
      <w:r w:rsidR="00B21A0F">
        <w:t xml:space="preserve">. </w:t>
      </w:r>
      <w:r w:rsidR="00712906">
        <w:t xml:space="preserve">Conversely, </w:t>
      </w:r>
      <w:r w:rsidR="00590E74">
        <w:t xml:space="preserve">the </w:t>
      </w:r>
      <w:r w:rsidR="00712906">
        <w:t xml:space="preserve">PCA score plot </w:t>
      </w:r>
      <w:r w:rsidR="00A42CC5">
        <w:t xml:space="preserve">corresponding </w:t>
      </w:r>
      <w:r w:rsidR="00712906">
        <w:t>to models involving 3</w:t>
      </w:r>
      <w:r w:rsidR="00E321AF">
        <w:t>-</w:t>
      </w:r>
      <w:r w:rsidR="00712906">
        <w:t xml:space="preserve"> or </w:t>
      </w:r>
      <w:r w:rsidR="00E321AF">
        <w:t>4-</w:t>
      </w:r>
      <w:r w:rsidR="00712906">
        <w:t xml:space="preserve">OPLS components pointed out that samples from Fresh Waste and Leachate </w:t>
      </w:r>
      <w:r w:rsidR="00A42CC5">
        <w:t>become in</w:t>
      </w:r>
      <w:r w:rsidR="00712906">
        <w:t>distinguishable</w:t>
      </w:r>
      <w:r w:rsidR="00663CBE">
        <w:t>: clusters relevant to different classes overlap</w:t>
      </w:r>
      <w:r w:rsidR="00712906">
        <w:t>.</w:t>
      </w:r>
    </w:p>
    <w:p w14:paraId="255AED2E" w14:textId="22FD5726" w:rsidR="00725D9B" w:rsidRDefault="00E5312F" w:rsidP="00EC0914">
      <w:r>
        <w:t>The choice of the optimal number of OPLS components for the specific application was based on the comparison of the classifica</w:t>
      </w:r>
      <w:r w:rsidR="006360EA">
        <w:t xml:space="preserve">tion performance </w:t>
      </w:r>
      <w:r>
        <w:t xml:space="preserve">achieved by </w:t>
      </w:r>
      <w:r w:rsidR="006360EA">
        <w:t>1- to 4-OPLS models</w:t>
      </w:r>
      <w:r>
        <w:t xml:space="preserve">, </w:t>
      </w:r>
      <w:r w:rsidR="006360EA">
        <w:t xml:space="preserve">assessed by </w:t>
      </w:r>
      <w:r w:rsidR="00A42CC5">
        <w:t>3</w:t>
      </w:r>
      <w:r w:rsidR="006360EA">
        <w:t>-Fold cross validation (3-Fold CV)</w:t>
      </w:r>
      <w:r>
        <w:t>. The 1-OPLS model achieved the highest classification accuracy</w:t>
      </w:r>
      <w:r w:rsidR="00BB4EED">
        <w:t xml:space="preserve"> compared to the others</w:t>
      </w:r>
      <w:r w:rsidR="007902F6">
        <w:t xml:space="preserve"> (i.e., about 91%)</w:t>
      </w:r>
      <w:r w:rsidR="006D6E69">
        <w:t xml:space="preserve"> </w:t>
      </w:r>
      <w:r w:rsidR="006360EA">
        <w:t>(</w:t>
      </w:r>
      <w:r w:rsidR="006360EA">
        <w:fldChar w:fldCharType="begin"/>
      </w:r>
      <w:r w:rsidR="006360EA">
        <w:instrText xml:space="preserve"> REF _Ref63937603 \h </w:instrText>
      </w:r>
      <w:r w:rsidR="006360EA">
        <w:fldChar w:fldCharType="separate"/>
      </w:r>
      <w:r w:rsidR="006360EA">
        <w:t xml:space="preserve">Table </w:t>
      </w:r>
      <w:r w:rsidR="006360EA">
        <w:rPr>
          <w:noProof/>
        </w:rPr>
        <w:t>2</w:t>
      </w:r>
      <w:r w:rsidR="006360EA">
        <w:fldChar w:fldCharType="end"/>
      </w:r>
      <w:r w:rsidR="006360EA">
        <w:t>).</w:t>
      </w:r>
      <w:r>
        <w:t xml:space="preserve"> </w:t>
      </w:r>
      <w:r w:rsidR="006D6E69">
        <w:t>Thus, it was selected for processing data relevant to the more recent campaign (i.e., 2019).</w:t>
      </w:r>
    </w:p>
    <w:p w14:paraId="67A6F704" w14:textId="102FAF6C" w:rsidR="007937D1" w:rsidRDefault="007937D1" w:rsidP="007937D1"/>
    <w:p w14:paraId="33A30A46" w14:textId="174CC8C4" w:rsidR="00704B78" w:rsidRDefault="00704B78" w:rsidP="00704B78">
      <w:bookmarkStart w:id="4" w:name="_Ref63937603"/>
      <w:r>
        <w:t xml:space="preserve">Table </w:t>
      </w:r>
      <w:r>
        <w:fldChar w:fldCharType="begin"/>
      </w:r>
      <w:r>
        <w:instrText xml:space="preserve"> SEQ Table \* ARABIC </w:instrText>
      </w:r>
      <w:r>
        <w:fldChar w:fldCharType="separate"/>
      </w:r>
      <w:r>
        <w:rPr>
          <w:noProof/>
        </w:rPr>
        <w:t>2</w:t>
      </w:r>
      <w:r>
        <w:fldChar w:fldCharType="end"/>
      </w:r>
      <w:bookmarkEnd w:id="4"/>
      <w:r>
        <w:t>. Classification performance assessed by 3-Fold CV achieved by 1-OPLS and 2-OPLS model compared with the one relevant to raw data</w:t>
      </w:r>
    </w:p>
    <w:tbl>
      <w:tblPr>
        <w:tblStyle w:val="Grigliatabella"/>
        <w:tblW w:w="0" w:type="auto"/>
        <w:tblLook w:val="04A0" w:firstRow="1" w:lastRow="0" w:firstColumn="1" w:lastColumn="0" w:noHBand="0" w:noVBand="1"/>
      </w:tblPr>
      <w:tblGrid>
        <w:gridCol w:w="2068"/>
        <w:gridCol w:w="1294"/>
        <w:gridCol w:w="1294"/>
        <w:gridCol w:w="1295"/>
        <w:gridCol w:w="1294"/>
        <w:gridCol w:w="1295"/>
      </w:tblGrid>
      <w:tr w:rsidR="00704B78" w14:paraId="267B326D" w14:textId="77777777" w:rsidTr="00344900">
        <w:trPr>
          <w:trHeight w:val="455"/>
        </w:trPr>
        <w:tc>
          <w:tcPr>
            <w:tcW w:w="2068" w:type="dxa"/>
            <w:tcBorders>
              <w:top w:val="nil"/>
              <w:left w:val="nil"/>
              <w:bottom w:val="single" w:sz="4" w:space="0" w:color="auto"/>
              <w:right w:val="single" w:sz="4" w:space="0" w:color="auto"/>
            </w:tcBorders>
            <w:vAlign w:val="center"/>
          </w:tcPr>
          <w:p w14:paraId="413D51EF" w14:textId="31546A48" w:rsidR="00704B78" w:rsidRDefault="00704B78" w:rsidP="00704B78">
            <w:pPr>
              <w:jc w:val="left"/>
            </w:pPr>
          </w:p>
        </w:tc>
        <w:tc>
          <w:tcPr>
            <w:tcW w:w="1294" w:type="dxa"/>
            <w:tcBorders>
              <w:left w:val="single" w:sz="4" w:space="0" w:color="auto"/>
            </w:tcBorders>
            <w:vAlign w:val="center"/>
          </w:tcPr>
          <w:p w14:paraId="687D193C" w14:textId="5B674BB4" w:rsidR="00704B78" w:rsidRPr="00791966" w:rsidRDefault="00704B78" w:rsidP="00704B78">
            <w:pPr>
              <w:jc w:val="left"/>
            </w:pPr>
            <w:r w:rsidRPr="00791966">
              <w:t>No drift correction</w:t>
            </w:r>
          </w:p>
        </w:tc>
        <w:tc>
          <w:tcPr>
            <w:tcW w:w="1294" w:type="dxa"/>
            <w:vAlign w:val="center"/>
          </w:tcPr>
          <w:p w14:paraId="223E03B7" w14:textId="07D4741E" w:rsidR="00704B78" w:rsidRDefault="00704B78" w:rsidP="00704B78">
            <w:pPr>
              <w:jc w:val="left"/>
            </w:pPr>
            <w:r>
              <w:t>1-OPLS model</w:t>
            </w:r>
          </w:p>
        </w:tc>
        <w:tc>
          <w:tcPr>
            <w:tcW w:w="1295" w:type="dxa"/>
            <w:vAlign w:val="center"/>
          </w:tcPr>
          <w:p w14:paraId="4021530E" w14:textId="470BF6B2" w:rsidR="00704B78" w:rsidRDefault="00704B78" w:rsidP="00704B78">
            <w:pPr>
              <w:jc w:val="left"/>
            </w:pPr>
            <w:r>
              <w:t>2-OPLS model</w:t>
            </w:r>
          </w:p>
        </w:tc>
        <w:tc>
          <w:tcPr>
            <w:tcW w:w="1294" w:type="dxa"/>
            <w:vAlign w:val="center"/>
          </w:tcPr>
          <w:p w14:paraId="597C162D" w14:textId="56A5B6B3" w:rsidR="00704B78" w:rsidRDefault="00704B78" w:rsidP="00704B78">
            <w:pPr>
              <w:jc w:val="left"/>
            </w:pPr>
            <w:r>
              <w:t>3-OPLS model</w:t>
            </w:r>
          </w:p>
        </w:tc>
        <w:tc>
          <w:tcPr>
            <w:tcW w:w="1295" w:type="dxa"/>
            <w:vAlign w:val="center"/>
          </w:tcPr>
          <w:p w14:paraId="086BB13D" w14:textId="044C0753" w:rsidR="00704B78" w:rsidRDefault="00704B78" w:rsidP="00704B78">
            <w:pPr>
              <w:jc w:val="left"/>
            </w:pPr>
            <w:r>
              <w:t>4-OPLS model</w:t>
            </w:r>
          </w:p>
        </w:tc>
      </w:tr>
      <w:tr w:rsidR="00704B78" w14:paraId="644450C9" w14:textId="77777777" w:rsidTr="00344900">
        <w:trPr>
          <w:trHeight w:val="456"/>
        </w:trPr>
        <w:tc>
          <w:tcPr>
            <w:tcW w:w="2068" w:type="dxa"/>
            <w:tcBorders>
              <w:top w:val="single" w:sz="4" w:space="0" w:color="auto"/>
            </w:tcBorders>
            <w:vAlign w:val="center"/>
          </w:tcPr>
          <w:p w14:paraId="29121143" w14:textId="1008FE0C" w:rsidR="00704B78" w:rsidRDefault="00704B78" w:rsidP="00704B78">
            <w:pPr>
              <w:jc w:val="left"/>
            </w:pPr>
            <w:r>
              <w:t xml:space="preserve">Classification </w:t>
            </w:r>
            <w:r w:rsidRPr="007A72E3">
              <w:t>Accuracy</w:t>
            </w:r>
            <w:r>
              <w:t xml:space="preserve"> </w:t>
            </w:r>
          </w:p>
          <w:p w14:paraId="5F4A3B17" w14:textId="4FF9467D" w:rsidR="00704B78" w:rsidRDefault="00704B78" w:rsidP="00704B78">
            <w:pPr>
              <w:jc w:val="left"/>
            </w:pPr>
            <w:r>
              <w:t>(3-Fold CV)</w:t>
            </w:r>
          </w:p>
        </w:tc>
        <w:tc>
          <w:tcPr>
            <w:tcW w:w="1294" w:type="dxa"/>
            <w:vAlign w:val="center"/>
          </w:tcPr>
          <w:p w14:paraId="3DC9C3BD" w14:textId="5AB4AD05" w:rsidR="00704B78" w:rsidRPr="00791966" w:rsidRDefault="00791966" w:rsidP="00915BA9">
            <w:pPr>
              <w:jc w:val="left"/>
            </w:pPr>
            <w:r>
              <w:t>0.</w:t>
            </w:r>
            <w:r w:rsidR="00915BA9">
              <w:t>655</w:t>
            </w:r>
          </w:p>
        </w:tc>
        <w:tc>
          <w:tcPr>
            <w:tcW w:w="1294" w:type="dxa"/>
            <w:vAlign w:val="center"/>
          </w:tcPr>
          <w:p w14:paraId="0066F019" w14:textId="51CDC2C6" w:rsidR="00704B78" w:rsidRDefault="00791966" w:rsidP="00704B78">
            <w:pPr>
              <w:jc w:val="left"/>
            </w:pPr>
            <w:r>
              <w:t>0.</w:t>
            </w:r>
            <w:r w:rsidR="00704B78">
              <w:t>9</w:t>
            </w:r>
            <w:r>
              <w:t>10</w:t>
            </w:r>
          </w:p>
        </w:tc>
        <w:tc>
          <w:tcPr>
            <w:tcW w:w="1295" w:type="dxa"/>
            <w:vAlign w:val="center"/>
          </w:tcPr>
          <w:p w14:paraId="081598AC" w14:textId="74AEE947" w:rsidR="00704B78" w:rsidRDefault="00791966" w:rsidP="00791966">
            <w:pPr>
              <w:jc w:val="left"/>
            </w:pPr>
            <w:r>
              <w:t>0.</w:t>
            </w:r>
            <w:r w:rsidR="00704B78">
              <w:t>80</w:t>
            </w:r>
            <w:r>
              <w:t>5</w:t>
            </w:r>
          </w:p>
        </w:tc>
        <w:tc>
          <w:tcPr>
            <w:tcW w:w="1294" w:type="dxa"/>
            <w:vAlign w:val="center"/>
          </w:tcPr>
          <w:p w14:paraId="3F8EAAB2" w14:textId="5EFE908A" w:rsidR="00704B78" w:rsidRDefault="00791966" w:rsidP="00791966">
            <w:pPr>
              <w:jc w:val="left"/>
            </w:pPr>
            <w:r>
              <w:t>0.802</w:t>
            </w:r>
          </w:p>
        </w:tc>
        <w:tc>
          <w:tcPr>
            <w:tcW w:w="1295" w:type="dxa"/>
            <w:vAlign w:val="center"/>
          </w:tcPr>
          <w:p w14:paraId="5F3736F5" w14:textId="1662E35F" w:rsidR="00704B78" w:rsidRDefault="00791966" w:rsidP="00704B78">
            <w:pPr>
              <w:jc w:val="left"/>
            </w:pPr>
            <w:r>
              <w:t>0.767</w:t>
            </w:r>
          </w:p>
        </w:tc>
      </w:tr>
    </w:tbl>
    <w:p w14:paraId="744C5A05" w14:textId="77777777" w:rsidR="007937D1" w:rsidRDefault="007937D1" w:rsidP="00EC0914"/>
    <w:p w14:paraId="2E6E8ACD" w14:textId="073C9E8F" w:rsidR="008F5A0D" w:rsidRDefault="008F5A0D" w:rsidP="00E4163D">
      <w:pPr>
        <w:pStyle w:val="CETBodytext"/>
        <w:keepNext/>
        <w:jc w:val="center"/>
      </w:pPr>
      <w:r>
        <w:rPr>
          <w:noProof/>
          <w:lang w:val="it-IT" w:eastAsia="it-IT"/>
        </w:rPr>
        <w:lastRenderedPageBreak/>
        <w:drawing>
          <wp:inline distT="0" distB="0" distL="0" distR="0" wp14:anchorId="4E2A6294" wp14:editId="7B8E097F">
            <wp:extent cx="5446255" cy="2590800"/>
            <wp:effectExtent l="0" t="0" r="254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PLS tanti.png"/>
                    <pic:cNvPicPr/>
                  </pic:nvPicPr>
                  <pic:blipFill>
                    <a:blip r:embed="rId16">
                      <a:extLst>
                        <a:ext uri="{28A0092B-C50C-407E-A947-70E740481C1C}">
                          <a14:useLocalDpi xmlns:a14="http://schemas.microsoft.com/office/drawing/2010/main" val="0"/>
                        </a:ext>
                      </a:extLst>
                    </a:blip>
                    <a:stretch>
                      <a:fillRect/>
                    </a:stretch>
                  </pic:blipFill>
                  <pic:spPr>
                    <a:xfrm>
                      <a:off x="0" y="0"/>
                      <a:ext cx="5524265" cy="2627910"/>
                    </a:xfrm>
                    <a:prstGeom prst="rect">
                      <a:avLst/>
                    </a:prstGeom>
                  </pic:spPr>
                </pic:pic>
              </a:graphicData>
            </a:graphic>
          </wp:inline>
        </w:drawing>
      </w:r>
    </w:p>
    <w:p w14:paraId="61CFB92E" w14:textId="2140382F" w:rsidR="008F5A0D" w:rsidRDefault="008F5A0D" w:rsidP="008F5A0D">
      <w:pPr>
        <w:pStyle w:val="CETCaption"/>
      </w:pPr>
      <w:bookmarkStart w:id="5" w:name="_Ref62469825"/>
      <w:r>
        <w:t xml:space="preserve">Figure </w:t>
      </w:r>
      <w:r>
        <w:fldChar w:fldCharType="begin"/>
      </w:r>
      <w:r>
        <w:instrText xml:space="preserve"> SEQ Figure \* ARABIC </w:instrText>
      </w:r>
      <w:r>
        <w:fldChar w:fldCharType="separate"/>
      </w:r>
      <w:r>
        <w:rPr>
          <w:noProof/>
        </w:rPr>
        <w:t>3</w:t>
      </w:r>
      <w:r>
        <w:fldChar w:fldCharType="end"/>
      </w:r>
      <w:bookmarkEnd w:id="5"/>
      <w:r>
        <w:t>.</w:t>
      </w:r>
      <w:r w:rsidRPr="008F5A0D">
        <w:t xml:space="preserve"> </w:t>
      </w:r>
      <w:r w:rsidRPr="00FB2CB6">
        <w:t>PCA</w:t>
      </w:r>
      <w:r>
        <w:t xml:space="preserve"> on training </w:t>
      </w:r>
      <w:r w:rsidRPr="00FB2CB6">
        <w:t>data obtained by incre</w:t>
      </w:r>
      <w:r>
        <w:t>asing the number of OSC removed. Class</w:t>
      </w:r>
      <w:r w:rsidR="00364A5A">
        <w:t>es</w:t>
      </w:r>
      <w:r>
        <w:t xml:space="preserve"> are labelled as:</w:t>
      </w:r>
      <w:r w:rsidR="00364A5A">
        <w:br/>
      </w:r>
      <w:r>
        <w:t>1)</w:t>
      </w:r>
      <w:r w:rsidR="00364A5A">
        <w:t xml:space="preserve"> </w:t>
      </w:r>
      <w:r>
        <w:t>Off-gases landfill gas combustor, 2)</w:t>
      </w:r>
      <w:r w:rsidR="00364A5A">
        <w:t xml:space="preserve"> </w:t>
      </w:r>
      <w:r w:rsidRPr="00FB2CB6">
        <w:t xml:space="preserve">Fresh </w:t>
      </w:r>
      <w:r>
        <w:t>W</w:t>
      </w:r>
      <w:r w:rsidRPr="00FB2CB6">
        <w:t>aste, 3</w:t>
      </w:r>
      <w:r>
        <w:t>)</w:t>
      </w:r>
      <w:r w:rsidR="00364A5A">
        <w:t xml:space="preserve"> </w:t>
      </w:r>
      <w:r>
        <w:t>Leachate, 4)</w:t>
      </w:r>
      <w:r w:rsidR="00364A5A">
        <w:t xml:space="preserve"> </w:t>
      </w:r>
      <w:r w:rsidRPr="00FB2CB6">
        <w:t>Landfill Gas.</w:t>
      </w:r>
    </w:p>
    <w:p w14:paraId="65F46A0F" w14:textId="26B323C8" w:rsidR="004F697D" w:rsidRDefault="0074252D" w:rsidP="004F697D">
      <w:pPr>
        <w:pStyle w:val="CETBodytext"/>
        <w:rPr>
          <w:lang w:val="en-GB"/>
        </w:rPr>
      </w:pPr>
      <w:r>
        <w:t>T</w:t>
      </w:r>
      <w:r w:rsidR="004F697D">
        <w:t>he</w:t>
      </w:r>
      <w:r>
        <w:t xml:space="preserve"> external validation</w:t>
      </w:r>
      <w:r w:rsidR="006D6E69">
        <w:t xml:space="preserve"> on the test set (i.e., 2019 campaign)</w:t>
      </w:r>
      <w:r>
        <w:t xml:space="preserve"> proved the efficacy of the developed OPLS model in compensating for drift</w:t>
      </w:r>
      <w:r w:rsidR="006D6E69">
        <w:t xml:space="preserve">. </w:t>
      </w:r>
      <w:r w:rsidR="008F5714">
        <w:t xml:space="preserve">Indeed, </w:t>
      </w:r>
      <w:r w:rsidR="006D6E69">
        <w:t>the 1</w:t>
      </w:r>
      <w:r>
        <w:t xml:space="preserve">-OPLS </w:t>
      </w:r>
      <w:r w:rsidR="008F5714">
        <w:t xml:space="preserve">model allowed to improve the e-nose classification performance on recent data from 55% </w:t>
      </w:r>
      <w:r w:rsidR="008F5714">
        <w:rPr>
          <w:lang w:val="en-GB"/>
        </w:rPr>
        <w:t>(</w:t>
      </w:r>
      <w:r w:rsidR="008F5714">
        <w:t>CI</w:t>
      </w:r>
      <w:r w:rsidR="008F5714" w:rsidRPr="00AD567C">
        <w:rPr>
          <w:vertAlign w:val="subscript"/>
        </w:rPr>
        <w:t>95%</w:t>
      </w:r>
      <w:r w:rsidR="008F5714">
        <w:rPr>
          <w:vertAlign w:val="subscript"/>
        </w:rPr>
        <w:t xml:space="preserve"> </w:t>
      </w:r>
      <w:r w:rsidR="008F5714">
        <w:rPr>
          <w:lang w:val="en-GB"/>
        </w:rPr>
        <w:t>43–65</w:t>
      </w:r>
      <w:r w:rsidR="006B136C">
        <w:rPr>
          <w:lang w:val="en-GB"/>
        </w:rPr>
        <w:t>%</w:t>
      </w:r>
      <w:r w:rsidR="008F5714">
        <w:rPr>
          <w:lang w:val="en-GB"/>
        </w:rPr>
        <w:t xml:space="preserve">) </w:t>
      </w:r>
      <w:r w:rsidR="008F5714">
        <w:t xml:space="preserve">to </w:t>
      </w:r>
      <w:r w:rsidR="004F697D">
        <w:t>7</w:t>
      </w:r>
      <w:r>
        <w:t>5</w:t>
      </w:r>
      <w:r w:rsidR="004F697D">
        <w:t>% (CI</w:t>
      </w:r>
      <w:r w:rsidR="004F697D" w:rsidRPr="00AD567C">
        <w:rPr>
          <w:vertAlign w:val="subscript"/>
        </w:rPr>
        <w:t>95%</w:t>
      </w:r>
      <w:r w:rsidR="004F697D">
        <w:t xml:space="preserve"> 6</w:t>
      </w:r>
      <w:r>
        <w:t>5</w:t>
      </w:r>
      <w:r w:rsidR="004F697D">
        <w:t>-8</w:t>
      </w:r>
      <w:r>
        <w:t>4</w:t>
      </w:r>
      <w:r w:rsidR="004F697D">
        <w:t>%), which is closest to the one achieved for data acquired few months after training in 2017 (i.e., about 86%).</w:t>
      </w:r>
      <w:r w:rsidR="004F697D">
        <w:rPr>
          <w:lang w:val="en-GB"/>
        </w:rPr>
        <w:t xml:space="preserve"> </w:t>
      </w:r>
    </w:p>
    <w:p w14:paraId="6C95B7D5" w14:textId="352C82FA" w:rsidR="004F697D" w:rsidRDefault="004F697D" w:rsidP="004F697D">
      <w:pPr>
        <w:pStyle w:val="CETBodytext"/>
        <w:rPr>
          <w:lang w:val="en-GB"/>
        </w:rPr>
      </w:pPr>
      <w:r>
        <w:rPr>
          <w:lang w:val="en-GB"/>
        </w:rPr>
        <w:t xml:space="preserve">Despite based on few data, this preliminary result confirms the potentialities and the applicability of the OPLS models not only to calibrant datasets, as already reported in the scientific literature, but also to real environmental samples. </w:t>
      </w:r>
    </w:p>
    <w:p w14:paraId="026591A6" w14:textId="77777777" w:rsidR="0090001F" w:rsidRDefault="0090001F" w:rsidP="0090001F">
      <w:pPr>
        <w:pStyle w:val="CETHeading1"/>
        <w:rPr>
          <w:lang w:val="en-GB"/>
        </w:rPr>
      </w:pPr>
      <w:r>
        <w:rPr>
          <w:lang w:val="en-GB"/>
        </w:rPr>
        <w:t>Conclusions</w:t>
      </w:r>
    </w:p>
    <w:p w14:paraId="1A354165" w14:textId="56E75274" w:rsidR="006564DD" w:rsidRDefault="00551F4E" w:rsidP="006564DD">
      <w:pPr>
        <w:pStyle w:val="CETBodytext"/>
        <w:rPr>
          <w:rFonts w:eastAsiaTheme="minorHAnsi" w:cs="Arial"/>
          <w:color w:val="231F20"/>
          <w:szCs w:val="18"/>
        </w:rPr>
      </w:pPr>
      <w:r>
        <w:rPr>
          <w:rFonts w:eastAsiaTheme="minorHAnsi" w:cs="Arial"/>
          <w:color w:val="231F20"/>
          <w:szCs w:val="18"/>
        </w:rPr>
        <w:t>This paper propose</w:t>
      </w:r>
      <w:r w:rsidR="00364A5A">
        <w:rPr>
          <w:rFonts w:eastAsiaTheme="minorHAnsi" w:cs="Arial"/>
          <w:color w:val="231F20"/>
          <w:szCs w:val="18"/>
        </w:rPr>
        <w:t>s</w:t>
      </w:r>
      <w:r>
        <w:rPr>
          <w:rFonts w:eastAsiaTheme="minorHAnsi" w:cs="Arial"/>
          <w:color w:val="231F20"/>
          <w:szCs w:val="18"/>
        </w:rPr>
        <w:t xml:space="preserve"> the adoption of the OPLS algorithm to create a </w:t>
      </w:r>
      <w:r w:rsidR="005B443D">
        <w:rPr>
          <w:rFonts w:eastAsiaTheme="minorHAnsi" w:cs="Arial"/>
          <w:color w:val="231F20"/>
          <w:szCs w:val="18"/>
        </w:rPr>
        <w:t xml:space="preserve">specific </w:t>
      </w:r>
      <w:r>
        <w:rPr>
          <w:rFonts w:eastAsiaTheme="minorHAnsi" w:cs="Arial"/>
          <w:color w:val="231F20"/>
          <w:szCs w:val="18"/>
        </w:rPr>
        <w:t xml:space="preserve">drift correction model </w:t>
      </w:r>
      <w:r w:rsidR="006564DD">
        <w:rPr>
          <w:rFonts w:eastAsiaTheme="minorHAnsi" w:cs="Arial"/>
          <w:color w:val="231F20"/>
          <w:szCs w:val="18"/>
        </w:rPr>
        <w:t xml:space="preserve">for e-nose </w:t>
      </w:r>
      <w:r w:rsidR="006564DD" w:rsidRPr="00374DC9">
        <w:t xml:space="preserve">data relevant to </w:t>
      </w:r>
      <w:r w:rsidR="006564DD">
        <w:t>the</w:t>
      </w:r>
      <w:r w:rsidR="006564DD" w:rsidRPr="00374DC9">
        <w:t xml:space="preserve"> monitorin</w:t>
      </w:r>
      <w:r w:rsidR="006564DD">
        <w:t>g of odorous emissions from a landfill collected over three monitoring campaigns carried out in 2017, 2018 and 2019. The research aimed to</w:t>
      </w:r>
      <w:r w:rsidR="008B5533">
        <w:t xml:space="preserve"> develop a classification model stable over time, thereby</w:t>
      </w:r>
      <w:r w:rsidR="006564DD">
        <w:t xml:space="preserve"> </w:t>
      </w:r>
      <w:r w:rsidR="000E7A7C">
        <w:t>reducing the burden related to</w:t>
      </w:r>
      <w:r w:rsidR="006564DD">
        <w:t xml:space="preserve"> periodical </w:t>
      </w:r>
      <w:r w:rsidR="008B5533">
        <w:t xml:space="preserve">recalibrations of the </w:t>
      </w:r>
      <w:r w:rsidR="006564DD">
        <w:t>instrument for the real</w:t>
      </w:r>
      <w:r w:rsidR="00345A95">
        <w:t>-</w:t>
      </w:r>
      <w:r w:rsidR="006564DD">
        <w:t>time monitoring of the ambient air</w:t>
      </w:r>
      <w:r w:rsidR="000E7A7C">
        <w:t xml:space="preserve"> at a receptor</w:t>
      </w:r>
      <w:r w:rsidR="006564DD">
        <w:t xml:space="preserve">. </w:t>
      </w:r>
      <w:r w:rsidR="008B4066">
        <w:t>To do this, the research involved the development of a specific d</w:t>
      </w:r>
      <w:r w:rsidR="00FB1B42">
        <w:t xml:space="preserve">rift compensation model on data </w:t>
      </w:r>
      <w:r w:rsidR="00A42CC5">
        <w:t>from</w:t>
      </w:r>
      <w:r w:rsidR="008B4066">
        <w:t xml:space="preserve"> the first two olfactometric campaigns (i.e., 2017 and 2018) and the </w:t>
      </w:r>
      <w:r w:rsidR="00A42CC5">
        <w:t xml:space="preserve">validation </w:t>
      </w:r>
      <w:r w:rsidR="008B4066">
        <w:t xml:space="preserve">of its performance on more recent data collected in 2019. </w:t>
      </w:r>
      <w:r w:rsidR="006564DD">
        <w:t xml:space="preserve">Indeed, the problem of </w:t>
      </w:r>
      <w:r w:rsidR="00A42CC5">
        <w:t xml:space="preserve">sensor </w:t>
      </w:r>
      <w:r w:rsidR="006564DD">
        <w:t xml:space="preserve">drift is one of the main </w:t>
      </w:r>
      <w:r w:rsidR="004E3F2E">
        <w:t>limitation factors in the</w:t>
      </w:r>
      <w:r w:rsidR="00A42CC5">
        <w:t xml:space="preserve"> </w:t>
      </w:r>
      <w:r w:rsidR="006564DD">
        <w:rPr>
          <w:rFonts w:eastAsiaTheme="minorHAnsi" w:cs="Arial"/>
          <w:color w:val="231F20"/>
          <w:szCs w:val="18"/>
        </w:rPr>
        <w:t>long-term</w:t>
      </w:r>
      <w:r w:rsidR="004E3F2E">
        <w:rPr>
          <w:rFonts w:eastAsiaTheme="minorHAnsi" w:cs="Arial"/>
          <w:color w:val="231F20"/>
          <w:szCs w:val="18"/>
        </w:rPr>
        <w:t xml:space="preserve"> and continuous use of</w:t>
      </w:r>
      <w:r w:rsidR="006564DD">
        <w:rPr>
          <w:rFonts w:eastAsiaTheme="minorHAnsi" w:cs="Arial"/>
          <w:color w:val="231F20"/>
          <w:szCs w:val="18"/>
        </w:rPr>
        <w:t xml:space="preserve"> e-noses since it causes a progressive worsening of the instrument classification performance.</w:t>
      </w:r>
    </w:p>
    <w:p w14:paraId="081A91C7" w14:textId="3E4EBAA5" w:rsidR="00B138FF" w:rsidRDefault="008F625A" w:rsidP="006564DD">
      <w:pPr>
        <w:pStyle w:val="CETBodytext"/>
      </w:pPr>
      <w:r>
        <w:rPr>
          <w:lang w:val="en-GB"/>
        </w:rPr>
        <w:t>The results achieved prove the capability of the OPLS model developed to compensate for drift effects</w:t>
      </w:r>
      <w:r w:rsidR="00F66A1B">
        <w:rPr>
          <w:lang w:val="en-GB"/>
        </w:rPr>
        <w:t xml:space="preserve"> not only on</w:t>
      </w:r>
      <w:r w:rsidR="00A252C0">
        <w:rPr>
          <w:lang w:val="en-GB"/>
        </w:rPr>
        <w:t xml:space="preserve"> </w:t>
      </w:r>
      <w:r w:rsidR="00F66A1B">
        <w:rPr>
          <w:lang w:val="en-GB"/>
        </w:rPr>
        <w:t>calibrant dataset, but also on real environmental samples.</w:t>
      </w:r>
      <w:r>
        <w:rPr>
          <w:lang w:val="en-GB"/>
        </w:rPr>
        <w:t xml:space="preserve"> Indeed, the classification performance achieved involving the OPLS correction (i.e., 7</w:t>
      </w:r>
      <w:r w:rsidR="00FE1EC2">
        <w:rPr>
          <w:lang w:val="en-GB"/>
        </w:rPr>
        <w:t>5</w:t>
      </w:r>
      <w:r>
        <w:rPr>
          <w:lang w:val="en-GB"/>
        </w:rPr>
        <w:t>%) was considerably higher than the one achieved on non-corrected data (i.e., about 55%).</w:t>
      </w:r>
      <w:r w:rsidR="00596EC8">
        <w:rPr>
          <w:lang w:val="en-GB"/>
        </w:rPr>
        <w:t xml:space="preserve"> Future work should focus on the optimization of this preliminary model by including in the model the intrinsic variability associated to </w:t>
      </w:r>
      <w:r w:rsidR="00F66A1B">
        <w:rPr>
          <w:lang w:val="en-GB"/>
        </w:rPr>
        <w:t xml:space="preserve">real odour sources, thereby allowing to achieve higher classification performances. </w:t>
      </w:r>
      <w:r w:rsidR="00596EC8">
        <w:rPr>
          <w:lang w:val="en-GB"/>
        </w:rPr>
        <w:t>Although</w:t>
      </w:r>
      <w:r w:rsidR="00B138FF">
        <w:t xml:space="preserve"> this procedure </w:t>
      </w:r>
      <w:r w:rsidR="000C1906">
        <w:t>does not prevent from periodical</w:t>
      </w:r>
      <w:r w:rsidR="00B138FF">
        <w:t xml:space="preserve"> </w:t>
      </w:r>
      <w:r w:rsidR="00F66A1B">
        <w:t>rec</w:t>
      </w:r>
      <w:r w:rsidR="00B138FF">
        <w:t>alibration of the sys</w:t>
      </w:r>
      <w:r w:rsidR="00F66A1B">
        <w:t>tem</w:t>
      </w:r>
      <w:r w:rsidR="00B138FF">
        <w:t xml:space="preserve">, </w:t>
      </w:r>
      <w:r w:rsidR="00F66A1B">
        <w:t>it allows</w:t>
      </w:r>
      <w:r w:rsidR="00B138FF">
        <w:t xml:space="preserve"> to</w:t>
      </w:r>
      <w:r w:rsidR="00FE1EC2">
        <w:t xml:space="preserve"> </w:t>
      </w:r>
      <w:r w:rsidR="00B138FF">
        <w:t>extend t</w:t>
      </w:r>
      <w:r w:rsidR="00F66A1B">
        <w:t xml:space="preserve">he period between recalibration and, thus, to reduce time and costs associated </w:t>
      </w:r>
      <w:r w:rsidR="003F1FD8">
        <w:t>with</w:t>
      </w:r>
      <w:r w:rsidR="00F66A1B">
        <w:t xml:space="preserve"> </w:t>
      </w:r>
      <w:r w:rsidR="003F1FD8">
        <w:t xml:space="preserve">environmental odour </w:t>
      </w:r>
      <w:r w:rsidR="00F66A1B">
        <w:t>monitoring</w:t>
      </w:r>
      <w:r w:rsidR="003F1FD8">
        <w:t xml:space="preserve"> by e-nose</w:t>
      </w:r>
      <w:r w:rsidR="00B138FF">
        <w:t xml:space="preserve">. </w:t>
      </w:r>
    </w:p>
    <w:p w14:paraId="7510B0F8" w14:textId="526EEC82" w:rsidR="00600535" w:rsidRPr="00BA63B3" w:rsidRDefault="00600535" w:rsidP="00600535">
      <w:pPr>
        <w:pStyle w:val="CETReference"/>
      </w:pPr>
      <w:r w:rsidRPr="00BA63B3">
        <w:t>References</w:t>
      </w:r>
    </w:p>
    <w:p w14:paraId="278A48ED" w14:textId="77777777" w:rsidR="00CC15B9" w:rsidRDefault="00CC15B9" w:rsidP="00CC15B9">
      <w:pPr>
        <w:pStyle w:val="CETReferencetext"/>
        <w:rPr>
          <w:noProof/>
        </w:rPr>
      </w:pPr>
      <w:r>
        <w:rPr>
          <w:noProof/>
        </w:rPr>
        <w:t>Artursson, T.; Eklöv, T.; Lundström, I.; Mårtensson, P.; Sjöström, M.; Holmberg, M</w:t>
      </w:r>
      <w:r w:rsidR="00CC5BCA" w:rsidRPr="00CC5BCA">
        <w:rPr>
          <w:noProof/>
        </w:rPr>
        <w:t xml:space="preserve">. Drift correction for gas sensors using multivariate methods. </w:t>
      </w:r>
      <w:r w:rsidR="00CC5BCA" w:rsidRPr="00CC15B9">
        <w:rPr>
          <w:noProof/>
        </w:rPr>
        <w:t xml:space="preserve">Journal of Chemometrics, </w:t>
      </w:r>
      <w:r w:rsidR="00CC5BCA" w:rsidRPr="00CC5BCA">
        <w:rPr>
          <w:noProof/>
        </w:rPr>
        <w:t>v. 14, n. 5</w:t>
      </w:r>
      <w:r w:rsidR="00CC5BCA" w:rsidRPr="00CC5BCA">
        <w:rPr>
          <w:rFonts w:ascii="Cambria Math" w:hAnsi="Cambria Math" w:cs="Cambria Math"/>
          <w:noProof/>
        </w:rPr>
        <w:t>‐</w:t>
      </w:r>
      <w:r w:rsidR="00CC5BCA" w:rsidRPr="00CC5BCA">
        <w:rPr>
          <w:noProof/>
        </w:rPr>
        <w:t>6, p. 711-723, 2000.</w:t>
      </w:r>
    </w:p>
    <w:p w14:paraId="37007D72" w14:textId="10D96AA5" w:rsidR="00CC5BCA" w:rsidRPr="00CC5BCA" w:rsidRDefault="00CC5BCA" w:rsidP="00CC15B9">
      <w:pPr>
        <w:pStyle w:val="CETReferencetext"/>
        <w:rPr>
          <w:noProof/>
        </w:rPr>
      </w:pPr>
      <w:r w:rsidRPr="00CC5BCA">
        <w:rPr>
          <w:noProof/>
        </w:rPr>
        <w:t>B</w:t>
      </w:r>
      <w:r w:rsidR="00CC15B9">
        <w:rPr>
          <w:noProof/>
        </w:rPr>
        <w:t>ax</w:t>
      </w:r>
      <w:r w:rsidRPr="00CC5BCA">
        <w:rPr>
          <w:noProof/>
        </w:rPr>
        <w:t>, C.; S</w:t>
      </w:r>
      <w:r w:rsidR="00CC15B9">
        <w:rPr>
          <w:noProof/>
        </w:rPr>
        <w:t>ironi, S.; Capelli</w:t>
      </w:r>
      <w:r w:rsidRPr="00CC5BCA">
        <w:rPr>
          <w:noProof/>
        </w:rPr>
        <w:t xml:space="preserve">, L. Definition and Application of a Protocol for Electronic Nose Field Performance Testing: Example of Odor Monitoring from a Tire Storage Area. </w:t>
      </w:r>
      <w:r w:rsidRPr="00CC15B9">
        <w:rPr>
          <w:noProof/>
        </w:rPr>
        <w:t>Atmosphere</w:t>
      </w:r>
      <w:r w:rsidRPr="00CC5BCA">
        <w:rPr>
          <w:b/>
          <w:noProof/>
        </w:rPr>
        <w:t xml:space="preserve">, </w:t>
      </w:r>
      <w:r w:rsidR="00CC15B9">
        <w:rPr>
          <w:noProof/>
        </w:rPr>
        <w:t>v. 11, n. 4, p. 426,  2020.</w:t>
      </w:r>
    </w:p>
    <w:p w14:paraId="21B5D818" w14:textId="0B535A8D" w:rsidR="00CC5BCA" w:rsidRPr="00CC5BCA" w:rsidRDefault="00CC5BCA" w:rsidP="00CC15B9">
      <w:pPr>
        <w:pStyle w:val="CETReferencetext"/>
        <w:rPr>
          <w:noProof/>
        </w:rPr>
      </w:pPr>
      <w:r w:rsidRPr="00CC5BCA">
        <w:rPr>
          <w:noProof/>
        </w:rPr>
        <w:t>C</w:t>
      </w:r>
      <w:r w:rsidR="00CC15B9">
        <w:rPr>
          <w:noProof/>
        </w:rPr>
        <w:t>apelli</w:t>
      </w:r>
      <w:r w:rsidRPr="00CC5BCA">
        <w:rPr>
          <w:noProof/>
        </w:rPr>
        <w:t>, L.</w:t>
      </w:r>
      <w:r w:rsidR="00CC15B9">
        <w:rPr>
          <w:noProof/>
        </w:rPr>
        <w:t>; Dentoni, L.; Sironi, S; Del Rosso, R</w:t>
      </w:r>
      <w:r w:rsidRPr="00CC5BCA">
        <w:rPr>
          <w:noProof/>
        </w:rPr>
        <w:t xml:space="preserve">. The need for electronic noses for environmental odour exposure assessment. </w:t>
      </w:r>
      <w:r w:rsidRPr="00CC15B9">
        <w:rPr>
          <w:noProof/>
        </w:rPr>
        <w:t>Water Science and Technology, v. 6</w:t>
      </w:r>
      <w:r w:rsidR="00CC15B9">
        <w:rPr>
          <w:noProof/>
        </w:rPr>
        <w:t>9, n. 1, p. 135-141,  2013.</w:t>
      </w:r>
    </w:p>
    <w:p w14:paraId="3C1BFD1D" w14:textId="097AE4FD" w:rsidR="00CC5BCA" w:rsidRPr="00CC5BCA" w:rsidRDefault="00CC15B9" w:rsidP="00CC15B9">
      <w:pPr>
        <w:pStyle w:val="CETReferencetext"/>
        <w:rPr>
          <w:noProof/>
        </w:rPr>
      </w:pPr>
      <w:r>
        <w:rPr>
          <w:noProof/>
        </w:rPr>
        <w:t>Capelli</w:t>
      </w:r>
      <w:r w:rsidR="00CC5BCA" w:rsidRPr="00CC5BCA">
        <w:rPr>
          <w:noProof/>
        </w:rPr>
        <w:t>, L.; S</w:t>
      </w:r>
      <w:r>
        <w:rPr>
          <w:noProof/>
        </w:rPr>
        <w:t>ironi</w:t>
      </w:r>
      <w:r w:rsidR="00CC5BCA" w:rsidRPr="00CC5BCA">
        <w:rPr>
          <w:noProof/>
        </w:rPr>
        <w:t>, S.; D</w:t>
      </w:r>
      <w:r>
        <w:rPr>
          <w:noProof/>
        </w:rPr>
        <w:t>el Rosso</w:t>
      </w:r>
      <w:r w:rsidR="00CC5BCA" w:rsidRPr="00CC5BCA">
        <w:rPr>
          <w:noProof/>
        </w:rPr>
        <w:t xml:space="preserve">, R. Electronic noses for environmental monitoring applications. </w:t>
      </w:r>
      <w:r w:rsidR="00AD0186">
        <w:rPr>
          <w:noProof/>
        </w:rPr>
        <w:t xml:space="preserve">Sensors(Basel), </w:t>
      </w:r>
      <w:r w:rsidR="00CC5BCA" w:rsidRPr="00CC5BCA">
        <w:rPr>
          <w:noProof/>
        </w:rPr>
        <w:t xml:space="preserve">n. </w:t>
      </w:r>
      <w:r w:rsidR="00AD0186">
        <w:rPr>
          <w:noProof/>
        </w:rPr>
        <w:t>14(1), p. 19979-20007,</w:t>
      </w:r>
      <w:r w:rsidR="00CC5BCA" w:rsidRPr="00CC5BCA">
        <w:rPr>
          <w:noProof/>
        </w:rPr>
        <w:t xml:space="preserve"> 2014.   </w:t>
      </w:r>
    </w:p>
    <w:p w14:paraId="446CD923" w14:textId="1F70A38B" w:rsidR="00CC5BCA" w:rsidRPr="00CC5BCA" w:rsidRDefault="00AD0186" w:rsidP="00CC15B9">
      <w:pPr>
        <w:pStyle w:val="CETReferencetext"/>
        <w:rPr>
          <w:noProof/>
        </w:rPr>
      </w:pPr>
      <w:r>
        <w:rPr>
          <w:noProof/>
        </w:rPr>
        <w:lastRenderedPageBreak/>
        <w:t>Capelli</w:t>
      </w:r>
      <w:r w:rsidRPr="00CC5BCA">
        <w:rPr>
          <w:noProof/>
        </w:rPr>
        <w:t>, L.; S</w:t>
      </w:r>
      <w:r>
        <w:rPr>
          <w:noProof/>
        </w:rPr>
        <w:t>ironi</w:t>
      </w:r>
      <w:r w:rsidRPr="00CC5BCA">
        <w:rPr>
          <w:noProof/>
        </w:rPr>
        <w:t>, S.; D</w:t>
      </w:r>
      <w:r>
        <w:rPr>
          <w:noProof/>
        </w:rPr>
        <w:t>el Rosso</w:t>
      </w:r>
      <w:r w:rsidRPr="00CC5BCA">
        <w:rPr>
          <w:noProof/>
        </w:rPr>
        <w:t>, R.</w:t>
      </w:r>
      <w:r w:rsidR="00CC5BCA" w:rsidRPr="00CC5BCA">
        <w:rPr>
          <w:noProof/>
        </w:rPr>
        <w:t xml:space="preserve"> Electronic Noses for Environmental Monitoring Applications. </w:t>
      </w:r>
      <w:r w:rsidR="00CC5BCA" w:rsidRPr="00AD0186">
        <w:rPr>
          <w:noProof/>
        </w:rPr>
        <w:t>Sensors</w:t>
      </w:r>
      <w:r w:rsidR="00CC5BCA" w:rsidRPr="00CC5BCA">
        <w:rPr>
          <w:b/>
          <w:noProof/>
        </w:rPr>
        <w:t xml:space="preserve">, </w:t>
      </w:r>
      <w:r w:rsidR="00CC5BCA" w:rsidRPr="00CC5BCA">
        <w:rPr>
          <w:noProof/>
        </w:rPr>
        <w:t>v. 14, n. 11, p. 199</w:t>
      </w:r>
      <w:r>
        <w:rPr>
          <w:noProof/>
        </w:rPr>
        <w:t>79-20007,  2014.</w:t>
      </w:r>
    </w:p>
    <w:p w14:paraId="510A8EFD" w14:textId="0AE7839B" w:rsidR="00CC5BCA" w:rsidRPr="00CC5BCA" w:rsidRDefault="00AD0186" w:rsidP="00CC15B9">
      <w:pPr>
        <w:pStyle w:val="CETReferencetext"/>
        <w:rPr>
          <w:noProof/>
        </w:rPr>
      </w:pPr>
      <w:r w:rsidRPr="00AD0186">
        <w:rPr>
          <w:noProof/>
          <w:lang w:val="it-IT"/>
        </w:rPr>
        <w:t>Capelli, L.</w:t>
      </w:r>
      <w:r>
        <w:rPr>
          <w:noProof/>
          <w:lang w:val="it-IT"/>
        </w:rPr>
        <w:t xml:space="preserve">; </w:t>
      </w:r>
      <w:r w:rsidRPr="00AD0186">
        <w:rPr>
          <w:noProof/>
          <w:lang w:val="it-IT"/>
        </w:rPr>
        <w:t>Taverna, G.</w:t>
      </w:r>
      <w:r>
        <w:rPr>
          <w:noProof/>
          <w:lang w:val="it-IT"/>
        </w:rPr>
        <w:t xml:space="preserve">; </w:t>
      </w:r>
      <w:r w:rsidRPr="00AD0186">
        <w:rPr>
          <w:noProof/>
          <w:lang w:val="it-IT"/>
        </w:rPr>
        <w:t>Bellini, A.</w:t>
      </w:r>
      <w:r>
        <w:rPr>
          <w:noProof/>
          <w:lang w:val="it-IT"/>
        </w:rPr>
        <w:t xml:space="preserve">; </w:t>
      </w:r>
      <w:r w:rsidRPr="00AD0186">
        <w:rPr>
          <w:noProof/>
          <w:lang w:val="it-IT"/>
        </w:rPr>
        <w:t>Eusebio, L.</w:t>
      </w:r>
      <w:r>
        <w:rPr>
          <w:noProof/>
          <w:lang w:val="it-IT"/>
        </w:rPr>
        <w:t>;</w:t>
      </w:r>
      <w:r w:rsidRPr="00AD0186">
        <w:rPr>
          <w:noProof/>
          <w:lang w:val="it-IT"/>
        </w:rPr>
        <w:t xml:space="preserve"> Buffi, N.</w:t>
      </w:r>
      <w:r>
        <w:rPr>
          <w:noProof/>
          <w:lang w:val="it-IT"/>
        </w:rPr>
        <w:t xml:space="preserve">; </w:t>
      </w:r>
      <w:r w:rsidRPr="00AD0186">
        <w:rPr>
          <w:noProof/>
          <w:lang w:val="it-IT"/>
        </w:rPr>
        <w:t>Lazzeri, M.</w:t>
      </w:r>
      <w:r>
        <w:rPr>
          <w:noProof/>
          <w:lang w:val="it-IT"/>
        </w:rPr>
        <w:t xml:space="preserve">; </w:t>
      </w:r>
      <w:r w:rsidRPr="00AD0186">
        <w:rPr>
          <w:noProof/>
          <w:lang w:val="it-IT"/>
        </w:rPr>
        <w:t>Guazzoni, G.</w:t>
      </w:r>
      <w:r>
        <w:rPr>
          <w:noProof/>
          <w:lang w:val="it-IT"/>
        </w:rPr>
        <w:t xml:space="preserve">; </w:t>
      </w:r>
      <w:r w:rsidRPr="00AD0186">
        <w:rPr>
          <w:noProof/>
          <w:lang w:val="it-IT"/>
        </w:rPr>
        <w:t>Bozzini, G.</w:t>
      </w:r>
      <w:r>
        <w:rPr>
          <w:noProof/>
          <w:lang w:val="it-IT"/>
        </w:rPr>
        <w:t xml:space="preserve">; </w:t>
      </w:r>
      <w:r w:rsidRPr="00AD0186">
        <w:rPr>
          <w:noProof/>
          <w:lang w:val="it-IT"/>
        </w:rPr>
        <w:t>Seveso, M.</w:t>
      </w:r>
      <w:r>
        <w:rPr>
          <w:noProof/>
          <w:lang w:val="it-IT"/>
        </w:rPr>
        <w:t xml:space="preserve">; </w:t>
      </w:r>
      <w:r w:rsidRPr="00AD0186">
        <w:rPr>
          <w:noProof/>
          <w:lang w:val="it-IT"/>
        </w:rPr>
        <w:t>Mandressi, A.</w:t>
      </w:r>
      <w:r>
        <w:rPr>
          <w:noProof/>
          <w:lang w:val="it-IT"/>
        </w:rPr>
        <w:t xml:space="preserve">; </w:t>
      </w:r>
      <w:r w:rsidRPr="00AD0186">
        <w:rPr>
          <w:noProof/>
          <w:lang w:val="it-IT"/>
        </w:rPr>
        <w:t>Tidu, L.</w:t>
      </w:r>
      <w:r>
        <w:rPr>
          <w:noProof/>
          <w:lang w:val="it-IT"/>
        </w:rPr>
        <w:t xml:space="preserve">; </w:t>
      </w:r>
      <w:r w:rsidRPr="00AD0186">
        <w:rPr>
          <w:noProof/>
          <w:lang w:val="it-IT"/>
        </w:rPr>
        <w:t>Grizzi, F.</w:t>
      </w:r>
      <w:r>
        <w:rPr>
          <w:noProof/>
          <w:lang w:val="it-IT"/>
        </w:rPr>
        <w:t xml:space="preserve">; </w:t>
      </w:r>
      <w:r w:rsidRPr="00AD0186">
        <w:rPr>
          <w:noProof/>
          <w:lang w:val="it-IT"/>
        </w:rPr>
        <w:t>Sardella, P.</w:t>
      </w:r>
      <w:r>
        <w:rPr>
          <w:noProof/>
          <w:lang w:val="it-IT"/>
        </w:rPr>
        <w:t xml:space="preserve">; </w:t>
      </w:r>
      <w:r w:rsidRPr="00AD0186">
        <w:rPr>
          <w:noProof/>
          <w:lang w:val="it-IT"/>
        </w:rPr>
        <w:t>Latorre, G.</w:t>
      </w:r>
      <w:r>
        <w:rPr>
          <w:noProof/>
          <w:lang w:val="it-IT"/>
        </w:rPr>
        <w:t xml:space="preserve">; </w:t>
      </w:r>
      <w:r w:rsidRPr="00AD0186">
        <w:rPr>
          <w:noProof/>
          <w:lang w:val="it-IT"/>
        </w:rPr>
        <w:t>Hurle, R.</w:t>
      </w:r>
      <w:r>
        <w:rPr>
          <w:noProof/>
          <w:lang w:val="it-IT"/>
        </w:rPr>
        <w:t xml:space="preserve">; </w:t>
      </w:r>
      <w:r w:rsidRPr="00AD0186">
        <w:rPr>
          <w:noProof/>
          <w:lang w:val="it-IT"/>
        </w:rPr>
        <w:t>Lughezzani, G.</w:t>
      </w:r>
      <w:r>
        <w:rPr>
          <w:noProof/>
          <w:lang w:val="it-IT"/>
        </w:rPr>
        <w:t xml:space="preserve">; </w:t>
      </w:r>
      <w:r w:rsidRPr="00AD0186">
        <w:rPr>
          <w:noProof/>
          <w:lang w:val="it-IT"/>
        </w:rPr>
        <w:t>Casale, P.</w:t>
      </w:r>
      <w:r>
        <w:rPr>
          <w:noProof/>
          <w:lang w:val="it-IT"/>
        </w:rPr>
        <w:t xml:space="preserve">; </w:t>
      </w:r>
      <w:r w:rsidRPr="00AD0186">
        <w:rPr>
          <w:noProof/>
          <w:lang w:val="it-IT"/>
        </w:rPr>
        <w:t>Meregali, S.</w:t>
      </w:r>
      <w:r>
        <w:rPr>
          <w:noProof/>
          <w:lang w:val="it-IT"/>
        </w:rPr>
        <w:t xml:space="preserve">; </w:t>
      </w:r>
      <w:r w:rsidRPr="00B31A90">
        <w:rPr>
          <w:noProof/>
          <w:lang w:val="it-IT"/>
        </w:rPr>
        <w:t>Sironi, S.</w:t>
      </w:r>
      <w:r w:rsidR="00CC5BCA" w:rsidRPr="00B31A90">
        <w:rPr>
          <w:noProof/>
          <w:lang w:val="it-IT"/>
        </w:rPr>
        <w:t xml:space="preserve"> Application and Uses of Electronic Noses for Clinical Diagnosis on Urine Samples: A Review. </w:t>
      </w:r>
      <w:r w:rsidR="00CC5BCA" w:rsidRPr="00AD0186">
        <w:rPr>
          <w:noProof/>
        </w:rPr>
        <w:t>Sensors (Basel),</w:t>
      </w:r>
      <w:r w:rsidR="00CC5BCA" w:rsidRPr="00CC5BCA">
        <w:rPr>
          <w:b/>
          <w:noProof/>
        </w:rPr>
        <w:t xml:space="preserve"> </w:t>
      </w:r>
      <w:r w:rsidR="00CC5BCA" w:rsidRPr="00CC5BCA">
        <w:rPr>
          <w:noProof/>
        </w:rPr>
        <w:t xml:space="preserve">v. 16, n. 10, 2016. </w:t>
      </w:r>
    </w:p>
    <w:p w14:paraId="7BC0C17D" w14:textId="03308FAB" w:rsidR="00CC5BCA" w:rsidRPr="00CC5BCA" w:rsidRDefault="00AD0186" w:rsidP="00CC15B9">
      <w:pPr>
        <w:pStyle w:val="CETReferencetext"/>
        <w:rPr>
          <w:noProof/>
        </w:rPr>
      </w:pPr>
      <w:r w:rsidRPr="00AD0186">
        <w:rPr>
          <w:noProof/>
        </w:rPr>
        <w:t xml:space="preserve">Davoli, E.; Gangai, M.L.; Morselli, L.; </w:t>
      </w:r>
      <w:r>
        <w:rPr>
          <w:noProof/>
        </w:rPr>
        <w:t>Tonelli, D.</w:t>
      </w:r>
      <w:r w:rsidR="00CC5BCA" w:rsidRPr="00CC5BCA">
        <w:rPr>
          <w:noProof/>
        </w:rPr>
        <w:t xml:space="preserve"> Characterisation of odorants emissions from landfills by SPME and GC/MS. </w:t>
      </w:r>
      <w:r w:rsidR="00CC5BCA" w:rsidRPr="00AD0186">
        <w:rPr>
          <w:noProof/>
        </w:rPr>
        <w:t>Chemosphere</w:t>
      </w:r>
      <w:r w:rsidR="00CC5BCA" w:rsidRPr="00CC5BCA">
        <w:rPr>
          <w:b/>
          <w:noProof/>
        </w:rPr>
        <w:t xml:space="preserve">, </w:t>
      </w:r>
      <w:r w:rsidR="00CC5BCA" w:rsidRPr="00CC5BCA">
        <w:rPr>
          <w:noProof/>
        </w:rPr>
        <w:t xml:space="preserve">v. 51, n. 5, p. 357-68, 2003. </w:t>
      </w:r>
    </w:p>
    <w:p w14:paraId="1B4B854C" w14:textId="3B1268E6" w:rsidR="00CC5BCA" w:rsidRPr="00CC5BCA" w:rsidRDefault="00AD0186" w:rsidP="00CC15B9">
      <w:pPr>
        <w:pStyle w:val="CETReferencetext"/>
        <w:rPr>
          <w:noProof/>
        </w:rPr>
      </w:pPr>
      <w:r w:rsidRPr="00AD0186">
        <w:rPr>
          <w:noProof/>
        </w:rPr>
        <w:t xml:space="preserve">Dentoni, L.; Capelli, L.; Sironi, S.; Del Rosso, R.; Zanetti, S.; </w:t>
      </w:r>
      <w:r>
        <w:rPr>
          <w:noProof/>
        </w:rPr>
        <w:t>Della Torre, M.</w:t>
      </w:r>
      <w:r w:rsidR="00CC5BCA" w:rsidRPr="00CC5BCA">
        <w:rPr>
          <w:noProof/>
        </w:rPr>
        <w:t xml:space="preserve"> Development of an electronic nose for environmental odour monitoring. </w:t>
      </w:r>
      <w:r>
        <w:rPr>
          <w:noProof/>
        </w:rPr>
        <w:t>Sensors (Basel)</w:t>
      </w:r>
      <w:r w:rsidR="00CC5BCA" w:rsidRPr="00CC5BCA">
        <w:rPr>
          <w:b/>
          <w:noProof/>
        </w:rPr>
        <w:t xml:space="preserve">, </w:t>
      </w:r>
      <w:r w:rsidR="00CC5BCA" w:rsidRPr="00CC5BCA">
        <w:rPr>
          <w:noProof/>
        </w:rPr>
        <w:t xml:space="preserve">v. 12, n. 11, p. 14363-14381,  2012. </w:t>
      </w:r>
    </w:p>
    <w:p w14:paraId="73ADD9B9" w14:textId="408D6D89" w:rsidR="00CC5BCA" w:rsidRPr="00CC5BCA" w:rsidRDefault="00AD0186" w:rsidP="00CC15B9">
      <w:pPr>
        <w:pStyle w:val="CETReferencetext"/>
        <w:rPr>
          <w:noProof/>
        </w:rPr>
      </w:pPr>
      <w:r>
        <w:t>Deshmukh, S.; Bandyopadhyay, R.; Bhattacharyya, N.; Pandey, R.A.; Jana, A.</w:t>
      </w:r>
      <w:r w:rsidR="00CC5BCA" w:rsidRPr="00CC5BCA">
        <w:rPr>
          <w:noProof/>
        </w:rPr>
        <w:t xml:space="preserve"> Application of electronic nose for industrial odors and gaseous emissions measurement and monitoring – An overview. </w:t>
      </w:r>
      <w:r w:rsidR="00CC5BCA" w:rsidRPr="00AD0186">
        <w:rPr>
          <w:noProof/>
        </w:rPr>
        <w:t>Talanta</w:t>
      </w:r>
      <w:r w:rsidR="00CC5BCA" w:rsidRPr="00CC5BCA">
        <w:rPr>
          <w:b/>
          <w:noProof/>
        </w:rPr>
        <w:t xml:space="preserve">, </w:t>
      </w:r>
      <w:r w:rsidR="00CC5BCA" w:rsidRPr="00CC5BCA">
        <w:rPr>
          <w:noProof/>
        </w:rPr>
        <w:t>v. 144, p. 329-340, 2015</w:t>
      </w:r>
      <w:r>
        <w:rPr>
          <w:noProof/>
        </w:rPr>
        <w:t>.</w:t>
      </w:r>
    </w:p>
    <w:p w14:paraId="0EE7875F" w14:textId="6788843A" w:rsidR="00CC5BCA" w:rsidRPr="00CC5BCA" w:rsidRDefault="003438B3" w:rsidP="003438B3">
      <w:pPr>
        <w:pStyle w:val="CETReferencetext"/>
        <w:rPr>
          <w:noProof/>
        </w:rPr>
      </w:pPr>
      <w:r w:rsidRPr="003438B3">
        <w:rPr>
          <w:noProof/>
        </w:rPr>
        <w:t xml:space="preserve">Di Rosa, A.R.; Leone, F.; Cheli, F.; </w:t>
      </w:r>
      <w:r>
        <w:rPr>
          <w:noProof/>
        </w:rPr>
        <w:t xml:space="preserve">Chiofalo, V. </w:t>
      </w:r>
      <w:r w:rsidR="00CC5BCA" w:rsidRPr="00CC5BCA">
        <w:rPr>
          <w:noProof/>
        </w:rPr>
        <w:t>Fusion of electronic nose, electronic tongue and computer vision for animal source food authentication and quality assessment – A review</w:t>
      </w:r>
      <w:r w:rsidR="00CC5BCA" w:rsidRPr="003438B3">
        <w:rPr>
          <w:noProof/>
        </w:rPr>
        <w:t>. Journal of Food Engineering, v. 210, p. 62-75, 2017</w:t>
      </w:r>
      <w:r>
        <w:rPr>
          <w:noProof/>
        </w:rPr>
        <w:t>.</w:t>
      </w:r>
    </w:p>
    <w:p w14:paraId="3AB5BB26" w14:textId="601EA621" w:rsidR="00CC5BCA" w:rsidRPr="00CC5BCA" w:rsidRDefault="00CC5BCA" w:rsidP="00CC15B9">
      <w:pPr>
        <w:pStyle w:val="CETReferencetext"/>
        <w:rPr>
          <w:noProof/>
        </w:rPr>
      </w:pPr>
      <w:r w:rsidRPr="00CC5BCA">
        <w:rPr>
          <w:noProof/>
        </w:rPr>
        <w:t>E</w:t>
      </w:r>
      <w:r w:rsidR="003438B3">
        <w:rPr>
          <w:noProof/>
        </w:rPr>
        <w:t>usebio</w:t>
      </w:r>
      <w:r w:rsidRPr="00CC5BCA">
        <w:rPr>
          <w:noProof/>
        </w:rPr>
        <w:t>, L.; C</w:t>
      </w:r>
      <w:r w:rsidR="003438B3">
        <w:rPr>
          <w:noProof/>
        </w:rPr>
        <w:t>apelli</w:t>
      </w:r>
      <w:r w:rsidRPr="00CC5BCA">
        <w:rPr>
          <w:noProof/>
        </w:rPr>
        <w:t>, L.; S</w:t>
      </w:r>
      <w:r w:rsidR="003438B3">
        <w:rPr>
          <w:noProof/>
        </w:rPr>
        <w:t>ironi</w:t>
      </w:r>
      <w:r w:rsidRPr="00CC5BCA">
        <w:rPr>
          <w:noProof/>
        </w:rPr>
        <w:t>, S. Electronic Nose Testing Procedure for the Definition of Minimum Performance Requirements for Environmental Odor Monitoring.</w:t>
      </w:r>
      <w:r w:rsidR="003438B3">
        <w:rPr>
          <w:noProof/>
        </w:rPr>
        <w:t xml:space="preserve"> Sensors(Basel)</w:t>
      </w:r>
      <w:r w:rsidRPr="00CC5BCA">
        <w:rPr>
          <w:noProof/>
        </w:rPr>
        <w:t>, n.</w:t>
      </w:r>
      <w:r w:rsidR="003438B3">
        <w:rPr>
          <w:noProof/>
        </w:rPr>
        <w:t xml:space="preserve"> 16(9), p.</w:t>
      </w:r>
      <w:r w:rsidRPr="00CC5BCA">
        <w:rPr>
          <w:noProof/>
        </w:rPr>
        <w:t xml:space="preserve"> 1424-8220</w:t>
      </w:r>
      <w:r w:rsidR="003438B3">
        <w:rPr>
          <w:noProof/>
        </w:rPr>
        <w:t>, 2016.</w:t>
      </w:r>
    </w:p>
    <w:p w14:paraId="4A57D5EE" w14:textId="407A1229" w:rsidR="00CC5BCA" w:rsidRPr="00CC5BCA" w:rsidRDefault="003438B3" w:rsidP="00CC15B9">
      <w:pPr>
        <w:pStyle w:val="CETReferencetext"/>
        <w:rPr>
          <w:noProof/>
        </w:rPr>
      </w:pPr>
      <w:r w:rsidRPr="003438B3">
        <w:rPr>
          <w:noProof/>
        </w:rPr>
        <w:t>Fonollosa, J.; Fernández, L.; Gutiérrez-Gálvez, A.; Huerta, R.; Marco, S.</w:t>
      </w:r>
      <w:r w:rsidR="00CC5BCA" w:rsidRPr="003438B3">
        <w:rPr>
          <w:noProof/>
        </w:rPr>
        <w:t xml:space="preserve"> </w:t>
      </w:r>
      <w:r w:rsidR="00CC5BCA" w:rsidRPr="00CC5BCA">
        <w:rPr>
          <w:noProof/>
        </w:rPr>
        <w:t xml:space="preserve">Calibration transfer and drift counteraction in chemical sensor arrays using Direct Standardization. </w:t>
      </w:r>
      <w:r w:rsidR="00CC5BCA" w:rsidRPr="003438B3">
        <w:rPr>
          <w:noProof/>
        </w:rPr>
        <w:t>Sensors and Actuators B: Chemical,</w:t>
      </w:r>
      <w:r w:rsidR="00CC5BCA" w:rsidRPr="00CC5BCA">
        <w:rPr>
          <w:b/>
          <w:noProof/>
        </w:rPr>
        <w:t xml:space="preserve"> </w:t>
      </w:r>
      <w:r w:rsidR="00CC5BCA" w:rsidRPr="00CC5BCA">
        <w:rPr>
          <w:noProof/>
        </w:rPr>
        <w:t>v. 236, p. 1044-1053, 2016</w:t>
      </w:r>
      <w:r>
        <w:rPr>
          <w:noProof/>
        </w:rPr>
        <w:t>.</w:t>
      </w:r>
    </w:p>
    <w:p w14:paraId="33240827" w14:textId="31E17FDB" w:rsidR="00CC5BCA" w:rsidRPr="00CC5BCA" w:rsidRDefault="00CC5BCA" w:rsidP="00CC15B9">
      <w:pPr>
        <w:pStyle w:val="CETReferencetext"/>
        <w:rPr>
          <w:noProof/>
        </w:rPr>
      </w:pPr>
      <w:r w:rsidRPr="00CC5BCA">
        <w:rPr>
          <w:noProof/>
        </w:rPr>
        <w:t>K</w:t>
      </w:r>
      <w:r w:rsidR="003438B3">
        <w:rPr>
          <w:noProof/>
        </w:rPr>
        <w:t>arakaya</w:t>
      </w:r>
      <w:r w:rsidRPr="00CC5BCA">
        <w:rPr>
          <w:noProof/>
        </w:rPr>
        <w:t>, D.; U</w:t>
      </w:r>
      <w:r w:rsidR="003438B3">
        <w:rPr>
          <w:noProof/>
        </w:rPr>
        <w:t>lucan</w:t>
      </w:r>
      <w:r w:rsidRPr="00CC5BCA">
        <w:rPr>
          <w:noProof/>
        </w:rPr>
        <w:t>, O.; T</w:t>
      </w:r>
      <w:r w:rsidR="003438B3">
        <w:rPr>
          <w:noProof/>
        </w:rPr>
        <w:t>urkan</w:t>
      </w:r>
      <w:r w:rsidRPr="00CC5BCA">
        <w:rPr>
          <w:noProof/>
        </w:rPr>
        <w:t>, M. Electronic Nose and Its Applications: A Survey.</w:t>
      </w:r>
      <w:r w:rsidRPr="003438B3">
        <w:rPr>
          <w:noProof/>
        </w:rPr>
        <w:t xml:space="preserve"> International Journal of Automation and Computing, v. 17, n. 2, p. 179-209, 2020. </w:t>
      </w:r>
    </w:p>
    <w:p w14:paraId="0854C63F" w14:textId="46C8663A" w:rsidR="00CC5BCA" w:rsidRPr="00CC5BCA" w:rsidRDefault="003438B3" w:rsidP="00CC15B9">
      <w:pPr>
        <w:pStyle w:val="CETReferencetext"/>
        <w:rPr>
          <w:noProof/>
        </w:rPr>
      </w:pPr>
      <w:r>
        <w:rPr>
          <w:noProof/>
        </w:rPr>
        <w:t>Laref, R.; Ahmadou, D.; Losson, E.; Siadat, M</w:t>
      </w:r>
      <w:r w:rsidR="00CC5BCA" w:rsidRPr="00CC5BCA">
        <w:rPr>
          <w:noProof/>
        </w:rPr>
        <w:t xml:space="preserve">. Orthogonal Signal Correction to Improve Stability Regression Model in Gas Sensor Systems. </w:t>
      </w:r>
      <w:r w:rsidR="00CC5BCA" w:rsidRPr="003438B3">
        <w:rPr>
          <w:noProof/>
        </w:rPr>
        <w:t xml:space="preserve">Journal of Sensors, </w:t>
      </w:r>
      <w:r w:rsidR="00CC5BCA" w:rsidRPr="00CC5BCA">
        <w:rPr>
          <w:noProof/>
        </w:rPr>
        <w:t>v. 2017, p. 9851406, 2017</w:t>
      </w:r>
      <w:r>
        <w:rPr>
          <w:noProof/>
        </w:rPr>
        <w:t>.</w:t>
      </w:r>
    </w:p>
    <w:p w14:paraId="76D54139" w14:textId="1002093C" w:rsidR="00CC5BCA" w:rsidRPr="00CC5BCA" w:rsidRDefault="003438B3" w:rsidP="00CC15B9">
      <w:pPr>
        <w:pStyle w:val="CETReferencetext"/>
        <w:rPr>
          <w:noProof/>
        </w:rPr>
      </w:pPr>
      <w:r w:rsidRPr="00B31A90">
        <w:rPr>
          <w:noProof/>
        </w:rPr>
        <w:t>Loutfi, A.; Coradeschi, S.; Mani, G.K.; Shankar, P.; Rayappan, J.B.B</w:t>
      </w:r>
      <w:r w:rsidR="00CC5BCA" w:rsidRPr="00B31A90">
        <w:rPr>
          <w:noProof/>
        </w:rPr>
        <w:t xml:space="preserve">. </w:t>
      </w:r>
      <w:r w:rsidR="00CC5BCA" w:rsidRPr="00CC5BCA">
        <w:rPr>
          <w:noProof/>
        </w:rPr>
        <w:t xml:space="preserve">Electronic noses for food quality: A review. </w:t>
      </w:r>
      <w:r w:rsidR="00CC5BCA" w:rsidRPr="003438B3">
        <w:rPr>
          <w:noProof/>
        </w:rPr>
        <w:t xml:space="preserve">Journal of Food Engineering, v. </w:t>
      </w:r>
      <w:r>
        <w:rPr>
          <w:noProof/>
        </w:rPr>
        <w:t>144, p. 103-111, 2015</w:t>
      </w:r>
      <w:r w:rsidR="00CC5BCA" w:rsidRPr="00CC5BCA">
        <w:rPr>
          <w:noProof/>
        </w:rPr>
        <w:t xml:space="preserve">. </w:t>
      </w:r>
    </w:p>
    <w:p w14:paraId="1556829F" w14:textId="780A7651" w:rsidR="00CC5BCA" w:rsidRPr="00CC5BCA" w:rsidRDefault="003438B3" w:rsidP="00CC15B9">
      <w:pPr>
        <w:pStyle w:val="CETReferencetext"/>
        <w:rPr>
          <w:noProof/>
        </w:rPr>
      </w:pPr>
      <w:r w:rsidRPr="003438B3">
        <w:rPr>
          <w:noProof/>
        </w:rPr>
        <w:t xml:space="preserve">Padilla, M.; Perera, A.; Montoliu, I.; Chaudry, A.; Persaud, K.; </w:t>
      </w:r>
      <w:r>
        <w:rPr>
          <w:noProof/>
        </w:rPr>
        <w:t>Marco, S.</w:t>
      </w:r>
      <w:r w:rsidR="00CC5BCA" w:rsidRPr="00CC5BCA">
        <w:rPr>
          <w:noProof/>
        </w:rPr>
        <w:t xml:space="preserve"> Drift compensation of gas sensor array data by Orthogonal Signal Correction. </w:t>
      </w:r>
      <w:r w:rsidR="00CC5BCA" w:rsidRPr="003438B3">
        <w:rPr>
          <w:noProof/>
        </w:rPr>
        <w:t>Chemometrics and Intelligent Laboratory Systems,</w:t>
      </w:r>
      <w:r w:rsidR="00CC5BCA" w:rsidRPr="00CC5BCA">
        <w:rPr>
          <w:b/>
          <w:noProof/>
        </w:rPr>
        <w:t xml:space="preserve"> </w:t>
      </w:r>
      <w:r w:rsidR="00CC5BCA" w:rsidRPr="00CC5BCA">
        <w:rPr>
          <w:noProof/>
        </w:rPr>
        <w:t xml:space="preserve">v. 100, n. 1, p. 28-35, 2010. </w:t>
      </w:r>
    </w:p>
    <w:p w14:paraId="492DC035" w14:textId="33DEBCFD" w:rsidR="00CC5BCA" w:rsidRPr="00CC5BCA" w:rsidRDefault="00BD73FE" w:rsidP="00CC15B9">
      <w:pPr>
        <w:pStyle w:val="CETReferencetext"/>
        <w:rPr>
          <w:noProof/>
        </w:rPr>
      </w:pPr>
      <w:r>
        <w:rPr>
          <w:noProof/>
        </w:rPr>
        <w:t>Persaud, K.; Dodd, G.</w:t>
      </w:r>
      <w:r w:rsidR="00CC5BCA" w:rsidRPr="00CC5BCA">
        <w:rPr>
          <w:noProof/>
        </w:rPr>
        <w:t xml:space="preserve"> Analysis of discrimination mechanisms in the mammalian olfactory system using a model nose. </w:t>
      </w:r>
      <w:r w:rsidR="00CC5BCA" w:rsidRPr="00BD73FE">
        <w:rPr>
          <w:noProof/>
        </w:rPr>
        <w:t>Nature</w:t>
      </w:r>
      <w:r w:rsidR="00CC5BCA" w:rsidRPr="00CC5BCA">
        <w:rPr>
          <w:b/>
          <w:noProof/>
        </w:rPr>
        <w:t xml:space="preserve">, </w:t>
      </w:r>
      <w:r w:rsidR="00CC5BCA" w:rsidRPr="00CC5BCA">
        <w:rPr>
          <w:noProof/>
        </w:rPr>
        <w:t xml:space="preserve">v. 299, n. 5881, p. 352-355, 1982. </w:t>
      </w:r>
    </w:p>
    <w:p w14:paraId="00DC3283" w14:textId="446AAC07" w:rsidR="00CC5BCA" w:rsidRPr="00CC5BCA" w:rsidRDefault="00BD73FE" w:rsidP="00BD73FE">
      <w:pPr>
        <w:pStyle w:val="CETReferencetext"/>
        <w:rPr>
          <w:noProof/>
        </w:rPr>
      </w:pPr>
      <w:r>
        <w:rPr>
          <w:noProof/>
        </w:rPr>
        <w:t>Romain, A.; Delva, J.; Nicolas, J.</w:t>
      </w:r>
      <w:r w:rsidR="00CC5BCA" w:rsidRPr="00CC5BCA">
        <w:rPr>
          <w:noProof/>
        </w:rPr>
        <w:t xml:space="preserve"> Complementary Approaches to Measure Environmental Odours Emitted by Landfill Areas. </w:t>
      </w:r>
      <w:r w:rsidR="00CC5BCA" w:rsidRPr="00BD73FE">
        <w:rPr>
          <w:noProof/>
        </w:rPr>
        <w:t>Sensors and Actuators B</w:t>
      </w:r>
      <w:r>
        <w:rPr>
          <w:noProof/>
        </w:rPr>
        <w:t>: C</w:t>
      </w:r>
      <w:r w:rsidR="00CC5BCA" w:rsidRPr="00BD73FE">
        <w:rPr>
          <w:noProof/>
        </w:rPr>
        <w:t xml:space="preserve">hemical, </w:t>
      </w:r>
      <w:r>
        <w:rPr>
          <w:noProof/>
        </w:rPr>
        <w:t xml:space="preserve">v. 131, p. 18-23, </w:t>
      </w:r>
      <w:r w:rsidR="00CC5BCA" w:rsidRPr="00CC5BCA">
        <w:rPr>
          <w:noProof/>
        </w:rPr>
        <w:t xml:space="preserve">2008.   </w:t>
      </w:r>
    </w:p>
    <w:p w14:paraId="061A52D2" w14:textId="1126C41E" w:rsidR="00CC5BCA" w:rsidRPr="00CC5BCA" w:rsidRDefault="00536D80" w:rsidP="00CC15B9">
      <w:pPr>
        <w:pStyle w:val="CETReferencetext"/>
        <w:rPr>
          <w:noProof/>
        </w:rPr>
      </w:pPr>
      <w:r w:rsidRPr="00536D80">
        <w:rPr>
          <w:noProof/>
        </w:rPr>
        <w:t>Rudnitskaya, A</w:t>
      </w:r>
      <w:r>
        <w:rPr>
          <w:noProof/>
        </w:rPr>
        <w:t xml:space="preserve">. </w:t>
      </w:r>
      <w:r w:rsidR="00CC5BCA" w:rsidRPr="00CC5BCA">
        <w:rPr>
          <w:noProof/>
        </w:rPr>
        <w:t xml:space="preserve">Calibration Update and Drift Correction for Electronic Noses and Tongues. </w:t>
      </w:r>
      <w:r w:rsidR="00CC5BCA" w:rsidRPr="00536D80">
        <w:rPr>
          <w:noProof/>
        </w:rPr>
        <w:t xml:space="preserve">Frontiers in Chemistry, </w:t>
      </w:r>
      <w:r w:rsidR="00CC5BCA" w:rsidRPr="00CC5BCA">
        <w:rPr>
          <w:noProof/>
        </w:rPr>
        <w:t>v. 6, n. 433, 2018</w:t>
      </w:r>
      <w:r>
        <w:rPr>
          <w:noProof/>
        </w:rPr>
        <w:t>.</w:t>
      </w:r>
      <w:r w:rsidR="00CC5BCA" w:rsidRPr="00CC5BCA">
        <w:rPr>
          <w:noProof/>
        </w:rPr>
        <w:t xml:space="preserve"> </w:t>
      </w:r>
    </w:p>
    <w:p w14:paraId="01DEF859" w14:textId="07938771" w:rsidR="00CC5BCA" w:rsidRPr="00CC5BCA" w:rsidRDefault="00536D80" w:rsidP="00536D80">
      <w:pPr>
        <w:tabs>
          <w:tab w:val="clear" w:pos="7100"/>
        </w:tabs>
        <w:autoSpaceDE w:val="0"/>
        <w:autoSpaceDN w:val="0"/>
        <w:adjustRightInd w:val="0"/>
        <w:spacing w:line="240" w:lineRule="auto"/>
        <w:jc w:val="left"/>
        <w:rPr>
          <w:noProof/>
        </w:rPr>
      </w:pPr>
      <w:r w:rsidRPr="00536D80">
        <w:rPr>
          <w:rFonts w:ascii="Segoe UI" w:eastAsiaTheme="minorHAnsi" w:hAnsi="Segoe UI" w:cs="Segoe UI"/>
          <w:szCs w:val="18"/>
        </w:rPr>
        <w:t xml:space="preserve">Shen, S.; Wu, B.; </w:t>
      </w:r>
      <w:r>
        <w:rPr>
          <w:rFonts w:ascii="Segoe UI" w:eastAsiaTheme="minorHAnsi" w:hAnsi="Segoe UI" w:cs="Segoe UI"/>
          <w:szCs w:val="18"/>
        </w:rPr>
        <w:t xml:space="preserve">Xu, H.; Zhang, Z. </w:t>
      </w:r>
      <w:r w:rsidR="00CC5BCA" w:rsidRPr="00CC5BCA">
        <w:rPr>
          <w:noProof/>
        </w:rPr>
        <w:t xml:space="preserve">Assessment of Landfill Odorous Gas Effect on Surrounding Environment. </w:t>
      </w:r>
      <w:r w:rsidR="00CC5BCA" w:rsidRPr="00536D80">
        <w:rPr>
          <w:noProof/>
        </w:rPr>
        <w:t>Advances in Civil Engineering,</w:t>
      </w:r>
      <w:r w:rsidR="00CC5BCA" w:rsidRPr="00CC5BCA">
        <w:rPr>
          <w:b/>
          <w:noProof/>
        </w:rPr>
        <w:t xml:space="preserve"> </w:t>
      </w:r>
      <w:r w:rsidR="00CC5BCA" w:rsidRPr="00CC5BCA">
        <w:rPr>
          <w:noProof/>
        </w:rPr>
        <w:t>v. 2020, p. 8875393, 2020</w:t>
      </w:r>
      <w:r>
        <w:rPr>
          <w:noProof/>
        </w:rPr>
        <w:t>.</w:t>
      </w:r>
    </w:p>
    <w:p w14:paraId="1EE8FD4E" w14:textId="192398D1" w:rsidR="00CC5BCA" w:rsidRPr="00CC5BCA" w:rsidRDefault="00536D80" w:rsidP="00536D80">
      <w:pPr>
        <w:tabs>
          <w:tab w:val="clear" w:pos="7100"/>
        </w:tabs>
        <w:autoSpaceDE w:val="0"/>
        <w:autoSpaceDN w:val="0"/>
        <w:adjustRightInd w:val="0"/>
        <w:spacing w:line="240" w:lineRule="auto"/>
        <w:jc w:val="left"/>
        <w:rPr>
          <w:noProof/>
        </w:rPr>
      </w:pPr>
      <w:r>
        <w:rPr>
          <w:rFonts w:ascii="Segoe UI" w:eastAsiaTheme="minorHAnsi" w:hAnsi="Segoe UI" w:cs="Segoe UI"/>
          <w:szCs w:val="18"/>
        </w:rPr>
        <w:t xml:space="preserve">Simeng, C.; Yuchao, W.; Seokheun, C. </w:t>
      </w:r>
      <w:r w:rsidR="00CC5BCA" w:rsidRPr="00CC5BCA">
        <w:rPr>
          <w:noProof/>
        </w:rPr>
        <w:t xml:space="preserve"> Applications and Technology of Electronic Nose for Clinical Diagnosis. </w:t>
      </w:r>
      <w:r w:rsidR="00CC5BCA" w:rsidRPr="00536D80">
        <w:rPr>
          <w:noProof/>
        </w:rPr>
        <w:t>Open Journal of Applied Biosensor,</w:t>
      </w:r>
      <w:r w:rsidR="00CC5BCA" w:rsidRPr="00CC5BCA">
        <w:rPr>
          <w:b/>
          <w:noProof/>
        </w:rPr>
        <w:t xml:space="preserve"> </w:t>
      </w:r>
      <w:r w:rsidR="00CC5BCA" w:rsidRPr="00CC5BCA">
        <w:rPr>
          <w:noProof/>
        </w:rPr>
        <w:t xml:space="preserve">v. Vol.02No.02, p. 12,  2013.  </w:t>
      </w:r>
    </w:p>
    <w:p w14:paraId="686B93B8" w14:textId="1E59E33C" w:rsidR="00CC5BCA" w:rsidRPr="00CC5BCA" w:rsidRDefault="00536D80" w:rsidP="00536D80">
      <w:pPr>
        <w:pStyle w:val="CETReferencetext"/>
        <w:rPr>
          <w:noProof/>
        </w:rPr>
      </w:pPr>
      <w:r>
        <w:rPr>
          <w:noProof/>
        </w:rPr>
        <w:t>Svensson, O.; Kourti, T.; MacGregor, J.</w:t>
      </w:r>
      <w:r w:rsidR="00CC5BCA" w:rsidRPr="00CC5BCA">
        <w:rPr>
          <w:noProof/>
        </w:rPr>
        <w:t xml:space="preserve"> An investigation of orthogonal signal correction algorithms and their characteristics. </w:t>
      </w:r>
      <w:r w:rsidR="00CC5BCA" w:rsidRPr="00536D80">
        <w:rPr>
          <w:noProof/>
        </w:rPr>
        <w:t>Journal of Chemometrics,</w:t>
      </w:r>
      <w:r w:rsidR="00CC5BCA" w:rsidRPr="00CC5BCA">
        <w:rPr>
          <w:b/>
          <w:noProof/>
        </w:rPr>
        <w:t xml:space="preserve"> </w:t>
      </w:r>
      <w:r>
        <w:rPr>
          <w:noProof/>
        </w:rPr>
        <w:t xml:space="preserve">v. 16, p. 176-188, </w:t>
      </w:r>
      <w:r w:rsidR="00CC5BCA" w:rsidRPr="00CC5BCA">
        <w:rPr>
          <w:noProof/>
        </w:rPr>
        <w:t xml:space="preserve">2002.   </w:t>
      </w:r>
    </w:p>
    <w:p w14:paraId="14B3E4B3" w14:textId="266B8CC4" w:rsidR="00CC5BCA" w:rsidRPr="00CC5BCA" w:rsidRDefault="00536D80" w:rsidP="00CC15B9">
      <w:pPr>
        <w:pStyle w:val="CETReferencetext"/>
        <w:rPr>
          <w:noProof/>
        </w:rPr>
      </w:pPr>
      <w:r>
        <w:rPr>
          <w:noProof/>
        </w:rPr>
        <w:t xml:space="preserve">Trygg, J.; Wold, S. </w:t>
      </w:r>
      <w:r w:rsidR="00CC5BCA" w:rsidRPr="00CC5BCA">
        <w:rPr>
          <w:noProof/>
        </w:rPr>
        <w:t xml:space="preserve">Orthogonal projections to latent structures (O-PLS). </w:t>
      </w:r>
      <w:r w:rsidR="00CC5BCA" w:rsidRPr="00536D80">
        <w:rPr>
          <w:noProof/>
        </w:rPr>
        <w:t>Journal of Chemometrics,</w:t>
      </w:r>
      <w:r w:rsidR="00CC5BCA" w:rsidRPr="00CC5BCA">
        <w:rPr>
          <w:b/>
          <w:noProof/>
        </w:rPr>
        <w:t xml:space="preserve"> </w:t>
      </w:r>
      <w:r w:rsidR="00CC5BCA" w:rsidRPr="00CC5BCA">
        <w:rPr>
          <w:noProof/>
        </w:rPr>
        <w:t xml:space="preserve">v. 16, n. 3, p. 119-128, 2002. </w:t>
      </w:r>
    </w:p>
    <w:p w14:paraId="5957A010" w14:textId="167EEE1C" w:rsidR="00CC5BCA" w:rsidRPr="00CC5BCA" w:rsidRDefault="00536D80" w:rsidP="00536D80">
      <w:pPr>
        <w:pStyle w:val="CETReferencetext"/>
        <w:rPr>
          <w:noProof/>
        </w:rPr>
      </w:pPr>
      <w:r w:rsidRPr="00B31A90">
        <w:rPr>
          <w:noProof/>
        </w:rPr>
        <w:t xml:space="preserve">Vitali, S.; Bax, C.; Sironi, S.; </w:t>
      </w:r>
      <w:r>
        <w:rPr>
          <w:noProof/>
        </w:rPr>
        <w:t>Capelli, L</w:t>
      </w:r>
      <w:r w:rsidR="00CC5BCA" w:rsidRPr="00CC5BCA">
        <w:rPr>
          <w:noProof/>
        </w:rPr>
        <w:t xml:space="preserve">. Investigation of Electronic Nose Sensor Drift Correction Methods and Their Application to Environmental Samples. </w:t>
      </w:r>
      <w:r w:rsidR="00CC5BCA" w:rsidRPr="00536D80">
        <w:rPr>
          <w:noProof/>
        </w:rPr>
        <w:t>Chemical Engineering Transactions,</w:t>
      </w:r>
      <w:r w:rsidR="00CC5BCA" w:rsidRPr="00CC5BCA">
        <w:rPr>
          <w:b/>
          <w:noProof/>
        </w:rPr>
        <w:t xml:space="preserve"> </w:t>
      </w:r>
      <w:r w:rsidR="00CC5BCA" w:rsidRPr="00CC5BCA">
        <w:rPr>
          <w:noProof/>
        </w:rPr>
        <w:t xml:space="preserve">v. 68, p. 289-294,  2018.   </w:t>
      </w:r>
    </w:p>
    <w:p w14:paraId="605A3D4D" w14:textId="23AC9D72" w:rsidR="00CC5BCA" w:rsidRPr="00CC5BCA" w:rsidRDefault="00CC5BCA" w:rsidP="00CC15B9">
      <w:pPr>
        <w:pStyle w:val="CETReferencetext"/>
        <w:rPr>
          <w:noProof/>
        </w:rPr>
      </w:pPr>
      <w:r w:rsidRPr="00CC5BCA">
        <w:rPr>
          <w:noProof/>
        </w:rPr>
        <w:t>W</w:t>
      </w:r>
      <w:r w:rsidR="00536D80">
        <w:rPr>
          <w:noProof/>
        </w:rPr>
        <w:t>ilson</w:t>
      </w:r>
      <w:r w:rsidRPr="00CC5BCA">
        <w:rPr>
          <w:noProof/>
        </w:rPr>
        <w:t xml:space="preserve">, A.D. Advances in electronic-nose technologies for the detection of volatile biomarker metabolites in the human breath. </w:t>
      </w:r>
      <w:r w:rsidR="00536D80">
        <w:rPr>
          <w:noProof/>
        </w:rPr>
        <w:t>Metabolites, n. 5(1), p. 140-63</w:t>
      </w:r>
      <w:r w:rsidRPr="00CC5BCA">
        <w:rPr>
          <w:noProof/>
        </w:rPr>
        <w:t xml:space="preserve">,  2015.   </w:t>
      </w:r>
    </w:p>
    <w:p w14:paraId="627A4C8B" w14:textId="2895911E" w:rsidR="00CC5BCA" w:rsidRPr="00CC5BCA" w:rsidRDefault="00536D80" w:rsidP="00536D80">
      <w:pPr>
        <w:pStyle w:val="CETReferencetext"/>
        <w:rPr>
          <w:noProof/>
        </w:rPr>
      </w:pPr>
      <w:r>
        <w:rPr>
          <w:noProof/>
        </w:rPr>
        <w:t>Wold, S.; Antti, H.; Lindgren, F.; Öhman, J.</w:t>
      </w:r>
      <w:r w:rsidRPr="00CC5BCA">
        <w:rPr>
          <w:noProof/>
        </w:rPr>
        <w:t xml:space="preserve"> </w:t>
      </w:r>
      <w:r w:rsidR="00CC5BCA" w:rsidRPr="00CC5BCA">
        <w:rPr>
          <w:noProof/>
        </w:rPr>
        <w:t xml:space="preserve">Orthogonal signal correction of near-infrared spectra. </w:t>
      </w:r>
      <w:r w:rsidR="00CC5BCA" w:rsidRPr="00536D80">
        <w:rPr>
          <w:noProof/>
        </w:rPr>
        <w:t>Chemometrics and Intelligent Laboratory Systems,</w:t>
      </w:r>
      <w:r w:rsidR="00CC5BCA" w:rsidRPr="00CC5BCA">
        <w:rPr>
          <w:b/>
          <w:noProof/>
        </w:rPr>
        <w:t xml:space="preserve"> </w:t>
      </w:r>
      <w:r w:rsidR="00CC5BCA" w:rsidRPr="00CC5BCA">
        <w:rPr>
          <w:noProof/>
        </w:rPr>
        <w:t xml:space="preserve">v. 44, n. 1, p. 175-185, 1998. </w:t>
      </w:r>
    </w:p>
    <w:p w14:paraId="4AF6122B" w14:textId="0389AD4E" w:rsidR="00CC5BCA" w:rsidRPr="00CC5BCA" w:rsidRDefault="00873861" w:rsidP="00873861">
      <w:pPr>
        <w:pStyle w:val="CETReferencetext"/>
        <w:rPr>
          <w:noProof/>
        </w:rPr>
      </w:pPr>
      <w:r w:rsidRPr="00B31A90">
        <w:rPr>
          <w:noProof/>
        </w:rPr>
        <w:t xml:space="preserve">Ziyatdinov, A.; Marco, S.; Chaudry, A.; </w:t>
      </w:r>
      <w:r>
        <w:rPr>
          <w:noProof/>
        </w:rPr>
        <w:t>Persaud, K.; Caminal, P.; Perera, A</w:t>
      </w:r>
      <w:r w:rsidR="00CC5BCA" w:rsidRPr="00CC5BCA">
        <w:rPr>
          <w:noProof/>
        </w:rPr>
        <w:t xml:space="preserve">. Drift compensation of gas sensor array data by common principal component analysis. </w:t>
      </w:r>
      <w:r w:rsidR="00CC5BCA" w:rsidRPr="00873861">
        <w:rPr>
          <w:noProof/>
        </w:rPr>
        <w:t>Sensors and Actuators B: Chemical,</w:t>
      </w:r>
      <w:r w:rsidR="00CC5BCA" w:rsidRPr="00CC5BCA">
        <w:rPr>
          <w:b/>
          <w:noProof/>
        </w:rPr>
        <w:t xml:space="preserve"> </w:t>
      </w:r>
      <w:r w:rsidR="00CC5BCA" w:rsidRPr="00CC5BCA">
        <w:rPr>
          <w:noProof/>
        </w:rPr>
        <w:t>v. 146, n. 2, p. 460-465, 2010</w:t>
      </w:r>
      <w:r>
        <w:rPr>
          <w:noProof/>
        </w:rPr>
        <w:t>.</w:t>
      </w:r>
      <w:r w:rsidR="00CC5BCA" w:rsidRPr="00CC5BCA">
        <w:rPr>
          <w:noProof/>
        </w:rPr>
        <w:t xml:space="preserve"> </w:t>
      </w:r>
    </w:p>
    <w:p w14:paraId="6BB19B6D" w14:textId="13CBA414" w:rsidR="004628D2" w:rsidRPr="008F0F48" w:rsidRDefault="004628D2" w:rsidP="006073A1">
      <w:pPr>
        <w:pStyle w:val="CETReferencetext"/>
        <w:rPr>
          <w:rFonts w:cs="Arial"/>
          <w:szCs w:val="18"/>
        </w:rPr>
      </w:pPr>
    </w:p>
    <w:sectPr w:rsidR="004628D2" w:rsidRPr="008F0F48" w:rsidSect="0077098D">
      <w:type w:val="continuous"/>
      <w:pgSz w:w="11906" w:h="16838" w:code="9"/>
      <w:pgMar w:top="1701" w:right="1418" w:bottom="1701"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B06BB6" w16cid:durableId="23D7C9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E5433" w14:textId="77777777" w:rsidR="00A01AA2" w:rsidRDefault="00A01AA2" w:rsidP="004F5E36">
      <w:r>
        <w:separator/>
      </w:r>
    </w:p>
  </w:endnote>
  <w:endnote w:type="continuationSeparator" w:id="0">
    <w:p w14:paraId="2B3F49A7" w14:textId="77777777" w:rsidR="00A01AA2" w:rsidRDefault="00A01AA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A417E" w14:textId="77777777" w:rsidR="00A01AA2" w:rsidRDefault="00A01AA2" w:rsidP="004F5E36">
      <w:r>
        <w:separator/>
      </w:r>
    </w:p>
  </w:footnote>
  <w:footnote w:type="continuationSeparator" w:id="0">
    <w:p w14:paraId="592E2E90" w14:textId="77777777" w:rsidR="00A01AA2" w:rsidRDefault="00A01AA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CCA009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lang w:val="it-I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B854B4F"/>
    <w:multiLevelType w:val="hybridMultilevel"/>
    <w:tmpl w:val="AEC89C1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7B620CC"/>
    <w:multiLevelType w:val="hybridMultilevel"/>
    <w:tmpl w:val="CAD2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1&lt;/Suspended&gt;&lt;/ENInstantFormat&gt;"/>
    <w:docVar w:name="EN.Layout" w:val="&lt;ENLayout&gt;&lt;Style&gt;ABNT (Author-Date) Englis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twe52t92zvtwevxdivr0anvwt0at0d0a9r&quot;&gt;Drift_landfill-Saved&lt;record-ids&gt;&lt;item&gt;1&lt;/item&gt;&lt;item&gt;2&lt;/item&gt;&lt;item&gt;3&lt;/item&gt;&lt;item&gt;5&lt;/item&gt;&lt;item&gt;6&lt;/item&gt;&lt;item&gt;7&lt;/item&gt;&lt;item&gt;8&lt;/item&gt;&lt;item&gt;10&lt;/item&gt;&lt;item&gt;11&lt;/item&gt;&lt;item&gt;12&lt;/item&gt;&lt;item&gt;13&lt;/item&gt;&lt;item&gt;15&lt;/item&gt;&lt;item&gt;17&lt;/item&gt;&lt;item&gt;18&lt;/item&gt;&lt;item&gt;19&lt;/item&gt;&lt;item&gt;20&lt;/item&gt;&lt;item&gt;21&lt;/item&gt;&lt;item&gt;23&lt;/item&gt;&lt;item&gt;24&lt;/item&gt;&lt;item&gt;25&lt;/item&gt;&lt;item&gt;26&lt;/item&gt;&lt;item&gt;27&lt;/item&gt;&lt;item&gt;28&lt;/item&gt;&lt;item&gt;29&lt;/item&gt;&lt;item&gt;30&lt;/item&gt;&lt;item&gt;31&lt;/item&gt;&lt;item&gt;32&lt;/item&gt;&lt;/record-ids&gt;&lt;/item&gt;&lt;/Libraries&gt;"/>
  </w:docVars>
  <w:rsids>
    <w:rsidRoot w:val="000E414A"/>
    <w:rsid w:val="0000182C"/>
    <w:rsid w:val="000027C0"/>
    <w:rsid w:val="000030F9"/>
    <w:rsid w:val="000052FB"/>
    <w:rsid w:val="000107A6"/>
    <w:rsid w:val="000117CB"/>
    <w:rsid w:val="00017541"/>
    <w:rsid w:val="00021D14"/>
    <w:rsid w:val="00025A65"/>
    <w:rsid w:val="0003148D"/>
    <w:rsid w:val="00033670"/>
    <w:rsid w:val="00051566"/>
    <w:rsid w:val="00052010"/>
    <w:rsid w:val="00054749"/>
    <w:rsid w:val="00056F46"/>
    <w:rsid w:val="00062A9A"/>
    <w:rsid w:val="00064C2B"/>
    <w:rsid w:val="00065058"/>
    <w:rsid w:val="000739F7"/>
    <w:rsid w:val="000814A6"/>
    <w:rsid w:val="00086C39"/>
    <w:rsid w:val="00091726"/>
    <w:rsid w:val="00095DDF"/>
    <w:rsid w:val="00095E2B"/>
    <w:rsid w:val="000A03B2"/>
    <w:rsid w:val="000B17D6"/>
    <w:rsid w:val="000B6097"/>
    <w:rsid w:val="000C03FF"/>
    <w:rsid w:val="000C1906"/>
    <w:rsid w:val="000C2932"/>
    <w:rsid w:val="000D2540"/>
    <w:rsid w:val="000D2621"/>
    <w:rsid w:val="000D34BE"/>
    <w:rsid w:val="000D7417"/>
    <w:rsid w:val="000E102F"/>
    <w:rsid w:val="000E1D01"/>
    <w:rsid w:val="000E2434"/>
    <w:rsid w:val="000E36F1"/>
    <w:rsid w:val="000E3A73"/>
    <w:rsid w:val="000E3D39"/>
    <w:rsid w:val="000E414A"/>
    <w:rsid w:val="000E7A7C"/>
    <w:rsid w:val="000F0717"/>
    <w:rsid w:val="000F093C"/>
    <w:rsid w:val="000F2429"/>
    <w:rsid w:val="000F6509"/>
    <w:rsid w:val="000F787B"/>
    <w:rsid w:val="00101437"/>
    <w:rsid w:val="00101CCA"/>
    <w:rsid w:val="001040CC"/>
    <w:rsid w:val="001079B5"/>
    <w:rsid w:val="001157C5"/>
    <w:rsid w:val="001168B8"/>
    <w:rsid w:val="0012091F"/>
    <w:rsid w:val="00121DB6"/>
    <w:rsid w:val="00126BC2"/>
    <w:rsid w:val="001300F8"/>
    <w:rsid w:val="001308B6"/>
    <w:rsid w:val="0013121F"/>
    <w:rsid w:val="00131C9F"/>
    <w:rsid w:val="00131FE6"/>
    <w:rsid w:val="0013263F"/>
    <w:rsid w:val="0013329C"/>
    <w:rsid w:val="00134DE4"/>
    <w:rsid w:val="00137668"/>
    <w:rsid w:val="0014034D"/>
    <w:rsid w:val="00145971"/>
    <w:rsid w:val="00150E59"/>
    <w:rsid w:val="001519C8"/>
    <w:rsid w:val="00152DE3"/>
    <w:rsid w:val="00154DF4"/>
    <w:rsid w:val="00160BCB"/>
    <w:rsid w:val="00162451"/>
    <w:rsid w:val="00162D4B"/>
    <w:rsid w:val="00164CF9"/>
    <w:rsid w:val="00165A21"/>
    <w:rsid w:val="00177DE2"/>
    <w:rsid w:val="00184AD6"/>
    <w:rsid w:val="00192941"/>
    <w:rsid w:val="001B0349"/>
    <w:rsid w:val="001B373C"/>
    <w:rsid w:val="001B4F12"/>
    <w:rsid w:val="001B5065"/>
    <w:rsid w:val="001B65C1"/>
    <w:rsid w:val="001C684B"/>
    <w:rsid w:val="001D53FC"/>
    <w:rsid w:val="001E5801"/>
    <w:rsid w:val="001F42A5"/>
    <w:rsid w:val="001F7B9D"/>
    <w:rsid w:val="00201964"/>
    <w:rsid w:val="0020383D"/>
    <w:rsid w:val="002076E5"/>
    <w:rsid w:val="00211023"/>
    <w:rsid w:val="002143BD"/>
    <w:rsid w:val="002224B4"/>
    <w:rsid w:val="00226F84"/>
    <w:rsid w:val="00230903"/>
    <w:rsid w:val="00232122"/>
    <w:rsid w:val="00235D35"/>
    <w:rsid w:val="00236EEF"/>
    <w:rsid w:val="00240358"/>
    <w:rsid w:val="002447EF"/>
    <w:rsid w:val="00244FAF"/>
    <w:rsid w:val="00245D37"/>
    <w:rsid w:val="0024642C"/>
    <w:rsid w:val="00246AF9"/>
    <w:rsid w:val="00247013"/>
    <w:rsid w:val="00251550"/>
    <w:rsid w:val="00256CCE"/>
    <w:rsid w:val="00257F63"/>
    <w:rsid w:val="002614DB"/>
    <w:rsid w:val="00263B05"/>
    <w:rsid w:val="00265634"/>
    <w:rsid w:val="0027221A"/>
    <w:rsid w:val="00275B61"/>
    <w:rsid w:val="00282656"/>
    <w:rsid w:val="00285841"/>
    <w:rsid w:val="00291C9A"/>
    <w:rsid w:val="00293665"/>
    <w:rsid w:val="00293E70"/>
    <w:rsid w:val="00296B83"/>
    <w:rsid w:val="002979A8"/>
    <w:rsid w:val="002A1FE8"/>
    <w:rsid w:val="002A45CD"/>
    <w:rsid w:val="002A5ECD"/>
    <w:rsid w:val="002A73C6"/>
    <w:rsid w:val="002B2F97"/>
    <w:rsid w:val="002B78CE"/>
    <w:rsid w:val="002C2119"/>
    <w:rsid w:val="002C2FB6"/>
    <w:rsid w:val="002D6FCC"/>
    <w:rsid w:val="002F0117"/>
    <w:rsid w:val="002F4C67"/>
    <w:rsid w:val="003009B7"/>
    <w:rsid w:val="00300E56"/>
    <w:rsid w:val="00302EA1"/>
    <w:rsid w:val="0030469C"/>
    <w:rsid w:val="00305B92"/>
    <w:rsid w:val="00307C40"/>
    <w:rsid w:val="00313110"/>
    <w:rsid w:val="00321CA6"/>
    <w:rsid w:val="003222D9"/>
    <w:rsid w:val="00322F50"/>
    <w:rsid w:val="00326B4A"/>
    <w:rsid w:val="00327AAF"/>
    <w:rsid w:val="00332608"/>
    <w:rsid w:val="003329AC"/>
    <w:rsid w:val="00332B89"/>
    <w:rsid w:val="00333950"/>
    <w:rsid w:val="00334C09"/>
    <w:rsid w:val="003438B3"/>
    <w:rsid w:val="00344900"/>
    <w:rsid w:val="00345A95"/>
    <w:rsid w:val="00350D24"/>
    <w:rsid w:val="003570B0"/>
    <w:rsid w:val="003621B5"/>
    <w:rsid w:val="00363FFA"/>
    <w:rsid w:val="00364A5A"/>
    <w:rsid w:val="003708D9"/>
    <w:rsid w:val="003723D4"/>
    <w:rsid w:val="003731FF"/>
    <w:rsid w:val="00373330"/>
    <w:rsid w:val="00374DC9"/>
    <w:rsid w:val="00381DEA"/>
    <w:rsid w:val="00381FA2"/>
    <w:rsid w:val="00383F4B"/>
    <w:rsid w:val="00384CC8"/>
    <w:rsid w:val="003871FD"/>
    <w:rsid w:val="00391FE4"/>
    <w:rsid w:val="003944ED"/>
    <w:rsid w:val="003952D9"/>
    <w:rsid w:val="003A180C"/>
    <w:rsid w:val="003A1E30"/>
    <w:rsid w:val="003A4998"/>
    <w:rsid w:val="003A640C"/>
    <w:rsid w:val="003A7C1D"/>
    <w:rsid w:val="003A7D1C"/>
    <w:rsid w:val="003A7EFF"/>
    <w:rsid w:val="003B2034"/>
    <w:rsid w:val="003B304B"/>
    <w:rsid w:val="003B3146"/>
    <w:rsid w:val="003B7CA0"/>
    <w:rsid w:val="003C3E5F"/>
    <w:rsid w:val="003C5D33"/>
    <w:rsid w:val="003D0500"/>
    <w:rsid w:val="003E62F4"/>
    <w:rsid w:val="003F015E"/>
    <w:rsid w:val="003F1FD8"/>
    <w:rsid w:val="003F4B74"/>
    <w:rsid w:val="003F5A4D"/>
    <w:rsid w:val="00400414"/>
    <w:rsid w:val="00402DCE"/>
    <w:rsid w:val="00411AEE"/>
    <w:rsid w:val="00411F59"/>
    <w:rsid w:val="0041446B"/>
    <w:rsid w:val="0041728B"/>
    <w:rsid w:val="00420C6D"/>
    <w:rsid w:val="0042146A"/>
    <w:rsid w:val="00422B32"/>
    <w:rsid w:val="004264E2"/>
    <w:rsid w:val="00427249"/>
    <w:rsid w:val="004330FA"/>
    <w:rsid w:val="0044329C"/>
    <w:rsid w:val="00446AAD"/>
    <w:rsid w:val="0044794B"/>
    <w:rsid w:val="004575A3"/>
    <w:rsid w:val="004577FE"/>
    <w:rsid w:val="00457B9C"/>
    <w:rsid w:val="0046164A"/>
    <w:rsid w:val="00461CF2"/>
    <w:rsid w:val="004628D2"/>
    <w:rsid w:val="00462DCD"/>
    <w:rsid w:val="004648AD"/>
    <w:rsid w:val="00465592"/>
    <w:rsid w:val="004703A9"/>
    <w:rsid w:val="0047221C"/>
    <w:rsid w:val="00475806"/>
    <w:rsid w:val="004760DE"/>
    <w:rsid w:val="00483B5E"/>
    <w:rsid w:val="0049704B"/>
    <w:rsid w:val="004A004E"/>
    <w:rsid w:val="004A0A08"/>
    <w:rsid w:val="004A24CF"/>
    <w:rsid w:val="004A5742"/>
    <w:rsid w:val="004A6A60"/>
    <w:rsid w:val="004B05B2"/>
    <w:rsid w:val="004C2567"/>
    <w:rsid w:val="004C3D1D"/>
    <w:rsid w:val="004C4B62"/>
    <w:rsid w:val="004C7913"/>
    <w:rsid w:val="004D08CC"/>
    <w:rsid w:val="004D25E5"/>
    <w:rsid w:val="004D296B"/>
    <w:rsid w:val="004D440A"/>
    <w:rsid w:val="004E3F2E"/>
    <w:rsid w:val="004E4DD6"/>
    <w:rsid w:val="004E662A"/>
    <w:rsid w:val="004F5E36"/>
    <w:rsid w:val="004F6798"/>
    <w:rsid w:val="004F697D"/>
    <w:rsid w:val="004F758F"/>
    <w:rsid w:val="00507B47"/>
    <w:rsid w:val="00507CC9"/>
    <w:rsid w:val="005119A5"/>
    <w:rsid w:val="00516B03"/>
    <w:rsid w:val="005234C6"/>
    <w:rsid w:val="0052525A"/>
    <w:rsid w:val="005278B7"/>
    <w:rsid w:val="00532016"/>
    <w:rsid w:val="005346C8"/>
    <w:rsid w:val="005352FB"/>
    <w:rsid w:val="00535DF9"/>
    <w:rsid w:val="00536D80"/>
    <w:rsid w:val="00543E7D"/>
    <w:rsid w:val="00544EC5"/>
    <w:rsid w:val="00547A68"/>
    <w:rsid w:val="00551F4E"/>
    <w:rsid w:val="0055213E"/>
    <w:rsid w:val="00552CDE"/>
    <w:rsid w:val="005531C9"/>
    <w:rsid w:val="00555FB8"/>
    <w:rsid w:val="00556A91"/>
    <w:rsid w:val="00556FA2"/>
    <w:rsid w:val="00582195"/>
    <w:rsid w:val="00585D9C"/>
    <w:rsid w:val="00590E74"/>
    <w:rsid w:val="00591250"/>
    <w:rsid w:val="00596EC8"/>
    <w:rsid w:val="00597738"/>
    <w:rsid w:val="00597A10"/>
    <w:rsid w:val="005A692E"/>
    <w:rsid w:val="005B064C"/>
    <w:rsid w:val="005B1D13"/>
    <w:rsid w:val="005B2110"/>
    <w:rsid w:val="005B2C53"/>
    <w:rsid w:val="005B3530"/>
    <w:rsid w:val="005B443D"/>
    <w:rsid w:val="005B61E6"/>
    <w:rsid w:val="005C51E4"/>
    <w:rsid w:val="005C77E1"/>
    <w:rsid w:val="005D2F55"/>
    <w:rsid w:val="005D4409"/>
    <w:rsid w:val="005D6A2F"/>
    <w:rsid w:val="005E1917"/>
    <w:rsid w:val="005E1A82"/>
    <w:rsid w:val="005E794C"/>
    <w:rsid w:val="005F0A28"/>
    <w:rsid w:val="005F0E5E"/>
    <w:rsid w:val="005F0FE7"/>
    <w:rsid w:val="005F1E86"/>
    <w:rsid w:val="005F33FB"/>
    <w:rsid w:val="005F75B6"/>
    <w:rsid w:val="00600535"/>
    <w:rsid w:val="00600CC7"/>
    <w:rsid w:val="006073A1"/>
    <w:rsid w:val="00610CD6"/>
    <w:rsid w:val="00613A5C"/>
    <w:rsid w:val="00620C11"/>
    <w:rsid w:val="00620DEE"/>
    <w:rsid w:val="006215C4"/>
    <w:rsid w:val="00621F92"/>
    <w:rsid w:val="00624AAA"/>
    <w:rsid w:val="00625639"/>
    <w:rsid w:val="00631747"/>
    <w:rsid w:val="00631B33"/>
    <w:rsid w:val="00633715"/>
    <w:rsid w:val="00633E2B"/>
    <w:rsid w:val="00634D63"/>
    <w:rsid w:val="0063505A"/>
    <w:rsid w:val="006360EA"/>
    <w:rsid w:val="0063781B"/>
    <w:rsid w:val="0064184D"/>
    <w:rsid w:val="00643A0C"/>
    <w:rsid w:val="006564DD"/>
    <w:rsid w:val="00660E3E"/>
    <w:rsid w:val="00662E74"/>
    <w:rsid w:val="00663CBE"/>
    <w:rsid w:val="006800EA"/>
    <w:rsid w:val="00680C23"/>
    <w:rsid w:val="006829AD"/>
    <w:rsid w:val="0069052B"/>
    <w:rsid w:val="00690EC3"/>
    <w:rsid w:val="00692B59"/>
    <w:rsid w:val="00692EAF"/>
    <w:rsid w:val="00693766"/>
    <w:rsid w:val="00695065"/>
    <w:rsid w:val="00696163"/>
    <w:rsid w:val="006A3281"/>
    <w:rsid w:val="006A3703"/>
    <w:rsid w:val="006A7A95"/>
    <w:rsid w:val="006B136C"/>
    <w:rsid w:val="006B4888"/>
    <w:rsid w:val="006B4E69"/>
    <w:rsid w:val="006B5F8B"/>
    <w:rsid w:val="006C1407"/>
    <w:rsid w:val="006C2E45"/>
    <w:rsid w:val="006C359C"/>
    <w:rsid w:val="006C5579"/>
    <w:rsid w:val="006D42A4"/>
    <w:rsid w:val="006D4F71"/>
    <w:rsid w:val="006D6E69"/>
    <w:rsid w:val="006E09D9"/>
    <w:rsid w:val="006E3738"/>
    <w:rsid w:val="006E3CEC"/>
    <w:rsid w:val="006E737D"/>
    <w:rsid w:val="006E773A"/>
    <w:rsid w:val="00700C91"/>
    <w:rsid w:val="00700E68"/>
    <w:rsid w:val="00702C7D"/>
    <w:rsid w:val="00702DE4"/>
    <w:rsid w:val="00702E89"/>
    <w:rsid w:val="00704B78"/>
    <w:rsid w:val="007065C3"/>
    <w:rsid w:val="007128EE"/>
    <w:rsid w:val="00712906"/>
    <w:rsid w:val="00720A24"/>
    <w:rsid w:val="00724ADF"/>
    <w:rsid w:val="00725D9B"/>
    <w:rsid w:val="00726753"/>
    <w:rsid w:val="00727263"/>
    <w:rsid w:val="0073089E"/>
    <w:rsid w:val="00732386"/>
    <w:rsid w:val="00735B02"/>
    <w:rsid w:val="0074252D"/>
    <w:rsid w:val="00742D8D"/>
    <w:rsid w:val="00744590"/>
    <w:rsid w:val="007447F3"/>
    <w:rsid w:val="0074648B"/>
    <w:rsid w:val="0075499F"/>
    <w:rsid w:val="007557B0"/>
    <w:rsid w:val="00763553"/>
    <w:rsid w:val="007661C8"/>
    <w:rsid w:val="0077098D"/>
    <w:rsid w:val="007902F6"/>
    <w:rsid w:val="00790300"/>
    <w:rsid w:val="00791966"/>
    <w:rsid w:val="00793356"/>
    <w:rsid w:val="007937D1"/>
    <w:rsid w:val="007A2082"/>
    <w:rsid w:val="007A3405"/>
    <w:rsid w:val="007A72E3"/>
    <w:rsid w:val="007A7BBA"/>
    <w:rsid w:val="007B0C50"/>
    <w:rsid w:val="007B2997"/>
    <w:rsid w:val="007B366E"/>
    <w:rsid w:val="007B5B37"/>
    <w:rsid w:val="007C1A43"/>
    <w:rsid w:val="007C4DE0"/>
    <w:rsid w:val="007C79CE"/>
    <w:rsid w:val="007F11C9"/>
    <w:rsid w:val="00813288"/>
    <w:rsid w:val="008134F9"/>
    <w:rsid w:val="008168FC"/>
    <w:rsid w:val="008272F6"/>
    <w:rsid w:val="008305CE"/>
    <w:rsid w:val="00830996"/>
    <w:rsid w:val="008345F1"/>
    <w:rsid w:val="008520F9"/>
    <w:rsid w:val="0086484F"/>
    <w:rsid w:val="00865B07"/>
    <w:rsid w:val="008667EA"/>
    <w:rsid w:val="0086739B"/>
    <w:rsid w:val="00872D6A"/>
    <w:rsid w:val="00873861"/>
    <w:rsid w:val="008739CE"/>
    <w:rsid w:val="00873D70"/>
    <w:rsid w:val="0087515D"/>
    <w:rsid w:val="0087637F"/>
    <w:rsid w:val="00882009"/>
    <w:rsid w:val="0088225A"/>
    <w:rsid w:val="00887185"/>
    <w:rsid w:val="008879EB"/>
    <w:rsid w:val="00892AD5"/>
    <w:rsid w:val="008954A4"/>
    <w:rsid w:val="0089698F"/>
    <w:rsid w:val="008A1512"/>
    <w:rsid w:val="008A7511"/>
    <w:rsid w:val="008B4066"/>
    <w:rsid w:val="008B5172"/>
    <w:rsid w:val="008B5533"/>
    <w:rsid w:val="008B5C73"/>
    <w:rsid w:val="008B7F77"/>
    <w:rsid w:val="008C29C4"/>
    <w:rsid w:val="008C2E3D"/>
    <w:rsid w:val="008D1A3D"/>
    <w:rsid w:val="008D330E"/>
    <w:rsid w:val="008D433B"/>
    <w:rsid w:val="008E2A68"/>
    <w:rsid w:val="008E566E"/>
    <w:rsid w:val="008E7569"/>
    <w:rsid w:val="008F0F48"/>
    <w:rsid w:val="008F41D5"/>
    <w:rsid w:val="008F5714"/>
    <w:rsid w:val="008F5A0D"/>
    <w:rsid w:val="008F625A"/>
    <w:rsid w:val="0090001F"/>
    <w:rsid w:val="0090161A"/>
    <w:rsid w:val="00901999"/>
    <w:rsid w:val="00901EB6"/>
    <w:rsid w:val="0090242C"/>
    <w:rsid w:val="00904C62"/>
    <w:rsid w:val="00906124"/>
    <w:rsid w:val="0090676C"/>
    <w:rsid w:val="00915730"/>
    <w:rsid w:val="00915BA9"/>
    <w:rsid w:val="00916C2F"/>
    <w:rsid w:val="00922772"/>
    <w:rsid w:val="00924DAC"/>
    <w:rsid w:val="00925F7B"/>
    <w:rsid w:val="00927058"/>
    <w:rsid w:val="00943422"/>
    <w:rsid w:val="00944801"/>
    <w:rsid w:val="009450CE"/>
    <w:rsid w:val="00947179"/>
    <w:rsid w:val="0095164B"/>
    <w:rsid w:val="009523D9"/>
    <w:rsid w:val="00952A40"/>
    <w:rsid w:val="00954090"/>
    <w:rsid w:val="009566A8"/>
    <w:rsid w:val="009567DA"/>
    <w:rsid w:val="009573E7"/>
    <w:rsid w:val="00963E05"/>
    <w:rsid w:val="009644C7"/>
    <w:rsid w:val="00967D54"/>
    <w:rsid w:val="009710D9"/>
    <w:rsid w:val="009730FB"/>
    <w:rsid w:val="00984E24"/>
    <w:rsid w:val="0099263B"/>
    <w:rsid w:val="00993186"/>
    <w:rsid w:val="00994286"/>
    <w:rsid w:val="0099526D"/>
    <w:rsid w:val="00996483"/>
    <w:rsid w:val="00996AA0"/>
    <w:rsid w:val="00996F5A"/>
    <w:rsid w:val="00997C1F"/>
    <w:rsid w:val="009A2577"/>
    <w:rsid w:val="009A654D"/>
    <w:rsid w:val="009A6E6C"/>
    <w:rsid w:val="009B041A"/>
    <w:rsid w:val="009B622B"/>
    <w:rsid w:val="009C589D"/>
    <w:rsid w:val="009C7C86"/>
    <w:rsid w:val="009D2FF7"/>
    <w:rsid w:val="009D4B38"/>
    <w:rsid w:val="009D5087"/>
    <w:rsid w:val="009E11CB"/>
    <w:rsid w:val="009E7884"/>
    <w:rsid w:val="009E788A"/>
    <w:rsid w:val="009F0E08"/>
    <w:rsid w:val="009F2CE7"/>
    <w:rsid w:val="00A01543"/>
    <w:rsid w:val="00A01AA2"/>
    <w:rsid w:val="00A0450B"/>
    <w:rsid w:val="00A07027"/>
    <w:rsid w:val="00A07AE3"/>
    <w:rsid w:val="00A07EE1"/>
    <w:rsid w:val="00A16964"/>
    <w:rsid w:val="00A1763D"/>
    <w:rsid w:val="00A17CEC"/>
    <w:rsid w:val="00A252C0"/>
    <w:rsid w:val="00A27EF0"/>
    <w:rsid w:val="00A31A3C"/>
    <w:rsid w:val="00A32D33"/>
    <w:rsid w:val="00A3622C"/>
    <w:rsid w:val="00A40BB9"/>
    <w:rsid w:val="00A419D7"/>
    <w:rsid w:val="00A42CC5"/>
    <w:rsid w:val="00A4654A"/>
    <w:rsid w:val="00A50B20"/>
    <w:rsid w:val="00A51390"/>
    <w:rsid w:val="00A52E60"/>
    <w:rsid w:val="00A604F2"/>
    <w:rsid w:val="00A60D13"/>
    <w:rsid w:val="00A713AD"/>
    <w:rsid w:val="00A72745"/>
    <w:rsid w:val="00A75BC4"/>
    <w:rsid w:val="00A76EFC"/>
    <w:rsid w:val="00A828DF"/>
    <w:rsid w:val="00A90C2F"/>
    <w:rsid w:val="00A91010"/>
    <w:rsid w:val="00A97F29"/>
    <w:rsid w:val="00AA50E0"/>
    <w:rsid w:val="00AA702E"/>
    <w:rsid w:val="00AB0964"/>
    <w:rsid w:val="00AB364B"/>
    <w:rsid w:val="00AB43F2"/>
    <w:rsid w:val="00AB5011"/>
    <w:rsid w:val="00AC2896"/>
    <w:rsid w:val="00AC7368"/>
    <w:rsid w:val="00AC7569"/>
    <w:rsid w:val="00AD0186"/>
    <w:rsid w:val="00AD16B9"/>
    <w:rsid w:val="00AD567C"/>
    <w:rsid w:val="00AE377D"/>
    <w:rsid w:val="00B014D9"/>
    <w:rsid w:val="00B05883"/>
    <w:rsid w:val="00B06C10"/>
    <w:rsid w:val="00B07107"/>
    <w:rsid w:val="00B138FF"/>
    <w:rsid w:val="00B17FBD"/>
    <w:rsid w:val="00B21A0F"/>
    <w:rsid w:val="00B240CE"/>
    <w:rsid w:val="00B315A6"/>
    <w:rsid w:val="00B31813"/>
    <w:rsid w:val="00B31A90"/>
    <w:rsid w:val="00B31CD5"/>
    <w:rsid w:val="00B331FB"/>
    <w:rsid w:val="00B33365"/>
    <w:rsid w:val="00B34EB1"/>
    <w:rsid w:val="00B35E2C"/>
    <w:rsid w:val="00B410A7"/>
    <w:rsid w:val="00B41E83"/>
    <w:rsid w:val="00B468CB"/>
    <w:rsid w:val="00B50938"/>
    <w:rsid w:val="00B57B36"/>
    <w:rsid w:val="00B65BCB"/>
    <w:rsid w:val="00B71282"/>
    <w:rsid w:val="00B7163A"/>
    <w:rsid w:val="00B77F72"/>
    <w:rsid w:val="00B8066D"/>
    <w:rsid w:val="00B8686D"/>
    <w:rsid w:val="00BA1924"/>
    <w:rsid w:val="00BA3720"/>
    <w:rsid w:val="00BA63B3"/>
    <w:rsid w:val="00BA7C9B"/>
    <w:rsid w:val="00BA7D46"/>
    <w:rsid w:val="00BB284E"/>
    <w:rsid w:val="00BB4EED"/>
    <w:rsid w:val="00BB620E"/>
    <w:rsid w:val="00BC30C9"/>
    <w:rsid w:val="00BD73FE"/>
    <w:rsid w:val="00BD78E3"/>
    <w:rsid w:val="00BE3E58"/>
    <w:rsid w:val="00BF02D1"/>
    <w:rsid w:val="00BF3ABD"/>
    <w:rsid w:val="00BF5C9A"/>
    <w:rsid w:val="00C00701"/>
    <w:rsid w:val="00C01616"/>
    <w:rsid w:val="00C0162B"/>
    <w:rsid w:val="00C11383"/>
    <w:rsid w:val="00C16836"/>
    <w:rsid w:val="00C16B0A"/>
    <w:rsid w:val="00C20793"/>
    <w:rsid w:val="00C2460E"/>
    <w:rsid w:val="00C2567D"/>
    <w:rsid w:val="00C31EAE"/>
    <w:rsid w:val="00C345B1"/>
    <w:rsid w:val="00C34FB2"/>
    <w:rsid w:val="00C40142"/>
    <w:rsid w:val="00C454A8"/>
    <w:rsid w:val="00C53658"/>
    <w:rsid w:val="00C57182"/>
    <w:rsid w:val="00C57863"/>
    <w:rsid w:val="00C6314C"/>
    <w:rsid w:val="00C655FD"/>
    <w:rsid w:val="00C65921"/>
    <w:rsid w:val="00C813ED"/>
    <w:rsid w:val="00C82B87"/>
    <w:rsid w:val="00C86ACE"/>
    <w:rsid w:val="00C870A8"/>
    <w:rsid w:val="00C94434"/>
    <w:rsid w:val="00C95C78"/>
    <w:rsid w:val="00C97AEE"/>
    <w:rsid w:val="00CA0D75"/>
    <w:rsid w:val="00CA1C95"/>
    <w:rsid w:val="00CA415C"/>
    <w:rsid w:val="00CA5A9C"/>
    <w:rsid w:val="00CA6DED"/>
    <w:rsid w:val="00CB169C"/>
    <w:rsid w:val="00CB5EBE"/>
    <w:rsid w:val="00CC15B9"/>
    <w:rsid w:val="00CC1B94"/>
    <w:rsid w:val="00CC5BCA"/>
    <w:rsid w:val="00CC6764"/>
    <w:rsid w:val="00CD5FE2"/>
    <w:rsid w:val="00CD6C42"/>
    <w:rsid w:val="00CE6D34"/>
    <w:rsid w:val="00CE7C68"/>
    <w:rsid w:val="00D02B4C"/>
    <w:rsid w:val="00D02FEE"/>
    <w:rsid w:val="00D040C4"/>
    <w:rsid w:val="00D05472"/>
    <w:rsid w:val="00D06E1F"/>
    <w:rsid w:val="00D0745D"/>
    <w:rsid w:val="00D22D76"/>
    <w:rsid w:val="00D232E9"/>
    <w:rsid w:val="00D23D34"/>
    <w:rsid w:val="00D32127"/>
    <w:rsid w:val="00D423F7"/>
    <w:rsid w:val="00D42D8C"/>
    <w:rsid w:val="00D431EC"/>
    <w:rsid w:val="00D57C84"/>
    <w:rsid w:val="00D6057D"/>
    <w:rsid w:val="00D60D23"/>
    <w:rsid w:val="00D620EB"/>
    <w:rsid w:val="00D66AE9"/>
    <w:rsid w:val="00D7100B"/>
    <w:rsid w:val="00D73975"/>
    <w:rsid w:val="00D73C9F"/>
    <w:rsid w:val="00D808E3"/>
    <w:rsid w:val="00D84576"/>
    <w:rsid w:val="00D93942"/>
    <w:rsid w:val="00D93DCB"/>
    <w:rsid w:val="00DA1399"/>
    <w:rsid w:val="00DA24C6"/>
    <w:rsid w:val="00DA4D7B"/>
    <w:rsid w:val="00DB369E"/>
    <w:rsid w:val="00DB5CFB"/>
    <w:rsid w:val="00DE264A"/>
    <w:rsid w:val="00DE53E8"/>
    <w:rsid w:val="00DE5A76"/>
    <w:rsid w:val="00DF2F03"/>
    <w:rsid w:val="00DF3D2A"/>
    <w:rsid w:val="00DF55BE"/>
    <w:rsid w:val="00DF619B"/>
    <w:rsid w:val="00DF6B97"/>
    <w:rsid w:val="00DF7C62"/>
    <w:rsid w:val="00E02D18"/>
    <w:rsid w:val="00E041E7"/>
    <w:rsid w:val="00E119B0"/>
    <w:rsid w:val="00E13656"/>
    <w:rsid w:val="00E14116"/>
    <w:rsid w:val="00E22D98"/>
    <w:rsid w:val="00E23CA1"/>
    <w:rsid w:val="00E321AF"/>
    <w:rsid w:val="00E4046B"/>
    <w:rsid w:val="00E409A8"/>
    <w:rsid w:val="00E40AAD"/>
    <w:rsid w:val="00E40FEB"/>
    <w:rsid w:val="00E4163D"/>
    <w:rsid w:val="00E50C12"/>
    <w:rsid w:val="00E51F67"/>
    <w:rsid w:val="00E525C6"/>
    <w:rsid w:val="00E5312F"/>
    <w:rsid w:val="00E53F3D"/>
    <w:rsid w:val="00E638BF"/>
    <w:rsid w:val="00E65B91"/>
    <w:rsid w:val="00E71F9B"/>
    <w:rsid w:val="00E7209D"/>
    <w:rsid w:val="00E72940"/>
    <w:rsid w:val="00E742E5"/>
    <w:rsid w:val="00E77223"/>
    <w:rsid w:val="00E82A37"/>
    <w:rsid w:val="00E8460B"/>
    <w:rsid w:val="00E8528B"/>
    <w:rsid w:val="00E85B94"/>
    <w:rsid w:val="00E9063A"/>
    <w:rsid w:val="00E95915"/>
    <w:rsid w:val="00E95A23"/>
    <w:rsid w:val="00E978D0"/>
    <w:rsid w:val="00EA018C"/>
    <w:rsid w:val="00EA1B11"/>
    <w:rsid w:val="00EA317B"/>
    <w:rsid w:val="00EA4613"/>
    <w:rsid w:val="00EA4B53"/>
    <w:rsid w:val="00EA5F42"/>
    <w:rsid w:val="00EA7F91"/>
    <w:rsid w:val="00EB1523"/>
    <w:rsid w:val="00EB20E4"/>
    <w:rsid w:val="00EC0914"/>
    <w:rsid w:val="00EC0E04"/>
    <w:rsid w:val="00EC0E49"/>
    <w:rsid w:val="00ED009F"/>
    <w:rsid w:val="00ED3ED2"/>
    <w:rsid w:val="00EE0131"/>
    <w:rsid w:val="00EE471A"/>
    <w:rsid w:val="00EF1C45"/>
    <w:rsid w:val="00EF2394"/>
    <w:rsid w:val="00EF7042"/>
    <w:rsid w:val="00F02BD6"/>
    <w:rsid w:val="00F14DD8"/>
    <w:rsid w:val="00F15115"/>
    <w:rsid w:val="00F23248"/>
    <w:rsid w:val="00F23AF5"/>
    <w:rsid w:val="00F25995"/>
    <w:rsid w:val="00F30C64"/>
    <w:rsid w:val="00F316CF"/>
    <w:rsid w:val="00F32CDB"/>
    <w:rsid w:val="00F438CB"/>
    <w:rsid w:val="00F545D4"/>
    <w:rsid w:val="00F55707"/>
    <w:rsid w:val="00F60E1B"/>
    <w:rsid w:val="00F62ACD"/>
    <w:rsid w:val="00F63A70"/>
    <w:rsid w:val="00F66A1B"/>
    <w:rsid w:val="00F72C0E"/>
    <w:rsid w:val="00F76107"/>
    <w:rsid w:val="00F7681C"/>
    <w:rsid w:val="00F80312"/>
    <w:rsid w:val="00F82176"/>
    <w:rsid w:val="00F8750B"/>
    <w:rsid w:val="00F8753E"/>
    <w:rsid w:val="00F908EC"/>
    <w:rsid w:val="00F9149B"/>
    <w:rsid w:val="00F92FD4"/>
    <w:rsid w:val="00FA0CC1"/>
    <w:rsid w:val="00FA1928"/>
    <w:rsid w:val="00FA2193"/>
    <w:rsid w:val="00FA21D0"/>
    <w:rsid w:val="00FA5F5F"/>
    <w:rsid w:val="00FA6669"/>
    <w:rsid w:val="00FA7F2D"/>
    <w:rsid w:val="00FB1B42"/>
    <w:rsid w:val="00FB1FF6"/>
    <w:rsid w:val="00FB217A"/>
    <w:rsid w:val="00FB2CB6"/>
    <w:rsid w:val="00FB4A1C"/>
    <w:rsid w:val="00FB5CC2"/>
    <w:rsid w:val="00FB730C"/>
    <w:rsid w:val="00FC04B6"/>
    <w:rsid w:val="00FC2695"/>
    <w:rsid w:val="00FC3E03"/>
    <w:rsid w:val="00FC3FC1"/>
    <w:rsid w:val="00FE1EC2"/>
    <w:rsid w:val="00FE2A11"/>
    <w:rsid w:val="00FE4371"/>
    <w:rsid w:val="00FE6DCE"/>
    <w:rsid w:val="00FE7871"/>
    <w:rsid w:val="00FF26F3"/>
    <w:rsid w:val="00FF4AB9"/>
    <w:rsid w:val="00FF51EB"/>
    <w:rsid w:val="00FF724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5197D1"/>
  <w14:defaultImageDpi w14:val="330"/>
  <w15:docId w15:val="{600CF3B4-8569-48C7-B430-BDBF9886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MDPI31text">
    <w:name w:val="MDPI_3.1_text"/>
    <w:link w:val="MDPI31textCarattere"/>
    <w:qFormat/>
    <w:rsid w:val="005F33FB"/>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17abstract">
    <w:name w:val="MDPI_1.7_abstract"/>
    <w:next w:val="Normale"/>
    <w:qFormat/>
    <w:rsid w:val="005F33FB"/>
    <w:pPr>
      <w:adjustRightInd w:val="0"/>
      <w:snapToGrid w:val="0"/>
      <w:spacing w:before="240" w:after="0" w:line="260" w:lineRule="atLeast"/>
      <w:ind w:left="113"/>
      <w:jc w:val="both"/>
    </w:pPr>
    <w:rPr>
      <w:rFonts w:ascii="Palatino Linotype" w:eastAsia="Times New Roman" w:hAnsi="Palatino Linotype" w:cs="Times New Roman"/>
      <w:color w:val="000000"/>
      <w:sz w:val="20"/>
      <w:lang w:val="en-US" w:eastAsia="de-DE" w:bidi="en-US"/>
    </w:rPr>
  </w:style>
  <w:style w:type="character" w:customStyle="1" w:styleId="MDPI31textCarattere">
    <w:name w:val="MDPI_3.1_text Carattere"/>
    <w:link w:val="MDPI31text"/>
    <w:locked/>
    <w:rsid w:val="005F33FB"/>
    <w:rPr>
      <w:rFonts w:ascii="Palatino Linotype" w:eastAsia="Times New Roman" w:hAnsi="Palatino Linotype" w:cs="Times New Roman"/>
      <w:snapToGrid w:val="0"/>
      <w:color w:val="000000"/>
      <w:sz w:val="20"/>
      <w:lang w:val="en-US" w:eastAsia="de-DE" w:bidi="en-US"/>
    </w:rPr>
  </w:style>
  <w:style w:type="character" w:styleId="Testosegnaposto">
    <w:name w:val="Placeholder Text"/>
    <w:basedOn w:val="Carpredefinitoparagrafo"/>
    <w:uiPriority w:val="99"/>
    <w:semiHidden/>
    <w:rsid w:val="00FA6669"/>
    <w:rPr>
      <w:color w:val="808080"/>
    </w:rPr>
  </w:style>
  <w:style w:type="paragraph" w:styleId="Paragrafoelenco">
    <w:name w:val="List Paragraph"/>
    <w:basedOn w:val="Normale"/>
    <w:uiPriority w:val="72"/>
    <w:rsid w:val="00F8750B"/>
    <w:pPr>
      <w:ind w:left="720"/>
      <w:contextualSpacing/>
    </w:pPr>
  </w:style>
  <w:style w:type="paragraph" w:customStyle="1" w:styleId="EndNoteBibliographyTitle">
    <w:name w:val="EndNote Bibliography Title"/>
    <w:basedOn w:val="Normale"/>
    <w:link w:val="EndNoteBibliographyTitleCarattere"/>
    <w:rsid w:val="00FA1928"/>
    <w:pPr>
      <w:jc w:val="center"/>
    </w:pPr>
    <w:rPr>
      <w:rFonts w:cs="Arial"/>
      <w:noProof/>
      <w:sz w:val="20"/>
      <w:lang w:val="en-US"/>
    </w:rPr>
  </w:style>
  <w:style w:type="character" w:customStyle="1" w:styleId="EndNoteBibliographyTitleCarattere">
    <w:name w:val="EndNote Bibliography Title Carattere"/>
    <w:basedOn w:val="MDPI31textCarattere"/>
    <w:link w:val="EndNoteBibliographyTitle"/>
    <w:rsid w:val="00FA1928"/>
    <w:rPr>
      <w:rFonts w:ascii="Arial" w:eastAsia="Times New Roman" w:hAnsi="Arial" w:cs="Arial"/>
      <w:noProof/>
      <w:snapToGrid/>
      <w:color w:val="000000"/>
      <w:sz w:val="20"/>
      <w:szCs w:val="20"/>
      <w:lang w:val="en-US" w:eastAsia="de-DE" w:bidi="en-US"/>
    </w:rPr>
  </w:style>
  <w:style w:type="paragraph" w:customStyle="1" w:styleId="EndNoteBibliography">
    <w:name w:val="EndNote Bibliography"/>
    <w:basedOn w:val="Normale"/>
    <w:link w:val="EndNoteBibliographyCarattere"/>
    <w:rsid w:val="00FA1928"/>
    <w:pPr>
      <w:spacing w:line="240" w:lineRule="auto"/>
      <w:jc w:val="left"/>
    </w:pPr>
    <w:rPr>
      <w:rFonts w:cs="Arial"/>
      <w:noProof/>
      <w:sz w:val="20"/>
      <w:lang w:val="en-US"/>
    </w:rPr>
  </w:style>
  <w:style w:type="character" w:customStyle="1" w:styleId="EndNoteBibliographyCarattere">
    <w:name w:val="EndNote Bibliography Carattere"/>
    <w:basedOn w:val="MDPI31textCarattere"/>
    <w:link w:val="EndNoteBibliography"/>
    <w:rsid w:val="00FA1928"/>
    <w:rPr>
      <w:rFonts w:ascii="Arial" w:eastAsia="Times New Roman" w:hAnsi="Arial" w:cs="Arial"/>
      <w:noProof/>
      <w:snapToGrid/>
      <w:color w:val="000000"/>
      <w:sz w:val="20"/>
      <w:szCs w:val="20"/>
      <w:lang w:val="en-US" w:eastAsia="de-DE" w:bidi="en-US"/>
    </w:rPr>
  </w:style>
  <w:style w:type="paragraph" w:styleId="Revisione">
    <w:name w:val="Revision"/>
    <w:hidden/>
    <w:uiPriority w:val="99"/>
    <w:semiHidden/>
    <w:rsid w:val="002D6FC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9716">
      <w:bodyDiv w:val="1"/>
      <w:marLeft w:val="0"/>
      <w:marRight w:val="0"/>
      <w:marTop w:val="0"/>
      <w:marBottom w:val="0"/>
      <w:divBdr>
        <w:top w:val="none" w:sz="0" w:space="0" w:color="auto"/>
        <w:left w:val="none" w:sz="0" w:space="0" w:color="auto"/>
        <w:bottom w:val="none" w:sz="0" w:space="0" w:color="auto"/>
        <w:right w:val="none" w:sz="0" w:space="0" w:color="auto"/>
      </w:divBdr>
    </w:div>
    <w:div w:id="180634679">
      <w:bodyDiv w:val="1"/>
      <w:marLeft w:val="0"/>
      <w:marRight w:val="0"/>
      <w:marTop w:val="0"/>
      <w:marBottom w:val="0"/>
      <w:divBdr>
        <w:top w:val="none" w:sz="0" w:space="0" w:color="auto"/>
        <w:left w:val="none" w:sz="0" w:space="0" w:color="auto"/>
        <w:bottom w:val="none" w:sz="0" w:space="0" w:color="auto"/>
        <w:right w:val="none" w:sz="0" w:space="0" w:color="auto"/>
      </w:divBdr>
    </w:div>
    <w:div w:id="25467858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9267">
      <w:bodyDiv w:val="1"/>
      <w:marLeft w:val="0"/>
      <w:marRight w:val="0"/>
      <w:marTop w:val="0"/>
      <w:marBottom w:val="0"/>
      <w:divBdr>
        <w:top w:val="none" w:sz="0" w:space="0" w:color="auto"/>
        <w:left w:val="none" w:sz="0" w:space="0" w:color="auto"/>
        <w:bottom w:val="none" w:sz="0" w:space="0" w:color="auto"/>
        <w:right w:val="none" w:sz="0" w:space="0" w:color="auto"/>
      </w:divBdr>
    </w:div>
    <w:div w:id="1478838403">
      <w:bodyDiv w:val="1"/>
      <w:marLeft w:val="0"/>
      <w:marRight w:val="0"/>
      <w:marTop w:val="0"/>
      <w:marBottom w:val="0"/>
      <w:divBdr>
        <w:top w:val="none" w:sz="0" w:space="0" w:color="auto"/>
        <w:left w:val="none" w:sz="0" w:space="0" w:color="auto"/>
        <w:bottom w:val="none" w:sz="0" w:space="0" w:color="auto"/>
        <w:right w:val="none" w:sz="0" w:space="0" w:color="auto"/>
      </w:divBdr>
    </w:div>
    <w:div w:id="148288756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6531">
      <w:bodyDiv w:val="1"/>
      <w:marLeft w:val="0"/>
      <w:marRight w:val="0"/>
      <w:marTop w:val="0"/>
      <w:marBottom w:val="0"/>
      <w:divBdr>
        <w:top w:val="none" w:sz="0" w:space="0" w:color="auto"/>
        <w:left w:val="none" w:sz="0" w:space="0" w:color="auto"/>
        <w:bottom w:val="none" w:sz="0" w:space="0" w:color="auto"/>
        <w:right w:val="none" w:sz="0" w:space="0" w:color="auto"/>
      </w:divBdr>
    </w:div>
    <w:div w:id="1916430923">
      <w:bodyDiv w:val="1"/>
      <w:marLeft w:val="0"/>
      <w:marRight w:val="0"/>
      <w:marTop w:val="0"/>
      <w:marBottom w:val="0"/>
      <w:divBdr>
        <w:top w:val="none" w:sz="0" w:space="0" w:color="auto"/>
        <w:left w:val="none" w:sz="0" w:space="0" w:color="auto"/>
        <w:bottom w:val="none" w:sz="0" w:space="0" w:color="auto"/>
        <w:right w:val="none" w:sz="0" w:space="0" w:color="auto"/>
      </w:divBdr>
    </w:div>
    <w:div w:id="21331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men.bax@polimi.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779FE2BDCDDA4D94AE592305E7523B" ma:contentTypeVersion="13" ma:contentTypeDescription="Creare un nuovo documento." ma:contentTypeScope="" ma:versionID="6fd9d05635974151c913de91b0e492d9">
  <xsd:schema xmlns:xsd="http://www.w3.org/2001/XMLSchema" xmlns:xs="http://www.w3.org/2001/XMLSchema" xmlns:p="http://schemas.microsoft.com/office/2006/metadata/properties" xmlns:ns3="c90a94e7-32fa-4b13-bd4a-7b95f743c4f4" xmlns:ns4="ffdebc79-3ad8-47a1-a38e-13174cbe2c6d" targetNamespace="http://schemas.microsoft.com/office/2006/metadata/properties" ma:root="true" ma:fieldsID="c06adfa74b0ffb7100dc30e09b758008" ns3:_="" ns4:_="">
    <xsd:import namespace="c90a94e7-32fa-4b13-bd4a-7b95f743c4f4"/>
    <xsd:import namespace="ffdebc79-3ad8-47a1-a38e-13174cbe2c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a94e7-32fa-4b13-bd4a-7b95f743c4f4"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ebc79-3ad8-47a1-a38e-13174cbe2c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E87C0-58A0-4A68-A664-D78D94DB3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a94e7-32fa-4b13-bd4a-7b95f743c4f4"/>
    <ds:schemaRef ds:uri="ffdebc79-3ad8-47a1-a38e-13174cbe2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8D4FE-8C93-49DA-B489-DBCE953CDE71}">
  <ds:schemaRefs>
    <ds:schemaRef ds:uri="http://schemas.microsoft.com/sharepoint/v3/contenttype/forms"/>
  </ds:schemaRefs>
</ds:datastoreItem>
</file>

<file path=customXml/itemProps3.xml><?xml version="1.0" encoding="utf-8"?>
<ds:datastoreItem xmlns:ds="http://schemas.openxmlformats.org/officeDocument/2006/customXml" ds:itemID="{7331CBCD-856C-4A29-9F0C-E288C517F8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98CF3-A3E8-4FBC-82D2-1323A6C3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3777</Words>
  <Characters>21532</Characters>
  <Application>Microsoft Office Word</Application>
  <DocSecurity>0</DocSecurity>
  <Lines>179</Lines>
  <Paragraphs>50</Paragraphs>
  <ScaleCrop>false</ScaleCrop>
  <HeadingPairs>
    <vt:vector size="6" baseType="variant">
      <vt:variant>
        <vt:lpstr>Titolo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manuela</cp:lastModifiedBy>
  <cp:revision>2</cp:revision>
  <cp:lastPrinted>2015-05-12T18:31:00Z</cp:lastPrinted>
  <dcterms:created xsi:type="dcterms:W3CDTF">2021-02-23T09:06:00Z</dcterms:created>
  <dcterms:modified xsi:type="dcterms:W3CDTF">2021-02-23T09:06:00Z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0x01010061779FE2BDCDDA4D94AE592305E7523B</vt:lpwstr>
  </property>
</Properties>
</file>