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DCBB7A8" w:rsidR="000A03B2" w:rsidRPr="00B57B36" w:rsidRDefault="00A76EFC" w:rsidP="00E6736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A4861">
              <w:rPr>
                <w:rFonts w:cs="Arial"/>
                <w:b/>
                <w:bCs/>
                <w:i/>
                <w:iCs/>
                <w:color w:val="000066"/>
                <w:sz w:val="22"/>
                <w:szCs w:val="22"/>
                <w:lang w:eastAsia="it-IT"/>
              </w:rPr>
              <w:t>8</w:t>
            </w:r>
            <w:r w:rsidR="00E67361">
              <w:rPr>
                <w:rFonts w:cs="Arial"/>
                <w:b/>
                <w:bCs/>
                <w:i/>
                <w:iCs/>
                <w:color w:val="000066"/>
                <w:sz w:val="22"/>
                <w:szCs w:val="22"/>
                <w:lang w:eastAsia="it-IT"/>
              </w:rPr>
              <w:t>5</w:t>
            </w:r>
            <w:r w:rsidR="00FA5F5F">
              <w:rPr>
                <w:rFonts w:cs="Arial"/>
                <w:b/>
                <w:bCs/>
                <w:i/>
                <w:iCs/>
                <w:color w:val="000066"/>
                <w:sz w:val="22"/>
                <w:szCs w:val="22"/>
                <w:lang w:eastAsia="it-IT"/>
              </w:rPr>
              <w:t>, 20</w:t>
            </w:r>
            <w:r w:rsidR="00DF5072">
              <w:rPr>
                <w:rFonts w:cs="Arial"/>
                <w:b/>
                <w:bCs/>
                <w:i/>
                <w:iCs/>
                <w:color w:val="000066"/>
                <w:sz w:val="22"/>
                <w:szCs w:val="22"/>
                <w:lang w:eastAsia="it-IT"/>
              </w:rPr>
              <w:t>2</w:t>
            </w:r>
            <w:r w:rsidR="005D668A">
              <w:rPr>
                <w:rFonts w:cs="Arial"/>
                <w:b/>
                <w:bCs/>
                <w:i/>
                <w:iCs/>
                <w:color w:val="000066"/>
                <w:sz w:val="22"/>
                <w:szCs w:val="22"/>
                <w:lang w:eastAsia="it-IT"/>
              </w:rPr>
              <w:t>1</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9F73E99" w:rsidR="00300E56" w:rsidRPr="0094123C" w:rsidRDefault="00300E56" w:rsidP="007931FA">
            <w:pPr>
              <w:ind w:left="-107"/>
              <w:rPr>
                <w:rFonts w:ascii="Times New Roman" w:hAnsi="Times New Roman"/>
                <w:sz w:val="24"/>
                <w:szCs w:val="24"/>
                <w:lang w:val="it-IT" w:eastAsia="it-IT"/>
              </w:rPr>
            </w:pPr>
            <w:r w:rsidRPr="0094123C">
              <w:rPr>
                <w:rFonts w:ascii="Tahoma" w:hAnsi="Tahoma" w:cs="Tahoma"/>
                <w:iCs/>
                <w:color w:val="333333"/>
                <w:sz w:val="14"/>
                <w:szCs w:val="14"/>
                <w:lang w:val="it-IT" w:eastAsia="it-IT"/>
              </w:rPr>
              <w:t xml:space="preserve">Guest </w:t>
            </w:r>
            <w:proofErr w:type="spellStart"/>
            <w:r w:rsidRPr="0094123C">
              <w:rPr>
                <w:rFonts w:ascii="Tahoma" w:hAnsi="Tahoma" w:cs="Tahoma"/>
                <w:iCs/>
                <w:color w:val="333333"/>
                <w:sz w:val="14"/>
                <w:szCs w:val="14"/>
                <w:lang w:val="it-IT" w:eastAsia="it-IT"/>
              </w:rPr>
              <w:t>Editors</w:t>
            </w:r>
            <w:proofErr w:type="spellEnd"/>
            <w:r w:rsidRPr="0094123C">
              <w:rPr>
                <w:rFonts w:ascii="Tahoma" w:hAnsi="Tahoma" w:cs="Tahoma"/>
                <w:iCs/>
                <w:color w:val="333333"/>
                <w:sz w:val="14"/>
                <w:szCs w:val="14"/>
                <w:lang w:val="it-IT" w:eastAsia="it-IT"/>
              </w:rPr>
              <w:t>:</w:t>
            </w:r>
            <w:r w:rsidR="00904C62" w:rsidRPr="0094123C">
              <w:rPr>
                <w:rFonts w:ascii="Tahoma" w:hAnsi="Tahoma" w:cs="Tahoma"/>
                <w:iCs/>
                <w:color w:val="333333"/>
                <w:sz w:val="14"/>
                <w:szCs w:val="14"/>
                <w:lang w:val="it-IT" w:eastAsia="it-IT"/>
              </w:rPr>
              <w:t xml:space="preserve"> </w:t>
            </w:r>
            <w:r w:rsidR="00E67361" w:rsidRPr="0094123C">
              <w:rPr>
                <w:rFonts w:ascii="Tahoma" w:hAnsi="Tahoma" w:cs="Tahoma"/>
                <w:iCs/>
                <w:color w:val="333333"/>
                <w:sz w:val="14"/>
                <w:szCs w:val="14"/>
                <w:lang w:val="it-IT" w:eastAsia="it-IT"/>
              </w:rPr>
              <w:t>Selena Sironi, Laura Capelli</w:t>
            </w:r>
          </w:p>
          <w:p w14:paraId="1B0F1814" w14:textId="0DAF524E" w:rsidR="000A03B2" w:rsidRPr="00B57B36" w:rsidRDefault="00FA5F5F" w:rsidP="00E6736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5D668A">
              <w:rPr>
                <w:rFonts w:ascii="Tahoma" w:hAnsi="Tahoma" w:cs="Tahoma"/>
                <w:iCs/>
                <w:color w:val="333333"/>
                <w:sz w:val="14"/>
                <w:szCs w:val="14"/>
                <w:lang w:eastAsia="it-IT"/>
              </w:rPr>
              <w:t>1</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EF06D9" w:rsidRPr="00EF06D9">
              <w:rPr>
                <w:rFonts w:ascii="Tahoma" w:hAnsi="Tahoma" w:cs="Tahoma"/>
                <w:sz w:val="14"/>
                <w:szCs w:val="14"/>
              </w:rPr>
              <w:t>8</w:t>
            </w:r>
            <w:r w:rsidR="00E67361">
              <w:rPr>
                <w:rFonts w:ascii="Tahoma" w:hAnsi="Tahoma" w:cs="Tahoma"/>
                <w:sz w:val="14"/>
                <w:szCs w:val="14"/>
              </w:rPr>
              <w:t>3</w:t>
            </w:r>
            <w:r w:rsidR="008D32B9" w:rsidRPr="00EF06D9">
              <w:rPr>
                <w:rFonts w:ascii="Tahoma" w:hAnsi="Tahoma" w:cs="Tahoma"/>
                <w:sz w:val="14"/>
                <w:szCs w:val="14"/>
              </w:rPr>
              <w:t>-</w:t>
            </w:r>
            <w:r w:rsidR="00E67361">
              <w:rPr>
                <w:rFonts w:ascii="Tahoma" w:hAnsi="Tahoma" w:cs="Tahoma"/>
                <w:sz w:val="14"/>
                <w:szCs w:val="14"/>
              </w:rPr>
              <w:t>9</w:t>
            </w:r>
            <w:r w:rsidR="00300E56"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0459CA4A" w:rsidR="00E978D0" w:rsidRPr="00B57B36" w:rsidRDefault="0064770A" w:rsidP="00E978D0">
      <w:pPr>
        <w:pStyle w:val="CETTitle"/>
      </w:pPr>
      <w:r w:rsidRPr="0064770A">
        <w:t xml:space="preserve">Ammonium </w:t>
      </w:r>
      <w:proofErr w:type="spellStart"/>
      <w:r w:rsidRPr="0064770A">
        <w:t>sulfate</w:t>
      </w:r>
      <w:proofErr w:type="spellEnd"/>
      <w:r w:rsidRPr="0064770A">
        <w:t xml:space="preserve"> and ultrafine particle affect early onset of </w:t>
      </w:r>
      <w:r>
        <w:t>A</w:t>
      </w:r>
      <w:r w:rsidRPr="0064770A">
        <w:t xml:space="preserve">lzheimer’s </w:t>
      </w:r>
      <w:r>
        <w:t>D</w:t>
      </w:r>
      <w:r w:rsidRPr="0064770A">
        <w:t>isease</w:t>
      </w:r>
      <w:r w:rsidR="00600535" w:rsidRPr="00B57B36">
        <w:t xml:space="preserve"> </w:t>
      </w:r>
    </w:p>
    <w:p w14:paraId="2B3CA35C" w14:textId="3AFEDC9D" w:rsidR="00E978D0" w:rsidRPr="0064770A" w:rsidRDefault="0064770A" w:rsidP="00470239">
      <w:pPr>
        <w:pStyle w:val="CETAuthors"/>
        <w:jc w:val="center"/>
        <w:rPr>
          <w:vertAlign w:val="superscript"/>
        </w:rPr>
      </w:pPr>
      <w:r>
        <w:t>Samal Kaumbekova</w:t>
      </w:r>
      <w:r>
        <w:rPr>
          <w:vertAlign w:val="superscript"/>
        </w:rPr>
        <w:t>a,</w:t>
      </w:r>
      <w:r w:rsidRPr="0064770A">
        <w:t>*</w:t>
      </w:r>
      <w:r>
        <w:t xml:space="preserve">, </w:t>
      </w:r>
      <w:r w:rsidRPr="0064770A">
        <w:t>Mehdi Amouei Torkmahalleh</w:t>
      </w:r>
      <w:r>
        <w:rPr>
          <w:vertAlign w:val="superscript"/>
        </w:rPr>
        <w:t>a</w:t>
      </w:r>
      <w:r w:rsidRPr="0064770A">
        <w:t>, and Dhawal Shah</w:t>
      </w:r>
      <w:r>
        <w:rPr>
          <w:vertAlign w:val="superscript"/>
        </w:rPr>
        <w:t>a</w:t>
      </w:r>
    </w:p>
    <w:p w14:paraId="5053C5A8" w14:textId="53E18796" w:rsidR="00E978D0" w:rsidRPr="00B57B36" w:rsidRDefault="00E978D0" w:rsidP="00E978D0">
      <w:pPr>
        <w:pStyle w:val="CETAddress"/>
      </w:pPr>
      <w:r w:rsidRPr="00B57B36">
        <w:rPr>
          <w:vertAlign w:val="superscript"/>
        </w:rPr>
        <w:t>a</w:t>
      </w:r>
      <w:r w:rsidR="0064770A" w:rsidRPr="0064770A">
        <w:t xml:space="preserve">Department of Chemical and Materials Engineering, School of Engineering and Digital Sciences, Nazarbayev University, </w:t>
      </w:r>
      <w:r w:rsidR="004F3D8F">
        <w:t xml:space="preserve">Nur – Sultan, </w:t>
      </w:r>
      <w:r w:rsidR="0064770A" w:rsidRPr="0064770A">
        <w:t>Kazakhstan.</w:t>
      </w:r>
    </w:p>
    <w:p w14:paraId="0127A28D" w14:textId="2098EAF7" w:rsidR="00E978D0" w:rsidRPr="00B57B36" w:rsidRDefault="0064770A" w:rsidP="00E978D0">
      <w:pPr>
        <w:pStyle w:val="CETemail"/>
      </w:pPr>
      <w:r>
        <w:t>skaumbekova</w:t>
      </w:r>
      <w:r w:rsidR="00600535" w:rsidRPr="00B57B36">
        <w:t>@</w:t>
      </w:r>
      <w:r>
        <w:t>nu.edu.kz</w:t>
      </w:r>
      <w:r w:rsidR="00600535" w:rsidRPr="00B57B36">
        <w:t xml:space="preserve"> </w:t>
      </w:r>
    </w:p>
    <w:p w14:paraId="6893AF25" w14:textId="71DA2F87" w:rsidR="00600535" w:rsidRPr="00B57B36" w:rsidRDefault="006D7283" w:rsidP="002C427F">
      <w:pPr>
        <w:pStyle w:val="CETBodytext"/>
        <w:rPr>
          <w:lang w:val="en-GB"/>
        </w:rPr>
      </w:pPr>
      <w:r w:rsidRPr="006D7283">
        <w:rPr>
          <w:lang w:val="en-GB"/>
        </w:rPr>
        <w:t>Recent environmental studies have shown the impact of air quality on human health and in</w:t>
      </w:r>
      <w:r w:rsidR="002C427F">
        <w:rPr>
          <w:lang w:val="en-GB"/>
        </w:rPr>
        <w:t xml:space="preserve"> </w:t>
      </w:r>
      <w:r w:rsidRPr="006D7283">
        <w:rPr>
          <w:lang w:val="en-GB"/>
        </w:rPr>
        <w:t>particular, toxicological effect of particulate matter (PM) and ultrafine particles (UFPs) on progression of neurodegenerative diseases. While in-vivo experiments reveal enhanced</w:t>
      </w:r>
      <w:r w:rsidR="002C427F">
        <w:rPr>
          <w:lang w:val="en-GB"/>
        </w:rPr>
        <w:t xml:space="preserve"> </w:t>
      </w:r>
      <w:r w:rsidRPr="006D7283">
        <w:rPr>
          <w:lang w:val="en-GB"/>
        </w:rPr>
        <w:t>concentration of amyloid beta peptides in the brains of animals after the exposure to PM and UFPs,</w:t>
      </w:r>
      <w:r w:rsidR="002C427F">
        <w:rPr>
          <w:lang w:val="en-GB"/>
        </w:rPr>
        <w:t xml:space="preserve"> </w:t>
      </w:r>
      <w:r w:rsidRPr="006D7283">
        <w:rPr>
          <w:lang w:val="en-GB"/>
        </w:rPr>
        <w:t>the molecular interactions between peptides and atmospheric pollutants remain obscure. In this</w:t>
      </w:r>
      <w:r w:rsidR="002C427F">
        <w:rPr>
          <w:lang w:val="en-GB"/>
        </w:rPr>
        <w:t xml:space="preserve"> </w:t>
      </w:r>
      <w:r w:rsidRPr="006D7283">
        <w:rPr>
          <w:lang w:val="en-GB"/>
        </w:rPr>
        <w:t>study, molecular dynamics simulations were performed to investigate the effect of UFPs on the</w:t>
      </w:r>
      <w:r w:rsidR="002C427F">
        <w:rPr>
          <w:lang w:val="en-GB"/>
        </w:rPr>
        <w:t xml:space="preserve"> </w:t>
      </w:r>
      <w:r w:rsidRPr="006D7283">
        <w:rPr>
          <w:lang w:val="en-GB"/>
        </w:rPr>
        <w:t>aggregation of amyloid beta peptides, associated with the development of Alzheimer’s Disease</w:t>
      </w:r>
      <w:r w:rsidR="002C427F">
        <w:rPr>
          <w:lang w:val="en-GB"/>
        </w:rPr>
        <w:t xml:space="preserve"> </w:t>
      </w:r>
      <w:r w:rsidRPr="006D7283">
        <w:rPr>
          <w:lang w:val="en-GB"/>
        </w:rPr>
        <w:t>(AD) in human brain. In particular, the changes in the structure of eight Aβ</w:t>
      </w:r>
      <w:r w:rsidRPr="00D87CFE">
        <w:rPr>
          <w:vertAlign w:val="subscript"/>
          <w:lang w:val="en-GB"/>
        </w:rPr>
        <w:t xml:space="preserve">16-21 </w:t>
      </w:r>
      <w:r w:rsidRPr="006D7283">
        <w:rPr>
          <w:lang w:val="en-GB"/>
        </w:rPr>
        <w:t>peptides, the</w:t>
      </w:r>
      <w:r w:rsidR="002C427F">
        <w:rPr>
          <w:lang w:val="en-GB"/>
        </w:rPr>
        <w:t xml:space="preserve"> </w:t>
      </w:r>
      <w:r w:rsidRPr="006D7283">
        <w:rPr>
          <w:lang w:val="en-GB"/>
        </w:rPr>
        <w:t>segment of Aβ</w:t>
      </w:r>
      <w:r w:rsidRPr="00D87CFE">
        <w:rPr>
          <w:vertAlign w:val="subscript"/>
          <w:lang w:val="en-GB"/>
        </w:rPr>
        <w:t xml:space="preserve">1-42 </w:t>
      </w:r>
      <w:r w:rsidRPr="006D7283">
        <w:rPr>
          <w:lang w:val="en-GB"/>
        </w:rPr>
        <w:t>peptide with the high propensity to aggregate were investigated. The aggregation</w:t>
      </w:r>
      <w:r w:rsidR="002C427F">
        <w:rPr>
          <w:lang w:val="en-GB"/>
        </w:rPr>
        <w:t xml:space="preserve"> </w:t>
      </w:r>
      <w:r w:rsidRPr="006D7283">
        <w:rPr>
          <w:lang w:val="en-GB"/>
        </w:rPr>
        <w:t>kinetics of Aβ</w:t>
      </w:r>
      <w:r w:rsidRPr="00D87CFE">
        <w:rPr>
          <w:vertAlign w:val="subscript"/>
          <w:lang w:val="en-GB"/>
        </w:rPr>
        <w:t xml:space="preserve">16-21 </w:t>
      </w:r>
      <w:r w:rsidRPr="006D7283">
        <w:rPr>
          <w:lang w:val="en-GB"/>
        </w:rPr>
        <w:t>peptides and amount of beta sheets in their secondary structures were studied in</w:t>
      </w:r>
      <w:r w:rsidR="002C427F">
        <w:rPr>
          <w:lang w:val="en-GB"/>
        </w:rPr>
        <w:t xml:space="preserve"> </w:t>
      </w:r>
      <w:r w:rsidRPr="006D7283">
        <w:rPr>
          <w:lang w:val="en-GB"/>
        </w:rPr>
        <w:t>the presence of varying concentrations of NH</w:t>
      </w:r>
      <w:r w:rsidRPr="00D87CFE">
        <w:rPr>
          <w:vertAlign w:val="subscript"/>
          <w:lang w:val="en-GB"/>
        </w:rPr>
        <w:t>4</w:t>
      </w:r>
      <w:r w:rsidRPr="00D87CFE">
        <w:rPr>
          <w:vertAlign w:val="superscript"/>
          <w:lang w:val="en-GB"/>
        </w:rPr>
        <w:t>+</w:t>
      </w:r>
      <w:r w:rsidRPr="006D7283">
        <w:rPr>
          <w:lang w:val="en-GB"/>
        </w:rPr>
        <w:t xml:space="preserve"> and SO</w:t>
      </w:r>
      <w:r w:rsidRPr="00D87CFE">
        <w:rPr>
          <w:vertAlign w:val="subscript"/>
          <w:lang w:val="en-GB"/>
        </w:rPr>
        <w:t>4</w:t>
      </w:r>
      <w:r w:rsidRPr="00D87CFE">
        <w:rPr>
          <w:vertAlign w:val="superscript"/>
          <w:lang w:val="en-GB"/>
        </w:rPr>
        <w:t>-2</w:t>
      </w:r>
      <w:r w:rsidRPr="006D7283">
        <w:rPr>
          <w:lang w:val="en-GB"/>
        </w:rPr>
        <w:t xml:space="preserve"> ions, common secondary inorganic ions</w:t>
      </w:r>
      <w:r w:rsidR="002C427F">
        <w:rPr>
          <w:lang w:val="en-GB"/>
        </w:rPr>
        <w:t xml:space="preserve"> </w:t>
      </w:r>
      <w:r w:rsidRPr="006D7283">
        <w:rPr>
          <w:lang w:val="en-GB"/>
        </w:rPr>
        <w:t>found in the environmental realm from the different sources of atmospheric pollution. Moreover,</w:t>
      </w:r>
      <w:r w:rsidR="002C427F">
        <w:rPr>
          <w:lang w:val="en-GB"/>
        </w:rPr>
        <w:t xml:space="preserve"> </w:t>
      </w:r>
      <w:r w:rsidRPr="006D7283">
        <w:rPr>
          <w:lang w:val="en-GB"/>
        </w:rPr>
        <w:t xml:space="preserve">the effect of hydrophobic UFP, </w:t>
      </w:r>
      <w:r w:rsidR="00D87CFE" w:rsidRPr="006D7283">
        <w:rPr>
          <w:lang w:val="en-GB"/>
        </w:rPr>
        <w:t>modelled</w:t>
      </w:r>
      <w:r w:rsidRPr="006D7283">
        <w:rPr>
          <w:lang w:val="en-GB"/>
        </w:rPr>
        <w:t xml:space="preserve"> by C</w:t>
      </w:r>
      <w:r w:rsidRPr="00D87CFE">
        <w:rPr>
          <w:vertAlign w:val="subscript"/>
          <w:lang w:val="en-GB"/>
        </w:rPr>
        <w:t>60</w:t>
      </w:r>
      <w:r w:rsidRPr="006D7283">
        <w:rPr>
          <w:lang w:val="en-GB"/>
        </w:rPr>
        <w:t xml:space="preserve"> molecule, on the structure of peptides was</w:t>
      </w:r>
      <w:r w:rsidR="002C427F">
        <w:rPr>
          <w:lang w:val="en-GB"/>
        </w:rPr>
        <w:t xml:space="preserve"> </w:t>
      </w:r>
      <w:r w:rsidR="00D43DBD">
        <w:rPr>
          <w:lang w:val="en-GB"/>
        </w:rPr>
        <w:t>analysed</w:t>
      </w:r>
      <w:r w:rsidRPr="006D7283">
        <w:rPr>
          <w:lang w:val="en-GB"/>
        </w:rPr>
        <w:t>. The aggregation kinetics was calculated by estimating the time necessary to reach</w:t>
      </w:r>
      <w:r w:rsidR="002C427F">
        <w:rPr>
          <w:lang w:val="en-GB"/>
        </w:rPr>
        <w:t xml:space="preserve"> </w:t>
      </w:r>
      <w:r w:rsidRPr="006D7283">
        <w:rPr>
          <w:lang w:val="en-GB"/>
        </w:rPr>
        <w:t>Solvent Accessible Surface Area (SASA) of peptides of 60 nm</w:t>
      </w:r>
      <w:r w:rsidRPr="00D87CFE">
        <w:rPr>
          <w:vertAlign w:val="superscript"/>
          <w:lang w:val="en-GB"/>
        </w:rPr>
        <w:t>2</w:t>
      </w:r>
      <w:r w:rsidRPr="006D7283">
        <w:rPr>
          <w:lang w:val="en-GB"/>
        </w:rPr>
        <w:t>. The study demonstrated that,</w:t>
      </w:r>
      <w:r w:rsidR="002C427F">
        <w:rPr>
          <w:lang w:val="en-GB"/>
        </w:rPr>
        <w:t xml:space="preserve"> </w:t>
      </w:r>
      <w:r w:rsidRPr="006D7283">
        <w:rPr>
          <w:lang w:val="en-GB"/>
        </w:rPr>
        <w:t>although, the inhibitory effect of hydrophobic UFP on the formation of beta sheets was revealed,</w:t>
      </w:r>
      <w:r w:rsidR="002C427F">
        <w:rPr>
          <w:lang w:val="en-GB"/>
        </w:rPr>
        <w:t xml:space="preserve"> </w:t>
      </w:r>
      <w:r w:rsidRPr="006D7283">
        <w:rPr>
          <w:lang w:val="en-GB"/>
        </w:rPr>
        <w:t>there could be a synergistic effect of the concentration of (</w:t>
      </w:r>
      <w:r w:rsidR="00D87CFE" w:rsidRPr="006D7283">
        <w:rPr>
          <w:lang w:val="en-GB"/>
        </w:rPr>
        <w:t>NH</w:t>
      </w:r>
      <w:r w:rsidR="00D87CFE" w:rsidRPr="00D87CFE">
        <w:rPr>
          <w:vertAlign w:val="subscript"/>
          <w:lang w:val="en-GB"/>
        </w:rPr>
        <w:t>4</w:t>
      </w:r>
      <w:r w:rsidR="00D87CFE" w:rsidRPr="006D7283">
        <w:rPr>
          <w:lang w:val="en-GB"/>
        </w:rPr>
        <w:t>)</w:t>
      </w:r>
      <w:r w:rsidR="00D87CFE" w:rsidRPr="00D87CFE">
        <w:rPr>
          <w:vertAlign w:val="subscript"/>
          <w:lang w:val="en-GB"/>
        </w:rPr>
        <w:t>2</w:t>
      </w:r>
      <w:r w:rsidR="00D87CFE" w:rsidRPr="006D7283">
        <w:rPr>
          <w:lang w:val="en-GB"/>
        </w:rPr>
        <w:t>SO</w:t>
      </w:r>
      <w:r w:rsidR="00D87CFE" w:rsidRPr="00D87CFE">
        <w:rPr>
          <w:vertAlign w:val="subscript"/>
          <w:lang w:val="en-GB"/>
        </w:rPr>
        <w:t>4</w:t>
      </w:r>
      <w:r w:rsidR="00D87CFE">
        <w:rPr>
          <w:vertAlign w:val="subscript"/>
          <w:lang w:val="en-GB"/>
        </w:rPr>
        <w:t xml:space="preserve"> </w:t>
      </w:r>
      <w:r w:rsidRPr="006D7283">
        <w:rPr>
          <w:lang w:val="en-GB"/>
        </w:rPr>
        <w:t>salt and presence of UFP on</w:t>
      </w:r>
      <w:r w:rsidR="002C427F">
        <w:rPr>
          <w:lang w:val="en-GB"/>
        </w:rPr>
        <w:t xml:space="preserve"> </w:t>
      </w:r>
      <w:r w:rsidRPr="006D7283">
        <w:rPr>
          <w:lang w:val="en-GB"/>
        </w:rPr>
        <w:t>the aggregation kinetics of peptides. Among three different salt concentrations of 0.15 M, 0.25 M</w:t>
      </w:r>
      <w:r w:rsidR="002C427F">
        <w:rPr>
          <w:lang w:val="en-GB"/>
        </w:rPr>
        <w:t xml:space="preserve"> </w:t>
      </w:r>
      <w:r w:rsidRPr="006D7283">
        <w:rPr>
          <w:lang w:val="en-GB"/>
        </w:rPr>
        <w:t xml:space="preserve">and 0.35 M, the slowest aggregation of peptides in the absence of </w:t>
      </w:r>
      <w:r w:rsidR="00D87CFE" w:rsidRPr="006D7283">
        <w:rPr>
          <w:lang w:val="en-GB"/>
        </w:rPr>
        <w:t>C</w:t>
      </w:r>
      <w:r w:rsidR="00D87CFE" w:rsidRPr="00D87CFE">
        <w:rPr>
          <w:vertAlign w:val="subscript"/>
          <w:lang w:val="en-GB"/>
        </w:rPr>
        <w:t>60</w:t>
      </w:r>
      <w:r w:rsidR="00D87CFE">
        <w:rPr>
          <w:vertAlign w:val="subscript"/>
          <w:lang w:val="en-GB"/>
        </w:rPr>
        <w:t xml:space="preserve"> </w:t>
      </w:r>
      <w:r w:rsidRPr="006D7283">
        <w:rPr>
          <w:lang w:val="en-GB"/>
        </w:rPr>
        <w:t>molecule and the fastest</w:t>
      </w:r>
      <w:r w:rsidR="002C427F">
        <w:rPr>
          <w:lang w:val="en-GB"/>
        </w:rPr>
        <w:t xml:space="preserve"> </w:t>
      </w:r>
      <w:r w:rsidRPr="006D7283">
        <w:rPr>
          <w:lang w:val="en-GB"/>
        </w:rPr>
        <w:t xml:space="preserve">aggregation in the presence of </w:t>
      </w:r>
      <w:r w:rsidR="00D87CFE" w:rsidRPr="006D7283">
        <w:rPr>
          <w:lang w:val="en-GB"/>
        </w:rPr>
        <w:t>C</w:t>
      </w:r>
      <w:r w:rsidR="00D87CFE" w:rsidRPr="00D87CFE">
        <w:rPr>
          <w:vertAlign w:val="subscript"/>
          <w:lang w:val="en-GB"/>
        </w:rPr>
        <w:t>60</w:t>
      </w:r>
      <w:r w:rsidR="00D87CFE">
        <w:rPr>
          <w:vertAlign w:val="subscript"/>
          <w:lang w:val="en-GB"/>
        </w:rPr>
        <w:t xml:space="preserve"> </w:t>
      </w:r>
      <w:r w:rsidRPr="006D7283">
        <w:rPr>
          <w:lang w:val="en-GB"/>
        </w:rPr>
        <w:t>were observed at 0.25 M of (NH</w:t>
      </w:r>
      <w:r w:rsidRPr="00D87CFE">
        <w:rPr>
          <w:vertAlign w:val="subscript"/>
          <w:lang w:val="en-GB"/>
        </w:rPr>
        <w:t>4</w:t>
      </w:r>
      <w:r w:rsidRPr="006D7283">
        <w:rPr>
          <w:lang w:val="en-GB"/>
        </w:rPr>
        <w:t>)</w:t>
      </w:r>
      <w:r w:rsidRPr="00D87CFE">
        <w:rPr>
          <w:vertAlign w:val="subscript"/>
          <w:lang w:val="en-GB"/>
        </w:rPr>
        <w:t>2</w:t>
      </w:r>
      <w:r w:rsidRPr="006D7283">
        <w:rPr>
          <w:lang w:val="en-GB"/>
        </w:rPr>
        <w:t>SO</w:t>
      </w:r>
      <w:r w:rsidRPr="00D87CFE">
        <w:rPr>
          <w:vertAlign w:val="subscript"/>
          <w:lang w:val="en-GB"/>
        </w:rPr>
        <w:t>4</w:t>
      </w:r>
      <w:r w:rsidRPr="006D7283">
        <w:rPr>
          <w:lang w:val="en-GB"/>
        </w:rPr>
        <w:t>.</w:t>
      </w:r>
    </w:p>
    <w:p w14:paraId="017B9B3C" w14:textId="17404D68" w:rsidR="005303F2" w:rsidRPr="000C56D6" w:rsidRDefault="00600535" w:rsidP="005303F2">
      <w:pPr>
        <w:pStyle w:val="CETHeading1"/>
        <w:rPr>
          <w:lang w:val="en-GB"/>
        </w:rPr>
      </w:pPr>
      <w:r w:rsidRPr="00B57B36">
        <w:rPr>
          <w:lang w:val="en-GB"/>
        </w:rPr>
        <w:t>Introduction</w:t>
      </w:r>
    </w:p>
    <w:p w14:paraId="1049DBA1" w14:textId="239C8F12" w:rsidR="00A02D6E" w:rsidRDefault="00DE5D09" w:rsidP="005303F2">
      <w:pPr>
        <w:pStyle w:val="CETBodytext"/>
        <w:rPr>
          <w:lang w:val="en-GB"/>
        </w:rPr>
      </w:pPr>
      <w:r>
        <w:rPr>
          <w:lang w:val="en-GB"/>
        </w:rPr>
        <w:t xml:space="preserve">The impact of </w:t>
      </w:r>
      <w:r w:rsidR="003F6229">
        <w:rPr>
          <w:lang w:val="en-GB"/>
        </w:rPr>
        <w:t xml:space="preserve">indoor and outdoor </w:t>
      </w:r>
      <w:r w:rsidR="00C95431">
        <w:rPr>
          <w:lang w:val="en-GB"/>
        </w:rPr>
        <w:t xml:space="preserve">air quality </w:t>
      </w:r>
      <w:r>
        <w:rPr>
          <w:lang w:val="en-GB"/>
        </w:rPr>
        <w:t xml:space="preserve">on human health is </w:t>
      </w:r>
      <w:r w:rsidR="00C95431">
        <w:rPr>
          <w:lang w:val="en-GB"/>
        </w:rPr>
        <w:t xml:space="preserve">one of the </w:t>
      </w:r>
      <w:r w:rsidR="00A02D6E">
        <w:rPr>
          <w:lang w:val="en-GB"/>
        </w:rPr>
        <w:t>significant</w:t>
      </w:r>
      <w:r w:rsidR="00C95431">
        <w:rPr>
          <w:lang w:val="en-GB"/>
        </w:rPr>
        <w:t xml:space="preserve"> issues </w:t>
      </w:r>
      <w:r w:rsidR="001F5213">
        <w:rPr>
          <w:lang w:val="en-GB"/>
        </w:rPr>
        <w:t xml:space="preserve">under the interest of </w:t>
      </w:r>
      <w:r w:rsidR="00B50575">
        <w:rPr>
          <w:lang w:val="en-GB"/>
        </w:rPr>
        <w:t xml:space="preserve">the </w:t>
      </w:r>
      <w:r w:rsidR="001F5213">
        <w:rPr>
          <w:lang w:val="en-GB"/>
        </w:rPr>
        <w:t>environmental odour control</w:t>
      </w:r>
      <w:r w:rsidR="00C95431">
        <w:rPr>
          <w:lang w:val="en-GB"/>
        </w:rPr>
        <w:t xml:space="preserve"> nowadays.</w:t>
      </w:r>
      <w:r w:rsidR="00A02D6E">
        <w:rPr>
          <w:lang w:val="en-GB"/>
        </w:rPr>
        <w:t xml:space="preserve"> The main constituents of the urban air pollution are volatile organic compounds, organic and elemental carbon, polycyclic aromatic hydrocarbons, ammonium, nitrates, </w:t>
      </w:r>
      <w:proofErr w:type="spellStart"/>
      <w:r w:rsidR="00A02D6E">
        <w:rPr>
          <w:lang w:val="en-GB"/>
        </w:rPr>
        <w:t>sulfates</w:t>
      </w:r>
      <w:proofErr w:type="spellEnd"/>
      <w:r w:rsidR="00A02D6E">
        <w:rPr>
          <w:lang w:val="en-GB"/>
        </w:rPr>
        <w:t xml:space="preserve">, chlorides, crustal and trace elements </w:t>
      </w:r>
      <w:r w:rsidR="00A02D6E">
        <w:rPr>
          <w:lang w:val="en-GB"/>
        </w:rPr>
        <w:fldChar w:fldCharType="begin"/>
      </w:r>
      <w:r w:rsidR="008E2F86">
        <w:rPr>
          <w:lang w:val="en-GB"/>
        </w:rPr>
        <w:instrText xml:space="preserve"> ADDIN EN.CITE &lt;EndNote&gt;&lt;Cite&gt;&lt;Author&gt;Chen&lt;/Author&gt;&lt;Year&gt;2016&lt;/Year&gt;&lt;IDText&gt;Beyond PM2.5: The role of ultrafine particles on adverse health effects of air pollution&lt;/IDText&gt;&lt;DisplayText&gt;(Chen, et al. 2016)&lt;/DisplayText&gt;&lt;record&gt;&lt;dates&gt;&lt;pub-dates&gt;&lt;date&gt;12&lt;/date&gt;&lt;/pub-dates&gt;&lt;year&gt;2016&lt;/year&gt;&lt;/dates&gt;&lt;keywords&gt;&lt;keyword&gt;Air Pollution&lt;/keyword&gt;&lt;keyword&gt;Brain Diseases&lt;/keyword&gt;&lt;keyword&gt;Cardiovascular Diseases&lt;/keyword&gt;&lt;keyword&gt;Gene Expression Regulation&lt;/keyword&gt;&lt;keyword&gt;Humans&lt;/keyword&gt;&lt;keyword&gt;Lipid Peroxidation&lt;/keyword&gt;&lt;keyword&gt;Lung Diseases&lt;/keyword&gt;&lt;keyword&gt;Mitogen-Activated Protein Kinases&lt;/keyword&gt;&lt;keyword&gt;NF-kappa B&lt;/keyword&gt;&lt;keyword&gt;Oxidative Stress&lt;/keyword&gt;&lt;keyword&gt;Particle Size&lt;/keyword&gt;&lt;keyword&gt;Particulate Matter&lt;/keyword&gt;&lt;keyword&gt;Signal Transduction&lt;/keyword&gt;&lt;keyword&gt;Air pollution&lt;/keyword&gt;&lt;keyword&gt;Nanotoxicology&lt;/keyword&gt;&lt;keyword&gt;PM(0.1)&lt;/keyword&gt;&lt;keyword&gt;PM(2.5)&lt;/keyword&gt;&lt;keyword&gt;Toxicology&lt;/keyword&gt;&lt;keyword&gt;Ultrafine particles&lt;/keyword&gt;&lt;/keywords&gt;&lt;urls&gt;&lt;related-urls&gt;&lt;url&gt;https://www.ncbi.nlm.nih.gov/pubmed/26993200&lt;/url&gt;&lt;/related-urls&gt;&lt;/urls&gt;&lt;isbn&gt;0006-3002&lt;/isbn&gt;&lt;titles&gt;&lt;title&gt;Beyond PM2.5: The role of ultrafine particles on adverse health effects of air pollution&lt;/title&gt;&lt;secondary-title&gt;Biochim Biophys Acta&lt;/secondary-title&gt;&lt;/titles&gt;&lt;pages&gt;2844-55&lt;/pages&gt;&lt;number&gt;12&lt;/number&gt;&lt;contributors&gt;&lt;authors&gt;&lt;author&gt;Chen, R.&lt;/author&gt;&lt;author&gt;Hu, B.&lt;/author&gt;&lt;author&gt;Liu, Y.&lt;/author&gt;&lt;author&gt;Xu, J.&lt;/author&gt;&lt;author&gt;Yang, G.&lt;/author&gt;&lt;author&gt;Xu, D.&lt;/author&gt;&lt;author&gt;Chen, C.&lt;/author&gt;&lt;/authors&gt;&lt;/contributors&gt;&lt;edition&gt;2016/03/16&lt;/edition&gt;&lt;language&gt;eng&lt;/language&gt;&lt;added-date format="utc"&gt;1604567445&lt;/added-date&gt;&lt;ref-type name="Journal Article"&gt;17&lt;/ref-type&gt;&lt;rec-number&gt;390&lt;/rec-number&gt;&lt;last-updated-date format="utc"&gt;1604567445&lt;/last-updated-date&gt;&lt;accession-num&gt;26993200&lt;/accession-num&gt;&lt;electronic-resource-num&gt;10.1016/j.bbagen.2016.03.019&lt;/electronic-resource-num&gt;&lt;volume&gt;1860&lt;/volume&gt;&lt;/record&gt;&lt;/Cite&gt;&lt;/EndNote&gt;</w:instrText>
      </w:r>
      <w:r w:rsidR="00A02D6E">
        <w:rPr>
          <w:lang w:val="en-GB"/>
        </w:rPr>
        <w:fldChar w:fldCharType="separate"/>
      </w:r>
      <w:r w:rsidR="008E2F86">
        <w:rPr>
          <w:noProof/>
          <w:lang w:val="en-GB"/>
        </w:rPr>
        <w:t>(Chen, et al. 2016)</w:t>
      </w:r>
      <w:r w:rsidR="00A02D6E">
        <w:rPr>
          <w:lang w:val="en-GB"/>
        </w:rPr>
        <w:fldChar w:fldCharType="end"/>
      </w:r>
      <w:r w:rsidR="00A02D6E">
        <w:rPr>
          <w:lang w:val="en-GB"/>
        </w:rPr>
        <w:t>.</w:t>
      </w:r>
      <w:r w:rsidR="00B01591">
        <w:rPr>
          <w:lang w:val="en-GB"/>
        </w:rPr>
        <w:t xml:space="preserve"> The concentrations</w:t>
      </w:r>
      <w:r w:rsidR="00371BE0">
        <w:rPr>
          <w:lang w:val="en-GB"/>
        </w:rPr>
        <w:t xml:space="preserve"> and the size</w:t>
      </w:r>
      <w:r w:rsidR="00B01591">
        <w:rPr>
          <w:lang w:val="en-GB"/>
        </w:rPr>
        <w:t xml:space="preserve"> of the particles in the atmosphere</w:t>
      </w:r>
      <w:r w:rsidR="00371BE0">
        <w:rPr>
          <w:lang w:val="en-GB"/>
        </w:rPr>
        <w:t xml:space="preserve">, as well as </w:t>
      </w:r>
      <w:r w:rsidR="00B01591">
        <w:rPr>
          <w:lang w:val="en-GB"/>
        </w:rPr>
        <w:t>the composition of the pollutants is complex, depending on the source of the pollution in a particular region. For instance,</w:t>
      </w:r>
      <w:r w:rsidR="00C95431">
        <w:rPr>
          <w:lang w:val="en-GB"/>
        </w:rPr>
        <w:t xml:space="preserve"> </w:t>
      </w:r>
      <w:r w:rsidR="00A02D6E">
        <w:rPr>
          <w:lang w:val="en-GB"/>
        </w:rPr>
        <w:t xml:space="preserve">a sampling showed that the major constituents of the ultrafine particulate matter in California were organic and elemental carbon, while </w:t>
      </w:r>
      <w:proofErr w:type="spellStart"/>
      <w:r w:rsidR="00A02D6E">
        <w:rPr>
          <w:lang w:val="en-GB"/>
        </w:rPr>
        <w:t>sulfur</w:t>
      </w:r>
      <w:proofErr w:type="spellEnd"/>
      <w:r w:rsidR="00A02D6E">
        <w:rPr>
          <w:lang w:val="en-GB"/>
        </w:rPr>
        <w:t xml:space="preserve"> had the highest abundancy among other trace elements measured in this region </w:t>
      </w:r>
      <w:r w:rsidR="00A02D6E">
        <w:rPr>
          <w:lang w:val="en-GB"/>
        </w:rPr>
        <w:fldChar w:fldCharType="begin"/>
      </w:r>
      <w:r w:rsidR="008E2F86">
        <w:rPr>
          <w:lang w:val="en-GB"/>
        </w:rPr>
        <w:instrText xml:space="preserve"> ADDIN EN.CITE &lt;EndNote&gt;&lt;Cite&gt;&lt;Author&gt;Xue&lt;/Author&gt;&lt;Year&gt;2020&lt;/Year&gt;&lt;IDText&gt;Day-of-week patterns for ultrafine particulate matter components at four sites in California&lt;/IDText&gt;&lt;DisplayText&gt;(Xue, et al. 2020)&lt;/DisplayText&gt;&lt;record&gt;&lt;dates&gt;&lt;pub-dates&gt;&lt;date&gt;2020/02/01/&lt;/date&gt;&lt;/pub-dates&gt;&lt;year&gt;2020&lt;/year&gt;&lt;/dates&gt;&lt;urls&gt;&lt;related-urls&gt;&lt;url&gt;http://www.sciencedirect.com/science/article/pii/S1352231019307277&lt;/url&gt;&lt;/related-urls&gt;&lt;/urls&gt;&lt;isbn&gt;1352-2310&lt;/isbn&gt;&lt;titles&gt;&lt;title&gt;Day-of-week patterns for ultrafine particulate matter components at four sites in California&lt;/title&gt;&lt;secondary-title&gt;Atmospheric Environment&lt;/secondary-title&gt;&lt;/titles&gt;&lt;pages&gt;117088&lt;/pages&gt;&lt;contributors&gt;&lt;authors&gt;&lt;author&gt;Xue, Wei&lt;/author&gt;&lt;author&gt;Xue, Jian&lt;/author&gt;&lt;author&gt;Shirmohammadi, Farimah&lt;/author&gt;&lt;author&gt;Sioutas, Constantinos&lt;/author&gt;&lt;author&gt;Lolinco, Annabelle&lt;/author&gt;&lt;author&gt;Hasson, Alam&lt;/author&gt;&lt;author&gt;Kleeman, Michael J.&lt;/author&gt;&lt;/authors&gt;&lt;/contributors&gt;&lt;added-date format="utc"&gt;1604570540&lt;/added-date&gt;&lt;ref-type name="Journal Article"&gt;17&lt;/ref-type&gt;&lt;rec-number&gt;391&lt;/rec-number&gt;&lt;last-updated-date format="utc"&gt;1604570540&lt;/last-updated-date&gt;&lt;electronic-resource-num&gt;https://doi.org/10.1016/j.atmosenv.2019.117088&lt;/electronic-resource-num&gt;&lt;volume&gt;222&lt;/volume&gt;&lt;/record&gt;&lt;/Cite&gt;&lt;/EndNote&gt;</w:instrText>
      </w:r>
      <w:r w:rsidR="00A02D6E">
        <w:rPr>
          <w:lang w:val="en-GB"/>
        </w:rPr>
        <w:fldChar w:fldCharType="separate"/>
      </w:r>
      <w:r w:rsidR="008E2F86">
        <w:rPr>
          <w:noProof/>
          <w:lang w:val="en-GB"/>
        </w:rPr>
        <w:t>(Xue, et al. 2020)</w:t>
      </w:r>
      <w:r w:rsidR="00A02D6E">
        <w:rPr>
          <w:lang w:val="en-GB"/>
        </w:rPr>
        <w:fldChar w:fldCharType="end"/>
      </w:r>
      <w:r w:rsidR="00A02D6E">
        <w:rPr>
          <w:lang w:val="en-GB"/>
        </w:rPr>
        <w:t>.</w:t>
      </w:r>
      <w:r w:rsidR="00371BE0">
        <w:rPr>
          <w:lang w:val="en-GB"/>
        </w:rPr>
        <w:t xml:space="preserve"> </w:t>
      </w:r>
      <w:r w:rsidR="00A15B16">
        <w:rPr>
          <w:lang w:val="en-GB"/>
        </w:rPr>
        <w:t>In addition, the studies showed that b</w:t>
      </w:r>
      <w:r w:rsidR="00371BE0">
        <w:rPr>
          <w:lang w:val="en-GB"/>
        </w:rPr>
        <w:t>urning of natural gas and methane</w:t>
      </w:r>
      <w:r w:rsidR="004F3D8F">
        <w:rPr>
          <w:lang w:val="en-GB"/>
        </w:rPr>
        <w:t xml:space="preserve"> </w:t>
      </w:r>
      <w:r w:rsidR="00371BE0">
        <w:rPr>
          <w:lang w:val="en-GB"/>
        </w:rPr>
        <w:t xml:space="preserve">produces high amounts of the particles with the dimensions of 2 – 3 nm </w:t>
      </w:r>
      <w:r w:rsidR="00371BE0">
        <w:rPr>
          <w:lang w:val="en-GB"/>
        </w:rPr>
        <w:fldChar w:fldCharType="begin"/>
      </w:r>
      <w:r w:rsidR="008E2F86">
        <w:rPr>
          <w:lang w:val="en-GB"/>
        </w:rPr>
        <w:instrText xml:space="preserve"> ADDIN EN.CITE &lt;EndNote&gt;&lt;Cite&gt;&lt;Author&gt;Minutolo&lt;/Author&gt;&lt;Year&gt;2010&lt;/Year&gt;&lt;IDText&gt;Ultrafine Particle Emission from Combustion Devices Burning Natural Gas&lt;/IDText&gt;&lt;DisplayText&gt;(Minutolo, et al. 2010)&lt;/DisplayText&gt;&lt;record&gt;&lt;titles&gt;&lt;title&gt;Ultrafine Particle Emission from Combustion Devices Burning Natural Gas&lt;/title&gt;&lt;secondary-title&gt;Chemical Engineering Transactions&lt;/secondary-title&gt;&lt;/titles&gt;&lt;pages&gt;239-244&lt;/pages&gt;&lt;contributors&gt;&lt;authors&gt;&lt;author&gt;Minutolo, P.&lt;/author&gt;&lt;author&gt;Sgro, L.&lt;/author&gt;&lt;author&gt;Costagliola, M.&lt;/author&gt;&lt;author&gt;Prati, M.&lt;/author&gt;&lt;author&gt;Sirignano, M.&lt;/author&gt;&lt;author&gt;D’Anna, A.&lt;/author&gt;&lt;/authors&gt;&lt;/contributors&gt;&lt;added-date format="utc"&gt;1612263174&lt;/added-date&gt;&lt;ref-type name="Journal Article"&gt;17&lt;/ref-type&gt;&lt;dates&gt;&lt;year&gt;2010&lt;/year&gt;&lt;/dates&gt;&lt;rec-number&gt;417&lt;/rec-number&gt;&lt;last-updated-date format="utc"&gt;1612263501&lt;/last-updated-date&gt;&lt;accession-num&gt;Minutolo_Sgro_Costagliola_Prati_Sirignano_D’Anna_2010, title= Ultrafine Particle Emission from Combustion Devices Burning Natural Gas , volume= 22 , url= https://www.cetjournal.it/index.php/cet/article/view/CET1022039 , DOI= 10.3303/CET1022039 , journal= Chemical Engineering Transactions , author= Minutolo, P. and Sgro, L.A. and Costagliola, M.A. and Prati, M.V. and Sirignano, M. and D’Anna, A. , year= 2010 , month= Sep. , pages= 239-244&lt;/accession-num&gt;&lt;volume&gt;22&lt;/volume&gt;&lt;/record&gt;&lt;/Cite&gt;&lt;/EndNote&gt;</w:instrText>
      </w:r>
      <w:r w:rsidR="00371BE0">
        <w:rPr>
          <w:lang w:val="en-GB"/>
        </w:rPr>
        <w:fldChar w:fldCharType="separate"/>
      </w:r>
      <w:r w:rsidR="008E2F86">
        <w:rPr>
          <w:noProof/>
          <w:lang w:val="en-GB"/>
        </w:rPr>
        <w:t>(Minutolo, et al. 2010)</w:t>
      </w:r>
      <w:r w:rsidR="00371BE0">
        <w:rPr>
          <w:lang w:val="en-GB"/>
        </w:rPr>
        <w:fldChar w:fldCharType="end"/>
      </w:r>
      <w:r w:rsidR="00371BE0">
        <w:rPr>
          <w:lang w:val="en-GB"/>
        </w:rPr>
        <w:t xml:space="preserve">. </w:t>
      </w:r>
      <w:r w:rsidR="00C95431">
        <w:rPr>
          <w:lang w:val="en-GB"/>
        </w:rPr>
        <w:t xml:space="preserve">The recent </w:t>
      </w:r>
      <w:r w:rsidR="002D73DC">
        <w:rPr>
          <w:lang w:val="en-GB"/>
        </w:rPr>
        <w:t xml:space="preserve">studies have </w:t>
      </w:r>
      <w:r w:rsidR="00C95431">
        <w:rPr>
          <w:lang w:val="en-GB"/>
        </w:rPr>
        <w:t>show</w:t>
      </w:r>
      <w:r w:rsidR="00A02D6E">
        <w:rPr>
          <w:lang w:val="en-GB"/>
        </w:rPr>
        <w:t>ed</w:t>
      </w:r>
      <w:r w:rsidR="00C95431">
        <w:rPr>
          <w:lang w:val="en-GB"/>
        </w:rPr>
        <w:t xml:space="preserve"> that environmental pollutants </w:t>
      </w:r>
      <w:r w:rsidR="003D7605">
        <w:rPr>
          <w:lang w:val="en-GB"/>
        </w:rPr>
        <w:t xml:space="preserve">and particulate matter (PM) </w:t>
      </w:r>
      <w:r w:rsidR="00C95431">
        <w:rPr>
          <w:lang w:val="en-GB"/>
        </w:rPr>
        <w:t>have negative effect on human organism</w:t>
      </w:r>
      <w:r w:rsidR="001A1875">
        <w:rPr>
          <w:lang w:val="en-GB"/>
        </w:rPr>
        <w:t xml:space="preserve"> and</w:t>
      </w:r>
      <w:r w:rsidR="001F5213">
        <w:rPr>
          <w:lang w:val="en-GB"/>
        </w:rPr>
        <w:t xml:space="preserve"> may</w:t>
      </w:r>
      <w:r w:rsidR="001A1875">
        <w:rPr>
          <w:lang w:val="en-GB"/>
        </w:rPr>
        <w:t xml:space="preserve"> contribute to the development of asthma,</w:t>
      </w:r>
      <w:r w:rsidR="004D46F7">
        <w:rPr>
          <w:lang w:val="en-GB"/>
        </w:rPr>
        <w:t xml:space="preserve"> lung</w:t>
      </w:r>
      <w:r w:rsidR="00B06416">
        <w:rPr>
          <w:lang w:val="en-GB"/>
        </w:rPr>
        <w:t xml:space="preserve"> cancer, diabetes</w:t>
      </w:r>
      <w:r w:rsidR="004D46F7">
        <w:rPr>
          <w:lang w:val="en-GB"/>
        </w:rPr>
        <w:t xml:space="preserve"> and other illnesses of the respiratory, cardiovascular and </w:t>
      </w:r>
      <w:r w:rsidR="004D46F7" w:rsidRPr="004D46F7">
        <w:rPr>
          <w:lang w:val="en-GB"/>
        </w:rPr>
        <w:t>cardiopulmonary</w:t>
      </w:r>
      <w:r w:rsidR="004D46F7">
        <w:rPr>
          <w:lang w:val="en-GB"/>
        </w:rPr>
        <w:t xml:space="preserve"> systems </w:t>
      </w:r>
      <w:r w:rsidR="009044B0">
        <w:rPr>
          <w:lang w:val="en-GB"/>
        </w:rPr>
        <w:fldChar w:fldCharType="begin"/>
      </w:r>
      <w:r w:rsidR="008E2F86">
        <w:rPr>
          <w:lang w:val="en-GB"/>
        </w:rPr>
        <w:instrText xml:space="preserve"> ADDIN EN.CITE &lt;EndNote&gt;&lt;Cite&gt;&lt;Author&gt;Losacco&lt;/Author&gt;&lt;Year&gt;2018&lt;/Year&gt;&lt;IDText&gt;Particulate matter air pollution and respiratory impact on humans and animals&lt;/IDText&gt;&lt;DisplayText&gt;(Losacco and Perillo 2018)&lt;/DisplayText&gt;&lt;record&gt;&lt;dates&gt;&lt;pub-dates&gt;&lt;date&gt;Dec&lt;/date&gt;&lt;/pub-dates&gt;&lt;year&gt;2018&lt;/year&gt;&lt;/dates&gt;&lt;keywords&gt;&lt;keyword&gt;Air Pollutants&lt;/keyword&gt;&lt;keyword&gt;Air Pollution&lt;/keyword&gt;&lt;keyword&gt;Animals&lt;/keyword&gt;&lt;keyword&gt;Cardiovascular Diseases&lt;/keyword&gt;&lt;keyword&gt;Environmental Exposure&lt;/keyword&gt;&lt;keyword&gt;Humans&lt;/keyword&gt;&lt;keyword&gt;Lung&lt;/keyword&gt;&lt;keyword&gt;Lung Diseases&lt;/keyword&gt;&lt;keyword&gt;Particle Size&lt;/keyword&gt;&lt;keyword&gt;Particulate Matter&lt;/keyword&gt;&lt;keyword&gt;Public Health&lt;/keyword&gt;&lt;keyword&gt;Air pollution&lt;/keyword&gt;&lt;keyword&gt;Biomolecular&lt;/keyword&gt;&lt;keyword&gt;Environment&lt;/keyword&gt;&lt;keyword&gt;Morphopathology&lt;/keyword&gt;&lt;keyword&gt;Particulate matter&lt;/keyword&gt;&lt;keyword&gt;Public health&lt;/keyword&gt;&lt;/keywords&gt;&lt;urls&gt;&lt;related-urls&gt;&lt;url&gt;https://www.ncbi.nlm.nih.gov/pubmed/30284710&lt;/url&gt;&lt;/related-urls&gt;&lt;/urls&gt;&lt;isbn&gt;1614-7499&lt;/isbn&gt;&lt;titles&gt;&lt;title&gt;Particulate matter air pollution and respiratory impact on humans and animals&lt;/title&gt;&lt;secondary-title&gt;Environ Sci Pollut Res Int&lt;/secondary-title&gt;&lt;/titles&gt;&lt;pages&gt;33901-33910&lt;/pages&gt;&lt;number&gt;34&lt;/number&gt;&lt;contributors&gt;&lt;authors&gt;&lt;author&gt;Losacco, C.&lt;/author&gt;&lt;author&gt;Perillo, A.&lt;/author&gt;&lt;/authors&gt;&lt;/contributors&gt;&lt;edition&gt;2018/10/04&lt;/edition&gt;&lt;language&gt;eng&lt;/language&gt;&lt;added-date format="utc"&gt;1604565879&lt;/added-date&gt;&lt;ref-type name="Journal Article"&gt;17&lt;/ref-type&gt;&lt;rec-number&gt;388&lt;/rec-number&gt;&lt;last-updated-date format="utc"&gt;1604565879&lt;/last-updated-date&gt;&lt;accession-num&gt;30284710&lt;/accession-num&gt;&lt;electronic-resource-num&gt;10.1007/s11356-018-3344-9&lt;/electronic-resource-num&gt;&lt;volume&gt;25&lt;/volume&gt;&lt;/record&gt;&lt;/Cite&gt;&lt;/EndNote&gt;</w:instrText>
      </w:r>
      <w:r w:rsidR="009044B0">
        <w:rPr>
          <w:lang w:val="en-GB"/>
        </w:rPr>
        <w:fldChar w:fldCharType="separate"/>
      </w:r>
      <w:r w:rsidR="008E2F86">
        <w:rPr>
          <w:noProof/>
          <w:lang w:val="en-GB"/>
        </w:rPr>
        <w:t>(Losacco and Perillo 2018)</w:t>
      </w:r>
      <w:r w:rsidR="009044B0">
        <w:rPr>
          <w:lang w:val="en-GB"/>
        </w:rPr>
        <w:fldChar w:fldCharType="end"/>
      </w:r>
      <w:r w:rsidR="004D46F7">
        <w:rPr>
          <w:lang w:val="en-GB"/>
        </w:rPr>
        <w:t xml:space="preserve">. </w:t>
      </w:r>
      <w:r w:rsidR="009044B0">
        <w:rPr>
          <w:lang w:val="en-GB"/>
        </w:rPr>
        <w:t xml:space="preserve">Moreover, </w:t>
      </w:r>
      <w:r w:rsidR="00C95431">
        <w:rPr>
          <w:lang w:val="en-GB"/>
        </w:rPr>
        <w:t>particles of the lower size, such as ultrafine particles (UFPs)</w:t>
      </w:r>
      <w:r w:rsidR="002D73DC">
        <w:rPr>
          <w:lang w:val="en-GB"/>
        </w:rPr>
        <w:t>,</w:t>
      </w:r>
      <w:r w:rsidR="00C839B5">
        <w:rPr>
          <w:lang w:val="en-GB"/>
        </w:rPr>
        <w:t xml:space="preserve"> with the size of </w:t>
      </w:r>
      <w:r w:rsidR="00B06416">
        <w:rPr>
          <w:lang w:val="en-GB"/>
        </w:rPr>
        <w:t>lower</w:t>
      </w:r>
      <w:r w:rsidR="00C839B5">
        <w:rPr>
          <w:lang w:val="en-GB"/>
        </w:rPr>
        <w:t xml:space="preserve"> than </w:t>
      </w:r>
      <w:r w:rsidR="00B06416">
        <w:rPr>
          <w:lang w:val="en-GB"/>
        </w:rPr>
        <w:t>100 n</w:t>
      </w:r>
      <w:r w:rsidR="00C839B5">
        <w:rPr>
          <w:lang w:val="en-GB"/>
        </w:rPr>
        <w:t>m</w:t>
      </w:r>
      <w:r w:rsidR="00C95431">
        <w:rPr>
          <w:lang w:val="en-GB"/>
        </w:rPr>
        <w:t xml:space="preserve">, </w:t>
      </w:r>
      <w:r w:rsidR="009044B0">
        <w:rPr>
          <w:lang w:val="en-GB"/>
        </w:rPr>
        <w:t>may</w:t>
      </w:r>
      <w:r w:rsidR="00C95431">
        <w:rPr>
          <w:lang w:val="en-GB"/>
        </w:rPr>
        <w:t xml:space="preserve"> </w:t>
      </w:r>
      <w:r w:rsidR="009044B0">
        <w:rPr>
          <w:lang w:val="en-GB"/>
        </w:rPr>
        <w:t>pass</w:t>
      </w:r>
      <w:r w:rsidR="00C95431">
        <w:rPr>
          <w:lang w:val="en-GB"/>
        </w:rPr>
        <w:t xml:space="preserve"> the blood – brain barrier</w:t>
      </w:r>
      <w:r w:rsidR="009044B0">
        <w:rPr>
          <w:lang w:val="en-GB"/>
        </w:rPr>
        <w:t xml:space="preserve"> upon being inhaled</w:t>
      </w:r>
      <w:r w:rsidR="002D73DC">
        <w:rPr>
          <w:lang w:val="en-GB"/>
        </w:rPr>
        <w:t xml:space="preserve"> and</w:t>
      </w:r>
      <w:r w:rsidR="00C95431">
        <w:rPr>
          <w:lang w:val="en-GB"/>
        </w:rPr>
        <w:t xml:space="preserve"> result in </w:t>
      </w:r>
      <w:r w:rsidR="001A1875">
        <w:rPr>
          <w:lang w:val="en-GB"/>
        </w:rPr>
        <w:t>progression</w:t>
      </w:r>
      <w:r w:rsidR="00C95431">
        <w:rPr>
          <w:lang w:val="en-GB"/>
        </w:rPr>
        <w:t xml:space="preserve"> of neurodegenerative diseases</w:t>
      </w:r>
      <w:r w:rsidR="00C529EE">
        <w:rPr>
          <w:lang w:val="en-GB"/>
        </w:rPr>
        <w:t xml:space="preserve"> </w:t>
      </w:r>
      <w:r w:rsidR="00F9060F">
        <w:rPr>
          <w:lang w:val="en-GB"/>
        </w:rPr>
        <w:fldChar w:fldCharType="begin"/>
      </w:r>
      <w:r w:rsidR="008E2F86">
        <w:rPr>
          <w:lang w:val="en-GB"/>
        </w:rPr>
        <w:instrText xml:space="preserve"> ADDIN EN.CITE &lt;EndNote&gt;&lt;Cite&gt;&lt;Author&gt;Oberdörster&lt;/Author&gt;&lt;Year&gt;2004&lt;/Year&gt;&lt;IDText&gt;Translocation of inhaled ultrafine particles to the brain&lt;/IDText&gt;&lt;DisplayText&gt;(Oberdörster, et al. 2004)&lt;/DisplayText&gt;&lt;record&gt;&lt;dates&gt;&lt;pub-dates&gt;&lt;date&gt;Jun&lt;/date&gt;&lt;/pub-dates&gt;&lt;year&gt;2004&lt;/year&gt;&lt;/dates&gt;&lt;keywords&gt;&lt;keyword&gt;Air Pollutants&lt;/keyword&gt;&lt;keyword&gt;Animals&lt;/keyword&gt;&lt;keyword&gt;Brain&lt;/keyword&gt;&lt;keyword&gt;Carbon&lt;/keyword&gt;&lt;keyword&gt;Cerebellum&lt;/keyword&gt;&lt;keyword&gt;Inhalation Exposure&lt;/keyword&gt;&lt;keyword&gt;Lung&lt;/keyword&gt;&lt;keyword&gt;Male&lt;/keyword&gt;&lt;keyword&gt;Olfactory Bulb&lt;/keyword&gt;&lt;keyword&gt;Particle Size&lt;/keyword&gt;&lt;keyword&gt;Rats&lt;/keyword&gt;&lt;keyword&gt;Rats, Inbred F344&lt;/keyword&gt;&lt;keyword&gt;Telencephalon&lt;/keyword&gt;&lt;keyword&gt;Tissue Distribution&lt;/keyword&gt;&lt;/keywords&gt;&lt;urls&gt;&lt;related-urls&gt;&lt;url&gt;https://www.ncbi.nlm.nih.gov/pubmed/15204759&lt;/url&gt;&lt;/related-urls&gt;&lt;/urls&gt;&lt;isbn&gt;0895-8378&lt;/isbn&gt;&lt;titles&gt;&lt;title&gt;Translocation of inhaled ultrafine particles to the brain&lt;/title&gt;&lt;secondary-title&gt;Inhal Toxicol&lt;/secondary-title&gt;&lt;/titles&gt;&lt;pages&gt;437-45&lt;/pages&gt;&lt;number&gt;6-7&lt;/number&gt;&lt;contributors&gt;&lt;authors&gt;&lt;author&gt;Oberdörster, G.&lt;/author&gt;&lt;author&gt;Sharp, Z.&lt;/author&gt;&lt;author&gt;Atudorei, V.&lt;/author&gt;&lt;author&gt;Elder, A.&lt;/author&gt;&lt;author&gt;Gelein, R.&lt;/author&gt;&lt;author&gt;Kreyling, W.&lt;/author&gt;&lt;author&gt;Cox, C.&lt;/author&gt;&lt;/authors&gt;&lt;/contributors&gt;&lt;language&gt;eng&lt;/language&gt;&lt;added-date format="utc"&gt;1604485367&lt;/added-date&gt;&lt;ref-type name="Journal Article"&gt;17&lt;/ref-type&gt;&lt;rec-number&gt;387&lt;/rec-number&gt;&lt;last-updated-date format="utc"&gt;1604485367&lt;/last-updated-date&gt;&lt;accession-num&gt;15204759&lt;/accession-num&gt;&lt;electronic-resource-num&gt;10.1080/08958370490439597&lt;/electronic-resource-num&gt;&lt;volume&gt;16&lt;/volume&gt;&lt;/record&gt;&lt;/Cite&gt;&lt;/EndNote&gt;</w:instrText>
      </w:r>
      <w:r w:rsidR="00F9060F">
        <w:rPr>
          <w:lang w:val="en-GB"/>
        </w:rPr>
        <w:fldChar w:fldCharType="separate"/>
      </w:r>
      <w:r w:rsidR="008E2F86">
        <w:rPr>
          <w:noProof/>
          <w:lang w:val="en-GB"/>
        </w:rPr>
        <w:t>(Oberdörster, et al. 2004)</w:t>
      </w:r>
      <w:r w:rsidR="00F9060F">
        <w:rPr>
          <w:lang w:val="en-GB"/>
        </w:rPr>
        <w:fldChar w:fldCharType="end"/>
      </w:r>
      <w:r w:rsidR="00C95431">
        <w:rPr>
          <w:lang w:val="en-GB"/>
        </w:rPr>
        <w:t>.</w:t>
      </w:r>
      <w:r w:rsidR="001A1875">
        <w:rPr>
          <w:lang w:val="en-GB"/>
        </w:rPr>
        <w:t xml:space="preserve"> </w:t>
      </w:r>
    </w:p>
    <w:p w14:paraId="5ACC859F" w14:textId="4DCC418E" w:rsidR="00C95431" w:rsidRDefault="001A1875" w:rsidP="005303F2">
      <w:pPr>
        <w:pStyle w:val="CETBodytext"/>
        <w:rPr>
          <w:lang w:val="en-GB"/>
        </w:rPr>
      </w:pPr>
      <w:r>
        <w:rPr>
          <w:lang w:val="en-GB"/>
        </w:rPr>
        <w:lastRenderedPageBreak/>
        <w:t>Alzheimer’s Disease is a neurodegenerative disease, associated with the loss of cognitive and motor skills in elder people. The disease is related to the formation of amyloid plaques</w:t>
      </w:r>
      <w:r w:rsidR="00A02D6E">
        <w:rPr>
          <w:lang w:val="en-GB"/>
        </w:rPr>
        <w:t xml:space="preserve"> in the human brain</w:t>
      </w:r>
      <w:r>
        <w:rPr>
          <w:lang w:val="en-GB"/>
        </w:rPr>
        <w:t xml:space="preserve"> </w:t>
      </w:r>
      <w:r w:rsidR="00A02D6E">
        <w:rPr>
          <w:lang w:val="en-GB"/>
        </w:rPr>
        <w:t>from</w:t>
      </w:r>
      <w:r>
        <w:rPr>
          <w:lang w:val="en-GB"/>
        </w:rPr>
        <w:t xml:space="preserve"> the aggregation of amyloid beta </w:t>
      </w:r>
      <w:r w:rsidR="00C36A9F">
        <w:rPr>
          <w:lang w:val="en-GB"/>
        </w:rPr>
        <w:t>(</w:t>
      </w:r>
      <w:r w:rsidR="00C36A9F" w:rsidRPr="00B90632">
        <w:rPr>
          <w:rFonts w:cs="Arial"/>
        </w:rPr>
        <w:t>Aβ</w:t>
      </w:r>
      <w:r w:rsidR="00C36A9F">
        <w:rPr>
          <w:rFonts w:cs="Arial"/>
        </w:rPr>
        <w:t>)</w:t>
      </w:r>
      <w:r w:rsidR="00C36A9F">
        <w:rPr>
          <w:lang w:val="en-GB"/>
        </w:rPr>
        <w:t xml:space="preserve"> </w:t>
      </w:r>
      <w:r>
        <w:rPr>
          <w:lang w:val="en-GB"/>
        </w:rPr>
        <w:t>peptides</w:t>
      </w:r>
      <w:r w:rsidR="00815640">
        <w:rPr>
          <w:lang w:val="en-GB"/>
        </w:rPr>
        <w:t xml:space="preserve"> to amyloid fibrils with </w:t>
      </w:r>
      <w:r w:rsidR="00A02D6E">
        <w:rPr>
          <w:lang w:val="en-GB"/>
        </w:rPr>
        <w:t xml:space="preserve">the </w:t>
      </w:r>
      <w:r w:rsidR="00815640">
        <w:rPr>
          <w:lang w:val="en-GB"/>
        </w:rPr>
        <w:t>enhanced amount of beta sheets</w:t>
      </w:r>
      <w:r w:rsidR="003D7605">
        <w:rPr>
          <w:lang w:val="en-GB"/>
        </w:rPr>
        <w:t xml:space="preserve"> </w:t>
      </w:r>
      <w:r w:rsidR="00C36A9F">
        <w:rPr>
          <w:lang w:val="en-GB"/>
        </w:rPr>
        <w:fldChar w:fldCharType="begin"/>
      </w:r>
      <w:r w:rsidR="008E2F86">
        <w:rPr>
          <w:lang w:val="en-GB"/>
        </w:rPr>
        <w:instrText xml:space="preserve"> ADDIN EN.CITE &lt;EndNote&gt;&lt;Cite&gt;&lt;Author&gt;Cheignon&lt;/Author&gt;&lt;Year&gt;2018&lt;/Year&gt;&lt;IDText&gt;Oxidative stress and the amyloid beta peptide in Alzheimer’s disease&lt;/IDText&gt;&lt;DisplayText&gt;(Cheignon, et al. 2018)&lt;/DisplayText&gt;&lt;record&gt;&lt;dates&gt;&lt;pub-dates&gt;&lt;date&gt;2018/04/01/&lt;/date&gt;&lt;/pub-dates&gt;&lt;year&gt;2018&lt;/year&gt;&lt;/dates&gt;&lt;keywords&gt;&lt;keyword&gt;Oxidative stress&lt;/keyword&gt;&lt;keyword&gt;Amyloid beta peptide&lt;/keyword&gt;&lt;keyword&gt;Metal-ions&lt;/keyword&gt;&lt;keyword&gt;Reactive oxygen species&lt;/keyword&gt;&lt;keyword&gt;Oxidative damages&lt;/keyword&gt;&lt;/keywords&gt;&lt;urls&gt;&lt;related-urls&gt;&lt;url&gt;http://www.sciencedirect.com/science/article/pii/S2213231717307267&lt;/url&gt;&lt;/related-urls&gt;&lt;/urls&gt;&lt;isbn&gt;2213-2317&lt;/isbn&gt;&lt;titles&gt;&lt;title&gt;Oxidative stress and the amyloid beta peptide in Alzheimer’s disease&lt;/title&gt;&lt;secondary-title&gt;Redox Biology&lt;/secondary-title&gt;&lt;/titles&gt;&lt;pages&gt;450-464&lt;/pages&gt;&lt;contributors&gt;&lt;authors&gt;&lt;author&gt;Cheignon, C.&lt;/author&gt;&lt;author&gt;Tomas, M.&lt;/author&gt;&lt;author&gt;Bonnefont-Rousselot, D.&lt;/author&gt;&lt;author&gt;Faller, P.&lt;/author&gt;&lt;author&gt;Hureau, C.&lt;/author&gt;&lt;author&gt;Collin, F.&lt;/author&gt;&lt;/authors&gt;&lt;/contributors&gt;&lt;added-date format="utc"&gt;1604596893&lt;/added-date&gt;&lt;ref-type name="Journal Article"&gt;17&lt;/ref-type&gt;&lt;rec-number&gt;393&lt;/rec-number&gt;&lt;last-updated-date format="utc"&gt;1604596893&lt;/last-updated-date&gt;&lt;electronic-resource-num&gt;https://doi.org/10.1016/j.redox.2017.10.014&lt;/electronic-resource-num&gt;&lt;volume&gt;14&lt;/volume&gt;&lt;/record&gt;&lt;/Cite&gt;&lt;/EndNote&gt;</w:instrText>
      </w:r>
      <w:r w:rsidR="00C36A9F">
        <w:rPr>
          <w:lang w:val="en-GB"/>
        </w:rPr>
        <w:fldChar w:fldCharType="separate"/>
      </w:r>
      <w:r w:rsidR="008E2F86">
        <w:rPr>
          <w:noProof/>
          <w:lang w:val="en-GB"/>
        </w:rPr>
        <w:t>(Cheignon, et al. 2018)</w:t>
      </w:r>
      <w:r w:rsidR="00C36A9F">
        <w:rPr>
          <w:lang w:val="en-GB"/>
        </w:rPr>
        <w:fldChar w:fldCharType="end"/>
      </w:r>
      <w:r w:rsidR="00216B82">
        <w:rPr>
          <w:lang w:val="en-GB"/>
        </w:rPr>
        <w:fldChar w:fldCharType="begin"/>
      </w:r>
      <w:r w:rsidR="00216B82">
        <w:rPr>
          <w:lang w:val="en-GB"/>
        </w:rPr>
        <w:fldChar w:fldCharType="separate"/>
      </w:r>
      <w:r w:rsidR="00C36A9F">
        <w:rPr>
          <w:lang w:val="en-GB"/>
        </w:rPr>
        <w:t>{Cheignon, 2018, Oxidative stress and the amyloid beta peptide in Alzheimer’s disease;Chen, 2017, Amyloid beta: structure`, biology and structure-based therapeutic development}</w:t>
      </w:r>
      <w:r w:rsidR="00216B82">
        <w:rPr>
          <w:lang w:val="en-GB"/>
        </w:rPr>
        <w:fldChar w:fldCharType="end"/>
      </w:r>
      <w:r>
        <w:rPr>
          <w:lang w:val="en-GB"/>
        </w:rPr>
        <w:t>.</w:t>
      </w:r>
      <w:r w:rsidR="003D7605">
        <w:rPr>
          <w:lang w:val="en-GB"/>
        </w:rPr>
        <w:t xml:space="preserve"> Amyloid beta peptide</w:t>
      </w:r>
      <w:r w:rsidR="00216B82">
        <w:rPr>
          <w:lang w:val="en-GB"/>
        </w:rPr>
        <w:t>s</w:t>
      </w:r>
      <w:r w:rsidR="00A02D6E">
        <w:rPr>
          <w:lang w:val="en-GB"/>
        </w:rPr>
        <w:t xml:space="preserve"> are</w:t>
      </w:r>
      <w:r w:rsidR="003D7605">
        <w:rPr>
          <w:lang w:val="en-GB"/>
        </w:rPr>
        <w:t xml:space="preserve"> </w:t>
      </w:r>
      <w:r w:rsidR="00A02D6E">
        <w:rPr>
          <w:lang w:val="en-GB"/>
        </w:rPr>
        <w:t>produced from APP (amyloid precursor protein) and have</w:t>
      </w:r>
      <w:r w:rsidR="003D7605">
        <w:rPr>
          <w:lang w:val="en-GB"/>
        </w:rPr>
        <w:t xml:space="preserve"> 3</w:t>
      </w:r>
      <w:r w:rsidR="00B06416">
        <w:rPr>
          <w:lang w:val="en-GB"/>
        </w:rPr>
        <w:t>8</w:t>
      </w:r>
      <w:r w:rsidR="000F7536">
        <w:rPr>
          <w:lang w:val="en-GB"/>
        </w:rPr>
        <w:t xml:space="preserve"> - </w:t>
      </w:r>
      <w:r w:rsidR="003D7605">
        <w:rPr>
          <w:lang w:val="en-GB"/>
        </w:rPr>
        <w:t>4</w:t>
      </w:r>
      <w:r w:rsidR="00B06416">
        <w:rPr>
          <w:lang w:val="en-GB"/>
        </w:rPr>
        <w:t>3</w:t>
      </w:r>
      <w:r w:rsidR="003D7605">
        <w:rPr>
          <w:lang w:val="en-GB"/>
        </w:rPr>
        <w:t xml:space="preserve"> aminoacids</w:t>
      </w:r>
      <w:r w:rsidR="00C36A9F">
        <w:rPr>
          <w:lang w:val="en-GB"/>
        </w:rPr>
        <w:t xml:space="preserve"> </w:t>
      </w:r>
      <w:r w:rsidR="00A02D6E">
        <w:rPr>
          <w:lang w:val="en-GB"/>
        </w:rPr>
        <w:t>in their structure</w:t>
      </w:r>
      <w:r w:rsidR="00C36A9F">
        <w:rPr>
          <w:lang w:val="en-GB"/>
        </w:rPr>
        <w:t xml:space="preserve"> </w:t>
      </w:r>
      <w:r w:rsidR="00B06416">
        <w:rPr>
          <w:lang w:val="en-GB"/>
        </w:rPr>
        <w:fldChar w:fldCharType="begin"/>
      </w:r>
      <w:r w:rsidR="008E2F86">
        <w:rPr>
          <w:lang w:val="en-GB"/>
        </w:rPr>
        <w:instrText xml:space="preserve"> ADDIN EN.CITE &lt;EndNote&gt;&lt;Cite&gt;&lt;Author&gt;Andreeva&lt;/Author&gt;&lt;Year&gt;2017&lt;/Year&gt;&lt;IDText&gt;Biological Basis for Amyloidogenesis in Alzheimer&amp;apos;s Disease&lt;/IDText&gt;&lt;DisplayText&gt;(Andreeva, Lukiw, and Rogaev 2017)&lt;/DisplayText&gt;&lt;record&gt;&lt;dates&gt;&lt;pub-dates&gt;&lt;date&gt;Feb&lt;/date&gt;&lt;/pub-dates&gt;&lt;year&gt;2017&lt;/year&gt;&lt;/dates&gt;&lt;keywords&gt;&lt;keyword&gt;Age Factors&lt;/keyword&gt;&lt;keyword&gt;Aging&lt;/keyword&gt;&lt;keyword&gt;Alzheimer Disease&lt;/keyword&gt;&lt;keyword&gt;Amyloid&lt;/keyword&gt;&lt;keyword&gt;Animals&lt;/keyword&gt;&lt;keyword&gt;Humans&lt;/keyword&gt;&lt;keyword&gt;Risk Factors&lt;/keyword&gt;&lt;/keywords&gt;&lt;urls&gt;&lt;related-urls&gt;&lt;url&gt;https://www.ncbi.nlm.nih.gov/pubmed/28320296&lt;/url&gt;&lt;/related-urls&gt;&lt;/urls&gt;&lt;isbn&gt;1608-3040&lt;/isbn&gt;&lt;titles&gt;&lt;title&gt;Biological Basis for Amyloidogenesis in Alzheimer&amp;apos;s Disease&lt;/title&gt;&lt;secondary-title&gt;Biochemistry (Mosc)&lt;/secondary-title&gt;&lt;/titles&gt;&lt;pages&gt;122-139&lt;/pages&gt;&lt;number&gt;2&lt;/number&gt;&lt;contributors&gt;&lt;authors&gt;&lt;author&gt;Andreeva, T. V.&lt;/author&gt;&lt;author&gt;Lukiw, W. J.&lt;/author&gt;&lt;author&gt;Rogaev, E. I.&lt;/author&gt;&lt;/authors&gt;&lt;/contributors&gt;&lt;language&gt;eng&lt;/language&gt;&lt;added-date format="utc"&gt;1573387976&lt;/added-date&gt;&lt;ref-type name="Journal Article"&gt;17&lt;/ref-type&gt;&lt;rec-number&gt;321&lt;/rec-number&gt;&lt;last-updated-date format="utc"&gt;1573387976&lt;/last-updated-date&gt;&lt;accession-num&gt;28320296&lt;/accession-num&gt;&lt;electronic-resource-num&gt;10.1134/S0006297917020043&lt;/electronic-resource-num&gt;&lt;volume&gt;82&lt;/volume&gt;&lt;/record&gt;&lt;/Cite&gt;&lt;/EndNote&gt;</w:instrText>
      </w:r>
      <w:r w:rsidR="00B06416">
        <w:rPr>
          <w:lang w:val="en-GB"/>
        </w:rPr>
        <w:fldChar w:fldCharType="separate"/>
      </w:r>
      <w:r w:rsidR="008E2F86">
        <w:rPr>
          <w:noProof/>
          <w:lang w:val="en-GB"/>
        </w:rPr>
        <w:t>(Andreeva, Lukiw, and Rogaev 2017)</w:t>
      </w:r>
      <w:r w:rsidR="00B06416">
        <w:rPr>
          <w:lang w:val="en-GB"/>
        </w:rPr>
        <w:fldChar w:fldCharType="end"/>
      </w:r>
      <w:r w:rsidR="003D7605">
        <w:rPr>
          <w:lang w:val="en-GB"/>
        </w:rPr>
        <w:t xml:space="preserve">. </w:t>
      </w:r>
    </w:p>
    <w:p w14:paraId="63421B1F" w14:textId="3A43F0E1" w:rsidR="00B01591" w:rsidRDefault="003D7605" w:rsidP="005303F2">
      <w:pPr>
        <w:pStyle w:val="CETBodytext"/>
        <w:rPr>
          <w:lang w:val="en-GB"/>
        </w:rPr>
      </w:pPr>
      <w:r>
        <w:rPr>
          <w:lang w:val="en-GB"/>
        </w:rPr>
        <w:t xml:space="preserve">The </w:t>
      </w:r>
      <w:r w:rsidR="00A02D6E">
        <w:rPr>
          <w:lang w:val="en-GB"/>
        </w:rPr>
        <w:t>in</w:t>
      </w:r>
      <w:r w:rsidR="00963933">
        <w:rPr>
          <w:lang w:val="en-GB"/>
        </w:rPr>
        <w:t>-</w:t>
      </w:r>
      <w:r w:rsidR="00A02D6E">
        <w:rPr>
          <w:lang w:val="en-GB"/>
        </w:rPr>
        <w:t>vivo</w:t>
      </w:r>
      <w:r>
        <w:rPr>
          <w:lang w:val="en-GB"/>
        </w:rPr>
        <w:t xml:space="preserve"> studies </w:t>
      </w:r>
      <w:r w:rsidR="00E5089A">
        <w:rPr>
          <w:lang w:val="en-GB"/>
        </w:rPr>
        <w:t>illustrated</w:t>
      </w:r>
      <w:r>
        <w:rPr>
          <w:lang w:val="en-GB"/>
        </w:rPr>
        <w:t xml:space="preserve"> that exposure to PM</w:t>
      </w:r>
      <w:r w:rsidR="00C36A9F">
        <w:rPr>
          <w:vertAlign w:val="subscript"/>
          <w:lang w:val="en-GB"/>
        </w:rPr>
        <w:t>2.5</w:t>
      </w:r>
      <w:r>
        <w:rPr>
          <w:lang w:val="en-GB"/>
        </w:rPr>
        <w:t xml:space="preserve"> </w:t>
      </w:r>
      <w:r w:rsidR="00E5089A">
        <w:rPr>
          <w:lang w:val="en-GB"/>
        </w:rPr>
        <w:t xml:space="preserve">for 9 months </w:t>
      </w:r>
      <w:r>
        <w:rPr>
          <w:lang w:val="en-GB"/>
        </w:rPr>
        <w:t xml:space="preserve">increased the concentration of </w:t>
      </w:r>
      <w:r w:rsidR="00C36A9F" w:rsidRPr="00B90632">
        <w:rPr>
          <w:rFonts w:cs="Arial"/>
        </w:rPr>
        <w:t>Aβ</w:t>
      </w:r>
      <w:r w:rsidR="00C36A9F">
        <w:rPr>
          <w:rFonts w:cs="Arial"/>
          <w:vertAlign w:val="subscript"/>
        </w:rPr>
        <w:t>1-40</w:t>
      </w:r>
      <w:r w:rsidR="00C36A9F">
        <w:rPr>
          <w:lang w:val="en-GB"/>
        </w:rPr>
        <w:t xml:space="preserve"> </w:t>
      </w:r>
      <w:r>
        <w:rPr>
          <w:lang w:val="en-GB"/>
        </w:rPr>
        <w:t>peptide</w:t>
      </w:r>
      <w:r w:rsidR="00461067">
        <w:rPr>
          <w:lang w:val="en-GB"/>
        </w:rPr>
        <w:t>s</w:t>
      </w:r>
      <w:r>
        <w:rPr>
          <w:lang w:val="en-GB"/>
        </w:rPr>
        <w:t xml:space="preserve"> in the brain of </w:t>
      </w:r>
      <w:r w:rsidR="00E5089A">
        <w:rPr>
          <w:lang w:val="en-GB"/>
        </w:rPr>
        <w:t>mouse</w:t>
      </w:r>
      <w:r w:rsidR="00772604">
        <w:rPr>
          <w:lang w:val="en-GB"/>
        </w:rPr>
        <w:t xml:space="preserve"> </w:t>
      </w:r>
      <w:r w:rsidR="00772604">
        <w:rPr>
          <w:lang w:val="en-GB"/>
        </w:rPr>
        <w:fldChar w:fldCharType="begin">
          <w:fldData xml:space="preserve">PEVuZE5vdGU+PENpdGU+PEF1dGhvcj5CaGF0dDwvQXV0aG9yPjxZZWFyPjIwMTU8L1llYXI+PElE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</w:fldData>
        </w:fldChar>
      </w:r>
      <w:r w:rsidR="008E2F86">
        <w:rPr>
          <w:lang w:val="en-GB"/>
        </w:rPr>
        <w:instrText xml:space="preserve"> ADDIN EN.CITE </w:instrText>
      </w:r>
      <w:r w:rsidR="008E2F86">
        <w:rPr>
          <w:lang w:val="en-GB"/>
        </w:rPr>
        <w:fldChar w:fldCharType="begin">
          <w:fldData xml:space="preserve">PEVuZE5vdGU+PENpdGU+PEF1dGhvcj5CaGF0dDwvQXV0aG9yPjxZZWFyPjIwMTU8L1llYXI+PElE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</w:fldData>
        </w:fldChar>
      </w:r>
      <w:r w:rsidR="008E2F86">
        <w:rPr>
          <w:lang w:val="en-GB"/>
        </w:rPr>
        <w:instrText xml:space="preserve"> ADDIN EN.CITE.DATA </w:instrText>
      </w:r>
      <w:r w:rsidR="008E2F86">
        <w:rPr>
          <w:lang w:val="en-GB"/>
        </w:rPr>
      </w:r>
      <w:r w:rsidR="008E2F86">
        <w:rPr>
          <w:lang w:val="en-GB"/>
        </w:rPr>
        <w:fldChar w:fldCharType="end"/>
      </w:r>
      <w:r w:rsidR="00772604">
        <w:rPr>
          <w:lang w:val="en-GB"/>
        </w:rPr>
        <w:fldChar w:fldCharType="separate"/>
      </w:r>
      <w:r w:rsidR="008E2F86">
        <w:rPr>
          <w:noProof/>
          <w:lang w:val="en-GB"/>
        </w:rPr>
        <w:t>(Bhatt, et al. 2015)</w:t>
      </w:r>
      <w:r w:rsidR="00772604">
        <w:rPr>
          <w:lang w:val="en-GB"/>
        </w:rPr>
        <w:fldChar w:fldCharType="end"/>
      </w:r>
      <w:r w:rsidR="00C36A9F">
        <w:rPr>
          <w:lang w:val="en-GB"/>
        </w:rPr>
        <w:t>.</w:t>
      </w:r>
      <w:r w:rsidR="00E5089A">
        <w:rPr>
          <w:lang w:val="en-GB"/>
        </w:rPr>
        <w:t xml:space="preserve"> Moreover, </w:t>
      </w:r>
      <w:r w:rsidR="004F3D8F">
        <w:rPr>
          <w:lang w:val="en-GB"/>
        </w:rPr>
        <w:t xml:space="preserve">the </w:t>
      </w:r>
      <w:r w:rsidR="00E5089A">
        <w:rPr>
          <w:lang w:val="en-GB"/>
        </w:rPr>
        <w:t xml:space="preserve">recent study showed the enhanced amount of </w:t>
      </w:r>
      <w:r w:rsidR="00E5089A" w:rsidRPr="00B90632">
        <w:rPr>
          <w:rFonts w:cs="Arial"/>
        </w:rPr>
        <w:t>Aβ</w:t>
      </w:r>
      <w:r w:rsidR="00E5089A">
        <w:rPr>
          <w:lang w:val="en-GB"/>
        </w:rPr>
        <w:t xml:space="preserve"> </w:t>
      </w:r>
      <w:r w:rsidR="00461067">
        <w:rPr>
          <w:lang w:val="en-GB"/>
        </w:rPr>
        <w:t xml:space="preserve">peptides </w:t>
      </w:r>
      <w:r w:rsidR="00963933">
        <w:rPr>
          <w:lang w:val="en-GB"/>
        </w:rPr>
        <w:t xml:space="preserve">observed </w:t>
      </w:r>
      <w:r w:rsidR="00E5089A">
        <w:rPr>
          <w:lang w:val="en-GB"/>
        </w:rPr>
        <w:t>in the hippocampus of mi</w:t>
      </w:r>
      <w:r w:rsidR="00A02D6E">
        <w:rPr>
          <w:lang w:val="en-GB"/>
        </w:rPr>
        <w:t>c</w:t>
      </w:r>
      <w:r w:rsidR="00E5089A">
        <w:rPr>
          <w:lang w:val="en-GB"/>
        </w:rPr>
        <w:t xml:space="preserve">e due to the exposure to UFPs for 3 weeks </w:t>
      </w:r>
      <w:r w:rsidR="00E5089A">
        <w:rPr>
          <w:lang w:val="en-GB"/>
        </w:rPr>
        <w:fldChar w:fldCharType="begin">
          <w:fldData xml:space="preserve">PEVuZE5vdGU+PENpdGU+PEF1dGhvcj5QYXJrPC9BdXRob3I+PFllYXI+MjAyMDwvWWVhcj48SURU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</w:fldData>
        </w:fldChar>
      </w:r>
      <w:r w:rsidR="008E2F86">
        <w:rPr>
          <w:lang w:val="en-GB"/>
        </w:rPr>
        <w:instrText xml:space="preserve"> ADDIN EN.CITE </w:instrText>
      </w:r>
      <w:r w:rsidR="008E2F86">
        <w:rPr>
          <w:lang w:val="en-GB"/>
        </w:rPr>
        <w:fldChar w:fldCharType="begin">
          <w:fldData xml:space="preserve">PEVuZE5vdGU+PENpdGU+PEF1dGhvcj5QYXJrPC9BdXRob3I+PFllYXI+MjAyMDwvWWVhcj48SURU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</w:fldData>
        </w:fldChar>
      </w:r>
      <w:r w:rsidR="008E2F86">
        <w:rPr>
          <w:lang w:val="en-GB"/>
        </w:rPr>
        <w:instrText xml:space="preserve"> ADDIN EN.CITE.DATA </w:instrText>
      </w:r>
      <w:r w:rsidR="008E2F86">
        <w:rPr>
          <w:lang w:val="en-GB"/>
        </w:rPr>
      </w:r>
      <w:r w:rsidR="008E2F86">
        <w:rPr>
          <w:lang w:val="en-GB"/>
        </w:rPr>
        <w:fldChar w:fldCharType="end"/>
      </w:r>
      <w:r w:rsidR="00E5089A">
        <w:rPr>
          <w:lang w:val="en-GB"/>
        </w:rPr>
        <w:fldChar w:fldCharType="separate"/>
      </w:r>
      <w:r w:rsidR="008E2F86">
        <w:rPr>
          <w:noProof/>
          <w:lang w:val="en-GB"/>
        </w:rPr>
        <w:t>(Park, et al. 2020)</w:t>
      </w:r>
      <w:r w:rsidR="00E5089A">
        <w:rPr>
          <w:lang w:val="en-GB"/>
        </w:rPr>
        <w:fldChar w:fldCharType="end"/>
      </w:r>
      <w:r w:rsidR="00E5089A">
        <w:rPr>
          <w:lang w:val="en-GB"/>
        </w:rPr>
        <w:t>.</w:t>
      </w:r>
      <w:r w:rsidR="00461067">
        <w:rPr>
          <w:lang w:val="en-GB"/>
        </w:rPr>
        <w:t xml:space="preserve"> </w:t>
      </w:r>
      <w:r w:rsidR="00963933">
        <w:rPr>
          <w:lang w:val="en-GB"/>
        </w:rPr>
        <w:t>One of the limitations</w:t>
      </w:r>
      <w:r w:rsidR="00A02D6E">
        <w:rPr>
          <w:lang w:val="en-GB"/>
        </w:rPr>
        <w:t xml:space="preserve"> of the experimental studies</w:t>
      </w:r>
      <w:r w:rsidR="00461067">
        <w:rPr>
          <w:lang w:val="en-GB"/>
        </w:rPr>
        <w:t xml:space="preserve"> </w:t>
      </w:r>
      <w:r w:rsidR="00A02D6E">
        <w:rPr>
          <w:lang w:val="en-GB"/>
        </w:rPr>
        <w:t xml:space="preserve">is that the </w:t>
      </w:r>
      <w:r w:rsidR="00461067">
        <w:rPr>
          <w:lang w:val="en-GB"/>
        </w:rPr>
        <w:t xml:space="preserve">molecular interactions between the atmospheric pollutants and </w:t>
      </w:r>
      <w:r w:rsidR="00461067" w:rsidRPr="00B90632">
        <w:rPr>
          <w:rFonts w:cs="Arial"/>
        </w:rPr>
        <w:t>Aβ</w:t>
      </w:r>
      <w:r w:rsidR="00461067">
        <w:rPr>
          <w:rFonts w:cs="Arial"/>
        </w:rPr>
        <w:t xml:space="preserve"> peptides remain obscure. </w:t>
      </w:r>
      <w:r w:rsidR="00B01591">
        <w:rPr>
          <w:rFonts w:cs="Arial"/>
        </w:rPr>
        <w:t xml:space="preserve">Moreover, </w:t>
      </w:r>
      <w:r w:rsidR="00B01591">
        <w:rPr>
          <w:lang w:val="en-GB"/>
        </w:rPr>
        <w:t>due</w:t>
      </w:r>
      <w:r w:rsidR="00461067">
        <w:rPr>
          <w:lang w:val="en-GB"/>
        </w:rPr>
        <w:t xml:space="preserve"> to the complex composition of </w:t>
      </w:r>
      <w:r w:rsidR="00B01591">
        <w:rPr>
          <w:lang w:val="en-GB"/>
        </w:rPr>
        <w:t xml:space="preserve">PM and </w:t>
      </w:r>
      <w:r w:rsidR="00461067">
        <w:rPr>
          <w:lang w:val="en-GB"/>
        </w:rPr>
        <w:t xml:space="preserve">UFPs, it is also under high interest to identify the pollutants that have the highest contribution to the </w:t>
      </w:r>
      <w:r w:rsidR="001E3F55">
        <w:rPr>
          <w:lang w:val="en-GB"/>
        </w:rPr>
        <w:t xml:space="preserve">early </w:t>
      </w:r>
      <w:r w:rsidR="00461067">
        <w:rPr>
          <w:lang w:val="en-GB"/>
        </w:rPr>
        <w:t xml:space="preserve">development </w:t>
      </w:r>
      <w:r w:rsidR="001E3F55">
        <w:rPr>
          <w:lang w:val="en-GB"/>
        </w:rPr>
        <w:t xml:space="preserve">and progression </w:t>
      </w:r>
      <w:r w:rsidR="00461067">
        <w:rPr>
          <w:lang w:val="en-GB"/>
        </w:rPr>
        <w:t>of Alzheimer’s Disease</w:t>
      </w:r>
      <w:r w:rsidR="004B6211">
        <w:rPr>
          <w:lang w:val="en-GB"/>
        </w:rPr>
        <w:t xml:space="preserve"> </w:t>
      </w:r>
      <w:r w:rsidR="004B6211">
        <w:rPr>
          <w:lang w:val="en-GB"/>
        </w:rPr>
        <w:fldChar w:fldCharType="begin"/>
      </w:r>
      <w:r w:rsidR="008E2F86">
        <w:rPr>
          <w:lang w:val="en-GB"/>
        </w:rPr>
        <w:instrText xml:space="preserve"> ADDIN EN.CITE &lt;EndNote&gt;&lt;Cite&gt;&lt;Author&gt;Kilian&lt;/Author&gt;&lt;Year&gt;2018&lt;/Year&gt;&lt;IDText&gt;The emerging risk of exposure to air pollution on cognitive decline and Alzheimer&amp;apos;s disease - Evidence from epidemiological and animal studies&lt;/IDText&gt;&lt;DisplayText&gt;(Kilian and Kitazawa 2018)&lt;/DisplayText&gt;&lt;record&gt;&lt;dates&gt;&lt;pub-dates&gt;&lt;date&gt;06&lt;/date&gt;&lt;/pub-dates&gt;&lt;year&gt;2018&lt;/year&gt;&lt;/dates&gt;&lt;keywords&gt;&lt;keyword&gt;Air Pollution&lt;/keyword&gt;&lt;keyword&gt;Alzheimer Disease&lt;/keyword&gt;&lt;keyword&gt;Animals&lt;/keyword&gt;&lt;keyword&gt;Cognitive Dysfunction&lt;/keyword&gt;&lt;keyword&gt;Disease Models, Animal&lt;/keyword&gt;&lt;keyword&gt;Fetus&lt;/keyword&gt;&lt;keyword&gt;Humans&lt;/keyword&gt;&lt;keyword&gt;Particulate Matter&lt;/keyword&gt;&lt;keyword&gt;Risk&lt;/keyword&gt;&lt;keyword&gt;Cognition&lt;/keyword&gt;&lt;keyword&gt;Dementia&lt;/keyword&gt;&lt;keyword&gt;Particulate matter&lt;/keyword&gt;&lt;/keywords&gt;&lt;urls&gt;&lt;related-urls&gt;&lt;url&gt;https://www.ncbi.nlm.nih.gov/pubmed/30080655&lt;/url&gt;&lt;/related-urls&gt;&lt;/urls&gt;&lt;isbn&gt;2320-2890&lt;/isbn&gt;&lt;custom2&gt;PMC6138768&lt;/custom2&gt;&lt;titles&gt;&lt;title&gt;The emerging risk of exposure to air pollution on cognitive decline and Alzheimer&amp;apos;s disease - Evidence from epidemiological and animal studies&lt;/title&gt;&lt;secondary-title&gt;Biomed J&lt;/secondary-title&gt;&lt;/titles&gt;&lt;pages&gt;141-162&lt;/pages&gt;&lt;number&gt;3&lt;/number&gt;&lt;contributors&gt;&lt;authors&gt;&lt;author&gt;Kilian, J.&lt;/author&gt;&lt;author&gt;Kitazawa, M.&lt;/author&gt;&lt;/authors&gt;&lt;/contributors&gt;&lt;edition&gt;2018/07/17&lt;/edition&gt;&lt;language&gt;eng&lt;/language&gt;&lt;added-date format="utc"&gt;1585374626&lt;/added-date&gt;&lt;ref-type name="Journal Article"&gt;17&lt;/ref-type&gt;&lt;rec-number&gt;333&lt;/rec-number&gt;&lt;last-updated-date format="utc"&gt;1585374626&lt;/last-updated-date&gt;&lt;accession-num&gt;30080655&lt;/accession-num&gt;&lt;electronic-resource-num&gt;10.1016/j.bj.2018.06.001&lt;/electronic-resource-num&gt;&lt;volume&gt;41&lt;/volume&gt;&lt;/record&gt;&lt;/Cite&gt;&lt;/EndNote&gt;</w:instrText>
      </w:r>
      <w:r w:rsidR="004B6211">
        <w:rPr>
          <w:lang w:val="en-GB"/>
        </w:rPr>
        <w:fldChar w:fldCharType="separate"/>
      </w:r>
      <w:r w:rsidR="008E2F86">
        <w:rPr>
          <w:noProof/>
          <w:lang w:val="en-GB"/>
        </w:rPr>
        <w:t>(Kilian and Kitazawa 2018)</w:t>
      </w:r>
      <w:r w:rsidR="004B6211">
        <w:rPr>
          <w:lang w:val="en-GB"/>
        </w:rPr>
        <w:fldChar w:fldCharType="end"/>
      </w:r>
      <w:r w:rsidR="00461067">
        <w:rPr>
          <w:lang w:val="en-GB"/>
        </w:rPr>
        <w:t xml:space="preserve">. </w:t>
      </w:r>
      <w:r w:rsidR="000F7536">
        <w:rPr>
          <w:lang w:val="en-GB"/>
        </w:rPr>
        <w:t>In this respect, a systematic study is required to investigate the effect of environmental pollutants and their concentrations on the aggregation of amyloid beta peptides in human brain.</w:t>
      </w:r>
      <w:r w:rsidR="00461067">
        <w:rPr>
          <w:lang w:val="en-GB"/>
        </w:rPr>
        <w:t xml:space="preserve"> </w:t>
      </w:r>
    </w:p>
    <w:p w14:paraId="7423FD03" w14:textId="58E8BA8C" w:rsidR="00B57E06" w:rsidRDefault="000F7536" w:rsidP="005303F2">
      <w:pPr>
        <w:pStyle w:val="CETBodytext"/>
        <w:rPr>
          <w:lang w:val="en-GB"/>
        </w:rPr>
      </w:pPr>
      <w:r>
        <w:rPr>
          <w:lang w:val="en-GB"/>
        </w:rPr>
        <w:t>Molecular Dynamics (MD) simulations is a computational approach aimed to study the interactions between particles on the molecular level</w:t>
      </w:r>
      <w:r w:rsidR="00963933">
        <w:rPr>
          <w:lang w:val="en-GB"/>
        </w:rPr>
        <w:t>,</w:t>
      </w:r>
      <w:r>
        <w:rPr>
          <w:lang w:val="en-GB"/>
        </w:rPr>
        <w:t xml:space="preserve"> that allows to look at the interactions between amyloid beta peptides and </w:t>
      </w:r>
      <w:r w:rsidR="00461067">
        <w:rPr>
          <w:lang w:val="en-GB"/>
        </w:rPr>
        <w:t>environmental pollutants</w:t>
      </w:r>
      <w:r>
        <w:rPr>
          <w:lang w:val="en-GB"/>
        </w:rPr>
        <w:t xml:space="preserve">. </w:t>
      </w:r>
      <w:r w:rsidR="004055C3" w:rsidRPr="00A47644">
        <w:rPr>
          <w:lang w:val="en-GB"/>
        </w:rPr>
        <w:t xml:space="preserve">Recent </w:t>
      </w:r>
      <w:r w:rsidRPr="00A47644">
        <w:rPr>
          <w:lang w:val="en-GB"/>
        </w:rPr>
        <w:t>MD stud</w:t>
      </w:r>
      <w:r w:rsidR="00A47644" w:rsidRPr="00A47644">
        <w:rPr>
          <w:lang w:val="en-GB"/>
        </w:rPr>
        <w:t>y</w:t>
      </w:r>
      <w:r w:rsidRPr="00A47644">
        <w:rPr>
          <w:lang w:val="en-GB"/>
        </w:rPr>
        <w:t xml:space="preserve"> </w:t>
      </w:r>
      <w:r w:rsidR="00A47644">
        <w:rPr>
          <w:lang w:val="en-GB"/>
        </w:rPr>
        <w:t>on</w:t>
      </w:r>
      <w:r w:rsidRPr="00A47644">
        <w:rPr>
          <w:lang w:val="en-GB"/>
        </w:rPr>
        <w:t xml:space="preserve"> the structure of </w:t>
      </w:r>
      <w:r w:rsidR="004F7D44">
        <w:rPr>
          <w:lang w:val="en-GB"/>
        </w:rPr>
        <w:t>A</w:t>
      </w:r>
      <w:r w:rsidR="004F7D44" w:rsidRPr="00B90632">
        <w:rPr>
          <w:rFonts w:cs="Arial"/>
        </w:rPr>
        <w:t>β</w:t>
      </w:r>
      <w:r w:rsidR="004F7D44">
        <w:rPr>
          <w:rFonts w:cs="Arial"/>
          <w:vertAlign w:val="subscript"/>
        </w:rPr>
        <w:t>42</w:t>
      </w:r>
      <w:r w:rsidR="004F7D44">
        <w:rPr>
          <w:lang w:val="en-GB"/>
        </w:rPr>
        <w:t xml:space="preserve"> </w:t>
      </w:r>
      <w:r w:rsidR="00B750DE">
        <w:rPr>
          <w:lang w:val="en-GB"/>
        </w:rPr>
        <w:t xml:space="preserve">peptide </w:t>
      </w:r>
      <w:r w:rsidRPr="00A47644">
        <w:rPr>
          <w:lang w:val="en-GB"/>
        </w:rPr>
        <w:t xml:space="preserve">in the presence of </w:t>
      </w:r>
      <w:r w:rsidR="00A47644" w:rsidRPr="00A47644">
        <w:rPr>
          <w:lang w:val="en-GB"/>
        </w:rPr>
        <w:t xml:space="preserve">environmental toxic </w:t>
      </w:r>
      <w:r w:rsidR="00001203" w:rsidRPr="00A47644">
        <w:rPr>
          <w:lang w:val="en-GB"/>
        </w:rPr>
        <w:t>gases</w:t>
      </w:r>
      <w:r w:rsidR="004F7D44">
        <w:rPr>
          <w:lang w:val="en-GB"/>
        </w:rPr>
        <w:t xml:space="preserve"> showed</w:t>
      </w:r>
      <w:r w:rsidR="00001203" w:rsidRPr="00A47644">
        <w:rPr>
          <w:lang w:val="en-GB"/>
        </w:rPr>
        <w:t xml:space="preserve"> that the </w:t>
      </w:r>
      <w:r w:rsidR="004F7D44">
        <w:rPr>
          <w:lang w:val="en-GB"/>
        </w:rPr>
        <w:t>structure of</w:t>
      </w:r>
      <w:r w:rsidR="00B01591">
        <w:rPr>
          <w:lang w:val="en-GB"/>
        </w:rPr>
        <w:t xml:space="preserve"> the</w:t>
      </w:r>
      <w:r w:rsidR="004F7D44">
        <w:rPr>
          <w:lang w:val="en-GB"/>
        </w:rPr>
        <w:t xml:space="preserve"> peptide </w:t>
      </w:r>
      <w:r w:rsidR="00B01591">
        <w:rPr>
          <w:lang w:val="en-GB"/>
        </w:rPr>
        <w:t xml:space="preserve">was stabilized </w:t>
      </w:r>
      <w:r w:rsidR="004F7D44">
        <w:rPr>
          <w:lang w:val="en-GB"/>
        </w:rPr>
        <w:t>in the presence of SO</w:t>
      </w:r>
      <w:r w:rsidR="004F7D44">
        <w:rPr>
          <w:vertAlign w:val="subscript"/>
          <w:lang w:val="en-GB"/>
        </w:rPr>
        <w:t>2</w:t>
      </w:r>
      <w:r w:rsidR="004F7D44">
        <w:rPr>
          <w:lang w:val="en-GB"/>
        </w:rPr>
        <w:t>, CO, CO</w:t>
      </w:r>
      <w:r w:rsidR="004F7D44">
        <w:rPr>
          <w:vertAlign w:val="subscript"/>
          <w:lang w:val="en-GB"/>
        </w:rPr>
        <w:t>2</w:t>
      </w:r>
      <w:r w:rsidR="004F7D44">
        <w:rPr>
          <w:lang w:val="en-GB"/>
        </w:rPr>
        <w:t xml:space="preserve"> and NO</w:t>
      </w:r>
      <w:r w:rsidR="004F7D44">
        <w:rPr>
          <w:vertAlign w:val="subscript"/>
          <w:lang w:val="en-GB"/>
        </w:rPr>
        <w:t>2</w:t>
      </w:r>
      <w:r w:rsidR="00B01591">
        <w:rPr>
          <w:lang w:val="en-GB"/>
        </w:rPr>
        <w:t xml:space="preserve"> gases</w:t>
      </w:r>
      <w:r w:rsidR="00B750DE">
        <w:rPr>
          <w:lang w:val="en-GB"/>
        </w:rPr>
        <w:t xml:space="preserve">, hypothesizing that the aggregation of amyloid beta peptides would be increased in the presence of the </w:t>
      </w:r>
      <w:r w:rsidR="00B750DE" w:rsidRPr="00A47644">
        <w:rPr>
          <w:lang w:val="en-GB"/>
        </w:rPr>
        <w:t xml:space="preserve">environmental </w:t>
      </w:r>
      <w:r w:rsidR="00B01591">
        <w:rPr>
          <w:lang w:val="en-GB"/>
        </w:rPr>
        <w:t>pollutants</w:t>
      </w:r>
      <w:r w:rsidR="00001203">
        <w:rPr>
          <w:lang w:val="en-GB"/>
        </w:rPr>
        <w:t xml:space="preserve"> </w:t>
      </w:r>
      <w:r w:rsidR="00001203">
        <w:rPr>
          <w:lang w:val="en-GB"/>
        </w:rPr>
        <w:fldChar w:fldCharType="begin"/>
      </w:r>
      <w:r w:rsidR="008E2F86">
        <w:rPr>
          <w:lang w:val="en-GB"/>
        </w:rPr>
        <w:instrText xml:space="preserve"> ADDIN EN.CITE &lt;EndNote&gt;&lt;Cite&gt;&lt;Author&gt;Saranya&lt;/Author&gt;&lt;Year&gt;2020&lt;/Year&gt;&lt;IDText&gt;The hazardous effects of the environmental toxic gases on amyloid beta-peptide aggregation: A theoretical perspective&lt;/IDText&gt;&lt;DisplayText&gt;(Saranya, et al. 2020)&lt;/DisplayText&gt;&lt;record&gt;&lt;dates&gt;&lt;pub-dates&gt;&lt;date&gt;Aug&lt;/date&gt;&lt;/pub-dates&gt;&lt;year&gt;2020&lt;/year&gt;&lt;/dates&gt;&lt;keywords&gt;&lt;keyword&gt;Alzheimer&lt;/keyword&gt;&lt;keyword&gt;Amyloid-beta&lt;/keyword&gt;&lt;keyword&gt;Molecular dynamics simulation&lt;/keyword&gt;&lt;keyword&gt;Salt bridge&lt;/keyword&gt;&lt;keyword&gt;Toxic gases&lt;/keyword&gt;&lt;/keywords&gt;&lt;urls&gt;&lt;related-urls&gt;&lt;url&gt;https://www.ncbi.nlm.nih.gov/pubmed/32480019&lt;/url&gt;&lt;/related-urls&gt;&lt;/urls&gt;&lt;isbn&gt;1873-4200&lt;/isbn&gt;&lt;titles&gt;&lt;title&gt;The hazardous effects of the environmental toxic gases on amyloid beta-peptide aggregation: A theoretical perspective&lt;/title&gt;&lt;secondary-title&gt;Biophysical Chemistry&lt;/secondary-title&gt;&lt;/titles&gt;&lt;pages&gt;106394&lt;/pages&gt;&lt;contributors&gt;&lt;authors&gt;&lt;author&gt;Saranya, V.&lt;/author&gt;&lt;author&gt;Mary, P. V.&lt;/author&gt;&lt;author&gt;Vijayakumar, S.&lt;/author&gt;&lt;author&gt;Shankar, R.&lt;/author&gt;&lt;/authors&gt;&lt;/contributors&gt;&lt;edition&gt;2020/05/22&lt;/edition&gt;&lt;language&gt;eng&lt;/language&gt;&lt;added-date format="utc"&gt;1595395928&lt;/added-date&gt;&lt;ref-type name="Journal Article"&gt;17&lt;/ref-type&gt;&lt;rec-number&gt;360&lt;/rec-number&gt;&lt;last-updated-date format="utc"&gt;1600423721&lt;/last-updated-date&gt;&lt;accession-num&gt;32480019&lt;/accession-num&gt;&lt;electronic-resource-num&gt;10.1016/j.bpc.2020.106394&lt;/electronic-resource-num&gt;&lt;volume&gt;263&lt;/volume&gt;&lt;/record&gt;&lt;/Cite&gt;&lt;/EndNote&gt;</w:instrText>
      </w:r>
      <w:r w:rsidR="00001203">
        <w:rPr>
          <w:lang w:val="en-GB"/>
        </w:rPr>
        <w:fldChar w:fldCharType="separate"/>
      </w:r>
      <w:r w:rsidR="008E2F86">
        <w:rPr>
          <w:noProof/>
          <w:lang w:val="en-GB"/>
        </w:rPr>
        <w:t>(Saranya, et al. 2020)</w:t>
      </w:r>
      <w:r w:rsidR="00001203">
        <w:rPr>
          <w:lang w:val="en-GB"/>
        </w:rPr>
        <w:fldChar w:fldCharType="end"/>
      </w:r>
      <w:r>
        <w:rPr>
          <w:lang w:val="en-GB"/>
        </w:rPr>
        <w:t>.</w:t>
      </w:r>
      <w:r w:rsidR="004055C3">
        <w:rPr>
          <w:lang w:val="en-GB"/>
        </w:rPr>
        <w:t xml:space="preserve"> </w:t>
      </w:r>
    </w:p>
    <w:p w14:paraId="3799A647" w14:textId="1F858949" w:rsidR="002C427F" w:rsidRDefault="004C4DB7" w:rsidP="005303F2">
      <w:pPr>
        <w:pStyle w:val="CETBodytext"/>
        <w:rPr>
          <w:b/>
          <w:bCs/>
          <w:lang w:val="en-GB"/>
        </w:rPr>
      </w:pPr>
      <w:r>
        <w:rPr>
          <w:lang w:val="en-GB"/>
        </w:rPr>
        <w:t>In</w:t>
      </w:r>
      <w:r w:rsidR="00C839B5">
        <w:rPr>
          <w:lang w:val="en-GB"/>
        </w:rPr>
        <w:t xml:space="preserve"> </w:t>
      </w:r>
      <w:r>
        <w:rPr>
          <w:lang w:val="en-GB"/>
        </w:rPr>
        <w:t>the present</w:t>
      </w:r>
      <w:r w:rsidR="00C839B5">
        <w:rPr>
          <w:lang w:val="en-GB"/>
        </w:rPr>
        <w:t xml:space="preserve"> </w:t>
      </w:r>
      <w:r>
        <w:rPr>
          <w:lang w:val="en-GB"/>
        </w:rPr>
        <w:t>MD study,</w:t>
      </w:r>
      <w:r w:rsidR="00C839B5">
        <w:rPr>
          <w:lang w:val="en-GB"/>
        </w:rPr>
        <w:t xml:space="preserve"> </w:t>
      </w:r>
      <w:r>
        <w:rPr>
          <w:lang w:val="en-GB"/>
        </w:rPr>
        <w:t xml:space="preserve">the aggregation of eight </w:t>
      </w:r>
      <w:r w:rsidRPr="00B90632">
        <w:rPr>
          <w:rFonts w:cs="Arial"/>
        </w:rPr>
        <w:t>Aβ</w:t>
      </w:r>
      <w:r>
        <w:rPr>
          <w:rFonts w:cs="Arial"/>
          <w:vertAlign w:val="subscript"/>
        </w:rPr>
        <w:t>16-21</w:t>
      </w:r>
      <w:r>
        <w:rPr>
          <w:rFonts w:cs="Arial"/>
        </w:rPr>
        <w:t xml:space="preserve"> </w:t>
      </w:r>
      <w:r>
        <w:rPr>
          <w:lang w:val="en-GB"/>
        </w:rPr>
        <w:t>peptides, the segment of the amyloid beta peptide with the high</w:t>
      </w:r>
      <w:r w:rsidR="00AA6FDB">
        <w:rPr>
          <w:lang w:val="en-GB"/>
        </w:rPr>
        <w:t xml:space="preserve"> aggregation</w:t>
      </w:r>
      <w:r>
        <w:rPr>
          <w:lang w:val="en-GB"/>
        </w:rPr>
        <w:t xml:space="preserve"> propensity</w:t>
      </w:r>
      <w:r w:rsidR="002058DE">
        <w:rPr>
          <w:lang w:val="en-GB"/>
        </w:rPr>
        <w:t xml:space="preserve"> </w:t>
      </w:r>
      <w:r w:rsidR="002058DE">
        <w:rPr>
          <w:lang w:val="en-GB"/>
        </w:rPr>
        <w:fldChar w:fldCharType="begin"/>
      </w:r>
      <w:r w:rsidR="008E2F86">
        <w:rPr>
          <w:lang w:val="en-GB"/>
        </w:rPr>
        <w:instrText xml:space="preserve"> ADDIN EN.CITE &lt;EndNote&gt;&lt;Cite&gt;&lt;Author&gt;Sun&lt;/Author&gt;&lt;Year&gt;2017&lt;/Year&gt;&lt;IDText&gt;Distinct oligomerization and fibrillization dynamics of amyloid core sequences of amyloid-beta and islet amyloid polypeptide&lt;/IDText&gt;&lt;DisplayText&gt;(Sun, et al. 2017)&lt;/DisplayText&gt;&lt;record&gt;&lt;dates&gt;&lt;pub-dates&gt;&lt;date&gt;Oct&lt;/date&gt;&lt;/pub-dates&gt;&lt;year&gt;2017&lt;/year&gt;&lt;/dates&gt;&lt;keywords&gt;&lt;keyword&gt;Amyloid&lt;/keyword&gt;&lt;keyword&gt;Hydrophobic and Hydrophilic Interactions&lt;/keyword&gt;&lt;keyword&gt;Islet Amyloid Polypeptide&lt;/keyword&gt;&lt;keyword&gt;Protein Conformation&lt;/keyword&gt;&lt;/keywords&gt;&lt;urls&gt;&lt;related-urls&gt;&lt;url&gt;https://www.ncbi.nlm.nih.gov/pubmed/29038815&lt;/url&gt;&lt;/related-urls&gt;&lt;/urls&gt;&lt;isbn&gt;1463-9084&lt;/isbn&gt;&lt;custom2&gt;PMC5657190&lt;/custom2&gt;&lt;titles&gt;&lt;title&gt;Distinct oligomerization and fibrillization dynamics of amyloid core sequences of amyloid-beta and islet amyloid polypeptide&lt;/title&gt;&lt;secondary-title&gt;Physical Chemistry Chemical Physics&lt;/secondary-title&gt;&lt;/titles&gt;&lt;pages&gt;28414-28423&lt;/pages&gt;&lt;number&gt;41&lt;/number&gt;&lt;contributors&gt;&lt;authors&gt;&lt;author&gt;Sun, Y.&lt;/author&gt;&lt;author&gt;Wang, B.&lt;/author&gt;&lt;author&gt;Ge, X.&lt;/author&gt;&lt;author&gt;Ding, F.&lt;/author&gt;&lt;/authors&gt;&lt;/contributors&gt;&lt;language&gt;eng&lt;/language&gt;&lt;added-date format="utc"&gt;1571019771&lt;/added-date&gt;&lt;ref-type name="Journal Article"&gt;17&lt;/ref-type&gt;&lt;rec-number&gt;312&lt;/rec-number&gt;&lt;last-updated-date format="utc"&gt;1589200521&lt;/last-updated-date&gt;&lt;accession-num&gt;29038815&lt;/accession-num&gt;&lt;electronic-resource-num&gt;10.1039/c7cp05695h&lt;/electronic-resource-num&gt;&lt;volume&gt;19&lt;/volume&gt;&lt;/record&gt;&lt;/Cite&gt;&lt;/EndNote&gt;</w:instrText>
      </w:r>
      <w:r w:rsidR="002058DE">
        <w:rPr>
          <w:lang w:val="en-GB"/>
        </w:rPr>
        <w:fldChar w:fldCharType="separate"/>
      </w:r>
      <w:r w:rsidR="008E2F86">
        <w:rPr>
          <w:noProof/>
          <w:lang w:val="en-GB"/>
        </w:rPr>
        <w:t>(Sun, et al. 2017)</w:t>
      </w:r>
      <w:r w:rsidR="002058DE">
        <w:rPr>
          <w:lang w:val="en-GB"/>
        </w:rPr>
        <w:fldChar w:fldCharType="end"/>
      </w:r>
      <w:r>
        <w:rPr>
          <w:lang w:val="en-GB"/>
        </w:rPr>
        <w:t xml:space="preserve">, was chosen to </w:t>
      </w:r>
      <w:r w:rsidR="00AA6FDB">
        <w:rPr>
          <w:lang w:val="en-GB"/>
        </w:rPr>
        <w:t>investigate</w:t>
      </w:r>
      <w:r>
        <w:rPr>
          <w:lang w:val="en-GB"/>
        </w:rPr>
        <w:t xml:space="preserve"> the aggregation of </w:t>
      </w:r>
      <w:r w:rsidRPr="00B90632">
        <w:rPr>
          <w:rFonts w:cs="Arial"/>
        </w:rPr>
        <w:t>Aβ</w:t>
      </w:r>
      <w:r>
        <w:rPr>
          <w:rFonts w:cs="Arial"/>
        </w:rPr>
        <w:t xml:space="preserve"> peptides</w:t>
      </w:r>
      <w:r w:rsidR="00AA6FDB">
        <w:rPr>
          <w:rFonts w:cs="Arial"/>
        </w:rPr>
        <w:t xml:space="preserve"> </w:t>
      </w:r>
      <w:r>
        <w:rPr>
          <w:lang w:val="en-GB"/>
        </w:rPr>
        <w:t>in the absence and presence of hydrophobic UFP, mimicked by C</w:t>
      </w:r>
      <w:r>
        <w:rPr>
          <w:vertAlign w:val="subscript"/>
          <w:lang w:val="en-GB"/>
        </w:rPr>
        <w:t>60</w:t>
      </w:r>
      <w:r>
        <w:rPr>
          <w:lang w:val="en-GB"/>
        </w:rPr>
        <w:t xml:space="preserve"> molecule. The MD simulations were performed in the presence of different concentrations of </w:t>
      </w:r>
      <w:r w:rsidRPr="006D7283">
        <w:rPr>
          <w:lang w:val="en-GB"/>
        </w:rPr>
        <w:t>NH</w:t>
      </w:r>
      <w:r w:rsidRPr="00D87CFE">
        <w:rPr>
          <w:vertAlign w:val="subscript"/>
          <w:lang w:val="en-GB"/>
        </w:rPr>
        <w:t>4</w:t>
      </w:r>
      <w:r w:rsidRPr="00D87CFE">
        <w:rPr>
          <w:vertAlign w:val="superscript"/>
          <w:lang w:val="en-GB"/>
        </w:rPr>
        <w:t>+</w:t>
      </w:r>
      <w:r w:rsidRPr="006D7283">
        <w:rPr>
          <w:lang w:val="en-GB"/>
        </w:rPr>
        <w:t xml:space="preserve"> and SO</w:t>
      </w:r>
      <w:r w:rsidRPr="00D87CFE">
        <w:rPr>
          <w:vertAlign w:val="subscript"/>
          <w:lang w:val="en-GB"/>
        </w:rPr>
        <w:t>4</w:t>
      </w:r>
      <w:r w:rsidRPr="00D87CFE">
        <w:rPr>
          <w:vertAlign w:val="superscript"/>
          <w:lang w:val="en-GB"/>
        </w:rPr>
        <w:t>-2</w:t>
      </w:r>
      <w:r w:rsidRPr="006D7283">
        <w:rPr>
          <w:lang w:val="en-GB"/>
        </w:rPr>
        <w:t xml:space="preserve"> ions</w:t>
      </w:r>
      <w:r>
        <w:rPr>
          <w:lang w:val="en-GB"/>
        </w:rPr>
        <w:t>, typical environmental pollutants found in the environmental realm from the agricultural activities and combustion sources.</w:t>
      </w:r>
      <w:r w:rsidRPr="00AA6FDB">
        <w:rPr>
          <w:lang w:val="en-GB"/>
        </w:rPr>
        <w:t xml:space="preserve"> It was hypothesised that</w:t>
      </w:r>
      <w:r w:rsidR="00AA6FDB">
        <w:rPr>
          <w:lang w:val="en-GB"/>
        </w:rPr>
        <w:t xml:space="preserve"> the</w:t>
      </w:r>
      <w:r w:rsidRPr="00AA6FDB">
        <w:rPr>
          <w:lang w:val="en-GB"/>
        </w:rPr>
        <w:t xml:space="preserve"> </w:t>
      </w:r>
      <w:r w:rsidR="00AA6FDB">
        <w:rPr>
          <w:lang w:val="en-GB"/>
        </w:rPr>
        <w:t>composition</w:t>
      </w:r>
      <w:r w:rsidRPr="00AA6FDB">
        <w:rPr>
          <w:lang w:val="en-GB"/>
        </w:rPr>
        <w:t xml:space="preserve"> </w:t>
      </w:r>
      <w:r w:rsidR="00AA6FDB">
        <w:rPr>
          <w:lang w:val="en-GB"/>
        </w:rPr>
        <w:t xml:space="preserve">and various </w:t>
      </w:r>
      <w:r w:rsidR="00AA6FDB" w:rsidRPr="00AA6FDB">
        <w:rPr>
          <w:lang w:val="en-GB"/>
        </w:rPr>
        <w:t>concentrations</w:t>
      </w:r>
      <w:r w:rsidR="00AA6FDB">
        <w:rPr>
          <w:lang w:val="en-GB"/>
        </w:rPr>
        <w:t xml:space="preserve"> of environmental pollutants</w:t>
      </w:r>
      <w:r w:rsidR="00AA6FDB" w:rsidRPr="00AA6FDB">
        <w:rPr>
          <w:lang w:val="en-GB"/>
        </w:rPr>
        <w:t xml:space="preserve"> </w:t>
      </w:r>
      <w:r w:rsidRPr="00AA6FDB">
        <w:rPr>
          <w:lang w:val="en-GB"/>
        </w:rPr>
        <w:t>would</w:t>
      </w:r>
      <w:r w:rsidR="00AA6FDB" w:rsidRPr="00AA6FDB">
        <w:rPr>
          <w:lang w:val="en-GB"/>
        </w:rPr>
        <w:t xml:space="preserve"> have</w:t>
      </w:r>
      <w:r w:rsidRPr="00AA6FDB">
        <w:rPr>
          <w:lang w:val="en-GB"/>
        </w:rPr>
        <w:t xml:space="preserve"> </w:t>
      </w:r>
      <w:r w:rsidR="00AA6FDB" w:rsidRPr="00AA6FDB">
        <w:rPr>
          <w:lang w:val="en-GB"/>
        </w:rPr>
        <w:t>effect on</w:t>
      </w:r>
      <w:r w:rsidRPr="00AA6FDB">
        <w:rPr>
          <w:lang w:val="en-GB"/>
        </w:rPr>
        <w:t xml:space="preserve"> the </w:t>
      </w:r>
      <w:r w:rsidR="00AA6FDB" w:rsidRPr="00AA6FDB">
        <w:rPr>
          <w:lang w:val="en-GB"/>
        </w:rPr>
        <w:t xml:space="preserve">amounts of beta sheets and hydrogen bonds observed in the secondary structure </w:t>
      </w:r>
      <w:r w:rsidRPr="00AA6FDB">
        <w:rPr>
          <w:lang w:val="en-GB"/>
        </w:rPr>
        <w:t xml:space="preserve">of </w:t>
      </w:r>
      <w:r w:rsidR="00AA6FDB" w:rsidRPr="00AA6FDB">
        <w:rPr>
          <w:rFonts w:cs="Arial"/>
        </w:rPr>
        <w:t>Aβ</w:t>
      </w:r>
      <w:r w:rsidR="00AA6FDB" w:rsidRPr="00AA6FDB">
        <w:rPr>
          <w:lang w:val="en-GB"/>
        </w:rPr>
        <w:t xml:space="preserve"> </w:t>
      </w:r>
      <w:r w:rsidRPr="00AA6FDB">
        <w:rPr>
          <w:lang w:val="en-GB"/>
        </w:rPr>
        <w:t>peptides and</w:t>
      </w:r>
      <w:r w:rsidR="00AA6FDB" w:rsidRPr="00AA6FDB">
        <w:rPr>
          <w:lang w:val="en-GB"/>
        </w:rPr>
        <w:t xml:space="preserve"> the </w:t>
      </w:r>
      <w:r w:rsidRPr="00AA6FDB">
        <w:rPr>
          <w:lang w:val="en-GB"/>
        </w:rPr>
        <w:t>kinetics of their aggregation.</w:t>
      </w:r>
      <w:r w:rsidR="0064002E">
        <w:rPr>
          <w:b/>
          <w:bCs/>
          <w:lang w:val="en-GB"/>
        </w:rPr>
        <w:t xml:space="preserve"> </w:t>
      </w:r>
    </w:p>
    <w:p w14:paraId="2AAF8632" w14:textId="3E2C1C90" w:rsidR="00B90632" w:rsidRPr="000849CA" w:rsidRDefault="002B5A0C" w:rsidP="00B90632">
      <w:pPr>
        <w:pStyle w:val="CETHeading1"/>
        <w:tabs>
          <w:tab w:val="right" w:pos="7100"/>
        </w:tabs>
        <w:jc w:val="both"/>
        <w:rPr>
          <w:lang w:val="en-GB"/>
        </w:rPr>
      </w:pPr>
      <w:r>
        <w:rPr>
          <w:lang w:val="en-GB"/>
        </w:rPr>
        <w:t>Methodology</w:t>
      </w:r>
    </w:p>
    <w:p w14:paraId="66A758E2" w14:textId="7A86246A" w:rsidR="00DA5424" w:rsidRDefault="00B90632" w:rsidP="00B90632">
      <w:pPr>
        <w:pStyle w:val="CETBodytext"/>
        <w:rPr>
          <w:rFonts w:cs="Arial"/>
        </w:rPr>
      </w:pPr>
      <w:r>
        <w:rPr>
          <w:lang w:val="en-GB"/>
        </w:rPr>
        <w:t xml:space="preserve">GROMACS </w:t>
      </w:r>
      <w:r w:rsidRPr="00187772">
        <w:rPr>
          <w:szCs w:val="18"/>
          <w:lang w:val="en-GB"/>
        </w:rPr>
        <w:t>v2018.3 was used to perform all atom molecular dynamics simulations</w:t>
      </w:r>
      <w:r w:rsidR="006D4EA9" w:rsidRPr="00187772">
        <w:rPr>
          <w:szCs w:val="18"/>
          <w:lang w:val="en-GB"/>
        </w:rPr>
        <w:t xml:space="preserve"> with</w:t>
      </w:r>
      <w:r w:rsidR="00B57E06" w:rsidRPr="00187772">
        <w:rPr>
          <w:szCs w:val="18"/>
          <w:lang w:val="en-GB"/>
        </w:rPr>
        <w:t xml:space="preserve"> the</w:t>
      </w:r>
      <w:r w:rsidR="006D4EA9" w:rsidRPr="00187772">
        <w:rPr>
          <w:szCs w:val="18"/>
          <w:lang w:val="en-GB"/>
        </w:rPr>
        <w:t xml:space="preserve"> gromos54a7 </w:t>
      </w:r>
      <w:r w:rsidR="00B57E06" w:rsidRPr="00187772">
        <w:rPr>
          <w:szCs w:val="18"/>
          <w:lang w:val="en-GB"/>
        </w:rPr>
        <w:t>forcefield parameters</w:t>
      </w:r>
      <w:r w:rsidR="00FD15A9" w:rsidRPr="00187772">
        <w:rPr>
          <w:szCs w:val="18"/>
        </w:rPr>
        <w:t>, used for the simulations of A</w:t>
      </w:r>
      <w:r w:rsidR="00FD15A9" w:rsidRPr="00187772">
        <w:rPr>
          <w:szCs w:val="18"/>
          <w:lang w:val="el-GR"/>
        </w:rPr>
        <w:t>β</w:t>
      </w:r>
      <w:r w:rsidR="00FD15A9" w:rsidRPr="00187772">
        <w:rPr>
          <w:szCs w:val="18"/>
          <w:vertAlign w:val="subscript"/>
        </w:rPr>
        <w:t xml:space="preserve"> </w:t>
      </w:r>
      <w:r w:rsidR="00FD15A9" w:rsidRPr="00187772">
        <w:rPr>
          <w:szCs w:val="18"/>
        </w:rPr>
        <w:t xml:space="preserve">peptides with validated results in-vitro </w:t>
      </w:r>
      <w:r w:rsidR="00AA4B0E">
        <w:rPr>
          <w:szCs w:val="18"/>
        </w:rPr>
        <w:fldChar w:fldCharType="begin"/>
      </w:r>
      <w:r w:rsidR="008E2F86">
        <w:rPr>
          <w:szCs w:val="18"/>
        </w:rPr>
        <w:instrText xml:space="preserve"> ADDIN EN.CITE &lt;EndNote&gt;&lt;Cite&gt;&lt;Author&gt;Gerben&lt;/Author&gt;&lt;Year&gt;2014&lt;/Year&gt;&lt;IDText&gt;Comparing atomistic molecular mechanics force fields for a difficult target: a case study on the Alzheimer&amp;apos;s amyloid β-peptide&lt;/IDText&gt;&lt;DisplayText&gt;(Gerben, et al. 2014)&lt;/DisplayText&gt;&lt;record&gt;&lt;keywords&gt;&lt;keyword&gt;Alzheimer Disease&lt;/keyword&gt;&lt;keyword&gt;Amyloid beta-Peptides&lt;/keyword&gt;&lt;keyword&gt;Magnetic Resonance Spectroscopy&lt;/keyword&gt;&lt;keyword&gt;Molecular Dynamics Simulation&lt;/keyword&gt;&lt;keyword&gt;Protein Structure, Secondary&lt;/keyword&gt;&lt;keyword&gt;force field&lt;/keyword&gt;&lt;keyword&gt;molecular dynamics&lt;/keyword&gt;&lt;keyword&gt;molecular mechanics&lt;/keyword&gt;&lt;keyword&gt;protein folding&lt;/keyword&gt;&lt;keyword&gt;simulation&lt;/keyword&gt;&lt;/keywords&gt;&lt;urls&gt;&lt;related-urls&gt;&lt;url&gt;https://www.ncbi.nlm.nih.gov/pubmed/24028075&lt;/url&gt;&lt;/related-urls&gt;&lt;/urls&gt;&lt;isbn&gt;1538-0254&lt;/isbn&gt;&lt;titles&gt;&lt;title&gt;Comparing atomistic molecular mechanics force fields for a difficult target: a case study on the Alzheimer&amp;apos;s amyloid β-peptide&lt;/title&gt;&lt;secondary-title&gt;Journal of Biomolecular Structure and Dynamics&lt;/secondary-title&gt;&lt;/titles&gt;&lt;pages&gt;1817-32&lt;/pages&gt;&lt;number&gt;11&lt;/number&gt;&lt;contributors&gt;&lt;authors&gt;&lt;author&gt;Gerben, S. R.&lt;/author&gt;&lt;author&gt;Lemkul, J. A.&lt;/author&gt;&lt;author&gt;Brown, A. M.&lt;/author&gt;&lt;author&gt;Bevan, D. R.&lt;/author&gt;&lt;/authors&gt;&lt;/contributors&gt;&lt;edition&gt;2013/09/13&lt;/edition&gt;&lt;language&gt;eng&lt;/language&gt;&lt;added-date format="utc"&gt;1587877616&lt;/added-date&gt;&lt;ref-type name="Journal Article"&gt;17&lt;/ref-type&gt;&lt;dates&gt;&lt;year&gt;2014&lt;/year&gt;&lt;/dates&gt;&lt;rec-number&gt;345&lt;/rec-number&gt;&lt;last-updated-date format="utc"&gt;1589183817&lt;/last-updated-date&gt;&lt;accession-num&gt;24028075&lt;/accession-num&gt;&lt;electronic-resource-num&gt;10.1080/07391102.2013.838518&lt;/electronic-resource-num&gt;&lt;volume&gt;32&lt;/volume&gt;&lt;/record&gt;&lt;/Cite&gt;&lt;/EndNote&gt;</w:instrText>
      </w:r>
      <w:r w:rsidR="00AA4B0E">
        <w:rPr>
          <w:szCs w:val="18"/>
        </w:rPr>
        <w:fldChar w:fldCharType="separate"/>
      </w:r>
      <w:r w:rsidR="008E2F86">
        <w:rPr>
          <w:noProof/>
          <w:szCs w:val="18"/>
        </w:rPr>
        <w:t>(Gerben, et al. 2014)</w:t>
      </w:r>
      <w:r w:rsidR="00AA4B0E">
        <w:rPr>
          <w:szCs w:val="18"/>
        </w:rPr>
        <w:fldChar w:fldCharType="end"/>
      </w:r>
      <w:r w:rsidR="003B2855">
        <w:rPr>
          <w:szCs w:val="18"/>
        </w:rPr>
        <w:t>.</w:t>
      </w:r>
      <w:r w:rsidRPr="00187772">
        <w:rPr>
          <w:szCs w:val="18"/>
          <w:lang w:val="en-GB"/>
        </w:rPr>
        <w:t>The</w:t>
      </w:r>
      <w:r>
        <w:rPr>
          <w:lang w:val="en-GB"/>
        </w:rPr>
        <w:t xml:space="preserve"> </w:t>
      </w:r>
      <w:r w:rsidR="00B57E06">
        <w:rPr>
          <w:lang w:val="en-GB"/>
        </w:rPr>
        <w:t>coordinate</w:t>
      </w:r>
      <w:r w:rsidR="00963933">
        <w:rPr>
          <w:lang w:val="en-GB"/>
        </w:rPr>
        <w:t>s</w:t>
      </w:r>
      <w:r w:rsidR="00B57E06">
        <w:rPr>
          <w:lang w:val="en-GB"/>
        </w:rPr>
        <w:t xml:space="preserve"> of </w:t>
      </w:r>
      <w:r w:rsidRPr="00B90632">
        <w:rPr>
          <w:rFonts w:cs="Arial"/>
        </w:rPr>
        <w:t>A</w:t>
      </w:r>
      <w:r w:rsidR="00B57E06" w:rsidRPr="00B90632">
        <w:rPr>
          <w:rFonts w:cs="Arial"/>
        </w:rPr>
        <w:t>β</w:t>
      </w:r>
      <w:r w:rsidR="00B57E06">
        <w:rPr>
          <w:rFonts w:cs="Arial"/>
          <w:vertAlign w:val="subscript"/>
        </w:rPr>
        <w:t>16-21</w:t>
      </w:r>
      <w:r w:rsidR="00B57E06">
        <w:rPr>
          <w:rFonts w:cs="Arial"/>
        </w:rPr>
        <w:t xml:space="preserve"> peptide with the aminoacid sequence of KLVFFA were taken from the Protein Data Bank with the PDB ID: 2Y2A</w:t>
      </w:r>
      <w:r w:rsidR="00AA4B0E">
        <w:rPr>
          <w:rFonts w:cs="Arial"/>
        </w:rPr>
        <w:t xml:space="preserve"> </w:t>
      </w:r>
      <w:r w:rsidR="00F9060F">
        <w:rPr>
          <w:rFonts w:cs="Arial"/>
        </w:rPr>
        <w:fldChar w:fldCharType="begin"/>
      </w:r>
      <w:r w:rsidR="008E2F86">
        <w:rPr>
          <w:rFonts w:cs="Arial"/>
        </w:rPr>
        <w:instrText xml:space="preserve"> ADDIN EN.CITE &lt;EndNote&gt;&lt;Cite&gt;&lt;Author&gt;Colletier&lt;/Author&gt;&lt;Year&gt;2011&lt;/Year&gt;&lt;IDText&gt;Molecular basis for amyloid-β polymorphism&lt;/IDText&gt;&lt;DisplayText&gt;(Colletier, et al. 2011)&lt;/DisplayText&gt;&lt;record&gt;&lt;urls&gt;&lt;related-urls&gt;&lt;url&gt;http://www.pnas.org/content/108/41/16938.abstract&lt;/url&gt;&lt;/related-urls&gt;&lt;/urls&gt;&lt;titles&gt;&lt;title&gt;Molecular basis for amyloid-β polymorphism&lt;/title&gt;&lt;secondary-title&gt;Proceedings of the National Academy of Sciences&lt;/secondary-title&gt;&lt;/titles&gt;&lt;pages&gt;16938&lt;/pages&gt;&lt;number&gt;41&lt;/number&gt;&lt;contributors&gt;&lt;authors&gt;&lt;author&gt;Colletier, Jacques-Philippe&lt;/author&gt;&lt;author&gt;Laganowsky, Arthur&lt;/author&gt;&lt;author&gt;Landau, Meytal&lt;/author&gt;&lt;author&gt;Zhao, Minglei&lt;/author&gt;&lt;author&gt;Soriaga, Angela B.&lt;/author&gt;&lt;author&gt;Goldschmidt, Lukasz&lt;/author&gt;&lt;author&gt;Flot, David&lt;/author&gt;&lt;author&gt;Cascio, Duilio&lt;/author&gt;&lt;author&gt;Sawaya, Michael R.&lt;/author&gt;&lt;author&gt;Eisenberg, David&lt;/author&gt;&lt;/authors&gt;&lt;/contributors&gt;&lt;added-date format="utc"&gt;1612337266&lt;/added-date&gt;&lt;ref-type name="Journal Article"&gt;17&lt;/ref-type&gt;&lt;dates&gt;&lt;year&gt;2011&lt;/year&gt;&lt;/dates&gt;&lt;rec-number&gt;418&lt;/rec-number&gt;&lt;last-updated-date format="utc"&gt;1612337266&lt;/last-updated-date&gt;&lt;electronic-resource-num&gt;10.1073/pnas.1112600108&lt;/electronic-resource-num&gt;&lt;volume&gt;108&lt;/volume&gt;&lt;/record&gt;&lt;/Cite&gt;&lt;/EndNote&gt;</w:instrText>
      </w:r>
      <w:r w:rsidR="00F9060F">
        <w:rPr>
          <w:rFonts w:cs="Arial"/>
        </w:rPr>
        <w:fldChar w:fldCharType="separate"/>
      </w:r>
      <w:r w:rsidR="008E2F86">
        <w:rPr>
          <w:rFonts w:cs="Arial"/>
          <w:noProof/>
        </w:rPr>
        <w:t>(Colletier, et al. 2011)</w:t>
      </w:r>
      <w:r w:rsidR="00F9060F">
        <w:rPr>
          <w:rFonts w:cs="Arial"/>
        </w:rPr>
        <w:fldChar w:fldCharType="end"/>
      </w:r>
      <w:r w:rsidR="00187772">
        <w:rPr>
          <w:rFonts w:cs="Arial"/>
        </w:rPr>
        <w:t>.</w:t>
      </w:r>
      <w:r w:rsidR="00344DBA">
        <w:rPr>
          <w:rFonts w:cs="Arial"/>
        </w:rPr>
        <w:t xml:space="preserve"> </w:t>
      </w:r>
      <w:r w:rsidR="003B01A9">
        <w:rPr>
          <w:lang w:val="en-GB"/>
        </w:rPr>
        <w:t xml:space="preserve">For all systems under the study, a simulation box with the dimensions of </w:t>
      </w:r>
      <w:r w:rsidR="003B01A9" w:rsidRPr="00B90632">
        <w:rPr>
          <w:rFonts w:cs="Arial"/>
        </w:rPr>
        <w:t>7</w:t>
      </w:r>
      <w:r w:rsidR="003B01A9" w:rsidRPr="00B90632">
        <w:rPr>
          <w:rFonts w:cs="Arial"/>
        </w:rPr>
        <w:sym w:font="Symbol" w:char="F0B4"/>
      </w:r>
      <w:r w:rsidR="003B01A9" w:rsidRPr="00B90632">
        <w:rPr>
          <w:rFonts w:cs="Arial"/>
        </w:rPr>
        <w:t>7</w:t>
      </w:r>
      <w:r w:rsidR="003B01A9" w:rsidRPr="00B90632">
        <w:rPr>
          <w:rFonts w:cs="Arial"/>
        </w:rPr>
        <w:sym w:font="Symbol" w:char="F0B4"/>
      </w:r>
      <w:r w:rsidR="003B01A9" w:rsidRPr="00B90632">
        <w:rPr>
          <w:rFonts w:cs="Arial"/>
        </w:rPr>
        <w:t>7 nm</w:t>
      </w:r>
      <w:r w:rsidR="003B01A9" w:rsidRPr="00B90632">
        <w:rPr>
          <w:rFonts w:cs="Arial"/>
          <w:vertAlign w:val="superscript"/>
        </w:rPr>
        <w:t>3</w:t>
      </w:r>
      <w:r w:rsidR="003B01A9">
        <w:rPr>
          <w:rFonts w:cs="Arial"/>
        </w:rPr>
        <w:t xml:space="preserve"> was created </w:t>
      </w:r>
      <w:r w:rsidR="003B01A9" w:rsidRPr="00F64FB6">
        <w:rPr>
          <w:rFonts w:cs="Arial"/>
        </w:rPr>
        <w:t xml:space="preserve">and filled by the desired number of molecules, as shown </w:t>
      </w:r>
      <w:r w:rsidR="00344DBA">
        <w:rPr>
          <w:rFonts w:cs="Arial"/>
        </w:rPr>
        <w:t>in</w:t>
      </w:r>
      <w:r w:rsidR="003B01A9" w:rsidRPr="00F64FB6">
        <w:rPr>
          <w:rFonts w:cs="Arial"/>
        </w:rPr>
        <w:t xml:space="preserve"> Table 1. </w:t>
      </w:r>
    </w:p>
    <w:p w14:paraId="31012562" w14:textId="787B4919" w:rsidR="00764C7B" w:rsidRPr="00BD31B2" w:rsidRDefault="00BD31B2" w:rsidP="002C427F">
      <w:pPr>
        <w:pStyle w:val="CETTabletitle"/>
      </w:pPr>
      <w:r w:rsidRPr="00B57B36">
        <w:t xml:space="preserve">Table 1: </w:t>
      </w:r>
      <w:r>
        <w:t>Systems under the study</w:t>
      </w:r>
      <w:r w:rsidR="00896EFA">
        <w:t xml:space="preserve"> with </w:t>
      </w:r>
      <w:r w:rsidR="00AA6FDB">
        <w:t>the</w:t>
      </w:r>
      <w:r w:rsidR="00896EFA">
        <w:t xml:space="preserve"> number of molecules</w:t>
      </w:r>
      <w:r w:rsidR="00AA6FDB">
        <w:t xml:space="preserve"> </w:t>
      </w:r>
      <w:r w:rsidR="00896EFA">
        <w:t>and</w:t>
      </w:r>
      <w:r w:rsidR="00B50575">
        <w:t xml:space="preserve"> </w:t>
      </w:r>
      <w:r w:rsidR="00AA6FDB">
        <w:t>specified</w:t>
      </w:r>
      <w:r w:rsidR="00896EFA">
        <w:t xml:space="preserve"> salt concentrations</w:t>
      </w:r>
      <w:r w:rsidR="00AA6FDB" w:rsidRPr="00AA6FDB">
        <w:t xml:space="preserve"> </w:t>
      </w:r>
      <w:r w:rsidR="00AA6FDB">
        <w:t>in the simulation box</w:t>
      </w:r>
      <w:r w:rsidR="008163B5">
        <w:t>, with three run</w:t>
      </w:r>
      <w:r w:rsidR="00AA4B0E">
        <w:t>s</w:t>
      </w:r>
      <w:r w:rsidR="008163B5">
        <w:t xml:space="preserve"> repeated for each system.</w:t>
      </w:r>
    </w:p>
    <w:tbl>
      <w:tblPr>
        <w:tblW w:w="684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20"/>
        <w:gridCol w:w="1620"/>
        <w:gridCol w:w="589"/>
        <w:gridCol w:w="2741"/>
        <w:gridCol w:w="1170"/>
      </w:tblGrid>
      <w:tr w:rsidR="00B50575" w:rsidRPr="002B5A0C" w14:paraId="03CDA3A1" w14:textId="695DB9B7" w:rsidTr="00AA6FDB">
        <w:tc>
          <w:tcPr>
            <w:tcW w:w="720" w:type="dxa"/>
            <w:tcBorders>
              <w:top w:val="single" w:sz="12" w:space="0" w:color="008000"/>
              <w:bottom w:val="single" w:sz="6" w:space="0" w:color="008000"/>
            </w:tcBorders>
            <w:shd w:val="clear" w:color="auto" w:fill="FFFFFF"/>
          </w:tcPr>
          <w:p w14:paraId="7701DA80" w14:textId="33B77727" w:rsidR="00B50575" w:rsidRPr="002B5A0C" w:rsidRDefault="00B50575" w:rsidP="00C501F4">
            <w:pPr>
              <w:pStyle w:val="CETBodytext"/>
              <w:rPr>
                <w:rFonts w:cs="Arial"/>
                <w:lang w:val="en-GB"/>
              </w:rPr>
            </w:pPr>
            <w:r w:rsidRPr="002B5A0C">
              <w:rPr>
                <w:rFonts w:cs="Arial"/>
              </w:rPr>
              <w:t>System</w:t>
            </w:r>
          </w:p>
        </w:tc>
        <w:tc>
          <w:tcPr>
            <w:tcW w:w="1620" w:type="dxa"/>
            <w:tcBorders>
              <w:top w:val="single" w:sz="12" w:space="0" w:color="008000"/>
              <w:bottom w:val="single" w:sz="6" w:space="0" w:color="008000"/>
            </w:tcBorders>
            <w:shd w:val="clear" w:color="auto" w:fill="FFFFFF"/>
          </w:tcPr>
          <w:p w14:paraId="1D2850D2" w14:textId="39A0A7E3" w:rsidR="00B50575" w:rsidRPr="002B5A0C" w:rsidRDefault="00B50575" w:rsidP="00C501F4">
            <w:pPr>
              <w:pStyle w:val="CETBodytext"/>
              <w:rPr>
                <w:rFonts w:cs="Arial"/>
                <w:lang w:val="en-GB"/>
              </w:rPr>
            </w:pPr>
            <w:r w:rsidRPr="002B5A0C">
              <w:rPr>
                <w:rFonts w:cs="Arial"/>
              </w:rPr>
              <w:t>Aβ</w:t>
            </w:r>
            <w:r w:rsidRPr="002B5A0C">
              <w:rPr>
                <w:rFonts w:cs="Arial"/>
                <w:position w:val="-2"/>
                <w:vertAlign w:val="subscript"/>
              </w:rPr>
              <w:t>16 – 21</w:t>
            </w:r>
            <w:r w:rsidR="00090404" w:rsidRPr="002B5A0C">
              <w:rPr>
                <w:rFonts w:cs="Arial"/>
                <w:position w:val="-2"/>
              </w:rPr>
              <w:t xml:space="preserve"> </w:t>
            </w:r>
            <w:proofErr w:type="gramStart"/>
            <w:r w:rsidR="00090404" w:rsidRPr="002B5A0C">
              <w:rPr>
                <w:rFonts w:cs="Arial"/>
                <w:position w:val="-2"/>
              </w:rPr>
              <w:t>peptide</w:t>
            </w:r>
            <w:proofErr w:type="gramEnd"/>
          </w:p>
        </w:tc>
        <w:tc>
          <w:tcPr>
            <w:tcW w:w="589" w:type="dxa"/>
            <w:tcBorders>
              <w:top w:val="single" w:sz="12" w:space="0" w:color="008000"/>
              <w:bottom w:val="single" w:sz="6" w:space="0" w:color="008000"/>
            </w:tcBorders>
            <w:shd w:val="clear" w:color="auto" w:fill="FFFFFF"/>
          </w:tcPr>
          <w:p w14:paraId="61EC8D40" w14:textId="420B9D56" w:rsidR="00B50575" w:rsidRPr="002B5A0C" w:rsidRDefault="00B50575" w:rsidP="00C501F4">
            <w:pPr>
              <w:pStyle w:val="CETBodytext"/>
              <w:ind w:right="-1"/>
              <w:rPr>
                <w:rFonts w:cs="Arial"/>
                <w:szCs w:val="18"/>
                <w:lang w:val="en-GB"/>
              </w:rPr>
            </w:pPr>
            <w:r w:rsidRPr="002B5A0C">
              <w:rPr>
                <w:rFonts w:cs="Arial"/>
              </w:rPr>
              <w:t>C</w:t>
            </w:r>
            <w:r w:rsidRPr="002B5A0C">
              <w:rPr>
                <w:rFonts w:cs="Arial"/>
                <w:vertAlign w:val="subscript"/>
              </w:rPr>
              <w:t>60</w:t>
            </w:r>
          </w:p>
        </w:tc>
        <w:tc>
          <w:tcPr>
            <w:tcW w:w="2741" w:type="dxa"/>
            <w:tcBorders>
              <w:top w:val="single" w:sz="12" w:space="0" w:color="008000"/>
              <w:bottom w:val="single" w:sz="6" w:space="0" w:color="008000"/>
            </w:tcBorders>
            <w:shd w:val="clear" w:color="auto" w:fill="FFFFFF"/>
          </w:tcPr>
          <w:p w14:paraId="40C0D40F" w14:textId="67ECB338" w:rsidR="00B50575" w:rsidRPr="002B5A0C" w:rsidRDefault="00B50575" w:rsidP="00C501F4">
            <w:pPr>
              <w:pStyle w:val="CETBodytext"/>
              <w:ind w:right="-1"/>
              <w:rPr>
                <w:rFonts w:cs="Arial"/>
              </w:rPr>
            </w:pPr>
            <w:r w:rsidRPr="002B5A0C">
              <w:rPr>
                <w:lang w:val="en-GB"/>
              </w:rPr>
              <w:t>(NH</w:t>
            </w:r>
            <w:r w:rsidRPr="002B5A0C">
              <w:rPr>
                <w:vertAlign w:val="subscript"/>
                <w:lang w:val="en-GB"/>
              </w:rPr>
              <w:t>4</w:t>
            </w:r>
            <w:r w:rsidRPr="002B5A0C">
              <w:rPr>
                <w:lang w:val="en-GB"/>
              </w:rPr>
              <w:t>)</w:t>
            </w:r>
            <w:r w:rsidRPr="002B5A0C">
              <w:rPr>
                <w:vertAlign w:val="subscript"/>
                <w:lang w:val="en-GB"/>
              </w:rPr>
              <w:t>2</w:t>
            </w:r>
            <w:r w:rsidRPr="002B5A0C">
              <w:rPr>
                <w:lang w:val="en-GB"/>
              </w:rPr>
              <w:t>SO</w:t>
            </w:r>
            <w:r w:rsidRPr="002B5A0C">
              <w:rPr>
                <w:vertAlign w:val="subscript"/>
                <w:lang w:val="en-GB"/>
              </w:rPr>
              <w:t>4</w:t>
            </w:r>
            <w:r w:rsidRPr="002B5A0C">
              <w:rPr>
                <w:lang w:val="en-GB"/>
              </w:rPr>
              <w:t xml:space="preserve"> salt </w:t>
            </w:r>
            <w:r w:rsidRPr="002B5A0C">
              <w:t>c</w:t>
            </w:r>
            <w:r w:rsidRPr="002B5A0C">
              <w:rPr>
                <w:rFonts w:cs="Arial"/>
              </w:rPr>
              <w:t>oncentration</w:t>
            </w:r>
          </w:p>
        </w:tc>
        <w:tc>
          <w:tcPr>
            <w:tcW w:w="1170" w:type="dxa"/>
            <w:tcBorders>
              <w:top w:val="single" w:sz="12" w:space="0" w:color="008000"/>
              <w:bottom w:val="single" w:sz="6" w:space="0" w:color="008000"/>
            </w:tcBorders>
            <w:shd w:val="clear" w:color="auto" w:fill="FFFFFF"/>
          </w:tcPr>
          <w:p w14:paraId="2DF7326D" w14:textId="727A8583" w:rsidR="00B50575" w:rsidRPr="002B5A0C" w:rsidRDefault="00B50575" w:rsidP="00C501F4">
            <w:pPr>
              <w:pStyle w:val="CETBodytext"/>
              <w:ind w:right="-1"/>
              <w:rPr>
                <w:lang w:val="en-GB"/>
              </w:rPr>
            </w:pPr>
            <w:r w:rsidRPr="002B5A0C">
              <w:rPr>
                <w:rFonts w:cs="Arial"/>
              </w:rPr>
              <w:t>H</w:t>
            </w:r>
            <w:r w:rsidRPr="002B5A0C">
              <w:rPr>
                <w:rFonts w:cs="Arial"/>
                <w:vertAlign w:val="subscript"/>
              </w:rPr>
              <w:t>2</w:t>
            </w:r>
            <w:r w:rsidRPr="002B5A0C">
              <w:rPr>
                <w:rFonts w:cs="Arial"/>
              </w:rPr>
              <w:t>O</w:t>
            </w:r>
          </w:p>
        </w:tc>
      </w:tr>
      <w:tr w:rsidR="00B50575" w:rsidRPr="002B5A0C" w14:paraId="28A4E446" w14:textId="68A28F6E" w:rsidTr="00AA6FDB">
        <w:tc>
          <w:tcPr>
            <w:tcW w:w="720" w:type="dxa"/>
            <w:shd w:val="clear" w:color="auto" w:fill="FFFFFF"/>
          </w:tcPr>
          <w:p w14:paraId="030B1ADA" w14:textId="62D45DB9" w:rsidR="00B50575" w:rsidRPr="002B5A0C" w:rsidRDefault="00B50575" w:rsidP="00C501F4">
            <w:pPr>
              <w:pStyle w:val="CETBodytext"/>
              <w:rPr>
                <w:rFonts w:cs="Arial"/>
                <w:lang w:val="en-GB"/>
              </w:rPr>
            </w:pPr>
            <w:r w:rsidRPr="002B5A0C">
              <w:rPr>
                <w:rFonts w:cs="Arial"/>
              </w:rPr>
              <w:t>1</w:t>
            </w:r>
          </w:p>
        </w:tc>
        <w:tc>
          <w:tcPr>
            <w:tcW w:w="1620" w:type="dxa"/>
            <w:shd w:val="clear" w:color="auto" w:fill="FFFFFF"/>
          </w:tcPr>
          <w:p w14:paraId="5C11DBFC" w14:textId="725D115D" w:rsidR="00B50575" w:rsidRPr="002B5A0C" w:rsidRDefault="00B50575" w:rsidP="00C501F4">
            <w:pPr>
              <w:pStyle w:val="CETBodytext"/>
              <w:rPr>
                <w:rFonts w:cs="Arial"/>
                <w:lang w:val="en-GB"/>
              </w:rPr>
            </w:pPr>
            <w:r w:rsidRPr="002B5A0C">
              <w:rPr>
                <w:rFonts w:cs="Arial"/>
              </w:rPr>
              <w:t>8</w:t>
            </w:r>
          </w:p>
        </w:tc>
        <w:tc>
          <w:tcPr>
            <w:tcW w:w="589" w:type="dxa"/>
            <w:shd w:val="clear" w:color="auto" w:fill="FFFFFF"/>
          </w:tcPr>
          <w:p w14:paraId="5EBCEC6A" w14:textId="12054E48" w:rsidR="00B50575" w:rsidRPr="002B5A0C" w:rsidRDefault="00B50575" w:rsidP="00C501F4">
            <w:pPr>
              <w:pStyle w:val="CETBodytext"/>
              <w:ind w:right="-1"/>
              <w:rPr>
                <w:rFonts w:cs="Arial"/>
                <w:szCs w:val="18"/>
                <w:lang w:val="en-GB"/>
              </w:rPr>
            </w:pPr>
            <w:r w:rsidRPr="002B5A0C">
              <w:rPr>
                <w:rFonts w:cs="Arial"/>
              </w:rPr>
              <w:t>-</w:t>
            </w:r>
          </w:p>
        </w:tc>
        <w:tc>
          <w:tcPr>
            <w:tcW w:w="2741" w:type="dxa"/>
            <w:shd w:val="clear" w:color="auto" w:fill="FFFFFF"/>
          </w:tcPr>
          <w:p w14:paraId="1A6DCFBE" w14:textId="1E706950" w:rsidR="00B50575" w:rsidRPr="002B5A0C" w:rsidRDefault="00B50575" w:rsidP="00C501F4">
            <w:pPr>
              <w:pStyle w:val="CETBodytext"/>
              <w:ind w:right="-1"/>
              <w:rPr>
                <w:rFonts w:cs="Arial"/>
              </w:rPr>
            </w:pPr>
            <w:r w:rsidRPr="002B5A0C">
              <w:rPr>
                <w:rFonts w:cs="Arial"/>
              </w:rPr>
              <w:t>0.15 M</w:t>
            </w:r>
          </w:p>
        </w:tc>
        <w:tc>
          <w:tcPr>
            <w:tcW w:w="1170" w:type="dxa"/>
            <w:shd w:val="clear" w:color="auto" w:fill="FFFFFF"/>
          </w:tcPr>
          <w:p w14:paraId="2E41D468" w14:textId="6160DC50" w:rsidR="00B50575" w:rsidRPr="002B5A0C" w:rsidRDefault="00B50575" w:rsidP="00C501F4">
            <w:pPr>
              <w:pStyle w:val="CETBodytext"/>
              <w:ind w:right="-1"/>
              <w:rPr>
                <w:rFonts w:cs="Arial"/>
              </w:rPr>
            </w:pPr>
            <w:r w:rsidRPr="002B5A0C">
              <w:rPr>
                <w:rFonts w:cs="Arial"/>
              </w:rPr>
              <w:t xml:space="preserve">10,828 </w:t>
            </w:r>
            <w:r w:rsidRPr="002B5A0C">
              <w:rPr>
                <w:rFonts w:cs="Arial"/>
              </w:rPr>
              <w:sym w:font="Symbol" w:char="F0B1"/>
            </w:r>
            <w:r w:rsidRPr="002B5A0C">
              <w:rPr>
                <w:rFonts w:cs="Arial"/>
              </w:rPr>
              <w:t xml:space="preserve"> 13</w:t>
            </w:r>
          </w:p>
        </w:tc>
      </w:tr>
      <w:tr w:rsidR="00B50575" w:rsidRPr="002B5A0C" w14:paraId="0FD1CF74" w14:textId="2EBD2E95" w:rsidTr="00AA6FDB">
        <w:tc>
          <w:tcPr>
            <w:tcW w:w="720" w:type="dxa"/>
            <w:shd w:val="clear" w:color="auto" w:fill="FFFFFF"/>
          </w:tcPr>
          <w:p w14:paraId="3BB16FA8" w14:textId="240F7420" w:rsidR="00B50575" w:rsidRPr="002B5A0C" w:rsidRDefault="00B50575" w:rsidP="00C501F4">
            <w:pPr>
              <w:pStyle w:val="CETBodytext"/>
              <w:rPr>
                <w:rFonts w:cs="Arial"/>
              </w:rPr>
            </w:pPr>
            <w:r w:rsidRPr="002B5A0C">
              <w:rPr>
                <w:rFonts w:cs="Arial"/>
              </w:rPr>
              <w:t>2</w:t>
            </w:r>
          </w:p>
        </w:tc>
        <w:tc>
          <w:tcPr>
            <w:tcW w:w="1620" w:type="dxa"/>
            <w:shd w:val="clear" w:color="auto" w:fill="FFFFFF"/>
          </w:tcPr>
          <w:p w14:paraId="211542CB" w14:textId="7E55FD94" w:rsidR="00B50575" w:rsidRPr="002B5A0C" w:rsidRDefault="00B50575" w:rsidP="00C501F4">
            <w:pPr>
              <w:pStyle w:val="CETBodytext"/>
              <w:rPr>
                <w:rFonts w:cs="Arial"/>
              </w:rPr>
            </w:pPr>
            <w:r w:rsidRPr="002B5A0C">
              <w:rPr>
                <w:rFonts w:cs="Arial"/>
              </w:rPr>
              <w:t>8</w:t>
            </w:r>
          </w:p>
        </w:tc>
        <w:tc>
          <w:tcPr>
            <w:tcW w:w="589" w:type="dxa"/>
            <w:shd w:val="clear" w:color="auto" w:fill="FFFFFF"/>
          </w:tcPr>
          <w:p w14:paraId="4E9B59A4" w14:textId="12004579" w:rsidR="00B50575" w:rsidRPr="002B5A0C" w:rsidRDefault="00B50575" w:rsidP="00C501F4">
            <w:pPr>
              <w:pStyle w:val="CETBodytext"/>
              <w:ind w:right="-1"/>
              <w:rPr>
                <w:rFonts w:cs="Arial"/>
              </w:rPr>
            </w:pPr>
            <w:r w:rsidRPr="002B5A0C">
              <w:rPr>
                <w:rFonts w:cs="Arial"/>
              </w:rPr>
              <w:t>1</w:t>
            </w:r>
          </w:p>
        </w:tc>
        <w:tc>
          <w:tcPr>
            <w:tcW w:w="2741" w:type="dxa"/>
            <w:shd w:val="clear" w:color="auto" w:fill="FFFFFF"/>
          </w:tcPr>
          <w:p w14:paraId="45A96D45" w14:textId="3EA246BB" w:rsidR="00B50575" w:rsidRPr="002B5A0C" w:rsidRDefault="00B50575" w:rsidP="00C501F4">
            <w:pPr>
              <w:pStyle w:val="CETBodytext"/>
              <w:ind w:right="-1"/>
              <w:rPr>
                <w:rFonts w:cs="Arial"/>
              </w:rPr>
            </w:pPr>
            <w:r w:rsidRPr="002B5A0C">
              <w:rPr>
                <w:rFonts w:cs="Arial"/>
              </w:rPr>
              <w:t>0.15 M</w:t>
            </w:r>
          </w:p>
        </w:tc>
        <w:tc>
          <w:tcPr>
            <w:tcW w:w="1170" w:type="dxa"/>
            <w:shd w:val="clear" w:color="auto" w:fill="FFFFFF"/>
          </w:tcPr>
          <w:p w14:paraId="3F6F22C0" w14:textId="5BF0CE4A" w:rsidR="00B50575" w:rsidRPr="002B5A0C" w:rsidRDefault="00B50575" w:rsidP="00C501F4">
            <w:pPr>
              <w:pStyle w:val="CETBodytext"/>
              <w:ind w:right="-1"/>
              <w:rPr>
                <w:rFonts w:cs="Arial"/>
              </w:rPr>
            </w:pPr>
            <w:r w:rsidRPr="002B5A0C">
              <w:rPr>
                <w:rFonts w:cs="Arial"/>
              </w:rPr>
              <w:t xml:space="preserve">10,819 </w:t>
            </w:r>
            <w:r w:rsidRPr="002B5A0C">
              <w:rPr>
                <w:rFonts w:cs="Arial"/>
              </w:rPr>
              <w:sym w:font="Symbol" w:char="F0B1"/>
            </w:r>
            <w:r w:rsidRPr="002B5A0C">
              <w:rPr>
                <w:rFonts w:cs="Arial"/>
              </w:rPr>
              <w:t xml:space="preserve"> 17</w:t>
            </w:r>
          </w:p>
        </w:tc>
      </w:tr>
      <w:tr w:rsidR="00B50575" w:rsidRPr="002B5A0C" w14:paraId="39D6393F" w14:textId="5BF8F75D" w:rsidTr="00AA6FDB">
        <w:tc>
          <w:tcPr>
            <w:tcW w:w="720" w:type="dxa"/>
            <w:shd w:val="clear" w:color="auto" w:fill="FFFFFF"/>
          </w:tcPr>
          <w:p w14:paraId="58D6195C" w14:textId="0E8FD2E0" w:rsidR="00B50575" w:rsidRPr="002B5A0C" w:rsidRDefault="00B50575" w:rsidP="00C501F4">
            <w:pPr>
              <w:pStyle w:val="CETBodytext"/>
              <w:ind w:right="-1"/>
              <w:rPr>
                <w:rFonts w:cs="Arial"/>
                <w:szCs w:val="18"/>
                <w:lang w:val="en-GB"/>
              </w:rPr>
            </w:pPr>
            <w:r w:rsidRPr="002B5A0C">
              <w:rPr>
                <w:rFonts w:cs="Arial"/>
              </w:rPr>
              <w:t>3</w:t>
            </w:r>
          </w:p>
        </w:tc>
        <w:tc>
          <w:tcPr>
            <w:tcW w:w="1620" w:type="dxa"/>
            <w:shd w:val="clear" w:color="auto" w:fill="FFFFFF"/>
          </w:tcPr>
          <w:p w14:paraId="2897C6A6" w14:textId="2F9F7286" w:rsidR="00B50575" w:rsidRPr="002B5A0C" w:rsidRDefault="00B50575" w:rsidP="00C501F4">
            <w:pPr>
              <w:pStyle w:val="CETBodytext"/>
              <w:ind w:right="-1"/>
              <w:rPr>
                <w:rFonts w:cs="Arial"/>
                <w:szCs w:val="18"/>
                <w:lang w:val="en-GB"/>
              </w:rPr>
            </w:pPr>
            <w:r w:rsidRPr="002B5A0C">
              <w:rPr>
                <w:rFonts w:cs="Arial"/>
              </w:rPr>
              <w:t>8</w:t>
            </w:r>
          </w:p>
        </w:tc>
        <w:tc>
          <w:tcPr>
            <w:tcW w:w="589" w:type="dxa"/>
            <w:shd w:val="clear" w:color="auto" w:fill="FFFFFF"/>
          </w:tcPr>
          <w:p w14:paraId="35CA1B7D" w14:textId="30B9CE02" w:rsidR="00B50575" w:rsidRPr="002B5A0C" w:rsidRDefault="00B50575" w:rsidP="00C501F4">
            <w:pPr>
              <w:pStyle w:val="CETBodytext"/>
              <w:ind w:right="-1"/>
              <w:rPr>
                <w:rFonts w:cs="Arial"/>
                <w:szCs w:val="18"/>
                <w:lang w:val="en-GB"/>
              </w:rPr>
            </w:pPr>
            <w:r w:rsidRPr="002B5A0C">
              <w:rPr>
                <w:rFonts w:cs="Arial"/>
              </w:rPr>
              <w:t>-</w:t>
            </w:r>
          </w:p>
        </w:tc>
        <w:tc>
          <w:tcPr>
            <w:tcW w:w="2741" w:type="dxa"/>
            <w:shd w:val="clear" w:color="auto" w:fill="FFFFFF"/>
          </w:tcPr>
          <w:p w14:paraId="09ECDC29" w14:textId="70CEF011" w:rsidR="00B50575" w:rsidRPr="002B5A0C" w:rsidRDefault="00B50575" w:rsidP="00C501F4">
            <w:pPr>
              <w:pStyle w:val="CETBodytext"/>
              <w:ind w:right="-1"/>
              <w:rPr>
                <w:rFonts w:cs="Arial"/>
              </w:rPr>
            </w:pPr>
            <w:r w:rsidRPr="002B5A0C">
              <w:rPr>
                <w:rFonts w:cs="Arial"/>
              </w:rPr>
              <w:t>0.25 M</w:t>
            </w:r>
          </w:p>
        </w:tc>
        <w:tc>
          <w:tcPr>
            <w:tcW w:w="1170" w:type="dxa"/>
            <w:shd w:val="clear" w:color="auto" w:fill="FFFFFF"/>
          </w:tcPr>
          <w:p w14:paraId="5FD3208B" w14:textId="4026D5EF" w:rsidR="00B50575" w:rsidRPr="002B5A0C" w:rsidRDefault="00B50575" w:rsidP="00C501F4">
            <w:pPr>
              <w:pStyle w:val="CETBodytext"/>
              <w:ind w:right="-1"/>
              <w:rPr>
                <w:rFonts w:cs="Arial"/>
              </w:rPr>
            </w:pPr>
            <w:r w:rsidRPr="002B5A0C">
              <w:rPr>
                <w:rFonts w:cs="Arial"/>
              </w:rPr>
              <w:t xml:space="preserve">10,743 </w:t>
            </w:r>
            <w:r w:rsidRPr="002B5A0C">
              <w:rPr>
                <w:rFonts w:cs="Arial"/>
              </w:rPr>
              <w:sym w:font="Symbol" w:char="F0B1"/>
            </w:r>
            <w:r w:rsidRPr="002B5A0C">
              <w:rPr>
                <w:rFonts w:cs="Arial"/>
              </w:rPr>
              <w:t xml:space="preserve"> 7</w:t>
            </w:r>
          </w:p>
        </w:tc>
      </w:tr>
      <w:tr w:rsidR="00B50575" w:rsidRPr="002B5A0C" w14:paraId="4B1B101B" w14:textId="3DC6C610" w:rsidTr="00AA6FDB">
        <w:tc>
          <w:tcPr>
            <w:tcW w:w="720" w:type="dxa"/>
            <w:shd w:val="clear" w:color="auto" w:fill="FFFFFF"/>
          </w:tcPr>
          <w:p w14:paraId="003F2F48" w14:textId="7FE6AFFC" w:rsidR="00B50575" w:rsidRPr="002B5A0C" w:rsidRDefault="00B50575" w:rsidP="00C501F4">
            <w:pPr>
              <w:pStyle w:val="CETBodytext"/>
              <w:ind w:right="-1"/>
              <w:rPr>
                <w:rFonts w:cs="Arial"/>
              </w:rPr>
            </w:pPr>
            <w:r w:rsidRPr="002B5A0C">
              <w:rPr>
                <w:rFonts w:cs="Arial"/>
              </w:rPr>
              <w:t>4</w:t>
            </w:r>
          </w:p>
        </w:tc>
        <w:tc>
          <w:tcPr>
            <w:tcW w:w="1620" w:type="dxa"/>
            <w:shd w:val="clear" w:color="auto" w:fill="FFFFFF"/>
          </w:tcPr>
          <w:p w14:paraId="1305864C" w14:textId="43EE12D9" w:rsidR="00B50575" w:rsidRPr="002B5A0C" w:rsidRDefault="00B50575" w:rsidP="00C501F4">
            <w:pPr>
              <w:pStyle w:val="CETBodytext"/>
              <w:ind w:right="-1"/>
              <w:rPr>
                <w:rFonts w:cs="Arial"/>
              </w:rPr>
            </w:pPr>
            <w:r w:rsidRPr="002B5A0C">
              <w:rPr>
                <w:rFonts w:cs="Arial"/>
              </w:rPr>
              <w:t>8</w:t>
            </w:r>
          </w:p>
        </w:tc>
        <w:tc>
          <w:tcPr>
            <w:tcW w:w="589" w:type="dxa"/>
            <w:shd w:val="clear" w:color="auto" w:fill="FFFFFF"/>
          </w:tcPr>
          <w:p w14:paraId="01E3AF87" w14:textId="6D590FE7" w:rsidR="00B50575" w:rsidRPr="002B5A0C" w:rsidRDefault="00B50575" w:rsidP="00C501F4">
            <w:pPr>
              <w:pStyle w:val="CETBodytext"/>
              <w:ind w:right="-1"/>
              <w:rPr>
                <w:rFonts w:cs="Arial"/>
              </w:rPr>
            </w:pPr>
            <w:r w:rsidRPr="002B5A0C">
              <w:rPr>
                <w:rFonts w:cs="Arial"/>
              </w:rPr>
              <w:t>1</w:t>
            </w:r>
          </w:p>
        </w:tc>
        <w:tc>
          <w:tcPr>
            <w:tcW w:w="2741" w:type="dxa"/>
            <w:shd w:val="clear" w:color="auto" w:fill="FFFFFF"/>
          </w:tcPr>
          <w:p w14:paraId="6CB0863F" w14:textId="31AE101C" w:rsidR="00B50575" w:rsidRPr="002B5A0C" w:rsidRDefault="00B50575" w:rsidP="00C501F4">
            <w:pPr>
              <w:pStyle w:val="CETBodytext"/>
              <w:ind w:right="-1"/>
              <w:rPr>
                <w:rFonts w:cs="Arial"/>
              </w:rPr>
            </w:pPr>
            <w:r w:rsidRPr="002B5A0C">
              <w:rPr>
                <w:rFonts w:cs="Arial"/>
              </w:rPr>
              <w:t>0.25 M</w:t>
            </w:r>
          </w:p>
        </w:tc>
        <w:tc>
          <w:tcPr>
            <w:tcW w:w="1170" w:type="dxa"/>
            <w:shd w:val="clear" w:color="auto" w:fill="FFFFFF"/>
          </w:tcPr>
          <w:p w14:paraId="72A1FE7F" w14:textId="2CE9FEA1" w:rsidR="00B50575" w:rsidRPr="002B5A0C" w:rsidRDefault="00B50575" w:rsidP="00C501F4">
            <w:pPr>
              <w:pStyle w:val="CETBodytext"/>
              <w:ind w:right="-1"/>
              <w:rPr>
                <w:rFonts w:cs="Arial"/>
              </w:rPr>
            </w:pPr>
            <w:r w:rsidRPr="002B5A0C">
              <w:rPr>
                <w:rFonts w:cs="Arial"/>
              </w:rPr>
              <w:t xml:space="preserve">10,729 </w:t>
            </w:r>
            <w:r w:rsidRPr="002B5A0C">
              <w:rPr>
                <w:rFonts w:cs="Arial"/>
              </w:rPr>
              <w:sym w:font="Symbol" w:char="F0B1"/>
            </w:r>
            <w:r w:rsidRPr="002B5A0C">
              <w:rPr>
                <w:rFonts w:cs="Arial"/>
              </w:rPr>
              <w:t xml:space="preserve"> 5</w:t>
            </w:r>
          </w:p>
        </w:tc>
      </w:tr>
      <w:tr w:rsidR="00B50575" w:rsidRPr="002B5A0C" w14:paraId="68FF4538" w14:textId="2C100AF3" w:rsidTr="00AA6FDB">
        <w:tc>
          <w:tcPr>
            <w:tcW w:w="720" w:type="dxa"/>
            <w:shd w:val="clear" w:color="auto" w:fill="FFFFFF"/>
          </w:tcPr>
          <w:p w14:paraId="0E3DE568" w14:textId="4FFA57DF" w:rsidR="00B50575" w:rsidRPr="002B5A0C" w:rsidRDefault="00B50575" w:rsidP="00C501F4">
            <w:pPr>
              <w:pStyle w:val="CETBodytext"/>
              <w:ind w:right="-1"/>
              <w:rPr>
                <w:rFonts w:cs="Arial"/>
              </w:rPr>
            </w:pPr>
            <w:r w:rsidRPr="002B5A0C">
              <w:rPr>
                <w:rFonts w:cs="Arial"/>
              </w:rPr>
              <w:t>5</w:t>
            </w:r>
          </w:p>
        </w:tc>
        <w:tc>
          <w:tcPr>
            <w:tcW w:w="1620" w:type="dxa"/>
            <w:shd w:val="clear" w:color="auto" w:fill="FFFFFF"/>
          </w:tcPr>
          <w:p w14:paraId="77968EA2" w14:textId="1F55E0E1" w:rsidR="00B50575" w:rsidRPr="002B5A0C" w:rsidRDefault="00B50575" w:rsidP="00C501F4">
            <w:pPr>
              <w:pStyle w:val="CETBodytext"/>
              <w:ind w:right="-1"/>
              <w:rPr>
                <w:rFonts w:cs="Arial"/>
              </w:rPr>
            </w:pPr>
            <w:r w:rsidRPr="002B5A0C">
              <w:rPr>
                <w:rFonts w:cs="Arial"/>
              </w:rPr>
              <w:t>8</w:t>
            </w:r>
          </w:p>
        </w:tc>
        <w:tc>
          <w:tcPr>
            <w:tcW w:w="589" w:type="dxa"/>
            <w:shd w:val="clear" w:color="auto" w:fill="FFFFFF"/>
          </w:tcPr>
          <w:p w14:paraId="7F4BC71A" w14:textId="03A896CD" w:rsidR="00B50575" w:rsidRPr="002B5A0C" w:rsidRDefault="00B50575" w:rsidP="00C501F4">
            <w:pPr>
              <w:pStyle w:val="CETBodytext"/>
              <w:ind w:right="-1"/>
              <w:rPr>
                <w:rFonts w:cs="Arial"/>
              </w:rPr>
            </w:pPr>
            <w:r w:rsidRPr="002B5A0C">
              <w:rPr>
                <w:rFonts w:cs="Arial"/>
              </w:rPr>
              <w:t>-</w:t>
            </w:r>
          </w:p>
        </w:tc>
        <w:tc>
          <w:tcPr>
            <w:tcW w:w="2741" w:type="dxa"/>
            <w:shd w:val="clear" w:color="auto" w:fill="FFFFFF"/>
          </w:tcPr>
          <w:p w14:paraId="639512CE" w14:textId="60D2FC95" w:rsidR="00B50575" w:rsidRPr="002B5A0C" w:rsidRDefault="00B50575" w:rsidP="00C501F4">
            <w:pPr>
              <w:pStyle w:val="CETBodytext"/>
              <w:ind w:right="-1"/>
              <w:rPr>
                <w:rFonts w:cs="Arial"/>
              </w:rPr>
            </w:pPr>
            <w:r w:rsidRPr="002B5A0C">
              <w:rPr>
                <w:rFonts w:cs="Arial"/>
              </w:rPr>
              <w:t>0.35 M</w:t>
            </w:r>
          </w:p>
        </w:tc>
        <w:tc>
          <w:tcPr>
            <w:tcW w:w="1170" w:type="dxa"/>
            <w:shd w:val="clear" w:color="auto" w:fill="FFFFFF"/>
          </w:tcPr>
          <w:p w14:paraId="50C606D2" w14:textId="27DA20EF" w:rsidR="00B50575" w:rsidRPr="002B5A0C" w:rsidRDefault="00B50575" w:rsidP="00C501F4">
            <w:pPr>
              <w:pStyle w:val="CETBodytext"/>
              <w:ind w:right="-1"/>
              <w:rPr>
                <w:rFonts w:cs="Arial"/>
              </w:rPr>
            </w:pPr>
            <w:r w:rsidRPr="002B5A0C">
              <w:rPr>
                <w:rFonts w:cs="Arial"/>
              </w:rPr>
              <w:t xml:space="preserve">10,680 </w:t>
            </w:r>
            <w:r w:rsidRPr="002B5A0C">
              <w:rPr>
                <w:rFonts w:cs="Arial"/>
              </w:rPr>
              <w:sym w:font="Symbol" w:char="F0B1"/>
            </w:r>
            <w:r w:rsidRPr="002B5A0C">
              <w:rPr>
                <w:rFonts w:cs="Arial"/>
              </w:rPr>
              <w:t xml:space="preserve"> 16</w:t>
            </w:r>
          </w:p>
        </w:tc>
      </w:tr>
      <w:tr w:rsidR="00B50575" w:rsidRPr="002B5A0C" w14:paraId="52937959" w14:textId="2DC48FB7" w:rsidTr="00AA6FDB">
        <w:tc>
          <w:tcPr>
            <w:tcW w:w="720" w:type="dxa"/>
            <w:shd w:val="clear" w:color="auto" w:fill="FFFFFF"/>
          </w:tcPr>
          <w:p w14:paraId="733ADD66" w14:textId="255A63BD" w:rsidR="00B50575" w:rsidRPr="002B5A0C" w:rsidRDefault="00B50575" w:rsidP="00C501F4">
            <w:pPr>
              <w:pStyle w:val="CETBodytext"/>
              <w:ind w:right="-1"/>
              <w:rPr>
                <w:rFonts w:cs="Arial"/>
              </w:rPr>
            </w:pPr>
            <w:r w:rsidRPr="002B5A0C">
              <w:rPr>
                <w:rFonts w:cs="Arial"/>
              </w:rPr>
              <w:t>6</w:t>
            </w:r>
          </w:p>
        </w:tc>
        <w:tc>
          <w:tcPr>
            <w:tcW w:w="1620" w:type="dxa"/>
            <w:shd w:val="clear" w:color="auto" w:fill="FFFFFF"/>
          </w:tcPr>
          <w:p w14:paraId="344C94CE" w14:textId="658F7388" w:rsidR="00B50575" w:rsidRPr="002B5A0C" w:rsidRDefault="00B50575" w:rsidP="00C501F4">
            <w:pPr>
              <w:pStyle w:val="CETBodytext"/>
              <w:ind w:right="-1"/>
              <w:rPr>
                <w:rFonts w:cs="Arial"/>
              </w:rPr>
            </w:pPr>
            <w:r w:rsidRPr="002B5A0C">
              <w:rPr>
                <w:rFonts w:cs="Arial"/>
              </w:rPr>
              <w:t>8</w:t>
            </w:r>
          </w:p>
        </w:tc>
        <w:tc>
          <w:tcPr>
            <w:tcW w:w="589" w:type="dxa"/>
            <w:shd w:val="clear" w:color="auto" w:fill="FFFFFF"/>
          </w:tcPr>
          <w:p w14:paraId="7C890CD8" w14:textId="211D2A8B" w:rsidR="00B50575" w:rsidRPr="002B5A0C" w:rsidRDefault="00B50575" w:rsidP="00C501F4">
            <w:pPr>
              <w:pStyle w:val="CETBodytext"/>
              <w:ind w:right="-1"/>
              <w:rPr>
                <w:rFonts w:cs="Arial"/>
              </w:rPr>
            </w:pPr>
            <w:r w:rsidRPr="002B5A0C">
              <w:rPr>
                <w:rFonts w:cs="Arial"/>
              </w:rPr>
              <w:t>1</w:t>
            </w:r>
          </w:p>
        </w:tc>
        <w:tc>
          <w:tcPr>
            <w:tcW w:w="2741" w:type="dxa"/>
            <w:shd w:val="clear" w:color="auto" w:fill="FFFFFF"/>
          </w:tcPr>
          <w:p w14:paraId="52BC6E2A" w14:textId="103B058C" w:rsidR="00B50575" w:rsidRPr="002B5A0C" w:rsidRDefault="00B50575" w:rsidP="00C501F4">
            <w:pPr>
              <w:pStyle w:val="CETBodytext"/>
              <w:ind w:right="-1"/>
              <w:rPr>
                <w:rFonts w:cs="Arial"/>
              </w:rPr>
            </w:pPr>
            <w:r w:rsidRPr="002B5A0C">
              <w:rPr>
                <w:rFonts w:cs="Arial"/>
              </w:rPr>
              <w:t>0.35 M</w:t>
            </w:r>
          </w:p>
        </w:tc>
        <w:tc>
          <w:tcPr>
            <w:tcW w:w="1170" w:type="dxa"/>
            <w:shd w:val="clear" w:color="auto" w:fill="FFFFFF"/>
          </w:tcPr>
          <w:p w14:paraId="26432388" w14:textId="762E3E5F" w:rsidR="00B50575" w:rsidRPr="002B5A0C" w:rsidRDefault="00B50575" w:rsidP="00C501F4">
            <w:pPr>
              <w:pStyle w:val="CETBodytext"/>
              <w:ind w:right="-1"/>
              <w:rPr>
                <w:rFonts w:cs="Arial"/>
              </w:rPr>
            </w:pPr>
            <w:r w:rsidRPr="002B5A0C">
              <w:rPr>
                <w:rFonts w:cs="Arial"/>
              </w:rPr>
              <w:t xml:space="preserve">10,669 </w:t>
            </w:r>
            <w:r w:rsidRPr="002B5A0C">
              <w:rPr>
                <w:rFonts w:cs="Arial"/>
              </w:rPr>
              <w:sym w:font="Symbol" w:char="F0B1"/>
            </w:r>
            <w:r w:rsidRPr="002B5A0C">
              <w:rPr>
                <w:rFonts w:cs="Arial"/>
              </w:rPr>
              <w:t xml:space="preserve"> 5</w:t>
            </w:r>
          </w:p>
        </w:tc>
      </w:tr>
    </w:tbl>
    <w:p w14:paraId="1ACE681D" w14:textId="067A05A5" w:rsidR="0064770A" w:rsidRDefault="0064770A" w:rsidP="0064770A">
      <w:pPr>
        <w:pStyle w:val="CETBodytext"/>
        <w:rPr>
          <w:lang w:val="en-GB"/>
        </w:rPr>
      </w:pPr>
    </w:p>
    <w:p w14:paraId="4D7281A7" w14:textId="77777777" w:rsidR="00344DBA" w:rsidRDefault="0017262A" w:rsidP="0064770A">
      <w:pPr>
        <w:pStyle w:val="CETBodytext"/>
        <w:rPr>
          <w:rFonts w:cs="Arial"/>
        </w:rPr>
      </w:pPr>
      <w:r>
        <w:rPr>
          <w:rFonts w:cs="Arial"/>
        </w:rPr>
        <w:t xml:space="preserve">As shown </w:t>
      </w:r>
      <w:r w:rsidR="00344DBA">
        <w:rPr>
          <w:rFonts w:cs="Arial"/>
        </w:rPr>
        <w:t>in</w:t>
      </w:r>
      <w:r>
        <w:rPr>
          <w:rFonts w:cs="Arial"/>
        </w:rPr>
        <w:t xml:space="preserve"> Table 1, e</w:t>
      </w:r>
      <w:r w:rsidR="00963933">
        <w:rPr>
          <w:rFonts w:cs="Arial"/>
        </w:rPr>
        <w:t xml:space="preserve">ight </w:t>
      </w:r>
      <w:r w:rsidR="00963933" w:rsidRPr="00B90632">
        <w:rPr>
          <w:rFonts w:cs="Arial"/>
        </w:rPr>
        <w:t>Aβ</w:t>
      </w:r>
      <w:r w:rsidR="00963933">
        <w:rPr>
          <w:rFonts w:cs="Arial"/>
          <w:vertAlign w:val="subscript"/>
        </w:rPr>
        <w:t>16-21</w:t>
      </w:r>
      <w:r w:rsidR="00963933">
        <w:rPr>
          <w:rFonts w:cs="Arial"/>
        </w:rPr>
        <w:t xml:space="preserve"> peptides were inserted in the simulation box to investigate the aggregation of </w:t>
      </w:r>
      <w:r w:rsidR="00344DBA">
        <w:rPr>
          <w:rFonts w:cs="Arial"/>
        </w:rPr>
        <w:t xml:space="preserve">the </w:t>
      </w:r>
      <w:r w:rsidR="00963933">
        <w:rPr>
          <w:rFonts w:cs="Arial"/>
        </w:rPr>
        <w:t xml:space="preserve">peptides at six different conditions, keeping the concentration of </w:t>
      </w:r>
      <w:r w:rsidR="00344DBA">
        <w:rPr>
          <w:rFonts w:cs="Arial"/>
        </w:rPr>
        <w:t xml:space="preserve">the </w:t>
      </w:r>
      <w:r w:rsidR="00963933" w:rsidRPr="00F64FB6">
        <w:rPr>
          <w:rFonts w:cs="Arial"/>
        </w:rPr>
        <w:t xml:space="preserve">peptides </w:t>
      </w:r>
      <w:r w:rsidR="00963933">
        <w:rPr>
          <w:rFonts w:cs="Arial"/>
        </w:rPr>
        <w:t>at</w:t>
      </w:r>
      <w:r w:rsidR="00963933" w:rsidRPr="00F64FB6">
        <w:rPr>
          <w:rFonts w:cs="Arial"/>
        </w:rPr>
        <w:t xml:space="preserve"> 38.8 </w:t>
      </w:r>
      <w:proofErr w:type="spellStart"/>
      <w:r w:rsidR="00963933" w:rsidRPr="00F64FB6">
        <w:rPr>
          <w:rFonts w:cs="Arial"/>
        </w:rPr>
        <w:t>mM</w:t>
      </w:r>
      <w:r w:rsidR="00963933">
        <w:rPr>
          <w:rFonts w:cs="Arial"/>
        </w:rPr>
        <w:t>.</w:t>
      </w:r>
      <w:proofErr w:type="spellEnd"/>
      <w:r w:rsidR="00963933">
        <w:rPr>
          <w:rFonts w:cs="Arial"/>
        </w:rPr>
        <w:t xml:space="preserve"> The </w:t>
      </w:r>
      <w:proofErr w:type="spellStart"/>
      <w:r w:rsidR="00963933">
        <w:rPr>
          <w:rFonts w:cs="Arial"/>
        </w:rPr>
        <w:t>spc</w:t>
      </w:r>
      <w:proofErr w:type="spellEnd"/>
      <w:r w:rsidR="00963933">
        <w:rPr>
          <w:rFonts w:cs="Arial"/>
        </w:rPr>
        <w:t>/e model of water molecules was used to fully solvate the simulation box. One C</w:t>
      </w:r>
      <w:r w:rsidR="00963933">
        <w:rPr>
          <w:rFonts w:cs="Arial"/>
          <w:vertAlign w:val="subscript"/>
        </w:rPr>
        <w:t>60</w:t>
      </w:r>
      <w:r w:rsidR="00963933">
        <w:rPr>
          <w:rFonts w:cs="Arial"/>
        </w:rPr>
        <w:t xml:space="preserve"> molecule was added to mimic a hydrophobic ultrafine particle in systems 2, 4 and 6, that corresponds to </w:t>
      </w:r>
      <w:r w:rsidR="00963933" w:rsidRPr="00F64FB6">
        <w:rPr>
          <w:rFonts w:cs="Arial"/>
        </w:rPr>
        <w:t>4.843 mM concentration of C</w:t>
      </w:r>
      <w:r w:rsidR="00963933" w:rsidRPr="00F64FB6">
        <w:rPr>
          <w:rFonts w:cs="Arial"/>
          <w:vertAlign w:val="subscript"/>
        </w:rPr>
        <w:t xml:space="preserve">60 </w:t>
      </w:r>
      <w:r w:rsidR="00963933">
        <w:rPr>
          <w:rFonts w:cs="Arial"/>
        </w:rPr>
        <w:t xml:space="preserve">in the simulation box. In addition, to investigate the effect of </w:t>
      </w:r>
      <w:r w:rsidR="00963933" w:rsidRPr="006D7283">
        <w:rPr>
          <w:lang w:val="en-GB"/>
        </w:rPr>
        <w:t>(NH</w:t>
      </w:r>
      <w:r w:rsidR="00963933" w:rsidRPr="000849CA">
        <w:rPr>
          <w:vertAlign w:val="subscript"/>
          <w:lang w:val="en-GB"/>
        </w:rPr>
        <w:t>4</w:t>
      </w:r>
      <w:r w:rsidR="00963933" w:rsidRPr="006D7283">
        <w:rPr>
          <w:lang w:val="en-GB"/>
        </w:rPr>
        <w:t>)</w:t>
      </w:r>
      <w:r w:rsidR="00963933" w:rsidRPr="000849CA">
        <w:rPr>
          <w:vertAlign w:val="subscript"/>
          <w:lang w:val="en-GB"/>
        </w:rPr>
        <w:t>2</w:t>
      </w:r>
      <w:r w:rsidR="00963933" w:rsidRPr="006D7283">
        <w:rPr>
          <w:lang w:val="en-GB"/>
        </w:rPr>
        <w:t>SO</w:t>
      </w:r>
      <w:r w:rsidR="00963933" w:rsidRPr="000849CA">
        <w:rPr>
          <w:vertAlign w:val="subscript"/>
          <w:lang w:val="en-GB"/>
        </w:rPr>
        <w:t>4</w:t>
      </w:r>
      <w:r w:rsidR="00963933">
        <w:rPr>
          <w:lang w:val="en-GB"/>
        </w:rPr>
        <w:t xml:space="preserve"> </w:t>
      </w:r>
      <w:r w:rsidR="00963933">
        <w:rPr>
          <w:rFonts w:cs="Arial"/>
        </w:rPr>
        <w:t>salt concentration on the aggregation of amyloid beta peptides, the salt concentrations were varied from 0.15 M (systems 1 and 2) to 0.25 M (systems 3 and 4) and 0.35 M (systems 5 and 6)</w:t>
      </w:r>
      <w:r w:rsidR="00344DBA">
        <w:rPr>
          <w:rFonts w:cs="Arial"/>
        </w:rPr>
        <w:t>,</w:t>
      </w:r>
      <w:r w:rsidR="00963933">
        <w:rPr>
          <w:rFonts w:cs="Arial"/>
        </w:rPr>
        <w:t xml:space="preserve"> by changing the number of ions in the simulation box. It should be noted, that due to the limitations of the molecular modeling, the concentrations of UFP and ions used in this study were different from those found in human blood. However, it should be expected that long-time exposure to environmental pollutants of high concentrations would result in higher amounts of particles in the blood serum of human organism. Moreover, the obtained results are promising in terms of elucidation of the secondary </w:t>
      </w:r>
      <w:r w:rsidR="00963933">
        <w:rPr>
          <w:rFonts w:cs="Arial"/>
        </w:rPr>
        <w:lastRenderedPageBreak/>
        <w:t>structures of peptides and their aggregation pathways at different compositions of air pollutants in the simulation box.</w:t>
      </w:r>
    </w:p>
    <w:p w14:paraId="26F63923" w14:textId="30AB3A5A" w:rsidR="003B01A9" w:rsidRDefault="003B01A9" w:rsidP="0064770A">
      <w:pPr>
        <w:pStyle w:val="CETBodytext"/>
        <w:rPr>
          <w:rFonts w:cs="Arial"/>
        </w:rPr>
      </w:pPr>
      <w:r>
        <w:rPr>
          <w:lang w:val="en-GB"/>
        </w:rPr>
        <w:t>After all molecules were randomly inserted in the simulation box</w:t>
      </w:r>
      <w:r w:rsidR="00344DBA">
        <w:rPr>
          <w:lang w:val="en-GB"/>
        </w:rPr>
        <w:t>,</w:t>
      </w:r>
      <w:r w:rsidR="00620324">
        <w:t xml:space="preserve"> </w:t>
      </w:r>
      <w:r w:rsidR="00DA5424">
        <w:t>energy minimization</w:t>
      </w:r>
      <w:r w:rsidR="00620324">
        <w:t xml:space="preserve"> step was performed</w:t>
      </w:r>
      <w:r w:rsidR="008163B5">
        <w:rPr>
          <w:lang w:val="en-GB"/>
        </w:rPr>
        <w:t xml:space="preserve"> </w:t>
      </w:r>
      <w:r w:rsidR="008163B5">
        <w:t>to optimize the starting parameters,</w:t>
      </w:r>
      <w:r w:rsidR="00620324">
        <w:t xml:space="preserve"> setting maximum force on any atom </w:t>
      </w:r>
      <w:r w:rsidR="008163B5">
        <w:t xml:space="preserve">to </w:t>
      </w:r>
      <w:r w:rsidR="00620324">
        <w:t xml:space="preserve">500 kJ/mol/nm and applying periodic boundary conditions in three </w:t>
      </w:r>
      <w:r>
        <w:t xml:space="preserve">axes. Furthermore, the equilibration was performed by NVT - equilibration step </w:t>
      </w:r>
      <w:r w:rsidR="00766270">
        <w:t>for</w:t>
      </w:r>
      <w:r w:rsidR="00333156">
        <w:t xml:space="preserve"> 0.1 ns</w:t>
      </w:r>
      <w:r w:rsidR="00766270">
        <w:t xml:space="preserve"> </w:t>
      </w:r>
      <w:r>
        <w:t xml:space="preserve">at constant temperature </w:t>
      </w:r>
      <w:r w:rsidR="00333156">
        <w:t>of</w:t>
      </w:r>
      <w:r>
        <w:t xml:space="preserve"> 298 K, followed by NPT – equilibration step</w:t>
      </w:r>
      <w:r w:rsidR="00766270">
        <w:t xml:space="preserve"> for 0.1 ns</w:t>
      </w:r>
      <w:r w:rsidR="004C7AAC">
        <w:t xml:space="preserve">, setting constant pressure </w:t>
      </w:r>
      <w:r w:rsidR="00766270">
        <w:t>at</w:t>
      </w:r>
      <w:r w:rsidR="00333156">
        <w:t xml:space="preserve"> </w:t>
      </w:r>
      <w:r w:rsidR="004C7AAC">
        <w:t xml:space="preserve">1 bar and constant temperature </w:t>
      </w:r>
      <w:r w:rsidR="00766270">
        <w:t>at</w:t>
      </w:r>
      <w:r w:rsidR="004C7AAC">
        <w:t xml:space="preserve"> 298 K.</w:t>
      </w:r>
      <w:r w:rsidR="000859F0">
        <w:t xml:space="preserve"> </w:t>
      </w:r>
      <w:r w:rsidR="00333156">
        <w:t xml:space="preserve">Afterwards, the molecular dynamics run was performed for 50 ns with the integration time step of 0.002 ps. </w:t>
      </w:r>
      <w:r w:rsidR="00C60C43">
        <w:t xml:space="preserve">For the simulations, </w:t>
      </w:r>
      <w:r w:rsidR="00333156">
        <w:t>LINCS algorithm was used for all bond constraints and the cut-off distance of 1.0 nm was indicated for Lennard – Jones potential and Coulomb interactions.</w:t>
      </w:r>
      <w:r w:rsidR="00C60C43">
        <w:t xml:space="preserve"> </w:t>
      </w:r>
      <w:r>
        <w:rPr>
          <w:rFonts w:cs="Arial"/>
        </w:rPr>
        <w:t xml:space="preserve">All </w:t>
      </w:r>
      <w:r w:rsidR="00C60C43">
        <w:rPr>
          <w:rFonts w:cs="Arial"/>
        </w:rPr>
        <w:t xml:space="preserve">six </w:t>
      </w:r>
      <w:r>
        <w:rPr>
          <w:rFonts w:cs="Arial"/>
        </w:rPr>
        <w:t>systems</w:t>
      </w:r>
      <w:r w:rsidR="00C60C43">
        <w:rPr>
          <w:rFonts w:cs="Arial"/>
        </w:rPr>
        <w:t xml:space="preserve"> under the study</w:t>
      </w:r>
      <w:r>
        <w:rPr>
          <w:rFonts w:cs="Arial"/>
        </w:rPr>
        <w:t xml:space="preserve"> were simulated three times starting from</w:t>
      </w:r>
      <w:r w:rsidR="00C60C43">
        <w:rPr>
          <w:rFonts w:cs="Arial"/>
        </w:rPr>
        <w:t xml:space="preserve"> the step of</w:t>
      </w:r>
      <w:r>
        <w:rPr>
          <w:rFonts w:cs="Arial"/>
        </w:rPr>
        <w:t xml:space="preserve"> randomly inserting the </w:t>
      </w:r>
      <w:r w:rsidR="00C60C43">
        <w:rPr>
          <w:rFonts w:cs="Arial"/>
        </w:rPr>
        <w:t>specified</w:t>
      </w:r>
      <w:r>
        <w:rPr>
          <w:rFonts w:cs="Arial"/>
        </w:rPr>
        <w:t xml:space="preserve"> number of molecules.</w:t>
      </w:r>
    </w:p>
    <w:p w14:paraId="61F3F829" w14:textId="6E186CCA" w:rsidR="00C60C43" w:rsidRPr="008031AB" w:rsidRDefault="00C60C43" w:rsidP="0064770A">
      <w:pPr>
        <w:pStyle w:val="CETBodytext"/>
        <w:rPr>
          <w:rFonts w:cs="Arial"/>
        </w:rPr>
      </w:pPr>
      <w:r>
        <w:rPr>
          <w:rFonts w:cs="Arial"/>
        </w:rPr>
        <w:t>After the production run,</w:t>
      </w:r>
      <w:r w:rsidR="00AA6FDB" w:rsidRPr="00AA6FDB">
        <w:rPr>
          <w:rFonts w:cs="Arial"/>
        </w:rPr>
        <w:t xml:space="preserve"> </w:t>
      </w:r>
      <w:r w:rsidR="00AA6FDB">
        <w:rPr>
          <w:rFonts w:cs="Arial"/>
        </w:rPr>
        <w:t xml:space="preserve">VMD (Visual Molecular Dynamics) software was used to visualize the systems under the study. To characterize the interactions between the peptides, the number of hydrogen bonds for the last 10 ns of the md simulation was quantified taking the average between three runs for all systems. In addition, the secondary structure of the </w:t>
      </w:r>
      <w:r w:rsidR="00AA6FDB" w:rsidRPr="00B90632">
        <w:rPr>
          <w:rFonts w:cs="Arial"/>
        </w:rPr>
        <w:t>Aβ</w:t>
      </w:r>
      <w:r w:rsidR="00AA6FDB">
        <w:rPr>
          <w:rFonts w:cs="Arial"/>
          <w:vertAlign w:val="subscript"/>
        </w:rPr>
        <w:t>16-21</w:t>
      </w:r>
      <w:r w:rsidR="00AA6FDB">
        <w:rPr>
          <w:rFonts w:cs="Arial"/>
        </w:rPr>
        <w:t xml:space="preserve"> peptides was studied by indicating the average percentage amount of the beta sheets observed in their structure</w:t>
      </w:r>
      <w:r w:rsidR="00D10D4F">
        <w:rPr>
          <w:rFonts w:cs="Arial"/>
        </w:rPr>
        <w:t xml:space="preserve"> in the last 10 ns of the simulation</w:t>
      </w:r>
      <w:r w:rsidR="00AA6FDB">
        <w:rPr>
          <w:rFonts w:cs="Arial"/>
        </w:rPr>
        <w:t xml:space="preserve">. Furthermore, </w:t>
      </w:r>
      <w:r w:rsidR="008031AB">
        <w:rPr>
          <w:rFonts w:cs="Arial"/>
        </w:rPr>
        <w:t xml:space="preserve">the </w:t>
      </w:r>
      <w:r>
        <w:rPr>
          <w:rFonts w:cs="Arial"/>
        </w:rPr>
        <w:t>aggregation</w:t>
      </w:r>
      <w:r w:rsidR="008031AB">
        <w:rPr>
          <w:rFonts w:cs="Arial"/>
        </w:rPr>
        <w:t xml:space="preserve"> </w:t>
      </w:r>
      <w:r>
        <w:rPr>
          <w:rFonts w:cs="Arial"/>
        </w:rPr>
        <w:t xml:space="preserve">of </w:t>
      </w:r>
      <w:r w:rsidR="008031AB">
        <w:rPr>
          <w:rFonts w:cs="Arial"/>
        </w:rPr>
        <w:t xml:space="preserve">eight </w:t>
      </w:r>
      <w:r w:rsidR="008031AB" w:rsidRPr="00B90632">
        <w:rPr>
          <w:rFonts w:cs="Arial"/>
        </w:rPr>
        <w:t>Aβ</w:t>
      </w:r>
      <w:r w:rsidR="008031AB">
        <w:rPr>
          <w:rFonts w:cs="Arial"/>
          <w:vertAlign w:val="subscript"/>
        </w:rPr>
        <w:t>16-21</w:t>
      </w:r>
      <w:r w:rsidR="008031AB">
        <w:rPr>
          <w:rFonts w:cs="Arial"/>
        </w:rPr>
        <w:t xml:space="preserve"> peptides was studied by </w:t>
      </w:r>
      <w:r w:rsidR="00E327A3">
        <w:rPr>
          <w:rFonts w:cs="Arial"/>
        </w:rPr>
        <w:t xml:space="preserve">analyzing </w:t>
      </w:r>
      <w:r w:rsidR="008031AB">
        <w:rPr>
          <w:rFonts w:cs="Arial"/>
        </w:rPr>
        <w:t>Solvent Accessible Surface Area (SASA) of the peptides</w:t>
      </w:r>
      <w:r w:rsidR="00204646">
        <w:rPr>
          <w:rFonts w:cs="Arial"/>
        </w:rPr>
        <w:t xml:space="preserve">. Particularly, the </w:t>
      </w:r>
      <w:r w:rsidR="00B92436">
        <w:rPr>
          <w:rFonts w:cs="Arial"/>
        </w:rPr>
        <w:t>regression lines</w:t>
      </w:r>
      <w:r w:rsidR="00204646">
        <w:rPr>
          <w:rFonts w:cs="Arial"/>
        </w:rPr>
        <w:t xml:space="preserve"> of the plots generated from SASA analysis from all runs were fitted</w:t>
      </w:r>
      <w:r w:rsidR="00A15015">
        <w:rPr>
          <w:rFonts w:cs="Arial"/>
        </w:rPr>
        <w:t xml:space="preserve"> </w:t>
      </w:r>
      <w:r w:rsidR="00204646">
        <w:rPr>
          <w:rFonts w:cs="Arial"/>
        </w:rPr>
        <w:t xml:space="preserve">by </w:t>
      </w:r>
      <w:r w:rsidR="00A15015">
        <w:rPr>
          <w:rFonts w:cs="Arial"/>
        </w:rPr>
        <w:t xml:space="preserve">the </w:t>
      </w:r>
      <w:r w:rsidR="00204646">
        <w:rPr>
          <w:rFonts w:cs="Arial"/>
        </w:rPr>
        <w:t xml:space="preserve">polynomial fit </w:t>
      </w:r>
      <w:r w:rsidR="00E327A3">
        <w:rPr>
          <w:rFonts w:cs="Arial"/>
        </w:rPr>
        <w:t xml:space="preserve">with </w:t>
      </w:r>
      <w:r w:rsidR="00204646">
        <w:rPr>
          <w:rFonts w:cs="Arial"/>
        </w:rPr>
        <w:t>up to 5</w:t>
      </w:r>
      <w:r w:rsidR="00204646" w:rsidRPr="00204646">
        <w:rPr>
          <w:rFonts w:cs="Arial"/>
          <w:vertAlign w:val="superscript"/>
        </w:rPr>
        <w:t>th</w:t>
      </w:r>
      <w:r w:rsidR="00204646">
        <w:rPr>
          <w:rFonts w:cs="Arial"/>
        </w:rPr>
        <w:t xml:space="preserve"> order. To compare the aggregation kinetics of the peptides </w:t>
      </w:r>
      <w:r w:rsidR="00E327A3">
        <w:rPr>
          <w:rFonts w:cs="Arial"/>
        </w:rPr>
        <w:t>among</w:t>
      </w:r>
      <w:r w:rsidR="00204646">
        <w:rPr>
          <w:rFonts w:cs="Arial"/>
        </w:rPr>
        <w:t xml:space="preserve"> six systems under the study, the produced </w:t>
      </w:r>
      <w:r w:rsidR="00B92436">
        <w:rPr>
          <w:rFonts w:cs="Arial"/>
        </w:rPr>
        <w:t>regression line</w:t>
      </w:r>
      <w:r w:rsidR="00204646">
        <w:rPr>
          <w:rFonts w:cs="Arial"/>
        </w:rPr>
        <w:t xml:space="preserve"> equations with the polynomial fit were further used to </w:t>
      </w:r>
      <w:r w:rsidR="008031AB">
        <w:rPr>
          <w:rFonts w:cs="Arial"/>
        </w:rPr>
        <w:t>estimat</w:t>
      </w:r>
      <w:r w:rsidR="00204646">
        <w:rPr>
          <w:rFonts w:cs="Arial"/>
        </w:rPr>
        <w:t>e</w:t>
      </w:r>
      <w:r w:rsidR="008031AB">
        <w:rPr>
          <w:rFonts w:cs="Arial"/>
        </w:rPr>
        <w:t xml:space="preserve"> the time when </w:t>
      </w:r>
      <w:r w:rsidR="00204646">
        <w:rPr>
          <w:rFonts w:cs="Arial"/>
        </w:rPr>
        <w:t xml:space="preserve">the </w:t>
      </w:r>
      <w:r w:rsidR="008031AB">
        <w:rPr>
          <w:rFonts w:cs="Arial"/>
        </w:rPr>
        <w:t>SASA</w:t>
      </w:r>
      <w:r w:rsidR="00204646">
        <w:rPr>
          <w:rFonts w:cs="Arial"/>
        </w:rPr>
        <w:t xml:space="preserve"> of the peptides</w:t>
      </w:r>
      <w:r w:rsidR="008031AB">
        <w:rPr>
          <w:rFonts w:cs="Arial"/>
        </w:rPr>
        <w:t xml:space="preserve"> </w:t>
      </w:r>
      <w:r w:rsidR="00204646">
        <w:rPr>
          <w:rFonts w:cs="Arial"/>
        </w:rPr>
        <w:t>would reach</w:t>
      </w:r>
      <w:r w:rsidR="008031AB">
        <w:rPr>
          <w:rFonts w:cs="Arial"/>
        </w:rPr>
        <w:t xml:space="preserve"> the values of 60 </w:t>
      </w:r>
      <w:r w:rsidR="001C0868">
        <w:rPr>
          <w:rFonts w:cs="Arial"/>
        </w:rPr>
        <w:t>nm</w:t>
      </w:r>
      <w:r w:rsidR="001C0868">
        <w:rPr>
          <w:rFonts w:cs="Arial"/>
          <w:vertAlign w:val="superscript"/>
        </w:rPr>
        <w:t xml:space="preserve">2 </w:t>
      </w:r>
      <w:r w:rsidR="008031AB">
        <w:rPr>
          <w:rFonts w:cs="Arial"/>
        </w:rPr>
        <w:t>and 55 nm</w:t>
      </w:r>
      <w:r w:rsidR="008031AB">
        <w:rPr>
          <w:rFonts w:cs="Arial"/>
          <w:vertAlign w:val="superscript"/>
        </w:rPr>
        <w:t>2</w:t>
      </w:r>
      <w:r w:rsidR="00204646">
        <w:rPr>
          <w:rFonts w:cs="Arial"/>
        </w:rPr>
        <w:t xml:space="preserve"> in all systems, taking the average of two runs with the highest values of R</w:t>
      </w:r>
      <w:r w:rsidR="00204646">
        <w:rPr>
          <w:rFonts w:cs="Arial"/>
          <w:vertAlign w:val="superscript"/>
        </w:rPr>
        <w:t xml:space="preserve">2 </w:t>
      </w:r>
      <w:r w:rsidR="00204646">
        <w:rPr>
          <w:rFonts w:cs="Arial"/>
        </w:rPr>
        <w:t>for each system</w:t>
      </w:r>
      <w:r w:rsidR="008031AB">
        <w:rPr>
          <w:rFonts w:cs="Arial"/>
        </w:rPr>
        <w:t xml:space="preserve">. </w:t>
      </w:r>
    </w:p>
    <w:p w14:paraId="4A3C4630" w14:textId="3774892B" w:rsidR="002C427F" w:rsidRDefault="005303F2" w:rsidP="002C427F">
      <w:pPr>
        <w:pStyle w:val="CETHeading1"/>
        <w:numPr>
          <w:ilvl w:val="1"/>
          <w:numId w:val="25"/>
        </w:numPr>
      </w:pPr>
      <w:r>
        <w:t>Results and Discussion</w:t>
      </w:r>
    </w:p>
    <w:p w14:paraId="018A3266" w14:textId="3C147D48" w:rsidR="001C44A2" w:rsidRDefault="001C44A2" w:rsidP="00C7790D">
      <w:pPr>
        <w:pStyle w:val="CETBodytext"/>
      </w:pPr>
      <w:r>
        <w:t>The visualization of the systems under the study</w:t>
      </w:r>
      <w:r w:rsidR="00102019">
        <w:t xml:space="preserve"> by VMD software</w:t>
      </w:r>
      <w:r>
        <w:t xml:space="preserve"> showed the aggregation of </w:t>
      </w:r>
      <w:r w:rsidR="00E24224">
        <w:t xml:space="preserve">eight </w:t>
      </w:r>
      <w:r w:rsidR="00E24224" w:rsidRPr="00B90632">
        <w:rPr>
          <w:rFonts w:cs="Arial"/>
        </w:rPr>
        <w:t>Aβ</w:t>
      </w:r>
      <w:r w:rsidR="00E24224">
        <w:rPr>
          <w:rFonts w:cs="Arial"/>
          <w:vertAlign w:val="subscript"/>
        </w:rPr>
        <w:t>16-21</w:t>
      </w:r>
      <w:r w:rsidR="00E24224">
        <w:rPr>
          <w:rFonts w:cs="Arial"/>
        </w:rPr>
        <w:t xml:space="preserve"> </w:t>
      </w:r>
      <w:r>
        <w:t xml:space="preserve">peptides </w:t>
      </w:r>
      <w:r w:rsidR="00E327A3">
        <w:t xml:space="preserve">was accomplished </w:t>
      </w:r>
      <w:r w:rsidR="008163B5">
        <w:t xml:space="preserve">within </w:t>
      </w:r>
      <w:r>
        <w:t>50 ns of the md simulation run.</w:t>
      </w:r>
      <w:r w:rsidR="00275A4E">
        <w:t xml:space="preserve"> Moreover, it was noted that during the simulation, C</w:t>
      </w:r>
      <w:r w:rsidR="00275A4E">
        <w:rPr>
          <w:vertAlign w:val="subscript"/>
        </w:rPr>
        <w:t>60</w:t>
      </w:r>
      <w:r w:rsidR="00275A4E">
        <w:t xml:space="preserve"> molecule </w:t>
      </w:r>
      <w:r w:rsidR="00E327A3">
        <w:t xml:space="preserve">was </w:t>
      </w:r>
      <w:r w:rsidR="00E02C28">
        <w:t xml:space="preserve">also </w:t>
      </w:r>
      <w:r w:rsidR="00275A4E">
        <w:t xml:space="preserve">bound to the peptides due to </w:t>
      </w:r>
      <w:r w:rsidR="00E02C28">
        <w:t xml:space="preserve">the </w:t>
      </w:r>
      <w:r w:rsidR="00275A4E">
        <w:t xml:space="preserve">hydrophobic interactions, </w:t>
      </w:r>
      <w:r w:rsidR="00E02C28">
        <w:t>resulted in the formation of</w:t>
      </w:r>
      <w:r w:rsidR="00275A4E">
        <w:t xml:space="preserve"> a larger aggregate of </w:t>
      </w:r>
      <w:r w:rsidR="00E327A3">
        <w:t xml:space="preserve">the </w:t>
      </w:r>
      <w:r w:rsidR="00275A4E">
        <w:t>peptides and UFP.</w:t>
      </w:r>
      <w:r>
        <w:t xml:space="preserve"> The representative snapshots</w:t>
      </w:r>
      <w:r w:rsidR="00102019">
        <w:t xml:space="preserve"> </w:t>
      </w:r>
      <w:r>
        <w:t xml:space="preserve">of systems 1 and 2 </w:t>
      </w:r>
      <w:r w:rsidR="00275A4E">
        <w:t xml:space="preserve">with 0.15 M </w:t>
      </w:r>
      <w:r w:rsidR="00275A4E">
        <w:rPr>
          <w:rFonts w:cs="Arial"/>
        </w:rPr>
        <w:t>(</w:t>
      </w:r>
      <w:r w:rsidR="00275A4E" w:rsidRPr="002C427F">
        <w:rPr>
          <w:rFonts w:cs="Arial"/>
        </w:rPr>
        <w:t>NH</w:t>
      </w:r>
      <w:r w:rsidR="00275A4E">
        <w:rPr>
          <w:rFonts w:cs="Arial"/>
          <w:vertAlign w:val="subscript"/>
        </w:rPr>
        <w:t>4</w:t>
      </w:r>
      <w:r w:rsidR="00275A4E">
        <w:rPr>
          <w:rFonts w:cs="Arial"/>
        </w:rPr>
        <w:t>)</w:t>
      </w:r>
      <w:r w:rsidR="00275A4E">
        <w:rPr>
          <w:rFonts w:cs="Arial"/>
          <w:vertAlign w:val="subscript"/>
        </w:rPr>
        <w:t>2</w:t>
      </w:r>
      <w:r w:rsidR="00275A4E">
        <w:rPr>
          <w:rFonts w:cs="Arial"/>
        </w:rPr>
        <w:t>SO</w:t>
      </w:r>
      <w:r w:rsidR="00275A4E">
        <w:rPr>
          <w:rFonts w:cs="Arial"/>
          <w:vertAlign w:val="subscript"/>
        </w:rPr>
        <w:t>4</w:t>
      </w:r>
      <w:r w:rsidR="00275A4E">
        <w:rPr>
          <w:rFonts w:cs="Arial"/>
        </w:rPr>
        <w:t xml:space="preserve"> salt in the simulation box</w:t>
      </w:r>
      <w:r w:rsidR="00275A4E">
        <w:t xml:space="preserve"> </w:t>
      </w:r>
      <w:r>
        <w:t xml:space="preserve">before and after the </w:t>
      </w:r>
      <w:r w:rsidR="00275A4E">
        <w:t>md run are shown on Figure 1.</w:t>
      </w:r>
    </w:p>
    <w:p w14:paraId="608B57B9" w14:textId="77777777" w:rsidR="0049414E" w:rsidRDefault="0049414E" w:rsidP="00C7790D">
      <w:pPr>
        <w:pStyle w:val="CETBodytext"/>
      </w:pPr>
    </w:p>
    <w:p w14:paraId="5E02147F" w14:textId="00DDC1DB" w:rsidR="00275A4E" w:rsidRDefault="004D16FC" w:rsidP="004D16FC">
      <w:pPr>
        <w:pStyle w:val="CETBodytext"/>
        <w:jc w:val="center"/>
      </w:pPr>
      <w:r w:rsidRPr="004D16FC">
        <w:rPr>
          <w:noProof/>
        </w:rPr>
        <w:drawing>
          <wp:inline distT="0" distB="0" distL="0" distR="0" wp14:anchorId="566297FE" wp14:editId="2FC1FA33">
            <wp:extent cx="3951111" cy="265700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3977609" cy="2674825"/>
                    </a:xfrm>
                    <a:prstGeom prst="rect">
                      <a:avLst/>
                    </a:prstGeom>
                  </pic:spPr>
                </pic:pic>
              </a:graphicData>
            </a:graphic>
          </wp:inline>
        </w:drawing>
      </w:r>
    </w:p>
    <w:p w14:paraId="6D825EDE" w14:textId="36AF815F" w:rsidR="00275A4E" w:rsidRDefault="00275A4E" w:rsidP="00275A4E">
      <w:pPr>
        <w:pStyle w:val="CETCaption"/>
        <w:rPr>
          <w:rFonts w:cs="Arial"/>
        </w:rPr>
      </w:pPr>
      <w:r w:rsidRPr="00B57B36">
        <w:t xml:space="preserve">Figure </w:t>
      </w:r>
      <w:r>
        <w:t>1</w:t>
      </w:r>
      <w:r w:rsidRPr="00B57B36">
        <w:t xml:space="preserve">: </w:t>
      </w:r>
      <w:r>
        <w:t xml:space="preserve">Representative snapshot of </w:t>
      </w:r>
      <w:r w:rsidR="008E5DA7">
        <w:t xml:space="preserve">A) </w:t>
      </w:r>
      <w:r>
        <w:t xml:space="preserve">system 1 and </w:t>
      </w:r>
      <w:r w:rsidR="008E5DA7">
        <w:t xml:space="preserve">B) system </w:t>
      </w:r>
      <w:r>
        <w:t>2</w:t>
      </w:r>
      <w:r w:rsidR="008E5DA7">
        <w:t>,</w:t>
      </w:r>
      <w:r>
        <w:t xml:space="preserve"> before and after 50 ns (</w:t>
      </w:r>
      <w:r w:rsidR="0049414E">
        <w:t>cyan</w:t>
      </w:r>
      <w:r>
        <w:t xml:space="preserve">: eight </w:t>
      </w:r>
      <w:r w:rsidRPr="00B90632">
        <w:rPr>
          <w:rFonts w:cs="Arial"/>
        </w:rPr>
        <w:t>Aβ</w:t>
      </w:r>
      <w:r>
        <w:rPr>
          <w:rFonts w:cs="Arial"/>
          <w:vertAlign w:val="subscript"/>
        </w:rPr>
        <w:t>16-21</w:t>
      </w:r>
      <w:r>
        <w:rPr>
          <w:rFonts w:cs="Arial"/>
        </w:rPr>
        <w:t xml:space="preserve"> </w:t>
      </w:r>
      <w:r>
        <w:t>peptides, black: C</w:t>
      </w:r>
      <w:r>
        <w:rPr>
          <w:vertAlign w:val="subscript"/>
        </w:rPr>
        <w:t>60</w:t>
      </w:r>
      <w:r>
        <w:t>,</w:t>
      </w:r>
      <w:r w:rsidR="0049414E">
        <w:t xml:space="preserve"> </w:t>
      </w:r>
      <w:r w:rsidR="0049414E">
        <w:rPr>
          <w:rFonts w:cs="Arial"/>
        </w:rPr>
        <w:t xml:space="preserve">blue and white: </w:t>
      </w:r>
      <w:r w:rsidR="0049414E" w:rsidRPr="002C427F">
        <w:rPr>
          <w:rFonts w:cs="Arial"/>
        </w:rPr>
        <w:t>NH</w:t>
      </w:r>
      <w:r w:rsidR="0049414E">
        <w:rPr>
          <w:rFonts w:cs="Arial"/>
          <w:vertAlign w:val="subscript"/>
        </w:rPr>
        <w:t>4</w:t>
      </w:r>
      <w:r w:rsidR="0049414E">
        <w:rPr>
          <w:rFonts w:cs="Arial"/>
          <w:vertAlign w:val="superscript"/>
        </w:rPr>
        <w:t>+</w:t>
      </w:r>
      <w:r w:rsidR="0049414E">
        <w:rPr>
          <w:rFonts w:cs="Arial"/>
        </w:rPr>
        <w:t xml:space="preserve"> ions</w:t>
      </w:r>
      <w:r>
        <w:rPr>
          <w:rFonts w:cs="Arial"/>
        </w:rPr>
        <w:t xml:space="preserve">, </w:t>
      </w:r>
      <w:r w:rsidR="0049414E">
        <w:rPr>
          <w:rFonts w:cs="Arial"/>
        </w:rPr>
        <w:t>red and yellow: SO</w:t>
      </w:r>
      <w:r w:rsidR="0049414E">
        <w:rPr>
          <w:rFonts w:cs="Arial"/>
          <w:vertAlign w:val="subscript"/>
        </w:rPr>
        <w:t>4</w:t>
      </w:r>
      <w:r w:rsidR="0049414E">
        <w:rPr>
          <w:rFonts w:cs="Arial"/>
          <w:vertAlign w:val="superscript"/>
        </w:rPr>
        <w:t>-2</w:t>
      </w:r>
      <w:r w:rsidR="0049414E">
        <w:rPr>
          <w:rFonts w:cs="Arial"/>
        </w:rPr>
        <w:t xml:space="preserve"> ions;</w:t>
      </w:r>
      <w:r>
        <w:rPr>
          <w:rFonts w:cs="Arial"/>
        </w:rPr>
        <w:t xml:space="preserve"> water molecules are not shown)</w:t>
      </w:r>
      <w:r w:rsidR="00E327A3">
        <w:rPr>
          <w:rFonts w:cs="Arial"/>
        </w:rPr>
        <w:t>.</w:t>
      </w:r>
    </w:p>
    <w:p w14:paraId="74818E10" w14:textId="07ABEF26" w:rsidR="00AA6FDB" w:rsidRPr="0024069C" w:rsidRDefault="00AA6FDB" w:rsidP="0024069C">
      <w:pPr>
        <w:spacing w:line="240" w:lineRule="auto"/>
        <w:rPr>
          <w:rFonts w:cs="Arial"/>
        </w:rPr>
      </w:pPr>
      <w:r>
        <w:rPr>
          <w:rFonts w:cs="Arial"/>
        </w:rPr>
        <w:t xml:space="preserve">To investigate the interactions between eight </w:t>
      </w:r>
      <w:r w:rsidRPr="00B90632">
        <w:rPr>
          <w:rFonts w:cs="Arial"/>
        </w:rPr>
        <w:t>Aβ</w:t>
      </w:r>
      <w:r>
        <w:rPr>
          <w:rFonts w:cs="Arial"/>
          <w:vertAlign w:val="subscript"/>
        </w:rPr>
        <w:t>16-21</w:t>
      </w:r>
      <w:r>
        <w:rPr>
          <w:rFonts w:cs="Arial"/>
        </w:rPr>
        <w:t xml:space="preserve"> peptides in six different systems under the study, the change in the average number of hydrogen bonds observed between the peptides w</w:t>
      </w:r>
      <w:r w:rsidR="00E327A3">
        <w:rPr>
          <w:rFonts w:cs="Arial"/>
        </w:rPr>
        <w:t>as</w:t>
      </w:r>
      <w:r>
        <w:rPr>
          <w:rFonts w:cs="Arial"/>
        </w:rPr>
        <w:t xml:space="preserve"> studied </w:t>
      </w:r>
      <w:r w:rsidR="00E327A3">
        <w:rPr>
          <w:rFonts w:cs="Arial"/>
        </w:rPr>
        <w:t>for</w:t>
      </w:r>
      <w:r>
        <w:rPr>
          <w:rFonts w:cs="Arial"/>
        </w:rPr>
        <w:t xml:space="preserve"> 50 ns of the simulations, illustrated on Figure 2.</w:t>
      </w:r>
    </w:p>
    <w:p w14:paraId="0F5A5CD4" w14:textId="19A26005" w:rsidR="00AA6FDB" w:rsidRDefault="00102019" w:rsidP="00102019">
      <w:pPr>
        <w:spacing w:line="240" w:lineRule="auto"/>
        <w:jc w:val="left"/>
        <w:rPr>
          <w:rFonts w:cs="Arial"/>
        </w:rPr>
      </w:pPr>
      <w:r>
        <w:rPr>
          <w:noProof/>
        </w:rPr>
        <w:lastRenderedPageBreak/>
        <w:drawing>
          <wp:inline distT="0" distB="0" distL="0" distR="0" wp14:anchorId="054A602F" wp14:editId="40FED1CA">
            <wp:extent cx="3403971" cy="2562990"/>
            <wp:effectExtent l="0" t="0" r="0" b="2540"/>
            <wp:docPr id="3" name="Image3"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 descr="Chart&#10;&#10;Description automatically generated"/>
                    <pic:cNvPicPr/>
                  </pic:nvPicPr>
                  <pic:blipFill rotWithShape="1">
                    <a:blip r:embed="rId11">
                      <a:lum/>
                      <a:alphaModFix/>
                    </a:blip>
                    <a:srcRect l="11992" t="28804" r="16801" b="34054"/>
                    <a:stretch/>
                  </pic:blipFill>
                  <pic:spPr bwMode="auto">
                    <a:xfrm>
                      <a:off x="0" y="0"/>
                      <a:ext cx="3413010" cy="2569796"/>
                    </a:xfrm>
                    <a:prstGeom prst="rect">
                      <a:avLst/>
                    </a:prstGeom>
                    <a:ln>
                      <a:noFill/>
                    </a:ln>
                    <a:extLst>
                      <a:ext uri="{53640926-AAD7-44D8-BBD7-CCE9431645EC}">
                        <a14:shadowObscured xmlns:a14="http://schemas.microsoft.com/office/drawing/2010/main"/>
                      </a:ext>
                    </a:extLst>
                  </pic:spPr>
                </pic:pic>
              </a:graphicData>
            </a:graphic>
          </wp:inline>
        </w:drawing>
      </w:r>
    </w:p>
    <w:p w14:paraId="18A7FA26" w14:textId="6A022D57" w:rsidR="00AA6FDB" w:rsidRDefault="00AA6FDB" w:rsidP="00AA6FDB">
      <w:pPr>
        <w:pStyle w:val="CETCaption"/>
        <w:rPr>
          <w:rFonts w:cs="Arial"/>
        </w:rPr>
      </w:pPr>
      <w:r w:rsidRPr="00B57B36">
        <w:t xml:space="preserve">Figure </w:t>
      </w:r>
      <w:r>
        <w:t>2</w:t>
      </w:r>
      <w:r w:rsidRPr="00B57B36">
        <w:t xml:space="preserve">: </w:t>
      </w:r>
      <w:r>
        <w:t xml:space="preserve">Average number of hydrogen bonds observed between eight </w:t>
      </w:r>
      <w:r w:rsidRPr="00B90632">
        <w:rPr>
          <w:rFonts w:cs="Arial"/>
        </w:rPr>
        <w:t>Aβ</w:t>
      </w:r>
      <w:r>
        <w:rPr>
          <w:rFonts w:cs="Arial"/>
          <w:vertAlign w:val="subscript"/>
        </w:rPr>
        <w:t>16-21</w:t>
      </w:r>
      <w:r>
        <w:rPr>
          <w:rFonts w:cs="Arial"/>
        </w:rPr>
        <w:t xml:space="preserve"> </w:t>
      </w:r>
      <w:r>
        <w:t>peptides in six different systems under the study</w:t>
      </w:r>
      <w:r w:rsidR="00E327A3">
        <w:t>.</w:t>
      </w:r>
    </w:p>
    <w:p w14:paraId="7F344211" w14:textId="1F238BA6" w:rsidR="00AA6FDB" w:rsidRPr="00275A4E" w:rsidRDefault="00AA6FDB" w:rsidP="00AA6FDB">
      <w:pPr>
        <w:spacing w:line="240" w:lineRule="auto"/>
        <w:rPr>
          <w:rFonts w:cs="Arial"/>
        </w:rPr>
      </w:pPr>
      <w:r>
        <w:rPr>
          <w:rFonts w:cs="Arial"/>
        </w:rPr>
        <w:t xml:space="preserve">According to results of H – bonds analysis, </w:t>
      </w:r>
      <w:r w:rsidR="007C2D4A">
        <w:rPr>
          <w:rFonts w:cs="Arial"/>
        </w:rPr>
        <w:t xml:space="preserve">as </w:t>
      </w:r>
      <w:r>
        <w:rPr>
          <w:rFonts w:cs="Arial"/>
        </w:rPr>
        <w:t xml:space="preserve">shown on Figure 2, the average number of hydrogen bonds between peptides in the systems under the study was increased from the value of 2.6 </w:t>
      </w:r>
      <w:r w:rsidRPr="00D1220B">
        <w:rPr>
          <w:rFonts w:cs="Arial"/>
        </w:rPr>
        <w:t>±</w:t>
      </w:r>
      <w:r>
        <w:rPr>
          <w:rFonts w:cs="Arial"/>
        </w:rPr>
        <w:t xml:space="preserve"> 0.8 in the beginning of the simulation to the value of 19.4 </w:t>
      </w:r>
      <w:r w:rsidRPr="00D1220B">
        <w:rPr>
          <w:rFonts w:cs="Arial"/>
        </w:rPr>
        <w:t>±</w:t>
      </w:r>
      <w:r>
        <w:rPr>
          <w:rFonts w:cs="Arial"/>
        </w:rPr>
        <w:t xml:space="preserve"> 2.8 after 50 ns of the md run. The results indicated that the interactions between the peptides were increased during the simulation, in agreement with the observed aggregation of the peptides from the visualization of the systems. Moreover, the average number of H – bonds and average percentage amounts of the beta sheets in the structure of the peptides were studied for the last 10 ns of the simulation, when the systems were stabilized, shown in Table 2.</w:t>
      </w:r>
    </w:p>
    <w:p w14:paraId="68AD6CF2" w14:textId="15264C0D" w:rsidR="00AA6FDB" w:rsidRPr="002B5A0C" w:rsidRDefault="002B5A0C" w:rsidP="002B5A0C">
      <w:pPr>
        <w:pStyle w:val="CETTabletitle"/>
        <w:spacing w:line="240" w:lineRule="auto"/>
        <w:rPr>
          <w:rFonts w:cs="Arial"/>
        </w:rPr>
      </w:pPr>
      <w:r w:rsidRPr="00B57B36">
        <w:t xml:space="preserve">Table </w:t>
      </w:r>
      <w:r>
        <w:t>2</w:t>
      </w:r>
      <w:r w:rsidRPr="00B57B36">
        <w:t xml:space="preserve">: </w:t>
      </w:r>
      <w:r w:rsidRPr="00686632">
        <w:rPr>
          <w:rFonts w:cs="Arial"/>
          <w:iCs/>
        </w:rPr>
        <w:t xml:space="preserve">Average number of hydrogen bonds </w:t>
      </w:r>
      <w:r>
        <w:rPr>
          <w:rFonts w:cs="Arial"/>
          <w:iCs/>
        </w:rPr>
        <w:t xml:space="preserve">and average percentage number of beta sheets </w:t>
      </w:r>
      <w:r w:rsidRPr="00686632">
        <w:rPr>
          <w:rFonts w:cs="Arial"/>
          <w:iCs/>
        </w:rPr>
        <w:t>observed between 8 amyloid β</w:t>
      </w:r>
      <w:r w:rsidRPr="00686632">
        <w:rPr>
          <w:rFonts w:cs="Arial"/>
          <w:iCs/>
          <w:vertAlign w:val="subscript"/>
        </w:rPr>
        <w:t>16-21</w:t>
      </w:r>
      <w:r w:rsidRPr="00686632">
        <w:rPr>
          <w:rFonts w:cs="Arial"/>
          <w:iCs/>
        </w:rPr>
        <w:t xml:space="preserve"> peptides in (NH</w:t>
      </w:r>
      <w:r w:rsidRPr="00686632">
        <w:rPr>
          <w:rFonts w:cs="Arial"/>
          <w:iCs/>
          <w:vertAlign w:val="subscript"/>
        </w:rPr>
        <w:t>4</w:t>
      </w:r>
      <w:r w:rsidRPr="00686632">
        <w:rPr>
          <w:rFonts w:cs="Arial"/>
          <w:iCs/>
        </w:rPr>
        <w:t>)</w:t>
      </w:r>
      <w:r w:rsidRPr="00686632">
        <w:rPr>
          <w:rFonts w:cs="Arial"/>
          <w:iCs/>
          <w:vertAlign w:val="subscript"/>
        </w:rPr>
        <w:t>2</w:t>
      </w:r>
      <w:r w:rsidRPr="00686632">
        <w:rPr>
          <w:rFonts w:cs="Arial"/>
          <w:iCs/>
        </w:rPr>
        <w:t>SO</w:t>
      </w:r>
      <w:r w:rsidRPr="00686632">
        <w:rPr>
          <w:rFonts w:cs="Arial"/>
          <w:iCs/>
          <w:vertAlign w:val="subscript"/>
        </w:rPr>
        <w:t>4</w:t>
      </w:r>
      <w:r w:rsidRPr="00686632">
        <w:rPr>
          <w:rFonts w:cs="Arial"/>
          <w:iCs/>
        </w:rPr>
        <w:t xml:space="preserve"> salt in the last 10 ns of the simulations</w:t>
      </w:r>
      <w:r>
        <w:rPr>
          <w:rFonts w:cs="Arial"/>
          <w:iCs/>
        </w:rPr>
        <w:t>.</w:t>
      </w:r>
    </w:p>
    <w:tbl>
      <w:tblPr>
        <w:tblpPr w:leftFromText="180" w:rightFromText="180" w:vertAnchor="text" w:tblpY="1"/>
        <w:tblOverlap w:val="never"/>
        <w:tblW w:w="630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41"/>
        <w:gridCol w:w="364"/>
        <w:gridCol w:w="2765"/>
        <w:gridCol w:w="1226"/>
        <w:gridCol w:w="1204"/>
      </w:tblGrid>
      <w:tr w:rsidR="00AA6FDB" w:rsidRPr="00102019" w14:paraId="7C16F6F2" w14:textId="77777777" w:rsidTr="00C501F4">
        <w:tc>
          <w:tcPr>
            <w:tcW w:w="741" w:type="dxa"/>
            <w:tcBorders>
              <w:top w:val="single" w:sz="12" w:space="0" w:color="008000"/>
              <w:bottom w:val="single" w:sz="6" w:space="0" w:color="008000"/>
            </w:tcBorders>
            <w:shd w:val="clear" w:color="auto" w:fill="FFFFFF"/>
          </w:tcPr>
          <w:p w14:paraId="6039618B" w14:textId="77777777" w:rsidR="00AA6FDB" w:rsidRPr="00102019" w:rsidRDefault="00AA6FDB" w:rsidP="00C501F4">
            <w:pPr>
              <w:pStyle w:val="CETBodytext"/>
              <w:rPr>
                <w:rFonts w:cs="Arial"/>
                <w:lang w:val="en-GB"/>
              </w:rPr>
            </w:pPr>
            <w:r w:rsidRPr="00102019">
              <w:rPr>
                <w:rFonts w:cs="Arial"/>
              </w:rPr>
              <w:t>System</w:t>
            </w:r>
          </w:p>
        </w:tc>
        <w:tc>
          <w:tcPr>
            <w:tcW w:w="364" w:type="dxa"/>
            <w:tcBorders>
              <w:top w:val="single" w:sz="12" w:space="0" w:color="008000"/>
              <w:bottom w:val="single" w:sz="6" w:space="0" w:color="008000"/>
            </w:tcBorders>
            <w:shd w:val="clear" w:color="auto" w:fill="FFFFFF"/>
          </w:tcPr>
          <w:p w14:paraId="14600557" w14:textId="77777777" w:rsidR="00AA6FDB" w:rsidRPr="00102019" w:rsidRDefault="00AA6FDB" w:rsidP="00C501F4">
            <w:pPr>
              <w:pStyle w:val="CETBodytext"/>
              <w:rPr>
                <w:rFonts w:cs="Arial"/>
                <w:lang w:val="en-GB"/>
              </w:rPr>
            </w:pPr>
            <w:r w:rsidRPr="00102019">
              <w:rPr>
                <w:rFonts w:cs="Arial"/>
              </w:rPr>
              <w:t>C</w:t>
            </w:r>
            <w:r w:rsidRPr="00102019">
              <w:rPr>
                <w:rFonts w:cs="Arial"/>
                <w:vertAlign w:val="subscript"/>
              </w:rPr>
              <w:t>60</w:t>
            </w:r>
          </w:p>
        </w:tc>
        <w:tc>
          <w:tcPr>
            <w:tcW w:w="2765" w:type="dxa"/>
            <w:tcBorders>
              <w:top w:val="single" w:sz="12" w:space="0" w:color="008000"/>
              <w:bottom w:val="single" w:sz="6" w:space="0" w:color="008000"/>
            </w:tcBorders>
            <w:shd w:val="clear" w:color="auto" w:fill="FFFFFF"/>
          </w:tcPr>
          <w:p w14:paraId="42B9870A" w14:textId="77777777" w:rsidR="00AA6FDB" w:rsidRPr="00102019" w:rsidRDefault="00AA6FDB" w:rsidP="00C501F4">
            <w:pPr>
              <w:pStyle w:val="CETBodytext"/>
              <w:jc w:val="left"/>
              <w:rPr>
                <w:rFonts w:cs="Arial"/>
                <w:lang w:val="en-GB"/>
              </w:rPr>
            </w:pPr>
            <w:r w:rsidRPr="00102019">
              <w:rPr>
                <w:lang w:val="en-GB"/>
              </w:rPr>
              <w:t>(NH</w:t>
            </w:r>
            <w:r w:rsidRPr="00102019">
              <w:rPr>
                <w:vertAlign w:val="subscript"/>
                <w:lang w:val="en-GB"/>
              </w:rPr>
              <w:t>4</w:t>
            </w:r>
            <w:r w:rsidRPr="00102019">
              <w:rPr>
                <w:lang w:val="en-GB"/>
              </w:rPr>
              <w:t>)</w:t>
            </w:r>
            <w:r w:rsidRPr="00102019">
              <w:rPr>
                <w:vertAlign w:val="subscript"/>
                <w:lang w:val="en-GB"/>
              </w:rPr>
              <w:t>2</w:t>
            </w:r>
            <w:r w:rsidRPr="00102019">
              <w:rPr>
                <w:lang w:val="en-GB"/>
              </w:rPr>
              <w:t>SO</w:t>
            </w:r>
            <w:r w:rsidRPr="00102019">
              <w:rPr>
                <w:vertAlign w:val="subscript"/>
                <w:lang w:val="en-GB"/>
              </w:rPr>
              <w:t>4</w:t>
            </w:r>
            <w:r w:rsidRPr="00102019">
              <w:rPr>
                <w:lang w:val="en-GB"/>
              </w:rPr>
              <w:t xml:space="preserve"> Salt </w:t>
            </w:r>
            <w:r w:rsidRPr="00102019">
              <w:rPr>
                <w:rFonts w:cs="Arial"/>
              </w:rPr>
              <w:t>concentration</w:t>
            </w:r>
          </w:p>
        </w:tc>
        <w:tc>
          <w:tcPr>
            <w:tcW w:w="1226" w:type="dxa"/>
            <w:tcBorders>
              <w:top w:val="single" w:sz="12" w:space="0" w:color="008000"/>
              <w:bottom w:val="single" w:sz="6" w:space="0" w:color="008000"/>
            </w:tcBorders>
            <w:shd w:val="clear" w:color="auto" w:fill="FFFFFF"/>
          </w:tcPr>
          <w:p w14:paraId="627E5975" w14:textId="77777777" w:rsidR="00AA6FDB" w:rsidRPr="00102019" w:rsidRDefault="00AA6FDB" w:rsidP="00C501F4">
            <w:pPr>
              <w:pStyle w:val="CETBodytext"/>
              <w:ind w:right="-1"/>
              <w:rPr>
                <w:rFonts w:cs="Arial"/>
                <w:szCs w:val="18"/>
                <w:lang w:val="en-GB"/>
              </w:rPr>
            </w:pPr>
            <w:r w:rsidRPr="00102019">
              <w:rPr>
                <w:rFonts w:cs="Arial"/>
              </w:rPr>
              <w:t>H - bonds</w:t>
            </w:r>
          </w:p>
        </w:tc>
        <w:tc>
          <w:tcPr>
            <w:tcW w:w="1204" w:type="dxa"/>
            <w:tcBorders>
              <w:top w:val="single" w:sz="12" w:space="0" w:color="008000"/>
              <w:bottom w:val="single" w:sz="6" w:space="0" w:color="008000"/>
            </w:tcBorders>
            <w:shd w:val="clear" w:color="auto" w:fill="FFFFFF"/>
          </w:tcPr>
          <w:p w14:paraId="243ABAA4" w14:textId="77777777" w:rsidR="00AA6FDB" w:rsidRPr="00102019" w:rsidRDefault="00AA6FDB" w:rsidP="00C501F4">
            <w:pPr>
              <w:pStyle w:val="CETBodytext"/>
              <w:ind w:right="-1"/>
              <w:rPr>
                <w:rFonts w:cs="Arial"/>
                <w:szCs w:val="18"/>
                <w:lang w:val="en-GB"/>
              </w:rPr>
            </w:pPr>
            <w:r w:rsidRPr="00102019">
              <w:rPr>
                <w:rFonts w:cs="Arial"/>
              </w:rPr>
              <w:t>Beta sheets</w:t>
            </w:r>
          </w:p>
        </w:tc>
      </w:tr>
      <w:tr w:rsidR="00AA6FDB" w:rsidRPr="00102019" w14:paraId="22A7EF9D" w14:textId="77777777" w:rsidTr="00C501F4">
        <w:tc>
          <w:tcPr>
            <w:tcW w:w="741" w:type="dxa"/>
            <w:tcBorders>
              <w:bottom w:val="nil"/>
            </w:tcBorders>
            <w:shd w:val="clear" w:color="auto" w:fill="FFFFFF"/>
          </w:tcPr>
          <w:p w14:paraId="180CAC29" w14:textId="31B132C7" w:rsidR="00AA6FDB" w:rsidRPr="00102019" w:rsidRDefault="00AA6FDB" w:rsidP="00C501F4">
            <w:pPr>
              <w:pStyle w:val="CETBodytext"/>
              <w:rPr>
                <w:rFonts w:cs="Arial"/>
                <w:lang w:val="en-GB"/>
              </w:rPr>
            </w:pPr>
            <w:r w:rsidRPr="00102019">
              <w:rPr>
                <w:rFonts w:cs="Arial"/>
              </w:rPr>
              <w:t>1</w:t>
            </w:r>
          </w:p>
        </w:tc>
        <w:tc>
          <w:tcPr>
            <w:tcW w:w="364" w:type="dxa"/>
            <w:tcBorders>
              <w:bottom w:val="nil"/>
            </w:tcBorders>
            <w:shd w:val="clear" w:color="auto" w:fill="FFFFFF"/>
          </w:tcPr>
          <w:p w14:paraId="39355951" w14:textId="75F5BD1A" w:rsidR="00AA6FDB" w:rsidRPr="00102019" w:rsidRDefault="00AA6FDB" w:rsidP="00C501F4">
            <w:pPr>
              <w:pStyle w:val="CETBodytext"/>
              <w:rPr>
                <w:rFonts w:cs="Arial"/>
                <w:lang w:val="en-GB"/>
              </w:rPr>
            </w:pPr>
            <w:r w:rsidRPr="00102019">
              <w:rPr>
                <w:rFonts w:cs="Arial"/>
              </w:rPr>
              <w:t>-</w:t>
            </w:r>
          </w:p>
        </w:tc>
        <w:tc>
          <w:tcPr>
            <w:tcW w:w="2765" w:type="dxa"/>
            <w:tcBorders>
              <w:bottom w:val="nil"/>
            </w:tcBorders>
            <w:shd w:val="clear" w:color="auto" w:fill="FFFFFF"/>
          </w:tcPr>
          <w:p w14:paraId="4EB049A6" w14:textId="77777777" w:rsidR="00AA6FDB" w:rsidRPr="00102019" w:rsidRDefault="00AA6FDB" w:rsidP="00C501F4">
            <w:pPr>
              <w:pStyle w:val="CETBodytext"/>
              <w:rPr>
                <w:rFonts w:cs="Arial"/>
                <w:lang w:val="en-GB"/>
              </w:rPr>
            </w:pPr>
            <w:r w:rsidRPr="00102019">
              <w:rPr>
                <w:rFonts w:cs="Arial"/>
              </w:rPr>
              <w:t>0.15 M</w:t>
            </w:r>
          </w:p>
        </w:tc>
        <w:tc>
          <w:tcPr>
            <w:tcW w:w="1226" w:type="dxa"/>
            <w:tcBorders>
              <w:bottom w:val="nil"/>
            </w:tcBorders>
            <w:shd w:val="clear" w:color="auto" w:fill="FFFFFF"/>
          </w:tcPr>
          <w:p w14:paraId="5C063B3F" w14:textId="6F649337" w:rsidR="00AA6FDB" w:rsidRPr="00102019" w:rsidRDefault="00AA6FDB" w:rsidP="00C501F4">
            <w:pPr>
              <w:pStyle w:val="CETBodytext"/>
              <w:ind w:right="-1"/>
              <w:rPr>
                <w:rFonts w:cs="Arial"/>
                <w:szCs w:val="18"/>
                <w:lang w:val="en-GB"/>
              </w:rPr>
            </w:pPr>
            <w:r w:rsidRPr="00102019">
              <w:rPr>
                <w:rFonts w:cs="Arial"/>
              </w:rPr>
              <w:t>20.4 ± 1.3</w:t>
            </w:r>
          </w:p>
        </w:tc>
        <w:tc>
          <w:tcPr>
            <w:tcW w:w="1204" w:type="dxa"/>
            <w:tcBorders>
              <w:bottom w:val="nil"/>
            </w:tcBorders>
            <w:shd w:val="clear" w:color="auto" w:fill="FFFFFF"/>
          </w:tcPr>
          <w:p w14:paraId="761BC6D6" w14:textId="0070A018" w:rsidR="00AA6FDB" w:rsidRPr="00102019" w:rsidRDefault="00AA6FDB" w:rsidP="00C501F4">
            <w:pPr>
              <w:pStyle w:val="CETBodytext"/>
              <w:ind w:right="-1"/>
              <w:rPr>
                <w:rFonts w:cs="Arial"/>
                <w:szCs w:val="18"/>
                <w:lang w:val="en-GB"/>
              </w:rPr>
            </w:pPr>
            <w:r w:rsidRPr="00102019">
              <w:rPr>
                <w:rFonts w:cs="Arial"/>
              </w:rPr>
              <w:t>28 %</w:t>
            </w:r>
          </w:p>
        </w:tc>
      </w:tr>
      <w:tr w:rsidR="00AA6FDB" w:rsidRPr="00102019" w14:paraId="57A4481D" w14:textId="77777777" w:rsidTr="00C501F4">
        <w:tc>
          <w:tcPr>
            <w:tcW w:w="741" w:type="dxa"/>
            <w:tcBorders>
              <w:bottom w:val="nil"/>
            </w:tcBorders>
            <w:shd w:val="clear" w:color="auto" w:fill="FFFFFF"/>
          </w:tcPr>
          <w:p w14:paraId="1FA014DB" w14:textId="77777777" w:rsidR="00AA6FDB" w:rsidRPr="00102019" w:rsidRDefault="00AA6FDB" w:rsidP="00C501F4">
            <w:pPr>
              <w:pStyle w:val="CETBodytext"/>
              <w:rPr>
                <w:rFonts w:cs="Arial"/>
              </w:rPr>
            </w:pPr>
            <w:r w:rsidRPr="00102019">
              <w:rPr>
                <w:rFonts w:cs="Arial"/>
              </w:rPr>
              <w:t>2</w:t>
            </w:r>
          </w:p>
        </w:tc>
        <w:tc>
          <w:tcPr>
            <w:tcW w:w="364" w:type="dxa"/>
            <w:tcBorders>
              <w:bottom w:val="nil"/>
            </w:tcBorders>
            <w:shd w:val="clear" w:color="auto" w:fill="FFFFFF"/>
          </w:tcPr>
          <w:p w14:paraId="5B4CDF96" w14:textId="77777777" w:rsidR="00AA6FDB" w:rsidRPr="00102019" w:rsidRDefault="00AA6FDB" w:rsidP="00C501F4">
            <w:pPr>
              <w:pStyle w:val="CETBodytext"/>
              <w:rPr>
                <w:rFonts w:cs="Arial"/>
              </w:rPr>
            </w:pPr>
            <w:r w:rsidRPr="00102019">
              <w:rPr>
                <w:rFonts w:cs="Arial"/>
              </w:rPr>
              <w:t>1</w:t>
            </w:r>
          </w:p>
        </w:tc>
        <w:tc>
          <w:tcPr>
            <w:tcW w:w="2765" w:type="dxa"/>
            <w:tcBorders>
              <w:bottom w:val="nil"/>
            </w:tcBorders>
            <w:shd w:val="clear" w:color="auto" w:fill="FFFFFF"/>
          </w:tcPr>
          <w:p w14:paraId="2F2A6904" w14:textId="77777777" w:rsidR="00AA6FDB" w:rsidRPr="00102019" w:rsidRDefault="00AA6FDB" w:rsidP="00C501F4">
            <w:pPr>
              <w:pStyle w:val="CETBodytext"/>
              <w:rPr>
                <w:rFonts w:cs="Arial"/>
              </w:rPr>
            </w:pPr>
            <w:r w:rsidRPr="00102019">
              <w:rPr>
                <w:rFonts w:cs="Arial"/>
              </w:rPr>
              <w:t>0.15 M</w:t>
            </w:r>
          </w:p>
        </w:tc>
        <w:tc>
          <w:tcPr>
            <w:tcW w:w="1226" w:type="dxa"/>
            <w:tcBorders>
              <w:bottom w:val="nil"/>
            </w:tcBorders>
            <w:shd w:val="clear" w:color="auto" w:fill="FFFFFF"/>
          </w:tcPr>
          <w:p w14:paraId="090B8B09" w14:textId="77777777" w:rsidR="00AA6FDB" w:rsidRPr="00102019" w:rsidRDefault="00AA6FDB" w:rsidP="00C501F4">
            <w:pPr>
              <w:pStyle w:val="CETBodytext"/>
              <w:ind w:right="-1"/>
              <w:rPr>
                <w:rFonts w:cs="Arial"/>
              </w:rPr>
            </w:pPr>
            <w:r w:rsidRPr="00102019">
              <w:rPr>
                <w:rFonts w:cs="Arial"/>
              </w:rPr>
              <w:t>18.0 ± 2.1</w:t>
            </w:r>
          </w:p>
        </w:tc>
        <w:tc>
          <w:tcPr>
            <w:tcW w:w="1204" w:type="dxa"/>
            <w:tcBorders>
              <w:bottom w:val="nil"/>
            </w:tcBorders>
            <w:shd w:val="clear" w:color="auto" w:fill="FFFFFF"/>
          </w:tcPr>
          <w:p w14:paraId="1AE17DD0" w14:textId="77777777" w:rsidR="00AA6FDB" w:rsidRPr="00102019" w:rsidRDefault="00AA6FDB" w:rsidP="00C501F4">
            <w:pPr>
              <w:pStyle w:val="CETBodytext"/>
              <w:ind w:right="-1"/>
              <w:rPr>
                <w:rFonts w:cs="Arial"/>
              </w:rPr>
            </w:pPr>
            <w:r w:rsidRPr="00102019">
              <w:rPr>
                <w:rFonts w:cs="Arial"/>
              </w:rPr>
              <w:t>20 %</w:t>
            </w:r>
          </w:p>
        </w:tc>
      </w:tr>
      <w:tr w:rsidR="00AA6FDB" w:rsidRPr="00102019" w14:paraId="15ACF161" w14:textId="77777777" w:rsidTr="00C501F4">
        <w:tc>
          <w:tcPr>
            <w:tcW w:w="741" w:type="dxa"/>
            <w:tcBorders>
              <w:top w:val="nil"/>
              <w:bottom w:val="nil"/>
            </w:tcBorders>
            <w:shd w:val="clear" w:color="auto" w:fill="FFFFFF"/>
          </w:tcPr>
          <w:p w14:paraId="546F592D" w14:textId="7BBA569D" w:rsidR="00AA6FDB" w:rsidRPr="00102019" w:rsidRDefault="00AA6FDB" w:rsidP="00C501F4">
            <w:pPr>
              <w:pStyle w:val="CETBodytext"/>
              <w:ind w:right="-1"/>
              <w:rPr>
                <w:rFonts w:cs="Arial"/>
                <w:szCs w:val="18"/>
                <w:lang w:val="en-GB"/>
              </w:rPr>
            </w:pPr>
            <w:r w:rsidRPr="00102019">
              <w:rPr>
                <w:rFonts w:cs="Arial"/>
              </w:rPr>
              <w:t>3</w:t>
            </w:r>
          </w:p>
        </w:tc>
        <w:tc>
          <w:tcPr>
            <w:tcW w:w="364" w:type="dxa"/>
            <w:tcBorders>
              <w:top w:val="nil"/>
              <w:bottom w:val="nil"/>
            </w:tcBorders>
            <w:shd w:val="clear" w:color="auto" w:fill="FFFFFF"/>
          </w:tcPr>
          <w:p w14:paraId="4EBCE89E" w14:textId="3699B115" w:rsidR="00AA6FDB" w:rsidRPr="00102019" w:rsidRDefault="00AA6FDB" w:rsidP="00C501F4">
            <w:pPr>
              <w:pStyle w:val="CETBodytext"/>
              <w:ind w:right="-1"/>
              <w:rPr>
                <w:rFonts w:cs="Arial"/>
                <w:szCs w:val="18"/>
                <w:lang w:val="en-GB"/>
              </w:rPr>
            </w:pPr>
            <w:r w:rsidRPr="00102019">
              <w:rPr>
                <w:rFonts w:cs="Arial"/>
              </w:rPr>
              <w:t>-</w:t>
            </w:r>
          </w:p>
        </w:tc>
        <w:tc>
          <w:tcPr>
            <w:tcW w:w="2765" w:type="dxa"/>
            <w:tcBorders>
              <w:top w:val="nil"/>
              <w:bottom w:val="nil"/>
            </w:tcBorders>
            <w:shd w:val="clear" w:color="auto" w:fill="FFFFFF"/>
          </w:tcPr>
          <w:p w14:paraId="4034C400" w14:textId="77777777" w:rsidR="00AA6FDB" w:rsidRPr="00102019" w:rsidRDefault="00AA6FDB" w:rsidP="00C501F4">
            <w:pPr>
              <w:pStyle w:val="CETBodytext"/>
              <w:ind w:right="-1"/>
              <w:rPr>
                <w:rFonts w:cs="Arial"/>
                <w:szCs w:val="18"/>
                <w:lang w:val="en-GB"/>
              </w:rPr>
            </w:pPr>
            <w:r w:rsidRPr="00102019">
              <w:rPr>
                <w:rFonts w:cs="Arial"/>
              </w:rPr>
              <w:t>0.25 M</w:t>
            </w:r>
          </w:p>
        </w:tc>
        <w:tc>
          <w:tcPr>
            <w:tcW w:w="1226" w:type="dxa"/>
            <w:tcBorders>
              <w:top w:val="nil"/>
              <w:bottom w:val="nil"/>
            </w:tcBorders>
            <w:shd w:val="clear" w:color="auto" w:fill="FFFFFF"/>
          </w:tcPr>
          <w:p w14:paraId="434FFC3B" w14:textId="412B5529" w:rsidR="00AA6FDB" w:rsidRPr="00102019" w:rsidRDefault="00AA6FDB" w:rsidP="00C501F4">
            <w:pPr>
              <w:pStyle w:val="CETBodytext"/>
              <w:ind w:right="-1"/>
              <w:rPr>
                <w:rFonts w:cs="Arial"/>
                <w:szCs w:val="18"/>
                <w:lang w:val="en-GB"/>
              </w:rPr>
            </w:pPr>
            <w:r w:rsidRPr="00102019">
              <w:rPr>
                <w:rFonts w:cs="Arial"/>
              </w:rPr>
              <w:t>22.0 ± 1.3</w:t>
            </w:r>
          </w:p>
        </w:tc>
        <w:tc>
          <w:tcPr>
            <w:tcW w:w="1204" w:type="dxa"/>
            <w:tcBorders>
              <w:top w:val="nil"/>
              <w:bottom w:val="nil"/>
            </w:tcBorders>
            <w:shd w:val="clear" w:color="auto" w:fill="FFFFFF"/>
          </w:tcPr>
          <w:p w14:paraId="6E8C412B" w14:textId="366EDA44" w:rsidR="00AA6FDB" w:rsidRPr="00102019" w:rsidRDefault="00AA6FDB" w:rsidP="00C501F4">
            <w:pPr>
              <w:pStyle w:val="CETBodytext"/>
              <w:ind w:right="-1"/>
              <w:rPr>
                <w:rFonts w:cs="Arial"/>
                <w:szCs w:val="18"/>
                <w:lang w:val="en-GB"/>
              </w:rPr>
            </w:pPr>
            <w:r w:rsidRPr="00102019">
              <w:rPr>
                <w:rFonts w:cs="Arial"/>
              </w:rPr>
              <w:t>21 %</w:t>
            </w:r>
          </w:p>
        </w:tc>
      </w:tr>
      <w:tr w:rsidR="00AA6FDB" w:rsidRPr="00102019" w14:paraId="5EC7EC42" w14:textId="77777777" w:rsidTr="00C501F4">
        <w:tc>
          <w:tcPr>
            <w:tcW w:w="741" w:type="dxa"/>
            <w:tcBorders>
              <w:top w:val="nil"/>
              <w:bottom w:val="nil"/>
            </w:tcBorders>
            <w:shd w:val="clear" w:color="auto" w:fill="FFFFFF"/>
          </w:tcPr>
          <w:p w14:paraId="26B4D94D" w14:textId="77777777" w:rsidR="00AA6FDB" w:rsidRPr="00102019" w:rsidRDefault="00AA6FDB" w:rsidP="00C501F4">
            <w:pPr>
              <w:pStyle w:val="CETBodytext"/>
              <w:ind w:right="-1"/>
              <w:rPr>
                <w:rFonts w:cs="Arial"/>
              </w:rPr>
            </w:pPr>
            <w:r w:rsidRPr="00102019">
              <w:rPr>
                <w:rFonts w:cs="Arial"/>
              </w:rPr>
              <w:t>4</w:t>
            </w:r>
          </w:p>
        </w:tc>
        <w:tc>
          <w:tcPr>
            <w:tcW w:w="364" w:type="dxa"/>
            <w:tcBorders>
              <w:top w:val="nil"/>
              <w:bottom w:val="nil"/>
            </w:tcBorders>
            <w:shd w:val="clear" w:color="auto" w:fill="FFFFFF"/>
          </w:tcPr>
          <w:p w14:paraId="03012842" w14:textId="77777777" w:rsidR="00AA6FDB" w:rsidRPr="00102019" w:rsidRDefault="00AA6FDB" w:rsidP="00C501F4">
            <w:pPr>
              <w:pStyle w:val="CETBodytext"/>
              <w:ind w:right="-1"/>
              <w:rPr>
                <w:rFonts w:cs="Arial"/>
              </w:rPr>
            </w:pPr>
            <w:r w:rsidRPr="00102019">
              <w:rPr>
                <w:rFonts w:cs="Arial"/>
              </w:rPr>
              <w:t>1</w:t>
            </w:r>
          </w:p>
        </w:tc>
        <w:tc>
          <w:tcPr>
            <w:tcW w:w="2765" w:type="dxa"/>
            <w:tcBorders>
              <w:top w:val="nil"/>
              <w:bottom w:val="nil"/>
            </w:tcBorders>
            <w:shd w:val="clear" w:color="auto" w:fill="FFFFFF"/>
          </w:tcPr>
          <w:p w14:paraId="5E7211D0" w14:textId="77777777" w:rsidR="00AA6FDB" w:rsidRPr="00102019" w:rsidRDefault="00AA6FDB" w:rsidP="00C501F4">
            <w:pPr>
              <w:pStyle w:val="CETBodytext"/>
              <w:ind w:right="-1"/>
              <w:rPr>
                <w:rFonts w:cs="Arial"/>
              </w:rPr>
            </w:pPr>
            <w:r w:rsidRPr="00102019">
              <w:rPr>
                <w:rFonts w:cs="Arial"/>
              </w:rPr>
              <w:t>0.25 M</w:t>
            </w:r>
          </w:p>
        </w:tc>
        <w:tc>
          <w:tcPr>
            <w:tcW w:w="1226" w:type="dxa"/>
            <w:tcBorders>
              <w:top w:val="nil"/>
              <w:bottom w:val="nil"/>
            </w:tcBorders>
            <w:shd w:val="clear" w:color="auto" w:fill="FFFFFF"/>
          </w:tcPr>
          <w:p w14:paraId="59224E5A" w14:textId="77777777" w:rsidR="00AA6FDB" w:rsidRPr="00102019" w:rsidRDefault="00AA6FDB" w:rsidP="00C501F4">
            <w:pPr>
              <w:pStyle w:val="CETBodytext"/>
              <w:ind w:right="-1"/>
              <w:rPr>
                <w:rFonts w:cs="Arial"/>
              </w:rPr>
            </w:pPr>
            <w:r w:rsidRPr="00102019">
              <w:rPr>
                <w:rFonts w:cs="Arial"/>
              </w:rPr>
              <w:t>16.9 ± 1.3</w:t>
            </w:r>
          </w:p>
        </w:tc>
        <w:tc>
          <w:tcPr>
            <w:tcW w:w="1204" w:type="dxa"/>
            <w:tcBorders>
              <w:top w:val="nil"/>
              <w:bottom w:val="nil"/>
            </w:tcBorders>
            <w:shd w:val="clear" w:color="auto" w:fill="FFFFFF"/>
          </w:tcPr>
          <w:p w14:paraId="1424B1DB" w14:textId="77777777" w:rsidR="00AA6FDB" w:rsidRPr="00102019" w:rsidRDefault="00AA6FDB" w:rsidP="00C501F4">
            <w:pPr>
              <w:pStyle w:val="CETBodytext"/>
              <w:ind w:right="-1"/>
              <w:rPr>
                <w:rFonts w:cs="Arial"/>
              </w:rPr>
            </w:pPr>
            <w:r w:rsidRPr="00102019">
              <w:rPr>
                <w:rFonts w:cs="Arial"/>
              </w:rPr>
              <w:t>14 %</w:t>
            </w:r>
          </w:p>
        </w:tc>
      </w:tr>
      <w:tr w:rsidR="00AA6FDB" w:rsidRPr="00102019" w14:paraId="359664F7" w14:textId="77777777" w:rsidTr="00C501F4">
        <w:trPr>
          <w:trHeight w:val="71"/>
        </w:trPr>
        <w:tc>
          <w:tcPr>
            <w:tcW w:w="741" w:type="dxa"/>
            <w:tcBorders>
              <w:top w:val="nil"/>
              <w:bottom w:val="nil"/>
            </w:tcBorders>
            <w:shd w:val="clear" w:color="auto" w:fill="FFFFFF"/>
          </w:tcPr>
          <w:p w14:paraId="36BF87AE" w14:textId="77777777" w:rsidR="00AA6FDB" w:rsidRPr="00102019" w:rsidRDefault="00AA6FDB" w:rsidP="00C501F4">
            <w:pPr>
              <w:pStyle w:val="CETBodytext"/>
              <w:ind w:right="-1"/>
              <w:rPr>
                <w:rFonts w:cs="Arial"/>
              </w:rPr>
            </w:pPr>
            <w:r w:rsidRPr="00102019">
              <w:rPr>
                <w:rFonts w:cs="Arial"/>
              </w:rPr>
              <w:t>5</w:t>
            </w:r>
          </w:p>
        </w:tc>
        <w:tc>
          <w:tcPr>
            <w:tcW w:w="364" w:type="dxa"/>
            <w:tcBorders>
              <w:top w:val="nil"/>
              <w:bottom w:val="nil"/>
            </w:tcBorders>
            <w:shd w:val="clear" w:color="auto" w:fill="FFFFFF"/>
          </w:tcPr>
          <w:p w14:paraId="6CC4E0AC" w14:textId="77777777" w:rsidR="00AA6FDB" w:rsidRPr="00102019" w:rsidRDefault="00AA6FDB" w:rsidP="00C501F4">
            <w:pPr>
              <w:pStyle w:val="CETBodytext"/>
              <w:ind w:right="-1"/>
              <w:rPr>
                <w:rFonts w:cs="Arial"/>
              </w:rPr>
            </w:pPr>
            <w:r w:rsidRPr="00102019">
              <w:rPr>
                <w:rFonts w:cs="Arial"/>
              </w:rPr>
              <w:t>-</w:t>
            </w:r>
          </w:p>
        </w:tc>
        <w:tc>
          <w:tcPr>
            <w:tcW w:w="2765" w:type="dxa"/>
            <w:tcBorders>
              <w:top w:val="nil"/>
              <w:bottom w:val="nil"/>
            </w:tcBorders>
            <w:shd w:val="clear" w:color="auto" w:fill="FFFFFF"/>
          </w:tcPr>
          <w:p w14:paraId="57EC04BE" w14:textId="77777777" w:rsidR="00AA6FDB" w:rsidRPr="00102019" w:rsidRDefault="00AA6FDB" w:rsidP="00C501F4">
            <w:pPr>
              <w:pStyle w:val="CETBodytext"/>
              <w:ind w:right="-1"/>
              <w:rPr>
                <w:rFonts w:cs="Arial"/>
              </w:rPr>
            </w:pPr>
            <w:r w:rsidRPr="00102019">
              <w:rPr>
                <w:rFonts w:cs="Arial"/>
              </w:rPr>
              <w:t>0.35 M</w:t>
            </w:r>
          </w:p>
        </w:tc>
        <w:tc>
          <w:tcPr>
            <w:tcW w:w="1226" w:type="dxa"/>
            <w:tcBorders>
              <w:top w:val="nil"/>
              <w:bottom w:val="nil"/>
            </w:tcBorders>
            <w:shd w:val="clear" w:color="auto" w:fill="FFFFFF"/>
          </w:tcPr>
          <w:p w14:paraId="147EDA59" w14:textId="55B82A69" w:rsidR="00AA6FDB" w:rsidRPr="00102019" w:rsidRDefault="00AA6FDB" w:rsidP="00C501F4">
            <w:pPr>
              <w:pStyle w:val="CETBodytext"/>
              <w:ind w:right="-1"/>
              <w:rPr>
                <w:rFonts w:cs="Arial"/>
              </w:rPr>
            </w:pPr>
            <w:r w:rsidRPr="00102019">
              <w:rPr>
                <w:rFonts w:cs="Arial"/>
              </w:rPr>
              <w:t>19.6 ± 1.2</w:t>
            </w:r>
          </w:p>
        </w:tc>
        <w:tc>
          <w:tcPr>
            <w:tcW w:w="1204" w:type="dxa"/>
            <w:tcBorders>
              <w:top w:val="nil"/>
              <w:bottom w:val="nil"/>
            </w:tcBorders>
            <w:shd w:val="clear" w:color="auto" w:fill="FFFFFF"/>
          </w:tcPr>
          <w:p w14:paraId="618B3C55" w14:textId="153FD178" w:rsidR="00AA6FDB" w:rsidRPr="00102019" w:rsidRDefault="00AA6FDB" w:rsidP="00C501F4">
            <w:pPr>
              <w:pStyle w:val="CETBodytext"/>
              <w:ind w:right="-1"/>
              <w:rPr>
                <w:rFonts w:cs="Arial"/>
              </w:rPr>
            </w:pPr>
            <w:r w:rsidRPr="00102019">
              <w:rPr>
                <w:rFonts w:cs="Arial"/>
              </w:rPr>
              <w:t>24 %</w:t>
            </w:r>
          </w:p>
        </w:tc>
      </w:tr>
      <w:tr w:rsidR="00AA6FDB" w:rsidRPr="00102019" w14:paraId="6DBEB0D8" w14:textId="77777777" w:rsidTr="00C501F4">
        <w:tc>
          <w:tcPr>
            <w:tcW w:w="741" w:type="dxa"/>
            <w:tcBorders>
              <w:top w:val="nil"/>
              <w:bottom w:val="single" w:sz="12" w:space="0" w:color="008000"/>
            </w:tcBorders>
            <w:shd w:val="clear" w:color="auto" w:fill="FFFFFF"/>
          </w:tcPr>
          <w:p w14:paraId="65AC3AA2" w14:textId="4C539B78" w:rsidR="00AA6FDB" w:rsidRPr="00102019" w:rsidRDefault="00AA6FDB" w:rsidP="00C501F4">
            <w:pPr>
              <w:pStyle w:val="CETBodytext"/>
              <w:ind w:right="-1"/>
              <w:rPr>
                <w:rFonts w:cs="Arial"/>
              </w:rPr>
            </w:pPr>
            <w:r w:rsidRPr="00102019">
              <w:rPr>
                <w:rFonts w:cs="Arial"/>
              </w:rPr>
              <w:t>6</w:t>
            </w:r>
          </w:p>
        </w:tc>
        <w:tc>
          <w:tcPr>
            <w:tcW w:w="364" w:type="dxa"/>
            <w:tcBorders>
              <w:top w:val="nil"/>
              <w:bottom w:val="single" w:sz="12" w:space="0" w:color="008000"/>
            </w:tcBorders>
            <w:shd w:val="clear" w:color="auto" w:fill="FFFFFF"/>
          </w:tcPr>
          <w:p w14:paraId="1B525011" w14:textId="77777777" w:rsidR="00AA6FDB" w:rsidRPr="00102019" w:rsidRDefault="00AA6FDB" w:rsidP="00C501F4">
            <w:pPr>
              <w:pStyle w:val="CETBodytext"/>
              <w:ind w:right="-1"/>
              <w:rPr>
                <w:rFonts w:cs="Arial"/>
              </w:rPr>
            </w:pPr>
            <w:r w:rsidRPr="00102019">
              <w:rPr>
                <w:rFonts w:cs="Arial"/>
              </w:rPr>
              <w:t>1</w:t>
            </w:r>
          </w:p>
        </w:tc>
        <w:tc>
          <w:tcPr>
            <w:tcW w:w="2765" w:type="dxa"/>
            <w:tcBorders>
              <w:top w:val="nil"/>
              <w:bottom w:val="single" w:sz="12" w:space="0" w:color="008000"/>
            </w:tcBorders>
            <w:shd w:val="clear" w:color="auto" w:fill="FFFFFF"/>
          </w:tcPr>
          <w:p w14:paraId="3FD64F47" w14:textId="77777777" w:rsidR="00AA6FDB" w:rsidRPr="00102019" w:rsidRDefault="00AA6FDB" w:rsidP="00C501F4">
            <w:pPr>
              <w:pStyle w:val="CETBodytext"/>
              <w:ind w:right="-1"/>
              <w:rPr>
                <w:rFonts w:cs="Arial"/>
              </w:rPr>
            </w:pPr>
            <w:r w:rsidRPr="00102019">
              <w:rPr>
                <w:rFonts w:cs="Arial"/>
              </w:rPr>
              <w:t>0.35 M</w:t>
            </w:r>
          </w:p>
        </w:tc>
        <w:tc>
          <w:tcPr>
            <w:tcW w:w="1226" w:type="dxa"/>
            <w:tcBorders>
              <w:top w:val="nil"/>
              <w:bottom w:val="single" w:sz="12" w:space="0" w:color="008000"/>
            </w:tcBorders>
            <w:shd w:val="clear" w:color="auto" w:fill="FFFFFF"/>
          </w:tcPr>
          <w:p w14:paraId="1BAC2BFD" w14:textId="77777777" w:rsidR="00AA6FDB" w:rsidRPr="00102019" w:rsidRDefault="00AA6FDB" w:rsidP="00C501F4">
            <w:pPr>
              <w:pStyle w:val="CETBodytext"/>
              <w:ind w:right="-1"/>
              <w:rPr>
                <w:rFonts w:cs="Arial"/>
              </w:rPr>
            </w:pPr>
            <w:r w:rsidRPr="00102019">
              <w:rPr>
                <w:rFonts w:cs="Arial"/>
              </w:rPr>
              <w:t>20.3 ± 1.2</w:t>
            </w:r>
          </w:p>
        </w:tc>
        <w:tc>
          <w:tcPr>
            <w:tcW w:w="1204" w:type="dxa"/>
            <w:tcBorders>
              <w:top w:val="nil"/>
              <w:bottom w:val="single" w:sz="12" w:space="0" w:color="008000"/>
            </w:tcBorders>
            <w:shd w:val="clear" w:color="auto" w:fill="FFFFFF"/>
          </w:tcPr>
          <w:p w14:paraId="3720508B" w14:textId="77777777" w:rsidR="00AA6FDB" w:rsidRPr="00102019" w:rsidRDefault="00AA6FDB" w:rsidP="00C501F4">
            <w:pPr>
              <w:pStyle w:val="CETBodytext"/>
              <w:ind w:right="-1"/>
              <w:rPr>
                <w:rFonts w:cs="Arial"/>
              </w:rPr>
            </w:pPr>
            <w:r w:rsidRPr="00102019">
              <w:rPr>
                <w:rFonts w:cs="Arial"/>
              </w:rPr>
              <w:t>20 %</w:t>
            </w:r>
          </w:p>
        </w:tc>
      </w:tr>
    </w:tbl>
    <w:p w14:paraId="47935231" w14:textId="77777777" w:rsidR="00AA6FDB" w:rsidRPr="002C427F" w:rsidRDefault="00AA6FDB" w:rsidP="00AA6FDB">
      <w:pPr>
        <w:pStyle w:val="CETBodytext"/>
      </w:pPr>
      <w:r>
        <w:br w:type="textWrapping" w:clear="all"/>
      </w:r>
    </w:p>
    <w:p w14:paraId="79C50839" w14:textId="3C90681B" w:rsidR="00AA6FDB" w:rsidRDefault="00AA6FDB" w:rsidP="00AA6FDB">
      <w:pPr>
        <w:pStyle w:val="CETBodytext"/>
        <w:rPr>
          <w:rFonts w:cs="Arial"/>
        </w:rPr>
      </w:pPr>
      <w:r>
        <w:t>According to Table 2,</w:t>
      </w:r>
      <w:r w:rsidRPr="00691A65">
        <w:t xml:space="preserve"> </w:t>
      </w:r>
      <w:r>
        <w:t>for the last 10 ns of the simulation, at 0.15 M and 0.25 M salt concentrations, the average number of H – bonds between amyloid beta peptides were reduced in the presence of C</w:t>
      </w:r>
      <w:r>
        <w:rPr>
          <w:vertAlign w:val="subscript"/>
        </w:rPr>
        <w:t>60</w:t>
      </w:r>
      <w:r>
        <w:t>, system 2 (</w:t>
      </w:r>
      <w:r w:rsidRPr="00D1220B">
        <w:rPr>
          <w:rFonts w:cs="Arial"/>
        </w:rPr>
        <w:t>18.0 ± 2.1</w:t>
      </w:r>
      <w:r>
        <w:rPr>
          <w:rFonts w:cs="Arial"/>
        </w:rPr>
        <w:t xml:space="preserve">) </w:t>
      </w:r>
      <w:r>
        <w:t>and system 4 (</w:t>
      </w:r>
      <w:r w:rsidRPr="00D1220B">
        <w:rPr>
          <w:rFonts w:cs="Arial"/>
        </w:rPr>
        <w:t>16.9 ± 1.3</w:t>
      </w:r>
      <w:r>
        <w:rPr>
          <w:rFonts w:cs="Arial"/>
        </w:rPr>
        <w:t>)</w:t>
      </w:r>
      <w:r>
        <w:t xml:space="preserve">, in comparison to the </w:t>
      </w:r>
      <w:r w:rsidR="00E327A3">
        <w:t xml:space="preserve">corresponding </w:t>
      </w:r>
      <w:r>
        <w:t>systems with the similar salt concentration</w:t>
      </w:r>
      <w:r w:rsidR="00E327A3">
        <w:t>s</w:t>
      </w:r>
      <w:r>
        <w:t xml:space="preserve"> </w:t>
      </w:r>
      <w:r w:rsidR="00E327A3">
        <w:t>and</w:t>
      </w:r>
      <w:r>
        <w:t xml:space="preserve"> no UFP, system 1 (</w:t>
      </w:r>
      <w:r w:rsidRPr="00D1220B">
        <w:rPr>
          <w:rFonts w:cs="Arial"/>
        </w:rPr>
        <w:t>20.4 ± 1.3</w:t>
      </w:r>
      <w:r>
        <w:rPr>
          <w:rFonts w:cs="Arial"/>
        </w:rPr>
        <w:t>)</w:t>
      </w:r>
      <w:r w:rsidRPr="00D1220B">
        <w:rPr>
          <w:rFonts w:cs="Arial"/>
        </w:rPr>
        <w:t xml:space="preserve"> </w:t>
      </w:r>
      <w:r>
        <w:t>and system 3 (</w:t>
      </w:r>
      <w:r w:rsidRPr="00D1220B">
        <w:rPr>
          <w:rFonts w:cs="Arial"/>
        </w:rPr>
        <w:t>22.0 ± 1.3</w:t>
      </w:r>
      <w:r>
        <w:rPr>
          <w:rFonts w:cs="Arial"/>
        </w:rPr>
        <w:t>)</w:t>
      </w:r>
      <w:r w:rsidR="00E327A3">
        <w:rPr>
          <w:rFonts w:cs="Arial"/>
        </w:rPr>
        <w:t>, respectively</w:t>
      </w:r>
      <w:r>
        <w:t>. In contrast, at 0.35 M salt concentration, the higher amount of H – bonds between peptides were observed in the presence of C</w:t>
      </w:r>
      <w:r>
        <w:rPr>
          <w:vertAlign w:val="subscript"/>
        </w:rPr>
        <w:t>60</w:t>
      </w:r>
      <w:r>
        <w:t>, in system 6 (</w:t>
      </w:r>
      <w:r w:rsidRPr="00D1220B">
        <w:rPr>
          <w:rFonts w:cs="Arial"/>
        </w:rPr>
        <w:t>20.3 ± 1.2</w:t>
      </w:r>
      <w:r>
        <w:rPr>
          <w:rFonts w:cs="Arial"/>
        </w:rPr>
        <w:t>), in comparison to system 5 (</w:t>
      </w:r>
      <w:r w:rsidRPr="00D1220B">
        <w:rPr>
          <w:rFonts w:cs="Arial"/>
        </w:rPr>
        <w:t>19.6 ± 1.2</w:t>
      </w:r>
      <w:r>
        <w:rPr>
          <w:rFonts w:cs="Arial"/>
        </w:rPr>
        <w:t xml:space="preserve">) with no UFP. It was also noted, that among all six systems under the study, the highest amount of H – bonds were observed in system 3, while the lowest interactions were </w:t>
      </w:r>
      <w:r w:rsidR="006501ED">
        <w:rPr>
          <w:rFonts w:cs="Arial"/>
        </w:rPr>
        <w:t>noticed</w:t>
      </w:r>
      <w:r>
        <w:rPr>
          <w:rFonts w:cs="Arial"/>
        </w:rPr>
        <w:t xml:space="preserve"> in system 4.</w:t>
      </w:r>
    </w:p>
    <w:p w14:paraId="36F27AB6" w14:textId="71FFBD08" w:rsidR="00AA6FDB" w:rsidRPr="0024069C" w:rsidRDefault="00AA6FDB" w:rsidP="00C7790D">
      <w:pPr>
        <w:pStyle w:val="CETBodytext"/>
        <w:rPr>
          <w:rFonts w:cs="Arial"/>
        </w:rPr>
      </w:pPr>
      <w:r>
        <w:rPr>
          <w:rFonts w:cs="Arial"/>
        </w:rPr>
        <w:t xml:space="preserve">According to the analysis of the beta sheets observed in the peptides in the last 10 ns of the simulation, at all concentrations of </w:t>
      </w:r>
      <w:r w:rsidRPr="00024F66">
        <w:rPr>
          <w:rFonts w:cs="Arial"/>
        </w:rPr>
        <w:t>(NH</w:t>
      </w:r>
      <w:r w:rsidRPr="00024F66">
        <w:rPr>
          <w:rFonts w:cs="Arial"/>
          <w:vertAlign w:val="subscript"/>
        </w:rPr>
        <w:t>4</w:t>
      </w:r>
      <w:r w:rsidRPr="00024F66">
        <w:rPr>
          <w:rFonts w:cs="Arial"/>
        </w:rPr>
        <w:t>)</w:t>
      </w:r>
      <w:r w:rsidRPr="00024F66">
        <w:rPr>
          <w:rFonts w:cs="Arial"/>
          <w:vertAlign w:val="subscript"/>
        </w:rPr>
        <w:t>2</w:t>
      </w:r>
      <w:r w:rsidRPr="00024F66">
        <w:rPr>
          <w:rFonts w:cs="Arial"/>
        </w:rPr>
        <w:t>SO</w:t>
      </w:r>
      <w:r w:rsidRPr="00024F66">
        <w:rPr>
          <w:rFonts w:cs="Arial"/>
          <w:vertAlign w:val="subscript"/>
        </w:rPr>
        <w:t>4</w:t>
      </w:r>
      <w:r>
        <w:rPr>
          <w:rFonts w:cs="Arial"/>
          <w:vertAlign w:val="subscript"/>
        </w:rPr>
        <w:t xml:space="preserve"> </w:t>
      </w:r>
      <w:r>
        <w:rPr>
          <w:rFonts w:cs="Arial"/>
        </w:rPr>
        <w:t>salt, the average percentage amount of beta sheets was reduced in the presence of C</w:t>
      </w:r>
      <w:r>
        <w:rPr>
          <w:rFonts w:cs="Arial"/>
          <w:vertAlign w:val="subscript"/>
        </w:rPr>
        <w:t>60</w:t>
      </w:r>
      <w:r>
        <w:rPr>
          <w:rFonts w:cs="Arial"/>
        </w:rPr>
        <w:t xml:space="preserve"> due to the hydrophobic interactions of the peptides with UFP. </w:t>
      </w:r>
      <w:r w:rsidR="006501ED">
        <w:rPr>
          <w:rFonts w:cs="Arial"/>
        </w:rPr>
        <w:t>Presence of</w:t>
      </w:r>
      <w:r>
        <w:rPr>
          <w:rFonts w:cs="Arial"/>
        </w:rPr>
        <w:t xml:space="preserve"> UFP </w:t>
      </w:r>
      <w:r w:rsidR="006501ED">
        <w:rPr>
          <w:rFonts w:cs="Arial"/>
        </w:rPr>
        <w:t xml:space="preserve">in the simulation box </w:t>
      </w:r>
      <w:r>
        <w:rPr>
          <w:rFonts w:cs="Arial"/>
        </w:rPr>
        <w:t xml:space="preserve">resulted in the formation of less ordered structures </w:t>
      </w:r>
      <w:r w:rsidR="006501ED">
        <w:rPr>
          <w:rFonts w:cs="Arial"/>
        </w:rPr>
        <w:t xml:space="preserve">of </w:t>
      </w:r>
      <w:r>
        <w:rPr>
          <w:rFonts w:cs="Arial"/>
        </w:rPr>
        <w:t xml:space="preserve">the peptides in systems 2 and 6 (20% of beta sheets), and system 4 (14%), in comparison to </w:t>
      </w:r>
      <w:r w:rsidR="006501ED">
        <w:rPr>
          <w:rFonts w:cs="Arial"/>
        </w:rPr>
        <w:t xml:space="preserve">the corresponding </w:t>
      </w:r>
      <w:r>
        <w:rPr>
          <w:rFonts w:cs="Arial"/>
        </w:rPr>
        <w:t xml:space="preserve">systems </w:t>
      </w:r>
      <w:r w:rsidR="006501ED">
        <w:rPr>
          <w:rFonts w:cs="Arial"/>
        </w:rPr>
        <w:t xml:space="preserve">with the same salt concentration and no UFP, systems </w:t>
      </w:r>
      <w:r>
        <w:rPr>
          <w:rFonts w:cs="Arial"/>
        </w:rPr>
        <w:t>1, 3 and 5 with 28%, 21% and 24% of beta sheets in the structure of the peptides, respectively.</w:t>
      </w:r>
      <w:r w:rsidR="0024069C">
        <w:rPr>
          <w:rFonts w:cs="Arial"/>
        </w:rPr>
        <w:t xml:space="preserve"> </w:t>
      </w:r>
      <w:r w:rsidR="007C2D4A">
        <w:rPr>
          <w:rFonts w:cs="Arial"/>
        </w:rPr>
        <w:t xml:space="preserve">A </w:t>
      </w:r>
      <w:r w:rsidR="0024069C">
        <w:rPr>
          <w:rFonts w:cs="Arial"/>
        </w:rPr>
        <w:t xml:space="preserve">possible explanation could be </w:t>
      </w:r>
      <w:r w:rsidR="006501ED">
        <w:rPr>
          <w:rFonts w:cs="Arial"/>
        </w:rPr>
        <w:t>that binding of the peptides to UFP resulted in the formation of less ordered structures of the peptides on the surface of C</w:t>
      </w:r>
      <w:r w:rsidR="006501ED">
        <w:rPr>
          <w:rFonts w:cs="Arial"/>
          <w:vertAlign w:val="subscript"/>
        </w:rPr>
        <w:t>60</w:t>
      </w:r>
      <w:r w:rsidR="006501ED">
        <w:rPr>
          <w:rFonts w:cs="Arial"/>
        </w:rPr>
        <w:t>, as shown on Figure 1</w:t>
      </w:r>
      <w:r w:rsidR="0024069C">
        <w:rPr>
          <w:rFonts w:cs="Arial"/>
        </w:rPr>
        <w:t>.</w:t>
      </w:r>
      <w:r>
        <w:rPr>
          <w:rFonts w:cs="Arial"/>
        </w:rPr>
        <w:t xml:space="preserve"> In addition, among all salt concentrations, the lowest amount of the beta sheets was observed at 0.25 M salt concentration, in system 3 (21%) and system 4 (14%).</w:t>
      </w:r>
    </w:p>
    <w:p w14:paraId="0BD1B660" w14:textId="74A9E442" w:rsidR="0049414E" w:rsidRPr="006501ED" w:rsidRDefault="00E02C28" w:rsidP="00C7790D">
      <w:pPr>
        <w:pStyle w:val="CETBodytext"/>
        <w:rPr>
          <w:rFonts w:cs="Arial"/>
        </w:rPr>
      </w:pPr>
      <w:r>
        <w:lastRenderedPageBreak/>
        <w:t>Next, t</w:t>
      </w:r>
      <w:r w:rsidR="00F76440">
        <w:t>o characterize the</w:t>
      </w:r>
      <w:r>
        <w:t xml:space="preserve"> aggregation kinetics of the peptides, the </w:t>
      </w:r>
      <w:r w:rsidR="00F76440">
        <w:t xml:space="preserve">changes in </w:t>
      </w:r>
      <w:r w:rsidR="008D2BF4">
        <w:t>the SASA</w:t>
      </w:r>
      <w:r w:rsidR="00F76440">
        <w:t xml:space="preserve"> of eight </w:t>
      </w:r>
      <w:r w:rsidR="00F76440" w:rsidRPr="00B90632">
        <w:rPr>
          <w:rFonts w:cs="Arial"/>
        </w:rPr>
        <w:t>Aβ</w:t>
      </w:r>
      <w:r w:rsidR="00F76440">
        <w:rPr>
          <w:rFonts w:cs="Arial"/>
          <w:vertAlign w:val="subscript"/>
        </w:rPr>
        <w:t>16-21</w:t>
      </w:r>
      <w:r w:rsidR="00F76440">
        <w:rPr>
          <w:rFonts w:cs="Arial"/>
        </w:rPr>
        <w:t xml:space="preserve"> peptides</w:t>
      </w:r>
      <w:r>
        <w:rPr>
          <w:rFonts w:cs="Arial"/>
        </w:rPr>
        <w:t xml:space="preserve"> during 50 ns of the simulation were </w:t>
      </w:r>
      <w:r w:rsidR="007C2D4A">
        <w:rPr>
          <w:rFonts w:cs="Arial"/>
        </w:rPr>
        <w:t>analyzed</w:t>
      </w:r>
      <w:r>
        <w:rPr>
          <w:rFonts w:cs="Arial"/>
        </w:rPr>
        <w:t>.</w:t>
      </w:r>
      <w:r w:rsidR="008D2BF4">
        <w:t xml:space="preserve"> </w:t>
      </w:r>
      <w:r>
        <w:t>I</w:t>
      </w:r>
      <w:r w:rsidR="008D2BF4">
        <w:t xml:space="preserve">n the beginning of the </w:t>
      </w:r>
      <w:r w:rsidR="00F76440">
        <w:t>md run, the</w:t>
      </w:r>
      <w:r w:rsidR="008D2BF4">
        <w:t xml:space="preserve"> </w:t>
      </w:r>
      <w:r w:rsidR="00F76440">
        <w:t xml:space="preserve">SASA </w:t>
      </w:r>
      <w:r>
        <w:t>values were</w:t>
      </w:r>
      <w:r w:rsidR="00F76440">
        <w:t xml:space="preserve"> </w:t>
      </w:r>
      <w:r w:rsidR="008D2BF4">
        <w:t xml:space="preserve">approximately </w:t>
      </w:r>
      <w:r w:rsidR="00F76440">
        <w:t>8</w:t>
      </w:r>
      <w:r w:rsidR="00F54E93">
        <w:t>3</w:t>
      </w:r>
      <w:r w:rsidR="00F76440">
        <w:t xml:space="preserve"> nm</w:t>
      </w:r>
      <w:r w:rsidR="00F76440">
        <w:rPr>
          <w:vertAlign w:val="superscript"/>
        </w:rPr>
        <w:t>2</w:t>
      </w:r>
      <w:r w:rsidR="00F76440">
        <w:t xml:space="preserve">, which was decreased to </w:t>
      </w:r>
      <w:r w:rsidR="007C2D4A">
        <w:t>~</w:t>
      </w:r>
      <w:r w:rsidR="00F76440">
        <w:t>43 nm</w:t>
      </w:r>
      <w:r w:rsidR="00F76440">
        <w:rPr>
          <w:vertAlign w:val="superscript"/>
        </w:rPr>
        <w:t>2</w:t>
      </w:r>
      <w:r w:rsidR="00F76440">
        <w:t xml:space="preserve"> after 50 ns of the simulation. </w:t>
      </w:r>
      <w:r w:rsidR="00C7790D">
        <w:t xml:space="preserve">The significant decrease in the surface area of the peptides available for the solvent </w:t>
      </w:r>
      <w:r w:rsidR="006501ED">
        <w:t>also confirmed</w:t>
      </w:r>
      <w:r w:rsidR="00C7790D">
        <w:t xml:space="preserve"> that the aggregation of peptides occurred </w:t>
      </w:r>
      <w:r w:rsidR="00F76440">
        <w:t xml:space="preserve">during the simulation. </w:t>
      </w:r>
      <w:r w:rsidR="00C7790D">
        <w:t xml:space="preserve">The deviations in the SASA values of the peptides observed during three </w:t>
      </w:r>
      <w:r>
        <w:t>molecular dynamics</w:t>
      </w:r>
      <w:r w:rsidR="00C7790D">
        <w:t xml:space="preserve"> runs of system 1 are shown on Figure </w:t>
      </w:r>
      <w:r w:rsidR="0024069C">
        <w:t>3</w:t>
      </w:r>
      <w:r w:rsidR="00C7790D">
        <w:t xml:space="preserve">. </w:t>
      </w:r>
    </w:p>
    <w:p w14:paraId="6191A49A" w14:textId="7113A336" w:rsidR="00A15015" w:rsidRDefault="00A15015" w:rsidP="0049414E">
      <w:pPr>
        <w:pStyle w:val="CETBodytext"/>
        <w:spacing w:line="240" w:lineRule="auto"/>
        <w:jc w:val="center"/>
      </w:pPr>
    </w:p>
    <w:p w14:paraId="1F89A5F8" w14:textId="06430839" w:rsidR="00102019" w:rsidRDefault="00102019" w:rsidP="00102019">
      <w:pPr>
        <w:pStyle w:val="CETBodytext"/>
        <w:spacing w:line="240" w:lineRule="auto"/>
        <w:jc w:val="left"/>
      </w:pPr>
      <w:r>
        <w:rPr>
          <w:noProof/>
        </w:rPr>
        <w:drawing>
          <wp:inline distT="0" distB="0" distL="0" distR="0" wp14:anchorId="1B885C84" wp14:editId="60E5B354">
            <wp:extent cx="2455048" cy="1803188"/>
            <wp:effectExtent l="0" t="0" r="0" b="635"/>
            <wp:docPr id="2" name="Image2"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 descr="Chart, histogram&#10;&#10;Description automatically generated"/>
                    <pic:cNvPicPr/>
                  </pic:nvPicPr>
                  <pic:blipFill rotWithShape="1">
                    <a:blip r:embed="rId12">
                      <a:lum/>
                      <a:alphaModFix/>
                    </a:blip>
                    <a:srcRect l="14389" t="28933" r="16433" b="33662"/>
                    <a:stretch/>
                  </pic:blipFill>
                  <pic:spPr bwMode="auto">
                    <a:xfrm>
                      <a:off x="0" y="0"/>
                      <a:ext cx="2469692" cy="1813944"/>
                    </a:xfrm>
                    <a:prstGeom prst="rect">
                      <a:avLst/>
                    </a:prstGeom>
                    <a:ln>
                      <a:noFill/>
                    </a:ln>
                    <a:extLst>
                      <a:ext uri="{53640926-AAD7-44D8-BBD7-CCE9431645EC}">
                        <a14:shadowObscured xmlns:a14="http://schemas.microsoft.com/office/drawing/2010/main"/>
                      </a:ext>
                    </a:extLst>
                  </pic:spPr>
                </pic:pic>
              </a:graphicData>
            </a:graphic>
          </wp:inline>
        </w:drawing>
      </w:r>
    </w:p>
    <w:p w14:paraId="59A03AB1" w14:textId="0630F73D" w:rsidR="00A15015" w:rsidRPr="00D1220B" w:rsidRDefault="00BC798D" w:rsidP="00BC798D">
      <w:pPr>
        <w:pStyle w:val="CETCaption"/>
        <w:rPr>
          <w:rFonts w:cs="Arial"/>
        </w:rPr>
      </w:pPr>
      <w:r w:rsidRPr="00B57B36">
        <w:t xml:space="preserve">Figure </w:t>
      </w:r>
      <w:r w:rsidR="0024069C">
        <w:t>3</w:t>
      </w:r>
      <w:r w:rsidRPr="00B57B36">
        <w:t xml:space="preserve">: </w:t>
      </w:r>
      <w:r w:rsidR="00B30CC4">
        <w:t xml:space="preserve">Total </w:t>
      </w:r>
      <w:r w:rsidR="00A15015">
        <w:t xml:space="preserve">SASA of eight </w:t>
      </w:r>
      <w:r w:rsidR="00A15015" w:rsidRPr="00B90632">
        <w:rPr>
          <w:rFonts w:cs="Arial"/>
        </w:rPr>
        <w:t>Aβ</w:t>
      </w:r>
      <w:r w:rsidR="00A15015">
        <w:rPr>
          <w:rFonts w:cs="Arial"/>
          <w:vertAlign w:val="subscript"/>
        </w:rPr>
        <w:t>16-21</w:t>
      </w:r>
      <w:r w:rsidR="00A15015">
        <w:rPr>
          <w:rFonts w:cs="Arial"/>
        </w:rPr>
        <w:t xml:space="preserve"> </w:t>
      </w:r>
      <w:r w:rsidR="00A15015">
        <w:t xml:space="preserve">peptides in the presence of 0.15 M </w:t>
      </w:r>
      <w:r w:rsidR="00A15015">
        <w:rPr>
          <w:rFonts w:cs="Arial"/>
        </w:rPr>
        <w:t>(</w:t>
      </w:r>
      <w:r w:rsidR="00A15015" w:rsidRPr="002C427F">
        <w:rPr>
          <w:rFonts w:cs="Arial"/>
        </w:rPr>
        <w:t>NH</w:t>
      </w:r>
      <w:r w:rsidR="00A15015">
        <w:rPr>
          <w:rFonts w:cs="Arial"/>
          <w:vertAlign w:val="subscript"/>
        </w:rPr>
        <w:t>4</w:t>
      </w:r>
      <w:r w:rsidR="00A15015">
        <w:rPr>
          <w:rFonts w:cs="Arial"/>
        </w:rPr>
        <w:t>)</w:t>
      </w:r>
      <w:r w:rsidR="00A15015">
        <w:rPr>
          <w:rFonts w:cs="Arial"/>
          <w:vertAlign w:val="subscript"/>
        </w:rPr>
        <w:t>2</w:t>
      </w:r>
      <w:r w:rsidR="00A15015">
        <w:rPr>
          <w:rFonts w:cs="Arial"/>
        </w:rPr>
        <w:t>SO</w:t>
      </w:r>
      <w:r w:rsidR="00A15015">
        <w:rPr>
          <w:rFonts w:cs="Arial"/>
          <w:vertAlign w:val="subscript"/>
        </w:rPr>
        <w:t>4</w:t>
      </w:r>
      <w:r w:rsidR="00A15015">
        <w:rPr>
          <w:rFonts w:cs="Arial"/>
        </w:rPr>
        <w:t xml:space="preserve"> salt for</w:t>
      </w:r>
      <w:r w:rsidR="00B30CC4">
        <w:rPr>
          <w:rFonts w:cs="Arial"/>
        </w:rPr>
        <w:t xml:space="preserve"> the</w:t>
      </w:r>
      <w:r w:rsidR="00A15015">
        <w:rPr>
          <w:rFonts w:cs="Arial"/>
        </w:rPr>
        <w:t xml:space="preserve"> three runs of system 1</w:t>
      </w:r>
      <w:r w:rsidR="00B30CC4">
        <w:rPr>
          <w:rFonts w:cs="Arial"/>
        </w:rPr>
        <w:t>.</w:t>
      </w:r>
    </w:p>
    <w:p w14:paraId="7ECB11B2" w14:textId="25D8300C" w:rsidR="00204646" w:rsidRDefault="00275A4E" w:rsidP="002C427F">
      <w:pPr>
        <w:pStyle w:val="CETBodytext"/>
        <w:rPr>
          <w:lang w:val="en-GB"/>
        </w:rPr>
      </w:pPr>
      <w:r>
        <w:t xml:space="preserve">According to Figure </w:t>
      </w:r>
      <w:r w:rsidR="0024069C">
        <w:t>3</w:t>
      </w:r>
      <w:r>
        <w:t xml:space="preserve">, for all three runs the deviations in the SASA values </w:t>
      </w:r>
      <w:r w:rsidR="00E02C28">
        <w:t>were</w:t>
      </w:r>
      <w:r>
        <w:t xml:space="preserve"> </w:t>
      </w:r>
      <w:r w:rsidR="00E02C28">
        <w:t>significant</w:t>
      </w:r>
      <w:r w:rsidR="006501ED">
        <w:t>ly higher</w:t>
      </w:r>
      <w:r w:rsidR="00E02C28">
        <w:t xml:space="preserve"> in the beginning </w:t>
      </w:r>
      <w:r>
        <w:t>of the simulation</w:t>
      </w:r>
      <w:r w:rsidR="00E02C28">
        <w:t xml:space="preserve"> with the smaller fluctuations observed towards the end of the run</w:t>
      </w:r>
      <w:r>
        <w:t>, indicating</w:t>
      </w:r>
      <w:r w:rsidR="00E02C28">
        <w:t xml:space="preserve"> that the system was stabilized during the last 10 ns of the simulation with </w:t>
      </w:r>
      <w:r>
        <w:t>the completion of the aggregation</w:t>
      </w:r>
      <w:r w:rsidR="006501ED">
        <w:t xml:space="preserve"> of the peptides</w:t>
      </w:r>
      <w:r>
        <w:t xml:space="preserve">. </w:t>
      </w:r>
      <w:r w:rsidR="004D253C">
        <w:rPr>
          <w:lang w:val="en-GB"/>
        </w:rPr>
        <w:t>T</w:t>
      </w:r>
      <w:r w:rsidR="00A15015">
        <w:rPr>
          <w:lang w:val="en-GB"/>
        </w:rPr>
        <w:t xml:space="preserve">he aggregation </w:t>
      </w:r>
      <w:r w:rsidR="00204646">
        <w:rPr>
          <w:lang w:val="en-GB"/>
        </w:rPr>
        <w:t>kinetics</w:t>
      </w:r>
      <w:r w:rsidR="00A15015">
        <w:rPr>
          <w:lang w:val="en-GB"/>
        </w:rPr>
        <w:t xml:space="preserve"> was </w:t>
      </w:r>
      <w:r>
        <w:rPr>
          <w:lang w:val="en-GB"/>
        </w:rPr>
        <w:t xml:space="preserve">further </w:t>
      </w:r>
      <w:r w:rsidR="00F54E93">
        <w:rPr>
          <w:lang w:val="en-GB"/>
        </w:rPr>
        <w:t>studied</w:t>
      </w:r>
      <w:r w:rsidR="00A15015">
        <w:rPr>
          <w:lang w:val="en-GB"/>
        </w:rPr>
        <w:t xml:space="preserve"> </w:t>
      </w:r>
      <w:r w:rsidR="00F54E93">
        <w:rPr>
          <w:lang w:val="en-GB"/>
        </w:rPr>
        <w:t>by fitting the trendline</w:t>
      </w:r>
      <w:r w:rsidR="00E02C28">
        <w:rPr>
          <w:lang w:val="en-GB"/>
        </w:rPr>
        <w:t xml:space="preserve"> of SASA plot</w:t>
      </w:r>
      <w:r w:rsidR="00F54E93">
        <w:rPr>
          <w:lang w:val="en-GB"/>
        </w:rPr>
        <w:t xml:space="preserve"> with </w:t>
      </w:r>
      <w:r w:rsidR="00D1220B">
        <w:rPr>
          <w:lang w:val="en-GB"/>
        </w:rPr>
        <w:t xml:space="preserve">a </w:t>
      </w:r>
      <w:r w:rsidR="00A15015">
        <w:rPr>
          <w:lang w:val="en-GB"/>
        </w:rPr>
        <w:t xml:space="preserve">polynomial </w:t>
      </w:r>
      <w:r w:rsidR="00D1220B">
        <w:rPr>
          <w:lang w:val="en-GB"/>
        </w:rPr>
        <w:t>fit</w:t>
      </w:r>
      <w:r w:rsidR="00A15015">
        <w:rPr>
          <w:lang w:val="en-GB"/>
        </w:rPr>
        <w:t xml:space="preserve"> </w:t>
      </w:r>
      <w:r w:rsidR="00D1220B">
        <w:rPr>
          <w:lang w:val="en-GB"/>
        </w:rPr>
        <w:t>for</w:t>
      </w:r>
      <w:r w:rsidR="00A15015">
        <w:rPr>
          <w:lang w:val="en-GB"/>
        </w:rPr>
        <w:t xml:space="preserve"> all </w:t>
      </w:r>
      <w:r w:rsidR="00D1220B">
        <w:rPr>
          <w:lang w:val="en-GB"/>
        </w:rPr>
        <w:t xml:space="preserve">three </w:t>
      </w:r>
      <w:r w:rsidR="00A15015">
        <w:rPr>
          <w:lang w:val="en-GB"/>
        </w:rPr>
        <w:t xml:space="preserve">runs </w:t>
      </w:r>
      <w:r w:rsidR="00D1220B">
        <w:rPr>
          <w:lang w:val="en-GB"/>
        </w:rPr>
        <w:t xml:space="preserve">of </w:t>
      </w:r>
      <w:r w:rsidR="00E02C28">
        <w:rPr>
          <w:lang w:val="en-GB"/>
        </w:rPr>
        <w:t xml:space="preserve">all </w:t>
      </w:r>
      <w:r w:rsidR="00D1220B">
        <w:rPr>
          <w:lang w:val="en-GB"/>
        </w:rPr>
        <w:t>system</w:t>
      </w:r>
      <w:r w:rsidR="00E02C28">
        <w:rPr>
          <w:lang w:val="en-GB"/>
        </w:rPr>
        <w:t>s</w:t>
      </w:r>
      <w:r w:rsidR="00A15015">
        <w:rPr>
          <w:lang w:val="en-GB"/>
        </w:rPr>
        <w:t xml:space="preserve">. </w:t>
      </w:r>
      <w:r w:rsidR="00D1220B">
        <w:rPr>
          <w:lang w:val="en-GB"/>
        </w:rPr>
        <w:t xml:space="preserve">The trendline equations </w:t>
      </w:r>
      <w:r w:rsidR="004D253C">
        <w:rPr>
          <w:lang w:val="en-GB"/>
        </w:rPr>
        <w:t>that characterized the</w:t>
      </w:r>
      <w:r w:rsidR="00D1220B">
        <w:rPr>
          <w:lang w:val="en-GB"/>
        </w:rPr>
        <w:t xml:space="preserve"> </w:t>
      </w:r>
      <w:r w:rsidR="004D253C">
        <w:rPr>
          <w:lang w:val="en-GB"/>
        </w:rPr>
        <w:t xml:space="preserve">deviations in the </w:t>
      </w:r>
      <w:r w:rsidR="00D1220B">
        <w:rPr>
          <w:lang w:val="en-GB"/>
        </w:rPr>
        <w:t xml:space="preserve">SASA </w:t>
      </w:r>
      <w:r w:rsidR="004D253C">
        <w:rPr>
          <w:lang w:val="en-GB"/>
        </w:rPr>
        <w:t>of</w:t>
      </w:r>
      <w:r w:rsidR="00D1220B">
        <w:rPr>
          <w:lang w:val="en-GB"/>
        </w:rPr>
        <w:t xml:space="preserve"> the peptides from three different runs of system 1 are shown </w:t>
      </w:r>
      <w:r w:rsidR="004D253C">
        <w:rPr>
          <w:lang w:val="en-GB"/>
        </w:rPr>
        <w:t>i</w:t>
      </w:r>
      <w:r w:rsidR="00D1220B">
        <w:rPr>
          <w:lang w:val="en-GB"/>
        </w:rPr>
        <w:t xml:space="preserve">n Table </w:t>
      </w:r>
      <w:r w:rsidR="0024069C">
        <w:rPr>
          <w:lang w:val="en-GB"/>
        </w:rPr>
        <w:t>3</w:t>
      </w:r>
      <w:r w:rsidR="00D1220B">
        <w:rPr>
          <w:lang w:val="en-GB"/>
        </w:rPr>
        <w:t xml:space="preserve">. </w:t>
      </w:r>
    </w:p>
    <w:p w14:paraId="05FF501F" w14:textId="4187F7DB" w:rsidR="00D1220B" w:rsidRPr="00764C7B" w:rsidRDefault="00D1220B" w:rsidP="00C501F4">
      <w:pPr>
        <w:pStyle w:val="CETTabletitle"/>
        <w:spacing w:line="240" w:lineRule="auto"/>
        <w:rPr>
          <w:rFonts w:cs="Arial"/>
        </w:rPr>
      </w:pPr>
      <w:r w:rsidRPr="00B57B36">
        <w:t xml:space="preserve">Table </w:t>
      </w:r>
      <w:r w:rsidR="0024069C">
        <w:t>3</w:t>
      </w:r>
      <w:r w:rsidRPr="00B57B36">
        <w:t xml:space="preserve">: </w:t>
      </w:r>
      <w:r>
        <w:t xml:space="preserve">Characterization of the </w:t>
      </w:r>
      <w:r w:rsidR="00B30CC4">
        <w:t xml:space="preserve">total </w:t>
      </w:r>
      <w:r>
        <w:rPr>
          <w:rFonts w:cs="Arial"/>
        </w:rPr>
        <w:t>SASA of</w:t>
      </w:r>
      <w:r w:rsidRPr="00D1220B">
        <w:t xml:space="preserve"> </w:t>
      </w:r>
      <w:r>
        <w:t xml:space="preserve">eight </w:t>
      </w:r>
      <w:r w:rsidRPr="00B90632">
        <w:rPr>
          <w:rFonts w:cs="Arial"/>
        </w:rPr>
        <w:t>Aβ</w:t>
      </w:r>
      <w:r>
        <w:rPr>
          <w:rFonts w:cs="Arial"/>
          <w:vertAlign w:val="subscript"/>
        </w:rPr>
        <w:t>16-21</w:t>
      </w:r>
      <w:r>
        <w:rPr>
          <w:rFonts w:cs="Arial"/>
        </w:rPr>
        <w:t xml:space="preserve"> </w:t>
      </w:r>
      <w:r>
        <w:t xml:space="preserve">peptides in the presence of 0.15 M </w:t>
      </w:r>
      <w:r>
        <w:rPr>
          <w:rFonts w:cs="Arial"/>
        </w:rPr>
        <w:t>(</w:t>
      </w:r>
      <w:r w:rsidRPr="002C427F">
        <w:rPr>
          <w:rFonts w:cs="Arial"/>
        </w:rPr>
        <w:t>NH</w:t>
      </w:r>
      <w:r>
        <w:rPr>
          <w:rFonts w:cs="Arial"/>
          <w:vertAlign w:val="subscript"/>
        </w:rPr>
        <w:t>4</w:t>
      </w:r>
      <w:r>
        <w:rPr>
          <w:rFonts w:cs="Arial"/>
        </w:rPr>
        <w:t>)</w:t>
      </w:r>
      <w:r>
        <w:rPr>
          <w:rFonts w:cs="Arial"/>
          <w:vertAlign w:val="subscript"/>
        </w:rPr>
        <w:t>2</w:t>
      </w:r>
      <w:r>
        <w:rPr>
          <w:rFonts w:cs="Arial"/>
        </w:rPr>
        <w:t>SO</w:t>
      </w:r>
      <w:r>
        <w:rPr>
          <w:rFonts w:cs="Arial"/>
          <w:vertAlign w:val="subscript"/>
        </w:rPr>
        <w:t>4</w:t>
      </w:r>
      <w:r>
        <w:rPr>
          <w:rFonts w:cs="Arial"/>
        </w:rPr>
        <w:t xml:space="preserve"> salt for three runs of system 1</w:t>
      </w:r>
      <w:r w:rsidR="00B30CC4">
        <w:rPr>
          <w:rFonts w:cs="Arial"/>
        </w:rPr>
        <w:t>.</w:t>
      </w:r>
    </w:p>
    <w:tbl>
      <w:tblPr>
        <w:tblW w:w="871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50"/>
        <w:gridCol w:w="1271"/>
        <w:gridCol w:w="1321"/>
        <w:gridCol w:w="4950"/>
        <w:gridCol w:w="720"/>
      </w:tblGrid>
      <w:tr w:rsidR="00D84CAC" w:rsidRPr="002B5A0C" w14:paraId="59F6C33E" w14:textId="19A6FEAD" w:rsidTr="00D84CAC">
        <w:tc>
          <w:tcPr>
            <w:tcW w:w="450" w:type="dxa"/>
            <w:tcBorders>
              <w:top w:val="single" w:sz="12" w:space="0" w:color="008000"/>
              <w:bottom w:val="single" w:sz="6" w:space="0" w:color="008000"/>
            </w:tcBorders>
            <w:shd w:val="clear" w:color="auto" w:fill="FFFFFF"/>
          </w:tcPr>
          <w:p w14:paraId="1355AAE6" w14:textId="25805292" w:rsidR="00D84CAC" w:rsidRPr="002B5A0C" w:rsidRDefault="00D84CAC" w:rsidP="00D1220B">
            <w:pPr>
              <w:pStyle w:val="CETBodytext"/>
              <w:rPr>
                <w:rFonts w:cs="Arial"/>
              </w:rPr>
            </w:pPr>
            <w:r w:rsidRPr="002B5A0C">
              <w:rPr>
                <w:rFonts w:cs="Arial"/>
              </w:rPr>
              <w:t>Run</w:t>
            </w:r>
          </w:p>
        </w:tc>
        <w:tc>
          <w:tcPr>
            <w:tcW w:w="1271" w:type="dxa"/>
            <w:tcBorders>
              <w:top w:val="single" w:sz="12" w:space="0" w:color="008000"/>
              <w:bottom w:val="single" w:sz="6" w:space="0" w:color="008000"/>
            </w:tcBorders>
            <w:shd w:val="clear" w:color="auto" w:fill="FFFFFF"/>
          </w:tcPr>
          <w:p w14:paraId="67D52347" w14:textId="02397B7B" w:rsidR="00D84CAC" w:rsidRPr="002B5A0C" w:rsidRDefault="00D84CAC" w:rsidP="00D1220B">
            <w:pPr>
              <w:pStyle w:val="CETBodytext"/>
              <w:rPr>
                <w:rFonts w:cs="Arial"/>
                <w:lang w:val="en-GB"/>
              </w:rPr>
            </w:pPr>
            <w:r w:rsidRPr="002B5A0C">
              <w:rPr>
                <w:rFonts w:cs="Arial"/>
              </w:rPr>
              <w:t xml:space="preserve">SASA at 0 ns </w:t>
            </w:r>
          </w:p>
        </w:tc>
        <w:tc>
          <w:tcPr>
            <w:tcW w:w="1321" w:type="dxa"/>
            <w:tcBorders>
              <w:top w:val="single" w:sz="12" w:space="0" w:color="008000"/>
              <w:bottom w:val="single" w:sz="6" w:space="0" w:color="008000"/>
            </w:tcBorders>
            <w:shd w:val="clear" w:color="auto" w:fill="FFFFFF"/>
          </w:tcPr>
          <w:p w14:paraId="76B7469D" w14:textId="77991146" w:rsidR="00D84CAC" w:rsidRPr="002B5A0C" w:rsidRDefault="00D84CAC" w:rsidP="00D1220B">
            <w:pPr>
              <w:pStyle w:val="CETBodytext"/>
              <w:rPr>
                <w:rFonts w:cs="Arial"/>
                <w:lang w:val="en-GB"/>
              </w:rPr>
            </w:pPr>
            <w:r w:rsidRPr="002B5A0C">
              <w:rPr>
                <w:rFonts w:cs="Arial"/>
              </w:rPr>
              <w:t>SASA at 50 ns</w:t>
            </w:r>
          </w:p>
        </w:tc>
        <w:tc>
          <w:tcPr>
            <w:tcW w:w="4950" w:type="dxa"/>
            <w:tcBorders>
              <w:top w:val="single" w:sz="12" w:space="0" w:color="008000"/>
              <w:bottom w:val="single" w:sz="6" w:space="0" w:color="008000"/>
            </w:tcBorders>
            <w:shd w:val="clear" w:color="auto" w:fill="FFFFFF"/>
          </w:tcPr>
          <w:p w14:paraId="1E69BFFB" w14:textId="058C32D5" w:rsidR="00D84CAC" w:rsidRPr="002B5A0C" w:rsidRDefault="00D84CAC" w:rsidP="00D1220B">
            <w:pPr>
              <w:pStyle w:val="CETBodytext"/>
              <w:ind w:right="-1"/>
              <w:rPr>
                <w:rFonts w:cs="Arial"/>
                <w:szCs w:val="18"/>
                <w:lang w:val="en-GB"/>
              </w:rPr>
            </w:pPr>
            <w:r w:rsidRPr="002B5A0C">
              <w:rPr>
                <w:rFonts w:cs="Arial"/>
              </w:rPr>
              <w:t>Regression Line Equation</w:t>
            </w:r>
          </w:p>
        </w:tc>
        <w:tc>
          <w:tcPr>
            <w:tcW w:w="720" w:type="dxa"/>
            <w:tcBorders>
              <w:top w:val="single" w:sz="12" w:space="0" w:color="008000"/>
              <w:bottom w:val="single" w:sz="6" w:space="0" w:color="008000"/>
            </w:tcBorders>
            <w:shd w:val="clear" w:color="auto" w:fill="FFFFFF"/>
          </w:tcPr>
          <w:p w14:paraId="3684E859" w14:textId="0B9CE32B" w:rsidR="00D84CAC" w:rsidRPr="002B5A0C" w:rsidRDefault="00D84CAC" w:rsidP="00D1220B">
            <w:pPr>
              <w:pStyle w:val="CETBodytext"/>
              <w:ind w:right="-1"/>
              <w:rPr>
                <w:rFonts w:cs="Arial"/>
                <w:vertAlign w:val="superscript"/>
              </w:rPr>
            </w:pPr>
            <w:r w:rsidRPr="002B5A0C">
              <w:rPr>
                <w:rFonts w:cs="Arial"/>
              </w:rPr>
              <w:t>R</w:t>
            </w:r>
            <w:r w:rsidRPr="002B5A0C">
              <w:rPr>
                <w:rFonts w:cs="Arial"/>
                <w:vertAlign w:val="superscript"/>
              </w:rPr>
              <w:t>2</w:t>
            </w:r>
          </w:p>
        </w:tc>
      </w:tr>
      <w:tr w:rsidR="00D84CAC" w:rsidRPr="002B5A0C" w14:paraId="6A8D1AE1" w14:textId="23D26C56" w:rsidTr="00D84CAC">
        <w:tc>
          <w:tcPr>
            <w:tcW w:w="450" w:type="dxa"/>
            <w:shd w:val="clear" w:color="auto" w:fill="FFFFFF"/>
          </w:tcPr>
          <w:p w14:paraId="3F261444" w14:textId="46EC7F7C" w:rsidR="00D84CAC" w:rsidRPr="002B5A0C" w:rsidRDefault="00D84CAC" w:rsidP="006F688B">
            <w:pPr>
              <w:pStyle w:val="CETBodytext"/>
              <w:rPr>
                <w:rFonts w:cs="Arial"/>
                <w:lang w:val="en-GB"/>
              </w:rPr>
            </w:pPr>
            <w:r w:rsidRPr="002B5A0C">
              <w:rPr>
                <w:rFonts w:cs="Arial"/>
                <w:lang w:val="en-GB"/>
              </w:rPr>
              <w:t>1</w:t>
            </w:r>
          </w:p>
        </w:tc>
        <w:tc>
          <w:tcPr>
            <w:tcW w:w="1271" w:type="dxa"/>
            <w:tcBorders>
              <w:bottom w:val="nil"/>
            </w:tcBorders>
            <w:shd w:val="clear" w:color="auto" w:fill="FFFFFF"/>
          </w:tcPr>
          <w:p w14:paraId="0C786AD4" w14:textId="5AA21682" w:rsidR="00D84CAC" w:rsidRPr="002B5A0C" w:rsidRDefault="00D84CAC" w:rsidP="006F688B">
            <w:pPr>
              <w:pStyle w:val="CETBodytext"/>
              <w:rPr>
                <w:rFonts w:cs="Arial"/>
                <w:lang w:val="en-GB"/>
              </w:rPr>
            </w:pPr>
            <w:r w:rsidRPr="002B5A0C">
              <w:rPr>
                <w:rFonts w:cs="Arial"/>
                <w:lang w:val="en-GB"/>
              </w:rPr>
              <w:t xml:space="preserve">84.644 </w:t>
            </w:r>
            <w:r w:rsidRPr="002B5A0C">
              <w:rPr>
                <w:rFonts w:cs="Arial"/>
              </w:rPr>
              <w:t>nm</w:t>
            </w:r>
            <w:r w:rsidRPr="002B5A0C">
              <w:rPr>
                <w:rFonts w:cs="Arial"/>
                <w:vertAlign w:val="superscript"/>
              </w:rPr>
              <w:t>2</w:t>
            </w:r>
          </w:p>
        </w:tc>
        <w:tc>
          <w:tcPr>
            <w:tcW w:w="1321" w:type="dxa"/>
            <w:tcBorders>
              <w:bottom w:val="nil"/>
            </w:tcBorders>
            <w:shd w:val="clear" w:color="auto" w:fill="FFFFFF"/>
          </w:tcPr>
          <w:p w14:paraId="02A6F015" w14:textId="5B101F84" w:rsidR="00D84CAC" w:rsidRPr="002B5A0C" w:rsidRDefault="00D84CAC" w:rsidP="006F688B">
            <w:pPr>
              <w:pStyle w:val="CETBodytext"/>
              <w:rPr>
                <w:rFonts w:cs="Arial"/>
                <w:lang w:val="en-GB"/>
              </w:rPr>
            </w:pPr>
            <w:r w:rsidRPr="002B5A0C">
              <w:rPr>
                <w:rFonts w:cs="Arial"/>
              </w:rPr>
              <w:t>44.554 nm</w:t>
            </w:r>
            <w:r w:rsidRPr="002B5A0C">
              <w:rPr>
                <w:rFonts w:cs="Arial"/>
                <w:vertAlign w:val="superscript"/>
              </w:rPr>
              <w:t>2</w:t>
            </w:r>
          </w:p>
        </w:tc>
        <w:tc>
          <w:tcPr>
            <w:tcW w:w="4950" w:type="dxa"/>
            <w:tcBorders>
              <w:bottom w:val="nil"/>
            </w:tcBorders>
            <w:shd w:val="clear" w:color="auto" w:fill="FFFFFF"/>
          </w:tcPr>
          <w:p w14:paraId="12D240F6" w14:textId="77777777" w:rsidR="00D84CAC" w:rsidRPr="002B5A0C" w:rsidRDefault="00D84CAC" w:rsidP="006F688B">
            <w:pPr>
              <w:pStyle w:val="CETBodytext"/>
              <w:ind w:right="-1"/>
              <w:rPr>
                <w:rFonts w:cs="Arial"/>
              </w:rPr>
            </w:pPr>
            <w:r w:rsidRPr="002B5A0C">
              <w:rPr>
                <w:rFonts w:cs="Arial"/>
              </w:rPr>
              <w:t>– 3</w:t>
            </w:r>
            <w:r w:rsidRPr="002B5A0C">
              <w:rPr>
                <w:rFonts w:cs="Arial"/>
              </w:rPr>
              <w:sym w:font="Symbol" w:char="F0B4"/>
            </w:r>
            <w:r w:rsidRPr="002B5A0C">
              <w:rPr>
                <w:rFonts w:cs="Arial"/>
              </w:rPr>
              <w:t>10</w:t>
            </w:r>
            <w:r w:rsidRPr="002B5A0C">
              <w:rPr>
                <w:rFonts w:cs="Arial"/>
                <w:vertAlign w:val="superscript"/>
              </w:rPr>
              <w:t xml:space="preserve">-21 </w:t>
            </w:r>
            <w:r w:rsidRPr="002B5A0C">
              <w:rPr>
                <w:rFonts w:cs="Arial"/>
              </w:rPr>
              <w:t>X</w:t>
            </w:r>
            <w:r w:rsidRPr="002B5A0C">
              <w:rPr>
                <w:rFonts w:cs="Arial"/>
                <w:vertAlign w:val="superscript"/>
              </w:rPr>
              <w:t xml:space="preserve">5 </w:t>
            </w:r>
            <w:r w:rsidRPr="002B5A0C">
              <w:rPr>
                <w:rFonts w:cs="Arial"/>
              </w:rPr>
              <w:t>+ 5</w:t>
            </w:r>
            <w:r w:rsidRPr="002B5A0C">
              <w:rPr>
                <w:rFonts w:cs="Arial"/>
              </w:rPr>
              <w:sym w:font="Symbol" w:char="F0B4"/>
            </w:r>
            <w:r w:rsidRPr="002B5A0C">
              <w:rPr>
                <w:rFonts w:cs="Arial"/>
              </w:rPr>
              <w:t>10</w:t>
            </w:r>
            <w:r w:rsidRPr="002B5A0C">
              <w:rPr>
                <w:rFonts w:cs="Arial"/>
                <w:vertAlign w:val="superscript"/>
              </w:rPr>
              <w:t xml:space="preserve">-16 </w:t>
            </w:r>
            <w:r w:rsidRPr="002B5A0C">
              <w:rPr>
                <w:rFonts w:cs="Arial"/>
              </w:rPr>
              <w:t>X</w:t>
            </w:r>
            <w:r w:rsidRPr="002B5A0C">
              <w:rPr>
                <w:rFonts w:cs="Arial"/>
                <w:vertAlign w:val="superscript"/>
              </w:rPr>
              <w:t xml:space="preserve">4 </w:t>
            </w:r>
            <w:r w:rsidRPr="002B5A0C">
              <w:rPr>
                <w:rFonts w:cs="Arial"/>
              </w:rPr>
              <w:t>– 3</w:t>
            </w:r>
            <w:r w:rsidRPr="002B5A0C">
              <w:rPr>
                <w:rFonts w:cs="Arial"/>
              </w:rPr>
              <w:sym w:font="Symbol" w:char="F0B4"/>
            </w:r>
            <w:r w:rsidRPr="002B5A0C">
              <w:rPr>
                <w:rFonts w:cs="Arial"/>
              </w:rPr>
              <w:t>10</w:t>
            </w:r>
            <w:r w:rsidRPr="002B5A0C">
              <w:rPr>
                <w:rFonts w:cs="Arial"/>
                <w:vertAlign w:val="superscript"/>
              </w:rPr>
              <w:t xml:space="preserve">-11 </w:t>
            </w:r>
            <w:r w:rsidRPr="002B5A0C">
              <w:rPr>
                <w:rFonts w:cs="Arial"/>
              </w:rPr>
              <w:t>X</w:t>
            </w:r>
            <w:r w:rsidRPr="002B5A0C">
              <w:rPr>
                <w:rFonts w:cs="Arial"/>
                <w:vertAlign w:val="superscript"/>
              </w:rPr>
              <w:t xml:space="preserve">3 </w:t>
            </w:r>
            <w:r w:rsidRPr="002B5A0C">
              <w:rPr>
                <w:rFonts w:cs="Arial"/>
              </w:rPr>
              <w:t>+ 7</w:t>
            </w:r>
            <w:r w:rsidRPr="002B5A0C">
              <w:rPr>
                <w:rFonts w:cs="Arial"/>
              </w:rPr>
              <w:sym w:font="Symbol" w:char="F0B4"/>
            </w:r>
            <w:r w:rsidRPr="002B5A0C">
              <w:rPr>
                <w:rFonts w:cs="Arial"/>
              </w:rPr>
              <w:t>10</w:t>
            </w:r>
            <w:r w:rsidRPr="002B5A0C">
              <w:rPr>
                <w:rFonts w:cs="Arial"/>
                <w:vertAlign w:val="superscript"/>
              </w:rPr>
              <w:t>-7</w:t>
            </w:r>
            <w:r w:rsidRPr="002B5A0C">
              <w:rPr>
                <w:rFonts w:cs="Arial"/>
              </w:rPr>
              <w:t xml:space="preserve"> X</w:t>
            </w:r>
            <w:r w:rsidRPr="002B5A0C">
              <w:rPr>
                <w:rFonts w:cs="Arial"/>
                <w:vertAlign w:val="superscript"/>
              </w:rPr>
              <w:t xml:space="preserve">2 </w:t>
            </w:r>
            <w:r w:rsidRPr="002B5A0C">
              <w:rPr>
                <w:rFonts w:cs="Arial"/>
              </w:rPr>
              <w:t xml:space="preserve">– 0.0075 X </w:t>
            </w:r>
          </w:p>
          <w:p w14:paraId="2BA4C101" w14:textId="48D447C6" w:rsidR="00D84CAC" w:rsidRPr="002B5A0C" w:rsidRDefault="00D84CAC" w:rsidP="006F688B">
            <w:pPr>
              <w:pStyle w:val="CETBodytext"/>
              <w:ind w:right="-1"/>
              <w:rPr>
                <w:rFonts w:cs="Arial"/>
                <w:vertAlign w:val="superscript"/>
              </w:rPr>
            </w:pPr>
            <w:r w:rsidRPr="002B5A0C">
              <w:rPr>
                <w:rFonts w:cs="Arial"/>
              </w:rPr>
              <w:t>+ 83.129</w:t>
            </w:r>
          </w:p>
        </w:tc>
        <w:tc>
          <w:tcPr>
            <w:tcW w:w="720" w:type="dxa"/>
            <w:tcBorders>
              <w:bottom w:val="nil"/>
            </w:tcBorders>
            <w:shd w:val="clear" w:color="auto" w:fill="FFFFFF"/>
          </w:tcPr>
          <w:p w14:paraId="5A92D617" w14:textId="16C6232E" w:rsidR="00D84CAC" w:rsidRPr="002B5A0C" w:rsidRDefault="00D84CAC" w:rsidP="006F688B">
            <w:pPr>
              <w:pStyle w:val="CETBodytext"/>
              <w:ind w:right="-1"/>
              <w:rPr>
                <w:rFonts w:cs="Arial"/>
              </w:rPr>
            </w:pPr>
            <w:r w:rsidRPr="002B5A0C">
              <w:rPr>
                <w:rFonts w:cs="Arial"/>
              </w:rPr>
              <w:t>0.9464</w:t>
            </w:r>
          </w:p>
        </w:tc>
      </w:tr>
      <w:tr w:rsidR="00D84CAC" w:rsidRPr="002B5A0C" w14:paraId="6FD5DD88" w14:textId="4E2C08B2" w:rsidTr="00D84CAC">
        <w:tc>
          <w:tcPr>
            <w:tcW w:w="450" w:type="dxa"/>
            <w:shd w:val="clear" w:color="auto" w:fill="FFFFFF"/>
          </w:tcPr>
          <w:p w14:paraId="7D1BAB5A" w14:textId="79E39DB9" w:rsidR="00D84CAC" w:rsidRPr="002B5A0C" w:rsidRDefault="00D84CAC" w:rsidP="00641FFB">
            <w:pPr>
              <w:pStyle w:val="CETBodytext"/>
              <w:ind w:right="-1"/>
              <w:rPr>
                <w:rFonts w:cs="Arial"/>
              </w:rPr>
            </w:pPr>
            <w:r w:rsidRPr="002B5A0C">
              <w:rPr>
                <w:rFonts w:cs="Arial"/>
              </w:rPr>
              <w:t>2</w:t>
            </w:r>
          </w:p>
        </w:tc>
        <w:tc>
          <w:tcPr>
            <w:tcW w:w="1271" w:type="dxa"/>
            <w:tcBorders>
              <w:top w:val="nil"/>
              <w:bottom w:val="nil"/>
            </w:tcBorders>
            <w:shd w:val="clear" w:color="auto" w:fill="FFFFFF"/>
          </w:tcPr>
          <w:p w14:paraId="20750C18" w14:textId="62A6F8D5" w:rsidR="00D84CAC" w:rsidRPr="002B5A0C" w:rsidRDefault="00D84CAC" w:rsidP="00641FFB">
            <w:pPr>
              <w:pStyle w:val="CETBodytext"/>
              <w:ind w:right="-1"/>
              <w:rPr>
                <w:rFonts w:cs="Arial"/>
                <w:szCs w:val="18"/>
                <w:lang w:val="en-GB"/>
              </w:rPr>
            </w:pPr>
            <w:r w:rsidRPr="002B5A0C">
              <w:rPr>
                <w:rFonts w:cs="Arial"/>
              </w:rPr>
              <w:t>79.365 nm</w:t>
            </w:r>
            <w:r w:rsidRPr="002B5A0C">
              <w:rPr>
                <w:rFonts w:cs="Arial"/>
                <w:vertAlign w:val="superscript"/>
              </w:rPr>
              <w:t>2</w:t>
            </w:r>
          </w:p>
        </w:tc>
        <w:tc>
          <w:tcPr>
            <w:tcW w:w="1321" w:type="dxa"/>
            <w:tcBorders>
              <w:top w:val="nil"/>
              <w:bottom w:val="nil"/>
            </w:tcBorders>
            <w:shd w:val="clear" w:color="auto" w:fill="FFFFFF"/>
          </w:tcPr>
          <w:p w14:paraId="455DB754" w14:textId="5A1A3C01" w:rsidR="00D84CAC" w:rsidRPr="002B5A0C" w:rsidRDefault="00D84CAC" w:rsidP="00641FFB">
            <w:pPr>
              <w:pStyle w:val="CETBodytext"/>
              <w:ind w:right="-1"/>
              <w:rPr>
                <w:rFonts w:cs="Arial"/>
                <w:szCs w:val="18"/>
                <w:lang w:val="en-GB"/>
              </w:rPr>
            </w:pPr>
            <w:r w:rsidRPr="002B5A0C">
              <w:rPr>
                <w:rFonts w:cs="Arial"/>
              </w:rPr>
              <w:t>42.122 nm</w:t>
            </w:r>
            <w:r w:rsidRPr="002B5A0C">
              <w:rPr>
                <w:rFonts w:cs="Arial"/>
                <w:vertAlign w:val="superscript"/>
              </w:rPr>
              <w:t>2</w:t>
            </w:r>
          </w:p>
        </w:tc>
        <w:tc>
          <w:tcPr>
            <w:tcW w:w="4950" w:type="dxa"/>
            <w:tcBorders>
              <w:top w:val="nil"/>
              <w:bottom w:val="nil"/>
            </w:tcBorders>
            <w:shd w:val="clear" w:color="auto" w:fill="FFFFFF"/>
          </w:tcPr>
          <w:p w14:paraId="19DB9CAB" w14:textId="77777777" w:rsidR="00D84CAC" w:rsidRPr="002B5A0C" w:rsidRDefault="00D84CAC" w:rsidP="00641FFB">
            <w:pPr>
              <w:pStyle w:val="CETBodytext"/>
              <w:ind w:right="-1"/>
              <w:rPr>
                <w:rFonts w:cs="Arial"/>
              </w:rPr>
            </w:pPr>
            <w:r w:rsidRPr="002B5A0C">
              <w:rPr>
                <w:rFonts w:cs="Arial"/>
              </w:rPr>
              <w:t>– 5</w:t>
            </w:r>
            <w:r w:rsidRPr="002B5A0C">
              <w:rPr>
                <w:rFonts w:cs="Arial"/>
              </w:rPr>
              <w:sym w:font="Symbol" w:char="F0B4"/>
            </w:r>
            <w:r w:rsidRPr="002B5A0C">
              <w:rPr>
                <w:rFonts w:cs="Arial"/>
              </w:rPr>
              <w:t>10</w:t>
            </w:r>
            <w:r w:rsidRPr="002B5A0C">
              <w:rPr>
                <w:rFonts w:cs="Arial"/>
                <w:vertAlign w:val="superscript"/>
              </w:rPr>
              <w:t xml:space="preserve">-21 </w:t>
            </w:r>
            <w:r w:rsidRPr="002B5A0C">
              <w:rPr>
                <w:rFonts w:cs="Arial"/>
              </w:rPr>
              <w:t>X</w:t>
            </w:r>
            <w:r w:rsidRPr="002B5A0C">
              <w:rPr>
                <w:rFonts w:cs="Arial"/>
                <w:vertAlign w:val="superscript"/>
              </w:rPr>
              <w:t xml:space="preserve">5 </w:t>
            </w:r>
            <w:r w:rsidRPr="002B5A0C">
              <w:rPr>
                <w:rFonts w:cs="Arial"/>
              </w:rPr>
              <w:t>+ 6</w:t>
            </w:r>
            <w:r w:rsidRPr="002B5A0C">
              <w:rPr>
                <w:rFonts w:cs="Arial"/>
              </w:rPr>
              <w:sym w:font="Symbol" w:char="F0B4"/>
            </w:r>
            <w:r w:rsidRPr="002B5A0C">
              <w:rPr>
                <w:rFonts w:cs="Arial"/>
              </w:rPr>
              <w:t>10</w:t>
            </w:r>
            <w:r w:rsidRPr="002B5A0C">
              <w:rPr>
                <w:rFonts w:cs="Arial"/>
                <w:vertAlign w:val="superscript"/>
              </w:rPr>
              <w:t xml:space="preserve">-16 </w:t>
            </w:r>
            <w:r w:rsidRPr="002B5A0C">
              <w:rPr>
                <w:rFonts w:cs="Arial"/>
              </w:rPr>
              <w:t>X</w:t>
            </w:r>
            <w:r w:rsidRPr="002B5A0C">
              <w:rPr>
                <w:rFonts w:cs="Arial"/>
                <w:vertAlign w:val="superscript"/>
              </w:rPr>
              <w:t xml:space="preserve">4 </w:t>
            </w:r>
            <w:r w:rsidRPr="002B5A0C">
              <w:rPr>
                <w:rFonts w:cs="Arial"/>
              </w:rPr>
              <w:t>– 3</w:t>
            </w:r>
            <w:r w:rsidRPr="002B5A0C">
              <w:rPr>
                <w:rFonts w:cs="Arial"/>
              </w:rPr>
              <w:sym w:font="Symbol" w:char="F0B4"/>
            </w:r>
            <w:r w:rsidRPr="002B5A0C">
              <w:rPr>
                <w:rFonts w:cs="Arial"/>
              </w:rPr>
              <w:t>10</w:t>
            </w:r>
            <w:r w:rsidRPr="002B5A0C">
              <w:rPr>
                <w:rFonts w:cs="Arial"/>
                <w:vertAlign w:val="superscript"/>
              </w:rPr>
              <w:t xml:space="preserve">-11 </w:t>
            </w:r>
            <w:r w:rsidRPr="002B5A0C">
              <w:rPr>
                <w:rFonts w:cs="Arial"/>
              </w:rPr>
              <w:t>X</w:t>
            </w:r>
            <w:r w:rsidRPr="002B5A0C">
              <w:rPr>
                <w:rFonts w:cs="Arial"/>
                <w:vertAlign w:val="superscript"/>
              </w:rPr>
              <w:t xml:space="preserve">3 </w:t>
            </w:r>
            <w:r w:rsidRPr="002B5A0C">
              <w:rPr>
                <w:rFonts w:cs="Arial"/>
              </w:rPr>
              <w:t>+ 6</w:t>
            </w:r>
            <w:r w:rsidRPr="002B5A0C">
              <w:rPr>
                <w:rFonts w:cs="Arial"/>
              </w:rPr>
              <w:sym w:font="Symbol" w:char="F0B4"/>
            </w:r>
            <w:r w:rsidRPr="002B5A0C">
              <w:rPr>
                <w:rFonts w:cs="Arial"/>
              </w:rPr>
              <w:t>10</w:t>
            </w:r>
            <w:r w:rsidRPr="002B5A0C">
              <w:rPr>
                <w:rFonts w:cs="Arial"/>
                <w:vertAlign w:val="superscript"/>
              </w:rPr>
              <w:t>-7</w:t>
            </w:r>
            <w:r w:rsidRPr="002B5A0C">
              <w:rPr>
                <w:rFonts w:cs="Arial"/>
              </w:rPr>
              <w:t xml:space="preserve"> X</w:t>
            </w:r>
            <w:r w:rsidRPr="002B5A0C">
              <w:rPr>
                <w:rFonts w:cs="Arial"/>
                <w:vertAlign w:val="superscript"/>
              </w:rPr>
              <w:t xml:space="preserve">2 </w:t>
            </w:r>
            <w:r w:rsidRPr="002B5A0C">
              <w:rPr>
                <w:rFonts w:cs="Arial"/>
              </w:rPr>
              <w:t xml:space="preserve">– 0.0056 X </w:t>
            </w:r>
          </w:p>
          <w:p w14:paraId="6C68140B" w14:textId="1A89219F" w:rsidR="00D84CAC" w:rsidRPr="002B5A0C" w:rsidRDefault="00D84CAC" w:rsidP="00641FFB">
            <w:pPr>
              <w:pStyle w:val="CETBodytext"/>
              <w:ind w:right="-1"/>
              <w:rPr>
                <w:rFonts w:cs="Arial"/>
                <w:vertAlign w:val="superscript"/>
              </w:rPr>
            </w:pPr>
            <w:r w:rsidRPr="002B5A0C">
              <w:rPr>
                <w:rFonts w:cs="Arial"/>
              </w:rPr>
              <w:t>+ 73.597</w:t>
            </w:r>
          </w:p>
        </w:tc>
        <w:tc>
          <w:tcPr>
            <w:tcW w:w="720" w:type="dxa"/>
            <w:tcBorders>
              <w:top w:val="nil"/>
              <w:bottom w:val="nil"/>
            </w:tcBorders>
            <w:shd w:val="clear" w:color="auto" w:fill="FFFFFF"/>
          </w:tcPr>
          <w:p w14:paraId="0A56746D" w14:textId="2F83B393" w:rsidR="00D84CAC" w:rsidRPr="002B5A0C" w:rsidRDefault="00D84CAC" w:rsidP="00641FFB">
            <w:pPr>
              <w:pStyle w:val="CETBodytext"/>
              <w:ind w:right="-1"/>
              <w:rPr>
                <w:rFonts w:cs="Arial"/>
              </w:rPr>
            </w:pPr>
            <w:r w:rsidRPr="002B5A0C">
              <w:rPr>
                <w:rFonts w:cs="Arial"/>
              </w:rPr>
              <w:t>0.903</w:t>
            </w:r>
          </w:p>
        </w:tc>
      </w:tr>
      <w:tr w:rsidR="00D84CAC" w:rsidRPr="002B5A0C" w14:paraId="123DF6B9" w14:textId="31BD3252" w:rsidTr="00D84CAC">
        <w:tc>
          <w:tcPr>
            <w:tcW w:w="450" w:type="dxa"/>
            <w:tcBorders>
              <w:bottom w:val="single" w:sz="12" w:space="0" w:color="008000"/>
            </w:tcBorders>
            <w:shd w:val="clear" w:color="auto" w:fill="FFFFFF"/>
          </w:tcPr>
          <w:p w14:paraId="1F5116C0" w14:textId="2C26AEB4" w:rsidR="00D84CAC" w:rsidRPr="002B5A0C" w:rsidRDefault="00D84CAC" w:rsidP="00641FFB">
            <w:pPr>
              <w:pStyle w:val="CETBodytext"/>
              <w:ind w:right="-1"/>
              <w:rPr>
                <w:rFonts w:cs="Arial"/>
              </w:rPr>
            </w:pPr>
            <w:r w:rsidRPr="002B5A0C">
              <w:rPr>
                <w:rFonts w:cs="Arial"/>
              </w:rPr>
              <w:t>3</w:t>
            </w:r>
          </w:p>
        </w:tc>
        <w:tc>
          <w:tcPr>
            <w:tcW w:w="1271" w:type="dxa"/>
            <w:tcBorders>
              <w:top w:val="nil"/>
              <w:bottom w:val="single" w:sz="12" w:space="0" w:color="008000"/>
            </w:tcBorders>
            <w:shd w:val="clear" w:color="auto" w:fill="FFFFFF"/>
          </w:tcPr>
          <w:p w14:paraId="0147EE37" w14:textId="61E15DDA" w:rsidR="00D84CAC" w:rsidRPr="002B5A0C" w:rsidRDefault="00D84CAC" w:rsidP="00641FFB">
            <w:pPr>
              <w:pStyle w:val="CETBodytext"/>
              <w:ind w:right="-1"/>
              <w:rPr>
                <w:rFonts w:cs="Arial"/>
              </w:rPr>
            </w:pPr>
            <w:r w:rsidRPr="002B5A0C">
              <w:rPr>
                <w:rFonts w:cs="Arial"/>
              </w:rPr>
              <w:t>85.787 nm</w:t>
            </w:r>
            <w:r w:rsidRPr="002B5A0C">
              <w:rPr>
                <w:rFonts w:cs="Arial"/>
                <w:vertAlign w:val="superscript"/>
              </w:rPr>
              <w:t>2</w:t>
            </w:r>
          </w:p>
        </w:tc>
        <w:tc>
          <w:tcPr>
            <w:tcW w:w="1321" w:type="dxa"/>
            <w:tcBorders>
              <w:top w:val="nil"/>
              <w:bottom w:val="single" w:sz="12" w:space="0" w:color="008000"/>
            </w:tcBorders>
            <w:shd w:val="clear" w:color="auto" w:fill="FFFFFF"/>
          </w:tcPr>
          <w:p w14:paraId="3F8A680E" w14:textId="4147AF4F" w:rsidR="00D84CAC" w:rsidRPr="002B5A0C" w:rsidRDefault="00D84CAC" w:rsidP="00641FFB">
            <w:pPr>
              <w:pStyle w:val="CETBodytext"/>
              <w:ind w:right="-1"/>
              <w:rPr>
                <w:rFonts w:cs="Arial"/>
              </w:rPr>
            </w:pPr>
            <w:r w:rsidRPr="002B5A0C">
              <w:rPr>
                <w:rFonts w:cs="Arial"/>
              </w:rPr>
              <w:t>47.813 nm</w:t>
            </w:r>
            <w:r w:rsidRPr="002B5A0C">
              <w:rPr>
                <w:rFonts w:cs="Arial"/>
                <w:vertAlign w:val="superscript"/>
              </w:rPr>
              <w:t>2</w:t>
            </w:r>
          </w:p>
        </w:tc>
        <w:tc>
          <w:tcPr>
            <w:tcW w:w="4950" w:type="dxa"/>
            <w:tcBorders>
              <w:top w:val="nil"/>
              <w:bottom w:val="single" w:sz="12" w:space="0" w:color="008000"/>
            </w:tcBorders>
            <w:shd w:val="clear" w:color="auto" w:fill="FFFFFF"/>
          </w:tcPr>
          <w:p w14:paraId="643B9AE4" w14:textId="77777777" w:rsidR="00D84CAC" w:rsidRPr="002B5A0C" w:rsidRDefault="00D84CAC" w:rsidP="00641FFB">
            <w:pPr>
              <w:pStyle w:val="CETBodytext"/>
              <w:ind w:right="-1"/>
              <w:rPr>
                <w:rFonts w:cs="Arial"/>
              </w:rPr>
            </w:pPr>
            <w:r w:rsidRPr="002B5A0C">
              <w:rPr>
                <w:rFonts w:cs="Arial"/>
              </w:rPr>
              <w:t>– 8</w:t>
            </w:r>
            <w:r w:rsidRPr="002B5A0C">
              <w:rPr>
                <w:rFonts w:cs="Arial"/>
              </w:rPr>
              <w:sym w:font="Symbol" w:char="F0B4"/>
            </w:r>
            <w:r w:rsidRPr="002B5A0C">
              <w:rPr>
                <w:rFonts w:cs="Arial"/>
              </w:rPr>
              <w:t>10</w:t>
            </w:r>
            <w:r w:rsidRPr="002B5A0C">
              <w:rPr>
                <w:rFonts w:cs="Arial"/>
                <w:vertAlign w:val="superscript"/>
              </w:rPr>
              <w:t xml:space="preserve">-22 </w:t>
            </w:r>
            <w:r w:rsidRPr="002B5A0C">
              <w:rPr>
                <w:rFonts w:cs="Arial"/>
              </w:rPr>
              <w:t>X</w:t>
            </w:r>
            <w:r w:rsidRPr="002B5A0C">
              <w:rPr>
                <w:rFonts w:cs="Arial"/>
                <w:vertAlign w:val="superscript"/>
              </w:rPr>
              <w:t xml:space="preserve">5 </w:t>
            </w:r>
            <w:r w:rsidRPr="002B5A0C">
              <w:rPr>
                <w:rFonts w:cs="Arial"/>
              </w:rPr>
              <w:t>+ 1</w:t>
            </w:r>
            <w:r w:rsidRPr="002B5A0C">
              <w:rPr>
                <w:rFonts w:cs="Arial"/>
              </w:rPr>
              <w:sym w:font="Symbol" w:char="F0B4"/>
            </w:r>
            <w:r w:rsidRPr="002B5A0C">
              <w:rPr>
                <w:rFonts w:cs="Arial"/>
              </w:rPr>
              <w:t>10</w:t>
            </w:r>
            <w:r w:rsidRPr="002B5A0C">
              <w:rPr>
                <w:rFonts w:cs="Arial"/>
                <w:vertAlign w:val="superscript"/>
              </w:rPr>
              <w:t xml:space="preserve">-16 </w:t>
            </w:r>
            <w:r w:rsidRPr="002B5A0C">
              <w:rPr>
                <w:rFonts w:cs="Arial"/>
              </w:rPr>
              <w:t>X</w:t>
            </w:r>
            <w:r w:rsidRPr="002B5A0C">
              <w:rPr>
                <w:rFonts w:cs="Arial"/>
                <w:vertAlign w:val="superscript"/>
              </w:rPr>
              <w:t xml:space="preserve">4 </w:t>
            </w:r>
            <w:r w:rsidRPr="002B5A0C">
              <w:rPr>
                <w:rFonts w:cs="Arial"/>
              </w:rPr>
              <w:t>– 8</w:t>
            </w:r>
            <w:r w:rsidRPr="002B5A0C">
              <w:rPr>
                <w:rFonts w:cs="Arial"/>
              </w:rPr>
              <w:sym w:font="Symbol" w:char="F0B4"/>
            </w:r>
            <w:r w:rsidRPr="002B5A0C">
              <w:rPr>
                <w:rFonts w:cs="Arial"/>
              </w:rPr>
              <w:t>10</w:t>
            </w:r>
            <w:r w:rsidRPr="002B5A0C">
              <w:rPr>
                <w:rFonts w:cs="Arial"/>
                <w:vertAlign w:val="superscript"/>
              </w:rPr>
              <w:t xml:space="preserve">-12 </w:t>
            </w:r>
            <w:r w:rsidRPr="002B5A0C">
              <w:rPr>
                <w:rFonts w:cs="Arial"/>
              </w:rPr>
              <w:t>X</w:t>
            </w:r>
            <w:r w:rsidRPr="002B5A0C">
              <w:rPr>
                <w:rFonts w:cs="Arial"/>
                <w:vertAlign w:val="superscript"/>
              </w:rPr>
              <w:t xml:space="preserve">3 </w:t>
            </w:r>
            <w:r w:rsidRPr="002B5A0C">
              <w:rPr>
                <w:rFonts w:cs="Arial"/>
              </w:rPr>
              <w:t>+ 2</w:t>
            </w:r>
            <w:r w:rsidRPr="002B5A0C">
              <w:rPr>
                <w:rFonts w:cs="Arial"/>
              </w:rPr>
              <w:sym w:font="Symbol" w:char="F0B4"/>
            </w:r>
            <w:r w:rsidRPr="002B5A0C">
              <w:rPr>
                <w:rFonts w:cs="Arial"/>
              </w:rPr>
              <w:t>10</w:t>
            </w:r>
            <w:r w:rsidRPr="002B5A0C">
              <w:rPr>
                <w:rFonts w:cs="Arial"/>
                <w:vertAlign w:val="superscript"/>
              </w:rPr>
              <w:t>-7</w:t>
            </w:r>
            <w:r w:rsidRPr="002B5A0C">
              <w:rPr>
                <w:rFonts w:cs="Arial"/>
              </w:rPr>
              <w:t xml:space="preserve"> X</w:t>
            </w:r>
            <w:r w:rsidRPr="002B5A0C">
              <w:rPr>
                <w:rFonts w:cs="Arial"/>
                <w:vertAlign w:val="superscript"/>
              </w:rPr>
              <w:t xml:space="preserve">2 </w:t>
            </w:r>
            <w:r w:rsidRPr="002B5A0C">
              <w:rPr>
                <w:rFonts w:cs="Arial"/>
              </w:rPr>
              <w:t xml:space="preserve">– 0.004 X </w:t>
            </w:r>
          </w:p>
          <w:p w14:paraId="535F8353" w14:textId="7BFE421F" w:rsidR="00D84CAC" w:rsidRPr="002B5A0C" w:rsidRDefault="00D84CAC" w:rsidP="00641FFB">
            <w:pPr>
              <w:pStyle w:val="CETBodytext"/>
              <w:ind w:right="-1"/>
              <w:rPr>
                <w:rFonts w:cs="Arial"/>
                <w:vertAlign w:val="superscript"/>
              </w:rPr>
            </w:pPr>
            <w:r w:rsidRPr="002B5A0C">
              <w:rPr>
                <w:rFonts w:cs="Arial"/>
              </w:rPr>
              <w:t>+ 85.304</w:t>
            </w:r>
          </w:p>
        </w:tc>
        <w:tc>
          <w:tcPr>
            <w:tcW w:w="720" w:type="dxa"/>
            <w:tcBorders>
              <w:top w:val="nil"/>
              <w:bottom w:val="single" w:sz="12" w:space="0" w:color="008000"/>
            </w:tcBorders>
            <w:shd w:val="clear" w:color="auto" w:fill="FFFFFF"/>
          </w:tcPr>
          <w:p w14:paraId="42403A86" w14:textId="03007EAE" w:rsidR="00D84CAC" w:rsidRPr="002B5A0C" w:rsidRDefault="00D84CAC" w:rsidP="00641FFB">
            <w:pPr>
              <w:pStyle w:val="CETBodytext"/>
              <w:ind w:right="-1"/>
              <w:rPr>
                <w:rFonts w:cs="Arial"/>
              </w:rPr>
            </w:pPr>
            <w:r w:rsidRPr="002B5A0C">
              <w:rPr>
                <w:rFonts w:cs="Arial"/>
              </w:rPr>
              <w:t>0.9395</w:t>
            </w:r>
          </w:p>
        </w:tc>
      </w:tr>
    </w:tbl>
    <w:p w14:paraId="4F81B3EB" w14:textId="797B41D0" w:rsidR="00A15015" w:rsidRDefault="00A15015" w:rsidP="002C427F">
      <w:pPr>
        <w:pStyle w:val="CETBodytext"/>
        <w:rPr>
          <w:lang w:val="en-GB"/>
        </w:rPr>
      </w:pPr>
    </w:p>
    <w:p w14:paraId="0898C0C0" w14:textId="4D879CC7" w:rsidR="00D1220B" w:rsidRPr="00BC798D" w:rsidRDefault="004D253C" w:rsidP="002C427F">
      <w:pPr>
        <w:pStyle w:val="CETBodytext"/>
        <w:rPr>
          <w:lang w:val="en-GB"/>
        </w:rPr>
      </w:pPr>
      <w:r>
        <w:rPr>
          <w:lang w:val="en-GB"/>
        </w:rPr>
        <w:t>F</w:t>
      </w:r>
      <w:r w:rsidR="001C44A2">
        <w:rPr>
          <w:lang w:val="en-GB"/>
        </w:rPr>
        <w:t>rom the</w:t>
      </w:r>
      <w:r w:rsidR="00D1220B">
        <w:rPr>
          <w:lang w:val="en-GB"/>
        </w:rPr>
        <w:t xml:space="preserve"> </w:t>
      </w:r>
      <w:r w:rsidR="001C44A2">
        <w:rPr>
          <w:lang w:val="en-GB"/>
        </w:rPr>
        <w:t xml:space="preserve">obtained </w:t>
      </w:r>
      <w:r w:rsidR="0024069C">
        <w:rPr>
          <w:lang w:val="en-GB"/>
        </w:rPr>
        <w:t>regression line</w:t>
      </w:r>
      <w:r w:rsidR="006F688B">
        <w:rPr>
          <w:lang w:val="en-GB"/>
        </w:rPr>
        <w:t xml:space="preserve"> equation</w:t>
      </w:r>
      <w:r w:rsidR="00D1220B">
        <w:rPr>
          <w:lang w:val="en-GB"/>
        </w:rPr>
        <w:t>s</w:t>
      </w:r>
      <w:r w:rsidR="001C44A2">
        <w:rPr>
          <w:lang w:val="en-GB"/>
        </w:rPr>
        <w:t xml:space="preserve"> for three runs of system 1 (Table </w:t>
      </w:r>
      <w:r w:rsidR="0024069C">
        <w:rPr>
          <w:lang w:val="en-GB"/>
        </w:rPr>
        <w:t>3</w:t>
      </w:r>
      <w:r w:rsidR="001C44A2">
        <w:rPr>
          <w:lang w:val="en-GB"/>
        </w:rPr>
        <w:t xml:space="preserve">), </w:t>
      </w:r>
      <w:r w:rsidR="006F688B">
        <w:rPr>
          <w:lang w:val="en-GB"/>
        </w:rPr>
        <w:t>the time</w:t>
      </w:r>
      <w:r w:rsidR="001C44A2">
        <w:rPr>
          <w:lang w:val="en-GB"/>
        </w:rPr>
        <w:t xml:space="preserve"> necessary</w:t>
      </w:r>
      <w:r w:rsidR="006F688B">
        <w:rPr>
          <w:lang w:val="en-GB"/>
        </w:rPr>
        <w:t xml:space="preserve"> to reach SASA of </w:t>
      </w:r>
      <w:r w:rsidR="006F688B">
        <w:rPr>
          <w:rFonts w:cs="Arial"/>
        </w:rPr>
        <w:t>60 and 55 nm</w:t>
      </w:r>
      <w:r w:rsidR="006F688B">
        <w:rPr>
          <w:rFonts w:cs="Arial"/>
          <w:vertAlign w:val="superscript"/>
        </w:rPr>
        <w:t>2</w:t>
      </w:r>
      <w:r w:rsidR="006F688B">
        <w:rPr>
          <w:rFonts w:cs="Arial"/>
        </w:rPr>
        <w:t xml:space="preserve"> </w:t>
      </w:r>
      <w:r w:rsidR="001C44A2">
        <w:rPr>
          <w:rFonts w:cs="Arial"/>
        </w:rPr>
        <w:t>was</w:t>
      </w:r>
      <w:r w:rsidR="006F688B">
        <w:rPr>
          <w:rFonts w:cs="Arial"/>
        </w:rPr>
        <w:t xml:space="preserve"> </w:t>
      </w:r>
      <w:r w:rsidR="001C44A2">
        <w:rPr>
          <w:rFonts w:cs="Arial"/>
        </w:rPr>
        <w:t xml:space="preserve">estimated by taking the </w:t>
      </w:r>
      <w:r w:rsidR="006F688B">
        <w:rPr>
          <w:rFonts w:cs="Arial"/>
        </w:rPr>
        <w:t>average</w:t>
      </w:r>
      <w:r w:rsidR="001C44A2">
        <w:rPr>
          <w:rFonts w:cs="Arial"/>
        </w:rPr>
        <w:t xml:space="preserve"> among two runs with the highest R</w:t>
      </w:r>
      <w:r w:rsidR="001C44A2">
        <w:rPr>
          <w:rFonts w:cs="Arial"/>
          <w:vertAlign w:val="superscript"/>
        </w:rPr>
        <w:t>2</w:t>
      </w:r>
      <w:r w:rsidR="001C44A2">
        <w:rPr>
          <w:rFonts w:cs="Arial"/>
        </w:rPr>
        <w:t xml:space="preserve"> parameter. </w:t>
      </w:r>
      <w:r w:rsidR="001C44A2">
        <w:t>T</w:t>
      </w:r>
      <w:r w:rsidR="00D1220B">
        <w:rPr>
          <w:lang w:val="en-GB"/>
        </w:rPr>
        <w:t>o compare the aggregation kinetics of the peptides in six different environments,</w:t>
      </w:r>
      <w:r w:rsidR="001C44A2">
        <w:rPr>
          <w:lang w:val="en-GB"/>
        </w:rPr>
        <w:t xml:space="preserve"> </w:t>
      </w:r>
      <w:r w:rsidR="00B30CC4">
        <w:rPr>
          <w:rFonts w:cs="Arial"/>
        </w:rPr>
        <w:t xml:space="preserve">a </w:t>
      </w:r>
      <w:r w:rsidR="001C44A2">
        <w:rPr>
          <w:rFonts w:cs="Arial"/>
        </w:rPr>
        <w:t xml:space="preserve">similar procedure was used. The results of the estimated aggregation kinetics of the peptides in six different systems under the study are shown </w:t>
      </w:r>
      <w:r>
        <w:rPr>
          <w:rFonts w:cs="Arial"/>
        </w:rPr>
        <w:t>i</w:t>
      </w:r>
      <w:r w:rsidR="001C44A2">
        <w:rPr>
          <w:rFonts w:cs="Arial"/>
        </w:rPr>
        <w:t xml:space="preserve">n Table </w:t>
      </w:r>
      <w:r w:rsidR="0024069C">
        <w:rPr>
          <w:rFonts w:cs="Arial"/>
        </w:rPr>
        <w:t>4</w:t>
      </w:r>
      <w:r w:rsidR="001C44A2">
        <w:rPr>
          <w:rFonts w:cs="Arial"/>
        </w:rPr>
        <w:t>.</w:t>
      </w:r>
    </w:p>
    <w:p w14:paraId="0BE44C30" w14:textId="2BD791FC" w:rsidR="00764C7B" w:rsidRPr="00764C7B" w:rsidRDefault="002C427F" w:rsidP="00C501F4">
      <w:pPr>
        <w:pStyle w:val="CETTabletitle"/>
        <w:spacing w:line="240" w:lineRule="auto"/>
        <w:rPr>
          <w:rFonts w:cs="Arial"/>
        </w:rPr>
      </w:pPr>
      <w:r w:rsidRPr="00B57B36">
        <w:t xml:space="preserve">Table </w:t>
      </w:r>
      <w:r w:rsidR="0024069C">
        <w:t>4</w:t>
      </w:r>
      <w:r w:rsidRPr="00B57B36">
        <w:t xml:space="preserve">: </w:t>
      </w:r>
      <w:r w:rsidRPr="002C427F">
        <w:rPr>
          <w:rFonts w:cs="Arial"/>
        </w:rPr>
        <w:t xml:space="preserve">Average time to reach a </w:t>
      </w:r>
      <w:r w:rsidR="00B30CC4">
        <w:rPr>
          <w:rFonts w:cs="Arial"/>
        </w:rPr>
        <w:t xml:space="preserve">total </w:t>
      </w:r>
      <w:r w:rsidRPr="002C427F">
        <w:rPr>
          <w:rFonts w:cs="Arial"/>
        </w:rPr>
        <w:t>SASA of 60 nm</w:t>
      </w:r>
      <w:r w:rsidRPr="002C427F">
        <w:rPr>
          <w:rFonts w:cs="Arial"/>
          <w:vertAlign w:val="superscript"/>
        </w:rPr>
        <w:t>2</w:t>
      </w:r>
      <w:r>
        <w:rPr>
          <w:rFonts w:cs="Arial"/>
        </w:rPr>
        <w:t xml:space="preserve"> </w:t>
      </w:r>
      <w:r w:rsidRPr="002C427F">
        <w:rPr>
          <w:rFonts w:cs="Arial"/>
        </w:rPr>
        <w:t>and 50 nm</w:t>
      </w:r>
      <w:r w:rsidRPr="002C427F">
        <w:rPr>
          <w:rFonts w:cs="Arial"/>
          <w:vertAlign w:val="superscript"/>
        </w:rPr>
        <w:t xml:space="preserve">2 </w:t>
      </w:r>
      <w:r w:rsidRPr="002C427F">
        <w:rPr>
          <w:rFonts w:cs="Arial"/>
        </w:rPr>
        <w:t>by 8 amyloid β</w:t>
      </w:r>
      <w:r w:rsidRPr="002C427F">
        <w:rPr>
          <w:rFonts w:cs="Arial"/>
          <w:vertAlign w:val="subscript"/>
        </w:rPr>
        <w:t>16-21</w:t>
      </w:r>
      <w:r w:rsidRPr="002C427F">
        <w:rPr>
          <w:rFonts w:cs="Arial"/>
        </w:rPr>
        <w:t xml:space="preserve"> peptides in </w:t>
      </w:r>
      <w:r w:rsidR="00686632">
        <w:rPr>
          <w:rFonts w:cs="Arial"/>
        </w:rPr>
        <w:t xml:space="preserve">the systems with </w:t>
      </w:r>
      <w:r>
        <w:rPr>
          <w:rFonts w:cs="Arial"/>
        </w:rPr>
        <w:t>(</w:t>
      </w:r>
      <w:r w:rsidRPr="002C427F">
        <w:rPr>
          <w:rFonts w:cs="Arial"/>
        </w:rPr>
        <w:t>NH</w:t>
      </w:r>
      <w:r>
        <w:rPr>
          <w:rFonts w:cs="Arial"/>
          <w:vertAlign w:val="subscript"/>
        </w:rPr>
        <w:t>4</w:t>
      </w:r>
      <w:r>
        <w:rPr>
          <w:rFonts w:cs="Arial"/>
        </w:rPr>
        <w:t>)</w:t>
      </w:r>
      <w:r>
        <w:rPr>
          <w:rFonts w:cs="Arial"/>
          <w:vertAlign w:val="subscript"/>
        </w:rPr>
        <w:t>2</w:t>
      </w:r>
      <w:r>
        <w:rPr>
          <w:rFonts w:cs="Arial"/>
        </w:rPr>
        <w:t>SO</w:t>
      </w:r>
      <w:r>
        <w:rPr>
          <w:rFonts w:cs="Arial"/>
          <w:vertAlign w:val="subscript"/>
        </w:rPr>
        <w:t>4</w:t>
      </w:r>
      <w:r>
        <w:rPr>
          <w:rFonts w:cs="Arial"/>
        </w:rPr>
        <w:t xml:space="preserve"> </w:t>
      </w:r>
      <w:r w:rsidR="00686632">
        <w:rPr>
          <w:rFonts w:cs="Arial"/>
        </w:rPr>
        <w:t>salt</w:t>
      </w:r>
      <w:r w:rsidRPr="002C427F">
        <w:rPr>
          <w:rFonts w:cs="Arial"/>
        </w:rPr>
        <w:t xml:space="preserve"> taken from the two systems with highest R</w:t>
      </w:r>
      <w:r w:rsidRPr="002C427F">
        <w:rPr>
          <w:rFonts w:cs="Arial"/>
          <w:vertAlign w:val="superscript"/>
        </w:rPr>
        <w:t>2</w:t>
      </w:r>
      <w:r w:rsidRPr="002C427F">
        <w:rPr>
          <w:rFonts w:cs="Arial"/>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39"/>
        <w:gridCol w:w="511"/>
        <w:gridCol w:w="2700"/>
        <w:gridCol w:w="2408"/>
        <w:gridCol w:w="2329"/>
      </w:tblGrid>
      <w:tr w:rsidR="00D84CAC" w:rsidRPr="002B5A0C" w14:paraId="11E3811D" w14:textId="77777777" w:rsidTr="00C501F4">
        <w:tc>
          <w:tcPr>
            <w:tcW w:w="839" w:type="dxa"/>
            <w:tcBorders>
              <w:top w:val="single" w:sz="12" w:space="0" w:color="008000"/>
              <w:bottom w:val="single" w:sz="6" w:space="0" w:color="008000"/>
            </w:tcBorders>
            <w:shd w:val="clear" w:color="auto" w:fill="FFFFFF"/>
          </w:tcPr>
          <w:p w14:paraId="6C916594" w14:textId="77777777" w:rsidR="00D84CAC" w:rsidRPr="002B5A0C" w:rsidRDefault="00D84CAC" w:rsidP="00C501F4">
            <w:pPr>
              <w:pStyle w:val="CETBodytext"/>
              <w:rPr>
                <w:rFonts w:cs="Arial"/>
                <w:lang w:val="en-GB"/>
              </w:rPr>
            </w:pPr>
            <w:r w:rsidRPr="002B5A0C">
              <w:rPr>
                <w:rFonts w:cs="Arial"/>
              </w:rPr>
              <w:t>System</w:t>
            </w:r>
          </w:p>
        </w:tc>
        <w:tc>
          <w:tcPr>
            <w:tcW w:w="511" w:type="dxa"/>
            <w:tcBorders>
              <w:top w:val="single" w:sz="12" w:space="0" w:color="008000"/>
              <w:bottom w:val="single" w:sz="6" w:space="0" w:color="008000"/>
            </w:tcBorders>
            <w:shd w:val="clear" w:color="auto" w:fill="FFFFFF"/>
          </w:tcPr>
          <w:p w14:paraId="20F2D36E" w14:textId="360870D6" w:rsidR="00D84CAC" w:rsidRPr="002B5A0C" w:rsidRDefault="00D84CAC" w:rsidP="00C501F4">
            <w:pPr>
              <w:pStyle w:val="CETBodytext"/>
              <w:rPr>
                <w:rFonts w:cs="Arial"/>
                <w:lang w:val="en-GB"/>
              </w:rPr>
            </w:pPr>
            <w:r w:rsidRPr="002B5A0C">
              <w:rPr>
                <w:rFonts w:cs="Arial"/>
              </w:rPr>
              <w:t>C</w:t>
            </w:r>
            <w:r w:rsidRPr="002B5A0C">
              <w:rPr>
                <w:rFonts w:cs="Arial"/>
                <w:vertAlign w:val="subscript"/>
              </w:rPr>
              <w:t>60</w:t>
            </w:r>
          </w:p>
        </w:tc>
        <w:tc>
          <w:tcPr>
            <w:tcW w:w="2700" w:type="dxa"/>
            <w:tcBorders>
              <w:top w:val="single" w:sz="12" w:space="0" w:color="008000"/>
              <w:bottom w:val="single" w:sz="6" w:space="0" w:color="008000"/>
            </w:tcBorders>
            <w:shd w:val="clear" w:color="auto" w:fill="FFFFFF"/>
          </w:tcPr>
          <w:p w14:paraId="0A42E174" w14:textId="490B8CDE" w:rsidR="00D84CAC" w:rsidRPr="002B5A0C" w:rsidRDefault="00D84CAC" w:rsidP="00C501F4">
            <w:pPr>
              <w:pStyle w:val="CETBodytext"/>
              <w:ind w:right="-1"/>
              <w:rPr>
                <w:rFonts w:cs="Arial"/>
              </w:rPr>
            </w:pPr>
            <w:r w:rsidRPr="002B5A0C">
              <w:rPr>
                <w:lang w:val="en-GB"/>
              </w:rPr>
              <w:t>(NH</w:t>
            </w:r>
            <w:r w:rsidRPr="002B5A0C">
              <w:rPr>
                <w:vertAlign w:val="subscript"/>
                <w:lang w:val="en-GB"/>
              </w:rPr>
              <w:t>4</w:t>
            </w:r>
            <w:r w:rsidRPr="002B5A0C">
              <w:rPr>
                <w:lang w:val="en-GB"/>
              </w:rPr>
              <w:t>)</w:t>
            </w:r>
            <w:r w:rsidRPr="002B5A0C">
              <w:rPr>
                <w:vertAlign w:val="subscript"/>
                <w:lang w:val="en-GB"/>
              </w:rPr>
              <w:t>2</w:t>
            </w:r>
            <w:r w:rsidRPr="002B5A0C">
              <w:rPr>
                <w:lang w:val="en-GB"/>
              </w:rPr>
              <w:t>SO</w:t>
            </w:r>
            <w:r w:rsidRPr="002B5A0C">
              <w:rPr>
                <w:vertAlign w:val="subscript"/>
                <w:lang w:val="en-GB"/>
              </w:rPr>
              <w:t>4</w:t>
            </w:r>
            <w:r w:rsidRPr="002B5A0C">
              <w:rPr>
                <w:lang w:val="en-GB"/>
              </w:rPr>
              <w:t xml:space="preserve"> </w:t>
            </w:r>
            <w:r w:rsidRPr="002B5A0C">
              <w:rPr>
                <w:rFonts w:cs="Arial"/>
              </w:rPr>
              <w:t>Salt concentration</w:t>
            </w:r>
          </w:p>
        </w:tc>
        <w:tc>
          <w:tcPr>
            <w:tcW w:w="2408" w:type="dxa"/>
            <w:tcBorders>
              <w:top w:val="single" w:sz="12" w:space="0" w:color="008000"/>
              <w:bottom w:val="single" w:sz="6" w:space="0" w:color="008000"/>
            </w:tcBorders>
            <w:shd w:val="clear" w:color="auto" w:fill="FFFFFF"/>
          </w:tcPr>
          <w:p w14:paraId="1EA5F5C2" w14:textId="7323DCF7" w:rsidR="00D84CAC" w:rsidRPr="002B5A0C" w:rsidRDefault="00D84CAC" w:rsidP="00C501F4">
            <w:pPr>
              <w:pStyle w:val="CETBodytext"/>
              <w:ind w:right="-1"/>
              <w:rPr>
                <w:rFonts w:cs="Arial"/>
                <w:szCs w:val="18"/>
                <w:lang w:val="en-GB"/>
              </w:rPr>
            </w:pPr>
            <w:r w:rsidRPr="002B5A0C">
              <w:rPr>
                <w:rFonts w:cs="Arial"/>
              </w:rPr>
              <w:t xml:space="preserve">Time </w:t>
            </w:r>
            <w:r w:rsidR="00AA0D61" w:rsidRPr="002B5A0C">
              <w:rPr>
                <w:rFonts w:cs="Arial"/>
              </w:rPr>
              <w:t>at</w:t>
            </w:r>
            <w:r w:rsidRPr="002B5A0C">
              <w:rPr>
                <w:rFonts w:cs="Arial"/>
              </w:rPr>
              <w:t xml:space="preserve"> SASA</w:t>
            </w:r>
            <w:r w:rsidR="00B50575" w:rsidRPr="002B5A0C">
              <w:rPr>
                <w:rFonts w:cs="Arial"/>
              </w:rPr>
              <w:t xml:space="preserve"> </w:t>
            </w:r>
            <w:r w:rsidR="00AA0D61" w:rsidRPr="002B5A0C">
              <w:rPr>
                <w:rFonts w:cs="Arial"/>
              </w:rPr>
              <w:t>of</w:t>
            </w:r>
            <w:r w:rsidRPr="002B5A0C">
              <w:rPr>
                <w:rFonts w:cs="Arial"/>
              </w:rPr>
              <w:t xml:space="preserve"> 60 nm</w:t>
            </w:r>
            <w:r w:rsidRPr="002B5A0C">
              <w:rPr>
                <w:rFonts w:cs="Arial"/>
                <w:vertAlign w:val="superscript"/>
              </w:rPr>
              <w:t>2</w:t>
            </w:r>
          </w:p>
        </w:tc>
        <w:tc>
          <w:tcPr>
            <w:tcW w:w="2329" w:type="dxa"/>
            <w:tcBorders>
              <w:top w:val="single" w:sz="12" w:space="0" w:color="008000"/>
              <w:bottom w:val="single" w:sz="6" w:space="0" w:color="008000"/>
            </w:tcBorders>
            <w:shd w:val="clear" w:color="auto" w:fill="FFFFFF"/>
          </w:tcPr>
          <w:p w14:paraId="5FD1E24D" w14:textId="7C1C1D25" w:rsidR="00D84CAC" w:rsidRPr="002B5A0C" w:rsidRDefault="00D84CAC" w:rsidP="00C501F4">
            <w:pPr>
              <w:pStyle w:val="CETBodytext"/>
              <w:ind w:right="-1"/>
              <w:rPr>
                <w:rFonts w:cs="Arial"/>
                <w:szCs w:val="18"/>
                <w:lang w:val="en-GB"/>
              </w:rPr>
            </w:pPr>
            <w:r w:rsidRPr="002B5A0C">
              <w:rPr>
                <w:rFonts w:cs="Arial"/>
              </w:rPr>
              <w:t xml:space="preserve">Time </w:t>
            </w:r>
            <w:r w:rsidR="00AA0D61" w:rsidRPr="002B5A0C">
              <w:rPr>
                <w:rFonts w:cs="Arial"/>
              </w:rPr>
              <w:t>at</w:t>
            </w:r>
            <w:r w:rsidRPr="002B5A0C">
              <w:rPr>
                <w:rFonts w:cs="Arial"/>
              </w:rPr>
              <w:t xml:space="preserve"> SASA </w:t>
            </w:r>
            <w:r w:rsidR="00B50575" w:rsidRPr="002B5A0C">
              <w:rPr>
                <w:rFonts w:cs="Arial"/>
              </w:rPr>
              <w:t>of</w:t>
            </w:r>
            <w:r w:rsidRPr="002B5A0C">
              <w:rPr>
                <w:rFonts w:cs="Arial"/>
              </w:rPr>
              <w:t xml:space="preserve"> 55 nm</w:t>
            </w:r>
            <w:r w:rsidRPr="002B5A0C">
              <w:rPr>
                <w:rFonts w:cs="Arial"/>
                <w:vertAlign w:val="superscript"/>
              </w:rPr>
              <w:t>2</w:t>
            </w:r>
          </w:p>
        </w:tc>
      </w:tr>
      <w:tr w:rsidR="00D84CAC" w:rsidRPr="002B5A0C" w14:paraId="05E7383B" w14:textId="77777777" w:rsidTr="00C501F4">
        <w:tc>
          <w:tcPr>
            <w:tcW w:w="839" w:type="dxa"/>
            <w:tcBorders>
              <w:bottom w:val="nil"/>
            </w:tcBorders>
            <w:shd w:val="clear" w:color="auto" w:fill="FFFFFF"/>
          </w:tcPr>
          <w:p w14:paraId="379F1860" w14:textId="72650FBD" w:rsidR="00D84CAC" w:rsidRPr="002B5A0C" w:rsidRDefault="00D84CAC" w:rsidP="00C501F4">
            <w:pPr>
              <w:pStyle w:val="CETBodytext"/>
              <w:rPr>
                <w:rFonts w:cs="Arial"/>
                <w:lang w:val="en-GB"/>
              </w:rPr>
            </w:pPr>
            <w:r w:rsidRPr="002B5A0C">
              <w:rPr>
                <w:rFonts w:cs="Arial"/>
              </w:rPr>
              <w:t>1</w:t>
            </w:r>
          </w:p>
        </w:tc>
        <w:tc>
          <w:tcPr>
            <w:tcW w:w="511" w:type="dxa"/>
            <w:tcBorders>
              <w:bottom w:val="nil"/>
            </w:tcBorders>
            <w:shd w:val="clear" w:color="auto" w:fill="FFFFFF"/>
          </w:tcPr>
          <w:p w14:paraId="6D76F995" w14:textId="2A19C15E" w:rsidR="00D84CAC" w:rsidRPr="002B5A0C" w:rsidRDefault="00D84CAC" w:rsidP="00C501F4">
            <w:pPr>
              <w:pStyle w:val="CETBodytext"/>
              <w:rPr>
                <w:rFonts w:cs="Arial"/>
                <w:lang w:val="en-GB"/>
              </w:rPr>
            </w:pPr>
            <w:r w:rsidRPr="002B5A0C">
              <w:rPr>
                <w:rFonts w:cs="Arial"/>
              </w:rPr>
              <w:t>-</w:t>
            </w:r>
          </w:p>
        </w:tc>
        <w:tc>
          <w:tcPr>
            <w:tcW w:w="2700" w:type="dxa"/>
            <w:tcBorders>
              <w:bottom w:val="nil"/>
            </w:tcBorders>
            <w:shd w:val="clear" w:color="auto" w:fill="FFFFFF"/>
          </w:tcPr>
          <w:p w14:paraId="38C1953A" w14:textId="2A354E70" w:rsidR="00D84CAC" w:rsidRPr="002B5A0C" w:rsidRDefault="00D84CAC" w:rsidP="00C501F4">
            <w:pPr>
              <w:pStyle w:val="CETBodytext"/>
              <w:ind w:right="-1"/>
              <w:rPr>
                <w:rFonts w:cs="Arial"/>
              </w:rPr>
            </w:pPr>
            <w:r w:rsidRPr="002B5A0C">
              <w:rPr>
                <w:rFonts w:cs="Arial"/>
              </w:rPr>
              <w:t>0.15 M</w:t>
            </w:r>
          </w:p>
        </w:tc>
        <w:tc>
          <w:tcPr>
            <w:tcW w:w="2408" w:type="dxa"/>
            <w:tcBorders>
              <w:bottom w:val="nil"/>
            </w:tcBorders>
            <w:shd w:val="clear" w:color="auto" w:fill="FFFFFF"/>
          </w:tcPr>
          <w:p w14:paraId="0851B9C0" w14:textId="391C08CB" w:rsidR="00D84CAC" w:rsidRPr="002B5A0C" w:rsidRDefault="00D84CAC" w:rsidP="00C501F4">
            <w:pPr>
              <w:pStyle w:val="CETBodytext"/>
              <w:ind w:right="-1"/>
              <w:rPr>
                <w:rFonts w:cs="Arial"/>
                <w:szCs w:val="18"/>
                <w:lang w:val="en-GB"/>
              </w:rPr>
            </w:pPr>
            <w:r w:rsidRPr="002B5A0C">
              <w:rPr>
                <w:rFonts w:cs="Arial"/>
              </w:rPr>
              <w:t>7.0 ± 3.0 ns</w:t>
            </w:r>
          </w:p>
        </w:tc>
        <w:tc>
          <w:tcPr>
            <w:tcW w:w="2329" w:type="dxa"/>
            <w:tcBorders>
              <w:bottom w:val="nil"/>
            </w:tcBorders>
            <w:shd w:val="clear" w:color="auto" w:fill="FFFFFF"/>
          </w:tcPr>
          <w:p w14:paraId="424FAE87" w14:textId="038A1ED4" w:rsidR="00D84CAC" w:rsidRPr="002B5A0C" w:rsidRDefault="00D84CAC" w:rsidP="00C501F4">
            <w:pPr>
              <w:pStyle w:val="CETBodytext"/>
              <w:ind w:right="-1"/>
              <w:rPr>
                <w:rFonts w:cs="Arial"/>
                <w:szCs w:val="18"/>
                <w:lang w:val="en-GB"/>
              </w:rPr>
            </w:pPr>
            <w:r w:rsidRPr="002B5A0C">
              <w:rPr>
                <w:rFonts w:cs="Arial"/>
              </w:rPr>
              <w:t>9.6 ± 2.8 ns</w:t>
            </w:r>
          </w:p>
        </w:tc>
      </w:tr>
      <w:tr w:rsidR="00D84CAC" w:rsidRPr="002B5A0C" w14:paraId="7697274F" w14:textId="77777777" w:rsidTr="00C501F4">
        <w:tc>
          <w:tcPr>
            <w:tcW w:w="839" w:type="dxa"/>
            <w:tcBorders>
              <w:bottom w:val="nil"/>
            </w:tcBorders>
            <w:shd w:val="clear" w:color="auto" w:fill="FFFFFF"/>
          </w:tcPr>
          <w:p w14:paraId="6BC10AAB" w14:textId="3D67A8B8" w:rsidR="00D84CAC" w:rsidRPr="002B5A0C" w:rsidRDefault="00D84CAC" w:rsidP="00C501F4">
            <w:pPr>
              <w:pStyle w:val="CETBodytext"/>
              <w:rPr>
                <w:rFonts w:cs="Arial"/>
              </w:rPr>
            </w:pPr>
            <w:r w:rsidRPr="002B5A0C">
              <w:rPr>
                <w:rFonts w:cs="Arial"/>
              </w:rPr>
              <w:t>2</w:t>
            </w:r>
          </w:p>
        </w:tc>
        <w:tc>
          <w:tcPr>
            <w:tcW w:w="511" w:type="dxa"/>
            <w:tcBorders>
              <w:bottom w:val="nil"/>
            </w:tcBorders>
            <w:shd w:val="clear" w:color="auto" w:fill="FFFFFF"/>
          </w:tcPr>
          <w:p w14:paraId="67C33F66" w14:textId="5B6B4990" w:rsidR="00D84CAC" w:rsidRPr="002B5A0C" w:rsidRDefault="00D84CAC" w:rsidP="00C501F4">
            <w:pPr>
              <w:pStyle w:val="CETBodytext"/>
              <w:rPr>
                <w:rFonts w:cs="Arial"/>
              </w:rPr>
            </w:pPr>
            <w:r w:rsidRPr="002B5A0C">
              <w:rPr>
                <w:rFonts w:cs="Arial"/>
              </w:rPr>
              <w:t>1</w:t>
            </w:r>
          </w:p>
        </w:tc>
        <w:tc>
          <w:tcPr>
            <w:tcW w:w="2700" w:type="dxa"/>
            <w:tcBorders>
              <w:bottom w:val="nil"/>
            </w:tcBorders>
            <w:shd w:val="clear" w:color="auto" w:fill="FFFFFF"/>
          </w:tcPr>
          <w:p w14:paraId="4AFC55A0" w14:textId="5A0ED7A2" w:rsidR="00D84CAC" w:rsidRPr="002B5A0C" w:rsidRDefault="00D84CAC" w:rsidP="00C501F4">
            <w:pPr>
              <w:pStyle w:val="CETBodytext"/>
              <w:ind w:right="-1"/>
              <w:rPr>
                <w:rFonts w:cs="Arial"/>
              </w:rPr>
            </w:pPr>
            <w:r w:rsidRPr="002B5A0C">
              <w:rPr>
                <w:rFonts w:cs="Arial"/>
              </w:rPr>
              <w:t>0.15 M</w:t>
            </w:r>
          </w:p>
        </w:tc>
        <w:tc>
          <w:tcPr>
            <w:tcW w:w="2408" w:type="dxa"/>
            <w:tcBorders>
              <w:bottom w:val="nil"/>
            </w:tcBorders>
            <w:shd w:val="clear" w:color="auto" w:fill="FFFFFF"/>
          </w:tcPr>
          <w:p w14:paraId="486420DE" w14:textId="7586AF34" w:rsidR="00D84CAC" w:rsidRPr="002B5A0C" w:rsidRDefault="00D84CAC" w:rsidP="00C501F4">
            <w:pPr>
              <w:pStyle w:val="CETBodytext"/>
              <w:ind w:right="-1"/>
              <w:rPr>
                <w:rFonts w:cs="Arial"/>
              </w:rPr>
            </w:pPr>
            <w:r w:rsidRPr="002B5A0C">
              <w:rPr>
                <w:rFonts w:cs="Arial"/>
              </w:rPr>
              <w:t>13.8 ± 3.2 ns</w:t>
            </w:r>
          </w:p>
        </w:tc>
        <w:tc>
          <w:tcPr>
            <w:tcW w:w="2329" w:type="dxa"/>
            <w:tcBorders>
              <w:bottom w:val="nil"/>
            </w:tcBorders>
            <w:shd w:val="clear" w:color="auto" w:fill="FFFFFF"/>
          </w:tcPr>
          <w:p w14:paraId="444DC54E" w14:textId="067AB03E" w:rsidR="00D84CAC" w:rsidRPr="002B5A0C" w:rsidRDefault="00D84CAC" w:rsidP="00C501F4">
            <w:pPr>
              <w:pStyle w:val="CETBodytext"/>
              <w:ind w:right="-1"/>
              <w:rPr>
                <w:rFonts w:cs="Arial"/>
              </w:rPr>
            </w:pPr>
            <w:r w:rsidRPr="002B5A0C">
              <w:rPr>
                <w:rFonts w:cs="Arial"/>
              </w:rPr>
              <w:t>18.0 ± 4.2 ns</w:t>
            </w:r>
          </w:p>
        </w:tc>
      </w:tr>
      <w:tr w:rsidR="00D84CAC" w:rsidRPr="002B5A0C" w14:paraId="747C11DA" w14:textId="77777777" w:rsidTr="00C501F4">
        <w:tc>
          <w:tcPr>
            <w:tcW w:w="839" w:type="dxa"/>
            <w:tcBorders>
              <w:top w:val="nil"/>
              <w:bottom w:val="nil"/>
            </w:tcBorders>
            <w:shd w:val="clear" w:color="auto" w:fill="FFFFFF"/>
          </w:tcPr>
          <w:p w14:paraId="40D8338B" w14:textId="64CD5EA4" w:rsidR="00D84CAC" w:rsidRPr="002B5A0C" w:rsidRDefault="00D84CAC" w:rsidP="00C501F4">
            <w:pPr>
              <w:pStyle w:val="CETBodytext"/>
              <w:ind w:right="-1"/>
              <w:rPr>
                <w:rFonts w:cs="Arial"/>
                <w:szCs w:val="18"/>
                <w:lang w:val="en-GB"/>
              </w:rPr>
            </w:pPr>
            <w:r w:rsidRPr="002B5A0C">
              <w:rPr>
                <w:rFonts w:cs="Arial"/>
              </w:rPr>
              <w:t>3</w:t>
            </w:r>
          </w:p>
        </w:tc>
        <w:tc>
          <w:tcPr>
            <w:tcW w:w="511" w:type="dxa"/>
            <w:tcBorders>
              <w:top w:val="nil"/>
              <w:bottom w:val="nil"/>
            </w:tcBorders>
            <w:shd w:val="clear" w:color="auto" w:fill="FFFFFF"/>
          </w:tcPr>
          <w:p w14:paraId="413E3F87" w14:textId="35B49930" w:rsidR="00D84CAC" w:rsidRPr="002B5A0C" w:rsidRDefault="00D84CAC" w:rsidP="00C501F4">
            <w:pPr>
              <w:pStyle w:val="CETBodytext"/>
              <w:ind w:right="-1"/>
              <w:rPr>
                <w:rFonts w:cs="Arial"/>
                <w:szCs w:val="18"/>
                <w:lang w:val="en-GB"/>
              </w:rPr>
            </w:pPr>
            <w:r w:rsidRPr="002B5A0C">
              <w:rPr>
                <w:rFonts w:cs="Arial"/>
              </w:rPr>
              <w:t>-</w:t>
            </w:r>
          </w:p>
        </w:tc>
        <w:tc>
          <w:tcPr>
            <w:tcW w:w="2700" w:type="dxa"/>
            <w:tcBorders>
              <w:top w:val="nil"/>
              <w:bottom w:val="nil"/>
            </w:tcBorders>
            <w:shd w:val="clear" w:color="auto" w:fill="FFFFFF"/>
          </w:tcPr>
          <w:p w14:paraId="064B27D1" w14:textId="06733D7E" w:rsidR="00D84CAC" w:rsidRPr="002B5A0C" w:rsidRDefault="00D84CAC" w:rsidP="00C501F4">
            <w:pPr>
              <w:pStyle w:val="CETBodytext"/>
              <w:ind w:right="-1"/>
              <w:rPr>
                <w:rFonts w:cs="Arial"/>
              </w:rPr>
            </w:pPr>
            <w:r w:rsidRPr="002B5A0C">
              <w:rPr>
                <w:rFonts w:cs="Arial"/>
              </w:rPr>
              <w:t>0.25 M</w:t>
            </w:r>
          </w:p>
        </w:tc>
        <w:tc>
          <w:tcPr>
            <w:tcW w:w="2408" w:type="dxa"/>
            <w:tcBorders>
              <w:top w:val="nil"/>
              <w:bottom w:val="nil"/>
            </w:tcBorders>
            <w:shd w:val="clear" w:color="auto" w:fill="FFFFFF"/>
          </w:tcPr>
          <w:p w14:paraId="0C17E454" w14:textId="6C659795" w:rsidR="00D84CAC" w:rsidRPr="002B5A0C" w:rsidRDefault="00D84CAC" w:rsidP="00C501F4">
            <w:pPr>
              <w:pStyle w:val="CETBodytext"/>
              <w:ind w:right="-1"/>
              <w:rPr>
                <w:rFonts w:cs="Arial"/>
                <w:szCs w:val="18"/>
                <w:lang w:val="en-GB"/>
              </w:rPr>
            </w:pPr>
            <w:r w:rsidRPr="002B5A0C">
              <w:rPr>
                <w:rFonts w:cs="Arial"/>
              </w:rPr>
              <w:t>13.0 ± 1.6 ns</w:t>
            </w:r>
          </w:p>
        </w:tc>
        <w:tc>
          <w:tcPr>
            <w:tcW w:w="2329" w:type="dxa"/>
            <w:tcBorders>
              <w:top w:val="nil"/>
              <w:bottom w:val="nil"/>
            </w:tcBorders>
            <w:shd w:val="clear" w:color="auto" w:fill="FFFFFF"/>
          </w:tcPr>
          <w:p w14:paraId="0B9F2C88" w14:textId="10752478" w:rsidR="00D84CAC" w:rsidRPr="002B5A0C" w:rsidRDefault="00D84CAC" w:rsidP="00C501F4">
            <w:pPr>
              <w:pStyle w:val="CETBodytext"/>
              <w:ind w:right="-1"/>
              <w:rPr>
                <w:rFonts w:cs="Arial"/>
                <w:szCs w:val="18"/>
                <w:lang w:val="en-GB"/>
              </w:rPr>
            </w:pPr>
            <w:r w:rsidRPr="002B5A0C">
              <w:rPr>
                <w:rFonts w:cs="Arial"/>
              </w:rPr>
              <w:t>16.8 ± 3.0 ns</w:t>
            </w:r>
          </w:p>
        </w:tc>
      </w:tr>
      <w:tr w:rsidR="00D84CAC" w:rsidRPr="002B5A0C" w14:paraId="1642971A" w14:textId="77777777" w:rsidTr="00C501F4">
        <w:tc>
          <w:tcPr>
            <w:tcW w:w="839" w:type="dxa"/>
            <w:tcBorders>
              <w:top w:val="nil"/>
              <w:bottom w:val="nil"/>
            </w:tcBorders>
            <w:shd w:val="clear" w:color="auto" w:fill="FFFFFF"/>
          </w:tcPr>
          <w:p w14:paraId="07BC590D" w14:textId="497CA76E" w:rsidR="00D84CAC" w:rsidRPr="002B5A0C" w:rsidRDefault="00D84CAC" w:rsidP="00C501F4">
            <w:pPr>
              <w:pStyle w:val="CETBodytext"/>
              <w:ind w:right="-1"/>
              <w:rPr>
                <w:rFonts w:cs="Arial"/>
              </w:rPr>
            </w:pPr>
            <w:r w:rsidRPr="002B5A0C">
              <w:rPr>
                <w:rFonts w:cs="Arial"/>
              </w:rPr>
              <w:t>4</w:t>
            </w:r>
          </w:p>
        </w:tc>
        <w:tc>
          <w:tcPr>
            <w:tcW w:w="511" w:type="dxa"/>
            <w:tcBorders>
              <w:top w:val="nil"/>
              <w:bottom w:val="nil"/>
            </w:tcBorders>
            <w:shd w:val="clear" w:color="auto" w:fill="FFFFFF"/>
          </w:tcPr>
          <w:p w14:paraId="5FB0EDB6" w14:textId="18A68EFA" w:rsidR="00D84CAC" w:rsidRPr="002B5A0C" w:rsidRDefault="00D84CAC" w:rsidP="00C501F4">
            <w:pPr>
              <w:pStyle w:val="CETBodytext"/>
              <w:ind w:right="-1"/>
              <w:rPr>
                <w:rFonts w:cs="Arial"/>
              </w:rPr>
            </w:pPr>
            <w:r w:rsidRPr="002B5A0C">
              <w:rPr>
                <w:rFonts w:cs="Arial"/>
              </w:rPr>
              <w:t>1</w:t>
            </w:r>
          </w:p>
        </w:tc>
        <w:tc>
          <w:tcPr>
            <w:tcW w:w="2700" w:type="dxa"/>
            <w:tcBorders>
              <w:top w:val="nil"/>
              <w:bottom w:val="nil"/>
            </w:tcBorders>
            <w:shd w:val="clear" w:color="auto" w:fill="FFFFFF"/>
          </w:tcPr>
          <w:p w14:paraId="0AD25801" w14:textId="0E0AC3DF" w:rsidR="00D84CAC" w:rsidRPr="002B5A0C" w:rsidRDefault="00D84CAC" w:rsidP="00C501F4">
            <w:pPr>
              <w:pStyle w:val="CETBodytext"/>
              <w:ind w:right="-1"/>
              <w:rPr>
                <w:rFonts w:cs="Arial"/>
              </w:rPr>
            </w:pPr>
            <w:r w:rsidRPr="002B5A0C">
              <w:rPr>
                <w:rFonts w:cs="Arial"/>
              </w:rPr>
              <w:t>0.25 M</w:t>
            </w:r>
          </w:p>
        </w:tc>
        <w:tc>
          <w:tcPr>
            <w:tcW w:w="2408" w:type="dxa"/>
            <w:tcBorders>
              <w:top w:val="nil"/>
              <w:bottom w:val="nil"/>
            </w:tcBorders>
            <w:shd w:val="clear" w:color="auto" w:fill="FFFFFF"/>
          </w:tcPr>
          <w:p w14:paraId="219C3C7B" w14:textId="0C433EF1" w:rsidR="00D84CAC" w:rsidRPr="002B5A0C" w:rsidRDefault="00D84CAC" w:rsidP="00C501F4">
            <w:pPr>
              <w:pStyle w:val="CETBodytext"/>
              <w:ind w:right="-1"/>
              <w:rPr>
                <w:rFonts w:cs="Arial"/>
              </w:rPr>
            </w:pPr>
            <w:r w:rsidRPr="002B5A0C">
              <w:rPr>
                <w:rFonts w:cs="Arial"/>
              </w:rPr>
              <w:t>9.0 ± 1.8 ns</w:t>
            </w:r>
          </w:p>
        </w:tc>
        <w:tc>
          <w:tcPr>
            <w:tcW w:w="2329" w:type="dxa"/>
            <w:tcBorders>
              <w:top w:val="nil"/>
              <w:bottom w:val="nil"/>
            </w:tcBorders>
            <w:shd w:val="clear" w:color="auto" w:fill="FFFFFF"/>
          </w:tcPr>
          <w:p w14:paraId="01C8FA9A" w14:textId="24ACA566" w:rsidR="00D84CAC" w:rsidRPr="002B5A0C" w:rsidRDefault="00D84CAC" w:rsidP="00C501F4">
            <w:pPr>
              <w:pStyle w:val="CETBodytext"/>
              <w:ind w:right="-1"/>
              <w:rPr>
                <w:rFonts w:cs="Arial"/>
              </w:rPr>
            </w:pPr>
            <w:r w:rsidRPr="002B5A0C">
              <w:rPr>
                <w:rFonts w:cs="Arial"/>
              </w:rPr>
              <w:t>11.2 ± 1.4 ns</w:t>
            </w:r>
          </w:p>
        </w:tc>
      </w:tr>
      <w:tr w:rsidR="00D84CAC" w:rsidRPr="002B5A0C" w14:paraId="418D2C79" w14:textId="77777777" w:rsidTr="00C501F4">
        <w:trPr>
          <w:trHeight w:val="71"/>
        </w:trPr>
        <w:tc>
          <w:tcPr>
            <w:tcW w:w="839" w:type="dxa"/>
            <w:tcBorders>
              <w:top w:val="nil"/>
              <w:bottom w:val="nil"/>
            </w:tcBorders>
            <w:shd w:val="clear" w:color="auto" w:fill="FFFFFF"/>
          </w:tcPr>
          <w:p w14:paraId="392C9358" w14:textId="77D275EA" w:rsidR="00D84CAC" w:rsidRPr="002B5A0C" w:rsidRDefault="00D84CAC" w:rsidP="00C501F4">
            <w:pPr>
              <w:pStyle w:val="CETBodytext"/>
              <w:ind w:right="-1"/>
              <w:rPr>
                <w:rFonts w:cs="Arial"/>
              </w:rPr>
            </w:pPr>
            <w:r w:rsidRPr="002B5A0C">
              <w:rPr>
                <w:rFonts w:cs="Arial"/>
              </w:rPr>
              <w:t>5</w:t>
            </w:r>
          </w:p>
        </w:tc>
        <w:tc>
          <w:tcPr>
            <w:tcW w:w="511" w:type="dxa"/>
            <w:tcBorders>
              <w:top w:val="nil"/>
              <w:bottom w:val="nil"/>
            </w:tcBorders>
            <w:shd w:val="clear" w:color="auto" w:fill="FFFFFF"/>
          </w:tcPr>
          <w:p w14:paraId="7E1D66C4" w14:textId="35E34A59" w:rsidR="00D84CAC" w:rsidRPr="002B5A0C" w:rsidRDefault="00D84CAC" w:rsidP="00C501F4">
            <w:pPr>
              <w:pStyle w:val="CETBodytext"/>
              <w:ind w:right="-1"/>
              <w:rPr>
                <w:rFonts w:cs="Arial"/>
              </w:rPr>
            </w:pPr>
            <w:r w:rsidRPr="002B5A0C">
              <w:rPr>
                <w:rFonts w:cs="Arial"/>
              </w:rPr>
              <w:t>-</w:t>
            </w:r>
          </w:p>
        </w:tc>
        <w:tc>
          <w:tcPr>
            <w:tcW w:w="2700" w:type="dxa"/>
            <w:tcBorders>
              <w:top w:val="nil"/>
              <w:bottom w:val="nil"/>
            </w:tcBorders>
            <w:shd w:val="clear" w:color="auto" w:fill="FFFFFF"/>
          </w:tcPr>
          <w:p w14:paraId="4A076CF3" w14:textId="58D98CB1" w:rsidR="00D84CAC" w:rsidRPr="002B5A0C" w:rsidRDefault="00D84CAC" w:rsidP="00C501F4">
            <w:pPr>
              <w:pStyle w:val="CETBodytext"/>
              <w:ind w:right="-1"/>
              <w:rPr>
                <w:rFonts w:cs="Arial"/>
              </w:rPr>
            </w:pPr>
            <w:r w:rsidRPr="002B5A0C">
              <w:rPr>
                <w:rFonts w:cs="Arial"/>
              </w:rPr>
              <w:t>0.35 M</w:t>
            </w:r>
          </w:p>
        </w:tc>
        <w:tc>
          <w:tcPr>
            <w:tcW w:w="2408" w:type="dxa"/>
            <w:tcBorders>
              <w:top w:val="nil"/>
              <w:bottom w:val="nil"/>
            </w:tcBorders>
            <w:shd w:val="clear" w:color="auto" w:fill="FFFFFF"/>
          </w:tcPr>
          <w:p w14:paraId="48FC5833" w14:textId="4286D789" w:rsidR="00D84CAC" w:rsidRPr="002B5A0C" w:rsidRDefault="00D84CAC" w:rsidP="00C501F4">
            <w:pPr>
              <w:pStyle w:val="CETBodytext"/>
              <w:ind w:right="-1"/>
              <w:rPr>
                <w:rFonts w:cs="Arial"/>
              </w:rPr>
            </w:pPr>
            <w:r w:rsidRPr="002B5A0C">
              <w:rPr>
                <w:rFonts w:cs="Arial"/>
              </w:rPr>
              <w:t>7.7 ± 0.7 ns</w:t>
            </w:r>
          </w:p>
        </w:tc>
        <w:tc>
          <w:tcPr>
            <w:tcW w:w="2329" w:type="dxa"/>
            <w:tcBorders>
              <w:top w:val="nil"/>
              <w:bottom w:val="nil"/>
            </w:tcBorders>
            <w:shd w:val="clear" w:color="auto" w:fill="FFFFFF"/>
          </w:tcPr>
          <w:p w14:paraId="13D0850E" w14:textId="7ECA616F" w:rsidR="00D84CAC" w:rsidRPr="002B5A0C" w:rsidRDefault="00D84CAC" w:rsidP="00C501F4">
            <w:pPr>
              <w:pStyle w:val="CETBodytext"/>
              <w:ind w:right="-1"/>
              <w:rPr>
                <w:rFonts w:cs="Arial"/>
              </w:rPr>
            </w:pPr>
            <w:r w:rsidRPr="002B5A0C">
              <w:rPr>
                <w:rFonts w:cs="Arial"/>
              </w:rPr>
              <w:t>9.8 ± 1.3 ns</w:t>
            </w:r>
          </w:p>
        </w:tc>
      </w:tr>
      <w:tr w:rsidR="00D84CAC" w:rsidRPr="002B5A0C" w14:paraId="5A4DBB79" w14:textId="77777777" w:rsidTr="00C501F4">
        <w:tc>
          <w:tcPr>
            <w:tcW w:w="839" w:type="dxa"/>
            <w:tcBorders>
              <w:top w:val="nil"/>
              <w:bottom w:val="single" w:sz="12" w:space="0" w:color="008000"/>
            </w:tcBorders>
            <w:shd w:val="clear" w:color="auto" w:fill="FFFFFF"/>
          </w:tcPr>
          <w:p w14:paraId="7FE608F8" w14:textId="7904D473" w:rsidR="00D84CAC" w:rsidRPr="002B5A0C" w:rsidRDefault="00D84CAC" w:rsidP="00C501F4">
            <w:pPr>
              <w:pStyle w:val="CETBodytext"/>
              <w:ind w:right="-1"/>
              <w:rPr>
                <w:rFonts w:cs="Arial"/>
              </w:rPr>
            </w:pPr>
            <w:r w:rsidRPr="002B5A0C">
              <w:rPr>
                <w:rFonts w:cs="Arial"/>
              </w:rPr>
              <w:t>6</w:t>
            </w:r>
          </w:p>
        </w:tc>
        <w:tc>
          <w:tcPr>
            <w:tcW w:w="511" w:type="dxa"/>
            <w:tcBorders>
              <w:top w:val="nil"/>
              <w:bottom w:val="single" w:sz="12" w:space="0" w:color="008000"/>
            </w:tcBorders>
            <w:shd w:val="clear" w:color="auto" w:fill="FFFFFF"/>
          </w:tcPr>
          <w:p w14:paraId="36F31286" w14:textId="25EB6068" w:rsidR="00D84CAC" w:rsidRPr="002B5A0C" w:rsidRDefault="00D84CAC" w:rsidP="00C501F4">
            <w:pPr>
              <w:pStyle w:val="CETBodytext"/>
              <w:ind w:right="-1"/>
              <w:rPr>
                <w:rFonts w:cs="Arial"/>
              </w:rPr>
            </w:pPr>
            <w:r w:rsidRPr="002B5A0C">
              <w:rPr>
                <w:rFonts w:cs="Arial"/>
              </w:rPr>
              <w:t>1</w:t>
            </w:r>
          </w:p>
        </w:tc>
        <w:tc>
          <w:tcPr>
            <w:tcW w:w="2700" w:type="dxa"/>
            <w:tcBorders>
              <w:top w:val="nil"/>
              <w:bottom w:val="single" w:sz="12" w:space="0" w:color="008000"/>
            </w:tcBorders>
            <w:shd w:val="clear" w:color="auto" w:fill="FFFFFF"/>
          </w:tcPr>
          <w:p w14:paraId="799C1C35" w14:textId="4B1A32EC" w:rsidR="00D84CAC" w:rsidRPr="002B5A0C" w:rsidRDefault="00D84CAC" w:rsidP="00C501F4">
            <w:pPr>
              <w:pStyle w:val="CETBodytext"/>
              <w:ind w:right="-1"/>
              <w:rPr>
                <w:rFonts w:cs="Arial"/>
              </w:rPr>
            </w:pPr>
            <w:r w:rsidRPr="002B5A0C">
              <w:rPr>
                <w:rFonts w:cs="Arial"/>
              </w:rPr>
              <w:t>0.35 M</w:t>
            </w:r>
          </w:p>
        </w:tc>
        <w:tc>
          <w:tcPr>
            <w:tcW w:w="2408" w:type="dxa"/>
            <w:tcBorders>
              <w:top w:val="nil"/>
              <w:bottom w:val="single" w:sz="12" w:space="0" w:color="008000"/>
            </w:tcBorders>
            <w:shd w:val="clear" w:color="auto" w:fill="FFFFFF"/>
          </w:tcPr>
          <w:p w14:paraId="261A5F0C" w14:textId="19EB7960" w:rsidR="00D84CAC" w:rsidRPr="002B5A0C" w:rsidRDefault="00D84CAC" w:rsidP="00C501F4">
            <w:pPr>
              <w:pStyle w:val="CETBodytext"/>
              <w:ind w:right="-1"/>
              <w:rPr>
                <w:rFonts w:cs="Arial"/>
              </w:rPr>
            </w:pPr>
            <w:r w:rsidRPr="002B5A0C">
              <w:rPr>
                <w:rFonts w:cs="Arial"/>
              </w:rPr>
              <w:t>9.5 ± 1.7 ns</w:t>
            </w:r>
          </w:p>
        </w:tc>
        <w:tc>
          <w:tcPr>
            <w:tcW w:w="2329" w:type="dxa"/>
            <w:tcBorders>
              <w:top w:val="nil"/>
              <w:bottom w:val="single" w:sz="12" w:space="0" w:color="008000"/>
            </w:tcBorders>
            <w:shd w:val="clear" w:color="auto" w:fill="FFFFFF"/>
          </w:tcPr>
          <w:p w14:paraId="5CBD03F5" w14:textId="2EBC43A7" w:rsidR="00D84CAC" w:rsidRPr="002B5A0C" w:rsidRDefault="00D84CAC" w:rsidP="00C501F4">
            <w:pPr>
              <w:pStyle w:val="CETBodytext"/>
              <w:ind w:right="-1"/>
              <w:rPr>
                <w:rFonts w:cs="Arial"/>
              </w:rPr>
            </w:pPr>
            <w:r w:rsidRPr="002B5A0C">
              <w:rPr>
                <w:rFonts w:cs="Arial"/>
              </w:rPr>
              <w:t>12.4 ± 0.9 ns</w:t>
            </w:r>
          </w:p>
        </w:tc>
      </w:tr>
    </w:tbl>
    <w:p w14:paraId="444F1349" w14:textId="52B01742" w:rsidR="009C6F90" w:rsidRDefault="001C44A2" w:rsidP="00E24224">
      <w:pPr>
        <w:spacing w:line="240" w:lineRule="auto"/>
        <w:rPr>
          <w:rFonts w:cs="Arial"/>
        </w:rPr>
      </w:pPr>
      <w:r>
        <w:rPr>
          <w:rFonts w:cs="Arial"/>
        </w:rPr>
        <w:t xml:space="preserve">According to Table </w:t>
      </w:r>
      <w:r w:rsidR="0024069C">
        <w:rPr>
          <w:rFonts w:cs="Arial"/>
        </w:rPr>
        <w:t>4</w:t>
      </w:r>
      <w:r>
        <w:rPr>
          <w:rFonts w:cs="Arial"/>
        </w:rPr>
        <w:t>,</w:t>
      </w:r>
      <w:r w:rsidR="003A004F">
        <w:rPr>
          <w:rFonts w:cs="Arial"/>
        </w:rPr>
        <w:t xml:space="preserve"> in the absence of C</w:t>
      </w:r>
      <w:r w:rsidR="003A004F">
        <w:rPr>
          <w:rFonts w:cs="Arial"/>
          <w:vertAlign w:val="subscript"/>
        </w:rPr>
        <w:t>60</w:t>
      </w:r>
      <w:r w:rsidR="003A004F">
        <w:rPr>
          <w:rFonts w:cs="Arial"/>
        </w:rPr>
        <w:t xml:space="preserve">, the slowest aggregation of </w:t>
      </w:r>
      <w:r w:rsidR="00E24224">
        <w:rPr>
          <w:rFonts w:cs="Arial"/>
        </w:rPr>
        <w:t xml:space="preserve">eight </w:t>
      </w:r>
      <w:r w:rsidR="00E24224" w:rsidRPr="00B90632">
        <w:rPr>
          <w:rFonts w:cs="Arial"/>
        </w:rPr>
        <w:t>Aβ</w:t>
      </w:r>
      <w:r w:rsidR="00E24224">
        <w:rPr>
          <w:rFonts w:cs="Arial"/>
          <w:vertAlign w:val="subscript"/>
        </w:rPr>
        <w:t>16-21</w:t>
      </w:r>
      <w:r w:rsidR="003A004F">
        <w:rPr>
          <w:rFonts w:cs="Arial"/>
        </w:rPr>
        <w:t xml:space="preserve"> peptides was observed in system 3 with 0.25 M salt concentration among three different concentrations. While in the presence of UFP, </w:t>
      </w:r>
      <w:r w:rsidR="003A004F">
        <w:rPr>
          <w:rFonts w:cs="Arial"/>
        </w:rPr>
        <w:lastRenderedPageBreak/>
        <w:t xml:space="preserve">the slowest aggregation of the peptides occurred in system 1 with 0.15 M salt concentration in comparison to systems </w:t>
      </w:r>
      <w:r w:rsidR="006501ED">
        <w:rPr>
          <w:rFonts w:cs="Arial"/>
        </w:rPr>
        <w:t xml:space="preserve">3 and 5 </w:t>
      </w:r>
      <w:r w:rsidR="003A004F">
        <w:rPr>
          <w:rFonts w:cs="Arial"/>
        </w:rPr>
        <w:t>with different salt concentrations. Furthermore,</w:t>
      </w:r>
      <w:r>
        <w:rPr>
          <w:rFonts w:cs="Arial"/>
        </w:rPr>
        <w:t xml:space="preserve"> it was noted that at </w:t>
      </w:r>
      <w:r w:rsidR="009C6F90">
        <w:rPr>
          <w:rFonts w:cs="Arial"/>
        </w:rPr>
        <w:t>0.15 M and 0.35 M salt</w:t>
      </w:r>
      <w:r>
        <w:rPr>
          <w:rFonts w:cs="Arial"/>
        </w:rPr>
        <w:t xml:space="preserve"> concentration</w:t>
      </w:r>
      <w:r w:rsidR="00CE1DB0">
        <w:rPr>
          <w:rFonts w:cs="Arial"/>
        </w:rPr>
        <w:t>s</w:t>
      </w:r>
      <w:r>
        <w:rPr>
          <w:rFonts w:cs="Arial"/>
        </w:rPr>
        <w:t xml:space="preserve">, the aggregation </w:t>
      </w:r>
      <w:r w:rsidR="00CE1DB0">
        <w:rPr>
          <w:rFonts w:cs="Arial"/>
        </w:rPr>
        <w:t xml:space="preserve">kinetics of the peptides was </w:t>
      </w:r>
      <w:r w:rsidR="009C6F90">
        <w:rPr>
          <w:rFonts w:cs="Arial"/>
        </w:rPr>
        <w:t xml:space="preserve">approximately </w:t>
      </w:r>
      <w:r w:rsidR="00F52C72">
        <w:rPr>
          <w:rFonts w:cs="Arial"/>
        </w:rPr>
        <w:t>50</w:t>
      </w:r>
      <w:r w:rsidR="009C6F90">
        <w:rPr>
          <w:rFonts w:cs="Arial"/>
        </w:rPr>
        <w:t xml:space="preserve">% </w:t>
      </w:r>
      <w:r w:rsidR="00CE1DB0">
        <w:rPr>
          <w:rFonts w:cs="Arial"/>
        </w:rPr>
        <w:t>slower</w:t>
      </w:r>
      <w:r w:rsidR="003A0EA8">
        <w:rPr>
          <w:rFonts w:cs="Arial"/>
        </w:rPr>
        <w:t xml:space="preserve"> </w:t>
      </w:r>
      <w:r w:rsidR="009C6F90">
        <w:rPr>
          <w:rFonts w:cs="Arial"/>
        </w:rPr>
        <w:t>in the presence of C</w:t>
      </w:r>
      <w:r w:rsidR="009C6F90">
        <w:rPr>
          <w:rFonts w:cs="Arial"/>
          <w:vertAlign w:val="subscript"/>
        </w:rPr>
        <w:t>60</w:t>
      </w:r>
      <w:r w:rsidR="00CE1DB0">
        <w:rPr>
          <w:rFonts w:cs="Arial"/>
        </w:rPr>
        <w:t xml:space="preserve"> molecule</w:t>
      </w:r>
      <w:r w:rsidR="009C6F90">
        <w:rPr>
          <w:rFonts w:cs="Arial"/>
        </w:rPr>
        <w:t xml:space="preserve"> in system 2 (SASA</w:t>
      </w:r>
      <w:r w:rsidR="009C6F90">
        <w:rPr>
          <w:rFonts w:cs="Arial"/>
          <w:vertAlign w:val="subscript"/>
        </w:rPr>
        <w:t>60</w:t>
      </w:r>
      <w:r w:rsidR="009C6F90">
        <w:rPr>
          <w:rFonts w:cs="Arial"/>
        </w:rPr>
        <w:t xml:space="preserve"> = 13.8</w:t>
      </w:r>
      <w:r w:rsidR="009C6F90" w:rsidRPr="00D1220B">
        <w:rPr>
          <w:rFonts w:cs="Arial"/>
        </w:rPr>
        <w:t xml:space="preserve"> ± 3.</w:t>
      </w:r>
      <w:r w:rsidR="009C6F90">
        <w:rPr>
          <w:rFonts w:cs="Arial"/>
        </w:rPr>
        <w:t>2</w:t>
      </w:r>
      <w:r w:rsidR="009C6F90" w:rsidRPr="00D1220B">
        <w:rPr>
          <w:rFonts w:cs="Arial"/>
        </w:rPr>
        <w:t xml:space="preserve"> ns</w:t>
      </w:r>
      <w:r w:rsidR="009C6F90">
        <w:rPr>
          <w:rFonts w:cs="Arial"/>
        </w:rPr>
        <w:t>)</w:t>
      </w:r>
      <w:r w:rsidR="00CE1DB0">
        <w:rPr>
          <w:rFonts w:cs="Arial"/>
        </w:rPr>
        <w:t xml:space="preserve"> and </w:t>
      </w:r>
      <w:r w:rsidR="00F52C72">
        <w:rPr>
          <w:rFonts w:cs="Arial"/>
        </w:rPr>
        <w:t xml:space="preserve">for approximately 20% in </w:t>
      </w:r>
      <w:r w:rsidR="00CE1DB0">
        <w:rPr>
          <w:rFonts w:cs="Arial"/>
        </w:rPr>
        <w:t>system 6 (SASA</w:t>
      </w:r>
      <w:r w:rsidR="00CE1DB0">
        <w:rPr>
          <w:rFonts w:cs="Arial"/>
          <w:vertAlign w:val="subscript"/>
        </w:rPr>
        <w:t>60</w:t>
      </w:r>
      <w:r w:rsidR="00CE1DB0">
        <w:rPr>
          <w:rFonts w:cs="Arial"/>
        </w:rPr>
        <w:t xml:space="preserve"> = </w:t>
      </w:r>
      <w:r w:rsidR="00CE1DB0" w:rsidRPr="00D1220B">
        <w:rPr>
          <w:rFonts w:cs="Arial"/>
        </w:rPr>
        <w:t>9.5 ± 1.7 ns</w:t>
      </w:r>
      <w:r w:rsidR="00CE1DB0">
        <w:rPr>
          <w:rFonts w:cs="Arial"/>
        </w:rPr>
        <w:t>)</w:t>
      </w:r>
      <w:r w:rsidR="009C6F90">
        <w:rPr>
          <w:rFonts w:cs="Arial"/>
        </w:rPr>
        <w:t>, in comparison to</w:t>
      </w:r>
      <w:r w:rsidR="00CE1DB0">
        <w:rPr>
          <w:rFonts w:cs="Arial"/>
        </w:rPr>
        <w:t xml:space="preserve"> the corresponding systems with the similar salt concentrations with no UFP, </w:t>
      </w:r>
      <w:r w:rsidR="009C6F90">
        <w:rPr>
          <w:rFonts w:cs="Arial"/>
        </w:rPr>
        <w:t>system 1 (SASA</w:t>
      </w:r>
      <w:r w:rsidR="009C6F90">
        <w:rPr>
          <w:rFonts w:cs="Arial"/>
          <w:vertAlign w:val="subscript"/>
        </w:rPr>
        <w:t>60</w:t>
      </w:r>
      <w:r w:rsidR="009C6F90">
        <w:rPr>
          <w:rFonts w:cs="Arial"/>
        </w:rPr>
        <w:t xml:space="preserve"> = </w:t>
      </w:r>
      <w:r w:rsidR="009C6F90" w:rsidRPr="00D1220B">
        <w:rPr>
          <w:rFonts w:cs="Arial"/>
        </w:rPr>
        <w:t>7.0 ± 3.0 ns</w:t>
      </w:r>
      <w:r w:rsidR="009C6F90">
        <w:rPr>
          <w:rFonts w:cs="Arial"/>
        </w:rPr>
        <w:t xml:space="preserve">) and system </w:t>
      </w:r>
      <w:r w:rsidR="00CE1DB0">
        <w:rPr>
          <w:rFonts w:cs="Arial"/>
        </w:rPr>
        <w:t>5 (SASA</w:t>
      </w:r>
      <w:r w:rsidR="00CE1DB0">
        <w:rPr>
          <w:rFonts w:cs="Arial"/>
          <w:vertAlign w:val="subscript"/>
        </w:rPr>
        <w:t>60</w:t>
      </w:r>
      <w:r w:rsidR="00CE1DB0">
        <w:rPr>
          <w:rFonts w:cs="Arial"/>
        </w:rPr>
        <w:t xml:space="preserve"> = </w:t>
      </w:r>
      <w:r w:rsidR="00CE1DB0" w:rsidRPr="00D1220B">
        <w:rPr>
          <w:rFonts w:cs="Arial"/>
        </w:rPr>
        <w:t>7.7 ± 0.7 ns</w:t>
      </w:r>
      <w:r w:rsidR="00CE1DB0">
        <w:rPr>
          <w:rFonts w:cs="Arial"/>
        </w:rPr>
        <w:t xml:space="preserve">). </w:t>
      </w:r>
      <w:r w:rsidR="009C6F90">
        <w:rPr>
          <w:rFonts w:cs="Arial"/>
        </w:rPr>
        <w:t>The</w:t>
      </w:r>
      <w:r w:rsidR="0024069C">
        <w:rPr>
          <w:rFonts w:cs="Arial"/>
        </w:rPr>
        <w:t xml:space="preserve"> </w:t>
      </w:r>
      <w:r w:rsidR="009C6F90">
        <w:rPr>
          <w:rFonts w:cs="Arial"/>
        </w:rPr>
        <w:t>reason could be binding of C</w:t>
      </w:r>
      <w:r w:rsidR="009C6F90">
        <w:rPr>
          <w:rFonts w:cs="Arial"/>
          <w:vertAlign w:val="subscript"/>
        </w:rPr>
        <w:t xml:space="preserve">60 </w:t>
      </w:r>
      <w:r w:rsidR="009C6F90">
        <w:rPr>
          <w:rFonts w:cs="Arial"/>
        </w:rPr>
        <w:t xml:space="preserve">to peptides, as shown on Figure 1, </w:t>
      </w:r>
      <w:r w:rsidR="003A0EA8">
        <w:rPr>
          <w:rFonts w:cs="Arial"/>
        </w:rPr>
        <w:t xml:space="preserve">that obstructed the </w:t>
      </w:r>
      <w:r w:rsidR="009C6F90">
        <w:rPr>
          <w:rFonts w:cs="Arial"/>
        </w:rPr>
        <w:t xml:space="preserve">peptides </w:t>
      </w:r>
      <w:r w:rsidR="003A0EA8">
        <w:rPr>
          <w:rFonts w:cs="Arial"/>
        </w:rPr>
        <w:t>from binding to</w:t>
      </w:r>
      <w:r w:rsidR="009C6F90">
        <w:rPr>
          <w:rFonts w:cs="Arial"/>
        </w:rPr>
        <w:t xml:space="preserve"> each other. In complete contrast</w:t>
      </w:r>
      <w:r w:rsidR="003A004F">
        <w:rPr>
          <w:rFonts w:cs="Arial"/>
        </w:rPr>
        <w:t>, at 0.25 M salt concentration</w:t>
      </w:r>
      <w:r w:rsidR="009C6F90">
        <w:rPr>
          <w:rFonts w:cs="Arial"/>
        </w:rPr>
        <w:t>, the aggregation became faster</w:t>
      </w:r>
      <w:r w:rsidR="005E7EA4">
        <w:rPr>
          <w:rFonts w:cs="Arial"/>
        </w:rPr>
        <w:t xml:space="preserve"> for approximately 30%</w:t>
      </w:r>
      <w:r w:rsidR="009C6F90">
        <w:rPr>
          <w:rFonts w:cs="Arial"/>
        </w:rPr>
        <w:t xml:space="preserve"> </w:t>
      </w:r>
      <w:r w:rsidR="00CE1DB0">
        <w:rPr>
          <w:rFonts w:cs="Arial"/>
        </w:rPr>
        <w:t>in the presence of C</w:t>
      </w:r>
      <w:r w:rsidR="00CE1DB0">
        <w:rPr>
          <w:rFonts w:cs="Arial"/>
          <w:vertAlign w:val="subscript"/>
        </w:rPr>
        <w:t>60</w:t>
      </w:r>
      <w:r w:rsidR="00CE1DB0">
        <w:rPr>
          <w:rFonts w:cs="Arial"/>
        </w:rPr>
        <w:t>, in system 4 (SASA</w:t>
      </w:r>
      <w:r w:rsidR="00CE1DB0">
        <w:rPr>
          <w:rFonts w:cs="Arial"/>
          <w:vertAlign w:val="subscript"/>
        </w:rPr>
        <w:t>60</w:t>
      </w:r>
      <w:r w:rsidR="00CE1DB0">
        <w:rPr>
          <w:rFonts w:cs="Arial"/>
        </w:rPr>
        <w:t xml:space="preserve"> = </w:t>
      </w:r>
      <w:r w:rsidR="00CE1DB0" w:rsidRPr="00D1220B">
        <w:rPr>
          <w:rFonts w:cs="Arial"/>
        </w:rPr>
        <w:t>9.0 ± 1.8 ns</w:t>
      </w:r>
      <w:r w:rsidR="00CE1DB0">
        <w:rPr>
          <w:rFonts w:cs="Arial"/>
        </w:rPr>
        <w:t>), in comparison to the corresponding system with no UFP, system 3 (SASA</w:t>
      </w:r>
      <w:r w:rsidR="00CE1DB0">
        <w:rPr>
          <w:rFonts w:cs="Arial"/>
          <w:vertAlign w:val="subscript"/>
        </w:rPr>
        <w:t>60</w:t>
      </w:r>
      <w:r w:rsidR="00CE1DB0">
        <w:rPr>
          <w:rFonts w:cs="Arial"/>
        </w:rPr>
        <w:t xml:space="preserve"> = </w:t>
      </w:r>
      <w:r w:rsidR="00CE1DB0" w:rsidRPr="00D1220B">
        <w:rPr>
          <w:rFonts w:cs="Arial"/>
        </w:rPr>
        <w:t>13.0 ± 1.6 ns</w:t>
      </w:r>
      <w:r w:rsidR="00CE1DB0">
        <w:rPr>
          <w:rFonts w:cs="Arial"/>
        </w:rPr>
        <w:t xml:space="preserve">). </w:t>
      </w:r>
      <w:r w:rsidR="003A0EA8">
        <w:rPr>
          <w:rFonts w:cs="Arial"/>
        </w:rPr>
        <w:t>T</w:t>
      </w:r>
      <w:r w:rsidR="00CE1DB0">
        <w:rPr>
          <w:rFonts w:cs="Arial"/>
        </w:rPr>
        <w:t xml:space="preserve">his observation </w:t>
      </w:r>
      <w:r w:rsidR="003A0EA8">
        <w:rPr>
          <w:rFonts w:cs="Arial"/>
        </w:rPr>
        <w:t>illustrated presence of</w:t>
      </w:r>
      <w:r w:rsidR="00CE1DB0">
        <w:rPr>
          <w:rFonts w:cs="Arial"/>
        </w:rPr>
        <w:t xml:space="preserve"> a synergistic effect of salt concentration and presence of UFP on the aggregation kinetics of the peptides</w:t>
      </w:r>
      <w:r w:rsidR="00416224">
        <w:rPr>
          <w:rFonts w:cs="Arial"/>
        </w:rPr>
        <w:t xml:space="preserve">. </w:t>
      </w:r>
    </w:p>
    <w:p w14:paraId="68D26B83" w14:textId="6EB74AEE" w:rsidR="00600535" w:rsidRPr="005303F2" w:rsidRDefault="00600535" w:rsidP="005303F2">
      <w:pPr>
        <w:pStyle w:val="CETHeading1"/>
        <w:rPr>
          <w:lang w:val="en-GB"/>
        </w:rPr>
      </w:pPr>
      <w:r w:rsidRPr="005303F2">
        <w:rPr>
          <w:lang w:val="en-GB"/>
        </w:rPr>
        <w:t>Conclusions</w:t>
      </w:r>
    </w:p>
    <w:p w14:paraId="548E269A" w14:textId="5CA36DC3" w:rsidR="00B92436" w:rsidRPr="00B57B36" w:rsidRDefault="00024F66" w:rsidP="00600535">
      <w:pPr>
        <w:pStyle w:val="CETBodytext"/>
        <w:rPr>
          <w:lang w:val="en-GB"/>
        </w:rPr>
      </w:pPr>
      <w:r>
        <w:rPr>
          <w:lang w:val="en-GB"/>
        </w:rPr>
        <w:t>To conclude,</w:t>
      </w:r>
      <w:r w:rsidR="0024069C">
        <w:rPr>
          <w:lang w:val="en-GB"/>
        </w:rPr>
        <w:t xml:space="preserve"> </w:t>
      </w:r>
      <w:r w:rsidR="00D54948">
        <w:rPr>
          <w:lang w:val="en-GB"/>
        </w:rPr>
        <w:t xml:space="preserve">in </w:t>
      </w:r>
      <w:r w:rsidR="0024069C">
        <w:rPr>
          <w:lang w:val="en-GB"/>
        </w:rPr>
        <w:t>the</w:t>
      </w:r>
      <w:r w:rsidR="00D54948">
        <w:rPr>
          <w:lang w:val="en-GB"/>
        </w:rPr>
        <w:t xml:space="preserve"> present</w:t>
      </w:r>
      <w:r w:rsidR="0024069C">
        <w:rPr>
          <w:lang w:val="en-GB"/>
        </w:rPr>
        <w:t xml:space="preserve"> MD study</w:t>
      </w:r>
      <w:r w:rsidR="00D54948">
        <w:rPr>
          <w:lang w:val="en-GB"/>
        </w:rPr>
        <w:t>,</w:t>
      </w:r>
      <w:r w:rsidR="0024069C">
        <w:rPr>
          <w:lang w:val="en-GB"/>
        </w:rPr>
        <w:t xml:space="preserve"> </w:t>
      </w:r>
      <w:r w:rsidR="00D54948">
        <w:rPr>
          <w:lang w:val="en-GB"/>
        </w:rPr>
        <w:t xml:space="preserve">eight </w:t>
      </w:r>
      <w:r w:rsidR="00D54948" w:rsidRPr="00B90632">
        <w:rPr>
          <w:rFonts w:cs="Arial"/>
        </w:rPr>
        <w:t>Aβ</w:t>
      </w:r>
      <w:r w:rsidR="00D54948">
        <w:rPr>
          <w:rFonts w:cs="Arial"/>
          <w:vertAlign w:val="subscript"/>
        </w:rPr>
        <w:t>16-21</w:t>
      </w:r>
      <w:r w:rsidR="00D54948">
        <w:rPr>
          <w:rFonts w:cs="Arial"/>
        </w:rPr>
        <w:t xml:space="preserve"> peptides produced an amyloid aggregate,</w:t>
      </w:r>
      <w:r w:rsidR="00895242">
        <w:rPr>
          <w:rFonts w:cs="Arial"/>
        </w:rPr>
        <w:t xml:space="preserve"> that was</w:t>
      </w:r>
      <w:r w:rsidR="00D54948">
        <w:rPr>
          <w:rFonts w:cs="Arial"/>
        </w:rPr>
        <w:t xml:space="preserve"> confirmed by </w:t>
      </w:r>
      <w:r w:rsidR="00895242">
        <w:rPr>
          <w:rFonts w:cs="Arial"/>
        </w:rPr>
        <w:t xml:space="preserve">the </w:t>
      </w:r>
      <w:r w:rsidR="00D54948">
        <w:rPr>
          <w:rFonts w:cs="Arial"/>
        </w:rPr>
        <w:t>visualization, increase in the number of H – bonds and decrease in SASA of peptide</w:t>
      </w:r>
      <w:r w:rsidR="00895242">
        <w:rPr>
          <w:rFonts w:cs="Arial"/>
        </w:rPr>
        <w:t>s within 50 ns of the simulation time</w:t>
      </w:r>
      <w:r w:rsidR="00D54948">
        <w:rPr>
          <w:rFonts w:cs="Arial"/>
        </w:rPr>
        <w:t xml:space="preserve">. Moreover, </w:t>
      </w:r>
      <w:r w:rsidR="00D54948">
        <w:rPr>
          <w:lang w:val="en-GB"/>
        </w:rPr>
        <w:t>hydrophobic UFP, modelled by C</w:t>
      </w:r>
      <w:r w:rsidR="00D54948">
        <w:rPr>
          <w:vertAlign w:val="subscript"/>
          <w:lang w:val="en-GB"/>
        </w:rPr>
        <w:t>60</w:t>
      </w:r>
      <w:r w:rsidR="00D54948">
        <w:rPr>
          <w:rFonts w:cs="Arial"/>
        </w:rPr>
        <w:t xml:space="preserve"> molecule also was bound to peptides, resulted in the reduced amounts of</w:t>
      </w:r>
      <w:r w:rsidR="0024069C">
        <w:rPr>
          <w:lang w:val="en-GB"/>
        </w:rPr>
        <w:t xml:space="preserve"> beta sheets </w:t>
      </w:r>
      <w:r w:rsidR="00B92436">
        <w:rPr>
          <w:lang w:val="en-GB"/>
        </w:rPr>
        <w:t xml:space="preserve">observed in the peptides after the simulations </w:t>
      </w:r>
      <w:r w:rsidR="00D54948">
        <w:rPr>
          <w:lang w:val="en-GB"/>
        </w:rPr>
        <w:t xml:space="preserve">at all ammonium </w:t>
      </w:r>
      <w:proofErr w:type="spellStart"/>
      <w:r w:rsidR="00D54948">
        <w:rPr>
          <w:lang w:val="en-GB"/>
        </w:rPr>
        <w:t>sulfate</w:t>
      </w:r>
      <w:proofErr w:type="spellEnd"/>
      <w:r w:rsidR="00D54948">
        <w:rPr>
          <w:lang w:val="en-GB"/>
        </w:rPr>
        <w:t xml:space="preserve"> salt concentrations. The number of H – bonds between</w:t>
      </w:r>
      <w:r w:rsidR="00B92436">
        <w:rPr>
          <w:lang w:val="en-GB"/>
        </w:rPr>
        <w:t xml:space="preserve"> the</w:t>
      </w:r>
      <w:r w:rsidR="00D54948">
        <w:rPr>
          <w:lang w:val="en-GB"/>
        </w:rPr>
        <w:t xml:space="preserve"> peptides </w:t>
      </w:r>
      <w:r w:rsidR="00B92436">
        <w:rPr>
          <w:lang w:val="en-GB"/>
        </w:rPr>
        <w:t xml:space="preserve">were also decreased in the presence of UFP at 0.15 M and 0.25 M ammonium </w:t>
      </w:r>
      <w:proofErr w:type="spellStart"/>
      <w:r w:rsidR="00B92436">
        <w:rPr>
          <w:lang w:val="en-GB"/>
        </w:rPr>
        <w:t>sulfate</w:t>
      </w:r>
      <w:proofErr w:type="spellEnd"/>
      <w:r w:rsidR="00B92436">
        <w:rPr>
          <w:lang w:val="en-GB"/>
        </w:rPr>
        <w:t xml:space="preserve"> salt concentrations, however, increased at 0.35 M </w:t>
      </w:r>
      <w:r w:rsidR="00B92436">
        <w:rPr>
          <w:rFonts w:cs="Arial"/>
        </w:rPr>
        <w:t>(</w:t>
      </w:r>
      <w:r w:rsidR="00B92436" w:rsidRPr="002C427F">
        <w:rPr>
          <w:rFonts w:cs="Arial"/>
        </w:rPr>
        <w:t>NH</w:t>
      </w:r>
      <w:r w:rsidR="00B92436">
        <w:rPr>
          <w:rFonts w:cs="Arial"/>
          <w:vertAlign w:val="subscript"/>
        </w:rPr>
        <w:t>4</w:t>
      </w:r>
      <w:r w:rsidR="00B92436">
        <w:rPr>
          <w:rFonts w:cs="Arial"/>
        </w:rPr>
        <w:t>)</w:t>
      </w:r>
      <w:r w:rsidR="00B92436">
        <w:rPr>
          <w:rFonts w:cs="Arial"/>
          <w:vertAlign w:val="subscript"/>
        </w:rPr>
        <w:t>2</w:t>
      </w:r>
      <w:r w:rsidR="00B92436">
        <w:rPr>
          <w:rFonts w:cs="Arial"/>
        </w:rPr>
        <w:t>SO</w:t>
      </w:r>
      <w:r w:rsidR="00B92436">
        <w:rPr>
          <w:rFonts w:cs="Arial"/>
          <w:vertAlign w:val="subscript"/>
        </w:rPr>
        <w:t>4</w:t>
      </w:r>
      <w:r w:rsidR="00B92436">
        <w:rPr>
          <w:rFonts w:cs="Arial"/>
        </w:rPr>
        <w:t>.</w:t>
      </w:r>
      <w:r w:rsidR="00F52C72">
        <w:rPr>
          <w:rFonts w:cs="Arial"/>
        </w:rPr>
        <w:t xml:space="preserve"> The most significant decrease (50%) in the aggregation kinetics due to the presence of UFP, was observed at 0.15 M of (</w:t>
      </w:r>
      <w:r w:rsidR="00F52C72" w:rsidRPr="002C427F">
        <w:rPr>
          <w:rFonts w:cs="Arial"/>
        </w:rPr>
        <w:t>NH</w:t>
      </w:r>
      <w:r w:rsidR="00F52C72">
        <w:rPr>
          <w:rFonts w:cs="Arial"/>
          <w:vertAlign w:val="subscript"/>
        </w:rPr>
        <w:t>4</w:t>
      </w:r>
      <w:r w:rsidR="00F52C72">
        <w:rPr>
          <w:rFonts w:cs="Arial"/>
        </w:rPr>
        <w:t>)</w:t>
      </w:r>
      <w:r w:rsidR="00F52C72">
        <w:rPr>
          <w:rFonts w:cs="Arial"/>
          <w:vertAlign w:val="subscript"/>
        </w:rPr>
        <w:t>2</w:t>
      </w:r>
      <w:r w:rsidR="00F52C72">
        <w:rPr>
          <w:rFonts w:cs="Arial"/>
        </w:rPr>
        <w:t>SO</w:t>
      </w:r>
      <w:r w:rsidR="00F52C72">
        <w:rPr>
          <w:rFonts w:cs="Arial"/>
          <w:vertAlign w:val="subscript"/>
        </w:rPr>
        <w:t>4</w:t>
      </w:r>
      <w:r w:rsidR="00F52C72">
        <w:rPr>
          <w:rFonts w:cs="Arial"/>
        </w:rPr>
        <w:t xml:space="preserve">. </w:t>
      </w:r>
      <w:r w:rsidR="005E7EA4">
        <w:rPr>
          <w:rFonts w:cs="Arial"/>
        </w:rPr>
        <w:t>In contrast, the aggregation of peptides was faster for 30% in the presence of C</w:t>
      </w:r>
      <w:r w:rsidR="005E7EA4">
        <w:rPr>
          <w:rFonts w:cs="Arial"/>
          <w:vertAlign w:val="subscript"/>
        </w:rPr>
        <w:t xml:space="preserve">60 </w:t>
      </w:r>
      <w:r w:rsidR="005E7EA4">
        <w:rPr>
          <w:rFonts w:cs="Arial"/>
        </w:rPr>
        <w:t xml:space="preserve">at 0.25 M salt concentration. </w:t>
      </w:r>
      <w:r w:rsidR="005E7EA4">
        <w:t>N</w:t>
      </w:r>
      <w:r w:rsidR="00895242">
        <w:t>evertheless, n</w:t>
      </w:r>
      <w:r w:rsidR="00B92436">
        <w:rPr>
          <w:lang w:val="en-GB"/>
        </w:rPr>
        <w:t>o correlation between the aggregation kinetics of the peptides and the amount of hydrogen bonds and beta sheets in the secondary structure of peptides was noticed</w:t>
      </w:r>
      <w:r w:rsidR="00895242">
        <w:rPr>
          <w:lang w:val="en-GB"/>
        </w:rPr>
        <w:t xml:space="preserve"> in this study</w:t>
      </w:r>
      <w:r w:rsidR="00B92436">
        <w:rPr>
          <w:lang w:val="en-GB"/>
        </w:rPr>
        <w:t>.</w:t>
      </w:r>
      <w:r w:rsidR="00416224">
        <w:rPr>
          <w:lang w:val="en-GB"/>
        </w:rPr>
        <w:t xml:space="preserve"> </w:t>
      </w:r>
    </w:p>
    <w:p w14:paraId="22C1F208" w14:textId="06A1825A" w:rsidR="00C529EE" w:rsidRPr="00AA0D61" w:rsidRDefault="00600535" w:rsidP="002B5A0C">
      <w:pPr>
        <w:pStyle w:val="CETReference"/>
      </w:pPr>
      <w:r w:rsidRPr="002B5A0C">
        <w:t>References</w:t>
      </w:r>
    </w:p>
    <w:p w14:paraId="43F167B6" w14:textId="06671B76" w:rsidR="008E2F86" w:rsidRPr="008E2F86" w:rsidRDefault="00C529EE" w:rsidP="008E2F86">
      <w:pPr>
        <w:pStyle w:val="EndNoteBibliography"/>
        <w:ind w:left="720" w:hanging="720"/>
        <w:rPr>
          <w:noProof/>
          <w:sz w:val="18"/>
          <w:szCs w:val="18"/>
        </w:rPr>
      </w:pPr>
      <w:r w:rsidRPr="008E2F86">
        <w:rPr>
          <w:sz w:val="18"/>
          <w:szCs w:val="18"/>
        </w:rPr>
        <w:fldChar w:fldCharType="begin"/>
      </w:r>
      <w:r w:rsidRPr="008E2F86">
        <w:rPr>
          <w:sz w:val="18"/>
          <w:szCs w:val="18"/>
        </w:rPr>
        <w:instrText xml:space="preserve"> ADDIN EN.REFLIST </w:instrText>
      </w:r>
      <w:r w:rsidRPr="008E2F86">
        <w:rPr>
          <w:sz w:val="18"/>
          <w:szCs w:val="18"/>
        </w:rPr>
        <w:fldChar w:fldCharType="separate"/>
      </w:r>
      <w:r w:rsidR="008E2F86" w:rsidRPr="008E2F86">
        <w:rPr>
          <w:noProof/>
          <w:sz w:val="18"/>
          <w:szCs w:val="18"/>
        </w:rPr>
        <w:t>Andreeva, T. V., W. J. Lukiw, and E. I. Rogaev. 2017. "Biological Basis for Amyloidogenesis in Alzheimer's</w:t>
      </w:r>
      <w:r w:rsidR="00491A68">
        <w:rPr>
          <w:noProof/>
          <w:sz w:val="18"/>
          <w:szCs w:val="18"/>
        </w:rPr>
        <w:t xml:space="preserve"> </w:t>
      </w:r>
      <w:r w:rsidR="008E2F86" w:rsidRPr="008E2F86">
        <w:rPr>
          <w:noProof/>
          <w:sz w:val="18"/>
          <w:szCs w:val="18"/>
        </w:rPr>
        <w:t xml:space="preserve">Disease." </w:t>
      </w:r>
      <w:r w:rsidR="008E2F86" w:rsidRPr="008E2F86">
        <w:rPr>
          <w:i/>
          <w:noProof/>
          <w:sz w:val="18"/>
          <w:szCs w:val="18"/>
        </w:rPr>
        <w:t>Biochemistry (Mosc)</w:t>
      </w:r>
      <w:r w:rsidR="008E2F86" w:rsidRPr="008E2F86">
        <w:rPr>
          <w:noProof/>
          <w:sz w:val="18"/>
          <w:szCs w:val="18"/>
        </w:rPr>
        <w:t xml:space="preserve"> 82, no. 2 (Feb): 122-139. </w:t>
      </w:r>
      <w:hyperlink r:id="rId13" w:history="1">
        <w:r w:rsidR="008E2F86" w:rsidRPr="008E2F86">
          <w:rPr>
            <w:rStyle w:val="Hyperlink"/>
            <w:noProof/>
            <w:sz w:val="18"/>
            <w:szCs w:val="18"/>
          </w:rPr>
          <w:t>http://dx.doi.org/10.1134/S0006297917020043</w:t>
        </w:r>
      </w:hyperlink>
      <w:r w:rsidR="008E2F86" w:rsidRPr="008E2F86">
        <w:rPr>
          <w:noProof/>
          <w:sz w:val="18"/>
          <w:szCs w:val="18"/>
        </w:rPr>
        <w:t>.</w:t>
      </w:r>
    </w:p>
    <w:p w14:paraId="1360C0E8" w14:textId="3D3EAE84" w:rsidR="008E2F86" w:rsidRPr="008E2F86" w:rsidRDefault="008E2F86" w:rsidP="008E2F86">
      <w:pPr>
        <w:pStyle w:val="EndNoteBibliography"/>
        <w:ind w:left="720" w:hanging="720"/>
        <w:jc w:val="both"/>
        <w:rPr>
          <w:noProof/>
          <w:sz w:val="18"/>
          <w:szCs w:val="18"/>
        </w:rPr>
      </w:pPr>
      <w:r w:rsidRPr="008E2F86">
        <w:rPr>
          <w:noProof/>
          <w:sz w:val="18"/>
          <w:szCs w:val="18"/>
        </w:rPr>
        <w:t xml:space="preserve">Bhatt, D. P., et al. 2015. "A Pilot Study to Assess Effects of Long-Term Inhalation of Airborne Particulate Matter on Early Alzheimer-Like Changes in the Mouse Brain." </w:t>
      </w:r>
      <w:r w:rsidRPr="008E2F86">
        <w:rPr>
          <w:i/>
          <w:noProof/>
          <w:sz w:val="18"/>
          <w:szCs w:val="18"/>
        </w:rPr>
        <w:t>PLoS One</w:t>
      </w:r>
      <w:r w:rsidRPr="008E2F86">
        <w:rPr>
          <w:noProof/>
          <w:sz w:val="18"/>
          <w:szCs w:val="18"/>
        </w:rPr>
        <w:t xml:space="preserve"> 10, no. 5: e0127102. </w:t>
      </w:r>
      <w:hyperlink r:id="rId14" w:history="1">
        <w:r w:rsidRPr="008E2F86">
          <w:rPr>
            <w:rStyle w:val="Hyperlink"/>
            <w:noProof/>
            <w:sz w:val="18"/>
            <w:szCs w:val="18"/>
          </w:rPr>
          <w:t>http://dx.doi.org/10.1371/journal.pone.0127102</w:t>
        </w:r>
      </w:hyperlink>
      <w:r w:rsidRPr="008E2F86">
        <w:rPr>
          <w:noProof/>
          <w:sz w:val="18"/>
          <w:szCs w:val="18"/>
        </w:rPr>
        <w:t>.</w:t>
      </w:r>
    </w:p>
    <w:p w14:paraId="6D484A6B" w14:textId="28B9D386" w:rsidR="008E2F86" w:rsidRPr="008E2F86" w:rsidRDefault="008E2F86" w:rsidP="008E2F86">
      <w:pPr>
        <w:pStyle w:val="EndNoteBibliography"/>
        <w:ind w:left="720" w:hanging="720"/>
        <w:jc w:val="both"/>
        <w:rPr>
          <w:noProof/>
          <w:sz w:val="18"/>
          <w:szCs w:val="18"/>
        </w:rPr>
      </w:pPr>
      <w:r w:rsidRPr="008E2F86">
        <w:rPr>
          <w:noProof/>
          <w:sz w:val="18"/>
          <w:szCs w:val="18"/>
        </w:rPr>
        <w:t xml:space="preserve">Cheignon, C., et al. 2018. "Oxidative Stress and the Amyloid Beta Peptide in Alzheimer’s Disease." </w:t>
      </w:r>
      <w:r w:rsidRPr="008E2F86">
        <w:rPr>
          <w:i/>
          <w:noProof/>
          <w:sz w:val="18"/>
          <w:szCs w:val="18"/>
        </w:rPr>
        <w:t>Redox Biology</w:t>
      </w:r>
      <w:r w:rsidRPr="008E2F86">
        <w:rPr>
          <w:noProof/>
          <w:sz w:val="18"/>
          <w:szCs w:val="18"/>
        </w:rPr>
        <w:t xml:space="preserve"> 14 (2018/04/01/): 450-464. </w:t>
      </w:r>
      <w:hyperlink r:id="rId15" w:history="1">
        <w:r w:rsidRPr="008E2F86">
          <w:rPr>
            <w:rStyle w:val="Hyperlink"/>
            <w:noProof/>
            <w:sz w:val="18"/>
            <w:szCs w:val="18"/>
          </w:rPr>
          <w:t>http://dx.doi.org/https://doi.org/10.1016/j.redox.2017.10.014</w:t>
        </w:r>
      </w:hyperlink>
      <w:r w:rsidRPr="008E2F86">
        <w:rPr>
          <w:noProof/>
          <w:sz w:val="18"/>
          <w:szCs w:val="18"/>
        </w:rPr>
        <w:t>.</w:t>
      </w:r>
    </w:p>
    <w:p w14:paraId="64DCE0E4" w14:textId="7BF47FC9" w:rsidR="008E2F86" w:rsidRPr="008E2F86" w:rsidRDefault="008E2F86" w:rsidP="008E2F86">
      <w:pPr>
        <w:pStyle w:val="EndNoteBibliography"/>
        <w:ind w:left="720" w:hanging="720"/>
        <w:jc w:val="both"/>
        <w:rPr>
          <w:noProof/>
          <w:sz w:val="18"/>
          <w:szCs w:val="18"/>
        </w:rPr>
      </w:pPr>
      <w:r w:rsidRPr="008E2F86">
        <w:rPr>
          <w:noProof/>
          <w:sz w:val="18"/>
          <w:szCs w:val="18"/>
        </w:rPr>
        <w:t xml:space="preserve">Chen, R., et al. 2016. "Beyond Pm2.5: The Role of Ultrafine Particles on Adverse Health Effects of Air Pollution." </w:t>
      </w:r>
      <w:r w:rsidRPr="008E2F86">
        <w:rPr>
          <w:i/>
          <w:noProof/>
          <w:sz w:val="18"/>
          <w:szCs w:val="18"/>
        </w:rPr>
        <w:t>Biochim Biophys Acta</w:t>
      </w:r>
      <w:r w:rsidRPr="008E2F86">
        <w:rPr>
          <w:noProof/>
          <w:sz w:val="18"/>
          <w:szCs w:val="18"/>
        </w:rPr>
        <w:t xml:space="preserve"> 1860, no. 12 (12): 2844-55. </w:t>
      </w:r>
      <w:hyperlink r:id="rId16" w:history="1">
        <w:r w:rsidRPr="008E2F86">
          <w:rPr>
            <w:rStyle w:val="Hyperlink"/>
            <w:noProof/>
            <w:sz w:val="18"/>
            <w:szCs w:val="18"/>
          </w:rPr>
          <w:t>http://dx.doi.org/10.1016/j.bbagen.2016.03.019</w:t>
        </w:r>
      </w:hyperlink>
      <w:r w:rsidRPr="008E2F86">
        <w:rPr>
          <w:noProof/>
          <w:sz w:val="18"/>
          <w:szCs w:val="18"/>
        </w:rPr>
        <w:t>.</w:t>
      </w:r>
    </w:p>
    <w:p w14:paraId="5A5164B8" w14:textId="6DD7467E" w:rsidR="008E2F86" w:rsidRPr="008E2F86" w:rsidRDefault="008E2F86" w:rsidP="008E2F86">
      <w:pPr>
        <w:pStyle w:val="EndNoteBibliography"/>
        <w:ind w:left="720" w:hanging="720"/>
        <w:jc w:val="both"/>
        <w:rPr>
          <w:noProof/>
          <w:sz w:val="18"/>
          <w:szCs w:val="18"/>
        </w:rPr>
      </w:pPr>
      <w:r w:rsidRPr="008E2F86">
        <w:rPr>
          <w:noProof/>
          <w:sz w:val="18"/>
          <w:szCs w:val="18"/>
        </w:rPr>
        <w:t xml:space="preserve">Colletier, Jacques-Philippe, et al. 2011. "Molecular Basis for Amyloid-Β Polymorphism." </w:t>
      </w:r>
      <w:r w:rsidRPr="008E2F86">
        <w:rPr>
          <w:i/>
          <w:noProof/>
          <w:sz w:val="18"/>
          <w:szCs w:val="18"/>
        </w:rPr>
        <w:t>Proceedings of the National Academy of Sciences</w:t>
      </w:r>
      <w:r w:rsidRPr="008E2F86">
        <w:rPr>
          <w:noProof/>
          <w:sz w:val="18"/>
          <w:szCs w:val="18"/>
        </w:rPr>
        <w:t xml:space="preserve"> 108, no. 41: 16938. </w:t>
      </w:r>
      <w:hyperlink r:id="rId17" w:history="1">
        <w:r w:rsidRPr="008E2F86">
          <w:rPr>
            <w:rStyle w:val="Hyperlink"/>
            <w:noProof/>
            <w:sz w:val="18"/>
            <w:szCs w:val="18"/>
          </w:rPr>
          <w:t>http://dx.doi.org/10.1073/pnas.1112600108</w:t>
        </w:r>
      </w:hyperlink>
      <w:r w:rsidRPr="008E2F86">
        <w:rPr>
          <w:noProof/>
          <w:sz w:val="18"/>
          <w:szCs w:val="18"/>
        </w:rPr>
        <w:t>.</w:t>
      </w:r>
    </w:p>
    <w:p w14:paraId="159B4B93" w14:textId="76B82F01" w:rsidR="008E2F86" w:rsidRPr="008E2F86" w:rsidRDefault="008E2F86" w:rsidP="008E2F86">
      <w:pPr>
        <w:pStyle w:val="EndNoteBibliography"/>
        <w:ind w:left="720" w:hanging="720"/>
        <w:jc w:val="both"/>
        <w:rPr>
          <w:noProof/>
          <w:sz w:val="18"/>
          <w:szCs w:val="18"/>
        </w:rPr>
      </w:pPr>
      <w:r w:rsidRPr="008E2F86">
        <w:rPr>
          <w:noProof/>
          <w:sz w:val="18"/>
          <w:szCs w:val="18"/>
        </w:rPr>
        <w:t xml:space="preserve">Gerben, S. R., et al. 2014. "Comparing Atomistic Molecular Mechanics Force Fields for a Difficult Target: A Case Study on the Alzheimer's Amyloid Β-Peptide." </w:t>
      </w:r>
      <w:r w:rsidRPr="008E2F86">
        <w:rPr>
          <w:i/>
          <w:noProof/>
          <w:sz w:val="18"/>
          <w:szCs w:val="18"/>
        </w:rPr>
        <w:t>Journal of Biomolecular Structure and Dynamics</w:t>
      </w:r>
      <w:r w:rsidRPr="008E2F86">
        <w:rPr>
          <w:noProof/>
          <w:sz w:val="18"/>
          <w:szCs w:val="18"/>
        </w:rPr>
        <w:t xml:space="preserve"> 32, no. 11: 1817-32. </w:t>
      </w:r>
      <w:hyperlink r:id="rId18" w:history="1">
        <w:r w:rsidRPr="008E2F86">
          <w:rPr>
            <w:rStyle w:val="Hyperlink"/>
            <w:noProof/>
            <w:sz w:val="18"/>
            <w:szCs w:val="18"/>
          </w:rPr>
          <w:t>http://dx.doi.org/10.1080/07391102.2013.838518</w:t>
        </w:r>
      </w:hyperlink>
      <w:r w:rsidRPr="008E2F86">
        <w:rPr>
          <w:noProof/>
          <w:sz w:val="18"/>
          <w:szCs w:val="18"/>
        </w:rPr>
        <w:t>.</w:t>
      </w:r>
    </w:p>
    <w:p w14:paraId="3A6CC4D6" w14:textId="12F03479" w:rsidR="008E2F86" w:rsidRPr="008E2F86" w:rsidRDefault="008E2F86" w:rsidP="008E2F86">
      <w:pPr>
        <w:pStyle w:val="EndNoteBibliography"/>
        <w:ind w:left="720" w:hanging="720"/>
        <w:jc w:val="both"/>
        <w:rPr>
          <w:noProof/>
          <w:sz w:val="18"/>
          <w:szCs w:val="18"/>
        </w:rPr>
      </w:pPr>
      <w:r w:rsidRPr="008E2F86">
        <w:rPr>
          <w:noProof/>
          <w:sz w:val="18"/>
          <w:szCs w:val="18"/>
        </w:rPr>
        <w:t xml:space="preserve">Kilian, J., and M. Kitazawa. 2018. "The Emerging Risk of Exposure to Air Pollution On cognitive Decline and Alzheimer's Disease - Evidence from Epidemiological and Animal Studies." </w:t>
      </w:r>
      <w:r w:rsidRPr="008E2F86">
        <w:rPr>
          <w:i/>
          <w:noProof/>
          <w:sz w:val="18"/>
          <w:szCs w:val="18"/>
        </w:rPr>
        <w:t>Biomed J</w:t>
      </w:r>
      <w:r w:rsidRPr="008E2F86">
        <w:rPr>
          <w:noProof/>
          <w:sz w:val="18"/>
          <w:szCs w:val="18"/>
        </w:rPr>
        <w:t xml:space="preserve"> 41, no. 3 (06): 141-162. </w:t>
      </w:r>
      <w:hyperlink r:id="rId19" w:history="1">
        <w:r w:rsidRPr="008E2F86">
          <w:rPr>
            <w:rStyle w:val="Hyperlink"/>
            <w:noProof/>
            <w:sz w:val="18"/>
            <w:szCs w:val="18"/>
          </w:rPr>
          <w:t>http://dx.doi.org/10.1016/j.bj.2018.06.001</w:t>
        </w:r>
      </w:hyperlink>
      <w:r w:rsidRPr="008E2F86">
        <w:rPr>
          <w:noProof/>
          <w:sz w:val="18"/>
          <w:szCs w:val="18"/>
        </w:rPr>
        <w:t>.</w:t>
      </w:r>
    </w:p>
    <w:p w14:paraId="3C53E268" w14:textId="2419CA38" w:rsidR="008E2F86" w:rsidRPr="008E2F86" w:rsidRDefault="008E2F86" w:rsidP="008E2F86">
      <w:pPr>
        <w:pStyle w:val="EndNoteBibliography"/>
        <w:ind w:left="720" w:hanging="720"/>
        <w:jc w:val="both"/>
        <w:rPr>
          <w:noProof/>
          <w:sz w:val="18"/>
          <w:szCs w:val="18"/>
        </w:rPr>
      </w:pPr>
      <w:r w:rsidRPr="008E2F86">
        <w:rPr>
          <w:noProof/>
          <w:sz w:val="18"/>
          <w:szCs w:val="18"/>
        </w:rPr>
        <w:t xml:space="preserve">Losacco, C., and A. Perillo. 2018. "Particulate Matter Air Pollution and Respiratory Impact on Humans and Animals." </w:t>
      </w:r>
      <w:r w:rsidRPr="008E2F86">
        <w:rPr>
          <w:i/>
          <w:noProof/>
          <w:sz w:val="18"/>
          <w:szCs w:val="18"/>
        </w:rPr>
        <w:t>Environ Sci Pollut Res Int</w:t>
      </w:r>
      <w:r w:rsidRPr="008E2F86">
        <w:rPr>
          <w:noProof/>
          <w:sz w:val="18"/>
          <w:szCs w:val="18"/>
        </w:rPr>
        <w:t xml:space="preserve"> 25, no. 34 (Dec): 33901-33910. </w:t>
      </w:r>
      <w:hyperlink r:id="rId20" w:history="1">
        <w:r w:rsidRPr="008E2F86">
          <w:rPr>
            <w:rStyle w:val="Hyperlink"/>
            <w:noProof/>
            <w:sz w:val="18"/>
            <w:szCs w:val="18"/>
          </w:rPr>
          <w:t>http://dx.doi.org/10.1007/s11356-018-3344-9</w:t>
        </w:r>
      </w:hyperlink>
      <w:r w:rsidRPr="008E2F86">
        <w:rPr>
          <w:noProof/>
          <w:sz w:val="18"/>
          <w:szCs w:val="18"/>
        </w:rPr>
        <w:t>.</w:t>
      </w:r>
    </w:p>
    <w:p w14:paraId="1C0A595F" w14:textId="77777777" w:rsidR="008E2F86" w:rsidRDefault="008E2F86" w:rsidP="008E2F86">
      <w:pPr>
        <w:tabs>
          <w:tab w:val="clear" w:pos="7100"/>
        </w:tabs>
        <w:spacing w:line="240" w:lineRule="auto"/>
        <w:jc w:val="left"/>
        <w:rPr>
          <w:noProof/>
          <w:szCs w:val="18"/>
        </w:rPr>
      </w:pPr>
      <w:r w:rsidRPr="008E2F86">
        <w:rPr>
          <w:noProof/>
          <w:szCs w:val="18"/>
        </w:rPr>
        <w:t>Minutolo, P., et al. 2010. "Ultrafine Particle Emission from Combustion Devices Burning Natural Gas."</w:t>
      </w:r>
    </w:p>
    <w:p w14:paraId="02E5FF82" w14:textId="11B26A55" w:rsidR="008E2F86" w:rsidRPr="008E2F86" w:rsidRDefault="008E2F86" w:rsidP="008E2F86">
      <w:pPr>
        <w:tabs>
          <w:tab w:val="clear" w:pos="7100"/>
        </w:tabs>
        <w:spacing w:line="240" w:lineRule="auto"/>
        <w:jc w:val="left"/>
        <w:rPr>
          <w:rFonts w:ascii="Times New Roman" w:hAnsi="Times New Roman"/>
          <w:sz w:val="24"/>
          <w:lang w:val="en-US"/>
        </w:rPr>
      </w:pPr>
      <w:r>
        <w:rPr>
          <w:noProof/>
          <w:szCs w:val="18"/>
        </w:rPr>
        <w:t xml:space="preserve"> </w:t>
      </w:r>
      <w:r>
        <w:rPr>
          <w:noProof/>
          <w:szCs w:val="18"/>
        </w:rPr>
        <w:tab/>
      </w:r>
      <w:r w:rsidRPr="008E2F86">
        <w:rPr>
          <w:i/>
          <w:noProof/>
          <w:szCs w:val="18"/>
        </w:rPr>
        <w:t>Chemical Engineering Transactions</w:t>
      </w:r>
      <w:r w:rsidRPr="008E2F86">
        <w:rPr>
          <w:noProof/>
          <w:szCs w:val="18"/>
        </w:rPr>
        <w:t xml:space="preserve"> 22: 239-244.</w:t>
      </w:r>
      <w:r w:rsidRPr="008E2F86">
        <w:t xml:space="preserve"> </w:t>
      </w:r>
      <w:hyperlink r:id="rId21" w:history="1">
        <w:r w:rsidRPr="008E2F86">
          <w:rPr>
            <w:rStyle w:val="Hyperlink"/>
            <w:rFonts w:cs="Arial"/>
            <w:color w:val="000000" w:themeColor="text1"/>
            <w:szCs w:val="18"/>
          </w:rPr>
          <w:t>https://doi.org/10.3303/CET1022039</w:t>
        </w:r>
      </w:hyperlink>
    </w:p>
    <w:p w14:paraId="4F205806" w14:textId="0D0CCDFA" w:rsidR="008E2F86" w:rsidRPr="008E2F86" w:rsidRDefault="008E2F86" w:rsidP="008E2F86">
      <w:pPr>
        <w:pStyle w:val="EndNoteBibliography"/>
        <w:ind w:left="720" w:hanging="720"/>
        <w:jc w:val="both"/>
        <w:rPr>
          <w:noProof/>
          <w:sz w:val="18"/>
          <w:szCs w:val="18"/>
        </w:rPr>
      </w:pPr>
      <w:r w:rsidRPr="008E2F86">
        <w:rPr>
          <w:noProof/>
          <w:sz w:val="18"/>
          <w:szCs w:val="18"/>
        </w:rPr>
        <w:t xml:space="preserve">Oberdörster, G., et al. 2004. "Translocation of Inhaled Ultrafine Particles to the Brain." </w:t>
      </w:r>
      <w:r w:rsidRPr="008E2F86">
        <w:rPr>
          <w:i/>
          <w:noProof/>
          <w:sz w:val="18"/>
          <w:szCs w:val="18"/>
        </w:rPr>
        <w:t>Inhal Toxicol</w:t>
      </w:r>
      <w:r w:rsidRPr="008E2F86">
        <w:rPr>
          <w:noProof/>
          <w:sz w:val="18"/>
          <w:szCs w:val="18"/>
        </w:rPr>
        <w:t xml:space="preserve"> 16, no. 6-7 (Jun): 437-45. </w:t>
      </w:r>
      <w:hyperlink r:id="rId22" w:history="1">
        <w:r w:rsidRPr="008E2F86">
          <w:rPr>
            <w:rStyle w:val="Hyperlink"/>
            <w:noProof/>
            <w:sz w:val="18"/>
            <w:szCs w:val="18"/>
          </w:rPr>
          <w:t>http://dx.doi.org/10.1080/08958370490439597</w:t>
        </w:r>
      </w:hyperlink>
      <w:r w:rsidRPr="008E2F86">
        <w:rPr>
          <w:noProof/>
          <w:sz w:val="18"/>
          <w:szCs w:val="18"/>
        </w:rPr>
        <w:t>.</w:t>
      </w:r>
    </w:p>
    <w:p w14:paraId="567AD2D4" w14:textId="3F46AFCF" w:rsidR="008E2F86" w:rsidRPr="008E2F86" w:rsidRDefault="008E2F86" w:rsidP="008E2F86">
      <w:pPr>
        <w:pStyle w:val="EndNoteBibliography"/>
        <w:ind w:left="720" w:hanging="720"/>
        <w:jc w:val="both"/>
        <w:rPr>
          <w:noProof/>
          <w:sz w:val="18"/>
          <w:szCs w:val="18"/>
        </w:rPr>
      </w:pPr>
      <w:r w:rsidRPr="008E2F86">
        <w:rPr>
          <w:noProof/>
          <w:sz w:val="18"/>
          <w:szCs w:val="18"/>
        </w:rPr>
        <w:t xml:space="preserve">Park, S. J., et al. 2020. "Exposure of Ultrafine Particulate Matter Causes Glutathione Redox Imbalance in the Hippocampus: A Neurometabolic Susceptibility to Alzheimer's Pathology." </w:t>
      </w:r>
      <w:r w:rsidRPr="008E2F86">
        <w:rPr>
          <w:i/>
          <w:noProof/>
          <w:sz w:val="18"/>
          <w:szCs w:val="18"/>
        </w:rPr>
        <w:t>Science of the Total Environment</w:t>
      </w:r>
      <w:r w:rsidRPr="008E2F86">
        <w:rPr>
          <w:noProof/>
          <w:sz w:val="18"/>
          <w:szCs w:val="18"/>
        </w:rPr>
        <w:t xml:space="preserve"> 718 (May): 137267. </w:t>
      </w:r>
      <w:hyperlink r:id="rId23" w:history="1">
        <w:r w:rsidRPr="008E2F86">
          <w:rPr>
            <w:rStyle w:val="Hyperlink"/>
            <w:noProof/>
            <w:sz w:val="18"/>
            <w:szCs w:val="18"/>
          </w:rPr>
          <w:t>http://dx.doi.org/10.1016/j.scitotenv.2020.137267</w:t>
        </w:r>
      </w:hyperlink>
      <w:r w:rsidRPr="008E2F86">
        <w:rPr>
          <w:noProof/>
          <w:sz w:val="18"/>
          <w:szCs w:val="18"/>
        </w:rPr>
        <w:t>.</w:t>
      </w:r>
    </w:p>
    <w:p w14:paraId="37BCC364" w14:textId="15D376B0" w:rsidR="008E2F86" w:rsidRPr="008E2F86" w:rsidRDefault="008E2F86" w:rsidP="008E2F86">
      <w:pPr>
        <w:pStyle w:val="EndNoteBibliography"/>
        <w:ind w:left="720" w:hanging="720"/>
        <w:jc w:val="both"/>
        <w:rPr>
          <w:noProof/>
          <w:sz w:val="18"/>
          <w:szCs w:val="18"/>
        </w:rPr>
      </w:pPr>
      <w:r w:rsidRPr="008E2F86">
        <w:rPr>
          <w:noProof/>
          <w:sz w:val="18"/>
          <w:szCs w:val="18"/>
        </w:rPr>
        <w:t xml:space="preserve">Saranya, V., et al. 2020. "The Hazardous Effects of the Environmental Toxic Gases on Amyloid Beta-Peptide Aggregation: A Theoretical Perspective." </w:t>
      </w:r>
      <w:r w:rsidRPr="008E2F86">
        <w:rPr>
          <w:i/>
          <w:noProof/>
          <w:sz w:val="18"/>
          <w:szCs w:val="18"/>
        </w:rPr>
        <w:t>Biophysical Chemistry</w:t>
      </w:r>
      <w:r w:rsidRPr="008E2F86">
        <w:rPr>
          <w:noProof/>
          <w:sz w:val="18"/>
          <w:szCs w:val="18"/>
        </w:rPr>
        <w:t xml:space="preserve"> 263 (Aug): 106394. </w:t>
      </w:r>
      <w:hyperlink r:id="rId24" w:history="1">
        <w:r w:rsidRPr="008E2F86">
          <w:rPr>
            <w:rStyle w:val="Hyperlink"/>
            <w:noProof/>
            <w:sz w:val="18"/>
            <w:szCs w:val="18"/>
          </w:rPr>
          <w:t>http://dx.doi.org/10.1016/j.bpc.2020.106394</w:t>
        </w:r>
      </w:hyperlink>
      <w:r w:rsidRPr="008E2F86">
        <w:rPr>
          <w:noProof/>
          <w:sz w:val="18"/>
          <w:szCs w:val="18"/>
        </w:rPr>
        <w:t>.</w:t>
      </w:r>
    </w:p>
    <w:p w14:paraId="12A9F6D5" w14:textId="6C7CF349" w:rsidR="008E2F86" w:rsidRPr="008E2F86" w:rsidRDefault="008E2F86" w:rsidP="008E2F86">
      <w:pPr>
        <w:pStyle w:val="EndNoteBibliography"/>
        <w:ind w:left="720" w:hanging="720"/>
        <w:jc w:val="both"/>
        <w:rPr>
          <w:noProof/>
          <w:sz w:val="18"/>
          <w:szCs w:val="18"/>
        </w:rPr>
      </w:pPr>
      <w:r w:rsidRPr="008E2F86">
        <w:rPr>
          <w:noProof/>
          <w:sz w:val="18"/>
          <w:szCs w:val="18"/>
        </w:rPr>
        <w:t xml:space="preserve">Sun, Y., et al. 2017. "Distinct Oligomerization and Fibrillization Dynamics of Amyloid Core Sequences of Amyloid-Beta and Islet Amyloid Polypeptide." </w:t>
      </w:r>
      <w:r w:rsidRPr="008E2F86">
        <w:rPr>
          <w:i/>
          <w:noProof/>
          <w:sz w:val="18"/>
          <w:szCs w:val="18"/>
        </w:rPr>
        <w:t>Physical Chemistry Chemical Physics</w:t>
      </w:r>
      <w:r w:rsidRPr="008E2F86">
        <w:rPr>
          <w:noProof/>
          <w:sz w:val="18"/>
          <w:szCs w:val="18"/>
        </w:rPr>
        <w:t xml:space="preserve"> 19, no. 41 (Oct): 28414-28423. </w:t>
      </w:r>
      <w:hyperlink r:id="rId25" w:history="1">
        <w:r w:rsidRPr="008E2F86">
          <w:rPr>
            <w:rStyle w:val="Hyperlink"/>
            <w:noProof/>
            <w:sz w:val="18"/>
            <w:szCs w:val="18"/>
          </w:rPr>
          <w:t>http://dx.doi.org/10.1039/c7cp05695h</w:t>
        </w:r>
      </w:hyperlink>
      <w:r w:rsidRPr="008E2F86">
        <w:rPr>
          <w:noProof/>
          <w:sz w:val="18"/>
          <w:szCs w:val="18"/>
        </w:rPr>
        <w:t>.</w:t>
      </w:r>
    </w:p>
    <w:p w14:paraId="14B1FEA4" w14:textId="108E1DF3" w:rsidR="008E2F86" w:rsidRPr="008E2F86" w:rsidRDefault="008E2F86" w:rsidP="008E2F86">
      <w:pPr>
        <w:pStyle w:val="EndNoteBibliography"/>
        <w:ind w:left="720" w:hanging="720"/>
        <w:jc w:val="both"/>
        <w:rPr>
          <w:noProof/>
          <w:sz w:val="18"/>
          <w:szCs w:val="18"/>
        </w:rPr>
      </w:pPr>
      <w:r w:rsidRPr="008E2F86">
        <w:rPr>
          <w:noProof/>
          <w:sz w:val="18"/>
          <w:szCs w:val="18"/>
        </w:rPr>
        <w:t xml:space="preserve">Xue, Wei, et al. 2020. "Day-of-Week Patterns for Ultrafine Particulate Matter Components at Four Sites in California." </w:t>
      </w:r>
      <w:r w:rsidRPr="008E2F86">
        <w:rPr>
          <w:i/>
          <w:noProof/>
          <w:sz w:val="18"/>
          <w:szCs w:val="18"/>
        </w:rPr>
        <w:t>Atmospheric Environment</w:t>
      </w:r>
      <w:r w:rsidRPr="008E2F86">
        <w:rPr>
          <w:noProof/>
          <w:sz w:val="18"/>
          <w:szCs w:val="18"/>
        </w:rPr>
        <w:t xml:space="preserve"> 222 (2020/02/01/): 117088. </w:t>
      </w:r>
      <w:hyperlink r:id="rId26" w:history="1">
        <w:r w:rsidRPr="008E2F86">
          <w:rPr>
            <w:rStyle w:val="Hyperlink"/>
            <w:noProof/>
            <w:sz w:val="18"/>
            <w:szCs w:val="18"/>
          </w:rPr>
          <w:t>http://dx.doi.org/https://doi.org/10.1016/j.atmosenv.2019.117088</w:t>
        </w:r>
      </w:hyperlink>
      <w:r w:rsidRPr="008E2F86">
        <w:rPr>
          <w:noProof/>
          <w:sz w:val="18"/>
          <w:szCs w:val="18"/>
        </w:rPr>
        <w:t>.</w:t>
      </w:r>
    </w:p>
    <w:p w14:paraId="19C4FC68" w14:textId="67326DFA" w:rsidR="004628D2" w:rsidRPr="008E2F86" w:rsidRDefault="00C529EE" w:rsidP="008E2F86">
      <w:pPr>
        <w:pStyle w:val="CETReferencetext"/>
        <w:ind w:left="0" w:firstLine="0"/>
        <w:rPr>
          <w:szCs w:val="18"/>
        </w:rPr>
      </w:pPr>
      <w:r w:rsidRPr="008E2F86">
        <w:rPr>
          <w:szCs w:val="18"/>
        </w:rPr>
        <w:lastRenderedPageBreak/>
        <w:fldChar w:fldCharType="end"/>
      </w:r>
    </w:p>
    <w:sectPr w:rsidR="004628D2" w:rsidRPr="008E2F8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F7477" w14:textId="77777777" w:rsidR="00556D62" w:rsidRDefault="00556D62" w:rsidP="004F5E36">
      <w:r>
        <w:separator/>
      </w:r>
    </w:p>
  </w:endnote>
  <w:endnote w:type="continuationSeparator" w:id="0">
    <w:p w14:paraId="717777FF" w14:textId="77777777" w:rsidR="00556D62" w:rsidRDefault="00556D6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78227" w14:textId="77777777" w:rsidR="00556D62" w:rsidRDefault="00556D62" w:rsidP="004F5E36">
      <w:r>
        <w:separator/>
      </w:r>
    </w:p>
  </w:footnote>
  <w:footnote w:type="continuationSeparator" w:id="0">
    <w:p w14:paraId="540223DB" w14:textId="77777777" w:rsidR="00556D62" w:rsidRDefault="00556D6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4B314A"/>
    <w:multiLevelType w:val="multilevel"/>
    <w:tmpl w:val="4CF6D524"/>
    <w:lvl w:ilvl="0">
      <w:start w:val="1"/>
      <w:numFmt w:val="decimal"/>
      <w:lvlText w:val="%1."/>
      <w:lvlJc w:val="left"/>
      <w:pPr>
        <w:ind w:left="1080" w:hanging="360"/>
      </w:pPr>
      <w:rPr>
        <w:rFonts w:hint="default"/>
        <w:b/>
        <w:bCs/>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438217E"/>
    <w:multiLevelType w:val="multilevel"/>
    <w:tmpl w:val="03C4B8C2"/>
    <w:lvl w:ilvl="0">
      <w:start w:val="1"/>
      <w:numFmt w:val="decimal"/>
      <w:suff w:val="space"/>
      <w:lvlText w:val="Chapter %1"/>
      <w:lvlJc w:val="left"/>
      <w:pPr>
        <w:ind w:left="4500" w:firstLine="0"/>
      </w:pPr>
      <w:rPr>
        <w:rFonts w:hint="default"/>
      </w:rPr>
    </w:lvl>
    <w:lvl w:ilvl="1">
      <w:start w:val="1"/>
      <w:numFmt w:val="decimal"/>
      <w:pStyle w:val="CETHeading1"/>
      <w:lvlText w:val="%2."/>
      <w:lvlJc w:val="left"/>
      <w:pPr>
        <w:ind w:left="360" w:hanging="360"/>
      </w:pPr>
      <w:rPr>
        <w:rFonts w:hint="default"/>
      </w:rPr>
    </w:lvl>
    <w:lvl w:ilvl="2">
      <w:start w:val="1"/>
      <w:numFmt w:val="decimal"/>
      <w:suff w:val="space"/>
      <w:lvlText w:val="%2.%3"/>
      <w:lvlJc w:val="left"/>
      <w:pPr>
        <w:ind w:left="990" w:firstLine="0"/>
      </w:pPr>
      <w:rPr>
        <w:rFonts w:hint="default"/>
        <w:lang w:val="en-GB"/>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num>
  <w:num w:numId="23">
    <w:abstractNumId w:val="11"/>
    <w:lvlOverride w:ilvl="0">
      <w:startOverride w:val="1"/>
    </w:lvlOverride>
    <w:lvlOverride w:ilvl="1">
      <w:startOverride w:val="4"/>
    </w:lvlOverride>
  </w:num>
  <w:num w:numId="24">
    <w:abstractNumId w:val="11"/>
  </w:num>
  <w:num w:numId="25">
    <w:abstractNumId w:val="11"/>
    <w:lvlOverride w:ilvl="0">
      <w:startOverride w:val="1"/>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Turabian 8th Author-Dat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E414A"/>
    <w:rsid w:val="00001203"/>
    <w:rsid w:val="000027C0"/>
    <w:rsid w:val="000052FB"/>
    <w:rsid w:val="000117CB"/>
    <w:rsid w:val="00012AB9"/>
    <w:rsid w:val="000149BA"/>
    <w:rsid w:val="00017604"/>
    <w:rsid w:val="00017F02"/>
    <w:rsid w:val="00024F66"/>
    <w:rsid w:val="0003148D"/>
    <w:rsid w:val="00034B84"/>
    <w:rsid w:val="000412C8"/>
    <w:rsid w:val="0004687F"/>
    <w:rsid w:val="00051566"/>
    <w:rsid w:val="00062A9A"/>
    <w:rsid w:val="00065058"/>
    <w:rsid w:val="000704F9"/>
    <w:rsid w:val="0008277B"/>
    <w:rsid w:val="0008363C"/>
    <w:rsid w:val="000849CA"/>
    <w:rsid w:val="000859F0"/>
    <w:rsid w:val="00086A09"/>
    <w:rsid w:val="00086C39"/>
    <w:rsid w:val="00090404"/>
    <w:rsid w:val="000A03B2"/>
    <w:rsid w:val="000C56D6"/>
    <w:rsid w:val="000C6EE5"/>
    <w:rsid w:val="000D0268"/>
    <w:rsid w:val="000D34BE"/>
    <w:rsid w:val="000E102F"/>
    <w:rsid w:val="000E36F1"/>
    <w:rsid w:val="000E3A73"/>
    <w:rsid w:val="000E414A"/>
    <w:rsid w:val="000E49B8"/>
    <w:rsid w:val="000F093C"/>
    <w:rsid w:val="000F7536"/>
    <w:rsid w:val="000F787B"/>
    <w:rsid w:val="00102019"/>
    <w:rsid w:val="0010792B"/>
    <w:rsid w:val="0012091F"/>
    <w:rsid w:val="00126BC2"/>
    <w:rsid w:val="001308B6"/>
    <w:rsid w:val="0013121F"/>
    <w:rsid w:val="00131FE6"/>
    <w:rsid w:val="0013263F"/>
    <w:rsid w:val="00134DE4"/>
    <w:rsid w:val="0014034D"/>
    <w:rsid w:val="0014792D"/>
    <w:rsid w:val="00150E59"/>
    <w:rsid w:val="00152DE3"/>
    <w:rsid w:val="00164CF9"/>
    <w:rsid w:val="001667A6"/>
    <w:rsid w:val="0017262A"/>
    <w:rsid w:val="00184AD6"/>
    <w:rsid w:val="00187772"/>
    <w:rsid w:val="001A1875"/>
    <w:rsid w:val="001A4AF7"/>
    <w:rsid w:val="001B0349"/>
    <w:rsid w:val="001B0A67"/>
    <w:rsid w:val="001B65C1"/>
    <w:rsid w:val="001B69AD"/>
    <w:rsid w:val="001C0868"/>
    <w:rsid w:val="001C44A2"/>
    <w:rsid w:val="001C684B"/>
    <w:rsid w:val="001D53FC"/>
    <w:rsid w:val="001D658B"/>
    <w:rsid w:val="001E3F55"/>
    <w:rsid w:val="001F42A5"/>
    <w:rsid w:val="001F5213"/>
    <w:rsid w:val="001F7B9D"/>
    <w:rsid w:val="00204646"/>
    <w:rsid w:val="002058DE"/>
    <w:rsid w:val="00216B82"/>
    <w:rsid w:val="00217385"/>
    <w:rsid w:val="002224B4"/>
    <w:rsid w:val="00240636"/>
    <w:rsid w:val="0024069C"/>
    <w:rsid w:val="00242A75"/>
    <w:rsid w:val="002447EF"/>
    <w:rsid w:val="00251550"/>
    <w:rsid w:val="00253533"/>
    <w:rsid w:val="00263B05"/>
    <w:rsid w:val="00271470"/>
    <w:rsid w:val="0027221A"/>
    <w:rsid w:val="00274234"/>
    <w:rsid w:val="00275A4E"/>
    <w:rsid w:val="00275B61"/>
    <w:rsid w:val="00282656"/>
    <w:rsid w:val="002958FB"/>
    <w:rsid w:val="00296B83"/>
    <w:rsid w:val="002B5A0C"/>
    <w:rsid w:val="002B78CE"/>
    <w:rsid w:val="002C2FB6"/>
    <w:rsid w:val="002C427F"/>
    <w:rsid w:val="002D73DC"/>
    <w:rsid w:val="002F3309"/>
    <w:rsid w:val="003009B7"/>
    <w:rsid w:val="00300E56"/>
    <w:rsid w:val="0030469C"/>
    <w:rsid w:val="00310E79"/>
    <w:rsid w:val="00321CA6"/>
    <w:rsid w:val="003224DE"/>
    <w:rsid w:val="00323763"/>
    <w:rsid w:val="00323D24"/>
    <w:rsid w:val="00333156"/>
    <w:rsid w:val="00334C09"/>
    <w:rsid w:val="00344DBA"/>
    <w:rsid w:val="00357527"/>
    <w:rsid w:val="00371BE0"/>
    <w:rsid w:val="003723D4"/>
    <w:rsid w:val="003778A0"/>
    <w:rsid w:val="00381905"/>
    <w:rsid w:val="00384CC8"/>
    <w:rsid w:val="003871FD"/>
    <w:rsid w:val="003A004F"/>
    <w:rsid w:val="003A0EA8"/>
    <w:rsid w:val="003A1E30"/>
    <w:rsid w:val="003A7D1C"/>
    <w:rsid w:val="003B01A9"/>
    <w:rsid w:val="003B2855"/>
    <w:rsid w:val="003B304B"/>
    <w:rsid w:val="003B3146"/>
    <w:rsid w:val="003C7DDD"/>
    <w:rsid w:val="003D54ED"/>
    <w:rsid w:val="003D5CDC"/>
    <w:rsid w:val="003D7605"/>
    <w:rsid w:val="003E0C36"/>
    <w:rsid w:val="003F015E"/>
    <w:rsid w:val="003F6229"/>
    <w:rsid w:val="00400414"/>
    <w:rsid w:val="004055C3"/>
    <w:rsid w:val="0041446B"/>
    <w:rsid w:val="00416224"/>
    <w:rsid w:val="0044329C"/>
    <w:rsid w:val="004577FE"/>
    <w:rsid w:val="00457B9C"/>
    <w:rsid w:val="00461067"/>
    <w:rsid w:val="0046164A"/>
    <w:rsid w:val="004628D2"/>
    <w:rsid w:val="00462DCD"/>
    <w:rsid w:val="004648AD"/>
    <w:rsid w:val="00470239"/>
    <w:rsid w:val="004703A9"/>
    <w:rsid w:val="004760DE"/>
    <w:rsid w:val="0047611D"/>
    <w:rsid w:val="004763D7"/>
    <w:rsid w:val="00491A68"/>
    <w:rsid w:val="0049414E"/>
    <w:rsid w:val="004A004E"/>
    <w:rsid w:val="004A24CF"/>
    <w:rsid w:val="004B40CE"/>
    <w:rsid w:val="004B6211"/>
    <w:rsid w:val="004B670A"/>
    <w:rsid w:val="004C3D1D"/>
    <w:rsid w:val="004C4DB7"/>
    <w:rsid w:val="004C7913"/>
    <w:rsid w:val="004C7AAC"/>
    <w:rsid w:val="004D16FC"/>
    <w:rsid w:val="004D253C"/>
    <w:rsid w:val="004D46F7"/>
    <w:rsid w:val="004E4DD6"/>
    <w:rsid w:val="004F3D8F"/>
    <w:rsid w:val="004F5E36"/>
    <w:rsid w:val="004F7D44"/>
    <w:rsid w:val="00505AAF"/>
    <w:rsid w:val="00507B47"/>
    <w:rsid w:val="00507BEF"/>
    <w:rsid w:val="00507CC9"/>
    <w:rsid w:val="005119A5"/>
    <w:rsid w:val="005278B7"/>
    <w:rsid w:val="005303F2"/>
    <w:rsid w:val="00532016"/>
    <w:rsid w:val="005346C8"/>
    <w:rsid w:val="00543E7D"/>
    <w:rsid w:val="00546DC2"/>
    <w:rsid w:val="00547A68"/>
    <w:rsid w:val="005531C9"/>
    <w:rsid w:val="00556D62"/>
    <w:rsid w:val="00570C43"/>
    <w:rsid w:val="005B2110"/>
    <w:rsid w:val="005B3599"/>
    <w:rsid w:val="005B61E6"/>
    <w:rsid w:val="005C77E1"/>
    <w:rsid w:val="005D668A"/>
    <w:rsid w:val="005D6A2F"/>
    <w:rsid w:val="005E1A82"/>
    <w:rsid w:val="005E794C"/>
    <w:rsid w:val="005E7EA4"/>
    <w:rsid w:val="005E7F1C"/>
    <w:rsid w:val="005F0A28"/>
    <w:rsid w:val="005F0E5E"/>
    <w:rsid w:val="00600535"/>
    <w:rsid w:val="0060654E"/>
    <w:rsid w:val="00610CD6"/>
    <w:rsid w:val="00620324"/>
    <w:rsid w:val="00620DEE"/>
    <w:rsid w:val="00621F92"/>
    <w:rsid w:val="0062280A"/>
    <w:rsid w:val="00625639"/>
    <w:rsid w:val="00631B33"/>
    <w:rsid w:val="0064002E"/>
    <w:rsid w:val="0064184D"/>
    <w:rsid w:val="00641FFB"/>
    <w:rsid w:val="006422CC"/>
    <w:rsid w:val="0064770A"/>
    <w:rsid w:val="006501ED"/>
    <w:rsid w:val="00660E3E"/>
    <w:rsid w:val="00662E74"/>
    <w:rsid w:val="00666551"/>
    <w:rsid w:val="00680C23"/>
    <w:rsid w:val="00686632"/>
    <w:rsid w:val="00691A65"/>
    <w:rsid w:val="00693766"/>
    <w:rsid w:val="006A3281"/>
    <w:rsid w:val="006B4888"/>
    <w:rsid w:val="006C2E45"/>
    <w:rsid w:val="006C359C"/>
    <w:rsid w:val="006C5579"/>
    <w:rsid w:val="006D4EA9"/>
    <w:rsid w:val="006D6E8B"/>
    <w:rsid w:val="006D7283"/>
    <w:rsid w:val="006E737D"/>
    <w:rsid w:val="006F688B"/>
    <w:rsid w:val="0070765B"/>
    <w:rsid w:val="00720A24"/>
    <w:rsid w:val="0073217B"/>
    <w:rsid w:val="00732386"/>
    <w:rsid w:val="00734931"/>
    <w:rsid w:val="0073514D"/>
    <w:rsid w:val="007447F3"/>
    <w:rsid w:val="00744D20"/>
    <w:rsid w:val="0075499F"/>
    <w:rsid w:val="00764C7B"/>
    <w:rsid w:val="007658BA"/>
    <w:rsid w:val="007661C8"/>
    <w:rsid w:val="00766270"/>
    <w:rsid w:val="0077098D"/>
    <w:rsid w:val="00772604"/>
    <w:rsid w:val="0077394B"/>
    <w:rsid w:val="007931FA"/>
    <w:rsid w:val="007A4861"/>
    <w:rsid w:val="007A7BBA"/>
    <w:rsid w:val="007B0C50"/>
    <w:rsid w:val="007C1A43"/>
    <w:rsid w:val="007C2D4A"/>
    <w:rsid w:val="0080013E"/>
    <w:rsid w:val="008031AB"/>
    <w:rsid w:val="00813288"/>
    <w:rsid w:val="00815640"/>
    <w:rsid w:val="008163B5"/>
    <w:rsid w:val="008168FC"/>
    <w:rsid w:val="00830996"/>
    <w:rsid w:val="008345F1"/>
    <w:rsid w:val="008369A4"/>
    <w:rsid w:val="008465C9"/>
    <w:rsid w:val="00865B07"/>
    <w:rsid w:val="008667EA"/>
    <w:rsid w:val="0087637F"/>
    <w:rsid w:val="00892AD5"/>
    <w:rsid w:val="00895242"/>
    <w:rsid w:val="00896EFA"/>
    <w:rsid w:val="008A1512"/>
    <w:rsid w:val="008D2BF4"/>
    <w:rsid w:val="008D32B9"/>
    <w:rsid w:val="008D433B"/>
    <w:rsid w:val="008E2F86"/>
    <w:rsid w:val="008E566E"/>
    <w:rsid w:val="008E5DA7"/>
    <w:rsid w:val="0090161A"/>
    <w:rsid w:val="00901EB6"/>
    <w:rsid w:val="009044B0"/>
    <w:rsid w:val="00904C62"/>
    <w:rsid w:val="00922BA8"/>
    <w:rsid w:val="00924DAC"/>
    <w:rsid w:val="00927058"/>
    <w:rsid w:val="00927BD3"/>
    <w:rsid w:val="0094123C"/>
    <w:rsid w:val="00942750"/>
    <w:rsid w:val="009450CE"/>
    <w:rsid w:val="00947179"/>
    <w:rsid w:val="0095164B"/>
    <w:rsid w:val="00954090"/>
    <w:rsid w:val="009573E7"/>
    <w:rsid w:val="00963933"/>
    <w:rsid w:val="00963E05"/>
    <w:rsid w:val="00967843"/>
    <w:rsid w:val="00967D54"/>
    <w:rsid w:val="00971028"/>
    <w:rsid w:val="00980E10"/>
    <w:rsid w:val="00996483"/>
    <w:rsid w:val="00996F5A"/>
    <w:rsid w:val="009B041A"/>
    <w:rsid w:val="009C37C3"/>
    <w:rsid w:val="009C6F90"/>
    <w:rsid w:val="009C7C86"/>
    <w:rsid w:val="009D2FF7"/>
    <w:rsid w:val="009E7884"/>
    <w:rsid w:val="009E788A"/>
    <w:rsid w:val="009F0E08"/>
    <w:rsid w:val="00A02D6E"/>
    <w:rsid w:val="00A0478A"/>
    <w:rsid w:val="00A15015"/>
    <w:rsid w:val="00A15B16"/>
    <w:rsid w:val="00A1763D"/>
    <w:rsid w:val="00A1778E"/>
    <w:rsid w:val="00A17CEC"/>
    <w:rsid w:val="00A27EF0"/>
    <w:rsid w:val="00A30800"/>
    <w:rsid w:val="00A42361"/>
    <w:rsid w:val="00A47644"/>
    <w:rsid w:val="00A50B20"/>
    <w:rsid w:val="00A51390"/>
    <w:rsid w:val="00A60D13"/>
    <w:rsid w:val="00A72745"/>
    <w:rsid w:val="00A76EFC"/>
    <w:rsid w:val="00A91010"/>
    <w:rsid w:val="00A97F29"/>
    <w:rsid w:val="00AA0D61"/>
    <w:rsid w:val="00AA4B0E"/>
    <w:rsid w:val="00AA6FDB"/>
    <w:rsid w:val="00AA702E"/>
    <w:rsid w:val="00AB0964"/>
    <w:rsid w:val="00AB5011"/>
    <w:rsid w:val="00AC7368"/>
    <w:rsid w:val="00AD16B9"/>
    <w:rsid w:val="00AE007C"/>
    <w:rsid w:val="00AE377D"/>
    <w:rsid w:val="00AF0EBA"/>
    <w:rsid w:val="00B01591"/>
    <w:rsid w:val="00B02C8A"/>
    <w:rsid w:val="00B06416"/>
    <w:rsid w:val="00B17FBD"/>
    <w:rsid w:val="00B30CC4"/>
    <w:rsid w:val="00B315A6"/>
    <w:rsid w:val="00B31813"/>
    <w:rsid w:val="00B33365"/>
    <w:rsid w:val="00B33E07"/>
    <w:rsid w:val="00B50575"/>
    <w:rsid w:val="00B57B36"/>
    <w:rsid w:val="00B57E06"/>
    <w:rsid w:val="00B750DE"/>
    <w:rsid w:val="00B8686D"/>
    <w:rsid w:val="00B90632"/>
    <w:rsid w:val="00B92436"/>
    <w:rsid w:val="00BB1DDC"/>
    <w:rsid w:val="00BC30C9"/>
    <w:rsid w:val="00BC798D"/>
    <w:rsid w:val="00BD31B2"/>
    <w:rsid w:val="00BE3E58"/>
    <w:rsid w:val="00C01616"/>
    <w:rsid w:val="00C0162B"/>
    <w:rsid w:val="00C068ED"/>
    <w:rsid w:val="00C345B1"/>
    <w:rsid w:val="00C36A9F"/>
    <w:rsid w:val="00C40142"/>
    <w:rsid w:val="00C40B09"/>
    <w:rsid w:val="00C4258C"/>
    <w:rsid w:val="00C501F4"/>
    <w:rsid w:val="00C529EE"/>
    <w:rsid w:val="00C53836"/>
    <w:rsid w:val="00C57182"/>
    <w:rsid w:val="00C57863"/>
    <w:rsid w:val="00C60C43"/>
    <w:rsid w:val="00C655FD"/>
    <w:rsid w:val="00C75407"/>
    <w:rsid w:val="00C7773E"/>
    <w:rsid w:val="00C7790D"/>
    <w:rsid w:val="00C839B5"/>
    <w:rsid w:val="00C870A8"/>
    <w:rsid w:val="00C94434"/>
    <w:rsid w:val="00C95431"/>
    <w:rsid w:val="00CA0D75"/>
    <w:rsid w:val="00CA1C95"/>
    <w:rsid w:val="00CA5A9C"/>
    <w:rsid w:val="00CC4C20"/>
    <w:rsid w:val="00CC5F0E"/>
    <w:rsid w:val="00CD2E58"/>
    <w:rsid w:val="00CD3517"/>
    <w:rsid w:val="00CD5FE2"/>
    <w:rsid w:val="00CE1DB0"/>
    <w:rsid w:val="00CE7C68"/>
    <w:rsid w:val="00D02B4C"/>
    <w:rsid w:val="00D040C4"/>
    <w:rsid w:val="00D047FE"/>
    <w:rsid w:val="00D10D4F"/>
    <w:rsid w:val="00D1220B"/>
    <w:rsid w:val="00D43DBD"/>
    <w:rsid w:val="00D54948"/>
    <w:rsid w:val="00D57C84"/>
    <w:rsid w:val="00D6057D"/>
    <w:rsid w:val="00D836C5"/>
    <w:rsid w:val="00D84576"/>
    <w:rsid w:val="00D84CAC"/>
    <w:rsid w:val="00D87CFE"/>
    <w:rsid w:val="00DA1399"/>
    <w:rsid w:val="00DA24C6"/>
    <w:rsid w:val="00DA4D7B"/>
    <w:rsid w:val="00DA5424"/>
    <w:rsid w:val="00DB7E29"/>
    <w:rsid w:val="00DC469D"/>
    <w:rsid w:val="00DE264A"/>
    <w:rsid w:val="00DE5D09"/>
    <w:rsid w:val="00DF2903"/>
    <w:rsid w:val="00DF5072"/>
    <w:rsid w:val="00E02C28"/>
    <w:rsid w:val="00E02D18"/>
    <w:rsid w:val="00E041E7"/>
    <w:rsid w:val="00E23CA1"/>
    <w:rsid w:val="00E24224"/>
    <w:rsid w:val="00E327A3"/>
    <w:rsid w:val="00E409A8"/>
    <w:rsid w:val="00E40A92"/>
    <w:rsid w:val="00E5089A"/>
    <w:rsid w:val="00E50C12"/>
    <w:rsid w:val="00E65B91"/>
    <w:rsid w:val="00E67361"/>
    <w:rsid w:val="00E7209D"/>
    <w:rsid w:val="00E77223"/>
    <w:rsid w:val="00E8528B"/>
    <w:rsid w:val="00E85B94"/>
    <w:rsid w:val="00E978D0"/>
    <w:rsid w:val="00EA4613"/>
    <w:rsid w:val="00EA7F91"/>
    <w:rsid w:val="00EB1523"/>
    <w:rsid w:val="00EC0E49"/>
    <w:rsid w:val="00EC101F"/>
    <w:rsid w:val="00EC1D9F"/>
    <w:rsid w:val="00ED1EF3"/>
    <w:rsid w:val="00EE0131"/>
    <w:rsid w:val="00EE17B0"/>
    <w:rsid w:val="00EF06D9"/>
    <w:rsid w:val="00F0560C"/>
    <w:rsid w:val="00F30C64"/>
    <w:rsid w:val="00F32CDB"/>
    <w:rsid w:val="00F52C72"/>
    <w:rsid w:val="00F54E93"/>
    <w:rsid w:val="00F565FE"/>
    <w:rsid w:val="00F633F0"/>
    <w:rsid w:val="00F63A70"/>
    <w:rsid w:val="00F64FB6"/>
    <w:rsid w:val="00F65BCF"/>
    <w:rsid w:val="00F76440"/>
    <w:rsid w:val="00F9060F"/>
    <w:rsid w:val="00FA21D0"/>
    <w:rsid w:val="00FA535A"/>
    <w:rsid w:val="00FA5F5F"/>
    <w:rsid w:val="00FB730C"/>
    <w:rsid w:val="00FC2695"/>
    <w:rsid w:val="00FC3E03"/>
    <w:rsid w:val="00FC3FC1"/>
    <w:rsid w:val="00FD15A9"/>
    <w:rsid w:val="00FD6514"/>
  </w:rsids>
  <m:mathPr>
    <m:mathFont m:val="Cambria Math"/>
    <m:brkBin m:val="before"/>
    <m:brkBinSub m:val="--"/>
    <m:smallFrac m:val="0"/>
    <m:dispDef/>
    <m:lMargin m:val="0"/>
    <m:rMargin m:val="0"/>
    <m:defJc m:val="centerGroup"/>
    <m:wrapIndent m:val="1440"/>
    <m:intLim m:val="subSup"/>
    <m:naryLim m:val="undOvr"/>
  </m:mathPr>
  <w:themeFontLang w:val="it-IT"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C5DDB05F-E0C8-044F-BFB1-8357E9C7B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4"/>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C60C43"/>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C60C43"/>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table" w:styleId="PlainTable4">
    <w:name w:val="Plain Table 4"/>
    <w:basedOn w:val="TableNormal"/>
    <w:uiPriority w:val="44"/>
    <w:rsid w:val="0064770A"/>
    <w:pPr>
      <w:spacing w:after="0" w:line="240" w:lineRule="auto"/>
    </w:pPr>
    <w:rPr>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C529EE"/>
    <w:pPr>
      <w:jc w:val="center"/>
    </w:pPr>
    <w:rPr>
      <w:rFonts w:cs="Arial"/>
      <w:sz w:val="20"/>
      <w:lang w:val="en-US"/>
    </w:rPr>
  </w:style>
  <w:style w:type="character" w:customStyle="1" w:styleId="EndNoteBibliographyTitleChar">
    <w:name w:val="EndNote Bibliography Title Char"/>
    <w:basedOn w:val="CETBodytextCarattere"/>
    <w:link w:val="EndNoteBibliographyTitle"/>
    <w:rsid w:val="00C529EE"/>
    <w:rPr>
      <w:rFonts w:ascii="Arial" w:eastAsia="Times New Roman" w:hAnsi="Arial" w:cs="Arial"/>
      <w:sz w:val="20"/>
      <w:szCs w:val="20"/>
      <w:lang w:val="en-US"/>
    </w:rPr>
  </w:style>
  <w:style w:type="paragraph" w:customStyle="1" w:styleId="EndNoteBibliography">
    <w:name w:val="EndNote Bibliography"/>
    <w:basedOn w:val="Normal"/>
    <w:link w:val="EndNoteBibliographyChar"/>
    <w:rsid w:val="00C529EE"/>
    <w:pPr>
      <w:spacing w:line="240" w:lineRule="auto"/>
      <w:jc w:val="left"/>
    </w:pPr>
    <w:rPr>
      <w:rFonts w:cs="Arial"/>
      <w:sz w:val="20"/>
      <w:lang w:val="en-US"/>
    </w:rPr>
  </w:style>
  <w:style w:type="character" w:customStyle="1" w:styleId="EndNoteBibliographyChar">
    <w:name w:val="EndNote Bibliography Char"/>
    <w:basedOn w:val="CETBodytextCarattere"/>
    <w:link w:val="EndNoteBibliography"/>
    <w:rsid w:val="00C529EE"/>
    <w:rPr>
      <w:rFonts w:ascii="Arial" w:eastAsia="Times New Roman" w:hAnsi="Arial" w:cs="Arial"/>
      <w:sz w:val="20"/>
      <w:szCs w:val="20"/>
      <w:lang w:val="en-US"/>
    </w:rPr>
  </w:style>
  <w:style w:type="character" w:styleId="UnresolvedMention">
    <w:name w:val="Unresolved Mention"/>
    <w:basedOn w:val="DefaultParagraphFont"/>
    <w:uiPriority w:val="99"/>
    <w:semiHidden/>
    <w:unhideWhenUsed/>
    <w:rsid w:val="00AA0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9008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x.doi.org/10.1134/S0006297917020043" TargetMode="External"/><Relationship Id="rId18" Type="http://schemas.openxmlformats.org/officeDocument/2006/relationships/hyperlink" Target="http://dx.doi.org/10.1080/07391102.2013.838518" TargetMode="External"/><Relationship Id="rId26" Type="http://schemas.openxmlformats.org/officeDocument/2006/relationships/hyperlink" Target="http://dx.doi.org/https://doi.org/10.1016/j.atmosenv.2019.117088" TargetMode="External"/><Relationship Id="rId3" Type="http://schemas.openxmlformats.org/officeDocument/2006/relationships/styles" Target="styles.xml"/><Relationship Id="rId21" Type="http://schemas.openxmlformats.org/officeDocument/2006/relationships/hyperlink" Target="https://doi.org/10.3303/CET1022039"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dx.doi.org/10.1073/pnas.1112600108" TargetMode="External"/><Relationship Id="rId25" Type="http://schemas.openxmlformats.org/officeDocument/2006/relationships/hyperlink" Target="http://dx.doi.org/10.1039/c7cp05695h" TargetMode="External"/><Relationship Id="rId2" Type="http://schemas.openxmlformats.org/officeDocument/2006/relationships/numbering" Target="numbering.xml"/><Relationship Id="rId16" Type="http://schemas.openxmlformats.org/officeDocument/2006/relationships/hyperlink" Target="http://dx.doi.org/10.1016/j.bbagen.2016.03.019" TargetMode="External"/><Relationship Id="rId20" Type="http://schemas.openxmlformats.org/officeDocument/2006/relationships/hyperlink" Target="http://dx.doi.org/10.1007/s11356-018-334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dx.doi.org/10.1016/j.bpc.2020.106394" TargetMode="External"/><Relationship Id="rId5" Type="http://schemas.openxmlformats.org/officeDocument/2006/relationships/webSettings" Target="webSettings.xml"/><Relationship Id="rId15" Type="http://schemas.openxmlformats.org/officeDocument/2006/relationships/hyperlink" Target="http://dx.doi.org/https://doi.org/10.1016/j.redox.2017.10.014" TargetMode="External"/><Relationship Id="rId23" Type="http://schemas.openxmlformats.org/officeDocument/2006/relationships/hyperlink" Target="http://dx.doi.org/10.1016/j.scitotenv.2020.137267"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dx.doi.org/10.1016/j.bj.2018.06.0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x.doi.org/10.1371/journal.pone.0127102" TargetMode="External"/><Relationship Id="rId22" Type="http://schemas.openxmlformats.org/officeDocument/2006/relationships/hyperlink" Target="http://dx.doi.org/10.1080/08958370490439597"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AB3AC-5612-42C0-8294-357B4549A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6392</Words>
  <Characters>36436</Characters>
  <Application>Microsoft Office Word</Application>
  <DocSecurity>0</DocSecurity>
  <Lines>303</Lines>
  <Paragraphs>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Dipartimento CMIC - Politecnico di Milano</Company>
  <LinksUpToDate>false</LinksUpToDate>
  <CharactersWithSpaces>42743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Samal Kaumbekova</cp:lastModifiedBy>
  <cp:revision>2</cp:revision>
  <cp:lastPrinted>2015-05-12T18:31:00Z</cp:lastPrinted>
  <dcterms:created xsi:type="dcterms:W3CDTF">2021-02-03T13:17:00Z</dcterms:created>
  <dcterms:modified xsi:type="dcterms:W3CDTF">2021-02-03T13:17:00Z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