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50ED73A" w14:textId="5C1AF19B" w:rsidR="00E710B0" w:rsidRDefault="00E710B0" w:rsidP="00E710B0">
      <w:pPr>
        <w:jc w:val="center"/>
        <w:rPr>
          <w:rFonts w:ascii="Times New Roman" w:hAnsi="Times New Roman"/>
          <w:b/>
          <w:sz w:val="28"/>
          <w:lang w:val="en-US"/>
        </w:rPr>
      </w:pPr>
      <w:r w:rsidRPr="00ED6E62">
        <w:rPr>
          <w:rFonts w:ascii="Times New Roman" w:hAnsi="Times New Roman"/>
          <w:b/>
          <w:sz w:val="28"/>
          <w:lang w:val="en-US"/>
        </w:rPr>
        <w:lastRenderedPageBreak/>
        <w:t>Comparative evaluation of commercial packing materials for odour removal in biotrickling filters</w:t>
      </w:r>
    </w:p>
    <w:p w14:paraId="10B3B4B5" w14:textId="77777777" w:rsidR="00E710B0" w:rsidRPr="00ED6E62" w:rsidRDefault="00E710B0" w:rsidP="00E710B0">
      <w:pPr>
        <w:jc w:val="center"/>
        <w:rPr>
          <w:rFonts w:ascii="Times New Roman" w:hAnsi="Times New Roman"/>
          <w:b/>
          <w:sz w:val="28"/>
          <w:lang w:val="en-US"/>
        </w:rPr>
      </w:pPr>
    </w:p>
    <w:p w14:paraId="0367B0EA" w14:textId="6DAB8890" w:rsidR="00E710B0" w:rsidRPr="00E710B0" w:rsidRDefault="00E710B0" w:rsidP="00E710B0">
      <w:pPr>
        <w:pStyle w:val="CETAuthors"/>
        <w:rPr>
          <w:lang w:val="es-ES"/>
        </w:rPr>
      </w:pPr>
      <w:r w:rsidRPr="00E710B0">
        <w:rPr>
          <w:lang w:val="es-ES"/>
        </w:rPr>
        <w:t>María Collantes</w:t>
      </w:r>
      <w:r w:rsidRPr="00E710B0">
        <w:rPr>
          <w:vertAlign w:val="superscript"/>
          <w:lang w:val="es-ES"/>
        </w:rPr>
        <w:t>1</w:t>
      </w:r>
      <w:r w:rsidRPr="00E710B0">
        <w:rPr>
          <w:lang w:val="es-ES"/>
        </w:rPr>
        <w:t>, Raquel Lebrero</w:t>
      </w:r>
      <w:r w:rsidRPr="00E710B0">
        <w:rPr>
          <w:vertAlign w:val="superscript"/>
          <w:lang w:val="es-ES"/>
        </w:rPr>
        <w:t>1</w:t>
      </w:r>
      <w:r w:rsidRPr="00E710B0">
        <w:rPr>
          <w:lang w:val="es-ES"/>
        </w:rPr>
        <w:t>, Carlos De Juan</w:t>
      </w:r>
      <w:r w:rsidRPr="00E710B0">
        <w:rPr>
          <w:vertAlign w:val="superscript"/>
          <w:lang w:val="es-ES"/>
        </w:rPr>
        <w:t>2</w:t>
      </w:r>
      <w:r w:rsidRPr="00E710B0">
        <w:rPr>
          <w:lang w:val="es-ES"/>
        </w:rPr>
        <w:t>, Geir Norden</w:t>
      </w:r>
      <w:r w:rsidRPr="00E710B0">
        <w:rPr>
          <w:vertAlign w:val="superscript"/>
          <w:lang w:val="es-ES"/>
        </w:rPr>
        <w:t>2</w:t>
      </w:r>
      <w:r w:rsidRPr="00E710B0">
        <w:rPr>
          <w:lang w:val="es-ES"/>
        </w:rPr>
        <w:t>, Kim Rosenbom</w:t>
      </w:r>
      <w:r w:rsidRPr="00E710B0">
        <w:rPr>
          <w:vertAlign w:val="superscript"/>
          <w:lang w:val="es-ES"/>
        </w:rPr>
        <w:t>2</w:t>
      </w:r>
      <w:r w:rsidRPr="00E710B0">
        <w:rPr>
          <w:lang w:val="es-ES"/>
        </w:rPr>
        <w:t>, Raúl Muñoz</w:t>
      </w:r>
      <w:r w:rsidR="00976D56">
        <w:rPr>
          <w:lang w:val="es-ES"/>
        </w:rPr>
        <w:t>*</w:t>
      </w:r>
      <w:r w:rsidRPr="00E710B0">
        <w:rPr>
          <w:vertAlign w:val="superscript"/>
          <w:lang w:val="es-ES"/>
        </w:rPr>
        <w:t>1</w:t>
      </w:r>
    </w:p>
    <w:p w14:paraId="3BFAB7B5" w14:textId="17E77BE5" w:rsidR="00E710B0" w:rsidRDefault="00E710B0" w:rsidP="00E710B0">
      <w:pPr>
        <w:pStyle w:val="CETAddress"/>
        <w:numPr>
          <w:ilvl w:val="0"/>
          <w:numId w:val="23"/>
        </w:numPr>
        <w:rPr>
          <w:lang w:val="en-US"/>
        </w:rPr>
      </w:pPr>
      <w:r w:rsidRPr="00ED6E62">
        <w:rPr>
          <w:lang w:val="en-US"/>
        </w:rPr>
        <w:t xml:space="preserve">Institute of Sustainable Processes, University of </w:t>
      </w:r>
      <w:r>
        <w:rPr>
          <w:lang w:val="en-US"/>
        </w:rPr>
        <w:t>Valladolid, Dr. Mergelina s/n, Valladolid, Spain</w:t>
      </w:r>
    </w:p>
    <w:p w14:paraId="1C666529" w14:textId="2650AFE1" w:rsidR="00E710B0" w:rsidRDefault="00E710B0" w:rsidP="00E710B0">
      <w:pPr>
        <w:pStyle w:val="CETAddress"/>
        <w:numPr>
          <w:ilvl w:val="0"/>
          <w:numId w:val="23"/>
        </w:numPr>
        <w:rPr>
          <w:lang w:val="en-US"/>
        </w:rPr>
      </w:pPr>
      <w:r>
        <w:rPr>
          <w:lang w:val="en-US"/>
        </w:rPr>
        <w:t xml:space="preserve">LECA Norway, </w:t>
      </w:r>
      <w:r w:rsidRPr="00ED6E62">
        <w:rPr>
          <w:lang w:val="en-US"/>
        </w:rPr>
        <w:t>Årnesvegen 1, Nordby</w:t>
      </w:r>
      <w:r>
        <w:rPr>
          <w:lang w:val="en-US"/>
        </w:rPr>
        <w:t>, Norway</w:t>
      </w:r>
    </w:p>
    <w:p w14:paraId="284A67A2" w14:textId="70599F3B" w:rsidR="00E710B0" w:rsidRDefault="00976D56" w:rsidP="00976D56">
      <w:pPr>
        <w:pStyle w:val="CETBodytext"/>
        <w:ind w:left="360"/>
        <w:rPr>
          <w:lang w:val="en-GB"/>
        </w:rPr>
      </w:pPr>
      <w:r>
        <w:t>*-</w:t>
      </w:r>
      <w:r>
        <w:rPr>
          <w:lang w:val="en-GB"/>
        </w:rPr>
        <w:t xml:space="preserve">Corresponding author e-mail: </w:t>
      </w:r>
      <w:hyperlink r:id="rId10" w:history="1">
        <w:r w:rsidRPr="00235BF0">
          <w:rPr>
            <w:rStyle w:val="Hipervnculo"/>
            <w:lang w:val="en-GB"/>
          </w:rPr>
          <w:t>mutora@iq.uva.es</w:t>
        </w:r>
      </w:hyperlink>
      <w:r>
        <w:rPr>
          <w:lang w:val="en-GB"/>
        </w:rPr>
        <w:t xml:space="preserve"> </w:t>
      </w:r>
    </w:p>
    <w:p w14:paraId="5BD48A47" w14:textId="77777777" w:rsidR="00E710B0" w:rsidRDefault="00E710B0" w:rsidP="00600535">
      <w:pPr>
        <w:pStyle w:val="CETBodytext"/>
        <w:rPr>
          <w:lang w:val="en-GB"/>
        </w:rPr>
      </w:pPr>
    </w:p>
    <w:p w14:paraId="1898ACE1" w14:textId="2CEF10C0" w:rsidR="00A04B3F" w:rsidRPr="00A04B3F" w:rsidRDefault="00A04B3F" w:rsidP="00A04B3F">
      <w:pPr>
        <w:pStyle w:val="CETBodytext"/>
      </w:pPr>
      <w:r w:rsidRPr="00A04B3F">
        <w:t xml:space="preserve">This study comparatively evaluated the potential of conventional plastic rings (Kaldnes) and two materials from the company LECA International (Saint Gobain), namely Filtralite® AIR 10-20 mm and Filtralite® Air AC, for the abatement of an odorous emissions (containing </w:t>
      </w:r>
      <w:r w:rsidR="0045288E">
        <w:t xml:space="preserve">22 </w:t>
      </w:r>
      <w:r w:rsidR="0045288E">
        <w:rPr>
          <w:rFonts w:cs="Arial"/>
        </w:rPr>
        <w:t>± 1.7</w:t>
      </w:r>
      <w:r w:rsidRPr="00A04B3F">
        <w:t xml:space="preserve"> ppm</w:t>
      </w:r>
      <w:r w:rsidRPr="00A04B3F">
        <w:rPr>
          <w:vertAlign w:val="subscript"/>
        </w:rPr>
        <w:t>v</w:t>
      </w:r>
      <w:r w:rsidRPr="00A04B3F">
        <w:t xml:space="preserve"> of H</w:t>
      </w:r>
      <w:r w:rsidRPr="00A04B3F">
        <w:rPr>
          <w:vertAlign w:val="subscript"/>
        </w:rPr>
        <w:t>2</w:t>
      </w:r>
      <w:r w:rsidRPr="00A04B3F">
        <w:t>S, 2.3</w:t>
      </w:r>
      <w:r w:rsidR="0045288E">
        <w:t xml:space="preserve"> </w:t>
      </w:r>
      <w:r w:rsidR="0045288E">
        <w:rPr>
          <w:rFonts w:cs="Arial"/>
        </w:rPr>
        <w:t xml:space="preserve">± </w:t>
      </w:r>
      <w:r w:rsidR="0045288E">
        <w:t>0.4</w:t>
      </w:r>
      <w:r w:rsidRPr="00A04B3F">
        <w:t xml:space="preserve"> mg toluene m</w:t>
      </w:r>
      <w:r w:rsidRPr="00A04B3F">
        <w:rPr>
          <w:vertAlign w:val="superscript"/>
        </w:rPr>
        <w:t>-3</w:t>
      </w:r>
      <w:r w:rsidRPr="00A04B3F">
        <w:t xml:space="preserve"> and </w:t>
      </w:r>
      <w:r w:rsidR="0045288E">
        <w:t xml:space="preserve">3.8 </w:t>
      </w:r>
      <w:r w:rsidR="0045288E">
        <w:rPr>
          <w:rFonts w:cs="Arial"/>
        </w:rPr>
        <w:t>± 0.3</w:t>
      </w:r>
      <w:r w:rsidRPr="00A04B3F">
        <w:t xml:space="preserve"> ppm</w:t>
      </w:r>
      <w:r w:rsidRPr="00A04B3F">
        <w:rPr>
          <w:vertAlign w:val="subscript"/>
        </w:rPr>
        <w:t>v</w:t>
      </w:r>
      <w:r w:rsidRPr="00A04B3F">
        <w:t xml:space="preserve"> of methyl mercaptan) in biotrickling filters. The PVC biotrickling filters (BTF) used were packed with 2.5 L of packing material and operated with a constant recirculation of mineral salt medium at 2 m/h, a liquid medium exchange rate of 2.5 L/g H</w:t>
      </w:r>
      <w:r w:rsidRPr="00A04B3F">
        <w:rPr>
          <w:vertAlign w:val="subscript"/>
        </w:rPr>
        <w:t>2</w:t>
      </w:r>
      <w:r w:rsidRPr="00A04B3F">
        <w:t>S fed and decreasing gas residence times (120, 60 30</w:t>
      </w:r>
      <w:r w:rsidR="00776753">
        <w:t xml:space="preserve"> and</w:t>
      </w:r>
      <w:r w:rsidRPr="00A04B3F">
        <w:t xml:space="preserve"> 15 s). The removal of H</w:t>
      </w:r>
      <w:r w:rsidRPr="00A04B3F">
        <w:rPr>
          <w:vertAlign w:val="subscript"/>
        </w:rPr>
        <w:t>2</w:t>
      </w:r>
      <w:r w:rsidRPr="00A04B3F">
        <w:t>S at gas residence times of 120, 60, 30 and 15 s was complete regardless of the packing material. Filtralite materials supported a more effective acclimation of the toluene degrading microbial communities, which completely degraded toluene (&gt; 97%) by day 5, 12 and 35 in the BTF packed with Filtralite® Air AC, Filtralite® 10-20 mm and Kaldnes rings, respectively. The superior performance of Filtralite materials during toluene biodegradation was also confirmed under process operation at 15 s of gas residence time, where toluene removal efficiencies averaged 100 %, 98% and 71 % for Filtralite® Air AC, Filtralite® 10-20 mm and Kaldnes, respectively.  Similar methyl mercaptan removal efficiencies were recorded in the three BTF evaluated. A complete removal of this odorant was only achieved at 120 and 60 s, which confirmed that methyl mercaptan removal was mass transfer limited. Interestingly, all packing materials provided comparable pressure drops at the different gas residence time tested. Finally, Filtralite® Air AC was able to buffer the recirculation</w:t>
      </w:r>
      <w:r w:rsidR="00772C8F">
        <w:t xml:space="preserve"> medium and maintain the pH &gt; 6. </w:t>
      </w:r>
      <w:r w:rsidRPr="00A04B3F">
        <w:t xml:space="preserve">This study confirmed the superior performance of Filtralite materials as packing of biotrickling filter for odour abatement. </w:t>
      </w:r>
    </w:p>
    <w:p w14:paraId="03D8D101" w14:textId="3F653CCB" w:rsidR="00A04B3F" w:rsidRDefault="00600535" w:rsidP="002E637D">
      <w:pPr>
        <w:pStyle w:val="CETHeading1"/>
      </w:pPr>
      <w:r w:rsidRPr="002E637D">
        <w:t>Introduction</w:t>
      </w:r>
    </w:p>
    <w:p w14:paraId="376D5426" w14:textId="620A8EE3" w:rsidR="00D71878" w:rsidRDefault="001B4BD6" w:rsidP="00156FC9">
      <w:pPr>
        <w:pStyle w:val="CETBodytext"/>
      </w:pPr>
      <w:r>
        <w:t xml:space="preserve">Odour abatement from industrial activities, in particular from wastewater or waste </w:t>
      </w:r>
      <w:r w:rsidR="00CC1A6F">
        <w:t xml:space="preserve">management </w:t>
      </w:r>
      <w:r>
        <w:t>activities, still represents a significant concern</w:t>
      </w:r>
      <w:r w:rsidR="00693217">
        <w:t xml:space="preserve"> to plant operators</w:t>
      </w:r>
      <w:r>
        <w:t xml:space="preserve"> due to the gradual encroachment of cities </w:t>
      </w:r>
      <w:r w:rsidR="00693217">
        <w:t>o</w:t>
      </w:r>
      <w:r>
        <w:t>n industrial park</w:t>
      </w:r>
      <w:r w:rsidR="00497273">
        <w:t xml:space="preserve"> and the ever stricter environmental regulations</w:t>
      </w:r>
      <w:r>
        <w:t xml:space="preserve"> (Hayes et al.</w:t>
      </w:r>
      <w:r w:rsidR="00497273">
        <w:t>,</w:t>
      </w:r>
      <w:r>
        <w:t xml:space="preserve"> 2017)</w:t>
      </w:r>
      <w:r w:rsidR="00956768">
        <w:t xml:space="preserve">. Despite odorant prevention strategies are </w:t>
      </w:r>
      <w:r w:rsidR="00D71878" w:rsidRPr="00D71878">
        <w:rPr>
          <w:color w:val="FF0000"/>
        </w:rPr>
        <w:t>applied</w:t>
      </w:r>
      <w:r w:rsidR="00956768">
        <w:t xml:space="preserve"> at source, the implementation of active </w:t>
      </w:r>
      <w:r w:rsidR="00956768" w:rsidRPr="00B138FA">
        <w:rPr>
          <w:i/>
        </w:rPr>
        <w:t>end-of-the-pipe</w:t>
      </w:r>
      <w:r w:rsidR="00956768">
        <w:t xml:space="preserve"> technologies is often needed to mitigate odour nuisance. In this context, physical-chemical technologies such as incineration, activated carbon adsorption or chemical scrubbing exhibit high operating costs and environmental impact</w:t>
      </w:r>
      <w:r w:rsidR="00497273">
        <w:t>s</w:t>
      </w:r>
      <w:r w:rsidR="00956768">
        <w:t xml:space="preserve">, which has </w:t>
      </w:r>
      <w:r w:rsidR="00B138FA">
        <w:t>recently</w:t>
      </w:r>
      <w:r w:rsidR="00956768">
        <w:t xml:space="preserve"> pave</w:t>
      </w:r>
      <w:r w:rsidR="00F84B0E">
        <w:t>d</w:t>
      </w:r>
      <w:r w:rsidR="00956768">
        <w:t xml:space="preserve"> the way to odour-treatment biotechnologies</w:t>
      </w:r>
      <w:r w:rsidR="00B138FA">
        <w:t xml:space="preserve"> (Alfonsin et al.</w:t>
      </w:r>
      <w:r w:rsidR="00497273">
        <w:t>,</w:t>
      </w:r>
      <w:r w:rsidR="00B138FA">
        <w:t xml:space="preserve"> 2015)</w:t>
      </w:r>
      <w:r w:rsidR="00956768">
        <w:t xml:space="preserve">. </w:t>
      </w:r>
      <w:r>
        <w:t xml:space="preserve"> </w:t>
      </w:r>
      <w:r w:rsidR="00B23C49">
        <w:t xml:space="preserve">Biotechnologies are based on the biocatalytic action of fungi and bacteria to oxidize, at ambient pressure and temperature, the malodorous compounds present in industrial emissions at significantly lower operating costs and environmental impacts than their physical-chemical counterparts. </w:t>
      </w:r>
      <w:r w:rsidR="00CE0009">
        <w:t>Bioscrubbers, biofilters and biotrickling filters rank among the most popular biotechnologies</w:t>
      </w:r>
      <w:r w:rsidR="00497273">
        <w:t xml:space="preserve"> for odour abatement</w:t>
      </w:r>
      <w:r w:rsidR="00CE0009">
        <w:t>, although biotrickling filters</w:t>
      </w:r>
      <w:r w:rsidR="00367695">
        <w:t xml:space="preserve"> (BTFs)</w:t>
      </w:r>
      <w:r w:rsidR="00CE0009">
        <w:t xml:space="preserve"> are increasingly implemented due </w:t>
      </w:r>
      <w:r w:rsidR="00497273">
        <w:t xml:space="preserve">to </w:t>
      </w:r>
      <w:r w:rsidR="00CE0009">
        <w:t>their low footprint, reduced operating cost and high efficiency (Estrada et al.</w:t>
      </w:r>
      <w:r w:rsidR="00497273">
        <w:t>,</w:t>
      </w:r>
      <w:r w:rsidR="00CE0009">
        <w:t xml:space="preserve"> 2015</w:t>
      </w:r>
      <w:r w:rsidR="00371C27">
        <w:t xml:space="preserve">, </w:t>
      </w:r>
      <w:r w:rsidR="00371C27" w:rsidRPr="00371C27">
        <w:rPr>
          <w:color w:val="FF0000"/>
        </w:rPr>
        <w:t>Lebrero et al. 2010</w:t>
      </w:r>
      <w:r w:rsidR="00CE0009">
        <w:t>)</w:t>
      </w:r>
      <w:r w:rsidR="00F227CD">
        <w:t xml:space="preserve">. </w:t>
      </w:r>
    </w:p>
    <w:p w14:paraId="70DB2E72" w14:textId="3EA9EFFF" w:rsidR="00F227CD" w:rsidRDefault="00156FC9" w:rsidP="007F5FE9">
      <w:pPr>
        <w:pStyle w:val="CETBodytext"/>
      </w:pPr>
      <w:r w:rsidRPr="00A04B3F">
        <w:t xml:space="preserve">Despite the significant advances in biological odour removal technologies occurred in the past 20 years, packing material selection still represents the most uncertain design variable in biofiltration systems. This is paradoxical since packing material ultimately determines odorant removal efficiency and process operating costs (i.e. pressure drop across the bed and frequency of packing replacement). </w:t>
      </w:r>
      <w:r w:rsidR="007F5FE9" w:rsidRPr="007F5FE9">
        <w:rPr>
          <w:color w:val="FF0000"/>
        </w:rPr>
        <w:t xml:space="preserve">Organic packing materials are preferred </w:t>
      </w:r>
      <w:r w:rsidR="007F5FE9" w:rsidRPr="007F5FE9">
        <w:rPr>
          <w:color w:val="FF0000"/>
        </w:rPr>
        <w:lastRenderedPageBreak/>
        <w:t>in full-scale biofilters, wood chips and compost being the most popular supports due to their low price, wide availability,</w:t>
      </w:r>
      <w:r w:rsidR="007E788B">
        <w:rPr>
          <w:color w:val="FF0000"/>
        </w:rPr>
        <w:t xml:space="preserve"> high</w:t>
      </w:r>
      <w:r w:rsidR="007F5FE9" w:rsidRPr="007F5FE9">
        <w:rPr>
          <w:color w:val="FF0000"/>
        </w:rPr>
        <w:t xml:space="preserve"> microbial diversity and nutrient content. However, these packing materials offer lower lifespans as a result of their inferior structural properties and their faster deterioration compared with inorganic materials such as polyurethane foam, activated carbon</w:t>
      </w:r>
      <w:r w:rsidR="00371C27">
        <w:rPr>
          <w:color w:val="FF0000"/>
        </w:rPr>
        <w:t>, plastic rings</w:t>
      </w:r>
      <w:r w:rsidR="007F5FE9" w:rsidRPr="007F5FE9">
        <w:rPr>
          <w:color w:val="FF0000"/>
        </w:rPr>
        <w:t xml:space="preserve"> or lava rock (Lebrero et al. 2014). </w:t>
      </w:r>
      <w:r w:rsidR="00723670">
        <w:rPr>
          <w:color w:val="FF0000"/>
        </w:rPr>
        <w:t>On the other hand, b</w:t>
      </w:r>
      <w:r w:rsidR="00D33FEF">
        <w:rPr>
          <w:color w:val="FF0000"/>
        </w:rPr>
        <w:t>iotrickling filtes are commonly packed with inert carriers</w:t>
      </w:r>
      <w:r w:rsidR="00BF08A5">
        <w:rPr>
          <w:color w:val="FF0000"/>
        </w:rPr>
        <w:t>, their properties significantly varying from one material to another: density, void fraction, roughness of the surface, etc. These characteristics will ultimately determine the performance and operating costs of the biotrickling filter, since important aspects such as the adhesion of microorganisms (and therefore the start-up period), the water retention capacity, the adsorption capacity, or the</w:t>
      </w:r>
      <w:r w:rsidR="00956D33">
        <w:rPr>
          <w:color w:val="FF0000"/>
        </w:rPr>
        <w:t xml:space="preserve"> resistance to physical, chemical and/or biological </w:t>
      </w:r>
      <w:r w:rsidR="00BF08A5">
        <w:rPr>
          <w:color w:val="FF0000"/>
        </w:rPr>
        <w:t xml:space="preserve">deterioration widely vary form one material to another (Kennes and Veiga, 2002). </w:t>
      </w:r>
    </w:p>
    <w:p w14:paraId="27EE46FC" w14:textId="65A84410" w:rsidR="00156FC9" w:rsidRPr="00156FC9" w:rsidRDefault="00F227CD" w:rsidP="00156FC9">
      <w:pPr>
        <w:pStyle w:val="CETBodytext"/>
      </w:pPr>
      <w:r w:rsidRPr="00A04B3F">
        <w:t xml:space="preserve">This study comparatively </w:t>
      </w:r>
      <w:r>
        <w:t>assessed the performance</w:t>
      </w:r>
      <w:r w:rsidRPr="00A04B3F">
        <w:t xml:space="preserve"> of convention</w:t>
      </w:r>
      <w:r>
        <w:t xml:space="preserve">al plastic rings </w:t>
      </w:r>
      <w:r w:rsidRPr="00A04B3F">
        <w:t>and two materials from the company LECA International (Saint Gobain), namely Filtralite® AIR 10-20 mm and Filtralite® Air AC, for the abatement of an odorous emission</w:t>
      </w:r>
      <w:r w:rsidR="00156FC9" w:rsidRPr="00A04B3F">
        <w:t xml:space="preserve"> </w:t>
      </w:r>
      <w:r>
        <w:t xml:space="preserve">in biotrickling filters operated at multiple gas residence times. </w:t>
      </w:r>
    </w:p>
    <w:p w14:paraId="493E741A" w14:textId="0E58F80D" w:rsidR="00A04B3F" w:rsidRPr="002E637D" w:rsidRDefault="00A04B3F" w:rsidP="002E637D">
      <w:pPr>
        <w:pStyle w:val="CETHeading1"/>
      </w:pPr>
      <w:r w:rsidRPr="002E637D">
        <w:t>Materials and methods</w:t>
      </w:r>
    </w:p>
    <w:p w14:paraId="3381B874" w14:textId="2A63AEC8" w:rsidR="00BA6E62" w:rsidRDefault="00BA6E62" w:rsidP="00BA6E62">
      <w:pPr>
        <w:pStyle w:val="CETheadingx"/>
      </w:pPr>
      <w:r>
        <w:t>Inoculum and mineral medium preparation</w:t>
      </w:r>
    </w:p>
    <w:p w14:paraId="4D35020D" w14:textId="76CF9E5A" w:rsidR="00BA6E62" w:rsidRDefault="00BA6E62" w:rsidP="00C82BE5">
      <w:pPr>
        <w:pStyle w:val="CETBodytext"/>
      </w:pPr>
      <w:r>
        <w:t>The BTF</w:t>
      </w:r>
      <w:r w:rsidR="00367695">
        <w:t>s</w:t>
      </w:r>
      <w:r>
        <w:t xml:space="preserve"> w</w:t>
      </w:r>
      <w:r w:rsidR="00367695">
        <w:t>ere</w:t>
      </w:r>
      <w:r>
        <w:t xml:space="preserve"> inoculated with 0.2 L of</w:t>
      </w:r>
      <w:r w:rsidR="00367695">
        <w:t xml:space="preserve"> fresh</w:t>
      </w:r>
      <w:r>
        <w:t xml:space="preserve"> activated sludge from Valladolid wastewater treatment plant (Spain</w:t>
      </w:r>
      <w:r w:rsidR="00C82BE5">
        <w:t>).</w:t>
      </w:r>
      <w:r w:rsidR="002F2C47">
        <w:t xml:space="preserve"> </w:t>
      </w:r>
      <w:r>
        <w:t>The mineral salt medium (MSM) used in both bioreactors was composed of (g</w:t>
      </w:r>
      <w:r w:rsidR="00F957FF">
        <w:t>/</w:t>
      </w:r>
      <w:r>
        <w:t xml:space="preserve">L): </w:t>
      </w:r>
      <w:r w:rsidR="00C82BE5">
        <w:t>K</w:t>
      </w:r>
      <w:r w:rsidRPr="00C82BE5">
        <w:rPr>
          <w:vertAlign w:val="subscript"/>
        </w:rPr>
        <w:t>2</w:t>
      </w:r>
      <w:r>
        <w:t>HPO</w:t>
      </w:r>
      <w:r w:rsidRPr="00C82BE5">
        <w:rPr>
          <w:vertAlign w:val="subscript"/>
        </w:rPr>
        <w:t>4</w:t>
      </w:r>
      <w:r>
        <w:t xml:space="preserve"> (</w:t>
      </w:r>
      <w:r w:rsidR="00C82BE5">
        <w:t>0.7</w:t>
      </w:r>
      <w:r>
        <w:t>); KH</w:t>
      </w:r>
      <w:r w:rsidRPr="00C82BE5">
        <w:rPr>
          <w:vertAlign w:val="subscript"/>
        </w:rPr>
        <w:t>2</w:t>
      </w:r>
      <w:r>
        <w:t>PO</w:t>
      </w:r>
      <w:r w:rsidRPr="00C82BE5">
        <w:rPr>
          <w:vertAlign w:val="subscript"/>
        </w:rPr>
        <w:t xml:space="preserve">4 </w:t>
      </w:r>
      <w:r w:rsidR="00C82BE5">
        <w:t>·3 H</w:t>
      </w:r>
      <w:r w:rsidR="00C82BE5" w:rsidRPr="00C82BE5">
        <w:rPr>
          <w:vertAlign w:val="subscript"/>
        </w:rPr>
        <w:t>2</w:t>
      </w:r>
      <w:r w:rsidR="00C82BE5">
        <w:t xml:space="preserve">O </w:t>
      </w:r>
      <w:r>
        <w:t>(</w:t>
      </w:r>
      <w:r w:rsidR="00C82BE5">
        <w:t>0.917</w:t>
      </w:r>
      <w:r>
        <w:t>);</w:t>
      </w:r>
      <w:r w:rsidR="00C82BE5">
        <w:t xml:space="preserve"> KNO</w:t>
      </w:r>
      <w:r w:rsidR="00C82BE5">
        <w:rPr>
          <w:vertAlign w:val="subscript"/>
        </w:rPr>
        <w:t>3</w:t>
      </w:r>
      <w:r w:rsidR="00C82BE5">
        <w:t xml:space="preserve"> (3);</w:t>
      </w:r>
      <w:r>
        <w:t xml:space="preserve"> N</w:t>
      </w:r>
      <w:r w:rsidR="00C82BE5">
        <w:t>aCl</w:t>
      </w:r>
      <w:r>
        <w:t xml:space="preserve"> (</w:t>
      </w:r>
      <w:r w:rsidR="00C82BE5">
        <w:t>0.2</w:t>
      </w:r>
      <w:r>
        <w:t>); MgSO</w:t>
      </w:r>
      <w:r w:rsidRPr="00C82BE5">
        <w:rPr>
          <w:vertAlign w:val="subscript"/>
        </w:rPr>
        <w:t>4</w:t>
      </w:r>
      <w:r>
        <w:t>·7H</w:t>
      </w:r>
      <w:r w:rsidRPr="00C82BE5">
        <w:rPr>
          <w:vertAlign w:val="subscript"/>
        </w:rPr>
        <w:t>2</w:t>
      </w:r>
      <w:r>
        <w:t>O (0.</w:t>
      </w:r>
      <w:r w:rsidR="00C82BE5">
        <w:t>345</w:t>
      </w:r>
      <w:r>
        <w:t>) and CaCl</w:t>
      </w:r>
      <w:r w:rsidRPr="00C82BE5">
        <w:rPr>
          <w:vertAlign w:val="subscript"/>
        </w:rPr>
        <w:t>2</w:t>
      </w:r>
      <w:r>
        <w:t>·2H</w:t>
      </w:r>
      <w:r w:rsidRPr="00C82BE5">
        <w:rPr>
          <w:vertAlign w:val="subscript"/>
        </w:rPr>
        <w:t>2</w:t>
      </w:r>
      <w:r>
        <w:t>O (0.0</w:t>
      </w:r>
      <w:r w:rsidR="00C82BE5">
        <w:t>26</w:t>
      </w:r>
      <w:r>
        <w:t xml:space="preserve">). Trace elements were supplied by adding </w:t>
      </w:r>
      <w:r w:rsidR="00601BF9">
        <w:t>2</w:t>
      </w:r>
      <w:r w:rsidR="00F957FF">
        <w:t xml:space="preserve"> ml/</w:t>
      </w:r>
      <w:r>
        <w:t>L of SL-4 stock solution containing (g L</w:t>
      </w:r>
      <w:r w:rsidRPr="00601BF9">
        <w:rPr>
          <w:vertAlign w:val="superscript"/>
        </w:rPr>
        <w:t>-1</w:t>
      </w:r>
      <w:r>
        <w:t>): EDTA (0.5); FeSO</w:t>
      </w:r>
      <w:r w:rsidRPr="00C82BE5">
        <w:rPr>
          <w:vertAlign w:val="subscript"/>
        </w:rPr>
        <w:t>4</w:t>
      </w:r>
      <w:r>
        <w:t>·7H</w:t>
      </w:r>
      <w:r w:rsidRPr="00C82BE5">
        <w:rPr>
          <w:vertAlign w:val="subscript"/>
        </w:rPr>
        <w:t>2</w:t>
      </w:r>
      <w:r>
        <w:t>O (0.2)</w:t>
      </w:r>
      <w:r w:rsidR="00C82BE5">
        <w:t>;</w:t>
      </w:r>
      <w:r>
        <w:t xml:space="preserve"> ZnSO</w:t>
      </w:r>
      <w:r w:rsidRPr="00C82BE5">
        <w:rPr>
          <w:vertAlign w:val="subscript"/>
        </w:rPr>
        <w:t>4</w:t>
      </w:r>
      <w:r>
        <w:t>·7H</w:t>
      </w:r>
      <w:r w:rsidRPr="00C82BE5">
        <w:rPr>
          <w:vertAlign w:val="subscript"/>
        </w:rPr>
        <w:t>2</w:t>
      </w:r>
      <w:r>
        <w:t>O (0.</w:t>
      </w:r>
      <w:r w:rsidR="00C82BE5">
        <w:t>0</w:t>
      </w:r>
      <w:r>
        <w:t>1); MnCl</w:t>
      </w:r>
      <w:r w:rsidRPr="00C82BE5">
        <w:rPr>
          <w:vertAlign w:val="subscript"/>
        </w:rPr>
        <w:t>2</w:t>
      </w:r>
      <w:r>
        <w:t>· 4H</w:t>
      </w:r>
      <w:r w:rsidRPr="00C82BE5">
        <w:rPr>
          <w:vertAlign w:val="subscript"/>
        </w:rPr>
        <w:t>2</w:t>
      </w:r>
      <w:r>
        <w:t>O (0.0</w:t>
      </w:r>
      <w:r w:rsidR="00C82BE5">
        <w:t>0</w:t>
      </w:r>
      <w:r>
        <w:t>3); H</w:t>
      </w:r>
      <w:r w:rsidRPr="00C82BE5">
        <w:rPr>
          <w:vertAlign w:val="subscript"/>
        </w:rPr>
        <w:t>3</w:t>
      </w:r>
      <w:r>
        <w:t>BO</w:t>
      </w:r>
      <w:r w:rsidRPr="00C82BE5">
        <w:rPr>
          <w:vertAlign w:val="subscript"/>
        </w:rPr>
        <w:t>3</w:t>
      </w:r>
      <w:r>
        <w:t xml:space="preserve"> (0.3</w:t>
      </w:r>
      <w:r w:rsidR="00C82BE5">
        <w:t>45</w:t>
      </w:r>
      <w:r>
        <w:t>); CoCl</w:t>
      </w:r>
      <w:r w:rsidRPr="00C82BE5">
        <w:rPr>
          <w:vertAlign w:val="subscript"/>
        </w:rPr>
        <w:t>2</w:t>
      </w:r>
      <w:r w:rsidR="00C82BE5">
        <w:t>· 6H</w:t>
      </w:r>
      <w:r w:rsidR="00C82BE5" w:rsidRPr="00C82BE5">
        <w:rPr>
          <w:vertAlign w:val="subscript"/>
        </w:rPr>
        <w:t>2</w:t>
      </w:r>
      <w:r w:rsidR="00C82BE5">
        <w:t xml:space="preserve">O </w:t>
      </w:r>
      <w:r>
        <w:t>(0.</w:t>
      </w:r>
      <w:r w:rsidR="00C82BE5">
        <w:t>0</w:t>
      </w:r>
      <w:r>
        <w:t xml:space="preserve">2); </w:t>
      </w:r>
      <w:r w:rsidRPr="00BA6E62">
        <w:t>CuCl</w:t>
      </w:r>
      <w:r w:rsidRPr="00C82BE5">
        <w:rPr>
          <w:vertAlign w:val="subscript"/>
        </w:rPr>
        <w:t>2</w:t>
      </w:r>
      <w:r w:rsidRPr="00BA6E62">
        <w:t>· 2H</w:t>
      </w:r>
      <w:r w:rsidRPr="00C82BE5">
        <w:rPr>
          <w:vertAlign w:val="subscript"/>
        </w:rPr>
        <w:t>2</w:t>
      </w:r>
      <w:r w:rsidRPr="00BA6E62">
        <w:t>O (0.0</w:t>
      </w:r>
      <w:r w:rsidR="00C82BE5">
        <w:t>0</w:t>
      </w:r>
      <w:r w:rsidRPr="00BA6E62">
        <w:t>1); NiCl</w:t>
      </w:r>
      <w:r w:rsidRPr="00C82BE5">
        <w:rPr>
          <w:vertAlign w:val="subscript"/>
        </w:rPr>
        <w:t>2</w:t>
      </w:r>
      <w:r w:rsidRPr="00BA6E62">
        <w:t>·6H</w:t>
      </w:r>
      <w:r w:rsidRPr="00C82BE5">
        <w:rPr>
          <w:vertAlign w:val="subscript"/>
        </w:rPr>
        <w:t>2</w:t>
      </w:r>
      <w:r w:rsidRPr="00BA6E62">
        <w:t>O (0.0</w:t>
      </w:r>
      <w:r w:rsidR="00C82BE5">
        <w:t>0</w:t>
      </w:r>
      <w:r w:rsidRPr="00BA6E62">
        <w:t>2); Na</w:t>
      </w:r>
      <w:r w:rsidRPr="00C82BE5">
        <w:rPr>
          <w:vertAlign w:val="subscript"/>
        </w:rPr>
        <w:t>2</w:t>
      </w:r>
      <w:r w:rsidRPr="00BA6E62">
        <w:t>MoO</w:t>
      </w:r>
      <w:r w:rsidRPr="00C82BE5">
        <w:rPr>
          <w:vertAlign w:val="subscript"/>
        </w:rPr>
        <w:t>4</w:t>
      </w:r>
      <w:r w:rsidRPr="00BA6E62">
        <w:t>·</w:t>
      </w:r>
      <w:r w:rsidR="00C82BE5">
        <w:t>6</w:t>
      </w:r>
      <w:r w:rsidRPr="00BA6E62">
        <w:t>H</w:t>
      </w:r>
      <w:r w:rsidRPr="00C82BE5">
        <w:rPr>
          <w:vertAlign w:val="subscript"/>
        </w:rPr>
        <w:t>2</w:t>
      </w:r>
      <w:r w:rsidRPr="00BA6E62">
        <w:t>O (0.0</w:t>
      </w:r>
      <w:r w:rsidR="00C82BE5">
        <w:t>0</w:t>
      </w:r>
      <w:r w:rsidRPr="00BA6E62">
        <w:t xml:space="preserve">3). </w:t>
      </w:r>
    </w:p>
    <w:p w14:paraId="6F5D262B" w14:textId="77777777" w:rsidR="00BA6E62" w:rsidRPr="00BC6FC0" w:rsidRDefault="00BA6E62" w:rsidP="00BC6FC0">
      <w:pPr>
        <w:pStyle w:val="CETBodytext"/>
      </w:pPr>
    </w:p>
    <w:p w14:paraId="4BBEBF8C" w14:textId="14FED6DF" w:rsidR="00A04B3F" w:rsidRDefault="006B4595" w:rsidP="006B4595">
      <w:pPr>
        <w:pStyle w:val="CETheadingx"/>
      </w:pPr>
      <w:r>
        <w:t>Experimental and Analytical procedure</w:t>
      </w:r>
    </w:p>
    <w:p w14:paraId="6D0D8CE1" w14:textId="5FE23EEC" w:rsidR="002F2C47" w:rsidRPr="00F82D4F" w:rsidRDefault="006B4595" w:rsidP="00F82D4F">
      <w:pPr>
        <w:pStyle w:val="CETBodytext"/>
      </w:pPr>
      <w:r w:rsidRPr="00BA6E62">
        <w:t>The experimental set-up built for malodorous air treatment consist</w:t>
      </w:r>
      <w:r w:rsidR="004D5B7B">
        <w:t>ed</w:t>
      </w:r>
      <w:r w:rsidRPr="00BA6E62">
        <w:t xml:space="preserve"> of three identical PVC biotrickling filters packed with</w:t>
      </w:r>
      <w:r w:rsidR="002F2C47">
        <w:t xml:space="preserve"> 2.5 L of</w:t>
      </w:r>
      <w:r w:rsidRPr="00BA6E62">
        <w:t xml:space="preserve"> three different materials: </w:t>
      </w:r>
      <w:r w:rsidR="002F2C47" w:rsidRPr="00A04B3F">
        <w:t>Filtralite® AIR 10-20 mm</w:t>
      </w:r>
      <w:r w:rsidRPr="00BA6E62">
        <w:t xml:space="preserve"> (BTF-F), </w:t>
      </w:r>
      <w:r w:rsidR="002F2C47" w:rsidRPr="00A04B3F">
        <w:t xml:space="preserve">Filtralite® AIR </w:t>
      </w:r>
      <w:r w:rsidR="002F2C47">
        <w:t>AC</w:t>
      </w:r>
      <w:r w:rsidRPr="00BA6E62">
        <w:t xml:space="preserve"> (BTF-HMR) and Kaldnes K2 plastic rings (BTF-K).</w:t>
      </w:r>
      <w:r w:rsidR="001E5083">
        <w:t xml:space="preserve"> Each BTF was constructed with a 0.5 L holding tank.</w:t>
      </w:r>
      <w:r w:rsidRPr="00BA6E62">
        <w:t xml:space="preserve"> The air stream entering the system </w:t>
      </w:r>
      <w:r w:rsidR="004D5B7B">
        <w:t>was</w:t>
      </w:r>
      <w:r w:rsidRPr="00BA6E62">
        <w:t xml:space="preserve"> first pumped through an activated carbon filter, where any residual pollutant of atmospheric air </w:t>
      </w:r>
      <w:r w:rsidR="004D5B7B">
        <w:t>was</w:t>
      </w:r>
      <w:r w:rsidRPr="00BA6E62">
        <w:t xml:space="preserve"> eliminated</w:t>
      </w:r>
      <w:r w:rsidR="00F0123E">
        <w:t xml:space="preserve"> (Figure 1)</w:t>
      </w:r>
      <w:r w:rsidRPr="00BA6E62">
        <w:t xml:space="preserve">. The air </w:t>
      </w:r>
      <w:r w:rsidR="004D5B7B">
        <w:t>was</w:t>
      </w:r>
      <w:r w:rsidRPr="00BA6E62">
        <w:t xml:space="preserve"> then humidified in a water column, entering afterwards a mixing chamber. In the mixing chamber, the clean air stream </w:t>
      </w:r>
      <w:r w:rsidR="004D5B7B">
        <w:t>was</w:t>
      </w:r>
      <w:r w:rsidRPr="00BA6E62">
        <w:t xml:space="preserve"> mixed with a synthetic mixture of H</w:t>
      </w:r>
      <w:r w:rsidRPr="006B4595">
        <w:rPr>
          <w:vertAlign w:val="subscript"/>
        </w:rPr>
        <w:t>2</w:t>
      </w:r>
      <w:r w:rsidRPr="00BA6E62">
        <w:t>S, toluene and methyl mercaptan in N</w:t>
      </w:r>
      <w:r w:rsidRPr="006B4595">
        <w:rPr>
          <w:vertAlign w:val="subscript"/>
        </w:rPr>
        <w:t xml:space="preserve">2 </w:t>
      </w:r>
      <w:r w:rsidRPr="00BA6E62">
        <w:t>(purchased from Abelló Linde, Spain)</w:t>
      </w:r>
      <w:r w:rsidR="0045288E">
        <w:t xml:space="preserve">, resulting in an emission containing 22 </w:t>
      </w:r>
      <w:r w:rsidR="0045288E">
        <w:rPr>
          <w:rFonts w:cs="Arial"/>
        </w:rPr>
        <w:t>± 1.7</w:t>
      </w:r>
      <w:r w:rsidR="0045288E" w:rsidRPr="00A04B3F">
        <w:t xml:space="preserve"> ppm</w:t>
      </w:r>
      <w:r w:rsidR="0045288E" w:rsidRPr="00A04B3F">
        <w:rPr>
          <w:vertAlign w:val="subscript"/>
        </w:rPr>
        <w:t>v</w:t>
      </w:r>
      <w:r w:rsidR="0045288E" w:rsidRPr="00A04B3F">
        <w:t xml:space="preserve"> of H</w:t>
      </w:r>
      <w:r w:rsidR="0045288E" w:rsidRPr="00A04B3F">
        <w:rPr>
          <w:vertAlign w:val="subscript"/>
        </w:rPr>
        <w:t>2</w:t>
      </w:r>
      <w:r w:rsidR="0045288E" w:rsidRPr="00A04B3F">
        <w:t>S, 2.3</w:t>
      </w:r>
      <w:r w:rsidR="0045288E">
        <w:t xml:space="preserve"> </w:t>
      </w:r>
      <w:r w:rsidR="0045288E">
        <w:rPr>
          <w:rFonts w:cs="Arial"/>
        </w:rPr>
        <w:t xml:space="preserve">± </w:t>
      </w:r>
      <w:r w:rsidR="0045288E">
        <w:t>0.4</w:t>
      </w:r>
      <w:r w:rsidR="008016EB">
        <w:t xml:space="preserve"> mg toluene/</w:t>
      </w:r>
      <w:r w:rsidR="0045288E" w:rsidRPr="00A04B3F">
        <w:t>m</w:t>
      </w:r>
      <w:r w:rsidR="0045288E" w:rsidRPr="00A04B3F">
        <w:rPr>
          <w:vertAlign w:val="superscript"/>
        </w:rPr>
        <w:t>3</w:t>
      </w:r>
      <w:r w:rsidR="0045288E" w:rsidRPr="00A04B3F">
        <w:t xml:space="preserve"> and </w:t>
      </w:r>
      <w:r w:rsidR="0045288E">
        <w:t xml:space="preserve">3.8 </w:t>
      </w:r>
      <w:r w:rsidR="0045288E">
        <w:rPr>
          <w:rFonts w:cs="Arial"/>
        </w:rPr>
        <w:t>± 0.3</w:t>
      </w:r>
      <w:r w:rsidR="0045288E" w:rsidRPr="00A04B3F">
        <w:t xml:space="preserve"> ppm</w:t>
      </w:r>
      <w:r w:rsidR="0045288E" w:rsidRPr="00A04B3F">
        <w:rPr>
          <w:vertAlign w:val="subscript"/>
        </w:rPr>
        <w:t>v</w:t>
      </w:r>
      <w:r w:rsidR="0045288E" w:rsidRPr="00A04B3F">
        <w:t xml:space="preserve"> of methyl mercaptan</w:t>
      </w:r>
      <w:r w:rsidR="00961330">
        <w:t xml:space="preserve">. The </w:t>
      </w:r>
      <w:r w:rsidRPr="00BA6E62">
        <w:t xml:space="preserve">polluted stream </w:t>
      </w:r>
      <w:r w:rsidR="004D5B7B">
        <w:t>was</w:t>
      </w:r>
      <w:r w:rsidRPr="00BA6E62">
        <w:t xml:space="preserve"> divided into three identical streams by means of rotameters</w:t>
      </w:r>
      <w:r w:rsidR="002E637D">
        <w:t xml:space="preserve"> with air flows varying from 2 minutes to 7.5 seconds</w:t>
      </w:r>
      <w:r w:rsidR="004D5B7B">
        <w:t xml:space="preserve"> of empty bed residence times</w:t>
      </w:r>
      <w:r w:rsidR="00AC63A1">
        <w:t xml:space="preserve"> (GRT)</w:t>
      </w:r>
      <w:r w:rsidRPr="00BA6E62">
        <w:t xml:space="preserve">. The individual streams </w:t>
      </w:r>
      <w:r w:rsidR="004D5B7B">
        <w:t>were</w:t>
      </w:r>
      <w:r w:rsidRPr="00BA6E62">
        <w:t xml:space="preserve"> then fed at the bottom of each biotrickling filter. </w:t>
      </w:r>
      <w:r w:rsidR="002F2C47" w:rsidRPr="00C82BE5">
        <w:t>The liquid is continuously recycled through the packed beds at a flowrate of 0.15 L/min counter</w:t>
      </w:r>
      <w:r w:rsidR="00976D56">
        <w:t>-</w:t>
      </w:r>
      <w:r w:rsidR="002F2C47" w:rsidRPr="00C82BE5">
        <w:t>currently with the polluted stream</w:t>
      </w:r>
      <w:r w:rsidR="004D5B7B">
        <w:t>, resulting in a trickling velocity of 2 m/h</w:t>
      </w:r>
      <w:r w:rsidR="002F2C47" w:rsidRPr="00C82BE5">
        <w:t>.</w:t>
      </w:r>
      <w:r w:rsidR="00F82D4F" w:rsidRPr="00F82D4F">
        <w:t xml:space="preserve"> </w:t>
      </w:r>
      <w:r w:rsidR="00F82D4F">
        <w:t>A</w:t>
      </w:r>
      <w:r w:rsidR="00F82D4F" w:rsidRPr="00F82D4F">
        <w:t xml:space="preserve"> </w:t>
      </w:r>
      <w:r w:rsidR="00F82D4F">
        <w:t>MSM</w:t>
      </w:r>
      <w:r w:rsidR="00F82D4F" w:rsidRPr="00F82D4F">
        <w:t xml:space="preserve"> medium exchange rate of 2.5 L/g H</w:t>
      </w:r>
      <w:r w:rsidR="00F82D4F" w:rsidRPr="00F82D4F">
        <w:rPr>
          <w:vertAlign w:val="subscript"/>
        </w:rPr>
        <w:t>2</w:t>
      </w:r>
      <w:r w:rsidR="00F82D4F" w:rsidRPr="00F82D4F">
        <w:t>S fed</w:t>
      </w:r>
      <w:r w:rsidR="00F82D4F">
        <w:t xml:space="preserve"> was set in all BTFs in order to prevent nutrient limitation and sulphate accumulation. </w:t>
      </w:r>
    </w:p>
    <w:p w14:paraId="32F2B54B" w14:textId="77777777" w:rsidR="00EF0D24" w:rsidRDefault="00EF0D24" w:rsidP="00EF0D24">
      <w:pPr>
        <w:pStyle w:val="CETBodytext"/>
      </w:pPr>
    </w:p>
    <w:p w14:paraId="7E3B123D" w14:textId="63F7C2A2" w:rsidR="00EF0D24" w:rsidRDefault="00EF0D24" w:rsidP="00EF0D24">
      <w:pPr>
        <w:pStyle w:val="CETBodytext"/>
      </w:pPr>
      <w:r>
        <w:t>Pollutant concentrations were measured periodically both at the inlet and outlet of the biotrickling filters. Toluene was analyzed in a gas chromatograph equipped with a flame ionization detector and a HP-5-MS (30 m × 0.25 mm × 0.25 µm) column. Solid-phase microextraction (SPME) was used as a pre-concentration technique during toluene analysis using 250 glass bulbs as sampling ports. On the other hand, H</w:t>
      </w:r>
      <w:r w:rsidRPr="00EB30B7">
        <w:rPr>
          <w:vertAlign w:val="subscript"/>
        </w:rPr>
        <w:t>2</w:t>
      </w:r>
      <w:r>
        <w:t>S and methylmercaptan were analyzed using portable detectors with specific sensors: Dräger X-am 5000 and Dräger X-am 7000, respectively.</w:t>
      </w:r>
    </w:p>
    <w:p w14:paraId="3B37BA6D" w14:textId="77777777" w:rsidR="00EF0D24" w:rsidRDefault="00EF0D24" w:rsidP="00EF0D24">
      <w:pPr>
        <w:pStyle w:val="CETBodytext"/>
      </w:pPr>
      <w:r>
        <w:t>Liquid samples were also withdrawn periodically from the holding tanks in order to determine pH, total organic carbon, inorganic carbon, total nitrogen and sulfate concentrations. The pH was daily measured using a pHmeter Eutech Cyberscan pH 510 (Eutech Instruments, Netherlands). Both the inorganic carbon, the total organic carbon and the total nitrogen were determined in a TOC-VCSH analyzer coupled with a TNM-1 chemiluminescence module (Shimadzu, Japan). Finally, the pressure drop across the columns were also periodically determined using a U-meter filled with water as the manometric fluid.</w:t>
      </w:r>
    </w:p>
    <w:p w14:paraId="1C62E4DA" w14:textId="1A84767E" w:rsidR="006B4595" w:rsidRDefault="006B4595" w:rsidP="00601BF9">
      <w:pPr>
        <w:pStyle w:val="CETBodytext"/>
      </w:pPr>
    </w:p>
    <w:p w14:paraId="18F24FF9" w14:textId="61ADE3BD" w:rsidR="006B4595" w:rsidRDefault="001E5083" w:rsidP="00EF0D24">
      <w:pPr>
        <w:pStyle w:val="CETBodytext"/>
        <w:keepNext/>
        <w:jc w:val="center"/>
      </w:pPr>
      <w:r>
        <w:rPr>
          <w:noProof/>
          <w:lang w:val="es-ES" w:eastAsia="es-ES"/>
        </w:rPr>
        <w:lastRenderedPageBreak/>
        <w:drawing>
          <wp:inline distT="0" distB="0" distL="0" distR="0" wp14:anchorId="2C2919E7" wp14:editId="320B5EB5">
            <wp:extent cx="5351145" cy="3060333"/>
            <wp:effectExtent l="0" t="0" r="190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503" b="1753"/>
                    <a:stretch/>
                  </pic:blipFill>
                  <pic:spPr bwMode="auto">
                    <a:xfrm>
                      <a:off x="0" y="0"/>
                      <a:ext cx="5366336" cy="3069021"/>
                    </a:xfrm>
                    <a:prstGeom prst="rect">
                      <a:avLst/>
                    </a:prstGeom>
                    <a:noFill/>
                    <a:ln>
                      <a:noFill/>
                    </a:ln>
                    <a:extLst>
                      <a:ext uri="{53640926-AAD7-44D8-BBD7-CCE9431645EC}">
                        <a14:shadowObscured xmlns:a14="http://schemas.microsoft.com/office/drawing/2010/main"/>
                      </a:ext>
                    </a:extLst>
                  </pic:spPr>
                </pic:pic>
              </a:graphicData>
            </a:graphic>
          </wp:inline>
        </w:drawing>
      </w:r>
    </w:p>
    <w:p w14:paraId="22F2AF98" w14:textId="2EEB3B7F" w:rsidR="006B4595" w:rsidRPr="00143933" w:rsidRDefault="006B4595" w:rsidP="00143933">
      <w:pPr>
        <w:pStyle w:val="CETCaption"/>
      </w:pPr>
      <w:r>
        <w:t xml:space="preserve">Figure </w:t>
      </w:r>
      <w:r>
        <w:fldChar w:fldCharType="begin"/>
      </w:r>
      <w:r>
        <w:instrText xml:space="preserve"> SEQ Figure \* ARABIC </w:instrText>
      </w:r>
      <w:r>
        <w:fldChar w:fldCharType="separate"/>
      </w:r>
      <w:r>
        <w:rPr>
          <w:noProof/>
        </w:rPr>
        <w:t>1</w:t>
      </w:r>
      <w:r>
        <w:fldChar w:fldCharType="end"/>
      </w:r>
      <w:r>
        <w:t>: Schematic diagram of the experimental set-up</w:t>
      </w:r>
      <w:r w:rsidR="00F82D4F">
        <w:t xml:space="preserve"> composed </w:t>
      </w:r>
      <w:r w:rsidR="00143933">
        <w:t>of</w:t>
      </w:r>
      <w:r w:rsidR="00F82D4F">
        <w:t xml:space="preserve"> 3 biotrickling filters</w:t>
      </w:r>
      <w:r w:rsidR="00143933">
        <w:t xml:space="preserve"> packed with kaldnes rings, </w:t>
      </w:r>
      <w:r w:rsidR="00143933" w:rsidRPr="00143933">
        <w:t xml:space="preserve">Filtralite® AIR 10-20 mm </w:t>
      </w:r>
      <w:r w:rsidR="00143933">
        <w:t xml:space="preserve">and Filtralite® AIR AC. </w:t>
      </w:r>
    </w:p>
    <w:p w14:paraId="65374F40" w14:textId="0EBD66D7" w:rsidR="002E637D" w:rsidRDefault="002E637D" w:rsidP="002E637D">
      <w:pPr>
        <w:pStyle w:val="CETHeading1"/>
        <w:numPr>
          <w:ilvl w:val="1"/>
          <w:numId w:val="24"/>
        </w:numPr>
      </w:pPr>
      <w:r w:rsidRPr="002E637D">
        <w:t>Results</w:t>
      </w:r>
    </w:p>
    <w:p w14:paraId="5E30E45F" w14:textId="30493D49" w:rsidR="002E637D" w:rsidRDefault="002E637D" w:rsidP="002E637D">
      <w:pPr>
        <w:pStyle w:val="CETheadingx"/>
      </w:pPr>
      <w:r>
        <w:t>Abiotic test</w:t>
      </w:r>
    </w:p>
    <w:p w14:paraId="21851D3F" w14:textId="7C4A610C" w:rsidR="002E637D" w:rsidRPr="005054D1" w:rsidRDefault="002E637D" w:rsidP="00944EE6">
      <w:pPr>
        <w:pStyle w:val="CETBodytext"/>
      </w:pPr>
      <w:r>
        <w:t xml:space="preserve">A 9-days abiotic test was performed prior inoculation of the BTFs in order to evaluate </w:t>
      </w:r>
      <w:r w:rsidR="005054D1">
        <w:t>the potential</w:t>
      </w:r>
      <w:r>
        <w:t xml:space="preserve"> physical-chemical</w:t>
      </w:r>
      <w:r w:rsidR="005054D1">
        <w:t xml:space="preserve"> abiotic</w:t>
      </w:r>
      <w:r>
        <w:t xml:space="preserve"> removal of the target pollutants by the packing materials. Under abiotic conditions, </w:t>
      </w:r>
      <w:r w:rsidR="005054D1" w:rsidRPr="00A04B3F">
        <w:t>Filtralite® AIR 10-20 mm</w:t>
      </w:r>
      <w:r w:rsidR="005054D1" w:rsidRPr="00BA6E62">
        <w:t xml:space="preserve"> </w:t>
      </w:r>
      <w:r>
        <w:t>supported a complete removal of H</w:t>
      </w:r>
      <w:r w:rsidRPr="002E637D">
        <w:rPr>
          <w:vertAlign w:val="subscript"/>
        </w:rPr>
        <w:t>2</w:t>
      </w:r>
      <w:r>
        <w:t xml:space="preserve">S, while </w:t>
      </w:r>
      <w:r w:rsidR="005054D1" w:rsidRPr="00A04B3F">
        <w:t xml:space="preserve">Filtralite® AIR </w:t>
      </w:r>
      <w:r w:rsidR="005054D1">
        <w:t>AC</w:t>
      </w:r>
      <w:r>
        <w:t xml:space="preserve"> removed more than 90%. The performance of </w:t>
      </w:r>
      <w:r w:rsidR="00195CCA">
        <w:t>Filtralite</w:t>
      </w:r>
      <w:r>
        <w:t xml:space="preserve"> material without inoculation outcompeted the removal efficiency of conventional plastic rings, which supported a 50 % removal of H</w:t>
      </w:r>
      <w:r w:rsidRPr="002E637D">
        <w:rPr>
          <w:vertAlign w:val="subscript"/>
        </w:rPr>
        <w:t>2</w:t>
      </w:r>
      <w:r>
        <w:t>S.</w:t>
      </w:r>
      <w:r w:rsidR="005054D1" w:rsidRPr="005054D1">
        <w:t xml:space="preserve"> </w:t>
      </w:r>
      <w:r w:rsidR="005054D1">
        <w:t xml:space="preserve">No significant removal of toluene was recorded in the BTF packed with plastic rings or </w:t>
      </w:r>
      <w:r w:rsidR="005054D1" w:rsidRPr="005054D1">
        <w:t>Filtralite® AIR 10-20 mm</w:t>
      </w:r>
      <w:r w:rsidR="005054D1">
        <w:t xml:space="preserve">, while a gradual decrease in the toluene </w:t>
      </w:r>
      <w:r w:rsidR="008016EB">
        <w:t>outlet concentration to 0.54 mg/</w:t>
      </w:r>
      <w:r w:rsidR="005054D1">
        <w:t>m</w:t>
      </w:r>
      <w:r w:rsidR="005054D1" w:rsidRPr="00944EE6">
        <w:rPr>
          <w:vertAlign w:val="superscript"/>
        </w:rPr>
        <w:t>3</w:t>
      </w:r>
      <w:r w:rsidR="005054D1">
        <w:t xml:space="preserve"> </w:t>
      </w:r>
      <w:r w:rsidR="00944EE6">
        <w:t xml:space="preserve">was supported by </w:t>
      </w:r>
      <w:r w:rsidR="00944EE6" w:rsidRPr="00A04B3F">
        <w:t xml:space="preserve">Filtralite® AIR </w:t>
      </w:r>
      <w:r w:rsidR="00944EE6">
        <w:t xml:space="preserve">AC. </w:t>
      </w:r>
    </w:p>
    <w:p w14:paraId="76BB3F51" w14:textId="79628A5F" w:rsidR="002E637D" w:rsidRDefault="00F313EF" w:rsidP="002E637D">
      <w:pPr>
        <w:pStyle w:val="CETheadingx"/>
      </w:pPr>
      <w:r>
        <w:t>H</w:t>
      </w:r>
      <w:r w:rsidRPr="00F313EF">
        <w:rPr>
          <w:vertAlign w:val="subscript"/>
        </w:rPr>
        <w:t>2</w:t>
      </w:r>
      <w:r>
        <w:t>S</w:t>
      </w:r>
      <w:r w:rsidR="002E637D">
        <w:t xml:space="preserve"> removal</w:t>
      </w:r>
    </w:p>
    <w:p w14:paraId="1344E2E1" w14:textId="1B3C9F39" w:rsidR="002E637D" w:rsidRDefault="002E637D" w:rsidP="002E637D">
      <w:pPr>
        <w:pStyle w:val="CETBodytext"/>
      </w:pPr>
      <w:r w:rsidRPr="002E637D">
        <w:t>The results showed that the three BTFs were capable of degrading inlet H</w:t>
      </w:r>
      <w:r w:rsidRPr="00EB30B7">
        <w:rPr>
          <w:vertAlign w:val="subscript"/>
        </w:rPr>
        <w:t>2</w:t>
      </w:r>
      <w:r w:rsidRPr="002E637D">
        <w:t>S concentrations of ~</w:t>
      </w:r>
      <w:r w:rsidR="00AC63A1">
        <w:t>22</w:t>
      </w:r>
      <w:r w:rsidRPr="002E637D">
        <w:t xml:space="preserve"> ppm</w:t>
      </w:r>
      <w:r w:rsidR="00AC63A1" w:rsidRPr="00AC63A1">
        <w:rPr>
          <w:vertAlign w:val="subscript"/>
        </w:rPr>
        <w:t>v</w:t>
      </w:r>
      <w:r w:rsidRPr="002E637D">
        <w:t xml:space="preserve"> at GRT of 2 min and 1 min (</w:t>
      </w:r>
      <w:r w:rsidR="00AC63A1">
        <w:t>Figure</w:t>
      </w:r>
      <w:r w:rsidR="003317EC">
        <w:t xml:space="preserve"> 2</w:t>
      </w:r>
      <w:r w:rsidRPr="002E637D">
        <w:t>). BTF-HMR completely removed H</w:t>
      </w:r>
      <w:r w:rsidRPr="00AC63A1">
        <w:rPr>
          <w:vertAlign w:val="subscript"/>
        </w:rPr>
        <w:t>2</w:t>
      </w:r>
      <w:r w:rsidRPr="002E637D">
        <w:t>S before inoculation of the systems, while BTF-F and BTF-K rapidly achieved a complete H</w:t>
      </w:r>
      <w:r w:rsidRPr="00EB30B7">
        <w:rPr>
          <w:vertAlign w:val="subscript"/>
        </w:rPr>
        <w:t>2</w:t>
      </w:r>
      <w:r w:rsidRPr="002E637D">
        <w:t>S removal 2 and 4 days after inoculation, respectively. The residence time was reduced to 30 and 15 s by days 50 and 64, respectively, with no concomitant deterioration of the H</w:t>
      </w:r>
      <w:r w:rsidRPr="00AC63A1">
        <w:rPr>
          <w:vertAlign w:val="subscript"/>
        </w:rPr>
        <w:t>2</w:t>
      </w:r>
      <w:r w:rsidRPr="002E637D">
        <w:t xml:space="preserve">S removal performance observed in any of the BTFs. </w:t>
      </w:r>
    </w:p>
    <w:p w14:paraId="50ED48BB" w14:textId="07B6BCC0" w:rsidR="00FD0BAD" w:rsidRDefault="00857F77" w:rsidP="004E5E6B">
      <w:pPr>
        <w:pStyle w:val="CETBodytext"/>
        <w:keepNext/>
        <w:spacing w:line="240" w:lineRule="auto"/>
        <w:jc w:val="center"/>
      </w:pPr>
      <w:r>
        <w:rPr>
          <w:noProof/>
          <w:lang w:val="es-ES" w:eastAsia="es-ES"/>
        </w:rPr>
        <w:drawing>
          <wp:inline distT="0" distB="0" distL="0" distR="0" wp14:anchorId="439B4D4F" wp14:editId="5089C820">
            <wp:extent cx="3877155" cy="1980000"/>
            <wp:effectExtent l="0" t="0" r="9525"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t="2114" b="3229"/>
                    <a:stretch/>
                  </pic:blipFill>
                  <pic:spPr bwMode="auto">
                    <a:xfrm>
                      <a:off x="0" y="0"/>
                      <a:ext cx="3877155"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B04AD93" w14:textId="60D27906" w:rsidR="00FD0BAD" w:rsidRPr="00076FFE" w:rsidRDefault="00AC63A1" w:rsidP="00B64D82">
      <w:pPr>
        <w:pStyle w:val="CETCaption"/>
        <w:spacing w:before="0" w:after="0" w:line="240" w:lineRule="auto"/>
        <w:rPr>
          <w:lang w:val="en-US"/>
        </w:rPr>
      </w:pPr>
      <w:r w:rsidRPr="00076FFE">
        <w:rPr>
          <w:b/>
        </w:rPr>
        <w:t>Figure</w:t>
      </w:r>
      <w:r w:rsidR="00FD0BAD" w:rsidRPr="00076FFE">
        <w:rPr>
          <w:b/>
        </w:rPr>
        <w:t xml:space="preserve"> </w:t>
      </w:r>
      <w:r w:rsidR="003317EC">
        <w:rPr>
          <w:b/>
        </w:rPr>
        <w:t>2</w:t>
      </w:r>
      <w:r w:rsidRPr="00076FFE">
        <w:t>.</w:t>
      </w:r>
      <w:r w:rsidR="00FD0BAD" w:rsidRPr="00076FFE">
        <w:t xml:space="preserve"> </w:t>
      </w:r>
      <w:r w:rsidR="00FD0BAD" w:rsidRPr="00076FFE">
        <w:rPr>
          <w:lang w:val="en-US"/>
        </w:rPr>
        <w:t>Time course of H</w:t>
      </w:r>
      <w:r w:rsidR="00FD0BAD" w:rsidRPr="00076FFE">
        <w:rPr>
          <w:vertAlign w:val="subscript"/>
          <w:lang w:val="en-US"/>
        </w:rPr>
        <w:t>2</w:t>
      </w:r>
      <w:r w:rsidR="00FD0BAD" w:rsidRPr="00076FFE">
        <w:rPr>
          <w:lang w:val="en-US"/>
        </w:rPr>
        <w:t>S concentration in the inlet (</w:t>
      </w:r>
      <w:r w:rsidR="00FD0BAD" w:rsidRPr="00076FFE">
        <w:rPr>
          <w:rFonts w:ascii="Times New Roman" w:hAnsi="Times New Roman"/>
          <w:lang w:val="en-US"/>
        </w:rPr>
        <w:t>■</w:t>
      </w:r>
      <w:r w:rsidR="00FD0BAD" w:rsidRPr="00076FFE">
        <w:rPr>
          <w:lang w:val="en-US"/>
        </w:rPr>
        <w:t>) and outlet of the three biotrickling filters: BTF-F (</w:t>
      </w:r>
      <w:r w:rsidR="00FD0BAD" w:rsidRPr="00076FFE">
        <w:rPr>
          <w:rFonts w:ascii="Times New Roman" w:hAnsi="Times New Roman"/>
          <w:lang w:val="en-US"/>
        </w:rPr>
        <w:t>♦</w:t>
      </w:r>
      <w:r w:rsidR="00FD0BAD" w:rsidRPr="00076FFE">
        <w:rPr>
          <w:lang w:val="en-US"/>
        </w:rPr>
        <w:t>), BTF-HMR (</w:t>
      </w:r>
      <w:r w:rsidR="00FD0BAD" w:rsidRPr="00076FFE">
        <w:rPr>
          <w:rFonts w:ascii="Times New Roman" w:hAnsi="Times New Roman"/>
          <w:lang w:val="en-US"/>
        </w:rPr>
        <w:t>▲</w:t>
      </w:r>
      <w:r w:rsidR="00FD0BAD" w:rsidRPr="00076FFE">
        <w:rPr>
          <w:lang w:val="en-US"/>
        </w:rPr>
        <w:t>) and BTF-K (</w:t>
      </w:r>
      <w:r w:rsidR="00FD0BAD" w:rsidRPr="00076FFE">
        <w:rPr>
          <w:rFonts w:cstheme="minorHAnsi"/>
          <w:lang w:val="en-US"/>
        </w:rPr>
        <w:t>●</w:t>
      </w:r>
      <w:r w:rsidR="00FD0BAD" w:rsidRPr="00076FFE">
        <w:rPr>
          <w:lang w:val="en-US"/>
        </w:rPr>
        <w:t>)</w:t>
      </w:r>
      <w:r w:rsidR="00B64D82" w:rsidRPr="00076FFE">
        <w:rPr>
          <w:lang w:val="en-US"/>
        </w:rPr>
        <w:t>.</w:t>
      </w:r>
    </w:p>
    <w:p w14:paraId="6C93C060" w14:textId="77777777" w:rsidR="00B64D82" w:rsidRPr="00B64D82" w:rsidRDefault="00B64D82" w:rsidP="00B64D82">
      <w:pPr>
        <w:pStyle w:val="CETCaption"/>
        <w:spacing w:before="0" w:after="0" w:line="240" w:lineRule="auto"/>
        <w:rPr>
          <w:rFonts w:asciiTheme="minorHAnsi" w:hAnsiTheme="minorHAnsi"/>
          <w:i w:val="0"/>
          <w:lang w:val="en-US"/>
        </w:rPr>
      </w:pPr>
    </w:p>
    <w:p w14:paraId="42CE95D1" w14:textId="0FAB5E3B" w:rsidR="00FD0BAD" w:rsidRDefault="00F313EF" w:rsidP="00F313EF">
      <w:pPr>
        <w:pStyle w:val="CETheadingx"/>
      </w:pPr>
      <w:r>
        <w:lastRenderedPageBreak/>
        <w:t>Toluene removal</w:t>
      </w:r>
    </w:p>
    <w:p w14:paraId="736B4A15" w14:textId="521B010C" w:rsidR="00F313EF" w:rsidRDefault="00F313EF" w:rsidP="00F313EF">
      <w:pPr>
        <w:pStyle w:val="CETBodytext"/>
      </w:pPr>
      <w:r w:rsidRPr="00F313EF">
        <w:t>In the particular case of toluene, no removal was observed for the BTF packed with Kaldnes plastic rings during the first 27 days of operation, despite this biotrickling filter was inoculated with activated sludge by day 9 (</w:t>
      </w:r>
      <w:r w:rsidR="002A5DA7">
        <w:t>Figure</w:t>
      </w:r>
      <w:r w:rsidRPr="00F313EF">
        <w:t xml:space="preserve"> </w:t>
      </w:r>
      <w:r w:rsidR="003317EC">
        <w:t>3</w:t>
      </w:r>
      <w:r w:rsidRPr="00F313EF">
        <w:t xml:space="preserve">). On the contrary, both BTF-HMR and the BTF-F reached toluene removal efficiencies of &gt;99 % within 11 and 15 days after inoculation at a GRT of 2 min. Surprisingly, a decrease in the residence time to 1 min promoted the abatement of toluene in BTF-K, likely due to a higher turbulence and therefore an improved transfer of </w:t>
      </w:r>
      <w:r w:rsidR="008A722E">
        <w:t>toluene</w:t>
      </w:r>
      <w:r w:rsidRPr="00F313EF">
        <w:t xml:space="preserve"> to the liquid phase (which ultimately triggered the establishment of an effective toluene degrading community, whose growth was likely limited by the low pH of the trickling solution), achieving removals of &gt;99 % from day 37 onwards at this GRT. The</w:t>
      </w:r>
      <w:r w:rsidR="008016EB">
        <w:t>se</w:t>
      </w:r>
      <w:r w:rsidRPr="00F313EF">
        <w:t xml:space="preserve"> high toluene removal</w:t>
      </w:r>
      <w:r w:rsidR="008016EB">
        <w:t>s</w:t>
      </w:r>
      <w:r w:rsidRPr="00F313EF">
        <w:t xml:space="preserve"> w</w:t>
      </w:r>
      <w:r w:rsidR="008016EB">
        <w:t>ere</w:t>
      </w:r>
      <w:r w:rsidRPr="00F313EF">
        <w:t xml:space="preserve"> also maintained in the three BTFs at a GRT of 30 s. However, a further reduction in the GRT to 15 s </w:t>
      </w:r>
      <w:r w:rsidR="008016EB">
        <w:t>resulted in</w:t>
      </w:r>
      <w:r w:rsidRPr="00F313EF">
        <w:t xml:space="preserve"> a decrease in the toluene removal performance of</w:t>
      </w:r>
      <w:r w:rsidR="008016EB">
        <w:t xml:space="preserve"> the</w:t>
      </w:r>
      <w:r w:rsidRPr="00F313EF">
        <w:t xml:space="preserve"> BTF</w:t>
      </w:r>
      <w:r w:rsidR="008016EB">
        <w:t xml:space="preserve"> packed with plastic rings</w:t>
      </w:r>
      <w:r w:rsidRPr="00F313EF">
        <w:t>, increasing the outlet toluene concentration up to 0.65 mg/m</w:t>
      </w:r>
      <w:r w:rsidRPr="008016EB">
        <w:rPr>
          <w:vertAlign w:val="superscript"/>
        </w:rPr>
        <w:t>3</w:t>
      </w:r>
      <w:r w:rsidRPr="00F313EF">
        <w:t xml:space="preserve"> (which corresponded to a removal efficiency of 72 %). On the contrary, both BTF-F and the BTF-HMR were able to maintain toluene removal efficiencies &gt; 99 %, which highlights the good performance of </w:t>
      </w:r>
      <w:r w:rsidR="00ED560B">
        <w:t>Filtralite</w:t>
      </w:r>
      <w:r w:rsidRPr="00F313EF">
        <w:t xml:space="preserve"> packing materials. </w:t>
      </w:r>
    </w:p>
    <w:p w14:paraId="482AF3A6" w14:textId="52CE5408" w:rsidR="00857F77" w:rsidRDefault="004D6DAB" w:rsidP="004E5E6B">
      <w:pPr>
        <w:pStyle w:val="CETCaption"/>
        <w:spacing w:before="0" w:after="0" w:line="240" w:lineRule="auto"/>
        <w:jc w:val="center"/>
        <w:rPr>
          <w:b/>
          <w:i w:val="0"/>
        </w:rPr>
      </w:pPr>
      <w:r w:rsidRPr="004D6DAB">
        <w:drawing>
          <wp:inline distT="0" distB="0" distL="0" distR="0" wp14:anchorId="4B5601A6" wp14:editId="3FBDA322">
            <wp:extent cx="4622850" cy="1980000"/>
            <wp:effectExtent l="0" t="0" r="635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3204" b="5764"/>
                    <a:stretch/>
                  </pic:blipFill>
                  <pic:spPr bwMode="auto">
                    <a:xfrm>
                      <a:off x="0" y="0"/>
                      <a:ext cx="462285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80E82B4" w14:textId="56F5BD12" w:rsidR="00F313EF" w:rsidRPr="00076FFE" w:rsidRDefault="00A46DD9" w:rsidP="00857F77">
      <w:pPr>
        <w:pStyle w:val="CETCaption"/>
        <w:spacing w:before="0" w:after="0" w:line="240" w:lineRule="auto"/>
        <w:rPr>
          <w:lang w:val="en-US"/>
        </w:rPr>
      </w:pPr>
      <w:r w:rsidRPr="00076FFE">
        <w:rPr>
          <w:b/>
        </w:rPr>
        <w:t xml:space="preserve">Figure </w:t>
      </w:r>
      <w:r w:rsidR="003317EC">
        <w:rPr>
          <w:b/>
        </w:rPr>
        <w:t>3</w:t>
      </w:r>
      <w:r w:rsidRPr="00076FFE">
        <w:rPr>
          <w:b/>
        </w:rPr>
        <w:t>.</w:t>
      </w:r>
      <w:r w:rsidR="00F313EF" w:rsidRPr="00076FFE">
        <w:rPr>
          <w:lang w:val="en-US"/>
        </w:rPr>
        <w:t xml:space="preserve"> Time course of toluene concentration in the inlet (</w:t>
      </w:r>
      <w:r w:rsidR="00F313EF" w:rsidRPr="00076FFE">
        <w:rPr>
          <w:rFonts w:ascii="Times New Roman" w:hAnsi="Times New Roman"/>
          <w:lang w:val="en-US"/>
        </w:rPr>
        <w:t>■</w:t>
      </w:r>
      <w:r w:rsidR="00F313EF" w:rsidRPr="00076FFE">
        <w:rPr>
          <w:lang w:val="en-US"/>
        </w:rPr>
        <w:t>) and outlet of the three biotrickling filters: BTF-F (</w:t>
      </w:r>
      <w:r w:rsidR="00F313EF" w:rsidRPr="00076FFE">
        <w:rPr>
          <w:rFonts w:ascii="Times New Roman" w:hAnsi="Times New Roman"/>
          <w:lang w:val="en-US"/>
        </w:rPr>
        <w:t>♦</w:t>
      </w:r>
      <w:r w:rsidR="00F313EF" w:rsidRPr="00076FFE">
        <w:rPr>
          <w:lang w:val="en-US"/>
        </w:rPr>
        <w:t>), BTF-HMR (</w:t>
      </w:r>
      <w:r w:rsidR="00F313EF" w:rsidRPr="00076FFE">
        <w:rPr>
          <w:rFonts w:ascii="Times New Roman" w:hAnsi="Times New Roman"/>
          <w:lang w:val="en-US"/>
        </w:rPr>
        <w:t>▲</w:t>
      </w:r>
      <w:r w:rsidR="00F313EF" w:rsidRPr="00076FFE">
        <w:rPr>
          <w:lang w:val="en-US"/>
        </w:rPr>
        <w:t>) and BTF-K (</w:t>
      </w:r>
      <w:r w:rsidR="00F313EF" w:rsidRPr="00076FFE">
        <w:rPr>
          <w:rFonts w:cstheme="minorHAnsi"/>
          <w:lang w:val="en-US"/>
        </w:rPr>
        <w:t>●</w:t>
      </w:r>
      <w:r w:rsidR="00F313EF" w:rsidRPr="00076FFE">
        <w:rPr>
          <w:lang w:val="en-US"/>
        </w:rPr>
        <w:t>)</w:t>
      </w:r>
    </w:p>
    <w:p w14:paraId="38A08581" w14:textId="77777777" w:rsidR="00D015B0" w:rsidRPr="00076FFE" w:rsidRDefault="00D015B0" w:rsidP="00857F77">
      <w:pPr>
        <w:pStyle w:val="CETCaption"/>
        <w:spacing w:before="0" w:after="0" w:line="240" w:lineRule="auto"/>
        <w:rPr>
          <w:lang w:val="en-US"/>
        </w:rPr>
      </w:pPr>
    </w:p>
    <w:p w14:paraId="233FF53E" w14:textId="7193188D" w:rsidR="00F313EF" w:rsidRDefault="00F313EF" w:rsidP="00F313EF">
      <w:pPr>
        <w:pStyle w:val="CETheadingx"/>
      </w:pPr>
      <w:r>
        <w:t>Methylmercaptan removal</w:t>
      </w:r>
    </w:p>
    <w:p w14:paraId="3321D142" w14:textId="75CCD2DB" w:rsidR="00F313EF" w:rsidRPr="00F313EF" w:rsidRDefault="00F313EF" w:rsidP="00F313EF">
      <w:pPr>
        <w:pStyle w:val="CETBodytext"/>
      </w:pPr>
      <w:r w:rsidRPr="00F313EF">
        <w:t>Methylmercaptan was only analyzed from day 17 onwards of the experiment due to analytical issues in the optimization of the method by</w:t>
      </w:r>
      <w:r w:rsidR="00D015B0">
        <w:t xml:space="preserve"> SPME-</w:t>
      </w:r>
      <w:r w:rsidRPr="00F313EF">
        <w:t>GC-FID at the initial stages of the project. No methylmercaptan was observed in the outlet gas stream of any BTF at GRTs of 2 and 1 min. However, when the GRT was reduced to 30 seconds, the outlet concentration of methylmercaptan increased to 2.5 mg/m</w:t>
      </w:r>
      <w:r w:rsidRPr="00D015B0">
        <w:rPr>
          <w:vertAlign w:val="superscript"/>
        </w:rPr>
        <w:t>3</w:t>
      </w:r>
      <w:r w:rsidRPr="00F313EF">
        <w:t xml:space="preserve"> in BTF-F and 2 mg/m</w:t>
      </w:r>
      <w:r w:rsidRPr="00D015B0">
        <w:rPr>
          <w:vertAlign w:val="superscript"/>
        </w:rPr>
        <w:t>3</w:t>
      </w:r>
      <w:r w:rsidRPr="00F313EF">
        <w:t xml:space="preserve"> in the BTF-K and BTF-HMR, resulting in removal efficiencies of 28 % and 42 %, respectively. In the last operating stage, at GRT of 15 s, no methylmercaptan removal wa</w:t>
      </w:r>
      <w:r w:rsidR="003E7E8F">
        <w:t>s recorded in any of the BTFs (Figure</w:t>
      </w:r>
      <w:r w:rsidR="00E27BB7">
        <w:t xml:space="preserve"> 4</w:t>
      </w:r>
      <w:r w:rsidRPr="00F313EF">
        <w:t>). At this point it should be highlighted that the Henry’s law constants of H</w:t>
      </w:r>
      <w:r w:rsidRPr="00921543">
        <w:rPr>
          <w:vertAlign w:val="subscript"/>
        </w:rPr>
        <w:t>2</w:t>
      </w:r>
      <w:r w:rsidRPr="00F313EF">
        <w:t>S, toluene and methyl mercaptan are 1×10</w:t>
      </w:r>
      <w:r w:rsidRPr="00921543">
        <w:rPr>
          <w:vertAlign w:val="superscript"/>
        </w:rPr>
        <w:t>-3</w:t>
      </w:r>
      <w:r w:rsidRPr="00F313EF">
        <w:t>, 1.5 ×10</w:t>
      </w:r>
      <w:r w:rsidRPr="00921543">
        <w:rPr>
          <w:vertAlign w:val="superscript"/>
        </w:rPr>
        <w:t>-3</w:t>
      </w:r>
      <w:r w:rsidRPr="00F313EF">
        <w:t xml:space="preserve"> and 3.5 ×10</w:t>
      </w:r>
      <w:r w:rsidRPr="00921543">
        <w:rPr>
          <w:vertAlign w:val="superscript"/>
        </w:rPr>
        <w:t>-3</w:t>
      </w:r>
      <w:r w:rsidRPr="00F313EF">
        <w:t xml:space="preserve"> mol/(m</w:t>
      </w:r>
      <w:r w:rsidRPr="00921543">
        <w:rPr>
          <w:vertAlign w:val="superscript"/>
        </w:rPr>
        <w:t>3</w:t>
      </w:r>
      <w:r w:rsidRPr="00F313EF">
        <w:t>Pa), which rules out a potential mass transfer limitation causing the deterioration of methylmercaptan removal based only on the mass transfer gradient. The gas-liquid mass transfer in BTF</w:t>
      </w:r>
      <w:r w:rsidR="00921543">
        <w:t>s</w:t>
      </w:r>
      <w:r w:rsidRPr="00F313EF">
        <w:t xml:space="preserve"> depends, not only on the gas-liquid concentration gradient, but also on the mass transfer coefficient (K</w:t>
      </w:r>
      <w:r w:rsidRPr="00921543">
        <w:rPr>
          <w:vertAlign w:val="subscript"/>
        </w:rPr>
        <w:t>L</w:t>
      </w:r>
      <w:r w:rsidRPr="00F313EF">
        <w:t>a), which itself is a function of the pollutant. Indeed, K</w:t>
      </w:r>
      <w:r w:rsidRPr="00921543">
        <w:rPr>
          <w:vertAlign w:val="subscript"/>
        </w:rPr>
        <w:t>L</w:t>
      </w:r>
      <w:r w:rsidRPr="00F313EF">
        <w:t>a is proportional to the (molar volume of the pollutant)^</w:t>
      </w:r>
      <w:r w:rsidRPr="00195CCA">
        <w:rPr>
          <w:vertAlign w:val="superscript"/>
        </w:rPr>
        <w:t>0.4</w:t>
      </w:r>
      <w:r w:rsidRPr="00F313EF">
        <w:t>, where the molar volume for H</w:t>
      </w:r>
      <w:r w:rsidRPr="00EB30B7">
        <w:rPr>
          <w:vertAlign w:val="subscript"/>
        </w:rPr>
        <w:t>2</w:t>
      </w:r>
      <w:r w:rsidR="00EF0D24">
        <w:t xml:space="preserve">S, toluene and </w:t>
      </w:r>
      <w:r w:rsidR="00EF0D24" w:rsidRPr="00EF0D24">
        <w:rPr>
          <w:color w:val="FF0000"/>
        </w:rPr>
        <w:t>methyl</w:t>
      </w:r>
      <w:r w:rsidRPr="00EF0D24">
        <w:rPr>
          <w:color w:val="FF0000"/>
        </w:rPr>
        <w:t>mercaptan</w:t>
      </w:r>
      <w:r w:rsidRPr="00F313EF">
        <w:t xml:space="preserve"> are 33, 106 and 55 mL/mol</w:t>
      </w:r>
      <w:r w:rsidR="00F90A24">
        <w:t xml:space="preserve"> (Estrada et al. 2014)</w:t>
      </w:r>
      <w:r w:rsidRPr="00F313EF">
        <w:t>.</w:t>
      </w:r>
      <w:r w:rsidR="00921543">
        <w:t xml:space="preserve"> Therefore, t</w:t>
      </w:r>
      <w:r w:rsidRPr="00F313EF">
        <w:t xml:space="preserve">he results suggest that </w:t>
      </w:r>
      <w:r w:rsidR="00921543" w:rsidRPr="00A04B3F">
        <w:t xml:space="preserve">Filtralite® AIR </w:t>
      </w:r>
      <w:r w:rsidR="00921543">
        <w:t>AC</w:t>
      </w:r>
      <w:r w:rsidRPr="00F313EF">
        <w:t xml:space="preserve"> was able to support</w:t>
      </w:r>
      <w:r>
        <w:t xml:space="preserve"> </w:t>
      </w:r>
      <w:r w:rsidRPr="00F313EF">
        <w:t xml:space="preserve">better methylmercaptan removal efficiencies due to the higher metabolic activity of the microbial community as a result of the higher pH values provided by </w:t>
      </w:r>
      <w:r w:rsidR="00921543" w:rsidRPr="00A04B3F">
        <w:t xml:space="preserve">Filtralite® AIR </w:t>
      </w:r>
      <w:r w:rsidR="00921543">
        <w:t>AC</w:t>
      </w:r>
      <w:r w:rsidR="00921543" w:rsidRPr="00BA6E62">
        <w:t xml:space="preserve"> </w:t>
      </w:r>
      <w:r w:rsidRPr="00F313EF">
        <w:t>compared to plastic rings.</w:t>
      </w:r>
    </w:p>
    <w:p w14:paraId="496FEC91" w14:textId="0A2E8642" w:rsidR="00F313EF" w:rsidRDefault="004E5E6B" w:rsidP="004E5E6B">
      <w:pPr>
        <w:pStyle w:val="CETBodytext"/>
        <w:keepNext/>
        <w:spacing w:line="240" w:lineRule="auto"/>
        <w:jc w:val="center"/>
      </w:pPr>
      <w:r>
        <w:rPr>
          <w:b/>
          <w:i/>
          <w:noProof/>
          <w:lang w:val="es-ES" w:eastAsia="es-ES"/>
        </w:rPr>
        <w:lastRenderedPageBreak/>
        <w:drawing>
          <wp:inline distT="0" distB="0" distL="0" distR="0" wp14:anchorId="35E14142" wp14:editId="5546C9B6">
            <wp:extent cx="4269865" cy="1980000"/>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t="2403" b="3595"/>
                    <a:stretch/>
                  </pic:blipFill>
                  <pic:spPr bwMode="auto">
                    <a:xfrm>
                      <a:off x="0" y="0"/>
                      <a:ext cx="4269865"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171F868" w14:textId="3D105E6F" w:rsidR="00F313EF" w:rsidRPr="00076FFE" w:rsidRDefault="003E7E8F" w:rsidP="004E5E6B">
      <w:pPr>
        <w:pStyle w:val="CETCaption"/>
        <w:spacing w:before="0" w:after="0" w:line="240" w:lineRule="auto"/>
        <w:rPr>
          <w:lang w:val="en-US"/>
        </w:rPr>
      </w:pPr>
      <w:r w:rsidRPr="00076FFE">
        <w:rPr>
          <w:b/>
        </w:rPr>
        <w:t xml:space="preserve">Figure </w:t>
      </w:r>
      <w:r w:rsidR="00E27BB7">
        <w:rPr>
          <w:b/>
        </w:rPr>
        <w:t>4</w:t>
      </w:r>
      <w:r w:rsidRPr="00076FFE">
        <w:t>.</w:t>
      </w:r>
      <w:r w:rsidR="00F313EF" w:rsidRPr="00076FFE">
        <w:rPr>
          <w:lang w:val="en-US"/>
        </w:rPr>
        <w:t xml:space="preserve"> Time course of methylmercaptan concentration in the inlet (</w:t>
      </w:r>
      <w:r w:rsidR="00F313EF" w:rsidRPr="00076FFE">
        <w:rPr>
          <w:rFonts w:ascii="Times New Roman" w:hAnsi="Times New Roman"/>
          <w:lang w:val="en-US"/>
        </w:rPr>
        <w:t>■</w:t>
      </w:r>
      <w:r w:rsidR="00F313EF" w:rsidRPr="00076FFE">
        <w:rPr>
          <w:lang w:val="en-US"/>
        </w:rPr>
        <w:t>) and outlet of the three biotrickling filters: BTF-F (</w:t>
      </w:r>
      <w:r w:rsidR="00F313EF" w:rsidRPr="00076FFE">
        <w:rPr>
          <w:rFonts w:ascii="Times New Roman" w:hAnsi="Times New Roman"/>
          <w:lang w:val="en-US"/>
        </w:rPr>
        <w:t>♦</w:t>
      </w:r>
      <w:r w:rsidR="00F313EF" w:rsidRPr="00076FFE">
        <w:rPr>
          <w:lang w:val="en-US"/>
        </w:rPr>
        <w:t>), BTF-HMR (</w:t>
      </w:r>
      <w:r w:rsidR="00F313EF" w:rsidRPr="00076FFE">
        <w:rPr>
          <w:rFonts w:ascii="Times New Roman" w:hAnsi="Times New Roman"/>
          <w:lang w:val="en-US"/>
        </w:rPr>
        <w:t>▲</w:t>
      </w:r>
      <w:r w:rsidR="00F313EF" w:rsidRPr="00076FFE">
        <w:rPr>
          <w:lang w:val="en-US"/>
        </w:rPr>
        <w:t>) and BTF-K (</w:t>
      </w:r>
      <w:r w:rsidR="00F313EF" w:rsidRPr="00076FFE">
        <w:rPr>
          <w:rFonts w:cstheme="minorHAnsi"/>
          <w:lang w:val="en-US"/>
        </w:rPr>
        <w:t>●</w:t>
      </w:r>
      <w:r w:rsidR="00F313EF" w:rsidRPr="00076FFE">
        <w:rPr>
          <w:lang w:val="en-US"/>
        </w:rPr>
        <w:t>)</w:t>
      </w:r>
    </w:p>
    <w:p w14:paraId="10AFBDE1" w14:textId="555318B1" w:rsidR="00F313EF" w:rsidRDefault="00F313EF" w:rsidP="00F313EF">
      <w:pPr>
        <w:pStyle w:val="CETheadingx"/>
      </w:pPr>
      <w:r>
        <w:t xml:space="preserve">pH </w:t>
      </w:r>
    </w:p>
    <w:p w14:paraId="18A440F2" w14:textId="0B863470" w:rsidR="00F313EF" w:rsidRDefault="00F313EF" w:rsidP="00F313EF">
      <w:pPr>
        <w:pStyle w:val="CETBodytext"/>
      </w:pPr>
      <w:r w:rsidRPr="00F313EF">
        <w:t>The pH measurements started during the biotic phase of the process in the recycling liquid. pH remained roughly stable in the BTF-HMR, with initial values of 6.4 ± 0.0 and a final value of 6.</w:t>
      </w:r>
      <w:r w:rsidR="00C04B32">
        <w:t>2</w:t>
      </w:r>
      <w:r w:rsidRPr="00F313EF">
        <w:t xml:space="preserve"> ± 0.0 in the last operating stage at a GRT of </w:t>
      </w:r>
      <w:r w:rsidR="00C04B32">
        <w:t>15</w:t>
      </w:r>
      <w:r w:rsidRPr="00F313EF">
        <w:t xml:space="preserve"> s (</w:t>
      </w:r>
      <w:r w:rsidR="004A2F4B">
        <w:t>Figure</w:t>
      </w:r>
      <w:r w:rsidR="00E27BB7">
        <w:t xml:space="preserve"> 5</w:t>
      </w:r>
      <w:r w:rsidRPr="00F313EF">
        <w:t>). On the contrary, a significant pH drop was observed in the BTF packed with plastic rings, reaching minimum values of 2.8 after 15 days of operation. This low pH was detrimental for microbial activity and might explain the lower pollutant removal performance observed in the</w:t>
      </w:r>
      <w:r w:rsidR="00C04B32">
        <w:t xml:space="preserve"> biotrickling</w:t>
      </w:r>
      <w:r w:rsidRPr="00F313EF">
        <w:t xml:space="preserve"> filter with plastic rings. After this initial drop, the pH in the BTF-K stabilized at ~ 2-2.2. In the case of BTF-F, after the initial pH stabilization by day 20, a sharp drop was recorded along with the increase in H</w:t>
      </w:r>
      <w:r w:rsidRPr="006B585F">
        <w:rPr>
          <w:vertAlign w:val="subscript"/>
        </w:rPr>
        <w:t>2</w:t>
      </w:r>
      <w:r w:rsidRPr="00F313EF">
        <w:t>S load, reaching values of ~ 3.3 by day 36. From this day onwards, a steady decrease was observed in the pH of the recycling liquid, reaching values of 2.</w:t>
      </w:r>
      <w:r w:rsidR="006B585F">
        <w:t>3</w:t>
      </w:r>
      <w:r w:rsidRPr="00F313EF">
        <w:t xml:space="preserve"> ± 0.1 when operating at a GRT of </w:t>
      </w:r>
      <w:r w:rsidR="006B585F">
        <w:t>15</w:t>
      </w:r>
      <w:r w:rsidRPr="00F313EF">
        <w:t xml:space="preserve"> s. At this point it should be stressed that the aerobic oxidation of H</w:t>
      </w:r>
      <w:r w:rsidRPr="00EB30B7">
        <w:rPr>
          <w:vertAlign w:val="subscript"/>
        </w:rPr>
        <w:t>2</w:t>
      </w:r>
      <w:r w:rsidRPr="00F313EF">
        <w:t>S to sulphate was responsible for this decrease in pH in the recirculation liquid solution.</w:t>
      </w:r>
    </w:p>
    <w:p w14:paraId="59801639" w14:textId="77777777" w:rsidR="00076FFE" w:rsidRDefault="00076FFE" w:rsidP="00F313EF">
      <w:pPr>
        <w:pStyle w:val="CETBodytext"/>
      </w:pPr>
    </w:p>
    <w:p w14:paraId="63583FBB" w14:textId="5CFFC44A" w:rsidR="00F313EF" w:rsidRDefault="00CE631D" w:rsidP="00CE631D">
      <w:pPr>
        <w:pStyle w:val="CETBodytext"/>
        <w:keepNext/>
        <w:spacing w:line="240" w:lineRule="auto"/>
        <w:jc w:val="center"/>
      </w:pPr>
      <w:r>
        <w:rPr>
          <w:noProof/>
          <w:lang w:val="es-ES" w:eastAsia="es-ES"/>
        </w:rPr>
        <w:drawing>
          <wp:inline distT="0" distB="0" distL="0" distR="0" wp14:anchorId="0E79078E" wp14:editId="78241FFA">
            <wp:extent cx="4355892" cy="1980000"/>
            <wp:effectExtent l="0" t="0" r="6985"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3408" b="5465"/>
                    <a:stretch/>
                  </pic:blipFill>
                  <pic:spPr bwMode="auto">
                    <a:xfrm>
                      <a:off x="0" y="0"/>
                      <a:ext cx="4355892"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30FFFA4" w14:textId="426145AC" w:rsidR="00F313EF" w:rsidRPr="00076FFE" w:rsidRDefault="004A2F4B" w:rsidP="00CE631D">
      <w:pPr>
        <w:pStyle w:val="CETCaption"/>
        <w:spacing w:before="0" w:after="0" w:line="240" w:lineRule="auto"/>
      </w:pPr>
      <w:r w:rsidRPr="00076FFE">
        <w:rPr>
          <w:b/>
        </w:rPr>
        <w:t>Figure</w:t>
      </w:r>
      <w:r w:rsidR="00F313EF" w:rsidRPr="00076FFE">
        <w:rPr>
          <w:b/>
        </w:rPr>
        <w:t xml:space="preserve"> </w:t>
      </w:r>
      <w:r w:rsidR="00E27BB7">
        <w:rPr>
          <w:b/>
        </w:rPr>
        <w:t>5</w:t>
      </w:r>
      <w:r w:rsidR="00F313EF" w:rsidRPr="00076FFE">
        <w:t xml:space="preserve"> Time course of the pH in the trickling liquid of the three biotrickling filters: BTF-F (</w:t>
      </w:r>
      <w:r w:rsidR="00F313EF" w:rsidRPr="00076FFE">
        <w:rPr>
          <w:rFonts w:ascii="Times New Roman" w:hAnsi="Times New Roman"/>
        </w:rPr>
        <w:t>♦</w:t>
      </w:r>
      <w:r w:rsidR="00F313EF" w:rsidRPr="00076FFE">
        <w:t>), BTF-HMR (</w:t>
      </w:r>
      <w:r w:rsidR="00F313EF" w:rsidRPr="00076FFE">
        <w:rPr>
          <w:rFonts w:ascii="Times New Roman" w:hAnsi="Times New Roman"/>
        </w:rPr>
        <w:t>▲</w:t>
      </w:r>
      <w:r w:rsidR="00F313EF" w:rsidRPr="00076FFE">
        <w:t>) and BTF-K (●)</w:t>
      </w:r>
      <w:r w:rsidR="00076FFE" w:rsidRPr="00076FFE">
        <w:t>.</w:t>
      </w:r>
    </w:p>
    <w:p w14:paraId="3C7983FA" w14:textId="77777777" w:rsidR="00076FFE" w:rsidRPr="004A2F4B" w:rsidRDefault="00076FFE" w:rsidP="00CE631D">
      <w:pPr>
        <w:pStyle w:val="CETCaption"/>
        <w:spacing w:before="0" w:after="0" w:line="240" w:lineRule="auto"/>
        <w:rPr>
          <w:i w:val="0"/>
        </w:rPr>
      </w:pPr>
    </w:p>
    <w:p w14:paraId="0F81FB1D" w14:textId="020357FC" w:rsidR="00F313EF" w:rsidRDefault="006147DD" w:rsidP="006147DD">
      <w:pPr>
        <w:pStyle w:val="CETheadingx"/>
      </w:pPr>
      <w:r>
        <w:t xml:space="preserve">Pressure drop </w:t>
      </w:r>
    </w:p>
    <w:p w14:paraId="2BDB779E" w14:textId="7CB2ED59" w:rsidR="006147DD" w:rsidRDefault="006147DD" w:rsidP="006147DD">
      <w:pPr>
        <w:pStyle w:val="CETBodytext"/>
      </w:pPr>
      <w:r w:rsidRPr="006147DD">
        <w:t>The pressure drop remained stable in the three systems at values of ~9 mmH</w:t>
      </w:r>
      <w:r w:rsidRPr="006B585F">
        <w:rPr>
          <w:vertAlign w:val="subscript"/>
        </w:rPr>
        <w:t>2</w:t>
      </w:r>
      <w:r w:rsidRPr="006147DD">
        <w:t>O/m</w:t>
      </w:r>
      <w:r w:rsidRPr="00E94585">
        <w:rPr>
          <w:vertAlign w:val="subscript"/>
        </w:rPr>
        <w:t>bed</w:t>
      </w:r>
      <w:r w:rsidRPr="006147DD">
        <w:t xml:space="preserve"> in the </w:t>
      </w:r>
      <w:r w:rsidR="006B585F" w:rsidRPr="00A04B3F">
        <w:t xml:space="preserve">Filtralite® AIR </w:t>
      </w:r>
      <w:r w:rsidR="006B585F">
        <w:t>AC</w:t>
      </w:r>
      <w:r w:rsidRPr="006147DD">
        <w:t xml:space="preserve"> and plastic rings BTFs and was slightly lower in the </w:t>
      </w:r>
      <w:r w:rsidR="006B585F" w:rsidRPr="00A04B3F">
        <w:t xml:space="preserve">Filtralite® AIR </w:t>
      </w:r>
      <w:r w:rsidR="006B585F">
        <w:t>10-20 mm</w:t>
      </w:r>
      <w:r w:rsidRPr="006147DD">
        <w:t xml:space="preserve"> BTF at ~6 mmH</w:t>
      </w:r>
      <w:r w:rsidRPr="006B585F">
        <w:rPr>
          <w:vertAlign w:val="subscript"/>
        </w:rPr>
        <w:t>2</w:t>
      </w:r>
      <w:r w:rsidRPr="006147DD">
        <w:t>O/m</w:t>
      </w:r>
      <w:r w:rsidRPr="00E94585">
        <w:rPr>
          <w:vertAlign w:val="subscript"/>
        </w:rPr>
        <w:t>bed</w:t>
      </w:r>
      <w:r w:rsidRPr="006147DD">
        <w:t xml:space="preserve"> when working at a GRT of 2 min. Concomitant increases in the pressure drop were recorded when decreasing the GRT, reaching values of 15 mmH</w:t>
      </w:r>
      <w:r w:rsidRPr="006B585F">
        <w:rPr>
          <w:vertAlign w:val="subscript"/>
        </w:rPr>
        <w:t>2</w:t>
      </w:r>
      <w:r w:rsidRPr="006147DD">
        <w:t>O/m</w:t>
      </w:r>
      <w:r w:rsidRPr="00E94585">
        <w:rPr>
          <w:vertAlign w:val="subscript"/>
        </w:rPr>
        <w:t>bed</w:t>
      </w:r>
      <w:r w:rsidRPr="006147DD">
        <w:t xml:space="preserve"> at 1 min, 19 mmH</w:t>
      </w:r>
      <w:r w:rsidRPr="006B585F">
        <w:rPr>
          <w:vertAlign w:val="subscript"/>
        </w:rPr>
        <w:t>2</w:t>
      </w:r>
      <w:r w:rsidR="006B585F">
        <w:t>O/m</w:t>
      </w:r>
      <w:r w:rsidR="006B585F" w:rsidRPr="00E94585">
        <w:rPr>
          <w:vertAlign w:val="subscript"/>
        </w:rPr>
        <w:t>bed</w:t>
      </w:r>
      <w:r w:rsidR="006B585F">
        <w:t xml:space="preserve"> at 30 s and</w:t>
      </w:r>
      <w:r w:rsidRPr="006147DD">
        <w:t xml:space="preserve"> 35 mmH</w:t>
      </w:r>
      <w:r w:rsidRPr="006B585F">
        <w:rPr>
          <w:vertAlign w:val="subscript"/>
        </w:rPr>
        <w:t>2</w:t>
      </w:r>
      <w:r w:rsidRPr="006147DD">
        <w:t>O/m</w:t>
      </w:r>
      <w:r w:rsidRPr="00E94585">
        <w:rPr>
          <w:vertAlign w:val="subscript"/>
        </w:rPr>
        <w:t>bed</w:t>
      </w:r>
      <w:r w:rsidRPr="006147DD">
        <w:t xml:space="preserve"> at 15 regardless of the BTF</w:t>
      </w:r>
      <w:r w:rsidR="00E27BB7">
        <w:t xml:space="preserve"> (Figure 6</w:t>
      </w:r>
      <w:r w:rsidR="00516A06">
        <w:t>)</w:t>
      </w:r>
      <w:r w:rsidRPr="006147DD">
        <w:t xml:space="preserve">. Interestingly, </w:t>
      </w:r>
      <w:r w:rsidR="00195CCA">
        <w:t>Filtralite</w:t>
      </w:r>
      <w:r w:rsidRPr="006147DD">
        <w:t xml:space="preserve"> materials provided pressures drops at low as classical plastic rings, which foresees a good performance of these materials in terms of energy demand during odour abatement.</w:t>
      </w:r>
    </w:p>
    <w:p w14:paraId="76C30564" w14:textId="04641432" w:rsidR="006147DD" w:rsidRDefault="00516A06" w:rsidP="00516A06">
      <w:pPr>
        <w:pStyle w:val="CETBodytext"/>
        <w:keepNext/>
        <w:jc w:val="center"/>
      </w:pPr>
      <w:r>
        <w:rPr>
          <w:noProof/>
          <w:lang w:val="es-ES" w:eastAsia="es-ES"/>
        </w:rPr>
        <w:lastRenderedPageBreak/>
        <w:drawing>
          <wp:inline distT="0" distB="0" distL="0" distR="0" wp14:anchorId="119ED00C" wp14:editId="648D189E">
            <wp:extent cx="3972047" cy="1800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t="3023" b="4699"/>
                    <a:stretch/>
                  </pic:blipFill>
                  <pic:spPr bwMode="auto">
                    <a:xfrm>
                      <a:off x="0" y="0"/>
                      <a:ext cx="397204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58E2FB32" w14:textId="61F69D59" w:rsidR="00516A06" w:rsidRDefault="00E27BB7" w:rsidP="00516A06">
      <w:pPr>
        <w:pStyle w:val="CETCaption"/>
        <w:spacing w:before="0" w:after="0" w:line="240" w:lineRule="auto"/>
      </w:pPr>
      <w:r>
        <w:rPr>
          <w:b/>
        </w:rPr>
        <w:t>Figure 6</w:t>
      </w:r>
      <w:r w:rsidR="00516A06" w:rsidRPr="00076FFE">
        <w:t xml:space="preserve"> Time course of the sulphate concentration in the trickling liquid of the three biotrickling filters: BTF-F (</w:t>
      </w:r>
      <w:r w:rsidR="00516A06" w:rsidRPr="00076FFE">
        <w:rPr>
          <w:rFonts w:ascii="Times New Roman" w:hAnsi="Times New Roman"/>
        </w:rPr>
        <w:t>♦</w:t>
      </w:r>
      <w:r w:rsidR="00516A06" w:rsidRPr="00076FFE">
        <w:t>), BTF-HMR (</w:t>
      </w:r>
      <w:r w:rsidR="00516A06" w:rsidRPr="00076FFE">
        <w:rPr>
          <w:rFonts w:ascii="Times New Roman" w:hAnsi="Times New Roman"/>
        </w:rPr>
        <w:t>▲</w:t>
      </w:r>
      <w:r w:rsidR="00516A06" w:rsidRPr="00076FFE">
        <w:t>) and BTF-K (●)</w:t>
      </w:r>
      <w:r w:rsidR="00076FFE" w:rsidRPr="00076FFE">
        <w:t>.</w:t>
      </w:r>
    </w:p>
    <w:p w14:paraId="4CFF472F" w14:textId="77777777" w:rsidR="00EF0D24" w:rsidRPr="00076FFE" w:rsidRDefault="00EF0D24" w:rsidP="00516A06">
      <w:pPr>
        <w:pStyle w:val="CETCaption"/>
        <w:spacing w:before="0" w:after="0" w:line="240" w:lineRule="auto"/>
      </w:pPr>
    </w:p>
    <w:p w14:paraId="3995B43A" w14:textId="13EF9DD1" w:rsidR="006147DD" w:rsidRDefault="006147DD" w:rsidP="006147DD">
      <w:pPr>
        <w:pStyle w:val="CETheadingx"/>
      </w:pPr>
      <w:r>
        <w:t>Sulphate concentration</w:t>
      </w:r>
    </w:p>
    <w:p w14:paraId="0D68F434" w14:textId="2601F783" w:rsidR="006147DD" w:rsidRPr="006147DD" w:rsidRDefault="00C97DCD" w:rsidP="006147DD">
      <w:pPr>
        <w:pStyle w:val="CETBodytext"/>
      </w:pPr>
      <w:r>
        <w:t>A</w:t>
      </w:r>
      <w:r w:rsidR="006147DD" w:rsidRPr="006147DD">
        <w:t xml:space="preserve"> stable sulphate concentration of ~1650 mg SO</w:t>
      </w:r>
      <w:r w:rsidR="006147DD" w:rsidRPr="00C97DCD">
        <w:rPr>
          <w:vertAlign w:val="subscript"/>
        </w:rPr>
        <w:t>4</w:t>
      </w:r>
      <w:r w:rsidR="006147DD" w:rsidRPr="00C97DCD">
        <w:rPr>
          <w:vertAlign w:val="superscript"/>
        </w:rPr>
        <w:t>-2</w:t>
      </w:r>
      <w:r w:rsidR="006147DD" w:rsidRPr="006147DD">
        <w:t xml:space="preserve">/L was recorded in the trickling liquid of the BTF packed with </w:t>
      </w:r>
      <w:r w:rsidR="005F4B98" w:rsidRPr="00A04B3F">
        <w:t xml:space="preserve">Filtralite® AIR </w:t>
      </w:r>
      <w:r w:rsidR="005F4B98">
        <w:t>10-20 mm</w:t>
      </w:r>
      <w:r w:rsidR="006147DD" w:rsidRPr="006147DD">
        <w:t xml:space="preserve"> for the first 22 days of operation. Then, sulphate concentration fluctuated from a minimum value of 1186 mg SO</w:t>
      </w:r>
      <w:r w:rsidR="006147DD" w:rsidRPr="00C97DCD">
        <w:rPr>
          <w:vertAlign w:val="subscript"/>
        </w:rPr>
        <w:t>4</w:t>
      </w:r>
      <w:r w:rsidR="006147DD" w:rsidRPr="00C97DCD">
        <w:rPr>
          <w:vertAlign w:val="superscript"/>
        </w:rPr>
        <w:t>-2</w:t>
      </w:r>
      <w:r w:rsidR="006147DD" w:rsidRPr="006147DD">
        <w:t>/L on day 51 to a maximum of 1811 mg SO</w:t>
      </w:r>
      <w:r w:rsidR="006147DD" w:rsidRPr="00C97DCD">
        <w:rPr>
          <w:vertAlign w:val="subscript"/>
        </w:rPr>
        <w:t>4</w:t>
      </w:r>
      <w:r w:rsidR="006147DD" w:rsidRPr="00C97DCD">
        <w:rPr>
          <w:vertAlign w:val="superscript"/>
        </w:rPr>
        <w:t>-2</w:t>
      </w:r>
      <w:r w:rsidR="006147DD" w:rsidRPr="006147DD">
        <w:t>/L on day 36. This value increased from 796 to 1605 mg SO</w:t>
      </w:r>
      <w:r w:rsidR="006147DD" w:rsidRPr="00C97DCD">
        <w:rPr>
          <w:vertAlign w:val="subscript"/>
        </w:rPr>
        <w:t>4</w:t>
      </w:r>
      <w:r w:rsidR="006147DD" w:rsidRPr="006147DD">
        <w:t>-2/L and from 264 to 753 mg SO4</w:t>
      </w:r>
      <w:r w:rsidR="006147DD" w:rsidRPr="00C97DCD">
        <w:rPr>
          <w:vertAlign w:val="superscript"/>
        </w:rPr>
        <w:t>-2</w:t>
      </w:r>
      <w:r w:rsidR="006147DD" w:rsidRPr="006147DD">
        <w:t>/L from days 9 to 16 of operation in BTF-HMR and the BTF-K, respectively. Then, the concentrations of SO</w:t>
      </w:r>
      <w:r w:rsidR="006147DD" w:rsidRPr="00C97DCD">
        <w:rPr>
          <w:vertAlign w:val="subscript"/>
        </w:rPr>
        <w:t>4</w:t>
      </w:r>
      <w:r w:rsidR="006147DD" w:rsidRPr="00C97DCD">
        <w:rPr>
          <w:vertAlign w:val="superscript"/>
        </w:rPr>
        <w:t>-2</w:t>
      </w:r>
      <w:r w:rsidR="006147DD" w:rsidRPr="006147DD">
        <w:t xml:space="preserve"> gradually increased reaching a maximum of 1897 mg SO</w:t>
      </w:r>
      <w:r w:rsidR="006147DD" w:rsidRPr="00C97DCD">
        <w:rPr>
          <w:vertAlign w:val="subscript"/>
        </w:rPr>
        <w:t>4</w:t>
      </w:r>
      <w:r w:rsidR="006147DD" w:rsidRPr="00C97DCD">
        <w:rPr>
          <w:vertAlign w:val="superscript"/>
        </w:rPr>
        <w:t>-2</w:t>
      </w:r>
      <w:r w:rsidR="006147DD" w:rsidRPr="006147DD">
        <w:t>/L in BTF-HMR by day 71 of operation and 1672 mg SO4</w:t>
      </w:r>
      <w:r w:rsidR="006147DD" w:rsidRPr="00C97DCD">
        <w:rPr>
          <w:vertAlign w:val="superscript"/>
        </w:rPr>
        <w:t>-2</w:t>
      </w:r>
      <w:r w:rsidR="006147DD" w:rsidRPr="006147DD">
        <w:t>/L by day 64 in BTF-K. These concentrations were far below inhibitory concentrations of sulphate for H</w:t>
      </w:r>
      <w:r w:rsidR="006147DD" w:rsidRPr="00C97DCD">
        <w:rPr>
          <w:vertAlign w:val="subscript"/>
        </w:rPr>
        <w:t>2</w:t>
      </w:r>
      <w:r w:rsidR="006147DD" w:rsidRPr="006147DD">
        <w:t>S degrading bacteria</w:t>
      </w:r>
      <w:r w:rsidR="005F4B98">
        <w:t xml:space="preserve"> (Muñoz et al. 2015)</w:t>
      </w:r>
      <w:r w:rsidR="006147DD" w:rsidRPr="006147DD">
        <w:t>.</w:t>
      </w:r>
    </w:p>
    <w:p w14:paraId="2E2A5CD3" w14:textId="7FEB98E4" w:rsidR="002E637D" w:rsidRDefault="00C97DCD" w:rsidP="00C97DCD">
      <w:pPr>
        <w:pStyle w:val="CETHeading1"/>
      </w:pPr>
      <w:r>
        <w:t>Conclusions</w:t>
      </w:r>
    </w:p>
    <w:p w14:paraId="0C554F2E" w14:textId="00CE5E03" w:rsidR="001B4BD6" w:rsidRDefault="00C97DCD" w:rsidP="00C97DCD">
      <w:pPr>
        <w:pStyle w:val="CETBodytext"/>
      </w:pPr>
      <w:r w:rsidRPr="00C97DCD">
        <w:t xml:space="preserve">The results confirmed the superior performance of </w:t>
      </w:r>
      <w:r w:rsidR="00195CCA">
        <w:t>Filtralite</w:t>
      </w:r>
      <w:r w:rsidRPr="00C97DCD">
        <w:t xml:space="preserve"> materials as packing materials in biotrickling filters. Both </w:t>
      </w:r>
      <w:r w:rsidR="00516A06" w:rsidRPr="00A04B3F">
        <w:t>Filtralite® AIR 10-20 mm</w:t>
      </w:r>
      <w:r w:rsidR="00516A06" w:rsidRPr="00BA6E62">
        <w:t xml:space="preserve"> </w:t>
      </w:r>
      <w:r w:rsidR="00516A06">
        <w:t>and</w:t>
      </w:r>
      <w:r w:rsidR="00516A06" w:rsidRPr="00BA6E62">
        <w:t xml:space="preserve"> </w:t>
      </w:r>
      <w:r w:rsidR="00516A06" w:rsidRPr="00A04B3F">
        <w:t xml:space="preserve">Filtralite® AIR </w:t>
      </w:r>
      <w:r w:rsidR="00516A06">
        <w:t>AC</w:t>
      </w:r>
      <w:r w:rsidR="00516A06" w:rsidRPr="00BA6E62">
        <w:t xml:space="preserve"> </w:t>
      </w:r>
      <w:r w:rsidRPr="00C97DCD">
        <w:t>supported higher H</w:t>
      </w:r>
      <w:r w:rsidRPr="00516A06">
        <w:rPr>
          <w:vertAlign w:val="subscript"/>
        </w:rPr>
        <w:t>2</w:t>
      </w:r>
      <w:r w:rsidRPr="00C97DCD">
        <w:t xml:space="preserve">S and toluene removal efficiencies than conventional plastics rings, and a significantly </w:t>
      </w:r>
      <w:r w:rsidR="00516A06">
        <w:t>faster</w:t>
      </w:r>
      <w:r w:rsidRPr="00C97DCD">
        <w:t xml:space="preserve"> process start-up. The benefits of </w:t>
      </w:r>
      <w:r w:rsidR="00195CCA">
        <w:t>Filtralite</w:t>
      </w:r>
      <w:r w:rsidRPr="00C97DCD">
        <w:t xml:space="preserve"> materials during biotrickling filtration derive from its superior ability to favor the development of biofilms and to maintain higher pH values in the trickling solution. </w:t>
      </w:r>
      <w:r w:rsidR="00195CCA">
        <w:t>Filtralite</w:t>
      </w:r>
      <w:r w:rsidRPr="00C97DCD">
        <w:t xml:space="preserve"> materials can provide an outstanding odour removal at gas residence times of 15 s at pressure drops comparable to conventional plastic rings.</w:t>
      </w:r>
    </w:p>
    <w:p w14:paraId="09A08276" w14:textId="6CDE84A2" w:rsidR="001B4BD6" w:rsidRPr="00076FFE" w:rsidRDefault="00EA5C19" w:rsidP="00076FFE">
      <w:pPr>
        <w:pStyle w:val="CETHeading1"/>
        <w:numPr>
          <w:ilvl w:val="0"/>
          <w:numId w:val="0"/>
        </w:numPr>
        <w:rPr>
          <w:sz w:val="18"/>
        </w:rPr>
      </w:pPr>
      <w:r w:rsidRPr="00076FFE">
        <w:rPr>
          <w:sz w:val="18"/>
        </w:rPr>
        <w:t>Acknowledgments</w:t>
      </w:r>
    </w:p>
    <w:p w14:paraId="2F931A9C" w14:textId="39164C99" w:rsidR="00EA5C19" w:rsidRDefault="00EA5C19" w:rsidP="00EA5C19">
      <w:pPr>
        <w:pStyle w:val="CETBodytext"/>
      </w:pPr>
      <w:r>
        <w:t xml:space="preserve">This </w:t>
      </w:r>
      <w:r w:rsidR="00286F0F">
        <w:t>work was funded by LECA Norway and</w:t>
      </w:r>
      <w:r>
        <w:t xml:space="preserve"> also supported by the regional government of Castilla y León and the EU-FEDER (CLU 2017-09, UIC 71 and VA281P18). </w:t>
      </w:r>
    </w:p>
    <w:p w14:paraId="0FA9E5EF" w14:textId="77777777" w:rsidR="00EA5C19" w:rsidRPr="00EA5C19" w:rsidRDefault="00EA5C19" w:rsidP="00EA5C19">
      <w:pPr>
        <w:pStyle w:val="CETBodytext"/>
      </w:pPr>
    </w:p>
    <w:p w14:paraId="4EC80F38" w14:textId="7A62DDB8" w:rsidR="00C97DCD" w:rsidRDefault="001B4BD6" w:rsidP="001B4BD6">
      <w:pPr>
        <w:pStyle w:val="CETBodytext"/>
      </w:pPr>
      <w:r w:rsidRPr="00076FFE">
        <w:rPr>
          <w:b/>
        </w:rPr>
        <w:t>References</w:t>
      </w:r>
      <w:r w:rsidR="00CF1376" w:rsidRPr="00076FFE">
        <w:t xml:space="preserve"> </w:t>
      </w:r>
    </w:p>
    <w:p w14:paraId="015AF1D0" w14:textId="77777777" w:rsidR="00433C74" w:rsidRDefault="00433C74" w:rsidP="00433C74">
      <w:pPr>
        <w:pStyle w:val="CETBodytext"/>
        <w:ind w:left="567" w:hanging="567"/>
        <w:rPr>
          <w:lang w:val="en-GB"/>
        </w:rPr>
      </w:pPr>
      <w:r w:rsidRPr="00F84B0E">
        <w:rPr>
          <w:lang w:val="en-GB"/>
        </w:rPr>
        <w:t>Alfonsin C</w:t>
      </w:r>
      <w:r>
        <w:rPr>
          <w:lang w:val="en-GB"/>
        </w:rPr>
        <w:t>.</w:t>
      </w:r>
      <w:r w:rsidRPr="00F84B0E">
        <w:rPr>
          <w:lang w:val="en-GB"/>
        </w:rPr>
        <w:t>, Lebrero R</w:t>
      </w:r>
      <w:r>
        <w:rPr>
          <w:lang w:val="en-GB"/>
        </w:rPr>
        <w:t>.</w:t>
      </w:r>
      <w:r w:rsidRPr="00F84B0E">
        <w:rPr>
          <w:lang w:val="en-GB"/>
        </w:rPr>
        <w:t>, Estrada J.M</w:t>
      </w:r>
      <w:r>
        <w:rPr>
          <w:lang w:val="en-GB"/>
        </w:rPr>
        <w:t>.</w:t>
      </w:r>
      <w:r w:rsidRPr="00F84B0E">
        <w:rPr>
          <w:lang w:val="en-GB"/>
        </w:rPr>
        <w:t>, Muñoz R</w:t>
      </w:r>
      <w:r>
        <w:rPr>
          <w:lang w:val="en-GB"/>
        </w:rPr>
        <w:t>.</w:t>
      </w:r>
      <w:r w:rsidRPr="00F84B0E">
        <w:rPr>
          <w:lang w:val="en-GB"/>
        </w:rPr>
        <w:t>, Kraakman N.J.R</w:t>
      </w:r>
      <w:r>
        <w:rPr>
          <w:lang w:val="en-GB"/>
        </w:rPr>
        <w:t>.</w:t>
      </w:r>
      <w:r w:rsidRPr="00F84B0E">
        <w:rPr>
          <w:lang w:val="en-GB"/>
        </w:rPr>
        <w:t>, Feijoo G</w:t>
      </w:r>
      <w:r>
        <w:rPr>
          <w:lang w:val="en-GB"/>
        </w:rPr>
        <w:t>.</w:t>
      </w:r>
      <w:r w:rsidRPr="00F84B0E">
        <w:rPr>
          <w:lang w:val="en-GB"/>
        </w:rPr>
        <w:t>, Moreira M.T</w:t>
      </w:r>
      <w:r>
        <w:rPr>
          <w:lang w:val="en-GB"/>
        </w:rPr>
        <w:t>., 2015,</w:t>
      </w:r>
      <w:r w:rsidRPr="00F84B0E">
        <w:rPr>
          <w:lang w:val="en-GB"/>
        </w:rPr>
        <w:t xml:space="preserve"> Selection of odour removal technologies in Wastewater Treatment Plants: a guideline based on Life Cycle Assessment. Journal of E</w:t>
      </w:r>
      <w:r>
        <w:rPr>
          <w:lang w:val="en-GB"/>
        </w:rPr>
        <w:t xml:space="preserve">nvironmental Management. 149(1), </w:t>
      </w:r>
      <w:r w:rsidRPr="00F84B0E">
        <w:rPr>
          <w:lang w:val="en-GB"/>
        </w:rPr>
        <w:t>77-85</w:t>
      </w:r>
      <w:r>
        <w:rPr>
          <w:lang w:val="en-GB"/>
        </w:rPr>
        <w:t>.</w:t>
      </w:r>
    </w:p>
    <w:p w14:paraId="5826352F" w14:textId="4F3CF9FF" w:rsidR="005F4B98" w:rsidRDefault="005F4B98" w:rsidP="00076FFE">
      <w:pPr>
        <w:pStyle w:val="CETBodytext"/>
        <w:ind w:left="567" w:hanging="567"/>
      </w:pPr>
      <w:r w:rsidRPr="005F4B98">
        <w:t>Estrada J</w:t>
      </w:r>
      <w:r>
        <w:t>.</w:t>
      </w:r>
      <w:r w:rsidRPr="005F4B98">
        <w:t>, Dudek A</w:t>
      </w:r>
      <w:r>
        <w:t>.</w:t>
      </w:r>
      <w:r w:rsidRPr="005F4B98">
        <w:t>, Muñoz R</w:t>
      </w:r>
      <w:r>
        <w:t>.</w:t>
      </w:r>
      <w:r w:rsidRPr="005F4B98">
        <w:t>, Quijano G</w:t>
      </w:r>
      <w:r>
        <w:t xml:space="preserve">., </w:t>
      </w:r>
      <w:r w:rsidRPr="005F4B98">
        <w:t>2014</w:t>
      </w:r>
      <w:r>
        <w:t>,</w:t>
      </w:r>
      <w:r w:rsidRPr="005F4B98">
        <w:t xml:space="preserve"> Fundamental study on gas-liquid mass transfer in a biotrickling filter packed with polyurethane foam</w:t>
      </w:r>
      <w:r>
        <w:t>,</w:t>
      </w:r>
      <w:r w:rsidRPr="005F4B98">
        <w:t xml:space="preserve"> Journal of Chemical Technology and Biotechnology. 89</w:t>
      </w:r>
      <w:r>
        <w:t>,</w:t>
      </w:r>
      <w:r w:rsidRPr="005F4B98">
        <w:t xml:space="preserve"> 1419-1424</w:t>
      </w:r>
      <w:r>
        <w:t>.</w:t>
      </w:r>
    </w:p>
    <w:p w14:paraId="79E71E54" w14:textId="1505FE5F" w:rsidR="00F84B0E" w:rsidRPr="00CE0009" w:rsidRDefault="00CE0009" w:rsidP="00076FFE">
      <w:pPr>
        <w:pStyle w:val="CETBodytext"/>
        <w:ind w:left="567" w:hanging="567"/>
      </w:pPr>
      <w:r w:rsidRPr="00CE0009">
        <w:t>Estrada J.M., Lebrero R., Quijano G., Kraakman B., Muñoz R., 2015</w:t>
      </w:r>
      <w:r>
        <w:t>,</w:t>
      </w:r>
      <w:r w:rsidRPr="00CE0009">
        <w:t xml:space="preserve"> Odour abatement technologies in WWTPs: energy and economic efficiency. In: </w:t>
      </w:r>
      <w:r w:rsidR="00CF1376" w:rsidRPr="00CE0009">
        <w:t xml:space="preserve">K </w:t>
      </w:r>
      <w:r w:rsidR="00433C74">
        <w:t xml:space="preserve">Tsagarakis, </w:t>
      </w:r>
      <w:r w:rsidR="00CF1376" w:rsidRPr="00CE0009">
        <w:t xml:space="preserve">K </w:t>
      </w:r>
      <w:r w:rsidRPr="00CE0009">
        <w:t>Stamatelatou.</w:t>
      </w:r>
      <w:r>
        <w:t xml:space="preserve"> (Ed.)</w:t>
      </w:r>
      <w:r w:rsidR="00CF1376">
        <w:t>,</w:t>
      </w:r>
      <w:r w:rsidRPr="00CE0009">
        <w:t xml:space="preserve"> Sewage Treatment Plants: Economic Evaluation of Innovative Technologies for Energy Efficiency</w:t>
      </w:r>
      <w:r w:rsidR="00CF1376">
        <w:t>,</w:t>
      </w:r>
      <w:r w:rsidRPr="00CE0009">
        <w:t xml:space="preserve">IWA Publishing. 163-187. </w:t>
      </w:r>
    </w:p>
    <w:p w14:paraId="2479915F" w14:textId="79F996B0" w:rsidR="005F4B98" w:rsidRDefault="00227D97" w:rsidP="00076FFE">
      <w:pPr>
        <w:pStyle w:val="CETBodytext"/>
        <w:ind w:left="567" w:hanging="567"/>
        <w:rPr>
          <w:lang w:val="en-GB"/>
        </w:rPr>
      </w:pPr>
      <w:r w:rsidRPr="00227D97">
        <w:rPr>
          <w:lang w:val="en-GB"/>
        </w:rPr>
        <w:t>Hayes J</w:t>
      </w:r>
      <w:r>
        <w:rPr>
          <w:lang w:val="en-GB"/>
        </w:rPr>
        <w:t>.</w:t>
      </w:r>
      <w:r w:rsidRPr="00227D97">
        <w:rPr>
          <w:lang w:val="en-GB"/>
        </w:rPr>
        <w:t>E</w:t>
      </w:r>
      <w:r>
        <w:rPr>
          <w:lang w:val="en-GB"/>
        </w:rPr>
        <w:t>.</w:t>
      </w:r>
      <w:r w:rsidRPr="00227D97">
        <w:rPr>
          <w:lang w:val="en-GB"/>
        </w:rPr>
        <w:t>, Stevenson R</w:t>
      </w:r>
      <w:r>
        <w:rPr>
          <w:lang w:val="en-GB"/>
        </w:rPr>
        <w:t>.</w:t>
      </w:r>
      <w:r w:rsidRPr="00227D97">
        <w:rPr>
          <w:lang w:val="en-GB"/>
        </w:rPr>
        <w:t>J</w:t>
      </w:r>
      <w:r>
        <w:rPr>
          <w:lang w:val="en-GB"/>
        </w:rPr>
        <w:t>.</w:t>
      </w:r>
      <w:r w:rsidRPr="00227D97">
        <w:rPr>
          <w:lang w:val="en-GB"/>
        </w:rPr>
        <w:t>, Stuetz R</w:t>
      </w:r>
      <w:r>
        <w:rPr>
          <w:lang w:val="en-GB"/>
        </w:rPr>
        <w:t>.</w:t>
      </w:r>
      <w:r w:rsidRPr="00227D97">
        <w:rPr>
          <w:lang w:val="en-GB"/>
        </w:rPr>
        <w:t>M</w:t>
      </w:r>
      <w:r>
        <w:rPr>
          <w:lang w:val="en-GB"/>
        </w:rPr>
        <w:t xml:space="preserve">., 2017, </w:t>
      </w:r>
      <w:r w:rsidRPr="00227D97">
        <w:rPr>
          <w:lang w:val="en-GB"/>
        </w:rPr>
        <w:t>Survey of the effect of odour impact on communities</w:t>
      </w:r>
      <w:r>
        <w:rPr>
          <w:lang w:val="en-GB"/>
        </w:rPr>
        <w:t>, Journal of Environmental Management, 204, 349-354.</w:t>
      </w:r>
    </w:p>
    <w:p w14:paraId="7716D871" w14:textId="2A5F7957" w:rsidR="0080699A" w:rsidRPr="0080699A" w:rsidRDefault="0080699A" w:rsidP="0080699A">
      <w:pPr>
        <w:pStyle w:val="CETBodytext"/>
        <w:ind w:left="567" w:hanging="567"/>
        <w:rPr>
          <w:color w:val="FF0000"/>
        </w:rPr>
      </w:pPr>
      <w:r w:rsidRPr="0080699A">
        <w:rPr>
          <w:color w:val="FF0000"/>
        </w:rPr>
        <w:t>Kennes C., Veiga M.C., 2002, Inert filter media for the biofiltration of waste gases – characteristics and biomass control. Reviews in Environmental Science and Biotechnology 1(3), 201-214.</w:t>
      </w:r>
    </w:p>
    <w:p w14:paraId="672FCE50" w14:textId="3BF29B88" w:rsidR="005905C6" w:rsidRPr="005905C6" w:rsidRDefault="005905C6" w:rsidP="00076FFE">
      <w:pPr>
        <w:pStyle w:val="CETBodytext"/>
        <w:ind w:left="567" w:hanging="567"/>
        <w:rPr>
          <w:color w:val="FF0000"/>
        </w:rPr>
      </w:pPr>
      <w:r w:rsidRPr="0080699A">
        <w:rPr>
          <w:color w:val="FF0000"/>
        </w:rPr>
        <w:t>Lebrero R., Quijano G., Torio I.,</w:t>
      </w:r>
      <w:r w:rsidR="0080699A" w:rsidRPr="0080699A">
        <w:rPr>
          <w:color w:val="FF0000"/>
        </w:rPr>
        <w:t xml:space="preserve"> Martínez B., Muñoz R., 2010,</w:t>
      </w:r>
      <w:r w:rsidRPr="0080699A">
        <w:rPr>
          <w:color w:val="FF0000"/>
        </w:rPr>
        <w:t xml:space="preserve"> </w:t>
      </w:r>
      <w:r w:rsidRPr="005905C6">
        <w:rPr>
          <w:color w:val="FF0000"/>
        </w:rPr>
        <w:t xml:space="preserve">A comparative study of two biological processes for odour treatment: biofiltration vs. activated sludge diffusion. Chemical Engineering Transactions 23, 333-338. </w:t>
      </w:r>
    </w:p>
    <w:p w14:paraId="7E672495" w14:textId="3992F084" w:rsidR="00433C74" w:rsidRPr="00433C74" w:rsidRDefault="00433C74" w:rsidP="00433C74">
      <w:pPr>
        <w:pStyle w:val="CETBodytext"/>
        <w:ind w:left="567" w:hanging="567"/>
        <w:rPr>
          <w:color w:val="FF0000"/>
        </w:rPr>
      </w:pPr>
      <w:r w:rsidRPr="0080699A">
        <w:rPr>
          <w:color w:val="FF0000"/>
        </w:rPr>
        <w:t>Lebrero R., Estrada J.M., Muñoz R., Quijano G., 2014</w:t>
      </w:r>
      <w:r w:rsidR="0080699A" w:rsidRPr="0080699A">
        <w:rPr>
          <w:color w:val="FF0000"/>
        </w:rPr>
        <w:t>,</w:t>
      </w:r>
      <w:r w:rsidRPr="0080699A">
        <w:rPr>
          <w:color w:val="FF0000"/>
        </w:rPr>
        <w:t xml:space="preserve"> </w:t>
      </w:r>
      <w:r w:rsidRPr="00433C74">
        <w:rPr>
          <w:color w:val="FF0000"/>
        </w:rPr>
        <w:t>Deterioration of organic packing materials commonly used in air biofiltration: Effect of VOC-packing interactions. Journal of Environmental Management 137, 93-</w:t>
      </w:r>
      <w:bookmarkStart w:id="0" w:name="_GoBack"/>
      <w:bookmarkEnd w:id="0"/>
      <w:r w:rsidRPr="00433C74">
        <w:rPr>
          <w:color w:val="FF0000"/>
        </w:rPr>
        <w:t xml:space="preserve">100. </w:t>
      </w:r>
    </w:p>
    <w:p w14:paraId="45C5BEF7" w14:textId="18FB5E8E" w:rsidR="005F4B98" w:rsidRDefault="005F4B98" w:rsidP="00076FFE">
      <w:pPr>
        <w:pStyle w:val="CETBodytext"/>
        <w:ind w:left="567" w:hanging="567"/>
        <w:rPr>
          <w:lang w:val="en-GB"/>
        </w:rPr>
      </w:pPr>
      <w:r w:rsidRPr="005F4B98">
        <w:rPr>
          <w:lang w:val="en-GB"/>
        </w:rPr>
        <w:lastRenderedPageBreak/>
        <w:t>Muñoz R</w:t>
      </w:r>
      <w:r>
        <w:rPr>
          <w:lang w:val="en-GB"/>
        </w:rPr>
        <w:t>.</w:t>
      </w:r>
      <w:r w:rsidRPr="005F4B98">
        <w:rPr>
          <w:lang w:val="en-GB"/>
        </w:rPr>
        <w:t>, Meier L., Diaz I</w:t>
      </w:r>
      <w:r>
        <w:rPr>
          <w:lang w:val="en-GB"/>
        </w:rPr>
        <w:t>.</w:t>
      </w:r>
      <w:r w:rsidRPr="005F4B98">
        <w:rPr>
          <w:lang w:val="en-GB"/>
        </w:rPr>
        <w:t>, Jeison D</w:t>
      </w:r>
      <w:r>
        <w:rPr>
          <w:lang w:val="en-GB"/>
        </w:rPr>
        <w:t xml:space="preserve">., </w:t>
      </w:r>
      <w:r w:rsidRPr="005F4B98">
        <w:rPr>
          <w:lang w:val="en-GB"/>
        </w:rPr>
        <w:t>2015</w:t>
      </w:r>
      <w:r>
        <w:rPr>
          <w:lang w:val="en-GB"/>
        </w:rPr>
        <w:t>,</w:t>
      </w:r>
      <w:r w:rsidRPr="005F4B98">
        <w:rPr>
          <w:lang w:val="en-GB"/>
        </w:rPr>
        <w:t xml:space="preserve"> A critical review on the state-of-the-art of physical/chemical and biological technologies for an integral biogas upgrading</w:t>
      </w:r>
      <w:r>
        <w:rPr>
          <w:lang w:val="en-GB"/>
        </w:rPr>
        <w:t>,</w:t>
      </w:r>
      <w:r w:rsidRPr="005F4B98">
        <w:rPr>
          <w:lang w:val="en-GB"/>
        </w:rPr>
        <w:t xml:space="preserve"> Reviews in Environmental Science and Bio/Technology</w:t>
      </w:r>
      <w:r>
        <w:rPr>
          <w:lang w:val="en-GB"/>
        </w:rPr>
        <w:t>,</w:t>
      </w:r>
      <w:r w:rsidRPr="005F4B98">
        <w:rPr>
          <w:lang w:val="en-GB"/>
        </w:rPr>
        <w:t xml:space="preserve"> 14</w:t>
      </w:r>
      <w:r>
        <w:rPr>
          <w:lang w:val="en-GB"/>
        </w:rPr>
        <w:t xml:space="preserve">, </w:t>
      </w:r>
      <w:r w:rsidRPr="005F4B98">
        <w:rPr>
          <w:lang w:val="en-GB"/>
        </w:rPr>
        <w:t>727-759.</w:t>
      </w:r>
    </w:p>
    <w:p w14:paraId="6B0644AA" w14:textId="77777777" w:rsidR="001B4BD6" w:rsidRPr="005F4B98" w:rsidRDefault="001B4BD6" w:rsidP="005F4B98">
      <w:pPr>
        <w:pStyle w:val="CETBodytext"/>
        <w:rPr>
          <w:lang w:val="en-GB"/>
        </w:rPr>
      </w:pPr>
    </w:p>
    <w:sectPr w:rsidR="001B4BD6" w:rsidRPr="005F4B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FA96" w14:textId="77777777" w:rsidR="009A11A2" w:rsidRDefault="009A11A2" w:rsidP="004F5E36">
      <w:r>
        <w:separator/>
      </w:r>
    </w:p>
  </w:endnote>
  <w:endnote w:type="continuationSeparator" w:id="0">
    <w:p w14:paraId="11A544A5" w14:textId="77777777" w:rsidR="009A11A2" w:rsidRDefault="009A11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46A21" w14:textId="77777777" w:rsidR="009A11A2" w:rsidRDefault="009A11A2" w:rsidP="004F5E36">
      <w:r>
        <w:separator/>
      </w:r>
    </w:p>
  </w:footnote>
  <w:footnote w:type="continuationSeparator" w:id="0">
    <w:p w14:paraId="444BFC6F" w14:textId="77777777" w:rsidR="009A11A2" w:rsidRDefault="009A11A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561612"/>
    <w:multiLevelType w:val="hybridMultilevel"/>
    <w:tmpl w:val="116A73D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28B3398"/>
    <w:multiLevelType w:val="hybridMultilevel"/>
    <w:tmpl w:val="42AEA058"/>
    <w:lvl w:ilvl="0" w:tplc="39E8EE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8B0D69"/>
    <w:multiLevelType w:val="hybridMultilevel"/>
    <w:tmpl w:val="4D10CA12"/>
    <w:lvl w:ilvl="0" w:tplc="87FEB11E">
      <w:start w:val="1"/>
      <w:numFmt w:val="decimal"/>
      <w:lvlText w:val="%1-"/>
      <w:lvlJc w:val="left"/>
      <w:pPr>
        <w:ind w:left="720" w:hanging="360"/>
      </w:pPr>
      <w:rPr>
        <w:rFonts w:ascii="Arial" w:eastAsia="Times New Roman" w:hAnsi="Arial"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0BD1005"/>
    <w:multiLevelType w:val="hybridMultilevel"/>
    <w:tmpl w:val="957ACF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6"/>
  </w:num>
  <w:num w:numId="14">
    <w:abstractNumId w:val="21"/>
  </w:num>
  <w:num w:numId="15">
    <w:abstractNumId w:val="23"/>
  </w:num>
  <w:num w:numId="16">
    <w:abstractNumId w:val="22"/>
  </w:num>
  <w:num w:numId="17">
    <w:abstractNumId w:val="15"/>
  </w:num>
  <w:num w:numId="18">
    <w:abstractNumId w:val="16"/>
    <w:lvlOverride w:ilvl="0">
      <w:startOverride w:val="1"/>
    </w:lvlOverride>
  </w:num>
  <w:num w:numId="19">
    <w:abstractNumId w:val="19"/>
  </w:num>
  <w:num w:numId="20">
    <w:abstractNumId w:val="18"/>
  </w:num>
  <w:num w:numId="21">
    <w:abstractNumId w:val="17"/>
  </w:num>
  <w:num w:numId="22">
    <w:abstractNumId w:val="11"/>
  </w:num>
  <w:num w:numId="23">
    <w:abstractNumId w:val="12"/>
  </w:num>
  <w:num w:numId="24">
    <w:abstractNumId w:val="13"/>
    <w:lvlOverride w:ilvl="0">
      <w:startOverride w:val="1"/>
    </w:lvlOverride>
    <w:lvlOverride w:ilvl="1">
      <w:startOverride w:val="3"/>
    </w:lvlOverride>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6258"/>
    <w:rsid w:val="00051566"/>
    <w:rsid w:val="00062A9A"/>
    <w:rsid w:val="00065058"/>
    <w:rsid w:val="00076C93"/>
    <w:rsid w:val="00076FFE"/>
    <w:rsid w:val="00086C39"/>
    <w:rsid w:val="000A03B2"/>
    <w:rsid w:val="000B17FA"/>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43933"/>
    <w:rsid w:val="00150E59"/>
    <w:rsid w:val="00152DE3"/>
    <w:rsid w:val="00156FC9"/>
    <w:rsid w:val="00164CF9"/>
    <w:rsid w:val="001667A6"/>
    <w:rsid w:val="00184AD6"/>
    <w:rsid w:val="00195CCA"/>
    <w:rsid w:val="001A4AF7"/>
    <w:rsid w:val="001A63E6"/>
    <w:rsid w:val="001B0349"/>
    <w:rsid w:val="001B4BD6"/>
    <w:rsid w:val="001B65C1"/>
    <w:rsid w:val="001C684B"/>
    <w:rsid w:val="001D53FC"/>
    <w:rsid w:val="001E5083"/>
    <w:rsid w:val="001F42A5"/>
    <w:rsid w:val="001F7B9D"/>
    <w:rsid w:val="002027A0"/>
    <w:rsid w:val="002224B4"/>
    <w:rsid w:val="00227D97"/>
    <w:rsid w:val="002447EF"/>
    <w:rsid w:val="00251550"/>
    <w:rsid w:val="00263B05"/>
    <w:rsid w:val="0027221A"/>
    <w:rsid w:val="00275B61"/>
    <w:rsid w:val="00282656"/>
    <w:rsid w:val="00286F0F"/>
    <w:rsid w:val="00296B83"/>
    <w:rsid w:val="002A3740"/>
    <w:rsid w:val="002A5DA7"/>
    <w:rsid w:val="002B78CE"/>
    <w:rsid w:val="002C2FB6"/>
    <w:rsid w:val="002C6F9B"/>
    <w:rsid w:val="002E637D"/>
    <w:rsid w:val="002F2C47"/>
    <w:rsid w:val="002F3309"/>
    <w:rsid w:val="003009B7"/>
    <w:rsid w:val="00300E56"/>
    <w:rsid w:val="0030469C"/>
    <w:rsid w:val="00321CA6"/>
    <w:rsid w:val="003317EC"/>
    <w:rsid w:val="00334C09"/>
    <w:rsid w:val="00367695"/>
    <w:rsid w:val="00371C27"/>
    <w:rsid w:val="003723D4"/>
    <w:rsid w:val="00381905"/>
    <w:rsid w:val="00384CC8"/>
    <w:rsid w:val="003871FD"/>
    <w:rsid w:val="003A1E30"/>
    <w:rsid w:val="003A7D1C"/>
    <w:rsid w:val="003B304B"/>
    <w:rsid w:val="003B3146"/>
    <w:rsid w:val="003E7E8F"/>
    <w:rsid w:val="003F015E"/>
    <w:rsid w:val="00400414"/>
    <w:rsid w:val="0040645A"/>
    <w:rsid w:val="0041446B"/>
    <w:rsid w:val="00433C74"/>
    <w:rsid w:val="004344D5"/>
    <w:rsid w:val="0044329C"/>
    <w:rsid w:val="0045288E"/>
    <w:rsid w:val="004577FE"/>
    <w:rsid w:val="00457B9C"/>
    <w:rsid w:val="0046164A"/>
    <w:rsid w:val="004628D2"/>
    <w:rsid w:val="00462DCD"/>
    <w:rsid w:val="004648AD"/>
    <w:rsid w:val="004703A9"/>
    <w:rsid w:val="004760DE"/>
    <w:rsid w:val="004763D7"/>
    <w:rsid w:val="00487975"/>
    <w:rsid w:val="00497273"/>
    <w:rsid w:val="0049752E"/>
    <w:rsid w:val="004A004E"/>
    <w:rsid w:val="004A24CF"/>
    <w:rsid w:val="004A2F4B"/>
    <w:rsid w:val="004C3D1D"/>
    <w:rsid w:val="004C7913"/>
    <w:rsid w:val="004D5B7B"/>
    <w:rsid w:val="004D6DAB"/>
    <w:rsid w:val="004E4DD6"/>
    <w:rsid w:val="004E5E6B"/>
    <w:rsid w:val="004F5E36"/>
    <w:rsid w:val="005054D1"/>
    <w:rsid w:val="00507B47"/>
    <w:rsid w:val="00507BEF"/>
    <w:rsid w:val="00507CC9"/>
    <w:rsid w:val="005119A5"/>
    <w:rsid w:val="00516A06"/>
    <w:rsid w:val="005278B7"/>
    <w:rsid w:val="00532016"/>
    <w:rsid w:val="005346C8"/>
    <w:rsid w:val="00543E7D"/>
    <w:rsid w:val="00547A68"/>
    <w:rsid w:val="005531C9"/>
    <w:rsid w:val="00570C43"/>
    <w:rsid w:val="005905C6"/>
    <w:rsid w:val="005B2110"/>
    <w:rsid w:val="005B61E6"/>
    <w:rsid w:val="005C77E1"/>
    <w:rsid w:val="005D6A2F"/>
    <w:rsid w:val="005E1A82"/>
    <w:rsid w:val="005E794C"/>
    <w:rsid w:val="005F0A28"/>
    <w:rsid w:val="005F0E5E"/>
    <w:rsid w:val="005F2AC1"/>
    <w:rsid w:val="005F4B98"/>
    <w:rsid w:val="00600535"/>
    <w:rsid w:val="00601BF9"/>
    <w:rsid w:val="00610CD6"/>
    <w:rsid w:val="006147DD"/>
    <w:rsid w:val="00620DEE"/>
    <w:rsid w:val="00621F92"/>
    <w:rsid w:val="0062280A"/>
    <w:rsid w:val="00625639"/>
    <w:rsid w:val="00631B33"/>
    <w:rsid w:val="0064184D"/>
    <w:rsid w:val="006422CC"/>
    <w:rsid w:val="00660E3E"/>
    <w:rsid w:val="00662E74"/>
    <w:rsid w:val="0066300B"/>
    <w:rsid w:val="00680C23"/>
    <w:rsid w:val="00693217"/>
    <w:rsid w:val="00693766"/>
    <w:rsid w:val="006A3281"/>
    <w:rsid w:val="006B4595"/>
    <w:rsid w:val="006B4888"/>
    <w:rsid w:val="006B585F"/>
    <w:rsid w:val="006C2E45"/>
    <w:rsid w:val="006C359C"/>
    <w:rsid w:val="006C5579"/>
    <w:rsid w:val="006D6E8B"/>
    <w:rsid w:val="006E737D"/>
    <w:rsid w:val="00720A24"/>
    <w:rsid w:val="00723670"/>
    <w:rsid w:val="00732386"/>
    <w:rsid w:val="0073514D"/>
    <w:rsid w:val="007447F3"/>
    <w:rsid w:val="0075499F"/>
    <w:rsid w:val="007661C8"/>
    <w:rsid w:val="0077098D"/>
    <w:rsid w:val="00772C8F"/>
    <w:rsid w:val="00776753"/>
    <w:rsid w:val="007931FA"/>
    <w:rsid w:val="007A4861"/>
    <w:rsid w:val="007A7BBA"/>
    <w:rsid w:val="007B0C50"/>
    <w:rsid w:val="007C1A43"/>
    <w:rsid w:val="007E788B"/>
    <w:rsid w:val="007F5FE9"/>
    <w:rsid w:val="0080013E"/>
    <w:rsid w:val="008016EB"/>
    <w:rsid w:val="0080699A"/>
    <w:rsid w:val="00813288"/>
    <w:rsid w:val="008168FC"/>
    <w:rsid w:val="00830996"/>
    <w:rsid w:val="008345F1"/>
    <w:rsid w:val="00857F77"/>
    <w:rsid w:val="00860B06"/>
    <w:rsid w:val="00865B07"/>
    <w:rsid w:val="008667EA"/>
    <w:rsid w:val="0087637F"/>
    <w:rsid w:val="00884651"/>
    <w:rsid w:val="00892AD5"/>
    <w:rsid w:val="008930C9"/>
    <w:rsid w:val="008A1512"/>
    <w:rsid w:val="008A722E"/>
    <w:rsid w:val="008D32B9"/>
    <w:rsid w:val="008D433B"/>
    <w:rsid w:val="008E566E"/>
    <w:rsid w:val="0090161A"/>
    <w:rsid w:val="00901EB6"/>
    <w:rsid w:val="00904C62"/>
    <w:rsid w:val="00921543"/>
    <w:rsid w:val="00922BA8"/>
    <w:rsid w:val="00924DAC"/>
    <w:rsid w:val="00927058"/>
    <w:rsid w:val="00942750"/>
    <w:rsid w:val="00944EE6"/>
    <w:rsid w:val="009450CE"/>
    <w:rsid w:val="00947179"/>
    <w:rsid w:val="0095164B"/>
    <w:rsid w:val="00954090"/>
    <w:rsid w:val="00956768"/>
    <w:rsid w:val="00956D33"/>
    <w:rsid w:val="009573E7"/>
    <w:rsid w:val="00961330"/>
    <w:rsid w:val="00963E05"/>
    <w:rsid w:val="009659D3"/>
    <w:rsid w:val="00967D54"/>
    <w:rsid w:val="00971028"/>
    <w:rsid w:val="00976D56"/>
    <w:rsid w:val="00996483"/>
    <w:rsid w:val="00996F5A"/>
    <w:rsid w:val="009A11A2"/>
    <w:rsid w:val="009B041A"/>
    <w:rsid w:val="009C37C3"/>
    <w:rsid w:val="009C7C86"/>
    <w:rsid w:val="009D2FF7"/>
    <w:rsid w:val="009E7884"/>
    <w:rsid w:val="009E788A"/>
    <w:rsid w:val="009F0E08"/>
    <w:rsid w:val="00A04B3F"/>
    <w:rsid w:val="00A1763D"/>
    <w:rsid w:val="00A17CEC"/>
    <w:rsid w:val="00A27EF0"/>
    <w:rsid w:val="00A46DD9"/>
    <w:rsid w:val="00A50B20"/>
    <w:rsid w:val="00A51390"/>
    <w:rsid w:val="00A60D13"/>
    <w:rsid w:val="00A72745"/>
    <w:rsid w:val="00A76EFC"/>
    <w:rsid w:val="00A91010"/>
    <w:rsid w:val="00A97F29"/>
    <w:rsid w:val="00AA702E"/>
    <w:rsid w:val="00AB0964"/>
    <w:rsid w:val="00AB5011"/>
    <w:rsid w:val="00AC63A1"/>
    <w:rsid w:val="00AC7368"/>
    <w:rsid w:val="00AD16B9"/>
    <w:rsid w:val="00AE377D"/>
    <w:rsid w:val="00AF0EBA"/>
    <w:rsid w:val="00B02C8A"/>
    <w:rsid w:val="00B138FA"/>
    <w:rsid w:val="00B17FBD"/>
    <w:rsid w:val="00B23C49"/>
    <w:rsid w:val="00B315A6"/>
    <w:rsid w:val="00B31813"/>
    <w:rsid w:val="00B33365"/>
    <w:rsid w:val="00B57B36"/>
    <w:rsid w:val="00B64D82"/>
    <w:rsid w:val="00B66799"/>
    <w:rsid w:val="00B8686D"/>
    <w:rsid w:val="00BA6E62"/>
    <w:rsid w:val="00BB1DDC"/>
    <w:rsid w:val="00BC30C9"/>
    <w:rsid w:val="00BC6FC0"/>
    <w:rsid w:val="00BE3E58"/>
    <w:rsid w:val="00BF08A5"/>
    <w:rsid w:val="00C01616"/>
    <w:rsid w:val="00C0162B"/>
    <w:rsid w:val="00C04B32"/>
    <w:rsid w:val="00C068ED"/>
    <w:rsid w:val="00C345B1"/>
    <w:rsid w:val="00C40142"/>
    <w:rsid w:val="00C57182"/>
    <w:rsid w:val="00C57863"/>
    <w:rsid w:val="00C627C4"/>
    <w:rsid w:val="00C655FD"/>
    <w:rsid w:val="00C75407"/>
    <w:rsid w:val="00C82BE5"/>
    <w:rsid w:val="00C870A8"/>
    <w:rsid w:val="00C94434"/>
    <w:rsid w:val="00C97DCD"/>
    <w:rsid w:val="00CA0D75"/>
    <w:rsid w:val="00CA1C95"/>
    <w:rsid w:val="00CA5A9C"/>
    <w:rsid w:val="00CC1A6F"/>
    <w:rsid w:val="00CC4C20"/>
    <w:rsid w:val="00CD3517"/>
    <w:rsid w:val="00CD5FE2"/>
    <w:rsid w:val="00CE0009"/>
    <w:rsid w:val="00CE631D"/>
    <w:rsid w:val="00CE7C68"/>
    <w:rsid w:val="00CF1376"/>
    <w:rsid w:val="00D015B0"/>
    <w:rsid w:val="00D02B4C"/>
    <w:rsid w:val="00D040C4"/>
    <w:rsid w:val="00D33FEF"/>
    <w:rsid w:val="00D57C84"/>
    <w:rsid w:val="00D6057D"/>
    <w:rsid w:val="00D71878"/>
    <w:rsid w:val="00D836C5"/>
    <w:rsid w:val="00D84576"/>
    <w:rsid w:val="00DA1399"/>
    <w:rsid w:val="00DA24C6"/>
    <w:rsid w:val="00DA4D7B"/>
    <w:rsid w:val="00DE092D"/>
    <w:rsid w:val="00DE264A"/>
    <w:rsid w:val="00DF5072"/>
    <w:rsid w:val="00E02D18"/>
    <w:rsid w:val="00E03E4D"/>
    <w:rsid w:val="00E041E7"/>
    <w:rsid w:val="00E23CA1"/>
    <w:rsid w:val="00E27BB7"/>
    <w:rsid w:val="00E409A8"/>
    <w:rsid w:val="00E50C12"/>
    <w:rsid w:val="00E564E2"/>
    <w:rsid w:val="00E65B91"/>
    <w:rsid w:val="00E710B0"/>
    <w:rsid w:val="00E7209D"/>
    <w:rsid w:val="00E77223"/>
    <w:rsid w:val="00E8528B"/>
    <w:rsid w:val="00E85B94"/>
    <w:rsid w:val="00E94585"/>
    <w:rsid w:val="00E978D0"/>
    <w:rsid w:val="00EA4613"/>
    <w:rsid w:val="00EA5C19"/>
    <w:rsid w:val="00EA7F91"/>
    <w:rsid w:val="00EB1523"/>
    <w:rsid w:val="00EB30B7"/>
    <w:rsid w:val="00EC0E49"/>
    <w:rsid w:val="00EC101F"/>
    <w:rsid w:val="00EC1D9F"/>
    <w:rsid w:val="00ED560B"/>
    <w:rsid w:val="00EE0131"/>
    <w:rsid w:val="00EE17B0"/>
    <w:rsid w:val="00EF06D9"/>
    <w:rsid w:val="00EF0D24"/>
    <w:rsid w:val="00F0123E"/>
    <w:rsid w:val="00F227CD"/>
    <w:rsid w:val="00F30C64"/>
    <w:rsid w:val="00F313EF"/>
    <w:rsid w:val="00F32CDB"/>
    <w:rsid w:val="00F565FE"/>
    <w:rsid w:val="00F63A70"/>
    <w:rsid w:val="00F82D4F"/>
    <w:rsid w:val="00F84B0E"/>
    <w:rsid w:val="00F90A24"/>
    <w:rsid w:val="00F957FF"/>
    <w:rsid w:val="00FA21D0"/>
    <w:rsid w:val="00FA5F5F"/>
    <w:rsid w:val="00FB730C"/>
    <w:rsid w:val="00FC2695"/>
    <w:rsid w:val="00FC3E03"/>
    <w:rsid w:val="00FC3FC1"/>
    <w:rsid w:val="00FD0BAD"/>
    <w:rsid w:val="00FE5F89"/>
    <w:rsid w:val="00FE64E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9D8C02D-666F-4D79-974F-19A7036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E710B0"/>
    <w:pPr>
      <w:tabs>
        <w:tab w:val="clear" w:pos="7100"/>
      </w:tabs>
      <w:spacing w:after="160" w:line="259" w:lineRule="auto"/>
      <w:ind w:left="720"/>
      <w:contextualSpacing/>
      <w:jc w:val="left"/>
    </w:pPr>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339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mutora@iq.uva.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97D4-3741-4FF8-B1BD-AD303729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2959</Words>
  <Characters>16275</Characters>
  <Application>Microsoft Office Word</Application>
  <DocSecurity>0</DocSecurity>
  <Lines>135</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Collantes</dc:creator>
  <cp:lastModifiedBy>Raquel Lebrero</cp:lastModifiedBy>
  <cp:revision>10</cp:revision>
  <cp:lastPrinted>2015-05-12T18:31:00Z</cp:lastPrinted>
  <dcterms:created xsi:type="dcterms:W3CDTF">2021-02-05T09:17:00Z</dcterms:created>
  <dcterms:modified xsi:type="dcterms:W3CDTF">2021-02-05T09:38:00Z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