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555FD5D7" w:rsidR="000A03B2" w:rsidRPr="00B57B36" w:rsidRDefault="00A76EFC" w:rsidP="00EC1D9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A4861">
              <w:rPr>
                <w:rFonts w:cs="Arial"/>
                <w:b/>
                <w:bCs/>
                <w:i/>
                <w:iCs/>
                <w:color w:val="000066"/>
                <w:sz w:val="22"/>
                <w:szCs w:val="22"/>
                <w:lang w:eastAsia="it-IT"/>
              </w:rPr>
              <w:t>8</w:t>
            </w:r>
            <w:r w:rsidR="00EC1D9F">
              <w:rPr>
                <w:rFonts w:cs="Arial"/>
                <w:b/>
                <w:bCs/>
                <w:i/>
                <w:iCs/>
                <w:color w:val="000066"/>
                <w:sz w:val="22"/>
                <w:szCs w:val="22"/>
                <w:lang w:eastAsia="it-IT"/>
              </w:rPr>
              <w:t>2</w:t>
            </w:r>
            <w:r w:rsidR="00FA5F5F">
              <w:rPr>
                <w:rFonts w:cs="Arial"/>
                <w:b/>
                <w:bCs/>
                <w:i/>
                <w:iCs/>
                <w:color w:val="000066"/>
                <w:sz w:val="22"/>
                <w:szCs w:val="22"/>
                <w:lang w:eastAsia="it-IT"/>
              </w:rPr>
              <w:t>, 20</w:t>
            </w:r>
            <w:r w:rsidR="00DF5072">
              <w:rPr>
                <w:rFonts w:cs="Arial"/>
                <w:b/>
                <w:bCs/>
                <w:i/>
                <w:iCs/>
                <w:color w:val="000066"/>
                <w:sz w:val="22"/>
                <w:szCs w:val="22"/>
                <w:lang w:eastAsia="it-IT"/>
              </w:rPr>
              <w:t>20</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DAB152D" w:rsidR="00300E56" w:rsidRPr="00FE5F89" w:rsidRDefault="00300E56" w:rsidP="007931FA">
            <w:pPr>
              <w:ind w:left="-107"/>
              <w:rPr>
                <w:rFonts w:ascii="Times New Roman" w:hAnsi="Times New Roman"/>
                <w:sz w:val="24"/>
                <w:szCs w:val="24"/>
                <w:lang w:val="it-IT" w:eastAsia="it-IT"/>
              </w:rPr>
            </w:pPr>
            <w:r w:rsidRPr="00FE5F89">
              <w:rPr>
                <w:rFonts w:ascii="Tahoma" w:hAnsi="Tahoma" w:cs="Tahoma"/>
                <w:iCs/>
                <w:color w:val="333333"/>
                <w:sz w:val="14"/>
                <w:szCs w:val="14"/>
                <w:lang w:val="it-IT" w:eastAsia="it-IT"/>
              </w:rPr>
              <w:t>Guest Editors:</w:t>
            </w:r>
            <w:r w:rsidR="00904C62" w:rsidRPr="00FE5F89">
              <w:rPr>
                <w:rFonts w:ascii="Tahoma" w:hAnsi="Tahoma" w:cs="Tahoma"/>
                <w:iCs/>
                <w:color w:val="333333"/>
                <w:sz w:val="14"/>
                <w:szCs w:val="14"/>
                <w:lang w:val="it-IT" w:eastAsia="it-IT"/>
              </w:rPr>
              <w:t xml:space="preserve"> </w:t>
            </w:r>
            <w:r w:rsidR="00EC1D9F" w:rsidRPr="00FE5F89">
              <w:rPr>
                <w:rFonts w:ascii="Tahoma" w:hAnsi="Tahoma" w:cs="Tahoma"/>
                <w:iCs/>
                <w:color w:val="333333"/>
                <w:sz w:val="14"/>
                <w:szCs w:val="14"/>
                <w:lang w:val="it-IT" w:eastAsia="it-IT"/>
              </w:rPr>
              <w:t>Selena Sironi, Laura Capelli</w:t>
            </w:r>
          </w:p>
          <w:p w14:paraId="1B0F1814" w14:textId="06B41921" w:rsidR="000A03B2" w:rsidRPr="00B57B36" w:rsidRDefault="00FA5F5F" w:rsidP="00EC1D9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20</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EF06D9" w:rsidRPr="00EF06D9">
              <w:rPr>
                <w:rFonts w:ascii="Tahoma" w:hAnsi="Tahoma" w:cs="Tahoma"/>
                <w:sz w:val="14"/>
                <w:szCs w:val="14"/>
              </w:rPr>
              <w:t>8</w:t>
            </w:r>
            <w:r w:rsidR="00EC1D9F">
              <w:rPr>
                <w:rFonts w:ascii="Tahoma" w:hAnsi="Tahoma" w:cs="Tahoma"/>
                <w:sz w:val="14"/>
                <w:szCs w:val="14"/>
              </w:rPr>
              <w:t>0</w:t>
            </w:r>
            <w:r w:rsidR="008D32B9" w:rsidRPr="00EF06D9">
              <w:rPr>
                <w:rFonts w:ascii="Tahoma" w:hAnsi="Tahoma" w:cs="Tahoma"/>
                <w:sz w:val="14"/>
                <w:szCs w:val="14"/>
              </w:rPr>
              <w:t>-</w:t>
            </w:r>
            <w:r w:rsidR="00EC1D9F">
              <w:rPr>
                <w:rFonts w:ascii="Tahoma" w:hAnsi="Tahoma" w:cs="Tahoma"/>
                <w:sz w:val="14"/>
                <w:szCs w:val="14"/>
              </w:rPr>
              <w:t>8</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5B5B17D8" w:rsidR="00E978D0" w:rsidRPr="008F1F10" w:rsidRDefault="00D069C8" w:rsidP="00E978D0">
      <w:pPr>
        <w:pStyle w:val="CETTitle"/>
        <w:rPr>
          <w:color w:val="FF0000"/>
        </w:rPr>
      </w:pPr>
      <w:r w:rsidRPr="008F1F10">
        <w:rPr>
          <w:color w:val="FF0000"/>
        </w:rPr>
        <w:lastRenderedPageBreak/>
        <w:t xml:space="preserve">Continuous </w:t>
      </w:r>
      <w:r w:rsidR="008F1F10" w:rsidRPr="008F1F10">
        <w:rPr>
          <w:color w:val="FF0000"/>
        </w:rPr>
        <w:t>C</w:t>
      </w:r>
      <w:r w:rsidRPr="008F1F10">
        <w:rPr>
          <w:color w:val="FF0000"/>
        </w:rPr>
        <w:t xml:space="preserve">haracterization of the </w:t>
      </w:r>
      <w:r w:rsidR="008F1F10" w:rsidRPr="008F1F10">
        <w:rPr>
          <w:color w:val="FF0000"/>
        </w:rPr>
        <w:t>O</w:t>
      </w:r>
      <w:r w:rsidRPr="008F1F10">
        <w:rPr>
          <w:color w:val="FF0000"/>
        </w:rPr>
        <w:t xml:space="preserve">dour </w:t>
      </w:r>
      <w:r w:rsidR="008F1F10" w:rsidRPr="008F1F10">
        <w:rPr>
          <w:color w:val="FF0000"/>
        </w:rPr>
        <w:t>E</w:t>
      </w:r>
      <w:r w:rsidRPr="008F1F10">
        <w:rPr>
          <w:color w:val="FF0000"/>
        </w:rPr>
        <w:t xml:space="preserve">missions by </w:t>
      </w:r>
      <w:r w:rsidR="008F1F10" w:rsidRPr="008F1F10">
        <w:rPr>
          <w:color w:val="FF0000"/>
        </w:rPr>
        <w:t>A</w:t>
      </w:r>
      <w:r w:rsidRPr="008F1F10">
        <w:rPr>
          <w:color w:val="FF0000"/>
        </w:rPr>
        <w:t xml:space="preserve">dvanced </w:t>
      </w:r>
      <w:r w:rsidR="008F1F10" w:rsidRPr="008F1F10">
        <w:rPr>
          <w:color w:val="FF0000"/>
        </w:rPr>
        <w:t>I</w:t>
      </w:r>
      <w:r w:rsidRPr="008F1F10">
        <w:rPr>
          <w:color w:val="FF0000"/>
        </w:rPr>
        <w:t xml:space="preserve">nstrumental </w:t>
      </w:r>
      <w:r w:rsidR="008F1F10" w:rsidRPr="008F1F10">
        <w:rPr>
          <w:color w:val="FF0000"/>
        </w:rPr>
        <w:t>O</w:t>
      </w:r>
      <w:r w:rsidRPr="008F1F10">
        <w:rPr>
          <w:color w:val="FF0000"/>
        </w:rPr>
        <w:t xml:space="preserve">dour </w:t>
      </w:r>
      <w:r w:rsidR="008F1F10" w:rsidRPr="008F1F10">
        <w:rPr>
          <w:color w:val="FF0000"/>
        </w:rPr>
        <w:t>M</w:t>
      </w:r>
      <w:r w:rsidRPr="008F1F10">
        <w:rPr>
          <w:color w:val="FF0000"/>
        </w:rPr>
        <w:t xml:space="preserve">onitoring </w:t>
      </w:r>
      <w:r w:rsidR="008F1F10" w:rsidRPr="008F1F10">
        <w:rPr>
          <w:color w:val="FF0000"/>
        </w:rPr>
        <w:t>S</w:t>
      </w:r>
      <w:r w:rsidRPr="008F1F10">
        <w:rPr>
          <w:color w:val="FF0000"/>
        </w:rPr>
        <w:t xml:space="preserve">ystem in </w:t>
      </w:r>
      <w:r w:rsidR="008F1F10" w:rsidRPr="008F1F10">
        <w:rPr>
          <w:color w:val="FF0000"/>
        </w:rPr>
        <w:t>O</w:t>
      </w:r>
      <w:r w:rsidRPr="008F1F10">
        <w:rPr>
          <w:color w:val="FF0000"/>
        </w:rPr>
        <w:t xml:space="preserve">il </w:t>
      </w:r>
      <w:r w:rsidR="008F1F10" w:rsidRPr="008F1F10">
        <w:rPr>
          <w:color w:val="FF0000"/>
        </w:rPr>
        <w:t>R</w:t>
      </w:r>
      <w:r w:rsidRPr="008F1F10">
        <w:rPr>
          <w:color w:val="FF0000"/>
        </w:rPr>
        <w:t xml:space="preserve">efinery and </w:t>
      </w:r>
      <w:r w:rsidR="008F1F10" w:rsidRPr="008F1F10">
        <w:rPr>
          <w:color w:val="FF0000"/>
        </w:rPr>
        <w:t>P</w:t>
      </w:r>
      <w:r w:rsidRPr="008F1F10">
        <w:rPr>
          <w:color w:val="FF0000"/>
        </w:rPr>
        <w:t xml:space="preserve">etrochemical </w:t>
      </w:r>
      <w:r w:rsidR="008F1F10" w:rsidRPr="008F1F10">
        <w:rPr>
          <w:color w:val="FF0000"/>
        </w:rPr>
        <w:t>P</w:t>
      </w:r>
      <w:r w:rsidRPr="008F1F10">
        <w:rPr>
          <w:color w:val="FF0000"/>
        </w:rPr>
        <w:t>lant</w:t>
      </w:r>
    </w:p>
    <w:p w14:paraId="12C4F807" w14:textId="1F5AC250" w:rsidR="00D069C8" w:rsidRPr="008F1F10" w:rsidRDefault="008F1F10" w:rsidP="00643B20">
      <w:pPr>
        <w:pStyle w:val="CETAddress"/>
        <w:jc w:val="both"/>
        <w:rPr>
          <w:color w:val="FF0000"/>
          <w:sz w:val="24"/>
          <w:lang w:val="it-IT"/>
        </w:rPr>
      </w:pPr>
      <w:r w:rsidRPr="008F1F10">
        <w:rPr>
          <w:color w:val="FF0000"/>
          <w:sz w:val="24"/>
          <w:lang w:val="it-IT"/>
        </w:rPr>
        <w:t>Giuseppina Oliva</w:t>
      </w:r>
      <w:r w:rsidR="00D069C8" w:rsidRPr="008F1F10">
        <w:rPr>
          <w:color w:val="FF0000"/>
          <w:sz w:val="24"/>
          <w:vertAlign w:val="superscript"/>
          <w:lang w:val="it-IT"/>
        </w:rPr>
        <w:t>a</w:t>
      </w:r>
      <w:r w:rsidR="00643B20" w:rsidRPr="008F1F10">
        <w:rPr>
          <w:color w:val="FF0000"/>
          <w:sz w:val="24"/>
          <w:vertAlign w:val="superscript"/>
          <w:lang w:val="it-IT"/>
        </w:rPr>
        <w:t>,b</w:t>
      </w:r>
      <w:r w:rsidR="00D069C8" w:rsidRPr="008F1F10">
        <w:rPr>
          <w:color w:val="FF0000"/>
          <w:sz w:val="24"/>
          <w:lang w:val="it-IT"/>
        </w:rPr>
        <w:t xml:space="preserve">*, </w:t>
      </w:r>
      <w:r w:rsidRPr="008F1F10">
        <w:rPr>
          <w:color w:val="FF0000"/>
          <w:sz w:val="24"/>
          <w:lang w:val="it-IT"/>
        </w:rPr>
        <w:t>Tiziano Zarra</w:t>
      </w:r>
      <w:r w:rsidR="00212476" w:rsidRPr="00212476">
        <w:rPr>
          <w:color w:val="FF0000"/>
          <w:sz w:val="24"/>
          <w:vertAlign w:val="superscript"/>
          <w:lang w:val="it-IT"/>
        </w:rPr>
        <w:t>a,</w:t>
      </w:r>
      <w:r w:rsidR="00716068" w:rsidRPr="008F1F10">
        <w:rPr>
          <w:color w:val="FF0000"/>
          <w:sz w:val="24"/>
          <w:vertAlign w:val="superscript"/>
          <w:lang w:val="it-IT"/>
        </w:rPr>
        <w:t>b</w:t>
      </w:r>
      <w:r w:rsidR="00716068" w:rsidRPr="008F1F10">
        <w:rPr>
          <w:color w:val="FF0000"/>
          <w:sz w:val="24"/>
          <w:lang w:val="it-IT"/>
        </w:rPr>
        <w:t xml:space="preserve">, </w:t>
      </w:r>
      <w:r w:rsidRPr="008F1F10">
        <w:rPr>
          <w:color w:val="FF0000"/>
          <w:sz w:val="24"/>
          <w:lang w:val="it-IT"/>
        </w:rPr>
        <w:t>Gian</w:t>
      </w:r>
      <w:r w:rsidR="002B7B0A">
        <w:rPr>
          <w:color w:val="FF0000"/>
          <w:sz w:val="24"/>
          <w:lang w:val="it-IT"/>
        </w:rPr>
        <w:t>l</w:t>
      </w:r>
      <w:r w:rsidRPr="008F1F10">
        <w:rPr>
          <w:color w:val="FF0000"/>
          <w:sz w:val="24"/>
          <w:lang w:val="it-IT"/>
        </w:rPr>
        <w:t>uca Pittoni</w:t>
      </w:r>
      <w:r w:rsidR="00716068" w:rsidRPr="008F1F10">
        <w:rPr>
          <w:color w:val="FF0000"/>
          <w:sz w:val="24"/>
          <w:vertAlign w:val="superscript"/>
          <w:lang w:val="it-IT"/>
        </w:rPr>
        <w:t>c</w:t>
      </w:r>
      <w:r w:rsidR="00D069C8" w:rsidRPr="008F1F10">
        <w:rPr>
          <w:color w:val="FF0000"/>
          <w:sz w:val="24"/>
          <w:lang w:val="it-IT"/>
        </w:rPr>
        <w:t xml:space="preserve">, </w:t>
      </w:r>
      <w:r w:rsidRPr="008F1F10">
        <w:rPr>
          <w:color w:val="FF0000"/>
          <w:sz w:val="24"/>
          <w:lang w:val="it-IT"/>
        </w:rPr>
        <w:t>Marco Castellani</w:t>
      </w:r>
      <w:r w:rsidR="00716068" w:rsidRPr="008F1F10">
        <w:rPr>
          <w:color w:val="FF0000"/>
          <w:sz w:val="24"/>
          <w:vertAlign w:val="superscript"/>
          <w:lang w:val="it-IT"/>
        </w:rPr>
        <w:t>c</w:t>
      </w:r>
      <w:r w:rsidR="00D069C8" w:rsidRPr="008F1F10">
        <w:rPr>
          <w:color w:val="FF0000"/>
          <w:sz w:val="24"/>
          <w:lang w:val="it-IT"/>
        </w:rPr>
        <w:t xml:space="preserve">, </w:t>
      </w:r>
      <w:r w:rsidRPr="008F1F10">
        <w:rPr>
          <w:color w:val="FF0000"/>
          <w:sz w:val="24"/>
          <w:lang w:val="it-IT"/>
        </w:rPr>
        <w:t>Vincenzo Belgiorno</w:t>
      </w:r>
      <w:r w:rsidRPr="008F1F10">
        <w:rPr>
          <w:color w:val="FF0000"/>
          <w:sz w:val="24"/>
          <w:vertAlign w:val="superscript"/>
          <w:lang w:val="it-IT"/>
        </w:rPr>
        <w:t xml:space="preserve"> a,</w:t>
      </w:r>
      <w:r w:rsidR="00716068" w:rsidRPr="008F1F10">
        <w:rPr>
          <w:color w:val="FF0000"/>
          <w:sz w:val="24"/>
          <w:vertAlign w:val="superscript"/>
          <w:lang w:val="it-IT"/>
        </w:rPr>
        <w:t>b</w:t>
      </w:r>
      <w:r w:rsidR="00D069C8" w:rsidRPr="008F1F10">
        <w:rPr>
          <w:color w:val="FF0000"/>
          <w:sz w:val="24"/>
          <w:lang w:val="it-IT"/>
        </w:rPr>
        <w:t xml:space="preserve"> and </w:t>
      </w:r>
      <w:r w:rsidRPr="008F1F10">
        <w:rPr>
          <w:color w:val="FF0000"/>
          <w:sz w:val="24"/>
          <w:lang w:val="it-IT"/>
        </w:rPr>
        <w:t>Vincenzo Naddeo</w:t>
      </w:r>
      <w:r w:rsidR="00716068" w:rsidRPr="008F1F10">
        <w:rPr>
          <w:color w:val="FF0000"/>
          <w:sz w:val="24"/>
          <w:vertAlign w:val="superscript"/>
          <w:lang w:val="it-IT"/>
        </w:rPr>
        <w:t>a,b</w:t>
      </w:r>
    </w:p>
    <w:p w14:paraId="056D5913" w14:textId="08DFF5DA" w:rsidR="00D069C8" w:rsidRPr="00B1631C" w:rsidRDefault="00D069C8" w:rsidP="00D069C8">
      <w:pPr>
        <w:spacing w:line="276" w:lineRule="auto"/>
        <w:rPr>
          <w:rFonts w:cs="Arial"/>
          <w:bCs/>
          <w:sz w:val="16"/>
          <w:szCs w:val="16"/>
          <w:lang w:val="it-IT"/>
        </w:rPr>
      </w:pPr>
      <w:r>
        <w:rPr>
          <w:rFonts w:cs="Arial"/>
          <w:bCs/>
          <w:sz w:val="16"/>
          <w:szCs w:val="16"/>
          <w:vertAlign w:val="superscript"/>
          <w:lang w:val="it-IT"/>
        </w:rPr>
        <w:t>a</w:t>
      </w:r>
      <w:r w:rsidRPr="00B1631C">
        <w:rPr>
          <w:rFonts w:cs="Arial"/>
          <w:bCs/>
          <w:sz w:val="16"/>
          <w:szCs w:val="16"/>
          <w:lang w:val="it-IT"/>
        </w:rPr>
        <w:t>SPONGE Srl, Accademic Spin Off of the University of Salerno, Laboratory SEED, Via Giovanni Paolo II, 132, 84084 Fisciano (SA), Italy</w:t>
      </w:r>
    </w:p>
    <w:p w14:paraId="782E8233" w14:textId="2F4582B9" w:rsidR="00716068" w:rsidRPr="004D11A6" w:rsidRDefault="00716068" w:rsidP="00716068">
      <w:pPr>
        <w:spacing w:line="276" w:lineRule="auto"/>
        <w:rPr>
          <w:rFonts w:cs="Arial"/>
          <w:sz w:val="16"/>
          <w:szCs w:val="16"/>
          <w:lang w:val="it-IT"/>
        </w:rPr>
      </w:pPr>
      <w:r w:rsidRPr="004D11A6">
        <w:rPr>
          <w:rFonts w:cs="Arial"/>
          <w:bCs/>
          <w:sz w:val="16"/>
          <w:szCs w:val="16"/>
          <w:vertAlign w:val="superscript"/>
          <w:lang w:val="it-IT"/>
        </w:rPr>
        <w:t>b</w:t>
      </w:r>
      <w:r w:rsidRPr="004D11A6">
        <w:rPr>
          <w:rFonts w:cs="Arial"/>
          <w:sz w:val="16"/>
          <w:szCs w:val="16"/>
          <w:lang w:val="it-IT"/>
        </w:rPr>
        <w:t>SEED - Sanitary Environmental Engineering Division, Department of Civil Engineering, University of Salerno, via Giovanni Paolo II, Fisciano, SA, Italy</w:t>
      </w:r>
    </w:p>
    <w:p w14:paraId="4EFEE593" w14:textId="6A1FC30E" w:rsidR="00D069C8" w:rsidRPr="00B1631C" w:rsidRDefault="00716068" w:rsidP="00D069C8">
      <w:pPr>
        <w:spacing w:line="276" w:lineRule="auto"/>
        <w:rPr>
          <w:rFonts w:cs="Arial"/>
          <w:sz w:val="16"/>
          <w:szCs w:val="16"/>
          <w:vertAlign w:val="superscript"/>
          <w:lang w:val="it-IT"/>
        </w:rPr>
      </w:pPr>
      <w:r>
        <w:rPr>
          <w:rFonts w:cs="Arial"/>
          <w:sz w:val="16"/>
          <w:szCs w:val="16"/>
          <w:vertAlign w:val="superscript"/>
          <w:lang w:val="it-IT"/>
        </w:rPr>
        <w:t>c</w:t>
      </w:r>
      <w:r w:rsidR="00D069C8" w:rsidRPr="00B1631C">
        <w:rPr>
          <w:rFonts w:cs="Arial"/>
          <w:sz w:val="16"/>
          <w:szCs w:val="16"/>
          <w:lang w:val="it-IT"/>
        </w:rPr>
        <w:t>SARTEC, Saras Ricerche e Tecnologie Srl, I Traversa 2ª strada Est, Macchiareddu, Assemini, CA, Italy</w:t>
      </w:r>
      <w:r w:rsidR="00D069C8" w:rsidRPr="00B1631C">
        <w:rPr>
          <w:rFonts w:cs="Arial"/>
          <w:sz w:val="16"/>
          <w:szCs w:val="16"/>
          <w:vertAlign w:val="superscript"/>
          <w:lang w:val="it-IT"/>
        </w:rPr>
        <w:t xml:space="preserve"> </w:t>
      </w:r>
    </w:p>
    <w:p w14:paraId="0127A28D" w14:textId="7B641EEA" w:rsidR="00E978D0" w:rsidRPr="00B57B36" w:rsidRDefault="00D069C8" w:rsidP="00E978D0">
      <w:pPr>
        <w:pStyle w:val="CETemail"/>
      </w:pPr>
      <w:r>
        <w:t>*goliva@spongeitalia.com</w:t>
      </w:r>
    </w:p>
    <w:p w14:paraId="49290AFD" w14:textId="6994AA54" w:rsidR="00D069C8" w:rsidRPr="00A76A13" w:rsidRDefault="00D069C8" w:rsidP="00D069C8">
      <w:pPr>
        <w:pStyle w:val="CETBodytext"/>
        <w:rPr>
          <w:lang w:val="en-GB"/>
        </w:rPr>
      </w:pPr>
      <w:bookmarkStart w:id="0" w:name="_Hlk495475023"/>
      <w:r w:rsidRPr="00A76A13">
        <w:rPr>
          <w:lang w:val="en-GB"/>
        </w:rPr>
        <w:t xml:space="preserve">Oil refinery and petrochemical plants are of crucial importance to enhance world economy. Besides the related </w:t>
      </w:r>
      <w:r w:rsidR="00BA6707">
        <w:rPr>
          <w:lang w:val="en-GB"/>
        </w:rPr>
        <w:t>considerable</w:t>
      </w:r>
      <w:r w:rsidRPr="00A76A13">
        <w:rPr>
          <w:lang w:val="en-GB"/>
        </w:rPr>
        <w:t xml:space="preserve"> economic impact of this industries, the population and governments pose towards a great attention which boosted the necessity of developing effective tools for the control of the associated environmental pressures, without hindering economy growth. Among the environmental aspects of key relevance in the refinery sector, air quality and atmospheric pollution in terms of odour emissions, especially </w:t>
      </w:r>
      <w:r w:rsidR="00C91F04" w:rsidRPr="00A76A13">
        <w:rPr>
          <w:lang w:val="en-GB"/>
        </w:rPr>
        <w:t>in the</w:t>
      </w:r>
      <w:r w:rsidRPr="00A76A13">
        <w:rPr>
          <w:lang w:val="en-GB"/>
        </w:rPr>
        <w:t xml:space="preserve"> </w:t>
      </w:r>
      <w:r w:rsidR="00C91F04" w:rsidRPr="00A76A13">
        <w:rPr>
          <w:lang w:val="en-GB"/>
        </w:rPr>
        <w:t>last years</w:t>
      </w:r>
      <w:r w:rsidRPr="00A76A13">
        <w:rPr>
          <w:lang w:val="en-GB"/>
        </w:rPr>
        <w:t xml:space="preserve">, have become a priority concern in the management of the plants. The monitoring and control of the odour emissions are thus needed in order to prevent potential impact and avoid complaints from the exposed population. Nowadays, senso-instrumental methods by using Instrumental Odour Emissions Systems (IOMSs) represents the most attractive tool for the monitoring of environmental odours, allowing the possibility to obtain real-time and continuous </w:t>
      </w:r>
      <w:r w:rsidR="009F4CE0" w:rsidRPr="00A76A13">
        <w:rPr>
          <w:lang w:val="en-GB"/>
        </w:rPr>
        <w:t>information’s</w:t>
      </w:r>
      <w:r w:rsidRPr="00A76A13">
        <w:rPr>
          <w:lang w:val="en-GB"/>
        </w:rPr>
        <w:t xml:space="preserve">, to support the decision-making process and for the implementation of proactive approach. No universally accepted regulation or standardized procedure exist at present and limited data are available in the scientific and technical literature with reference to </w:t>
      </w:r>
      <w:r w:rsidR="00DC1B14" w:rsidRPr="00A76A13">
        <w:rPr>
          <w:lang w:val="en-GB"/>
        </w:rPr>
        <w:t>these systems</w:t>
      </w:r>
      <w:r w:rsidRPr="00A76A13">
        <w:rPr>
          <w:lang w:val="en-GB"/>
        </w:rPr>
        <w:t xml:space="preserve"> for the odour monitoring control in the oil refinery plants. In the CEN/TC264 ‘Air Quality’ standardization committee, a specific working group (WG41) is currently working to produce a validation procedure for the IOMSs. The research presents </w:t>
      </w:r>
      <w:r w:rsidR="00C91F04" w:rsidRPr="00A76A13">
        <w:rPr>
          <w:lang w:val="en-GB"/>
        </w:rPr>
        <w:t>and discusses an</w:t>
      </w:r>
      <w:r w:rsidRPr="00A76A13">
        <w:rPr>
          <w:lang w:val="en-GB"/>
        </w:rPr>
        <w:t xml:space="preserve"> advanced instrumental odour monitoring system device </w:t>
      </w:r>
      <w:r w:rsidR="00C91F04" w:rsidRPr="00A76A13">
        <w:rPr>
          <w:lang w:val="en-GB"/>
        </w:rPr>
        <w:t xml:space="preserve">useful </w:t>
      </w:r>
      <w:r w:rsidRPr="00A76A13">
        <w:rPr>
          <w:lang w:val="en-GB"/>
        </w:rPr>
        <w:t xml:space="preserve">for the continuous characterization of the odour emissions </w:t>
      </w:r>
      <w:r w:rsidR="00C91F04" w:rsidRPr="00A76A13">
        <w:rPr>
          <w:lang w:val="en-GB"/>
        </w:rPr>
        <w:t>in</w:t>
      </w:r>
      <w:r w:rsidRPr="00A76A13">
        <w:rPr>
          <w:lang w:val="en-GB"/>
        </w:rPr>
        <w:t xml:space="preserve"> complex oil refinery and petrochemical plant</w:t>
      </w:r>
      <w:r w:rsidR="00C91F04" w:rsidRPr="00A76A13">
        <w:rPr>
          <w:lang w:val="en-GB"/>
        </w:rPr>
        <w:t>s</w:t>
      </w:r>
      <w:r w:rsidRPr="00A76A13">
        <w:rPr>
          <w:lang w:val="en-GB"/>
        </w:rPr>
        <w:t>. The influence of the use of different f</w:t>
      </w:r>
      <w:r w:rsidR="005476BF">
        <w:rPr>
          <w:lang w:val="en-GB"/>
        </w:rPr>
        <w:t>ea</w:t>
      </w:r>
      <w:r w:rsidRPr="00A76A13">
        <w:rPr>
          <w:lang w:val="en-GB"/>
        </w:rPr>
        <w:t xml:space="preserve">ture extraction methods in the odour monitoring model elaboration, in terms of classification, is </w:t>
      </w:r>
      <w:r w:rsidR="00325238" w:rsidRPr="00A76A13">
        <w:rPr>
          <w:lang w:val="en-GB"/>
        </w:rPr>
        <w:t>analysed</w:t>
      </w:r>
      <w:r w:rsidRPr="00A76A13">
        <w:rPr>
          <w:lang w:val="en-GB"/>
        </w:rPr>
        <w:t xml:space="preserve">. Results </w:t>
      </w:r>
      <w:r w:rsidR="004840DE" w:rsidRPr="00A76A13">
        <w:rPr>
          <w:lang w:val="en-GB"/>
        </w:rPr>
        <w:t xml:space="preserve">demonstrate the existence of considerable differences in terms of correct classification percentage, in the use of different feature extraction methods. The importance </w:t>
      </w:r>
      <w:r w:rsidRPr="00A76A13">
        <w:rPr>
          <w:lang w:val="en-GB"/>
        </w:rPr>
        <w:t xml:space="preserve">and usefulness of </w:t>
      </w:r>
      <w:r w:rsidR="006D03B3" w:rsidRPr="00A76A13">
        <w:rPr>
          <w:lang w:val="en-GB"/>
        </w:rPr>
        <w:t xml:space="preserve">having </w:t>
      </w:r>
      <w:r w:rsidR="004840DE" w:rsidRPr="00A76A13">
        <w:rPr>
          <w:lang w:val="en-GB"/>
        </w:rPr>
        <w:t>a</w:t>
      </w:r>
      <w:r w:rsidRPr="00A76A13">
        <w:rPr>
          <w:lang w:val="en-GB"/>
        </w:rPr>
        <w:t xml:space="preserve"> </w:t>
      </w:r>
      <w:r w:rsidR="004840DE" w:rsidRPr="00A76A13">
        <w:rPr>
          <w:lang w:val="en-GB"/>
        </w:rPr>
        <w:t xml:space="preserve">fully-developed flexible system that allows to </w:t>
      </w:r>
      <w:r w:rsidR="006D03B3" w:rsidRPr="00A76A13">
        <w:rPr>
          <w:lang w:val="en-GB"/>
        </w:rPr>
        <w:t xml:space="preserve">select and </w:t>
      </w:r>
      <w:r w:rsidR="004840DE" w:rsidRPr="00A76A13">
        <w:rPr>
          <w:lang w:val="en-GB"/>
        </w:rPr>
        <w:t>compare automatically different settings options</w:t>
      </w:r>
      <w:r w:rsidR="006D03B3" w:rsidRPr="00A76A13">
        <w:rPr>
          <w:lang w:val="en-GB"/>
        </w:rPr>
        <w:t xml:space="preserve">, as the different </w:t>
      </w:r>
      <w:r w:rsidR="005476BF">
        <w:rPr>
          <w:lang w:val="en-GB"/>
        </w:rPr>
        <w:t>feature</w:t>
      </w:r>
      <w:r w:rsidR="006D03B3" w:rsidRPr="00A76A13">
        <w:rPr>
          <w:lang w:val="en-GB"/>
        </w:rPr>
        <w:t xml:space="preserve"> extraction methods,</w:t>
      </w:r>
      <w:r w:rsidR="004840DE" w:rsidRPr="00A76A13">
        <w:t xml:space="preserve"> </w:t>
      </w:r>
      <w:r w:rsidR="004840DE" w:rsidRPr="00A76A13">
        <w:rPr>
          <w:lang w:val="en-GB"/>
        </w:rPr>
        <w:t>in order to guarantee the best training model</w:t>
      </w:r>
      <w:r w:rsidR="006D03B3" w:rsidRPr="00A76A13">
        <w:rPr>
          <w:lang w:val="en-GB"/>
        </w:rPr>
        <w:t>,</w:t>
      </w:r>
      <w:r w:rsidR="004840DE" w:rsidRPr="00A76A13">
        <w:rPr>
          <w:lang w:val="en-GB"/>
        </w:rPr>
        <w:t xml:space="preserve"> is highlighted</w:t>
      </w:r>
      <w:r w:rsidR="00C947D8" w:rsidRPr="00A76A13">
        <w:rPr>
          <w:lang w:val="en-GB"/>
        </w:rPr>
        <w:t xml:space="preserve">. </w:t>
      </w:r>
      <w:r w:rsidR="00981E79" w:rsidRPr="00981E79">
        <w:rPr>
          <w:color w:val="FF0000"/>
          <w:lang w:val="en-GB"/>
        </w:rPr>
        <w:t xml:space="preserve">Results demonstrated the high reliability of the system in recognizing artificial gas samples, with characteristics similar to the </w:t>
      </w:r>
      <w:r w:rsidR="00981E79">
        <w:rPr>
          <w:color w:val="FF0000"/>
          <w:lang w:val="en-GB"/>
        </w:rPr>
        <w:t>emissions from refinery plants</w:t>
      </w:r>
      <w:r w:rsidR="00981E79" w:rsidRPr="00981E79">
        <w:rPr>
          <w:color w:val="FF0000"/>
          <w:lang w:val="en-GB"/>
        </w:rPr>
        <w:t>.</w:t>
      </w:r>
    </w:p>
    <w:bookmarkEnd w:id="0"/>
    <w:p w14:paraId="476B2F2E" w14:textId="77777777" w:rsidR="00600535" w:rsidRPr="00A76A13" w:rsidRDefault="00600535" w:rsidP="00C91F41">
      <w:pPr>
        <w:pStyle w:val="CETHeading1"/>
        <w:numPr>
          <w:ilvl w:val="1"/>
          <w:numId w:val="1"/>
        </w:numPr>
        <w:ind w:left="0"/>
        <w:rPr>
          <w:lang w:val="en-GB"/>
        </w:rPr>
      </w:pPr>
      <w:r w:rsidRPr="00A76A13">
        <w:rPr>
          <w:lang w:val="en-GB"/>
        </w:rPr>
        <w:t>Introduction</w:t>
      </w:r>
    </w:p>
    <w:p w14:paraId="45189449" w14:textId="670920F4" w:rsidR="00E13E19" w:rsidRPr="00A76A13" w:rsidRDefault="00EF5711" w:rsidP="00EF5711">
      <w:pPr>
        <w:pStyle w:val="CETBodytext"/>
        <w:rPr>
          <w:lang w:val="en-GB"/>
        </w:rPr>
      </w:pPr>
      <w:r w:rsidRPr="00A76A13">
        <w:rPr>
          <w:lang w:val="en-GB"/>
        </w:rPr>
        <w:t xml:space="preserve">The great attention which the population and governments pose towards the industrial sites of the </w:t>
      </w:r>
      <w:r w:rsidR="00C93D3E" w:rsidRPr="00A76A13">
        <w:rPr>
          <w:lang w:val="en-GB"/>
        </w:rPr>
        <w:t>Oil and Gas Industries (</w:t>
      </w:r>
      <w:r w:rsidRPr="00A76A13">
        <w:rPr>
          <w:lang w:val="en-GB"/>
        </w:rPr>
        <w:t>OGI</w:t>
      </w:r>
      <w:r w:rsidR="00C93D3E" w:rsidRPr="00A76A13">
        <w:rPr>
          <w:lang w:val="en-GB"/>
        </w:rPr>
        <w:t>)</w:t>
      </w:r>
      <w:r w:rsidRPr="00A76A13">
        <w:rPr>
          <w:lang w:val="en-GB"/>
        </w:rPr>
        <w:t xml:space="preserve"> sector boosted the necessity of developing effective tools for the control of the associated environmental aspects. Among the environmental aspects of key relevance in the refinery sector, air quality and atmospheric pollution assume an important role related to the human health </w:t>
      </w:r>
      <w:r w:rsidR="005016B9" w:rsidRPr="00A76A13">
        <w:rPr>
          <w:lang w:val="en-GB"/>
        </w:rPr>
        <w:t>(Qiu et al., 2019)</w:t>
      </w:r>
      <w:r w:rsidRPr="00A76A13">
        <w:rPr>
          <w:lang w:val="en-GB"/>
        </w:rPr>
        <w:fldChar w:fldCharType="begin"/>
      </w:r>
      <w:r w:rsidR="008D5846">
        <w:rPr>
          <w:lang w:val="en-GB"/>
        </w:rPr>
        <w:instrText xml:space="preserve"> ADDIN ZOTERO_ITEM CSL_CITATION {"citationID":"mhuYYmsF","properties":{"formattedCitation":"(Xu et al., 2019)","plainCitation":"(Xu et al., 2019)","dontUpdate":true,"noteIndex":0},"citationItems":[{"id":13,"uris":["http://zotero.org/users/local/5ct5FCTD/items/IMPV6774"],"uri":["http://zotero.org/users/local/5ct5FCTD/items/IMPV6774"],"itemData":{"id":13,"type":"article-journal","abstract":"This research demonstrates a rapid detection method of jointly using electronic nose (E-nose) and computer vision system (CVS) to detect tea aroma and tea appearance for tea quality identification. Feature-level and decision-level fusion strategies were introduced for analyzing the fusion signals of E-nose and CVS. K-nearest neighbors (KNN), support vector machine (SVM) and multinomial logistic regression (MLR) were applied for classification modelling. The results showed that the decision making based on fusion strategies synergistically integrated the advantages of E-nose and CVS and obtained better performance than independent decision in tea quality identification. The decision-level fusion combining the SVM results of both E-nose and CVS was the most effective strategy with the classification accuracy rates of 100% for training and testing sets. This study manifests the simultaneous utilization of E-nose and CVS combined with the decision-level fusion strategy could be worked as a rapid detection method to identify tea quality.","container-title":"Journal of Food Engineering","DOI":"10.1016/j.jfoodeng.2018.07.020","ISSN":"0260-8774","journalAbbreviation":"Journal of Food Engineering","language":"en","page":"10-17","source":"ScienceDirect","title":"Rapid identification of tea quality by E-nose and computer vision combining with a synergetic data fusion strategy","volume":"241","author":[{"family":"Xu","given":"Min"},{"family":"Wang","given":"Jun"},{"family":"Gu","given":"Shuang"}],"issued":{"date-parts":[["2019",1,1]]}}}],"schema":"https://github.com/citation-style-language/schema/raw/master/csl-citation.json"} </w:instrText>
      </w:r>
      <w:r w:rsidRPr="00A76A13">
        <w:rPr>
          <w:lang w:val="en-GB"/>
        </w:rPr>
        <w:fldChar w:fldCharType="end"/>
      </w:r>
      <w:r w:rsidRPr="00A76A13">
        <w:rPr>
          <w:lang w:val="en-GB"/>
        </w:rPr>
        <w:t xml:space="preserve">. The correlated odour emissions may cause several problems, annoyance and discomfort to the exposed people even when they do not imply toxic effects </w:t>
      </w:r>
      <w:r w:rsidR="00E73121" w:rsidRPr="00A76A13">
        <w:rPr>
          <w:rFonts w:cs="Arial"/>
          <w:lang w:val="en-GB"/>
        </w:rPr>
        <w:fldChar w:fldCharType="begin"/>
      </w:r>
      <w:r w:rsidR="00AA018C" w:rsidRPr="00A76A13">
        <w:rPr>
          <w:rFonts w:cs="Arial"/>
          <w:lang w:val="en-GB"/>
        </w:rPr>
        <w:instrText xml:space="preserve"> ADDIN ZOTERO_ITEM CSL_CITATION {"citationID":"ZZe4annK","properties":{"formattedCitation":"(Vincenzo Naddeo et al., 2016)","plainCitation":"(Vincenzo Naddeo et al., 2016)","dontUpdate":true,"noteIndex":0},"citationItems":[{"id":10,"uris":["http://zotero.org/users/local/5ct5FCTD/items/E24AJ424"],"uri":["http://zotero.org/users/local/5ct5FCTD/items/E24AJ424"],"itemData":{"id":10,"type":"article-journal","container-title":"Chemical Engineering Transactions","DOI":"10.3303/CET1654015","language":"en","page":"85-90","source":"DOI.org (CSL JSON)","title":"Odour measurement in wastewater treatment plant by a new prototype of e.nose: correlation and comparison study with reference to both european and japanese approaches","title-short":"Odour measurement in wastewater treatment plant by a new prototype of e.nose","volume":"54","author":[{"literal":"Vincenzo Naddeo"},{"literal":"Tiziano Zarra"},{"literal":"Giuseppina Oliva"},{"literal":"Akira Kubo"},{"literal":"Naoya Uchida"},{"literal":"Takaya Higuchi"}],"issued":{"date-parts":[["2016",9]]}}}],"schema":"https://github.com/citation-style-language/schema/raw/master/csl-citation.json"} </w:instrText>
      </w:r>
      <w:r w:rsidR="00E73121" w:rsidRPr="00A76A13">
        <w:rPr>
          <w:rFonts w:cs="Arial"/>
          <w:lang w:val="en-GB"/>
        </w:rPr>
        <w:fldChar w:fldCharType="separate"/>
      </w:r>
      <w:r w:rsidR="00E73121" w:rsidRPr="00A76A13">
        <w:rPr>
          <w:rFonts w:cs="Arial"/>
        </w:rPr>
        <w:t>(</w:t>
      </w:r>
      <w:r w:rsidR="00D75E68" w:rsidRPr="00A76A13">
        <w:rPr>
          <w:rFonts w:cs="Arial"/>
        </w:rPr>
        <w:t>Belgiorno et al., 2012;</w:t>
      </w:r>
      <w:r w:rsidR="00A76A13" w:rsidRPr="00A76A13">
        <w:rPr>
          <w:rFonts w:cs="Arial"/>
        </w:rPr>
        <w:t xml:space="preserve"> </w:t>
      </w:r>
      <w:r w:rsidR="00E73121" w:rsidRPr="00A76A13">
        <w:rPr>
          <w:rFonts w:cs="Arial"/>
        </w:rPr>
        <w:t>Naddeo et al., 2016)</w:t>
      </w:r>
      <w:r w:rsidR="00E73121" w:rsidRPr="00A76A13">
        <w:rPr>
          <w:rFonts w:cs="Arial"/>
          <w:lang w:val="en-GB"/>
        </w:rPr>
        <w:fldChar w:fldCharType="end"/>
      </w:r>
      <w:r w:rsidRPr="00A76A13">
        <w:rPr>
          <w:lang w:val="en-GB"/>
        </w:rPr>
        <w:t xml:space="preserve">. Odour has been identified as </w:t>
      </w:r>
      <w:r w:rsidR="00BA6707">
        <w:rPr>
          <w:lang w:val="en-GB"/>
        </w:rPr>
        <w:t xml:space="preserve">one of the </w:t>
      </w:r>
      <w:r w:rsidRPr="00A76A13">
        <w:rPr>
          <w:lang w:val="en-GB"/>
        </w:rPr>
        <w:t>atmospheric pollutant and, among them, it represents the major cause of complaints</w:t>
      </w:r>
      <w:r w:rsidR="00C947D8" w:rsidRPr="00A76A13">
        <w:rPr>
          <w:lang w:val="en-GB"/>
        </w:rPr>
        <w:t xml:space="preserve"> </w:t>
      </w:r>
      <w:r w:rsidR="00851729" w:rsidRPr="00A76A13">
        <w:rPr>
          <w:lang w:val="en-GB"/>
        </w:rPr>
        <w:fldChar w:fldCharType="begin"/>
      </w:r>
      <w:r w:rsidR="00AA018C" w:rsidRPr="00A76A13">
        <w:rPr>
          <w:lang w:val="en-GB"/>
        </w:rPr>
        <w:instrText xml:space="preserve"> ADDIN ZOTERO_ITEM CSL_CITATION {"citationID":"yckmJlhK","properties":{"formattedCitation":"(Galang et al., n.d.)","plainCitation":"(Galang et al., n.d.)","dontUpdate":true,"noteIndex":0},"citationItems":[{"id":20,"uris":["http://zotero.org/users/local/5ct5FCTD/items/PUR3792P"],"uri":["http://zotero.org/users/local/5ct5FCTD/items/PUR3792P"],"itemData":{"id":20,"type":"article-journal","language":"en","page":"6","source":"Zotero","title":"Artificial Neural Network in the Measurement of Environmental Odours by E-Nose","author":[{"family":"Galang","given":"Mark Gino K"},{"family":"Zarra","given":"Tiziano"},{"family":"Naddeo","given":"Vincenzo"},{"family":"Belgiorno","given":"Vincenzo"},{"family":"Ballesteros","given":"Florencio Jr"}]}}],"schema":"https://github.com/citation-style-language/schema/raw/master/csl-citation.json"} </w:instrText>
      </w:r>
      <w:r w:rsidR="00851729" w:rsidRPr="00A76A13">
        <w:rPr>
          <w:lang w:val="en-GB"/>
        </w:rPr>
        <w:fldChar w:fldCharType="separate"/>
      </w:r>
      <w:r w:rsidR="00851729" w:rsidRPr="00A76A13">
        <w:rPr>
          <w:rFonts w:cs="Arial"/>
        </w:rPr>
        <w:t>(</w:t>
      </w:r>
      <w:r w:rsidR="00645B07" w:rsidRPr="00A76A13">
        <w:rPr>
          <w:rFonts w:cs="Arial"/>
        </w:rPr>
        <w:t xml:space="preserve">Zarra et al, </w:t>
      </w:r>
      <w:r w:rsidR="00851729" w:rsidRPr="00A76A13">
        <w:rPr>
          <w:rFonts w:cs="Arial"/>
        </w:rPr>
        <w:t>20</w:t>
      </w:r>
      <w:r w:rsidR="00645B07" w:rsidRPr="00A76A13">
        <w:rPr>
          <w:rFonts w:cs="Arial"/>
        </w:rPr>
        <w:t>0</w:t>
      </w:r>
      <w:r w:rsidR="00851729" w:rsidRPr="00A76A13">
        <w:rPr>
          <w:rFonts w:cs="Arial"/>
        </w:rPr>
        <w:t>8)</w:t>
      </w:r>
      <w:r w:rsidR="00851729" w:rsidRPr="00A76A13">
        <w:rPr>
          <w:lang w:val="en-GB"/>
        </w:rPr>
        <w:fldChar w:fldCharType="end"/>
      </w:r>
      <w:r w:rsidRPr="00A76A13">
        <w:rPr>
          <w:lang w:val="en-GB"/>
        </w:rPr>
        <w:t xml:space="preserve">. Odour pollution is nowadays a serious hindrance, but the complexity of odour compounds </w:t>
      </w:r>
      <w:r w:rsidRPr="00A76A13">
        <w:rPr>
          <w:lang w:val="en-GB"/>
        </w:rPr>
        <w:lastRenderedPageBreak/>
        <w:t xml:space="preserve">characterization </w:t>
      </w:r>
      <w:r w:rsidR="00D75E68" w:rsidRPr="00A76A13">
        <w:rPr>
          <w:lang w:val="en-GB"/>
        </w:rPr>
        <w:t xml:space="preserve">limited a shared approach for </w:t>
      </w:r>
      <w:r w:rsidRPr="00A76A13">
        <w:rPr>
          <w:lang w:val="en-GB"/>
        </w:rPr>
        <w:t xml:space="preserve">odour emissions regulation </w:t>
      </w:r>
      <w:r w:rsidRPr="00A76A13">
        <w:rPr>
          <w:lang w:val="en-GB"/>
        </w:rPr>
        <w:fldChar w:fldCharType="begin"/>
      </w:r>
      <w:r w:rsidR="008D5846">
        <w:rPr>
          <w:lang w:val="en-GB"/>
        </w:rPr>
        <w:instrText xml:space="preserve"> ADDIN ZOTERO_ITEM CSL_CITATION {"citationID":"oJ6j8dTZ","properties":{"formattedCitation":"(Chen et al., 2019)","plainCitation":"(Chen et al., 2019)","dontUpdate":true,"noteIndex":0},"citationItems":[{"id":1,"uris":["http://zotero.org/users/local/5ct5FCTD/items/MY46SHBF"],"uri":["http://zotero.org/users/local/5ct5FCTD/items/MY46SHBF"],"itemData":{"id":1,"type":"article-journal","abstract":"This work was aimed to monitor the freshness of fresh-cut broccoli during refrigerated storage using electronic nose (e-nose) and solid phase microextraction (SPME) combined with gas chromatography-mass spectrometry (GC–MS). Traditional quality indices such as mass loss, chlorophyll content, aerobic plate count, sensory evaluation, malondialdehyde content and membrane permeability were also measured and the result of canonical discriminant analysis (CDA) can distinguish between fresh (on 0</w:instrText>
      </w:r>
      <w:r w:rsidR="008D5846">
        <w:rPr>
          <w:rFonts w:ascii="Cambria Math" w:hAnsi="Cambria Math" w:cs="Cambria Math"/>
          <w:lang w:val="en-GB"/>
        </w:rPr>
        <w:instrText>∼</w:instrText>
      </w:r>
      <w:r w:rsidR="008D5846">
        <w:rPr>
          <w:lang w:val="en-GB"/>
        </w:rPr>
        <w:instrText>3 d), medium fresh (on 6</w:instrText>
      </w:r>
      <w:r w:rsidR="008D5846">
        <w:rPr>
          <w:rFonts w:ascii="Cambria Math" w:hAnsi="Cambria Math" w:cs="Cambria Math"/>
          <w:lang w:val="en-GB"/>
        </w:rPr>
        <w:instrText>∼</w:instrText>
      </w:r>
      <w:r w:rsidR="008D5846">
        <w:rPr>
          <w:lang w:val="en-GB"/>
        </w:rPr>
        <w:instrText>9 d), and spoiled samples (on 12</w:instrText>
      </w:r>
      <w:r w:rsidR="008D5846">
        <w:rPr>
          <w:rFonts w:ascii="Cambria Math" w:hAnsi="Cambria Math" w:cs="Cambria Math"/>
          <w:lang w:val="en-GB"/>
        </w:rPr>
        <w:instrText>∼</w:instrText>
      </w:r>
      <w:r w:rsidR="008D5846">
        <w:rPr>
          <w:lang w:val="en-GB"/>
        </w:rPr>
        <w:instrText>15 d). A total of 43 volatiles (including hydrocarbons, alcohols, esters, ethers, aldehydes, ketones, sulfur compounds and sulfur nitrogen compounds) were detected in broccoli samples using GC</w:instrText>
      </w:r>
      <w:r w:rsidR="008D5846">
        <w:rPr>
          <w:rFonts w:cs="Arial"/>
          <w:lang w:val="en-GB"/>
        </w:rPr>
        <w:instrText>–</w:instrText>
      </w:r>
      <w:r w:rsidR="008D5846">
        <w:rPr>
          <w:lang w:val="en-GB"/>
        </w:rPr>
        <w:instrText xml:space="preserve">MS analysis. Significant accumulation of sulfur compounds like dimethyl disulfide was observed as storage time increased. Both principal components analysis (PCA), hierarchical cluster analysis (HCA) and CDA on e-nose data could discriminate freshness of fresh-cut broccoli. The result of e-nose analysis was in good agreement with that of GC–MS analysis. This study suggested that e-nose has potential for applying as a rapid technique to determine freshness of fresh-cut vegetables.","container-title":"Postharvest Biology and Technology","DOI":"10.1016/j.postharvbio.2018.10.019","ISSN":"0925-5214","journalAbbreviation":"Postharvest Biology and Technology","language":"en","page":"168-175","source":"ScienceDirect","title":"Discrimination of fresh-cut broccoli freshness by volatiles using electronic nose and gas chromatography-mass spectrometry","volume":"148","author":[{"family":"Chen","given":"Hui-zhi"},{"family":"Zhang","given":"Min"},{"family":"Guo","given":"Zhimei"}],"issued":{"date-parts":[["2019",2,1]]}}}],"schema":"https://github.com/citation-style-language/schema/raw/master/csl-citation.json"} </w:instrText>
      </w:r>
      <w:r w:rsidRPr="00A76A13">
        <w:rPr>
          <w:lang w:val="en-GB"/>
        </w:rPr>
        <w:fldChar w:fldCharType="separate"/>
      </w:r>
      <w:r w:rsidRPr="00A76A13">
        <w:rPr>
          <w:rFonts w:cs="Arial"/>
        </w:rPr>
        <w:t>(</w:t>
      </w:r>
      <w:r w:rsidR="005016B9" w:rsidRPr="00A76A13">
        <w:rPr>
          <w:rFonts w:cs="Arial"/>
        </w:rPr>
        <w:t>Zarra et al., 201</w:t>
      </w:r>
      <w:r w:rsidR="00E87E0D">
        <w:rPr>
          <w:rFonts w:cs="Arial"/>
        </w:rPr>
        <w:t>2</w:t>
      </w:r>
      <w:r w:rsidR="002D7707">
        <w:rPr>
          <w:rFonts w:cs="Arial"/>
        </w:rPr>
        <w:t>; Fasolino et al., 2016</w:t>
      </w:r>
      <w:r w:rsidRPr="00A76A13">
        <w:rPr>
          <w:rFonts w:cs="Arial"/>
        </w:rPr>
        <w:t>)</w:t>
      </w:r>
      <w:r w:rsidRPr="00A76A13">
        <w:rPr>
          <w:lang w:val="en-GB"/>
        </w:rPr>
        <w:fldChar w:fldCharType="end"/>
      </w:r>
      <w:r w:rsidRPr="00A76A13">
        <w:rPr>
          <w:lang w:val="en-GB"/>
        </w:rPr>
        <w:t>. With a view at addressing suitable strategies for odour and air pollution abatement and control, the characterization of the volatile compounds responsible for possible environmental pressures is of key importance</w:t>
      </w:r>
      <w:r w:rsidR="005016B9" w:rsidRPr="00A76A13">
        <w:rPr>
          <w:lang w:val="en-GB"/>
        </w:rPr>
        <w:t>.</w:t>
      </w:r>
      <w:r w:rsidRPr="00A76A13">
        <w:rPr>
          <w:lang w:val="en-GB"/>
        </w:rPr>
        <w:t xml:space="preserve"> In that view, to overcome the limitation of sensory and instrumental methods for the detection of odourous compounds, in the last years the proposition of sensorial-instrumental technique is rapidly expanding</w:t>
      </w:r>
      <w:r w:rsidR="00FF7C3E">
        <w:rPr>
          <w:lang w:val="en-GB"/>
        </w:rPr>
        <w:t xml:space="preserve"> </w:t>
      </w:r>
      <w:r w:rsidR="008D5846">
        <w:rPr>
          <w:lang w:val="en-GB"/>
        </w:rPr>
        <w:fldChar w:fldCharType="begin"/>
      </w:r>
      <w:r w:rsidR="008D5846">
        <w:rPr>
          <w:lang w:val="en-GB"/>
        </w:rPr>
        <w:instrText xml:space="preserve"> ADDIN ZOTERO_ITEM CSL_CITATION {"citationID":"9RznYHWh","properties":{"formattedCitation":"(Laura Capelli et al., 2014)","plainCitation":"(Laura Capelli et al., 2014)","noteIndex":0},"citationItems":[{"id":26,"uris":["http://zotero.org/users/local/5ct5FCTD/items/SZDLZB74"],"uri":["http://zotero.org/users/local/5ct5FCTD/items/SZDLZB74"],"itemData":{"id":26,"type":"article-journal","container-title":"Chemical Engineering Transactions","DOI":"10.3303/CET1440033","language":"en","page":"193-198","source":"DOI.org (CSL JSON)","title":"Odour emission factors: fundamental tools for air quality management","title-short":"Odour emission factors","volume":"40","author":[{"literal":"Laura Capelli"},{"literal":"Selena Sironi"},{"literal":"Renato Del Rosso"}],"issued":{"date-parts":[["2014"]]}}}],"schema":"https://github.com/citation-style-language/schema/raw/master/csl-citation.json"} </w:instrText>
      </w:r>
      <w:r w:rsidR="008D5846">
        <w:rPr>
          <w:lang w:val="en-GB"/>
        </w:rPr>
        <w:fldChar w:fldCharType="separate"/>
      </w:r>
      <w:r w:rsidR="00FF7C3E">
        <w:rPr>
          <w:rFonts w:cs="Arial"/>
        </w:rPr>
        <w:t>(</w:t>
      </w:r>
      <w:r w:rsidR="008D5846" w:rsidRPr="008D5846">
        <w:rPr>
          <w:rFonts w:cs="Arial"/>
        </w:rPr>
        <w:t>Capelli et al., 2014</w:t>
      </w:r>
      <w:r w:rsidR="008D5846">
        <w:rPr>
          <w:lang w:val="en-GB"/>
        </w:rPr>
        <w:fldChar w:fldCharType="end"/>
      </w:r>
      <w:r w:rsidR="008D5846">
        <w:rPr>
          <w:lang w:val="en-GB"/>
        </w:rPr>
        <w:t>,</w:t>
      </w:r>
      <w:r w:rsidRPr="00A76A13">
        <w:rPr>
          <w:lang w:val="en-GB"/>
        </w:rPr>
        <w:fldChar w:fldCharType="begin"/>
      </w:r>
      <w:r w:rsidR="008D5846">
        <w:rPr>
          <w:lang w:val="en-GB"/>
        </w:rPr>
        <w:instrText xml:space="preserve"> ADDIN ZOTERO_ITEM CSL_CITATION {"citationID":"JSMB0hOx","properties":{"formattedCitation":"(Yan et al., 2015)","plainCitation":"(Yan et al., 2015)","dontUpdate":true,"noteIndex":0},"citationItems":[{"id":8,"uris":["http://zotero.org/users/local/5ct5FCTD/items/LUXVAP5T"],"uri":["http://zotero.org/users/local/5ct5FCTD/items/LUXVAP5T"],"itemData":{"id":8,"type":"article-journal","abstract":"Many research groups in academia and industry are focusing on the performance improvement of electronic nose (E-nose) systems mainly involving three optimizations, which are sensitive material selection and sensor array optimization, enhanced feature extraction methods and pattern recognition method selection. For a specific application, the feature extraction method is a basic part of these three optimizations and a key point in E-nose system performance improvement. The aim of a feature extraction method is to extract robust information from the sensor response with less redundancy to ensure the effectiveness of the subsequent pattern recognition algorithm. Many kinds of feature extraction methods have been used in E-nose applications, such as extraction from the original response curves, curve fitting parameters, transform domains, phase space (PS) and dynamic moments (DM), parallel factor analysis (PARAFAC), energy vector (EV), power density spectrum (PSD), window time slicing (WTS) and moving window time slicing (MWTS), moving window function capture (MWFC), etc. The object of this review is to provide a summary of the various feature extraction methods used in E-noses in recent years, as well as to give some suggestions and new inspiration to propose more effective feature extraction methods for the development of E-nose technology.","container-title":"Sensors","DOI":"10.3390/s151127804","ISSN":"1424-8220","issue":"11","journalAbbreviation":"Sensors","language":"en","page":"27804-27831","source":"DOI.org (Crossref)","title":"Electronic Nose Feature Extraction Methods: A Review","title-short":"Electronic Nose Feature Extraction Methods","volume":"15","author":[{"family":"Yan","given":"Jia"},{"family":"Guo","given":"Xiuzhen"},{"family":"Duan","given":"Shukai"},{"family":"Jia","given":"Pengfei"},{"family":"Wang","given":"Lidan"},{"family":"Peng","given":"Chao"},{"family":"Zhang","given":"Songlin"}],"issued":{"date-parts":[["2015",11,2]]}}}],"schema":"https://github.com/citation-style-language/schema/raw/master/csl-citation.json"} </w:instrText>
      </w:r>
      <w:r w:rsidRPr="00A76A13">
        <w:rPr>
          <w:lang w:val="en-GB"/>
        </w:rPr>
        <w:fldChar w:fldCharType="separate"/>
      </w:r>
      <w:r w:rsidR="008D5846">
        <w:rPr>
          <w:rFonts w:cs="Arial"/>
        </w:rPr>
        <w:t xml:space="preserve"> </w:t>
      </w:r>
      <w:r w:rsidR="002D7707">
        <w:rPr>
          <w:rFonts w:cs="Arial"/>
        </w:rPr>
        <w:t xml:space="preserve">Giuliani et al., 2012; </w:t>
      </w:r>
      <w:r w:rsidR="00D75E68" w:rsidRPr="00A76A13">
        <w:rPr>
          <w:rFonts w:cs="Arial"/>
        </w:rPr>
        <w:t>Zarra et al., 2019</w:t>
      </w:r>
      <w:r w:rsidRPr="00A76A13">
        <w:rPr>
          <w:rFonts w:cs="Arial"/>
        </w:rPr>
        <w:t>)</w:t>
      </w:r>
      <w:r w:rsidRPr="00A76A13">
        <w:rPr>
          <w:lang w:val="en-GB"/>
        </w:rPr>
        <w:fldChar w:fldCharType="end"/>
      </w:r>
      <w:r w:rsidRPr="00A76A13">
        <w:rPr>
          <w:lang w:val="en-GB"/>
        </w:rPr>
        <w:t xml:space="preserve">. Instrumental Odour Emissions Systems (IOMSs) represents indeed an attractive tool for the monitoring of environmental odours, with a view at obtaining real-time information, to support the decision-making process and for the implementation of proactive approaches </w:t>
      </w:r>
      <w:r w:rsidR="00645B07" w:rsidRPr="00A76A13">
        <w:rPr>
          <w:lang w:val="en-GB"/>
        </w:rPr>
        <w:t>(</w:t>
      </w:r>
      <w:r w:rsidRPr="00A76A13">
        <w:rPr>
          <w:lang w:val="en-GB"/>
        </w:rPr>
        <w:fldChar w:fldCharType="begin"/>
      </w:r>
      <w:r w:rsidR="008D5846">
        <w:rPr>
          <w:lang w:val="en-GB"/>
        </w:rPr>
        <w:instrText xml:space="preserve"> ADDIN ZOTERO_ITEM CSL_CITATION {"citationID":"kPuSYFMW","properties":{"formattedCitation":"(Wilson and Baietto, 2011)","plainCitation":"(Wilson and Baietto, 2011)","dontUpdate":true,"noteIndex":0},"citationItems":[{"id":7,"uris":["http://zotero.org/users/local/5ct5FCTD/items/SLW3KV7E"],"uri":["http://zotero.org/users/local/5ct5FCTD/items/SLW3KV7E"],"itemData":{"id":7,"type":"article-journal","abstract":"The research and development of new electronic-nose applications in the biomedical field has accelerated at a phenomenal rate over the past 25 years. Many innovative e-nose technologies have provided solutions and applications to a wide variety of complex biomedical and healthcare problems. The purposes of this review are to present a comprehensive analysis of past and recent biomedical research findings and developments of electronic-nose sensor technologies, and to identify current and future potential e-nose applications that will continue to advance the effectiveness and efficiency of biomedical treatments and healthcare services for many years. An abundance of electronic-nose applications has been developed for a variety of healthcare sectors including diagnostics, immunology, pathology, patient recovery, pharmacology, physical therapy, physiology, preventative medicine, remote healthcare, and wound and graft healing. Specific biomedical e-nose applications range from uses in biochemical testing, blood-compatibility evaluations, disease diagnoses, and drug delivery to monitoring of metabolic levels, organ dysfunctions, and patient conditions through telemedicine. This paper summarizes the major electronic-nose technologies developed for healthcare and biomedical applications since the late 1980s when electronic aroma detection technologies were first recognized to be potentially useful in providing effective solutions to problems in the healthcare industry.","container-title":"Sensors","DOI":"10.3390/s110101105","ISSN":"1424-8220","issue":"1","journalAbbreviation":"Sensors","language":"en","page":"1105-1176","source":"DOI.org (Crossref)","title":"Advances in Electronic-Nose Technologies Developed for Biomedical Applications","volume":"11","author":[{"family":"Wilson","given":"Alphus D."},{"family":"Baietto","given":"Manuela"}],"issued":{"date-parts":[["2011",1,19]]}}}],"schema":"https://github.com/citation-style-language/schema/raw/master/csl-citation.json"} </w:instrText>
      </w:r>
      <w:r w:rsidRPr="00A76A13">
        <w:rPr>
          <w:lang w:val="en-GB"/>
        </w:rPr>
        <w:fldChar w:fldCharType="separate"/>
      </w:r>
      <w:r w:rsidR="00645B07" w:rsidRPr="00A76A13">
        <w:rPr>
          <w:rFonts w:cs="Arial"/>
        </w:rPr>
        <w:t>Zarra et al., 2018</w:t>
      </w:r>
      <w:r w:rsidRPr="00A76A13">
        <w:rPr>
          <w:rFonts w:cs="Arial"/>
        </w:rPr>
        <w:t>)</w:t>
      </w:r>
      <w:r w:rsidRPr="00A76A13">
        <w:rPr>
          <w:lang w:val="en-GB"/>
        </w:rPr>
        <w:fldChar w:fldCharType="end"/>
      </w:r>
      <w:r w:rsidRPr="00A76A13">
        <w:rPr>
          <w:lang w:val="en-GB"/>
        </w:rPr>
        <w:t xml:space="preserve">. The use of these electronic devices, also known as electronic nose, for odour monitoring purposes is of key interest since they offer the strengths of both sensorial and analytical tools. Nowadays, among the most challenging problems related to the application of IOMSs, the adequate selection of the sensors array for the specific application, with high robustness, selectivity and reproducibility, assumes a key role </w:t>
      </w:r>
      <w:r w:rsidRPr="00A76A13">
        <w:rPr>
          <w:lang w:val="en-GB"/>
        </w:rPr>
        <w:fldChar w:fldCharType="begin"/>
      </w:r>
      <w:r w:rsidRPr="00A76A13">
        <w:rPr>
          <w:lang w:val="en-GB"/>
        </w:rPr>
        <w:instrText xml:space="preserve"> ADDIN ZOTERO_ITEM CSL_CITATION {"citationID":"eLhMu73a","properties":{"formattedCitation":"(Blanco-Rodr\\uc0\\u237{}guez et al., 2018)","plainCitation":"(Blanco-Rodríguez et al., 2018)","noteIndex":0},"citationItems":[{"id":11,"uris":["http://zotero.org/users/local/5ct5FCTD/items/CV52JLME"],"uri":["http://zotero.org/users/local/5ct5FCTD/items/CV52JLME"],"itemData":{"id":11,"type":"article-journal","abstract":"Wastewater treatment plants have widely been described as a significant source of odour nuisance, which has led to an increase of neighbourhood complaints. Therefore, to mitigate the negative impact of odours, the detection and analysis of these emissions are required. This paper presents a measurement system based on an electronic nose for quantitative and qualitative odour analysis of samples collected from six different stages on a wastewater plant. Hence, two features vectors were performed in order to represent quantitative trends of the gaseous mixture sampled on the facility. In addition, odour fingerprints and a PCA were computed to discriminate odours from its sources and to detect relationships among the samples. This approach also comprises a dynamic dilution olfactometer. A PLS regression model was performed to predict the odour concentration by the electronic nose in term of odour units per cubic meter. The results show that the developed electronic nose is a promising and feasible instrument to characterize odours from wastewater plants.","container-title":"Water Research","DOI":"10.1016/j.watres.2018.01.067","ISSN":"1879-2448","journalAbbreviation":"Water Res.","language":"eng","note":"PMID: 29407655","page":"92-100","source":"PubMed","title":"Development of an electronic nose to characterize odours emitted from different stages in a wastewater treatment plant","volume":"134","author":[{"family":"Blanco-Rodríguez","given":"Andy"},{"family":"Camara","given":"Vicente Francisco"},{"family":"Campo","given":"Fernando"},{"family":"Becherán","given":"Liliam"},{"family":"Durán","given":"Alejandro"},{"family":"Vieira","given":"Vitor Debatin"},{"family":"Melo","given":"Henrique","non-dropping-particle":"de"},{"family":"Garcia-Ramirez","given":"Alejandro Rafael"}],"issued":{"date-parts":[["2018"]],"season":"01"}}}],"schema":"https://github.com/citation-style-language/schema/raw/master/csl-citation.json"} </w:instrText>
      </w:r>
      <w:r w:rsidRPr="00A76A13">
        <w:rPr>
          <w:lang w:val="en-GB"/>
        </w:rPr>
        <w:fldChar w:fldCharType="separate"/>
      </w:r>
      <w:r w:rsidRPr="00A76A13">
        <w:rPr>
          <w:rFonts w:cs="Arial"/>
          <w:szCs w:val="24"/>
        </w:rPr>
        <w:t>(Blanco-Rodríguez et al., 2018)</w:t>
      </w:r>
      <w:r w:rsidRPr="00A76A13">
        <w:rPr>
          <w:lang w:val="en-GB"/>
        </w:rPr>
        <w:fldChar w:fldCharType="end"/>
      </w:r>
      <w:r w:rsidRPr="00A76A13">
        <w:rPr>
          <w:lang w:val="en-GB"/>
        </w:rPr>
        <w:t xml:space="preserve">. Moreover, the needs to face with the complexity of gaseous mixtures from industrial sources boosted the attention given to sampling technique, training phase and data analysis. These activities have to be adapted to the specific requirements. In particular, the attention paid to data processing resulted in different possibilities to implement, among which statistical pattern recognition. The pre-processing operation of the raw data is a key operation and the selection of the best procedure for the data reduction has an high impact on the accuracy of the results </w:t>
      </w:r>
      <w:r w:rsidRPr="00A76A13">
        <w:rPr>
          <w:lang w:val="en-GB"/>
        </w:rPr>
        <w:fldChar w:fldCharType="begin"/>
      </w:r>
      <w:r w:rsidR="008D5846">
        <w:rPr>
          <w:lang w:val="en-GB"/>
        </w:rPr>
        <w:instrText xml:space="preserve"> ADDIN ZOTERO_ITEM CSL_CITATION {"citationID":"xOzQ3e3h","properties":{"formattedCitation":"(Shi et al., 2008)","plainCitation":"(Shi et al., 2008)","dontUpdate":true,"noteIndex":0},"citationItems":[{"id":17,"uris":["http://zotero.org/users/local/5ct5FCTD/items/5LM3X5LR"],"uri":["http://zotero.org/users/local/5ct5FCTD/items/5LM3X5LR"],"itemData":{"id":17,"type":"article-journal","abstract":"When the electronic nose is used to identify different varieties of distilled liquors, the pattern recognition algorithm is chosen on the basis of the experience, which lacks the guiding principle. In this research, the different brands of distilled spirits were identified using the pattern recognition algorithms (principal component analysis and the artificial neural network). The recognition rates of different algorithms were compared. The recognition rate of the Back Propagation Neural Network (BPNN) is the highest. Owing to the slow convergence speed of the BPNN, it tends easily to get into a local minimum. A chaotic BPNN was tried in order to overcome the disadvantage of the BPNN. The convergence speed of the chaotic BPNN is 75.5 times faster than that of the BPNN.","container-title":"Journal of Bionic Engineering","DOI":"10.1016/S1672-6529(08)60032-3","ISSN":"1672-6529","issue":"3","journalAbbreviation":"Journal of Bionic Engineering","language":"en","page":"253-257","source":"ScienceDirect","title":"Comparison of Algorithms for an Electronic Nose in Identifying Liquors","volume":"5","author":[{"family":"Shi","given":"Zhi-biao"},{"family":"Yu","given":"Tao"},{"family":"Zhao","given":"Qun"},{"family":"Li","given":"Yang"},{"family":"Lan","given":"Yu-bin"}],"issued":{"date-parts":[["2008",9,1]]}}}],"schema":"https://github.com/citation-style-language/schema/raw/master/csl-citation.json"} </w:instrText>
      </w:r>
      <w:r w:rsidRPr="00A76A13">
        <w:rPr>
          <w:lang w:val="en-GB"/>
        </w:rPr>
        <w:fldChar w:fldCharType="separate"/>
      </w:r>
      <w:r w:rsidRPr="00A76A13">
        <w:rPr>
          <w:rFonts w:cs="Arial"/>
        </w:rPr>
        <w:t>(Shi et al., 2008</w:t>
      </w:r>
      <w:r w:rsidR="00C94DFA" w:rsidRPr="00A76A13">
        <w:rPr>
          <w:rFonts w:cs="Arial"/>
        </w:rPr>
        <w:t>; Yan et al., 2015</w:t>
      </w:r>
      <w:r w:rsidRPr="00A76A13">
        <w:rPr>
          <w:rFonts w:cs="Arial"/>
        </w:rPr>
        <w:t>)</w:t>
      </w:r>
      <w:r w:rsidRPr="00A76A13">
        <w:rPr>
          <w:lang w:val="en-GB"/>
        </w:rPr>
        <w:fldChar w:fldCharType="end"/>
      </w:r>
      <w:r w:rsidRPr="00A76A13">
        <w:rPr>
          <w:lang w:val="en-GB"/>
        </w:rPr>
        <w:t>.</w:t>
      </w:r>
      <w:r w:rsidR="00BD2D6C" w:rsidRPr="00A76A13">
        <w:rPr>
          <w:lang w:val="en-GB"/>
        </w:rPr>
        <w:t xml:space="preserve"> </w:t>
      </w:r>
      <w:r w:rsidRPr="00A76A13">
        <w:rPr>
          <w:lang w:val="en-GB"/>
        </w:rPr>
        <w:t xml:space="preserve">In that view, the </w:t>
      </w:r>
      <w:r w:rsidR="002A75B0" w:rsidRPr="00A76A13">
        <w:rPr>
          <w:lang w:val="en-GB"/>
        </w:rPr>
        <w:t xml:space="preserve">research presents and discusses the influence of the use of different pre-processing and extraction methods in the </w:t>
      </w:r>
      <w:r w:rsidR="00DC1B14" w:rsidRPr="00A76A13">
        <w:rPr>
          <w:lang w:val="en-GB"/>
        </w:rPr>
        <w:t>odour classification</w:t>
      </w:r>
      <w:r w:rsidR="002A75B0" w:rsidRPr="00A76A13">
        <w:rPr>
          <w:lang w:val="en-GB"/>
        </w:rPr>
        <w:t xml:space="preserve"> model elaboration</w:t>
      </w:r>
      <w:r w:rsidR="00E13E19" w:rsidRPr="00A76A13">
        <w:rPr>
          <w:lang w:val="en-GB"/>
        </w:rPr>
        <w:t>,</w:t>
      </w:r>
      <w:r w:rsidR="002A75B0" w:rsidRPr="00A76A13">
        <w:rPr>
          <w:lang w:val="en-GB"/>
        </w:rPr>
        <w:t xml:space="preserve"> by using instrumental odour monitoring system, with the aim of optimizing and increasing the reliability of the measurements.</w:t>
      </w:r>
      <w:r w:rsidR="00E13E19" w:rsidRPr="00A76A13">
        <w:rPr>
          <w:lang w:val="en-GB"/>
        </w:rPr>
        <w:t xml:space="preserve"> </w:t>
      </w:r>
      <w:r w:rsidR="00DA44C2" w:rsidRPr="00DA44C2">
        <w:rPr>
          <w:color w:val="FF0000"/>
          <w:lang w:val="en-GB"/>
        </w:rPr>
        <w:t>The outcomes of this works has been discussed in order to implement the preparatory works needed to put the system in fields.</w:t>
      </w:r>
    </w:p>
    <w:p w14:paraId="7F63C8B0" w14:textId="77777777" w:rsidR="00C91F41" w:rsidRDefault="00EF5711" w:rsidP="00EF5711">
      <w:pPr>
        <w:pStyle w:val="CETHeading1"/>
        <w:numPr>
          <w:ilvl w:val="1"/>
          <w:numId w:val="1"/>
        </w:numPr>
        <w:ind w:left="0"/>
        <w:rPr>
          <w:lang w:val="en-GB"/>
        </w:rPr>
      </w:pPr>
      <w:r w:rsidRPr="00A76A13">
        <w:rPr>
          <w:lang w:val="en-GB"/>
        </w:rPr>
        <w:t>Material and method</w:t>
      </w:r>
    </w:p>
    <w:p w14:paraId="148B6A56" w14:textId="32170A04" w:rsidR="00EF5711" w:rsidRPr="00C91F41" w:rsidRDefault="00EF5711" w:rsidP="00C91F41">
      <w:pPr>
        <w:pStyle w:val="CETHeading1"/>
        <w:numPr>
          <w:ilvl w:val="2"/>
          <w:numId w:val="1"/>
        </w:numPr>
        <w:rPr>
          <w:lang w:val="en-GB"/>
        </w:rPr>
      </w:pPr>
      <w:r w:rsidRPr="006914EE">
        <w:t>I</w:t>
      </w:r>
      <w:r w:rsidR="00E13E19">
        <w:t>nstrumental odour monitoring system</w:t>
      </w:r>
      <w:r w:rsidRPr="006914EE">
        <w:t xml:space="preserve"> </w:t>
      </w:r>
      <w:r w:rsidR="00451CD0">
        <w:t>(IOMSartec)</w:t>
      </w:r>
    </w:p>
    <w:p w14:paraId="437B2C33" w14:textId="1854637C" w:rsidR="00EF5711" w:rsidRDefault="00E13E19" w:rsidP="00EF5711">
      <w:pPr>
        <w:pStyle w:val="CETBodytext"/>
        <w:rPr>
          <w:lang w:val="en-GB"/>
        </w:rPr>
      </w:pPr>
      <w:r w:rsidRPr="00D069C8">
        <w:rPr>
          <w:lang w:val="en-GB"/>
        </w:rPr>
        <w:t xml:space="preserve">The </w:t>
      </w:r>
      <w:r w:rsidRPr="00E13E19">
        <w:rPr>
          <w:lang w:val="en-GB"/>
        </w:rPr>
        <w:t xml:space="preserve">experimental activities are </w:t>
      </w:r>
      <w:r>
        <w:rPr>
          <w:lang w:val="en-GB"/>
        </w:rPr>
        <w:t xml:space="preserve">carried out by using an advanced instrumental odour monitoring system, </w:t>
      </w:r>
      <w:r w:rsidR="00DF00B2">
        <w:rPr>
          <w:lang w:val="en-GB"/>
        </w:rPr>
        <w:t xml:space="preserve">named </w:t>
      </w:r>
      <w:r>
        <w:rPr>
          <w:lang w:val="en-GB"/>
        </w:rPr>
        <w:t xml:space="preserve">IOMSartec, that allows to select </w:t>
      </w:r>
      <w:r w:rsidRPr="006D03B3">
        <w:rPr>
          <w:lang w:val="en-GB"/>
        </w:rPr>
        <w:t xml:space="preserve">and compare automatically different settings options, as the different </w:t>
      </w:r>
      <w:r w:rsidR="005476BF">
        <w:rPr>
          <w:lang w:val="en-GB"/>
        </w:rPr>
        <w:t>feature</w:t>
      </w:r>
      <w:r w:rsidRPr="006D03B3">
        <w:rPr>
          <w:lang w:val="en-GB"/>
        </w:rPr>
        <w:t xml:space="preserve"> extraction methods</w:t>
      </w:r>
      <w:r>
        <w:rPr>
          <w:lang w:val="en-GB"/>
        </w:rPr>
        <w:t xml:space="preserve">. </w:t>
      </w:r>
      <w:r w:rsidR="00EF5711" w:rsidRPr="00C70A29">
        <w:rPr>
          <w:lang w:val="en-GB"/>
        </w:rPr>
        <w:t xml:space="preserve">The </w:t>
      </w:r>
      <w:r>
        <w:rPr>
          <w:lang w:val="en-GB"/>
        </w:rPr>
        <w:t xml:space="preserve">IOMSartec </w:t>
      </w:r>
      <w:r w:rsidR="00EF5711">
        <w:rPr>
          <w:lang w:val="en-GB"/>
        </w:rPr>
        <w:t>hardware is composed by two main part</w:t>
      </w:r>
      <w:r w:rsidR="004D11A6">
        <w:rPr>
          <w:lang w:val="en-GB"/>
        </w:rPr>
        <w:t>s</w:t>
      </w:r>
      <w:r w:rsidR="00EF5711">
        <w:rPr>
          <w:lang w:val="en-GB"/>
        </w:rPr>
        <w:t xml:space="preserve">, the measuring </w:t>
      </w:r>
      <w:r w:rsidR="00664AB1">
        <w:rPr>
          <w:lang w:val="en-GB"/>
        </w:rPr>
        <w:t>unit</w:t>
      </w:r>
      <w:r w:rsidR="00EF5711">
        <w:rPr>
          <w:lang w:val="en-GB"/>
        </w:rPr>
        <w:t xml:space="preserve"> and the management </w:t>
      </w:r>
      <w:r w:rsidR="00664AB1">
        <w:rPr>
          <w:lang w:val="en-GB"/>
        </w:rPr>
        <w:t>unit</w:t>
      </w:r>
      <w:r w:rsidR="00451CD0">
        <w:rPr>
          <w:lang w:val="en-GB"/>
        </w:rPr>
        <w:t xml:space="preserve"> (Figure 1)</w:t>
      </w:r>
      <w:r w:rsidR="00EF5711">
        <w:rPr>
          <w:lang w:val="en-GB"/>
        </w:rPr>
        <w:t>.</w:t>
      </w:r>
    </w:p>
    <w:p w14:paraId="400665F8" w14:textId="5289E54A" w:rsidR="00804DCE" w:rsidRDefault="00664AB1" w:rsidP="00804DCE">
      <w:pPr>
        <w:pStyle w:val="CETBodytext"/>
        <w:jc w:val="center"/>
      </w:pPr>
      <w:r>
        <w:rPr>
          <w:noProof/>
          <w:lang w:val="it-IT" w:eastAsia="it-IT"/>
        </w:rPr>
        <w:drawing>
          <wp:inline distT="0" distB="0" distL="0" distR="0" wp14:anchorId="0F2E2FBD" wp14:editId="426166F9">
            <wp:extent cx="3913611" cy="3040380"/>
            <wp:effectExtent l="0" t="0" r="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902" r="-1"/>
                    <a:stretch/>
                  </pic:blipFill>
                  <pic:spPr bwMode="auto">
                    <a:xfrm>
                      <a:off x="0" y="0"/>
                      <a:ext cx="3915199" cy="3041614"/>
                    </a:xfrm>
                    <a:prstGeom prst="rect">
                      <a:avLst/>
                    </a:prstGeom>
                    <a:ln>
                      <a:noFill/>
                    </a:ln>
                    <a:extLst>
                      <a:ext uri="{53640926-AAD7-44D8-BBD7-CCE9431645EC}">
                        <a14:shadowObscured xmlns:a14="http://schemas.microsoft.com/office/drawing/2010/main"/>
                      </a:ext>
                    </a:extLst>
                  </pic:spPr>
                </pic:pic>
              </a:graphicData>
            </a:graphic>
          </wp:inline>
        </w:drawing>
      </w:r>
    </w:p>
    <w:p w14:paraId="41F3C008" w14:textId="00D9247C" w:rsidR="00804DCE" w:rsidRPr="00E21C27" w:rsidRDefault="00EF5711" w:rsidP="008D5846">
      <w:pPr>
        <w:pStyle w:val="CETCaption"/>
        <w:keepNext/>
        <w:tabs>
          <w:tab w:val="left" w:pos="1046"/>
        </w:tabs>
        <w:rPr>
          <w:color w:val="FF0000"/>
        </w:rPr>
      </w:pPr>
      <w:r w:rsidRPr="00E21C27">
        <w:rPr>
          <w:color w:val="FF0000"/>
        </w:rPr>
        <w:t xml:space="preserve">Figure </w:t>
      </w:r>
      <w:r w:rsidRPr="00E21C27">
        <w:rPr>
          <w:color w:val="FF0000"/>
        </w:rPr>
        <w:fldChar w:fldCharType="begin"/>
      </w:r>
      <w:r w:rsidRPr="00E21C27">
        <w:rPr>
          <w:color w:val="FF0000"/>
        </w:rPr>
        <w:instrText xml:space="preserve"> SEQ Figure \* ARABIC </w:instrText>
      </w:r>
      <w:r w:rsidRPr="00E21C27">
        <w:rPr>
          <w:color w:val="FF0000"/>
        </w:rPr>
        <w:fldChar w:fldCharType="separate"/>
      </w:r>
      <w:r w:rsidRPr="00E21C27">
        <w:rPr>
          <w:color w:val="FF0000"/>
        </w:rPr>
        <w:t>1</w:t>
      </w:r>
      <w:r w:rsidRPr="00E21C27">
        <w:rPr>
          <w:color w:val="FF0000"/>
        </w:rPr>
        <w:fldChar w:fldCharType="end"/>
      </w:r>
      <w:r w:rsidRPr="00E21C27">
        <w:rPr>
          <w:color w:val="FF0000"/>
        </w:rPr>
        <w:t>: IOMS</w:t>
      </w:r>
      <w:r w:rsidR="00E13E19" w:rsidRPr="00E21C27">
        <w:rPr>
          <w:color w:val="FF0000"/>
        </w:rPr>
        <w:t>artec</w:t>
      </w:r>
      <w:r w:rsidRPr="00E21C27">
        <w:rPr>
          <w:color w:val="FF0000"/>
        </w:rPr>
        <w:t xml:space="preserve"> hardware layout</w:t>
      </w:r>
    </w:p>
    <w:p w14:paraId="52422B7B" w14:textId="77777777" w:rsidR="00535A34" w:rsidRDefault="00535A34" w:rsidP="00EF5711">
      <w:pPr>
        <w:pStyle w:val="CETBodytext"/>
        <w:rPr>
          <w:lang w:val="en-GB"/>
        </w:rPr>
      </w:pPr>
    </w:p>
    <w:p w14:paraId="6F959C81" w14:textId="114C1E87" w:rsidR="00EF5711" w:rsidRPr="00315333" w:rsidRDefault="00EF5711" w:rsidP="00EF5711">
      <w:pPr>
        <w:pStyle w:val="CETBodytext"/>
        <w:rPr>
          <w:lang w:val="en-GB"/>
        </w:rPr>
      </w:pPr>
      <w:r>
        <w:rPr>
          <w:lang w:val="en-GB"/>
        </w:rPr>
        <w:t xml:space="preserve">The </w:t>
      </w:r>
      <w:r w:rsidRPr="00C70A29">
        <w:rPr>
          <w:lang w:val="en-GB"/>
        </w:rPr>
        <w:t xml:space="preserve">measuring chamber has the main function of ensuring the reproducibility of the chemical conditions </w:t>
      </w:r>
      <w:r>
        <w:rPr>
          <w:lang w:val="en-GB"/>
        </w:rPr>
        <w:t xml:space="preserve">of the air to analyse </w:t>
      </w:r>
      <w:r w:rsidRPr="00C70A29">
        <w:rPr>
          <w:lang w:val="en-GB"/>
        </w:rPr>
        <w:t xml:space="preserve">and allowing the array of sensors the contact time </w:t>
      </w:r>
      <w:r>
        <w:rPr>
          <w:lang w:val="en-GB"/>
        </w:rPr>
        <w:t>needed</w:t>
      </w:r>
      <w:r w:rsidRPr="00C70A29">
        <w:rPr>
          <w:lang w:val="en-GB"/>
        </w:rPr>
        <w:t xml:space="preserve"> to carry out the measurement. The chamber has an internal volume designed to optimize the response time of the </w:t>
      </w:r>
      <w:r w:rsidR="008B3829">
        <w:rPr>
          <w:lang w:val="en-GB"/>
        </w:rPr>
        <w:t xml:space="preserve">installed </w:t>
      </w:r>
      <w:r w:rsidRPr="00C70A29">
        <w:rPr>
          <w:lang w:val="en-GB"/>
        </w:rPr>
        <w:t>sensors</w:t>
      </w:r>
      <w:r w:rsidR="00C91F41">
        <w:rPr>
          <w:lang w:val="en-GB"/>
        </w:rPr>
        <w:t xml:space="preserve">. Sixteen </w:t>
      </w:r>
      <w:r w:rsidR="00C91F41">
        <w:rPr>
          <w:lang w:val="en-GB"/>
        </w:rPr>
        <w:lastRenderedPageBreak/>
        <w:t>sensors i</w:t>
      </w:r>
      <w:r w:rsidR="008B3829">
        <w:rPr>
          <w:lang w:val="en-GB"/>
        </w:rPr>
        <w:t>n total</w:t>
      </w:r>
      <w:r w:rsidR="00C91F41">
        <w:rPr>
          <w:lang w:val="en-GB"/>
        </w:rPr>
        <w:t xml:space="preserve"> are distributed </w:t>
      </w:r>
      <w:r w:rsidR="008B3829">
        <w:rPr>
          <w:lang w:val="en-GB"/>
        </w:rPr>
        <w:t xml:space="preserve">on </w:t>
      </w:r>
      <w:r w:rsidRPr="00A76A13">
        <w:rPr>
          <w:lang w:val="en-GB"/>
        </w:rPr>
        <w:t xml:space="preserve">two horizontal </w:t>
      </w:r>
      <w:r w:rsidR="008B3829">
        <w:rPr>
          <w:lang w:val="en-GB"/>
        </w:rPr>
        <w:t>levels</w:t>
      </w:r>
      <w:r w:rsidR="00C91F41">
        <w:rPr>
          <w:lang w:val="en-GB"/>
        </w:rPr>
        <w:t xml:space="preserve">, eight for each </w:t>
      </w:r>
      <w:r w:rsidR="004D11A6">
        <w:rPr>
          <w:lang w:val="en-GB"/>
        </w:rPr>
        <w:t>one</w:t>
      </w:r>
      <w:r w:rsidR="00C91F41">
        <w:rPr>
          <w:lang w:val="en-GB"/>
        </w:rPr>
        <w:t>: first level, sensors ID1.1 – 1.</w:t>
      </w:r>
      <w:r w:rsidR="00385A5B">
        <w:rPr>
          <w:lang w:val="en-GB"/>
        </w:rPr>
        <w:t>8</w:t>
      </w:r>
      <w:r w:rsidR="00C91F41">
        <w:rPr>
          <w:lang w:val="en-GB"/>
        </w:rPr>
        <w:t>; second level, sensors 2.1 – 2.</w:t>
      </w:r>
      <w:r w:rsidR="00385A5B">
        <w:rPr>
          <w:lang w:val="en-GB"/>
        </w:rPr>
        <w:t>8</w:t>
      </w:r>
      <w:r w:rsidRPr="00A76A13">
        <w:rPr>
          <w:lang w:val="en-GB"/>
        </w:rPr>
        <w:t xml:space="preserve">. </w:t>
      </w:r>
      <w:r w:rsidR="00385A5B">
        <w:rPr>
          <w:lang w:val="en-GB"/>
        </w:rPr>
        <w:t>T</w:t>
      </w:r>
      <w:r w:rsidR="00385A5B" w:rsidRPr="00385A5B">
        <w:rPr>
          <w:lang w:val="en-GB"/>
        </w:rPr>
        <w:t>hree different types of sensors are</w:t>
      </w:r>
      <w:r w:rsidR="00385A5B">
        <w:rPr>
          <w:lang w:val="en-GB"/>
        </w:rPr>
        <w:t xml:space="preserve"> located in the measurement chamber: </w:t>
      </w:r>
      <w:r w:rsidR="00C91F41" w:rsidRPr="008B3829">
        <w:rPr>
          <w:lang w:val="en-GB"/>
        </w:rPr>
        <w:t>metal-oxide-semiconductor</w:t>
      </w:r>
      <w:r w:rsidR="00C91F41" w:rsidRPr="00A76A13">
        <w:rPr>
          <w:lang w:val="en-GB"/>
        </w:rPr>
        <w:t xml:space="preserve"> </w:t>
      </w:r>
      <w:r w:rsidR="00C91F41">
        <w:rPr>
          <w:lang w:val="en-GB"/>
        </w:rPr>
        <w:t>(</w:t>
      </w:r>
      <w:r w:rsidRPr="00A76A13">
        <w:rPr>
          <w:lang w:val="en-GB"/>
        </w:rPr>
        <w:t>MOS</w:t>
      </w:r>
      <w:r w:rsidR="00385A5B">
        <w:rPr>
          <w:lang w:val="en-GB"/>
        </w:rPr>
        <w:t>, n.14)</w:t>
      </w:r>
      <w:r w:rsidRPr="00A76A13">
        <w:rPr>
          <w:lang w:val="en-GB"/>
        </w:rPr>
        <w:t xml:space="preserve">, </w:t>
      </w:r>
      <w:r w:rsidR="00C91F41" w:rsidRPr="00C91F41">
        <w:rPr>
          <w:lang w:val="en-GB"/>
        </w:rPr>
        <w:t>photoionization detector</w:t>
      </w:r>
      <w:r w:rsidR="00C91F41">
        <w:rPr>
          <w:lang w:val="en-GB"/>
        </w:rPr>
        <w:t xml:space="preserve"> (</w:t>
      </w:r>
      <w:r w:rsidRPr="00A76A13">
        <w:rPr>
          <w:lang w:val="en-GB"/>
        </w:rPr>
        <w:t>PID</w:t>
      </w:r>
      <w:r w:rsidR="00385A5B">
        <w:rPr>
          <w:lang w:val="en-GB"/>
        </w:rPr>
        <w:t>, n.1</w:t>
      </w:r>
      <w:r w:rsidR="00D14D01">
        <w:rPr>
          <w:lang w:val="en-GB"/>
        </w:rPr>
        <w:t>, ID1.8</w:t>
      </w:r>
      <w:r w:rsidR="00C91F41">
        <w:rPr>
          <w:lang w:val="en-GB"/>
        </w:rPr>
        <w:t>)</w:t>
      </w:r>
      <w:r w:rsidR="00425F8B" w:rsidRPr="00A76A13">
        <w:rPr>
          <w:lang w:val="en-GB"/>
        </w:rPr>
        <w:t xml:space="preserve"> </w:t>
      </w:r>
      <w:r w:rsidRPr="00A76A13">
        <w:rPr>
          <w:lang w:val="en-GB"/>
        </w:rPr>
        <w:t xml:space="preserve">and </w:t>
      </w:r>
      <w:r w:rsidR="00C91F41">
        <w:rPr>
          <w:lang w:val="en-GB"/>
        </w:rPr>
        <w:t>control sensor (</w:t>
      </w:r>
      <w:r w:rsidRPr="00A76A13">
        <w:rPr>
          <w:lang w:val="en-GB"/>
        </w:rPr>
        <w:t>temperature-humidity</w:t>
      </w:r>
      <w:r w:rsidR="00385A5B">
        <w:rPr>
          <w:lang w:val="en-GB"/>
        </w:rPr>
        <w:t>, n.1</w:t>
      </w:r>
      <w:r w:rsidR="00D14D01">
        <w:rPr>
          <w:lang w:val="en-GB"/>
        </w:rPr>
        <w:t>, ID2.8</w:t>
      </w:r>
      <w:r w:rsidR="00C91F41">
        <w:rPr>
          <w:lang w:val="en-GB"/>
        </w:rPr>
        <w:t>)</w:t>
      </w:r>
      <w:r w:rsidRPr="00A76A13">
        <w:rPr>
          <w:lang w:val="en-GB"/>
        </w:rPr>
        <w:t>.</w:t>
      </w:r>
      <w:r w:rsidR="00385A5B">
        <w:rPr>
          <w:lang w:val="en-GB"/>
        </w:rPr>
        <w:t xml:space="preserve"> </w:t>
      </w:r>
      <w:r w:rsidRPr="00A76A13">
        <w:rPr>
          <w:lang w:val="en-GB"/>
        </w:rPr>
        <w:t xml:space="preserve">The gaseous mixture, to be analysed, </w:t>
      </w:r>
      <w:r w:rsidR="00385A5B">
        <w:rPr>
          <w:lang w:val="en-GB"/>
        </w:rPr>
        <w:t>is</w:t>
      </w:r>
      <w:r w:rsidRPr="00A76A13">
        <w:rPr>
          <w:lang w:val="en-GB"/>
        </w:rPr>
        <w:t xml:space="preserve"> introduced into the measuring chamber </w:t>
      </w:r>
      <w:r w:rsidR="00385A5B">
        <w:rPr>
          <w:lang w:val="en-GB"/>
        </w:rPr>
        <w:t>by</w:t>
      </w:r>
      <w:r w:rsidRPr="00A76A13">
        <w:rPr>
          <w:lang w:val="en-GB"/>
        </w:rPr>
        <w:t xml:space="preserve"> a single-stage mem</w:t>
      </w:r>
      <w:r w:rsidR="00385A5B">
        <w:rPr>
          <w:lang w:val="en-GB"/>
        </w:rPr>
        <w:t>brane pump, specific for gas, w</w:t>
      </w:r>
      <w:r w:rsidRPr="00A76A13">
        <w:rPr>
          <w:lang w:val="en-GB"/>
        </w:rPr>
        <w:t>i</w:t>
      </w:r>
      <w:r w:rsidR="00385A5B">
        <w:rPr>
          <w:lang w:val="en-GB"/>
        </w:rPr>
        <w:t>th</w:t>
      </w:r>
      <w:r w:rsidRPr="00A76A13">
        <w:rPr>
          <w:lang w:val="en-GB"/>
        </w:rPr>
        <w:t xml:space="preserve"> a constant air flow equal to 300 ml min</w:t>
      </w:r>
      <w:r w:rsidRPr="00A76A13">
        <w:rPr>
          <w:vertAlign w:val="superscript"/>
          <w:lang w:val="en-GB"/>
        </w:rPr>
        <w:t>-1</w:t>
      </w:r>
      <w:r w:rsidRPr="00A76A13">
        <w:rPr>
          <w:lang w:val="en-GB"/>
        </w:rPr>
        <w:t xml:space="preserve">. The management system is used to generate zero air and span air by using respectively an ozone system and a permeate tube. The zero air is used to </w:t>
      </w:r>
      <w:r w:rsidR="00FD4203" w:rsidRPr="00A76A13">
        <w:rPr>
          <w:lang w:val="en-GB"/>
        </w:rPr>
        <w:t>clean</w:t>
      </w:r>
      <w:r w:rsidRPr="00A76A13">
        <w:rPr>
          <w:lang w:val="en-GB"/>
        </w:rPr>
        <w:t xml:space="preserve"> the system</w:t>
      </w:r>
      <w:r w:rsidR="00FD4203" w:rsidRPr="00A76A13">
        <w:rPr>
          <w:lang w:val="en-GB"/>
        </w:rPr>
        <w:t xml:space="preserve">, while the </w:t>
      </w:r>
      <w:r>
        <w:rPr>
          <w:lang w:val="en-GB"/>
        </w:rPr>
        <w:t xml:space="preserve">span air to </w:t>
      </w:r>
      <w:r w:rsidR="00FD4203">
        <w:rPr>
          <w:lang w:val="en-GB"/>
        </w:rPr>
        <w:t>verify the sensor signals</w:t>
      </w:r>
      <w:r>
        <w:rPr>
          <w:lang w:val="en-GB"/>
        </w:rPr>
        <w:t>.</w:t>
      </w:r>
    </w:p>
    <w:p w14:paraId="350A5234" w14:textId="3113EEE5" w:rsidR="00EF5711" w:rsidRDefault="00EF5711" w:rsidP="00EF5711">
      <w:pPr>
        <w:pStyle w:val="CETBodytext"/>
        <w:rPr>
          <w:szCs w:val="18"/>
          <w:lang w:val="en-GB"/>
        </w:rPr>
      </w:pPr>
      <w:r w:rsidRPr="00882D58">
        <w:rPr>
          <w:szCs w:val="18"/>
          <w:lang w:val="en-GB"/>
        </w:rPr>
        <w:t xml:space="preserve">The </w:t>
      </w:r>
      <w:r>
        <w:rPr>
          <w:szCs w:val="18"/>
          <w:lang w:val="en-GB"/>
        </w:rPr>
        <w:t>IOMS</w:t>
      </w:r>
      <w:r w:rsidR="00FD4203">
        <w:rPr>
          <w:szCs w:val="18"/>
          <w:lang w:val="en-GB"/>
        </w:rPr>
        <w:t>artec</w:t>
      </w:r>
      <w:r>
        <w:rPr>
          <w:szCs w:val="18"/>
          <w:lang w:val="en-GB"/>
        </w:rPr>
        <w:t xml:space="preserve"> software </w:t>
      </w:r>
      <w:r w:rsidR="00FD4203">
        <w:rPr>
          <w:szCs w:val="18"/>
          <w:lang w:val="en-GB"/>
        </w:rPr>
        <w:t>is</w:t>
      </w:r>
      <w:r>
        <w:rPr>
          <w:szCs w:val="18"/>
          <w:lang w:val="en-GB"/>
        </w:rPr>
        <w:t xml:space="preserve"> designed to perform different operation mode</w:t>
      </w:r>
      <w:r w:rsidR="00ED6375">
        <w:rPr>
          <w:szCs w:val="18"/>
          <w:lang w:val="en-GB"/>
        </w:rPr>
        <w:t>s</w:t>
      </w:r>
      <w:r>
        <w:rPr>
          <w:szCs w:val="18"/>
          <w:lang w:val="en-GB"/>
        </w:rPr>
        <w:t xml:space="preserve"> </w:t>
      </w:r>
      <w:r w:rsidR="0016623B">
        <w:rPr>
          <w:szCs w:val="18"/>
          <w:lang w:val="en-GB"/>
        </w:rPr>
        <w:t>(</w:t>
      </w:r>
      <w:r>
        <w:rPr>
          <w:szCs w:val="18"/>
          <w:lang w:val="en-GB"/>
        </w:rPr>
        <w:fldChar w:fldCharType="begin"/>
      </w:r>
      <w:r>
        <w:rPr>
          <w:szCs w:val="18"/>
          <w:lang w:val="en-GB"/>
        </w:rPr>
        <w:instrText xml:space="preserve"> REF _Ref36417100 \h </w:instrText>
      </w:r>
      <w:r>
        <w:rPr>
          <w:szCs w:val="18"/>
          <w:lang w:val="en-GB"/>
        </w:rPr>
      </w:r>
      <w:r>
        <w:rPr>
          <w:szCs w:val="18"/>
          <w:lang w:val="en-GB"/>
        </w:rPr>
        <w:fldChar w:fldCharType="separate"/>
      </w:r>
      <w:r>
        <w:t xml:space="preserve">Figure </w:t>
      </w:r>
      <w:r>
        <w:rPr>
          <w:noProof/>
        </w:rPr>
        <w:t>2</w:t>
      </w:r>
      <w:r>
        <w:rPr>
          <w:szCs w:val="18"/>
          <w:lang w:val="en-GB"/>
        </w:rPr>
        <w:fldChar w:fldCharType="end"/>
      </w:r>
      <w:r w:rsidR="0016623B">
        <w:rPr>
          <w:szCs w:val="18"/>
          <w:lang w:val="en-GB"/>
        </w:rPr>
        <w:t xml:space="preserve">) and allows </w:t>
      </w:r>
      <w:r w:rsidR="0016623B" w:rsidRPr="006D03B3">
        <w:rPr>
          <w:lang w:val="en-GB"/>
        </w:rPr>
        <w:t xml:space="preserve">to select and compare automatically different settings options, </w:t>
      </w:r>
      <w:r w:rsidR="00ED6375">
        <w:rPr>
          <w:lang w:val="en-GB"/>
        </w:rPr>
        <w:t>like the</w:t>
      </w:r>
      <w:r w:rsidR="0016623B" w:rsidRPr="006D03B3">
        <w:rPr>
          <w:lang w:val="en-GB"/>
        </w:rPr>
        <w:t xml:space="preserve"> different </w:t>
      </w:r>
      <w:r w:rsidR="005476BF">
        <w:rPr>
          <w:lang w:val="en-GB"/>
        </w:rPr>
        <w:t>feature</w:t>
      </w:r>
      <w:r w:rsidR="0016623B" w:rsidRPr="006D03B3">
        <w:rPr>
          <w:lang w:val="en-GB"/>
        </w:rPr>
        <w:t xml:space="preserve"> extraction methods</w:t>
      </w:r>
      <w:r w:rsidR="0016623B">
        <w:rPr>
          <w:lang w:val="en-GB"/>
        </w:rPr>
        <w:t xml:space="preserve"> in the raw data pre-processing operation</w:t>
      </w:r>
      <w:r w:rsidR="00ED6375">
        <w:rPr>
          <w:lang w:val="en-GB"/>
        </w:rPr>
        <w:t xml:space="preserve"> carried out to elaborate the odour monitoring model in terms of classification and quantification, for the training phase</w:t>
      </w:r>
      <w:r w:rsidR="0016623B">
        <w:rPr>
          <w:lang w:val="en-GB"/>
        </w:rPr>
        <w:t xml:space="preserve">. </w:t>
      </w:r>
    </w:p>
    <w:p w14:paraId="436D628F" w14:textId="77777777" w:rsidR="0016623B" w:rsidRDefault="0016623B" w:rsidP="00EF5711">
      <w:pPr>
        <w:pStyle w:val="CETBodytext"/>
        <w:rPr>
          <w:szCs w:val="18"/>
          <w:lang w:val="en-GB"/>
        </w:rPr>
      </w:pPr>
    </w:p>
    <w:p w14:paraId="70EDE10F" w14:textId="77777777" w:rsidR="00535A34" w:rsidRDefault="00535A34" w:rsidP="00EF5711">
      <w:pPr>
        <w:pStyle w:val="CETBodytext"/>
        <w:rPr>
          <w:szCs w:val="18"/>
          <w:lang w:val="en-GB"/>
        </w:rPr>
      </w:pPr>
    </w:p>
    <w:p w14:paraId="4F8AF802" w14:textId="22F3A650" w:rsidR="00535A34" w:rsidRDefault="00535A34" w:rsidP="008F1F10">
      <w:pPr>
        <w:pStyle w:val="CETBodytext"/>
        <w:jc w:val="center"/>
        <w:rPr>
          <w:szCs w:val="18"/>
          <w:lang w:val="en-GB"/>
        </w:rPr>
      </w:pPr>
      <w:r>
        <w:rPr>
          <w:noProof/>
          <w:lang w:val="it-IT" w:eastAsia="it-IT"/>
        </w:rPr>
        <w:drawing>
          <wp:inline distT="0" distB="0" distL="0" distR="0" wp14:anchorId="7840207A" wp14:editId="4F46D21A">
            <wp:extent cx="5090160" cy="741286"/>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07048" cy="743745"/>
                    </a:xfrm>
                    <a:prstGeom prst="rect">
                      <a:avLst/>
                    </a:prstGeom>
                  </pic:spPr>
                </pic:pic>
              </a:graphicData>
            </a:graphic>
          </wp:inline>
        </w:drawing>
      </w:r>
    </w:p>
    <w:p w14:paraId="70CD8E52" w14:textId="77777777" w:rsidR="00EF5711" w:rsidRDefault="00EF5711" w:rsidP="008D5846">
      <w:pPr>
        <w:pStyle w:val="CETCaption"/>
        <w:keepNext/>
        <w:tabs>
          <w:tab w:val="left" w:pos="1046"/>
        </w:tabs>
      </w:pPr>
      <w:r>
        <w:t xml:space="preserve">Figure </w:t>
      </w:r>
      <w:r>
        <w:fldChar w:fldCharType="begin"/>
      </w:r>
      <w:r>
        <w:instrText xml:space="preserve"> SEQ Figure \* ARABIC </w:instrText>
      </w:r>
      <w:r>
        <w:fldChar w:fldCharType="separate"/>
      </w:r>
      <w:r>
        <w:rPr>
          <w:noProof/>
        </w:rPr>
        <w:t>2</w:t>
      </w:r>
      <w:r>
        <w:fldChar w:fldCharType="end"/>
      </w:r>
      <w:r>
        <w:t>: Operation modes</w:t>
      </w:r>
    </w:p>
    <w:p w14:paraId="18D9E65D" w14:textId="094BE971" w:rsidR="00EF5711" w:rsidRDefault="00ED6375" w:rsidP="00385A5B">
      <w:pPr>
        <w:pStyle w:val="CETHeading1"/>
        <w:numPr>
          <w:ilvl w:val="2"/>
          <w:numId w:val="1"/>
        </w:numPr>
      </w:pPr>
      <w:r>
        <w:t xml:space="preserve">Experimental plan and program </w:t>
      </w:r>
    </w:p>
    <w:p w14:paraId="402A6A38" w14:textId="3FA206B2" w:rsidR="00F11E02" w:rsidRPr="00283130" w:rsidRDefault="00644DD4" w:rsidP="00ED6375">
      <w:pPr>
        <w:pStyle w:val="CETBodytext"/>
        <w:rPr>
          <w:lang w:val="en-GB"/>
        </w:rPr>
      </w:pPr>
      <w:r>
        <w:rPr>
          <w:lang w:val="en-GB"/>
        </w:rPr>
        <w:t xml:space="preserve">Five </w:t>
      </w:r>
      <w:r w:rsidRPr="00283130">
        <w:rPr>
          <w:lang w:val="en-GB"/>
        </w:rPr>
        <w:t xml:space="preserve">different </w:t>
      </w:r>
      <w:r w:rsidR="00713FF0">
        <w:rPr>
          <w:lang w:val="en-GB"/>
        </w:rPr>
        <w:t xml:space="preserve">training </w:t>
      </w:r>
      <w:r w:rsidRPr="00283130">
        <w:rPr>
          <w:lang w:val="en-GB"/>
        </w:rPr>
        <w:t>classes</w:t>
      </w:r>
      <w:r w:rsidR="00713FF0">
        <w:rPr>
          <w:lang w:val="en-GB"/>
        </w:rPr>
        <w:t>,</w:t>
      </w:r>
      <w:r>
        <w:rPr>
          <w:lang w:val="en-GB"/>
        </w:rPr>
        <w:t xml:space="preserve"> </w:t>
      </w:r>
      <w:r w:rsidR="0076411E" w:rsidRPr="00283130">
        <w:rPr>
          <w:lang w:val="en-GB"/>
        </w:rPr>
        <w:t xml:space="preserve">collected in odourless </w:t>
      </w:r>
      <w:r w:rsidR="00BA6707">
        <w:rPr>
          <w:lang w:val="en-GB"/>
        </w:rPr>
        <w:t xml:space="preserve">7 litres volume </w:t>
      </w:r>
      <w:r w:rsidR="0076411E" w:rsidRPr="00283130">
        <w:rPr>
          <w:lang w:val="en-GB"/>
        </w:rPr>
        <w:t>bags</w:t>
      </w:r>
      <w:r w:rsidR="0076411E">
        <w:rPr>
          <w:lang w:val="en-GB"/>
        </w:rPr>
        <w:t xml:space="preserve">, </w:t>
      </w:r>
      <w:r>
        <w:rPr>
          <w:lang w:val="en-GB"/>
        </w:rPr>
        <w:t xml:space="preserve">were used for the experimental activities (Table 1). </w:t>
      </w:r>
      <w:r w:rsidR="00ED6375" w:rsidRPr="00283130">
        <w:rPr>
          <w:lang w:val="en-GB"/>
        </w:rPr>
        <w:t>Artificial odour samples</w:t>
      </w:r>
      <w:r w:rsidR="0076411E">
        <w:rPr>
          <w:lang w:val="en-GB"/>
        </w:rPr>
        <w:t xml:space="preserve"> were</w:t>
      </w:r>
      <w:r w:rsidR="00F11E02" w:rsidRPr="00283130">
        <w:rPr>
          <w:lang w:val="en-GB"/>
        </w:rPr>
        <w:t xml:space="preserve"> created</w:t>
      </w:r>
      <w:r w:rsidR="00DF00B2" w:rsidRPr="00283130">
        <w:rPr>
          <w:lang w:val="en-GB"/>
        </w:rPr>
        <w:t xml:space="preserve"> with</w:t>
      </w:r>
      <w:r w:rsidR="00F11E02" w:rsidRPr="00283130">
        <w:rPr>
          <w:lang w:val="en-GB"/>
        </w:rPr>
        <w:t xml:space="preserve"> </w:t>
      </w:r>
      <w:r w:rsidR="00DF00B2" w:rsidRPr="00283130">
        <w:rPr>
          <w:lang w:val="en-GB"/>
        </w:rPr>
        <w:t xml:space="preserve">the </w:t>
      </w:r>
      <w:r w:rsidR="00F11E02" w:rsidRPr="00283130">
        <w:rPr>
          <w:lang w:val="en-GB"/>
        </w:rPr>
        <w:t xml:space="preserve">contamination of pure air with toluene </w:t>
      </w:r>
      <w:r w:rsidR="00DF00B2" w:rsidRPr="00283130">
        <w:rPr>
          <w:lang w:val="en-GB"/>
        </w:rPr>
        <w:t xml:space="preserve">(CAS: 108-88-3) </w:t>
      </w:r>
      <w:r w:rsidR="00F11E02" w:rsidRPr="00283130">
        <w:rPr>
          <w:lang w:val="en-GB"/>
        </w:rPr>
        <w:t>and ethylene (CAS</w:t>
      </w:r>
      <w:r w:rsidR="00DF00B2" w:rsidRPr="00283130">
        <w:rPr>
          <w:lang w:val="en-GB"/>
        </w:rPr>
        <w:t>: 74-85-1</w:t>
      </w:r>
      <w:r w:rsidR="00713FF0">
        <w:rPr>
          <w:lang w:val="en-GB"/>
        </w:rPr>
        <w:t>), which are compounds typically emitted by OGI sector plant</w:t>
      </w:r>
      <w:r w:rsidR="00DF00B2" w:rsidRPr="00283130">
        <w:rPr>
          <w:lang w:val="en-GB"/>
        </w:rPr>
        <w:t xml:space="preserve"> </w:t>
      </w:r>
      <w:r w:rsidR="00713FF0" w:rsidRPr="00283130">
        <w:rPr>
          <w:szCs w:val="18"/>
        </w:rPr>
        <w:fldChar w:fldCharType="begin"/>
      </w:r>
      <w:r w:rsidR="00713FF0" w:rsidRPr="00283130">
        <w:rPr>
          <w:szCs w:val="18"/>
        </w:rPr>
        <w:instrText xml:space="preserve"> ADDIN ZOTERO_ITEM CSL_CITATION {"citationID":"bKd26ai8","properties":{"formattedCitation":"(Qiu et al., 2019)","plainCitation":"(Qiu et al., 2019)","noteIndex":0},"citationItems":[{"id":22,"uris":["http://zotero.org/users/local/5ct5FCTD/items/UU46BS94"],"uri":["http://zotero.org/users/local/5ct5FCTD/items/UU46BS94"],"itemData":{"id":22,"type":"article-journal","abstract":"Due to the development of industrialization and urbanization, secondary pollution is becoming increasingly serious in the Yangtze River Delta. Volatile organic compounds (VOCs) are key precursors of the near-surface ozone, secondary organic aerosol (SOA), and other secondary pollutants. In this study, we chose a serious ozone pollution period (01 May–31 July 2017) in Jinshan, which is a petrochemical and industrial area in Shanghai. We explored the VOCs distribution characteristics and contribution to secondary pollutants via constructing a regional network based on wind patterns. We determined that dense pollutants were accumulated at adjacent sites under local circulation (LC), and pollution from petrochemical discharge was more serious than industry for all sites under southeast (SE) wind. We also found that cyclopentane, o-xylene, m/p-xylene, 1-3-butadiene, and 1-hexene were priority-controlled species as they were most vital to form secondary pollutants. This study proves that regional network analysis can be successfully applied to explore pollution characteristics and regional secondary pollutants formation.","container-title":"Atmosphere","DOI":"10.3390/atmos10120760","ISSN":"2073-4433","issue":"12","journalAbbreviation":"Atmosphere","language":"en","page":"760","source":"DOI.org (Crossref)","title":"Petrochemical and Industrial Sources of Volatile Organic Compounds Analyzed via Regional Wind-Driven Network in Shanghai","volume":"10","author":[{"family":"Qiu","given":"Wanyi"},{"family":"Li","given":"Shule"},{"family":"Liu","given":"Yuhan"},{"family":"Lu","given":"Keding"}],"issued":{"date-parts":[["2019",11,29]]}}}],"schema":"https://github.com/citation-style-language/schema/raw/master/csl-citation.json"} </w:instrText>
      </w:r>
      <w:r w:rsidR="00713FF0" w:rsidRPr="00283130">
        <w:rPr>
          <w:szCs w:val="18"/>
        </w:rPr>
        <w:fldChar w:fldCharType="separate"/>
      </w:r>
      <w:r w:rsidR="00713FF0" w:rsidRPr="00283130">
        <w:rPr>
          <w:rFonts w:cs="Arial"/>
          <w:szCs w:val="18"/>
        </w:rPr>
        <w:t>(Qiu et al., 2019)</w:t>
      </w:r>
      <w:r w:rsidR="00713FF0" w:rsidRPr="00283130">
        <w:rPr>
          <w:szCs w:val="18"/>
        </w:rPr>
        <w:fldChar w:fldCharType="end"/>
      </w:r>
      <w:r w:rsidR="00713FF0">
        <w:rPr>
          <w:szCs w:val="18"/>
        </w:rPr>
        <w:t>.</w:t>
      </w:r>
    </w:p>
    <w:p w14:paraId="673114B5" w14:textId="77777777" w:rsidR="00713FF0" w:rsidRPr="00283130" w:rsidRDefault="00713FF0" w:rsidP="008D5846">
      <w:pPr>
        <w:pStyle w:val="CETCaption"/>
        <w:keepNext/>
        <w:tabs>
          <w:tab w:val="left" w:pos="1046"/>
        </w:tabs>
        <w:rPr>
          <w:szCs w:val="18"/>
        </w:rPr>
      </w:pPr>
      <w:bookmarkStart w:id="1" w:name="_Ref36628524"/>
      <w:r>
        <w:rPr>
          <w:szCs w:val="18"/>
        </w:rPr>
        <w:t>T</w:t>
      </w:r>
      <w:r w:rsidRPr="00283130">
        <w:rPr>
          <w:szCs w:val="18"/>
        </w:rPr>
        <w:t xml:space="preserve">able </w:t>
      </w:r>
      <w:r w:rsidRPr="00283130">
        <w:rPr>
          <w:szCs w:val="18"/>
        </w:rPr>
        <w:fldChar w:fldCharType="begin"/>
      </w:r>
      <w:r w:rsidRPr="00283130">
        <w:rPr>
          <w:szCs w:val="18"/>
        </w:rPr>
        <w:instrText xml:space="preserve"> SEQ Table \* ARABIC </w:instrText>
      </w:r>
      <w:r w:rsidRPr="00283130">
        <w:rPr>
          <w:szCs w:val="18"/>
        </w:rPr>
        <w:fldChar w:fldCharType="separate"/>
      </w:r>
      <w:r w:rsidRPr="00283130">
        <w:rPr>
          <w:szCs w:val="18"/>
        </w:rPr>
        <w:t>1</w:t>
      </w:r>
      <w:r w:rsidRPr="00283130">
        <w:rPr>
          <w:szCs w:val="18"/>
        </w:rPr>
        <w:fldChar w:fldCharType="end"/>
      </w:r>
      <w:bookmarkEnd w:id="1"/>
      <w:r w:rsidRPr="00283130">
        <w:rPr>
          <w:szCs w:val="18"/>
        </w:rPr>
        <w:t xml:space="preserve">: Training </w:t>
      </w:r>
      <w:r>
        <w:rPr>
          <w:szCs w:val="18"/>
        </w:rPr>
        <w:t>classes</w:t>
      </w:r>
    </w:p>
    <w:tbl>
      <w:tblPr>
        <w:tblW w:w="5000" w:type="pct"/>
        <w:tblLayout w:type="fixed"/>
        <w:tblCellMar>
          <w:left w:w="70" w:type="dxa"/>
          <w:right w:w="70" w:type="dxa"/>
        </w:tblCellMar>
        <w:tblLook w:val="04A0" w:firstRow="1" w:lastRow="0" w:firstColumn="1" w:lastColumn="0" w:noHBand="0" w:noVBand="1"/>
      </w:tblPr>
      <w:tblGrid>
        <w:gridCol w:w="479"/>
        <w:gridCol w:w="6822"/>
        <w:gridCol w:w="1626"/>
      </w:tblGrid>
      <w:tr w:rsidR="00E21C27" w:rsidRPr="00283130" w14:paraId="4AC94669" w14:textId="77777777" w:rsidTr="00E21C27">
        <w:trPr>
          <w:cantSplit/>
          <w:trHeight w:val="20"/>
        </w:trPr>
        <w:tc>
          <w:tcPr>
            <w:tcW w:w="4089" w:type="pct"/>
            <w:gridSpan w:val="2"/>
            <w:tcBorders>
              <w:top w:val="single" w:sz="12" w:space="0" w:color="006600"/>
              <w:left w:val="nil"/>
              <w:bottom w:val="single" w:sz="8" w:space="0" w:color="006600"/>
              <w:right w:val="nil"/>
            </w:tcBorders>
            <w:shd w:val="clear" w:color="000000" w:fill="FFFFFF"/>
            <w:vAlign w:val="center"/>
          </w:tcPr>
          <w:p w14:paraId="60F44A7B" w14:textId="32E01C89" w:rsidR="00E21C27" w:rsidRPr="0076411E" w:rsidRDefault="00E21C27" w:rsidP="006612FB">
            <w:pPr>
              <w:tabs>
                <w:tab w:val="clear" w:pos="7100"/>
              </w:tabs>
              <w:spacing w:line="240" w:lineRule="auto"/>
              <w:jc w:val="center"/>
              <w:rPr>
                <w:rFonts w:cs="Arial"/>
                <w:b/>
                <w:color w:val="000000"/>
                <w:szCs w:val="18"/>
                <w:lang w:val="it-IT" w:eastAsia="it-IT"/>
              </w:rPr>
            </w:pPr>
            <w:r w:rsidRPr="0076411E">
              <w:rPr>
                <w:rFonts w:cs="Arial"/>
                <w:b/>
                <w:color w:val="000000"/>
                <w:szCs w:val="18"/>
                <w:lang w:val="it-IT" w:eastAsia="it-IT"/>
              </w:rPr>
              <w:t>ODOUR CLASS</w:t>
            </w:r>
          </w:p>
        </w:tc>
        <w:tc>
          <w:tcPr>
            <w:tcW w:w="911" w:type="pct"/>
            <w:vMerge w:val="restart"/>
            <w:tcBorders>
              <w:top w:val="single" w:sz="12" w:space="0" w:color="006600"/>
              <w:left w:val="nil"/>
              <w:right w:val="nil"/>
            </w:tcBorders>
            <w:shd w:val="clear" w:color="000000" w:fill="FFFFFF"/>
            <w:vAlign w:val="center"/>
          </w:tcPr>
          <w:p w14:paraId="16DA2BA6" w14:textId="77777777" w:rsidR="00E21C27" w:rsidRPr="004D11A6" w:rsidRDefault="00E21C27" w:rsidP="006612FB">
            <w:pPr>
              <w:spacing w:line="240" w:lineRule="auto"/>
              <w:jc w:val="center"/>
              <w:rPr>
                <w:rFonts w:cs="Arial"/>
                <w:b/>
                <w:color w:val="000000"/>
                <w:szCs w:val="18"/>
                <w:lang w:eastAsia="it-IT"/>
              </w:rPr>
            </w:pPr>
            <w:r w:rsidRPr="004D11A6">
              <w:rPr>
                <w:rFonts w:cs="Arial"/>
                <w:b/>
                <w:color w:val="000000"/>
                <w:szCs w:val="18"/>
                <w:lang w:eastAsia="it-IT"/>
              </w:rPr>
              <w:t>Concentration of the odour substance</w:t>
            </w:r>
          </w:p>
        </w:tc>
      </w:tr>
      <w:tr w:rsidR="00E21C27" w:rsidRPr="00283130" w14:paraId="67A1A6A7" w14:textId="77777777" w:rsidTr="00E21C27">
        <w:trPr>
          <w:cantSplit/>
          <w:trHeight w:val="291"/>
        </w:trPr>
        <w:tc>
          <w:tcPr>
            <w:tcW w:w="268" w:type="pct"/>
            <w:tcBorders>
              <w:top w:val="single" w:sz="8" w:space="0" w:color="006600"/>
              <w:left w:val="nil"/>
              <w:bottom w:val="single" w:sz="12" w:space="0" w:color="008000"/>
              <w:right w:val="nil"/>
            </w:tcBorders>
            <w:shd w:val="clear" w:color="000000" w:fill="FFFFFF"/>
            <w:vAlign w:val="center"/>
          </w:tcPr>
          <w:p w14:paraId="269F1272" w14:textId="73830B77" w:rsidR="00E21C27" w:rsidRPr="0076411E" w:rsidRDefault="00E21C27" w:rsidP="006612FB">
            <w:pPr>
              <w:tabs>
                <w:tab w:val="clear" w:pos="7100"/>
              </w:tabs>
              <w:spacing w:line="240" w:lineRule="auto"/>
              <w:rPr>
                <w:rFonts w:ascii="Calibri" w:hAnsi="Calibri" w:cs="Calibri"/>
                <w:i/>
                <w:color w:val="000000"/>
                <w:szCs w:val="18"/>
                <w:lang w:val="it-IT" w:eastAsia="it-IT"/>
              </w:rPr>
            </w:pPr>
            <w:r w:rsidRPr="0076411E">
              <w:rPr>
                <w:rFonts w:cs="Arial"/>
                <w:i/>
                <w:color w:val="000000"/>
                <w:szCs w:val="18"/>
                <w:lang w:val="it-IT" w:eastAsia="it-IT"/>
              </w:rPr>
              <w:t>ID</w:t>
            </w:r>
          </w:p>
        </w:tc>
        <w:tc>
          <w:tcPr>
            <w:tcW w:w="3821" w:type="pct"/>
            <w:tcBorders>
              <w:top w:val="single" w:sz="8" w:space="0" w:color="006600"/>
              <w:left w:val="nil"/>
              <w:bottom w:val="single" w:sz="12" w:space="0" w:color="008000"/>
              <w:right w:val="nil"/>
            </w:tcBorders>
            <w:shd w:val="clear" w:color="000000" w:fill="FFFFFF"/>
            <w:vAlign w:val="center"/>
            <w:hideMark/>
          </w:tcPr>
          <w:p w14:paraId="3F937342" w14:textId="77777777" w:rsidR="00E21C27" w:rsidRPr="0076411E" w:rsidRDefault="00E21C27" w:rsidP="006612FB">
            <w:pPr>
              <w:tabs>
                <w:tab w:val="clear" w:pos="7100"/>
              </w:tabs>
              <w:spacing w:line="240" w:lineRule="auto"/>
              <w:rPr>
                <w:rFonts w:cs="Arial"/>
                <w:i/>
                <w:color w:val="000000"/>
                <w:szCs w:val="18"/>
                <w:lang w:val="it-IT" w:eastAsia="it-IT"/>
              </w:rPr>
            </w:pPr>
            <w:r>
              <w:rPr>
                <w:rFonts w:cs="Arial"/>
                <w:i/>
                <w:color w:val="000000"/>
                <w:szCs w:val="18"/>
                <w:lang w:val="it-IT" w:eastAsia="it-IT"/>
              </w:rPr>
              <w:t xml:space="preserve">                                     </w:t>
            </w:r>
            <w:r w:rsidRPr="0076411E">
              <w:rPr>
                <w:rFonts w:cs="Arial"/>
                <w:i/>
                <w:color w:val="000000"/>
                <w:szCs w:val="18"/>
                <w:lang w:val="it-IT" w:eastAsia="it-IT"/>
              </w:rPr>
              <w:t>Description</w:t>
            </w:r>
          </w:p>
        </w:tc>
        <w:tc>
          <w:tcPr>
            <w:tcW w:w="911" w:type="pct"/>
            <w:vMerge/>
            <w:tcBorders>
              <w:left w:val="nil"/>
              <w:bottom w:val="single" w:sz="8" w:space="0" w:color="008000"/>
              <w:right w:val="nil"/>
            </w:tcBorders>
            <w:shd w:val="clear" w:color="000000" w:fill="FFFFFF"/>
            <w:vAlign w:val="center"/>
            <w:hideMark/>
          </w:tcPr>
          <w:p w14:paraId="16B98EA2" w14:textId="77777777" w:rsidR="00E21C27" w:rsidRPr="00283130" w:rsidRDefault="00E21C27" w:rsidP="006612FB">
            <w:pPr>
              <w:tabs>
                <w:tab w:val="clear" w:pos="7100"/>
              </w:tabs>
              <w:spacing w:line="240" w:lineRule="auto"/>
              <w:jc w:val="center"/>
              <w:rPr>
                <w:rFonts w:cs="Arial"/>
                <w:color w:val="000000"/>
                <w:szCs w:val="18"/>
                <w:lang w:val="it-IT" w:eastAsia="it-IT"/>
              </w:rPr>
            </w:pPr>
          </w:p>
        </w:tc>
      </w:tr>
      <w:tr w:rsidR="00E21C27" w:rsidRPr="00283130" w14:paraId="280E24E4" w14:textId="77777777" w:rsidTr="00E21C27">
        <w:trPr>
          <w:cantSplit/>
          <w:trHeight w:val="20"/>
        </w:trPr>
        <w:tc>
          <w:tcPr>
            <w:tcW w:w="268" w:type="pct"/>
            <w:tcBorders>
              <w:top w:val="single" w:sz="12" w:space="0" w:color="008000"/>
              <w:left w:val="nil"/>
              <w:bottom w:val="nil"/>
              <w:right w:val="nil"/>
            </w:tcBorders>
            <w:shd w:val="clear" w:color="000000" w:fill="FFFFFF"/>
            <w:vAlign w:val="center"/>
            <w:hideMark/>
          </w:tcPr>
          <w:p w14:paraId="2BE0263F" w14:textId="77777777" w:rsidR="00E21C27" w:rsidRPr="00283130" w:rsidRDefault="00E21C27" w:rsidP="006612FB">
            <w:pPr>
              <w:tabs>
                <w:tab w:val="clear" w:pos="7100"/>
              </w:tabs>
              <w:spacing w:line="240" w:lineRule="auto"/>
              <w:ind w:left="-104"/>
              <w:jc w:val="center"/>
              <w:rPr>
                <w:rFonts w:cs="Arial"/>
                <w:color w:val="000000"/>
                <w:szCs w:val="18"/>
                <w:lang w:val="it-IT" w:eastAsia="it-IT"/>
              </w:rPr>
            </w:pPr>
            <w:r w:rsidRPr="00283130">
              <w:rPr>
                <w:rFonts w:cs="Arial"/>
                <w:color w:val="000000"/>
                <w:szCs w:val="18"/>
                <w:lang w:val="it-IT" w:eastAsia="it-IT"/>
              </w:rPr>
              <w:t>AF</w:t>
            </w:r>
          </w:p>
        </w:tc>
        <w:tc>
          <w:tcPr>
            <w:tcW w:w="3821" w:type="pct"/>
            <w:tcBorders>
              <w:top w:val="nil"/>
              <w:left w:val="nil"/>
              <w:bottom w:val="nil"/>
              <w:right w:val="nil"/>
            </w:tcBorders>
            <w:shd w:val="clear" w:color="000000" w:fill="FFFFFF"/>
            <w:vAlign w:val="center"/>
          </w:tcPr>
          <w:p w14:paraId="512809AA" w14:textId="77777777" w:rsidR="00E21C27" w:rsidRPr="004D11A6" w:rsidRDefault="00E21C27" w:rsidP="006612FB">
            <w:pPr>
              <w:tabs>
                <w:tab w:val="clear" w:pos="7100"/>
              </w:tabs>
              <w:spacing w:line="240" w:lineRule="auto"/>
              <w:ind w:right="-172"/>
              <w:jc w:val="left"/>
              <w:rPr>
                <w:rFonts w:cs="Arial"/>
                <w:color w:val="000000"/>
                <w:szCs w:val="18"/>
                <w:lang w:eastAsia="it-IT"/>
              </w:rPr>
            </w:pPr>
            <w:r w:rsidRPr="00283130">
              <w:rPr>
                <w:szCs w:val="18"/>
              </w:rPr>
              <w:t>air filtered with active carbon filter</w:t>
            </w:r>
          </w:p>
        </w:tc>
        <w:tc>
          <w:tcPr>
            <w:tcW w:w="911" w:type="pct"/>
            <w:tcBorders>
              <w:top w:val="single" w:sz="12" w:space="0" w:color="006600"/>
              <w:left w:val="nil"/>
              <w:bottom w:val="nil"/>
              <w:right w:val="nil"/>
            </w:tcBorders>
            <w:shd w:val="clear" w:color="000000" w:fill="FFFFFF"/>
            <w:vAlign w:val="center"/>
            <w:hideMark/>
          </w:tcPr>
          <w:p w14:paraId="0807A33E" w14:textId="77777777" w:rsidR="00E21C27" w:rsidRPr="00283130" w:rsidRDefault="00E21C27" w:rsidP="006612FB">
            <w:pPr>
              <w:tabs>
                <w:tab w:val="clear" w:pos="7100"/>
              </w:tabs>
              <w:spacing w:line="240" w:lineRule="auto"/>
              <w:jc w:val="center"/>
              <w:rPr>
                <w:rFonts w:cs="Arial"/>
                <w:color w:val="000000"/>
                <w:szCs w:val="18"/>
                <w:lang w:val="it-IT" w:eastAsia="it-IT"/>
              </w:rPr>
            </w:pPr>
            <w:r w:rsidRPr="00283130">
              <w:rPr>
                <w:rFonts w:cs="Arial"/>
                <w:color w:val="000000"/>
                <w:szCs w:val="18"/>
                <w:lang w:val="it-IT" w:eastAsia="it-IT"/>
              </w:rPr>
              <w:t>-</w:t>
            </w:r>
          </w:p>
        </w:tc>
      </w:tr>
      <w:tr w:rsidR="00E21C27" w:rsidRPr="00283130" w14:paraId="198CD51F" w14:textId="77777777" w:rsidTr="00E21C27">
        <w:trPr>
          <w:cantSplit/>
          <w:trHeight w:val="20"/>
        </w:trPr>
        <w:tc>
          <w:tcPr>
            <w:tcW w:w="268" w:type="pct"/>
            <w:tcBorders>
              <w:top w:val="nil"/>
              <w:left w:val="nil"/>
              <w:bottom w:val="nil"/>
              <w:right w:val="nil"/>
            </w:tcBorders>
            <w:shd w:val="clear" w:color="000000" w:fill="FFFFFF"/>
            <w:vAlign w:val="center"/>
            <w:hideMark/>
          </w:tcPr>
          <w:p w14:paraId="33FA3B62" w14:textId="77777777" w:rsidR="00E21C27" w:rsidRPr="00E21C27" w:rsidRDefault="00E21C27" w:rsidP="006612FB">
            <w:pPr>
              <w:tabs>
                <w:tab w:val="clear" w:pos="7100"/>
              </w:tabs>
              <w:spacing w:line="240" w:lineRule="auto"/>
              <w:ind w:left="-104"/>
              <w:jc w:val="center"/>
              <w:rPr>
                <w:rFonts w:cs="Arial"/>
                <w:color w:val="FF0000"/>
                <w:szCs w:val="18"/>
                <w:lang w:val="it-IT" w:eastAsia="it-IT"/>
              </w:rPr>
            </w:pPr>
            <w:r w:rsidRPr="00E21C27">
              <w:rPr>
                <w:rFonts w:cs="Arial"/>
                <w:color w:val="FF0000"/>
                <w:szCs w:val="18"/>
                <w:lang w:val="it-IT" w:eastAsia="it-IT"/>
              </w:rPr>
              <w:t>T</w:t>
            </w:r>
          </w:p>
        </w:tc>
        <w:tc>
          <w:tcPr>
            <w:tcW w:w="3821" w:type="pct"/>
            <w:tcBorders>
              <w:top w:val="nil"/>
              <w:left w:val="nil"/>
              <w:bottom w:val="nil"/>
              <w:right w:val="nil"/>
            </w:tcBorders>
            <w:shd w:val="clear" w:color="000000" w:fill="FFFFFF"/>
            <w:vAlign w:val="center"/>
          </w:tcPr>
          <w:p w14:paraId="21C4E902" w14:textId="70076034" w:rsidR="00E21C27" w:rsidRPr="00E21C27" w:rsidRDefault="00E21C27" w:rsidP="006612FB">
            <w:pPr>
              <w:tabs>
                <w:tab w:val="clear" w:pos="7100"/>
              </w:tabs>
              <w:spacing w:line="240" w:lineRule="auto"/>
              <w:ind w:right="-172"/>
              <w:jc w:val="left"/>
              <w:rPr>
                <w:rFonts w:cs="Arial"/>
                <w:color w:val="FF0000"/>
                <w:szCs w:val="18"/>
                <w:lang w:eastAsia="it-IT"/>
              </w:rPr>
            </w:pPr>
            <w:r w:rsidRPr="00E21C27">
              <w:rPr>
                <w:color w:val="FF0000"/>
                <w:szCs w:val="18"/>
              </w:rPr>
              <w:t>air filtered with active carbon filter artificially contaminated with toluene solution</w:t>
            </w:r>
            <w:r w:rsidRPr="00E21C27">
              <w:rPr>
                <w:rFonts w:cs="Arial"/>
                <w:color w:val="FF0000"/>
                <w:szCs w:val="18"/>
                <w:lang w:eastAsia="it-IT"/>
              </w:rPr>
              <w:t xml:space="preserve">  </w:t>
            </w:r>
          </w:p>
        </w:tc>
        <w:tc>
          <w:tcPr>
            <w:tcW w:w="911" w:type="pct"/>
            <w:tcBorders>
              <w:top w:val="nil"/>
              <w:left w:val="nil"/>
              <w:bottom w:val="nil"/>
              <w:right w:val="nil"/>
            </w:tcBorders>
            <w:shd w:val="clear" w:color="000000" w:fill="FFFFFF"/>
            <w:vAlign w:val="center"/>
            <w:hideMark/>
          </w:tcPr>
          <w:p w14:paraId="1A2BB35E" w14:textId="77777777" w:rsidR="00E21C27" w:rsidRPr="00283130" w:rsidRDefault="00E21C27" w:rsidP="006612FB">
            <w:pPr>
              <w:tabs>
                <w:tab w:val="clear" w:pos="7100"/>
              </w:tabs>
              <w:spacing w:line="240" w:lineRule="auto"/>
              <w:jc w:val="center"/>
              <w:rPr>
                <w:rFonts w:cs="Arial"/>
                <w:color w:val="000000"/>
                <w:szCs w:val="18"/>
                <w:lang w:val="it-IT" w:eastAsia="it-IT"/>
              </w:rPr>
            </w:pPr>
            <w:r w:rsidRPr="00283130">
              <w:rPr>
                <w:rFonts w:cs="Arial"/>
                <w:color w:val="000000"/>
                <w:szCs w:val="18"/>
                <w:lang w:val="it-IT" w:eastAsia="it-IT"/>
              </w:rPr>
              <w:t>1 ppm</w:t>
            </w:r>
          </w:p>
        </w:tc>
      </w:tr>
      <w:tr w:rsidR="00E21C27" w:rsidRPr="00283130" w14:paraId="52A64784" w14:textId="77777777" w:rsidTr="00E21C27">
        <w:trPr>
          <w:cantSplit/>
          <w:trHeight w:val="20"/>
        </w:trPr>
        <w:tc>
          <w:tcPr>
            <w:tcW w:w="268" w:type="pct"/>
            <w:tcBorders>
              <w:top w:val="nil"/>
              <w:left w:val="nil"/>
              <w:bottom w:val="nil"/>
              <w:right w:val="nil"/>
            </w:tcBorders>
            <w:shd w:val="clear" w:color="000000" w:fill="FFFFFF"/>
            <w:vAlign w:val="center"/>
            <w:hideMark/>
          </w:tcPr>
          <w:p w14:paraId="7B4B4BEF" w14:textId="77777777" w:rsidR="00E21C27" w:rsidRPr="00E21C27" w:rsidRDefault="00E21C27" w:rsidP="006612FB">
            <w:pPr>
              <w:tabs>
                <w:tab w:val="clear" w:pos="7100"/>
              </w:tabs>
              <w:spacing w:line="240" w:lineRule="auto"/>
              <w:ind w:left="-104"/>
              <w:jc w:val="center"/>
              <w:rPr>
                <w:rFonts w:cs="Arial"/>
                <w:color w:val="FF0000"/>
                <w:szCs w:val="18"/>
                <w:lang w:val="it-IT" w:eastAsia="it-IT"/>
              </w:rPr>
            </w:pPr>
            <w:r w:rsidRPr="00E21C27">
              <w:rPr>
                <w:rFonts w:cs="Arial"/>
                <w:color w:val="FF0000"/>
                <w:szCs w:val="18"/>
                <w:lang w:val="it-IT" w:eastAsia="it-IT"/>
              </w:rPr>
              <w:t>PT</w:t>
            </w:r>
          </w:p>
        </w:tc>
        <w:tc>
          <w:tcPr>
            <w:tcW w:w="3821" w:type="pct"/>
            <w:tcBorders>
              <w:top w:val="nil"/>
              <w:left w:val="nil"/>
              <w:bottom w:val="nil"/>
              <w:right w:val="nil"/>
            </w:tcBorders>
            <w:shd w:val="clear" w:color="000000" w:fill="FFFFFF"/>
            <w:vAlign w:val="center"/>
          </w:tcPr>
          <w:p w14:paraId="12AD1AE5" w14:textId="356882CD" w:rsidR="00E21C27" w:rsidRPr="00E21C27" w:rsidRDefault="00E21C27" w:rsidP="006612FB">
            <w:pPr>
              <w:tabs>
                <w:tab w:val="clear" w:pos="7100"/>
              </w:tabs>
              <w:spacing w:line="240" w:lineRule="auto"/>
              <w:ind w:right="-172"/>
              <w:jc w:val="left"/>
              <w:rPr>
                <w:rFonts w:cs="Arial"/>
                <w:color w:val="FF0000"/>
                <w:szCs w:val="18"/>
                <w:lang w:eastAsia="it-IT"/>
              </w:rPr>
            </w:pPr>
            <w:r w:rsidRPr="00E21C27">
              <w:rPr>
                <w:color w:val="FF0000"/>
                <w:szCs w:val="18"/>
              </w:rPr>
              <w:t>air filtered with active carbon filter without contamination analysed immediately after T samples</w:t>
            </w:r>
            <w:r w:rsidRPr="00E21C27">
              <w:rPr>
                <w:rFonts w:cs="Arial"/>
                <w:color w:val="FF0000"/>
                <w:szCs w:val="18"/>
                <w:lang w:eastAsia="it-IT"/>
              </w:rPr>
              <w:t xml:space="preserve">  </w:t>
            </w:r>
          </w:p>
        </w:tc>
        <w:tc>
          <w:tcPr>
            <w:tcW w:w="911" w:type="pct"/>
            <w:tcBorders>
              <w:top w:val="nil"/>
              <w:left w:val="nil"/>
              <w:bottom w:val="nil"/>
              <w:right w:val="nil"/>
            </w:tcBorders>
            <w:shd w:val="clear" w:color="000000" w:fill="FFFFFF"/>
            <w:vAlign w:val="center"/>
            <w:hideMark/>
          </w:tcPr>
          <w:p w14:paraId="15ED7B77" w14:textId="77777777" w:rsidR="00E21C27" w:rsidRPr="00283130" w:rsidRDefault="00E21C27" w:rsidP="006612FB">
            <w:pPr>
              <w:tabs>
                <w:tab w:val="clear" w:pos="7100"/>
              </w:tabs>
              <w:spacing w:line="240" w:lineRule="auto"/>
              <w:jc w:val="center"/>
              <w:rPr>
                <w:rFonts w:cs="Arial"/>
                <w:color w:val="000000"/>
                <w:szCs w:val="18"/>
                <w:lang w:val="it-IT" w:eastAsia="it-IT"/>
              </w:rPr>
            </w:pPr>
            <w:r w:rsidRPr="00283130">
              <w:rPr>
                <w:rFonts w:cs="Arial"/>
                <w:color w:val="000000"/>
                <w:szCs w:val="18"/>
                <w:lang w:val="it-IT" w:eastAsia="it-IT"/>
              </w:rPr>
              <w:t>-</w:t>
            </w:r>
          </w:p>
        </w:tc>
      </w:tr>
      <w:tr w:rsidR="00E21C27" w:rsidRPr="00283130" w14:paraId="707878C6" w14:textId="77777777" w:rsidTr="00E21C27">
        <w:trPr>
          <w:cantSplit/>
          <w:trHeight w:val="20"/>
        </w:trPr>
        <w:tc>
          <w:tcPr>
            <w:tcW w:w="268" w:type="pct"/>
            <w:tcBorders>
              <w:top w:val="nil"/>
              <w:left w:val="nil"/>
              <w:bottom w:val="nil"/>
              <w:right w:val="nil"/>
            </w:tcBorders>
            <w:shd w:val="clear" w:color="000000" w:fill="FFFFFF"/>
            <w:vAlign w:val="center"/>
            <w:hideMark/>
          </w:tcPr>
          <w:p w14:paraId="6E8B31EA" w14:textId="77777777" w:rsidR="00E21C27" w:rsidRPr="00E21C27" w:rsidRDefault="00E21C27" w:rsidP="006612FB">
            <w:pPr>
              <w:tabs>
                <w:tab w:val="clear" w:pos="7100"/>
              </w:tabs>
              <w:spacing w:line="240" w:lineRule="auto"/>
              <w:ind w:left="-104"/>
              <w:jc w:val="center"/>
              <w:rPr>
                <w:rFonts w:cs="Arial"/>
                <w:color w:val="FF0000"/>
                <w:szCs w:val="18"/>
                <w:lang w:val="it-IT" w:eastAsia="it-IT"/>
              </w:rPr>
            </w:pPr>
            <w:r w:rsidRPr="00E21C27">
              <w:rPr>
                <w:rFonts w:cs="Arial"/>
                <w:color w:val="FF0000"/>
                <w:szCs w:val="18"/>
                <w:lang w:val="it-IT" w:eastAsia="it-IT"/>
              </w:rPr>
              <w:t>E</w:t>
            </w:r>
          </w:p>
        </w:tc>
        <w:tc>
          <w:tcPr>
            <w:tcW w:w="3821" w:type="pct"/>
            <w:tcBorders>
              <w:top w:val="nil"/>
              <w:left w:val="nil"/>
              <w:bottom w:val="nil"/>
              <w:right w:val="nil"/>
            </w:tcBorders>
            <w:shd w:val="clear" w:color="000000" w:fill="FFFFFF"/>
            <w:vAlign w:val="center"/>
          </w:tcPr>
          <w:p w14:paraId="6D06D4EB" w14:textId="16C153FD" w:rsidR="00E21C27" w:rsidRPr="00E21C27" w:rsidRDefault="00E21C27" w:rsidP="006612FB">
            <w:pPr>
              <w:tabs>
                <w:tab w:val="clear" w:pos="7100"/>
              </w:tabs>
              <w:spacing w:line="240" w:lineRule="auto"/>
              <w:ind w:right="-172"/>
              <w:jc w:val="left"/>
              <w:rPr>
                <w:rFonts w:cs="Arial"/>
                <w:color w:val="FF0000"/>
                <w:szCs w:val="18"/>
                <w:lang w:eastAsia="it-IT"/>
              </w:rPr>
            </w:pPr>
            <w:r w:rsidRPr="00E21C27">
              <w:rPr>
                <w:color w:val="FF0000"/>
                <w:szCs w:val="18"/>
              </w:rPr>
              <w:t>air filtered with active carbon filter contaminated with ethylene solution</w:t>
            </w:r>
            <w:r w:rsidRPr="00E21C27">
              <w:rPr>
                <w:rFonts w:cs="Arial"/>
                <w:color w:val="FF0000"/>
                <w:szCs w:val="18"/>
                <w:lang w:eastAsia="it-IT"/>
              </w:rPr>
              <w:t xml:space="preserve">  </w:t>
            </w:r>
          </w:p>
        </w:tc>
        <w:tc>
          <w:tcPr>
            <w:tcW w:w="911" w:type="pct"/>
            <w:tcBorders>
              <w:top w:val="nil"/>
              <w:left w:val="nil"/>
              <w:bottom w:val="nil"/>
              <w:right w:val="nil"/>
            </w:tcBorders>
            <w:shd w:val="clear" w:color="000000" w:fill="FFFFFF"/>
            <w:vAlign w:val="center"/>
            <w:hideMark/>
          </w:tcPr>
          <w:p w14:paraId="3A231F67" w14:textId="77777777" w:rsidR="00E21C27" w:rsidRPr="00283130" w:rsidRDefault="00E21C27" w:rsidP="006612FB">
            <w:pPr>
              <w:tabs>
                <w:tab w:val="clear" w:pos="7100"/>
              </w:tabs>
              <w:spacing w:line="240" w:lineRule="auto"/>
              <w:jc w:val="center"/>
              <w:rPr>
                <w:rFonts w:cs="Arial"/>
                <w:color w:val="000000"/>
                <w:szCs w:val="18"/>
                <w:lang w:val="it-IT" w:eastAsia="it-IT"/>
              </w:rPr>
            </w:pPr>
            <w:r w:rsidRPr="00283130">
              <w:rPr>
                <w:rFonts w:cs="Arial"/>
                <w:color w:val="000000"/>
                <w:szCs w:val="18"/>
                <w:lang w:val="it-IT" w:eastAsia="it-IT"/>
              </w:rPr>
              <w:t>1 ppm</w:t>
            </w:r>
          </w:p>
        </w:tc>
      </w:tr>
      <w:tr w:rsidR="00E21C27" w:rsidRPr="00283130" w14:paraId="12F6526F" w14:textId="77777777" w:rsidTr="00E21C27">
        <w:trPr>
          <w:cantSplit/>
          <w:trHeight w:val="20"/>
        </w:trPr>
        <w:tc>
          <w:tcPr>
            <w:tcW w:w="268" w:type="pct"/>
            <w:tcBorders>
              <w:top w:val="nil"/>
              <w:left w:val="nil"/>
              <w:bottom w:val="single" w:sz="12" w:space="0" w:color="008000"/>
              <w:right w:val="nil"/>
            </w:tcBorders>
            <w:shd w:val="clear" w:color="000000" w:fill="FFFFFF"/>
            <w:vAlign w:val="center"/>
            <w:hideMark/>
          </w:tcPr>
          <w:p w14:paraId="13C1DB20" w14:textId="77777777" w:rsidR="00E21C27" w:rsidRPr="00E21C27" w:rsidRDefault="00E21C27" w:rsidP="006612FB">
            <w:pPr>
              <w:tabs>
                <w:tab w:val="clear" w:pos="7100"/>
              </w:tabs>
              <w:spacing w:line="240" w:lineRule="auto"/>
              <w:ind w:left="-104"/>
              <w:jc w:val="center"/>
              <w:rPr>
                <w:rFonts w:cs="Arial"/>
                <w:color w:val="FF0000"/>
                <w:szCs w:val="18"/>
                <w:lang w:val="it-IT" w:eastAsia="it-IT"/>
              </w:rPr>
            </w:pPr>
            <w:r w:rsidRPr="00E21C27">
              <w:rPr>
                <w:rFonts w:cs="Arial"/>
                <w:color w:val="FF0000"/>
                <w:szCs w:val="18"/>
                <w:lang w:val="it-IT" w:eastAsia="it-IT"/>
              </w:rPr>
              <w:t>PE</w:t>
            </w:r>
          </w:p>
        </w:tc>
        <w:tc>
          <w:tcPr>
            <w:tcW w:w="3821" w:type="pct"/>
            <w:tcBorders>
              <w:top w:val="nil"/>
              <w:left w:val="nil"/>
              <w:bottom w:val="single" w:sz="12" w:space="0" w:color="008000"/>
              <w:right w:val="nil"/>
            </w:tcBorders>
            <w:shd w:val="clear" w:color="000000" w:fill="FFFFFF"/>
            <w:vAlign w:val="center"/>
          </w:tcPr>
          <w:p w14:paraId="0F00142C" w14:textId="77777777" w:rsidR="00E21C27" w:rsidRPr="00E21C27" w:rsidRDefault="00E21C27" w:rsidP="006612FB">
            <w:pPr>
              <w:tabs>
                <w:tab w:val="clear" w:pos="7100"/>
              </w:tabs>
              <w:spacing w:line="240" w:lineRule="auto"/>
              <w:ind w:right="-172"/>
              <w:jc w:val="left"/>
              <w:rPr>
                <w:rFonts w:cs="Arial"/>
                <w:color w:val="FF0000"/>
                <w:szCs w:val="18"/>
                <w:lang w:eastAsia="it-IT"/>
              </w:rPr>
            </w:pPr>
            <w:r w:rsidRPr="00E21C27">
              <w:rPr>
                <w:color w:val="FF0000"/>
                <w:szCs w:val="18"/>
              </w:rPr>
              <w:t>filtered air without contamination analysed immediately after E samples</w:t>
            </w:r>
          </w:p>
        </w:tc>
        <w:tc>
          <w:tcPr>
            <w:tcW w:w="911" w:type="pct"/>
            <w:tcBorders>
              <w:top w:val="nil"/>
              <w:left w:val="nil"/>
              <w:bottom w:val="single" w:sz="12" w:space="0" w:color="008000"/>
              <w:right w:val="nil"/>
            </w:tcBorders>
            <w:shd w:val="clear" w:color="000000" w:fill="FFFFFF"/>
            <w:vAlign w:val="center"/>
            <w:hideMark/>
          </w:tcPr>
          <w:p w14:paraId="1112A2A5" w14:textId="77777777" w:rsidR="00E21C27" w:rsidRPr="00283130" w:rsidRDefault="00E21C27" w:rsidP="006612FB">
            <w:pPr>
              <w:tabs>
                <w:tab w:val="clear" w:pos="7100"/>
              </w:tabs>
              <w:spacing w:line="240" w:lineRule="auto"/>
              <w:jc w:val="center"/>
              <w:rPr>
                <w:rFonts w:cs="Arial"/>
                <w:color w:val="000000"/>
                <w:szCs w:val="18"/>
                <w:lang w:val="it-IT" w:eastAsia="it-IT"/>
              </w:rPr>
            </w:pPr>
            <w:r w:rsidRPr="00283130">
              <w:rPr>
                <w:rFonts w:cs="Arial"/>
                <w:color w:val="000000"/>
                <w:szCs w:val="18"/>
                <w:lang w:val="it-IT" w:eastAsia="it-IT"/>
              </w:rPr>
              <w:t>-</w:t>
            </w:r>
          </w:p>
        </w:tc>
      </w:tr>
    </w:tbl>
    <w:p w14:paraId="0EC53289" w14:textId="77777777" w:rsidR="00713FF0" w:rsidRDefault="00713FF0" w:rsidP="00232516">
      <w:pPr>
        <w:pStyle w:val="CETListbullets"/>
        <w:ind w:left="0" w:firstLine="0"/>
        <w:rPr>
          <w:szCs w:val="18"/>
        </w:rPr>
      </w:pPr>
    </w:p>
    <w:p w14:paraId="1E53A6F7" w14:textId="77777777" w:rsidR="00535A34" w:rsidRDefault="00535A34" w:rsidP="00232516">
      <w:pPr>
        <w:pStyle w:val="CETListbullets"/>
        <w:ind w:left="0" w:firstLine="0"/>
        <w:rPr>
          <w:szCs w:val="18"/>
        </w:rPr>
      </w:pPr>
    </w:p>
    <w:p w14:paraId="0AF7B9D2" w14:textId="3D31B81A" w:rsidR="00283130" w:rsidRPr="00122368" w:rsidRDefault="00283130" w:rsidP="008D5846">
      <w:pPr>
        <w:pStyle w:val="CETCaption"/>
        <w:keepNext/>
        <w:tabs>
          <w:tab w:val="left" w:pos="1046"/>
        </w:tabs>
      </w:pPr>
      <w:r w:rsidRPr="00122368">
        <w:t xml:space="preserve">Table </w:t>
      </w:r>
      <w:r w:rsidRPr="00122368">
        <w:fldChar w:fldCharType="begin"/>
      </w:r>
      <w:r w:rsidRPr="00122368">
        <w:instrText xml:space="preserve"> SEQ Table \* ARABIC </w:instrText>
      </w:r>
      <w:r w:rsidRPr="00122368">
        <w:fldChar w:fldCharType="separate"/>
      </w:r>
      <w:r w:rsidR="00122368">
        <w:rPr>
          <w:noProof/>
        </w:rPr>
        <w:t>2</w:t>
      </w:r>
      <w:r w:rsidRPr="00122368">
        <w:fldChar w:fldCharType="end"/>
      </w:r>
      <w:r w:rsidRPr="00122368">
        <w:t xml:space="preserve">: </w:t>
      </w:r>
      <w:r w:rsidR="00B220E9">
        <w:t xml:space="preserve">Investigated </w:t>
      </w:r>
      <w:r w:rsidR="005A4326" w:rsidRPr="005A4326">
        <w:rPr>
          <w:color w:val="FF0000"/>
        </w:rPr>
        <w:t>pre-processing</w:t>
      </w:r>
      <w:r w:rsidR="00B220E9" w:rsidRPr="005A4326">
        <w:rPr>
          <w:color w:val="FF0000"/>
        </w:rPr>
        <w:t xml:space="preserve"> methods</w:t>
      </w:r>
    </w:p>
    <w:tbl>
      <w:tblPr>
        <w:tblW w:w="0" w:type="auto"/>
        <w:jc w:val="center"/>
        <w:tblCellMar>
          <w:left w:w="70" w:type="dxa"/>
          <w:right w:w="70" w:type="dxa"/>
        </w:tblCellMar>
        <w:tblLook w:val="04A0" w:firstRow="1" w:lastRow="0" w:firstColumn="1" w:lastColumn="0" w:noHBand="0" w:noVBand="1"/>
      </w:tblPr>
      <w:tblGrid>
        <w:gridCol w:w="640"/>
        <w:gridCol w:w="2832"/>
        <w:gridCol w:w="2325"/>
      </w:tblGrid>
      <w:tr w:rsidR="00981E79" w:rsidRPr="00981E79" w14:paraId="1115A184" w14:textId="77777777" w:rsidTr="00981E79">
        <w:trPr>
          <w:cantSplit/>
          <w:trHeight w:val="20"/>
          <w:jc w:val="center"/>
        </w:trPr>
        <w:tc>
          <w:tcPr>
            <w:tcW w:w="0" w:type="auto"/>
            <w:tcBorders>
              <w:top w:val="single" w:sz="12" w:space="0" w:color="006600"/>
              <w:left w:val="nil"/>
              <w:bottom w:val="single" w:sz="12" w:space="0" w:color="008000"/>
              <w:right w:val="nil"/>
            </w:tcBorders>
            <w:shd w:val="clear" w:color="000000" w:fill="FFFFFF"/>
            <w:vAlign w:val="center"/>
          </w:tcPr>
          <w:p w14:paraId="127310EF" w14:textId="27BC6228" w:rsidR="00981E79" w:rsidRPr="00981E79" w:rsidRDefault="00981E79" w:rsidP="00122368">
            <w:pPr>
              <w:tabs>
                <w:tab w:val="clear" w:pos="7100"/>
              </w:tabs>
              <w:spacing w:line="240" w:lineRule="auto"/>
              <w:jc w:val="center"/>
              <w:rPr>
                <w:rFonts w:cs="Arial"/>
                <w:color w:val="FF0000"/>
                <w:szCs w:val="18"/>
                <w:lang w:val="it-IT" w:eastAsia="it-IT"/>
              </w:rPr>
            </w:pPr>
            <w:r w:rsidRPr="00981E79">
              <w:rPr>
                <w:rFonts w:cs="Arial"/>
                <w:color w:val="FF0000"/>
                <w:szCs w:val="18"/>
                <w:lang w:val="it-IT" w:eastAsia="it-IT"/>
              </w:rPr>
              <w:t>ID</w:t>
            </w:r>
          </w:p>
        </w:tc>
        <w:tc>
          <w:tcPr>
            <w:tcW w:w="0" w:type="auto"/>
            <w:tcBorders>
              <w:top w:val="single" w:sz="12" w:space="0" w:color="006600"/>
              <w:left w:val="nil"/>
              <w:bottom w:val="single" w:sz="8" w:space="0" w:color="008000"/>
              <w:right w:val="nil"/>
            </w:tcBorders>
            <w:shd w:val="clear" w:color="000000" w:fill="FFFFFF"/>
            <w:vAlign w:val="center"/>
          </w:tcPr>
          <w:p w14:paraId="432C938F" w14:textId="099EECD9" w:rsidR="00981E79" w:rsidRPr="00981E79" w:rsidRDefault="00981E79" w:rsidP="00122368">
            <w:pPr>
              <w:tabs>
                <w:tab w:val="clear" w:pos="7100"/>
              </w:tabs>
              <w:spacing w:line="240" w:lineRule="auto"/>
              <w:jc w:val="center"/>
              <w:rPr>
                <w:rFonts w:cs="Arial"/>
                <w:color w:val="FF0000"/>
                <w:szCs w:val="18"/>
                <w:lang w:val="it-IT" w:eastAsia="it-IT"/>
              </w:rPr>
            </w:pPr>
            <w:r w:rsidRPr="00981E79">
              <w:rPr>
                <w:rFonts w:cs="Arial"/>
                <w:color w:val="FF0000"/>
                <w:szCs w:val="18"/>
                <w:lang w:val="it-IT" w:eastAsia="it-IT"/>
              </w:rPr>
              <w:t>Name</w:t>
            </w:r>
          </w:p>
        </w:tc>
        <w:tc>
          <w:tcPr>
            <w:tcW w:w="0" w:type="auto"/>
            <w:tcBorders>
              <w:top w:val="single" w:sz="12" w:space="0" w:color="006600"/>
              <w:left w:val="nil"/>
              <w:bottom w:val="single" w:sz="8" w:space="0" w:color="008000"/>
              <w:right w:val="nil"/>
            </w:tcBorders>
            <w:shd w:val="clear" w:color="000000" w:fill="FFFFFF"/>
            <w:vAlign w:val="center"/>
          </w:tcPr>
          <w:p w14:paraId="635D65C2" w14:textId="30F0FA3A" w:rsidR="00981E79" w:rsidRPr="00981E79" w:rsidRDefault="00981E79" w:rsidP="00122368">
            <w:pPr>
              <w:tabs>
                <w:tab w:val="clear" w:pos="7100"/>
              </w:tabs>
              <w:spacing w:line="240" w:lineRule="auto"/>
              <w:jc w:val="center"/>
              <w:rPr>
                <w:rFonts w:cs="Arial"/>
                <w:color w:val="FF0000"/>
                <w:szCs w:val="18"/>
                <w:lang w:val="it-IT" w:eastAsia="it-IT"/>
              </w:rPr>
            </w:pPr>
            <w:r w:rsidRPr="00981E79">
              <w:rPr>
                <w:rFonts w:cs="Arial"/>
                <w:color w:val="FF0000"/>
                <w:szCs w:val="18"/>
                <w:lang w:val="it-IT" w:eastAsia="it-IT"/>
              </w:rPr>
              <w:t>Equation</w:t>
            </w:r>
          </w:p>
        </w:tc>
      </w:tr>
      <w:tr w:rsidR="00981E79" w:rsidRPr="00981E79" w14:paraId="6252B7C0" w14:textId="77777777" w:rsidTr="00A65DB2">
        <w:trPr>
          <w:cantSplit/>
          <w:trHeight w:val="20"/>
          <w:jc w:val="center"/>
        </w:trPr>
        <w:tc>
          <w:tcPr>
            <w:tcW w:w="0" w:type="auto"/>
            <w:tcBorders>
              <w:top w:val="single" w:sz="12" w:space="0" w:color="008000"/>
              <w:left w:val="nil"/>
              <w:bottom w:val="nil"/>
              <w:right w:val="nil"/>
            </w:tcBorders>
            <w:shd w:val="clear" w:color="000000" w:fill="FFFFFF"/>
            <w:vAlign w:val="center"/>
            <w:hideMark/>
          </w:tcPr>
          <w:p w14:paraId="48C80859" w14:textId="7C7F1374" w:rsidR="00981E79" w:rsidRPr="00981E79" w:rsidRDefault="00981E79" w:rsidP="00122368">
            <w:pPr>
              <w:tabs>
                <w:tab w:val="clear" w:pos="7100"/>
              </w:tabs>
              <w:spacing w:line="240" w:lineRule="auto"/>
              <w:jc w:val="center"/>
              <w:rPr>
                <w:rFonts w:cs="Arial"/>
                <w:color w:val="FF0000"/>
                <w:szCs w:val="18"/>
                <w:lang w:val="it-IT" w:eastAsia="it-IT"/>
              </w:rPr>
            </w:pPr>
            <w:r w:rsidRPr="00981E79">
              <w:rPr>
                <w:color w:val="FF0000"/>
              </w:rPr>
              <w:t>DVR</w:t>
            </w:r>
          </w:p>
        </w:tc>
        <w:tc>
          <w:tcPr>
            <w:tcW w:w="0" w:type="auto"/>
            <w:tcBorders>
              <w:top w:val="single" w:sz="12" w:space="0" w:color="008000"/>
              <w:left w:val="nil"/>
              <w:bottom w:val="nil"/>
              <w:right w:val="nil"/>
            </w:tcBorders>
            <w:shd w:val="clear" w:color="000000" w:fill="FFFFFF"/>
            <w:vAlign w:val="center"/>
            <w:hideMark/>
          </w:tcPr>
          <w:p w14:paraId="3CF5218A" w14:textId="4B840934" w:rsidR="00981E79" w:rsidRPr="00981E79" w:rsidRDefault="00981E79" w:rsidP="00122368">
            <w:pPr>
              <w:tabs>
                <w:tab w:val="clear" w:pos="7100"/>
              </w:tabs>
              <w:spacing w:line="240" w:lineRule="auto"/>
              <w:jc w:val="center"/>
              <w:rPr>
                <w:rFonts w:cs="Arial"/>
                <w:color w:val="FF0000"/>
                <w:szCs w:val="18"/>
                <w:lang w:val="it-IT" w:eastAsia="it-IT"/>
              </w:rPr>
            </w:pPr>
            <w:r w:rsidRPr="00981E79">
              <w:rPr>
                <w:color w:val="FF0000"/>
              </w:rPr>
              <w:t>Differential Value of resistance</w:t>
            </w:r>
          </w:p>
        </w:tc>
        <w:tc>
          <w:tcPr>
            <w:tcW w:w="0" w:type="auto"/>
            <w:tcBorders>
              <w:top w:val="single" w:sz="12" w:space="0" w:color="006600"/>
              <w:left w:val="nil"/>
              <w:bottom w:val="nil"/>
              <w:right w:val="nil"/>
            </w:tcBorders>
            <w:shd w:val="clear" w:color="000000" w:fill="FFFFFF"/>
            <w:vAlign w:val="center"/>
            <w:hideMark/>
          </w:tcPr>
          <w:p w14:paraId="2314717E" w14:textId="0B32851E" w:rsidR="00981E79" w:rsidRPr="00981E79" w:rsidRDefault="005211E0" w:rsidP="00122368">
            <w:pPr>
              <w:tabs>
                <w:tab w:val="clear" w:pos="7100"/>
              </w:tabs>
              <w:spacing w:line="240" w:lineRule="auto"/>
              <w:jc w:val="center"/>
              <w:rPr>
                <w:rFonts w:cs="Arial"/>
                <w:color w:val="FF0000"/>
                <w:szCs w:val="18"/>
                <w:lang w:val="it-IT" w:eastAsia="it-IT"/>
              </w:rPr>
            </w:pPr>
            <m:oMathPara>
              <m:oMath>
                <m:sSub>
                  <m:sSubPr>
                    <m:ctrlPr>
                      <w:rPr>
                        <w:rFonts w:ascii="Cambria Math" w:hAnsi="Cambria Math"/>
                        <w:color w:val="FF0000"/>
                      </w:rPr>
                    </m:ctrlPr>
                  </m:sSubPr>
                  <m:e>
                    <m:r>
                      <m:rPr>
                        <m:sty m:val="p"/>
                      </m:rPr>
                      <w:rPr>
                        <w:rFonts w:ascii="Cambria Math" w:hAnsi="Cambria Math"/>
                        <w:color w:val="FF0000"/>
                      </w:rPr>
                      <m:t>f</m:t>
                    </m:r>
                  </m:e>
                  <m:sub>
                    <m:r>
                      <m:rPr>
                        <m:sty m:val="p"/>
                      </m:rPr>
                      <w:rPr>
                        <w:rFonts w:ascii="Cambria Math" w:hAnsi="Cambria Math"/>
                        <w:color w:val="FF0000"/>
                      </w:rPr>
                      <m:t>i,j</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i,j</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i,0</m:t>
                    </m:r>
                  </m:sub>
                </m:sSub>
              </m:oMath>
            </m:oMathPara>
          </w:p>
        </w:tc>
      </w:tr>
      <w:tr w:rsidR="00981E79" w:rsidRPr="00981E79" w14:paraId="452B0C46" w14:textId="77777777" w:rsidTr="00122368">
        <w:trPr>
          <w:cantSplit/>
          <w:trHeight w:val="20"/>
          <w:jc w:val="center"/>
        </w:trPr>
        <w:tc>
          <w:tcPr>
            <w:tcW w:w="0" w:type="auto"/>
            <w:tcBorders>
              <w:top w:val="nil"/>
              <w:left w:val="nil"/>
              <w:bottom w:val="nil"/>
              <w:right w:val="nil"/>
            </w:tcBorders>
            <w:shd w:val="clear" w:color="000000" w:fill="FFFFFF"/>
            <w:vAlign w:val="center"/>
            <w:hideMark/>
          </w:tcPr>
          <w:p w14:paraId="792FE7BE" w14:textId="33C1DAA2" w:rsidR="00981E79" w:rsidRPr="00981E79" w:rsidRDefault="00981E79" w:rsidP="00122368">
            <w:pPr>
              <w:tabs>
                <w:tab w:val="clear" w:pos="7100"/>
              </w:tabs>
              <w:spacing w:line="240" w:lineRule="auto"/>
              <w:jc w:val="center"/>
              <w:rPr>
                <w:rFonts w:cs="Arial"/>
                <w:color w:val="FF0000"/>
                <w:szCs w:val="18"/>
                <w:lang w:val="it-IT" w:eastAsia="it-IT"/>
              </w:rPr>
            </w:pPr>
            <w:r w:rsidRPr="00981E79">
              <w:rPr>
                <w:color w:val="FF0000"/>
              </w:rPr>
              <w:t>RCR</w:t>
            </w:r>
          </w:p>
        </w:tc>
        <w:tc>
          <w:tcPr>
            <w:tcW w:w="0" w:type="auto"/>
            <w:tcBorders>
              <w:top w:val="nil"/>
              <w:left w:val="nil"/>
              <w:bottom w:val="nil"/>
              <w:right w:val="nil"/>
            </w:tcBorders>
            <w:shd w:val="clear" w:color="000000" w:fill="FFFFFF"/>
            <w:vAlign w:val="center"/>
            <w:hideMark/>
          </w:tcPr>
          <w:p w14:paraId="3DDA510B" w14:textId="7E227EAC" w:rsidR="00981E79" w:rsidRPr="00981E79" w:rsidRDefault="00981E79" w:rsidP="00122368">
            <w:pPr>
              <w:tabs>
                <w:tab w:val="clear" w:pos="7100"/>
              </w:tabs>
              <w:spacing w:line="240" w:lineRule="auto"/>
              <w:jc w:val="center"/>
              <w:rPr>
                <w:rFonts w:cs="Arial"/>
                <w:color w:val="FF0000"/>
                <w:szCs w:val="18"/>
                <w:lang w:val="it-IT" w:eastAsia="it-IT"/>
              </w:rPr>
            </w:pPr>
            <w:r w:rsidRPr="00981E79">
              <w:rPr>
                <w:color w:val="FF0000"/>
              </w:rPr>
              <w:t>Relative change in resistance</w:t>
            </w:r>
          </w:p>
        </w:tc>
        <w:tc>
          <w:tcPr>
            <w:tcW w:w="0" w:type="auto"/>
            <w:tcBorders>
              <w:top w:val="nil"/>
              <w:left w:val="nil"/>
              <w:bottom w:val="nil"/>
              <w:right w:val="nil"/>
            </w:tcBorders>
            <w:shd w:val="clear" w:color="000000" w:fill="FFFFFF"/>
            <w:vAlign w:val="center"/>
            <w:hideMark/>
          </w:tcPr>
          <w:p w14:paraId="7B63F7EC" w14:textId="52454D28" w:rsidR="00981E79" w:rsidRPr="00981E79" w:rsidRDefault="005211E0" w:rsidP="00122368">
            <w:pPr>
              <w:tabs>
                <w:tab w:val="clear" w:pos="7100"/>
              </w:tabs>
              <w:spacing w:line="240" w:lineRule="auto"/>
              <w:jc w:val="center"/>
              <w:rPr>
                <w:rFonts w:cs="Arial"/>
                <w:color w:val="FF0000"/>
                <w:szCs w:val="18"/>
                <w:lang w:val="it-IT" w:eastAsia="it-IT"/>
              </w:rPr>
            </w:pPr>
            <m:oMathPara>
              <m:oMath>
                <m:sSub>
                  <m:sSubPr>
                    <m:ctrlPr>
                      <w:rPr>
                        <w:rFonts w:ascii="Cambria Math" w:hAnsi="Cambria Math"/>
                        <w:color w:val="FF0000"/>
                      </w:rPr>
                    </m:ctrlPr>
                  </m:sSubPr>
                  <m:e>
                    <m:r>
                      <m:rPr>
                        <m:sty m:val="p"/>
                      </m:rPr>
                      <w:rPr>
                        <w:rFonts w:ascii="Cambria Math" w:hAnsi="Cambria Math"/>
                        <w:color w:val="FF0000"/>
                      </w:rPr>
                      <m:t>f</m:t>
                    </m:r>
                  </m:e>
                  <m:sub>
                    <m:r>
                      <m:rPr>
                        <m:sty m:val="p"/>
                      </m:rPr>
                      <w:rPr>
                        <w:rFonts w:ascii="Cambria Math" w:hAnsi="Cambria Math"/>
                        <w:color w:val="FF0000"/>
                      </w:rPr>
                      <m:t>i,j</m:t>
                    </m:r>
                  </m:sub>
                </m:sSub>
                <m:r>
                  <m:rPr>
                    <m:sty m:val="p"/>
                  </m:rPr>
                  <w:rPr>
                    <w:rFonts w:ascii="Cambria Math" w:hAnsi="Cambria Math"/>
                    <w:color w:val="FF0000"/>
                  </w:rPr>
                  <m:t>=</m:t>
                </m:r>
                <m:f>
                  <m:fPr>
                    <m:ctrlPr>
                      <w:rPr>
                        <w:rFonts w:ascii="Cambria Math" w:hAnsi="Cambria Math"/>
                        <w:color w:val="FF0000"/>
                      </w:rPr>
                    </m:ctrlPr>
                  </m:fPr>
                  <m:num>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i,j</m:t>
                        </m:r>
                      </m:sub>
                    </m:sSub>
                  </m:num>
                  <m:den>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i,0</m:t>
                        </m:r>
                      </m:sub>
                    </m:sSub>
                  </m:den>
                </m:f>
              </m:oMath>
            </m:oMathPara>
          </w:p>
        </w:tc>
      </w:tr>
      <w:tr w:rsidR="00981E79" w:rsidRPr="00981E79" w14:paraId="3174AE9D" w14:textId="77777777" w:rsidTr="005476BF">
        <w:trPr>
          <w:cantSplit/>
          <w:trHeight w:val="20"/>
          <w:jc w:val="center"/>
        </w:trPr>
        <w:tc>
          <w:tcPr>
            <w:tcW w:w="0" w:type="auto"/>
            <w:tcBorders>
              <w:top w:val="nil"/>
              <w:left w:val="nil"/>
              <w:bottom w:val="nil"/>
              <w:right w:val="nil"/>
            </w:tcBorders>
            <w:shd w:val="clear" w:color="000000" w:fill="FFFFFF"/>
            <w:vAlign w:val="center"/>
          </w:tcPr>
          <w:p w14:paraId="74AE2987" w14:textId="18C5A06C" w:rsidR="00981E79" w:rsidRPr="00981E79" w:rsidRDefault="00981E79" w:rsidP="00122368">
            <w:pPr>
              <w:tabs>
                <w:tab w:val="clear" w:pos="7100"/>
              </w:tabs>
              <w:spacing w:line="240" w:lineRule="auto"/>
              <w:jc w:val="center"/>
              <w:rPr>
                <w:rFonts w:cs="Arial"/>
                <w:color w:val="FF0000"/>
                <w:szCs w:val="18"/>
                <w:lang w:val="it-IT" w:eastAsia="it-IT"/>
              </w:rPr>
            </w:pPr>
            <w:r w:rsidRPr="00981E79">
              <w:rPr>
                <w:color w:val="FF0000"/>
              </w:rPr>
              <w:t>FCR</w:t>
            </w:r>
          </w:p>
        </w:tc>
        <w:tc>
          <w:tcPr>
            <w:tcW w:w="0" w:type="auto"/>
            <w:tcBorders>
              <w:top w:val="nil"/>
              <w:left w:val="nil"/>
              <w:bottom w:val="nil"/>
              <w:right w:val="nil"/>
            </w:tcBorders>
            <w:shd w:val="clear" w:color="000000" w:fill="FFFFFF"/>
            <w:vAlign w:val="center"/>
          </w:tcPr>
          <w:p w14:paraId="587C19CD" w14:textId="7868B2B1" w:rsidR="00981E79" w:rsidRPr="00981E79" w:rsidRDefault="00981E79" w:rsidP="00122368">
            <w:pPr>
              <w:tabs>
                <w:tab w:val="clear" w:pos="7100"/>
              </w:tabs>
              <w:spacing w:line="240" w:lineRule="auto"/>
              <w:jc w:val="center"/>
              <w:rPr>
                <w:rFonts w:cs="Arial"/>
                <w:color w:val="FF0000"/>
                <w:szCs w:val="18"/>
                <w:lang w:val="it-IT" w:eastAsia="it-IT"/>
              </w:rPr>
            </w:pPr>
            <w:r w:rsidRPr="00981E79">
              <w:rPr>
                <w:color w:val="FF0000"/>
              </w:rPr>
              <w:t>Fractional charge in resistance</w:t>
            </w:r>
          </w:p>
        </w:tc>
        <w:tc>
          <w:tcPr>
            <w:tcW w:w="0" w:type="auto"/>
            <w:tcBorders>
              <w:top w:val="nil"/>
              <w:left w:val="nil"/>
              <w:bottom w:val="nil"/>
              <w:right w:val="nil"/>
            </w:tcBorders>
            <w:shd w:val="clear" w:color="000000" w:fill="FFFFFF"/>
            <w:vAlign w:val="center"/>
          </w:tcPr>
          <w:p w14:paraId="2BF6ADC2" w14:textId="788227AE" w:rsidR="00981E79" w:rsidRPr="00981E79" w:rsidRDefault="005211E0" w:rsidP="00122368">
            <w:pPr>
              <w:tabs>
                <w:tab w:val="clear" w:pos="7100"/>
              </w:tabs>
              <w:spacing w:line="240" w:lineRule="auto"/>
              <w:jc w:val="center"/>
              <w:rPr>
                <w:rFonts w:cs="Arial"/>
                <w:color w:val="FF0000"/>
                <w:szCs w:val="18"/>
                <w:lang w:val="it-IT" w:eastAsia="it-IT"/>
              </w:rPr>
            </w:pPr>
            <m:oMathPara>
              <m:oMath>
                <m:sSub>
                  <m:sSubPr>
                    <m:ctrlPr>
                      <w:rPr>
                        <w:rFonts w:ascii="Cambria Math" w:hAnsi="Cambria Math"/>
                        <w:color w:val="FF0000"/>
                      </w:rPr>
                    </m:ctrlPr>
                  </m:sSubPr>
                  <m:e>
                    <m:r>
                      <m:rPr>
                        <m:sty m:val="p"/>
                      </m:rPr>
                      <w:rPr>
                        <w:rFonts w:ascii="Cambria Math" w:hAnsi="Cambria Math"/>
                        <w:color w:val="FF0000"/>
                      </w:rPr>
                      <m:t>f</m:t>
                    </m:r>
                  </m:e>
                  <m:sub>
                    <m:r>
                      <m:rPr>
                        <m:sty m:val="p"/>
                      </m:rPr>
                      <w:rPr>
                        <w:rFonts w:ascii="Cambria Math" w:hAnsi="Cambria Math"/>
                        <w:color w:val="FF0000"/>
                      </w:rPr>
                      <m:t>ij</m:t>
                    </m:r>
                  </m:sub>
                </m:sSub>
                <m:r>
                  <m:rPr>
                    <m:sty m:val="p"/>
                  </m:rPr>
                  <w:rPr>
                    <w:rFonts w:ascii="Cambria Math" w:hAnsi="Cambria Math"/>
                    <w:color w:val="FF0000"/>
                  </w:rPr>
                  <m:t>=</m:t>
                </m:r>
                <m:f>
                  <m:fPr>
                    <m:ctrlPr>
                      <w:rPr>
                        <w:rFonts w:ascii="Cambria Math" w:hAnsi="Cambria Math"/>
                        <w:color w:val="FF0000"/>
                      </w:rPr>
                    </m:ctrlPr>
                  </m:fPr>
                  <m:num>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i,j</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i,0</m:t>
                        </m:r>
                      </m:sub>
                    </m:sSub>
                  </m:num>
                  <m:den>
                    <m:sSub>
                      <m:sSubPr>
                        <m:ctrlPr>
                          <w:rPr>
                            <w:rFonts w:ascii="Cambria Math" w:hAnsi="Cambria Math"/>
                            <w:color w:val="FF0000"/>
                          </w:rPr>
                        </m:ctrlPr>
                      </m:sSubPr>
                      <m:e>
                        <m:r>
                          <m:rPr>
                            <m:sty m:val="p"/>
                          </m:rPr>
                          <w:rPr>
                            <w:rFonts w:ascii="Cambria Math" w:hAnsi="Cambria Math"/>
                            <w:color w:val="FF0000"/>
                          </w:rPr>
                          <m:t>r</m:t>
                        </m:r>
                      </m:e>
                      <m:sub>
                        <m:r>
                          <m:rPr>
                            <m:sty m:val="p"/>
                          </m:rPr>
                          <w:rPr>
                            <w:rFonts w:ascii="Cambria Math" w:hAnsi="Cambria Math"/>
                            <w:color w:val="FF0000"/>
                          </w:rPr>
                          <m:t>i,0</m:t>
                        </m:r>
                      </m:sub>
                    </m:sSub>
                  </m:den>
                </m:f>
              </m:oMath>
            </m:oMathPara>
          </w:p>
        </w:tc>
      </w:tr>
      <w:tr w:rsidR="00981E79" w:rsidRPr="00981E79" w14:paraId="2463CE07" w14:textId="77777777" w:rsidTr="00122368">
        <w:trPr>
          <w:cantSplit/>
          <w:trHeight w:val="20"/>
          <w:jc w:val="center"/>
        </w:trPr>
        <w:tc>
          <w:tcPr>
            <w:tcW w:w="0" w:type="auto"/>
            <w:tcBorders>
              <w:top w:val="nil"/>
              <w:left w:val="nil"/>
              <w:bottom w:val="nil"/>
              <w:right w:val="nil"/>
            </w:tcBorders>
            <w:shd w:val="clear" w:color="000000" w:fill="FFFFFF"/>
            <w:vAlign w:val="center"/>
          </w:tcPr>
          <w:p w14:paraId="6EF8E2BE" w14:textId="60FCC86C" w:rsidR="00981E79" w:rsidRPr="00981E79" w:rsidRDefault="00981E79" w:rsidP="00122368">
            <w:pPr>
              <w:tabs>
                <w:tab w:val="clear" w:pos="7100"/>
              </w:tabs>
              <w:spacing w:line="240" w:lineRule="auto"/>
              <w:jc w:val="center"/>
              <w:rPr>
                <w:color w:val="FF0000"/>
              </w:rPr>
            </w:pPr>
            <w:r w:rsidRPr="00981E79">
              <w:rPr>
                <w:color w:val="FF0000"/>
              </w:rPr>
              <w:t>LCR</w:t>
            </w:r>
          </w:p>
        </w:tc>
        <w:tc>
          <w:tcPr>
            <w:tcW w:w="0" w:type="auto"/>
            <w:tcBorders>
              <w:top w:val="nil"/>
              <w:left w:val="nil"/>
              <w:bottom w:val="nil"/>
              <w:right w:val="nil"/>
            </w:tcBorders>
            <w:shd w:val="clear" w:color="000000" w:fill="FFFFFF"/>
            <w:vAlign w:val="center"/>
          </w:tcPr>
          <w:p w14:paraId="5D1F83A4" w14:textId="5CA1BCE9" w:rsidR="00981E79" w:rsidRPr="00981E79" w:rsidRDefault="00981E79" w:rsidP="00122368">
            <w:pPr>
              <w:tabs>
                <w:tab w:val="clear" w:pos="7100"/>
              </w:tabs>
              <w:spacing w:line="240" w:lineRule="auto"/>
              <w:jc w:val="center"/>
              <w:rPr>
                <w:color w:val="FF0000"/>
              </w:rPr>
            </w:pPr>
            <w:r w:rsidRPr="00981E79">
              <w:rPr>
                <w:color w:val="FF0000"/>
              </w:rPr>
              <w:t>Fractional change in resistance</w:t>
            </w:r>
          </w:p>
        </w:tc>
        <w:tc>
          <w:tcPr>
            <w:tcW w:w="0" w:type="auto"/>
            <w:tcBorders>
              <w:top w:val="nil"/>
              <w:left w:val="nil"/>
              <w:bottom w:val="nil"/>
              <w:right w:val="nil"/>
            </w:tcBorders>
            <w:shd w:val="clear" w:color="000000" w:fill="FFFFFF"/>
            <w:vAlign w:val="center"/>
          </w:tcPr>
          <w:p w14:paraId="1D0A04B8" w14:textId="14C0A8FE" w:rsidR="00981E79" w:rsidRPr="00981E79" w:rsidRDefault="005211E0" w:rsidP="00122368">
            <w:pPr>
              <w:tabs>
                <w:tab w:val="clear" w:pos="7100"/>
              </w:tabs>
              <w:spacing w:line="240" w:lineRule="auto"/>
              <w:jc w:val="center"/>
              <w:rPr>
                <w:rFonts w:cs="Arial"/>
                <w:color w:val="FF0000"/>
              </w:rPr>
            </w:pPr>
            <m:oMathPara>
              <m:oMath>
                <m:sSub>
                  <m:sSubPr>
                    <m:ctrlPr>
                      <w:rPr>
                        <w:rFonts w:ascii="Cambria Math" w:hAnsi="Cambria Math"/>
                        <w:color w:val="FF0000"/>
                      </w:rPr>
                    </m:ctrlPr>
                  </m:sSubPr>
                  <m:e>
                    <m:r>
                      <m:rPr>
                        <m:sty m:val="p"/>
                      </m:rPr>
                      <w:rPr>
                        <w:rFonts w:ascii="Cambria Math" w:hAnsi="Cambria Math"/>
                        <w:color w:val="FF0000"/>
                      </w:rPr>
                      <m:t>f</m:t>
                    </m:r>
                  </m:e>
                  <m:sub>
                    <m:r>
                      <m:rPr>
                        <m:sty m:val="p"/>
                      </m:rPr>
                      <w:rPr>
                        <w:rFonts w:ascii="Cambria Math" w:hAnsi="Cambria Math"/>
                        <w:color w:val="FF0000"/>
                      </w:rPr>
                      <m:t>ij</m:t>
                    </m:r>
                  </m:sub>
                </m:sSub>
                <m:r>
                  <m:rPr>
                    <m:sty m:val="p"/>
                  </m:rPr>
                  <w:rPr>
                    <w:rFonts w:ascii="Cambria Math" w:hAnsi="Cambria Math"/>
                    <w:color w:val="FF0000"/>
                  </w:rPr>
                  <m:t xml:space="preserve">= </m:t>
                </m:r>
                <m:f>
                  <m:fPr>
                    <m:ctrlPr>
                      <w:rPr>
                        <w:rFonts w:ascii="Cambria Math" w:hAnsi="Cambria Math"/>
                        <w:color w:val="FF0000"/>
                      </w:rPr>
                    </m:ctrlPr>
                  </m:fPr>
                  <m:num>
                    <m:sSub>
                      <m:sSubPr>
                        <m:ctrlPr>
                          <w:rPr>
                            <w:rFonts w:ascii="Cambria Math" w:hAnsi="Cambria Math"/>
                            <w:color w:val="FF0000"/>
                          </w:rPr>
                        </m:ctrlPr>
                      </m:sSubPr>
                      <m:e>
                        <m:r>
                          <m:rPr>
                            <m:sty m:val="p"/>
                          </m:rPr>
                          <w:rPr>
                            <w:rFonts w:ascii="Cambria Math" w:hAnsi="Cambria Math"/>
                            <w:color w:val="FF0000"/>
                          </w:rPr>
                          <m:t>x</m:t>
                        </m:r>
                      </m:e>
                      <m:sub>
                        <m:r>
                          <m:rPr>
                            <m:sty m:val="p"/>
                          </m:rPr>
                          <w:rPr>
                            <w:rFonts w:ascii="Cambria Math" w:hAnsi="Cambria Math"/>
                            <w:color w:val="FF0000"/>
                          </w:rPr>
                          <m:t>ij</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x</m:t>
                        </m:r>
                      </m:e>
                      <m:sub>
                        <m:r>
                          <m:rPr>
                            <m:sty m:val="p"/>
                          </m:rPr>
                          <w:rPr>
                            <w:rFonts w:ascii="Cambria Math" w:hAnsi="Cambria Math"/>
                            <w:color w:val="FF0000"/>
                          </w:rPr>
                          <m:t>i,0</m:t>
                        </m:r>
                      </m:sub>
                    </m:sSub>
                  </m:num>
                  <m:den>
                    <m:sSub>
                      <m:sSubPr>
                        <m:ctrlPr>
                          <w:rPr>
                            <w:rFonts w:ascii="Cambria Math" w:hAnsi="Cambria Math"/>
                            <w:color w:val="FF0000"/>
                          </w:rPr>
                        </m:ctrlPr>
                      </m:sSubPr>
                      <m:e>
                        <m:r>
                          <m:rPr>
                            <m:sty m:val="p"/>
                          </m:rPr>
                          <w:rPr>
                            <w:rFonts w:ascii="Cambria Math" w:hAnsi="Cambria Math"/>
                            <w:color w:val="FF0000"/>
                          </w:rPr>
                          <m:t>x</m:t>
                        </m:r>
                      </m:e>
                      <m:sub>
                        <m:r>
                          <m:rPr>
                            <m:sty m:val="p"/>
                          </m:rPr>
                          <w:rPr>
                            <w:rFonts w:ascii="Cambria Math" w:hAnsi="Cambria Math"/>
                            <w:color w:val="FF0000"/>
                          </w:rPr>
                          <m:t>i,0</m:t>
                        </m:r>
                      </m:sub>
                    </m:sSub>
                  </m:den>
                </m:f>
              </m:oMath>
            </m:oMathPara>
          </w:p>
        </w:tc>
      </w:tr>
      <w:tr w:rsidR="00981E79" w:rsidRPr="00981E79" w14:paraId="6462EC57" w14:textId="77777777" w:rsidTr="00122368">
        <w:trPr>
          <w:cantSplit/>
          <w:trHeight w:val="20"/>
          <w:jc w:val="center"/>
        </w:trPr>
        <w:tc>
          <w:tcPr>
            <w:tcW w:w="0" w:type="auto"/>
            <w:tcBorders>
              <w:top w:val="nil"/>
              <w:left w:val="nil"/>
              <w:bottom w:val="nil"/>
              <w:right w:val="nil"/>
            </w:tcBorders>
            <w:shd w:val="clear" w:color="000000" w:fill="FFFFFF"/>
            <w:vAlign w:val="center"/>
            <w:hideMark/>
          </w:tcPr>
          <w:p w14:paraId="2747F19A" w14:textId="387B1340" w:rsidR="00981E79" w:rsidRPr="00981E79" w:rsidRDefault="00981E79" w:rsidP="00122368">
            <w:pPr>
              <w:tabs>
                <w:tab w:val="clear" w:pos="7100"/>
              </w:tabs>
              <w:spacing w:line="240" w:lineRule="auto"/>
              <w:jc w:val="center"/>
              <w:rPr>
                <w:rFonts w:cs="Arial"/>
                <w:color w:val="FF0000"/>
                <w:szCs w:val="18"/>
                <w:lang w:val="it-IT" w:eastAsia="it-IT"/>
              </w:rPr>
            </w:pPr>
            <w:r w:rsidRPr="00981E79">
              <w:rPr>
                <w:color w:val="FF0000"/>
              </w:rPr>
              <w:t>FCC</w:t>
            </w:r>
          </w:p>
        </w:tc>
        <w:tc>
          <w:tcPr>
            <w:tcW w:w="0" w:type="auto"/>
            <w:tcBorders>
              <w:top w:val="nil"/>
              <w:left w:val="nil"/>
              <w:bottom w:val="nil"/>
              <w:right w:val="nil"/>
            </w:tcBorders>
            <w:shd w:val="clear" w:color="000000" w:fill="FFFFFF"/>
            <w:vAlign w:val="center"/>
            <w:hideMark/>
          </w:tcPr>
          <w:p w14:paraId="0E0C70BF" w14:textId="46A2E683" w:rsidR="00981E79" w:rsidRPr="00981E79" w:rsidRDefault="00981E79" w:rsidP="00122368">
            <w:pPr>
              <w:tabs>
                <w:tab w:val="clear" w:pos="7100"/>
              </w:tabs>
              <w:spacing w:line="240" w:lineRule="auto"/>
              <w:jc w:val="center"/>
              <w:rPr>
                <w:rFonts w:cs="Arial"/>
                <w:color w:val="FF0000"/>
                <w:szCs w:val="18"/>
                <w:lang w:val="it-IT" w:eastAsia="it-IT"/>
              </w:rPr>
            </w:pPr>
            <w:r w:rsidRPr="00981E79">
              <w:rPr>
                <w:color w:val="FF0000"/>
              </w:rPr>
              <w:t>Logarithmic change in resistance</w:t>
            </w:r>
          </w:p>
        </w:tc>
        <w:tc>
          <w:tcPr>
            <w:tcW w:w="0" w:type="auto"/>
            <w:tcBorders>
              <w:top w:val="nil"/>
              <w:left w:val="nil"/>
              <w:bottom w:val="nil"/>
              <w:right w:val="nil"/>
            </w:tcBorders>
            <w:shd w:val="clear" w:color="000000" w:fill="FFFFFF"/>
            <w:vAlign w:val="center"/>
            <w:hideMark/>
          </w:tcPr>
          <w:p w14:paraId="0E4E1406" w14:textId="22D828B9" w:rsidR="00981E79" w:rsidRPr="00981E79" w:rsidRDefault="005211E0" w:rsidP="00122368">
            <w:pPr>
              <w:tabs>
                <w:tab w:val="clear" w:pos="7100"/>
              </w:tabs>
              <w:spacing w:line="240" w:lineRule="auto"/>
              <w:jc w:val="center"/>
              <w:rPr>
                <w:rFonts w:cs="Arial"/>
                <w:color w:val="FF0000"/>
                <w:szCs w:val="18"/>
                <w:lang w:val="it-IT" w:eastAsia="it-IT"/>
              </w:rPr>
            </w:pPr>
            <m:oMathPara>
              <m:oMath>
                <m:sSub>
                  <m:sSubPr>
                    <m:ctrlPr>
                      <w:rPr>
                        <w:rFonts w:ascii="Cambria Math" w:hAnsi="Cambria Math"/>
                        <w:color w:val="FF0000"/>
                      </w:rPr>
                    </m:ctrlPr>
                  </m:sSubPr>
                  <m:e>
                    <m:r>
                      <m:rPr>
                        <m:sty m:val="p"/>
                      </m:rPr>
                      <w:rPr>
                        <w:rFonts w:ascii="Cambria Math" w:hAnsi="Cambria Math"/>
                        <w:color w:val="FF0000"/>
                      </w:rPr>
                      <m:t>f</m:t>
                    </m:r>
                  </m:e>
                  <m:sub>
                    <m:r>
                      <m:rPr>
                        <m:sty m:val="p"/>
                      </m:rPr>
                      <w:rPr>
                        <w:rFonts w:ascii="Cambria Math" w:hAnsi="Cambria Math"/>
                        <w:color w:val="FF0000"/>
                      </w:rPr>
                      <m:t>ij</m:t>
                    </m:r>
                  </m:sub>
                </m:sSub>
                <m:r>
                  <m:rPr>
                    <m:sty m:val="p"/>
                  </m:rPr>
                  <w:rPr>
                    <w:rFonts w:ascii="Cambria Math" w:hAnsi="Cambria Math"/>
                    <w:color w:val="FF0000"/>
                  </w:rPr>
                  <m:t xml:space="preserve">=ln⁡( </m:t>
                </m:r>
                <m:f>
                  <m:fPr>
                    <m:ctrlPr>
                      <w:rPr>
                        <w:rFonts w:ascii="Cambria Math" w:hAnsi="Cambria Math"/>
                        <w:color w:val="FF0000"/>
                      </w:rPr>
                    </m:ctrlPr>
                  </m:fPr>
                  <m:num>
                    <m:sSub>
                      <m:sSubPr>
                        <m:ctrlPr>
                          <w:rPr>
                            <w:rFonts w:ascii="Cambria Math" w:hAnsi="Cambria Math"/>
                            <w:color w:val="FF0000"/>
                          </w:rPr>
                        </m:ctrlPr>
                      </m:sSubPr>
                      <m:e>
                        <m:r>
                          <m:rPr>
                            <m:sty m:val="p"/>
                          </m:rPr>
                          <w:rPr>
                            <w:rFonts w:ascii="Cambria Math" w:hAnsi="Cambria Math"/>
                            <w:color w:val="FF0000"/>
                          </w:rPr>
                          <m:t>x</m:t>
                        </m:r>
                      </m:e>
                      <m:sub>
                        <m:r>
                          <m:rPr>
                            <m:sty m:val="p"/>
                          </m:rPr>
                          <w:rPr>
                            <w:rFonts w:ascii="Cambria Math" w:hAnsi="Cambria Math"/>
                            <w:color w:val="FF0000"/>
                          </w:rPr>
                          <m:t>ij</m:t>
                        </m:r>
                      </m:sub>
                    </m:sSub>
                    <m:r>
                      <m:rPr>
                        <m:sty m:val="p"/>
                      </m:rPr>
                      <w:rPr>
                        <w:rFonts w:ascii="Cambria Math" w:hAnsi="Cambria Math"/>
                        <w:color w:val="FF0000"/>
                      </w:rPr>
                      <m:t>-</m:t>
                    </m:r>
                    <m:sSub>
                      <m:sSubPr>
                        <m:ctrlPr>
                          <w:rPr>
                            <w:rFonts w:ascii="Cambria Math" w:hAnsi="Cambria Math"/>
                            <w:color w:val="FF0000"/>
                          </w:rPr>
                        </m:ctrlPr>
                      </m:sSubPr>
                      <m:e>
                        <m:r>
                          <m:rPr>
                            <m:sty m:val="p"/>
                          </m:rPr>
                          <w:rPr>
                            <w:rFonts w:ascii="Cambria Math" w:hAnsi="Cambria Math"/>
                            <w:color w:val="FF0000"/>
                          </w:rPr>
                          <m:t>x</m:t>
                        </m:r>
                      </m:e>
                      <m:sub>
                        <m:r>
                          <m:rPr>
                            <m:sty m:val="p"/>
                          </m:rPr>
                          <w:rPr>
                            <w:rFonts w:ascii="Cambria Math" w:hAnsi="Cambria Math"/>
                            <w:color w:val="FF0000"/>
                          </w:rPr>
                          <m:t>i,0</m:t>
                        </m:r>
                      </m:sub>
                    </m:sSub>
                  </m:num>
                  <m:den>
                    <m:sSub>
                      <m:sSubPr>
                        <m:ctrlPr>
                          <w:rPr>
                            <w:rFonts w:ascii="Cambria Math" w:hAnsi="Cambria Math"/>
                            <w:color w:val="FF0000"/>
                          </w:rPr>
                        </m:ctrlPr>
                      </m:sSubPr>
                      <m:e>
                        <m:r>
                          <m:rPr>
                            <m:sty m:val="p"/>
                          </m:rPr>
                          <w:rPr>
                            <w:rFonts w:ascii="Cambria Math" w:hAnsi="Cambria Math"/>
                            <w:color w:val="FF0000"/>
                          </w:rPr>
                          <m:t>x</m:t>
                        </m:r>
                      </m:e>
                      <m:sub>
                        <m:r>
                          <m:rPr>
                            <m:sty m:val="p"/>
                          </m:rPr>
                          <w:rPr>
                            <w:rFonts w:ascii="Cambria Math" w:hAnsi="Cambria Math"/>
                            <w:color w:val="FF0000"/>
                          </w:rPr>
                          <m:t>i,0</m:t>
                        </m:r>
                      </m:sub>
                    </m:sSub>
                  </m:den>
                </m:f>
                <m:r>
                  <w:rPr>
                    <w:rFonts w:ascii="Cambria Math" w:hAnsi="Cambria Math"/>
                    <w:color w:val="FF0000"/>
                  </w:rPr>
                  <m:t>)</m:t>
                </m:r>
              </m:oMath>
            </m:oMathPara>
          </w:p>
        </w:tc>
      </w:tr>
      <w:tr w:rsidR="00981E79" w:rsidRPr="00981E79" w14:paraId="2625C333" w14:textId="77777777" w:rsidTr="00122368">
        <w:trPr>
          <w:cantSplit/>
          <w:trHeight w:val="20"/>
          <w:jc w:val="center"/>
        </w:trPr>
        <w:tc>
          <w:tcPr>
            <w:tcW w:w="0" w:type="auto"/>
            <w:tcBorders>
              <w:top w:val="nil"/>
              <w:left w:val="nil"/>
              <w:bottom w:val="single" w:sz="12" w:space="0" w:color="008000"/>
              <w:right w:val="nil"/>
            </w:tcBorders>
            <w:shd w:val="clear" w:color="000000" w:fill="FFFFFF"/>
            <w:vAlign w:val="center"/>
            <w:hideMark/>
          </w:tcPr>
          <w:p w14:paraId="3B5AB05A" w14:textId="2A61139F" w:rsidR="00981E79" w:rsidRPr="00981E79" w:rsidRDefault="00981E79" w:rsidP="00122368">
            <w:pPr>
              <w:tabs>
                <w:tab w:val="clear" w:pos="7100"/>
              </w:tabs>
              <w:spacing w:line="240" w:lineRule="auto"/>
              <w:jc w:val="center"/>
              <w:rPr>
                <w:rFonts w:cs="Arial"/>
                <w:color w:val="FF0000"/>
                <w:szCs w:val="18"/>
                <w:lang w:val="it-IT" w:eastAsia="it-IT"/>
              </w:rPr>
            </w:pPr>
            <w:r w:rsidRPr="00981E79">
              <w:rPr>
                <w:color w:val="FF0000"/>
              </w:rPr>
              <w:t>FCCN</w:t>
            </w:r>
          </w:p>
        </w:tc>
        <w:tc>
          <w:tcPr>
            <w:tcW w:w="0" w:type="auto"/>
            <w:tcBorders>
              <w:top w:val="nil"/>
              <w:left w:val="nil"/>
              <w:bottom w:val="single" w:sz="12" w:space="0" w:color="008000"/>
              <w:right w:val="nil"/>
            </w:tcBorders>
            <w:shd w:val="clear" w:color="000000" w:fill="FFFFFF"/>
            <w:vAlign w:val="center"/>
            <w:hideMark/>
          </w:tcPr>
          <w:p w14:paraId="212C37A0" w14:textId="1E3F1759" w:rsidR="00981E79" w:rsidRPr="00981E79" w:rsidRDefault="00981E79" w:rsidP="00122368">
            <w:pPr>
              <w:tabs>
                <w:tab w:val="clear" w:pos="7100"/>
              </w:tabs>
              <w:spacing w:line="240" w:lineRule="auto"/>
              <w:jc w:val="center"/>
              <w:rPr>
                <w:rFonts w:cs="Arial"/>
                <w:color w:val="FF0000"/>
                <w:szCs w:val="18"/>
                <w:lang w:val="it-IT" w:eastAsia="it-IT"/>
              </w:rPr>
            </w:pPr>
            <w:r w:rsidRPr="00981E79">
              <w:rPr>
                <w:color w:val="FF0000"/>
              </w:rPr>
              <w:t>Fractional change in conductance</w:t>
            </w:r>
          </w:p>
        </w:tc>
        <w:tc>
          <w:tcPr>
            <w:tcW w:w="0" w:type="auto"/>
            <w:tcBorders>
              <w:top w:val="nil"/>
              <w:left w:val="nil"/>
              <w:bottom w:val="single" w:sz="12" w:space="0" w:color="008000"/>
              <w:right w:val="nil"/>
            </w:tcBorders>
            <w:shd w:val="clear" w:color="000000" w:fill="FFFFFF"/>
            <w:vAlign w:val="center"/>
            <w:hideMark/>
          </w:tcPr>
          <w:p w14:paraId="385EC12E" w14:textId="1CD324FE" w:rsidR="00981E79" w:rsidRPr="00981E79" w:rsidRDefault="005211E0" w:rsidP="00122368">
            <w:pPr>
              <w:tabs>
                <w:tab w:val="clear" w:pos="7100"/>
              </w:tabs>
              <w:spacing w:line="240" w:lineRule="auto"/>
              <w:jc w:val="center"/>
              <w:rPr>
                <w:rFonts w:cs="Arial"/>
                <w:color w:val="FF0000"/>
                <w:szCs w:val="18"/>
                <w:lang w:val="it-IT" w:eastAsia="it-IT"/>
              </w:rPr>
            </w:pPr>
            <m:oMath>
              <m:sSub>
                <m:sSubPr>
                  <m:ctrlPr>
                    <w:rPr>
                      <w:rFonts w:ascii="Cambria Math" w:hAnsi="Cambria Math"/>
                      <w:color w:val="FF0000"/>
                    </w:rPr>
                  </m:ctrlPr>
                </m:sSubPr>
                <m:e>
                  <m:sSup>
                    <m:sSupPr>
                      <m:ctrlPr>
                        <w:rPr>
                          <w:rFonts w:ascii="Cambria Math" w:hAnsi="Cambria Math"/>
                          <w:color w:val="FF0000"/>
                        </w:rPr>
                      </m:ctrlPr>
                    </m:sSupPr>
                    <m:e>
                      <m:r>
                        <m:rPr>
                          <m:sty m:val="p"/>
                        </m:rPr>
                        <w:rPr>
                          <w:rFonts w:ascii="Cambria Math" w:hAnsi="Cambria Math"/>
                          <w:color w:val="FF0000"/>
                          <w:lang w:val="it-IT"/>
                        </w:rPr>
                        <m:t>f</m:t>
                      </m:r>
                    </m:e>
                    <m:sup>
                      <m:r>
                        <m:rPr>
                          <m:sty m:val="p"/>
                        </m:rPr>
                        <w:rPr>
                          <w:rFonts w:ascii="Cambria Math" w:hAnsi="Cambria Math"/>
                          <w:color w:val="FF0000"/>
                          <w:lang w:val="it-IT"/>
                        </w:rPr>
                        <m:t>*</m:t>
                      </m:r>
                    </m:sup>
                  </m:sSup>
                </m:e>
                <m:sub>
                  <m:r>
                    <m:rPr>
                      <m:sty m:val="p"/>
                    </m:rPr>
                    <w:rPr>
                      <w:rFonts w:ascii="Cambria Math" w:hAnsi="Cambria Math"/>
                      <w:color w:val="FF0000"/>
                      <w:lang w:val="it-IT"/>
                    </w:rPr>
                    <m:t>ij</m:t>
                  </m:r>
                </m:sub>
              </m:sSub>
              <m:r>
                <m:rPr>
                  <m:sty m:val="p"/>
                </m:rPr>
                <w:rPr>
                  <w:rFonts w:ascii="Cambria Math" w:hAnsi="Cambria Math"/>
                  <w:color w:val="FF0000"/>
                  <w:lang w:val="it-IT"/>
                </w:rPr>
                <m:t xml:space="preserve">= </m:t>
              </m:r>
              <m:f>
                <m:fPr>
                  <m:ctrlPr>
                    <w:rPr>
                      <w:rFonts w:ascii="Cambria Math" w:hAnsi="Cambria Math"/>
                      <w:color w:val="FF0000"/>
                    </w:rPr>
                  </m:ctrlPr>
                </m:fPr>
                <m:num>
                  <m:sSub>
                    <m:sSubPr>
                      <m:ctrlPr>
                        <w:rPr>
                          <w:rFonts w:ascii="Cambria Math" w:hAnsi="Cambria Math"/>
                          <w:color w:val="FF0000"/>
                        </w:rPr>
                      </m:ctrlPr>
                    </m:sSubPr>
                    <m:e>
                      <m:r>
                        <m:rPr>
                          <m:sty m:val="p"/>
                        </m:rPr>
                        <w:rPr>
                          <w:rFonts w:ascii="Cambria Math" w:hAnsi="Cambria Math"/>
                          <w:color w:val="FF0000"/>
                          <w:lang w:val="it-IT"/>
                        </w:rPr>
                        <m:t>x</m:t>
                      </m:r>
                    </m:e>
                    <m:sub>
                      <m:r>
                        <m:rPr>
                          <m:sty m:val="p"/>
                        </m:rPr>
                        <w:rPr>
                          <w:rFonts w:ascii="Cambria Math" w:hAnsi="Cambria Math"/>
                          <w:color w:val="FF0000"/>
                          <w:lang w:val="it-IT"/>
                        </w:rPr>
                        <m:t>ij</m:t>
                      </m:r>
                    </m:sub>
                  </m:sSub>
                  <m:r>
                    <m:rPr>
                      <m:sty m:val="p"/>
                    </m:rPr>
                    <w:rPr>
                      <w:rFonts w:ascii="Cambria Math" w:hAnsi="Cambria Math"/>
                      <w:color w:val="FF0000"/>
                      <w:lang w:val="it-IT"/>
                    </w:rPr>
                    <m:t>-</m:t>
                  </m:r>
                  <m:sSub>
                    <m:sSubPr>
                      <m:ctrlPr>
                        <w:rPr>
                          <w:rFonts w:ascii="Cambria Math" w:hAnsi="Cambria Math"/>
                          <w:color w:val="FF0000"/>
                        </w:rPr>
                      </m:ctrlPr>
                    </m:sSubPr>
                    <m:e>
                      <m:r>
                        <m:rPr>
                          <m:sty m:val="p"/>
                        </m:rPr>
                        <w:rPr>
                          <w:rFonts w:ascii="Cambria Math" w:hAnsi="Cambria Math"/>
                          <w:color w:val="FF0000"/>
                          <w:lang w:val="it-IT"/>
                        </w:rPr>
                        <m:t>x</m:t>
                      </m:r>
                    </m:e>
                    <m:sub>
                      <m:r>
                        <m:rPr>
                          <m:sty m:val="p"/>
                        </m:rPr>
                        <w:rPr>
                          <w:rFonts w:ascii="Cambria Math" w:hAnsi="Cambria Math"/>
                          <w:color w:val="FF0000"/>
                          <w:lang w:val="it-IT"/>
                        </w:rPr>
                        <m:t>i,0</m:t>
                      </m:r>
                    </m:sub>
                  </m:sSub>
                </m:num>
                <m:den>
                  <m:sSub>
                    <m:sSubPr>
                      <m:ctrlPr>
                        <w:rPr>
                          <w:rFonts w:ascii="Cambria Math" w:hAnsi="Cambria Math"/>
                          <w:color w:val="FF0000"/>
                        </w:rPr>
                      </m:ctrlPr>
                    </m:sSubPr>
                    <m:e>
                      <m:r>
                        <m:rPr>
                          <m:sty m:val="p"/>
                        </m:rPr>
                        <w:rPr>
                          <w:rFonts w:ascii="Cambria Math" w:hAnsi="Cambria Math"/>
                          <w:color w:val="FF0000"/>
                          <w:lang w:val="it-IT"/>
                        </w:rPr>
                        <m:t>x</m:t>
                      </m:r>
                    </m:e>
                    <m:sub>
                      <m:r>
                        <m:rPr>
                          <m:sty m:val="p"/>
                        </m:rPr>
                        <w:rPr>
                          <w:rFonts w:ascii="Cambria Math" w:hAnsi="Cambria Math"/>
                          <w:color w:val="FF0000"/>
                          <w:lang w:val="it-IT"/>
                        </w:rPr>
                        <m:t>i,0</m:t>
                      </m:r>
                    </m:sub>
                  </m:sSub>
                </m:den>
              </m:f>
            </m:oMath>
            <w:r w:rsidR="00981E79" w:rsidRPr="00981E79">
              <w:rPr>
                <w:color w:val="FF0000"/>
                <w:lang w:val="it-IT"/>
              </w:rPr>
              <w:t xml:space="preserve">; </w:t>
            </w:r>
            <m:oMath>
              <m:sSub>
                <m:sSubPr>
                  <m:ctrlPr>
                    <w:rPr>
                      <w:rFonts w:ascii="Cambria Math" w:hAnsi="Cambria Math"/>
                      <w:color w:val="FF0000"/>
                    </w:rPr>
                  </m:ctrlPr>
                </m:sSubPr>
                <m:e>
                  <m:r>
                    <w:rPr>
                      <w:rFonts w:ascii="Cambria Math" w:hAnsi="Cambria Math"/>
                      <w:color w:val="FF0000"/>
                    </w:rPr>
                    <m:t>f</m:t>
                  </m:r>
                </m:e>
                <m:sub>
                  <m:r>
                    <w:rPr>
                      <w:rFonts w:ascii="Cambria Math" w:hAnsi="Cambria Math"/>
                      <w:color w:val="FF0000"/>
                    </w:rPr>
                    <m:t>ij</m:t>
                  </m:r>
                </m:sub>
              </m:sSub>
              <m:r>
                <m:rPr>
                  <m:sty m:val="p"/>
                </m:rPr>
                <w:rPr>
                  <w:rFonts w:ascii="Cambria Math" w:hAnsi="Cambria Math"/>
                  <w:color w:val="FF0000"/>
                  <w:lang w:val="it-IT"/>
                </w:rPr>
                <m:t xml:space="preserve">= </m:t>
              </m:r>
              <m:f>
                <m:fPr>
                  <m:ctrlPr>
                    <w:rPr>
                      <w:rFonts w:ascii="Cambria Math" w:hAnsi="Cambria Math"/>
                      <w:color w:val="FF0000"/>
                    </w:rPr>
                  </m:ctrlPr>
                </m:fPr>
                <m:num>
                  <m:sSub>
                    <m:sSubPr>
                      <m:ctrlPr>
                        <w:rPr>
                          <w:rFonts w:ascii="Cambria Math" w:hAnsi="Cambria Math"/>
                          <w:color w:val="FF0000"/>
                        </w:rPr>
                      </m:ctrlPr>
                    </m:sSubPr>
                    <m:e>
                      <m:sSup>
                        <m:sSupPr>
                          <m:ctrlPr>
                            <w:rPr>
                              <w:rFonts w:ascii="Cambria Math" w:hAnsi="Cambria Math"/>
                              <w:color w:val="FF0000"/>
                            </w:rPr>
                          </m:ctrlPr>
                        </m:sSupPr>
                        <m:e>
                          <m:r>
                            <w:rPr>
                              <w:rFonts w:ascii="Cambria Math" w:hAnsi="Cambria Math"/>
                              <w:color w:val="FF0000"/>
                            </w:rPr>
                            <m:t>f</m:t>
                          </m:r>
                        </m:e>
                        <m:sup>
                          <m:r>
                            <m:rPr>
                              <m:sty m:val="p"/>
                            </m:rPr>
                            <w:rPr>
                              <w:rFonts w:ascii="Cambria Math" w:hAnsi="Cambria Math"/>
                              <w:color w:val="FF0000"/>
                              <w:lang w:val="it-IT"/>
                            </w:rPr>
                            <m:t>*</m:t>
                          </m:r>
                        </m:sup>
                      </m:sSup>
                    </m:e>
                    <m:sub>
                      <m:r>
                        <w:rPr>
                          <w:rFonts w:ascii="Cambria Math" w:hAnsi="Cambria Math"/>
                          <w:color w:val="FF0000"/>
                        </w:rPr>
                        <m:t>ij</m:t>
                      </m:r>
                    </m:sub>
                  </m:sSub>
                </m:num>
                <m:den>
                  <m:rad>
                    <m:radPr>
                      <m:degHide m:val="1"/>
                      <m:ctrlPr>
                        <w:rPr>
                          <w:rFonts w:ascii="Cambria Math" w:hAnsi="Cambria Math"/>
                          <w:color w:val="FF0000"/>
                        </w:rPr>
                      </m:ctrlPr>
                    </m:radPr>
                    <m:deg/>
                    <m:e>
                      <m:nary>
                        <m:naryPr>
                          <m:chr m:val="∑"/>
                          <m:limLoc m:val="undOvr"/>
                          <m:ctrlPr>
                            <w:rPr>
                              <w:rFonts w:ascii="Cambria Math" w:hAnsi="Cambria Math"/>
                              <w:color w:val="FF0000"/>
                            </w:rPr>
                          </m:ctrlPr>
                        </m:naryPr>
                        <m:sub>
                          <m:r>
                            <w:rPr>
                              <w:rFonts w:ascii="Cambria Math" w:hAnsi="Cambria Math"/>
                              <w:color w:val="FF0000"/>
                            </w:rPr>
                            <m:t>i</m:t>
                          </m:r>
                          <m:r>
                            <m:rPr>
                              <m:sty m:val="p"/>
                            </m:rPr>
                            <w:rPr>
                              <w:rFonts w:ascii="Cambria Math" w:hAnsi="Cambria Math"/>
                              <w:color w:val="FF0000"/>
                              <w:lang w:val="it-IT"/>
                            </w:rPr>
                            <m:t>=1</m:t>
                          </m:r>
                        </m:sub>
                        <m:sup>
                          <m:r>
                            <w:rPr>
                              <w:rFonts w:ascii="Cambria Math" w:hAnsi="Cambria Math"/>
                              <w:color w:val="FF0000"/>
                            </w:rPr>
                            <m:t>n</m:t>
                          </m:r>
                        </m:sup>
                        <m:e>
                          <m:sSup>
                            <m:sSupPr>
                              <m:ctrlPr>
                                <w:rPr>
                                  <w:rFonts w:ascii="Cambria Math" w:hAnsi="Cambria Math"/>
                                  <w:color w:val="FF0000"/>
                                </w:rPr>
                              </m:ctrlPr>
                            </m:sSupPr>
                            <m:e>
                              <m:sSub>
                                <m:sSubPr>
                                  <m:ctrlPr>
                                    <w:rPr>
                                      <w:rFonts w:ascii="Cambria Math" w:hAnsi="Cambria Math"/>
                                      <w:color w:val="FF0000"/>
                                    </w:rPr>
                                  </m:ctrlPr>
                                </m:sSubPr>
                                <m:e>
                                  <m:sSup>
                                    <m:sSupPr>
                                      <m:ctrlPr>
                                        <w:rPr>
                                          <w:rFonts w:ascii="Cambria Math" w:hAnsi="Cambria Math"/>
                                          <w:color w:val="FF0000"/>
                                        </w:rPr>
                                      </m:ctrlPr>
                                    </m:sSupPr>
                                    <m:e>
                                      <m:r>
                                        <w:rPr>
                                          <w:rFonts w:ascii="Cambria Math" w:hAnsi="Cambria Math"/>
                                          <w:color w:val="FF0000"/>
                                        </w:rPr>
                                        <m:t>f</m:t>
                                      </m:r>
                                    </m:e>
                                    <m:sup>
                                      <m:r>
                                        <m:rPr>
                                          <m:sty m:val="p"/>
                                        </m:rPr>
                                        <w:rPr>
                                          <w:rFonts w:ascii="Cambria Math" w:hAnsi="Cambria Math"/>
                                          <w:color w:val="FF0000"/>
                                          <w:lang w:val="it-IT"/>
                                        </w:rPr>
                                        <m:t>*</m:t>
                                      </m:r>
                                    </m:sup>
                                  </m:sSup>
                                </m:e>
                                <m:sub>
                                  <m:r>
                                    <w:rPr>
                                      <w:rFonts w:ascii="Cambria Math" w:hAnsi="Cambria Math"/>
                                      <w:color w:val="FF0000"/>
                                    </w:rPr>
                                    <m:t>ij</m:t>
                                  </m:r>
                                </m:sub>
                              </m:sSub>
                            </m:e>
                            <m:sup>
                              <m:r>
                                <m:rPr>
                                  <m:sty m:val="p"/>
                                </m:rPr>
                                <w:rPr>
                                  <w:rFonts w:ascii="Cambria Math" w:hAnsi="Cambria Math"/>
                                  <w:color w:val="FF0000"/>
                                  <w:lang w:val="it-IT"/>
                                </w:rPr>
                                <m:t>2</m:t>
                              </m:r>
                            </m:sup>
                          </m:sSup>
                        </m:e>
                      </m:nary>
                    </m:e>
                  </m:rad>
                </m:den>
              </m:f>
            </m:oMath>
          </w:p>
        </w:tc>
      </w:tr>
    </w:tbl>
    <w:p w14:paraId="4E0E0C41" w14:textId="77777777" w:rsidR="00535A34" w:rsidRPr="004D11A6" w:rsidRDefault="00535A34" w:rsidP="00777CDF">
      <w:pPr>
        <w:pStyle w:val="CETListbullets"/>
        <w:ind w:left="0" w:firstLine="0"/>
        <w:rPr>
          <w:lang w:val="it-IT"/>
        </w:rPr>
      </w:pPr>
    </w:p>
    <w:p w14:paraId="07457427" w14:textId="77777777" w:rsidR="008F1F10" w:rsidRDefault="008F1F10" w:rsidP="00777CDF">
      <w:pPr>
        <w:pStyle w:val="CETListbullets"/>
        <w:ind w:left="0" w:firstLine="0"/>
      </w:pPr>
    </w:p>
    <w:p w14:paraId="0E85C155" w14:textId="3786F31F" w:rsidR="008F1F10" w:rsidRDefault="008F1F10" w:rsidP="008F1F10">
      <w:pPr>
        <w:pStyle w:val="CETBodytext"/>
        <w:rPr>
          <w:szCs w:val="18"/>
          <w:lang w:val="en-GB"/>
        </w:rPr>
      </w:pPr>
      <w:r w:rsidRPr="00283130">
        <w:rPr>
          <w:szCs w:val="18"/>
          <w:lang w:val="en-GB"/>
        </w:rPr>
        <w:lastRenderedPageBreak/>
        <w:t xml:space="preserve">PT and PE </w:t>
      </w:r>
      <w:r>
        <w:rPr>
          <w:szCs w:val="18"/>
          <w:lang w:val="en-GB"/>
        </w:rPr>
        <w:t>classes</w:t>
      </w:r>
      <w:r w:rsidRPr="00283130">
        <w:rPr>
          <w:szCs w:val="18"/>
          <w:lang w:val="en-GB"/>
        </w:rPr>
        <w:t xml:space="preserve"> were introduced to </w:t>
      </w:r>
      <w:r>
        <w:rPr>
          <w:szCs w:val="18"/>
          <w:lang w:val="en-GB"/>
        </w:rPr>
        <w:t xml:space="preserve">simulate </w:t>
      </w:r>
      <w:r w:rsidRPr="00283130">
        <w:rPr>
          <w:szCs w:val="18"/>
          <w:lang w:val="en-GB"/>
        </w:rPr>
        <w:t>typical conditions which occurs im</w:t>
      </w:r>
      <w:r w:rsidR="005A4326">
        <w:rPr>
          <w:szCs w:val="18"/>
          <w:lang w:val="en-GB"/>
        </w:rPr>
        <w:t>mediately after an odour event, w</w:t>
      </w:r>
      <w:r>
        <w:rPr>
          <w:szCs w:val="18"/>
          <w:lang w:val="en-GB"/>
        </w:rPr>
        <w:t xml:space="preserve">hile </w:t>
      </w:r>
      <w:r w:rsidRPr="00283130">
        <w:rPr>
          <w:szCs w:val="18"/>
          <w:lang w:val="en-GB"/>
        </w:rPr>
        <w:t xml:space="preserve">AF </w:t>
      </w:r>
      <w:r>
        <w:rPr>
          <w:szCs w:val="18"/>
          <w:lang w:val="en-GB"/>
        </w:rPr>
        <w:t xml:space="preserve">class </w:t>
      </w:r>
      <w:r w:rsidR="005A4326">
        <w:rPr>
          <w:szCs w:val="18"/>
          <w:lang w:val="en-GB"/>
        </w:rPr>
        <w:t>was</w:t>
      </w:r>
      <w:r w:rsidRPr="00283130">
        <w:rPr>
          <w:szCs w:val="18"/>
          <w:lang w:val="en-GB"/>
        </w:rPr>
        <w:t xml:space="preserve"> </w:t>
      </w:r>
      <w:r>
        <w:rPr>
          <w:szCs w:val="18"/>
          <w:lang w:val="en-GB"/>
        </w:rPr>
        <w:t>used to define</w:t>
      </w:r>
      <w:r w:rsidRPr="00061FC7">
        <w:rPr>
          <w:szCs w:val="18"/>
          <w:lang w:val="en-GB"/>
        </w:rPr>
        <w:t xml:space="preserve"> </w:t>
      </w:r>
      <w:r>
        <w:rPr>
          <w:szCs w:val="18"/>
          <w:lang w:val="en-GB"/>
        </w:rPr>
        <w:t>the baseline vector</w:t>
      </w:r>
      <w:r w:rsidRPr="00283130">
        <w:rPr>
          <w:szCs w:val="18"/>
          <w:lang w:val="en-GB"/>
        </w:rPr>
        <w:t xml:space="preserve">. </w:t>
      </w:r>
      <w:r>
        <w:rPr>
          <w:szCs w:val="18"/>
          <w:lang w:val="en-GB"/>
        </w:rPr>
        <w:t>A sequence of AF – T – PT – E – PE cycle was</w:t>
      </w:r>
      <w:r w:rsidRPr="005641A1">
        <w:rPr>
          <w:szCs w:val="18"/>
          <w:lang w:val="en-GB"/>
        </w:rPr>
        <w:t xml:space="preserve"> </w:t>
      </w:r>
      <w:r>
        <w:rPr>
          <w:szCs w:val="18"/>
          <w:lang w:val="en-GB"/>
        </w:rPr>
        <w:t>acquired by the IOMSartec, using a sampling time of 3 minutes (T</w:t>
      </w:r>
      <w:r>
        <w:rPr>
          <w:szCs w:val="18"/>
          <w:vertAlign w:val="subscript"/>
          <w:lang w:val="en-GB"/>
        </w:rPr>
        <w:t>F</w:t>
      </w:r>
      <w:r>
        <w:rPr>
          <w:szCs w:val="18"/>
          <w:lang w:val="en-GB"/>
        </w:rPr>
        <w:t xml:space="preserve">) for each class sample and a detection </w:t>
      </w:r>
      <w:r w:rsidR="005A4326">
        <w:rPr>
          <w:szCs w:val="18"/>
          <w:lang w:val="en-GB"/>
        </w:rPr>
        <w:t>period</w:t>
      </w:r>
      <w:r w:rsidRPr="005641A1">
        <w:rPr>
          <w:szCs w:val="18"/>
          <w:lang w:val="en-GB"/>
        </w:rPr>
        <w:t xml:space="preserve"> of 2 seconds</w:t>
      </w:r>
      <w:r>
        <w:rPr>
          <w:szCs w:val="18"/>
          <w:lang w:val="en-GB"/>
        </w:rPr>
        <w:t xml:space="preserve"> (T</w:t>
      </w:r>
      <w:r>
        <w:rPr>
          <w:szCs w:val="18"/>
          <w:vertAlign w:val="subscript"/>
          <w:lang w:val="en-GB"/>
        </w:rPr>
        <w:t>A</w:t>
      </w:r>
      <w:r>
        <w:rPr>
          <w:szCs w:val="18"/>
          <w:lang w:val="en-GB"/>
        </w:rPr>
        <w:t>)</w:t>
      </w:r>
      <w:r w:rsidRPr="005641A1">
        <w:rPr>
          <w:szCs w:val="18"/>
          <w:lang w:val="en-GB"/>
        </w:rPr>
        <w:t xml:space="preserve"> for each data</w:t>
      </w:r>
      <w:r>
        <w:rPr>
          <w:szCs w:val="18"/>
          <w:lang w:val="en-GB"/>
        </w:rPr>
        <w:t xml:space="preserve">. A total of 25 cycle were </w:t>
      </w:r>
      <w:r w:rsidRPr="005C546F">
        <w:rPr>
          <w:szCs w:val="18"/>
          <w:lang w:val="en-GB"/>
        </w:rPr>
        <w:t>carried out on different days</w:t>
      </w:r>
      <w:r w:rsidR="005A4326" w:rsidRPr="005A4326">
        <w:rPr>
          <w:color w:val="FF0000"/>
          <w:szCs w:val="18"/>
          <w:lang w:val="en-GB"/>
        </w:rPr>
        <w:t>, acquiring 90 data for each class and 450 data for each cycle</w:t>
      </w:r>
      <w:r>
        <w:rPr>
          <w:szCs w:val="18"/>
          <w:lang w:val="en-GB"/>
        </w:rPr>
        <w:t xml:space="preserve">. </w:t>
      </w:r>
    </w:p>
    <w:p w14:paraId="6FA173B9" w14:textId="56DF0D3B" w:rsidR="00EF5711" w:rsidRDefault="008F1F10" w:rsidP="009D1D2D">
      <w:pPr>
        <w:pStyle w:val="CETBodytext"/>
      </w:pPr>
      <w:r>
        <w:rPr>
          <w:szCs w:val="18"/>
        </w:rPr>
        <w:t xml:space="preserve">For each cycle a baseline vector and the </w:t>
      </w:r>
      <w:r w:rsidRPr="00283130">
        <w:rPr>
          <w:szCs w:val="18"/>
        </w:rPr>
        <w:t xml:space="preserve">training dataset </w:t>
      </w:r>
      <w:r>
        <w:rPr>
          <w:szCs w:val="18"/>
        </w:rPr>
        <w:t xml:space="preserve">vectors were </w:t>
      </w:r>
      <w:r w:rsidRPr="00283130">
        <w:rPr>
          <w:szCs w:val="18"/>
        </w:rPr>
        <w:t>elaborated.</w:t>
      </w:r>
      <w:r>
        <w:rPr>
          <w:szCs w:val="18"/>
        </w:rPr>
        <w:t xml:space="preserve"> The baseline vector was achieved by </w:t>
      </w:r>
      <w:r w:rsidRPr="00283130">
        <w:rPr>
          <w:szCs w:val="18"/>
        </w:rPr>
        <w:t xml:space="preserve">extracting </w:t>
      </w:r>
      <w:r w:rsidRPr="00A71368">
        <w:rPr>
          <w:szCs w:val="18"/>
        </w:rPr>
        <w:t xml:space="preserve">the maximum value detected by each sensor in the </w:t>
      </w:r>
      <w:r>
        <w:rPr>
          <w:szCs w:val="18"/>
        </w:rPr>
        <w:t>T</w:t>
      </w:r>
      <w:r>
        <w:rPr>
          <w:szCs w:val="18"/>
          <w:vertAlign w:val="subscript"/>
        </w:rPr>
        <w:t>F</w:t>
      </w:r>
      <w:r w:rsidRPr="00A71368">
        <w:rPr>
          <w:szCs w:val="18"/>
        </w:rPr>
        <w:t>, in terms of resistance</w:t>
      </w:r>
      <w:r>
        <w:rPr>
          <w:szCs w:val="18"/>
        </w:rPr>
        <w:t xml:space="preserve"> (r</w:t>
      </w:r>
      <w:r>
        <w:rPr>
          <w:szCs w:val="18"/>
          <w:vertAlign w:val="subscript"/>
        </w:rPr>
        <w:t>i,0</w:t>
      </w:r>
      <w:r>
        <w:rPr>
          <w:szCs w:val="18"/>
        </w:rPr>
        <w:t xml:space="preserve">) </w:t>
      </w:r>
      <w:r w:rsidRPr="00A71368">
        <w:rPr>
          <w:szCs w:val="18"/>
        </w:rPr>
        <w:t>or conductance</w:t>
      </w:r>
      <w:r>
        <w:rPr>
          <w:szCs w:val="18"/>
        </w:rPr>
        <w:t xml:space="preserve"> (x</w:t>
      </w:r>
      <w:r>
        <w:rPr>
          <w:szCs w:val="18"/>
          <w:vertAlign w:val="subscript"/>
        </w:rPr>
        <w:t>i,0</w:t>
      </w:r>
      <w:r>
        <w:rPr>
          <w:szCs w:val="18"/>
        </w:rPr>
        <w:t xml:space="preserve">). </w:t>
      </w:r>
      <w:r w:rsidRPr="005A4326">
        <w:rPr>
          <w:color w:val="FF0000"/>
          <w:szCs w:val="18"/>
          <w:lang w:val="en-GB"/>
        </w:rPr>
        <w:t>The training dataset</w:t>
      </w:r>
      <w:r w:rsidRPr="005A4326">
        <w:rPr>
          <w:color w:val="FF0000"/>
          <w:szCs w:val="18"/>
        </w:rPr>
        <w:t xml:space="preserve"> vector </w:t>
      </w:r>
      <w:r w:rsidR="005A4326" w:rsidRPr="005A4326">
        <w:rPr>
          <w:color w:val="FF0000"/>
          <w:szCs w:val="18"/>
        </w:rPr>
        <w:t xml:space="preserve"> of the feature extraction </w:t>
      </w:r>
      <w:r w:rsidRPr="005A4326">
        <w:rPr>
          <w:color w:val="FF0000"/>
          <w:szCs w:val="18"/>
        </w:rPr>
        <w:t>(f</w:t>
      </w:r>
      <w:r w:rsidRPr="005A4326">
        <w:rPr>
          <w:color w:val="FF0000"/>
          <w:szCs w:val="18"/>
          <w:vertAlign w:val="subscript"/>
        </w:rPr>
        <w:t>FE</w:t>
      </w:r>
      <w:r w:rsidRPr="005A4326">
        <w:rPr>
          <w:color w:val="FF0000"/>
          <w:szCs w:val="18"/>
        </w:rPr>
        <w:t>) was obtained by calculating the mean value of the f</w:t>
      </w:r>
      <w:r w:rsidRPr="005A4326">
        <w:rPr>
          <w:color w:val="FF0000"/>
          <w:szCs w:val="18"/>
          <w:vertAlign w:val="subscript"/>
        </w:rPr>
        <w:t>ij</w:t>
      </w:r>
      <w:r w:rsidRPr="005A4326">
        <w:rPr>
          <w:color w:val="FF0000"/>
          <w:szCs w:val="18"/>
        </w:rPr>
        <w:t xml:space="preserve"> values acquired during the sampling time and pre-processed with six different </w:t>
      </w:r>
      <w:r w:rsidR="005A4326" w:rsidRPr="005A4326">
        <w:rPr>
          <w:color w:val="FF0000"/>
          <w:szCs w:val="18"/>
        </w:rPr>
        <w:t>pre-processing</w:t>
      </w:r>
      <w:r w:rsidRPr="005A4326">
        <w:rPr>
          <w:color w:val="FF0000"/>
          <w:szCs w:val="18"/>
        </w:rPr>
        <w:t xml:space="preserve"> methods (Table 2).</w:t>
      </w:r>
      <w:r w:rsidR="009D1D2D">
        <w:rPr>
          <w:color w:val="FF0000"/>
          <w:szCs w:val="18"/>
        </w:rPr>
        <w:t xml:space="preserve"> </w:t>
      </w:r>
      <w:r w:rsidR="00EF5711" w:rsidRPr="00B44585">
        <w:t xml:space="preserve">For each </w:t>
      </w:r>
      <w:r w:rsidR="00A65DB2">
        <w:t xml:space="preserve">gaseous </w:t>
      </w:r>
      <w:r w:rsidR="00EF5711" w:rsidRPr="00B44585">
        <w:t>sample</w:t>
      </w:r>
      <w:r w:rsidR="00A65DB2">
        <w:t xml:space="preserve">, </w:t>
      </w:r>
      <w:r w:rsidR="00EF5711" w:rsidRPr="00B44585">
        <w:t>the F</w:t>
      </w:r>
      <w:r w:rsidR="00EF5711" w:rsidRPr="00B44585">
        <w:rPr>
          <w:vertAlign w:val="subscript"/>
        </w:rPr>
        <w:t>FE</w:t>
      </w:r>
      <w:r w:rsidR="00EF5711" w:rsidRPr="00B44585">
        <w:t xml:space="preserve"> matrix </w:t>
      </w:r>
      <w:r w:rsidR="00A65DB2">
        <w:t>was</w:t>
      </w:r>
      <w:r w:rsidR="00EF5711" w:rsidRPr="00B44585">
        <w:t xml:space="preserve"> </w:t>
      </w:r>
      <w:r w:rsidR="00A65DB2">
        <w:t xml:space="preserve">determined </w:t>
      </w:r>
      <w:r w:rsidR="00EF5711" w:rsidRPr="00B44585">
        <w:t xml:space="preserve">with a number of columns equals to the number of the sensors of the array and a number of lines equals to the number of the samples. </w:t>
      </w:r>
      <w:r w:rsidR="00283130" w:rsidRPr="00B44585">
        <w:t>L</w:t>
      </w:r>
      <w:r w:rsidR="00765B08">
        <w:t>inear Discriminant Analysis (L</w:t>
      </w:r>
      <w:r w:rsidR="00283130" w:rsidRPr="00B44585">
        <w:t>DA</w:t>
      </w:r>
      <w:r w:rsidR="00765B08">
        <w:t>)</w:t>
      </w:r>
      <w:r w:rsidR="00EF5711" w:rsidRPr="00B44585">
        <w:t xml:space="preserve"> statistical elaboration </w:t>
      </w:r>
      <w:r w:rsidR="00FF7C3E">
        <w:t>was</w:t>
      </w:r>
      <w:r w:rsidR="00EF5711" w:rsidRPr="00B44585">
        <w:t xml:space="preserve"> </w:t>
      </w:r>
      <w:r w:rsidR="00777CDF" w:rsidRPr="00B44585">
        <w:t xml:space="preserve">then </w:t>
      </w:r>
      <w:r w:rsidR="00EF5711" w:rsidRPr="00B44585">
        <w:t xml:space="preserve">applied to each matrix to create the </w:t>
      </w:r>
      <w:r w:rsidR="00765B08">
        <w:t xml:space="preserve">qualitative classification </w:t>
      </w:r>
      <w:r w:rsidR="00EF5711" w:rsidRPr="00B44585">
        <w:t xml:space="preserve">prediction </w:t>
      </w:r>
      <w:r w:rsidR="00765B08">
        <w:t xml:space="preserve">odour monitoring </w:t>
      </w:r>
      <w:r w:rsidR="00EF5711" w:rsidRPr="00B44585">
        <w:t>model.</w:t>
      </w:r>
      <w:r w:rsidR="009D1D2D" w:rsidRPr="009D1D2D">
        <w:rPr>
          <w:color w:val="FF0000"/>
          <w:szCs w:val="18"/>
        </w:rPr>
        <w:t xml:space="preserve"> </w:t>
      </w:r>
      <w:r w:rsidR="009D1D2D">
        <w:rPr>
          <w:color w:val="FF0000"/>
          <w:szCs w:val="18"/>
        </w:rPr>
        <w:t>The data set was used to preliminarily validate the accuracy of the prediction model, by applying the predictive algorithms on the training dataset itself.</w:t>
      </w:r>
    </w:p>
    <w:p w14:paraId="1FE1642A" w14:textId="15E32949" w:rsidR="00EF5711" w:rsidRPr="003A0AC7" w:rsidRDefault="00765B08" w:rsidP="00765B08">
      <w:pPr>
        <w:pStyle w:val="CETHeading1"/>
        <w:numPr>
          <w:ilvl w:val="2"/>
          <w:numId w:val="1"/>
        </w:numPr>
      </w:pPr>
      <w:r>
        <w:t xml:space="preserve">Comparison </w:t>
      </w:r>
      <w:r w:rsidR="00232516" w:rsidRPr="003A0AC7">
        <w:t>analysis</w:t>
      </w:r>
    </w:p>
    <w:p w14:paraId="49C131C0" w14:textId="4351BDCC" w:rsidR="003D07FF" w:rsidRDefault="00A2589A" w:rsidP="00A2589A">
      <w:pPr>
        <w:pStyle w:val="CETBodytext"/>
      </w:pPr>
      <w:r w:rsidRPr="003A0AC7">
        <w:t xml:space="preserve">The </w:t>
      </w:r>
      <w:r>
        <w:t xml:space="preserve">comparison analysis </w:t>
      </w:r>
      <w:r w:rsidR="00FF7C3E">
        <w:t>was</w:t>
      </w:r>
      <w:r>
        <w:t xml:space="preserve"> carried out by analyzing </w:t>
      </w:r>
      <w:r w:rsidRPr="003A0AC7">
        <w:t xml:space="preserve">the </w:t>
      </w:r>
      <w:r>
        <w:t xml:space="preserve">results of the </w:t>
      </w:r>
      <w:r w:rsidRPr="003A0AC7">
        <w:t xml:space="preserve">confusion matrix associated to each preprocessed training </w:t>
      </w:r>
      <w:r w:rsidRPr="00164251">
        <w:rPr>
          <w:szCs w:val="18"/>
        </w:rPr>
        <w:t>data</w:t>
      </w:r>
      <w:r w:rsidR="003D07FF">
        <w:rPr>
          <w:szCs w:val="18"/>
        </w:rPr>
        <w:t>.</w:t>
      </w:r>
      <w:r w:rsidR="003D07FF" w:rsidRPr="003D07FF">
        <w:rPr>
          <w:szCs w:val="18"/>
        </w:rPr>
        <w:t xml:space="preserve"> </w:t>
      </w:r>
      <w:r w:rsidR="003D07FF" w:rsidRPr="00164251">
        <w:rPr>
          <w:szCs w:val="18"/>
        </w:rPr>
        <w:t>The confusion matrix is an output</w:t>
      </w:r>
      <w:r w:rsidR="003D07FF">
        <w:rPr>
          <w:szCs w:val="18"/>
        </w:rPr>
        <w:t xml:space="preserve"> of the LDA statistical analysi</w:t>
      </w:r>
      <w:r w:rsidR="003D07FF" w:rsidRPr="00164251">
        <w:rPr>
          <w:szCs w:val="18"/>
        </w:rPr>
        <w:t xml:space="preserve">s and </w:t>
      </w:r>
      <w:r w:rsidR="003D07FF">
        <w:rPr>
          <w:szCs w:val="18"/>
        </w:rPr>
        <w:t xml:space="preserve">is useful to </w:t>
      </w:r>
      <w:r w:rsidR="003D07FF" w:rsidRPr="00164251">
        <w:rPr>
          <w:rFonts w:cs="Arial"/>
          <w:szCs w:val="18"/>
          <w:shd w:val="clear" w:color="auto" w:fill="FFFFFF"/>
        </w:rPr>
        <w:t xml:space="preserve">describe </w:t>
      </w:r>
      <w:r w:rsidR="003D07FF">
        <w:rPr>
          <w:rFonts w:cs="Arial"/>
          <w:szCs w:val="18"/>
          <w:shd w:val="clear" w:color="auto" w:fill="FFFFFF"/>
        </w:rPr>
        <w:t xml:space="preserve">in terms of percentage of correct classification, </w:t>
      </w:r>
      <w:r w:rsidR="003D07FF" w:rsidRPr="00164251">
        <w:rPr>
          <w:rFonts w:cs="Arial"/>
          <w:szCs w:val="18"/>
          <w:shd w:val="clear" w:color="auto" w:fill="FFFFFF"/>
        </w:rPr>
        <w:t xml:space="preserve">the performance of the </w:t>
      </w:r>
      <w:r w:rsidR="003D07FF">
        <w:t xml:space="preserve">qualitative classification </w:t>
      </w:r>
      <w:r w:rsidR="003D07FF" w:rsidRPr="00B44585">
        <w:t>prediction</w:t>
      </w:r>
      <w:r w:rsidR="003D07FF">
        <w:t xml:space="preserve"> </w:t>
      </w:r>
      <w:r w:rsidR="003D07FF" w:rsidRPr="00B44585">
        <w:t>model</w:t>
      </w:r>
      <w:r w:rsidR="00FF7C3E">
        <w:t xml:space="preserve"> for odour monit</w:t>
      </w:r>
      <w:r w:rsidR="001B59F8">
        <w:t>oring</w:t>
      </w:r>
      <w:r w:rsidR="003D07FF">
        <w:t xml:space="preserve">. </w:t>
      </w:r>
    </w:p>
    <w:p w14:paraId="1DE3F6B9" w14:textId="4B591282" w:rsidR="00A2589A" w:rsidRPr="00164251" w:rsidRDefault="003D07FF" w:rsidP="00A2589A">
      <w:pPr>
        <w:pStyle w:val="CETBodytext"/>
        <w:rPr>
          <w:szCs w:val="18"/>
        </w:rPr>
      </w:pPr>
      <w:r w:rsidRPr="00164251">
        <w:rPr>
          <w:szCs w:val="18"/>
        </w:rPr>
        <w:t xml:space="preserve">Moreover, in order to </w:t>
      </w:r>
      <w:r>
        <w:rPr>
          <w:szCs w:val="18"/>
        </w:rPr>
        <w:t xml:space="preserve">identify the best methods for the </w:t>
      </w:r>
      <w:r w:rsidR="00FF7C3E">
        <w:rPr>
          <w:szCs w:val="18"/>
        </w:rPr>
        <w:t>discrimination</w:t>
      </w:r>
      <w:r>
        <w:rPr>
          <w:szCs w:val="18"/>
        </w:rPr>
        <w:t xml:space="preserve"> </w:t>
      </w:r>
      <w:r w:rsidR="005476BF">
        <w:rPr>
          <w:szCs w:val="18"/>
        </w:rPr>
        <w:t>among</w:t>
      </w:r>
      <w:r>
        <w:rPr>
          <w:szCs w:val="18"/>
        </w:rPr>
        <w:t xml:space="preserve"> the classes, the f</w:t>
      </w:r>
      <w:r w:rsidRPr="003D07FF">
        <w:rPr>
          <w:szCs w:val="18"/>
          <w:vertAlign w:val="subscript"/>
        </w:rPr>
        <w:t>FE</w:t>
      </w:r>
      <w:r>
        <w:rPr>
          <w:szCs w:val="18"/>
          <w:vertAlign w:val="subscript"/>
        </w:rPr>
        <w:t xml:space="preserve">, </w:t>
      </w:r>
      <w:r w:rsidR="001B59F8">
        <w:rPr>
          <w:szCs w:val="18"/>
        </w:rPr>
        <w:t xml:space="preserve">values </w:t>
      </w:r>
      <w:r>
        <w:rPr>
          <w:szCs w:val="18"/>
        </w:rPr>
        <w:t>of the different odour samples</w:t>
      </w:r>
      <w:r w:rsidR="009014A5">
        <w:rPr>
          <w:szCs w:val="18"/>
        </w:rPr>
        <w:t xml:space="preserve"> were </w:t>
      </w:r>
      <w:r w:rsidR="005476BF">
        <w:rPr>
          <w:szCs w:val="18"/>
        </w:rPr>
        <w:t>evaluated</w:t>
      </w:r>
      <w:r>
        <w:rPr>
          <w:szCs w:val="18"/>
        </w:rPr>
        <w:t xml:space="preserve">, with a view at identify the solution able to amplify the distances </w:t>
      </w:r>
      <w:r w:rsidR="00BA6707">
        <w:rPr>
          <w:szCs w:val="18"/>
        </w:rPr>
        <w:t>among</w:t>
      </w:r>
      <w:r>
        <w:rPr>
          <w:szCs w:val="18"/>
        </w:rPr>
        <w:t xml:space="preserve"> the odour classes.</w:t>
      </w:r>
    </w:p>
    <w:p w14:paraId="1C979E02" w14:textId="771BC50B" w:rsidR="00EF5711" w:rsidRPr="00164251" w:rsidRDefault="00EE26D1" w:rsidP="00A2589A">
      <w:pPr>
        <w:pStyle w:val="CETHeading1"/>
        <w:numPr>
          <w:ilvl w:val="1"/>
          <w:numId w:val="1"/>
        </w:numPr>
        <w:ind w:left="0"/>
        <w:rPr>
          <w:lang w:val="en-GB"/>
        </w:rPr>
      </w:pPr>
      <w:r w:rsidRPr="00164251">
        <w:rPr>
          <w:lang w:val="en-GB"/>
        </w:rPr>
        <w:t>R</w:t>
      </w:r>
      <w:r w:rsidR="00EF5711" w:rsidRPr="00164251">
        <w:rPr>
          <w:lang w:val="en-GB"/>
        </w:rPr>
        <w:t>esults</w:t>
      </w:r>
      <w:r w:rsidR="00C927F8" w:rsidRPr="00164251">
        <w:rPr>
          <w:lang w:val="en-GB"/>
        </w:rPr>
        <w:t xml:space="preserve"> and discussions</w:t>
      </w:r>
    </w:p>
    <w:p w14:paraId="4C42AD2C" w14:textId="0301C3CF" w:rsidR="00A2589A" w:rsidRPr="007360BB" w:rsidRDefault="00A2589A" w:rsidP="00A2589A">
      <w:pPr>
        <w:pStyle w:val="CETBodytext"/>
        <w:rPr>
          <w:color w:val="FF0000"/>
          <w:lang w:val="en-GB"/>
        </w:rPr>
      </w:pPr>
      <w:r w:rsidRPr="007360BB">
        <w:rPr>
          <w:color w:val="FF0000"/>
          <w:lang w:val="en-GB"/>
        </w:rPr>
        <w:fldChar w:fldCharType="begin"/>
      </w:r>
      <w:r w:rsidRPr="007360BB">
        <w:rPr>
          <w:color w:val="FF0000"/>
          <w:lang w:val="en-GB"/>
        </w:rPr>
        <w:instrText xml:space="preserve"> REF _Ref36630223 \h  \* MERGEFORMAT </w:instrText>
      </w:r>
      <w:r w:rsidRPr="007360BB">
        <w:rPr>
          <w:color w:val="FF0000"/>
          <w:lang w:val="en-GB"/>
        </w:rPr>
      </w:r>
      <w:r w:rsidRPr="007360BB">
        <w:rPr>
          <w:color w:val="FF0000"/>
          <w:lang w:val="en-GB"/>
        </w:rPr>
        <w:fldChar w:fldCharType="separate"/>
      </w:r>
      <w:r w:rsidRPr="007360BB">
        <w:rPr>
          <w:color w:val="FF0000"/>
        </w:rPr>
        <w:t xml:space="preserve">Table </w:t>
      </w:r>
      <w:r w:rsidR="009906E4" w:rsidRPr="007360BB">
        <w:rPr>
          <w:noProof/>
          <w:color w:val="FF0000"/>
        </w:rPr>
        <w:t>3</w:t>
      </w:r>
      <w:r w:rsidRPr="007360BB">
        <w:rPr>
          <w:color w:val="FF0000"/>
          <w:lang w:val="en-GB"/>
        </w:rPr>
        <w:fldChar w:fldCharType="end"/>
      </w:r>
      <w:r w:rsidRPr="007360BB">
        <w:rPr>
          <w:color w:val="FF0000"/>
          <w:lang w:val="en-GB"/>
        </w:rPr>
        <w:t xml:space="preserve"> reports the </w:t>
      </w:r>
      <w:r w:rsidR="00314C11" w:rsidRPr="007360BB">
        <w:rPr>
          <w:color w:val="FF0000"/>
          <w:lang w:val="en-GB"/>
        </w:rPr>
        <w:t xml:space="preserve">results of the </w:t>
      </w:r>
      <w:r w:rsidRPr="007360BB">
        <w:rPr>
          <w:color w:val="FF0000"/>
          <w:lang w:val="en-GB"/>
        </w:rPr>
        <w:t xml:space="preserve">elaborated </w:t>
      </w:r>
      <w:r w:rsidR="00314C11" w:rsidRPr="007360BB">
        <w:rPr>
          <w:color w:val="FF0000"/>
          <w:lang w:val="en-GB"/>
        </w:rPr>
        <w:t>confusion matrix</w:t>
      </w:r>
      <w:r w:rsidRPr="007360BB">
        <w:rPr>
          <w:color w:val="FF0000"/>
          <w:lang w:val="en-GB"/>
        </w:rPr>
        <w:t xml:space="preserve">, </w:t>
      </w:r>
      <w:r w:rsidR="007360BB" w:rsidRPr="007360BB">
        <w:rPr>
          <w:color w:val="FF0000"/>
          <w:lang w:val="en-GB"/>
        </w:rPr>
        <w:t xml:space="preserve">calculated applying the predictive algorithms on the training dataset itself. The confusion matrix </w:t>
      </w:r>
      <w:r w:rsidRPr="007360BB">
        <w:rPr>
          <w:color w:val="FF0000"/>
          <w:lang w:val="en-GB"/>
        </w:rPr>
        <w:t xml:space="preserve">resulted the same for all the </w:t>
      </w:r>
      <w:r w:rsidR="00314C11" w:rsidRPr="007360BB">
        <w:rPr>
          <w:color w:val="FF0000"/>
          <w:lang w:val="en-GB"/>
        </w:rPr>
        <w:t xml:space="preserve">six different </w:t>
      </w:r>
      <w:r w:rsidRPr="007360BB">
        <w:rPr>
          <w:color w:val="FF0000"/>
          <w:lang w:val="en-GB"/>
        </w:rPr>
        <w:t>pre-processing methods investigated.</w:t>
      </w:r>
    </w:p>
    <w:p w14:paraId="34FA486D" w14:textId="1791FDF0" w:rsidR="00A2589A" w:rsidRPr="00B57B36" w:rsidRDefault="00A2589A" w:rsidP="008D5846">
      <w:pPr>
        <w:pStyle w:val="CETCaption"/>
        <w:keepNext/>
        <w:tabs>
          <w:tab w:val="left" w:pos="1046"/>
        </w:tabs>
      </w:pPr>
      <w:r w:rsidRPr="003A0AC7">
        <w:t xml:space="preserve">Table </w:t>
      </w:r>
      <w:r w:rsidR="009906E4">
        <w:t>3</w:t>
      </w:r>
      <w:r w:rsidRPr="003A0AC7">
        <w:t xml:space="preserve">: </w:t>
      </w:r>
      <w:r w:rsidR="00D14D01">
        <w:t>Results of the e</w:t>
      </w:r>
      <w:r>
        <w:t xml:space="preserve">laborated </w:t>
      </w:r>
      <w:r w:rsidRPr="003A0AC7">
        <w:t>Confusion matrix</w:t>
      </w:r>
    </w:p>
    <w:tbl>
      <w:tblPr>
        <w:tblW w:w="6788" w:type="dxa"/>
        <w:jc w:val="center"/>
        <w:tblCellMar>
          <w:left w:w="70" w:type="dxa"/>
          <w:right w:w="70" w:type="dxa"/>
        </w:tblCellMar>
        <w:tblLook w:val="04A0" w:firstRow="1" w:lastRow="0" w:firstColumn="1" w:lastColumn="0" w:noHBand="0" w:noVBand="1"/>
      </w:tblPr>
      <w:tblGrid>
        <w:gridCol w:w="864"/>
        <w:gridCol w:w="878"/>
        <w:gridCol w:w="1009"/>
        <w:gridCol w:w="1009"/>
        <w:gridCol w:w="1009"/>
        <w:gridCol w:w="1009"/>
        <w:gridCol w:w="1010"/>
      </w:tblGrid>
      <w:tr w:rsidR="00A2589A" w:rsidRPr="00C748A8" w14:paraId="0FE4833D" w14:textId="77777777" w:rsidTr="00535A34">
        <w:trPr>
          <w:cantSplit/>
          <w:trHeight w:val="24"/>
          <w:jc w:val="center"/>
        </w:trPr>
        <w:tc>
          <w:tcPr>
            <w:tcW w:w="1742" w:type="dxa"/>
            <w:gridSpan w:val="2"/>
            <w:vMerge w:val="restart"/>
            <w:tcBorders>
              <w:top w:val="single" w:sz="12" w:space="0" w:color="008000"/>
              <w:left w:val="nil"/>
              <w:bottom w:val="single" w:sz="8" w:space="0" w:color="008000"/>
              <w:right w:val="nil"/>
            </w:tcBorders>
            <w:shd w:val="clear" w:color="000000" w:fill="FFFFFF"/>
            <w:vAlign w:val="center"/>
            <w:hideMark/>
          </w:tcPr>
          <w:p w14:paraId="00B95678" w14:textId="77777777" w:rsidR="00A2589A" w:rsidRPr="004D11A6" w:rsidRDefault="00A2589A" w:rsidP="006612FB">
            <w:pPr>
              <w:tabs>
                <w:tab w:val="clear" w:pos="7100"/>
              </w:tabs>
              <w:spacing w:line="240" w:lineRule="auto"/>
              <w:jc w:val="center"/>
              <w:rPr>
                <w:rFonts w:cs="Arial"/>
                <w:color w:val="000000"/>
                <w:sz w:val="16"/>
                <w:szCs w:val="16"/>
                <w:lang w:eastAsia="it-IT"/>
              </w:rPr>
            </w:pPr>
          </w:p>
        </w:tc>
        <w:tc>
          <w:tcPr>
            <w:tcW w:w="5046" w:type="dxa"/>
            <w:gridSpan w:val="5"/>
            <w:tcBorders>
              <w:top w:val="single" w:sz="12" w:space="0" w:color="008000"/>
              <w:left w:val="nil"/>
              <w:bottom w:val="single" w:sz="12" w:space="0" w:color="008000"/>
              <w:right w:val="nil"/>
            </w:tcBorders>
            <w:shd w:val="clear" w:color="000000" w:fill="FFFFFF"/>
            <w:vAlign w:val="center"/>
            <w:hideMark/>
          </w:tcPr>
          <w:p w14:paraId="6622F1EA" w14:textId="77777777" w:rsidR="00A2589A" w:rsidRPr="004D11A6" w:rsidRDefault="00A2589A" w:rsidP="006612FB">
            <w:pPr>
              <w:tabs>
                <w:tab w:val="clear" w:pos="7100"/>
              </w:tabs>
              <w:spacing w:line="240" w:lineRule="auto"/>
              <w:jc w:val="center"/>
              <w:rPr>
                <w:rFonts w:cs="Arial"/>
                <w:b/>
                <w:i/>
                <w:color w:val="000000"/>
                <w:sz w:val="16"/>
                <w:szCs w:val="16"/>
                <w:lang w:eastAsia="it-IT"/>
              </w:rPr>
            </w:pPr>
            <w:r w:rsidRPr="004D11A6">
              <w:rPr>
                <w:rFonts w:cs="Arial"/>
                <w:b/>
                <w:i/>
                <w:color w:val="000000"/>
                <w:sz w:val="16"/>
                <w:szCs w:val="16"/>
                <w:lang w:eastAsia="it-IT"/>
              </w:rPr>
              <w:t xml:space="preserve">Predicted odour classes </w:t>
            </w:r>
          </w:p>
          <w:p w14:paraId="6136D70A" w14:textId="07032D2F" w:rsidR="00D14D01" w:rsidRPr="004D11A6" w:rsidRDefault="00D14D01" w:rsidP="006612FB">
            <w:pPr>
              <w:tabs>
                <w:tab w:val="clear" w:pos="7100"/>
              </w:tabs>
              <w:spacing w:line="240" w:lineRule="auto"/>
              <w:jc w:val="center"/>
              <w:rPr>
                <w:rFonts w:cs="Arial"/>
                <w:b/>
                <w:i/>
                <w:color w:val="000000"/>
                <w:sz w:val="16"/>
                <w:szCs w:val="16"/>
                <w:lang w:eastAsia="it-IT"/>
              </w:rPr>
            </w:pPr>
            <w:r w:rsidRPr="004D11A6">
              <w:rPr>
                <w:rFonts w:cs="Arial"/>
                <w:b/>
                <w:i/>
                <w:color w:val="000000"/>
                <w:sz w:val="16"/>
                <w:szCs w:val="16"/>
                <w:lang w:eastAsia="it-IT"/>
              </w:rPr>
              <w:t xml:space="preserve">(percentage of correct classification) </w:t>
            </w:r>
          </w:p>
        </w:tc>
      </w:tr>
      <w:tr w:rsidR="00A2589A" w:rsidRPr="00C748A8" w14:paraId="1795FBD1" w14:textId="77777777" w:rsidTr="00535A34">
        <w:trPr>
          <w:cantSplit/>
          <w:trHeight w:val="24"/>
          <w:jc w:val="center"/>
        </w:trPr>
        <w:tc>
          <w:tcPr>
            <w:tcW w:w="1742" w:type="dxa"/>
            <w:gridSpan w:val="2"/>
            <w:vMerge/>
            <w:tcBorders>
              <w:top w:val="single" w:sz="12" w:space="0" w:color="008000"/>
              <w:left w:val="nil"/>
              <w:bottom w:val="single" w:sz="8" w:space="0" w:color="008000"/>
              <w:right w:val="nil"/>
            </w:tcBorders>
            <w:vAlign w:val="center"/>
            <w:hideMark/>
          </w:tcPr>
          <w:p w14:paraId="4C8B699E" w14:textId="77777777" w:rsidR="00A2589A" w:rsidRPr="004D11A6" w:rsidRDefault="00A2589A" w:rsidP="006612FB">
            <w:pPr>
              <w:tabs>
                <w:tab w:val="clear" w:pos="7100"/>
              </w:tabs>
              <w:spacing w:line="240" w:lineRule="auto"/>
              <w:jc w:val="left"/>
              <w:rPr>
                <w:rFonts w:cs="Arial"/>
                <w:color w:val="000000"/>
                <w:sz w:val="16"/>
                <w:szCs w:val="16"/>
                <w:lang w:eastAsia="it-IT"/>
              </w:rPr>
            </w:pPr>
          </w:p>
        </w:tc>
        <w:tc>
          <w:tcPr>
            <w:tcW w:w="1009" w:type="dxa"/>
            <w:tcBorders>
              <w:top w:val="nil"/>
              <w:left w:val="nil"/>
              <w:bottom w:val="single" w:sz="8" w:space="0" w:color="008000"/>
              <w:right w:val="nil"/>
            </w:tcBorders>
            <w:shd w:val="clear" w:color="000000" w:fill="FFFFFF"/>
            <w:vAlign w:val="center"/>
            <w:hideMark/>
          </w:tcPr>
          <w:p w14:paraId="1B5F9D8E" w14:textId="77777777" w:rsidR="00A2589A" w:rsidRPr="007360BB" w:rsidRDefault="00A2589A" w:rsidP="006612FB">
            <w:pPr>
              <w:tabs>
                <w:tab w:val="clear" w:pos="7100"/>
              </w:tabs>
              <w:spacing w:line="240" w:lineRule="auto"/>
              <w:rPr>
                <w:rFonts w:cs="Arial"/>
                <w:color w:val="000000"/>
                <w:sz w:val="16"/>
                <w:szCs w:val="16"/>
                <w:lang w:eastAsia="it-IT"/>
              </w:rPr>
            </w:pPr>
            <w:r w:rsidRPr="007360BB">
              <w:rPr>
                <w:rFonts w:cs="Arial"/>
                <w:color w:val="000000"/>
                <w:sz w:val="16"/>
                <w:szCs w:val="16"/>
                <w:lang w:eastAsia="it-IT"/>
              </w:rPr>
              <w:t>AF</w:t>
            </w:r>
          </w:p>
        </w:tc>
        <w:tc>
          <w:tcPr>
            <w:tcW w:w="1009" w:type="dxa"/>
            <w:tcBorders>
              <w:top w:val="nil"/>
              <w:left w:val="nil"/>
              <w:bottom w:val="single" w:sz="8" w:space="0" w:color="008000"/>
              <w:right w:val="nil"/>
            </w:tcBorders>
            <w:shd w:val="clear" w:color="000000" w:fill="FFFFFF"/>
            <w:vAlign w:val="center"/>
            <w:hideMark/>
          </w:tcPr>
          <w:p w14:paraId="3E2C0B2E" w14:textId="77777777" w:rsidR="00A2589A" w:rsidRPr="007360BB" w:rsidRDefault="00A2589A" w:rsidP="006612FB">
            <w:pPr>
              <w:tabs>
                <w:tab w:val="clear" w:pos="7100"/>
              </w:tabs>
              <w:spacing w:line="240" w:lineRule="auto"/>
              <w:rPr>
                <w:rFonts w:cs="Arial"/>
                <w:color w:val="000000"/>
                <w:sz w:val="16"/>
                <w:szCs w:val="16"/>
                <w:lang w:eastAsia="it-IT"/>
              </w:rPr>
            </w:pPr>
            <w:r w:rsidRPr="007360BB">
              <w:rPr>
                <w:rFonts w:cs="Arial"/>
                <w:color w:val="000000"/>
                <w:sz w:val="16"/>
                <w:szCs w:val="16"/>
                <w:lang w:eastAsia="it-IT"/>
              </w:rPr>
              <w:t>T</w:t>
            </w:r>
          </w:p>
        </w:tc>
        <w:tc>
          <w:tcPr>
            <w:tcW w:w="1009" w:type="dxa"/>
            <w:tcBorders>
              <w:top w:val="nil"/>
              <w:left w:val="nil"/>
              <w:bottom w:val="single" w:sz="8" w:space="0" w:color="008000"/>
              <w:right w:val="nil"/>
            </w:tcBorders>
            <w:shd w:val="clear" w:color="000000" w:fill="FFFFFF"/>
            <w:vAlign w:val="center"/>
            <w:hideMark/>
          </w:tcPr>
          <w:p w14:paraId="3AB5BF33" w14:textId="77777777" w:rsidR="00A2589A" w:rsidRPr="00C748A8" w:rsidRDefault="00A2589A" w:rsidP="006612FB">
            <w:pPr>
              <w:tabs>
                <w:tab w:val="clear" w:pos="7100"/>
              </w:tabs>
              <w:spacing w:line="240" w:lineRule="auto"/>
              <w:rPr>
                <w:rFonts w:cs="Arial"/>
                <w:color w:val="000000"/>
                <w:sz w:val="16"/>
                <w:szCs w:val="16"/>
                <w:lang w:val="it-IT" w:eastAsia="it-IT"/>
              </w:rPr>
            </w:pPr>
            <w:r w:rsidRPr="007360BB">
              <w:rPr>
                <w:rFonts w:cs="Arial"/>
                <w:color w:val="000000"/>
                <w:sz w:val="16"/>
                <w:szCs w:val="16"/>
                <w:lang w:eastAsia="it-IT"/>
              </w:rPr>
              <w:t>P</w:t>
            </w:r>
            <w:r w:rsidRPr="00C748A8">
              <w:rPr>
                <w:rFonts w:cs="Arial"/>
                <w:color w:val="000000"/>
                <w:sz w:val="16"/>
                <w:szCs w:val="16"/>
                <w:lang w:val="it-IT" w:eastAsia="it-IT"/>
              </w:rPr>
              <w:t>T</w:t>
            </w:r>
          </w:p>
        </w:tc>
        <w:tc>
          <w:tcPr>
            <w:tcW w:w="1009" w:type="dxa"/>
            <w:tcBorders>
              <w:top w:val="nil"/>
              <w:left w:val="nil"/>
              <w:bottom w:val="single" w:sz="8" w:space="0" w:color="008000"/>
              <w:right w:val="nil"/>
            </w:tcBorders>
            <w:shd w:val="clear" w:color="000000" w:fill="FFFFFF"/>
            <w:vAlign w:val="center"/>
            <w:hideMark/>
          </w:tcPr>
          <w:p w14:paraId="6974D90C"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E</w:t>
            </w:r>
          </w:p>
        </w:tc>
        <w:tc>
          <w:tcPr>
            <w:tcW w:w="1009" w:type="dxa"/>
            <w:tcBorders>
              <w:top w:val="nil"/>
              <w:left w:val="nil"/>
              <w:bottom w:val="single" w:sz="8" w:space="0" w:color="008000"/>
              <w:right w:val="nil"/>
            </w:tcBorders>
            <w:shd w:val="clear" w:color="000000" w:fill="FFFFFF"/>
            <w:vAlign w:val="center"/>
            <w:hideMark/>
          </w:tcPr>
          <w:p w14:paraId="42B7932D"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PE</w:t>
            </w:r>
          </w:p>
        </w:tc>
      </w:tr>
      <w:tr w:rsidR="00A2589A" w:rsidRPr="00C748A8" w14:paraId="120C5CB6" w14:textId="77777777" w:rsidTr="00535A34">
        <w:trPr>
          <w:cantSplit/>
          <w:trHeight w:val="24"/>
          <w:jc w:val="center"/>
        </w:trPr>
        <w:tc>
          <w:tcPr>
            <w:tcW w:w="865" w:type="dxa"/>
            <w:vMerge w:val="restart"/>
            <w:tcBorders>
              <w:top w:val="nil"/>
              <w:left w:val="nil"/>
              <w:bottom w:val="single" w:sz="12" w:space="0" w:color="008000"/>
              <w:right w:val="nil"/>
            </w:tcBorders>
            <w:shd w:val="clear" w:color="000000" w:fill="FFFFFF"/>
            <w:textDirection w:val="btLr"/>
            <w:vAlign w:val="center"/>
            <w:hideMark/>
          </w:tcPr>
          <w:p w14:paraId="6FEA4BED" w14:textId="1FE92663" w:rsidR="00A2589A" w:rsidRPr="00C748A8" w:rsidRDefault="00D14D01" w:rsidP="006612FB">
            <w:pPr>
              <w:tabs>
                <w:tab w:val="clear" w:pos="7100"/>
              </w:tabs>
              <w:spacing w:line="240" w:lineRule="auto"/>
              <w:jc w:val="center"/>
              <w:rPr>
                <w:rFonts w:cs="Arial"/>
                <w:b/>
                <w:i/>
                <w:color w:val="000000"/>
                <w:sz w:val="16"/>
                <w:szCs w:val="16"/>
                <w:lang w:val="it-IT" w:eastAsia="it-IT"/>
              </w:rPr>
            </w:pPr>
            <w:r>
              <w:rPr>
                <w:rFonts w:cs="Arial"/>
                <w:b/>
                <w:i/>
                <w:color w:val="000000"/>
                <w:sz w:val="16"/>
                <w:szCs w:val="16"/>
                <w:lang w:val="it-IT" w:eastAsia="it-IT"/>
              </w:rPr>
              <w:t xml:space="preserve">Analysed </w:t>
            </w:r>
            <w:r w:rsidR="00A2589A" w:rsidRPr="00C748A8">
              <w:rPr>
                <w:rFonts w:cs="Arial"/>
                <w:b/>
                <w:i/>
                <w:color w:val="000000"/>
                <w:sz w:val="16"/>
                <w:szCs w:val="16"/>
                <w:lang w:val="it-IT" w:eastAsia="it-IT"/>
              </w:rPr>
              <w:t>Odour classes</w:t>
            </w:r>
          </w:p>
        </w:tc>
        <w:tc>
          <w:tcPr>
            <w:tcW w:w="878" w:type="dxa"/>
            <w:tcBorders>
              <w:top w:val="nil"/>
              <w:left w:val="nil"/>
              <w:bottom w:val="nil"/>
              <w:right w:val="nil"/>
            </w:tcBorders>
            <w:shd w:val="clear" w:color="000000" w:fill="FFFFFF"/>
            <w:vAlign w:val="center"/>
            <w:hideMark/>
          </w:tcPr>
          <w:p w14:paraId="0A6FBC7C"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AF</w:t>
            </w:r>
          </w:p>
        </w:tc>
        <w:tc>
          <w:tcPr>
            <w:tcW w:w="1009" w:type="dxa"/>
            <w:tcBorders>
              <w:top w:val="nil"/>
              <w:left w:val="nil"/>
              <w:bottom w:val="nil"/>
              <w:right w:val="nil"/>
            </w:tcBorders>
            <w:shd w:val="clear" w:color="000000" w:fill="FFFFFF"/>
            <w:vAlign w:val="center"/>
            <w:hideMark/>
          </w:tcPr>
          <w:p w14:paraId="7B9E9E69"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100%</w:t>
            </w:r>
          </w:p>
        </w:tc>
        <w:tc>
          <w:tcPr>
            <w:tcW w:w="1009" w:type="dxa"/>
            <w:tcBorders>
              <w:top w:val="nil"/>
              <w:left w:val="nil"/>
              <w:bottom w:val="nil"/>
              <w:right w:val="nil"/>
            </w:tcBorders>
            <w:shd w:val="clear" w:color="000000" w:fill="FFFFFF"/>
            <w:vAlign w:val="center"/>
            <w:hideMark/>
          </w:tcPr>
          <w:p w14:paraId="0F301949"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nil"/>
              <w:right w:val="nil"/>
            </w:tcBorders>
            <w:shd w:val="clear" w:color="000000" w:fill="FFFFFF"/>
            <w:vAlign w:val="center"/>
            <w:hideMark/>
          </w:tcPr>
          <w:p w14:paraId="4346B1A7"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nil"/>
              <w:right w:val="nil"/>
            </w:tcBorders>
            <w:shd w:val="clear" w:color="000000" w:fill="FFFFFF"/>
            <w:vAlign w:val="center"/>
            <w:hideMark/>
          </w:tcPr>
          <w:p w14:paraId="0A1A2CFC"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nil"/>
              <w:right w:val="nil"/>
            </w:tcBorders>
            <w:shd w:val="clear" w:color="000000" w:fill="FFFFFF"/>
            <w:vAlign w:val="center"/>
            <w:hideMark/>
          </w:tcPr>
          <w:p w14:paraId="293C86CE"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r>
      <w:tr w:rsidR="00A2589A" w:rsidRPr="00C748A8" w14:paraId="3B5AEC1D" w14:textId="77777777" w:rsidTr="00535A34">
        <w:trPr>
          <w:cantSplit/>
          <w:trHeight w:val="24"/>
          <w:jc w:val="center"/>
        </w:trPr>
        <w:tc>
          <w:tcPr>
            <w:tcW w:w="865" w:type="dxa"/>
            <w:vMerge/>
            <w:tcBorders>
              <w:top w:val="nil"/>
              <w:left w:val="nil"/>
              <w:bottom w:val="single" w:sz="12" w:space="0" w:color="008000"/>
              <w:right w:val="nil"/>
            </w:tcBorders>
            <w:vAlign w:val="center"/>
            <w:hideMark/>
          </w:tcPr>
          <w:p w14:paraId="7F4D7DB7" w14:textId="77777777" w:rsidR="00A2589A" w:rsidRPr="00C748A8" w:rsidRDefault="00A2589A" w:rsidP="006612FB">
            <w:pPr>
              <w:tabs>
                <w:tab w:val="clear" w:pos="7100"/>
              </w:tabs>
              <w:spacing w:line="240" w:lineRule="auto"/>
              <w:jc w:val="left"/>
              <w:rPr>
                <w:rFonts w:cs="Arial"/>
                <w:color w:val="000000"/>
                <w:sz w:val="16"/>
                <w:szCs w:val="16"/>
                <w:lang w:val="it-IT" w:eastAsia="it-IT"/>
              </w:rPr>
            </w:pPr>
          </w:p>
        </w:tc>
        <w:tc>
          <w:tcPr>
            <w:tcW w:w="878" w:type="dxa"/>
            <w:tcBorders>
              <w:top w:val="nil"/>
              <w:left w:val="nil"/>
              <w:bottom w:val="nil"/>
              <w:right w:val="nil"/>
            </w:tcBorders>
            <w:shd w:val="clear" w:color="000000" w:fill="FFFFFF"/>
            <w:vAlign w:val="center"/>
            <w:hideMark/>
          </w:tcPr>
          <w:p w14:paraId="5ADCE03F"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T</w:t>
            </w:r>
          </w:p>
        </w:tc>
        <w:tc>
          <w:tcPr>
            <w:tcW w:w="1009" w:type="dxa"/>
            <w:tcBorders>
              <w:top w:val="nil"/>
              <w:left w:val="nil"/>
              <w:bottom w:val="nil"/>
              <w:right w:val="nil"/>
            </w:tcBorders>
            <w:shd w:val="clear" w:color="000000" w:fill="FFFFFF"/>
            <w:vAlign w:val="center"/>
            <w:hideMark/>
          </w:tcPr>
          <w:p w14:paraId="6693BA02"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nil"/>
              <w:right w:val="nil"/>
            </w:tcBorders>
            <w:shd w:val="clear" w:color="000000" w:fill="FFFFFF"/>
            <w:vAlign w:val="center"/>
            <w:hideMark/>
          </w:tcPr>
          <w:p w14:paraId="4C53D8DC"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100%</w:t>
            </w:r>
          </w:p>
        </w:tc>
        <w:tc>
          <w:tcPr>
            <w:tcW w:w="1009" w:type="dxa"/>
            <w:tcBorders>
              <w:top w:val="nil"/>
              <w:left w:val="nil"/>
              <w:bottom w:val="nil"/>
              <w:right w:val="nil"/>
            </w:tcBorders>
            <w:shd w:val="clear" w:color="000000" w:fill="FFFFFF"/>
            <w:vAlign w:val="center"/>
            <w:hideMark/>
          </w:tcPr>
          <w:p w14:paraId="47B34C9C"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nil"/>
              <w:right w:val="nil"/>
            </w:tcBorders>
            <w:shd w:val="clear" w:color="000000" w:fill="FFFFFF"/>
            <w:vAlign w:val="center"/>
            <w:hideMark/>
          </w:tcPr>
          <w:p w14:paraId="448ECA99"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nil"/>
              <w:right w:val="nil"/>
            </w:tcBorders>
            <w:shd w:val="clear" w:color="000000" w:fill="FFFFFF"/>
            <w:vAlign w:val="center"/>
            <w:hideMark/>
          </w:tcPr>
          <w:p w14:paraId="34FF25D3"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r>
      <w:tr w:rsidR="00A2589A" w:rsidRPr="00C748A8" w14:paraId="3ABB5797" w14:textId="77777777" w:rsidTr="00535A34">
        <w:trPr>
          <w:cantSplit/>
          <w:trHeight w:val="24"/>
          <w:jc w:val="center"/>
        </w:trPr>
        <w:tc>
          <w:tcPr>
            <w:tcW w:w="865" w:type="dxa"/>
            <w:vMerge/>
            <w:tcBorders>
              <w:top w:val="nil"/>
              <w:left w:val="nil"/>
              <w:bottom w:val="single" w:sz="12" w:space="0" w:color="008000"/>
              <w:right w:val="nil"/>
            </w:tcBorders>
            <w:vAlign w:val="center"/>
            <w:hideMark/>
          </w:tcPr>
          <w:p w14:paraId="2A20F3EC" w14:textId="77777777" w:rsidR="00A2589A" w:rsidRPr="00C748A8" w:rsidRDefault="00A2589A" w:rsidP="006612FB">
            <w:pPr>
              <w:tabs>
                <w:tab w:val="clear" w:pos="7100"/>
              </w:tabs>
              <w:spacing w:line="240" w:lineRule="auto"/>
              <w:jc w:val="left"/>
              <w:rPr>
                <w:rFonts w:cs="Arial"/>
                <w:color w:val="000000"/>
                <w:sz w:val="16"/>
                <w:szCs w:val="16"/>
                <w:lang w:val="it-IT" w:eastAsia="it-IT"/>
              </w:rPr>
            </w:pPr>
          </w:p>
        </w:tc>
        <w:tc>
          <w:tcPr>
            <w:tcW w:w="878" w:type="dxa"/>
            <w:tcBorders>
              <w:top w:val="nil"/>
              <w:left w:val="nil"/>
              <w:bottom w:val="nil"/>
              <w:right w:val="nil"/>
            </w:tcBorders>
            <w:shd w:val="clear" w:color="000000" w:fill="FFFFFF"/>
            <w:vAlign w:val="center"/>
            <w:hideMark/>
          </w:tcPr>
          <w:p w14:paraId="4D3A60FA"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PT</w:t>
            </w:r>
          </w:p>
        </w:tc>
        <w:tc>
          <w:tcPr>
            <w:tcW w:w="1009" w:type="dxa"/>
            <w:tcBorders>
              <w:top w:val="nil"/>
              <w:left w:val="nil"/>
              <w:bottom w:val="nil"/>
              <w:right w:val="nil"/>
            </w:tcBorders>
            <w:shd w:val="clear" w:color="000000" w:fill="FFFFFF"/>
            <w:vAlign w:val="center"/>
            <w:hideMark/>
          </w:tcPr>
          <w:p w14:paraId="53A73228"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nil"/>
              <w:right w:val="nil"/>
            </w:tcBorders>
            <w:shd w:val="clear" w:color="000000" w:fill="FFFFFF"/>
            <w:vAlign w:val="center"/>
            <w:hideMark/>
          </w:tcPr>
          <w:p w14:paraId="503C127B"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nil"/>
              <w:right w:val="nil"/>
            </w:tcBorders>
            <w:shd w:val="clear" w:color="000000" w:fill="FFFFFF"/>
            <w:vAlign w:val="center"/>
            <w:hideMark/>
          </w:tcPr>
          <w:p w14:paraId="2B9DCC61"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100%</w:t>
            </w:r>
          </w:p>
        </w:tc>
        <w:tc>
          <w:tcPr>
            <w:tcW w:w="1009" w:type="dxa"/>
            <w:tcBorders>
              <w:top w:val="nil"/>
              <w:left w:val="nil"/>
              <w:bottom w:val="nil"/>
              <w:right w:val="nil"/>
            </w:tcBorders>
            <w:shd w:val="clear" w:color="000000" w:fill="FFFFFF"/>
            <w:vAlign w:val="center"/>
            <w:hideMark/>
          </w:tcPr>
          <w:p w14:paraId="5FB67AF4"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nil"/>
              <w:right w:val="nil"/>
            </w:tcBorders>
            <w:shd w:val="clear" w:color="000000" w:fill="FFFFFF"/>
            <w:vAlign w:val="center"/>
            <w:hideMark/>
          </w:tcPr>
          <w:p w14:paraId="7697DB0C"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r>
      <w:tr w:rsidR="00A2589A" w:rsidRPr="00C748A8" w14:paraId="2CF546C7" w14:textId="77777777" w:rsidTr="00535A34">
        <w:trPr>
          <w:cantSplit/>
          <w:trHeight w:val="24"/>
          <w:jc w:val="center"/>
        </w:trPr>
        <w:tc>
          <w:tcPr>
            <w:tcW w:w="865" w:type="dxa"/>
            <w:vMerge/>
            <w:tcBorders>
              <w:top w:val="nil"/>
              <w:left w:val="nil"/>
              <w:bottom w:val="single" w:sz="12" w:space="0" w:color="008000"/>
              <w:right w:val="nil"/>
            </w:tcBorders>
            <w:vAlign w:val="center"/>
            <w:hideMark/>
          </w:tcPr>
          <w:p w14:paraId="401C1BD7" w14:textId="77777777" w:rsidR="00A2589A" w:rsidRPr="00C748A8" w:rsidRDefault="00A2589A" w:rsidP="006612FB">
            <w:pPr>
              <w:tabs>
                <w:tab w:val="clear" w:pos="7100"/>
              </w:tabs>
              <w:spacing w:line="240" w:lineRule="auto"/>
              <w:jc w:val="left"/>
              <w:rPr>
                <w:rFonts w:cs="Arial"/>
                <w:color w:val="000000"/>
                <w:sz w:val="16"/>
                <w:szCs w:val="16"/>
                <w:lang w:val="it-IT" w:eastAsia="it-IT"/>
              </w:rPr>
            </w:pPr>
          </w:p>
        </w:tc>
        <w:tc>
          <w:tcPr>
            <w:tcW w:w="878" w:type="dxa"/>
            <w:tcBorders>
              <w:top w:val="nil"/>
              <w:left w:val="nil"/>
              <w:bottom w:val="nil"/>
              <w:right w:val="nil"/>
            </w:tcBorders>
            <w:shd w:val="clear" w:color="000000" w:fill="FFFFFF"/>
            <w:vAlign w:val="center"/>
            <w:hideMark/>
          </w:tcPr>
          <w:p w14:paraId="1164D4BC"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E</w:t>
            </w:r>
          </w:p>
        </w:tc>
        <w:tc>
          <w:tcPr>
            <w:tcW w:w="1009" w:type="dxa"/>
            <w:tcBorders>
              <w:top w:val="nil"/>
              <w:left w:val="nil"/>
              <w:bottom w:val="nil"/>
              <w:right w:val="nil"/>
            </w:tcBorders>
            <w:shd w:val="clear" w:color="000000" w:fill="FFFFFF"/>
            <w:vAlign w:val="center"/>
            <w:hideMark/>
          </w:tcPr>
          <w:p w14:paraId="6441EAAA"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nil"/>
              <w:right w:val="nil"/>
            </w:tcBorders>
            <w:shd w:val="clear" w:color="000000" w:fill="FFFFFF"/>
            <w:vAlign w:val="center"/>
            <w:hideMark/>
          </w:tcPr>
          <w:p w14:paraId="4FD468B4"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nil"/>
              <w:right w:val="nil"/>
            </w:tcBorders>
            <w:shd w:val="clear" w:color="000000" w:fill="FFFFFF"/>
            <w:vAlign w:val="center"/>
            <w:hideMark/>
          </w:tcPr>
          <w:p w14:paraId="22C19F47"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nil"/>
              <w:right w:val="nil"/>
            </w:tcBorders>
            <w:shd w:val="clear" w:color="000000" w:fill="FFFFFF"/>
            <w:vAlign w:val="center"/>
            <w:hideMark/>
          </w:tcPr>
          <w:p w14:paraId="7908311E"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100%</w:t>
            </w:r>
          </w:p>
        </w:tc>
        <w:tc>
          <w:tcPr>
            <w:tcW w:w="1009" w:type="dxa"/>
            <w:tcBorders>
              <w:top w:val="nil"/>
              <w:left w:val="nil"/>
              <w:bottom w:val="nil"/>
              <w:right w:val="nil"/>
            </w:tcBorders>
            <w:shd w:val="clear" w:color="000000" w:fill="FFFFFF"/>
            <w:vAlign w:val="center"/>
            <w:hideMark/>
          </w:tcPr>
          <w:p w14:paraId="4A51534B"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r>
      <w:tr w:rsidR="00A2589A" w:rsidRPr="00C748A8" w14:paraId="28D87D3E" w14:textId="77777777" w:rsidTr="00535A34">
        <w:trPr>
          <w:cantSplit/>
          <w:trHeight w:val="29"/>
          <w:jc w:val="center"/>
        </w:trPr>
        <w:tc>
          <w:tcPr>
            <w:tcW w:w="865" w:type="dxa"/>
            <w:vMerge/>
            <w:tcBorders>
              <w:top w:val="nil"/>
              <w:left w:val="nil"/>
              <w:bottom w:val="single" w:sz="12" w:space="0" w:color="008000"/>
              <w:right w:val="nil"/>
            </w:tcBorders>
            <w:vAlign w:val="center"/>
            <w:hideMark/>
          </w:tcPr>
          <w:p w14:paraId="58A914A9" w14:textId="77777777" w:rsidR="00A2589A" w:rsidRPr="00C748A8" w:rsidRDefault="00A2589A" w:rsidP="006612FB">
            <w:pPr>
              <w:tabs>
                <w:tab w:val="clear" w:pos="7100"/>
              </w:tabs>
              <w:spacing w:line="240" w:lineRule="auto"/>
              <w:jc w:val="left"/>
              <w:rPr>
                <w:rFonts w:cs="Arial"/>
                <w:color w:val="000000"/>
                <w:sz w:val="16"/>
                <w:szCs w:val="16"/>
                <w:lang w:val="it-IT" w:eastAsia="it-IT"/>
              </w:rPr>
            </w:pPr>
          </w:p>
        </w:tc>
        <w:tc>
          <w:tcPr>
            <w:tcW w:w="878" w:type="dxa"/>
            <w:tcBorders>
              <w:top w:val="nil"/>
              <w:left w:val="nil"/>
              <w:bottom w:val="single" w:sz="12" w:space="0" w:color="008000"/>
              <w:right w:val="nil"/>
            </w:tcBorders>
            <w:shd w:val="clear" w:color="000000" w:fill="FFFFFF"/>
            <w:vAlign w:val="center"/>
            <w:hideMark/>
          </w:tcPr>
          <w:p w14:paraId="698A8576"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PE</w:t>
            </w:r>
          </w:p>
        </w:tc>
        <w:tc>
          <w:tcPr>
            <w:tcW w:w="1009" w:type="dxa"/>
            <w:tcBorders>
              <w:top w:val="nil"/>
              <w:left w:val="nil"/>
              <w:bottom w:val="single" w:sz="12" w:space="0" w:color="008000"/>
              <w:right w:val="nil"/>
            </w:tcBorders>
            <w:shd w:val="clear" w:color="000000" w:fill="FFFFFF"/>
            <w:vAlign w:val="center"/>
            <w:hideMark/>
          </w:tcPr>
          <w:p w14:paraId="022EF98E"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single" w:sz="12" w:space="0" w:color="008000"/>
              <w:right w:val="nil"/>
            </w:tcBorders>
            <w:shd w:val="clear" w:color="000000" w:fill="FFFFFF"/>
            <w:vAlign w:val="center"/>
            <w:hideMark/>
          </w:tcPr>
          <w:p w14:paraId="5F286F76"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single" w:sz="12" w:space="0" w:color="008000"/>
              <w:right w:val="nil"/>
            </w:tcBorders>
            <w:shd w:val="clear" w:color="000000" w:fill="FFFFFF"/>
            <w:vAlign w:val="center"/>
            <w:hideMark/>
          </w:tcPr>
          <w:p w14:paraId="2D48E886"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single" w:sz="12" w:space="0" w:color="008000"/>
              <w:right w:val="nil"/>
            </w:tcBorders>
            <w:shd w:val="clear" w:color="000000" w:fill="FFFFFF"/>
            <w:vAlign w:val="center"/>
            <w:hideMark/>
          </w:tcPr>
          <w:p w14:paraId="610D2150"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0%</w:t>
            </w:r>
          </w:p>
        </w:tc>
        <w:tc>
          <w:tcPr>
            <w:tcW w:w="1009" w:type="dxa"/>
            <w:tcBorders>
              <w:top w:val="nil"/>
              <w:left w:val="nil"/>
              <w:bottom w:val="single" w:sz="12" w:space="0" w:color="008000"/>
              <w:right w:val="nil"/>
            </w:tcBorders>
            <w:shd w:val="clear" w:color="000000" w:fill="FFFFFF"/>
            <w:vAlign w:val="center"/>
            <w:hideMark/>
          </w:tcPr>
          <w:p w14:paraId="4FC3E296" w14:textId="77777777" w:rsidR="00A2589A" w:rsidRPr="00C748A8" w:rsidRDefault="00A2589A" w:rsidP="006612FB">
            <w:pPr>
              <w:tabs>
                <w:tab w:val="clear" w:pos="7100"/>
              </w:tabs>
              <w:spacing w:line="240" w:lineRule="auto"/>
              <w:rPr>
                <w:rFonts w:cs="Arial"/>
                <w:color w:val="000000"/>
                <w:sz w:val="16"/>
                <w:szCs w:val="16"/>
                <w:lang w:val="it-IT" w:eastAsia="it-IT"/>
              </w:rPr>
            </w:pPr>
            <w:r w:rsidRPr="00C748A8">
              <w:rPr>
                <w:rFonts w:cs="Arial"/>
                <w:color w:val="000000"/>
                <w:sz w:val="16"/>
                <w:szCs w:val="16"/>
                <w:lang w:val="it-IT" w:eastAsia="it-IT"/>
              </w:rPr>
              <w:t>100%</w:t>
            </w:r>
          </w:p>
        </w:tc>
      </w:tr>
    </w:tbl>
    <w:p w14:paraId="65A4BC67" w14:textId="77777777" w:rsidR="00314C11" w:rsidRDefault="00314C11" w:rsidP="00314C11">
      <w:pPr>
        <w:pStyle w:val="CETHeading1"/>
        <w:spacing w:before="0" w:after="0"/>
        <w:jc w:val="both"/>
        <w:rPr>
          <w:b w:val="0"/>
          <w:sz w:val="18"/>
          <w:lang w:val="en-GB"/>
        </w:rPr>
      </w:pPr>
    </w:p>
    <w:p w14:paraId="14498AD1" w14:textId="1B053751" w:rsidR="00A2589A" w:rsidRPr="007360BB" w:rsidRDefault="00A2589A" w:rsidP="00314C11">
      <w:pPr>
        <w:pStyle w:val="CETHeading1"/>
        <w:spacing w:before="0" w:after="0"/>
        <w:jc w:val="both"/>
        <w:rPr>
          <w:b w:val="0"/>
          <w:color w:val="FF0000"/>
          <w:sz w:val="18"/>
          <w:lang w:val="en-GB"/>
        </w:rPr>
      </w:pPr>
      <w:r w:rsidRPr="007360BB">
        <w:rPr>
          <w:b w:val="0"/>
          <w:color w:val="FF0000"/>
          <w:sz w:val="18"/>
          <w:lang w:val="en-GB"/>
        </w:rPr>
        <w:t>Results highlight</w:t>
      </w:r>
      <w:r w:rsidR="007360BB" w:rsidRPr="007360BB">
        <w:rPr>
          <w:b w:val="0"/>
          <w:color w:val="FF0000"/>
          <w:sz w:val="18"/>
          <w:lang w:val="en-GB"/>
        </w:rPr>
        <w:t>ed</w:t>
      </w:r>
      <w:r w:rsidRPr="007360BB">
        <w:rPr>
          <w:b w:val="0"/>
          <w:color w:val="FF0000"/>
          <w:sz w:val="18"/>
          <w:lang w:val="en-GB"/>
        </w:rPr>
        <w:t xml:space="preserve"> the perfect classification of the </w:t>
      </w:r>
      <w:r w:rsidR="007360BB">
        <w:rPr>
          <w:b w:val="0"/>
          <w:color w:val="FF0000"/>
          <w:sz w:val="18"/>
          <w:lang w:val="en-GB"/>
        </w:rPr>
        <w:t>investigated</w:t>
      </w:r>
      <w:r w:rsidRPr="007360BB">
        <w:rPr>
          <w:b w:val="0"/>
          <w:color w:val="FF0000"/>
          <w:sz w:val="18"/>
          <w:lang w:val="en-GB"/>
        </w:rPr>
        <w:t xml:space="preserve"> samples</w:t>
      </w:r>
      <w:r w:rsidR="007360BB">
        <w:rPr>
          <w:b w:val="0"/>
          <w:color w:val="FF0000"/>
          <w:sz w:val="18"/>
          <w:lang w:val="en-GB"/>
        </w:rPr>
        <w:t xml:space="preserve"> applying the created prediction models</w:t>
      </w:r>
      <w:r w:rsidRPr="007360BB">
        <w:rPr>
          <w:b w:val="0"/>
          <w:color w:val="FF0000"/>
          <w:sz w:val="18"/>
          <w:lang w:val="en-GB"/>
        </w:rPr>
        <w:t xml:space="preserve">, with </w:t>
      </w:r>
      <w:r w:rsidR="00314C11" w:rsidRPr="007360BB">
        <w:rPr>
          <w:b w:val="0"/>
          <w:color w:val="FF0000"/>
          <w:sz w:val="18"/>
          <w:lang w:val="en-GB"/>
        </w:rPr>
        <w:t xml:space="preserve">a </w:t>
      </w:r>
      <w:r w:rsidRPr="007360BB">
        <w:rPr>
          <w:b w:val="0"/>
          <w:color w:val="FF0000"/>
          <w:sz w:val="18"/>
          <w:lang w:val="en-GB"/>
        </w:rPr>
        <w:t>100% correctness for the correspond</w:t>
      </w:r>
      <w:r w:rsidR="00314C11" w:rsidRPr="007360BB">
        <w:rPr>
          <w:b w:val="0"/>
          <w:color w:val="FF0000"/>
          <w:sz w:val="18"/>
          <w:lang w:val="en-GB"/>
        </w:rPr>
        <w:t>ing</w:t>
      </w:r>
      <w:r w:rsidR="007360BB">
        <w:rPr>
          <w:b w:val="0"/>
          <w:color w:val="FF0000"/>
          <w:sz w:val="18"/>
          <w:lang w:val="en-GB"/>
        </w:rPr>
        <w:t xml:space="preserve"> class</w:t>
      </w:r>
      <w:r w:rsidRPr="007360BB">
        <w:rPr>
          <w:b w:val="0"/>
          <w:color w:val="FF0000"/>
          <w:sz w:val="18"/>
          <w:lang w:val="en-GB"/>
        </w:rPr>
        <w:t xml:space="preserve"> for all the investigated </w:t>
      </w:r>
      <w:r w:rsidR="007360BB" w:rsidRPr="007360BB">
        <w:rPr>
          <w:b w:val="0"/>
          <w:color w:val="FF0000"/>
          <w:sz w:val="18"/>
          <w:lang w:val="en-GB"/>
        </w:rPr>
        <w:t>extraction</w:t>
      </w:r>
      <w:r w:rsidR="00314C11" w:rsidRPr="007360BB">
        <w:rPr>
          <w:b w:val="0"/>
          <w:color w:val="FF0000"/>
          <w:sz w:val="18"/>
          <w:lang w:val="en-GB"/>
        </w:rPr>
        <w:t xml:space="preserve"> methods</w:t>
      </w:r>
      <w:r w:rsidR="007360BB">
        <w:rPr>
          <w:b w:val="0"/>
          <w:color w:val="FF0000"/>
          <w:sz w:val="18"/>
          <w:lang w:val="en-GB"/>
        </w:rPr>
        <w:t xml:space="preserve"> (</w:t>
      </w:r>
      <w:r w:rsidR="007360BB" w:rsidRPr="007360BB">
        <w:rPr>
          <w:b w:val="0"/>
          <w:color w:val="FF0000"/>
          <w:sz w:val="18"/>
          <w:lang w:val="en-GB"/>
        </w:rPr>
        <w:t>consisting of the mean values of the data pre-processed according to the formulations in Table 2</w:t>
      </w:r>
      <w:r w:rsidR="007360BB">
        <w:rPr>
          <w:b w:val="0"/>
          <w:color w:val="FF0000"/>
          <w:sz w:val="18"/>
          <w:lang w:val="en-GB"/>
        </w:rPr>
        <w:t>)</w:t>
      </w:r>
      <w:r w:rsidR="007360BB" w:rsidRPr="007360BB">
        <w:rPr>
          <w:b w:val="0"/>
          <w:color w:val="FF0000"/>
          <w:sz w:val="18"/>
          <w:lang w:val="en-GB"/>
        </w:rPr>
        <w:t xml:space="preserve"> </w:t>
      </w:r>
      <w:r w:rsidR="00314C11" w:rsidRPr="007360BB">
        <w:rPr>
          <w:b w:val="0"/>
          <w:color w:val="FF0000"/>
          <w:sz w:val="18"/>
          <w:lang w:val="en-GB"/>
        </w:rPr>
        <w:t>and, consequently, their non-influence, in the specific investigated case</w:t>
      </w:r>
      <w:r w:rsidRPr="007360BB">
        <w:rPr>
          <w:b w:val="0"/>
          <w:color w:val="FF0000"/>
          <w:sz w:val="18"/>
          <w:lang w:val="en-GB"/>
        </w:rPr>
        <w:t xml:space="preserve">. </w:t>
      </w:r>
    </w:p>
    <w:p w14:paraId="6BB3ED8F" w14:textId="16B31587" w:rsidR="008D5846" w:rsidRPr="00A8316D" w:rsidRDefault="00EF5711" w:rsidP="00535A34">
      <w:pPr>
        <w:pStyle w:val="CETBodytext"/>
        <w:rPr>
          <w:color w:val="FF0000"/>
          <w:lang w:val="en-GB"/>
        </w:rPr>
      </w:pPr>
      <w:r w:rsidRPr="00164251">
        <w:rPr>
          <w:szCs w:val="18"/>
          <w:lang w:val="en-GB"/>
        </w:rPr>
        <w:fldChar w:fldCharType="begin"/>
      </w:r>
      <w:r w:rsidRPr="00164251">
        <w:rPr>
          <w:szCs w:val="18"/>
          <w:lang w:val="en-GB"/>
        </w:rPr>
        <w:instrText xml:space="preserve"> REF _Ref36624941 \h </w:instrText>
      </w:r>
      <w:r w:rsidR="003A0AC7" w:rsidRPr="00164251">
        <w:rPr>
          <w:szCs w:val="18"/>
          <w:lang w:val="en-GB"/>
        </w:rPr>
        <w:instrText xml:space="preserve"> \* MERGEFORMAT </w:instrText>
      </w:r>
      <w:r w:rsidRPr="00164251">
        <w:rPr>
          <w:szCs w:val="18"/>
          <w:lang w:val="en-GB"/>
        </w:rPr>
      </w:r>
      <w:r w:rsidRPr="00164251">
        <w:rPr>
          <w:szCs w:val="18"/>
          <w:lang w:val="en-GB"/>
        </w:rPr>
        <w:fldChar w:fldCharType="separate"/>
      </w:r>
      <w:r w:rsidRPr="00164251">
        <w:rPr>
          <w:szCs w:val="18"/>
        </w:rPr>
        <w:t xml:space="preserve">Figure </w:t>
      </w:r>
      <w:r w:rsidRPr="00164251">
        <w:rPr>
          <w:noProof/>
          <w:szCs w:val="18"/>
        </w:rPr>
        <w:t>3</w:t>
      </w:r>
      <w:r w:rsidRPr="00164251">
        <w:rPr>
          <w:szCs w:val="18"/>
          <w:lang w:val="en-GB"/>
        </w:rPr>
        <w:fldChar w:fldCharType="end"/>
      </w:r>
      <w:r w:rsidRPr="00164251">
        <w:rPr>
          <w:szCs w:val="18"/>
          <w:lang w:val="en-GB"/>
        </w:rPr>
        <w:t xml:space="preserve"> </w:t>
      </w:r>
      <w:r w:rsidR="00314C11">
        <w:rPr>
          <w:szCs w:val="18"/>
          <w:lang w:val="en-GB"/>
        </w:rPr>
        <w:t xml:space="preserve">shows </w:t>
      </w:r>
      <w:r w:rsidRPr="00164251">
        <w:rPr>
          <w:szCs w:val="18"/>
          <w:lang w:val="en-GB"/>
        </w:rPr>
        <w:t xml:space="preserve">the </w:t>
      </w:r>
      <w:r w:rsidR="00C927F8" w:rsidRPr="00164251">
        <w:rPr>
          <w:szCs w:val="18"/>
          <w:lang w:val="en-GB"/>
        </w:rPr>
        <w:t>extracted f</w:t>
      </w:r>
      <w:r w:rsidR="00C927F8" w:rsidRPr="00164251">
        <w:rPr>
          <w:szCs w:val="18"/>
          <w:vertAlign w:val="subscript"/>
          <w:lang w:val="en-GB"/>
        </w:rPr>
        <w:t>FE</w:t>
      </w:r>
      <w:r w:rsidR="00C927F8" w:rsidRPr="00164251">
        <w:rPr>
          <w:szCs w:val="18"/>
          <w:lang w:val="en-GB"/>
        </w:rPr>
        <w:t xml:space="preserve"> vectors </w:t>
      </w:r>
      <w:r w:rsidR="00D14D01">
        <w:rPr>
          <w:szCs w:val="18"/>
          <w:lang w:val="en-GB"/>
        </w:rPr>
        <w:t xml:space="preserve">by considering the different methods, for </w:t>
      </w:r>
      <w:r w:rsidR="00A2589A">
        <w:rPr>
          <w:szCs w:val="18"/>
          <w:lang w:val="en-GB"/>
        </w:rPr>
        <w:t xml:space="preserve">one </w:t>
      </w:r>
      <w:r w:rsidR="00D14D01">
        <w:rPr>
          <w:szCs w:val="18"/>
          <w:lang w:val="en-GB"/>
        </w:rPr>
        <w:t xml:space="preserve">investigated </w:t>
      </w:r>
      <w:r w:rsidR="00A2589A">
        <w:rPr>
          <w:szCs w:val="18"/>
          <w:lang w:val="en-GB"/>
        </w:rPr>
        <w:t>sample</w:t>
      </w:r>
      <w:r w:rsidRPr="003A0AC7">
        <w:rPr>
          <w:lang w:val="en-GB"/>
        </w:rPr>
        <w:t>.</w:t>
      </w:r>
      <w:bookmarkStart w:id="2" w:name="_Ref36630223"/>
      <w:r w:rsidR="00BA6707">
        <w:rPr>
          <w:lang w:val="en-GB"/>
        </w:rPr>
        <w:t xml:space="preserve"> </w:t>
      </w:r>
      <w:r w:rsidR="00535A34">
        <w:rPr>
          <w:lang w:val="en-GB"/>
        </w:rPr>
        <w:t xml:space="preserve">The analysis of the results </w:t>
      </w:r>
      <w:r w:rsidR="00535A34">
        <w:rPr>
          <w:szCs w:val="18"/>
        </w:rPr>
        <w:t xml:space="preserve">of all investigated samples, </w:t>
      </w:r>
      <w:r w:rsidR="00535A34">
        <w:rPr>
          <w:lang w:val="en-GB"/>
        </w:rPr>
        <w:t xml:space="preserve">in terms of </w:t>
      </w:r>
      <w:r w:rsidR="00535A34">
        <w:rPr>
          <w:szCs w:val="18"/>
        </w:rPr>
        <w:t>differences of the values detected</w:t>
      </w:r>
      <w:r w:rsidR="00535A34" w:rsidRPr="00C515B0">
        <w:rPr>
          <w:szCs w:val="18"/>
        </w:rPr>
        <w:t xml:space="preserve"> </w:t>
      </w:r>
      <w:r w:rsidR="00535A34" w:rsidRPr="00164251">
        <w:rPr>
          <w:szCs w:val="18"/>
        </w:rPr>
        <w:t xml:space="preserve">for odour and odourless samples and </w:t>
      </w:r>
      <w:r w:rsidR="00BA6707">
        <w:rPr>
          <w:szCs w:val="18"/>
        </w:rPr>
        <w:t>among</w:t>
      </w:r>
      <w:r w:rsidR="00535A34" w:rsidRPr="00164251">
        <w:rPr>
          <w:szCs w:val="18"/>
        </w:rPr>
        <w:t xml:space="preserve"> the samples of the different odour classes</w:t>
      </w:r>
      <w:r w:rsidR="00535A34">
        <w:rPr>
          <w:szCs w:val="18"/>
        </w:rPr>
        <w:t xml:space="preserve">, </w:t>
      </w:r>
      <w:r w:rsidR="00535A34" w:rsidRPr="003A0AC7">
        <w:rPr>
          <w:lang w:val="en-GB"/>
        </w:rPr>
        <w:t>highlight</w:t>
      </w:r>
      <w:r w:rsidR="00A8316D">
        <w:rPr>
          <w:lang w:val="en-GB"/>
        </w:rPr>
        <w:t>ed</w:t>
      </w:r>
      <w:r w:rsidR="00535A34" w:rsidRPr="003A0AC7">
        <w:rPr>
          <w:lang w:val="en-GB"/>
        </w:rPr>
        <w:t xml:space="preserve"> how, even if all the pre-elaboration</w:t>
      </w:r>
      <w:r w:rsidR="00535A34">
        <w:rPr>
          <w:lang w:val="en-GB"/>
        </w:rPr>
        <w:t xml:space="preserve"> applied methods </w:t>
      </w:r>
      <w:r w:rsidR="00535A34" w:rsidRPr="003A0AC7">
        <w:rPr>
          <w:lang w:val="en-GB"/>
        </w:rPr>
        <w:t xml:space="preserve">demonstrated a good </w:t>
      </w:r>
      <w:r w:rsidR="00535A34">
        <w:rPr>
          <w:lang w:val="en-GB"/>
        </w:rPr>
        <w:t>classification</w:t>
      </w:r>
      <w:r w:rsidR="00535A34" w:rsidRPr="003A0AC7">
        <w:rPr>
          <w:lang w:val="en-GB"/>
        </w:rPr>
        <w:t xml:space="preserve"> </w:t>
      </w:r>
      <w:r w:rsidR="00BA6707">
        <w:rPr>
          <w:lang w:val="en-GB"/>
        </w:rPr>
        <w:t>among</w:t>
      </w:r>
      <w:r w:rsidR="00535A34" w:rsidRPr="003A0AC7">
        <w:rPr>
          <w:lang w:val="en-GB"/>
        </w:rPr>
        <w:t xml:space="preserve"> the different </w:t>
      </w:r>
      <w:r w:rsidR="00535A34">
        <w:rPr>
          <w:lang w:val="en-GB"/>
        </w:rPr>
        <w:t xml:space="preserve">investigated </w:t>
      </w:r>
      <w:r w:rsidR="00535A34" w:rsidRPr="003A0AC7">
        <w:rPr>
          <w:lang w:val="en-GB"/>
        </w:rPr>
        <w:t xml:space="preserve">odour classes, the feature extraction method </w:t>
      </w:r>
      <w:r w:rsidR="00535A34" w:rsidRPr="00535A34">
        <w:rPr>
          <w:lang w:val="en-GB"/>
        </w:rPr>
        <w:t>with the highest performance</w:t>
      </w:r>
      <w:r w:rsidR="00535A34" w:rsidRPr="003A0AC7">
        <w:rPr>
          <w:lang w:val="en-GB"/>
        </w:rPr>
        <w:t xml:space="preserve"> is FCCN</w:t>
      </w:r>
      <w:r w:rsidR="00535A34">
        <w:rPr>
          <w:lang w:val="en-GB"/>
        </w:rPr>
        <w:t>, for the specific case</w:t>
      </w:r>
      <w:r w:rsidR="00535A34" w:rsidRPr="003A0AC7">
        <w:rPr>
          <w:lang w:val="en-GB"/>
        </w:rPr>
        <w:t xml:space="preserve">. </w:t>
      </w:r>
      <w:r w:rsidR="00535A34" w:rsidRPr="00A8316D">
        <w:rPr>
          <w:color w:val="FF0000"/>
          <w:lang w:val="en-GB"/>
        </w:rPr>
        <w:t xml:space="preserve">The FCCN pre-processing method </w:t>
      </w:r>
      <w:r w:rsidR="00A8316D" w:rsidRPr="00A8316D">
        <w:rPr>
          <w:color w:val="FF0000"/>
          <w:lang w:val="en-GB"/>
        </w:rPr>
        <w:t>resulted indeed</w:t>
      </w:r>
      <w:r w:rsidR="00535A34" w:rsidRPr="00A8316D">
        <w:rPr>
          <w:color w:val="FF0000"/>
          <w:lang w:val="en-GB"/>
        </w:rPr>
        <w:t xml:space="preserve"> able to </w:t>
      </w:r>
      <w:r w:rsidR="00A8316D" w:rsidRPr="00A8316D">
        <w:rPr>
          <w:color w:val="FF0000"/>
          <w:lang w:val="en-GB"/>
        </w:rPr>
        <w:t>better distinguish odour classes from odour-less class.</w:t>
      </w:r>
    </w:p>
    <w:p w14:paraId="736296D7" w14:textId="2210A2D5" w:rsidR="00535A34" w:rsidRPr="003A0AC7" w:rsidRDefault="008D5846" w:rsidP="00535A34">
      <w:pPr>
        <w:pStyle w:val="CETBodytext"/>
        <w:rPr>
          <w:lang w:val="en-GB"/>
        </w:rPr>
      </w:pPr>
      <w:r>
        <w:rPr>
          <w:lang w:val="en-GB"/>
        </w:rPr>
        <w:t xml:space="preserve">The analysis </w:t>
      </w:r>
      <w:r w:rsidR="009014A5">
        <w:rPr>
          <w:lang w:val="en-GB"/>
        </w:rPr>
        <w:t>show</w:t>
      </w:r>
      <w:r w:rsidR="00A8316D">
        <w:rPr>
          <w:lang w:val="en-GB"/>
        </w:rPr>
        <w:t>ed</w:t>
      </w:r>
      <w:r>
        <w:rPr>
          <w:lang w:val="en-GB"/>
        </w:rPr>
        <w:t xml:space="preserve"> </w:t>
      </w:r>
      <w:r w:rsidR="009014A5">
        <w:rPr>
          <w:lang w:val="en-GB"/>
        </w:rPr>
        <w:t xml:space="preserve">the influence of the choice of the feature extraction method in the accuracy of the classification model elaboration and as consequence </w:t>
      </w:r>
      <w:r>
        <w:rPr>
          <w:lang w:val="en-GB"/>
        </w:rPr>
        <w:t xml:space="preserve">the </w:t>
      </w:r>
      <w:r w:rsidR="009014A5">
        <w:rPr>
          <w:lang w:val="en-GB"/>
        </w:rPr>
        <w:t xml:space="preserve">possibility to </w:t>
      </w:r>
      <w:r>
        <w:rPr>
          <w:lang w:val="en-GB"/>
        </w:rPr>
        <w:t xml:space="preserve">optimize </w:t>
      </w:r>
      <w:r w:rsidR="009014A5">
        <w:rPr>
          <w:lang w:val="en-GB"/>
        </w:rPr>
        <w:t xml:space="preserve">the </w:t>
      </w:r>
      <w:r>
        <w:rPr>
          <w:lang w:val="en-GB"/>
        </w:rPr>
        <w:t xml:space="preserve">model with </w:t>
      </w:r>
      <w:r w:rsidR="009014A5">
        <w:rPr>
          <w:lang w:val="en-GB"/>
        </w:rPr>
        <w:t>a preliminary selection study</w:t>
      </w:r>
      <w:r>
        <w:rPr>
          <w:lang w:val="en-GB"/>
        </w:rPr>
        <w:t>. This kind of approach is of prior importance</w:t>
      </w:r>
      <w:r w:rsidR="0088661E">
        <w:rPr>
          <w:lang w:val="en-GB"/>
        </w:rPr>
        <w:t>, in particular</w:t>
      </w:r>
      <w:r>
        <w:rPr>
          <w:lang w:val="en-GB"/>
        </w:rPr>
        <w:t xml:space="preserve"> when higher accuracy and sensitivity are required</w:t>
      </w:r>
      <w:r w:rsidR="0088661E">
        <w:rPr>
          <w:lang w:val="en-GB"/>
        </w:rPr>
        <w:t xml:space="preserve"> because of the higher probability of confusion </w:t>
      </w:r>
      <w:r w:rsidR="00BA6707">
        <w:rPr>
          <w:lang w:val="en-GB"/>
        </w:rPr>
        <w:t>among</w:t>
      </w:r>
      <w:r w:rsidR="0088661E">
        <w:rPr>
          <w:lang w:val="en-GB"/>
        </w:rPr>
        <w:t xml:space="preserve"> </w:t>
      </w:r>
      <w:r w:rsidR="009014A5">
        <w:rPr>
          <w:lang w:val="en-GB"/>
        </w:rPr>
        <w:t xml:space="preserve">similar </w:t>
      </w:r>
      <w:r w:rsidR="0088661E">
        <w:rPr>
          <w:lang w:val="en-GB"/>
        </w:rPr>
        <w:t>odour classes</w:t>
      </w:r>
      <w:r>
        <w:rPr>
          <w:lang w:val="en-GB"/>
        </w:rPr>
        <w:t>.</w:t>
      </w:r>
    </w:p>
    <w:bookmarkEnd w:id="2"/>
    <w:p w14:paraId="1A828CD9" w14:textId="77777777" w:rsidR="00D14D01" w:rsidRDefault="00D14D01" w:rsidP="00314C11">
      <w:pPr>
        <w:pStyle w:val="CETBodytext"/>
        <w:rPr>
          <w:lang w:val="en-GB"/>
        </w:rPr>
      </w:pPr>
    </w:p>
    <w:p w14:paraId="681CABC3" w14:textId="47A60419" w:rsidR="008D5846" w:rsidRDefault="008D5846" w:rsidP="008A65B9">
      <w:pPr>
        <w:pStyle w:val="CETCaption"/>
        <w:keepNext/>
        <w:tabs>
          <w:tab w:val="left" w:pos="1046"/>
        </w:tabs>
        <w:spacing w:before="0" w:after="0" w:line="240" w:lineRule="auto"/>
      </w:pPr>
      <w:bookmarkStart w:id="3" w:name="_Ref36624941"/>
      <w:bookmarkStart w:id="4" w:name="_Ref36657922"/>
      <w:r w:rsidRPr="008D5846">
        <w:rPr>
          <w:noProof/>
          <w:lang w:val="it-IT" w:eastAsia="it-IT"/>
        </w:rPr>
        <w:lastRenderedPageBreak/>
        <w:drawing>
          <wp:inline distT="0" distB="0" distL="0" distR="0" wp14:anchorId="71D5440F" wp14:editId="64B7AD99">
            <wp:extent cx="5579745" cy="1137429"/>
            <wp:effectExtent l="0" t="0" r="1905"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1137429"/>
                    </a:xfrm>
                    <a:prstGeom prst="rect">
                      <a:avLst/>
                    </a:prstGeom>
                    <a:noFill/>
                    <a:ln>
                      <a:noFill/>
                    </a:ln>
                  </pic:spPr>
                </pic:pic>
              </a:graphicData>
            </a:graphic>
          </wp:inline>
        </w:drawing>
      </w:r>
      <w:r w:rsidRPr="008D5846">
        <w:rPr>
          <w:noProof/>
          <w:lang w:val="it-IT" w:eastAsia="it-IT"/>
        </w:rPr>
        <w:drawing>
          <wp:inline distT="0" distB="0" distL="0" distR="0" wp14:anchorId="3E93B47E" wp14:editId="60CA138B">
            <wp:extent cx="5579745" cy="1137429"/>
            <wp:effectExtent l="0" t="0" r="1905" b="571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9745" cy="1137429"/>
                    </a:xfrm>
                    <a:prstGeom prst="rect">
                      <a:avLst/>
                    </a:prstGeom>
                    <a:noFill/>
                    <a:ln>
                      <a:noFill/>
                    </a:ln>
                  </pic:spPr>
                </pic:pic>
              </a:graphicData>
            </a:graphic>
          </wp:inline>
        </w:drawing>
      </w:r>
      <w:r w:rsidRPr="008D5846">
        <w:rPr>
          <w:noProof/>
          <w:lang w:val="it-IT" w:eastAsia="it-IT"/>
        </w:rPr>
        <w:drawing>
          <wp:inline distT="0" distB="0" distL="0" distR="0" wp14:anchorId="2FB32A94" wp14:editId="60FB1EB4">
            <wp:extent cx="5579745" cy="1137429"/>
            <wp:effectExtent l="0" t="0" r="1905" b="571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9745" cy="1137429"/>
                    </a:xfrm>
                    <a:prstGeom prst="rect">
                      <a:avLst/>
                    </a:prstGeom>
                    <a:noFill/>
                    <a:ln>
                      <a:noFill/>
                    </a:ln>
                  </pic:spPr>
                </pic:pic>
              </a:graphicData>
            </a:graphic>
          </wp:inline>
        </w:drawing>
      </w:r>
      <w:r w:rsidRPr="008D5846">
        <w:rPr>
          <w:noProof/>
          <w:lang w:val="it-IT" w:eastAsia="it-IT"/>
        </w:rPr>
        <w:drawing>
          <wp:inline distT="0" distB="0" distL="0" distR="0" wp14:anchorId="236AE374" wp14:editId="66AE4BFD">
            <wp:extent cx="5579745" cy="1137429"/>
            <wp:effectExtent l="0" t="0" r="1905" b="571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9745" cy="1137429"/>
                    </a:xfrm>
                    <a:prstGeom prst="rect">
                      <a:avLst/>
                    </a:prstGeom>
                    <a:noFill/>
                    <a:ln>
                      <a:noFill/>
                    </a:ln>
                  </pic:spPr>
                </pic:pic>
              </a:graphicData>
            </a:graphic>
          </wp:inline>
        </w:drawing>
      </w:r>
    </w:p>
    <w:p w14:paraId="46F80F18" w14:textId="6B85246C" w:rsidR="008D5846" w:rsidRDefault="008D5846" w:rsidP="003A0AC7">
      <w:pPr>
        <w:pStyle w:val="CETCaption"/>
        <w:keepNext/>
        <w:tabs>
          <w:tab w:val="left" w:pos="1046"/>
        </w:tabs>
        <w:spacing w:before="0"/>
      </w:pPr>
      <w:r w:rsidRPr="008D5846">
        <w:rPr>
          <w:noProof/>
          <w:lang w:val="it-IT" w:eastAsia="it-IT"/>
        </w:rPr>
        <w:drawing>
          <wp:inline distT="0" distB="0" distL="0" distR="0" wp14:anchorId="64E165C0" wp14:editId="2D7BC528">
            <wp:extent cx="5579745" cy="1137429"/>
            <wp:effectExtent l="0" t="0" r="1905" b="571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9745" cy="1137429"/>
                    </a:xfrm>
                    <a:prstGeom prst="rect">
                      <a:avLst/>
                    </a:prstGeom>
                    <a:noFill/>
                    <a:ln>
                      <a:noFill/>
                    </a:ln>
                  </pic:spPr>
                </pic:pic>
              </a:graphicData>
            </a:graphic>
          </wp:inline>
        </w:drawing>
      </w:r>
      <w:r w:rsidRPr="008D5846">
        <w:rPr>
          <w:noProof/>
          <w:lang w:val="it-IT" w:eastAsia="it-IT"/>
        </w:rPr>
        <w:drawing>
          <wp:inline distT="0" distB="0" distL="0" distR="0" wp14:anchorId="5A1D702A" wp14:editId="22C2244D">
            <wp:extent cx="5579745" cy="1137429"/>
            <wp:effectExtent l="0" t="0" r="1905" b="5715"/>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9745" cy="1137429"/>
                    </a:xfrm>
                    <a:prstGeom prst="rect">
                      <a:avLst/>
                    </a:prstGeom>
                    <a:noFill/>
                    <a:ln>
                      <a:noFill/>
                    </a:ln>
                  </pic:spPr>
                </pic:pic>
              </a:graphicData>
            </a:graphic>
          </wp:inline>
        </w:drawing>
      </w:r>
    </w:p>
    <w:p w14:paraId="3C8B3E9C" w14:textId="791074C7" w:rsidR="008900C8" w:rsidRDefault="008900C8" w:rsidP="008D5846">
      <w:pPr>
        <w:pStyle w:val="CETCaption"/>
        <w:keepNext/>
        <w:tabs>
          <w:tab w:val="left" w:pos="1046"/>
        </w:tabs>
      </w:pPr>
      <w:r w:rsidRPr="003A0AC7">
        <w:t xml:space="preserve">Figure </w:t>
      </w:r>
      <w:r w:rsidRPr="003A0AC7">
        <w:fldChar w:fldCharType="begin"/>
      </w:r>
      <w:r w:rsidRPr="003A0AC7">
        <w:instrText xml:space="preserve"> SEQ Figure \* ARABIC </w:instrText>
      </w:r>
      <w:r w:rsidRPr="003A0AC7">
        <w:fldChar w:fldCharType="separate"/>
      </w:r>
      <w:r w:rsidRPr="003A0AC7">
        <w:t>3</w:t>
      </w:r>
      <w:r w:rsidRPr="003A0AC7">
        <w:fldChar w:fldCharType="end"/>
      </w:r>
      <w:bookmarkEnd w:id="3"/>
      <w:bookmarkEnd w:id="4"/>
      <w:r w:rsidRPr="003A0AC7">
        <w:t>: f</w:t>
      </w:r>
      <w:r w:rsidRPr="003A0AC7">
        <w:rPr>
          <w:vertAlign w:val="subscript"/>
        </w:rPr>
        <w:t>FE</w:t>
      </w:r>
      <w:r w:rsidRPr="003A0AC7">
        <w:t xml:space="preserve"> vectors calculated by applying the different feature extraction methods </w:t>
      </w:r>
      <w:r w:rsidR="00D14D01">
        <w:t>for one sample</w:t>
      </w:r>
    </w:p>
    <w:p w14:paraId="4C9008EB" w14:textId="77777777" w:rsidR="00EF5711" w:rsidRPr="00B57B36" w:rsidRDefault="00EF5711" w:rsidP="00535A34">
      <w:pPr>
        <w:pStyle w:val="CETHeading1"/>
        <w:numPr>
          <w:ilvl w:val="1"/>
          <w:numId w:val="1"/>
        </w:numPr>
        <w:ind w:left="0"/>
        <w:rPr>
          <w:lang w:val="en-GB"/>
        </w:rPr>
      </w:pPr>
      <w:r w:rsidRPr="00B57B36">
        <w:rPr>
          <w:lang w:val="en-GB"/>
        </w:rPr>
        <w:t>Conclusions</w:t>
      </w:r>
    </w:p>
    <w:p w14:paraId="22139D83" w14:textId="77777777" w:rsidR="00BE7F15" w:rsidRDefault="00EF5711" w:rsidP="000A5FCA">
      <w:pPr>
        <w:pStyle w:val="CETBodytext"/>
      </w:pPr>
      <w:r>
        <w:rPr>
          <w:lang w:val="en-GB"/>
        </w:rPr>
        <w:t xml:space="preserve">The use of IOMS for </w:t>
      </w:r>
      <w:r w:rsidR="0002610E">
        <w:rPr>
          <w:lang w:val="en-GB"/>
        </w:rPr>
        <w:t xml:space="preserve">the </w:t>
      </w:r>
      <w:r w:rsidR="002C0245">
        <w:t>c</w:t>
      </w:r>
      <w:r w:rsidR="002C0245" w:rsidRPr="00D069C8">
        <w:t xml:space="preserve">ontinuous characterization of the odour emissions </w:t>
      </w:r>
      <w:r w:rsidR="002C0245">
        <w:t xml:space="preserve">is </w:t>
      </w:r>
      <w:r w:rsidR="0002610E">
        <w:t xml:space="preserve">rapidly expanding as a preferred method </w:t>
      </w:r>
      <w:r w:rsidR="00E42AA5">
        <w:t>since the high adaptability and the smart and proactive approach achievable. However, senso-</w:t>
      </w:r>
      <w:r w:rsidR="00E42AA5" w:rsidRPr="003A0AC7">
        <w:t xml:space="preserve">instrumental device, as IOMS, have to be properly trained and set to optimize their performance according </w:t>
      </w:r>
      <w:r w:rsidR="00E217D0" w:rsidRPr="003A0AC7">
        <w:t xml:space="preserve">to </w:t>
      </w:r>
      <w:r w:rsidR="00E42AA5" w:rsidRPr="003A0AC7">
        <w:t xml:space="preserve">the real application in which they would be used. </w:t>
      </w:r>
    </w:p>
    <w:p w14:paraId="4B1E40D0" w14:textId="6D2D5B75" w:rsidR="008D5846" w:rsidRDefault="00464BAA" w:rsidP="000A5FCA">
      <w:pPr>
        <w:pStyle w:val="CETBodytext"/>
        <w:rPr>
          <w:lang w:val="en-GB"/>
        </w:rPr>
      </w:pPr>
      <w:r w:rsidRPr="003A0AC7">
        <w:t xml:space="preserve">To define the best strategy to implement in real application </w:t>
      </w:r>
      <w:r w:rsidR="006612FB">
        <w:t xml:space="preserve">like as </w:t>
      </w:r>
      <w:r w:rsidRPr="003A0AC7">
        <w:t xml:space="preserve">oil refinery sector, </w:t>
      </w:r>
      <w:r w:rsidR="00FA2DC9" w:rsidRPr="003A0AC7">
        <w:t xml:space="preserve">the influence of </w:t>
      </w:r>
      <w:r w:rsidR="007360BB">
        <w:rPr>
          <w:lang w:val="en-GB"/>
        </w:rPr>
        <w:t>different</w:t>
      </w:r>
      <w:r w:rsidR="00FA2DC9" w:rsidRPr="003A0AC7">
        <w:rPr>
          <w:lang w:val="en-GB"/>
        </w:rPr>
        <w:t xml:space="preserve"> extraction methods </w:t>
      </w:r>
      <w:r w:rsidR="00FA2DC9" w:rsidRPr="008F1F10">
        <w:rPr>
          <w:color w:val="FF0000"/>
          <w:lang w:val="en-GB"/>
        </w:rPr>
        <w:t>ha</w:t>
      </w:r>
      <w:r w:rsidR="00E21C27" w:rsidRPr="008F1F10">
        <w:rPr>
          <w:color w:val="FF0000"/>
          <w:lang w:val="en-GB"/>
        </w:rPr>
        <w:t xml:space="preserve">s </w:t>
      </w:r>
      <w:r w:rsidR="00FA2DC9" w:rsidRPr="003A0AC7">
        <w:rPr>
          <w:lang w:val="en-GB"/>
        </w:rPr>
        <w:t>been studied</w:t>
      </w:r>
      <w:r w:rsidR="001F2299" w:rsidRPr="003A0AC7">
        <w:rPr>
          <w:lang w:val="en-GB"/>
        </w:rPr>
        <w:t xml:space="preserve"> </w:t>
      </w:r>
      <w:r w:rsidR="006612FB" w:rsidRPr="006612FB">
        <w:rPr>
          <w:lang w:val="en-GB"/>
        </w:rPr>
        <w:t>by using an advanced IOMS that allows</w:t>
      </w:r>
      <w:r w:rsidR="008358BC">
        <w:rPr>
          <w:lang w:val="en-GB"/>
        </w:rPr>
        <w:t xml:space="preserve"> the</w:t>
      </w:r>
      <w:r w:rsidR="006612FB" w:rsidRPr="006612FB">
        <w:rPr>
          <w:lang w:val="en-GB"/>
        </w:rPr>
        <w:t xml:space="preserve"> automatically </w:t>
      </w:r>
      <w:r w:rsidR="008358BC" w:rsidRPr="008358BC">
        <w:rPr>
          <w:lang w:val="en-GB"/>
        </w:rPr>
        <w:t xml:space="preserve">analysis </w:t>
      </w:r>
      <w:r w:rsidR="006612FB" w:rsidRPr="008358BC">
        <w:rPr>
          <w:lang w:val="en-GB"/>
        </w:rPr>
        <w:t xml:space="preserve">by </w:t>
      </w:r>
      <w:r w:rsidR="006612FB" w:rsidRPr="008358BC">
        <w:rPr>
          <w:lang w:val="en-GB"/>
        </w:rPr>
        <w:lastRenderedPageBreak/>
        <w:t>setting the different operational modes</w:t>
      </w:r>
      <w:r w:rsidR="001F2299" w:rsidRPr="008358BC">
        <w:t>.</w:t>
      </w:r>
      <w:r w:rsidR="001F2299" w:rsidRPr="003A0AC7">
        <w:t xml:space="preserve"> </w:t>
      </w:r>
      <w:r w:rsidR="00A953B9" w:rsidRPr="003A0AC7">
        <w:rPr>
          <w:lang w:val="en-GB"/>
        </w:rPr>
        <w:t>Results highlight</w:t>
      </w:r>
      <w:r w:rsidR="007360BB">
        <w:rPr>
          <w:lang w:val="en-GB"/>
        </w:rPr>
        <w:t>ed</w:t>
      </w:r>
      <w:r w:rsidR="00A953B9" w:rsidRPr="003A0AC7">
        <w:rPr>
          <w:lang w:val="en-GB"/>
        </w:rPr>
        <w:t xml:space="preserve"> how</w:t>
      </w:r>
      <w:r w:rsidRPr="003A0AC7">
        <w:rPr>
          <w:lang w:val="en-GB"/>
        </w:rPr>
        <w:t xml:space="preserve"> all the </w:t>
      </w:r>
      <w:r w:rsidR="00E73121" w:rsidRPr="003A0AC7">
        <w:rPr>
          <w:lang w:val="en-GB"/>
        </w:rPr>
        <w:t xml:space="preserve">implemented methods </w:t>
      </w:r>
      <w:r w:rsidR="00E73121" w:rsidRPr="008D5846">
        <w:rPr>
          <w:lang w:val="en-GB"/>
        </w:rPr>
        <w:t xml:space="preserve">provide consistent results, with </w:t>
      </w:r>
      <w:r w:rsidR="00A953B9" w:rsidRPr="008D5846">
        <w:rPr>
          <w:lang w:val="en-GB"/>
        </w:rPr>
        <w:t>correct classification percentage</w:t>
      </w:r>
      <w:r w:rsidR="00164251" w:rsidRPr="008D5846">
        <w:rPr>
          <w:lang w:val="en-GB"/>
        </w:rPr>
        <w:t>s</w:t>
      </w:r>
      <w:r w:rsidR="001F2299" w:rsidRPr="008D5846">
        <w:rPr>
          <w:lang w:val="en-GB"/>
        </w:rPr>
        <w:t>,</w:t>
      </w:r>
      <w:r w:rsidR="00A953B9" w:rsidRPr="008D5846">
        <w:rPr>
          <w:lang w:val="en-GB"/>
        </w:rPr>
        <w:t xml:space="preserve"> </w:t>
      </w:r>
      <w:r w:rsidR="001F2299" w:rsidRPr="008D5846">
        <w:rPr>
          <w:lang w:val="en-GB"/>
        </w:rPr>
        <w:t xml:space="preserve">of the five different </w:t>
      </w:r>
      <w:r w:rsidR="006612FB" w:rsidRPr="008D5846">
        <w:rPr>
          <w:lang w:val="en-GB"/>
        </w:rPr>
        <w:t xml:space="preserve">investigated </w:t>
      </w:r>
      <w:r w:rsidR="001F2299" w:rsidRPr="008D5846">
        <w:rPr>
          <w:lang w:val="en-GB"/>
        </w:rPr>
        <w:t>classes</w:t>
      </w:r>
      <w:r w:rsidR="00164251" w:rsidRPr="008D5846">
        <w:rPr>
          <w:lang w:val="en-GB"/>
        </w:rPr>
        <w:t>,</w:t>
      </w:r>
      <w:r w:rsidR="001F2299" w:rsidRPr="008D5846">
        <w:rPr>
          <w:lang w:val="en-GB"/>
        </w:rPr>
        <w:t xml:space="preserve"> </w:t>
      </w:r>
      <w:r w:rsidR="009557C0" w:rsidRPr="008D5846">
        <w:rPr>
          <w:lang w:val="en-GB"/>
        </w:rPr>
        <w:t xml:space="preserve">of </w:t>
      </w:r>
      <w:r w:rsidR="006612FB" w:rsidRPr="008D5846">
        <w:rPr>
          <w:lang w:val="en-GB"/>
        </w:rPr>
        <w:t xml:space="preserve">a </w:t>
      </w:r>
      <w:r w:rsidR="009557C0" w:rsidRPr="008D5846">
        <w:rPr>
          <w:lang w:val="en-GB"/>
        </w:rPr>
        <w:t>100%</w:t>
      </w:r>
      <w:r w:rsidR="00A8553D" w:rsidRPr="008D5846">
        <w:rPr>
          <w:lang w:val="en-GB"/>
        </w:rPr>
        <w:t>.</w:t>
      </w:r>
      <w:r w:rsidR="009557C0" w:rsidRPr="008D5846">
        <w:rPr>
          <w:lang w:val="en-GB"/>
        </w:rPr>
        <w:t xml:space="preserve"> </w:t>
      </w:r>
      <w:r w:rsidR="00BC6F53" w:rsidRPr="007360BB">
        <w:rPr>
          <w:color w:val="FF0000"/>
          <w:lang w:val="en-GB"/>
        </w:rPr>
        <w:t>The</w:t>
      </w:r>
      <w:r w:rsidR="00A953B9" w:rsidRPr="007360BB">
        <w:rPr>
          <w:color w:val="FF0000"/>
          <w:lang w:val="en-GB"/>
        </w:rPr>
        <w:t xml:space="preserve"> results show</w:t>
      </w:r>
      <w:r w:rsidR="008900C8" w:rsidRPr="007360BB">
        <w:rPr>
          <w:color w:val="FF0000"/>
          <w:lang w:val="en-GB"/>
        </w:rPr>
        <w:t>ed</w:t>
      </w:r>
      <w:r w:rsidR="00A953B9" w:rsidRPr="007360BB">
        <w:rPr>
          <w:color w:val="FF0000"/>
          <w:lang w:val="en-GB"/>
        </w:rPr>
        <w:t xml:space="preserve"> how</w:t>
      </w:r>
      <w:r w:rsidR="007360BB" w:rsidRPr="007360BB">
        <w:rPr>
          <w:color w:val="FF0000"/>
          <w:lang w:val="en-GB"/>
        </w:rPr>
        <w:t xml:space="preserve">, for the specific investigated case, </w:t>
      </w:r>
      <w:r w:rsidR="00A953B9" w:rsidRPr="007360BB">
        <w:rPr>
          <w:color w:val="FF0000"/>
          <w:lang w:val="en-GB"/>
        </w:rPr>
        <w:t xml:space="preserve">the </w:t>
      </w:r>
      <w:r w:rsidR="009557C0" w:rsidRPr="007360BB">
        <w:rPr>
          <w:color w:val="FF0000"/>
          <w:lang w:val="en-GB"/>
        </w:rPr>
        <w:t xml:space="preserve">FCCN method allowed to </w:t>
      </w:r>
      <w:r w:rsidR="007360BB" w:rsidRPr="007360BB">
        <w:rPr>
          <w:color w:val="FF0000"/>
          <w:lang w:val="en-GB"/>
        </w:rPr>
        <w:t>better differentiate</w:t>
      </w:r>
      <w:r w:rsidR="009557C0" w:rsidRPr="007360BB">
        <w:rPr>
          <w:color w:val="FF0000"/>
          <w:lang w:val="en-GB"/>
        </w:rPr>
        <w:t xml:space="preserve"> the neutral </w:t>
      </w:r>
      <w:r w:rsidR="006612FB" w:rsidRPr="007360BB">
        <w:rPr>
          <w:color w:val="FF0000"/>
          <w:lang w:val="en-GB"/>
        </w:rPr>
        <w:t>class</w:t>
      </w:r>
      <w:r w:rsidR="007360BB" w:rsidRPr="007360BB">
        <w:rPr>
          <w:color w:val="FF0000"/>
          <w:lang w:val="en-GB"/>
        </w:rPr>
        <w:t xml:space="preserve"> (negative values)</w:t>
      </w:r>
      <w:r w:rsidR="009557C0" w:rsidRPr="007360BB">
        <w:rPr>
          <w:color w:val="FF0000"/>
          <w:lang w:val="en-GB"/>
        </w:rPr>
        <w:t xml:space="preserve"> </w:t>
      </w:r>
      <w:r w:rsidR="007360BB" w:rsidRPr="007360BB">
        <w:rPr>
          <w:color w:val="FF0000"/>
          <w:lang w:val="en-GB"/>
        </w:rPr>
        <w:t>to</w:t>
      </w:r>
      <w:r w:rsidR="009557C0" w:rsidRPr="007360BB">
        <w:rPr>
          <w:color w:val="FF0000"/>
          <w:lang w:val="en-GB"/>
        </w:rPr>
        <w:t xml:space="preserve"> </w:t>
      </w:r>
      <w:r w:rsidR="006612FB" w:rsidRPr="007360BB">
        <w:rPr>
          <w:color w:val="FF0000"/>
          <w:lang w:val="en-GB"/>
        </w:rPr>
        <w:t xml:space="preserve">the </w:t>
      </w:r>
      <w:r w:rsidR="009557C0" w:rsidRPr="007360BB">
        <w:rPr>
          <w:color w:val="FF0000"/>
          <w:lang w:val="en-GB"/>
        </w:rPr>
        <w:t xml:space="preserve">odour </w:t>
      </w:r>
      <w:r w:rsidR="006612FB" w:rsidRPr="007360BB">
        <w:rPr>
          <w:color w:val="FF0000"/>
          <w:lang w:val="en-GB"/>
        </w:rPr>
        <w:t>artificial contaminated classes</w:t>
      </w:r>
      <w:r w:rsidR="008900C8" w:rsidRPr="008D5846">
        <w:rPr>
          <w:lang w:val="en-GB"/>
        </w:rPr>
        <w:t xml:space="preserve">. </w:t>
      </w:r>
    </w:p>
    <w:p w14:paraId="53A5B1A6" w14:textId="514DAF7B" w:rsidR="00BE7F15" w:rsidRDefault="008900C8" w:rsidP="000A5FCA">
      <w:pPr>
        <w:pStyle w:val="CETBodytext"/>
        <w:rPr>
          <w:lang w:val="en-GB"/>
        </w:rPr>
      </w:pPr>
      <w:r w:rsidRPr="008D5846">
        <w:rPr>
          <w:lang w:val="en-GB"/>
        </w:rPr>
        <w:t>The</w:t>
      </w:r>
      <w:r w:rsidRPr="003A0AC7">
        <w:rPr>
          <w:lang w:val="en-GB"/>
        </w:rPr>
        <w:t xml:space="preserve"> feature extraction vectors </w:t>
      </w:r>
      <w:r w:rsidR="007360BB" w:rsidRPr="007360BB">
        <w:rPr>
          <w:color w:val="FF0000"/>
          <w:lang w:val="en-GB"/>
        </w:rPr>
        <w:t>were</w:t>
      </w:r>
      <w:r w:rsidRPr="007360BB">
        <w:rPr>
          <w:color w:val="FF0000"/>
          <w:lang w:val="en-GB"/>
        </w:rPr>
        <w:t xml:space="preserve"> </w:t>
      </w:r>
      <w:r w:rsidRPr="003A0AC7">
        <w:rPr>
          <w:lang w:val="en-GB"/>
        </w:rPr>
        <w:t xml:space="preserve">the input to the LDA and PLS </w:t>
      </w:r>
      <w:r w:rsidR="009716AE" w:rsidRPr="003A0AC7">
        <w:rPr>
          <w:lang w:val="en-GB"/>
        </w:rPr>
        <w:t xml:space="preserve">statistical </w:t>
      </w:r>
      <w:r w:rsidRPr="003A0AC7">
        <w:rPr>
          <w:lang w:val="en-GB"/>
        </w:rPr>
        <w:t>method</w:t>
      </w:r>
      <w:r w:rsidR="00164251">
        <w:rPr>
          <w:lang w:val="en-GB"/>
        </w:rPr>
        <w:t>s</w:t>
      </w:r>
      <w:r w:rsidRPr="003A0AC7">
        <w:rPr>
          <w:lang w:val="en-GB"/>
        </w:rPr>
        <w:t xml:space="preserve"> and thus the optimization of the data reduction method can allow to increase the recognition scores also f</w:t>
      </w:r>
      <w:r w:rsidR="009716AE" w:rsidRPr="003A0AC7">
        <w:rPr>
          <w:lang w:val="en-GB"/>
        </w:rPr>
        <w:t xml:space="preserve">or the real </w:t>
      </w:r>
      <w:r w:rsidR="003A0AC7" w:rsidRPr="003A0AC7">
        <w:rPr>
          <w:lang w:val="en-GB"/>
        </w:rPr>
        <w:t>applications</w:t>
      </w:r>
      <w:r w:rsidR="009716AE" w:rsidRPr="003A0AC7">
        <w:rPr>
          <w:lang w:val="en-GB"/>
        </w:rPr>
        <w:t xml:space="preserve">. In that view, the identification of the most suitable feature extraction method is of </w:t>
      </w:r>
      <w:r w:rsidRPr="003A0AC7">
        <w:rPr>
          <w:lang w:val="en-GB"/>
        </w:rPr>
        <w:t>key importance</w:t>
      </w:r>
      <w:r w:rsidR="003A0AC7" w:rsidRPr="003A0AC7">
        <w:rPr>
          <w:lang w:val="en-GB"/>
        </w:rPr>
        <w:t xml:space="preserve"> to optimize the prediction models.</w:t>
      </w:r>
      <w:r w:rsidR="009716AE" w:rsidRPr="003A0AC7">
        <w:rPr>
          <w:lang w:val="en-GB"/>
        </w:rPr>
        <w:t xml:space="preserve"> </w:t>
      </w:r>
      <w:r w:rsidR="004742E9">
        <w:rPr>
          <w:lang w:val="en-GB"/>
        </w:rPr>
        <w:t>Flexible and smart approaches for IOMSs, supported by a specific software, are thus strongly recommended.</w:t>
      </w:r>
    </w:p>
    <w:p w14:paraId="69EDA2E8" w14:textId="6D725444" w:rsidR="00BE7F15" w:rsidRDefault="000A5FCA" w:rsidP="000A5FCA">
      <w:pPr>
        <w:pStyle w:val="CETBodytext"/>
        <w:rPr>
          <w:lang w:val="en-GB"/>
        </w:rPr>
      </w:pPr>
      <w:r w:rsidRPr="003A0AC7">
        <w:rPr>
          <w:lang w:val="en-GB"/>
        </w:rPr>
        <w:t>The results referred only to the first phase</w:t>
      </w:r>
      <w:r w:rsidR="00164251">
        <w:rPr>
          <w:lang w:val="en-GB"/>
        </w:rPr>
        <w:t>s</w:t>
      </w:r>
      <w:r w:rsidRPr="003A0AC7">
        <w:rPr>
          <w:lang w:val="en-GB"/>
        </w:rPr>
        <w:t xml:space="preserve"> of the creation of the predictio</w:t>
      </w:r>
      <w:r w:rsidR="008213C1">
        <w:rPr>
          <w:lang w:val="en-GB"/>
        </w:rPr>
        <w:t>n model with the aim at optimizing</w:t>
      </w:r>
      <w:r w:rsidRPr="003A0AC7">
        <w:rPr>
          <w:lang w:val="en-GB"/>
        </w:rPr>
        <w:t xml:space="preserve"> the final model which will be created with real samples taken from the plant.</w:t>
      </w:r>
      <w:r>
        <w:rPr>
          <w:lang w:val="en-GB"/>
        </w:rPr>
        <w:t xml:space="preserve"> </w:t>
      </w:r>
    </w:p>
    <w:p w14:paraId="07CD6CC7" w14:textId="77777777" w:rsidR="00EF5711" w:rsidRPr="004D11A6" w:rsidRDefault="00EF5711" w:rsidP="00EF5711">
      <w:pPr>
        <w:pStyle w:val="CETReference"/>
        <w:rPr>
          <w:lang w:val="it-IT"/>
        </w:rPr>
      </w:pPr>
      <w:r w:rsidRPr="004D11A6">
        <w:rPr>
          <w:lang w:val="it-IT"/>
        </w:rPr>
        <w:t>References</w:t>
      </w:r>
    </w:p>
    <w:p w14:paraId="3CB7A59E" w14:textId="77777777" w:rsidR="004742E9" w:rsidRPr="003A0AC7" w:rsidRDefault="004742E9" w:rsidP="004742E9">
      <w:pPr>
        <w:pStyle w:val="Bibliografia"/>
        <w:ind w:left="709" w:hanging="709"/>
      </w:pPr>
      <w:r w:rsidRPr="004D11A6">
        <w:rPr>
          <w:lang w:val="it-IT"/>
        </w:rPr>
        <w:t xml:space="preserve">Belgiorno V., Naddeo V., Zarra T. (2012). </w:t>
      </w:r>
      <w:r w:rsidRPr="003A0AC7">
        <w:t>Odour Impact Assessment Handbook. p. 1-312, John Wiley &amp; Sons, Inc., ISBN: 9781119969280, DOI:10.1002/9781118481264</w:t>
      </w:r>
    </w:p>
    <w:p w14:paraId="02DF3E6C" w14:textId="77777777" w:rsidR="008D5846" w:rsidRPr="004D11A6" w:rsidRDefault="00A953B9" w:rsidP="008D5846">
      <w:pPr>
        <w:pStyle w:val="Bibliografia"/>
        <w:rPr>
          <w:rFonts w:cs="Arial"/>
          <w:lang w:val="it-IT"/>
        </w:rPr>
      </w:pPr>
      <w:r w:rsidRPr="003A0AC7">
        <w:fldChar w:fldCharType="begin"/>
      </w:r>
      <w:r w:rsidRPr="004D11A6">
        <w:rPr>
          <w:lang w:val="it-IT"/>
        </w:rPr>
        <w:instrText xml:space="preserve"> ADDIN ZOTERO_BIBL {"uncited":[],"omitted":[],"custom":[]} CSL_BIBLIOGRAPHY </w:instrText>
      </w:r>
      <w:r w:rsidRPr="003A0AC7">
        <w:fldChar w:fldCharType="separate"/>
      </w:r>
      <w:r w:rsidR="008D5846" w:rsidRPr="004D11A6">
        <w:rPr>
          <w:rFonts w:cs="Arial"/>
          <w:lang w:val="it-IT"/>
        </w:rPr>
        <w:t xml:space="preserve">Blanco-Rodríguez, A., Camara, V.F., Campo, F., Becherán, L., Durán, A., Vieira, V.D., de Melo, H., Garcia-Ramirez, A.R., 2018. </w:t>
      </w:r>
      <w:r w:rsidR="008D5846" w:rsidRPr="008D5846">
        <w:rPr>
          <w:rFonts w:cs="Arial"/>
        </w:rPr>
        <w:t xml:space="preserve">Development of an electronic nose to characterize odours emitted from different stages in a wastewater treatment plant. </w:t>
      </w:r>
      <w:r w:rsidR="008D5846" w:rsidRPr="004D11A6">
        <w:rPr>
          <w:rFonts w:cs="Arial"/>
          <w:lang w:val="it-IT"/>
        </w:rPr>
        <w:t>Water Res. 134, 92–100. https://doi.org/10.1016/j.watres.2018.01.067</w:t>
      </w:r>
    </w:p>
    <w:p w14:paraId="5479B632" w14:textId="77777777" w:rsidR="004742E9" w:rsidRPr="008D5846" w:rsidRDefault="004742E9" w:rsidP="004742E9">
      <w:pPr>
        <w:pStyle w:val="Bibliografia"/>
        <w:rPr>
          <w:rFonts w:cs="Arial"/>
        </w:rPr>
      </w:pPr>
      <w:r w:rsidRPr="004D11A6">
        <w:rPr>
          <w:rFonts w:cs="Arial"/>
          <w:lang w:val="it-IT"/>
        </w:rPr>
        <w:t xml:space="preserve">Capelli L., Sironi S., Del Rosso R., 2014. </w:t>
      </w:r>
      <w:r w:rsidRPr="008D5846">
        <w:rPr>
          <w:rFonts w:cs="Arial"/>
        </w:rPr>
        <w:t>Odour emission factors: fundamental tools for air quality management. Chemical Engineering Transactions 40, 193–198. https://doi.org/10.3303/CET1440033</w:t>
      </w:r>
    </w:p>
    <w:p w14:paraId="496A6CC2" w14:textId="77777777" w:rsidR="008D5846" w:rsidRPr="008D5846" w:rsidRDefault="008D5846" w:rsidP="008D5846">
      <w:pPr>
        <w:pStyle w:val="Bibliografia"/>
        <w:rPr>
          <w:rFonts w:cs="Arial"/>
        </w:rPr>
      </w:pPr>
      <w:r w:rsidRPr="008D5846">
        <w:rPr>
          <w:rFonts w:cs="Arial"/>
        </w:rPr>
        <w:t>Chen, H., Zhang, M., Guo, Z., 2019. Discrimination of fresh-cut broccoli freshness by volatiles using electronic nose and gas chromatography-mass spectrometry. Postharvest Biology and Technology 148, 168–175. https://doi.org/10.1016/j.postharvbio.2018.10.019</w:t>
      </w:r>
    </w:p>
    <w:p w14:paraId="67460642" w14:textId="534F39A9" w:rsidR="009E40B3" w:rsidRDefault="009E40B3" w:rsidP="009E40B3">
      <w:pPr>
        <w:pStyle w:val="Bibliografia"/>
      </w:pPr>
      <w:r w:rsidRPr="00A9489E">
        <w:rPr>
          <w:rFonts w:cs="Arial"/>
        </w:rPr>
        <w:t>Fasolino, I., Grimaldi, M., Zarra, T., Naddeo, V. (2016). Odour control strategies for a sustainable nuisances action plan. Global Nest Journal, 18(4), pp. 734–741. https://doi.org/10.30955/gnj.002109.</w:t>
      </w:r>
    </w:p>
    <w:p w14:paraId="6E1F2AB7" w14:textId="50B267D4" w:rsidR="002D7707" w:rsidRDefault="002D7707" w:rsidP="004742E9">
      <w:pPr>
        <w:pStyle w:val="Bibliografia"/>
        <w:rPr>
          <w:rFonts w:cs="Arial"/>
        </w:rPr>
      </w:pPr>
      <w:hyperlink r:id="rId18" w:history="1">
        <w:r w:rsidRPr="00A9489E">
          <w:rPr>
            <w:rFonts w:cs="Arial"/>
          </w:rPr>
          <w:t>Giuliani S.</w:t>
        </w:r>
      </w:hyperlink>
      <w:r w:rsidRPr="00A9489E">
        <w:rPr>
          <w:rFonts w:cs="Arial"/>
        </w:rPr>
        <w:t>, </w:t>
      </w:r>
      <w:hyperlink r:id="rId19" w:history="1">
        <w:r w:rsidRPr="00A9489E">
          <w:rPr>
            <w:rFonts w:cs="Arial"/>
          </w:rPr>
          <w:t>Zarra T.</w:t>
        </w:r>
      </w:hyperlink>
      <w:r w:rsidRPr="00A9489E">
        <w:rPr>
          <w:rFonts w:cs="Arial"/>
        </w:rPr>
        <w:t>, </w:t>
      </w:r>
      <w:hyperlink r:id="rId20" w:history="1">
        <w:r w:rsidRPr="00A9489E">
          <w:rPr>
            <w:rFonts w:cs="Arial"/>
          </w:rPr>
          <w:t>Nicolas J.</w:t>
        </w:r>
      </w:hyperlink>
      <w:r w:rsidRPr="00A9489E">
        <w:rPr>
          <w:rFonts w:cs="Arial"/>
        </w:rPr>
        <w:t>, </w:t>
      </w:r>
      <w:hyperlink r:id="rId21" w:history="1">
        <w:r w:rsidRPr="00A9489E">
          <w:rPr>
            <w:rFonts w:cs="Arial"/>
          </w:rPr>
          <w:t>Belgiorno V.</w:t>
        </w:r>
      </w:hyperlink>
      <w:r w:rsidRPr="00A9489E">
        <w:rPr>
          <w:rFonts w:cs="Arial"/>
        </w:rPr>
        <w:t>, </w:t>
      </w:r>
      <w:hyperlink r:id="rId22" w:history="1">
        <w:r w:rsidRPr="00A9489E">
          <w:rPr>
            <w:rFonts w:cs="Arial"/>
          </w:rPr>
          <w:t>Romain A.C.</w:t>
        </w:r>
      </w:hyperlink>
      <w:r w:rsidRPr="00A9489E">
        <w:rPr>
          <w:rFonts w:cs="Arial"/>
        </w:rPr>
        <w:t xml:space="preserve"> (2012). An alternative approach of the e-nose training phase in odour impact assessment. </w:t>
      </w:r>
      <w:hyperlink r:id="rId23" w:tooltip="Show document details" w:history="1">
        <w:r w:rsidRPr="00A9489E">
          <w:rPr>
            <w:rFonts w:cs="Arial"/>
          </w:rPr>
          <w:t>Chemical Engineering Transactions</w:t>
        </w:r>
      </w:hyperlink>
      <w:r w:rsidRPr="00A9489E">
        <w:rPr>
          <w:rFonts w:cs="Arial"/>
        </w:rPr>
        <w:t>, 30, pp. 139–144. https://doi.org/10.3303/CET1230024.</w:t>
      </w:r>
      <w:r w:rsidRPr="0096174A">
        <w:t>VDI3885 Blatt 1:201</w:t>
      </w:r>
      <w:r>
        <w:t>7-06. Olfactometry – Measurement of odorant emission capacity of liquids.</w:t>
      </w:r>
    </w:p>
    <w:p w14:paraId="5FA3B1C4" w14:textId="3F9C66C3" w:rsidR="004742E9" w:rsidRPr="008D5846" w:rsidRDefault="004742E9" w:rsidP="004742E9">
      <w:pPr>
        <w:pStyle w:val="Bibliografia"/>
        <w:rPr>
          <w:rFonts w:cs="Arial"/>
        </w:rPr>
      </w:pPr>
      <w:r>
        <w:rPr>
          <w:rFonts w:cs="Arial"/>
        </w:rPr>
        <w:t xml:space="preserve">Naddeo V., </w:t>
      </w:r>
      <w:r w:rsidRPr="008D5846">
        <w:rPr>
          <w:rFonts w:cs="Arial"/>
        </w:rPr>
        <w:t>Zarra</w:t>
      </w:r>
      <w:r>
        <w:rPr>
          <w:rFonts w:cs="Arial"/>
        </w:rPr>
        <w:t xml:space="preserve"> T.</w:t>
      </w:r>
      <w:r w:rsidRPr="008D5846">
        <w:rPr>
          <w:rFonts w:cs="Arial"/>
        </w:rPr>
        <w:t>, Oliva</w:t>
      </w:r>
      <w:r>
        <w:rPr>
          <w:rFonts w:cs="Arial"/>
        </w:rPr>
        <w:t xml:space="preserve"> G.</w:t>
      </w:r>
      <w:r w:rsidRPr="008D5846">
        <w:rPr>
          <w:rFonts w:cs="Arial"/>
        </w:rPr>
        <w:t>, Kubo</w:t>
      </w:r>
      <w:r>
        <w:rPr>
          <w:rFonts w:cs="Arial"/>
        </w:rPr>
        <w:t xml:space="preserve"> A., </w:t>
      </w:r>
      <w:r w:rsidRPr="008D5846">
        <w:rPr>
          <w:rFonts w:cs="Arial"/>
        </w:rPr>
        <w:t>Uchida</w:t>
      </w:r>
      <w:r>
        <w:rPr>
          <w:rFonts w:cs="Arial"/>
        </w:rPr>
        <w:t xml:space="preserve"> N.</w:t>
      </w:r>
      <w:r w:rsidRPr="008D5846">
        <w:rPr>
          <w:rFonts w:cs="Arial"/>
        </w:rPr>
        <w:t>, Higuchi</w:t>
      </w:r>
      <w:r>
        <w:rPr>
          <w:rFonts w:cs="Arial"/>
        </w:rPr>
        <w:t xml:space="preserve"> T.</w:t>
      </w:r>
      <w:r w:rsidRPr="008D5846">
        <w:rPr>
          <w:rFonts w:cs="Arial"/>
        </w:rPr>
        <w:t>, 2016. Odour measurement in wastewater treatment plant by a new prototype of e.nose: correlation and comparison study with reference to both european and japanese approaches. Chemical Engineering Transactions 54, 85–90. https://doi.org/10.3303/CET1654015</w:t>
      </w:r>
    </w:p>
    <w:p w14:paraId="729CDA66" w14:textId="77777777" w:rsidR="008D5846" w:rsidRPr="004D11A6" w:rsidRDefault="008D5846" w:rsidP="008D5846">
      <w:pPr>
        <w:pStyle w:val="Bibliografia"/>
        <w:rPr>
          <w:rFonts w:cs="Arial"/>
          <w:lang w:val="it-IT"/>
        </w:rPr>
      </w:pPr>
      <w:r w:rsidRPr="008D5846">
        <w:rPr>
          <w:rFonts w:cs="Arial"/>
        </w:rPr>
        <w:t xml:space="preserve">Qiu, W., Li, S., Liu, Y., Lu, K., 2019. Petrochemical and Industrial Sources of Volatile Organic Compounds Analyzed via Regional Wind-Driven Network in Shanghai. </w:t>
      </w:r>
      <w:r w:rsidRPr="004D11A6">
        <w:rPr>
          <w:rFonts w:cs="Arial"/>
          <w:lang w:val="it-IT"/>
        </w:rPr>
        <w:t>Atmosphere 10, 760. https://doi.org/10.3390/atmos10120760</w:t>
      </w:r>
    </w:p>
    <w:p w14:paraId="06736FB9" w14:textId="77777777" w:rsidR="008D5846" w:rsidRPr="008D5846" w:rsidRDefault="008D5846" w:rsidP="008D5846">
      <w:pPr>
        <w:pStyle w:val="Bibliografia"/>
        <w:rPr>
          <w:rFonts w:cs="Arial"/>
        </w:rPr>
      </w:pPr>
      <w:r w:rsidRPr="004D11A6">
        <w:rPr>
          <w:rFonts w:cs="Arial"/>
          <w:lang w:val="it-IT"/>
        </w:rPr>
        <w:t xml:space="preserve">Shi, Z., Yu, T., Zhao, Q., Li, Y., Lan, Y., 2008. </w:t>
      </w:r>
      <w:r w:rsidRPr="008D5846">
        <w:rPr>
          <w:rFonts w:cs="Arial"/>
        </w:rPr>
        <w:t>Comparison of Algorithms for an Electronic Nose in Identifying Liquors. Journal of Bionic Engineering 5, 253–257. https://doi.org/10.1016/S1672-6529(08)60032-3</w:t>
      </w:r>
    </w:p>
    <w:p w14:paraId="12653A68" w14:textId="77777777" w:rsidR="008D5846" w:rsidRPr="008D5846" w:rsidRDefault="008D5846" w:rsidP="008D5846">
      <w:pPr>
        <w:pStyle w:val="Bibliografia"/>
        <w:rPr>
          <w:rFonts w:cs="Arial"/>
        </w:rPr>
      </w:pPr>
      <w:r w:rsidRPr="008D5846">
        <w:rPr>
          <w:rFonts w:cs="Arial"/>
        </w:rPr>
        <w:t>Wilson, A.D., Baietto, M., 2011. Advances in Electronic-Nose Technologies Developed for Biomedical Applications. Sensors 11, 1105–1176. https://doi.org/10.3390/s110101105</w:t>
      </w:r>
    </w:p>
    <w:p w14:paraId="507E5E8E" w14:textId="77777777" w:rsidR="008D5846" w:rsidRPr="008D5846" w:rsidRDefault="008D5846" w:rsidP="008D5846">
      <w:pPr>
        <w:pStyle w:val="Bibliografia"/>
        <w:rPr>
          <w:rFonts w:cs="Arial"/>
        </w:rPr>
      </w:pPr>
      <w:r w:rsidRPr="008D5846">
        <w:rPr>
          <w:rFonts w:cs="Arial"/>
        </w:rPr>
        <w:t>Xu, M., Wang, J., Gu, S., 2019. Rapid identification of tea quality by E-nose and computer vision combining with a synergetic data fusion strategy. Journal of Food Engineering 241, 10–17. https://doi.org/10.1016/j.jfoodeng.2018.07.020</w:t>
      </w:r>
    </w:p>
    <w:p w14:paraId="1AFE3EF6" w14:textId="77777777" w:rsidR="008D5846" w:rsidRPr="008D5846" w:rsidRDefault="008D5846" w:rsidP="008D5846">
      <w:pPr>
        <w:pStyle w:val="Bibliografia"/>
        <w:rPr>
          <w:rFonts w:cs="Arial"/>
        </w:rPr>
      </w:pPr>
      <w:r w:rsidRPr="008D5846">
        <w:rPr>
          <w:rFonts w:cs="Arial"/>
        </w:rPr>
        <w:t>Yan, J., Guo, X., Duan, S., Jia, P., Wang, L., Peng, C., Zhang, S., 2015. Electronic Nose Feature Extraction Methods: A Review. Sensors 15, 27804–27831. https://doi.org/10.3390/s151127804</w:t>
      </w:r>
    </w:p>
    <w:p w14:paraId="55EC7712" w14:textId="363E1B7D" w:rsidR="00A953B9" w:rsidRPr="003A0AC7" w:rsidRDefault="00A953B9" w:rsidP="008D5846">
      <w:pPr>
        <w:pStyle w:val="Bibliografia"/>
        <w:ind w:left="709" w:hanging="709"/>
      </w:pPr>
      <w:r w:rsidRPr="003A0AC7">
        <w:fldChar w:fldCharType="end"/>
      </w:r>
      <w:r w:rsidRPr="003A0AC7">
        <w:t>Zarra T., Naddeo V., Belgiorno V., Reiser M., Kranert M. (2008). Odour monitoring of small wastewater treatment plant located in sensitive environment. Water Science and Technology, vol. 58, p. 89-94, ISSN: 0273-1223, doi: 10.2166/wst.2008.330.</w:t>
      </w:r>
    </w:p>
    <w:p w14:paraId="61FD18EF" w14:textId="77777777" w:rsidR="002D7707" w:rsidRDefault="002D7707" w:rsidP="002D7707">
      <w:pPr>
        <w:pStyle w:val="Bibliografia"/>
        <w:ind w:left="284" w:hanging="284"/>
      </w:pPr>
      <w:r w:rsidRPr="0023776F">
        <w:t>Zarra T., Giuliani S., Naddeo V. and Belgiorno V. (2012). Control of odour emission in wastewater treatment plants by direct and undirected measurement of odour emission capacity, Water Science and Technology, 68(8), 1627– 1633, ISSN: 0273-1223, doi: 10.2166/wst.2012.362.</w:t>
      </w:r>
    </w:p>
    <w:p w14:paraId="14F9588B" w14:textId="30724687" w:rsidR="00A953B9" w:rsidRPr="003A0AC7" w:rsidRDefault="00A953B9" w:rsidP="008D5846">
      <w:pPr>
        <w:pStyle w:val="Bibliografia"/>
        <w:ind w:left="709" w:hanging="709"/>
      </w:pPr>
      <w:r w:rsidRPr="009E40B3">
        <w:t>Zarra T., Cimatoribus C., Naddeo V., Reiser M., Belgiorno V., Kranert M. (2018). Environmental odour monitoring by electronic nose. Global NEST Journal, 20, 3, 664 – 668.</w:t>
      </w:r>
      <w:r w:rsidRPr="003A0AC7">
        <w:t xml:space="preserve"> </w:t>
      </w:r>
    </w:p>
    <w:p w14:paraId="6114DA34" w14:textId="39DCF42D" w:rsidR="002B7B0A" w:rsidRDefault="00A953B9" w:rsidP="008D5846">
      <w:pPr>
        <w:pStyle w:val="Bibliografia"/>
        <w:ind w:left="709" w:hanging="709"/>
      </w:pPr>
      <w:r w:rsidRPr="003A0AC7">
        <w:t xml:space="preserve">Zarra, T., Galang, M.G.K, Ballesteros, F.J., Belgiorno, V., Naddeo, V. (2019). Environmental odour management by artificial neural network – </w:t>
      </w:r>
      <w:r w:rsidR="00212476" w:rsidRPr="0023776F">
        <w:rPr>
          <w:rFonts w:cs="Arial"/>
        </w:rPr>
        <w:t xml:space="preserve">A review. </w:t>
      </w:r>
      <w:hyperlink r:id="rId24" w:tooltip="Show document details" w:history="1">
        <w:r w:rsidR="00212476" w:rsidRPr="0023776F">
          <w:rPr>
            <w:rFonts w:cs="Arial"/>
          </w:rPr>
          <w:t>Environment International</w:t>
        </w:r>
      </w:hyperlink>
      <w:r w:rsidR="00212476" w:rsidRPr="0023776F">
        <w:rPr>
          <w:rFonts w:cs="Arial"/>
        </w:rPr>
        <w:t xml:space="preserve">, 133, 105189. </w:t>
      </w:r>
      <w:r w:rsidR="002B7B0A" w:rsidRPr="002B7B0A">
        <w:rPr>
          <w:rFonts w:cs="Arial"/>
        </w:rPr>
        <w:t>https://doi.org/10.1016/j.envint.2019.105189</w:t>
      </w:r>
      <w:r w:rsidRPr="003A0AC7">
        <w:t>.</w:t>
      </w:r>
    </w:p>
    <w:p w14:paraId="5A91FBDD" w14:textId="77777777" w:rsidR="002B7B0A" w:rsidRDefault="002B7B0A" w:rsidP="008D5846">
      <w:pPr>
        <w:pStyle w:val="Bibliografia"/>
        <w:ind w:left="709" w:hanging="709"/>
      </w:pPr>
    </w:p>
    <w:p w14:paraId="77593316" w14:textId="5380522A" w:rsidR="002B7B0A" w:rsidRPr="000D0F03" w:rsidRDefault="002B7B0A" w:rsidP="002B7B0A">
      <w:pPr>
        <w:pStyle w:val="Bibliografia"/>
        <w:ind w:left="284" w:hanging="284"/>
        <w:rPr>
          <w:rFonts w:cs="Arial"/>
        </w:rPr>
      </w:pPr>
      <w:r w:rsidRPr="00183896">
        <w:rPr>
          <w:lang w:val="it-IT"/>
        </w:rPr>
        <w:fldChar w:fldCharType="begin"/>
      </w:r>
      <w:r w:rsidRPr="00183896">
        <w:rPr>
          <w:lang w:val="it-IT"/>
        </w:rPr>
        <w:instrText xml:space="preserve"> ADDIN ZOTERO_BIBL {"uncited":[],"omitted":[],"custom":[]} CSL_BIBLIOGRAPHY </w:instrText>
      </w:r>
      <w:r w:rsidRPr="00183896">
        <w:rPr>
          <w:lang w:val="it-IT"/>
        </w:rPr>
        <w:fldChar w:fldCharType="separate"/>
      </w:r>
    </w:p>
    <w:p w14:paraId="4B26E351" w14:textId="717291C5" w:rsidR="002B7B0A" w:rsidRPr="00A9489E" w:rsidRDefault="002B7B0A" w:rsidP="002B7B0A">
      <w:pPr>
        <w:pStyle w:val="Bibliografia"/>
        <w:ind w:left="284" w:hanging="284"/>
        <w:rPr>
          <w:rFonts w:cs="Arial"/>
        </w:rPr>
      </w:pPr>
      <w:r w:rsidRPr="00183896">
        <w:rPr>
          <w:lang w:val="it-IT"/>
        </w:rPr>
        <w:fldChar w:fldCharType="end"/>
      </w:r>
    </w:p>
    <w:p w14:paraId="3CC69088" w14:textId="745A608D" w:rsidR="00A953B9" w:rsidRDefault="00A953B9" w:rsidP="002B7B0A">
      <w:pPr>
        <w:pStyle w:val="Bibliografia"/>
        <w:ind w:left="709" w:hanging="709"/>
      </w:pPr>
    </w:p>
    <w:p w14:paraId="777341DF" w14:textId="77777777" w:rsidR="00645B07" w:rsidRDefault="00645B07">
      <w:pPr>
        <w:pStyle w:val="Bibliografia"/>
        <w:ind w:left="142" w:hanging="142"/>
      </w:pPr>
      <w:bookmarkStart w:id="5" w:name="_GoBack"/>
      <w:bookmarkEnd w:id="5"/>
    </w:p>
    <w:sectPr w:rsidR="00645B07" w:rsidSect="00A257B6">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F6098" w14:textId="77777777" w:rsidR="005211E0" w:rsidRDefault="005211E0" w:rsidP="004F5E36">
      <w:r>
        <w:separator/>
      </w:r>
    </w:p>
  </w:endnote>
  <w:endnote w:type="continuationSeparator" w:id="0">
    <w:p w14:paraId="36BE6D8C" w14:textId="77777777" w:rsidR="005211E0" w:rsidRDefault="005211E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981A2" w14:textId="77777777" w:rsidR="005211E0" w:rsidRDefault="005211E0" w:rsidP="004F5E36">
      <w:r>
        <w:separator/>
      </w:r>
    </w:p>
  </w:footnote>
  <w:footnote w:type="continuationSeparator" w:id="0">
    <w:p w14:paraId="68131152" w14:textId="77777777" w:rsidR="005211E0" w:rsidRDefault="005211E0"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ED54663"/>
    <w:multiLevelType w:val="hybridMultilevel"/>
    <w:tmpl w:val="F29A8B76"/>
    <w:lvl w:ilvl="0" w:tplc="7E62D4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A514F0"/>
    <w:multiLevelType w:val="hybridMultilevel"/>
    <w:tmpl w:val="DD385F70"/>
    <w:lvl w:ilvl="0" w:tplc="EC26FD76">
      <w:start w:val="1"/>
      <w:numFmt w:val="decimal"/>
      <w:lvlText w:val="%1."/>
      <w:lvlJc w:val="left"/>
      <w:pPr>
        <w:ind w:left="720" w:hanging="360"/>
      </w:pPr>
      <w:rPr>
        <w:rFonts w:eastAsiaTheme="minorEastAsia" w:hint="default"/>
        <w:b w:val="0"/>
        <w:vertAlign w:val="baseline"/>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4537"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8F465DC"/>
    <w:multiLevelType w:val="hybridMultilevel"/>
    <w:tmpl w:val="7236E0CA"/>
    <w:lvl w:ilvl="0" w:tplc="B6B014AC">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0F40735"/>
    <w:multiLevelType w:val="hybridMultilevel"/>
    <w:tmpl w:val="C8F885BE"/>
    <w:lvl w:ilvl="0" w:tplc="6AD02DEE">
      <w:start w:val="1"/>
      <w:numFmt w:val="lowerLetter"/>
      <w:lvlText w:val="%1)"/>
      <w:lvlJc w:val="left"/>
      <w:pPr>
        <w:ind w:left="720" w:hanging="360"/>
      </w:pPr>
      <w:rPr>
        <w:b/>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1BF076F"/>
    <w:multiLevelType w:val="hybridMultilevel"/>
    <w:tmpl w:val="B7306478"/>
    <w:lvl w:ilvl="0" w:tplc="7E62D498">
      <w:start w:val="1"/>
      <w:numFmt w:val="bullet"/>
      <w:lvlText w:val=""/>
      <w:lvlJc w:val="left"/>
      <w:pPr>
        <w:ind w:left="720" w:hanging="360"/>
      </w:pPr>
      <w:rPr>
        <w:rFonts w:ascii="Symbol" w:hAnsi="Symbol" w:hint="default"/>
        <w:b w:val="0"/>
        <w:vertAlign w:val="baseline"/>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611A57"/>
    <w:multiLevelType w:val="hybridMultilevel"/>
    <w:tmpl w:val="740451F8"/>
    <w:lvl w:ilvl="0" w:tplc="0EE488B2">
      <w:start w:val="1"/>
      <w:numFmt w:val="bullet"/>
      <w:lvlText w:val="•"/>
      <w:lvlJc w:val="left"/>
      <w:pPr>
        <w:tabs>
          <w:tab w:val="num" w:pos="720"/>
        </w:tabs>
        <w:ind w:left="720" w:hanging="360"/>
      </w:pPr>
      <w:rPr>
        <w:rFonts w:ascii="Times New Roman" w:hAnsi="Times New Roman" w:hint="default"/>
      </w:rPr>
    </w:lvl>
    <w:lvl w:ilvl="1" w:tplc="7FF8D01C" w:tentative="1">
      <w:start w:val="1"/>
      <w:numFmt w:val="bullet"/>
      <w:lvlText w:val="•"/>
      <w:lvlJc w:val="left"/>
      <w:pPr>
        <w:tabs>
          <w:tab w:val="num" w:pos="1440"/>
        </w:tabs>
        <w:ind w:left="1440" w:hanging="360"/>
      </w:pPr>
      <w:rPr>
        <w:rFonts w:ascii="Times New Roman" w:hAnsi="Times New Roman" w:hint="default"/>
      </w:rPr>
    </w:lvl>
    <w:lvl w:ilvl="2" w:tplc="436AA908" w:tentative="1">
      <w:start w:val="1"/>
      <w:numFmt w:val="bullet"/>
      <w:lvlText w:val="•"/>
      <w:lvlJc w:val="left"/>
      <w:pPr>
        <w:tabs>
          <w:tab w:val="num" w:pos="2160"/>
        </w:tabs>
        <w:ind w:left="2160" w:hanging="360"/>
      </w:pPr>
      <w:rPr>
        <w:rFonts w:ascii="Times New Roman" w:hAnsi="Times New Roman" w:hint="default"/>
      </w:rPr>
    </w:lvl>
    <w:lvl w:ilvl="3" w:tplc="46B043E8" w:tentative="1">
      <w:start w:val="1"/>
      <w:numFmt w:val="bullet"/>
      <w:lvlText w:val="•"/>
      <w:lvlJc w:val="left"/>
      <w:pPr>
        <w:tabs>
          <w:tab w:val="num" w:pos="2880"/>
        </w:tabs>
        <w:ind w:left="2880" w:hanging="360"/>
      </w:pPr>
      <w:rPr>
        <w:rFonts w:ascii="Times New Roman" w:hAnsi="Times New Roman" w:hint="default"/>
      </w:rPr>
    </w:lvl>
    <w:lvl w:ilvl="4" w:tplc="6C58DB30" w:tentative="1">
      <w:start w:val="1"/>
      <w:numFmt w:val="bullet"/>
      <w:lvlText w:val="•"/>
      <w:lvlJc w:val="left"/>
      <w:pPr>
        <w:tabs>
          <w:tab w:val="num" w:pos="3600"/>
        </w:tabs>
        <w:ind w:left="3600" w:hanging="360"/>
      </w:pPr>
      <w:rPr>
        <w:rFonts w:ascii="Times New Roman" w:hAnsi="Times New Roman" w:hint="default"/>
      </w:rPr>
    </w:lvl>
    <w:lvl w:ilvl="5" w:tplc="59BC0E0E" w:tentative="1">
      <w:start w:val="1"/>
      <w:numFmt w:val="bullet"/>
      <w:lvlText w:val="•"/>
      <w:lvlJc w:val="left"/>
      <w:pPr>
        <w:tabs>
          <w:tab w:val="num" w:pos="4320"/>
        </w:tabs>
        <w:ind w:left="4320" w:hanging="360"/>
      </w:pPr>
      <w:rPr>
        <w:rFonts w:ascii="Times New Roman" w:hAnsi="Times New Roman" w:hint="default"/>
      </w:rPr>
    </w:lvl>
    <w:lvl w:ilvl="6" w:tplc="A48CFA76" w:tentative="1">
      <w:start w:val="1"/>
      <w:numFmt w:val="bullet"/>
      <w:lvlText w:val="•"/>
      <w:lvlJc w:val="left"/>
      <w:pPr>
        <w:tabs>
          <w:tab w:val="num" w:pos="5040"/>
        </w:tabs>
        <w:ind w:left="5040" w:hanging="360"/>
      </w:pPr>
      <w:rPr>
        <w:rFonts w:ascii="Times New Roman" w:hAnsi="Times New Roman" w:hint="default"/>
      </w:rPr>
    </w:lvl>
    <w:lvl w:ilvl="7" w:tplc="27263738" w:tentative="1">
      <w:start w:val="1"/>
      <w:numFmt w:val="bullet"/>
      <w:lvlText w:val="•"/>
      <w:lvlJc w:val="left"/>
      <w:pPr>
        <w:tabs>
          <w:tab w:val="num" w:pos="5760"/>
        </w:tabs>
        <w:ind w:left="5760" w:hanging="360"/>
      </w:pPr>
      <w:rPr>
        <w:rFonts w:ascii="Times New Roman" w:hAnsi="Times New Roman" w:hint="default"/>
      </w:rPr>
    </w:lvl>
    <w:lvl w:ilvl="8" w:tplc="D6F88E6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892558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D77889"/>
    <w:multiLevelType w:val="hybridMultilevel"/>
    <w:tmpl w:val="19A40DC4"/>
    <w:lvl w:ilvl="0" w:tplc="ED72F6F8">
      <w:start w:val="1"/>
      <w:numFmt w:val="upperLetter"/>
      <w:lvlText w:val="%1."/>
      <w:lvlJc w:val="left"/>
      <w:pPr>
        <w:ind w:left="720" w:hanging="360"/>
      </w:pPr>
      <w:rPr>
        <w:b/>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2"/>
  </w:num>
  <w:num w:numId="13">
    <w:abstractNumId w:val="15"/>
  </w:num>
  <w:num w:numId="14">
    <w:abstractNumId w:val="23"/>
  </w:num>
  <w:num w:numId="15">
    <w:abstractNumId w:val="25"/>
  </w:num>
  <w:num w:numId="16">
    <w:abstractNumId w:val="24"/>
  </w:num>
  <w:num w:numId="17">
    <w:abstractNumId w:val="14"/>
  </w:num>
  <w:num w:numId="18">
    <w:abstractNumId w:val="15"/>
    <w:lvlOverride w:ilvl="0">
      <w:startOverride w:val="1"/>
    </w:lvlOverride>
  </w:num>
  <w:num w:numId="19">
    <w:abstractNumId w:val="21"/>
  </w:num>
  <w:num w:numId="20">
    <w:abstractNumId w:val="20"/>
  </w:num>
  <w:num w:numId="21">
    <w:abstractNumId w:val="16"/>
  </w:num>
  <w:num w:numId="22">
    <w:abstractNumId w:val="26"/>
  </w:num>
  <w:num w:numId="23">
    <w:abstractNumId w:val="12"/>
  </w:num>
  <w:num w:numId="24">
    <w:abstractNumId w:val="12"/>
  </w:num>
  <w:num w:numId="25">
    <w:abstractNumId w:val="10"/>
  </w:num>
  <w:num w:numId="26">
    <w:abstractNumId w:val="18"/>
  </w:num>
  <w:num w:numId="27">
    <w:abstractNumId w:val="27"/>
  </w:num>
  <w:num w:numId="28">
    <w:abstractNumId w:val="11"/>
  </w:num>
  <w:num w:numId="29">
    <w:abstractNumId w:val="17"/>
  </w:num>
  <w:num w:numId="30">
    <w:abstractNumId w:val="19"/>
  </w:num>
  <w:num w:numId="31">
    <w:abstractNumId w:val="12"/>
  </w:num>
  <w:num w:numId="32">
    <w:abstractNumId w:val="1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37FC"/>
    <w:rsid w:val="0002610E"/>
    <w:rsid w:val="0002659C"/>
    <w:rsid w:val="0003148D"/>
    <w:rsid w:val="00051566"/>
    <w:rsid w:val="00061FC7"/>
    <w:rsid w:val="00062A9A"/>
    <w:rsid w:val="00065058"/>
    <w:rsid w:val="00074B12"/>
    <w:rsid w:val="00077EFA"/>
    <w:rsid w:val="00086C39"/>
    <w:rsid w:val="00086D05"/>
    <w:rsid w:val="000A03B2"/>
    <w:rsid w:val="000A5FCA"/>
    <w:rsid w:val="000B76A4"/>
    <w:rsid w:val="000D0268"/>
    <w:rsid w:val="000D34BE"/>
    <w:rsid w:val="000E102F"/>
    <w:rsid w:val="000E22A5"/>
    <w:rsid w:val="000E36F1"/>
    <w:rsid w:val="000E3A73"/>
    <w:rsid w:val="000E414A"/>
    <w:rsid w:val="000F093C"/>
    <w:rsid w:val="000F787B"/>
    <w:rsid w:val="0012091F"/>
    <w:rsid w:val="00122368"/>
    <w:rsid w:val="00126BC2"/>
    <w:rsid w:val="001308B6"/>
    <w:rsid w:val="0013121F"/>
    <w:rsid w:val="00131FE6"/>
    <w:rsid w:val="0013263F"/>
    <w:rsid w:val="00134DE4"/>
    <w:rsid w:val="0014034D"/>
    <w:rsid w:val="00150E59"/>
    <w:rsid w:val="00152DE3"/>
    <w:rsid w:val="00164251"/>
    <w:rsid w:val="00164CF9"/>
    <w:rsid w:val="0016623B"/>
    <w:rsid w:val="001667A6"/>
    <w:rsid w:val="00171CD9"/>
    <w:rsid w:val="00180656"/>
    <w:rsid w:val="00184AD6"/>
    <w:rsid w:val="0018702B"/>
    <w:rsid w:val="001914A5"/>
    <w:rsid w:val="001A4AF7"/>
    <w:rsid w:val="001A68C1"/>
    <w:rsid w:val="001B0349"/>
    <w:rsid w:val="001B4F0B"/>
    <w:rsid w:val="001B59F8"/>
    <w:rsid w:val="001B65C1"/>
    <w:rsid w:val="001C684B"/>
    <w:rsid w:val="001D53FC"/>
    <w:rsid w:val="001F2299"/>
    <w:rsid w:val="001F42A5"/>
    <w:rsid w:val="001F7B9D"/>
    <w:rsid w:val="00212476"/>
    <w:rsid w:val="002224B4"/>
    <w:rsid w:val="0022534A"/>
    <w:rsid w:val="00232516"/>
    <w:rsid w:val="0023730B"/>
    <w:rsid w:val="002447EF"/>
    <w:rsid w:val="00251550"/>
    <w:rsid w:val="00257943"/>
    <w:rsid w:val="00263B05"/>
    <w:rsid w:val="00266444"/>
    <w:rsid w:val="0027221A"/>
    <w:rsid w:val="00275B61"/>
    <w:rsid w:val="00282656"/>
    <w:rsid w:val="00283130"/>
    <w:rsid w:val="00296B83"/>
    <w:rsid w:val="002A75B0"/>
    <w:rsid w:val="002B78CE"/>
    <w:rsid w:val="002B7B0A"/>
    <w:rsid w:val="002C0245"/>
    <w:rsid w:val="002C24C4"/>
    <w:rsid w:val="002C2FB6"/>
    <w:rsid w:val="002C6F9B"/>
    <w:rsid w:val="002D7707"/>
    <w:rsid w:val="002F3309"/>
    <w:rsid w:val="003009B7"/>
    <w:rsid w:val="00300E56"/>
    <w:rsid w:val="0030469C"/>
    <w:rsid w:val="0031357E"/>
    <w:rsid w:val="0031457F"/>
    <w:rsid w:val="00314C11"/>
    <w:rsid w:val="00315333"/>
    <w:rsid w:val="00321CA6"/>
    <w:rsid w:val="00325238"/>
    <w:rsid w:val="00325E66"/>
    <w:rsid w:val="00334C09"/>
    <w:rsid w:val="00364FD2"/>
    <w:rsid w:val="003723D4"/>
    <w:rsid w:val="00376FD3"/>
    <w:rsid w:val="003807E6"/>
    <w:rsid w:val="00381905"/>
    <w:rsid w:val="00384CC8"/>
    <w:rsid w:val="00385A5B"/>
    <w:rsid w:val="003871FD"/>
    <w:rsid w:val="003A0AC7"/>
    <w:rsid w:val="003A1E30"/>
    <w:rsid w:val="003A7D1C"/>
    <w:rsid w:val="003B304B"/>
    <w:rsid w:val="003B3146"/>
    <w:rsid w:val="003B493F"/>
    <w:rsid w:val="003C73E4"/>
    <w:rsid w:val="003D07FF"/>
    <w:rsid w:val="003D419F"/>
    <w:rsid w:val="003F015E"/>
    <w:rsid w:val="00400414"/>
    <w:rsid w:val="00407EE7"/>
    <w:rsid w:val="0041446B"/>
    <w:rsid w:val="00425F8B"/>
    <w:rsid w:val="00434056"/>
    <w:rsid w:val="0044329C"/>
    <w:rsid w:val="00451CD0"/>
    <w:rsid w:val="004577FE"/>
    <w:rsid w:val="00457B9C"/>
    <w:rsid w:val="0046164A"/>
    <w:rsid w:val="004628D2"/>
    <w:rsid w:val="00462DCD"/>
    <w:rsid w:val="004648AD"/>
    <w:rsid w:val="00464BAA"/>
    <w:rsid w:val="004703A9"/>
    <w:rsid w:val="00470827"/>
    <w:rsid w:val="004742E9"/>
    <w:rsid w:val="004760DE"/>
    <w:rsid w:val="004763D7"/>
    <w:rsid w:val="004840DE"/>
    <w:rsid w:val="00484ECC"/>
    <w:rsid w:val="00491F5E"/>
    <w:rsid w:val="004A004E"/>
    <w:rsid w:val="004A24C4"/>
    <w:rsid w:val="004A24CF"/>
    <w:rsid w:val="004A5F5B"/>
    <w:rsid w:val="004C3D1D"/>
    <w:rsid w:val="004C5450"/>
    <w:rsid w:val="004C5A10"/>
    <w:rsid w:val="004C7913"/>
    <w:rsid w:val="004D11A6"/>
    <w:rsid w:val="004E4DD6"/>
    <w:rsid w:val="004F5E36"/>
    <w:rsid w:val="00500048"/>
    <w:rsid w:val="005016B9"/>
    <w:rsid w:val="0050497F"/>
    <w:rsid w:val="00507B47"/>
    <w:rsid w:val="00507BEF"/>
    <w:rsid w:val="00507CC9"/>
    <w:rsid w:val="005119A5"/>
    <w:rsid w:val="005168D7"/>
    <w:rsid w:val="005211E0"/>
    <w:rsid w:val="005278B7"/>
    <w:rsid w:val="00532016"/>
    <w:rsid w:val="005346C8"/>
    <w:rsid w:val="00535A34"/>
    <w:rsid w:val="00543E7D"/>
    <w:rsid w:val="005452A9"/>
    <w:rsid w:val="005476BF"/>
    <w:rsid w:val="00547A68"/>
    <w:rsid w:val="005531C9"/>
    <w:rsid w:val="005641A1"/>
    <w:rsid w:val="005670D2"/>
    <w:rsid w:val="00570C43"/>
    <w:rsid w:val="0057793D"/>
    <w:rsid w:val="005A4326"/>
    <w:rsid w:val="005B2110"/>
    <w:rsid w:val="005B61E6"/>
    <w:rsid w:val="005C546F"/>
    <w:rsid w:val="005C77E1"/>
    <w:rsid w:val="005D6A2F"/>
    <w:rsid w:val="005E1A82"/>
    <w:rsid w:val="005E794C"/>
    <w:rsid w:val="005F0A28"/>
    <w:rsid w:val="005F0E5E"/>
    <w:rsid w:val="00600535"/>
    <w:rsid w:val="00610CD6"/>
    <w:rsid w:val="00620DEE"/>
    <w:rsid w:val="00621F92"/>
    <w:rsid w:val="0062280A"/>
    <w:rsid w:val="00625639"/>
    <w:rsid w:val="00631B33"/>
    <w:rsid w:val="0064184D"/>
    <w:rsid w:val="006418A3"/>
    <w:rsid w:val="006422CC"/>
    <w:rsid w:val="00643B20"/>
    <w:rsid w:val="00644DD4"/>
    <w:rsid w:val="00645B07"/>
    <w:rsid w:val="00655EC4"/>
    <w:rsid w:val="00660E3E"/>
    <w:rsid w:val="006612FB"/>
    <w:rsid w:val="00662E74"/>
    <w:rsid w:val="0066357C"/>
    <w:rsid w:val="00664AB1"/>
    <w:rsid w:val="00670807"/>
    <w:rsid w:val="006770E8"/>
    <w:rsid w:val="00680C23"/>
    <w:rsid w:val="006914EE"/>
    <w:rsid w:val="00693766"/>
    <w:rsid w:val="006A3281"/>
    <w:rsid w:val="006B4888"/>
    <w:rsid w:val="006C2E45"/>
    <w:rsid w:val="006C359C"/>
    <w:rsid w:val="006C5579"/>
    <w:rsid w:val="006D03B3"/>
    <w:rsid w:val="006D5F38"/>
    <w:rsid w:val="006D6E8B"/>
    <w:rsid w:val="006E737D"/>
    <w:rsid w:val="00712591"/>
    <w:rsid w:val="00713FF0"/>
    <w:rsid w:val="00716068"/>
    <w:rsid w:val="00717E0E"/>
    <w:rsid w:val="00720A24"/>
    <w:rsid w:val="00732386"/>
    <w:rsid w:val="0073514D"/>
    <w:rsid w:val="007360BB"/>
    <w:rsid w:val="007447F3"/>
    <w:rsid w:val="0075499F"/>
    <w:rsid w:val="0076411E"/>
    <w:rsid w:val="00765B08"/>
    <w:rsid w:val="007661C8"/>
    <w:rsid w:val="0077098D"/>
    <w:rsid w:val="00777CDF"/>
    <w:rsid w:val="00783F3E"/>
    <w:rsid w:val="007931FA"/>
    <w:rsid w:val="0079445D"/>
    <w:rsid w:val="007A4861"/>
    <w:rsid w:val="007A7BBA"/>
    <w:rsid w:val="007B0C50"/>
    <w:rsid w:val="007C0F93"/>
    <w:rsid w:val="007C1A43"/>
    <w:rsid w:val="007C3381"/>
    <w:rsid w:val="007E2131"/>
    <w:rsid w:val="0080013E"/>
    <w:rsid w:val="00804DCE"/>
    <w:rsid w:val="00813288"/>
    <w:rsid w:val="008168FC"/>
    <w:rsid w:val="008213C1"/>
    <w:rsid w:val="00823A6F"/>
    <w:rsid w:val="00830996"/>
    <w:rsid w:val="0083192E"/>
    <w:rsid w:val="008345F1"/>
    <w:rsid w:val="008358BC"/>
    <w:rsid w:val="008444A4"/>
    <w:rsid w:val="00851729"/>
    <w:rsid w:val="00852C03"/>
    <w:rsid w:val="00865B07"/>
    <w:rsid w:val="008667EA"/>
    <w:rsid w:val="0087637F"/>
    <w:rsid w:val="00882D58"/>
    <w:rsid w:val="0088661E"/>
    <w:rsid w:val="008900C8"/>
    <w:rsid w:val="00892AD5"/>
    <w:rsid w:val="008A1512"/>
    <w:rsid w:val="008A65B9"/>
    <w:rsid w:val="008B3829"/>
    <w:rsid w:val="008D32B9"/>
    <w:rsid w:val="008D3BE6"/>
    <w:rsid w:val="008D433B"/>
    <w:rsid w:val="008D5846"/>
    <w:rsid w:val="008E566E"/>
    <w:rsid w:val="008F1F10"/>
    <w:rsid w:val="009014A5"/>
    <w:rsid w:val="0090161A"/>
    <w:rsid w:val="00901EB6"/>
    <w:rsid w:val="009029D9"/>
    <w:rsid w:val="00904C62"/>
    <w:rsid w:val="00905AA1"/>
    <w:rsid w:val="00922BA8"/>
    <w:rsid w:val="00924DAC"/>
    <w:rsid w:val="00927058"/>
    <w:rsid w:val="0093267D"/>
    <w:rsid w:val="0093653F"/>
    <w:rsid w:val="00942750"/>
    <w:rsid w:val="009450CE"/>
    <w:rsid w:val="00947179"/>
    <w:rsid w:val="0095164B"/>
    <w:rsid w:val="00954090"/>
    <w:rsid w:val="009557C0"/>
    <w:rsid w:val="009567E7"/>
    <w:rsid w:val="009573E7"/>
    <w:rsid w:val="00963C2E"/>
    <w:rsid w:val="00963E05"/>
    <w:rsid w:val="009655DF"/>
    <w:rsid w:val="00967D54"/>
    <w:rsid w:val="009709E4"/>
    <w:rsid w:val="00971028"/>
    <w:rsid w:val="009716AE"/>
    <w:rsid w:val="00981E79"/>
    <w:rsid w:val="009906E4"/>
    <w:rsid w:val="0099520D"/>
    <w:rsid w:val="00996483"/>
    <w:rsid w:val="00996F5A"/>
    <w:rsid w:val="009B041A"/>
    <w:rsid w:val="009B06D7"/>
    <w:rsid w:val="009C37C3"/>
    <w:rsid w:val="009C48C5"/>
    <w:rsid w:val="009C7C86"/>
    <w:rsid w:val="009D1D2D"/>
    <w:rsid w:val="009D2FF7"/>
    <w:rsid w:val="009E190B"/>
    <w:rsid w:val="009E40B3"/>
    <w:rsid w:val="009E7884"/>
    <w:rsid w:val="009E788A"/>
    <w:rsid w:val="009F0E08"/>
    <w:rsid w:val="009F4CE0"/>
    <w:rsid w:val="009F50DE"/>
    <w:rsid w:val="00A1763D"/>
    <w:rsid w:val="00A17CEC"/>
    <w:rsid w:val="00A21D97"/>
    <w:rsid w:val="00A257B6"/>
    <w:rsid w:val="00A2589A"/>
    <w:rsid w:val="00A27EF0"/>
    <w:rsid w:val="00A50B20"/>
    <w:rsid w:val="00A51390"/>
    <w:rsid w:val="00A52228"/>
    <w:rsid w:val="00A60D13"/>
    <w:rsid w:val="00A65DB2"/>
    <w:rsid w:val="00A71368"/>
    <w:rsid w:val="00A71E4F"/>
    <w:rsid w:val="00A72745"/>
    <w:rsid w:val="00A76389"/>
    <w:rsid w:val="00A76A13"/>
    <w:rsid w:val="00A76EFC"/>
    <w:rsid w:val="00A8316D"/>
    <w:rsid w:val="00A8553D"/>
    <w:rsid w:val="00A91010"/>
    <w:rsid w:val="00A91A7F"/>
    <w:rsid w:val="00A953B9"/>
    <w:rsid w:val="00A97F29"/>
    <w:rsid w:val="00AA018C"/>
    <w:rsid w:val="00AA702E"/>
    <w:rsid w:val="00AB0964"/>
    <w:rsid w:val="00AB5011"/>
    <w:rsid w:val="00AC5F01"/>
    <w:rsid w:val="00AC7368"/>
    <w:rsid w:val="00AD16B9"/>
    <w:rsid w:val="00AE1502"/>
    <w:rsid w:val="00AE377D"/>
    <w:rsid w:val="00AE7768"/>
    <w:rsid w:val="00AF0EBA"/>
    <w:rsid w:val="00B028E0"/>
    <w:rsid w:val="00B02C8A"/>
    <w:rsid w:val="00B07474"/>
    <w:rsid w:val="00B12A24"/>
    <w:rsid w:val="00B17FBD"/>
    <w:rsid w:val="00B220E9"/>
    <w:rsid w:val="00B315A6"/>
    <w:rsid w:val="00B31813"/>
    <w:rsid w:val="00B33365"/>
    <w:rsid w:val="00B44585"/>
    <w:rsid w:val="00B57B36"/>
    <w:rsid w:val="00B8686D"/>
    <w:rsid w:val="00BA6707"/>
    <w:rsid w:val="00BB1926"/>
    <w:rsid w:val="00BB1DDC"/>
    <w:rsid w:val="00BC30C9"/>
    <w:rsid w:val="00BC6F53"/>
    <w:rsid w:val="00BD2D6C"/>
    <w:rsid w:val="00BE3E58"/>
    <w:rsid w:val="00BE7F15"/>
    <w:rsid w:val="00BF2BE9"/>
    <w:rsid w:val="00C01616"/>
    <w:rsid w:val="00C0162B"/>
    <w:rsid w:val="00C068ED"/>
    <w:rsid w:val="00C345B1"/>
    <w:rsid w:val="00C40142"/>
    <w:rsid w:val="00C471D9"/>
    <w:rsid w:val="00C515B0"/>
    <w:rsid w:val="00C57182"/>
    <w:rsid w:val="00C57863"/>
    <w:rsid w:val="00C655FD"/>
    <w:rsid w:val="00C6563D"/>
    <w:rsid w:val="00C70887"/>
    <w:rsid w:val="00C70A29"/>
    <w:rsid w:val="00C748A8"/>
    <w:rsid w:val="00C75407"/>
    <w:rsid w:val="00C870A8"/>
    <w:rsid w:val="00C91F04"/>
    <w:rsid w:val="00C91F41"/>
    <w:rsid w:val="00C927F8"/>
    <w:rsid w:val="00C93D3E"/>
    <w:rsid w:val="00C94434"/>
    <w:rsid w:val="00C947D8"/>
    <w:rsid w:val="00C94DFA"/>
    <w:rsid w:val="00CA0D75"/>
    <w:rsid w:val="00CA1C95"/>
    <w:rsid w:val="00CA5A9C"/>
    <w:rsid w:val="00CB0C55"/>
    <w:rsid w:val="00CC0DA6"/>
    <w:rsid w:val="00CC4C20"/>
    <w:rsid w:val="00CD3517"/>
    <w:rsid w:val="00CD5FE2"/>
    <w:rsid w:val="00CD6508"/>
    <w:rsid w:val="00CE7C68"/>
    <w:rsid w:val="00D02B4C"/>
    <w:rsid w:val="00D040C4"/>
    <w:rsid w:val="00D069C8"/>
    <w:rsid w:val="00D14D01"/>
    <w:rsid w:val="00D213A6"/>
    <w:rsid w:val="00D370EF"/>
    <w:rsid w:val="00D5362D"/>
    <w:rsid w:val="00D57C84"/>
    <w:rsid w:val="00D6057D"/>
    <w:rsid w:val="00D6229B"/>
    <w:rsid w:val="00D75E68"/>
    <w:rsid w:val="00D836C5"/>
    <w:rsid w:val="00D84576"/>
    <w:rsid w:val="00DA1399"/>
    <w:rsid w:val="00DA24C6"/>
    <w:rsid w:val="00DA44C2"/>
    <w:rsid w:val="00DA4D7B"/>
    <w:rsid w:val="00DC1B14"/>
    <w:rsid w:val="00DC2693"/>
    <w:rsid w:val="00DD6230"/>
    <w:rsid w:val="00DE264A"/>
    <w:rsid w:val="00DF00B2"/>
    <w:rsid w:val="00DF5072"/>
    <w:rsid w:val="00E02D18"/>
    <w:rsid w:val="00E041E7"/>
    <w:rsid w:val="00E136FE"/>
    <w:rsid w:val="00E13E19"/>
    <w:rsid w:val="00E217D0"/>
    <w:rsid w:val="00E21C27"/>
    <w:rsid w:val="00E23CA1"/>
    <w:rsid w:val="00E409A8"/>
    <w:rsid w:val="00E42AA5"/>
    <w:rsid w:val="00E50C12"/>
    <w:rsid w:val="00E65B91"/>
    <w:rsid w:val="00E7209D"/>
    <w:rsid w:val="00E73121"/>
    <w:rsid w:val="00E77223"/>
    <w:rsid w:val="00E8528B"/>
    <w:rsid w:val="00E85B94"/>
    <w:rsid w:val="00E87E0D"/>
    <w:rsid w:val="00E978D0"/>
    <w:rsid w:val="00EA4613"/>
    <w:rsid w:val="00EA7F91"/>
    <w:rsid w:val="00EB1523"/>
    <w:rsid w:val="00EB2DD4"/>
    <w:rsid w:val="00EC0E49"/>
    <w:rsid w:val="00EC101F"/>
    <w:rsid w:val="00EC139E"/>
    <w:rsid w:val="00EC1D9F"/>
    <w:rsid w:val="00ED6375"/>
    <w:rsid w:val="00EE0131"/>
    <w:rsid w:val="00EE17B0"/>
    <w:rsid w:val="00EE26D1"/>
    <w:rsid w:val="00EF06D9"/>
    <w:rsid w:val="00EF5711"/>
    <w:rsid w:val="00F02F8A"/>
    <w:rsid w:val="00F11E02"/>
    <w:rsid w:val="00F273AE"/>
    <w:rsid w:val="00F30C64"/>
    <w:rsid w:val="00F32CDB"/>
    <w:rsid w:val="00F35A65"/>
    <w:rsid w:val="00F36411"/>
    <w:rsid w:val="00F379F0"/>
    <w:rsid w:val="00F565FE"/>
    <w:rsid w:val="00F63A70"/>
    <w:rsid w:val="00F66477"/>
    <w:rsid w:val="00F93E1C"/>
    <w:rsid w:val="00FA21D0"/>
    <w:rsid w:val="00FA2DC9"/>
    <w:rsid w:val="00FA5F5F"/>
    <w:rsid w:val="00FB730C"/>
    <w:rsid w:val="00FC2695"/>
    <w:rsid w:val="00FC3E03"/>
    <w:rsid w:val="00FC3FC1"/>
    <w:rsid w:val="00FD23DD"/>
    <w:rsid w:val="00FD4203"/>
    <w:rsid w:val="00FE5F89"/>
    <w:rsid w:val="00FE5FC1"/>
    <w:rsid w:val="00FF1289"/>
    <w:rsid w:val="00FF7C3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5:docId w15:val="{903382D5-A711-4601-8B64-F1E15416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6914EE"/>
    <w:pPr>
      <w:tabs>
        <w:tab w:val="clear" w:pos="7100"/>
      </w:tabs>
      <w:spacing w:after="160" w:line="259" w:lineRule="auto"/>
      <w:ind w:left="720"/>
      <w:contextualSpacing/>
      <w:jc w:val="left"/>
    </w:pPr>
    <w:rPr>
      <w:rFonts w:asciiTheme="minorHAnsi" w:eastAsiaTheme="minorHAnsi" w:hAnsiTheme="minorHAnsi" w:cstheme="minorBid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6415">
      <w:bodyDiv w:val="1"/>
      <w:marLeft w:val="0"/>
      <w:marRight w:val="0"/>
      <w:marTop w:val="0"/>
      <w:marBottom w:val="0"/>
      <w:divBdr>
        <w:top w:val="none" w:sz="0" w:space="0" w:color="auto"/>
        <w:left w:val="none" w:sz="0" w:space="0" w:color="auto"/>
        <w:bottom w:val="none" w:sz="0" w:space="0" w:color="auto"/>
        <w:right w:val="none" w:sz="0" w:space="0" w:color="auto"/>
      </w:divBdr>
      <w:divsChild>
        <w:div w:id="1159731152">
          <w:marLeft w:val="547"/>
          <w:marRight w:val="0"/>
          <w:marTop w:val="0"/>
          <w:marBottom w:val="0"/>
          <w:divBdr>
            <w:top w:val="none" w:sz="0" w:space="0" w:color="auto"/>
            <w:left w:val="none" w:sz="0" w:space="0" w:color="auto"/>
            <w:bottom w:val="none" w:sz="0" w:space="0" w:color="auto"/>
            <w:right w:val="none" w:sz="0" w:space="0" w:color="auto"/>
          </w:divBdr>
        </w:div>
      </w:divsChild>
    </w:div>
    <w:div w:id="295337416">
      <w:bodyDiv w:val="1"/>
      <w:marLeft w:val="0"/>
      <w:marRight w:val="0"/>
      <w:marTop w:val="0"/>
      <w:marBottom w:val="0"/>
      <w:divBdr>
        <w:top w:val="none" w:sz="0" w:space="0" w:color="auto"/>
        <w:left w:val="none" w:sz="0" w:space="0" w:color="auto"/>
        <w:bottom w:val="none" w:sz="0" w:space="0" w:color="auto"/>
        <w:right w:val="none" w:sz="0" w:space="0" w:color="auto"/>
      </w:divBdr>
      <w:divsChild>
        <w:div w:id="1625768838">
          <w:marLeft w:val="547"/>
          <w:marRight w:val="0"/>
          <w:marTop w:val="0"/>
          <w:marBottom w:val="0"/>
          <w:divBdr>
            <w:top w:val="none" w:sz="0" w:space="0" w:color="auto"/>
            <w:left w:val="none" w:sz="0" w:space="0" w:color="auto"/>
            <w:bottom w:val="none" w:sz="0" w:space="0" w:color="auto"/>
            <w:right w:val="none" w:sz="0" w:space="0" w:color="auto"/>
          </w:divBdr>
        </w:div>
      </w:divsChild>
    </w:div>
    <w:div w:id="698117678">
      <w:bodyDiv w:val="1"/>
      <w:marLeft w:val="0"/>
      <w:marRight w:val="0"/>
      <w:marTop w:val="0"/>
      <w:marBottom w:val="0"/>
      <w:divBdr>
        <w:top w:val="none" w:sz="0" w:space="0" w:color="auto"/>
        <w:left w:val="none" w:sz="0" w:space="0" w:color="auto"/>
        <w:bottom w:val="none" w:sz="0" w:space="0" w:color="auto"/>
        <w:right w:val="none" w:sz="0" w:space="0" w:color="auto"/>
      </w:divBdr>
      <w:divsChild>
        <w:div w:id="534461739">
          <w:marLeft w:val="547"/>
          <w:marRight w:val="0"/>
          <w:marTop w:val="0"/>
          <w:marBottom w:val="0"/>
          <w:divBdr>
            <w:top w:val="none" w:sz="0" w:space="0" w:color="auto"/>
            <w:left w:val="none" w:sz="0" w:space="0" w:color="auto"/>
            <w:bottom w:val="none" w:sz="0" w:space="0" w:color="auto"/>
            <w:right w:val="none" w:sz="0" w:space="0" w:color="auto"/>
          </w:divBdr>
        </w:div>
      </w:divsChild>
    </w:div>
    <w:div w:id="71114837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197">
      <w:bodyDiv w:val="1"/>
      <w:marLeft w:val="0"/>
      <w:marRight w:val="0"/>
      <w:marTop w:val="0"/>
      <w:marBottom w:val="0"/>
      <w:divBdr>
        <w:top w:val="none" w:sz="0" w:space="0" w:color="auto"/>
        <w:left w:val="none" w:sz="0" w:space="0" w:color="auto"/>
        <w:bottom w:val="none" w:sz="0" w:space="0" w:color="auto"/>
        <w:right w:val="none" w:sz="0" w:space="0" w:color="auto"/>
      </w:divBdr>
      <w:divsChild>
        <w:div w:id="1692416616">
          <w:marLeft w:val="547"/>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348091">
      <w:bodyDiv w:val="1"/>
      <w:marLeft w:val="0"/>
      <w:marRight w:val="0"/>
      <w:marTop w:val="0"/>
      <w:marBottom w:val="0"/>
      <w:divBdr>
        <w:top w:val="none" w:sz="0" w:space="0" w:color="auto"/>
        <w:left w:val="none" w:sz="0" w:space="0" w:color="auto"/>
        <w:bottom w:val="none" w:sz="0" w:space="0" w:color="auto"/>
        <w:right w:val="none" w:sz="0" w:space="0" w:color="auto"/>
      </w:divBdr>
      <w:divsChild>
        <w:div w:id="1740591521">
          <w:marLeft w:val="547"/>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4550">
      <w:bodyDiv w:val="1"/>
      <w:marLeft w:val="0"/>
      <w:marRight w:val="0"/>
      <w:marTop w:val="0"/>
      <w:marBottom w:val="0"/>
      <w:divBdr>
        <w:top w:val="none" w:sz="0" w:space="0" w:color="auto"/>
        <w:left w:val="none" w:sz="0" w:space="0" w:color="auto"/>
        <w:bottom w:val="none" w:sz="0" w:space="0" w:color="auto"/>
        <w:right w:val="none" w:sz="0" w:space="0" w:color="auto"/>
      </w:divBdr>
    </w:div>
    <w:div w:id="1591813981">
      <w:bodyDiv w:val="1"/>
      <w:marLeft w:val="0"/>
      <w:marRight w:val="0"/>
      <w:marTop w:val="0"/>
      <w:marBottom w:val="0"/>
      <w:divBdr>
        <w:top w:val="none" w:sz="0" w:space="0" w:color="auto"/>
        <w:left w:val="none" w:sz="0" w:space="0" w:color="auto"/>
        <w:bottom w:val="none" w:sz="0" w:space="0" w:color="auto"/>
        <w:right w:val="none" w:sz="0" w:space="0" w:color="auto"/>
      </w:divBdr>
      <w:divsChild>
        <w:div w:id="392626372">
          <w:marLeft w:val="547"/>
          <w:marRight w:val="0"/>
          <w:marTop w:val="0"/>
          <w:marBottom w:val="0"/>
          <w:divBdr>
            <w:top w:val="none" w:sz="0" w:space="0" w:color="auto"/>
            <w:left w:val="none" w:sz="0" w:space="0" w:color="auto"/>
            <w:bottom w:val="none" w:sz="0" w:space="0" w:color="auto"/>
            <w:right w:val="none" w:sz="0" w:space="0" w:color="auto"/>
          </w:divBdr>
        </w:div>
      </w:divsChild>
    </w:div>
    <w:div w:id="1607154546">
      <w:bodyDiv w:val="1"/>
      <w:marLeft w:val="0"/>
      <w:marRight w:val="0"/>
      <w:marTop w:val="0"/>
      <w:marBottom w:val="0"/>
      <w:divBdr>
        <w:top w:val="none" w:sz="0" w:space="0" w:color="auto"/>
        <w:left w:val="none" w:sz="0" w:space="0" w:color="auto"/>
        <w:bottom w:val="none" w:sz="0" w:space="0" w:color="auto"/>
        <w:right w:val="none" w:sz="0" w:space="0" w:color="auto"/>
      </w:divBdr>
      <w:divsChild>
        <w:div w:id="1962227308">
          <w:marLeft w:val="547"/>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3977">
      <w:bodyDiv w:val="1"/>
      <w:marLeft w:val="0"/>
      <w:marRight w:val="0"/>
      <w:marTop w:val="0"/>
      <w:marBottom w:val="0"/>
      <w:divBdr>
        <w:top w:val="none" w:sz="0" w:space="0" w:color="auto"/>
        <w:left w:val="none" w:sz="0" w:space="0" w:color="auto"/>
        <w:bottom w:val="none" w:sz="0" w:space="0" w:color="auto"/>
        <w:right w:val="none" w:sz="0" w:space="0" w:color="auto"/>
      </w:divBdr>
    </w:div>
    <w:div w:id="2012025681">
      <w:bodyDiv w:val="1"/>
      <w:marLeft w:val="0"/>
      <w:marRight w:val="0"/>
      <w:marTop w:val="0"/>
      <w:marBottom w:val="0"/>
      <w:divBdr>
        <w:top w:val="none" w:sz="0" w:space="0" w:color="auto"/>
        <w:left w:val="none" w:sz="0" w:space="0" w:color="auto"/>
        <w:bottom w:val="none" w:sz="0" w:space="0" w:color="auto"/>
        <w:right w:val="none" w:sz="0" w:space="0" w:color="auto"/>
      </w:divBdr>
      <w:divsChild>
        <w:div w:id="1340041547">
          <w:marLeft w:val="547"/>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s://www.scopus.com/authid/detail.uri?authorId=3712175390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opus.com/authid/detail.uri?authorId=6508019638"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s://www.scopus.com/authid/detail.uri?authorId=562588383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copus.com/sourceid/20912?origin=resultslist"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s://www.scopus.com/sourceid/19600161818?origin=resultslist" TargetMode="External"/><Relationship Id="rId10" Type="http://schemas.openxmlformats.org/officeDocument/2006/relationships/image" Target="media/image3.png"/><Relationship Id="rId19" Type="http://schemas.openxmlformats.org/officeDocument/2006/relationships/hyperlink" Target="https://www.scopus.com/authid/detail.uri?authorId=1617686140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hyperlink" Target="https://www.scopus.com/authid/detail.uri?authorId=660242858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20191-5252-4C51-9AC8-9BBA575DE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5807</Words>
  <Characters>33106</Characters>
  <Application>Microsoft Office Word</Application>
  <DocSecurity>0</DocSecurity>
  <Lines>275</Lines>
  <Paragraphs>77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Tiziano ZARRA (tzarra@unisa.it)</cp:lastModifiedBy>
  <cp:revision>3</cp:revision>
  <cp:lastPrinted>2015-05-12T17:31:00Z</cp:lastPrinted>
  <dcterms:created xsi:type="dcterms:W3CDTF">2021-03-16T15:48:00Z</dcterms:created>
  <dcterms:modified xsi:type="dcterms:W3CDTF">2021-03-17T09:11:00Z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id="JxkiZ65O"/&gt;&lt;style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