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F01313"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F01313" w:rsidRDefault="000A03B2" w:rsidP="004C5BC3">
            <w:pPr>
              <w:tabs>
                <w:tab w:val="left" w:pos="-108"/>
              </w:tabs>
              <w:ind w:left="-108" w:right="-24"/>
              <w:jc w:val="left"/>
              <w:rPr>
                <w:rFonts w:cs="Arial"/>
                <w:b/>
                <w:bCs/>
                <w:i/>
                <w:iCs/>
                <w:color w:val="000066"/>
                <w:sz w:val="12"/>
                <w:szCs w:val="12"/>
                <w:lang w:eastAsia="it-IT"/>
              </w:rPr>
            </w:pPr>
            <w:r w:rsidRPr="00F01313">
              <w:rPr>
                <w:rFonts w:ascii="AdvP6960" w:hAnsi="AdvP6960" w:cs="AdvP6960"/>
                <w:noProof/>
                <w:color w:val="241F20"/>
                <w:szCs w:val="18"/>
                <w:lang w:val="pt-PT" w:eastAsia="pt-P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01313">
              <w:rPr>
                <w:rFonts w:ascii="AdvP6960" w:hAnsi="AdvP6960" w:cs="AdvP6960"/>
                <w:color w:val="241F20"/>
                <w:szCs w:val="18"/>
                <w:lang w:eastAsia="it-IT"/>
              </w:rPr>
              <w:t xml:space="preserve"> </w:t>
            </w:r>
            <w:r w:rsidRPr="00F01313">
              <w:rPr>
                <w:rFonts w:cs="Arial"/>
                <w:b/>
                <w:bCs/>
                <w:i/>
                <w:iCs/>
                <w:color w:val="000066"/>
                <w:sz w:val="24"/>
                <w:szCs w:val="24"/>
                <w:lang w:eastAsia="it-IT"/>
              </w:rPr>
              <w:t>CHEMICAL ENGINEERING</w:t>
            </w:r>
            <w:r w:rsidRPr="00F01313">
              <w:rPr>
                <w:rFonts w:cs="Arial"/>
                <w:b/>
                <w:bCs/>
                <w:i/>
                <w:iCs/>
                <w:color w:val="0033FF"/>
                <w:sz w:val="24"/>
                <w:szCs w:val="24"/>
                <w:lang w:eastAsia="it-IT"/>
              </w:rPr>
              <w:t xml:space="preserve"> </w:t>
            </w:r>
            <w:r w:rsidRPr="00F01313">
              <w:rPr>
                <w:rFonts w:cs="Arial"/>
                <w:b/>
                <w:bCs/>
                <w:i/>
                <w:iCs/>
                <w:color w:val="666666"/>
                <w:sz w:val="24"/>
                <w:szCs w:val="24"/>
                <w:lang w:eastAsia="it-IT"/>
              </w:rPr>
              <w:t>TRANSACTIONS</w:t>
            </w:r>
            <w:r w:rsidRPr="00F01313">
              <w:rPr>
                <w:color w:val="333333"/>
                <w:sz w:val="24"/>
                <w:szCs w:val="24"/>
                <w:lang w:eastAsia="it-IT"/>
              </w:rPr>
              <w:t xml:space="preserve"> </w:t>
            </w:r>
            <w:r w:rsidRPr="00F01313">
              <w:rPr>
                <w:rFonts w:cs="Arial"/>
                <w:b/>
                <w:bCs/>
                <w:i/>
                <w:iCs/>
                <w:color w:val="000066"/>
                <w:sz w:val="27"/>
                <w:szCs w:val="27"/>
                <w:lang w:eastAsia="it-IT"/>
              </w:rPr>
              <w:br/>
            </w:r>
          </w:p>
          <w:p w14:paraId="4B780582" w14:textId="555FD5D7" w:rsidR="000A03B2" w:rsidRPr="00F01313" w:rsidRDefault="00A76EFC" w:rsidP="004C5BC3">
            <w:pPr>
              <w:tabs>
                <w:tab w:val="left" w:pos="-108"/>
              </w:tabs>
              <w:ind w:left="-108" w:right="-24"/>
              <w:rPr>
                <w:rFonts w:cs="Arial"/>
                <w:b/>
                <w:bCs/>
                <w:i/>
                <w:iCs/>
                <w:color w:val="000066"/>
                <w:sz w:val="22"/>
                <w:szCs w:val="22"/>
                <w:lang w:eastAsia="it-IT"/>
              </w:rPr>
            </w:pPr>
            <w:r w:rsidRPr="00F01313">
              <w:rPr>
                <w:rFonts w:cs="Arial"/>
                <w:b/>
                <w:bCs/>
                <w:i/>
                <w:iCs/>
                <w:color w:val="000066"/>
                <w:sz w:val="22"/>
                <w:szCs w:val="22"/>
                <w:lang w:eastAsia="it-IT"/>
              </w:rPr>
              <w:t xml:space="preserve">VOL. </w:t>
            </w:r>
            <w:r w:rsidR="007A4861" w:rsidRPr="00F01313">
              <w:rPr>
                <w:rFonts w:cs="Arial"/>
                <w:b/>
                <w:bCs/>
                <w:i/>
                <w:iCs/>
                <w:color w:val="000066"/>
                <w:sz w:val="22"/>
                <w:szCs w:val="22"/>
                <w:lang w:eastAsia="it-IT"/>
              </w:rPr>
              <w:t>8</w:t>
            </w:r>
            <w:r w:rsidR="00EC1D9F" w:rsidRPr="00F01313">
              <w:rPr>
                <w:rFonts w:cs="Arial"/>
                <w:b/>
                <w:bCs/>
                <w:i/>
                <w:iCs/>
                <w:color w:val="000066"/>
                <w:sz w:val="22"/>
                <w:szCs w:val="22"/>
                <w:lang w:eastAsia="it-IT"/>
              </w:rPr>
              <w:t>2</w:t>
            </w:r>
            <w:r w:rsidR="00FA5F5F" w:rsidRPr="00F01313">
              <w:rPr>
                <w:rFonts w:cs="Arial"/>
                <w:b/>
                <w:bCs/>
                <w:i/>
                <w:iCs/>
                <w:color w:val="000066"/>
                <w:sz w:val="22"/>
                <w:szCs w:val="22"/>
                <w:lang w:eastAsia="it-IT"/>
              </w:rPr>
              <w:t>, 20</w:t>
            </w:r>
            <w:r w:rsidR="00DF5072" w:rsidRPr="00F01313">
              <w:rPr>
                <w:rFonts w:cs="Arial"/>
                <w:b/>
                <w:bCs/>
                <w:i/>
                <w:iCs/>
                <w:color w:val="000066"/>
                <w:sz w:val="22"/>
                <w:szCs w:val="22"/>
                <w:lang w:eastAsia="it-IT"/>
              </w:rPr>
              <w:t>20</w:t>
            </w:r>
          </w:p>
        </w:tc>
        <w:tc>
          <w:tcPr>
            <w:tcW w:w="1843" w:type="dxa"/>
            <w:tcBorders>
              <w:left w:val="single" w:sz="4" w:space="0" w:color="auto"/>
              <w:bottom w:val="nil"/>
              <w:right w:val="single" w:sz="4" w:space="0" w:color="auto"/>
            </w:tcBorders>
          </w:tcPr>
          <w:p w14:paraId="56782132" w14:textId="77777777" w:rsidR="000A03B2" w:rsidRPr="00F01313" w:rsidRDefault="000A03B2" w:rsidP="004C5BC3">
            <w:pPr>
              <w:spacing w:line="140" w:lineRule="atLeast"/>
              <w:ind w:right="-24"/>
              <w:jc w:val="right"/>
              <w:rPr>
                <w:rFonts w:cs="Arial"/>
                <w:sz w:val="14"/>
                <w:szCs w:val="14"/>
              </w:rPr>
            </w:pPr>
            <w:r w:rsidRPr="00F01313">
              <w:rPr>
                <w:rFonts w:cs="Arial"/>
                <w:sz w:val="14"/>
                <w:szCs w:val="14"/>
              </w:rPr>
              <w:t>A publication of</w:t>
            </w:r>
          </w:p>
          <w:p w14:paraId="599E5441" w14:textId="77777777" w:rsidR="000A03B2" w:rsidRPr="00F01313" w:rsidRDefault="000A03B2" w:rsidP="004C5BC3">
            <w:pPr>
              <w:ind w:right="-24"/>
              <w:jc w:val="right"/>
            </w:pPr>
            <w:r w:rsidRPr="00F01313">
              <w:rPr>
                <w:noProof/>
                <w:lang w:val="pt-PT" w:eastAsia="pt-P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01313" w14:paraId="380FA3CD" w14:textId="77777777" w:rsidTr="00DE264A">
        <w:trPr>
          <w:trHeight w:val="567"/>
          <w:jc w:val="center"/>
        </w:trPr>
        <w:tc>
          <w:tcPr>
            <w:tcW w:w="6946" w:type="dxa"/>
            <w:vMerge/>
            <w:tcBorders>
              <w:right w:val="single" w:sz="4" w:space="0" w:color="auto"/>
            </w:tcBorders>
          </w:tcPr>
          <w:p w14:paraId="39E5E4C1" w14:textId="77777777" w:rsidR="000A03B2" w:rsidRPr="00F01313" w:rsidRDefault="000A03B2" w:rsidP="004C5BC3">
            <w:pPr>
              <w:tabs>
                <w:tab w:val="left" w:pos="-108"/>
              </w:tabs>
              <w:ind w:right="-24"/>
            </w:pPr>
          </w:p>
        </w:tc>
        <w:tc>
          <w:tcPr>
            <w:tcW w:w="1843" w:type="dxa"/>
            <w:tcBorders>
              <w:left w:val="single" w:sz="4" w:space="0" w:color="auto"/>
              <w:bottom w:val="nil"/>
              <w:right w:val="single" w:sz="4" w:space="0" w:color="auto"/>
            </w:tcBorders>
          </w:tcPr>
          <w:p w14:paraId="43858A98" w14:textId="77777777" w:rsidR="000A03B2" w:rsidRPr="00F01313" w:rsidRDefault="000A03B2" w:rsidP="004C5BC3">
            <w:pPr>
              <w:spacing w:line="140" w:lineRule="atLeast"/>
              <w:ind w:right="-24"/>
              <w:jc w:val="right"/>
              <w:rPr>
                <w:rFonts w:cs="Arial"/>
                <w:sz w:val="14"/>
                <w:szCs w:val="14"/>
              </w:rPr>
            </w:pPr>
            <w:r w:rsidRPr="00F01313">
              <w:rPr>
                <w:rFonts w:cs="Arial"/>
                <w:sz w:val="14"/>
                <w:szCs w:val="14"/>
              </w:rPr>
              <w:t>The Italian Association</w:t>
            </w:r>
          </w:p>
          <w:p w14:paraId="7522B1D2" w14:textId="77777777" w:rsidR="000A03B2" w:rsidRPr="00F01313" w:rsidRDefault="000A03B2" w:rsidP="004C5BC3">
            <w:pPr>
              <w:spacing w:line="140" w:lineRule="atLeast"/>
              <w:ind w:right="-24"/>
              <w:jc w:val="right"/>
              <w:rPr>
                <w:rFonts w:cs="Arial"/>
                <w:sz w:val="14"/>
                <w:szCs w:val="14"/>
              </w:rPr>
            </w:pPr>
            <w:r w:rsidRPr="00F01313">
              <w:rPr>
                <w:rFonts w:cs="Arial"/>
                <w:sz w:val="14"/>
                <w:szCs w:val="14"/>
              </w:rPr>
              <w:t>of Chemical Engineering</w:t>
            </w:r>
          </w:p>
          <w:p w14:paraId="4F0CC5DE" w14:textId="47FDB2FC" w:rsidR="000A03B2" w:rsidRPr="00F01313" w:rsidRDefault="000D0268" w:rsidP="004C5BC3">
            <w:pPr>
              <w:spacing w:line="140" w:lineRule="atLeast"/>
              <w:ind w:right="-24"/>
              <w:jc w:val="right"/>
              <w:rPr>
                <w:rFonts w:cs="Arial"/>
                <w:sz w:val="13"/>
                <w:szCs w:val="13"/>
              </w:rPr>
            </w:pPr>
            <w:r w:rsidRPr="00F01313">
              <w:rPr>
                <w:rFonts w:cs="Arial"/>
                <w:sz w:val="13"/>
                <w:szCs w:val="13"/>
              </w:rPr>
              <w:t>Online at www.cetjournal.it</w:t>
            </w:r>
          </w:p>
        </w:tc>
      </w:tr>
      <w:tr w:rsidR="000A03B2" w:rsidRPr="00F01313" w14:paraId="2D1B7169" w14:textId="77777777" w:rsidTr="00DE264A">
        <w:trPr>
          <w:trHeight w:val="68"/>
          <w:jc w:val="center"/>
        </w:trPr>
        <w:tc>
          <w:tcPr>
            <w:tcW w:w="8789" w:type="dxa"/>
            <w:gridSpan w:val="2"/>
          </w:tcPr>
          <w:p w14:paraId="4B0BB442" w14:textId="2DAB152D" w:rsidR="00300E56" w:rsidRPr="00F01313" w:rsidRDefault="00300E56" w:rsidP="004C5BC3">
            <w:pPr>
              <w:ind w:left="-107" w:right="-24"/>
              <w:rPr>
                <w:rFonts w:ascii="Times New Roman" w:hAnsi="Times New Roman"/>
                <w:sz w:val="24"/>
                <w:szCs w:val="24"/>
                <w:lang w:eastAsia="it-IT"/>
              </w:rPr>
            </w:pPr>
            <w:r w:rsidRPr="00F01313">
              <w:rPr>
                <w:rFonts w:ascii="Tahoma" w:hAnsi="Tahoma" w:cs="Tahoma"/>
                <w:iCs/>
                <w:color w:val="333333"/>
                <w:sz w:val="14"/>
                <w:szCs w:val="14"/>
                <w:lang w:eastAsia="it-IT"/>
              </w:rPr>
              <w:t>Guest Editors:</w:t>
            </w:r>
            <w:r w:rsidR="00904C62" w:rsidRPr="00F01313">
              <w:rPr>
                <w:rFonts w:ascii="Tahoma" w:hAnsi="Tahoma" w:cs="Tahoma"/>
                <w:iCs/>
                <w:color w:val="333333"/>
                <w:sz w:val="14"/>
                <w:szCs w:val="14"/>
                <w:lang w:eastAsia="it-IT"/>
              </w:rPr>
              <w:t xml:space="preserve"> </w:t>
            </w:r>
            <w:r w:rsidR="00EC1D9F" w:rsidRPr="00F01313">
              <w:rPr>
                <w:rFonts w:ascii="Tahoma" w:hAnsi="Tahoma" w:cs="Tahoma"/>
                <w:iCs/>
                <w:color w:val="333333"/>
                <w:sz w:val="14"/>
                <w:szCs w:val="14"/>
                <w:lang w:eastAsia="it-IT"/>
              </w:rPr>
              <w:t xml:space="preserve">Selena </w:t>
            </w:r>
            <w:proofErr w:type="spellStart"/>
            <w:r w:rsidR="00EC1D9F" w:rsidRPr="00F01313">
              <w:rPr>
                <w:rFonts w:ascii="Tahoma" w:hAnsi="Tahoma" w:cs="Tahoma"/>
                <w:iCs/>
                <w:color w:val="333333"/>
                <w:sz w:val="14"/>
                <w:szCs w:val="14"/>
                <w:lang w:eastAsia="it-IT"/>
              </w:rPr>
              <w:t>Sironi</w:t>
            </w:r>
            <w:proofErr w:type="spellEnd"/>
            <w:r w:rsidR="00EC1D9F" w:rsidRPr="00F01313">
              <w:rPr>
                <w:rFonts w:ascii="Tahoma" w:hAnsi="Tahoma" w:cs="Tahoma"/>
                <w:iCs/>
                <w:color w:val="333333"/>
                <w:sz w:val="14"/>
                <w:szCs w:val="14"/>
                <w:lang w:eastAsia="it-IT"/>
              </w:rPr>
              <w:t xml:space="preserve">, Laura </w:t>
            </w:r>
            <w:proofErr w:type="spellStart"/>
            <w:r w:rsidR="00EC1D9F" w:rsidRPr="00F01313">
              <w:rPr>
                <w:rFonts w:ascii="Tahoma" w:hAnsi="Tahoma" w:cs="Tahoma"/>
                <w:iCs/>
                <w:color w:val="333333"/>
                <w:sz w:val="14"/>
                <w:szCs w:val="14"/>
                <w:lang w:eastAsia="it-IT"/>
              </w:rPr>
              <w:t>Capelli</w:t>
            </w:r>
            <w:proofErr w:type="spellEnd"/>
          </w:p>
          <w:p w14:paraId="1B0F1814" w14:textId="06B41921" w:rsidR="000A03B2" w:rsidRPr="00F01313" w:rsidRDefault="00FA5F5F" w:rsidP="004C5BC3">
            <w:pPr>
              <w:tabs>
                <w:tab w:val="left" w:pos="-108"/>
              </w:tabs>
              <w:spacing w:line="140" w:lineRule="atLeast"/>
              <w:ind w:left="-107" w:right="-24"/>
              <w:jc w:val="left"/>
            </w:pPr>
            <w:r w:rsidRPr="00F01313">
              <w:rPr>
                <w:rFonts w:ascii="Tahoma" w:hAnsi="Tahoma" w:cs="Tahoma"/>
                <w:iCs/>
                <w:color w:val="333333"/>
                <w:sz w:val="14"/>
                <w:szCs w:val="14"/>
                <w:lang w:eastAsia="it-IT"/>
              </w:rPr>
              <w:t>Copyright © 20</w:t>
            </w:r>
            <w:r w:rsidR="00DF5072" w:rsidRPr="00F01313">
              <w:rPr>
                <w:rFonts w:ascii="Tahoma" w:hAnsi="Tahoma" w:cs="Tahoma"/>
                <w:iCs/>
                <w:color w:val="333333"/>
                <w:sz w:val="14"/>
                <w:szCs w:val="14"/>
                <w:lang w:eastAsia="it-IT"/>
              </w:rPr>
              <w:t>20</w:t>
            </w:r>
            <w:r w:rsidR="00904C62" w:rsidRPr="00F01313">
              <w:rPr>
                <w:rFonts w:ascii="Tahoma" w:hAnsi="Tahoma" w:cs="Tahoma"/>
                <w:iCs/>
                <w:color w:val="333333"/>
                <w:sz w:val="14"/>
                <w:szCs w:val="14"/>
                <w:lang w:eastAsia="it-IT"/>
              </w:rPr>
              <w:t xml:space="preserve">, AIDIC </w:t>
            </w:r>
            <w:proofErr w:type="spellStart"/>
            <w:r w:rsidR="00904C62" w:rsidRPr="00F01313">
              <w:rPr>
                <w:rFonts w:ascii="Tahoma" w:hAnsi="Tahoma" w:cs="Tahoma"/>
                <w:iCs/>
                <w:color w:val="333333"/>
                <w:sz w:val="14"/>
                <w:szCs w:val="14"/>
                <w:lang w:eastAsia="it-IT"/>
              </w:rPr>
              <w:t>Servizi</w:t>
            </w:r>
            <w:proofErr w:type="spellEnd"/>
            <w:r w:rsidR="00904C62" w:rsidRPr="00F01313">
              <w:rPr>
                <w:rFonts w:ascii="Tahoma" w:hAnsi="Tahoma" w:cs="Tahoma"/>
                <w:iCs/>
                <w:color w:val="333333"/>
                <w:sz w:val="14"/>
                <w:szCs w:val="14"/>
                <w:lang w:eastAsia="it-IT"/>
              </w:rPr>
              <w:t xml:space="preserve"> </w:t>
            </w:r>
            <w:proofErr w:type="spellStart"/>
            <w:r w:rsidR="00904C62" w:rsidRPr="00F01313">
              <w:rPr>
                <w:rFonts w:ascii="Tahoma" w:hAnsi="Tahoma" w:cs="Tahoma"/>
                <w:iCs/>
                <w:color w:val="333333"/>
                <w:sz w:val="14"/>
                <w:szCs w:val="14"/>
                <w:lang w:eastAsia="it-IT"/>
              </w:rPr>
              <w:t>S.r.l</w:t>
            </w:r>
            <w:proofErr w:type="spellEnd"/>
            <w:r w:rsidR="00904C62" w:rsidRPr="00F01313">
              <w:rPr>
                <w:rFonts w:ascii="Tahoma" w:hAnsi="Tahoma" w:cs="Tahoma"/>
                <w:iCs/>
                <w:color w:val="333333"/>
                <w:sz w:val="14"/>
                <w:szCs w:val="14"/>
                <w:lang w:eastAsia="it-IT"/>
              </w:rPr>
              <w:t>.</w:t>
            </w:r>
            <w:r w:rsidR="00300E56" w:rsidRPr="00F01313">
              <w:rPr>
                <w:rFonts w:ascii="Tahoma" w:hAnsi="Tahoma" w:cs="Tahoma"/>
                <w:iCs/>
                <w:color w:val="333333"/>
                <w:sz w:val="14"/>
                <w:szCs w:val="14"/>
                <w:lang w:eastAsia="it-IT"/>
              </w:rPr>
              <w:br/>
            </w:r>
            <w:r w:rsidR="00300E56" w:rsidRPr="00F01313">
              <w:rPr>
                <w:rFonts w:ascii="Tahoma" w:hAnsi="Tahoma" w:cs="Tahoma"/>
                <w:b/>
                <w:iCs/>
                <w:color w:val="000000"/>
                <w:sz w:val="14"/>
                <w:szCs w:val="14"/>
                <w:lang w:eastAsia="it-IT"/>
              </w:rPr>
              <w:t>ISBN</w:t>
            </w:r>
            <w:r w:rsidR="00300E56" w:rsidRPr="00F01313">
              <w:rPr>
                <w:rFonts w:ascii="Tahoma" w:hAnsi="Tahoma" w:cs="Tahoma"/>
                <w:iCs/>
                <w:color w:val="000000"/>
                <w:sz w:val="14"/>
                <w:szCs w:val="14"/>
                <w:lang w:eastAsia="it-IT"/>
              </w:rPr>
              <w:t xml:space="preserve"> </w:t>
            </w:r>
            <w:r w:rsidR="008D32B9" w:rsidRPr="00F01313">
              <w:rPr>
                <w:rFonts w:ascii="Tahoma" w:hAnsi="Tahoma" w:cs="Tahoma"/>
                <w:sz w:val="14"/>
                <w:szCs w:val="14"/>
              </w:rPr>
              <w:t>978-88-95608-</w:t>
            </w:r>
            <w:r w:rsidR="00EF06D9" w:rsidRPr="00F01313">
              <w:rPr>
                <w:rFonts w:ascii="Tahoma" w:hAnsi="Tahoma" w:cs="Tahoma"/>
                <w:sz w:val="14"/>
                <w:szCs w:val="14"/>
              </w:rPr>
              <w:t>8</w:t>
            </w:r>
            <w:r w:rsidR="00EC1D9F" w:rsidRPr="00F01313">
              <w:rPr>
                <w:rFonts w:ascii="Tahoma" w:hAnsi="Tahoma" w:cs="Tahoma"/>
                <w:sz w:val="14"/>
                <w:szCs w:val="14"/>
              </w:rPr>
              <w:t>0</w:t>
            </w:r>
            <w:r w:rsidR="008D32B9" w:rsidRPr="00F01313">
              <w:rPr>
                <w:rFonts w:ascii="Tahoma" w:hAnsi="Tahoma" w:cs="Tahoma"/>
                <w:sz w:val="14"/>
                <w:szCs w:val="14"/>
              </w:rPr>
              <w:t>-</w:t>
            </w:r>
            <w:r w:rsidR="00EC1D9F" w:rsidRPr="00F01313">
              <w:rPr>
                <w:rFonts w:ascii="Tahoma" w:hAnsi="Tahoma" w:cs="Tahoma"/>
                <w:sz w:val="14"/>
                <w:szCs w:val="14"/>
              </w:rPr>
              <w:t>8</w:t>
            </w:r>
            <w:r w:rsidR="00300E56" w:rsidRPr="00F01313">
              <w:rPr>
                <w:rFonts w:ascii="Tahoma" w:hAnsi="Tahoma" w:cs="Tahoma"/>
                <w:iCs/>
                <w:color w:val="333333"/>
                <w:sz w:val="14"/>
                <w:szCs w:val="14"/>
                <w:lang w:eastAsia="it-IT"/>
              </w:rPr>
              <w:t xml:space="preserve">; </w:t>
            </w:r>
            <w:r w:rsidR="00300E56" w:rsidRPr="00F01313">
              <w:rPr>
                <w:rFonts w:ascii="Tahoma" w:hAnsi="Tahoma" w:cs="Tahoma"/>
                <w:b/>
                <w:iCs/>
                <w:color w:val="333333"/>
                <w:sz w:val="14"/>
                <w:szCs w:val="14"/>
                <w:lang w:eastAsia="it-IT"/>
              </w:rPr>
              <w:t>ISSN</w:t>
            </w:r>
            <w:r w:rsidR="00300E56" w:rsidRPr="00F01313">
              <w:rPr>
                <w:rFonts w:ascii="Tahoma" w:hAnsi="Tahoma" w:cs="Tahoma"/>
                <w:iCs/>
                <w:color w:val="333333"/>
                <w:sz w:val="14"/>
                <w:szCs w:val="14"/>
                <w:lang w:eastAsia="it-IT"/>
              </w:rPr>
              <w:t xml:space="preserve"> 2283-9216</w:t>
            </w:r>
          </w:p>
        </w:tc>
      </w:tr>
    </w:tbl>
    <w:p w14:paraId="10DAA130" w14:textId="77777777" w:rsidR="000A03B2" w:rsidRPr="00F01313" w:rsidRDefault="000A03B2" w:rsidP="004C5BC3">
      <w:pPr>
        <w:pStyle w:val="CETAuthors"/>
        <w:ind w:right="-24"/>
        <w:sectPr w:rsidR="000A03B2" w:rsidRPr="00F01313" w:rsidSect="00CD5FE2">
          <w:type w:val="continuous"/>
          <w:pgSz w:w="11906" w:h="16838" w:code="9"/>
          <w:pgMar w:top="1701" w:right="1418" w:bottom="1701" w:left="1701" w:header="1701" w:footer="0" w:gutter="0"/>
          <w:cols w:space="708"/>
          <w:titlePg/>
          <w:docGrid w:linePitch="360"/>
        </w:sectPr>
      </w:pPr>
    </w:p>
    <w:p w14:paraId="586F506F" w14:textId="4CD699E4" w:rsidR="00BC06C1" w:rsidRPr="004B3E82" w:rsidRDefault="00BC06C1" w:rsidP="005D1E96">
      <w:pPr>
        <w:pStyle w:val="CETTitle"/>
        <w:ind w:right="-23"/>
        <w:rPr>
          <w:szCs w:val="32"/>
        </w:rPr>
      </w:pPr>
      <w:r w:rsidRPr="004B3E82">
        <w:rPr>
          <w:szCs w:val="32"/>
        </w:rPr>
        <w:t xml:space="preserve">Modelling </w:t>
      </w:r>
      <w:r>
        <w:rPr>
          <w:szCs w:val="32"/>
        </w:rPr>
        <w:t>t</w:t>
      </w:r>
      <w:r w:rsidRPr="004B3E82">
        <w:rPr>
          <w:szCs w:val="32"/>
        </w:rPr>
        <w:t xml:space="preserve">he Quality </w:t>
      </w:r>
      <w:r>
        <w:rPr>
          <w:szCs w:val="32"/>
        </w:rPr>
        <w:t>o</w:t>
      </w:r>
      <w:r w:rsidRPr="004B3E82">
        <w:rPr>
          <w:szCs w:val="32"/>
        </w:rPr>
        <w:t xml:space="preserve">f Odour Mixtures </w:t>
      </w:r>
      <w:r>
        <w:rPr>
          <w:szCs w:val="32"/>
        </w:rPr>
        <w:t>i</w:t>
      </w:r>
      <w:r w:rsidRPr="004B3E82">
        <w:rPr>
          <w:szCs w:val="32"/>
        </w:rPr>
        <w:t xml:space="preserve">n Environment: </w:t>
      </w:r>
      <w:r w:rsidR="005D1E96">
        <w:rPr>
          <w:szCs w:val="32"/>
        </w:rPr>
        <w:t>A</w:t>
      </w:r>
      <w:r w:rsidRPr="004B3E82">
        <w:rPr>
          <w:szCs w:val="32"/>
        </w:rPr>
        <w:t xml:space="preserve"> New Approach </w:t>
      </w:r>
      <w:r>
        <w:rPr>
          <w:szCs w:val="32"/>
        </w:rPr>
        <w:t>u</w:t>
      </w:r>
      <w:r w:rsidRPr="004B3E82">
        <w:rPr>
          <w:szCs w:val="32"/>
        </w:rPr>
        <w:t xml:space="preserve">sing </w:t>
      </w:r>
      <w:r>
        <w:rPr>
          <w:szCs w:val="32"/>
        </w:rPr>
        <w:t>t</w:t>
      </w:r>
      <w:r w:rsidRPr="004B3E82">
        <w:rPr>
          <w:szCs w:val="32"/>
        </w:rPr>
        <w:t xml:space="preserve">he Experimental Mixture Design Combined </w:t>
      </w:r>
      <w:r>
        <w:rPr>
          <w:szCs w:val="32"/>
        </w:rPr>
        <w:t>w</w:t>
      </w:r>
      <w:r w:rsidRPr="004B3E82">
        <w:rPr>
          <w:szCs w:val="32"/>
        </w:rPr>
        <w:t xml:space="preserve">ith </w:t>
      </w:r>
      <w:r>
        <w:rPr>
          <w:szCs w:val="32"/>
        </w:rPr>
        <w:t>t</w:t>
      </w:r>
      <w:r w:rsidRPr="004B3E82">
        <w:rPr>
          <w:szCs w:val="32"/>
        </w:rPr>
        <w:t xml:space="preserve">he </w:t>
      </w:r>
      <w:proofErr w:type="spellStart"/>
      <w:r w:rsidRPr="004B3E82">
        <w:rPr>
          <w:szCs w:val="32"/>
        </w:rPr>
        <w:t>Langage</w:t>
      </w:r>
      <w:proofErr w:type="spellEnd"/>
      <w:r w:rsidRPr="004B3E82">
        <w:rPr>
          <w:szCs w:val="32"/>
        </w:rPr>
        <w:t xml:space="preserve"> Des Nez</w:t>
      </w:r>
      <w:r w:rsidRPr="004B3E82">
        <w:rPr>
          <w:szCs w:val="32"/>
          <w:vertAlign w:val="superscript"/>
        </w:rPr>
        <w:t>®</w:t>
      </w:r>
    </w:p>
    <w:p w14:paraId="416D87E4" w14:textId="77777777" w:rsidR="00BC06C1" w:rsidRPr="005C029C" w:rsidRDefault="00BC06C1" w:rsidP="00BC06C1">
      <w:pPr>
        <w:pStyle w:val="CETAuthors"/>
        <w:ind w:right="-24"/>
        <w:rPr>
          <w:lang w:val="fr-FR"/>
        </w:rPr>
      </w:pPr>
      <w:r w:rsidRPr="005C029C">
        <w:rPr>
          <w:lang w:val="fr-FR"/>
        </w:rPr>
        <w:t>Charbel Hawko</w:t>
      </w:r>
      <w:r w:rsidRPr="005C029C">
        <w:rPr>
          <w:vertAlign w:val="superscript"/>
          <w:lang w:val="fr-FR"/>
        </w:rPr>
        <w:t>a,b</w:t>
      </w:r>
      <w:r>
        <w:rPr>
          <w:vertAlign w:val="superscript"/>
          <w:lang w:val="fr-FR"/>
        </w:rPr>
        <w:t>,</w:t>
      </w:r>
      <w:r w:rsidRPr="00BC06C1">
        <w:rPr>
          <w:lang w:val="fr-FR"/>
        </w:rPr>
        <w:t>*</w:t>
      </w:r>
      <w:r w:rsidRPr="005C029C">
        <w:rPr>
          <w:lang w:val="fr-FR"/>
        </w:rPr>
        <w:t>, Marie Verriele</w:t>
      </w:r>
      <w:r w:rsidRPr="005C029C">
        <w:rPr>
          <w:vertAlign w:val="superscript"/>
          <w:lang w:val="fr-FR"/>
        </w:rPr>
        <w:t>a</w:t>
      </w:r>
      <w:r w:rsidRPr="005C029C">
        <w:rPr>
          <w:lang w:val="fr-FR"/>
        </w:rPr>
        <w:t>, Nicolas Hucher</w:t>
      </w:r>
      <w:r w:rsidRPr="005C029C">
        <w:rPr>
          <w:vertAlign w:val="superscript"/>
          <w:lang w:val="fr-FR"/>
        </w:rPr>
        <w:t>b</w:t>
      </w:r>
      <w:r w:rsidRPr="005C029C">
        <w:rPr>
          <w:lang w:val="fr-FR"/>
        </w:rPr>
        <w:t>, Sabine Crunaire</w:t>
      </w:r>
      <w:r w:rsidRPr="005C029C">
        <w:rPr>
          <w:vertAlign w:val="superscript"/>
          <w:lang w:val="fr-FR"/>
        </w:rPr>
        <w:t>a</w:t>
      </w:r>
      <w:r w:rsidRPr="005C029C">
        <w:rPr>
          <w:lang w:val="fr-FR"/>
        </w:rPr>
        <w:t xml:space="preserve">, </w:t>
      </w:r>
      <w:r w:rsidRPr="00B7111A">
        <w:rPr>
          <w:lang w:val="fr-FR"/>
        </w:rPr>
        <w:t>Ce</w:t>
      </w:r>
      <w:r w:rsidRPr="005C029C">
        <w:rPr>
          <w:lang w:val="fr-FR"/>
        </w:rPr>
        <w:t>line Le</w:t>
      </w:r>
      <w:r w:rsidRPr="00B7111A">
        <w:rPr>
          <w:lang w:val="fr-FR"/>
        </w:rPr>
        <w:t>ge</w:t>
      </w:r>
      <w:r w:rsidRPr="005C029C">
        <w:rPr>
          <w:lang w:val="fr-FR"/>
        </w:rPr>
        <w:t>r</w:t>
      </w:r>
      <w:r w:rsidRPr="005C029C">
        <w:rPr>
          <w:vertAlign w:val="superscript"/>
          <w:lang w:val="fr-FR"/>
        </w:rPr>
        <w:t>c</w:t>
      </w:r>
      <w:r w:rsidRPr="005C029C">
        <w:rPr>
          <w:lang w:val="fr-FR"/>
        </w:rPr>
        <w:t>, Nadine Locoge</w:t>
      </w:r>
      <w:r w:rsidRPr="005C029C">
        <w:rPr>
          <w:vertAlign w:val="superscript"/>
          <w:lang w:val="fr-FR"/>
        </w:rPr>
        <w:t>a</w:t>
      </w:r>
      <w:r w:rsidRPr="005C029C">
        <w:rPr>
          <w:lang w:val="fr-FR"/>
        </w:rPr>
        <w:t>, Geraldine Savary</w:t>
      </w:r>
      <w:r w:rsidRPr="005C029C">
        <w:rPr>
          <w:vertAlign w:val="superscript"/>
          <w:lang w:val="fr-FR"/>
        </w:rPr>
        <w:t>b</w:t>
      </w:r>
    </w:p>
    <w:p w14:paraId="1EF2D4CC" w14:textId="4923B67D" w:rsidR="00103B6D" w:rsidRPr="005C029C" w:rsidRDefault="00E978D0" w:rsidP="004C5BC3">
      <w:pPr>
        <w:pStyle w:val="CETAddress"/>
        <w:ind w:right="-24"/>
        <w:rPr>
          <w:lang w:val="fr-FR"/>
        </w:rPr>
      </w:pPr>
      <w:r w:rsidRPr="005C029C">
        <w:rPr>
          <w:vertAlign w:val="superscript"/>
          <w:lang w:val="fr-FR"/>
        </w:rPr>
        <w:t>a</w:t>
      </w:r>
      <w:r w:rsidR="00103B6D" w:rsidRPr="005C029C">
        <w:rPr>
          <w:lang w:val="fr-FR"/>
        </w:rPr>
        <w:t>IMT Lille Douai, SAGE, Université de Lille, F-59500 Douai, France</w:t>
      </w:r>
    </w:p>
    <w:p w14:paraId="332DEE0D" w14:textId="191B834A" w:rsidR="00103B6D" w:rsidRPr="005C029C" w:rsidRDefault="00E978D0" w:rsidP="004C5BC3">
      <w:pPr>
        <w:pStyle w:val="CETAddress"/>
        <w:ind w:right="-24"/>
        <w:rPr>
          <w:lang w:val="fr-FR"/>
        </w:rPr>
      </w:pPr>
      <w:r w:rsidRPr="005C029C">
        <w:rPr>
          <w:vertAlign w:val="superscript"/>
          <w:lang w:val="fr-FR"/>
        </w:rPr>
        <w:t>b</w:t>
      </w:r>
      <w:r w:rsidR="00103B6D" w:rsidRPr="005C029C">
        <w:rPr>
          <w:lang w:val="fr-FR"/>
        </w:rPr>
        <w:t>URCOM, Université Le Havre Normandie, F-76600 Le Havre, France</w:t>
      </w:r>
    </w:p>
    <w:p w14:paraId="3B86E7F8" w14:textId="11E7CAC6" w:rsidR="00103B6D" w:rsidRPr="005C029C" w:rsidRDefault="00103B6D" w:rsidP="004C5BC3">
      <w:pPr>
        <w:pStyle w:val="CETAddress"/>
        <w:ind w:right="-24"/>
        <w:rPr>
          <w:lang w:val="fr-FR"/>
        </w:rPr>
      </w:pPr>
      <w:r w:rsidRPr="005C029C">
        <w:rPr>
          <w:vertAlign w:val="superscript"/>
          <w:lang w:val="fr-FR"/>
        </w:rPr>
        <w:t>c</w:t>
      </w:r>
      <w:r w:rsidRPr="005C029C">
        <w:rPr>
          <w:lang w:val="fr-FR"/>
        </w:rPr>
        <w:t>Atmo Normandie, F-76000 Rouen, France</w:t>
      </w:r>
    </w:p>
    <w:p w14:paraId="0127A28D" w14:textId="2EB79F80" w:rsidR="00E978D0" w:rsidRPr="005C029C" w:rsidRDefault="00AB5011" w:rsidP="004C5BC3">
      <w:pPr>
        <w:pStyle w:val="CETAddress"/>
        <w:ind w:right="-24"/>
        <w:rPr>
          <w:lang w:val="fr-FR"/>
        </w:rPr>
      </w:pPr>
      <w:r w:rsidRPr="005C029C">
        <w:rPr>
          <w:lang w:val="fr-FR"/>
        </w:rPr>
        <w:t xml:space="preserve"> </w:t>
      </w:r>
      <w:r w:rsidR="00103B6D" w:rsidRPr="005C029C">
        <w:rPr>
          <w:lang w:val="fr-FR"/>
        </w:rPr>
        <w:t>charbel</w:t>
      </w:r>
      <w:r w:rsidR="002E0278" w:rsidRPr="005C029C">
        <w:rPr>
          <w:lang w:val="fr-FR"/>
        </w:rPr>
        <w:t>.</w:t>
      </w:r>
      <w:r w:rsidR="00103B6D" w:rsidRPr="005C029C">
        <w:rPr>
          <w:lang w:val="fr-FR"/>
        </w:rPr>
        <w:t>hawko@univ-lehavre</w:t>
      </w:r>
      <w:r w:rsidR="002E0278" w:rsidRPr="005C029C">
        <w:rPr>
          <w:lang w:val="fr-FR"/>
        </w:rPr>
        <w:t>.</w:t>
      </w:r>
      <w:r w:rsidR="00103B6D" w:rsidRPr="005C029C">
        <w:rPr>
          <w:lang w:val="fr-FR"/>
        </w:rPr>
        <w:t>fr</w:t>
      </w:r>
    </w:p>
    <w:p w14:paraId="7A1CA502" w14:textId="77777777" w:rsidR="00103B6D" w:rsidRPr="005C029C" w:rsidRDefault="00103B6D" w:rsidP="004C5BC3">
      <w:pPr>
        <w:pStyle w:val="CETBodytext"/>
        <w:ind w:right="-24"/>
        <w:rPr>
          <w:lang w:val="fr-FR"/>
        </w:rPr>
      </w:pPr>
    </w:p>
    <w:p w14:paraId="725CFC1E" w14:textId="69CC398B" w:rsidR="00A51EC3" w:rsidRPr="00BC06C1" w:rsidRDefault="004325A6" w:rsidP="004C5BC3">
      <w:pPr>
        <w:pStyle w:val="CETBodytext"/>
        <w:ind w:right="-24"/>
        <w:rPr>
          <w:lang w:val="en-GB"/>
        </w:rPr>
      </w:pPr>
      <w:r w:rsidRPr="00BC06C1">
        <w:rPr>
          <w:lang w:val="en-GB"/>
        </w:rPr>
        <w:t>Odour nuisance can be caused by industrial emissions. Sensory analyses are efficient approaches when assessing these odours. However, two obstacles may interfere with sensory analyses and make odour sources identification harder: the subjectivity of the human panel and the poorly understood effect of odour mixtures on the quality of the final odour</w:t>
      </w:r>
      <w:r w:rsidR="00B550E4" w:rsidRPr="00BC06C1">
        <w:rPr>
          <w:lang w:val="en-GB"/>
        </w:rPr>
        <w:t>, when industrial emissions get mixed</w:t>
      </w:r>
      <w:r w:rsidRPr="00BC06C1">
        <w:rPr>
          <w:lang w:val="en-GB"/>
        </w:rPr>
        <w:t xml:space="preserve">. </w:t>
      </w:r>
    </w:p>
    <w:p w14:paraId="7F538A9B" w14:textId="77777777" w:rsidR="00A51EC3" w:rsidRPr="00BC06C1" w:rsidRDefault="004325A6" w:rsidP="004C5BC3">
      <w:pPr>
        <w:pStyle w:val="CETBodytext"/>
        <w:ind w:right="-24"/>
        <w:rPr>
          <w:lang w:val="en-GB"/>
        </w:rPr>
      </w:pPr>
      <w:r w:rsidRPr="00BC06C1">
        <w:rPr>
          <w:lang w:val="en-GB"/>
        </w:rPr>
        <w:t>To answer that question, an approach is proposed in this article</w:t>
      </w:r>
      <w:r w:rsidR="0014329E" w:rsidRPr="00BC06C1">
        <w:rPr>
          <w:lang w:val="en-GB"/>
        </w:rPr>
        <w:t xml:space="preserve"> combining the experimental mixture design with the </w:t>
      </w:r>
      <w:proofErr w:type="spellStart"/>
      <w:r w:rsidR="0014329E" w:rsidRPr="00BC06C1">
        <w:rPr>
          <w:lang w:val="en-GB"/>
        </w:rPr>
        <w:t>Langage</w:t>
      </w:r>
      <w:proofErr w:type="spellEnd"/>
      <w:r w:rsidR="0014329E" w:rsidRPr="00BC06C1">
        <w:rPr>
          <w:lang w:val="en-GB"/>
        </w:rPr>
        <w:t xml:space="preserve"> des Nez</w:t>
      </w:r>
      <w:r w:rsidR="0014329E" w:rsidRPr="00BC06C1">
        <w:rPr>
          <w:vertAlign w:val="superscript"/>
          <w:lang w:val="en-GB"/>
        </w:rPr>
        <w:t>®</w:t>
      </w:r>
      <w:r w:rsidR="0014329E" w:rsidRPr="00BC06C1">
        <w:rPr>
          <w:lang w:val="en-GB"/>
        </w:rPr>
        <w:t xml:space="preserve">, a method that uses chemical referents as odour descriptors reducing the subjectivity of the panel. Three odorous compounds were studied: propyl mercaptan, α-pinene and furfuryl mercaptan. They were mixed at different odour activity values. For each mixture, a sensory analysis was made to describe the odour with the </w:t>
      </w:r>
      <w:proofErr w:type="spellStart"/>
      <w:r w:rsidR="0014329E" w:rsidRPr="00BC06C1">
        <w:rPr>
          <w:lang w:val="en-GB"/>
        </w:rPr>
        <w:t>Langage</w:t>
      </w:r>
      <w:proofErr w:type="spellEnd"/>
      <w:r w:rsidR="0014329E" w:rsidRPr="00BC06C1">
        <w:rPr>
          <w:lang w:val="en-GB"/>
        </w:rPr>
        <w:t xml:space="preserve"> des Nez</w:t>
      </w:r>
      <w:r w:rsidR="0014329E" w:rsidRPr="00BC06C1">
        <w:rPr>
          <w:vertAlign w:val="superscript"/>
          <w:lang w:val="en-GB"/>
        </w:rPr>
        <w:t>®</w:t>
      </w:r>
      <w:r w:rsidR="0014329E" w:rsidRPr="00BC06C1">
        <w:rPr>
          <w:lang w:val="en-GB"/>
        </w:rPr>
        <w:t xml:space="preserve">. The variation of the odour profile with the composition was modelled. The obtained models </w:t>
      </w:r>
      <w:r w:rsidR="00B550E4" w:rsidRPr="00BC06C1">
        <w:rPr>
          <w:lang w:val="en-GB"/>
        </w:rPr>
        <w:t xml:space="preserve">were validated and represented in a 3D space enabling the visualisation of the evolution of the models. </w:t>
      </w:r>
    </w:p>
    <w:p w14:paraId="37A61FCE" w14:textId="4C938D06" w:rsidR="00DA24C6" w:rsidRPr="00F01313" w:rsidRDefault="00B550E4" w:rsidP="004C5BC3">
      <w:pPr>
        <w:pStyle w:val="CETBodytext"/>
        <w:ind w:right="-24"/>
      </w:pPr>
      <w:r w:rsidRPr="00BC06C1">
        <w:rPr>
          <w:lang w:val="en-GB"/>
        </w:rPr>
        <w:t xml:space="preserve">This approach is considered a cornerstone in better understanding the effect of odours mixtures thus </w:t>
      </w:r>
      <w:r w:rsidR="00A51EC3" w:rsidRPr="00BC06C1">
        <w:rPr>
          <w:lang w:val="en-GB"/>
        </w:rPr>
        <w:t>removing this obstacle when assessing odour nuisance with the objective of identifying the odour sources using sensory analyses.</w:t>
      </w:r>
      <w:r w:rsidR="00A51EC3">
        <w:rPr>
          <w:lang w:val="en-GB"/>
        </w:rPr>
        <w:t xml:space="preserve"> </w:t>
      </w:r>
    </w:p>
    <w:p w14:paraId="476B2F2E" w14:textId="77777777" w:rsidR="00600535" w:rsidRPr="00F01313" w:rsidRDefault="00600535" w:rsidP="004C5BC3">
      <w:pPr>
        <w:pStyle w:val="CETHeading1"/>
        <w:ind w:right="-24"/>
        <w:rPr>
          <w:lang w:val="en-GB"/>
        </w:rPr>
      </w:pPr>
      <w:r w:rsidRPr="00F01313">
        <w:rPr>
          <w:lang w:val="en-GB"/>
        </w:rPr>
        <w:t>Introduction</w:t>
      </w:r>
    </w:p>
    <w:p w14:paraId="4723B00F" w14:textId="2A579270" w:rsidR="00301755" w:rsidRPr="00BC06C1" w:rsidRDefault="00A70CC8" w:rsidP="004C5BC3">
      <w:pPr>
        <w:pStyle w:val="CETBodytext"/>
        <w:ind w:right="-24"/>
        <w:rPr>
          <w:lang w:val="en-GB"/>
        </w:rPr>
      </w:pPr>
      <w:r w:rsidRPr="00BC06C1">
        <w:rPr>
          <w:lang w:val="en-GB"/>
        </w:rPr>
        <w:t xml:space="preserve">Odour nuisance </w:t>
      </w:r>
      <w:r w:rsidR="006F4E29" w:rsidRPr="00BC06C1">
        <w:rPr>
          <w:lang w:val="en-GB"/>
        </w:rPr>
        <w:t>is</w:t>
      </w:r>
      <w:r w:rsidRPr="00BC06C1">
        <w:rPr>
          <w:lang w:val="en-GB"/>
        </w:rPr>
        <w:t xml:space="preserve"> the cause of many complaints. Emissions from industrial sites</w:t>
      </w:r>
      <w:r w:rsidR="00366646" w:rsidRPr="00BC06C1">
        <w:rPr>
          <w:lang w:val="en-GB"/>
        </w:rPr>
        <w:t xml:space="preserve"> may be the cause of odour nuisance</w:t>
      </w:r>
      <w:r w:rsidR="002E0278" w:rsidRPr="00BC06C1">
        <w:rPr>
          <w:sz w:val="16"/>
          <w:lang w:val="en-GB"/>
        </w:rPr>
        <w:t>.</w:t>
      </w:r>
      <w:r w:rsidR="006F4E29" w:rsidRPr="00BC06C1">
        <w:rPr>
          <w:sz w:val="16"/>
          <w:lang w:val="en-GB"/>
        </w:rPr>
        <w:t xml:space="preserve"> </w:t>
      </w:r>
      <w:r w:rsidR="00316567" w:rsidRPr="00BC06C1">
        <w:rPr>
          <w:lang w:val="en-GB"/>
        </w:rPr>
        <w:t>This could lead to health problems and affect negatively the real estate market and local economy</w:t>
      </w:r>
      <w:r w:rsidR="00141539" w:rsidRPr="00BC06C1">
        <w:rPr>
          <w:lang w:val="en-GB"/>
        </w:rPr>
        <w:t xml:space="preserve"> </w:t>
      </w:r>
      <w:r w:rsidR="00141539" w:rsidRPr="00BC06C1">
        <w:rPr>
          <w:lang w:val="en-GB"/>
        </w:rPr>
        <w:fldChar w:fldCharType="begin"/>
      </w:r>
      <w:r w:rsidR="00141539" w:rsidRPr="00BC06C1">
        <w:rPr>
          <w:lang w:val="en-GB"/>
        </w:rPr>
        <w:instrText xml:space="preserve"> ADDIN ZOTERO_ITEM CSL_CITATION {"citationID":"4ZQJoMrE","properties":{"formattedCitation":"(Blanes-Vidal et al., 2012)","plainCitation":"(Blanes-Vidal et al., 2012)","noteIndex":0},"citationItems":[{"id":1224,"uris":["http://zotero.org/users/4911905/items/3YLPUIDS"],"uri":["http://zotero.org/users/4911905/items/3YLPUIDS"],"itemData":{"id":1224,"type":"article-journal","abstract":"Epidemiological studies have shown that residential exposure to livestock odors can affect the health and wellbeing of rural citizens. However, exposure–response models for this relationship have not been developed. One of the main challenges is to identify a compound that can be used as proxy for livestock odor exposure. In this paper we developed models that describe the relationship between long-term averaged outdoor residential ammonia (NH3) exposures and livestock odor annoyance experienced by rural residents, and investigated person-related variables associated with annoyance responses. We used emission-based atmospheric dispersion modeling data to estimate household-speciﬁc outdoor concentrations and survey data to characterize the study subjects. Binomial and multinomial logistic regressions were used for model development. Residential NH3 exposure was positively associated with moderate, high and extreme odor annoyance (adjusted odds ratio = 10.59; 95% conﬁdence interval: 1.35–83.13, for each unit increase in LogeNH3 exposure). Speciﬁc characteristics of the exposed subjects (i.e., age, time per week spent at home, presence of children at home and job) act as co-determinants of odor annoyance responses. Predictive models showed classiﬁcation accuracies of 67–72%. The results suggest that NH3 exposure in the residential outdoor environment can be used as a predictor of livestock odor annoyance in population studies.","container-title":"Environment International","DOI":"10.1016/j.envint.2011.11.010","ISSN":"01604120","journalAbbreviation":"Environment International","language":"en","page":"44-50","source":"DOI.org (Crossref)","title":"Residential exposure to outdoor air pollution from livestock operations and perceived annoyance among citizens","volume":"40","author":[{"family":"Blanes-Vidal","given":"Victoria"},{"family":"Suh","given":"Helen"},{"family":"Nadimi","given":"Esmaeil S."},{"family":"Løfstrøm","given":"Per"},{"family":"Ellermann","given":"Thomas"},{"family":"Andersen","given":"Helle V."},{"family":"Schwartz","given":"Joel"}],"issued":{"date-parts":[["2012",4]]}}}],"schema":"https://github.com/citation-style-language/schema/raw/master/csl-citation.json"} </w:instrText>
      </w:r>
      <w:r w:rsidR="00141539" w:rsidRPr="00BC06C1">
        <w:rPr>
          <w:lang w:val="en-GB"/>
        </w:rPr>
        <w:fldChar w:fldCharType="separate"/>
      </w:r>
      <w:r w:rsidR="00141539" w:rsidRPr="00BC06C1">
        <w:rPr>
          <w:rFonts w:cs="Arial"/>
          <w:lang w:val="en-GB"/>
        </w:rPr>
        <w:t>(Blanes-Vidal et al</w:t>
      </w:r>
      <w:r w:rsidR="002E0278" w:rsidRPr="00BC06C1">
        <w:rPr>
          <w:rFonts w:cs="Arial"/>
          <w:sz w:val="16"/>
          <w:lang w:val="en-GB"/>
        </w:rPr>
        <w:t>.</w:t>
      </w:r>
      <w:r w:rsidR="00141539" w:rsidRPr="00BC06C1">
        <w:rPr>
          <w:rFonts w:cs="Arial"/>
          <w:lang w:val="en-GB"/>
        </w:rPr>
        <w:t>, 2012)</w:t>
      </w:r>
      <w:r w:rsidR="00141539" w:rsidRPr="00BC06C1">
        <w:rPr>
          <w:lang w:val="en-GB"/>
        </w:rPr>
        <w:fldChar w:fldCharType="end"/>
      </w:r>
      <w:r w:rsidR="002E0278" w:rsidRPr="00BC06C1">
        <w:rPr>
          <w:sz w:val="16"/>
          <w:lang w:val="en-GB"/>
        </w:rPr>
        <w:t>.</w:t>
      </w:r>
      <w:r w:rsidR="00316567" w:rsidRPr="00BC06C1">
        <w:rPr>
          <w:lang w:val="en-GB"/>
        </w:rPr>
        <w:t xml:space="preserve"> </w:t>
      </w:r>
      <w:r w:rsidR="00766F67" w:rsidRPr="00BC06C1">
        <w:rPr>
          <w:lang w:val="en-GB"/>
        </w:rPr>
        <w:t xml:space="preserve">Odour nuisance may be studied by sensory analyses for many reasons like offering sensory information on the studied odour emissions and maybe more practical to </w:t>
      </w:r>
      <w:r w:rsidR="004B6ED7" w:rsidRPr="00BC06C1">
        <w:rPr>
          <w:lang w:val="en-GB"/>
        </w:rPr>
        <w:t>execute</w:t>
      </w:r>
      <w:r w:rsidR="00766F67" w:rsidRPr="00BC06C1">
        <w:rPr>
          <w:lang w:val="en-GB"/>
        </w:rPr>
        <w:t xml:space="preserve"> than chemical analyses</w:t>
      </w:r>
      <w:r w:rsidR="00B325E1" w:rsidRPr="00BC06C1">
        <w:rPr>
          <w:lang w:val="en-GB"/>
        </w:rPr>
        <w:t xml:space="preserve"> </w:t>
      </w:r>
      <w:r w:rsidR="00EC152B" w:rsidRPr="00BC06C1">
        <w:rPr>
          <w:lang w:val="en-GB"/>
        </w:rPr>
        <w:fldChar w:fldCharType="begin"/>
      </w:r>
      <w:r w:rsidR="00BC06C1" w:rsidRPr="00BC06C1">
        <w:rPr>
          <w:lang w:val="en-GB"/>
        </w:rPr>
        <w:instrText xml:space="preserve"> ADDIN ZOTERO_ITEM CSL_CITATION {"citationID":"dcoKSaZB","properties":{"formattedCitation":"(Nicell, 2009)","plainCitation":"(Nicell, 2009)","noteIndex":0},"citationItems":[{"id":"naLkvIQT/nI7ZlLJH","uris":["http://zotero.org/users/4911905/items/YRJS9FD8"],"uri":["http://zotero.org/users/4911905/items/YRJS9FD8"],"itemData":{"id":200,"type":"article-journal","abstract":"Decades of experience support the inclusion of odours in the list of contaminant types that must be regulated by government. In many jurisdictions, odour impacts are regulated under the nuisance provisions of common law. However, the explicit conditions that establish whether a nuisance condition exists are not easily deﬁned. Due to this shortcoming, there is a need to introduce objectivity into odour impact assessments and odour limits. While individual responses to odours are highly variable and can result in a variety of effects, generally the impacts of odours arise from a variety of interacting factors, collectively known as FIDOL: frequency, intensity, duration, offensiveness, and location. In view of the need to prevent or mitigate such impacts, an approach to odour regulation is proposed in which the protection of the public from odour impacts is accomplished based on the FIDOL approach. This involves the introduction of an objective odour limit, as follows: ‘‘Facilities that are identiﬁed as sources of potentially offensive odours shall ensure that the 10-min average concentration of odour resulting from all sources at the facility and determined in accordance with accepted procedures, shall be less than 1 odour unit 99.5% of the time at the most impacted sensitive receptor’’. It is argued that the proposed limit would provide the public with an understanding of the degree of protection from odours that is to be provided through regulations and would provide industries with a basis for designing their facilities to minimize impact at the design stage. Such limits would also provide industries with benchmarks against which they can gauge their success at preventing or mitigating odour impacts and for evaluating the effectiveness of odour control technologies.","container-title":"Atmospheric Environment","DOI":"10.1016/j.atmosenv.2008.09.033","ISSN":"13522310","issue":"1","language":"en","page":"196-206","source":"Crossref","title":"Assessment and regulation of odour impacts","volume":"43","author":[{"family":"Nicell","given":"Jim A."}],"issued":{"date-parts":[["2009",1]]}}}],"schema":"https://github.com/citation-style-language/schema/raw/master/csl-citation.json"} </w:instrText>
      </w:r>
      <w:r w:rsidR="00EC152B" w:rsidRPr="00BC06C1">
        <w:rPr>
          <w:lang w:val="en-GB"/>
        </w:rPr>
        <w:fldChar w:fldCharType="separate"/>
      </w:r>
      <w:r w:rsidR="00EC152B" w:rsidRPr="00BC06C1">
        <w:rPr>
          <w:rFonts w:cs="Arial"/>
        </w:rPr>
        <w:t>(Nicell, 2009)</w:t>
      </w:r>
      <w:r w:rsidR="00EC152B" w:rsidRPr="00BC06C1">
        <w:rPr>
          <w:lang w:val="en-GB"/>
        </w:rPr>
        <w:fldChar w:fldCharType="end"/>
      </w:r>
      <w:r w:rsidR="002E0278" w:rsidRPr="00BC06C1">
        <w:rPr>
          <w:sz w:val="16"/>
          <w:lang w:val="en-GB"/>
        </w:rPr>
        <w:t>.</w:t>
      </w:r>
      <w:r w:rsidR="00301755" w:rsidRPr="00BC06C1">
        <w:rPr>
          <w:lang w:val="en-GB"/>
        </w:rPr>
        <w:t xml:space="preserve">  </w:t>
      </w:r>
    </w:p>
    <w:p w14:paraId="62D24C49" w14:textId="24D5CBAD" w:rsidR="00366646" w:rsidRPr="00BC06C1" w:rsidRDefault="00301755" w:rsidP="004C5BC3">
      <w:pPr>
        <w:pStyle w:val="CETBodytext"/>
        <w:ind w:right="-24"/>
        <w:rPr>
          <w:lang w:val="en-GB"/>
        </w:rPr>
      </w:pPr>
      <w:r w:rsidRPr="00BC06C1">
        <w:rPr>
          <w:lang w:val="en-GB"/>
        </w:rPr>
        <w:t>Sensory analyses include</w:t>
      </w:r>
      <w:r w:rsidR="0006292B" w:rsidRPr="00BC06C1">
        <w:rPr>
          <w:lang w:val="en-GB"/>
        </w:rPr>
        <w:t xml:space="preserve"> quantification of </w:t>
      </w:r>
      <w:r w:rsidRPr="00BC06C1">
        <w:rPr>
          <w:lang w:val="en-GB"/>
        </w:rPr>
        <w:t>an odour (intensity assessment, odour concentration)</w:t>
      </w:r>
      <w:r w:rsidR="00766F67" w:rsidRPr="00BC06C1">
        <w:rPr>
          <w:lang w:val="en-GB"/>
        </w:rPr>
        <w:t xml:space="preserve"> </w:t>
      </w:r>
      <w:r w:rsidRPr="00BC06C1">
        <w:rPr>
          <w:lang w:val="en-GB"/>
        </w:rPr>
        <w:t>and qualification (odour nature, hedonic tone)</w:t>
      </w:r>
      <w:r w:rsidR="002E0278" w:rsidRPr="00BC06C1">
        <w:rPr>
          <w:sz w:val="16"/>
          <w:lang w:val="en-GB"/>
        </w:rPr>
        <w:t>.</w:t>
      </w:r>
      <w:r w:rsidRPr="00BC06C1">
        <w:rPr>
          <w:lang w:val="en-GB"/>
        </w:rPr>
        <w:t xml:space="preserve"> It is usually done by a human panel</w:t>
      </w:r>
      <w:r w:rsidR="002E0278" w:rsidRPr="00BC06C1">
        <w:rPr>
          <w:sz w:val="16"/>
          <w:lang w:val="en-GB"/>
        </w:rPr>
        <w:t>.</w:t>
      </w:r>
      <w:r w:rsidRPr="00BC06C1">
        <w:rPr>
          <w:lang w:val="en-GB"/>
        </w:rPr>
        <w:t xml:space="preserve"> However, sensory analyses have some </w:t>
      </w:r>
      <w:r w:rsidR="00E32C51" w:rsidRPr="00BC06C1">
        <w:rPr>
          <w:lang w:val="en-GB"/>
        </w:rPr>
        <w:t xml:space="preserve">major </w:t>
      </w:r>
      <w:r w:rsidRPr="00BC06C1">
        <w:rPr>
          <w:lang w:val="en-GB"/>
        </w:rPr>
        <w:t>flaws</w:t>
      </w:r>
      <w:r w:rsidR="00BC06C1">
        <w:rPr>
          <w:lang w:val="en-GB"/>
        </w:rPr>
        <w:t>:</w:t>
      </w:r>
    </w:p>
    <w:p w14:paraId="2C8660EB" w14:textId="5395EB4E" w:rsidR="00301755" w:rsidRPr="00BC06C1" w:rsidRDefault="00301755" w:rsidP="004C5BC3">
      <w:pPr>
        <w:pStyle w:val="CETBodytext"/>
        <w:numPr>
          <w:ilvl w:val="0"/>
          <w:numId w:val="22"/>
        </w:numPr>
        <w:ind w:right="-24"/>
        <w:rPr>
          <w:lang w:val="en-GB"/>
        </w:rPr>
      </w:pPr>
      <w:r w:rsidRPr="00BC06C1">
        <w:rPr>
          <w:lang w:val="en-GB"/>
        </w:rPr>
        <w:t xml:space="preserve">The subjectivity of </w:t>
      </w:r>
      <w:r w:rsidR="0006292B" w:rsidRPr="00BC06C1">
        <w:rPr>
          <w:lang w:val="en-GB"/>
        </w:rPr>
        <w:t>the human panel</w:t>
      </w:r>
      <w:r w:rsidR="00B325E1" w:rsidRPr="00BC06C1">
        <w:rPr>
          <w:sz w:val="16"/>
          <w:lang w:val="en-GB"/>
        </w:rPr>
        <w:t>;</w:t>
      </w:r>
      <w:r w:rsidR="0006292B" w:rsidRPr="00BC06C1">
        <w:rPr>
          <w:lang w:val="en-GB"/>
        </w:rPr>
        <w:t xml:space="preserve"> </w:t>
      </w:r>
    </w:p>
    <w:p w14:paraId="56A9568A" w14:textId="3970FE28" w:rsidR="0006292B" w:rsidRPr="00BC06C1" w:rsidRDefault="0006292B" w:rsidP="004C5BC3">
      <w:pPr>
        <w:pStyle w:val="CETBodytext"/>
        <w:numPr>
          <w:ilvl w:val="0"/>
          <w:numId w:val="22"/>
        </w:numPr>
        <w:ind w:right="-24"/>
        <w:rPr>
          <w:lang w:val="en-GB"/>
        </w:rPr>
      </w:pPr>
      <w:r w:rsidRPr="00BC06C1">
        <w:rPr>
          <w:lang w:val="en-GB"/>
        </w:rPr>
        <w:t xml:space="preserve">The interactions that occur when </w:t>
      </w:r>
      <w:r w:rsidR="006A7923" w:rsidRPr="00BC06C1">
        <w:rPr>
          <w:lang w:val="en-GB"/>
        </w:rPr>
        <w:t>odorous</w:t>
      </w:r>
      <w:r w:rsidRPr="00BC06C1">
        <w:rPr>
          <w:lang w:val="en-GB"/>
        </w:rPr>
        <w:t xml:space="preserve"> emissions get mixed in the air</w:t>
      </w:r>
      <w:r w:rsidR="002E0278" w:rsidRPr="00BC06C1">
        <w:rPr>
          <w:sz w:val="16"/>
          <w:lang w:val="en-GB"/>
        </w:rPr>
        <w:t>.</w:t>
      </w:r>
    </w:p>
    <w:p w14:paraId="69E2AD0A" w14:textId="28FE952E" w:rsidR="00B325E1" w:rsidRPr="00BC06C1" w:rsidRDefault="0006292B" w:rsidP="00BC06C1">
      <w:pPr>
        <w:pStyle w:val="CETBodytext"/>
        <w:ind w:right="-24"/>
        <w:rPr>
          <w:lang w:val="en-GB"/>
        </w:rPr>
      </w:pPr>
      <w:r w:rsidRPr="00BC06C1">
        <w:rPr>
          <w:lang w:val="en-GB"/>
        </w:rPr>
        <w:t>The subjectivity in the human</w:t>
      </w:r>
      <w:r w:rsidR="00E32C51" w:rsidRPr="00BC06C1">
        <w:rPr>
          <w:lang w:val="en-GB"/>
        </w:rPr>
        <w:t xml:space="preserve"> panel comes from the assessor sensibility differences </w:t>
      </w:r>
      <w:r w:rsidRPr="00BC06C1">
        <w:rPr>
          <w:lang w:val="en-GB"/>
        </w:rPr>
        <w:t xml:space="preserve">which leads to </w:t>
      </w:r>
      <w:r w:rsidR="006F4E29" w:rsidRPr="00BC06C1">
        <w:rPr>
          <w:lang w:val="en-GB"/>
        </w:rPr>
        <w:t xml:space="preserve">a </w:t>
      </w:r>
      <w:r w:rsidRPr="00BC06C1">
        <w:rPr>
          <w:lang w:val="en-GB"/>
        </w:rPr>
        <w:t>different perception of intensities</w:t>
      </w:r>
      <w:r w:rsidR="002E0278" w:rsidRPr="00BC06C1">
        <w:rPr>
          <w:sz w:val="16"/>
          <w:lang w:val="en-GB"/>
        </w:rPr>
        <w:t>.</w:t>
      </w:r>
      <w:r w:rsidRPr="00BC06C1">
        <w:rPr>
          <w:lang w:val="en-GB"/>
        </w:rPr>
        <w:t xml:space="preserve"> </w:t>
      </w:r>
      <w:r w:rsidR="005711B5" w:rsidRPr="00BC06C1">
        <w:rPr>
          <w:lang w:val="en-GB"/>
        </w:rPr>
        <w:t xml:space="preserve">For the odour intensity assessment, the subjectivity of a panel may be amended by using an Odour Intensity Reference Scale (OIRS) </w:t>
      </w:r>
      <w:r w:rsidR="005711B5" w:rsidRPr="00BC06C1">
        <w:rPr>
          <w:lang w:val="en-GB"/>
        </w:rPr>
        <w:fldChar w:fldCharType="begin"/>
      </w:r>
      <w:r w:rsidR="005711B5" w:rsidRPr="00BC06C1">
        <w:rPr>
          <w:lang w:val="en-GB"/>
        </w:rPr>
        <w:instrText xml:space="preserve"> ADDIN ZOTERO_ITEM CSL_CITATION {"citationID":"ZXKcr0Tc","properties":{"formattedCitation":"(Deshmukh et al., 2014)","plainCitation":"(Deshmukh et al., 2014)","noteIndex":0},"citationItems":[{"id":167,"uris":["http://zotero.org/users/4911905/items/J4LWM7LE"],"uri":["http://zotero.org/users/4911905/items/J4LWM7LE"],"itemData":{"id":167,"type":"article-journal","abstract":"The obnoxious odors generated from pulp and paper industries have been the cause of nuisance since the instigation of these industries. The objective of the study was to develop a metal oxide sensor based electronic nose for rapid measurement of odorant concentration and associated odor intensity of major reduced sulfur compounds emitted from different sources of these pulp and paper mills. The gas samples collected from the surroundings of major source points of industry were exposed to sensor array of the electronic nose and the change in voltage was measured and taken to PC through data acquisition cards. The same sets of samples were also tested with gas chromatography. The results of electronic nose and GC-FPD were correlated using response surface methodology to know the odorant concentration. The model fed with unknown industrial samples had more than 95% prediction capability. To determine odor intensity by electronic nose ﬁrstly a collective index was generated using SVD based 2-norm method (enose index) proportional to the sensors response relative to reference gas, methyl mercaptan. Secondly the e-nose index was associated with human expert evaluations. The training of the electronic nose enabled it to predict odorant concentration found at the industrial site and associated odor intensity in methyl mercaptan equivalent. The overall results of the experiments carried out suggest the potential of electronic nose as a device for on or off line measurement of odorant concentration and odor intensity. Ó 2013 Elsevier Ltd. All rights reserved.","container-title":"Atmospheric Environment","DOI":"10.1016/j.atmosenv.2013.10.041","ISSN":"13522310","language":"en","page":"401-409","source":"Crossref","title":"Quantitative determination of pulp and paper industry emissions and associated odor intensity in methyl mercaptan equivalent using electronic nose","volume":"82","author":[{"family":"Deshmukh","given":"Sharvari"},{"family":"Jana","given":"Arun"},{"family":"Bhattacharyya","given":"Nabarun"},{"family":"Bandyopadhyay","given":"Rajib"},{"family":"Pandey","given":"R.A."}],"issued":{"date-parts":[["2014",1]]}}}],"schema":"https://github.com/citation-style-language/schema/raw/master/csl-citation.json"} </w:instrText>
      </w:r>
      <w:r w:rsidR="005711B5" w:rsidRPr="00BC06C1">
        <w:rPr>
          <w:lang w:val="en-GB"/>
        </w:rPr>
        <w:fldChar w:fldCharType="separate"/>
      </w:r>
      <w:r w:rsidR="005711B5" w:rsidRPr="00BC06C1">
        <w:rPr>
          <w:rFonts w:cs="Arial"/>
          <w:lang w:val="en-GB"/>
        </w:rPr>
        <w:t>(Deshmukh et al</w:t>
      </w:r>
      <w:r w:rsidR="002E0278" w:rsidRPr="00BC06C1">
        <w:rPr>
          <w:rFonts w:cs="Arial"/>
          <w:sz w:val="16"/>
          <w:lang w:val="en-GB"/>
        </w:rPr>
        <w:t>.</w:t>
      </w:r>
      <w:r w:rsidR="005711B5" w:rsidRPr="00BC06C1">
        <w:rPr>
          <w:rFonts w:cs="Arial"/>
          <w:lang w:val="en-GB"/>
        </w:rPr>
        <w:t>, 2014)</w:t>
      </w:r>
      <w:r w:rsidR="005711B5" w:rsidRPr="00BC06C1">
        <w:rPr>
          <w:lang w:val="en-GB"/>
        </w:rPr>
        <w:fldChar w:fldCharType="end"/>
      </w:r>
      <w:r w:rsidR="00052BFA" w:rsidRPr="00BC06C1">
        <w:rPr>
          <w:lang w:val="en-GB"/>
        </w:rPr>
        <w:t xml:space="preserve"> or the panel selection for the determination of the odour concentration </w:t>
      </w:r>
      <w:r w:rsidR="00052BFA" w:rsidRPr="00BC06C1">
        <w:rPr>
          <w:lang w:val="en-GB"/>
        </w:rPr>
        <w:fldChar w:fldCharType="begin"/>
      </w:r>
      <w:r w:rsidR="00052BFA" w:rsidRPr="00BC06C1">
        <w:rPr>
          <w:lang w:val="en-GB"/>
        </w:rPr>
        <w:instrText xml:space="preserve"> ADDIN ZOTERO_ITEM CSL_CITATION {"citationID":"w9pkQLMC","properties":{"formattedCitation":"(EN13725, 2003)","plainCitation":"(EN13725, 2003)","noteIndex":0},"citationItems":[{"id":234,"uris":["http://zotero.org/users/4911905/items/3IKZF832"],"uri":["http://zotero.org/users/4911905/items/3IKZF832"],"itemData":{"id":234,"type":"article","title":"EN13725, Air quality—Determination of odour concentration by dynamic olfactometry.","author":[{"family":"EN13725","given":""}],"issued":{"date-parts":[["2003"]]}}}],"schema":"https://github.com/citation-style-language/schema/raw/master/csl-citation.json"} </w:instrText>
      </w:r>
      <w:r w:rsidR="00052BFA" w:rsidRPr="00BC06C1">
        <w:rPr>
          <w:lang w:val="en-GB"/>
        </w:rPr>
        <w:fldChar w:fldCharType="separate"/>
      </w:r>
      <w:r w:rsidR="00052BFA" w:rsidRPr="00BC06C1">
        <w:rPr>
          <w:rFonts w:cs="Arial"/>
          <w:lang w:val="en-GB"/>
        </w:rPr>
        <w:t>(EN13725, 2003)</w:t>
      </w:r>
      <w:r w:rsidR="00052BFA" w:rsidRPr="00BC06C1">
        <w:rPr>
          <w:lang w:val="en-GB"/>
        </w:rPr>
        <w:fldChar w:fldCharType="end"/>
      </w:r>
      <w:r w:rsidR="002E0278" w:rsidRPr="00BC06C1">
        <w:rPr>
          <w:sz w:val="16"/>
          <w:lang w:val="en-GB"/>
        </w:rPr>
        <w:t>.</w:t>
      </w:r>
      <w:r w:rsidR="00052BFA" w:rsidRPr="00BC06C1">
        <w:rPr>
          <w:lang w:val="en-GB"/>
        </w:rPr>
        <w:t xml:space="preserve"> However, </w:t>
      </w:r>
      <w:r w:rsidR="00B325E1" w:rsidRPr="00BC06C1">
        <w:rPr>
          <w:lang w:val="en-GB"/>
        </w:rPr>
        <w:t xml:space="preserve">the assessment of the odour nature leads to subjectivity resulting </w:t>
      </w:r>
      <w:r w:rsidR="006F4E29" w:rsidRPr="00BC06C1">
        <w:rPr>
          <w:lang w:val="en-GB"/>
        </w:rPr>
        <w:t>from</w:t>
      </w:r>
      <w:r w:rsidR="00B325E1" w:rsidRPr="00BC06C1">
        <w:rPr>
          <w:lang w:val="en-GB"/>
        </w:rPr>
        <w:t xml:space="preserve"> memories and experiences</w:t>
      </w:r>
      <w:r w:rsidR="00052BFA" w:rsidRPr="00BC06C1">
        <w:rPr>
          <w:lang w:val="en-GB"/>
        </w:rPr>
        <w:t xml:space="preserve"> </w:t>
      </w:r>
      <w:r w:rsidR="00052BFA" w:rsidRPr="00BC06C1">
        <w:rPr>
          <w:lang w:val="en-GB"/>
        </w:rPr>
        <w:fldChar w:fldCharType="begin"/>
      </w:r>
      <w:r w:rsidR="005C36FC" w:rsidRPr="00BC06C1">
        <w:rPr>
          <w:lang w:val="en-GB"/>
        </w:rPr>
        <w:instrText xml:space="preserve"> ADDIN ZOTERO_ITEM CSL_CITATION {"citationID":"ljSmSWZi","properties":{"formattedCitation":"(Baccino et al., 2010)","plainCitation":"(Baccino et al., 2010)","noteIndex":0},"citationItems":[{"id":1263,"uris":["http://zotero.org/users/4911905/items/QRLY7LYY"],"uri":["http://zotero.org/users/4911905/items/QRLY7LYY"],"itemData":{"id":1263,"type":"article-journal","abstract":"The way odors are verbally coded in many languages is not very efﬁcient for successful intersubjective communication. Nevertheless, some types of verbalization seem to facilitate the sharing of an olfactory experience. The experiment reported here was aimed at gaining a better understanding of how successful oral communication in the domain of olfaction works. It was hypothesized that oral description of odors enhances the recognition of olfactory stimuli that match the description. The experimental situation involved two participants, one of whom (sender) smelled and orally described an odorant to the other person (receiver) who had to recognize it. Qualitative analyses (verbal) from the communication phase and quantitative analyses (recognition rate) from the recognition phase were made. The line of study of the participants (18 chemistry students and 18 humanities students) and the type-of-odorant used had no effect on the recognition rate. On the other hand, as the number of trials increased, a slight but still statistically signiﬁcant interaction between participant sex and odor-recognition rate was observed. The qualitative analysis showed that the oral communication revolved mainly around ﬁve types of description - known source, odor intensity, hedonistic valence, odorant property, and odorant effect –and that the use of too many of these descriptors reduces performance. Descriptions were based on associations and fuzzy categories, they were related to the body, occasionally contained references to other senses (sight, touch, and taste), and could exhibit considerable self-conﬁdence, even on trials that ended in a recognition failure. These ﬁndings support the idea that one and the same scent-bearing substance can be subject to highly diverse cognitive processing.","container-title":"Food Quality and Preference","DOI":"10.1016/j.foodqual.2009.11.001","ISSN":"09503293","issue":"5","journalAbbreviation":"Food Quality and Preference","language":"en","page":"443-452","source":"DOI.org (Crossref)","title":"Sharing an olfactory experience: The impact of oral communication","title-short":"Sharing an olfactory experience","volume":"21","author":[{"family":"Baccino","given":"Thierry"},{"family":"Cabrol-Bass","given":"Daniel"},{"family":"Candau","given":"Joël"},{"family":"Meyer","given":"Candice"},{"family":"Scheer","given":"Tobias"},{"family":"Vuillaume","given":"Marcel"},{"family":"Wathelet","given":"Olivier"}],"issued":{"date-parts":[["2010",7]]}}}],"schema":"https://github.com/citation-style-language/schema/raw/master/csl-citation.json"} </w:instrText>
      </w:r>
      <w:r w:rsidR="00052BFA" w:rsidRPr="00BC06C1">
        <w:rPr>
          <w:lang w:val="en-GB"/>
        </w:rPr>
        <w:fldChar w:fldCharType="separate"/>
      </w:r>
      <w:r w:rsidR="005C36FC" w:rsidRPr="00BC06C1">
        <w:rPr>
          <w:rFonts w:cs="Arial"/>
          <w:lang w:val="en-GB"/>
        </w:rPr>
        <w:t>(Baccino et al</w:t>
      </w:r>
      <w:r w:rsidR="002E0278" w:rsidRPr="00BC06C1">
        <w:rPr>
          <w:rFonts w:cs="Arial"/>
          <w:sz w:val="16"/>
          <w:lang w:val="en-GB"/>
        </w:rPr>
        <w:t>.</w:t>
      </w:r>
      <w:r w:rsidR="005C36FC" w:rsidRPr="00BC06C1">
        <w:rPr>
          <w:rFonts w:cs="Arial"/>
          <w:lang w:val="en-GB"/>
        </w:rPr>
        <w:t>, 2010)</w:t>
      </w:r>
      <w:r w:rsidR="00052BFA" w:rsidRPr="00BC06C1">
        <w:rPr>
          <w:lang w:val="en-GB"/>
        </w:rPr>
        <w:fldChar w:fldCharType="end"/>
      </w:r>
      <w:r w:rsidR="002E0278" w:rsidRPr="00BC06C1">
        <w:rPr>
          <w:sz w:val="16"/>
          <w:lang w:val="en-GB"/>
        </w:rPr>
        <w:t>.</w:t>
      </w:r>
      <w:r w:rsidR="00052BFA" w:rsidRPr="00BC06C1">
        <w:rPr>
          <w:lang w:val="en-GB"/>
        </w:rPr>
        <w:t xml:space="preserve"> For this reason, </w:t>
      </w:r>
      <w:r w:rsidR="008816D1" w:rsidRPr="00BC06C1">
        <w:rPr>
          <w:lang w:val="en-GB"/>
        </w:rPr>
        <w:t>odour</w:t>
      </w:r>
      <w:r w:rsidR="00052BFA" w:rsidRPr="00BC06C1">
        <w:rPr>
          <w:lang w:val="en-GB"/>
        </w:rPr>
        <w:t xml:space="preserve"> nature is </w:t>
      </w:r>
      <w:r w:rsidR="00052BFA" w:rsidRPr="00BC06C1">
        <w:rPr>
          <w:lang w:val="en-GB"/>
        </w:rPr>
        <w:lastRenderedPageBreak/>
        <w:t xml:space="preserve">not </w:t>
      </w:r>
      <w:r w:rsidR="00B325E1" w:rsidRPr="00BC06C1">
        <w:rPr>
          <w:lang w:val="en-GB"/>
        </w:rPr>
        <w:t xml:space="preserve">usually </w:t>
      </w:r>
      <w:r w:rsidR="00052BFA" w:rsidRPr="00BC06C1">
        <w:rPr>
          <w:lang w:val="en-GB"/>
        </w:rPr>
        <w:t xml:space="preserve">studied </w:t>
      </w:r>
      <w:r w:rsidR="00B325E1" w:rsidRPr="00BC06C1">
        <w:rPr>
          <w:lang w:val="en-GB"/>
        </w:rPr>
        <w:t>and odour nuisances are characterized by</w:t>
      </w:r>
      <w:r w:rsidR="00052BFA" w:rsidRPr="00BC06C1">
        <w:rPr>
          <w:lang w:val="en-GB"/>
        </w:rPr>
        <w:t xml:space="preserve"> five factors: Frequency, Intensity, Duration, Offensiveness and Location</w:t>
      </w:r>
      <w:r w:rsidR="002E0278" w:rsidRPr="00BC06C1">
        <w:rPr>
          <w:sz w:val="16"/>
          <w:lang w:val="en-GB"/>
        </w:rPr>
        <w:t>.</w:t>
      </w:r>
      <w:r w:rsidR="00052BFA" w:rsidRPr="00BC06C1">
        <w:rPr>
          <w:lang w:val="en-GB"/>
        </w:rPr>
        <w:t xml:space="preserve"> These factors are known as FIDOL </w:t>
      </w:r>
      <w:r w:rsidR="00052BFA" w:rsidRPr="00BC06C1">
        <w:rPr>
          <w:lang w:val="en-GB"/>
        </w:rPr>
        <w:fldChar w:fldCharType="begin"/>
      </w:r>
      <w:r w:rsidR="00BC06C1" w:rsidRPr="00BC06C1">
        <w:rPr>
          <w:lang w:val="en-GB"/>
        </w:rPr>
        <w:instrText xml:space="preserve"> ADDIN ZOTERO_ITEM CSL_CITATION {"citationID":"GETjDvEW","properties":{"formattedCitation":"(Nicell, 2009)","plainCitation":"(Nicell, 2009)","noteIndex":0},"citationItems":[{"id":"naLkvIQT/nI7ZlLJH","uris":["http://zotero.org/users/4911905/items/YRJS9FD8"],"uri":["http://zotero.org/users/4911905/items/YRJS9FD8"],"itemData":{"id":200,"type":"article-journal","abstract":"Decades of experience support the inclusion of odours in the list of contaminant types that must be regulated by government. In many jurisdictions, odour impacts are regulated under the nuisance provisions of common law. However, the explicit conditions that establish whether a nuisance condition exists are not easily deﬁned. Due to this shortcoming, there is a need to introduce objectivity into odour impact assessments and odour limits. While individual responses to odours are highly variable and can result in a variety of effects, generally the impacts of odours arise from a variety of interacting factors, collectively known as FIDOL: frequency, intensity, duration, offensiveness, and location. In view of the need to prevent or mitigate such impacts, an approach to odour regulation is proposed in which the protection of the public from odour impacts is accomplished based on the FIDOL approach. This involves the introduction of an objective odour limit, as follows: ‘‘Facilities that are identiﬁed as sources of potentially offensive odours shall ensure that the 10-min average concentration of odour resulting from all sources at the facility and determined in accordance with accepted procedures, shall be less than 1 odour unit 99.5% of the time at the most impacted sensitive receptor’’. It is argued that the proposed limit would provide the public with an understanding of the degree of protection from odours that is to be provided through regulations and would provide industries with a basis for designing their facilities to minimize impact at the design stage. Such limits would also provide industries with benchmarks against which they can gauge their success at preventing or mitigating odour impacts and for evaluating the effectiveness of odour control technologies.","container-title":"Atmospheric Environment","DOI":"10.1016/j.atmosenv.2008.09.033","ISSN":"13522310","issue":"1","language":"en","page":"196-206","source":"Crossref","title":"Assessment and regulation of odour impacts","volume":"43","author":[{"family":"Nicell","given":"Jim A."}],"issued":{"date-parts":[["2009",1]]}}}],"schema":"https://github.com/citation-style-language/schema/raw/master/csl-citation.json"} </w:instrText>
      </w:r>
      <w:r w:rsidR="00052BFA" w:rsidRPr="00BC06C1">
        <w:rPr>
          <w:lang w:val="en-GB"/>
        </w:rPr>
        <w:fldChar w:fldCharType="separate"/>
      </w:r>
      <w:r w:rsidR="00052BFA" w:rsidRPr="00BC06C1">
        <w:rPr>
          <w:rFonts w:cs="Arial"/>
          <w:lang w:val="en-GB"/>
        </w:rPr>
        <w:t>(Nicell, 2009)</w:t>
      </w:r>
      <w:r w:rsidR="00052BFA" w:rsidRPr="00BC06C1">
        <w:rPr>
          <w:lang w:val="en-GB"/>
        </w:rPr>
        <w:fldChar w:fldCharType="end"/>
      </w:r>
      <w:r w:rsidR="002E0278" w:rsidRPr="00BC06C1">
        <w:rPr>
          <w:sz w:val="16"/>
          <w:lang w:val="en-GB"/>
        </w:rPr>
        <w:t>.</w:t>
      </w:r>
      <w:r w:rsidR="004721AD" w:rsidRPr="00BC06C1">
        <w:rPr>
          <w:lang w:val="en-GB"/>
        </w:rPr>
        <w:t xml:space="preserve"> </w:t>
      </w:r>
    </w:p>
    <w:p w14:paraId="55680AC7" w14:textId="7CE81405" w:rsidR="004721AD" w:rsidRPr="00BC06C1" w:rsidRDefault="008816D1" w:rsidP="004C5BC3">
      <w:pPr>
        <w:pStyle w:val="CETBodytext"/>
        <w:ind w:right="-24"/>
        <w:rPr>
          <w:lang w:val="en-GB"/>
        </w:rPr>
      </w:pPr>
      <w:r w:rsidRPr="00BC06C1">
        <w:rPr>
          <w:lang w:val="en-GB"/>
        </w:rPr>
        <w:t>Odour</w:t>
      </w:r>
      <w:r w:rsidR="004721AD" w:rsidRPr="00BC06C1">
        <w:rPr>
          <w:lang w:val="en-GB"/>
        </w:rPr>
        <w:t xml:space="preserve"> nature may be asses</w:t>
      </w:r>
      <w:r w:rsidR="00E0747A" w:rsidRPr="00BC06C1">
        <w:rPr>
          <w:lang w:val="en-GB"/>
        </w:rPr>
        <w:t xml:space="preserve">sed objectively using </w:t>
      </w:r>
      <w:r w:rsidRPr="00BC06C1">
        <w:rPr>
          <w:lang w:val="en-GB"/>
        </w:rPr>
        <w:t>odour</w:t>
      </w:r>
      <w:r w:rsidR="00E0747A" w:rsidRPr="00BC06C1">
        <w:rPr>
          <w:lang w:val="en-GB"/>
        </w:rPr>
        <w:t xml:space="preserve"> </w:t>
      </w:r>
      <w:r w:rsidR="004721AD" w:rsidRPr="00BC06C1">
        <w:rPr>
          <w:lang w:val="en-GB"/>
        </w:rPr>
        <w:t xml:space="preserve">references methods such as the </w:t>
      </w:r>
      <w:proofErr w:type="spellStart"/>
      <w:r w:rsidR="004721AD" w:rsidRPr="00BC06C1">
        <w:rPr>
          <w:lang w:val="en-GB"/>
        </w:rPr>
        <w:t>Langage</w:t>
      </w:r>
      <w:proofErr w:type="spellEnd"/>
      <w:r w:rsidR="004721AD" w:rsidRPr="00BC06C1">
        <w:rPr>
          <w:lang w:val="en-GB"/>
        </w:rPr>
        <w:t xml:space="preserve"> des Nez</w:t>
      </w:r>
      <w:r w:rsidR="004721AD" w:rsidRPr="00BC06C1">
        <w:rPr>
          <w:vertAlign w:val="superscript"/>
          <w:lang w:val="en-GB"/>
        </w:rPr>
        <w:t>®</w:t>
      </w:r>
      <w:r w:rsidR="004721AD" w:rsidRPr="00BC06C1">
        <w:rPr>
          <w:lang w:val="en-GB"/>
        </w:rPr>
        <w:t xml:space="preserve"> </w:t>
      </w:r>
      <w:r w:rsidR="00E12CE6" w:rsidRPr="00BC06C1">
        <w:rPr>
          <w:lang w:val="en-GB"/>
        </w:rPr>
        <w:t xml:space="preserve">(LdN) </w:t>
      </w:r>
      <w:r w:rsidR="004721AD" w:rsidRPr="00BC06C1">
        <w:rPr>
          <w:lang w:val="en-GB"/>
        </w:rPr>
        <w:t xml:space="preserve">or the field of </w:t>
      </w:r>
      <w:r w:rsidRPr="00BC06C1">
        <w:rPr>
          <w:lang w:val="en-GB"/>
        </w:rPr>
        <w:t>odour</w:t>
      </w:r>
      <w:r w:rsidR="004721AD" w:rsidRPr="00BC06C1">
        <w:rPr>
          <w:lang w:val="en-GB"/>
        </w:rPr>
        <w:t>s</w:t>
      </w:r>
      <w:r w:rsidR="004721AD" w:rsidRPr="00BC06C1">
        <w:rPr>
          <w:vertAlign w:val="superscript"/>
          <w:lang w:val="en-GB"/>
        </w:rPr>
        <w:t>®</w:t>
      </w:r>
      <w:r w:rsidR="004721AD" w:rsidRPr="00BC06C1">
        <w:rPr>
          <w:lang w:val="en-GB"/>
        </w:rPr>
        <w:t xml:space="preserve"> </w:t>
      </w:r>
      <w:r w:rsidR="004721AD" w:rsidRPr="00BC06C1">
        <w:rPr>
          <w:lang w:val="en-GB"/>
        </w:rPr>
        <w:fldChar w:fldCharType="begin"/>
      </w:r>
      <w:r w:rsidR="00E12CE6" w:rsidRPr="00BC06C1">
        <w:rPr>
          <w:lang w:val="en-GB"/>
        </w:rPr>
        <w:instrText xml:space="preserve"> ADDIN ZOTERO_ITEM CSL_CITATION {"citationID":"buDnFG3A","properties":{"formattedCitation":"(Jaubert et al., 1995)","plainCitation":"(Jaubert et al., 1995)","noteIndex":0},"citationItems":[{"id":220,"uris":["http://zotero.org/users/4911905/items/HKML7FVV"],"uri":["http://zotero.org/users/4911905/items/HKML7FVV"],"itemData":{"id":220,"type":"article-journal","container-title":"Perfumer &amp; flavorist","issue":"3","page":"1-16","title":"The field of odors: toward a universal language for odor relationships.","volume":"20","author":[{"family":"Jaubert","given":"J-N."},{"family":"Tapiero","given":"C."},{"family":"Dore","given":"J-C."}],"issued":{"date-parts":[["1995"]]}}}],"schema":"https://github.com/citation-style-language/schema/raw/master/csl-citation.json"} </w:instrText>
      </w:r>
      <w:r w:rsidR="004721AD" w:rsidRPr="00BC06C1">
        <w:rPr>
          <w:lang w:val="en-GB"/>
        </w:rPr>
        <w:fldChar w:fldCharType="separate"/>
      </w:r>
      <w:r w:rsidR="00E12CE6" w:rsidRPr="00BC06C1">
        <w:rPr>
          <w:rFonts w:cs="Arial"/>
          <w:lang w:val="en-GB"/>
        </w:rPr>
        <w:t>(Jaubert et al</w:t>
      </w:r>
      <w:r w:rsidR="002E0278" w:rsidRPr="00BC06C1">
        <w:rPr>
          <w:rFonts w:cs="Arial"/>
          <w:sz w:val="16"/>
          <w:lang w:val="en-GB"/>
        </w:rPr>
        <w:t>.</w:t>
      </w:r>
      <w:r w:rsidR="00E12CE6" w:rsidRPr="00BC06C1">
        <w:rPr>
          <w:rFonts w:cs="Arial"/>
          <w:lang w:val="en-GB"/>
        </w:rPr>
        <w:t>, 1995)</w:t>
      </w:r>
      <w:r w:rsidR="004721AD" w:rsidRPr="00BC06C1">
        <w:rPr>
          <w:lang w:val="en-GB"/>
        </w:rPr>
        <w:fldChar w:fldCharType="end"/>
      </w:r>
      <w:r w:rsidR="002E0278" w:rsidRPr="00BC06C1">
        <w:rPr>
          <w:sz w:val="16"/>
          <w:lang w:val="en-GB"/>
        </w:rPr>
        <w:t>.</w:t>
      </w:r>
      <w:r w:rsidR="004721AD" w:rsidRPr="00BC06C1">
        <w:rPr>
          <w:lang w:val="en-GB"/>
        </w:rPr>
        <w:t xml:space="preserve"> These methods are based on the comparison of</w:t>
      </w:r>
      <w:r w:rsidR="00E12CE6" w:rsidRPr="00BC06C1">
        <w:rPr>
          <w:lang w:val="en-GB"/>
        </w:rPr>
        <w:t xml:space="preserve"> the </w:t>
      </w:r>
      <w:r w:rsidRPr="00BC06C1">
        <w:rPr>
          <w:lang w:val="en-GB"/>
        </w:rPr>
        <w:t>odour</w:t>
      </w:r>
      <w:r w:rsidR="00E12CE6" w:rsidRPr="00BC06C1">
        <w:rPr>
          <w:lang w:val="en-GB"/>
        </w:rPr>
        <w:t xml:space="preserve"> of interest to the </w:t>
      </w:r>
      <w:r w:rsidRPr="00BC06C1">
        <w:rPr>
          <w:lang w:val="en-GB"/>
        </w:rPr>
        <w:t>odour</w:t>
      </w:r>
      <w:r w:rsidR="00E12CE6" w:rsidRPr="00BC06C1">
        <w:rPr>
          <w:lang w:val="en-GB"/>
        </w:rPr>
        <w:t xml:space="preserve"> of a similar chemical referent</w:t>
      </w:r>
      <w:r w:rsidR="002E0278" w:rsidRPr="00BC06C1">
        <w:rPr>
          <w:sz w:val="16"/>
          <w:lang w:val="en-GB"/>
        </w:rPr>
        <w:t>.</w:t>
      </w:r>
      <w:r w:rsidR="00E12CE6" w:rsidRPr="00BC06C1">
        <w:rPr>
          <w:lang w:val="en-GB"/>
        </w:rPr>
        <w:t xml:space="preserve"> The LdN comprises a collection of 2</w:t>
      </w:r>
      <w:r w:rsidR="00CD46F6" w:rsidRPr="00BC06C1">
        <w:rPr>
          <w:lang w:val="en-GB"/>
        </w:rPr>
        <w:t>6</w:t>
      </w:r>
      <w:r w:rsidR="00E12CE6" w:rsidRPr="00BC06C1">
        <w:rPr>
          <w:lang w:val="en-GB"/>
        </w:rPr>
        <w:t xml:space="preserve"> well</w:t>
      </w:r>
      <w:r w:rsidR="006F4E29" w:rsidRPr="00BC06C1">
        <w:rPr>
          <w:lang w:val="en-GB"/>
        </w:rPr>
        <w:t>-</w:t>
      </w:r>
      <w:r w:rsidR="00E12CE6" w:rsidRPr="00BC06C1">
        <w:rPr>
          <w:lang w:val="en-GB"/>
        </w:rPr>
        <w:t xml:space="preserve">defined </w:t>
      </w:r>
      <w:r w:rsidRPr="00BC06C1">
        <w:rPr>
          <w:lang w:val="en-GB"/>
        </w:rPr>
        <w:t>odour</w:t>
      </w:r>
      <w:r w:rsidR="003C3E9B" w:rsidRPr="00BC06C1">
        <w:rPr>
          <w:lang w:val="en-GB"/>
        </w:rPr>
        <w:t xml:space="preserve"> referents represented in a 3D space</w:t>
      </w:r>
      <w:r w:rsidR="006A7923" w:rsidRPr="00BC06C1">
        <w:rPr>
          <w:lang w:val="en-GB"/>
        </w:rPr>
        <w:t xml:space="preserve"> (</w:t>
      </w:r>
      <w:r w:rsidR="006A7923" w:rsidRPr="00BC06C1">
        <w:rPr>
          <w:lang w:val="en-GB"/>
        </w:rPr>
        <w:fldChar w:fldCharType="begin"/>
      </w:r>
      <w:r w:rsidR="006A7923" w:rsidRPr="00BC06C1">
        <w:rPr>
          <w:lang w:val="en-GB"/>
        </w:rPr>
        <w:instrText xml:space="preserve"> REF _Ref33640705 \h </w:instrText>
      </w:r>
      <w:r w:rsidR="002E0278" w:rsidRPr="00BC06C1">
        <w:rPr>
          <w:lang w:val="en-GB"/>
        </w:rPr>
        <w:instrText xml:space="preserve"> \* MERGEFORMAT </w:instrText>
      </w:r>
      <w:r w:rsidR="006A7923" w:rsidRPr="00BC06C1">
        <w:rPr>
          <w:lang w:val="en-GB"/>
        </w:rPr>
      </w:r>
      <w:r w:rsidR="006A7923" w:rsidRPr="00BC06C1">
        <w:rPr>
          <w:lang w:val="en-GB"/>
        </w:rPr>
        <w:fldChar w:fldCharType="separate"/>
      </w:r>
      <w:r w:rsidR="006A7923" w:rsidRPr="00BC06C1">
        <w:rPr>
          <w:lang w:val="en-GB"/>
        </w:rPr>
        <w:t xml:space="preserve">Figure </w:t>
      </w:r>
      <w:r w:rsidR="006A7923" w:rsidRPr="00BC06C1">
        <w:rPr>
          <w:noProof/>
          <w:lang w:val="en-GB"/>
        </w:rPr>
        <w:t>1</w:t>
      </w:r>
      <w:r w:rsidR="006A7923" w:rsidRPr="00BC06C1">
        <w:rPr>
          <w:lang w:val="en-GB"/>
        </w:rPr>
        <w:fldChar w:fldCharType="end"/>
      </w:r>
      <w:r w:rsidR="006A7923" w:rsidRPr="00BC06C1">
        <w:rPr>
          <w:lang w:val="en-GB"/>
        </w:rPr>
        <w:t>)</w:t>
      </w:r>
      <w:r w:rsidR="002E0278" w:rsidRPr="00BC06C1">
        <w:rPr>
          <w:sz w:val="16"/>
          <w:lang w:val="en-GB"/>
        </w:rPr>
        <w:t>.</w:t>
      </w:r>
      <w:r w:rsidR="003C3E9B" w:rsidRPr="00BC06C1">
        <w:rPr>
          <w:lang w:val="en-GB"/>
        </w:rPr>
        <w:t xml:space="preserve"> Referents are grouped in poles based on their similarities</w:t>
      </w:r>
      <w:r w:rsidR="002E0278" w:rsidRPr="00BC06C1">
        <w:rPr>
          <w:sz w:val="16"/>
          <w:lang w:val="en-GB"/>
        </w:rPr>
        <w:t>.</w:t>
      </w:r>
      <w:r w:rsidR="003C3E9B" w:rsidRPr="00BC06C1">
        <w:rPr>
          <w:lang w:val="en-GB"/>
        </w:rPr>
        <w:t xml:space="preserve"> The more similar a referent </w:t>
      </w:r>
      <w:r w:rsidRPr="00BC06C1">
        <w:rPr>
          <w:lang w:val="en-GB"/>
        </w:rPr>
        <w:t>odour</w:t>
      </w:r>
      <w:r w:rsidR="003C3E9B" w:rsidRPr="00BC06C1">
        <w:rPr>
          <w:lang w:val="en-GB"/>
        </w:rPr>
        <w:t xml:space="preserve"> is to the pole, the closer it is represented</w:t>
      </w:r>
      <w:r w:rsidR="002E0278" w:rsidRPr="00BC06C1">
        <w:rPr>
          <w:sz w:val="16"/>
          <w:lang w:val="en-GB"/>
        </w:rPr>
        <w:t>.</w:t>
      </w:r>
      <w:r w:rsidR="00E0747A" w:rsidRPr="00BC06C1">
        <w:rPr>
          <w:lang w:val="en-GB"/>
        </w:rPr>
        <w:t xml:space="preserve"> </w:t>
      </w:r>
    </w:p>
    <w:p w14:paraId="312BF10C" w14:textId="77777777" w:rsidR="003C3E9B" w:rsidRPr="00BC06C1" w:rsidRDefault="003C3E9B" w:rsidP="004C5BC3">
      <w:pPr>
        <w:pStyle w:val="CETBodytext"/>
        <w:ind w:right="-24"/>
        <w:rPr>
          <w:lang w:val="en-GB"/>
        </w:rPr>
      </w:pPr>
    </w:p>
    <w:p w14:paraId="490D88AC" w14:textId="499F47EB" w:rsidR="00F13555" w:rsidRPr="00BC06C1" w:rsidRDefault="00BE6851" w:rsidP="004C5BC3">
      <w:pPr>
        <w:pStyle w:val="CETBodytext"/>
        <w:ind w:right="-24"/>
        <w:rPr>
          <w:lang w:val="en-GB"/>
        </w:rPr>
      </w:pPr>
      <w:r w:rsidRPr="00BC06C1">
        <w:rPr>
          <w:noProof/>
          <w:lang w:val="pt-PT" w:eastAsia="pt-PT"/>
        </w:rPr>
        <w:drawing>
          <wp:inline distT="0" distB="0" distL="0" distR="0" wp14:anchorId="7011D8C1" wp14:editId="65D86568">
            <wp:extent cx="5082540" cy="2884088"/>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066" cy="2901977"/>
                    </a:xfrm>
                    <a:prstGeom prst="rect">
                      <a:avLst/>
                    </a:prstGeom>
                    <a:noFill/>
                  </pic:spPr>
                </pic:pic>
              </a:graphicData>
            </a:graphic>
          </wp:inline>
        </w:drawing>
      </w:r>
    </w:p>
    <w:p w14:paraId="2D76B3ED" w14:textId="286A67C5" w:rsidR="00F13555" w:rsidRPr="00BC06C1" w:rsidRDefault="00F13555" w:rsidP="004C5BC3">
      <w:pPr>
        <w:pStyle w:val="CETCaption"/>
        <w:ind w:right="-24"/>
      </w:pPr>
      <w:bookmarkStart w:id="0" w:name="_Ref33640705"/>
      <w:r w:rsidRPr="00BC06C1">
        <w:t xml:space="preserve">Figure </w:t>
      </w:r>
      <w:r w:rsidRPr="00BC06C1">
        <w:fldChar w:fldCharType="begin"/>
      </w:r>
      <w:r w:rsidRPr="00BC06C1">
        <w:instrText xml:space="preserve"> SEQ Figure \* ARABIC </w:instrText>
      </w:r>
      <w:r w:rsidRPr="00BC06C1">
        <w:fldChar w:fldCharType="separate"/>
      </w:r>
      <w:r w:rsidR="00914A90" w:rsidRPr="00BC06C1">
        <w:rPr>
          <w:noProof/>
        </w:rPr>
        <w:t>1</w:t>
      </w:r>
      <w:r w:rsidRPr="00BC06C1">
        <w:fldChar w:fldCharType="end"/>
      </w:r>
      <w:bookmarkEnd w:id="0"/>
      <w:r w:rsidRPr="00BC06C1">
        <w:t>: LdN odour referents 3D representation showing the seven poles</w:t>
      </w:r>
      <w:r w:rsidR="00CD46F6" w:rsidRPr="00BC06C1">
        <w:t xml:space="preserve"> with their referents</w:t>
      </w:r>
      <w:r w:rsidR="002E0278" w:rsidRPr="00BC06C1">
        <w:rPr>
          <w:sz w:val="16"/>
        </w:rPr>
        <w:t>.</w:t>
      </w:r>
      <w:r w:rsidRPr="00BC06C1">
        <w:t xml:space="preserve"> The referents represented in the first circle surrounding the nucleus are the pole referents</w:t>
      </w:r>
      <w:r w:rsidR="002E0278" w:rsidRPr="00BC06C1">
        <w:rPr>
          <w:sz w:val="16"/>
        </w:rPr>
        <w:t>.</w:t>
      </w:r>
      <w:r w:rsidRPr="00BC06C1">
        <w:t xml:space="preserve"> </w:t>
      </w:r>
    </w:p>
    <w:p w14:paraId="23DBB3FD" w14:textId="2203204E" w:rsidR="00B325E1" w:rsidRPr="00BC06C1" w:rsidRDefault="006175AA" w:rsidP="00BC06C1">
      <w:pPr>
        <w:pStyle w:val="CETBodytext"/>
        <w:ind w:right="-24"/>
        <w:rPr>
          <w:rFonts w:eastAsiaTheme="minorHAnsi"/>
          <w:sz w:val="16"/>
          <w:lang w:val="en-GB"/>
        </w:rPr>
      </w:pPr>
      <w:r w:rsidRPr="00BC06C1">
        <w:rPr>
          <w:lang w:val="en-GB"/>
        </w:rPr>
        <w:t>On the other hand, the sensory interactions in mixtures still po</w:t>
      </w:r>
      <w:r w:rsidR="00C74CC5" w:rsidRPr="00BC06C1">
        <w:rPr>
          <w:lang w:val="en-GB"/>
        </w:rPr>
        <w:t>se a problem</w:t>
      </w:r>
      <w:r w:rsidR="002E0278" w:rsidRPr="00BC06C1">
        <w:rPr>
          <w:sz w:val="16"/>
          <w:lang w:val="en-GB"/>
        </w:rPr>
        <w:t>.</w:t>
      </w:r>
      <w:r w:rsidR="00C74CC5" w:rsidRPr="00BC06C1">
        <w:rPr>
          <w:lang w:val="en-GB"/>
        </w:rPr>
        <w:t xml:space="preserve"> </w:t>
      </w:r>
      <w:r w:rsidR="00875DDB" w:rsidRPr="00BC06C1">
        <w:rPr>
          <w:lang w:val="en-GB"/>
        </w:rPr>
        <w:t>Odour</w:t>
      </w:r>
      <w:r w:rsidR="00C74CC5" w:rsidRPr="00BC06C1">
        <w:rPr>
          <w:lang w:val="en-GB"/>
        </w:rPr>
        <w:t xml:space="preserve"> emissions in industrial cities get mixed in the atmosphere</w:t>
      </w:r>
      <w:r w:rsidR="002E0278" w:rsidRPr="00BC06C1">
        <w:rPr>
          <w:sz w:val="16"/>
          <w:lang w:val="en-GB"/>
        </w:rPr>
        <w:t>.</w:t>
      </w:r>
      <w:r w:rsidR="00C74CC5" w:rsidRPr="00BC06C1">
        <w:rPr>
          <w:lang w:val="en-GB"/>
        </w:rPr>
        <w:t xml:space="preserve"> Many </w:t>
      </w:r>
      <w:r w:rsidR="006F4E29" w:rsidRPr="00BC06C1">
        <w:rPr>
          <w:lang w:val="en-GB"/>
        </w:rPr>
        <w:t>types of research</w:t>
      </w:r>
      <w:r w:rsidR="00C74CC5" w:rsidRPr="00BC06C1">
        <w:rPr>
          <w:lang w:val="en-GB"/>
        </w:rPr>
        <w:t xml:space="preserve"> were conducted to understand the effect of mixing several </w:t>
      </w:r>
      <w:r w:rsidR="006A7923" w:rsidRPr="00BC06C1">
        <w:rPr>
          <w:lang w:val="en-GB"/>
        </w:rPr>
        <w:t>odorants</w:t>
      </w:r>
      <w:r w:rsidR="00C74CC5" w:rsidRPr="00BC06C1">
        <w:rPr>
          <w:lang w:val="en-GB"/>
        </w:rPr>
        <w:t xml:space="preserve"> on the global intensity and quality of the mixture</w:t>
      </w:r>
      <w:r w:rsidR="002E0278" w:rsidRPr="00BC06C1">
        <w:rPr>
          <w:sz w:val="16"/>
          <w:lang w:val="en-GB"/>
        </w:rPr>
        <w:t>.</w:t>
      </w:r>
      <w:r w:rsidR="00C74CC5" w:rsidRPr="00BC06C1">
        <w:rPr>
          <w:lang w:val="en-GB"/>
        </w:rPr>
        <w:t xml:space="preserve">  </w:t>
      </w:r>
      <w:r w:rsidR="00891798" w:rsidRPr="00BC06C1">
        <w:rPr>
          <w:lang w:val="en-GB"/>
        </w:rPr>
        <w:t xml:space="preserve">The effect on the global intensity is well described for binary </w:t>
      </w:r>
      <w:r w:rsidR="00D2013E" w:rsidRPr="00BC06C1">
        <w:rPr>
          <w:lang w:val="en-GB"/>
        </w:rPr>
        <w:t xml:space="preserve">and complex mixtures </w:t>
      </w:r>
      <w:r w:rsidR="00D2013E" w:rsidRPr="00BC06C1">
        <w:rPr>
          <w:lang w:val="en-GB"/>
        </w:rPr>
        <w:fldChar w:fldCharType="begin"/>
      </w:r>
      <w:r w:rsidR="005C36FC" w:rsidRPr="00BC06C1">
        <w:rPr>
          <w:lang w:val="en-GB"/>
        </w:rPr>
        <w:instrText xml:space="preserve"> ADDIN ZOTERO_ITEM CSL_CITATION {"citationID":"9LQYi3au","properties":{"formattedCitation":"(Ferreira, 2012a)","plainCitation":"(Ferreira, 2012a)","noteIndex":0},"citationItems":[{"id":52,"uris":["http://zotero.org/users/4911905/items/XHHHH4QQ"],"uri":["http://zotero.org/users/4911905/items/XHHHH4QQ"],"itemData":{"id":52,"type":"article-journal","abstract":"The different psychophysical studies carried out on the quantitative properties of binary mixtures are reviewed. Results from 520 mixtures have been reprocessed and plotted together. The most likely outcome of a binary mixture of two different odorants at supra-threshold levels is a signiﬁcant reduction of its odour intensity not only with respect to the total addition of intensities, but also to what could be expected from an auto-addition following Stevens’s law. Half of the mixtures behave asymmetrically, so that one of the odorants can reduce the overall odour intensity of the mixture more efﬁciently than the other. This is most frequent when there is a marked difference in the hedonic character of the odorants, and the least pleasant odorant plays the role of suppressor. Such suppression can be quantitatively relevant. The addition of the third, fourth or ﬁfth isointense constituent do not cause any further intensity increase, which indicates the existence of strong signal compression mechanisms at supra-receptor level. Synergism is highly infrequent and may be linked to the appearance of new odour concepts. In the case of mixtures of sub-threshold odorants, the oldest reports are based on the odour activity value concept, and, in general, show the existence of a certain degree of cooperation between the components of the mixture. The most recent research makes use of detectability functions and probabilistic considerations and has demonstrated that cooperation can be categorized as hypoaddition, perfect addition (independence of response) or even synergy. Hypoaddition is most frequent at higher concentrations. Some reports suggest that hypoaddition is related to the structural similarity but results are not conclusive. Other reports demonstrate that under or peri-threshold odorants are able to introduce signiﬁcant qualitative and quantitative changes on supra-threshold odour solutions. So far it is not feasible to assess when and why this enhancing effect takes place. It can be hypothesized that the answer will require an integral treatment of quality and intensity. Copyright © 2011 John Wiley &amp; Sons, Ltd.","container-title":"Flavour and Fragrance Journal","DOI":"10.1002/ffj.2090","ISSN":"08825734","issue":"2","language":"en","page":"124-140","source":"Crossref","title":"Revisiting psychophysical work on the quantitative and qualitative odour properties of simple odour mixtures: a flavour chemistry view. Part 1: intensity and detectability. A review.: Intensity and detectability of odor mixtures","title-short":"Revisiting psychophysical work on the quantitative and qualitative odour properties of simple odour mixtures","volume":"27","author":[{"family":"Ferreira","given":"Vicente"}],"issued":{"date-parts":[["2012",3]]}}}],"schema":"https://github.com/citation-style-language/schema/raw/master/csl-citation.json"} </w:instrText>
      </w:r>
      <w:r w:rsidR="00D2013E" w:rsidRPr="00BC06C1">
        <w:rPr>
          <w:lang w:val="en-GB"/>
        </w:rPr>
        <w:fldChar w:fldCharType="separate"/>
      </w:r>
      <w:r w:rsidR="005C36FC" w:rsidRPr="00BC06C1">
        <w:rPr>
          <w:rFonts w:cs="Arial"/>
          <w:lang w:val="en-GB"/>
        </w:rPr>
        <w:t>(Ferreira, 2012a)</w:t>
      </w:r>
      <w:r w:rsidR="00D2013E" w:rsidRPr="00BC06C1">
        <w:rPr>
          <w:lang w:val="en-GB"/>
        </w:rPr>
        <w:fldChar w:fldCharType="end"/>
      </w:r>
      <w:r w:rsidR="002E0278" w:rsidRPr="00BC06C1">
        <w:rPr>
          <w:sz w:val="16"/>
          <w:lang w:val="en-GB"/>
        </w:rPr>
        <w:t>.</w:t>
      </w:r>
      <w:r w:rsidR="008816D1" w:rsidRPr="00BC06C1">
        <w:rPr>
          <w:lang w:val="en-GB"/>
        </w:rPr>
        <w:t xml:space="preserve"> </w:t>
      </w:r>
      <w:r w:rsidR="00D2013E" w:rsidRPr="00BC06C1">
        <w:rPr>
          <w:lang w:val="en-GB"/>
        </w:rPr>
        <w:t xml:space="preserve">Nonetheless, it </w:t>
      </w:r>
      <w:r w:rsidR="006A09FC" w:rsidRPr="00BC06C1">
        <w:rPr>
          <w:lang w:val="en-GB"/>
        </w:rPr>
        <w:t>is not so easy</w:t>
      </w:r>
      <w:r w:rsidR="00D2013E" w:rsidRPr="00BC06C1">
        <w:rPr>
          <w:lang w:val="en-GB"/>
        </w:rPr>
        <w:t xml:space="preserve"> for the quali</w:t>
      </w:r>
      <w:r w:rsidR="006064AA" w:rsidRPr="00BC06C1">
        <w:rPr>
          <w:lang w:val="en-GB"/>
        </w:rPr>
        <w:t>fication</w:t>
      </w:r>
      <w:r w:rsidR="00D2013E" w:rsidRPr="00BC06C1">
        <w:rPr>
          <w:lang w:val="en-GB"/>
        </w:rPr>
        <w:t xml:space="preserve"> of the mixture</w:t>
      </w:r>
      <w:r w:rsidR="002E0278" w:rsidRPr="00BC06C1">
        <w:rPr>
          <w:sz w:val="16"/>
          <w:lang w:val="en-GB"/>
        </w:rPr>
        <w:t>.</w:t>
      </w:r>
      <w:r w:rsidR="00D2013E" w:rsidRPr="00BC06C1">
        <w:rPr>
          <w:lang w:val="en-GB"/>
        </w:rPr>
        <w:t xml:space="preserve"> This </w:t>
      </w:r>
      <w:r w:rsidR="00D056A3" w:rsidRPr="00BC06C1">
        <w:rPr>
          <w:lang w:val="en-GB"/>
        </w:rPr>
        <w:t>may be</w:t>
      </w:r>
      <w:r w:rsidR="00D2013E" w:rsidRPr="00BC06C1">
        <w:rPr>
          <w:lang w:val="en-GB"/>
        </w:rPr>
        <w:t xml:space="preserve"> due to the fact that the human nose can identify</w:t>
      </w:r>
      <w:r w:rsidR="006064AA" w:rsidRPr="00BC06C1">
        <w:rPr>
          <w:lang w:val="en-GB"/>
        </w:rPr>
        <w:t xml:space="preserve"> up to</w:t>
      </w:r>
      <w:r w:rsidR="00D2013E" w:rsidRPr="00BC06C1">
        <w:rPr>
          <w:lang w:val="en-GB"/>
        </w:rPr>
        <w:t xml:space="preserve"> 3-4 </w:t>
      </w:r>
      <w:r w:rsidR="006A7923" w:rsidRPr="00BC06C1">
        <w:rPr>
          <w:lang w:val="en-GB"/>
        </w:rPr>
        <w:t>odorants</w:t>
      </w:r>
      <w:r w:rsidR="00D2013E" w:rsidRPr="00BC06C1">
        <w:rPr>
          <w:lang w:val="en-GB"/>
        </w:rPr>
        <w:t xml:space="preserve"> (</w:t>
      </w:r>
      <w:r w:rsidR="006A7923" w:rsidRPr="00BC06C1">
        <w:rPr>
          <w:lang w:val="en-GB"/>
        </w:rPr>
        <w:t>odorous</w:t>
      </w:r>
      <w:r w:rsidR="00D2013E" w:rsidRPr="00BC06C1">
        <w:rPr>
          <w:lang w:val="en-GB"/>
        </w:rPr>
        <w:t xml:space="preserve"> compound)</w:t>
      </w:r>
      <w:r w:rsidR="006064AA" w:rsidRPr="00BC06C1">
        <w:rPr>
          <w:lang w:val="en-GB"/>
        </w:rPr>
        <w:t xml:space="preserve"> at the same time </w:t>
      </w:r>
      <w:r w:rsidR="00D2013E" w:rsidRPr="00BC06C1">
        <w:rPr>
          <w:lang w:val="en-GB"/>
        </w:rPr>
        <w:t>in a complex mixture</w:t>
      </w:r>
      <w:r w:rsidR="00902D2C" w:rsidRPr="00BC06C1">
        <w:rPr>
          <w:lang w:val="en-GB"/>
        </w:rPr>
        <w:t xml:space="preserve"> </w:t>
      </w:r>
      <w:r w:rsidR="00902D2C" w:rsidRPr="00BC06C1">
        <w:rPr>
          <w:lang w:val="en-GB"/>
        </w:rPr>
        <w:fldChar w:fldCharType="begin"/>
      </w:r>
      <w:r w:rsidR="00902D2C" w:rsidRPr="00BC06C1">
        <w:rPr>
          <w:lang w:val="en-GB"/>
        </w:rPr>
        <w:instrText xml:space="preserve"> ADDIN ZOTERO_ITEM CSL_CITATION {"citationID":"gceLBCGd","properties":{"formattedCitation":"(Ferreira, 2012b)","plainCitation":"(Ferreira, 2012b)","noteIndex":0},"citationItems":[{"id":51,"uris":["http://zotero.org/users/4911905/items/LB5UHZT8"],"uri":["http://zotero.org/users/4911905/items/LB5UHZT8"],"itemData":{"id":51,"type":"article-journal","abstract":"The different psychophysical studies carried out on the qualitative properties of simple and complex mixtures are reviewed. Many of the early studies conducted on binary mixtures have been reprocessed and compared by using similar representations and data treatments. Results conﬁrm that the intensity ratio of the mixture constituents is the main driver of quality, so that the most intense compound tends to dominate the overall odour of the mixture. In contrast to what was previously thought, in most binary mixtures one of the components is more powerful than the other, dominating the overall odour of the mixture in a larger range of mixture compositions. In some but not all subsets of odorants, a clear hierarchy in their relative dominance has been observed. Pleasantness, complexity or freshness arise as major but not unique factors determining the order of dominance. Steven’s coefﬁcients could also have an inﬂuence, while polarity and temporal processing rates seem to have no inﬂuence. Competitive interactions at receptor level seem to play a limited role. In some aroma pairs, a small change in odour composition (26%) provokes the shift in odour dominance, while in others a 500% intensity change may be required for the shift. There is sound evidence that one or several odour descriptors of minor non-dominant odour components can be detected in the odour of the mixture. In more complex mixtures, results support the fact that some odorants in speciﬁc odour backgrounds are detected more easily than others. The most frequent qualitative outcome of a complex mixture will be an average of the odour qualitative descriptors of the odour chemicals present in the mixture, except when the mixture contains within its constituents a series of odour chemicals at speciﬁc intensity ratios able to trigger a conﬁgurational recognition process ending with the recognition of a different odour object. Key challenges for the modelling of the aroma properties of complex systems are enunciated. Copyright © 2011 John Wiley &amp; Sons, Ltd.","container-title":"Flavour and Fragrance Journal","DOI":"10.1002/ffj.2091","ISSN":"08825734","issue":"3","language":"en","page":"201-215","source":"Crossref","title":"Revisiting psychophysical work on the quantitative and qualitative odour properties of simple odour mixtures: a flavour chemistry view. Part 2: qualitative aspects. A review.: Qualitative odour properties of odour mixtures","title-short":"Revisiting psychophysical work on the quantitative and qualitative odour properties of simple odour mixtures","volume":"27","author":[{"family":"Ferreira","given":"Vicente"}],"issued":{"date-parts":[["2012",5]]}}}],"schema":"https://github.com/citation-style-language/schema/raw/master/csl-citation.json"} </w:instrText>
      </w:r>
      <w:r w:rsidR="00902D2C" w:rsidRPr="00BC06C1">
        <w:rPr>
          <w:lang w:val="en-GB"/>
        </w:rPr>
        <w:fldChar w:fldCharType="separate"/>
      </w:r>
      <w:r w:rsidR="00902D2C" w:rsidRPr="00BC06C1">
        <w:rPr>
          <w:rFonts w:cs="Arial"/>
        </w:rPr>
        <w:t>(Ferreira, 2012b)</w:t>
      </w:r>
      <w:r w:rsidR="00902D2C" w:rsidRPr="00BC06C1">
        <w:rPr>
          <w:lang w:val="en-GB"/>
        </w:rPr>
        <w:fldChar w:fldCharType="end"/>
      </w:r>
      <w:r w:rsidR="002E0278" w:rsidRPr="00BC06C1">
        <w:rPr>
          <w:sz w:val="16"/>
          <w:lang w:val="en-GB"/>
        </w:rPr>
        <w:t>.</w:t>
      </w:r>
      <w:r w:rsidR="00D2013E" w:rsidRPr="00BC06C1">
        <w:rPr>
          <w:lang w:val="en-GB"/>
        </w:rPr>
        <w:t xml:space="preserve"> </w:t>
      </w:r>
      <w:r w:rsidR="00D056A3" w:rsidRPr="00BC06C1">
        <w:rPr>
          <w:lang w:val="en-GB"/>
        </w:rPr>
        <w:t xml:space="preserve">Furthermore, </w:t>
      </w:r>
      <w:r w:rsidR="00D2013E" w:rsidRPr="00BC06C1">
        <w:rPr>
          <w:lang w:val="en-GB"/>
        </w:rPr>
        <w:t xml:space="preserve">the </w:t>
      </w:r>
      <w:r w:rsidR="00D056A3" w:rsidRPr="00BC06C1">
        <w:rPr>
          <w:lang w:val="en-GB"/>
        </w:rPr>
        <w:t>carried tests asked</w:t>
      </w:r>
      <w:r w:rsidR="00D2013E" w:rsidRPr="00BC06C1">
        <w:rPr>
          <w:lang w:val="en-GB"/>
        </w:rPr>
        <w:t xml:space="preserve"> </w:t>
      </w:r>
      <w:r w:rsidR="00D2013E" w:rsidRPr="00BC06C1">
        <w:rPr>
          <w:rFonts w:eastAsiaTheme="minorHAnsi"/>
          <w:lang w:val="en-GB"/>
        </w:rPr>
        <w:t xml:space="preserve">the subjects to assign the quality of the mixture, rather than describing it </w:t>
      </w:r>
      <w:r w:rsidR="00D2013E" w:rsidRPr="00BC06C1">
        <w:rPr>
          <w:rFonts w:eastAsiaTheme="minorHAnsi"/>
          <w:lang w:val="en-GB"/>
        </w:rPr>
        <w:fldChar w:fldCharType="begin"/>
      </w:r>
      <w:r w:rsidR="00D2013E" w:rsidRPr="00BC06C1">
        <w:rPr>
          <w:rFonts w:eastAsiaTheme="minorHAnsi"/>
          <w:lang w:val="en-GB"/>
        </w:rPr>
        <w:instrText xml:space="preserve"> ADDIN ZOTERO_ITEM CSL_CITATION {"citationID":"JixNNG5V","properties":{"formattedCitation":"(Ferreira, 2012b)","plainCitation":"(Ferreira, 2012b)","noteIndex":0},"citationItems":[{"id":51,"uris":["http://zotero.org/users/4911905/items/LB5UHZT8"],"uri":["http://zotero.org/users/4911905/items/LB5UHZT8"],"itemData":{"id":51,"type":"article-journal","abstract":"The different psychophysical studies carried out on the qualitative properties of simple and complex mixtures are reviewed. Many of the early studies conducted on binary mixtures have been reprocessed and compared by using similar representations and data treatments. Results conﬁrm that the intensity ratio of the mixture constituents is the main driver of quality, so that the most intense compound tends to dominate the overall odour of the mixture. In contrast to what was previously thought, in most binary mixtures one of the components is more powerful than the other, dominating the overall odour of the mixture in a larger range of mixture compositions. In some but not all subsets of odorants, a clear hierarchy in their relative dominance has been observed. Pleasantness, complexity or freshness arise as major but not unique factors determining the order of dominance. Steven’s coefﬁcients could also have an inﬂuence, while polarity and temporal processing rates seem to have no inﬂuence. Competitive interactions at receptor level seem to play a limited role. In some aroma pairs, a small change in odour composition (26%) provokes the shift in odour dominance, while in others a 500% intensity change may be required for the shift. There is sound evidence that one or several odour descriptors of minor non-dominant odour components can be detected in the odour of the mixture. In more complex mixtures, results support the fact that some odorants in speciﬁc odour backgrounds are detected more easily than others. The most frequent qualitative outcome of a complex mixture will be an average of the odour qualitative descriptors of the odour chemicals present in the mixture, except when the mixture contains within its constituents a series of odour chemicals at speciﬁc intensity ratios able to trigger a conﬁgurational recognition process ending with the recognition of a different odour object. Key challenges for the modelling of the aroma properties of complex systems are enunciated. Copyright © 2011 John Wiley &amp; Sons, Ltd.","container-title":"Flavour and Fragrance Journal","DOI":"10.1002/ffj.2091","ISSN":"08825734","issue":"3","language":"en","page":"201-215","source":"Crossref","title":"Revisiting psychophysical work on the quantitative and qualitative odour properties of simple odour mixtures: a flavour chemistry view. Part 2: qualitative aspects. A review.: Qualitative odour properties of odour mixtures","title-short":"Revisiting psychophysical work on the quantitative and qualitative odour properties of simple odour mixtures","volume":"27","author":[{"family":"Ferreira","given":"Vicente"}],"issued":{"date-parts":[["2012",5]]}}}],"schema":"https://github.com/citation-style-language/schema/raw/master/csl-citation.json"} </w:instrText>
      </w:r>
      <w:r w:rsidR="00D2013E" w:rsidRPr="00BC06C1">
        <w:rPr>
          <w:rFonts w:eastAsiaTheme="minorHAnsi"/>
          <w:lang w:val="en-GB"/>
        </w:rPr>
        <w:fldChar w:fldCharType="separate"/>
      </w:r>
      <w:r w:rsidR="00D2013E" w:rsidRPr="00BC06C1">
        <w:rPr>
          <w:rFonts w:eastAsiaTheme="minorHAnsi"/>
          <w:lang w:val="en-GB"/>
        </w:rPr>
        <w:t>(Ferreira, 2012b)</w:t>
      </w:r>
      <w:r w:rsidR="00D2013E" w:rsidRPr="00BC06C1">
        <w:rPr>
          <w:rFonts w:eastAsiaTheme="minorHAnsi"/>
          <w:lang w:val="en-GB"/>
        </w:rPr>
        <w:fldChar w:fldCharType="end"/>
      </w:r>
      <w:r w:rsidR="00D056A3" w:rsidRPr="00BC06C1">
        <w:rPr>
          <w:rFonts w:eastAsiaTheme="minorHAnsi"/>
          <w:lang w:val="en-GB"/>
        </w:rPr>
        <w:t xml:space="preserve"> e</w:t>
      </w:r>
      <w:r w:rsidR="002E0278" w:rsidRPr="00BC06C1">
        <w:rPr>
          <w:rFonts w:eastAsiaTheme="minorHAnsi"/>
          <w:sz w:val="16"/>
          <w:lang w:val="en-GB"/>
        </w:rPr>
        <w:t>.</w:t>
      </w:r>
      <w:r w:rsidR="00D056A3" w:rsidRPr="00BC06C1">
        <w:rPr>
          <w:rFonts w:eastAsiaTheme="minorHAnsi"/>
          <w:lang w:val="en-GB"/>
        </w:rPr>
        <w:t>g</w:t>
      </w:r>
      <w:r w:rsidR="002E0278" w:rsidRPr="00BC06C1">
        <w:rPr>
          <w:rFonts w:eastAsiaTheme="minorHAnsi"/>
          <w:sz w:val="16"/>
          <w:lang w:val="en-GB"/>
        </w:rPr>
        <w:t>.</w:t>
      </w:r>
      <w:r w:rsidR="00D056A3" w:rsidRPr="00BC06C1">
        <w:rPr>
          <w:rFonts w:eastAsiaTheme="minorHAnsi"/>
          <w:lang w:val="en-GB"/>
        </w:rPr>
        <w:t xml:space="preserve"> for a binary mixture of A and B, assessors were asked to assign qualities of A, B or AB</w:t>
      </w:r>
      <w:r w:rsidR="002E0278" w:rsidRPr="00BC06C1">
        <w:rPr>
          <w:rFonts w:eastAsiaTheme="minorHAnsi"/>
          <w:sz w:val="16"/>
          <w:lang w:val="en-GB"/>
        </w:rPr>
        <w:t>.</w:t>
      </w:r>
      <w:r w:rsidR="00D056A3" w:rsidRPr="00BC06C1">
        <w:rPr>
          <w:rFonts w:eastAsiaTheme="minorHAnsi"/>
          <w:lang w:val="en-GB"/>
        </w:rPr>
        <w:t xml:space="preserve"> </w:t>
      </w:r>
      <w:r w:rsidR="00D2013E" w:rsidRPr="00BC06C1">
        <w:rPr>
          <w:rFonts w:eastAsiaTheme="minorHAnsi"/>
          <w:lang w:val="en-GB"/>
        </w:rPr>
        <w:t>Thus</w:t>
      </w:r>
      <w:r w:rsidR="005C36FC" w:rsidRPr="00BC06C1">
        <w:rPr>
          <w:rFonts w:eastAsiaTheme="minorHAnsi"/>
          <w:lang w:val="en-GB"/>
        </w:rPr>
        <w:t>,</w:t>
      </w:r>
      <w:r w:rsidR="00D2013E" w:rsidRPr="00BC06C1">
        <w:rPr>
          <w:rFonts w:eastAsiaTheme="minorHAnsi"/>
          <w:lang w:val="en-GB"/>
        </w:rPr>
        <w:t xml:space="preserve"> </w:t>
      </w:r>
      <w:r w:rsidR="008816D1" w:rsidRPr="00BC06C1">
        <w:rPr>
          <w:rFonts w:eastAsiaTheme="minorHAnsi"/>
          <w:lang w:val="en-GB"/>
        </w:rPr>
        <w:t xml:space="preserve">some </w:t>
      </w:r>
      <w:r w:rsidR="00D2013E" w:rsidRPr="00BC06C1">
        <w:rPr>
          <w:rFonts w:eastAsiaTheme="minorHAnsi"/>
          <w:lang w:val="en-GB"/>
        </w:rPr>
        <w:t xml:space="preserve">questions surrounding </w:t>
      </w:r>
      <w:r w:rsidR="008816D1" w:rsidRPr="00BC06C1">
        <w:rPr>
          <w:rFonts w:eastAsiaTheme="minorHAnsi"/>
          <w:lang w:val="en-GB"/>
        </w:rPr>
        <w:t>the quality of odour mixtures remain unanswered</w:t>
      </w:r>
      <w:r w:rsidR="002E0278" w:rsidRPr="00BC06C1">
        <w:rPr>
          <w:rFonts w:eastAsiaTheme="minorHAnsi"/>
          <w:sz w:val="16"/>
          <w:lang w:val="en-GB"/>
        </w:rPr>
        <w:t>.</w:t>
      </w:r>
    </w:p>
    <w:p w14:paraId="381B7EBD" w14:textId="2B0F02C8" w:rsidR="006175AA" w:rsidRPr="00BC06C1" w:rsidRDefault="008816D1" w:rsidP="004C5BC3">
      <w:pPr>
        <w:pStyle w:val="CETBodytext"/>
        <w:ind w:right="-24"/>
        <w:rPr>
          <w:rFonts w:ascii="AdvTTe45e47d2" w:eastAsiaTheme="minorHAnsi" w:hAnsi="AdvTTe45e47d2" w:cs="AdvTTe45e47d2"/>
          <w:szCs w:val="18"/>
          <w:lang w:val="en-GB"/>
        </w:rPr>
      </w:pPr>
      <w:r w:rsidRPr="00BC06C1">
        <w:rPr>
          <w:lang w:val="en-GB"/>
        </w:rPr>
        <w:t>Odour</w:t>
      </w:r>
      <w:r w:rsidR="006175AA" w:rsidRPr="00BC06C1">
        <w:rPr>
          <w:lang w:val="en-GB"/>
        </w:rPr>
        <w:t xml:space="preserve"> nature assessment using LdN has proved to be </w:t>
      </w:r>
      <w:r w:rsidR="006F4E29" w:rsidRPr="00BC06C1">
        <w:rPr>
          <w:lang w:val="en-GB"/>
        </w:rPr>
        <w:t>e</w:t>
      </w:r>
      <w:r w:rsidR="006175AA" w:rsidRPr="00BC06C1">
        <w:rPr>
          <w:lang w:val="en-GB"/>
        </w:rPr>
        <w:t xml:space="preserve">ffective in surveying air </w:t>
      </w:r>
      <w:r w:rsidR="006A7923" w:rsidRPr="00BC06C1">
        <w:rPr>
          <w:lang w:val="en-GB"/>
        </w:rPr>
        <w:t>odorous</w:t>
      </w:r>
      <w:r w:rsidR="006175AA" w:rsidRPr="00BC06C1">
        <w:rPr>
          <w:lang w:val="en-GB"/>
        </w:rPr>
        <w:t xml:space="preserve"> quality in the Normandy France </w:t>
      </w:r>
      <w:r w:rsidRPr="00BC06C1">
        <w:rPr>
          <w:lang w:val="en-GB"/>
        </w:rPr>
        <w:t>with the help of a web of assessors deployed all over the region</w:t>
      </w:r>
      <w:r w:rsidR="00B325E1" w:rsidRPr="00BC06C1">
        <w:rPr>
          <w:lang w:val="en-GB"/>
        </w:rPr>
        <w:t xml:space="preserve"> </w:t>
      </w:r>
      <w:r w:rsidR="006175AA" w:rsidRPr="00BC06C1">
        <w:rPr>
          <w:lang w:val="en-GB"/>
        </w:rPr>
        <w:fldChar w:fldCharType="begin"/>
      </w:r>
      <w:r w:rsidR="005C36FC" w:rsidRPr="00BC06C1">
        <w:rPr>
          <w:lang w:val="en-GB"/>
        </w:rPr>
        <w:instrText xml:space="preserve"> ADDIN ZOTERO_ITEM CSL_CITATION {"citationID":"Vs8S5DAG","properties":{"formattedCitation":"(Capo and Leger, 2017)","plainCitation":"(Capo and Leger, 2017)","noteIndex":0},"citationItems":[{"id":1254,"uris":["http://zotero.org/users/4911905/items/G7QQHJ4L"],"uri":["http://zotero.org/users/4911905/items/G7QQHJ4L"],"itemData":{"id":1254,"type":"paper-conference","event":"Atmo'sFair","event-place":"Lyon, France","publisher-place":"Lyon, France","title":"The first French companies’noses network. The noses of the Estuary – Companies from Le Havre","URL":"https://www.webs-event.com/fr/event/atmosfair/archives","author":[{"family":"Capo","given":"Sandrine"},{"family":"Leger","given":"Celine"}],"issued":{"date-parts":[["2017",10,11]]}}}],"schema":"https://github.com/citation-style-language/schema/raw/master/csl-citation.json"} </w:instrText>
      </w:r>
      <w:r w:rsidR="006175AA" w:rsidRPr="00BC06C1">
        <w:rPr>
          <w:lang w:val="en-GB"/>
        </w:rPr>
        <w:fldChar w:fldCharType="separate"/>
      </w:r>
      <w:r w:rsidR="005C36FC" w:rsidRPr="00BC06C1">
        <w:rPr>
          <w:rFonts w:cs="Arial"/>
          <w:lang w:val="en-GB"/>
        </w:rPr>
        <w:t>(Capo and Leger, 2017)</w:t>
      </w:r>
      <w:r w:rsidR="006175AA" w:rsidRPr="00BC06C1">
        <w:rPr>
          <w:lang w:val="en-GB"/>
        </w:rPr>
        <w:fldChar w:fldCharType="end"/>
      </w:r>
      <w:r w:rsidR="002E0278" w:rsidRPr="00BC06C1">
        <w:rPr>
          <w:sz w:val="16"/>
          <w:lang w:val="en-GB"/>
        </w:rPr>
        <w:t>.</w:t>
      </w:r>
      <w:r w:rsidR="006175AA" w:rsidRPr="00BC06C1">
        <w:rPr>
          <w:lang w:val="en-GB"/>
        </w:rPr>
        <w:t xml:space="preserve"> </w:t>
      </w:r>
      <w:r w:rsidR="00BC06C1" w:rsidRPr="00BC06C1">
        <w:rPr>
          <w:lang w:val="en-GB"/>
        </w:rPr>
        <w:t xml:space="preserve">Results from the assessors are compared to an olfactory imprint created for each </w:t>
      </w:r>
      <w:r w:rsidR="000C3C53">
        <w:rPr>
          <w:lang w:val="en-GB"/>
        </w:rPr>
        <w:t>industry</w:t>
      </w:r>
      <w:r w:rsidR="0087388F">
        <w:rPr>
          <w:lang w:val="en-GB"/>
        </w:rPr>
        <w:t xml:space="preserve"> to identify odour nuisance sources</w:t>
      </w:r>
      <w:r w:rsidR="00BC06C1" w:rsidRPr="00BC06C1">
        <w:rPr>
          <w:lang w:val="en-GB"/>
        </w:rPr>
        <w:t xml:space="preserve"> </w:t>
      </w:r>
      <w:r w:rsidR="00BC06C1" w:rsidRPr="00BC06C1">
        <w:rPr>
          <w:lang w:val="en-GB"/>
        </w:rPr>
        <w:fldChar w:fldCharType="begin"/>
      </w:r>
      <w:r w:rsidR="00BC06C1" w:rsidRPr="00BC06C1">
        <w:rPr>
          <w:lang w:val="en-GB"/>
        </w:rPr>
        <w:instrText xml:space="preserve"> ADDIN ZOTERO_ITEM CSL_CITATION {"citationID":"ioKADhDz","properties":{"formattedCitation":"(Mu\\uc0\\u241{}oz et al., 2010)","plainCitation":"(Muñoz et al., 2010)","noteIndex":0},"citationItems":[{"id":1191,"uris":["http://zotero.org/users/4911905/items/HNF6DTBV"],"uri":["http://zotero.org/users/4911905/items/HNF6DTBV"],"itemData":{"id":1191,"type":"article-journal","abstract":"Odorous emissions from sewers and wastewater treatment plants are a complex mixture of volatile chemicals that can cause annoyance to local populations, resulting in complaints to wastewater operators. Due to the variability in hedonic tone and chemical character of odorous emissions, no analytical technique can be applied universally for the assessment of odour abatement performance. Recent developments in analytical methodologies, speciﬁcally gas chromatography, odour assessment approaches (odour wheels, the odour proﬁle method and dynamic olfactometry), and more recently combined gas chromatography-sensory analysis, have contributed to improvements in our ability to assesses odorous emissions in terms of odorant concentration and composition. This review collates existing knowledge with the aim of providing new insight into the effectiveness of sensorial and characterisation approaches to improve our understanding of the fate of odorous emissions during odour abatement. While research in non-speciﬁc sensor array (e-nose) technology has resulted in progress in the ﬁeld of continuous odour monitoring, more successful long term case-studies are still needed to overcome the early overoptimistic performance expectations. Knowledge gaps still remain with regards to the decomposition of thermally unstable volatile compounds (especially sulfur compounds), the inability to predict synergistic, antagonistic, or additive interactions among odorants in combined chemical/sensorial analysis techniques, and the long term stability of chemical sensors due to sensor drift, aging, temperature/ relative humidity effects, and temporal variations. Future odour abatement monitoring will require the identiﬁcation of key odorants to facilitate improved process selection, design and management.","container-title":"Water Research","DOI":"10.1016/j.watres.2010.06.013","ISSN":"00431354","issue":"18","journalAbbreviation":"Water Research","language":"en","page":"5129-5149","source":"DOI.org (Crossref)","title":"Monitoring techniques for odour abatement assessment","volume":"44","author":[{"family":"Muñoz","given":"Raul"},{"family":"Sivret","given":"Eric C."},{"family":"Parcsi","given":"Gavin"},{"family":"Lebrero","given":"R."},{"family":"Wang","given":"Xinguang"},{"family":"Suffet","given":"I.H. (Mel)"},{"family":"Stuetz","given":"Richard M."}],"issued":{"date-parts":[["2010",10]]}}}],"schema":"https://github.com/citation-style-language/schema/raw/master/csl-citation.json"} </w:instrText>
      </w:r>
      <w:r w:rsidR="00BC06C1" w:rsidRPr="00BC06C1">
        <w:rPr>
          <w:lang w:val="en-GB"/>
        </w:rPr>
        <w:fldChar w:fldCharType="separate"/>
      </w:r>
      <w:r w:rsidR="00BC06C1" w:rsidRPr="00BC06C1">
        <w:rPr>
          <w:rFonts w:cs="Arial"/>
          <w:szCs w:val="24"/>
        </w:rPr>
        <w:t>(Muñoz et al., 2010)</w:t>
      </w:r>
      <w:r w:rsidR="00BC06C1" w:rsidRPr="00BC06C1">
        <w:rPr>
          <w:lang w:val="en-GB"/>
        </w:rPr>
        <w:fldChar w:fldCharType="end"/>
      </w:r>
      <w:r w:rsidR="00BC06C1" w:rsidRPr="00BC06C1">
        <w:rPr>
          <w:lang w:val="en-GB"/>
        </w:rPr>
        <w:t xml:space="preserve">. </w:t>
      </w:r>
      <w:r w:rsidR="006175AA" w:rsidRPr="00BC06C1">
        <w:rPr>
          <w:lang w:val="en-GB"/>
        </w:rPr>
        <w:t>However, even if the pro</w:t>
      </w:r>
      <w:r w:rsidRPr="00BC06C1">
        <w:rPr>
          <w:lang w:val="en-GB"/>
        </w:rPr>
        <w:t>blem of subjectivity is solved, the effect of mixtures is still an obstacle</w:t>
      </w:r>
      <w:r w:rsidR="002E0278" w:rsidRPr="00BC06C1">
        <w:rPr>
          <w:sz w:val="16"/>
          <w:lang w:val="en-GB"/>
        </w:rPr>
        <w:t>.</w:t>
      </w:r>
      <w:r w:rsidRPr="00BC06C1">
        <w:rPr>
          <w:lang w:val="en-GB"/>
        </w:rPr>
        <w:t xml:space="preserve"> </w:t>
      </w:r>
      <w:r w:rsidR="00BC06C1" w:rsidRPr="00BC06C1">
        <w:rPr>
          <w:lang w:val="en-GB"/>
        </w:rPr>
        <w:t xml:space="preserve">Many </w:t>
      </w:r>
      <w:r w:rsidR="000C3C53">
        <w:rPr>
          <w:lang w:val="en-GB"/>
        </w:rPr>
        <w:t>Industries</w:t>
      </w:r>
      <w:r w:rsidR="00BC06C1" w:rsidRPr="00BC06C1">
        <w:rPr>
          <w:lang w:val="en-GB"/>
        </w:rPr>
        <w:t xml:space="preserve"> are adjacent and their </w:t>
      </w:r>
      <w:r w:rsidR="000C3C53">
        <w:rPr>
          <w:lang w:val="en-GB"/>
        </w:rPr>
        <w:t xml:space="preserve">odorous </w:t>
      </w:r>
      <w:r w:rsidR="00BC06C1" w:rsidRPr="00BC06C1">
        <w:rPr>
          <w:lang w:val="en-GB"/>
        </w:rPr>
        <w:t>emissions get mixed</w:t>
      </w:r>
      <w:r w:rsidR="0087388F">
        <w:rPr>
          <w:lang w:val="en-GB"/>
        </w:rPr>
        <w:t xml:space="preserve">, hence, </w:t>
      </w:r>
      <w:r w:rsidR="000C3C53">
        <w:rPr>
          <w:lang w:val="en-GB"/>
        </w:rPr>
        <w:t>the need to better understand mixtures interactions is a must</w:t>
      </w:r>
      <w:r w:rsidR="00BC06C1" w:rsidRPr="00BC06C1">
        <w:rPr>
          <w:lang w:val="en-GB"/>
        </w:rPr>
        <w:t xml:space="preserve">. </w:t>
      </w:r>
      <w:r w:rsidRPr="00BC06C1">
        <w:rPr>
          <w:lang w:val="en-GB"/>
        </w:rPr>
        <w:t xml:space="preserve">To answer this question, a new model is proposed that would help better </w:t>
      </w:r>
      <w:r w:rsidR="006064AA" w:rsidRPr="00BC06C1">
        <w:rPr>
          <w:lang w:val="en-GB"/>
        </w:rPr>
        <w:t xml:space="preserve">understand </w:t>
      </w:r>
      <w:r w:rsidR="006A7923" w:rsidRPr="00BC06C1">
        <w:rPr>
          <w:lang w:val="en-GB"/>
        </w:rPr>
        <w:t>the effect of mixtures on the odour nature</w:t>
      </w:r>
      <w:r w:rsidR="002E0278" w:rsidRPr="00BC06C1">
        <w:rPr>
          <w:sz w:val="16"/>
          <w:lang w:val="en-GB"/>
        </w:rPr>
        <w:t>.</w:t>
      </w:r>
      <w:r w:rsidRPr="00BC06C1">
        <w:rPr>
          <w:lang w:val="en-GB"/>
        </w:rPr>
        <w:t xml:space="preserve"> </w:t>
      </w:r>
      <w:r w:rsidR="00D056A3" w:rsidRPr="00BC06C1">
        <w:rPr>
          <w:lang w:val="en-GB"/>
        </w:rPr>
        <w:t xml:space="preserve">In this study, </w:t>
      </w:r>
      <w:r w:rsidR="00AC42D2" w:rsidRPr="00BC06C1">
        <w:rPr>
          <w:lang w:val="en-GB"/>
        </w:rPr>
        <w:t>the combination of</w:t>
      </w:r>
      <w:r w:rsidR="00ED2149" w:rsidRPr="00BC06C1">
        <w:rPr>
          <w:lang w:val="en-GB"/>
        </w:rPr>
        <w:t xml:space="preserve"> the L</w:t>
      </w:r>
      <w:r w:rsidR="00995026" w:rsidRPr="00BC06C1">
        <w:rPr>
          <w:lang w:val="en-GB"/>
        </w:rPr>
        <w:t xml:space="preserve">dN </w:t>
      </w:r>
      <w:r w:rsidR="00AC42D2" w:rsidRPr="00BC06C1">
        <w:rPr>
          <w:lang w:val="en-GB"/>
        </w:rPr>
        <w:t xml:space="preserve">method </w:t>
      </w:r>
      <w:r w:rsidR="00995026" w:rsidRPr="00BC06C1">
        <w:rPr>
          <w:lang w:val="en-GB"/>
        </w:rPr>
        <w:t xml:space="preserve">with the experimental mixture design </w:t>
      </w:r>
      <w:r w:rsidR="00AC42D2" w:rsidRPr="00BC06C1">
        <w:rPr>
          <w:lang w:val="en-GB"/>
        </w:rPr>
        <w:t xml:space="preserve">is </w:t>
      </w:r>
      <w:r w:rsidR="006F4E29" w:rsidRPr="00BC06C1">
        <w:rPr>
          <w:lang w:val="en-GB"/>
        </w:rPr>
        <w:t>examined</w:t>
      </w:r>
      <w:r w:rsidR="00AC42D2" w:rsidRPr="00BC06C1">
        <w:rPr>
          <w:lang w:val="en-GB"/>
        </w:rPr>
        <w:t xml:space="preserve"> to model the different sensory interactions that </w:t>
      </w:r>
      <w:r w:rsidR="00A66E0B" w:rsidRPr="00BC06C1">
        <w:rPr>
          <w:lang w:val="en-GB"/>
        </w:rPr>
        <w:t>take place</w:t>
      </w:r>
      <w:r w:rsidR="00AC42D2" w:rsidRPr="00BC06C1">
        <w:rPr>
          <w:lang w:val="en-GB"/>
        </w:rPr>
        <w:t xml:space="preserve"> in a complex mixture of odorants</w:t>
      </w:r>
      <w:r w:rsidR="002E0278" w:rsidRPr="00BC06C1">
        <w:rPr>
          <w:sz w:val="16"/>
          <w:lang w:val="en-GB"/>
        </w:rPr>
        <w:t>.</w:t>
      </w:r>
      <w:r w:rsidR="00AC42D2" w:rsidRPr="00BC06C1">
        <w:rPr>
          <w:lang w:val="en-GB"/>
        </w:rPr>
        <w:t xml:space="preserve"> </w:t>
      </w:r>
    </w:p>
    <w:p w14:paraId="677EBFF0" w14:textId="78C3F42B" w:rsidR="00600535" w:rsidRPr="00BC06C1" w:rsidRDefault="000C6BA6" w:rsidP="004C5BC3">
      <w:pPr>
        <w:pStyle w:val="CETHeading1"/>
        <w:tabs>
          <w:tab w:val="clear" w:pos="360"/>
          <w:tab w:val="right" w:pos="7100"/>
        </w:tabs>
        <w:ind w:right="-24"/>
        <w:jc w:val="both"/>
        <w:rPr>
          <w:lang w:val="en-GB"/>
        </w:rPr>
      </w:pPr>
      <w:r w:rsidRPr="00BC06C1">
        <w:rPr>
          <w:lang w:val="en-GB"/>
        </w:rPr>
        <w:t>Materiel and methods</w:t>
      </w:r>
    </w:p>
    <w:p w14:paraId="107B1AB2" w14:textId="7976309E" w:rsidR="000C6BA6" w:rsidRPr="00BC06C1" w:rsidRDefault="003904D9" w:rsidP="004C5BC3">
      <w:pPr>
        <w:pStyle w:val="CETheadingx"/>
        <w:ind w:right="-24"/>
        <w:rPr>
          <w:lang w:val="en-GB"/>
        </w:rPr>
      </w:pPr>
      <w:r w:rsidRPr="00BC06C1">
        <w:rPr>
          <w:lang w:val="en-GB"/>
        </w:rPr>
        <w:t xml:space="preserve">Odour perception </w:t>
      </w:r>
      <w:r w:rsidR="001C39C8" w:rsidRPr="00BC06C1">
        <w:rPr>
          <w:lang w:val="en-GB"/>
        </w:rPr>
        <w:t>threshold</w:t>
      </w:r>
    </w:p>
    <w:p w14:paraId="185D0EAC" w14:textId="136E21BB" w:rsidR="00AF4FE2" w:rsidRPr="00BC06C1" w:rsidRDefault="00D5368D" w:rsidP="004C5BC3">
      <w:pPr>
        <w:pStyle w:val="CETBodytext"/>
        <w:ind w:right="-24"/>
        <w:rPr>
          <w:lang w:val="en-GB"/>
        </w:rPr>
      </w:pPr>
      <w:r w:rsidRPr="00BC06C1">
        <w:rPr>
          <w:lang w:val="en-GB"/>
        </w:rPr>
        <w:t>Odorants chosen were furfuryl</w:t>
      </w:r>
      <w:r w:rsidR="00532CB4" w:rsidRPr="00BC06C1">
        <w:rPr>
          <w:lang w:val="en-GB"/>
        </w:rPr>
        <w:t xml:space="preserve"> </w:t>
      </w:r>
      <w:r w:rsidRPr="00BC06C1">
        <w:rPr>
          <w:lang w:val="en-GB"/>
        </w:rPr>
        <w:t>mercaptan (roasted coffee</w:t>
      </w:r>
      <w:r w:rsidR="00532CB4" w:rsidRPr="00BC06C1">
        <w:rPr>
          <w:lang w:val="en-GB"/>
        </w:rPr>
        <w:t xml:space="preserve"> odour</w:t>
      </w:r>
      <w:r w:rsidR="0018646A" w:rsidRPr="00BC06C1">
        <w:rPr>
          <w:lang w:val="en-GB"/>
        </w:rPr>
        <w:t>,</w:t>
      </w:r>
      <w:r w:rsidRPr="00BC06C1">
        <w:rPr>
          <w:lang w:val="en-GB"/>
        </w:rPr>
        <w:t xml:space="preserve"> experts represent it attached to the pyrogenic pole with a tendency towards the </w:t>
      </w:r>
      <w:r w:rsidR="00532CB4" w:rsidRPr="00BC06C1">
        <w:rPr>
          <w:lang w:val="en-GB"/>
        </w:rPr>
        <w:t>sulphurous</w:t>
      </w:r>
      <w:r w:rsidRPr="00BC06C1">
        <w:rPr>
          <w:lang w:val="en-GB"/>
        </w:rPr>
        <w:t xml:space="preserve"> pole), propyl mercaptan (oniony/garlic</w:t>
      </w:r>
      <w:r w:rsidR="006F4E29" w:rsidRPr="00BC06C1">
        <w:rPr>
          <w:lang w:val="en-GB"/>
        </w:rPr>
        <w:t>k</w:t>
      </w:r>
      <w:r w:rsidRPr="00BC06C1">
        <w:rPr>
          <w:lang w:val="en-GB"/>
        </w:rPr>
        <w:t xml:space="preserve">y </w:t>
      </w:r>
      <w:r w:rsidR="00532CB4" w:rsidRPr="00BC06C1">
        <w:rPr>
          <w:lang w:val="en-GB"/>
        </w:rPr>
        <w:t>odour</w:t>
      </w:r>
      <w:r w:rsidR="0018646A" w:rsidRPr="00BC06C1">
        <w:rPr>
          <w:lang w:val="en-GB"/>
        </w:rPr>
        <w:t xml:space="preserve">, </w:t>
      </w:r>
      <w:r w:rsidR="00532CB4" w:rsidRPr="00BC06C1">
        <w:rPr>
          <w:lang w:val="en-GB"/>
        </w:rPr>
        <w:t>sulphurous</w:t>
      </w:r>
      <w:r w:rsidRPr="00BC06C1">
        <w:rPr>
          <w:lang w:val="en-GB"/>
        </w:rPr>
        <w:t xml:space="preserve"> pole) and </w:t>
      </w:r>
      <w:r w:rsidRPr="00BC06C1">
        <w:rPr>
          <w:rFonts w:cs="Arial"/>
          <w:lang w:val="en-GB"/>
        </w:rPr>
        <w:t>α</w:t>
      </w:r>
      <w:r w:rsidRPr="00BC06C1">
        <w:rPr>
          <w:lang w:val="en-GB"/>
        </w:rPr>
        <w:t xml:space="preserve">-pinene </w:t>
      </w:r>
      <w:r w:rsidR="00137665" w:rsidRPr="00BC06C1">
        <w:rPr>
          <w:lang w:val="en-GB"/>
        </w:rPr>
        <w:t xml:space="preserve">(coniferous) </w:t>
      </w:r>
      <w:r w:rsidRPr="00BC06C1">
        <w:rPr>
          <w:lang w:val="en-GB"/>
        </w:rPr>
        <w:t xml:space="preserve">from the </w:t>
      </w:r>
      <w:proofErr w:type="spellStart"/>
      <w:r w:rsidRPr="00BC06C1">
        <w:rPr>
          <w:lang w:val="en-GB"/>
        </w:rPr>
        <w:t>terpenic</w:t>
      </w:r>
      <w:proofErr w:type="spellEnd"/>
      <w:r w:rsidRPr="00BC06C1">
        <w:rPr>
          <w:lang w:val="en-GB"/>
        </w:rPr>
        <w:t xml:space="preserve"> pole</w:t>
      </w:r>
      <w:r w:rsidR="00076AD5" w:rsidRPr="00BC06C1">
        <w:rPr>
          <w:lang w:val="en-GB"/>
        </w:rPr>
        <w:t xml:space="preserve"> (</w:t>
      </w:r>
      <w:r w:rsidR="003F72DB" w:rsidRPr="00BC06C1">
        <w:rPr>
          <w:lang w:val="en-GB"/>
        </w:rPr>
        <w:fldChar w:fldCharType="begin"/>
      </w:r>
      <w:r w:rsidR="003F72DB" w:rsidRPr="00BC06C1">
        <w:rPr>
          <w:lang w:val="en-GB"/>
        </w:rPr>
        <w:instrText xml:space="preserve"> REF _Ref33640705 \h </w:instrText>
      </w:r>
      <w:r w:rsidR="002E0278" w:rsidRPr="00BC06C1">
        <w:rPr>
          <w:lang w:val="en-GB"/>
        </w:rPr>
        <w:instrText xml:space="preserve"> \* MERGEFORMAT </w:instrText>
      </w:r>
      <w:r w:rsidR="003F72DB" w:rsidRPr="00BC06C1">
        <w:rPr>
          <w:lang w:val="en-GB"/>
        </w:rPr>
      </w:r>
      <w:r w:rsidR="003F72DB" w:rsidRPr="00BC06C1">
        <w:rPr>
          <w:lang w:val="en-GB"/>
        </w:rPr>
        <w:fldChar w:fldCharType="separate"/>
      </w:r>
      <w:r w:rsidR="003F72DB" w:rsidRPr="00BC06C1">
        <w:rPr>
          <w:lang w:val="en-GB"/>
        </w:rPr>
        <w:t xml:space="preserve">Figure </w:t>
      </w:r>
      <w:r w:rsidR="003F72DB" w:rsidRPr="00BC06C1">
        <w:rPr>
          <w:noProof/>
          <w:lang w:val="en-GB"/>
        </w:rPr>
        <w:t>1</w:t>
      </w:r>
      <w:r w:rsidR="003F72DB" w:rsidRPr="00BC06C1">
        <w:rPr>
          <w:lang w:val="en-GB"/>
        </w:rPr>
        <w:fldChar w:fldCharType="end"/>
      </w:r>
      <w:r w:rsidR="00076AD5" w:rsidRPr="00BC06C1">
        <w:rPr>
          <w:lang w:val="en-GB"/>
        </w:rPr>
        <w:t>)</w:t>
      </w:r>
      <w:r w:rsidR="002E0278" w:rsidRPr="00BC06C1">
        <w:rPr>
          <w:sz w:val="16"/>
          <w:lang w:val="en-GB"/>
        </w:rPr>
        <w:t>.</w:t>
      </w:r>
      <w:r w:rsidR="007A78CB" w:rsidRPr="00BC06C1">
        <w:rPr>
          <w:lang w:val="en-GB"/>
        </w:rPr>
        <w:t xml:space="preserve"> They were chosen </w:t>
      </w:r>
      <w:r w:rsidR="00AF4FE2" w:rsidRPr="00BC06C1">
        <w:rPr>
          <w:lang w:val="en-GB"/>
        </w:rPr>
        <w:t>because they are attached to different poles</w:t>
      </w:r>
      <w:r w:rsidR="00BC2ADF" w:rsidRPr="00BC06C1">
        <w:rPr>
          <w:lang w:val="en-GB"/>
        </w:rPr>
        <w:t>.</w:t>
      </w:r>
      <w:r w:rsidR="00AF4FE2" w:rsidRPr="00BC06C1">
        <w:rPr>
          <w:lang w:val="en-GB"/>
        </w:rPr>
        <w:t xml:space="preserve"> </w:t>
      </w:r>
      <w:r w:rsidR="00BC2ADF" w:rsidRPr="00BC06C1">
        <w:rPr>
          <w:lang w:val="en-GB"/>
        </w:rPr>
        <w:t>B</w:t>
      </w:r>
      <w:r w:rsidR="00AF4FE2" w:rsidRPr="00BC06C1">
        <w:rPr>
          <w:lang w:val="en-GB"/>
        </w:rPr>
        <w:t xml:space="preserve">esides, propyl mercaptan and furfuryl mercaptan were </w:t>
      </w:r>
      <w:r w:rsidR="00BC06C1" w:rsidRPr="00BC06C1">
        <w:rPr>
          <w:lang w:val="en-GB"/>
        </w:rPr>
        <w:t>found</w:t>
      </w:r>
      <w:r w:rsidR="00AF4FE2" w:rsidRPr="00BC06C1">
        <w:rPr>
          <w:lang w:val="en-GB"/>
        </w:rPr>
        <w:t xml:space="preserve"> before i</w:t>
      </w:r>
      <w:r w:rsidR="0081265B" w:rsidRPr="00BC06C1">
        <w:rPr>
          <w:lang w:val="en-GB"/>
        </w:rPr>
        <w:t>n</w:t>
      </w:r>
      <w:r w:rsidR="00AF4FE2" w:rsidRPr="00BC06C1">
        <w:rPr>
          <w:lang w:val="en-GB"/>
        </w:rPr>
        <w:t xml:space="preserve"> the region of Normandy</w:t>
      </w:r>
      <w:r w:rsidR="002E0278" w:rsidRPr="00BC06C1">
        <w:rPr>
          <w:sz w:val="16"/>
          <w:lang w:val="en-GB"/>
        </w:rPr>
        <w:t>.</w:t>
      </w:r>
      <w:r w:rsidRPr="00BC06C1">
        <w:rPr>
          <w:lang w:val="en-GB"/>
        </w:rPr>
        <w:t xml:space="preserve"> </w:t>
      </w:r>
    </w:p>
    <w:p w14:paraId="66D36581" w14:textId="0615F46E" w:rsidR="005B6181" w:rsidRPr="00BC06C1" w:rsidRDefault="00137665" w:rsidP="004C5BC3">
      <w:pPr>
        <w:pStyle w:val="CETBodytext"/>
        <w:ind w:right="-24"/>
        <w:rPr>
          <w:lang w:val="en-GB"/>
        </w:rPr>
      </w:pPr>
      <w:r w:rsidRPr="00BC06C1">
        <w:rPr>
          <w:lang w:val="en-GB"/>
        </w:rPr>
        <w:lastRenderedPageBreak/>
        <w:t xml:space="preserve">These </w:t>
      </w:r>
      <w:r w:rsidR="00532CB4" w:rsidRPr="00BC06C1">
        <w:rPr>
          <w:lang w:val="en-GB"/>
        </w:rPr>
        <w:t>odours</w:t>
      </w:r>
      <w:r w:rsidRPr="00BC06C1">
        <w:rPr>
          <w:lang w:val="en-GB"/>
        </w:rPr>
        <w:t xml:space="preserve"> </w:t>
      </w:r>
      <w:r w:rsidR="00BC06C1" w:rsidRPr="00BC06C1">
        <w:rPr>
          <w:lang w:val="en-GB"/>
        </w:rPr>
        <w:t>were</w:t>
      </w:r>
      <w:r w:rsidRPr="00BC06C1">
        <w:rPr>
          <w:lang w:val="en-GB"/>
        </w:rPr>
        <w:t xml:space="preserve"> mixed at different </w:t>
      </w:r>
      <w:r w:rsidR="00532CB4" w:rsidRPr="00BC06C1">
        <w:rPr>
          <w:lang w:val="en-GB"/>
        </w:rPr>
        <w:t>odour</w:t>
      </w:r>
      <w:r w:rsidRPr="00BC06C1">
        <w:rPr>
          <w:lang w:val="en-GB"/>
        </w:rPr>
        <w:t xml:space="preserve"> activity values (OAV)</w:t>
      </w:r>
      <w:r w:rsidR="004D76BB" w:rsidRPr="00BC06C1">
        <w:rPr>
          <w:lang w:val="en-GB"/>
        </w:rPr>
        <w:t xml:space="preserve"> in</w:t>
      </w:r>
      <w:r w:rsidR="003904D9" w:rsidRPr="00BC06C1">
        <w:rPr>
          <w:lang w:val="en-GB"/>
        </w:rPr>
        <w:t xml:space="preserve"> pure</w:t>
      </w:r>
      <w:r w:rsidR="004D76BB" w:rsidRPr="00BC06C1">
        <w:rPr>
          <w:lang w:val="en-GB"/>
        </w:rPr>
        <w:t xml:space="preserve"> Nitrogen</w:t>
      </w:r>
      <w:r w:rsidR="0078103F" w:rsidRPr="00BC06C1">
        <w:rPr>
          <w:lang w:val="en-GB"/>
        </w:rPr>
        <w:t xml:space="preserve"> (</w:t>
      </w:r>
      <w:proofErr w:type="spellStart"/>
      <w:r w:rsidR="0078103F" w:rsidRPr="00BC06C1">
        <w:rPr>
          <w:lang w:val="en-GB"/>
        </w:rPr>
        <w:t>alphagaz</w:t>
      </w:r>
      <w:proofErr w:type="spellEnd"/>
      <w:r w:rsidR="0078103F" w:rsidRPr="00BC06C1">
        <w:rPr>
          <w:lang w:val="en-GB"/>
        </w:rPr>
        <w:t xml:space="preserve"> </w:t>
      </w:r>
      <w:r w:rsidR="00710192" w:rsidRPr="00BC06C1">
        <w:rPr>
          <w:lang w:val="en-GB"/>
        </w:rPr>
        <w:t>2</w:t>
      </w:r>
      <w:r w:rsidR="0078103F" w:rsidRPr="00BC06C1">
        <w:rPr>
          <w:lang w:val="en-GB"/>
        </w:rPr>
        <w:t xml:space="preserve"> </w:t>
      </w:r>
      <w:r w:rsidR="00902D2C" w:rsidRPr="00BC06C1">
        <w:rPr>
          <w:lang w:val="en-GB"/>
        </w:rPr>
        <w:t>Nitrogen</w:t>
      </w:r>
      <w:r w:rsidR="00710192" w:rsidRPr="00BC06C1">
        <w:rPr>
          <w:lang w:val="en-GB"/>
        </w:rPr>
        <w:t>, Air Liquide</w:t>
      </w:r>
      <w:r w:rsidR="0078103F" w:rsidRPr="00BC06C1">
        <w:rPr>
          <w:lang w:val="en-GB"/>
        </w:rPr>
        <w:t xml:space="preserve">, P </w:t>
      </w:r>
      <w:r w:rsidR="0078103F" w:rsidRPr="00BC06C1">
        <w:rPr>
          <w:rFonts w:cs="Arial"/>
          <w:lang w:val="en-GB"/>
        </w:rPr>
        <w:t>≥ 99.99</w:t>
      </w:r>
      <w:r w:rsidR="00710192" w:rsidRPr="00BC06C1">
        <w:rPr>
          <w:rFonts w:cs="Arial"/>
          <w:lang w:val="en-GB"/>
        </w:rPr>
        <w:t>9</w:t>
      </w:r>
      <w:r w:rsidR="0078103F" w:rsidRPr="00BC06C1">
        <w:rPr>
          <w:rFonts w:cs="Arial"/>
          <w:lang w:val="en-GB"/>
        </w:rPr>
        <w:t>9%)</w:t>
      </w:r>
      <w:r w:rsidR="002E0278" w:rsidRPr="00BC06C1">
        <w:rPr>
          <w:sz w:val="16"/>
          <w:lang w:val="en-GB"/>
        </w:rPr>
        <w:t>.</w:t>
      </w:r>
      <w:r w:rsidRPr="00BC06C1">
        <w:rPr>
          <w:lang w:val="en-GB"/>
        </w:rPr>
        <w:t xml:space="preserve"> OAV is the chemical concentration divided by the olfactory detection threshold</w:t>
      </w:r>
      <w:r w:rsidR="005B6181" w:rsidRPr="00BC06C1">
        <w:rPr>
          <w:lang w:val="en-GB"/>
        </w:rPr>
        <w:t xml:space="preserve"> (</w:t>
      </w:r>
      <w:proofErr w:type="spellStart"/>
      <w:r w:rsidR="005B6181" w:rsidRPr="00BC06C1">
        <w:rPr>
          <w:lang w:val="en-GB"/>
        </w:rPr>
        <w:t>Eq</w:t>
      </w:r>
      <w:proofErr w:type="spellEnd"/>
      <w:r w:rsidR="005B6181" w:rsidRPr="00BC06C1">
        <w:rPr>
          <w:lang w:val="en-GB"/>
        </w:rPr>
        <w:t xml:space="preserve"> 1)</w:t>
      </w:r>
      <w:r w:rsidR="002E0278" w:rsidRPr="00BC06C1">
        <w:rPr>
          <w:sz w:val="16"/>
          <w:lang w:val="en-GB"/>
        </w:rPr>
        <w:t>.</w:t>
      </w:r>
      <w:r w:rsidRPr="00BC06C1">
        <w:rPr>
          <w:lang w:val="en-GB"/>
        </w:rPr>
        <w:t xml:space="preserve"> </w:t>
      </w:r>
    </w:p>
    <w:p w14:paraId="7DE09634" w14:textId="6FBE09AD" w:rsidR="00690025" w:rsidRPr="00BC06C1" w:rsidRDefault="005B6181" w:rsidP="004C5BC3">
      <w:pPr>
        <w:pStyle w:val="CETEquation"/>
        <w:ind w:right="-24"/>
      </w:pPr>
      <m:oMath>
        <m:r>
          <w:rPr>
            <w:rFonts w:ascii="Cambria Math" w:hAnsi="Cambria Math"/>
          </w:rPr>
          <m:t>OAVi=</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ot,i</m:t>
                </m:r>
              </m:sub>
            </m:sSub>
          </m:den>
        </m:f>
        <m:r>
          <w:rPr>
            <w:rFonts w:ascii="Cambria Math" w:hAnsi="Cambria Math"/>
          </w:rPr>
          <m:t xml:space="preserve">                                                                                                                                                                                               </m:t>
        </m:r>
        <m:d>
          <m:dPr>
            <m:ctrlPr>
              <w:rPr>
                <w:rFonts w:ascii="Cambria Math" w:hAnsi="Cambria Math"/>
                <w:i/>
              </w:rPr>
            </m:ctrlPr>
          </m:dPr>
          <m:e>
            <m:r>
              <w:rPr>
                <w:rFonts w:ascii="Cambria Math" w:hAnsi="Cambria Math"/>
              </w:rPr>
              <m:t>1</m:t>
            </m:r>
          </m:e>
        </m:d>
      </m:oMath>
      <w:r w:rsidRPr="00BC06C1">
        <w:t xml:space="preserve">  </w:t>
      </w:r>
    </w:p>
    <w:p w14:paraId="66CA3BF4" w14:textId="42F71DAD" w:rsidR="005B6181" w:rsidRPr="00BC06C1" w:rsidRDefault="005B6181" w:rsidP="004C5BC3">
      <w:pPr>
        <w:pStyle w:val="CETEquation"/>
        <w:ind w:right="-24"/>
      </w:pPr>
      <w:r w:rsidRPr="00BC06C1">
        <w:t>w</w:t>
      </w:r>
      <w:r w:rsidR="0081265B" w:rsidRPr="00BC06C1">
        <w:t>h</w:t>
      </w:r>
      <w:r w:rsidRPr="00BC06C1">
        <w:t>ere Ci the chemical concentration of odorant</w:t>
      </w:r>
      <w:r w:rsidR="00532CB4" w:rsidRPr="00BC06C1">
        <w:t xml:space="preserve"> </w:t>
      </w:r>
      <w:proofErr w:type="spellStart"/>
      <w:r w:rsidRPr="00BC06C1">
        <w:t>i</w:t>
      </w:r>
      <w:proofErr w:type="spellEnd"/>
      <w:r w:rsidRPr="00BC06C1">
        <w:t xml:space="preserve"> and </w:t>
      </w:r>
      <w:proofErr w:type="spellStart"/>
      <w:proofErr w:type="gramStart"/>
      <w:r w:rsidRPr="00BC06C1">
        <w:t>C</w:t>
      </w:r>
      <w:r w:rsidR="00AF4FE2" w:rsidRPr="00BC06C1">
        <w:rPr>
          <w:vertAlign w:val="subscript"/>
        </w:rPr>
        <w:t>ot,i</w:t>
      </w:r>
      <w:proofErr w:type="spellEnd"/>
      <w:proofErr w:type="gramEnd"/>
      <w:r w:rsidRPr="00BC06C1">
        <w:t xml:space="preserve"> is the </w:t>
      </w:r>
      <w:r w:rsidR="00532CB4" w:rsidRPr="00BC06C1">
        <w:t>odour</w:t>
      </w:r>
      <w:r w:rsidRPr="00BC06C1">
        <w:t xml:space="preserve"> perception threshold of </w:t>
      </w:r>
      <w:proofErr w:type="spellStart"/>
      <w:r w:rsidRPr="00BC06C1">
        <w:t>i</w:t>
      </w:r>
      <w:proofErr w:type="spellEnd"/>
      <w:r w:rsidR="002E0278" w:rsidRPr="00BC06C1">
        <w:rPr>
          <w:sz w:val="16"/>
        </w:rPr>
        <w:t>.</w:t>
      </w:r>
    </w:p>
    <w:p w14:paraId="54BE8678" w14:textId="73FB4BB8" w:rsidR="001F3F18" w:rsidRPr="00BC06C1" w:rsidRDefault="00137665" w:rsidP="004C5BC3">
      <w:pPr>
        <w:pStyle w:val="CETBodytext"/>
        <w:ind w:right="-24"/>
        <w:rPr>
          <w:lang w:val="en-GB"/>
        </w:rPr>
      </w:pPr>
      <w:r w:rsidRPr="00BC06C1">
        <w:rPr>
          <w:lang w:val="en-GB"/>
        </w:rPr>
        <w:t>Detection thresholds var</w:t>
      </w:r>
      <w:r w:rsidR="006F4E29" w:rsidRPr="00BC06C1">
        <w:rPr>
          <w:lang w:val="en-GB"/>
        </w:rPr>
        <w:t>y</w:t>
      </w:r>
      <w:r w:rsidRPr="00BC06C1">
        <w:rPr>
          <w:lang w:val="en-GB"/>
        </w:rPr>
        <w:t xml:space="preserve"> in literature making OAV calculation inaccurate</w:t>
      </w:r>
      <w:r w:rsidR="002E0278" w:rsidRPr="00BC06C1">
        <w:rPr>
          <w:sz w:val="16"/>
          <w:lang w:val="en-GB"/>
        </w:rPr>
        <w:t>.</w:t>
      </w:r>
      <w:r w:rsidRPr="00BC06C1">
        <w:rPr>
          <w:lang w:val="en-GB"/>
        </w:rPr>
        <w:t xml:space="preserve"> To solve this problem, </w:t>
      </w:r>
      <w:r w:rsidR="001F3F18" w:rsidRPr="00BC06C1">
        <w:rPr>
          <w:lang w:val="en-GB"/>
        </w:rPr>
        <w:t xml:space="preserve">the </w:t>
      </w:r>
      <w:r w:rsidR="00532CB4" w:rsidRPr="00BC06C1">
        <w:rPr>
          <w:lang w:val="en-GB"/>
        </w:rPr>
        <w:t>odour</w:t>
      </w:r>
      <w:r w:rsidR="001F3F18" w:rsidRPr="00BC06C1">
        <w:rPr>
          <w:lang w:val="en-GB"/>
        </w:rPr>
        <w:t xml:space="preserve"> perception threshold of each odorant was determined</w:t>
      </w:r>
      <w:r w:rsidR="00704D5B" w:rsidRPr="00BC06C1">
        <w:rPr>
          <w:lang w:val="en-GB"/>
        </w:rPr>
        <w:t xml:space="preserve"> for the panellists involved during this study</w:t>
      </w:r>
      <w:r w:rsidR="002E0278" w:rsidRPr="00BC06C1">
        <w:rPr>
          <w:sz w:val="16"/>
          <w:lang w:val="en-GB"/>
        </w:rPr>
        <w:t>.</w:t>
      </w:r>
      <w:r w:rsidR="001F3F18" w:rsidRPr="00BC06C1">
        <w:rPr>
          <w:lang w:val="en-GB"/>
        </w:rPr>
        <w:t xml:space="preserve"> </w:t>
      </w:r>
      <w:r w:rsidR="00D370FD" w:rsidRPr="00BC06C1">
        <w:rPr>
          <w:lang w:val="en-GB"/>
        </w:rPr>
        <w:t xml:space="preserve">Odorants were prepared in </w:t>
      </w:r>
      <w:proofErr w:type="spellStart"/>
      <w:r w:rsidR="00D370FD" w:rsidRPr="00BC06C1">
        <w:rPr>
          <w:lang w:val="en-GB"/>
        </w:rPr>
        <w:t>Nalophan</w:t>
      </w:r>
      <w:proofErr w:type="spellEnd"/>
      <w:r w:rsidR="00704D5B" w:rsidRPr="00BC06C1">
        <w:rPr>
          <w:lang w:val="en-GB"/>
        </w:rPr>
        <w:t>®</w:t>
      </w:r>
      <w:r w:rsidR="00D370FD" w:rsidRPr="00BC06C1">
        <w:rPr>
          <w:lang w:val="en-GB"/>
        </w:rPr>
        <w:t xml:space="preserve"> bags and diluted in dry N</w:t>
      </w:r>
      <w:r w:rsidR="00D370FD" w:rsidRPr="00BC06C1">
        <w:rPr>
          <w:vertAlign w:val="subscript"/>
          <w:lang w:val="en-GB"/>
        </w:rPr>
        <w:t>2</w:t>
      </w:r>
      <w:r w:rsidR="00D370FD" w:rsidRPr="00BC06C1">
        <w:rPr>
          <w:lang w:val="en-GB"/>
        </w:rPr>
        <w:t xml:space="preserve"> (preparation of bags is detailed in part 2</w:t>
      </w:r>
      <w:r w:rsidR="002E0278" w:rsidRPr="00BC06C1">
        <w:rPr>
          <w:sz w:val="16"/>
          <w:lang w:val="en-GB"/>
        </w:rPr>
        <w:t>.</w:t>
      </w:r>
      <w:r w:rsidR="00366FF3" w:rsidRPr="00BC06C1">
        <w:rPr>
          <w:lang w:val="en-GB"/>
        </w:rPr>
        <w:t>3</w:t>
      </w:r>
      <w:r w:rsidR="00D370FD" w:rsidRPr="00BC06C1">
        <w:rPr>
          <w:lang w:val="en-GB"/>
        </w:rPr>
        <w:t>)</w:t>
      </w:r>
      <w:r w:rsidR="002E0278" w:rsidRPr="00BC06C1">
        <w:rPr>
          <w:sz w:val="16"/>
          <w:lang w:val="en-GB"/>
        </w:rPr>
        <w:t>.</w:t>
      </w:r>
      <w:r w:rsidR="00AF4EE5" w:rsidRPr="00BC06C1">
        <w:rPr>
          <w:lang w:val="en-GB"/>
        </w:rPr>
        <w:t xml:space="preserve"> </w:t>
      </w:r>
      <w:r w:rsidR="001F3F18" w:rsidRPr="00BC06C1">
        <w:rPr>
          <w:lang w:val="en-GB"/>
        </w:rPr>
        <w:t>The panel consisted</w:t>
      </w:r>
      <w:r w:rsidR="006F4E29" w:rsidRPr="00BC06C1">
        <w:rPr>
          <w:lang w:val="en-GB"/>
        </w:rPr>
        <w:t xml:space="preserve"> of</w:t>
      </w:r>
      <w:r w:rsidR="001F3F18" w:rsidRPr="00BC06C1">
        <w:rPr>
          <w:lang w:val="en-GB"/>
        </w:rPr>
        <w:t xml:space="preserve"> 9 assessors (4 women and 5 men) between 24 and 80 years old</w:t>
      </w:r>
      <w:r w:rsidR="002E0278" w:rsidRPr="00BC06C1">
        <w:rPr>
          <w:sz w:val="16"/>
          <w:lang w:val="en-GB"/>
        </w:rPr>
        <w:t>.</w:t>
      </w:r>
      <w:r w:rsidR="001F3F18" w:rsidRPr="00BC06C1">
        <w:rPr>
          <w:lang w:val="en-GB"/>
        </w:rPr>
        <w:t xml:space="preserve"> All experts </w:t>
      </w:r>
      <w:r w:rsidR="004D76BB" w:rsidRPr="00BC06C1">
        <w:rPr>
          <w:lang w:val="en-GB"/>
        </w:rPr>
        <w:t xml:space="preserve">are </w:t>
      </w:r>
      <w:r w:rsidR="005B0900" w:rsidRPr="00BC06C1">
        <w:rPr>
          <w:lang w:val="en-GB"/>
        </w:rPr>
        <w:t xml:space="preserve">well </w:t>
      </w:r>
      <w:r w:rsidR="004D76BB" w:rsidRPr="00BC06C1">
        <w:rPr>
          <w:lang w:val="en-GB"/>
        </w:rPr>
        <w:t xml:space="preserve">trained to use </w:t>
      </w:r>
      <w:r w:rsidR="001F3F18" w:rsidRPr="00BC06C1">
        <w:rPr>
          <w:lang w:val="en-GB"/>
        </w:rPr>
        <w:t>the LdN method</w:t>
      </w:r>
      <w:r w:rsidR="002E0278" w:rsidRPr="00BC06C1">
        <w:rPr>
          <w:sz w:val="16"/>
          <w:lang w:val="en-GB"/>
        </w:rPr>
        <w:t>.</w:t>
      </w:r>
      <w:r w:rsidR="001F3F18" w:rsidRPr="00BC06C1">
        <w:rPr>
          <w:lang w:val="en-GB"/>
        </w:rPr>
        <w:t xml:space="preserve"> </w:t>
      </w:r>
      <w:r w:rsidR="00532CB4" w:rsidRPr="00BC06C1">
        <w:rPr>
          <w:lang w:val="en-GB"/>
        </w:rPr>
        <w:t>Odour</w:t>
      </w:r>
      <w:r w:rsidR="001F3F18" w:rsidRPr="00BC06C1">
        <w:rPr>
          <w:lang w:val="en-GB"/>
        </w:rPr>
        <w:t xml:space="preserve"> perception thresholds were determined using the triangle </w:t>
      </w:r>
      <w:r w:rsidR="00532CB4" w:rsidRPr="00BC06C1">
        <w:rPr>
          <w:lang w:val="en-GB"/>
        </w:rPr>
        <w:t>odour</w:t>
      </w:r>
      <w:r w:rsidR="001F3F18" w:rsidRPr="00BC06C1">
        <w:rPr>
          <w:lang w:val="en-GB"/>
        </w:rPr>
        <w:t xml:space="preserve"> bag with forced</w:t>
      </w:r>
      <w:r w:rsidR="006F4E29" w:rsidRPr="00BC06C1">
        <w:rPr>
          <w:lang w:val="en-GB"/>
        </w:rPr>
        <w:t>-</w:t>
      </w:r>
      <w:r w:rsidR="001F3F18" w:rsidRPr="00BC06C1">
        <w:rPr>
          <w:lang w:val="en-GB"/>
        </w:rPr>
        <w:t xml:space="preserve">choice </w:t>
      </w:r>
      <w:r w:rsidR="001F3F18" w:rsidRPr="00BC06C1">
        <w:rPr>
          <w:lang w:val="en-GB"/>
        </w:rPr>
        <w:fldChar w:fldCharType="begin"/>
      </w:r>
      <w:r w:rsidR="001F3F18" w:rsidRPr="00BC06C1">
        <w:rPr>
          <w:lang w:val="en-GB"/>
        </w:rPr>
        <w:instrText xml:space="preserve"> ADDIN ZOTERO_ITEM CSL_CITATION {"citationID":"181u6np2","properties":{"formattedCitation":"(Ueno et al., 2009)","plainCitation":"(Ueno et al., 2009)","noteIndex":0},"citationItems":[{"id":112,"uris":["http://zotero.org/users/4911905/items/A2FDLD6L"],"uri":["http://zotero.org/users/4911905/items/A2FDLD6L"],"itemData":{"id":112,"type":"article-journal","container-title":"Water Science and Technology","DOI":"10.2166/wst.2009.112","ISSN":"0273-1223, 1996-9732","issue":"7","language":"en","page":"1339-1342","source":"Crossref","title":"Difference in the odor concentrations measured by the triangle odor bag method and dynamic olfactometry","volume":"59","author":[{"family":"Ueno","given":"H."},{"family":"Amano","given":"S."},{"family":"Merecka","given":"B."},{"family":"Kośmider","given":"J."}],"issued":{"date-parts":[["2009",4]]}}}],"schema":"https://github.com/citation-style-language/schema/raw/master/csl-citation.json"} </w:instrText>
      </w:r>
      <w:r w:rsidR="001F3F18" w:rsidRPr="00BC06C1">
        <w:rPr>
          <w:lang w:val="en-GB"/>
        </w:rPr>
        <w:fldChar w:fldCharType="separate"/>
      </w:r>
      <w:r w:rsidR="001F3F18" w:rsidRPr="00BC06C1">
        <w:rPr>
          <w:rFonts w:cs="Arial"/>
          <w:lang w:val="en-GB"/>
        </w:rPr>
        <w:t>(Ueno et al</w:t>
      </w:r>
      <w:r w:rsidR="002E0278" w:rsidRPr="00BC06C1">
        <w:rPr>
          <w:rFonts w:cs="Arial"/>
          <w:sz w:val="16"/>
          <w:lang w:val="en-GB"/>
        </w:rPr>
        <w:t>.</w:t>
      </w:r>
      <w:r w:rsidR="001F3F18" w:rsidRPr="00BC06C1">
        <w:rPr>
          <w:rFonts w:cs="Arial"/>
          <w:lang w:val="en-GB"/>
        </w:rPr>
        <w:t>, 2009)</w:t>
      </w:r>
      <w:r w:rsidR="001F3F18" w:rsidRPr="00BC06C1">
        <w:rPr>
          <w:lang w:val="en-GB"/>
        </w:rPr>
        <w:fldChar w:fldCharType="end"/>
      </w:r>
      <w:r w:rsidR="002E0278" w:rsidRPr="00BC06C1">
        <w:rPr>
          <w:sz w:val="16"/>
          <w:lang w:val="en-GB"/>
        </w:rPr>
        <w:t>.</w:t>
      </w:r>
      <w:r w:rsidR="003F72DB" w:rsidRPr="00BC06C1">
        <w:rPr>
          <w:lang w:val="en-GB"/>
        </w:rPr>
        <w:t xml:space="preserve"> </w:t>
      </w:r>
    </w:p>
    <w:p w14:paraId="349DF9F9" w14:textId="1E9DF51E" w:rsidR="00366FF3" w:rsidRPr="00BC06C1" w:rsidRDefault="00366FF3" w:rsidP="004C5BC3">
      <w:pPr>
        <w:pStyle w:val="CETheadingx"/>
        <w:ind w:right="-24"/>
        <w:rPr>
          <w:lang w:val="en-GB"/>
        </w:rPr>
      </w:pPr>
      <w:r w:rsidRPr="00BC06C1">
        <w:rPr>
          <w:lang w:val="en-GB"/>
        </w:rPr>
        <w:t>Software</w:t>
      </w:r>
    </w:p>
    <w:p w14:paraId="3A3AD359" w14:textId="3BA99E7A" w:rsidR="005B6181" w:rsidRPr="00BC06C1" w:rsidRDefault="00366FF3" w:rsidP="004C5BC3">
      <w:pPr>
        <w:pStyle w:val="CETBodytext"/>
        <w:ind w:right="-24"/>
        <w:rPr>
          <w:lang w:val="en-GB"/>
        </w:rPr>
      </w:pPr>
      <w:r w:rsidRPr="00BC06C1">
        <w:rPr>
          <w:lang w:val="en-GB"/>
        </w:rPr>
        <w:t xml:space="preserve">NEMROD-W software </w:t>
      </w:r>
      <w:r w:rsidR="0078103F" w:rsidRPr="00BC06C1">
        <w:rPr>
          <w:lang w:val="en-GB"/>
        </w:rPr>
        <w:t>(Version 2017,</w:t>
      </w:r>
      <w:r w:rsidR="0038485F" w:rsidRPr="00BC06C1">
        <w:rPr>
          <w:lang w:val="en-GB"/>
        </w:rPr>
        <w:t xml:space="preserve"> D. MATHIEU, J. NONY, R. PHAN-TAN-LUU, A. BEAL, Marseille, France</w:t>
      </w:r>
      <w:r w:rsidR="0078103F" w:rsidRPr="00BC06C1">
        <w:rPr>
          <w:lang w:val="en-GB"/>
        </w:rPr>
        <w:t xml:space="preserve">) </w:t>
      </w:r>
      <w:r w:rsidRPr="00BC06C1">
        <w:rPr>
          <w:lang w:val="en-GB"/>
        </w:rPr>
        <w:t>was used for generation and evaluation of the statistical experimental design</w:t>
      </w:r>
      <w:r w:rsidR="002E0278" w:rsidRPr="00BC06C1">
        <w:rPr>
          <w:sz w:val="16"/>
          <w:lang w:val="en-GB"/>
        </w:rPr>
        <w:t>.</w:t>
      </w:r>
    </w:p>
    <w:p w14:paraId="3E72B435" w14:textId="48317415" w:rsidR="00AF4EE5" w:rsidRPr="00BC06C1" w:rsidRDefault="00AF4EE5" w:rsidP="004C5BC3">
      <w:pPr>
        <w:pStyle w:val="CETheadingx"/>
        <w:ind w:right="-24"/>
        <w:rPr>
          <w:lang w:val="en-GB"/>
        </w:rPr>
      </w:pPr>
      <w:r w:rsidRPr="00BC06C1">
        <w:rPr>
          <w:lang w:val="en-GB"/>
        </w:rPr>
        <w:t>Odour mixtures</w:t>
      </w:r>
      <w:r w:rsidR="00690025" w:rsidRPr="00BC06C1">
        <w:rPr>
          <w:lang w:val="en-GB"/>
        </w:rPr>
        <w:t xml:space="preserve"> preparation</w:t>
      </w:r>
    </w:p>
    <w:p w14:paraId="120F55AD" w14:textId="4F770337" w:rsidR="001D08DE" w:rsidRPr="00BC06C1" w:rsidRDefault="00BC06C1" w:rsidP="004C5BC3">
      <w:pPr>
        <w:pStyle w:val="CETBodytext"/>
        <w:ind w:right="-24"/>
        <w:rPr>
          <w:lang w:val="en-GB"/>
        </w:rPr>
      </w:pPr>
      <w:r w:rsidRPr="00BC06C1">
        <w:rPr>
          <w:noProof/>
          <w:lang w:val="pt-PT" w:eastAsia="pt-PT"/>
        </w:rPr>
        <w:drawing>
          <wp:anchor distT="0" distB="0" distL="114300" distR="114300" simplePos="0" relativeHeight="251642880" behindDoc="0" locked="0" layoutInCell="1" allowOverlap="1" wp14:anchorId="036A4E18" wp14:editId="7626BF51">
            <wp:simplePos x="0" y="0"/>
            <wp:positionH relativeFrom="column">
              <wp:posOffset>2724785</wp:posOffset>
            </wp:positionH>
            <wp:positionV relativeFrom="margin">
              <wp:posOffset>3502660</wp:posOffset>
            </wp:positionV>
            <wp:extent cx="2593340" cy="224409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593340" cy="2244090"/>
                    </a:xfrm>
                    <a:prstGeom prst="rect">
                      <a:avLst/>
                    </a:prstGeom>
                    <a:noFill/>
                  </pic:spPr>
                </pic:pic>
              </a:graphicData>
            </a:graphic>
            <wp14:sizeRelH relativeFrom="margin">
              <wp14:pctWidth>0</wp14:pctWidth>
            </wp14:sizeRelH>
            <wp14:sizeRelV relativeFrom="margin">
              <wp14:pctHeight>0</wp14:pctHeight>
            </wp14:sizeRelV>
          </wp:anchor>
        </w:drawing>
      </w:r>
      <w:r w:rsidR="00366FF3" w:rsidRPr="00BC06C1">
        <w:rPr>
          <w:lang w:val="en-GB"/>
        </w:rPr>
        <w:t xml:space="preserve">Odorants </w:t>
      </w:r>
      <w:r w:rsidRPr="00BC06C1">
        <w:rPr>
          <w:lang w:val="en-GB"/>
        </w:rPr>
        <w:t>were</w:t>
      </w:r>
      <w:r w:rsidR="00366FF3" w:rsidRPr="00BC06C1">
        <w:rPr>
          <w:lang w:val="en-GB"/>
        </w:rPr>
        <w:t xml:space="preserve"> mixed at different proportions (X</w:t>
      </w:r>
      <w:r w:rsidR="00366FF3" w:rsidRPr="00BC06C1">
        <w:rPr>
          <w:vertAlign w:val="subscript"/>
          <w:lang w:val="en-GB"/>
        </w:rPr>
        <w:t>i</w:t>
      </w:r>
      <w:r w:rsidR="00366FF3" w:rsidRPr="00BC06C1">
        <w:rPr>
          <w:lang w:val="en-GB"/>
        </w:rPr>
        <w:t>)</w:t>
      </w:r>
      <w:r w:rsidR="005434CE" w:rsidRPr="00BC06C1">
        <w:rPr>
          <w:lang w:val="en-GB"/>
        </w:rPr>
        <w:t xml:space="preserve"> of OAV</w:t>
      </w:r>
      <w:r w:rsidR="002E0278" w:rsidRPr="00BC06C1">
        <w:rPr>
          <w:sz w:val="16"/>
          <w:lang w:val="en-GB"/>
        </w:rPr>
        <w:t>.</w:t>
      </w:r>
      <w:r w:rsidR="00366FF3" w:rsidRPr="00BC06C1">
        <w:rPr>
          <w:lang w:val="en-GB"/>
        </w:rPr>
        <w:t xml:space="preserve"> Each X</w:t>
      </w:r>
      <w:r w:rsidR="00366FF3" w:rsidRPr="00BC06C1">
        <w:rPr>
          <w:vertAlign w:val="subscript"/>
          <w:lang w:val="en-GB"/>
        </w:rPr>
        <w:t>i</w:t>
      </w:r>
      <w:r w:rsidR="00366FF3" w:rsidRPr="00BC06C1">
        <w:rPr>
          <w:lang w:val="en-GB"/>
        </w:rPr>
        <w:t xml:space="preserve"> varies between 0 and 1 </w:t>
      </w:r>
      <w:r w:rsidR="007C72B4" w:rsidRPr="00BC06C1">
        <w:rPr>
          <w:lang w:val="en-GB"/>
        </w:rPr>
        <w:t>(</w:t>
      </w:r>
      <w:r w:rsidR="00563C15" w:rsidRPr="00BC06C1">
        <w:rPr>
          <w:lang w:val="en-GB"/>
        </w:rPr>
        <w:t>100%</w:t>
      </w:r>
      <w:r w:rsidR="007C72B4" w:rsidRPr="00BC06C1">
        <w:rPr>
          <w:lang w:val="en-GB"/>
        </w:rPr>
        <w:t>)</w:t>
      </w:r>
      <w:r w:rsidR="00532CB4" w:rsidRPr="00BC06C1">
        <w:rPr>
          <w:lang w:val="en-GB"/>
        </w:rPr>
        <w:t xml:space="preserve"> </w:t>
      </w:r>
      <w:r w:rsidR="000D5FB6" w:rsidRPr="00BC06C1">
        <w:rPr>
          <w:lang w:val="en-GB"/>
        </w:rPr>
        <w:t>with the sum of X=1</w:t>
      </w:r>
      <w:r w:rsidR="002E0278" w:rsidRPr="00BC06C1">
        <w:rPr>
          <w:sz w:val="16"/>
          <w:lang w:val="en-GB"/>
        </w:rPr>
        <w:t>.</w:t>
      </w:r>
      <w:r w:rsidR="00366FF3" w:rsidRPr="00BC06C1">
        <w:rPr>
          <w:lang w:val="en-GB"/>
        </w:rPr>
        <w:t xml:space="preserve"> The 100% </w:t>
      </w:r>
      <w:r w:rsidR="005434CE" w:rsidRPr="00BC06C1">
        <w:rPr>
          <w:lang w:val="en-GB"/>
        </w:rPr>
        <w:t xml:space="preserve">level </w:t>
      </w:r>
      <w:r w:rsidR="00366FF3" w:rsidRPr="00BC06C1">
        <w:rPr>
          <w:lang w:val="en-GB"/>
        </w:rPr>
        <w:t xml:space="preserve">is </w:t>
      </w:r>
      <w:r w:rsidR="000D5FB6" w:rsidRPr="00BC06C1">
        <w:rPr>
          <w:lang w:val="en-GB"/>
        </w:rPr>
        <w:t xml:space="preserve">equivalent to the SOAV (sum of OAVs- </w:t>
      </w:r>
      <w:proofErr w:type="spellStart"/>
      <w:r w:rsidR="000D5FB6" w:rsidRPr="00BC06C1">
        <w:rPr>
          <w:lang w:val="en-GB"/>
        </w:rPr>
        <w:t>Eq</w:t>
      </w:r>
      <w:proofErr w:type="spellEnd"/>
      <w:r w:rsidR="000D5FB6" w:rsidRPr="00BC06C1">
        <w:rPr>
          <w:lang w:val="en-GB"/>
        </w:rPr>
        <w:t xml:space="preserve"> 2) in the bags </w:t>
      </w:r>
      <w:r w:rsidR="00563C15" w:rsidRPr="00BC06C1">
        <w:rPr>
          <w:lang w:val="en-GB"/>
        </w:rPr>
        <w:t xml:space="preserve">which </w:t>
      </w:r>
      <w:r w:rsidR="000D5FB6" w:rsidRPr="00BC06C1">
        <w:rPr>
          <w:lang w:val="en-GB"/>
        </w:rPr>
        <w:t>was maintained at 30</w:t>
      </w:r>
      <w:r w:rsidR="002E0278" w:rsidRPr="00BC06C1">
        <w:rPr>
          <w:sz w:val="16"/>
          <w:lang w:val="en-GB"/>
        </w:rPr>
        <w:t>.</w:t>
      </w:r>
      <w:r w:rsidR="000D5FB6" w:rsidRPr="00BC06C1">
        <w:rPr>
          <w:lang w:val="en-GB"/>
        </w:rPr>
        <w:t xml:space="preserve"> </w:t>
      </w:r>
      <w:r w:rsidR="00366FF3" w:rsidRPr="00BC06C1">
        <w:rPr>
          <w:lang w:val="en-GB"/>
        </w:rPr>
        <w:t xml:space="preserve">The different odorants </w:t>
      </w:r>
      <w:r w:rsidR="000D5FB6" w:rsidRPr="00BC06C1">
        <w:rPr>
          <w:lang w:val="en-GB"/>
        </w:rPr>
        <w:t>proportions</w:t>
      </w:r>
      <w:r w:rsidR="00366FF3" w:rsidRPr="00BC06C1">
        <w:rPr>
          <w:lang w:val="en-GB"/>
        </w:rPr>
        <w:t xml:space="preserve"> varied according to the experimental matrix provided by the </w:t>
      </w:r>
      <w:r w:rsidR="0078103F" w:rsidRPr="00BC06C1">
        <w:rPr>
          <w:lang w:val="en-GB"/>
        </w:rPr>
        <w:t>NEMROD-W</w:t>
      </w:r>
      <w:r w:rsidR="00366FF3" w:rsidRPr="00BC06C1">
        <w:rPr>
          <w:lang w:val="en-GB"/>
        </w:rPr>
        <w:t xml:space="preserve"> software</w:t>
      </w:r>
      <w:r w:rsidR="004E1043" w:rsidRPr="00BC06C1">
        <w:rPr>
          <w:lang w:val="en-GB"/>
        </w:rPr>
        <w:t xml:space="preserve"> (</w:t>
      </w:r>
      <w:r w:rsidR="004E1043" w:rsidRPr="00BC06C1">
        <w:rPr>
          <w:lang w:val="en-GB"/>
        </w:rPr>
        <w:fldChar w:fldCharType="begin"/>
      </w:r>
      <w:r w:rsidR="004E1043" w:rsidRPr="00BC06C1">
        <w:rPr>
          <w:lang w:val="en-GB"/>
        </w:rPr>
        <w:instrText xml:space="preserve"> REF _Ref34842681 \h </w:instrText>
      </w:r>
      <w:r w:rsidR="002E0278" w:rsidRPr="00BC06C1">
        <w:rPr>
          <w:lang w:val="en-GB"/>
        </w:rPr>
        <w:instrText xml:space="preserve"> \* MERGEFORMAT </w:instrText>
      </w:r>
      <w:r w:rsidR="004E1043" w:rsidRPr="00BC06C1">
        <w:rPr>
          <w:lang w:val="en-GB"/>
        </w:rPr>
      </w:r>
      <w:r w:rsidR="004E1043" w:rsidRPr="00BC06C1">
        <w:rPr>
          <w:lang w:val="en-GB"/>
        </w:rPr>
        <w:fldChar w:fldCharType="separate"/>
      </w:r>
      <w:r w:rsidR="004E1043" w:rsidRPr="00BC06C1">
        <w:rPr>
          <w:lang w:val="en-GB"/>
        </w:rPr>
        <w:t xml:space="preserve">Table </w:t>
      </w:r>
      <w:r w:rsidR="004E1043" w:rsidRPr="00BC06C1">
        <w:rPr>
          <w:noProof/>
          <w:lang w:val="en-GB"/>
        </w:rPr>
        <w:t>1</w:t>
      </w:r>
      <w:r w:rsidR="004E1043" w:rsidRPr="00BC06C1">
        <w:rPr>
          <w:lang w:val="en-GB"/>
        </w:rPr>
        <w:fldChar w:fldCharType="end"/>
      </w:r>
      <w:r w:rsidR="004E1043" w:rsidRPr="00BC06C1">
        <w:rPr>
          <w:lang w:val="en-GB"/>
        </w:rPr>
        <w:t>)</w:t>
      </w:r>
      <w:r w:rsidR="002E0278" w:rsidRPr="00BC06C1">
        <w:rPr>
          <w:sz w:val="16"/>
          <w:lang w:val="en-GB"/>
        </w:rPr>
        <w:t>.</w:t>
      </w:r>
      <w:r w:rsidR="00366FF3" w:rsidRPr="00BC06C1">
        <w:rPr>
          <w:lang w:val="en-GB"/>
        </w:rPr>
        <w:t xml:space="preserve"> </w:t>
      </w:r>
    </w:p>
    <w:p w14:paraId="20731AB1" w14:textId="42C75C6F" w:rsidR="004E1043" w:rsidRPr="00BC06C1" w:rsidRDefault="000D5FB6" w:rsidP="004C5BC3">
      <w:pPr>
        <w:pStyle w:val="CETEquation"/>
        <w:ind w:right="-24"/>
      </w:pPr>
      <m:oMath>
        <m:r>
          <w:rPr>
            <w:rFonts w:ascii="Cambria Math" w:hAnsi="Cambria Math"/>
          </w:rPr>
          <m:t>SOAV</m:t>
        </m:r>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1</m:t>
            </m:r>
          </m:sub>
          <m:sup>
            <m:r>
              <w:rPr>
                <w:rFonts w:ascii="Cambria Math" w:hAnsi="Cambria Math"/>
              </w:rPr>
              <m:t>i</m:t>
            </m:r>
          </m:sup>
          <m:e>
            <m:sSub>
              <m:sSubPr>
                <m:ctrlPr>
                  <w:rPr>
                    <w:rFonts w:ascii="Cambria Math" w:hAnsi="Cambria Math"/>
                  </w:rPr>
                </m:ctrlPr>
              </m:sSubPr>
              <m:e>
                <m:r>
                  <w:rPr>
                    <w:rFonts w:ascii="Cambria Math" w:hAnsi="Cambria Math"/>
                  </w:rPr>
                  <m:t>OAV</m:t>
                </m:r>
              </m:e>
              <m:sub>
                <m:r>
                  <w:rPr>
                    <w:rFonts w:ascii="Cambria Math" w:hAnsi="Cambria Math"/>
                  </w:rPr>
                  <m:t>i</m:t>
                </m:r>
              </m:sub>
            </m:sSub>
          </m:e>
        </m:nary>
        <m:r>
          <m:rPr>
            <m:sty m:val="p"/>
          </m:rPr>
          <w:rPr>
            <w:rFonts w:ascii="Cambria Math" w:hAnsi="Cambria Math"/>
          </w:rPr>
          <m:t xml:space="preserve">                                                                                                                                                                                     (2)</m:t>
        </m:r>
      </m:oMath>
      <w:r w:rsidRPr="00BC06C1">
        <w:t xml:space="preserve">  </w:t>
      </w:r>
    </w:p>
    <w:p w14:paraId="6E3EF26F" w14:textId="321E4CDA" w:rsidR="00F325E5" w:rsidRPr="00BC06C1" w:rsidRDefault="004E1043" w:rsidP="00BA3895">
      <w:pPr>
        <w:pStyle w:val="CETTabletitle"/>
        <w:ind w:right="4836"/>
      </w:pPr>
      <w:bookmarkStart w:id="1" w:name="_Ref34842681"/>
      <w:r w:rsidRPr="00BC06C1">
        <w:t xml:space="preserve">Table </w:t>
      </w:r>
      <w:r w:rsidRPr="00BC06C1">
        <w:fldChar w:fldCharType="begin"/>
      </w:r>
      <w:r w:rsidRPr="00BC06C1">
        <w:instrText xml:space="preserve"> SEQ Table \* ARABIC </w:instrText>
      </w:r>
      <w:r w:rsidRPr="00BC06C1">
        <w:fldChar w:fldCharType="separate"/>
      </w:r>
      <w:r w:rsidR="0035065F" w:rsidRPr="00BC06C1">
        <w:rPr>
          <w:noProof/>
        </w:rPr>
        <w:t>1</w:t>
      </w:r>
      <w:r w:rsidRPr="00BC06C1">
        <w:fldChar w:fldCharType="end"/>
      </w:r>
      <w:bookmarkEnd w:id="1"/>
      <w:r w:rsidRPr="00BC06C1">
        <w:t>: odorants proportions for the different mixtures analysed</w:t>
      </w:r>
      <w:r w:rsidR="002E0278" w:rsidRPr="00BC06C1">
        <w:rPr>
          <w:sz w:val="16"/>
        </w:rPr>
        <w:t>.</w:t>
      </w:r>
      <w:r w:rsidRPr="00BC06C1">
        <w:t xml:space="preserve"> </w:t>
      </w:r>
    </w:p>
    <w:tbl>
      <w:tblPr>
        <w:tblpPr w:leftFromText="180" w:rightFromText="180" w:vertAnchor="text" w:tblpY="1"/>
        <w:tblOverlap w:val="neve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44"/>
        <w:gridCol w:w="973"/>
        <w:gridCol w:w="962"/>
        <w:gridCol w:w="973"/>
      </w:tblGrid>
      <w:tr w:rsidR="00013156" w:rsidRPr="00BC06C1" w14:paraId="33264759" w14:textId="77777777" w:rsidTr="001C39C8">
        <w:trPr>
          <w:trHeight w:val="237"/>
        </w:trPr>
        <w:tc>
          <w:tcPr>
            <w:tcW w:w="744" w:type="dxa"/>
            <w:vMerge w:val="restart"/>
            <w:tcBorders>
              <w:top w:val="single" w:sz="12" w:space="0" w:color="008000"/>
            </w:tcBorders>
            <w:shd w:val="clear" w:color="auto" w:fill="FFFFFF"/>
            <w:vAlign w:val="center"/>
          </w:tcPr>
          <w:p w14:paraId="4101A003" w14:textId="38078EE2" w:rsidR="00013156" w:rsidRPr="00BC06C1" w:rsidRDefault="00013156" w:rsidP="004C5BC3">
            <w:pPr>
              <w:pStyle w:val="CETBodytext"/>
              <w:ind w:right="-24"/>
              <w:jc w:val="left"/>
              <w:rPr>
                <w:lang w:val="en-GB"/>
              </w:rPr>
            </w:pPr>
            <w:r w:rsidRPr="00BC06C1">
              <w:rPr>
                <w:lang w:val="en-GB"/>
              </w:rPr>
              <w:t>Mixture number</w:t>
            </w:r>
          </w:p>
        </w:tc>
        <w:tc>
          <w:tcPr>
            <w:tcW w:w="2908" w:type="dxa"/>
            <w:gridSpan w:val="3"/>
            <w:tcBorders>
              <w:top w:val="single" w:sz="12" w:space="0" w:color="008000"/>
              <w:bottom w:val="single" w:sz="6" w:space="0" w:color="008000"/>
            </w:tcBorders>
            <w:shd w:val="clear" w:color="auto" w:fill="FFFFFF"/>
            <w:vAlign w:val="center"/>
          </w:tcPr>
          <w:p w14:paraId="749C81A3" w14:textId="5C34AD9E" w:rsidR="00013156" w:rsidRPr="00BC06C1" w:rsidRDefault="00013156" w:rsidP="004C5BC3">
            <w:pPr>
              <w:pStyle w:val="CETBodytext"/>
              <w:ind w:right="-24"/>
              <w:jc w:val="center"/>
              <w:rPr>
                <w:rFonts w:cs="Arial"/>
                <w:szCs w:val="18"/>
                <w:lang w:val="en-GB"/>
              </w:rPr>
            </w:pPr>
            <w:r w:rsidRPr="00BC06C1">
              <w:rPr>
                <w:rFonts w:cs="Arial"/>
                <w:szCs w:val="18"/>
                <w:lang w:val="en-GB"/>
              </w:rPr>
              <w:t>OAV/SOAV (100%)</w:t>
            </w:r>
          </w:p>
        </w:tc>
      </w:tr>
      <w:tr w:rsidR="00013156" w:rsidRPr="00BC06C1" w14:paraId="29383C9B" w14:textId="77777777" w:rsidTr="001C39C8">
        <w:trPr>
          <w:trHeight w:val="293"/>
        </w:trPr>
        <w:tc>
          <w:tcPr>
            <w:tcW w:w="744" w:type="dxa"/>
            <w:vMerge/>
            <w:tcBorders>
              <w:bottom w:val="single" w:sz="6" w:space="0" w:color="008000"/>
            </w:tcBorders>
            <w:shd w:val="clear" w:color="auto" w:fill="FFFFFF"/>
            <w:vAlign w:val="center"/>
          </w:tcPr>
          <w:p w14:paraId="3C5309E2" w14:textId="150154D6" w:rsidR="00013156" w:rsidRPr="00BC06C1" w:rsidRDefault="00013156" w:rsidP="004C5BC3">
            <w:pPr>
              <w:pStyle w:val="CETBodytext"/>
              <w:ind w:right="-24"/>
              <w:jc w:val="left"/>
              <w:rPr>
                <w:lang w:val="en-GB"/>
              </w:rPr>
            </w:pPr>
          </w:p>
        </w:tc>
        <w:tc>
          <w:tcPr>
            <w:tcW w:w="973" w:type="dxa"/>
            <w:tcBorders>
              <w:top w:val="single" w:sz="12" w:space="0" w:color="008000"/>
              <w:bottom w:val="single" w:sz="6" w:space="0" w:color="008000"/>
            </w:tcBorders>
            <w:shd w:val="clear" w:color="auto" w:fill="FFFFFF"/>
            <w:vAlign w:val="bottom"/>
          </w:tcPr>
          <w:p w14:paraId="65783339" w14:textId="77777777" w:rsidR="00013156" w:rsidRPr="00BC06C1" w:rsidRDefault="00013156" w:rsidP="004C5BC3">
            <w:pPr>
              <w:pStyle w:val="CETBodytext"/>
              <w:ind w:right="-24"/>
              <w:jc w:val="left"/>
              <w:rPr>
                <w:lang w:val="en-GB"/>
              </w:rPr>
            </w:pPr>
            <w:r w:rsidRPr="00BC06C1">
              <w:rPr>
                <w:lang w:val="en-GB"/>
              </w:rPr>
              <w:t xml:space="preserve">Propyl mercaptan </w:t>
            </w:r>
          </w:p>
          <w:p w14:paraId="58AF02DC" w14:textId="18162562" w:rsidR="00013156" w:rsidRPr="00BC06C1" w:rsidRDefault="00013156" w:rsidP="004C5BC3">
            <w:pPr>
              <w:pStyle w:val="CETBodytext"/>
              <w:ind w:right="-24"/>
              <w:jc w:val="left"/>
              <w:rPr>
                <w:vertAlign w:val="subscript"/>
                <w:lang w:val="en-GB"/>
              </w:rPr>
            </w:pPr>
            <w:r w:rsidRPr="00BC06C1">
              <w:rPr>
                <w:lang w:val="en-GB"/>
              </w:rPr>
              <w:t>X</w:t>
            </w:r>
            <w:r w:rsidRPr="00BC06C1">
              <w:rPr>
                <w:vertAlign w:val="subscript"/>
                <w:lang w:val="en-GB"/>
              </w:rPr>
              <w:t>1</w:t>
            </w:r>
          </w:p>
        </w:tc>
        <w:tc>
          <w:tcPr>
            <w:tcW w:w="962" w:type="dxa"/>
            <w:tcBorders>
              <w:top w:val="single" w:sz="12" w:space="0" w:color="008000"/>
              <w:bottom w:val="single" w:sz="6" w:space="0" w:color="008000"/>
            </w:tcBorders>
            <w:shd w:val="clear" w:color="auto" w:fill="FFFFFF"/>
            <w:vAlign w:val="bottom"/>
          </w:tcPr>
          <w:p w14:paraId="3DAE33DA" w14:textId="77777777" w:rsidR="00013156" w:rsidRPr="00BC06C1" w:rsidRDefault="00013156" w:rsidP="004C5BC3">
            <w:pPr>
              <w:pStyle w:val="CETBodytext"/>
              <w:ind w:right="-24"/>
              <w:jc w:val="left"/>
              <w:rPr>
                <w:lang w:val="en-GB"/>
              </w:rPr>
            </w:pPr>
            <w:r w:rsidRPr="00BC06C1">
              <w:rPr>
                <w:lang w:val="en-GB"/>
              </w:rPr>
              <w:t>α-Pinene</w:t>
            </w:r>
          </w:p>
          <w:p w14:paraId="4D0D9101" w14:textId="543DF5DF" w:rsidR="00013156" w:rsidRPr="00BC06C1" w:rsidRDefault="00013156" w:rsidP="004C5BC3">
            <w:pPr>
              <w:pStyle w:val="CETBodytext"/>
              <w:ind w:right="-24"/>
              <w:jc w:val="left"/>
              <w:rPr>
                <w:vertAlign w:val="subscript"/>
                <w:lang w:val="en-GB"/>
              </w:rPr>
            </w:pPr>
            <w:r w:rsidRPr="00BC06C1">
              <w:rPr>
                <w:lang w:val="en-GB"/>
              </w:rPr>
              <w:t>X</w:t>
            </w:r>
            <w:r w:rsidRPr="00BC06C1">
              <w:rPr>
                <w:vertAlign w:val="subscript"/>
                <w:lang w:val="en-GB"/>
              </w:rPr>
              <w:t>2</w:t>
            </w:r>
          </w:p>
        </w:tc>
        <w:tc>
          <w:tcPr>
            <w:tcW w:w="973" w:type="dxa"/>
            <w:tcBorders>
              <w:top w:val="single" w:sz="12" w:space="0" w:color="008000"/>
              <w:bottom w:val="single" w:sz="6" w:space="0" w:color="008000"/>
            </w:tcBorders>
            <w:shd w:val="clear" w:color="auto" w:fill="FFFFFF"/>
            <w:vAlign w:val="bottom"/>
          </w:tcPr>
          <w:p w14:paraId="0580DA8C" w14:textId="77777777" w:rsidR="00013156" w:rsidRPr="00BC06C1" w:rsidRDefault="00013156" w:rsidP="004C5BC3">
            <w:pPr>
              <w:pStyle w:val="CETBodytext"/>
              <w:ind w:right="-24"/>
              <w:jc w:val="left"/>
              <w:rPr>
                <w:rFonts w:cs="Arial"/>
                <w:szCs w:val="18"/>
                <w:lang w:val="en-GB"/>
              </w:rPr>
            </w:pPr>
            <w:r w:rsidRPr="00BC06C1">
              <w:rPr>
                <w:rFonts w:cs="Arial"/>
                <w:szCs w:val="18"/>
                <w:lang w:val="en-GB"/>
              </w:rPr>
              <w:t>Furfuryl mercaptan</w:t>
            </w:r>
          </w:p>
          <w:p w14:paraId="12643454" w14:textId="0C7E34FE" w:rsidR="00013156" w:rsidRPr="00BC06C1" w:rsidRDefault="00013156" w:rsidP="004C5BC3">
            <w:pPr>
              <w:pStyle w:val="CETBodytext"/>
              <w:ind w:right="-24"/>
              <w:jc w:val="left"/>
              <w:rPr>
                <w:rFonts w:cs="Arial"/>
                <w:szCs w:val="18"/>
                <w:vertAlign w:val="subscript"/>
                <w:lang w:val="en-GB"/>
              </w:rPr>
            </w:pPr>
            <w:r w:rsidRPr="00BC06C1">
              <w:rPr>
                <w:rFonts w:cs="Arial"/>
                <w:szCs w:val="18"/>
                <w:lang w:val="en-GB"/>
              </w:rPr>
              <w:t>X</w:t>
            </w:r>
            <w:r w:rsidRPr="00BC06C1">
              <w:rPr>
                <w:rFonts w:cs="Arial"/>
                <w:szCs w:val="18"/>
                <w:vertAlign w:val="subscript"/>
                <w:lang w:val="en-GB"/>
              </w:rPr>
              <w:t>3</w:t>
            </w:r>
          </w:p>
        </w:tc>
      </w:tr>
      <w:tr w:rsidR="00F325E5" w:rsidRPr="00BC06C1" w14:paraId="76D9543B" w14:textId="77777777" w:rsidTr="001C39C8">
        <w:trPr>
          <w:trHeight w:val="247"/>
        </w:trPr>
        <w:tc>
          <w:tcPr>
            <w:tcW w:w="744" w:type="dxa"/>
            <w:shd w:val="clear" w:color="auto" w:fill="FFFFFF"/>
            <w:vAlign w:val="center"/>
          </w:tcPr>
          <w:p w14:paraId="6F001D30" w14:textId="75D77A02" w:rsidR="00F325E5" w:rsidRPr="00BC06C1" w:rsidRDefault="00F325E5" w:rsidP="004C5BC3">
            <w:pPr>
              <w:pStyle w:val="CETBodytext"/>
              <w:ind w:right="-24"/>
              <w:jc w:val="left"/>
              <w:rPr>
                <w:rFonts w:cs="Arial"/>
                <w:szCs w:val="18"/>
                <w:lang w:val="en-GB"/>
              </w:rPr>
            </w:pPr>
            <w:r w:rsidRPr="00BC06C1">
              <w:rPr>
                <w:rFonts w:cs="Arial"/>
                <w:szCs w:val="18"/>
                <w:lang w:val="en-GB"/>
              </w:rPr>
              <w:t>1</w:t>
            </w:r>
          </w:p>
        </w:tc>
        <w:tc>
          <w:tcPr>
            <w:tcW w:w="973" w:type="dxa"/>
            <w:shd w:val="clear" w:color="auto" w:fill="FFFFFF"/>
            <w:vAlign w:val="center"/>
          </w:tcPr>
          <w:p w14:paraId="726CB6E4" w14:textId="2295EB22" w:rsidR="00F325E5" w:rsidRPr="00BC06C1" w:rsidRDefault="007C72B4" w:rsidP="004C5BC3">
            <w:pPr>
              <w:pStyle w:val="CETBodytext"/>
              <w:ind w:right="-24"/>
              <w:jc w:val="left"/>
              <w:rPr>
                <w:rFonts w:cs="Arial"/>
                <w:szCs w:val="18"/>
                <w:lang w:val="en-GB"/>
              </w:rPr>
            </w:pPr>
            <w:r w:rsidRPr="00BC06C1">
              <w:rPr>
                <w:rFonts w:cs="Arial"/>
                <w:szCs w:val="18"/>
                <w:lang w:val="en-GB"/>
              </w:rPr>
              <w:t>1</w:t>
            </w:r>
          </w:p>
        </w:tc>
        <w:tc>
          <w:tcPr>
            <w:tcW w:w="962" w:type="dxa"/>
            <w:shd w:val="clear" w:color="auto" w:fill="FFFFFF"/>
            <w:vAlign w:val="center"/>
          </w:tcPr>
          <w:p w14:paraId="4FB13DCA" w14:textId="79455B70" w:rsidR="00F325E5" w:rsidRPr="00BC06C1" w:rsidRDefault="00F325E5" w:rsidP="004C5BC3">
            <w:pPr>
              <w:pStyle w:val="CETBodytext"/>
              <w:ind w:right="-24"/>
              <w:jc w:val="left"/>
              <w:rPr>
                <w:rFonts w:cs="Arial"/>
                <w:szCs w:val="18"/>
                <w:lang w:val="en-GB"/>
              </w:rPr>
            </w:pPr>
            <w:r w:rsidRPr="00BC06C1">
              <w:rPr>
                <w:rFonts w:cs="Arial"/>
                <w:szCs w:val="18"/>
                <w:lang w:val="en-GB"/>
              </w:rPr>
              <w:t>0</w:t>
            </w:r>
          </w:p>
        </w:tc>
        <w:tc>
          <w:tcPr>
            <w:tcW w:w="973" w:type="dxa"/>
            <w:shd w:val="clear" w:color="auto" w:fill="FFFFFF"/>
            <w:vAlign w:val="center"/>
          </w:tcPr>
          <w:p w14:paraId="52AAA06D" w14:textId="0EA1CF9D" w:rsidR="00F325E5" w:rsidRPr="00BC06C1" w:rsidRDefault="00F325E5" w:rsidP="004C5BC3">
            <w:pPr>
              <w:pStyle w:val="CETBodytext"/>
              <w:ind w:right="-24"/>
              <w:jc w:val="left"/>
              <w:rPr>
                <w:rFonts w:cs="Arial"/>
                <w:szCs w:val="18"/>
                <w:lang w:val="en-GB"/>
              </w:rPr>
            </w:pPr>
            <w:r w:rsidRPr="00BC06C1">
              <w:rPr>
                <w:rFonts w:cs="Arial"/>
                <w:szCs w:val="18"/>
                <w:lang w:val="en-GB"/>
              </w:rPr>
              <w:t>0</w:t>
            </w:r>
          </w:p>
        </w:tc>
      </w:tr>
      <w:tr w:rsidR="00F325E5" w:rsidRPr="00BC06C1" w14:paraId="5E8113B6" w14:textId="77777777" w:rsidTr="001C39C8">
        <w:trPr>
          <w:trHeight w:val="247"/>
        </w:trPr>
        <w:tc>
          <w:tcPr>
            <w:tcW w:w="744" w:type="dxa"/>
            <w:shd w:val="clear" w:color="auto" w:fill="FFFFFF"/>
            <w:vAlign w:val="center"/>
          </w:tcPr>
          <w:p w14:paraId="4DB85B06" w14:textId="51138767" w:rsidR="00F325E5" w:rsidRPr="00BC06C1" w:rsidRDefault="00F325E5" w:rsidP="004C5BC3">
            <w:pPr>
              <w:pStyle w:val="CETBodytext"/>
              <w:ind w:right="-24"/>
              <w:jc w:val="left"/>
              <w:rPr>
                <w:rFonts w:cs="Arial"/>
                <w:szCs w:val="18"/>
                <w:lang w:val="en-GB"/>
              </w:rPr>
            </w:pPr>
            <w:r w:rsidRPr="00BC06C1">
              <w:rPr>
                <w:rFonts w:cs="Arial"/>
                <w:szCs w:val="18"/>
                <w:lang w:val="en-GB"/>
              </w:rPr>
              <w:t>2</w:t>
            </w:r>
          </w:p>
        </w:tc>
        <w:tc>
          <w:tcPr>
            <w:tcW w:w="973" w:type="dxa"/>
            <w:shd w:val="clear" w:color="auto" w:fill="FFFFFF"/>
            <w:vAlign w:val="center"/>
          </w:tcPr>
          <w:p w14:paraId="3488DBE8" w14:textId="2D9505F0" w:rsidR="00F325E5" w:rsidRPr="00BC06C1" w:rsidRDefault="00F325E5" w:rsidP="004C5BC3">
            <w:pPr>
              <w:pStyle w:val="CETBodytext"/>
              <w:ind w:right="-24"/>
              <w:jc w:val="left"/>
              <w:rPr>
                <w:rFonts w:cs="Arial"/>
                <w:szCs w:val="18"/>
                <w:lang w:val="en-GB"/>
              </w:rPr>
            </w:pPr>
            <w:r w:rsidRPr="00BC06C1">
              <w:rPr>
                <w:rFonts w:cs="Arial"/>
                <w:szCs w:val="18"/>
                <w:lang w:val="en-GB"/>
              </w:rPr>
              <w:t>0</w:t>
            </w:r>
          </w:p>
        </w:tc>
        <w:tc>
          <w:tcPr>
            <w:tcW w:w="962" w:type="dxa"/>
            <w:shd w:val="clear" w:color="auto" w:fill="FFFFFF"/>
            <w:vAlign w:val="center"/>
          </w:tcPr>
          <w:p w14:paraId="01692E40" w14:textId="42301F36" w:rsidR="00F325E5" w:rsidRPr="00BC06C1" w:rsidRDefault="00F325E5" w:rsidP="004C5BC3">
            <w:pPr>
              <w:pStyle w:val="CETBodytext"/>
              <w:ind w:right="-24"/>
              <w:jc w:val="left"/>
              <w:rPr>
                <w:rFonts w:cs="Arial"/>
                <w:szCs w:val="18"/>
                <w:lang w:val="en-GB"/>
              </w:rPr>
            </w:pPr>
            <w:r w:rsidRPr="00BC06C1">
              <w:rPr>
                <w:rFonts w:cs="Arial"/>
                <w:szCs w:val="18"/>
                <w:lang w:val="en-GB"/>
              </w:rPr>
              <w:t>1</w:t>
            </w:r>
          </w:p>
        </w:tc>
        <w:tc>
          <w:tcPr>
            <w:tcW w:w="973" w:type="dxa"/>
            <w:shd w:val="clear" w:color="auto" w:fill="FFFFFF"/>
            <w:vAlign w:val="center"/>
          </w:tcPr>
          <w:p w14:paraId="52FA1193" w14:textId="70A665B7" w:rsidR="00F325E5" w:rsidRPr="00BC06C1" w:rsidRDefault="00F325E5" w:rsidP="004C5BC3">
            <w:pPr>
              <w:pStyle w:val="CETBodytext"/>
              <w:ind w:right="-24"/>
              <w:jc w:val="left"/>
              <w:rPr>
                <w:rFonts w:cs="Arial"/>
                <w:szCs w:val="18"/>
                <w:lang w:val="en-GB"/>
              </w:rPr>
            </w:pPr>
            <w:r w:rsidRPr="00BC06C1">
              <w:rPr>
                <w:rFonts w:cs="Arial"/>
                <w:szCs w:val="18"/>
                <w:lang w:val="en-GB"/>
              </w:rPr>
              <w:t>0</w:t>
            </w:r>
          </w:p>
        </w:tc>
      </w:tr>
      <w:tr w:rsidR="00F325E5" w:rsidRPr="00BC06C1" w14:paraId="41970C79" w14:textId="77777777" w:rsidTr="001C39C8">
        <w:trPr>
          <w:trHeight w:val="247"/>
        </w:trPr>
        <w:tc>
          <w:tcPr>
            <w:tcW w:w="744" w:type="dxa"/>
            <w:shd w:val="clear" w:color="auto" w:fill="FFFFFF"/>
            <w:vAlign w:val="center"/>
          </w:tcPr>
          <w:p w14:paraId="29209794" w14:textId="753E4E8F" w:rsidR="00F325E5" w:rsidRPr="00BC06C1" w:rsidRDefault="00F325E5" w:rsidP="004C5BC3">
            <w:pPr>
              <w:pStyle w:val="CETBodytext"/>
              <w:ind w:right="-24"/>
              <w:jc w:val="left"/>
              <w:rPr>
                <w:rFonts w:cs="Arial"/>
                <w:szCs w:val="18"/>
                <w:lang w:val="en-GB"/>
              </w:rPr>
            </w:pPr>
            <w:r w:rsidRPr="00BC06C1">
              <w:rPr>
                <w:rFonts w:cs="Arial"/>
                <w:szCs w:val="18"/>
                <w:lang w:val="en-GB"/>
              </w:rPr>
              <w:t>3</w:t>
            </w:r>
          </w:p>
        </w:tc>
        <w:tc>
          <w:tcPr>
            <w:tcW w:w="973" w:type="dxa"/>
            <w:shd w:val="clear" w:color="auto" w:fill="FFFFFF"/>
            <w:vAlign w:val="center"/>
          </w:tcPr>
          <w:p w14:paraId="6263C9E0" w14:textId="1CDEF802" w:rsidR="00F325E5" w:rsidRPr="00BC06C1" w:rsidRDefault="00F325E5" w:rsidP="004C5BC3">
            <w:pPr>
              <w:pStyle w:val="CETBodytext"/>
              <w:ind w:right="-24"/>
              <w:jc w:val="left"/>
              <w:rPr>
                <w:rFonts w:cs="Arial"/>
                <w:szCs w:val="18"/>
                <w:lang w:val="en-GB"/>
              </w:rPr>
            </w:pPr>
            <w:r w:rsidRPr="00BC06C1">
              <w:rPr>
                <w:rFonts w:cs="Arial"/>
                <w:szCs w:val="18"/>
                <w:lang w:val="en-GB"/>
              </w:rPr>
              <w:t>0</w:t>
            </w:r>
          </w:p>
        </w:tc>
        <w:tc>
          <w:tcPr>
            <w:tcW w:w="962" w:type="dxa"/>
            <w:shd w:val="clear" w:color="auto" w:fill="FFFFFF"/>
            <w:vAlign w:val="center"/>
          </w:tcPr>
          <w:p w14:paraId="294490A9" w14:textId="30DD31E7" w:rsidR="00F325E5" w:rsidRPr="00BC06C1" w:rsidRDefault="00F325E5" w:rsidP="004C5BC3">
            <w:pPr>
              <w:pStyle w:val="CETBodytext"/>
              <w:ind w:right="-24"/>
              <w:jc w:val="left"/>
              <w:rPr>
                <w:rFonts w:cs="Arial"/>
                <w:szCs w:val="18"/>
                <w:lang w:val="en-GB"/>
              </w:rPr>
            </w:pPr>
            <w:r w:rsidRPr="00BC06C1">
              <w:rPr>
                <w:rFonts w:cs="Arial"/>
                <w:szCs w:val="18"/>
                <w:lang w:val="en-GB"/>
              </w:rPr>
              <w:t>0</w:t>
            </w:r>
          </w:p>
        </w:tc>
        <w:tc>
          <w:tcPr>
            <w:tcW w:w="973" w:type="dxa"/>
            <w:shd w:val="clear" w:color="auto" w:fill="FFFFFF"/>
            <w:vAlign w:val="center"/>
          </w:tcPr>
          <w:p w14:paraId="148B5DB8" w14:textId="2C2E498F" w:rsidR="00F325E5" w:rsidRPr="00BC06C1" w:rsidRDefault="00F325E5" w:rsidP="004C5BC3">
            <w:pPr>
              <w:pStyle w:val="CETBodytext"/>
              <w:ind w:right="-24"/>
              <w:jc w:val="left"/>
              <w:rPr>
                <w:rFonts w:cs="Arial"/>
                <w:szCs w:val="18"/>
                <w:lang w:val="en-GB"/>
              </w:rPr>
            </w:pPr>
            <w:r w:rsidRPr="00BC06C1">
              <w:rPr>
                <w:rFonts w:cs="Arial"/>
                <w:szCs w:val="18"/>
                <w:lang w:val="en-GB"/>
              </w:rPr>
              <w:t>1</w:t>
            </w:r>
          </w:p>
        </w:tc>
      </w:tr>
      <w:tr w:rsidR="00F325E5" w:rsidRPr="00BC06C1" w14:paraId="588BA162" w14:textId="77777777" w:rsidTr="001C39C8">
        <w:trPr>
          <w:trHeight w:val="247"/>
        </w:trPr>
        <w:tc>
          <w:tcPr>
            <w:tcW w:w="744" w:type="dxa"/>
            <w:shd w:val="clear" w:color="auto" w:fill="FFFFFF"/>
            <w:vAlign w:val="center"/>
          </w:tcPr>
          <w:p w14:paraId="5AC65360" w14:textId="7258C379" w:rsidR="00F325E5" w:rsidRPr="00BC06C1" w:rsidRDefault="00F325E5" w:rsidP="004C5BC3">
            <w:pPr>
              <w:pStyle w:val="CETBodytext"/>
              <w:ind w:right="-24"/>
              <w:jc w:val="left"/>
              <w:rPr>
                <w:rFonts w:cs="Arial"/>
                <w:szCs w:val="18"/>
                <w:lang w:val="en-GB"/>
              </w:rPr>
            </w:pPr>
            <w:r w:rsidRPr="00BC06C1">
              <w:rPr>
                <w:rFonts w:cs="Arial"/>
                <w:szCs w:val="18"/>
                <w:lang w:val="en-GB"/>
              </w:rPr>
              <w:t>4</w:t>
            </w:r>
          </w:p>
        </w:tc>
        <w:tc>
          <w:tcPr>
            <w:tcW w:w="973" w:type="dxa"/>
            <w:shd w:val="clear" w:color="auto" w:fill="FFFFFF"/>
            <w:vAlign w:val="center"/>
          </w:tcPr>
          <w:p w14:paraId="0579666A" w14:textId="73B5B9FE"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5</w:t>
            </w:r>
          </w:p>
        </w:tc>
        <w:tc>
          <w:tcPr>
            <w:tcW w:w="962" w:type="dxa"/>
            <w:shd w:val="clear" w:color="auto" w:fill="FFFFFF"/>
            <w:vAlign w:val="center"/>
          </w:tcPr>
          <w:p w14:paraId="1D5AB080" w14:textId="18B44913"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5</w:t>
            </w:r>
          </w:p>
        </w:tc>
        <w:tc>
          <w:tcPr>
            <w:tcW w:w="973" w:type="dxa"/>
            <w:shd w:val="clear" w:color="auto" w:fill="FFFFFF"/>
            <w:vAlign w:val="center"/>
          </w:tcPr>
          <w:p w14:paraId="02036D7A" w14:textId="1E7C3B41" w:rsidR="00F325E5" w:rsidRPr="00BC06C1" w:rsidRDefault="00F325E5" w:rsidP="004C5BC3">
            <w:pPr>
              <w:pStyle w:val="CETBodytext"/>
              <w:ind w:right="-24"/>
              <w:jc w:val="left"/>
              <w:rPr>
                <w:rFonts w:cs="Arial"/>
                <w:szCs w:val="18"/>
                <w:lang w:val="en-GB"/>
              </w:rPr>
            </w:pPr>
            <w:r w:rsidRPr="00BC06C1">
              <w:rPr>
                <w:rFonts w:cs="Arial"/>
                <w:szCs w:val="18"/>
                <w:lang w:val="en-GB"/>
              </w:rPr>
              <w:t>0</w:t>
            </w:r>
          </w:p>
        </w:tc>
      </w:tr>
      <w:tr w:rsidR="00F325E5" w:rsidRPr="00BC06C1" w14:paraId="1467AC45" w14:textId="77777777" w:rsidTr="001C39C8">
        <w:trPr>
          <w:trHeight w:val="247"/>
        </w:trPr>
        <w:tc>
          <w:tcPr>
            <w:tcW w:w="744" w:type="dxa"/>
            <w:shd w:val="clear" w:color="auto" w:fill="FFFFFF"/>
            <w:vAlign w:val="center"/>
          </w:tcPr>
          <w:p w14:paraId="50DC7023" w14:textId="524FFF27" w:rsidR="00F325E5" w:rsidRPr="00BC06C1" w:rsidRDefault="00F325E5" w:rsidP="004C5BC3">
            <w:pPr>
              <w:pStyle w:val="CETBodytext"/>
              <w:ind w:right="-24"/>
              <w:jc w:val="left"/>
              <w:rPr>
                <w:rFonts w:cs="Arial"/>
                <w:szCs w:val="18"/>
                <w:lang w:val="en-GB"/>
              </w:rPr>
            </w:pPr>
            <w:r w:rsidRPr="00BC06C1">
              <w:rPr>
                <w:rFonts w:cs="Arial"/>
                <w:szCs w:val="18"/>
                <w:lang w:val="en-GB"/>
              </w:rPr>
              <w:t>5</w:t>
            </w:r>
          </w:p>
        </w:tc>
        <w:tc>
          <w:tcPr>
            <w:tcW w:w="973" w:type="dxa"/>
            <w:shd w:val="clear" w:color="auto" w:fill="FFFFFF"/>
            <w:vAlign w:val="center"/>
          </w:tcPr>
          <w:p w14:paraId="33C6E148" w14:textId="3582A1D5"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5</w:t>
            </w:r>
          </w:p>
        </w:tc>
        <w:tc>
          <w:tcPr>
            <w:tcW w:w="962" w:type="dxa"/>
            <w:shd w:val="clear" w:color="auto" w:fill="FFFFFF"/>
            <w:vAlign w:val="center"/>
          </w:tcPr>
          <w:p w14:paraId="6FBD5694" w14:textId="3EF620E8" w:rsidR="00F325E5" w:rsidRPr="00BC06C1" w:rsidRDefault="00F325E5" w:rsidP="004C5BC3">
            <w:pPr>
              <w:pStyle w:val="CETBodytext"/>
              <w:ind w:right="-24"/>
              <w:jc w:val="left"/>
              <w:rPr>
                <w:rFonts w:cs="Arial"/>
                <w:szCs w:val="18"/>
                <w:lang w:val="en-GB"/>
              </w:rPr>
            </w:pPr>
            <w:r w:rsidRPr="00BC06C1">
              <w:rPr>
                <w:rFonts w:cs="Arial"/>
                <w:szCs w:val="18"/>
                <w:lang w:val="en-GB"/>
              </w:rPr>
              <w:t>0</w:t>
            </w:r>
          </w:p>
        </w:tc>
        <w:tc>
          <w:tcPr>
            <w:tcW w:w="973" w:type="dxa"/>
            <w:shd w:val="clear" w:color="auto" w:fill="FFFFFF"/>
            <w:vAlign w:val="center"/>
          </w:tcPr>
          <w:p w14:paraId="5B27795C" w14:textId="32AB1407"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5</w:t>
            </w:r>
          </w:p>
        </w:tc>
      </w:tr>
      <w:tr w:rsidR="00F325E5" w:rsidRPr="00BC06C1" w14:paraId="331AC008" w14:textId="77777777" w:rsidTr="001C39C8">
        <w:trPr>
          <w:trHeight w:val="247"/>
        </w:trPr>
        <w:tc>
          <w:tcPr>
            <w:tcW w:w="744" w:type="dxa"/>
            <w:shd w:val="clear" w:color="auto" w:fill="FFFFFF"/>
            <w:vAlign w:val="center"/>
          </w:tcPr>
          <w:p w14:paraId="6848917B" w14:textId="61FC614B" w:rsidR="00F325E5" w:rsidRPr="00BC06C1" w:rsidRDefault="00F325E5" w:rsidP="004C5BC3">
            <w:pPr>
              <w:pStyle w:val="CETBodytext"/>
              <w:ind w:right="-24"/>
              <w:jc w:val="left"/>
              <w:rPr>
                <w:rFonts w:cs="Arial"/>
                <w:szCs w:val="18"/>
                <w:lang w:val="en-GB"/>
              </w:rPr>
            </w:pPr>
            <w:r w:rsidRPr="00BC06C1">
              <w:rPr>
                <w:rFonts w:cs="Arial"/>
                <w:szCs w:val="18"/>
                <w:lang w:val="en-GB"/>
              </w:rPr>
              <w:t>6</w:t>
            </w:r>
          </w:p>
        </w:tc>
        <w:tc>
          <w:tcPr>
            <w:tcW w:w="973" w:type="dxa"/>
            <w:shd w:val="clear" w:color="auto" w:fill="FFFFFF"/>
            <w:vAlign w:val="center"/>
          </w:tcPr>
          <w:p w14:paraId="43020149" w14:textId="29638F36" w:rsidR="00F325E5" w:rsidRPr="00BC06C1" w:rsidRDefault="00F325E5" w:rsidP="004C5BC3">
            <w:pPr>
              <w:pStyle w:val="CETBodytext"/>
              <w:ind w:right="-24"/>
              <w:jc w:val="left"/>
              <w:rPr>
                <w:rFonts w:cs="Arial"/>
                <w:szCs w:val="18"/>
                <w:lang w:val="en-GB"/>
              </w:rPr>
            </w:pPr>
            <w:r w:rsidRPr="00BC06C1">
              <w:rPr>
                <w:rFonts w:cs="Arial"/>
                <w:szCs w:val="18"/>
                <w:lang w:val="en-GB"/>
              </w:rPr>
              <w:t>0</w:t>
            </w:r>
          </w:p>
        </w:tc>
        <w:tc>
          <w:tcPr>
            <w:tcW w:w="962" w:type="dxa"/>
            <w:shd w:val="clear" w:color="auto" w:fill="FFFFFF"/>
            <w:vAlign w:val="center"/>
          </w:tcPr>
          <w:p w14:paraId="3EF8330C" w14:textId="7D7A7046"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5</w:t>
            </w:r>
          </w:p>
        </w:tc>
        <w:tc>
          <w:tcPr>
            <w:tcW w:w="973" w:type="dxa"/>
            <w:shd w:val="clear" w:color="auto" w:fill="FFFFFF"/>
            <w:vAlign w:val="center"/>
          </w:tcPr>
          <w:p w14:paraId="5846E70D" w14:textId="6B2F9906"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5</w:t>
            </w:r>
          </w:p>
        </w:tc>
      </w:tr>
      <w:tr w:rsidR="00F325E5" w:rsidRPr="00BC06C1" w14:paraId="326B302A" w14:textId="77777777" w:rsidTr="001C39C8">
        <w:trPr>
          <w:trHeight w:val="247"/>
        </w:trPr>
        <w:tc>
          <w:tcPr>
            <w:tcW w:w="744" w:type="dxa"/>
            <w:shd w:val="clear" w:color="auto" w:fill="FFFFFF"/>
            <w:vAlign w:val="center"/>
          </w:tcPr>
          <w:p w14:paraId="508CC6C3" w14:textId="2A2D6A31" w:rsidR="00F325E5" w:rsidRPr="00BC06C1" w:rsidRDefault="00F325E5" w:rsidP="004C5BC3">
            <w:pPr>
              <w:pStyle w:val="CETBodytext"/>
              <w:ind w:right="-24"/>
              <w:jc w:val="left"/>
              <w:rPr>
                <w:rFonts w:cs="Arial"/>
                <w:szCs w:val="18"/>
                <w:lang w:val="en-GB"/>
              </w:rPr>
            </w:pPr>
            <w:r w:rsidRPr="00BC06C1">
              <w:rPr>
                <w:rFonts w:cs="Arial"/>
                <w:szCs w:val="18"/>
                <w:lang w:val="en-GB"/>
              </w:rPr>
              <w:t>7</w:t>
            </w:r>
          </w:p>
        </w:tc>
        <w:tc>
          <w:tcPr>
            <w:tcW w:w="973" w:type="dxa"/>
            <w:shd w:val="clear" w:color="auto" w:fill="FFFFFF"/>
            <w:vAlign w:val="center"/>
          </w:tcPr>
          <w:p w14:paraId="43B20087" w14:textId="713EA02E"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333</w:t>
            </w:r>
          </w:p>
        </w:tc>
        <w:tc>
          <w:tcPr>
            <w:tcW w:w="962" w:type="dxa"/>
            <w:shd w:val="clear" w:color="auto" w:fill="FFFFFF"/>
            <w:vAlign w:val="center"/>
          </w:tcPr>
          <w:p w14:paraId="1ECB2525" w14:textId="66F5ABB9"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333</w:t>
            </w:r>
          </w:p>
        </w:tc>
        <w:tc>
          <w:tcPr>
            <w:tcW w:w="973" w:type="dxa"/>
            <w:shd w:val="clear" w:color="auto" w:fill="FFFFFF"/>
            <w:vAlign w:val="center"/>
          </w:tcPr>
          <w:p w14:paraId="6A008E97" w14:textId="4B66D505"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333</w:t>
            </w:r>
          </w:p>
        </w:tc>
      </w:tr>
      <w:tr w:rsidR="00F325E5" w:rsidRPr="00BC06C1" w14:paraId="08606A60" w14:textId="77777777" w:rsidTr="001C39C8">
        <w:trPr>
          <w:trHeight w:val="247"/>
        </w:trPr>
        <w:tc>
          <w:tcPr>
            <w:tcW w:w="744" w:type="dxa"/>
            <w:shd w:val="clear" w:color="auto" w:fill="FFFFFF"/>
            <w:vAlign w:val="center"/>
          </w:tcPr>
          <w:p w14:paraId="55239805" w14:textId="22AD46DD" w:rsidR="00F325E5" w:rsidRPr="00BC06C1" w:rsidRDefault="00F325E5" w:rsidP="004C5BC3">
            <w:pPr>
              <w:pStyle w:val="CETBodytext"/>
              <w:ind w:right="-24"/>
              <w:jc w:val="left"/>
              <w:rPr>
                <w:rFonts w:cs="Arial"/>
                <w:szCs w:val="18"/>
                <w:lang w:val="en-GB"/>
              </w:rPr>
            </w:pPr>
            <w:r w:rsidRPr="00BC06C1">
              <w:rPr>
                <w:rFonts w:cs="Arial"/>
                <w:szCs w:val="18"/>
                <w:lang w:val="en-GB"/>
              </w:rPr>
              <w:t>Test 1</w:t>
            </w:r>
          </w:p>
        </w:tc>
        <w:tc>
          <w:tcPr>
            <w:tcW w:w="973" w:type="dxa"/>
            <w:shd w:val="clear" w:color="auto" w:fill="FFFFFF"/>
            <w:vAlign w:val="center"/>
          </w:tcPr>
          <w:p w14:paraId="518BCCB6" w14:textId="7EF00382"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666</w:t>
            </w:r>
          </w:p>
        </w:tc>
        <w:tc>
          <w:tcPr>
            <w:tcW w:w="962" w:type="dxa"/>
            <w:shd w:val="clear" w:color="auto" w:fill="FFFFFF"/>
            <w:vAlign w:val="center"/>
          </w:tcPr>
          <w:p w14:paraId="7B39343C" w14:textId="620355A3"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167</w:t>
            </w:r>
          </w:p>
        </w:tc>
        <w:tc>
          <w:tcPr>
            <w:tcW w:w="973" w:type="dxa"/>
            <w:shd w:val="clear" w:color="auto" w:fill="FFFFFF"/>
            <w:vAlign w:val="center"/>
          </w:tcPr>
          <w:p w14:paraId="7D7EE692" w14:textId="581A74E2"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167</w:t>
            </w:r>
          </w:p>
        </w:tc>
      </w:tr>
      <w:tr w:rsidR="00F325E5" w:rsidRPr="00BC06C1" w14:paraId="5EA2B11F" w14:textId="77777777" w:rsidTr="001C39C8">
        <w:trPr>
          <w:trHeight w:val="247"/>
        </w:trPr>
        <w:tc>
          <w:tcPr>
            <w:tcW w:w="744" w:type="dxa"/>
            <w:shd w:val="clear" w:color="auto" w:fill="FFFFFF"/>
            <w:vAlign w:val="center"/>
          </w:tcPr>
          <w:p w14:paraId="2AE98BF6" w14:textId="337D493E" w:rsidR="00F325E5" w:rsidRPr="00BC06C1" w:rsidRDefault="00F325E5" w:rsidP="004C5BC3">
            <w:pPr>
              <w:pStyle w:val="CETBodytext"/>
              <w:ind w:right="-24"/>
              <w:jc w:val="left"/>
              <w:rPr>
                <w:rFonts w:cs="Arial"/>
                <w:szCs w:val="18"/>
                <w:lang w:val="en-GB"/>
              </w:rPr>
            </w:pPr>
            <w:r w:rsidRPr="00BC06C1">
              <w:rPr>
                <w:rFonts w:cs="Arial"/>
                <w:szCs w:val="18"/>
                <w:lang w:val="en-GB"/>
              </w:rPr>
              <w:t>Test 2</w:t>
            </w:r>
          </w:p>
        </w:tc>
        <w:tc>
          <w:tcPr>
            <w:tcW w:w="973" w:type="dxa"/>
            <w:shd w:val="clear" w:color="auto" w:fill="FFFFFF"/>
            <w:vAlign w:val="center"/>
          </w:tcPr>
          <w:p w14:paraId="5CAB2186" w14:textId="2BBC52B7"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167</w:t>
            </w:r>
          </w:p>
        </w:tc>
        <w:tc>
          <w:tcPr>
            <w:tcW w:w="962" w:type="dxa"/>
            <w:shd w:val="clear" w:color="auto" w:fill="FFFFFF"/>
            <w:vAlign w:val="center"/>
          </w:tcPr>
          <w:p w14:paraId="2C32049F" w14:textId="7D3AB15A"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667</w:t>
            </w:r>
          </w:p>
        </w:tc>
        <w:tc>
          <w:tcPr>
            <w:tcW w:w="973" w:type="dxa"/>
            <w:shd w:val="clear" w:color="auto" w:fill="FFFFFF"/>
            <w:vAlign w:val="center"/>
          </w:tcPr>
          <w:p w14:paraId="03473AAD" w14:textId="15E4B1BD"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167</w:t>
            </w:r>
          </w:p>
        </w:tc>
      </w:tr>
      <w:tr w:rsidR="00F325E5" w:rsidRPr="00BC06C1" w14:paraId="4DB23388" w14:textId="77777777" w:rsidTr="001C39C8">
        <w:trPr>
          <w:trHeight w:val="247"/>
        </w:trPr>
        <w:tc>
          <w:tcPr>
            <w:tcW w:w="744" w:type="dxa"/>
            <w:shd w:val="clear" w:color="auto" w:fill="FFFFFF"/>
            <w:vAlign w:val="center"/>
          </w:tcPr>
          <w:p w14:paraId="2554E5E8" w14:textId="4DE2988B" w:rsidR="00F325E5" w:rsidRPr="00BC06C1" w:rsidRDefault="00F325E5" w:rsidP="004C5BC3">
            <w:pPr>
              <w:pStyle w:val="CETBodytext"/>
              <w:ind w:right="-24"/>
              <w:jc w:val="left"/>
              <w:rPr>
                <w:rFonts w:cs="Arial"/>
                <w:szCs w:val="18"/>
                <w:lang w:val="en-GB"/>
              </w:rPr>
            </w:pPr>
            <w:r w:rsidRPr="00BC06C1">
              <w:rPr>
                <w:rFonts w:cs="Arial"/>
                <w:szCs w:val="18"/>
                <w:lang w:val="en-GB"/>
              </w:rPr>
              <w:t>Test 3</w:t>
            </w:r>
          </w:p>
        </w:tc>
        <w:tc>
          <w:tcPr>
            <w:tcW w:w="973" w:type="dxa"/>
            <w:shd w:val="clear" w:color="auto" w:fill="FFFFFF"/>
            <w:vAlign w:val="center"/>
          </w:tcPr>
          <w:p w14:paraId="4504AC81" w14:textId="29916F6D"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167</w:t>
            </w:r>
          </w:p>
        </w:tc>
        <w:tc>
          <w:tcPr>
            <w:tcW w:w="962" w:type="dxa"/>
            <w:shd w:val="clear" w:color="auto" w:fill="FFFFFF"/>
            <w:vAlign w:val="center"/>
          </w:tcPr>
          <w:p w14:paraId="5F5AA5AE" w14:textId="1BA70D71"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167</w:t>
            </w:r>
          </w:p>
        </w:tc>
        <w:tc>
          <w:tcPr>
            <w:tcW w:w="973" w:type="dxa"/>
            <w:shd w:val="clear" w:color="auto" w:fill="FFFFFF"/>
            <w:vAlign w:val="center"/>
          </w:tcPr>
          <w:p w14:paraId="27E9C188" w14:textId="1C7050A7" w:rsidR="00F325E5" w:rsidRPr="00BC06C1" w:rsidRDefault="007C72B4" w:rsidP="004C5BC3">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00F325E5" w:rsidRPr="00BC06C1">
              <w:rPr>
                <w:rFonts w:cs="Arial"/>
                <w:szCs w:val="18"/>
                <w:lang w:val="en-GB"/>
              </w:rPr>
              <w:t>667</w:t>
            </w:r>
          </w:p>
        </w:tc>
      </w:tr>
    </w:tbl>
    <w:p w14:paraId="3B1A0048" w14:textId="3D59E475" w:rsidR="00AF21E9" w:rsidRPr="00BC06C1" w:rsidRDefault="00AF21E9" w:rsidP="004C5BC3">
      <w:pPr>
        <w:pStyle w:val="CETCaption"/>
        <w:ind w:left="4140" w:right="-24"/>
      </w:pPr>
    </w:p>
    <w:p w14:paraId="0F84B261" w14:textId="77777777" w:rsidR="00AF21E9" w:rsidRPr="00BC06C1" w:rsidRDefault="00AF21E9" w:rsidP="004C5BC3">
      <w:pPr>
        <w:pStyle w:val="CETCaption"/>
        <w:ind w:left="4140" w:right="-24"/>
      </w:pPr>
    </w:p>
    <w:p w14:paraId="74FEBB99" w14:textId="11A39E62" w:rsidR="00AF21E9" w:rsidRPr="00BC06C1" w:rsidRDefault="00AF21E9" w:rsidP="004C5BC3">
      <w:pPr>
        <w:pStyle w:val="CETCaption"/>
        <w:ind w:left="4140" w:right="-24"/>
      </w:pPr>
    </w:p>
    <w:p w14:paraId="391A8EF2" w14:textId="77777777" w:rsidR="00AF21E9" w:rsidRPr="00BC06C1" w:rsidRDefault="00AF21E9" w:rsidP="004C5BC3">
      <w:pPr>
        <w:pStyle w:val="CETCaption"/>
        <w:ind w:left="4140" w:right="-24"/>
      </w:pPr>
    </w:p>
    <w:p w14:paraId="28244E9E" w14:textId="5FD829A5" w:rsidR="00AF21E9" w:rsidRPr="00BC06C1" w:rsidRDefault="00BA3895" w:rsidP="004C5BC3">
      <w:pPr>
        <w:pStyle w:val="CETCaption"/>
        <w:ind w:left="4140" w:right="-24"/>
      </w:pPr>
      <w:r w:rsidRPr="00BC06C1">
        <w:rPr>
          <w:noProof/>
          <w:lang w:val="pt-PT" w:eastAsia="pt-PT"/>
        </w:rPr>
        <mc:AlternateContent>
          <mc:Choice Requires="wps">
            <w:drawing>
              <wp:anchor distT="0" distB="0" distL="114300" distR="114300" simplePos="0" relativeHeight="251676672" behindDoc="0" locked="0" layoutInCell="1" allowOverlap="1" wp14:anchorId="72A83D10" wp14:editId="7CD39D78">
                <wp:simplePos x="0" y="0"/>
                <wp:positionH relativeFrom="column">
                  <wp:posOffset>2563495</wp:posOffset>
                </wp:positionH>
                <wp:positionV relativeFrom="paragraph">
                  <wp:posOffset>297815</wp:posOffset>
                </wp:positionV>
                <wp:extent cx="2992120" cy="6921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992120" cy="692150"/>
                        </a:xfrm>
                        <a:prstGeom prst="rect">
                          <a:avLst/>
                        </a:prstGeom>
                        <a:noFill/>
                        <a:ln w="6350">
                          <a:noFill/>
                        </a:ln>
                      </wps:spPr>
                      <wps:txbx>
                        <w:txbxContent>
                          <w:p w14:paraId="673679D5" w14:textId="73D5D78D" w:rsidR="0013514F" w:rsidRPr="00F01313" w:rsidRDefault="0013514F" w:rsidP="001837DD">
                            <w:pPr>
                              <w:pStyle w:val="CETCaption"/>
                              <w:tabs>
                                <w:tab w:val="left" w:pos="4050"/>
                              </w:tabs>
                            </w:pPr>
                            <w:r w:rsidRPr="00F01313">
                              <w:t xml:space="preserve">Figure </w:t>
                            </w:r>
                            <w:r w:rsidRPr="00F01313">
                              <w:fldChar w:fldCharType="begin"/>
                            </w:r>
                            <w:r w:rsidRPr="00F01313">
                              <w:instrText xml:space="preserve"> SEQ Figure \* ARABIC </w:instrText>
                            </w:r>
                            <w:r w:rsidRPr="00F01313">
                              <w:fldChar w:fldCharType="separate"/>
                            </w:r>
                            <w:r w:rsidRPr="00F01313">
                              <w:rPr>
                                <w:noProof/>
                              </w:rPr>
                              <w:t>2</w:t>
                            </w:r>
                            <w:r w:rsidRPr="00F01313">
                              <w:fldChar w:fldCharType="end"/>
                            </w:r>
                            <w:r w:rsidRPr="00F01313">
                              <w:t xml:space="preserve">: </w:t>
                            </w:r>
                            <w:r>
                              <w:t>T</w:t>
                            </w:r>
                            <w:r w:rsidRPr="00F01313">
                              <w:t>he experimental domain represented by a ternary plot</w:t>
                            </w:r>
                            <w:r w:rsidRPr="00F01313">
                              <w:rPr>
                                <w:sz w:val="16"/>
                              </w:rPr>
                              <w:t>.</w:t>
                            </w:r>
                            <w:r w:rsidRPr="00F01313">
                              <w:t xml:space="preserve"> Different dots refer to different representations of different mixtures</w:t>
                            </w:r>
                            <w:r w:rsidRPr="00F01313">
                              <w:rPr>
                                <w:sz w:val="16"/>
                              </w:rPr>
                              <w:t>.</w:t>
                            </w:r>
                          </w:p>
                          <w:p w14:paraId="53CBA7EA" w14:textId="77777777" w:rsidR="0013514F" w:rsidRDefault="00135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A83D10" id="_x0000_t202" coordsize="21600,21600" o:spt="202" path="m,l,21600r21600,l21600,xe">
                <v:stroke joinstyle="miter"/>
                <v:path gradientshapeok="t" o:connecttype="rect"/>
              </v:shapetype>
              <v:shape id="Zone de texte 3" o:spid="_x0000_s1026" type="#_x0000_t202" style="position:absolute;left:0;text-align:left;margin-left:201.85pt;margin-top:23.45pt;width:235.6pt;height:5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" filled="f" stroked="f" strokeweight=".5pt">
                <v:textbox>
                  <w:txbxContent>
                    <w:p w14:paraId="673679D5" w14:textId="73D5D78D" w:rsidR="0013514F" w:rsidRPr="00F01313" w:rsidRDefault="0013514F" w:rsidP="001837DD">
                      <w:pPr>
                        <w:pStyle w:val="CETCaption"/>
                        <w:tabs>
                          <w:tab w:val="left" w:pos="4050"/>
                        </w:tabs>
                      </w:pPr>
                      <w:r w:rsidRPr="00F01313">
                        <w:t xml:space="preserve">Figure </w:t>
                      </w:r>
                      <w:r w:rsidRPr="00F01313">
                        <w:fldChar w:fldCharType="begin"/>
                      </w:r>
                      <w:r w:rsidRPr="00F01313">
                        <w:instrText xml:space="preserve"> SEQ Figure \* ARABIC </w:instrText>
                      </w:r>
                      <w:r w:rsidRPr="00F01313">
                        <w:fldChar w:fldCharType="separate"/>
                      </w:r>
                      <w:r w:rsidRPr="00F01313">
                        <w:rPr>
                          <w:noProof/>
                        </w:rPr>
                        <w:t>2</w:t>
                      </w:r>
                      <w:r w:rsidRPr="00F01313">
                        <w:fldChar w:fldCharType="end"/>
                      </w:r>
                      <w:r w:rsidRPr="00F01313">
                        <w:t xml:space="preserve">: </w:t>
                      </w:r>
                      <w:r>
                        <w:t>T</w:t>
                      </w:r>
                      <w:r w:rsidRPr="00F01313">
                        <w:t>he experimental domain represented by a ternary plot</w:t>
                      </w:r>
                      <w:r w:rsidRPr="00F01313">
                        <w:rPr>
                          <w:sz w:val="16"/>
                        </w:rPr>
                        <w:t>.</w:t>
                      </w:r>
                      <w:r w:rsidRPr="00F01313">
                        <w:t xml:space="preserve"> Different dots refer to different representations of different mixtures</w:t>
                      </w:r>
                      <w:r w:rsidRPr="00F01313">
                        <w:rPr>
                          <w:sz w:val="16"/>
                        </w:rPr>
                        <w:t>.</w:t>
                      </w:r>
                    </w:p>
                    <w:p w14:paraId="53CBA7EA" w14:textId="77777777" w:rsidR="0013514F" w:rsidRDefault="0013514F"/>
                  </w:txbxContent>
                </v:textbox>
              </v:shape>
            </w:pict>
          </mc:Fallback>
        </mc:AlternateContent>
      </w:r>
    </w:p>
    <w:p w14:paraId="649FE716" w14:textId="671305F3" w:rsidR="001837DD" w:rsidRPr="00BC06C1" w:rsidRDefault="001837DD" w:rsidP="004C5BC3">
      <w:pPr>
        <w:pStyle w:val="CETBodytext"/>
        <w:ind w:right="-24"/>
        <w:rPr>
          <w:lang w:val="en-GB"/>
        </w:rPr>
      </w:pPr>
    </w:p>
    <w:p w14:paraId="0DE159FE" w14:textId="77777777" w:rsidR="00902D2C" w:rsidRPr="00BC06C1" w:rsidRDefault="00902D2C" w:rsidP="004C5BC3">
      <w:pPr>
        <w:pStyle w:val="CETBodytext"/>
        <w:ind w:right="-24"/>
        <w:rPr>
          <w:lang w:val="en-GB"/>
        </w:rPr>
      </w:pPr>
    </w:p>
    <w:p w14:paraId="307577D4" w14:textId="77777777" w:rsidR="00902D2C" w:rsidRPr="00BC06C1" w:rsidRDefault="00902D2C" w:rsidP="004C5BC3">
      <w:pPr>
        <w:pStyle w:val="CETBodytext"/>
        <w:ind w:right="-24"/>
        <w:rPr>
          <w:lang w:val="en-GB"/>
        </w:rPr>
      </w:pPr>
    </w:p>
    <w:p w14:paraId="27C15A2C" w14:textId="77777777" w:rsidR="00902D2C" w:rsidRPr="00BC06C1" w:rsidRDefault="00902D2C" w:rsidP="004C5BC3">
      <w:pPr>
        <w:pStyle w:val="CETBodytext"/>
        <w:ind w:right="-24"/>
        <w:rPr>
          <w:lang w:val="en-GB"/>
        </w:rPr>
      </w:pPr>
    </w:p>
    <w:p w14:paraId="6DF6E1D5" w14:textId="77777777" w:rsidR="00902D2C" w:rsidRPr="00BC06C1" w:rsidRDefault="00902D2C" w:rsidP="004C5BC3">
      <w:pPr>
        <w:pStyle w:val="CETBodytext"/>
        <w:ind w:right="-24"/>
        <w:rPr>
          <w:lang w:val="en-GB"/>
        </w:rPr>
      </w:pPr>
    </w:p>
    <w:p w14:paraId="3E8BA6D8" w14:textId="772804F5" w:rsidR="000D5FB6" w:rsidRPr="00BC06C1" w:rsidRDefault="00CA5956" w:rsidP="004C5BC3">
      <w:pPr>
        <w:pStyle w:val="CETBodytext"/>
        <w:ind w:right="-24"/>
        <w:rPr>
          <w:lang w:val="en-GB"/>
        </w:rPr>
      </w:pPr>
      <w:r w:rsidRPr="00BC06C1">
        <w:rPr>
          <w:lang w:val="en-GB"/>
        </w:rPr>
        <w:t xml:space="preserve">The seven main mixtures </w:t>
      </w:r>
      <w:r w:rsidR="00BC06C1" w:rsidRPr="00BC06C1">
        <w:rPr>
          <w:lang w:val="en-GB"/>
        </w:rPr>
        <w:t xml:space="preserve">were </w:t>
      </w:r>
      <w:r w:rsidRPr="00BC06C1">
        <w:rPr>
          <w:lang w:val="en-GB"/>
        </w:rPr>
        <w:t xml:space="preserve">used to build the models and the </w:t>
      </w:r>
      <w:r w:rsidR="005434CE" w:rsidRPr="00BC06C1">
        <w:rPr>
          <w:lang w:val="en-GB"/>
        </w:rPr>
        <w:t>three</w:t>
      </w:r>
      <w:r w:rsidRPr="00BC06C1">
        <w:rPr>
          <w:lang w:val="en-GB"/>
        </w:rPr>
        <w:t xml:space="preserve"> test mixtures </w:t>
      </w:r>
      <w:r w:rsidR="00BC06C1" w:rsidRPr="00BC06C1">
        <w:rPr>
          <w:lang w:val="en-GB"/>
        </w:rPr>
        <w:t>were</w:t>
      </w:r>
      <w:r w:rsidRPr="00BC06C1">
        <w:rPr>
          <w:lang w:val="en-GB"/>
        </w:rPr>
        <w:t xml:space="preserve"> used to validate those models</w:t>
      </w:r>
      <w:r w:rsidR="002E0278" w:rsidRPr="00BC06C1">
        <w:rPr>
          <w:sz w:val="16"/>
          <w:lang w:val="en-GB"/>
        </w:rPr>
        <w:t>.</w:t>
      </w:r>
      <w:r w:rsidRPr="00BC06C1">
        <w:rPr>
          <w:lang w:val="en-GB"/>
        </w:rPr>
        <w:t xml:space="preserve"> </w:t>
      </w:r>
      <w:r w:rsidR="00303B78" w:rsidRPr="00BC06C1">
        <w:rPr>
          <w:lang w:val="en-GB"/>
        </w:rPr>
        <w:t>They are presented in a</w:t>
      </w:r>
      <w:r w:rsidR="006F4E29" w:rsidRPr="00BC06C1">
        <w:rPr>
          <w:lang w:val="en-GB"/>
        </w:rPr>
        <w:t>n</w:t>
      </w:r>
      <w:r w:rsidR="00303B78" w:rsidRPr="00BC06C1">
        <w:rPr>
          <w:lang w:val="en-GB"/>
        </w:rPr>
        <w:t xml:space="preserve"> n-1 (n number of components) space with an experimental domain limited by n corners</w:t>
      </w:r>
      <w:r w:rsidR="009204D6" w:rsidRPr="00BC06C1">
        <w:rPr>
          <w:lang w:val="en-GB"/>
        </w:rPr>
        <w:t>; a</w:t>
      </w:r>
      <w:r w:rsidR="005434CE" w:rsidRPr="00BC06C1">
        <w:rPr>
          <w:lang w:val="en-GB"/>
        </w:rPr>
        <w:t xml:space="preserve"> simplex</w:t>
      </w:r>
      <w:r w:rsidR="002E0278" w:rsidRPr="00BC06C1">
        <w:rPr>
          <w:sz w:val="16"/>
          <w:lang w:val="en-GB"/>
        </w:rPr>
        <w:t>.</w:t>
      </w:r>
      <w:r w:rsidR="00303B78" w:rsidRPr="00BC06C1">
        <w:rPr>
          <w:lang w:val="en-GB"/>
        </w:rPr>
        <w:t xml:space="preserve"> In this case</w:t>
      </w:r>
      <w:r w:rsidR="006F4E29" w:rsidRPr="00BC06C1">
        <w:rPr>
          <w:lang w:val="en-GB"/>
        </w:rPr>
        <w:t>,</w:t>
      </w:r>
      <w:r w:rsidR="00303B78" w:rsidRPr="00BC06C1">
        <w:rPr>
          <w:lang w:val="en-GB"/>
        </w:rPr>
        <w:t xml:space="preserve"> it is a ternary plot in a 2D space</w:t>
      </w:r>
      <w:r w:rsidR="009F257D" w:rsidRPr="00BC06C1">
        <w:rPr>
          <w:lang w:val="en-GB"/>
        </w:rPr>
        <w:t xml:space="preserve"> (</w:t>
      </w:r>
      <w:r w:rsidR="009F257D" w:rsidRPr="00BC06C1">
        <w:rPr>
          <w:lang w:val="en-GB"/>
        </w:rPr>
        <w:fldChar w:fldCharType="begin"/>
      </w:r>
      <w:r w:rsidR="009F257D" w:rsidRPr="00BC06C1">
        <w:rPr>
          <w:lang w:val="en-GB"/>
        </w:rPr>
        <w:instrText xml:space="preserve"> REF _Ref35253610 \h </w:instrText>
      </w:r>
      <w:r w:rsidR="002E0278" w:rsidRPr="00BC06C1">
        <w:rPr>
          <w:lang w:val="en-GB"/>
        </w:rPr>
        <w:instrText xml:space="preserve"> \* MERGEFORMAT </w:instrText>
      </w:r>
      <w:r w:rsidR="009F257D" w:rsidRPr="00BC06C1">
        <w:rPr>
          <w:lang w:val="en-GB"/>
        </w:rPr>
      </w:r>
      <w:r w:rsidR="009F257D" w:rsidRPr="00BC06C1">
        <w:rPr>
          <w:lang w:val="en-GB"/>
        </w:rPr>
        <w:fldChar w:fldCharType="separate"/>
      </w:r>
      <w:r w:rsidR="009F257D" w:rsidRPr="00BC06C1">
        <w:rPr>
          <w:lang w:val="en-GB"/>
        </w:rPr>
        <w:t xml:space="preserve">Figure </w:t>
      </w:r>
      <w:r w:rsidR="009F257D" w:rsidRPr="00BC06C1">
        <w:rPr>
          <w:noProof/>
          <w:lang w:val="en-GB"/>
        </w:rPr>
        <w:t>2</w:t>
      </w:r>
      <w:r w:rsidR="009F257D" w:rsidRPr="00BC06C1">
        <w:rPr>
          <w:lang w:val="en-GB"/>
        </w:rPr>
        <w:fldChar w:fldCharType="end"/>
      </w:r>
      <w:r w:rsidR="009F257D" w:rsidRPr="00BC06C1">
        <w:rPr>
          <w:lang w:val="en-GB"/>
        </w:rPr>
        <w:t>)</w:t>
      </w:r>
      <w:r w:rsidR="002E0278" w:rsidRPr="00BC06C1">
        <w:rPr>
          <w:sz w:val="16"/>
          <w:lang w:val="en-GB"/>
        </w:rPr>
        <w:t>.</w:t>
      </w:r>
      <w:r w:rsidR="009F257D" w:rsidRPr="00BC06C1">
        <w:rPr>
          <w:lang w:val="en-GB"/>
        </w:rPr>
        <w:t xml:space="preserve"> Mixtures are represented by dots on the simplex</w:t>
      </w:r>
      <w:r w:rsidR="002E0278" w:rsidRPr="00BC06C1">
        <w:rPr>
          <w:sz w:val="16"/>
          <w:lang w:val="en-GB"/>
        </w:rPr>
        <w:t>.</w:t>
      </w:r>
      <w:r w:rsidR="008C1559" w:rsidRPr="00BC06C1">
        <w:rPr>
          <w:sz w:val="16"/>
          <w:lang w:val="en-GB"/>
        </w:rPr>
        <w:t xml:space="preserve"> </w:t>
      </w:r>
      <w:r w:rsidR="00563C15" w:rsidRPr="00BC06C1">
        <w:rPr>
          <w:lang w:val="en-GB"/>
        </w:rPr>
        <w:t xml:space="preserve">The mixtures were prepared in 10L </w:t>
      </w:r>
      <w:proofErr w:type="spellStart"/>
      <w:r w:rsidR="00563C15" w:rsidRPr="00BC06C1">
        <w:rPr>
          <w:lang w:val="en-GB"/>
        </w:rPr>
        <w:t>Nalophan</w:t>
      </w:r>
      <w:proofErr w:type="spellEnd"/>
      <w:r w:rsidR="00704D5B" w:rsidRPr="00BC06C1">
        <w:rPr>
          <w:lang w:val="en-GB"/>
        </w:rPr>
        <w:t>®</w:t>
      </w:r>
      <w:r w:rsidR="00563C15" w:rsidRPr="00BC06C1">
        <w:rPr>
          <w:lang w:val="en-GB"/>
        </w:rPr>
        <w:t xml:space="preserve"> Bags</w:t>
      </w:r>
      <w:r w:rsidR="002E0278" w:rsidRPr="00BC06C1">
        <w:rPr>
          <w:sz w:val="16"/>
          <w:lang w:val="en-GB"/>
        </w:rPr>
        <w:t>.</w:t>
      </w:r>
      <w:r w:rsidR="00AF21E9" w:rsidRPr="00BC06C1">
        <w:rPr>
          <w:lang w:val="en-GB"/>
        </w:rPr>
        <w:t xml:space="preserve"> The </w:t>
      </w:r>
      <w:r w:rsidR="00E67EC9" w:rsidRPr="00BC06C1">
        <w:rPr>
          <w:lang w:val="en-GB"/>
        </w:rPr>
        <w:t xml:space="preserve">calculated </w:t>
      </w:r>
      <w:r w:rsidR="00AF21E9" w:rsidRPr="00BC06C1">
        <w:rPr>
          <w:lang w:val="en-GB"/>
        </w:rPr>
        <w:t>quantit</w:t>
      </w:r>
      <w:r w:rsidR="00E67EC9" w:rsidRPr="00BC06C1">
        <w:rPr>
          <w:lang w:val="en-GB"/>
        </w:rPr>
        <w:t>ies</w:t>
      </w:r>
      <w:r w:rsidR="00AF21E9" w:rsidRPr="00BC06C1">
        <w:rPr>
          <w:lang w:val="en-GB"/>
        </w:rPr>
        <w:t xml:space="preserve"> w</w:t>
      </w:r>
      <w:r w:rsidR="00E67EC9" w:rsidRPr="00BC06C1">
        <w:rPr>
          <w:lang w:val="en-GB"/>
        </w:rPr>
        <w:t>ere</w:t>
      </w:r>
      <w:r w:rsidR="00AF21E9" w:rsidRPr="00BC06C1">
        <w:rPr>
          <w:lang w:val="en-GB"/>
        </w:rPr>
        <w:t xml:space="preserve"> i</w:t>
      </w:r>
      <w:r w:rsidR="00347832" w:rsidRPr="00BC06C1">
        <w:rPr>
          <w:lang w:val="en-GB"/>
        </w:rPr>
        <w:t>ntroduced</w:t>
      </w:r>
      <w:r w:rsidR="00AF21E9" w:rsidRPr="00BC06C1">
        <w:rPr>
          <w:lang w:val="en-GB"/>
        </w:rPr>
        <w:t xml:space="preserve"> in the bags from odorants </w:t>
      </w:r>
      <w:r w:rsidR="00906223" w:rsidRPr="00BC06C1">
        <w:rPr>
          <w:lang w:val="en-GB"/>
        </w:rPr>
        <w:t xml:space="preserve">gas stock then filled with </w:t>
      </w:r>
      <w:r w:rsidR="0038485F" w:rsidRPr="00BC06C1">
        <w:rPr>
          <w:lang w:val="en-GB"/>
        </w:rPr>
        <w:t>pure</w:t>
      </w:r>
      <w:r w:rsidR="00906223" w:rsidRPr="00BC06C1">
        <w:rPr>
          <w:lang w:val="en-GB"/>
        </w:rPr>
        <w:t xml:space="preserve"> nitrogen</w:t>
      </w:r>
      <w:r w:rsidR="002E0278" w:rsidRPr="00BC06C1">
        <w:rPr>
          <w:sz w:val="16"/>
          <w:lang w:val="en-GB"/>
        </w:rPr>
        <w:t>.</w:t>
      </w:r>
      <w:r w:rsidR="00906223" w:rsidRPr="00BC06C1">
        <w:rPr>
          <w:lang w:val="en-GB"/>
        </w:rPr>
        <w:t xml:space="preserve"> </w:t>
      </w:r>
      <w:r w:rsidR="00530EEF" w:rsidRPr="00BC06C1">
        <w:rPr>
          <w:lang w:val="en-GB"/>
        </w:rPr>
        <w:t>The stability of the odorants in the bags was tested by chromatography</w:t>
      </w:r>
      <w:r w:rsidR="002E0278" w:rsidRPr="00BC06C1">
        <w:rPr>
          <w:sz w:val="16"/>
          <w:lang w:val="en-GB"/>
        </w:rPr>
        <w:t>.</w:t>
      </w:r>
    </w:p>
    <w:p w14:paraId="0C22F89D" w14:textId="55318F0F" w:rsidR="00CE0834" w:rsidRPr="00BC06C1" w:rsidRDefault="001D08DE" w:rsidP="004C5BC3">
      <w:pPr>
        <w:pStyle w:val="CETheadingx"/>
        <w:ind w:right="-24"/>
        <w:rPr>
          <w:lang w:val="en-GB"/>
        </w:rPr>
      </w:pPr>
      <w:r w:rsidRPr="00BC06C1">
        <w:rPr>
          <w:lang w:val="en-GB"/>
        </w:rPr>
        <w:t>Sensory analysis</w:t>
      </w:r>
    </w:p>
    <w:p w14:paraId="544906BB" w14:textId="4257B486" w:rsidR="00374C47" w:rsidRPr="00BC06C1" w:rsidRDefault="001D08DE" w:rsidP="00BC06C1">
      <w:pPr>
        <w:pStyle w:val="CETBodytext"/>
        <w:ind w:right="-24"/>
        <w:rPr>
          <w:sz w:val="16"/>
          <w:lang w:val="en-GB"/>
        </w:rPr>
      </w:pPr>
      <w:r w:rsidRPr="00BC06C1">
        <w:rPr>
          <w:lang w:val="en-GB"/>
        </w:rPr>
        <w:t>Mixtures</w:t>
      </w:r>
      <w:r w:rsidR="00F75C0C" w:rsidRPr="00BC06C1">
        <w:rPr>
          <w:lang w:val="en-GB"/>
        </w:rPr>
        <w:t xml:space="preserve"> were analysed by the panel using the poles of LdN</w:t>
      </w:r>
      <w:r w:rsidR="00530EEF" w:rsidRPr="00BC06C1">
        <w:rPr>
          <w:lang w:val="en-GB"/>
        </w:rPr>
        <w:t xml:space="preserve"> </w:t>
      </w:r>
      <w:r w:rsidR="00E67EC9" w:rsidRPr="00BC06C1">
        <w:rPr>
          <w:lang w:val="en-GB"/>
        </w:rPr>
        <w:t xml:space="preserve">(Figure 1) </w:t>
      </w:r>
      <w:r w:rsidR="00530EEF" w:rsidRPr="00BC06C1">
        <w:rPr>
          <w:lang w:val="en-GB"/>
        </w:rPr>
        <w:t xml:space="preserve">as </w:t>
      </w:r>
      <w:r w:rsidR="001343A8" w:rsidRPr="00BC06C1">
        <w:rPr>
          <w:lang w:val="en-GB"/>
        </w:rPr>
        <w:t>descriptors.</w:t>
      </w:r>
      <w:r w:rsidR="00F75C0C" w:rsidRPr="00BC06C1">
        <w:rPr>
          <w:lang w:val="en-GB"/>
        </w:rPr>
        <w:t xml:space="preserve"> Odours were described as being far or close to the poles by using a score over 9 as a degree of representativity</w:t>
      </w:r>
      <w:r w:rsidR="00CA5956" w:rsidRPr="00BC06C1">
        <w:rPr>
          <w:lang w:val="en-GB"/>
        </w:rPr>
        <w:t>, called the odour score</w:t>
      </w:r>
      <w:r w:rsidR="002E0278" w:rsidRPr="00BC06C1">
        <w:rPr>
          <w:sz w:val="16"/>
          <w:lang w:val="en-GB"/>
        </w:rPr>
        <w:t>.</w:t>
      </w:r>
      <w:r w:rsidR="00F75C0C" w:rsidRPr="00BC06C1">
        <w:rPr>
          <w:lang w:val="en-GB"/>
        </w:rPr>
        <w:t xml:space="preserve"> However,</w:t>
      </w:r>
      <w:r w:rsidR="00530EEF" w:rsidRPr="00BC06C1">
        <w:rPr>
          <w:lang w:val="en-GB"/>
        </w:rPr>
        <w:t xml:space="preserve"> they could only choose up to three poles</w:t>
      </w:r>
      <w:r w:rsidR="002E0278" w:rsidRPr="00BC06C1">
        <w:rPr>
          <w:sz w:val="16"/>
          <w:lang w:val="en-GB"/>
        </w:rPr>
        <w:t>.</w:t>
      </w:r>
      <w:r w:rsidR="00F75C0C" w:rsidRPr="00BC06C1">
        <w:rPr>
          <w:lang w:val="en-GB"/>
        </w:rPr>
        <w:t xml:space="preserve"> In case of choosing two or three poles as odour nature </w:t>
      </w:r>
      <w:r w:rsidR="00530EEF" w:rsidRPr="00BC06C1">
        <w:rPr>
          <w:lang w:val="en-GB"/>
        </w:rPr>
        <w:t>descriptors</w:t>
      </w:r>
      <w:r w:rsidR="00F75C0C" w:rsidRPr="00BC06C1">
        <w:rPr>
          <w:lang w:val="en-GB"/>
        </w:rPr>
        <w:t>, the sum of the given scores must be equal to nine</w:t>
      </w:r>
      <w:r w:rsidR="002E0278" w:rsidRPr="00BC06C1">
        <w:rPr>
          <w:sz w:val="16"/>
          <w:lang w:val="en-GB"/>
        </w:rPr>
        <w:t>.</w:t>
      </w:r>
      <w:r w:rsidR="00F75C0C" w:rsidRPr="00BC06C1">
        <w:rPr>
          <w:lang w:val="en-GB"/>
        </w:rPr>
        <w:t xml:space="preserve"> If only one pole was chosen, the given score is automatically considered 9</w:t>
      </w:r>
      <w:r w:rsidR="002E0278" w:rsidRPr="00BC06C1">
        <w:rPr>
          <w:sz w:val="16"/>
          <w:lang w:val="en-GB"/>
        </w:rPr>
        <w:t>.</w:t>
      </w:r>
      <w:r w:rsidR="00371A24" w:rsidRPr="00BC06C1">
        <w:rPr>
          <w:lang w:val="en-GB"/>
        </w:rPr>
        <w:t xml:space="preserve"> </w:t>
      </w:r>
      <w:r w:rsidR="009204D6" w:rsidRPr="00BC06C1">
        <w:rPr>
          <w:lang w:val="en-GB"/>
        </w:rPr>
        <w:t>Decimals were not used</w:t>
      </w:r>
      <w:r w:rsidR="002E0278" w:rsidRPr="00BC06C1">
        <w:rPr>
          <w:sz w:val="16"/>
          <w:lang w:val="en-GB"/>
        </w:rPr>
        <w:t>.</w:t>
      </w:r>
      <w:r w:rsidR="00371A24" w:rsidRPr="00BC06C1">
        <w:rPr>
          <w:lang w:val="en-GB"/>
        </w:rPr>
        <w:t xml:space="preserve"> Each pole is </w:t>
      </w:r>
      <w:r w:rsidR="006F4E29" w:rsidRPr="00BC06C1">
        <w:rPr>
          <w:lang w:val="en-GB"/>
        </w:rPr>
        <w:t>represented</w:t>
      </w:r>
      <w:r w:rsidR="00371A24" w:rsidRPr="00BC06C1">
        <w:rPr>
          <w:lang w:val="en-GB"/>
        </w:rPr>
        <w:t xml:space="preserve"> by referents </w:t>
      </w:r>
      <w:r w:rsidR="006F4E29" w:rsidRPr="00BC06C1">
        <w:rPr>
          <w:lang w:val="en-GB"/>
        </w:rPr>
        <w:t>displayed</w:t>
      </w:r>
      <w:r w:rsidR="00F75C0C" w:rsidRPr="00BC06C1">
        <w:rPr>
          <w:lang w:val="en-GB"/>
        </w:rPr>
        <w:t xml:space="preserve"> </w:t>
      </w:r>
      <w:r w:rsidR="00371A24" w:rsidRPr="00BC06C1">
        <w:rPr>
          <w:lang w:val="en-GB"/>
        </w:rPr>
        <w:t>in the first concentric circle around the nuclei of the pole</w:t>
      </w:r>
      <w:r w:rsidR="009204D6" w:rsidRPr="00BC06C1">
        <w:rPr>
          <w:lang w:val="en-GB"/>
        </w:rPr>
        <w:t xml:space="preserve"> (</w:t>
      </w:r>
      <w:r w:rsidR="009204D6" w:rsidRPr="00BC06C1">
        <w:rPr>
          <w:lang w:val="en-GB"/>
        </w:rPr>
        <w:fldChar w:fldCharType="begin"/>
      </w:r>
      <w:r w:rsidR="009204D6" w:rsidRPr="00BC06C1">
        <w:rPr>
          <w:lang w:val="en-GB"/>
        </w:rPr>
        <w:instrText xml:space="preserve"> REF _Ref33640705 \h </w:instrText>
      </w:r>
      <w:r w:rsidR="00BC06C1">
        <w:rPr>
          <w:lang w:val="en-GB"/>
        </w:rPr>
        <w:instrText xml:space="preserve"> \* MERGEFORMAT </w:instrText>
      </w:r>
      <w:r w:rsidR="009204D6" w:rsidRPr="00BC06C1">
        <w:rPr>
          <w:lang w:val="en-GB"/>
        </w:rPr>
      </w:r>
      <w:r w:rsidR="009204D6" w:rsidRPr="00BC06C1">
        <w:rPr>
          <w:lang w:val="en-GB"/>
        </w:rPr>
        <w:fldChar w:fldCharType="separate"/>
      </w:r>
      <w:r w:rsidR="009204D6" w:rsidRPr="00BC06C1">
        <w:rPr>
          <w:lang w:val="en-GB"/>
        </w:rPr>
        <w:t xml:space="preserve">Figure </w:t>
      </w:r>
      <w:r w:rsidR="009204D6" w:rsidRPr="00BC06C1">
        <w:rPr>
          <w:noProof/>
          <w:lang w:val="en-GB"/>
        </w:rPr>
        <w:t>1</w:t>
      </w:r>
      <w:r w:rsidR="009204D6" w:rsidRPr="00BC06C1">
        <w:rPr>
          <w:lang w:val="en-GB"/>
        </w:rPr>
        <w:fldChar w:fldCharType="end"/>
      </w:r>
      <w:r w:rsidR="009204D6" w:rsidRPr="00BC06C1">
        <w:rPr>
          <w:lang w:val="en-GB"/>
        </w:rPr>
        <w:t>)</w:t>
      </w:r>
      <w:r w:rsidR="002E0278" w:rsidRPr="00BC06C1">
        <w:rPr>
          <w:sz w:val="16"/>
          <w:lang w:val="en-GB"/>
        </w:rPr>
        <w:t>.</w:t>
      </w:r>
      <w:r w:rsidR="00371A24" w:rsidRPr="00BC06C1">
        <w:rPr>
          <w:lang w:val="en-GB"/>
        </w:rPr>
        <w:t xml:space="preserve"> </w:t>
      </w:r>
      <w:r w:rsidR="00BC06C1" w:rsidRPr="00BC06C1">
        <w:rPr>
          <w:lang w:val="en-GB"/>
        </w:rPr>
        <w:t>This olfactory space is based on the olfactory space of the Field of Odours</w:t>
      </w:r>
      <w:r w:rsidR="00BC06C1" w:rsidRPr="00BC06C1">
        <w:rPr>
          <w:vertAlign w:val="superscript"/>
          <w:lang w:val="en-GB"/>
        </w:rPr>
        <w:t>®</w:t>
      </w:r>
      <w:r w:rsidR="00BC06C1" w:rsidRPr="00BC06C1">
        <w:rPr>
          <w:lang w:val="en-GB"/>
        </w:rPr>
        <w:t xml:space="preserve"> method </w:t>
      </w:r>
      <w:r w:rsidR="00BC06C1" w:rsidRPr="00BC06C1">
        <w:rPr>
          <w:lang w:val="en-GB"/>
        </w:rPr>
        <w:fldChar w:fldCharType="begin"/>
      </w:r>
      <w:r w:rsidR="00BC06C1" w:rsidRPr="00BC06C1">
        <w:rPr>
          <w:lang w:val="en-GB"/>
        </w:rPr>
        <w:instrText xml:space="preserve"> ADDIN ZOTERO_ITEM CSL_CITATION {"citationID":"BWdk39y8","properties":{"formattedCitation":"(Jaubert et al., 1995)","plainCitation":"(Jaubert et al., 1995)","noteIndex":0},"citationItems":[{"id":220,"uris":["http://zotero.org/users/4911905/items/HKML7FVV"],"uri":["http://zotero.org/users/4911905/items/HKML7FVV"],"itemData":{"id":220,"type":"article-journal","container-title":"Perfumer &amp; flavorist","issue":"3","page":"1-16","title":"The field of odors: toward a universal language for odor relationships.","volume":"20","author":[{"family":"Jaubert","given":"J-N."},{"family":"Tapiero","given":"C."},{"family":"Dore","given":"J-C."}],"issued":{"date-parts":[["1995"]]}}}],"schema":"https://github.com/citation-style-language/schema/raw/master/csl-citation.json"} </w:instrText>
      </w:r>
      <w:r w:rsidR="00BC06C1" w:rsidRPr="00BC06C1">
        <w:rPr>
          <w:lang w:val="en-GB"/>
        </w:rPr>
        <w:fldChar w:fldCharType="separate"/>
      </w:r>
      <w:r w:rsidR="00BC06C1" w:rsidRPr="00BC06C1">
        <w:rPr>
          <w:rFonts w:cs="Arial"/>
        </w:rPr>
        <w:t>(Jaubert et al., 1995)</w:t>
      </w:r>
      <w:r w:rsidR="00BC06C1" w:rsidRPr="00BC06C1">
        <w:rPr>
          <w:lang w:val="en-GB"/>
        </w:rPr>
        <w:fldChar w:fldCharType="end"/>
      </w:r>
      <w:r w:rsidR="00BC06C1" w:rsidRPr="00BC06C1">
        <w:rPr>
          <w:lang w:val="en-GB"/>
        </w:rPr>
        <w:t xml:space="preserve">. </w:t>
      </w:r>
      <w:r w:rsidR="00371A24" w:rsidRPr="00BC06C1">
        <w:rPr>
          <w:lang w:val="en-GB"/>
        </w:rPr>
        <w:t xml:space="preserve">Panellists are well trained to use the proximity of an odour </w:t>
      </w:r>
      <w:r w:rsidR="00371A24" w:rsidRPr="00BC06C1">
        <w:rPr>
          <w:lang w:val="en-GB"/>
        </w:rPr>
        <w:lastRenderedPageBreak/>
        <w:t>towards the pole</w:t>
      </w:r>
      <w:r w:rsidR="009204D6" w:rsidRPr="00BC06C1">
        <w:rPr>
          <w:lang w:val="en-GB"/>
        </w:rPr>
        <w:t xml:space="preserve"> as a description</w:t>
      </w:r>
      <w:r w:rsidR="002E0278" w:rsidRPr="00BC06C1">
        <w:rPr>
          <w:sz w:val="16"/>
          <w:lang w:val="en-GB"/>
        </w:rPr>
        <w:t>.</w:t>
      </w:r>
      <w:r w:rsidR="00371A24" w:rsidRPr="00BC06C1">
        <w:rPr>
          <w:lang w:val="en-GB"/>
        </w:rPr>
        <w:t xml:space="preserve"> </w:t>
      </w:r>
      <w:r w:rsidR="00F5284C" w:rsidRPr="00BC06C1">
        <w:rPr>
          <w:lang w:val="en-GB"/>
        </w:rPr>
        <w:t xml:space="preserve">Analysis </w:t>
      </w:r>
      <w:r w:rsidR="006F4E29" w:rsidRPr="00BC06C1">
        <w:rPr>
          <w:lang w:val="en-GB"/>
        </w:rPr>
        <w:t>sessions</w:t>
      </w:r>
      <w:r w:rsidR="00F5284C" w:rsidRPr="00BC06C1">
        <w:rPr>
          <w:lang w:val="en-GB"/>
        </w:rPr>
        <w:t xml:space="preserve"> lasted one hour with a break halfway</w:t>
      </w:r>
      <w:r w:rsidR="002E0278" w:rsidRPr="00BC06C1">
        <w:rPr>
          <w:sz w:val="16"/>
          <w:lang w:val="en-GB"/>
        </w:rPr>
        <w:t>.</w:t>
      </w:r>
      <w:r w:rsidR="00710192" w:rsidRPr="00BC06C1">
        <w:rPr>
          <w:sz w:val="16"/>
          <w:lang w:val="en-GB"/>
        </w:rPr>
        <w:t xml:space="preserve"> </w:t>
      </w:r>
      <w:r w:rsidR="00374C47" w:rsidRPr="00BC06C1">
        <w:rPr>
          <w:lang w:val="en-GB"/>
        </w:rPr>
        <w:t xml:space="preserve">For each mixture, 8 odour descriptors were studied: phenolic, pyrogenic, sulphurous, </w:t>
      </w:r>
      <w:proofErr w:type="spellStart"/>
      <w:r w:rsidR="00374C47" w:rsidRPr="00BC06C1">
        <w:rPr>
          <w:lang w:val="en-GB"/>
        </w:rPr>
        <w:t>terpenic</w:t>
      </w:r>
      <w:proofErr w:type="spellEnd"/>
      <w:r w:rsidR="00374C47" w:rsidRPr="00BC06C1">
        <w:rPr>
          <w:lang w:val="en-GB"/>
        </w:rPr>
        <w:t xml:space="preserve">, alkyl, aromatic, amine and </w:t>
      </w:r>
      <w:proofErr w:type="spellStart"/>
      <w:r w:rsidR="00374C47" w:rsidRPr="00BC06C1">
        <w:rPr>
          <w:lang w:val="en-GB"/>
        </w:rPr>
        <w:t>esteric</w:t>
      </w:r>
      <w:proofErr w:type="spellEnd"/>
      <w:r w:rsidR="00374C47" w:rsidRPr="00BC06C1">
        <w:rPr>
          <w:sz w:val="16"/>
          <w:lang w:val="en-GB"/>
        </w:rPr>
        <w:t>.</w:t>
      </w:r>
      <w:r w:rsidR="00374C47" w:rsidRPr="00BC06C1">
        <w:rPr>
          <w:lang w:val="en-GB"/>
        </w:rPr>
        <w:t xml:space="preserve"> They were coded as Y</w:t>
      </w:r>
      <w:r w:rsidR="00374C47" w:rsidRPr="00BC06C1">
        <w:rPr>
          <w:vertAlign w:val="subscript"/>
          <w:lang w:val="en-GB"/>
        </w:rPr>
        <w:t>1</w:t>
      </w:r>
      <w:r w:rsidR="00374C47" w:rsidRPr="00BC06C1">
        <w:rPr>
          <w:lang w:val="en-GB"/>
        </w:rPr>
        <w:t>, Y</w:t>
      </w:r>
      <w:r w:rsidR="00374C47" w:rsidRPr="00BC06C1">
        <w:rPr>
          <w:vertAlign w:val="subscript"/>
          <w:lang w:val="en-GB"/>
        </w:rPr>
        <w:t>2</w:t>
      </w:r>
      <w:r w:rsidR="00374C47" w:rsidRPr="00BC06C1">
        <w:rPr>
          <w:lang w:val="en-GB"/>
        </w:rPr>
        <w:t>…Y</w:t>
      </w:r>
      <w:r w:rsidR="00374C47" w:rsidRPr="00BC06C1">
        <w:rPr>
          <w:vertAlign w:val="subscript"/>
          <w:lang w:val="en-GB"/>
        </w:rPr>
        <w:t xml:space="preserve">8 </w:t>
      </w:r>
      <w:r w:rsidR="00374C47" w:rsidRPr="00BC06C1">
        <w:rPr>
          <w:lang w:val="en-GB"/>
        </w:rPr>
        <w:t>respectively</w:t>
      </w:r>
      <w:r w:rsidR="00374C47" w:rsidRPr="00BC06C1">
        <w:rPr>
          <w:sz w:val="16"/>
          <w:lang w:val="en-GB"/>
        </w:rPr>
        <w:t>.</w:t>
      </w:r>
      <w:r w:rsidR="00374C47" w:rsidRPr="00BC06C1">
        <w:rPr>
          <w:lang w:val="en-GB"/>
        </w:rPr>
        <w:t xml:space="preserve"> The mean of the panellists’ results was calculated for each descriptor</w:t>
      </w:r>
      <w:r w:rsidR="00374C47" w:rsidRPr="00BC06C1">
        <w:rPr>
          <w:sz w:val="16"/>
          <w:lang w:val="en-GB"/>
        </w:rPr>
        <w:t>.</w:t>
      </w:r>
    </w:p>
    <w:p w14:paraId="19D58333" w14:textId="3EED52F1" w:rsidR="00530EEF" w:rsidRPr="00BC06C1" w:rsidRDefault="00530EEF" w:rsidP="004C5BC3">
      <w:pPr>
        <w:pStyle w:val="CETHeading1"/>
        <w:ind w:right="-24"/>
        <w:rPr>
          <w:lang w:val="en-GB"/>
        </w:rPr>
      </w:pPr>
      <w:r w:rsidRPr="00BC06C1">
        <w:rPr>
          <w:lang w:val="en-GB"/>
        </w:rPr>
        <w:t>Results and discussion</w:t>
      </w:r>
    </w:p>
    <w:p w14:paraId="3193AC56" w14:textId="57084124" w:rsidR="00530EEF" w:rsidRPr="00BC06C1" w:rsidRDefault="008B47C4" w:rsidP="004C5BC3">
      <w:pPr>
        <w:pStyle w:val="CETheadingx"/>
        <w:ind w:right="-24"/>
        <w:rPr>
          <w:lang w:val="en-GB"/>
        </w:rPr>
      </w:pPr>
      <w:r w:rsidRPr="00BC06C1">
        <w:rPr>
          <w:lang w:val="en-GB"/>
        </w:rPr>
        <w:t>Detection thresholds</w:t>
      </w:r>
    </w:p>
    <w:p w14:paraId="0ADAA781" w14:textId="6D58EE45" w:rsidR="00AE6449" w:rsidRPr="00BC06C1" w:rsidRDefault="008B47C4" w:rsidP="004C5BC3">
      <w:pPr>
        <w:pStyle w:val="CETBodytext"/>
        <w:ind w:right="-24"/>
        <w:rPr>
          <w:lang w:val="en-GB"/>
        </w:rPr>
      </w:pPr>
      <w:r w:rsidRPr="00BC06C1">
        <w:rPr>
          <w:lang w:val="en-GB"/>
        </w:rPr>
        <w:t xml:space="preserve">Detection thresholds of the three odorants </w:t>
      </w:r>
      <w:r w:rsidR="009204D6" w:rsidRPr="00BC06C1">
        <w:rPr>
          <w:lang w:val="en-GB"/>
        </w:rPr>
        <w:t>are</w:t>
      </w:r>
      <w:r w:rsidRPr="00BC06C1">
        <w:rPr>
          <w:lang w:val="en-GB"/>
        </w:rPr>
        <w:t xml:space="preserve"> show</w:t>
      </w:r>
      <w:r w:rsidR="006F4E29" w:rsidRPr="00BC06C1">
        <w:rPr>
          <w:lang w:val="en-GB"/>
        </w:rPr>
        <w:t>n</w:t>
      </w:r>
      <w:r w:rsidRPr="00BC06C1">
        <w:rPr>
          <w:lang w:val="en-GB"/>
        </w:rPr>
        <w:t xml:space="preserve"> in </w:t>
      </w:r>
      <w:r w:rsidR="00B76706" w:rsidRPr="00BC06C1">
        <w:rPr>
          <w:lang w:val="en-GB"/>
        </w:rPr>
        <w:fldChar w:fldCharType="begin"/>
      </w:r>
      <w:r w:rsidR="00B76706" w:rsidRPr="00BC06C1">
        <w:rPr>
          <w:lang w:val="en-GB"/>
        </w:rPr>
        <w:instrText xml:space="preserve"> REF _Ref35189841 \h </w:instrText>
      </w:r>
      <w:r w:rsidR="00BC06C1">
        <w:rPr>
          <w:lang w:val="en-GB"/>
        </w:rPr>
        <w:instrText xml:space="preserve"> \* MERGEFORMAT </w:instrText>
      </w:r>
      <w:r w:rsidR="00B76706" w:rsidRPr="00BC06C1">
        <w:rPr>
          <w:lang w:val="en-GB"/>
        </w:rPr>
      </w:r>
      <w:r w:rsidR="00B76706" w:rsidRPr="00BC06C1">
        <w:rPr>
          <w:lang w:val="en-GB"/>
        </w:rPr>
        <w:fldChar w:fldCharType="separate"/>
      </w:r>
      <w:r w:rsidR="00B76706" w:rsidRPr="00BC06C1">
        <w:rPr>
          <w:lang w:val="en-GB"/>
        </w:rPr>
        <w:t xml:space="preserve">Table </w:t>
      </w:r>
      <w:r w:rsidR="00B76706" w:rsidRPr="00BC06C1">
        <w:rPr>
          <w:noProof/>
          <w:lang w:val="en-GB"/>
        </w:rPr>
        <w:t>2</w:t>
      </w:r>
      <w:r w:rsidR="00B76706" w:rsidRPr="00BC06C1">
        <w:rPr>
          <w:lang w:val="en-GB"/>
        </w:rPr>
        <w:fldChar w:fldCharType="end"/>
      </w:r>
      <w:r w:rsidR="00E67EC9" w:rsidRPr="00BC06C1">
        <w:rPr>
          <w:lang w:val="en-GB"/>
        </w:rPr>
        <w:t xml:space="preserve"> and can be compare</w:t>
      </w:r>
      <w:r w:rsidR="006F4E29" w:rsidRPr="00BC06C1">
        <w:rPr>
          <w:lang w:val="en-GB"/>
        </w:rPr>
        <w:t>d</w:t>
      </w:r>
      <w:r w:rsidR="00E67EC9" w:rsidRPr="00BC06C1">
        <w:rPr>
          <w:lang w:val="en-GB"/>
        </w:rPr>
        <w:t xml:space="preserve"> to already published values.</w:t>
      </w:r>
      <w:r w:rsidR="00B76706" w:rsidRPr="00BC06C1">
        <w:rPr>
          <w:lang w:val="en-GB"/>
        </w:rPr>
        <w:t xml:space="preserve"> Th</w:t>
      </w:r>
      <w:r w:rsidR="00E67EC9" w:rsidRPr="00BC06C1">
        <w:rPr>
          <w:lang w:val="en-GB"/>
        </w:rPr>
        <w:t>e</w:t>
      </w:r>
      <w:r w:rsidR="006F4E29" w:rsidRPr="00BC06C1">
        <w:rPr>
          <w:lang w:val="en-GB"/>
        </w:rPr>
        <w:t>re</w:t>
      </w:r>
      <w:r w:rsidR="00E67EC9" w:rsidRPr="00BC06C1">
        <w:rPr>
          <w:lang w:val="en-GB"/>
        </w:rPr>
        <w:t xml:space="preserve"> are some differences that </w:t>
      </w:r>
      <w:r w:rsidR="00B76706" w:rsidRPr="00BC06C1">
        <w:rPr>
          <w:lang w:val="en-GB"/>
        </w:rPr>
        <w:t xml:space="preserve">may </w:t>
      </w:r>
      <w:r w:rsidR="009204D6" w:rsidRPr="00BC06C1">
        <w:rPr>
          <w:lang w:val="en-GB"/>
        </w:rPr>
        <w:t xml:space="preserve">be </w:t>
      </w:r>
      <w:r w:rsidR="00B76706" w:rsidRPr="00BC06C1">
        <w:rPr>
          <w:lang w:val="en-GB"/>
        </w:rPr>
        <w:t>due to the difference of sensitivity from a population to another</w:t>
      </w:r>
      <w:r w:rsidR="002E0278" w:rsidRPr="00BC06C1">
        <w:rPr>
          <w:sz w:val="16"/>
          <w:lang w:val="en-GB"/>
        </w:rPr>
        <w:t>.</w:t>
      </w:r>
      <w:r w:rsidR="00B76706" w:rsidRPr="00BC06C1">
        <w:rPr>
          <w:lang w:val="en-GB"/>
        </w:rPr>
        <w:t xml:space="preserve"> However, the difference is not </w:t>
      </w:r>
      <w:r w:rsidR="007C0E7E" w:rsidRPr="00BC06C1">
        <w:rPr>
          <w:lang w:val="en-GB"/>
        </w:rPr>
        <w:t xml:space="preserve">very </w:t>
      </w:r>
      <w:r w:rsidR="009204D6" w:rsidRPr="00BC06C1">
        <w:rPr>
          <w:lang w:val="en-GB"/>
        </w:rPr>
        <w:t>significant</w:t>
      </w:r>
      <w:r w:rsidR="00B76706" w:rsidRPr="00BC06C1">
        <w:rPr>
          <w:lang w:val="en-GB"/>
        </w:rPr>
        <w:t xml:space="preserve"> </w:t>
      </w:r>
      <w:r w:rsidR="007B00A3" w:rsidRPr="00BC06C1">
        <w:rPr>
          <w:lang w:val="en-GB"/>
        </w:rPr>
        <w:t>i</w:t>
      </w:r>
      <w:r w:rsidR="002E0278" w:rsidRPr="00BC06C1">
        <w:rPr>
          <w:sz w:val="16"/>
          <w:lang w:val="en-GB"/>
        </w:rPr>
        <w:t>.</w:t>
      </w:r>
      <w:r w:rsidR="007B00A3" w:rsidRPr="00BC06C1">
        <w:rPr>
          <w:lang w:val="en-GB"/>
        </w:rPr>
        <w:t>e</w:t>
      </w:r>
      <w:r w:rsidR="002E0278" w:rsidRPr="00BC06C1">
        <w:rPr>
          <w:sz w:val="16"/>
          <w:lang w:val="en-GB"/>
        </w:rPr>
        <w:t>.</w:t>
      </w:r>
      <w:r w:rsidR="00B76706" w:rsidRPr="00BC06C1">
        <w:rPr>
          <w:lang w:val="en-GB"/>
        </w:rPr>
        <w:t xml:space="preserve"> 37</w:t>
      </w:r>
      <w:r w:rsidR="002E0278" w:rsidRPr="00BC06C1">
        <w:rPr>
          <w:sz w:val="16"/>
          <w:lang w:val="en-GB"/>
        </w:rPr>
        <w:t>.</w:t>
      </w:r>
      <w:r w:rsidR="00B76706" w:rsidRPr="00BC06C1">
        <w:rPr>
          <w:lang w:val="en-GB"/>
        </w:rPr>
        <w:t>5 times greater than literature for propyl mercaptan, 24 times for α-pinene and 5</w:t>
      </w:r>
      <w:r w:rsidR="002E0278" w:rsidRPr="00BC06C1">
        <w:rPr>
          <w:sz w:val="16"/>
          <w:lang w:val="en-GB"/>
        </w:rPr>
        <w:t>.</w:t>
      </w:r>
      <w:r w:rsidR="00B76706" w:rsidRPr="00BC06C1">
        <w:rPr>
          <w:lang w:val="en-GB"/>
        </w:rPr>
        <w:t xml:space="preserve">65 times for furfuryl mercaptan </w:t>
      </w:r>
      <w:r w:rsidR="009204D6" w:rsidRPr="00BC06C1">
        <w:rPr>
          <w:lang w:val="en-GB"/>
        </w:rPr>
        <w:t>as</w:t>
      </w:r>
      <w:r w:rsidR="00B76706" w:rsidRPr="00BC06C1">
        <w:rPr>
          <w:lang w:val="en-GB"/>
        </w:rPr>
        <w:t xml:space="preserve"> sometimes differences of 100 times and more are found between different </w:t>
      </w:r>
      <w:r w:rsidR="009D112D" w:rsidRPr="00BC06C1">
        <w:rPr>
          <w:lang w:val="en-GB"/>
        </w:rPr>
        <w:t>works</w:t>
      </w:r>
      <w:r w:rsidR="0038485F" w:rsidRPr="00BC06C1">
        <w:rPr>
          <w:lang w:val="en-GB"/>
        </w:rPr>
        <w:t xml:space="preserve"> </w:t>
      </w:r>
      <w:r w:rsidR="0038485F" w:rsidRPr="00BC06C1">
        <w:rPr>
          <w:lang w:val="en-GB"/>
        </w:rPr>
        <w:fldChar w:fldCharType="begin"/>
      </w:r>
      <w:r w:rsidR="0038485F" w:rsidRPr="00BC06C1">
        <w:rPr>
          <w:lang w:val="en-GB"/>
        </w:rPr>
        <w:instrText xml:space="preserve"> ADDIN ZOTERO_ITEM CSL_CITATION {"citationID":"5XC73kYj","properties":{"formattedCitation":"(Cariou et al., 2016)","plainCitation":"(Cariou et al., 2016)","noteIndex":0},"citationItems":[{"id":46,"uris":["http://zotero.org/users/4911905/items/XA6ZNG2E"],"uri":["http://zotero.org/users/4911905/items/XA6ZNG2E"],"itemData":{"id":46,"type":"article-journal","container-title":"Chemical Engineering Transactions","DOI":"10.3303/CET1654012","language":"en","page":"67–72","source":"mEDRA","title":"Odour concentration prediction by gas chromatography and mass spectrometry (gc-ms): importance of vocs quantification and odour threshold accuracy","title-short":"Odour concentration prediction by gas chromatography and mass spectrometry (gc-ms)","author":[{"family":"Cariou","given":"Stephane"},{"family":"Chaignaud","given":"Mathilde"},{"family":"Montreer","given":"Pascale"},{"family":"Fages","given":"Marion"},{"family":"Fanlo","given":"Jean-Louis"}],"issued":{"date-parts":[["2016",9]]}}}],"schema":"https://github.com/citation-style-language/schema/raw/master/csl-citation.json"} </w:instrText>
      </w:r>
      <w:r w:rsidR="0038485F" w:rsidRPr="00BC06C1">
        <w:rPr>
          <w:lang w:val="en-GB"/>
        </w:rPr>
        <w:fldChar w:fldCharType="separate"/>
      </w:r>
      <w:r w:rsidR="0038485F" w:rsidRPr="00BC06C1">
        <w:rPr>
          <w:rFonts w:cs="Arial"/>
        </w:rPr>
        <w:t>(Cariou et al., 2016)</w:t>
      </w:r>
      <w:r w:rsidR="0038485F" w:rsidRPr="00BC06C1">
        <w:rPr>
          <w:lang w:val="en-GB"/>
        </w:rPr>
        <w:fldChar w:fldCharType="end"/>
      </w:r>
      <w:r w:rsidR="002E0278" w:rsidRPr="00BC06C1">
        <w:rPr>
          <w:sz w:val="16"/>
          <w:lang w:val="en-GB"/>
        </w:rPr>
        <w:t>.</w:t>
      </w:r>
    </w:p>
    <w:p w14:paraId="3D9AFC07" w14:textId="00203E48" w:rsidR="00AE6449" w:rsidRPr="00BC06C1" w:rsidRDefault="00AE6449" w:rsidP="004C5BC3">
      <w:pPr>
        <w:pStyle w:val="CETTabletitle"/>
        <w:ind w:right="-24"/>
      </w:pPr>
      <w:bookmarkStart w:id="2" w:name="_Ref35189841"/>
      <w:r w:rsidRPr="00BC06C1">
        <w:t xml:space="preserve">Table </w:t>
      </w:r>
      <w:r w:rsidRPr="00BC06C1">
        <w:fldChar w:fldCharType="begin"/>
      </w:r>
      <w:r w:rsidRPr="00BC06C1">
        <w:instrText xml:space="preserve"> SEQ Table \* ARABIC </w:instrText>
      </w:r>
      <w:r w:rsidRPr="00BC06C1">
        <w:fldChar w:fldCharType="separate"/>
      </w:r>
      <w:r w:rsidR="0035065F" w:rsidRPr="00BC06C1">
        <w:rPr>
          <w:noProof/>
        </w:rPr>
        <w:t>2</w:t>
      </w:r>
      <w:r w:rsidRPr="00BC06C1">
        <w:fldChar w:fldCharType="end"/>
      </w:r>
      <w:bookmarkEnd w:id="2"/>
      <w:r w:rsidRPr="00BC06C1">
        <w:t xml:space="preserve">: </w:t>
      </w:r>
      <w:r w:rsidR="008C1559" w:rsidRPr="00BC06C1">
        <w:t>C</w:t>
      </w:r>
      <w:r w:rsidRPr="00BC06C1">
        <w:t>omparison between detection limits determined experimentally and detection limits from the literature for the three odorants propyl mercaptan, α-pinene and furfuryl mercaptan</w:t>
      </w:r>
      <w:r w:rsidR="002E0278" w:rsidRPr="00BC06C1">
        <w:rPr>
          <w:sz w:val="16"/>
        </w:rPr>
        <w:t>.</w:t>
      </w:r>
    </w:p>
    <w:tbl>
      <w:tblPr>
        <w:tblW w:w="868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40"/>
        <w:gridCol w:w="2113"/>
        <w:gridCol w:w="2113"/>
        <w:gridCol w:w="2114"/>
      </w:tblGrid>
      <w:tr w:rsidR="008B47C4" w:rsidRPr="00BC06C1" w14:paraId="3839360D" w14:textId="77777777" w:rsidTr="009204D6">
        <w:trPr>
          <w:trHeight w:val="196"/>
        </w:trPr>
        <w:tc>
          <w:tcPr>
            <w:tcW w:w="2340" w:type="dxa"/>
            <w:tcBorders>
              <w:top w:val="single" w:sz="12" w:space="0" w:color="008000"/>
              <w:bottom w:val="single" w:sz="6" w:space="0" w:color="008000"/>
            </w:tcBorders>
            <w:shd w:val="clear" w:color="auto" w:fill="FFFFFF"/>
          </w:tcPr>
          <w:p w14:paraId="442B1EF6" w14:textId="4F953DEB" w:rsidR="008B47C4" w:rsidRPr="00BC06C1" w:rsidRDefault="00AE6449" w:rsidP="004C5BC3">
            <w:pPr>
              <w:pStyle w:val="CETBodytext"/>
              <w:ind w:right="-24"/>
              <w:rPr>
                <w:lang w:val="en-GB"/>
              </w:rPr>
            </w:pPr>
            <w:r w:rsidRPr="00BC06C1">
              <w:rPr>
                <w:lang w:val="en-GB"/>
              </w:rPr>
              <w:t>Detection thresholds (ng/L)</w:t>
            </w:r>
          </w:p>
        </w:tc>
        <w:tc>
          <w:tcPr>
            <w:tcW w:w="2113" w:type="dxa"/>
            <w:tcBorders>
              <w:top w:val="single" w:sz="12" w:space="0" w:color="008000"/>
              <w:bottom w:val="single" w:sz="6" w:space="0" w:color="008000"/>
            </w:tcBorders>
            <w:shd w:val="clear" w:color="auto" w:fill="FFFFFF"/>
          </w:tcPr>
          <w:p w14:paraId="454F8C92" w14:textId="7043C0D3" w:rsidR="008B47C4" w:rsidRPr="00BC06C1" w:rsidRDefault="008B47C4" w:rsidP="004C5BC3">
            <w:pPr>
              <w:pStyle w:val="CETBodytext"/>
              <w:ind w:right="-24"/>
              <w:rPr>
                <w:lang w:val="en-GB"/>
              </w:rPr>
            </w:pPr>
            <w:r w:rsidRPr="00BC06C1">
              <w:rPr>
                <w:lang w:val="en-GB"/>
              </w:rPr>
              <w:t>Propyl mercaptan</w:t>
            </w:r>
          </w:p>
        </w:tc>
        <w:tc>
          <w:tcPr>
            <w:tcW w:w="2113" w:type="dxa"/>
            <w:tcBorders>
              <w:top w:val="single" w:sz="12" w:space="0" w:color="008000"/>
              <w:bottom w:val="single" w:sz="6" w:space="0" w:color="008000"/>
            </w:tcBorders>
            <w:shd w:val="clear" w:color="auto" w:fill="FFFFFF"/>
          </w:tcPr>
          <w:p w14:paraId="17D0A8A4" w14:textId="2177913B" w:rsidR="008B47C4" w:rsidRPr="00BC06C1" w:rsidRDefault="008B47C4" w:rsidP="004C5BC3">
            <w:pPr>
              <w:pStyle w:val="CETBodytext"/>
              <w:ind w:right="-24"/>
              <w:rPr>
                <w:lang w:val="en-GB"/>
              </w:rPr>
            </w:pPr>
            <w:r w:rsidRPr="00BC06C1">
              <w:rPr>
                <w:lang w:val="en-GB"/>
              </w:rPr>
              <w:t>α-Pinene</w:t>
            </w:r>
          </w:p>
        </w:tc>
        <w:tc>
          <w:tcPr>
            <w:tcW w:w="2114" w:type="dxa"/>
            <w:tcBorders>
              <w:top w:val="single" w:sz="12" w:space="0" w:color="008000"/>
              <w:bottom w:val="single" w:sz="6" w:space="0" w:color="008000"/>
            </w:tcBorders>
            <w:shd w:val="clear" w:color="auto" w:fill="FFFFFF"/>
          </w:tcPr>
          <w:p w14:paraId="3AE248C3" w14:textId="71C37375" w:rsidR="008B47C4" w:rsidRPr="00BC06C1" w:rsidRDefault="008B47C4" w:rsidP="004C5BC3">
            <w:pPr>
              <w:pStyle w:val="CETBodytext"/>
              <w:ind w:right="-24"/>
              <w:rPr>
                <w:rFonts w:cs="Arial"/>
                <w:szCs w:val="18"/>
                <w:lang w:val="en-GB"/>
              </w:rPr>
            </w:pPr>
            <w:r w:rsidRPr="00BC06C1">
              <w:rPr>
                <w:rFonts w:cs="Arial"/>
                <w:szCs w:val="18"/>
                <w:lang w:val="en-GB"/>
              </w:rPr>
              <w:t>Furfuryl mercaptan</w:t>
            </w:r>
          </w:p>
        </w:tc>
      </w:tr>
      <w:tr w:rsidR="008B47C4" w:rsidRPr="00BC06C1" w14:paraId="1874E537" w14:textId="77777777" w:rsidTr="009204D6">
        <w:trPr>
          <w:trHeight w:val="173"/>
        </w:trPr>
        <w:tc>
          <w:tcPr>
            <w:tcW w:w="2340" w:type="dxa"/>
            <w:shd w:val="clear" w:color="auto" w:fill="FFFFFF"/>
          </w:tcPr>
          <w:p w14:paraId="05DB65D8" w14:textId="7E60B6F2" w:rsidR="008B47C4" w:rsidRPr="00BC06C1" w:rsidRDefault="008B47C4" w:rsidP="004C5BC3">
            <w:pPr>
              <w:pStyle w:val="CETBodytext"/>
              <w:ind w:right="-24"/>
              <w:rPr>
                <w:lang w:val="en-GB"/>
              </w:rPr>
            </w:pPr>
            <w:r w:rsidRPr="00BC06C1">
              <w:rPr>
                <w:lang w:val="en-GB"/>
              </w:rPr>
              <w:t xml:space="preserve">Experimental </w:t>
            </w:r>
          </w:p>
        </w:tc>
        <w:tc>
          <w:tcPr>
            <w:tcW w:w="2113" w:type="dxa"/>
            <w:shd w:val="clear" w:color="auto" w:fill="FFFFFF"/>
          </w:tcPr>
          <w:p w14:paraId="4CDED022" w14:textId="6B48A6AE" w:rsidR="008B47C4" w:rsidRPr="00BC06C1" w:rsidRDefault="00AE6449" w:rsidP="004C5BC3">
            <w:pPr>
              <w:pStyle w:val="CETBodytext"/>
              <w:ind w:right="-24"/>
              <w:rPr>
                <w:lang w:val="en-GB"/>
              </w:rPr>
            </w:pPr>
            <w:r w:rsidRPr="00BC06C1">
              <w:rPr>
                <w:lang w:val="en-GB"/>
              </w:rPr>
              <w:t>1</w:t>
            </w:r>
            <w:r w:rsidR="002E0278" w:rsidRPr="00BC06C1">
              <w:rPr>
                <w:sz w:val="16"/>
                <w:lang w:val="en-GB"/>
              </w:rPr>
              <w:t>.</w:t>
            </w:r>
            <w:r w:rsidRPr="00BC06C1">
              <w:rPr>
                <w:lang w:val="en-GB"/>
              </w:rPr>
              <w:t>5</w:t>
            </w:r>
          </w:p>
        </w:tc>
        <w:tc>
          <w:tcPr>
            <w:tcW w:w="2113" w:type="dxa"/>
            <w:shd w:val="clear" w:color="auto" w:fill="FFFFFF"/>
          </w:tcPr>
          <w:p w14:paraId="1AE378D4" w14:textId="1DC3BC3E" w:rsidR="008B47C4" w:rsidRPr="00BC06C1" w:rsidRDefault="00AE6449" w:rsidP="004C5BC3">
            <w:pPr>
              <w:pStyle w:val="CETBodytext"/>
              <w:ind w:right="-24"/>
              <w:rPr>
                <w:lang w:val="en-GB"/>
              </w:rPr>
            </w:pPr>
            <w:r w:rsidRPr="00BC06C1">
              <w:rPr>
                <w:lang w:val="en-GB"/>
              </w:rPr>
              <w:t>2</w:t>
            </w:r>
            <w:r w:rsidR="0019728D" w:rsidRPr="00BC06C1">
              <w:rPr>
                <w:lang w:val="en-GB"/>
              </w:rPr>
              <w:t>,</w:t>
            </w:r>
            <w:r w:rsidRPr="00BC06C1">
              <w:rPr>
                <w:lang w:val="en-GB"/>
              </w:rPr>
              <w:t>400</w:t>
            </w:r>
          </w:p>
        </w:tc>
        <w:tc>
          <w:tcPr>
            <w:tcW w:w="2114" w:type="dxa"/>
            <w:shd w:val="clear" w:color="auto" w:fill="FFFFFF"/>
          </w:tcPr>
          <w:p w14:paraId="239F13A4" w14:textId="7D34B733" w:rsidR="008B47C4" w:rsidRPr="00BC06C1" w:rsidRDefault="00AE6449" w:rsidP="004C5BC3">
            <w:pPr>
              <w:pStyle w:val="CETBodytext"/>
              <w:ind w:right="-24"/>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13</w:t>
            </w:r>
          </w:p>
        </w:tc>
      </w:tr>
      <w:tr w:rsidR="008B47C4" w:rsidRPr="00BC06C1" w14:paraId="080A272E" w14:textId="77777777" w:rsidTr="009204D6">
        <w:trPr>
          <w:trHeight w:val="162"/>
        </w:trPr>
        <w:tc>
          <w:tcPr>
            <w:tcW w:w="2340" w:type="dxa"/>
            <w:shd w:val="clear" w:color="auto" w:fill="FFFFFF"/>
          </w:tcPr>
          <w:p w14:paraId="578A2693" w14:textId="684B3182" w:rsidR="008B47C4" w:rsidRPr="00BC06C1" w:rsidRDefault="008B47C4" w:rsidP="004C5BC3">
            <w:pPr>
              <w:pStyle w:val="CETBodytext"/>
              <w:ind w:right="-24"/>
              <w:rPr>
                <w:rFonts w:cs="Arial"/>
                <w:szCs w:val="18"/>
                <w:lang w:val="en-GB"/>
              </w:rPr>
            </w:pPr>
            <w:r w:rsidRPr="00BC06C1">
              <w:rPr>
                <w:rFonts w:cs="Arial"/>
                <w:szCs w:val="18"/>
                <w:lang w:val="en-GB"/>
              </w:rPr>
              <w:t xml:space="preserve">Literature </w:t>
            </w:r>
          </w:p>
        </w:tc>
        <w:tc>
          <w:tcPr>
            <w:tcW w:w="2113" w:type="dxa"/>
            <w:shd w:val="clear" w:color="auto" w:fill="FFFFFF"/>
          </w:tcPr>
          <w:p w14:paraId="69F6CD10" w14:textId="4522F33C" w:rsidR="008B47C4" w:rsidRPr="00BC06C1" w:rsidRDefault="008B47C4" w:rsidP="004C5BC3">
            <w:pPr>
              <w:pStyle w:val="CETBodytext"/>
              <w:ind w:right="-24"/>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04</w:t>
            </w:r>
            <w:r w:rsidR="00AE6449" w:rsidRPr="00BC06C1">
              <w:rPr>
                <w:rFonts w:cs="Arial"/>
                <w:szCs w:val="18"/>
                <w:lang w:val="en-GB"/>
              </w:rPr>
              <w:t xml:space="preserve"> </w:t>
            </w:r>
            <w:r w:rsidR="00AE6449" w:rsidRPr="00BC06C1">
              <w:rPr>
                <w:rFonts w:cs="Arial"/>
                <w:szCs w:val="18"/>
                <w:lang w:val="en-GB"/>
              </w:rPr>
              <w:fldChar w:fldCharType="begin"/>
            </w:r>
            <w:r w:rsidR="00AE6449" w:rsidRPr="00BC06C1">
              <w:rPr>
                <w:rFonts w:cs="Arial"/>
                <w:szCs w:val="18"/>
                <w:lang w:val="en-GB"/>
              </w:rPr>
              <w:instrText xml:space="preserve"> ADDIN ZOTERO_ITEM CSL_CITATION {"citationID":"FmvWsrnD","properties":{"formattedCitation":"(Nagata, 2003)","plainCitation":"(Nagata, 2003)","noteIndex":0},"citationItems":[{"id":705,"uris":["http://zotero.org/groups/2195148/items/FLJWNZYX"],"uri":["http://zotero.org/groups/2195148/items/FLJWNZYX"],"itemData":{"id":705,"type":"article-journal","container-title":"Odor measurement review","page":"118–127","source":"Google Scholar","title":"Measurement of odor threshold by triangle odor bag method","volume":"118","author":[{"family":"Nagata","given":"Yoshio"}],"issued":{"date-parts":[["2003"]]}}}],"schema":"https://github.com/citation-style-language/schema/raw/master/csl-citation.json"} </w:instrText>
            </w:r>
            <w:r w:rsidR="00AE6449" w:rsidRPr="00BC06C1">
              <w:rPr>
                <w:rFonts w:cs="Arial"/>
                <w:szCs w:val="18"/>
                <w:lang w:val="en-GB"/>
              </w:rPr>
              <w:fldChar w:fldCharType="separate"/>
            </w:r>
            <w:r w:rsidR="00AE6449" w:rsidRPr="00BC06C1">
              <w:rPr>
                <w:rFonts w:cs="Arial"/>
                <w:lang w:val="en-GB"/>
              </w:rPr>
              <w:t>(Nagata, 2003)</w:t>
            </w:r>
            <w:r w:rsidR="00AE6449" w:rsidRPr="00BC06C1">
              <w:rPr>
                <w:rFonts w:cs="Arial"/>
                <w:szCs w:val="18"/>
                <w:lang w:val="en-GB"/>
              </w:rPr>
              <w:fldChar w:fldCharType="end"/>
            </w:r>
          </w:p>
        </w:tc>
        <w:tc>
          <w:tcPr>
            <w:tcW w:w="2113" w:type="dxa"/>
            <w:shd w:val="clear" w:color="auto" w:fill="FFFFFF"/>
          </w:tcPr>
          <w:p w14:paraId="3C25BBB9" w14:textId="35A0E693" w:rsidR="008B47C4" w:rsidRPr="00BC06C1" w:rsidRDefault="00AE6449" w:rsidP="004C5BC3">
            <w:pPr>
              <w:pStyle w:val="CETBodytext"/>
              <w:ind w:right="-24"/>
              <w:rPr>
                <w:rFonts w:cs="Arial"/>
                <w:szCs w:val="18"/>
                <w:lang w:val="en-GB"/>
              </w:rPr>
            </w:pPr>
            <w:r w:rsidRPr="00BC06C1">
              <w:rPr>
                <w:rFonts w:cs="Arial"/>
                <w:szCs w:val="18"/>
                <w:lang w:val="en-GB"/>
              </w:rPr>
              <w:t xml:space="preserve">100 </w:t>
            </w:r>
            <w:r w:rsidRPr="00BC06C1">
              <w:rPr>
                <w:rFonts w:cs="Arial"/>
                <w:szCs w:val="18"/>
                <w:lang w:val="en-GB"/>
              </w:rPr>
              <w:fldChar w:fldCharType="begin"/>
            </w:r>
            <w:r w:rsidRPr="00BC06C1">
              <w:rPr>
                <w:rFonts w:cs="Arial"/>
                <w:szCs w:val="18"/>
                <w:lang w:val="en-GB"/>
              </w:rPr>
              <w:instrText xml:space="preserve"> ADDIN ZOTERO_ITEM CSL_CITATION {"citationID":"YGuUcZUy","properties":{"formattedCitation":"(Nagata, 2003)","plainCitation":"(Nagata, 2003)","noteIndex":0},"citationItems":[{"id":705,"uris":["http://zotero.org/groups/2195148/items/FLJWNZYX"],"uri":["http://zotero.org/groups/2195148/items/FLJWNZYX"],"itemData":{"id":705,"type":"article-journal","container-title":"Odor measurement review","page":"118–127","source":"Google Scholar","title":"Measurement of odor threshold by triangle odor bag method","volume":"118","author":[{"family":"Nagata","given":"Yoshio"}],"issued":{"date-parts":[["2003"]]}}}],"schema":"https://github.com/citation-style-language/schema/raw/master/csl-citation.json"} </w:instrText>
            </w:r>
            <w:r w:rsidRPr="00BC06C1">
              <w:rPr>
                <w:rFonts w:cs="Arial"/>
                <w:szCs w:val="18"/>
                <w:lang w:val="en-GB"/>
              </w:rPr>
              <w:fldChar w:fldCharType="separate"/>
            </w:r>
            <w:r w:rsidRPr="00BC06C1">
              <w:rPr>
                <w:rFonts w:cs="Arial"/>
                <w:lang w:val="en-GB"/>
              </w:rPr>
              <w:t>(Nagata, 2003)</w:t>
            </w:r>
            <w:r w:rsidRPr="00BC06C1">
              <w:rPr>
                <w:rFonts w:cs="Arial"/>
                <w:szCs w:val="18"/>
                <w:lang w:val="en-GB"/>
              </w:rPr>
              <w:fldChar w:fldCharType="end"/>
            </w:r>
          </w:p>
        </w:tc>
        <w:tc>
          <w:tcPr>
            <w:tcW w:w="2114" w:type="dxa"/>
            <w:shd w:val="clear" w:color="auto" w:fill="FFFFFF"/>
          </w:tcPr>
          <w:p w14:paraId="0E9F8B0A" w14:textId="120FCDD0" w:rsidR="008B47C4" w:rsidRPr="00BC06C1" w:rsidRDefault="00AE6449" w:rsidP="004C5BC3">
            <w:pPr>
              <w:pStyle w:val="CETBodytext"/>
              <w:ind w:right="-24"/>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 xml:space="preserve">023 </w:t>
            </w:r>
            <w:r w:rsidRPr="00BC06C1">
              <w:rPr>
                <w:rFonts w:cs="Arial"/>
                <w:szCs w:val="18"/>
                <w:lang w:val="en-GB"/>
              </w:rPr>
              <w:fldChar w:fldCharType="begin"/>
            </w:r>
            <w:r w:rsidRPr="00BC06C1">
              <w:rPr>
                <w:rFonts w:cs="Arial"/>
                <w:szCs w:val="18"/>
                <w:lang w:val="en-GB"/>
              </w:rPr>
              <w:instrText xml:space="preserve"> ADDIN ZOTERO_ITEM CSL_CITATION {"citationID":"Tzc2n9fD","properties":{"formattedCitation":"(Rowe, 2000)","plainCitation":"(Rowe, 2000)","noteIndex":0},"citationItems":[{"id":1266,"uris":["http://zotero.org/users/4911905/items/5ZMUU25L"],"uri":["http://zotero.org/users/4911905/items/5ZMUU25L"],"itemData":{"id":1266,"type":"article-journal","abstract":"Developments in the flavor and fragrance industryhave gone hand-in-hand with advances in the chemical sciences. From the 19th Century, in which saw the identifi-cation and synthesis of key materials such as cinnamaldehyde and vanillin, to more recent decades, advances such as ‘hyphenated techniques’, in particular GC-MS and GC-Olfactometry, have enabled flavor chemists to identify the compounds present in natural materials. Some of these compounds, though present at only trace levels, are key contributors to the odor and flavor of natural materials. This has been augmented recently by the use of solid phase microextraction (SPME) to capture the aroma chemicals at source, such as the IFF’s ‘Living Flower ’ and ‘Living Flavor’ technologies and Givaudan’s ‘Taste-Trek ’ studies on aroma chemicals emitted by plants in the rain forest canopy. Many of the materials identified are high-impact aroma chemicals,","container-title":"Perfumer &amp; Flavorist","issue":"5","page":"1-19","source":"CiteSeer","title":"More Fizz for Your Buck: High-impact Aroma Chemicals","title-short":"More Fizz for Your Buck","volume":"25","author":[{"family":"Rowe","given":"David"}],"issued":{"date-parts":[["2000"]]}}}],"schema":"https://github.com/citation-style-language/schema/raw/master/csl-citation.json"} </w:instrText>
            </w:r>
            <w:r w:rsidRPr="00BC06C1">
              <w:rPr>
                <w:rFonts w:cs="Arial"/>
                <w:szCs w:val="18"/>
                <w:lang w:val="en-GB"/>
              </w:rPr>
              <w:fldChar w:fldCharType="separate"/>
            </w:r>
            <w:r w:rsidRPr="00BC06C1">
              <w:rPr>
                <w:rFonts w:cs="Arial"/>
                <w:lang w:val="en-GB"/>
              </w:rPr>
              <w:t>(Rowe, 2000)</w:t>
            </w:r>
            <w:r w:rsidRPr="00BC06C1">
              <w:rPr>
                <w:rFonts w:cs="Arial"/>
                <w:szCs w:val="18"/>
                <w:lang w:val="en-GB"/>
              </w:rPr>
              <w:fldChar w:fldCharType="end"/>
            </w:r>
          </w:p>
        </w:tc>
      </w:tr>
    </w:tbl>
    <w:p w14:paraId="6CC5057B" w14:textId="3139EE8E" w:rsidR="00B76706" w:rsidRPr="00BC06C1" w:rsidRDefault="00B76706" w:rsidP="004C5BC3">
      <w:pPr>
        <w:pStyle w:val="CETheadingx"/>
        <w:ind w:right="-24"/>
        <w:rPr>
          <w:lang w:val="en-GB"/>
        </w:rPr>
      </w:pPr>
      <w:r w:rsidRPr="00BC06C1">
        <w:rPr>
          <w:lang w:val="en-GB"/>
        </w:rPr>
        <w:t>Modelling</w:t>
      </w:r>
    </w:p>
    <w:p w14:paraId="2C0FB49B" w14:textId="7AE0F8DC" w:rsidR="00C937B6" w:rsidRPr="00BC06C1" w:rsidRDefault="00C937B6" w:rsidP="004C5BC3">
      <w:pPr>
        <w:pStyle w:val="CETBodytext"/>
        <w:ind w:right="-24"/>
        <w:rPr>
          <w:lang w:val="en-GB"/>
        </w:rPr>
      </w:pPr>
      <w:r w:rsidRPr="00BC06C1">
        <w:rPr>
          <w:lang w:val="en-GB"/>
        </w:rPr>
        <w:t xml:space="preserve">Three descriptors were mainly used: </w:t>
      </w:r>
      <w:proofErr w:type="spellStart"/>
      <w:r w:rsidRPr="00BC06C1">
        <w:rPr>
          <w:lang w:val="en-GB"/>
        </w:rPr>
        <w:t>terpenic</w:t>
      </w:r>
      <w:proofErr w:type="spellEnd"/>
      <w:r w:rsidRPr="00BC06C1">
        <w:rPr>
          <w:lang w:val="en-GB"/>
        </w:rPr>
        <w:t>, sulphurous, pyrogenic and phenolic (</w:t>
      </w:r>
      <w:r w:rsidRPr="00BC06C1">
        <w:rPr>
          <w:lang w:val="en-GB"/>
        </w:rPr>
        <w:fldChar w:fldCharType="begin"/>
      </w:r>
      <w:r w:rsidRPr="00BC06C1">
        <w:rPr>
          <w:lang w:val="en-GB"/>
        </w:rPr>
        <w:instrText xml:space="preserve"> REF _Ref35193908 \h </w:instrText>
      </w:r>
      <w:r w:rsidR="00BC06C1">
        <w:rPr>
          <w:lang w:val="en-GB"/>
        </w:rPr>
        <w:instrText xml:space="preserve"> \* MERGEFORMAT </w:instrText>
      </w:r>
      <w:r w:rsidRPr="00BC06C1">
        <w:rPr>
          <w:lang w:val="en-GB"/>
        </w:rPr>
      </w:r>
      <w:r w:rsidRPr="00BC06C1">
        <w:rPr>
          <w:lang w:val="en-GB"/>
        </w:rPr>
        <w:fldChar w:fldCharType="separate"/>
      </w:r>
      <w:r w:rsidRPr="00BC06C1">
        <w:rPr>
          <w:lang w:val="en-GB"/>
        </w:rPr>
        <w:t xml:space="preserve">Table </w:t>
      </w:r>
      <w:r w:rsidRPr="00BC06C1">
        <w:rPr>
          <w:noProof/>
          <w:lang w:val="en-GB"/>
        </w:rPr>
        <w:t>3</w:t>
      </w:r>
      <w:r w:rsidRPr="00BC06C1">
        <w:rPr>
          <w:lang w:val="en-GB"/>
        </w:rPr>
        <w:fldChar w:fldCharType="end"/>
      </w:r>
      <w:r w:rsidRPr="00BC06C1">
        <w:rPr>
          <w:lang w:val="en-GB"/>
        </w:rPr>
        <w:t>)</w:t>
      </w:r>
      <w:r w:rsidR="002E0278" w:rsidRPr="00BC06C1">
        <w:rPr>
          <w:sz w:val="16"/>
          <w:lang w:val="en-GB"/>
        </w:rPr>
        <w:t>.</w:t>
      </w:r>
      <w:r w:rsidRPr="00BC06C1">
        <w:rPr>
          <w:lang w:val="en-GB"/>
        </w:rPr>
        <w:t xml:space="preserve"> </w:t>
      </w:r>
      <w:r w:rsidR="00CA5956" w:rsidRPr="00BC06C1">
        <w:rPr>
          <w:lang w:val="en-GB"/>
        </w:rPr>
        <w:t>The phenolic character found in some mixtures may be the result of some odours emitted from the bags themselves</w:t>
      </w:r>
      <w:r w:rsidR="0026197A" w:rsidRPr="00BC06C1">
        <w:rPr>
          <w:lang w:val="en-GB"/>
        </w:rPr>
        <w:t>. These odours were reported when smelling pure nitrogen from the bags. F</w:t>
      </w:r>
      <w:r w:rsidR="00BF3521" w:rsidRPr="00BC06C1">
        <w:rPr>
          <w:lang w:val="en-GB"/>
        </w:rPr>
        <w:t>or that</w:t>
      </w:r>
      <w:r w:rsidR="006F4E29" w:rsidRPr="00BC06C1">
        <w:rPr>
          <w:lang w:val="en-GB"/>
        </w:rPr>
        <w:t>,</w:t>
      </w:r>
      <w:r w:rsidR="00BF3521" w:rsidRPr="00BC06C1">
        <w:rPr>
          <w:lang w:val="en-GB"/>
        </w:rPr>
        <w:t xml:space="preserve"> they will not be studied</w:t>
      </w:r>
      <w:r w:rsidR="002E0278" w:rsidRPr="00BC06C1">
        <w:rPr>
          <w:sz w:val="16"/>
          <w:lang w:val="en-GB"/>
        </w:rPr>
        <w:t>.</w:t>
      </w:r>
      <w:r w:rsidRPr="00BC06C1">
        <w:rPr>
          <w:lang w:val="en-GB"/>
        </w:rPr>
        <w:t xml:space="preserve"> The results for other</w:t>
      </w:r>
      <w:r w:rsidR="00CA5956" w:rsidRPr="00BC06C1">
        <w:rPr>
          <w:lang w:val="en-GB"/>
        </w:rPr>
        <w:t xml:space="preserve"> descriptors </w:t>
      </w:r>
      <w:r w:rsidRPr="00BC06C1">
        <w:rPr>
          <w:lang w:val="en-GB"/>
        </w:rPr>
        <w:t>were zero</w:t>
      </w:r>
      <w:r w:rsidR="002E0278" w:rsidRPr="00BC06C1">
        <w:rPr>
          <w:sz w:val="16"/>
          <w:lang w:val="en-GB"/>
        </w:rPr>
        <w:t>.</w:t>
      </w:r>
      <w:r w:rsidRPr="00BC06C1">
        <w:rPr>
          <w:lang w:val="en-GB"/>
        </w:rPr>
        <w:t xml:space="preserve"> </w:t>
      </w:r>
    </w:p>
    <w:p w14:paraId="4D83A54E" w14:textId="70020A13" w:rsidR="00C937B6" w:rsidRPr="00BC06C1" w:rsidRDefault="00C937B6" w:rsidP="004C5BC3">
      <w:pPr>
        <w:pStyle w:val="CETTabletitle"/>
        <w:ind w:right="-24"/>
      </w:pPr>
      <w:bookmarkStart w:id="3" w:name="_Ref35193908"/>
      <w:r w:rsidRPr="00BC06C1">
        <w:t xml:space="preserve">Table </w:t>
      </w:r>
      <w:r w:rsidRPr="00BC06C1">
        <w:fldChar w:fldCharType="begin"/>
      </w:r>
      <w:r w:rsidRPr="00BC06C1">
        <w:instrText xml:space="preserve"> SEQ Table \* ARABIC </w:instrText>
      </w:r>
      <w:r w:rsidRPr="00BC06C1">
        <w:fldChar w:fldCharType="separate"/>
      </w:r>
      <w:r w:rsidR="0035065F" w:rsidRPr="00BC06C1">
        <w:rPr>
          <w:noProof/>
        </w:rPr>
        <w:t>3</w:t>
      </w:r>
      <w:r w:rsidRPr="00BC06C1">
        <w:fldChar w:fldCharType="end"/>
      </w:r>
      <w:bookmarkEnd w:id="3"/>
      <w:r w:rsidR="00CA5956" w:rsidRPr="00BC06C1">
        <w:t xml:space="preserve">: </w:t>
      </w:r>
      <w:r w:rsidR="008C1559" w:rsidRPr="00BC06C1">
        <w:t>T</w:t>
      </w:r>
      <w:r w:rsidR="00CA5956" w:rsidRPr="00BC06C1">
        <w:t>he mean of the odour scores given for descriptor</w:t>
      </w:r>
      <w:r w:rsidR="00013156" w:rsidRPr="00BC06C1">
        <w:t>s for each mixture</w:t>
      </w:r>
      <w:r w:rsidR="002E0278" w:rsidRPr="00BC06C1">
        <w:rPr>
          <w:sz w:val="16"/>
        </w:rPr>
        <w:t>.</w:t>
      </w:r>
      <w:r w:rsidR="00CA5956" w:rsidRPr="00BC06C1">
        <w:t xml:space="preserve"> Other descriptor had no odour scores given thus they are not shown</w:t>
      </w:r>
      <w:r w:rsidR="002E0278" w:rsidRPr="00BC06C1">
        <w:rPr>
          <w:sz w:val="16"/>
        </w:rPr>
        <w:t>.</w:t>
      </w:r>
      <w:r w:rsidR="00CA5956" w:rsidRPr="00BC06C1">
        <w:t xml:space="preserve"> </w:t>
      </w:r>
    </w:p>
    <w:tbl>
      <w:tblPr>
        <w:tblW w:w="8865"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591"/>
        <w:gridCol w:w="1805"/>
        <w:gridCol w:w="1181"/>
        <w:gridCol w:w="1878"/>
        <w:gridCol w:w="880"/>
        <w:gridCol w:w="770"/>
        <w:gridCol w:w="1001"/>
        <w:gridCol w:w="759"/>
      </w:tblGrid>
      <w:tr w:rsidR="00BC06C1" w:rsidRPr="00BC06C1" w14:paraId="786E74CF" w14:textId="23924135" w:rsidTr="00BC06C1">
        <w:trPr>
          <w:trHeight w:val="241"/>
        </w:trPr>
        <w:tc>
          <w:tcPr>
            <w:tcW w:w="591" w:type="dxa"/>
            <w:tcBorders>
              <w:top w:val="single" w:sz="12" w:space="0" w:color="008000"/>
              <w:bottom w:val="single" w:sz="4" w:space="0" w:color="auto"/>
            </w:tcBorders>
            <w:shd w:val="clear" w:color="auto" w:fill="FFFFFF"/>
          </w:tcPr>
          <w:p w14:paraId="6DDA8089" w14:textId="6DCCD23B" w:rsidR="00013156" w:rsidRPr="00BC06C1" w:rsidRDefault="00013156" w:rsidP="00BC06C1">
            <w:pPr>
              <w:pStyle w:val="CETBodytext"/>
              <w:ind w:right="-24"/>
              <w:jc w:val="left"/>
              <w:rPr>
                <w:lang w:val="en-GB"/>
              </w:rPr>
            </w:pPr>
            <w:r w:rsidRPr="00BC06C1">
              <w:rPr>
                <w:lang w:val="en-GB"/>
              </w:rPr>
              <w:t>Mixture</w:t>
            </w:r>
          </w:p>
        </w:tc>
        <w:tc>
          <w:tcPr>
            <w:tcW w:w="1805" w:type="dxa"/>
            <w:tcBorders>
              <w:top w:val="single" w:sz="12" w:space="0" w:color="008000"/>
              <w:bottom w:val="single" w:sz="4" w:space="0" w:color="auto"/>
            </w:tcBorders>
            <w:shd w:val="clear" w:color="auto" w:fill="FFFFFF"/>
          </w:tcPr>
          <w:p w14:paraId="73478FA5" w14:textId="468D1295" w:rsidR="00013156" w:rsidRPr="00BC06C1" w:rsidRDefault="00013156" w:rsidP="00BC06C1">
            <w:pPr>
              <w:pStyle w:val="CETBodytext"/>
              <w:ind w:right="-24"/>
              <w:jc w:val="left"/>
              <w:rPr>
                <w:lang w:val="en-GB"/>
              </w:rPr>
            </w:pPr>
            <w:r w:rsidRPr="00BC06C1">
              <w:rPr>
                <w:lang w:val="en-GB"/>
              </w:rPr>
              <w:t>Propyl mercaptan</w:t>
            </w:r>
            <w:r w:rsidR="00BC06C1" w:rsidRPr="00BC06C1">
              <w:rPr>
                <w:lang w:val="en-GB"/>
              </w:rPr>
              <w:t xml:space="preserve"> (</w:t>
            </w:r>
            <w:r w:rsidRPr="00BC06C1">
              <w:rPr>
                <w:lang w:val="en-GB"/>
              </w:rPr>
              <w:t>X</w:t>
            </w:r>
            <w:r w:rsidRPr="00BC06C1">
              <w:rPr>
                <w:vertAlign w:val="subscript"/>
                <w:lang w:val="en-GB"/>
              </w:rPr>
              <w:t>1</w:t>
            </w:r>
            <w:r w:rsidR="00BC06C1" w:rsidRPr="00BC06C1">
              <w:rPr>
                <w:lang w:val="en-GB"/>
              </w:rPr>
              <w:t>)</w:t>
            </w:r>
          </w:p>
        </w:tc>
        <w:tc>
          <w:tcPr>
            <w:tcW w:w="1181" w:type="dxa"/>
            <w:tcBorders>
              <w:top w:val="single" w:sz="12" w:space="0" w:color="008000"/>
              <w:bottom w:val="single" w:sz="4" w:space="0" w:color="auto"/>
            </w:tcBorders>
            <w:shd w:val="clear" w:color="auto" w:fill="FFFFFF"/>
          </w:tcPr>
          <w:p w14:paraId="62E01B40" w14:textId="651ADB37" w:rsidR="00013156" w:rsidRPr="00BC06C1" w:rsidRDefault="00013156" w:rsidP="00BC06C1">
            <w:pPr>
              <w:pStyle w:val="CETBodytext"/>
              <w:ind w:right="-24"/>
              <w:jc w:val="left"/>
              <w:rPr>
                <w:lang w:val="en-GB"/>
              </w:rPr>
            </w:pPr>
            <w:r w:rsidRPr="00BC06C1">
              <w:rPr>
                <w:lang w:val="en-GB"/>
              </w:rPr>
              <w:t>α-Pinene</w:t>
            </w:r>
            <w:r w:rsidR="00BC06C1" w:rsidRPr="00BC06C1">
              <w:rPr>
                <w:lang w:val="en-GB"/>
              </w:rPr>
              <w:t xml:space="preserve"> (</w:t>
            </w:r>
            <w:r w:rsidRPr="00BC06C1">
              <w:rPr>
                <w:lang w:val="en-GB"/>
              </w:rPr>
              <w:t>X</w:t>
            </w:r>
            <w:r w:rsidRPr="00BC06C1">
              <w:rPr>
                <w:vertAlign w:val="subscript"/>
                <w:lang w:val="en-GB"/>
              </w:rPr>
              <w:t>2</w:t>
            </w:r>
            <w:r w:rsidR="00BC06C1" w:rsidRPr="00BC06C1">
              <w:rPr>
                <w:lang w:val="en-GB"/>
              </w:rPr>
              <w:t>)</w:t>
            </w:r>
          </w:p>
        </w:tc>
        <w:tc>
          <w:tcPr>
            <w:tcW w:w="1878" w:type="dxa"/>
            <w:tcBorders>
              <w:top w:val="single" w:sz="12" w:space="0" w:color="008000"/>
              <w:bottom w:val="single" w:sz="4" w:space="0" w:color="auto"/>
            </w:tcBorders>
            <w:shd w:val="clear" w:color="auto" w:fill="FFFFFF"/>
          </w:tcPr>
          <w:p w14:paraId="667A83AE" w14:textId="32700F85" w:rsidR="00013156" w:rsidRPr="00BC06C1" w:rsidRDefault="00013156" w:rsidP="00BC06C1">
            <w:pPr>
              <w:pStyle w:val="CETBodytext"/>
              <w:ind w:right="-24"/>
              <w:jc w:val="left"/>
              <w:rPr>
                <w:rFonts w:cs="Arial"/>
                <w:szCs w:val="18"/>
                <w:lang w:val="en-GB"/>
              </w:rPr>
            </w:pPr>
            <w:r w:rsidRPr="00BC06C1">
              <w:rPr>
                <w:rFonts w:cs="Arial"/>
                <w:szCs w:val="18"/>
                <w:lang w:val="en-GB"/>
              </w:rPr>
              <w:t>Furfuryl mercaptan</w:t>
            </w:r>
            <w:r w:rsidR="00BC06C1" w:rsidRPr="00BC06C1">
              <w:rPr>
                <w:rFonts w:cs="Arial"/>
                <w:szCs w:val="18"/>
                <w:lang w:val="en-GB"/>
              </w:rPr>
              <w:t xml:space="preserve"> (</w:t>
            </w:r>
            <w:r w:rsidRPr="00BC06C1">
              <w:rPr>
                <w:rFonts w:cs="Arial"/>
                <w:szCs w:val="18"/>
                <w:lang w:val="en-GB"/>
              </w:rPr>
              <w:t>X</w:t>
            </w:r>
            <w:r w:rsidRPr="00BC06C1">
              <w:rPr>
                <w:rFonts w:cs="Arial"/>
                <w:szCs w:val="18"/>
                <w:vertAlign w:val="subscript"/>
                <w:lang w:val="en-GB"/>
              </w:rPr>
              <w:t>3</w:t>
            </w:r>
            <w:r w:rsidR="00BC06C1" w:rsidRPr="00BC06C1">
              <w:rPr>
                <w:rFonts w:cs="Arial"/>
                <w:szCs w:val="18"/>
                <w:lang w:val="en-GB"/>
              </w:rPr>
              <w:t>)</w:t>
            </w:r>
          </w:p>
        </w:tc>
        <w:tc>
          <w:tcPr>
            <w:tcW w:w="880" w:type="dxa"/>
            <w:tcBorders>
              <w:top w:val="single" w:sz="12" w:space="0" w:color="008000"/>
              <w:bottom w:val="single" w:sz="4" w:space="0" w:color="auto"/>
            </w:tcBorders>
            <w:shd w:val="clear" w:color="auto" w:fill="FFFFFF"/>
          </w:tcPr>
          <w:p w14:paraId="7281FD2E" w14:textId="09F71202" w:rsidR="00013156" w:rsidRPr="00BC06C1" w:rsidRDefault="00013156" w:rsidP="00BC06C1">
            <w:pPr>
              <w:pStyle w:val="CETBodytext"/>
              <w:ind w:right="-24"/>
              <w:jc w:val="left"/>
              <w:rPr>
                <w:lang w:val="en-GB"/>
              </w:rPr>
            </w:pPr>
            <w:r w:rsidRPr="00BC06C1">
              <w:rPr>
                <w:lang w:val="en-GB"/>
              </w:rPr>
              <w:t xml:space="preserve">Pyrogenic           </w:t>
            </w:r>
          </w:p>
        </w:tc>
        <w:tc>
          <w:tcPr>
            <w:tcW w:w="770" w:type="dxa"/>
            <w:tcBorders>
              <w:top w:val="single" w:sz="12" w:space="0" w:color="008000"/>
              <w:bottom w:val="single" w:sz="4" w:space="0" w:color="auto"/>
            </w:tcBorders>
            <w:shd w:val="clear" w:color="auto" w:fill="FFFFFF"/>
          </w:tcPr>
          <w:p w14:paraId="7FDABFD3" w14:textId="77777777" w:rsidR="00013156" w:rsidRPr="00BC06C1" w:rsidRDefault="00013156" w:rsidP="00BC06C1">
            <w:pPr>
              <w:pStyle w:val="CETBodytext"/>
              <w:ind w:right="-24"/>
              <w:jc w:val="left"/>
              <w:rPr>
                <w:lang w:val="en-GB"/>
              </w:rPr>
            </w:pPr>
            <w:proofErr w:type="spellStart"/>
            <w:r w:rsidRPr="00BC06C1">
              <w:rPr>
                <w:lang w:val="en-GB"/>
              </w:rPr>
              <w:t>Terpenic</w:t>
            </w:r>
            <w:proofErr w:type="spellEnd"/>
            <w:r w:rsidRPr="00BC06C1">
              <w:rPr>
                <w:lang w:val="en-GB"/>
              </w:rPr>
              <w:t xml:space="preserve">          </w:t>
            </w:r>
          </w:p>
        </w:tc>
        <w:tc>
          <w:tcPr>
            <w:tcW w:w="1001" w:type="dxa"/>
            <w:tcBorders>
              <w:top w:val="single" w:sz="12" w:space="0" w:color="008000"/>
              <w:bottom w:val="single" w:sz="4" w:space="0" w:color="auto"/>
            </w:tcBorders>
            <w:shd w:val="clear" w:color="auto" w:fill="FFFFFF"/>
          </w:tcPr>
          <w:p w14:paraId="05FDF412" w14:textId="77777777" w:rsidR="00013156" w:rsidRPr="00BC06C1" w:rsidRDefault="00013156" w:rsidP="00BC06C1">
            <w:pPr>
              <w:pStyle w:val="CETBodytext"/>
              <w:ind w:right="-24"/>
              <w:jc w:val="left"/>
              <w:rPr>
                <w:rFonts w:cs="Arial"/>
                <w:szCs w:val="18"/>
                <w:lang w:val="en-GB"/>
              </w:rPr>
            </w:pPr>
            <w:r w:rsidRPr="00BC06C1">
              <w:rPr>
                <w:rFonts w:cs="Arial"/>
                <w:szCs w:val="18"/>
                <w:lang w:val="en-GB"/>
              </w:rPr>
              <w:t>Sulphurous</w:t>
            </w:r>
          </w:p>
        </w:tc>
        <w:tc>
          <w:tcPr>
            <w:tcW w:w="759" w:type="dxa"/>
            <w:tcBorders>
              <w:top w:val="single" w:sz="12" w:space="0" w:color="008000"/>
              <w:bottom w:val="single" w:sz="4" w:space="0" w:color="auto"/>
            </w:tcBorders>
            <w:shd w:val="clear" w:color="auto" w:fill="FFFFFF"/>
          </w:tcPr>
          <w:p w14:paraId="7A891819" w14:textId="77777777" w:rsidR="00013156" w:rsidRPr="00BC06C1" w:rsidRDefault="00013156" w:rsidP="00BC06C1">
            <w:pPr>
              <w:pStyle w:val="CETBodytext"/>
              <w:ind w:right="-24"/>
              <w:jc w:val="left"/>
              <w:rPr>
                <w:rFonts w:cs="Arial"/>
                <w:szCs w:val="18"/>
                <w:lang w:val="en-GB"/>
              </w:rPr>
            </w:pPr>
            <w:r w:rsidRPr="00BC06C1">
              <w:rPr>
                <w:rFonts w:cs="Arial"/>
                <w:szCs w:val="18"/>
                <w:lang w:val="en-GB"/>
              </w:rPr>
              <w:t xml:space="preserve">Phenolic          </w:t>
            </w:r>
          </w:p>
        </w:tc>
      </w:tr>
      <w:tr w:rsidR="00BC06C1" w:rsidRPr="00BC06C1" w14:paraId="0E359676" w14:textId="7273C25A" w:rsidTr="00BC06C1">
        <w:trPr>
          <w:trHeight w:val="258"/>
        </w:trPr>
        <w:tc>
          <w:tcPr>
            <w:tcW w:w="591" w:type="dxa"/>
            <w:tcBorders>
              <w:top w:val="single" w:sz="4" w:space="0" w:color="auto"/>
              <w:bottom w:val="nil"/>
            </w:tcBorders>
            <w:shd w:val="clear" w:color="auto" w:fill="FFFFFF"/>
          </w:tcPr>
          <w:p w14:paraId="4084219C" w14:textId="77777777" w:rsidR="007C72B4" w:rsidRPr="00BC06C1" w:rsidRDefault="007C72B4" w:rsidP="00BC06C1">
            <w:pPr>
              <w:pStyle w:val="CETBodytext"/>
              <w:ind w:right="-24"/>
              <w:jc w:val="left"/>
              <w:rPr>
                <w:lang w:val="en-GB"/>
              </w:rPr>
            </w:pPr>
            <w:r w:rsidRPr="00BC06C1">
              <w:rPr>
                <w:lang w:val="en-GB"/>
              </w:rPr>
              <w:t>1</w:t>
            </w:r>
          </w:p>
        </w:tc>
        <w:tc>
          <w:tcPr>
            <w:tcW w:w="1805" w:type="dxa"/>
            <w:tcBorders>
              <w:top w:val="single" w:sz="4" w:space="0" w:color="auto"/>
              <w:bottom w:val="nil"/>
            </w:tcBorders>
            <w:shd w:val="clear" w:color="auto" w:fill="FFFFFF"/>
          </w:tcPr>
          <w:p w14:paraId="43423006" w14:textId="5798C6F5" w:rsidR="007C72B4" w:rsidRPr="00BC06C1" w:rsidRDefault="007C72B4" w:rsidP="00BC06C1">
            <w:pPr>
              <w:pStyle w:val="CETBodytext"/>
              <w:ind w:right="-24"/>
              <w:jc w:val="left"/>
              <w:rPr>
                <w:lang w:val="en-GB"/>
              </w:rPr>
            </w:pPr>
            <w:r w:rsidRPr="00BC06C1">
              <w:rPr>
                <w:rFonts w:cs="Arial"/>
                <w:szCs w:val="18"/>
                <w:lang w:val="en-GB"/>
              </w:rPr>
              <w:t>1</w:t>
            </w:r>
          </w:p>
        </w:tc>
        <w:tc>
          <w:tcPr>
            <w:tcW w:w="1181" w:type="dxa"/>
            <w:tcBorders>
              <w:top w:val="single" w:sz="4" w:space="0" w:color="auto"/>
              <w:bottom w:val="nil"/>
            </w:tcBorders>
            <w:shd w:val="clear" w:color="auto" w:fill="FFFFFF"/>
          </w:tcPr>
          <w:p w14:paraId="7B4212F1" w14:textId="23BB4A1E" w:rsidR="007C72B4" w:rsidRPr="00BC06C1" w:rsidRDefault="007C72B4" w:rsidP="00BC06C1">
            <w:pPr>
              <w:pStyle w:val="CETBodytext"/>
              <w:ind w:right="-24"/>
              <w:jc w:val="left"/>
              <w:rPr>
                <w:lang w:val="en-GB"/>
              </w:rPr>
            </w:pPr>
            <w:r w:rsidRPr="00BC06C1">
              <w:rPr>
                <w:rFonts w:cs="Arial"/>
                <w:szCs w:val="18"/>
                <w:lang w:val="en-GB"/>
              </w:rPr>
              <w:t>0</w:t>
            </w:r>
          </w:p>
        </w:tc>
        <w:tc>
          <w:tcPr>
            <w:tcW w:w="1878" w:type="dxa"/>
            <w:tcBorders>
              <w:top w:val="single" w:sz="4" w:space="0" w:color="auto"/>
              <w:bottom w:val="nil"/>
            </w:tcBorders>
            <w:shd w:val="clear" w:color="auto" w:fill="FFFFFF"/>
          </w:tcPr>
          <w:p w14:paraId="17D0DE20" w14:textId="077298AE" w:rsidR="007C72B4" w:rsidRPr="00BC06C1" w:rsidRDefault="007C72B4" w:rsidP="00BC06C1">
            <w:pPr>
              <w:pStyle w:val="CETBodytext"/>
              <w:ind w:right="-24"/>
              <w:jc w:val="left"/>
              <w:rPr>
                <w:lang w:val="en-GB"/>
              </w:rPr>
            </w:pPr>
            <w:r w:rsidRPr="00BC06C1">
              <w:rPr>
                <w:rFonts w:cs="Arial"/>
                <w:szCs w:val="18"/>
                <w:lang w:val="en-GB"/>
              </w:rPr>
              <w:t>0</w:t>
            </w:r>
          </w:p>
        </w:tc>
        <w:tc>
          <w:tcPr>
            <w:tcW w:w="880" w:type="dxa"/>
            <w:tcBorders>
              <w:top w:val="single" w:sz="4" w:space="0" w:color="auto"/>
              <w:bottom w:val="nil"/>
            </w:tcBorders>
            <w:shd w:val="clear" w:color="auto" w:fill="FFFFFF"/>
          </w:tcPr>
          <w:p w14:paraId="280A339E" w14:textId="3E039106" w:rsidR="007C72B4" w:rsidRPr="00BC06C1" w:rsidRDefault="007C72B4" w:rsidP="00BC06C1">
            <w:pPr>
              <w:pStyle w:val="CETBodytext"/>
              <w:ind w:right="-24"/>
              <w:jc w:val="left"/>
              <w:rPr>
                <w:lang w:val="en-GB"/>
              </w:rPr>
            </w:pPr>
            <w:r w:rsidRPr="00BC06C1">
              <w:rPr>
                <w:lang w:val="en-GB"/>
              </w:rPr>
              <w:t>1</w:t>
            </w:r>
            <w:r w:rsidR="002E0278" w:rsidRPr="00BC06C1">
              <w:rPr>
                <w:sz w:val="16"/>
                <w:lang w:val="en-GB"/>
              </w:rPr>
              <w:t>.</w:t>
            </w:r>
            <w:r w:rsidRPr="00BC06C1">
              <w:rPr>
                <w:lang w:val="en-GB"/>
              </w:rPr>
              <w:t>3</w:t>
            </w:r>
          </w:p>
        </w:tc>
        <w:tc>
          <w:tcPr>
            <w:tcW w:w="770" w:type="dxa"/>
            <w:tcBorders>
              <w:top w:val="single" w:sz="4" w:space="0" w:color="auto"/>
              <w:bottom w:val="nil"/>
            </w:tcBorders>
            <w:shd w:val="clear" w:color="auto" w:fill="FFFFFF"/>
          </w:tcPr>
          <w:p w14:paraId="2A6AF4FD" w14:textId="7A57F6A4" w:rsidR="007C72B4" w:rsidRPr="00BC06C1" w:rsidRDefault="007C72B4" w:rsidP="00BC06C1">
            <w:pPr>
              <w:pStyle w:val="CETBodytext"/>
              <w:ind w:right="-24"/>
              <w:jc w:val="left"/>
              <w:rPr>
                <w:lang w:val="en-GB"/>
              </w:rPr>
            </w:pPr>
            <w:r w:rsidRPr="00BC06C1">
              <w:rPr>
                <w:lang w:val="en-GB"/>
              </w:rPr>
              <w:t>0</w:t>
            </w:r>
            <w:r w:rsidR="002E0278" w:rsidRPr="00BC06C1">
              <w:rPr>
                <w:sz w:val="16"/>
                <w:lang w:val="en-GB"/>
              </w:rPr>
              <w:t>.</w:t>
            </w:r>
            <w:r w:rsidRPr="00BC06C1">
              <w:rPr>
                <w:lang w:val="en-GB"/>
              </w:rPr>
              <w:t>3</w:t>
            </w:r>
          </w:p>
        </w:tc>
        <w:tc>
          <w:tcPr>
            <w:tcW w:w="1001" w:type="dxa"/>
            <w:tcBorders>
              <w:top w:val="single" w:sz="4" w:space="0" w:color="auto"/>
              <w:bottom w:val="nil"/>
            </w:tcBorders>
            <w:shd w:val="clear" w:color="auto" w:fill="FFFFFF"/>
          </w:tcPr>
          <w:p w14:paraId="6445576A" w14:textId="15CFD1B7" w:rsidR="007C72B4" w:rsidRPr="00BC06C1" w:rsidRDefault="007C72B4" w:rsidP="00BC06C1">
            <w:pPr>
              <w:pStyle w:val="CETBodytext"/>
              <w:ind w:right="-24"/>
              <w:jc w:val="left"/>
              <w:rPr>
                <w:rFonts w:cs="Arial"/>
                <w:szCs w:val="18"/>
                <w:lang w:val="en-GB"/>
              </w:rPr>
            </w:pPr>
            <w:r w:rsidRPr="00BC06C1">
              <w:rPr>
                <w:rFonts w:cs="Arial"/>
                <w:szCs w:val="18"/>
                <w:lang w:val="en-GB"/>
              </w:rPr>
              <w:t>7</w:t>
            </w:r>
            <w:r w:rsidR="002E0278" w:rsidRPr="00BC06C1">
              <w:rPr>
                <w:rFonts w:cs="Arial"/>
                <w:sz w:val="16"/>
                <w:szCs w:val="18"/>
                <w:lang w:val="en-GB"/>
              </w:rPr>
              <w:t>.</w:t>
            </w:r>
            <w:r w:rsidRPr="00BC06C1">
              <w:rPr>
                <w:rFonts w:cs="Arial"/>
                <w:szCs w:val="18"/>
                <w:lang w:val="en-GB"/>
              </w:rPr>
              <w:t>3</w:t>
            </w:r>
          </w:p>
        </w:tc>
        <w:tc>
          <w:tcPr>
            <w:tcW w:w="759" w:type="dxa"/>
            <w:tcBorders>
              <w:top w:val="single" w:sz="4" w:space="0" w:color="auto"/>
              <w:bottom w:val="nil"/>
            </w:tcBorders>
            <w:shd w:val="clear" w:color="auto" w:fill="FFFFFF"/>
          </w:tcPr>
          <w:p w14:paraId="53375E9D" w14:textId="6C636751" w:rsidR="007C72B4" w:rsidRPr="00BC06C1" w:rsidRDefault="007C72B4" w:rsidP="00BC06C1">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0</w:t>
            </w:r>
          </w:p>
        </w:tc>
      </w:tr>
      <w:tr w:rsidR="00BC06C1" w:rsidRPr="00BC06C1" w14:paraId="1FDF5466" w14:textId="1676E784" w:rsidTr="00BC06C1">
        <w:trPr>
          <w:trHeight w:val="258"/>
        </w:trPr>
        <w:tc>
          <w:tcPr>
            <w:tcW w:w="591" w:type="dxa"/>
            <w:tcBorders>
              <w:top w:val="nil"/>
              <w:bottom w:val="nil"/>
            </w:tcBorders>
            <w:shd w:val="clear" w:color="auto" w:fill="FFFFFF"/>
          </w:tcPr>
          <w:p w14:paraId="38D9F626" w14:textId="77777777" w:rsidR="007C72B4" w:rsidRPr="00BC06C1" w:rsidRDefault="007C72B4" w:rsidP="00BC06C1">
            <w:pPr>
              <w:pStyle w:val="CETBodytext"/>
              <w:ind w:right="-24"/>
              <w:jc w:val="left"/>
              <w:rPr>
                <w:lang w:val="en-GB"/>
              </w:rPr>
            </w:pPr>
            <w:r w:rsidRPr="00BC06C1">
              <w:rPr>
                <w:lang w:val="en-GB"/>
              </w:rPr>
              <w:t>2</w:t>
            </w:r>
          </w:p>
        </w:tc>
        <w:tc>
          <w:tcPr>
            <w:tcW w:w="1805" w:type="dxa"/>
            <w:tcBorders>
              <w:top w:val="nil"/>
              <w:bottom w:val="nil"/>
            </w:tcBorders>
            <w:shd w:val="clear" w:color="auto" w:fill="FFFFFF"/>
          </w:tcPr>
          <w:p w14:paraId="76F6406F" w14:textId="155F5146" w:rsidR="007C72B4" w:rsidRPr="00BC06C1" w:rsidRDefault="007C72B4" w:rsidP="00BC06C1">
            <w:pPr>
              <w:pStyle w:val="CETBodytext"/>
              <w:ind w:right="-24"/>
              <w:jc w:val="left"/>
              <w:rPr>
                <w:lang w:val="en-GB"/>
              </w:rPr>
            </w:pPr>
            <w:r w:rsidRPr="00BC06C1">
              <w:rPr>
                <w:rFonts w:cs="Arial"/>
                <w:szCs w:val="18"/>
                <w:lang w:val="en-GB"/>
              </w:rPr>
              <w:t>0</w:t>
            </w:r>
          </w:p>
        </w:tc>
        <w:tc>
          <w:tcPr>
            <w:tcW w:w="1181" w:type="dxa"/>
            <w:tcBorders>
              <w:top w:val="nil"/>
              <w:bottom w:val="nil"/>
            </w:tcBorders>
            <w:shd w:val="clear" w:color="auto" w:fill="FFFFFF"/>
          </w:tcPr>
          <w:p w14:paraId="09D51233" w14:textId="7D8A0EF8" w:rsidR="007C72B4" w:rsidRPr="00BC06C1" w:rsidRDefault="007C72B4" w:rsidP="00BC06C1">
            <w:pPr>
              <w:pStyle w:val="CETBodytext"/>
              <w:ind w:right="-24"/>
              <w:jc w:val="left"/>
              <w:rPr>
                <w:lang w:val="en-GB"/>
              </w:rPr>
            </w:pPr>
            <w:r w:rsidRPr="00BC06C1">
              <w:rPr>
                <w:rFonts w:cs="Arial"/>
                <w:szCs w:val="18"/>
                <w:lang w:val="en-GB"/>
              </w:rPr>
              <w:t>1</w:t>
            </w:r>
          </w:p>
        </w:tc>
        <w:tc>
          <w:tcPr>
            <w:tcW w:w="1878" w:type="dxa"/>
            <w:tcBorders>
              <w:top w:val="nil"/>
              <w:bottom w:val="nil"/>
            </w:tcBorders>
            <w:shd w:val="clear" w:color="auto" w:fill="FFFFFF"/>
          </w:tcPr>
          <w:p w14:paraId="5CDA4E15" w14:textId="5F0ECC5B" w:rsidR="007C72B4" w:rsidRPr="00BC06C1" w:rsidRDefault="007C72B4" w:rsidP="00BC06C1">
            <w:pPr>
              <w:pStyle w:val="CETBodytext"/>
              <w:ind w:right="-24"/>
              <w:jc w:val="left"/>
              <w:rPr>
                <w:lang w:val="en-GB"/>
              </w:rPr>
            </w:pPr>
            <w:r w:rsidRPr="00BC06C1">
              <w:rPr>
                <w:rFonts w:cs="Arial"/>
                <w:szCs w:val="18"/>
                <w:lang w:val="en-GB"/>
              </w:rPr>
              <w:t>0</w:t>
            </w:r>
          </w:p>
        </w:tc>
        <w:tc>
          <w:tcPr>
            <w:tcW w:w="880" w:type="dxa"/>
            <w:tcBorders>
              <w:top w:val="nil"/>
              <w:bottom w:val="nil"/>
            </w:tcBorders>
            <w:shd w:val="clear" w:color="auto" w:fill="FFFFFF"/>
          </w:tcPr>
          <w:p w14:paraId="1CC4DC02" w14:textId="0248026B" w:rsidR="007C72B4" w:rsidRPr="00BC06C1" w:rsidRDefault="007C72B4" w:rsidP="00BC06C1">
            <w:pPr>
              <w:pStyle w:val="CETBodytext"/>
              <w:ind w:right="-24"/>
              <w:jc w:val="left"/>
              <w:rPr>
                <w:lang w:val="en-GB"/>
              </w:rPr>
            </w:pPr>
            <w:r w:rsidRPr="00BC06C1">
              <w:rPr>
                <w:lang w:val="en-GB"/>
              </w:rPr>
              <w:t>0</w:t>
            </w:r>
            <w:r w:rsidR="002E0278" w:rsidRPr="00BC06C1">
              <w:rPr>
                <w:sz w:val="16"/>
                <w:lang w:val="en-GB"/>
              </w:rPr>
              <w:t>.</w:t>
            </w:r>
            <w:r w:rsidRPr="00BC06C1">
              <w:rPr>
                <w:lang w:val="en-GB"/>
              </w:rPr>
              <w:t>3</w:t>
            </w:r>
          </w:p>
        </w:tc>
        <w:tc>
          <w:tcPr>
            <w:tcW w:w="770" w:type="dxa"/>
            <w:tcBorders>
              <w:top w:val="nil"/>
              <w:bottom w:val="nil"/>
            </w:tcBorders>
            <w:shd w:val="clear" w:color="auto" w:fill="FFFFFF"/>
          </w:tcPr>
          <w:p w14:paraId="47390827" w14:textId="29483396" w:rsidR="007C72B4" w:rsidRPr="00BC06C1" w:rsidRDefault="007C72B4" w:rsidP="00BC06C1">
            <w:pPr>
              <w:pStyle w:val="CETBodytext"/>
              <w:ind w:right="-24"/>
              <w:jc w:val="left"/>
              <w:rPr>
                <w:lang w:val="en-GB"/>
              </w:rPr>
            </w:pPr>
            <w:r w:rsidRPr="00BC06C1">
              <w:rPr>
                <w:lang w:val="en-GB"/>
              </w:rPr>
              <w:t>7</w:t>
            </w:r>
            <w:r w:rsidR="002E0278" w:rsidRPr="00BC06C1">
              <w:rPr>
                <w:sz w:val="16"/>
                <w:lang w:val="en-GB"/>
              </w:rPr>
              <w:t>.</w:t>
            </w:r>
            <w:r w:rsidRPr="00BC06C1">
              <w:rPr>
                <w:lang w:val="en-GB"/>
              </w:rPr>
              <w:t>3</w:t>
            </w:r>
          </w:p>
        </w:tc>
        <w:tc>
          <w:tcPr>
            <w:tcW w:w="1001" w:type="dxa"/>
            <w:tcBorders>
              <w:top w:val="nil"/>
              <w:bottom w:val="nil"/>
            </w:tcBorders>
            <w:shd w:val="clear" w:color="auto" w:fill="FFFFFF"/>
          </w:tcPr>
          <w:p w14:paraId="71FA8852" w14:textId="78FAA657" w:rsidR="007C72B4" w:rsidRPr="00BC06C1" w:rsidRDefault="007C72B4" w:rsidP="00BC06C1">
            <w:pPr>
              <w:pStyle w:val="CETBodytext"/>
              <w:ind w:right="-24"/>
              <w:jc w:val="left"/>
              <w:rPr>
                <w:rFonts w:cs="Arial"/>
                <w:szCs w:val="18"/>
                <w:lang w:val="en-GB"/>
              </w:rPr>
            </w:pPr>
            <w:r w:rsidRPr="00BC06C1">
              <w:rPr>
                <w:rFonts w:cs="Arial"/>
                <w:szCs w:val="18"/>
                <w:lang w:val="en-GB"/>
              </w:rPr>
              <w:t>1</w:t>
            </w:r>
            <w:r w:rsidR="002E0278" w:rsidRPr="00BC06C1">
              <w:rPr>
                <w:rFonts w:cs="Arial"/>
                <w:sz w:val="16"/>
                <w:szCs w:val="18"/>
                <w:lang w:val="en-GB"/>
              </w:rPr>
              <w:t>.</w:t>
            </w:r>
            <w:r w:rsidRPr="00BC06C1">
              <w:rPr>
                <w:rFonts w:cs="Arial"/>
                <w:szCs w:val="18"/>
                <w:lang w:val="en-GB"/>
              </w:rPr>
              <w:t>3</w:t>
            </w:r>
          </w:p>
        </w:tc>
        <w:tc>
          <w:tcPr>
            <w:tcW w:w="759" w:type="dxa"/>
            <w:tcBorders>
              <w:top w:val="nil"/>
              <w:bottom w:val="nil"/>
            </w:tcBorders>
            <w:shd w:val="clear" w:color="auto" w:fill="FFFFFF"/>
          </w:tcPr>
          <w:p w14:paraId="334CAEEC" w14:textId="36009E8C" w:rsidR="007C72B4" w:rsidRPr="00BC06C1" w:rsidRDefault="007C72B4" w:rsidP="00BC06C1">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0</w:t>
            </w:r>
          </w:p>
        </w:tc>
      </w:tr>
      <w:tr w:rsidR="00BC06C1" w:rsidRPr="00BC06C1" w14:paraId="57CEF7B4" w14:textId="2DB412B3" w:rsidTr="00BC06C1">
        <w:trPr>
          <w:trHeight w:val="258"/>
        </w:trPr>
        <w:tc>
          <w:tcPr>
            <w:tcW w:w="591" w:type="dxa"/>
            <w:tcBorders>
              <w:top w:val="nil"/>
              <w:bottom w:val="nil"/>
            </w:tcBorders>
            <w:shd w:val="clear" w:color="auto" w:fill="FFFFFF"/>
          </w:tcPr>
          <w:p w14:paraId="55B59D87" w14:textId="77777777" w:rsidR="007C72B4" w:rsidRPr="00BC06C1" w:rsidRDefault="007C72B4" w:rsidP="00BC06C1">
            <w:pPr>
              <w:pStyle w:val="CETBodytext"/>
              <w:ind w:right="-24"/>
              <w:jc w:val="left"/>
              <w:rPr>
                <w:lang w:val="en-GB"/>
              </w:rPr>
            </w:pPr>
            <w:r w:rsidRPr="00BC06C1">
              <w:rPr>
                <w:lang w:val="en-GB"/>
              </w:rPr>
              <w:t>3</w:t>
            </w:r>
          </w:p>
        </w:tc>
        <w:tc>
          <w:tcPr>
            <w:tcW w:w="1805" w:type="dxa"/>
            <w:tcBorders>
              <w:top w:val="nil"/>
              <w:bottom w:val="nil"/>
            </w:tcBorders>
            <w:shd w:val="clear" w:color="auto" w:fill="FFFFFF"/>
          </w:tcPr>
          <w:p w14:paraId="3663697E" w14:textId="28C07B14" w:rsidR="007C72B4" w:rsidRPr="00BC06C1" w:rsidRDefault="007C72B4" w:rsidP="00BC06C1">
            <w:pPr>
              <w:pStyle w:val="CETBodytext"/>
              <w:ind w:right="-24"/>
              <w:jc w:val="left"/>
              <w:rPr>
                <w:lang w:val="en-GB"/>
              </w:rPr>
            </w:pPr>
            <w:r w:rsidRPr="00BC06C1">
              <w:rPr>
                <w:rFonts w:cs="Arial"/>
                <w:szCs w:val="18"/>
                <w:lang w:val="en-GB"/>
              </w:rPr>
              <w:t>0</w:t>
            </w:r>
          </w:p>
        </w:tc>
        <w:tc>
          <w:tcPr>
            <w:tcW w:w="1181" w:type="dxa"/>
            <w:tcBorders>
              <w:top w:val="nil"/>
              <w:bottom w:val="nil"/>
            </w:tcBorders>
            <w:shd w:val="clear" w:color="auto" w:fill="FFFFFF"/>
          </w:tcPr>
          <w:p w14:paraId="452EC476" w14:textId="24F053E9" w:rsidR="007C72B4" w:rsidRPr="00BC06C1" w:rsidRDefault="007C72B4" w:rsidP="00BC06C1">
            <w:pPr>
              <w:pStyle w:val="CETBodytext"/>
              <w:ind w:right="-24"/>
              <w:jc w:val="left"/>
              <w:rPr>
                <w:lang w:val="en-GB"/>
              </w:rPr>
            </w:pPr>
            <w:r w:rsidRPr="00BC06C1">
              <w:rPr>
                <w:rFonts w:cs="Arial"/>
                <w:szCs w:val="18"/>
                <w:lang w:val="en-GB"/>
              </w:rPr>
              <w:t>0</w:t>
            </w:r>
          </w:p>
        </w:tc>
        <w:tc>
          <w:tcPr>
            <w:tcW w:w="1878" w:type="dxa"/>
            <w:tcBorders>
              <w:top w:val="nil"/>
              <w:bottom w:val="nil"/>
            </w:tcBorders>
            <w:shd w:val="clear" w:color="auto" w:fill="FFFFFF"/>
          </w:tcPr>
          <w:p w14:paraId="5F8E5733" w14:textId="6AFA6334" w:rsidR="007C72B4" w:rsidRPr="00BC06C1" w:rsidRDefault="007C72B4" w:rsidP="00BC06C1">
            <w:pPr>
              <w:pStyle w:val="CETBodytext"/>
              <w:ind w:right="-24"/>
              <w:jc w:val="left"/>
              <w:rPr>
                <w:lang w:val="en-GB"/>
              </w:rPr>
            </w:pPr>
            <w:r w:rsidRPr="00BC06C1">
              <w:rPr>
                <w:rFonts w:cs="Arial"/>
                <w:szCs w:val="18"/>
                <w:lang w:val="en-GB"/>
              </w:rPr>
              <w:t>1</w:t>
            </w:r>
          </w:p>
        </w:tc>
        <w:tc>
          <w:tcPr>
            <w:tcW w:w="880" w:type="dxa"/>
            <w:tcBorders>
              <w:top w:val="nil"/>
              <w:bottom w:val="nil"/>
            </w:tcBorders>
            <w:shd w:val="clear" w:color="auto" w:fill="FFFFFF"/>
          </w:tcPr>
          <w:p w14:paraId="33692108" w14:textId="395F12F3" w:rsidR="007C72B4" w:rsidRPr="00BC06C1" w:rsidRDefault="007C72B4" w:rsidP="00BC06C1">
            <w:pPr>
              <w:pStyle w:val="CETBodytext"/>
              <w:ind w:right="-24"/>
              <w:jc w:val="left"/>
              <w:rPr>
                <w:lang w:val="en-GB"/>
              </w:rPr>
            </w:pPr>
            <w:r w:rsidRPr="00BC06C1">
              <w:rPr>
                <w:lang w:val="en-GB"/>
              </w:rPr>
              <w:t>5</w:t>
            </w:r>
            <w:r w:rsidR="002E0278" w:rsidRPr="00BC06C1">
              <w:rPr>
                <w:sz w:val="16"/>
                <w:lang w:val="en-GB"/>
              </w:rPr>
              <w:t>.</w:t>
            </w:r>
            <w:r w:rsidRPr="00BC06C1">
              <w:rPr>
                <w:lang w:val="en-GB"/>
              </w:rPr>
              <w:t>7</w:t>
            </w:r>
          </w:p>
        </w:tc>
        <w:tc>
          <w:tcPr>
            <w:tcW w:w="770" w:type="dxa"/>
            <w:tcBorders>
              <w:top w:val="nil"/>
              <w:bottom w:val="nil"/>
            </w:tcBorders>
            <w:shd w:val="clear" w:color="auto" w:fill="FFFFFF"/>
          </w:tcPr>
          <w:p w14:paraId="6324F357" w14:textId="75434EF9" w:rsidR="007C72B4" w:rsidRPr="00BC06C1" w:rsidRDefault="007C72B4" w:rsidP="00BC06C1">
            <w:pPr>
              <w:pStyle w:val="CETBodytext"/>
              <w:ind w:right="-24"/>
              <w:jc w:val="left"/>
              <w:rPr>
                <w:lang w:val="en-GB"/>
              </w:rPr>
            </w:pPr>
            <w:r w:rsidRPr="00BC06C1">
              <w:rPr>
                <w:lang w:val="en-GB"/>
              </w:rPr>
              <w:t>0</w:t>
            </w:r>
            <w:r w:rsidR="002E0278" w:rsidRPr="00BC06C1">
              <w:rPr>
                <w:sz w:val="16"/>
                <w:lang w:val="en-GB"/>
              </w:rPr>
              <w:t>.</w:t>
            </w:r>
            <w:r w:rsidRPr="00BC06C1">
              <w:rPr>
                <w:lang w:val="en-GB"/>
              </w:rPr>
              <w:t>0</w:t>
            </w:r>
          </w:p>
        </w:tc>
        <w:tc>
          <w:tcPr>
            <w:tcW w:w="1001" w:type="dxa"/>
            <w:tcBorders>
              <w:top w:val="nil"/>
              <w:bottom w:val="nil"/>
            </w:tcBorders>
            <w:shd w:val="clear" w:color="auto" w:fill="FFFFFF"/>
          </w:tcPr>
          <w:p w14:paraId="1B983CBB" w14:textId="68905501" w:rsidR="007C72B4" w:rsidRPr="00BC06C1" w:rsidRDefault="007C72B4" w:rsidP="00BC06C1">
            <w:pPr>
              <w:pStyle w:val="CETBodytext"/>
              <w:ind w:right="-24"/>
              <w:jc w:val="left"/>
              <w:rPr>
                <w:rFonts w:cs="Arial"/>
                <w:szCs w:val="18"/>
                <w:lang w:val="en-GB"/>
              </w:rPr>
            </w:pPr>
            <w:r w:rsidRPr="00BC06C1">
              <w:rPr>
                <w:rFonts w:cs="Arial"/>
                <w:szCs w:val="18"/>
                <w:lang w:val="en-GB"/>
              </w:rPr>
              <w:t>3</w:t>
            </w:r>
            <w:r w:rsidR="002E0278" w:rsidRPr="00BC06C1">
              <w:rPr>
                <w:rFonts w:cs="Arial"/>
                <w:sz w:val="16"/>
                <w:szCs w:val="18"/>
                <w:lang w:val="en-GB"/>
              </w:rPr>
              <w:t>.</w:t>
            </w:r>
            <w:r w:rsidRPr="00BC06C1">
              <w:rPr>
                <w:rFonts w:cs="Arial"/>
                <w:szCs w:val="18"/>
                <w:lang w:val="en-GB"/>
              </w:rPr>
              <w:t>3</w:t>
            </w:r>
          </w:p>
        </w:tc>
        <w:tc>
          <w:tcPr>
            <w:tcW w:w="759" w:type="dxa"/>
            <w:tcBorders>
              <w:top w:val="nil"/>
              <w:bottom w:val="nil"/>
            </w:tcBorders>
            <w:shd w:val="clear" w:color="auto" w:fill="FFFFFF"/>
          </w:tcPr>
          <w:p w14:paraId="3A5E8988" w14:textId="7353D1DB" w:rsidR="007C72B4" w:rsidRPr="00BC06C1" w:rsidRDefault="007C72B4" w:rsidP="00BC06C1">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0</w:t>
            </w:r>
          </w:p>
        </w:tc>
      </w:tr>
      <w:tr w:rsidR="00BC06C1" w:rsidRPr="00BC06C1" w14:paraId="74BD8CA8" w14:textId="26FB7476" w:rsidTr="00BC06C1">
        <w:trPr>
          <w:trHeight w:val="244"/>
        </w:trPr>
        <w:tc>
          <w:tcPr>
            <w:tcW w:w="591" w:type="dxa"/>
            <w:tcBorders>
              <w:top w:val="nil"/>
              <w:bottom w:val="nil"/>
            </w:tcBorders>
            <w:shd w:val="clear" w:color="auto" w:fill="FFFFFF"/>
          </w:tcPr>
          <w:p w14:paraId="3A01914D" w14:textId="77777777" w:rsidR="007C72B4" w:rsidRPr="00BC06C1" w:rsidRDefault="007C72B4" w:rsidP="00BC06C1">
            <w:pPr>
              <w:pStyle w:val="CETBodytext"/>
              <w:ind w:right="-24"/>
              <w:jc w:val="left"/>
              <w:rPr>
                <w:lang w:val="en-GB"/>
              </w:rPr>
            </w:pPr>
            <w:r w:rsidRPr="00BC06C1">
              <w:rPr>
                <w:lang w:val="en-GB"/>
              </w:rPr>
              <w:t>4</w:t>
            </w:r>
          </w:p>
        </w:tc>
        <w:tc>
          <w:tcPr>
            <w:tcW w:w="1805" w:type="dxa"/>
            <w:tcBorders>
              <w:top w:val="nil"/>
              <w:bottom w:val="nil"/>
            </w:tcBorders>
            <w:shd w:val="clear" w:color="auto" w:fill="FFFFFF"/>
          </w:tcPr>
          <w:p w14:paraId="560178EA" w14:textId="24FF6FDE"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5</w:t>
            </w:r>
          </w:p>
        </w:tc>
        <w:tc>
          <w:tcPr>
            <w:tcW w:w="1181" w:type="dxa"/>
            <w:tcBorders>
              <w:top w:val="nil"/>
              <w:bottom w:val="nil"/>
            </w:tcBorders>
            <w:shd w:val="clear" w:color="auto" w:fill="FFFFFF"/>
          </w:tcPr>
          <w:p w14:paraId="79074FE3" w14:textId="42B0BE4B"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5</w:t>
            </w:r>
          </w:p>
        </w:tc>
        <w:tc>
          <w:tcPr>
            <w:tcW w:w="1878" w:type="dxa"/>
            <w:tcBorders>
              <w:top w:val="nil"/>
              <w:bottom w:val="nil"/>
            </w:tcBorders>
            <w:shd w:val="clear" w:color="auto" w:fill="FFFFFF"/>
          </w:tcPr>
          <w:p w14:paraId="03DCD7E6" w14:textId="7554977A" w:rsidR="007C72B4" w:rsidRPr="00BC06C1" w:rsidRDefault="007C72B4" w:rsidP="00BC06C1">
            <w:pPr>
              <w:pStyle w:val="CETBodytext"/>
              <w:ind w:right="-24"/>
              <w:jc w:val="left"/>
              <w:rPr>
                <w:lang w:val="en-GB"/>
              </w:rPr>
            </w:pPr>
            <w:r w:rsidRPr="00BC06C1">
              <w:rPr>
                <w:rFonts w:cs="Arial"/>
                <w:szCs w:val="18"/>
                <w:lang w:val="en-GB"/>
              </w:rPr>
              <w:t>0</w:t>
            </w:r>
          </w:p>
        </w:tc>
        <w:tc>
          <w:tcPr>
            <w:tcW w:w="880" w:type="dxa"/>
            <w:tcBorders>
              <w:top w:val="nil"/>
              <w:bottom w:val="nil"/>
            </w:tcBorders>
            <w:shd w:val="clear" w:color="auto" w:fill="FFFFFF"/>
          </w:tcPr>
          <w:p w14:paraId="693019CD" w14:textId="21AD2203" w:rsidR="007C72B4" w:rsidRPr="00BC06C1" w:rsidRDefault="007C72B4" w:rsidP="00BC06C1">
            <w:pPr>
              <w:pStyle w:val="CETBodytext"/>
              <w:ind w:right="-24"/>
              <w:jc w:val="left"/>
              <w:rPr>
                <w:lang w:val="en-GB"/>
              </w:rPr>
            </w:pPr>
            <w:r w:rsidRPr="00BC06C1">
              <w:rPr>
                <w:lang w:val="en-GB"/>
              </w:rPr>
              <w:t>1</w:t>
            </w:r>
            <w:r w:rsidR="002E0278" w:rsidRPr="00BC06C1">
              <w:rPr>
                <w:sz w:val="16"/>
                <w:lang w:val="en-GB"/>
              </w:rPr>
              <w:t>.</w:t>
            </w:r>
            <w:r w:rsidRPr="00BC06C1">
              <w:rPr>
                <w:lang w:val="en-GB"/>
              </w:rPr>
              <w:t>3</w:t>
            </w:r>
          </w:p>
        </w:tc>
        <w:tc>
          <w:tcPr>
            <w:tcW w:w="770" w:type="dxa"/>
            <w:tcBorders>
              <w:top w:val="nil"/>
              <w:bottom w:val="nil"/>
            </w:tcBorders>
            <w:shd w:val="clear" w:color="auto" w:fill="FFFFFF"/>
          </w:tcPr>
          <w:p w14:paraId="755ABDB6" w14:textId="04494455" w:rsidR="007C72B4" w:rsidRPr="00BC06C1" w:rsidRDefault="007C72B4" w:rsidP="00BC06C1">
            <w:pPr>
              <w:pStyle w:val="CETBodytext"/>
              <w:ind w:right="-24"/>
              <w:jc w:val="left"/>
              <w:rPr>
                <w:lang w:val="en-GB"/>
              </w:rPr>
            </w:pPr>
            <w:r w:rsidRPr="00BC06C1">
              <w:rPr>
                <w:lang w:val="en-GB"/>
              </w:rPr>
              <w:t>2</w:t>
            </w:r>
            <w:r w:rsidR="002E0278" w:rsidRPr="00BC06C1">
              <w:rPr>
                <w:sz w:val="16"/>
                <w:lang w:val="en-GB"/>
              </w:rPr>
              <w:t>.</w:t>
            </w:r>
            <w:r w:rsidRPr="00BC06C1">
              <w:rPr>
                <w:lang w:val="en-GB"/>
              </w:rPr>
              <w:t>6</w:t>
            </w:r>
          </w:p>
        </w:tc>
        <w:tc>
          <w:tcPr>
            <w:tcW w:w="1001" w:type="dxa"/>
            <w:tcBorders>
              <w:top w:val="nil"/>
              <w:bottom w:val="nil"/>
            </w:tcBorders>
            <w:shd w:val="clear" w:color="auto" w:fill="FFFFFF"/>
          </w:tcPr>
          <w:p w14:paraId="352CF311" w14:textId="6C957300" w:rsidR="007C72B4" w:rsidRPr="00BC06C1" w:rsidRDefault="007C72B4" w:rsidP="00BC06C1">
            <w:pPr>
              <w:pStyle w:val="CETBodytext"/>
              <w:ind w:right="-24"/>
              <w:jc w:val="left"/>
              <w:rPr>
                <w:rFonts w:cs="Arial"/>
                <w:szCs w:val="18"/>
                <w:lang w:val="en-GB"/>
              </w:rPr>
            </w:pPr>
            <w:r w:rsidRPr="00BC06C1">
              <w:rPr>
                <w:rFonts w:cs="Arial"/>
                <w:szCs w:val="18"/>
                <w:lang w:val="en-GB"/>
              </w:rPr>
              <w:t>4</w:t>
            </w:r>
            <w:r w:rsidR="002E0278" w:rsidRPr="00BC06C1">
              <w:rPr>
                <w:rFonts w:cs="Arial"/>
                <w:sz w:val="16"/>
                <w:szCs w:val="18"/>
                <w:lang w:val="en-GB"/>
              </w:rPr>
              <w:t>.</w:t>
            </w:r>
            <w:r w:rsidRPr="00BC06C1">
              <w:rPr>
                <w:rFonts w:cs="Arial"/>
                <w:szCs w:val="18"/>
                <w:lang w:val="en-GB"/>
              </w:rPr>
              <w:t>7</w:t>
            </w:r>
          </w:p>
        </w:tc>
        <w:tc>
          <w:tcPr>
            <w:tcW w:w="759" w:type="dxa"/>
            <w:tcBorders>
              <w:top w:val="nil"/>
              <w:bottom w:val="nil"/>
            </w:tcBorders>
            <w:shd w:val="clear" w:color="auto" w:fill="FFFFFF"/>
          </w:tcPr>
          <w:p w14:paraId="1875A813" w14:textId="40B5AB84" w:rsidR="007C72B4" w:rsidRPr="00BC06C1" w:rsidRDefault="007C72B4" w:rsidP="00BC06C1">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4</w:t>
            </w:r>
          </w:p>
        </w:tc>
      </w:tr>
      <w:tr w:rsidR="00BC06C1" w:rsidRPr="00BC06C1" w14:paraId="7E91DD2D" w14:textId="60B80322" w:rsidTr="00BC06C1">
        <w:trPr>
          <w:trHeight w:val="258"/>
        </w:trPr>
        <w:tc>
          <w:tcPr>
            <w:tcW w:w="591" w:type="dxa"/>
            <w:tcBorders>
              <w:top w:val="nil"/>
              <w:bottom w:val="nil"/>
            </w:tcBorders>
            <w:shd w:val="clear" w:color="auto" w:fill="FFFFFF"/>
          </w:tcPr>
          <w:p w14:paraId="26CA0C3C" w14:textId="77777777" w:rsidR="007C72B4" w:rsidRPr="00BC06C1" w:rsidRDefault="007C72B4" w:rsidP="00BC06C1">
            <w:pPr>
              <w:pStyle w:val="CETBodytext"/>
              <w:ind w:right="-24"/>
              <w:jc w:val="left"/>
              <w:rPr>
                <w:lang w:val="en-GB"/>
              </w:rPr>
            </w:pPr>
            <w:r w:rsidRPr="00BC06C1">
              <w:rPr>
                <w:lang w:val="en-GB"/>
              </w:rPr>
              <w:t>5</w:t>
            </w:r>
          </w:p>
        </w:tc>
        <w:tc>
          <w:tcPr>
            <w:tcW w:w="1805" w:type="dxa"/>
            <w:tcBorders>
              <w:top w:val="nil"/>
              <w:bottom w:val="nil"/>
            </w:tcBorders>
            <w:shd w:val="clear" w:color="auto" w:fill="FFFFFF"/>
          </w:tcPr>
          <w:p w14:paraId="4B8FD85D" w14:textId="530FC36C"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5</w:t>
            </w:r>
          </w:p>
        </w:tc>
        <w:tc>
          <w:tcPr>
            <w:tcW w:w="1181" w:type="dxa"/>
            <w:tcBorders>
              <w:top w:val="nil"/>
              <w:bottom w:val="nil"/>
            </w:tcBorders>
            <w:shd w:val="clear" w:color="auto" w:fill="FFFFFF"/>
          </w:tcPr>
          <w:p w14:paraId="30361E60" w14:textId="4E89C9BC" w:rsidR="007C72B4" w:rsidRPr="00BC06C1" w:rsidRDefault="007C72B4" w:rsidP="00BC06C1">
            <w:pPr>
              <w:pStyle w:val="CETBodytext"/>
              <w:ind w:right="-24"/>
              <w:jc w:val="left"/>
              <w:rPr>
                <w:lang w:val="en-GB"/>
              </w:rPr>
            </w:pPr>
            <w:r w:rsidRPr="00BC06C1">
              <w:rPr>
                <w:rFonts w:cs="Arial"/>
                <w:szCs w:val="18"/>
                <w:lang w:val="en-GB"/>
              </w:rPr>
              <w:t>0</w:t>
            </w:r>
          </w:p>
        </w:tc>
        <w:tc>
          <w:tcPr>
            <w:tcW w:w="1878" w:type="dxa"/>
            <w:tcBorders>
              <w:top w:val="nil"/>
              <w:bottom w:val="nil"/>
            </w:tcBorders>
            <w:shd w:val="clear" w:color="auto" w:fill="FFFFFF"/>
          </w:tcPr>
          <w:p w14:paraId="14EE4CD2" w14:textId="1D909053"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5</w:t>
            </w:r>
          </w:p>
        </w:tc>
        <w:tc>
          <w:tcPr>
            <w:tcW w:w="880" w:type="dxa"/>
            <w:tcBorders>
              <w:top w:val="nil"/>
              <w:bottom w:val="nil"/>
            </w:tcBorders>
            <w:shd w:val="clear" w:color="auto" w:fill="FFFFFF"/>
          </w:tcPr>
          <w:p w14:paraId="30440F5F" w14:textId="10550D23" w:rsidR="007C72B4" w:rsidRPr="00BC06C1" w:rsidRDefault="007C72B4" w:rsidP="00BC06C1">
            <w:pPr>
              <w:pStyle w:val="CETBodytext"/>
              <w:ind w:right="-24"/>
              <w:jc w:val="left"/>
              <w:rPr>
                <w:lang w:val="en-GB"/>
              </w:rPr>
            </w:pPr>
            <w:r w:rsidRPr="00BC06C1">
              <w:rPr>
                <w:lang w:val="en-GB"/>
              </w:rPr>
              <w:t>3</w:t>
            </w:r>
            <w:r w:rsidR="002E0278" w:rsidRPr="00BC06C1">
              <w:rPr>
                <w:sz w:val="16"/>
                <w:lang w:val="en-GB"/>
              </w:rPr>
              <w:t>.</w:t>
            </w:r>
            <w:r w:rsidRPr="00BC06C1">
              <w:rPr>
                <w:lang w:val="en-GB"/>
              </w:rPr>
              <w:t>3</w:t>
            </w:r>
          </w:p>
        </w:tc>
        <w:tc>
          <w:tcPr>
            <w:tcW w:w="770" w:type="dxa"/>
            <w:tcBorders>
              <w:top w:val="nil"/>
              <w:bottom w:val="nil"/>
            </w:tcBorders>
            <w:shd w:val="clear" w:color="auto" w:fill="FFFFFF"/>
          </w:tcPr>
          <w:p w14:paraId="3E0E847B" w14:textId="6AE2689A" w:rsidR="007C72B4" w:rsidRPr="00BC06C1" w:rsidRDefault="007C72B4" w:rsidP="00BC06C1">
            <w:pPr>
              <w:pStyle w:val="CETBodytext"/>
              <w:ind w:right="-24"/>
              <w:jc w:val="left"/>
              <w:rPr>
                <w:lang w:val="en-GB"/>
              </w:rPr>
            </w:pPr>
            <w:r w:rsidRPr="00BC06C1">
              <w:rPr>
                <w:lang w:val="en-GB"/>
              </w:rPr>
              <w:t>0</w:t>
            </w:r>
            <w:r w:rsidR="002E0278" w:rsidRPr="00BC06C1">
              <w:rPr>
                <w:sz w:val="16"/>
                <w:lang w:val="en-GB"/>
              </w:rPr>
              <w:t>.</w:t>
            </w:r>
            <w:r w:rsidRPr="00BC06C1">
              <w:rPr>
                <w:lang w:val="en-GB"/>
              </w:rPr>
              <w:t>0</w:t>
            </w:r>
          </w:p>
        </w:tc>
        <w:tc>
          <w:tcPr>
            <w:tcW w:w="1001" w:type="dxa"/>
            <w:tcBorders>
              <w:top w:val="nil"/>
              <w:bottom w:val="nil"/>
            </w:tcBorders>
            <w:shd w:val="clear" w:color="auto" w:fill="FFFFFF"/>
          </w:tcPr>
          <w:p w14:paraId="4DFD3BC6" w14:textId="777E8B5A" w:rsidR="007C72B4" w:rsidRPr="00BC06C1" w:rsidRDefault="007C72B4" w:rsidP="00BC06C1">
            <w:pPr>
              <w:pStyle w:val="CETBodytext"/>
              <w:ind w:right="-24"/>
              <w:jc w:val="left"/>
              <w:rPr>
                <w:rFonts w:cs="Arial"/>
                <w:szCs w:val="18"/>
                <w:lang w:val="en-GB"/>
              </w:rPr>
            </w:pPr>
            <w:r w:rsidRPr="00BC06C1">
              <w:rPr>
                <w:rFonts w:cs="Arial"/>
                <w:szCs w:val="18"/>
                <w:lang w:val="en-GB"/>
              </w:rPr>
              <w:t>5</w:t>
            </w:r>
            <w:r w:rsidR="002E0278" w:rsidRPr="00BC06C1">
              <w:rPr>
                <w:rFonts w:cs="Arial"/>
                <w:sz w:val="16"/>
                <w:szCs w:val="18"/>
                <w:lang w:val="en-GB"/>
              </w:rPr>
              <w:t>.</w:t>
            </w:r>
            <w:r w:rsidRPr="00BC06C1">
              <w:rPr>
                <w:rFonts w:cs="Arial"/>
                <w:szCs w:val="18"/>
                <w:lang w:val="en-GB"/>
              </w:rPr>
              <w:t>7</w:t>
            </w:r>
          </w:p>
        </w:tc>
        <w:tc>
          <w:tcPr>
            <w:tcW w:w="759" w:type="dxa"/>
            <w:tcBorders>
              <w:top w:val="nil"/>
              <w:bottom w:val="nil"/>
            </w:tcBorders>
            <w:shd w:val="clear" w:color="auto" w:fill="FFFFFF"/>
          </w:tcPr>
          <w:p w14:paraId="06EAF3A6" w14:textId="549B2A9C" w:rsidR="007C72B4" w:rsidRPr="00BC06C1" w:rsidRDefault="007C72B4" w:rsidP="00BC06C1">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0</w:t>
            </w:r>
          </w:p>
        </w:tc>
      </w:tr>
      <w:tr w:rsidR="00BC06C1" w:rsidRPr="00BC06C1" w14:paraId="03959976" w14:textId="59253341" w:rsidTr="00BC06C1">
        <w:trPr>
          <w:trHeight w:val="258"/>
        </w:trPr>
        <w:tc>
          <w:tcPr>
            <w:tcW w:w="591" w:type="dxa"/>
            <w:tcBorders>
              <w:top w:val="nil"/>
              <w:bottom w:val="nil"/>
            </w:tcBorders>
            <w:shd w:val="clear" w:color="auto" w:fill="FFFFFF"/>
          </w:tcPr>
          <w:p w14:paraId="3CDEF831" w14:textId="77777777" w:rsidR="007C72B4" w:rsidRPr="00BC06C1" w:rsidRDefault="007C72B4" w:rsidP="00BC06C1">
            <w:pPr>
              <w:pStyle w:val="CETBodytext"/>
              <w:ind w:right="-24"/>
              <w:jc w:val="left"/>
              <w:rPr>
                <w:lang w:val="en-GB"/>
              </w:rPr>
            </w:pPr>
            <w:r w:rsidRPr="00BC06C1">
              <w:rPr>
                <w:lang w:val="en-GB"/>
              </w:rPr>
              <w:t>6</w:t>
            </w:r>
          </w:p>
        </w:tc>
        <w:tc>
          <w:tcPr>
            <w:tcW w:w="1805" w:type="dxa"/>
            <w:tcBorders>
              <w:top w:val="nil"/>
              <w:bottom w:val="nil"/>
            </w:tcBorders>
            <w:shd w:val="clear" w:color="auto" w:fill="FFFFFF"/>
          </w:tcPr>
          <w:p w14:paraId="4DA63799" w14:textId="4CC63BDB" w:rsidR="007C72B4" w:rsidRPr="00BC06C1" w:rsidRDefault="007C72B4" w:rsidP="00BC06C1">
            <w:pPr>
              <w:pStyle w:val="CETBodytext"/>
              <w:ind w:right="-24"/>
              <w:jc w:val="left"/>
              <w:rPr>
                <w:lang w:val="en-GB"/>
              </w:rPr>
            </w:pPr>
            <w:r w:rsidRPr="00BC06C1">
              <w:rPr>
                <w:rFonts w:cs="Arial"/>
                <w:szCs w:val="18"/>
                <w:lang w:val="en-GB"/>
              </w:rPr>
              <w:t>0</w:t>
            </w:r>
          </w:p>
        </w:tc>
        <w:tc>
          <w:tcPr>
            <w:tcW w:w="1181" w:type="dxa"/>
            <w:tcBorders>
              <w:top w:val="nil"/>
              <w:bottom w:val="nil"/>
            </w:tcBorders>
            <w:shd w:val="clear" w:color="auto" w:fill="FFFFFF"/>
          </w:tcPr>
          <w:p w14:paraId="4940E397" w14:textId="2C987E49"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5</w:t>
            </w:r>
          </w:p>
        </w:tc>
        <w:tc>
          <w:tcPr>
            <w:tcW w:w="1878" w:type="dxa"/>
            <w:tcBorders>
              <w:top w:val="nil"/>
              <w:bottom w:val="nil"/>
            </w:tcBorders>
            <w:shd w:val="clear" w:color="auto" w:fill="FFFFFF"/>
          </w:tcPr>
          <w:p w14:paraId="63B696B4" w14:textId="1328E5DE"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5</w:t>
            </w:r>
          </w:p>
        </w:tc>
        <w:tc>
          <w:tcPr>
            <w:tcW w:w="880" w:type="dxa"/>
            <w:tcBorders>
              <w:top w:val="nil"/>
              <w:bottom w:val="nil"/>
            </w:tcBorders>
            <w:shd w:val="clear" w:color="auto" w:fill="FFFFFF"/>
          </w:tcPr>
          <w:p w14:paraId="50E4388E" w14:textId="660EF34B" w:rsidR="007C72B4" w:rsidRPr="00BC06C1" w:rsidRDefault="007C72B4" w:rsidP="00BC06C1">
            <w:pPr>
              <w:pStyle w:val="CETBodytext"/>
              <w:ind w:right="-24"/>
              <w:jc w:val="left"/>
              <w:rPr>
                <w:lang w:val="en-GB"/>
              </w:rPr>
            </w:pPr>
            <w:r w:rsidRPr="00BC06C1">
              <w:rPr>
                <w:lang w:val="en-GB"/>
              </w:rPr>
              <w:t>2</w:t>
            </w:r>
            <w:r w:rsidR="002E0278" w:rsidRPr="00BC06C1">
              <w:rPr>
                <w:sz w:val="16"/>
                <w:lang w:val="en-GB"/>
              </w:rPr>
              <w:t>.</w:t>
            </w:r>
            <w:r w:rsidRPr="00BC06C1">
              <w:rPr>
                <w:lang w:val="en-GB"/>
              </w:rPr>
              <w:t>6</w:t>
            </w:r>
          </w:p>
        </w:tc>
        <w:tc>
          <w:tcPr>
            <w:tcW w:w="770" w:type="dxa"/>
            <w:tcBorders>
              <w:top w:val="nil"/>
              <w:bottom w:val="nil"/>
            </w:tcBorders>
            <w:shd w:val="clear" w:color="auto" w:fill="FFFFFF"/>
          </w:tcPr>
          <w:p w14:paraId="5E5A87BC" w14:textId="016660C0" w:rsidR="007C72B4" w:rsidRPr="00BC06C1" w:rsidRDefault="007C72B4" w:rsidP="00BC06C1">
            <w:pPr>
              <w:pStyle w:val="CETBodytext"/>
              <w:ind w:right="-24"/>
              <w:jc w:val="left"/>
              <w:rPr>
                <w:lang w:val="en-GB"/>
              </w:rPr>
            </w:pPr>
            <w:r w:rsidRPr="00BC06C1">
              <w:rPr>
                <w:lang w:val="en-GB"/>
              </w:rPr>
              <w:t>4</w:t>
            </w:r>
            <w:r w:rsidR="002E0278" w:rsidRPr="00BC06C1">
              <w:rPr>
                <w:sz w:val="16"/>
                <w:lang w:val="en-GB"/>
              </w:rPr>
              <w:t>.</w:t>
            </w:r>
            <w:r w:rsidRPr="00BC06C1">
              <w:rPr>
                <w:lang w:val="en-GB"/>
              </w:rPr>
              <w:t>4</w:t>
            </w:r>
          </w:p>
        </w:tc>
        <w:tc>
          <w:tcPr>
            <w:tcW w:w="1001" w:type="dxa"/>
            <w:tcBorders>
              <w:top w:val="nil"/>
              <w:bottom w:val="nil"/>
            </w:tcBorders>
            <w:shd w:val="clear" w:color="auto" w:fill="FFFFFF"/>
          </w:tcPr>
          <w:p w14:paraId="52162391" w14:textId="6F46D8C6" w:rsidR="007C72B4" w:rsidRPr="00BC06C1" w:rsidRDefault="007C72B4" w:rsidP="00BC06C1">
            <w:pPr>
              <w:pStyle w:val="CETBodytext"/>
              <w:ind w:right="-24"/>
              <w:jc w:val="left"/>
              <w:rPr>
                <w:rFonts w:cs="Arial"/>
                <w:szCs w:val="18"/>
                <w:lang w:val="en-GB"/>
              </w:rPr>
            </w:pPr>
            <w:r w:rsidRPr="00BC06C1">
              <w:rPr>
                <w:rFonts w:cs="Arial"/>
                <w:szCs w:val="18"/>
                <w:lang w:val="en-GB"/>
              </w:rPr>
              <w:t>1</w:t>
            </w:r>
            <w:r w:rsidR="002E0278" w:rsidRPr="00BC06C1">
              <w:rPr>
                <w:rFonts w:cs="Arial"/>
                <w:sz w:val="16"/>
                <w:szCs w:val="18"/>
                <w:lang w:val="en-GB"/>
              </w:rPr>
              <w:t>.</w:t>
            </w:r>
            <w:r w:rsidRPr="00BC06C1">
              <w:rPr>
                <w:rFonts w:cs="Arial"/>
                <w:szCs w:val="18"/>
                <w:lang w:val="en-GB"/>
              </w:rPr>
              <w:t>3</w:t>
            </w:r>
          </w:p>
        </w:tc>
        <w:tc>
          <w:tcPr>
            <w:tcW w:w="759" w:type="dxa"/>
            <w:tcBorders>
              <w:top w:val="nil"/>
              <w:bottom w:val="nil"/>
            </w:tcBorders>
            <w:shd w:val="clear" w:color="auto" w:fill="FFFFFF"/>
          </w:tcPr>
          <w:p w14:paraId="365F5D93" w14:textId="2409947A" w:rsidR="007C72B4" w:rsidRPr="00BC06C1" w:rsidRDefault="007C72B4" w:rsidP="00BC06C1">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7</w:t>
            </w:r>
          </w:p>
        </w:tc>
      </w:tr>
      <w:tr w:rsidR="00BC06C1" w:rsidRPr="00BC06C1" w14:paraId="47D0E5B4" w14:textId="2EBEFF84" w:rsidTr="00BC06C1">
        <w:trPr>
          <w:trHeight w:val="258"/>
        </w:trPr>
        <w:tc>
          <w:tcPr>
            <w:tcW w:w="591" w:type="dxa"/>
            <w:tcBorders>
              <w:top w:val="nil"/>
              <w:bottom w:val="nil"/>
            </w:tcBorders>
            <w:shd w:val="clear" w:color="auto" w:fill="FFFFFF"/>
          </w:tcPr>
          <w:p w14:paraId="1D2CFB2B" w14:textId="77777777" w:rsidR="007C72B4" w:rsidRPr="00BC06C1" w:rsidRDefault="007C72B4" w:rsidP="00BC06C1">
            <w:pPr>
              <w:pStyle w:val="CETBodytext"/>
              <w:ind w:right="-24"/>
              <w:jc w:val="left"/>
              <w:rPr>
                <w:lang w:val="en-GB"/>
              </w:rPr>
            </w:pPr>
            <w:r w:rsidRPr="00BC06C1">
              <w:rPr>
                <w:lang w:val="en-GB"/>
              </w:rPr>
              <w:t>7</w:t>
            </w:r>
          </w:p>
        </w:tc>
        <w:tc>
          <w:tcPr>
            <w:tcW w:w="1805" w:type="dxa"/>
            <w:tcBorders>
              <w:top w:val="nil"/>
              <w:bottom w:val="nil"/>
            </w:tcBorders>
            <w:shd w:val="clear" w:color="auto" w:fill="FFFFFF"/>
          </w:tcPr>
          <w:p w14:paraId="7F122211" w14:textId="5A29D340"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333</w:t>
            </w:r>
          </w:p>
        </w:tc>
        <w:tc>
          <w:tcPr>
            <w:tcW w:w="1181" w:type="dxa"/>
            <w:tcBorders>
              <w:top w:val="nil"/>
              <w:bottom w:val="nil"/>
            </w:tcBorders>
            <w:shd w:val="clear" w:color="auto" w:fill="FFFFFF"/>
          </w:tcPr>
          <w:p w14:paraId="69A73D92" w14:textId="6404A933"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333</w:t>
            </w:r>
          </w:p>
        </w:tc>
        <w:tc>
          <w:tcPr>
            <w:tcW w:w="1878" w:type="dxa"/>
            <w:tcBorders>
              <w:top w:val="nil"/>
              <w:bottom w:val="nil"/>
            </w:tcBorders>
            <w:shd w:val="clear" w:color="auto" w:fill="FFFFFF"/>
          </w:tcPr>
          <w:p w14:paraId="74345888" w14:textId="101DCBBD"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333</w:t>
            </w:r>
          </w:p>
        </w:tc>
        <w:tc>
          <w:tcPr>
            <w:tcW w:w="880" w:type="dxa"/>
            <w:tcBorders>
              <w:top w:val="nil"/>
              <w:bottom w:val="nil"/>
            </w:tcBorders>
            <w:shd w:val="clear" w:color="auto" w:fill="FFFFFF"/>
          </w:tcPr>
          <w:p w14:paraId="61AC560B" w14:textId="2E53DC88" w:rsidR="007C72B4" w:rsidRPr="00BC06C1" w:rsidRDefault="007C72B4" w:rsidP="00BC06C1">
            <w:pPr>
              <w:pStyle w:val="CETBodytext"/>
              <w:ind w:right="-24"/>
              <w:jc w:val="left"/>
              <w:rPr>
                <w:lang w:val="en-GB"/>
              </w:rPr>
            </w:pPr>
            <w:r w:rsidRPr="00BC06C1">
              <w:rPr>
                <w:lang w:val="en-GB"/>
              </w:rPr>
              <w:t>2</w:t>
            </w:r>
            <w:r w:rsidR="002E0278" w:rsidRPr="00BC06C1">
              <w:rPr>
                <w:sz w:val="16"/>
                <w:lang w:val="en-GB"/>
              </w:rPr>
              <w:t>.</w:t>
            </w:r>
            <w:r w:rsidRPr="00BC06C1">
              <w:rPr>
                <w:lang w:val="en-GB"/>
              </w:rPr>
              <w:t>6</w:t>
            </w:r>
          </w:p>
        </w:tc>
        <w:tc>
          <w:tcPr>
            <w:tcW w:w="770" w:type="dxa"/>
            <w:tcBorders>
              <w:top w:val="nil"/>
              <w:bottom w:val="nil"/>
            </w:tcBorders>
            <w:shd w:val="clear" w:color="auto" w:fill="FFFFFF"/>
          </w:tcPr>
          <w:p w14:paraId="2B6DD165" w14:textId="4E93B712" w:rsidR="007C72B4" w:rsidRPr="00BC06C1" w:rsidRDefault="007C72B4" w:rsidP="00BC06C1">
            <w:pPr>
              <w:pStyle w:val="CETBodytext"/>
              <w:ind w:right="-24"/>
              <w:jc w:val="left"/>
              <w:rPr>
                <w:lang w:val="en-GB"/>
              </w:rPr>
            </w:pPr>
            <w:r w:rsidRPr="00BC06C1">
              <w:rPr>
                <w:lang w:val="en-GB"/>
              </w:rPr>
              <w:t>2</w:t>
            </w:r>
            <w:r w:rsidR="002E0278" w:rsidRPr="00BC06C1">
              <w:rPr>
                <w:sz w:val="16"/>
                <w:lang w:val="en-GB"/>
              </w:rPr>
              <w:t>.</w:t>
            </w:r>
            <w:r w:rsidRPr="00BC06C1">
              <w:rPr>
                <w:lang w:val="en-GB"/>
              </w:rPr>
              <w:t>8</w:t>
            </w:r>
          </w:p>
        </w:tc>
        <w:tc>
          <w:tcPr>
            <w:tcW w:w="1001" w:type="dxa"/>
            <w:tcBorders>
              <w:top w:val="nil"/>
              <w:bottom w:val="nil"/>
            </w:tcBorders>
            <w:shd w:val="clear" w:color="auto" w:fill="FFFFFF"/>
          </w:tcPr>
          <w:p w14:paraId="2F06CAA9" w14:textId="0A53A6BF" w:rsidR="007C72B4" w:rsidRPr="00BC06C1" w:rsidRDefault="007C72B4" w:rsidP="00BC06C1">
            <w:pPr>
              <w:pStyle w:val="CETBodytext"/>
              <w:ind w:right="-24"/>
              <w:jc w:val="left"/>
              <w:rPr>
                <w:rFonts w:cs="Arial"/>
                <w:szCs w:val="18"/>
                <w:lang w:val="en-GB"/>
              </w:rPr>
            </w:pPr>
            <w:r w:rsidRPr="00BC06C1">
              <w:rPr>
                <w:rFonts w:cs="Arial"/>
                <w:szCs w:val="18"/>
                <w:lang w:val="en-GB"/>
              </w:rPr>
              <w:t>3</w:t>
            </w:r>
            <w:r w:rsidR="002E0278" w:rsidRPr="00BC06C1">
              <w:rPr>
                <w:rFonts w:cs="Arial"/>
                <w:sz w:val="16"/>
                <w:szCs w:val="18"/>
                <w:lang w:val="en-GB"/>
              </w:rPr>
              <w:t>.</w:t>
            </w:r>
            <w:r w:rsidRPr="00BC06C1">
              <w:rPr>
                <w:rFonts w:cs="Arial"/>
                <w:szCs w:val="18"/>
                <w:lang w:val="en-GB"/>
              </w:rPr>
              <w:t>7</w:t>
            </w:r>
          </w:p>
        </w:tc>
        <w:tc>
          <w:tcPr>
            <w:tcW w:w="759" w:type="dxa"/>
            <w:tcBorders>
              <w:top w:val="nil"/>
              <w:bottom w:val="nil"/>
            </w:tcBorders>
            <w:shd w:val="clear" w:color="auto" w:fill="FFFFFF"/>
          </w:tcPr>
          <w:p w14:paraId="32998D5D" w14:textId="532AA95C" w:rsidR="007C72B4" w:rsidRPr="00BC06C1" w:rsidRDefault="007C72B4" w:rsidP="00BC06C1">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0</w:t>
            </w:r>
          </w:p>
        </w:tc>
      </w:tr>
      <w:tr w:rsidR="00BC06C1" w:rsidRPr="00BC06C1" w14:paraId="49348E40" w14:textId="0F6BCB62" w:rsidTr="00BC06C1">
        <w:trPr>
          <w:trHeight w:val="258"/>
        </w:trPr>
        <w:tc>
          <w:tcPr>
            <w:tcW w:w="591" w:type="dxa"/>
            <w:tcBorders>
              <w:top w:val="nil"/>
              <w:bottom w:val="nil"/>
            </w:tcBorders>
            <w:shd w:val="clear" w:color="auto" w:fill="FFFFFF"/>
          </w:tcPr>
          <w:p w14:paraId="3408F7B8" w14:textId="6BAC62D9" w:rsidR="007C72B4" w:rsidRPr="00BC06C1" w:rsidRDefault="007C72B4" w:rsidP="00BC06C1">
            <w:pPr>
              <w:pStyle w:val="CETBodytext"/>
              <w:ind w:right="-24"/>
              <w:jc w:val="left"/>
              <w:rPr>
                <w:lang w:val="en-GB"/>
              </w:rPr>
            </w:pPr>
            <w:r w:rsidRPr="00BC06C1">
              <w:rPr>
                <w:lang w:val="en-GB"/>
              </w:rPr>
              <w:t>Test 1</w:t>
            </w:r>
          </w:p>
        </w:tc>
        <w:tc>
          <w:tcPr>
            <w:tcW w:w="1805" w:type="dxa"/>
            <w:tcBorders>
              <w:top w:val="nil"/>
              <w:bottom w:val="nil"/>
            </w:tcBorders>
            <w:shd w:val="clear" w:color="auto" w:fill="FFFFFF"/>
          </w:tcPr>
          <w:p w14:paraId="2D275B97" w14:textId="4D280242"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666</w:t>
            </w:r>
          </w:p>
        </w:tc>
        <w:tc>
          <w:tcPr>
            <w:tcW w:w="1181" w:type="dxa"/>
            <w:tcBorders>
              <w:top w:val="nil"/>
              <w:bottom w:val="nil"/>
            </w:tcBorders>
            <w:shd w:val="clear" w:color="auto" w:fill="FFFFFF"/>
          </w:tcPr>
          <w:p w14:paraId="06C522CC" w14:textId="6E1881D4"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167</w:t>
            </w:r>
          </w:p>
        </w:tc>
        <w:tc>
          <w:tcPr>
            <w:tcW w:w="1878" w:type="dxa"/>
            <w:tcBorders>
              <w:top w:val="nil"/>
              <w:bottom w:val="nil"/>
            </w:tcBorders>
            <w:shd w:val="clear" w:color="auto" w:fill="FFFFFF"/>
          </w:tcPr>
          <w:p w14:paraId="652852AA" w14:textId="6531059C"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167</w:t>
            </w:r>
          </w:p>
        </w:tc>
        <w:tc>
          <w:tcPr>
            <w:tcW w:w="880" w:type="dxa"/>
            <w:tcBorders>
              <w:top w:val="nil"/>
              <w:bottom w:val="nil"/>
            </w:tcBorders>
            <w:shd w:val="clear" w:color="auto" w:fill="FFFFFF"/>
          </w:tcPr>
          <w:p w14:paraId="571412B4" w14:textId="3C68D4D5" w:rsidR="007C72B4" w:rsidRPr="00BC06C1" w:rsidRDefault="007C72B4" w:rsidP="00BC06C1">
            <w:pPr>
              <w:pStyle w:val="CETBodytext"/>
              <w:ind w:right="-24"/>
              <w:jc w:val="left"/>
              <w:rPr>
                <w:lang w:val="en-GB"/>
              </w:rPr>
            </w:pPr>
            <w:r w:rsidRPr="00BC06C1">
              <w:rPr>
                <w:lang w:val="en-GB"/>
              </w:rPr>
              <w:t>2</w:t>
            </w:r>
            <w:r w:rsidR="002E0278" w:rsidRPr="00BC06C1">
              <w:rPr>
                <w:sz w:val="16"/>
                <w:lang w:val="en-GB"/>
              </w:rPr>
              <w:t>.</w:t>
            </w:r>
            <w:r w:rsidRPr="00BC06C1">
              <w:rPr>
                <w:lang w:val="en-GB"/>
              </w:rPr>
              <w:t>1</w:t>
            </w:r>
          </w:p>
        </w:tc>
        <w:tc>
          <w:tcPr>
            <w:tcW w:w="770" w:type="dxa"/>
            <w:tcBorders>
              <w:top w:val="nil"/>
              <w:bottom w:val="nil"/>
            </w:tcBorders>
            <w:shd w:val="clear" w:color="auto" w:fill="FFFFFF"/>
          </w:tcPr>
          <w:p w14:paraId="381E5A75" w14:textId="1E329D7A" w:rsidR="007C72B4" w:rsidRPr="00BC06C1" w:rsidRDefault="007C72B4" w:rsidP="00BC06C1">
            <w:pPr>
              <w:pStyle w:val="CETBodytext"/>
              <w:ind w:right="-24"/>
              <w:jc w:val="left"/>
              <w:rPr>
                <w:lang w:val="en-GB"/>
              </w:rPr>
            </w:pPr>
            <w:r w:rsidRPr="00BC06C1">
              <w:rPr>
                <w:lang w:val="en-GB"/>
              </w:rPr>
              <w:t>0</w:t>
            </w:r>
            <w:r w:rsidR="002E0278" w:rsidRPr="00BC06C1">
              <w:rPr>
                <w:sz w:val="16"/>
                <w:lang w:val="en-GB"/>
              </w:rPr>
              <w:t>.</w:t>
            </w:r>
            <w:r w:rsidRPr="00BC06C1">
              <w:rPr>
                <w:lang w:val="en-GB"/>
              </w:rPr>
              <w:t>9</w:t>
            </w:r>
          </w:p>
        </w:tc>
        <w:tc>
          <w:tcPr>
            <w:tcW w:w="1001" w:type="dxa"/>
            <w:tcBorders>
              <w:top w:val="nil"/>
              <w:bottom w:val="nil"/>
            </w:tcBorders>
            <w:shd w:val="clear" w:color="auto" w:fill="FFFFFF"/>
          </w:tcPr>
          <w:p w14:paraId="7F8116E3" w14:textId="457FF5D7" w:rsidR="007C72B4" w:rsidRPr="00BC06C1" w:rsidRDefault="007C72B4" w:rsidP="00BC06C1">
            <w:pPr>
              <w:pStyle w:val="CETBodytext"/>
              <w:ind w:right="-24"/>
              <w:jc w:val="left"/>
              <w:rPr>
                <w:rFonts w:cs="Arial"/>
                <w:szCs w:val="18"/>
                <w:lang w:val="en-GB"/>
              </w:rPr>
            </w:pPr>
            <w:r w:rsidRPr="00BC06C1">
              <w:rPr>
                <w:rFonts w:cs="Arial"/>
                <w:szCs w:val="18"/>
                <w:lang w:val="en-GB"/>
              </w:rPr>
              <w:t>5</w:t>
            </w:r>
            <w:r w:rsidR="002E0278" w:rsidRPr="00BC06C1">
              <w:rPr>
                <w:rFonts w:cs="Arial"/>
                <w:sz w:val="16"/>
                <w:szCs w:val="18"/>
                <w:lang w:val="en-GB"/>
              </w:rPr>
              <w:t>.</w:t>
            </w:r>
            <w:r w:rsidRPr="00BC06C1">
              <w:rPr>
                <w:rFonts w:cs="Arial"/>
                <w:szCs w:val="18"/>
                <w:lang w:val="en-GB"/>
              </w:rPr>
              <w:t>7</w:t>
            </w:r>
          </w:p>
        </w:tc>
        <w:tc>
          <w:tcPr>
            <w:tcW w:w="759" w:type="dxa"/>
            <w:tcBorders>
              <w:top w:val="nil"/>
              <w:bottom w:val="nil"/>
            </w:tcBorders>
            <w:shd w:val="clear" w:color="auto" w:fill="FFFFFF"/>
          </w:tcPr>
          <w:p w14:paraId="1658013F" w14:textId="019966A1" w:rsidR="007C72B4" w:rsidRPr="00BC06C1" w:rsidRDefault="007C72B4" w:rsidP="00BC06C1">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3</w:t>
            </w:r>
          </w:p>
        </w:tc>
      </w:tr>
      <w:tr w:rsidR="00BC06C1" w:rsidRPr="00BC06C1" w14:paraId="2109F03F" w14:textId="0D34A331" w:rsidTr="00BC06C1">
        <w:trPr>
          <w:trHeight w:val="258"/>
        </w:trPr>
        <w:tc>
          <w:tcPr>
            <w:tcW w:w="591" w:type="dxa"/>
            <w:tcBorders>
              <w:top w:val="nil"/>
              <w:bottom w:val="nil"/>
            </w:tcBorders>
            <w:shd w:val="clear" w:color="auto" w:fill="FFFFFF"/>
          </w:tcPr>
          <w:p w14:paraId="00420838" w14:textId="36E08877" w:rsidR="007C72B4" w:rsidRPr="00BC06C1" w:rsidRDefault="007C72B4" w:rsidP="00BC06C1">
            <w:pPr>
              <w:pStyle w:val="CETBodytext"/>
              <w:ind w:right="-24"/>
              <w:jc w:val="left"/>
              <w:rPr>
                <w:lang w:val="en-GB"/>
              </w:rPr>
            </w:pPr>
            <w:r w:rsidRPr="00BC06C1">
              <w:rPr>
                <w:lang w:val="en-GB"/>
              </w:rPr>
              <w:t>Test 2</w:t>
            </w:r>
          </w:p>
        </w:tc>
        <w:tc>
          <w:tcPr>
            <w:tcW w:w="1805" w:type="dxa"/>
            <w:tcBorders>
              <w:top w:val="nil"/>
              <w:bottom w:val="nil"/>
            </w:tcBorders>
            <w:shd w:val="clear" w:color="auto" w:fill="FFFFFF"/>
          </w:tcPr>
          <w:p w14:paraId="293244F7" w14:textId="0C1C2177"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167</w:t>
            </w:r>
          </w:p>
        </w:tc>
        <w:tc>
          <w:tcPr>
            <w:tcW w:w="1181" w:type="dxa"/>
            <w:tcBorders>
              <w:top w:val="nil"/>
              <w:bottom w:val="nil"/>
            </w:tcBorders>
            <w:shd w:val="clear" w:color="auto" w:fill="FFFFFF"/>
          </w:tcPr>
          <w:p w14:paraId="5CD43540" w14:textId="642433F0"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667</w:t>
            </w:r>
          </w:p>
        </w:tc>
        <w:tc>
          <w:tcPr>
            <w:tcW w:w="1878" w:type="dxa"/>
            <w:tcBorders>
              <w:top w:val="nil"/>
              <w:bottom w:val="nil"/>
            </w:tcBorders>
            <w:shd w:val="clear" w:color="auto" w:fill="FFFFFF"/>
          </w:tcPr>
          <w:p w14:paraId="5185A560" w14:textId="276356D9"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167</w:t>
            </w:r>
          </w:p>
        </w:tc>
        <w:tc>
          <w:tcPr>
            <w:tcW w:w="880" w:type="dxa"/>
            <w:tcBorders>
              <w:top w:val="nil"/>
              <w:bottom w:val="nil"/>
            </w:tcBorders>
            <w:shd w:val="clear" w:color="auto" w:fill="FFFFFF"/>
          </w:tcPr>
          <w:p w14:paraId="0041ED17" w14:textId="2057EF18" w:rsidR="007C72B4" w:rsidRPr="00BC06C1" w:rsidRDefault="007C72B4" w:rsidP="00BC06C1">
            <w:pPr>
              <w:pStyle w:val="CETBodytext"/>
              <w:ind w:right="-24"/>
              <w:jc w:val="left"/>
              <w:rPr>
                <w:lang w:val="en-GB"/>
              </w:rPr>
            </w:pPr>
            <w:r w:rsidRPr="00BC06C1">
              <w:rPr>
                <w:lang w:val="en-GB"/>
              </w:rPr>
              <w:t>1</w:t>
            </w:r>
            <w:r w:rsidR="002E0278" w:rsidRPr="00BC06C1">
              <w:rPr>
                <w:sz w:val="16"/>
                <w:lang w:val="en-GB"/>
              </w:rPr>
              <w:t>.</w:t>
            </w:r>
            <w:r w:rsidRPr="00BC06C1">
              <w:rPr>
                <w:lang w:val="en-GB"/>
              </w:rPr>
              <w:t>3</w:t>
            </w:r>
          </w:p>
        </w:tc>
        <w:tc>
          <w:tcPr>
            <w:tcW w:w="770" w:type="dxa"/>
            <w:tcBorders>
              <w:top w:val="nil"/>
              <w:bottom w:val="nil"/>
            </w:tcBorders>
            <w:shd w:val="clear" w:color="auto" w:fill="FFFFFF"/>
          </w:tcPr>
          <w:p w14:paraId="7C314D4A" w14:textId="0085A7A5" w:rsidR="007C72B4" w:rsidRPr="00BC06C1" w:rsidRDefault="007C72B4" w:rsidP="00BC06C1">
            <w:pPr>
              <w:pStyle w:val="CETBodytext"/>
              <w:ind w:right="-24"/>
              <w:jc w:val="left"/>
              <w:rPr>
                <w:lang w:val="en-GB"/>
              </w:rPr>
            </w:pPr>
            <w:r w:rsidRPr="00BC06C1">
              <w:rPr>
                <w:lang w:val="en-GB"/>
              </w:rPr>
              <w:t>3</w:t>
            </w:r>
            <w:r w:rsidR="002E0278" w:rsidRPr="00BC06C1">
              <w:rPr>
                <w:sz w:val="16"/>
                <w:lang w:val="en-GB"/>
              </w:rPr>
              <w:t>.</w:t>
            </w:r>
            <w:r w:rsidRPr="00BC06C1">
              <w:rPr>
                <w:lang w:val="en-GB"/>
              </w:rPr>
              <w:t>0</w:t>
            </w:r>
          </w:p>
        </w:tc>
        <w:tc>
          <w:tcPr>
            <w:tcW w:w="1001" w:type="dxa"/>
            <w:tcBorders>
              <w:top w:val="nil"/>
              <w:bottom w:val="nil"/>
            </w:tcBorders>
            <w:shd w:val="clear" w:color="auto" w:fill="FFFFFF"/>
          </w:tcPr>
          <w:p w14:paraId="0A6F1878" w14:textId="34BF8B4E" w:rsidR="007C72B4" w:rsidRPr="00BC06C1" w:rsidRDefault="007C72B4" w:rsidP="00BC06C1">
            <w:pPr>
              <w:pStyle w:val="CETBodytext"/>
              <w:ind w:right="-24"/>
              <w:jc w:val="left"/>
              <w:rPr>
                <w:rFonts w:cs="Arial"/>
                <w:szCs w:val="18"/>
                <w:lang w:val="en-GB"/>
              </w:rPr>
            </w:pPr>
            <w:r w:rsidRPr="00BC06C1">
              <w:rPr>
                <w:rFonts w:cs="Arial"/>
                <w:szCs w:val="18"/>
                <w:lang w:val="en-GB"/>
              </w:rPr>
              <w:t>4</w:t>
            </w:r>
            <w:r w:rsidR="002E0278" w:rsidRPr="00BC06C1">
              <w:rPr>
                <w:rFonts w:cs="Arial"/>
                <w:sz w:val="16"/>
                <w:szCs w:val="18"/>
                <w:lang w:val="en-GB"/>
              </w:rPr>
              <w:t>.</w:t>
            </w:r>
            <w:r w:rsidRPr="00BC06C1">
              <w:rPr>
                <w:rFonts w:cs="Arial"/>
                <w:szCs w:val="18"/>
                <w:lang w:val="en-GB"/>
              </w:rPr>
              <w:t>0</w:t>
            </w:r>
          </w:p>
        </w:tc>
        <w:tc>
          <w:tcPr>
            <w:tcW w:w="759" w:type="dxa"/>
            <w:tcBorders>
              <w:top w:val="nil"/>
              <w:bottom w:val="nil"/>
            </w:tcBorders>
            <w:shd w:val="clear" w:color="auto" w:fill="FFFFFF"/>
          </w:tcPr>
          <w:p w14:paraId="630A6678" w14:textId="1C4E1532" w:rsidR="007C72B4" w:rsidRPr="00BC06C1" w:rsidRDefault="007C72B4" w:rsidP="00BC06C1">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7</w:t>
            </w:r>
          </w:p>
        </w:tc>
      </w:tr>
      <w:tr w:rsidR="00BC06C1" w:rsidRPr="00BC06C1" w14:paraId="421BC87F" w14:textId="674D8538" w:rsidTr="00BC06C1">
        <w:trPr>
          <w:trHeight w:val="72"/>
        </w:trPr>
        <w:tc>
          <w:tcPr>
            <w:tcW w:w="591" w:type="dxa"/>
            <w:tcBorders>
              <w:top w:val="nil"/>
              <w:bottom w:val="single" w:sz="4" w:space="0" w:color="auto"/>
            </w:tcBorders>
            <w:shd w:val="clear" w:color="auto" w:fill="FFFFFF"/>
          </w:tcPr>
          <w:p w14:paraId="155274E2" w14:textId="1F5B3182" w:rsidR="007C72B4" w:rsidRPr="00BC06C1" w:rsidRDefault="007C72B4" w:rsidP="00BC06C1">
            <w:pPr>
              <w:pStyle w:val="CETBodytext"/>
              <w:ind w:right="-24"/>
              <w:jc w:val="left"/>
              <w:rPr>
                <w:lang w:val="en-GB"/>
              </w:rPr>
            </w:pPr>
            <w:r w:rsidRPr="00BC06C1">
              <w:rPr>
                <w:lang w:val="en-GB"/>
              </w:rPr>
              <w:t>Test 3</w:t>
            </w:r>
          </w:p>
        </w:tc>
        <w:tc>
          <w:tcPr>
            <w:tcW w:w="1805" w:type="dxa"/>
            <w:tcBorders>
              <w:top w:val="nil"/>
              <w:bottom w:val="single" w:sz="4" w:space="0" w:color="auto"/>
            </w:tcBorders>
            <w:shd w:val="clear" w:color="auto" w:fill="FFFFFF"/>
          </w:tcPr>
          <w:p w14:paraId="324365C6" w14:textId="7D74DDF2"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167</w:t>
            </w:r>
          </w:p>
        </w:tc>
        <w:tc>
          <w:tcPr>
            <w:tcW w:w="1181" w:type="dxa"/>
            <w:tcBorders>
              <w:top w:val="nil"/>
              <w:bottom w:val="single" w:sz="4" w:space="0" w:color="auto"/>
            </w:tcBorders>
            <w:shd w:val="clear" w:color="auto" w:fill="FFFFFF"/>
          </w:tcPr>
          <w:p w14:paraId="56810266" w14:textId="75FC9506"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167</w:t>
            </w:r>
          </w:p>
        </w:tc>
        <w:tc>
          <w:tcPr>
            <w:tcW w:w="1878" w:type="dxa"/>
            <w:tcBorders>
              <w:top w:val="nil"/>
              <w:bottom w:val="single" w:sz="4" w:space="0" w:color="auto"/>
            </w:tcBorders>
            <w:shd w:val="clear" w:color="auto" w:fill="FFFFFF"/>
          </w:tcPr>
          <w:p w14:paraId="4B16C0BA" w14:textId="45734562" w:rsidR="007C72B4" w:rsidRPr="00BC06C1" w:rsidRDefault="007C72B4" w:rsidP="00BC06C1">
            <w:pPr>
              <w:pStyle w:val="CETBodytext"/>
              <w:ind w:right="-24"/>
              <w:jc w:val="left"/>
              <w:rPr>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667</w:t>
            </w:r>
          </w:p>
        </w:tc>
        <w:tc>
          <w:tcPr>
            <w:tcW w:w="880" w:type="dxa"/>
            <w:tcBorders>
              <w:top w:val="nil"/>
              <w:bottom w:val="single" w:sz="4" w:space="0" w:color="auto"/>
            </w:tcBorders>
            <w:shd w:val="clear" w:color="auto" w:fill="FFFFFF"/>
          </w:tcPr>
          <w:p w14:paraId="175ACD55" w14:textId="27652D09" w:rsidR="007C72B4" w:rsidRPr="00BC06C1" w:rsidRDefault="007C72B4" w:rsidP="00BC06C1">
            <w:pPr>
              <w:pStyle w:val="CETBodytext"/>
              <w:ind w:right="-24"/>
              <w:jc w:val="left"/>
              <w:rPr>
                <w:lang w:val="en-GB"/>
              </w:rPr>
            </w:pPr>
            <w:r w:rsidRPr="00BC06C1">
              <w:rPr>
                <w:lang w:val="en-GB"/>
              </w:rPr>
              <w:t>3</w:t>
            </w:r>
            <w:r w:rsidR="002E0278" w:rsidRPr="00BC06C1">
              <w:rPr>
                <w:sz w:val="16"/>
                <w:lang w:val="en-GB"/>
              </w:rPr>
              <w:t>.</w:t>
            </w:r>
            <w:r w:rsidRPr="00BC06C1">
              <w:rPr>
                <w:lang w:val="en-GB"/>
              </w:rPr>
              <w:t>7</w:t>
            </w:r>
          </w:p>
        </w:tc>
        <w:tc>
          <w:tcPr>
            <w:tcW w:w="770" w:type="dxa"/>
            <w:tcBorders>
              <w:top w:val="nil"/>
              <w:bottom w:val="single" w:sz="4" w:space="0" w:color="auto"/>
            </w:tcBorders>
            <w:shd w:val="clear" w:color="auto" w:fill="FFFFFF"/>
          </w:tcPr>
          <w:p w14:paraId="1183F772" w14:textId="3A3C1079" w:rsidR="007C72B4" w:rsidRPr="00BC06C1" w:rsidRDefault="007C72B4" w:rsidP="00BC06C1">
            <w:pPr>
              <w:pStyle w:val="CETBodytext"/>
              <w:ind w:right="-24"/>
              <w:jc w:val="left"/>
              <w:rPr>
                <w:lang w:val="en-GB"/>
              </w:rPr>
            </w:pPr>
            <w:r w:rsidRPr="00BC06C1">
              <w:rPr>
                <w:lang w:val="en-GB"/>
              </w:rPr>
              <w:t>1</w:t>
            </w:r>
            <w:r w:rsidR="002E0278" w:rsidRPr="00BC06C1">
              <w:rPr>
                <w:sz w:val="16"/>
                <w:lang w:val="en-GB"/>
              </w:rPr>
              <w:t>.</w:t>
            </w:r>
            <w:r w:rsidRPr="00BC06C1">
              <w:rPr>
                <w:lang w:val="en-GB"/>
              </w:rPr>
              <w:t>3</w:t>
            </w:r>
          </w:p>
        </w:tc>
        <w:tc>
          <w:tcPr>
            <w:tcW w:w="1001" w:type="dxa"/>
            <w:tcBorders>
              <w:top w:val="nil"/>
              <w:bottom w:val="single" w:sz="4" w:space="0" w:color="auto"/>
            </w:tcBorders>
            <w:shd w:val="clear" w:color="auto" w:fill="FFFFFF"/>
          </w:tcPr>
          <w:p w14:paraId="0EB8816C" w14:textId="0C1ACBA7" w:rsidR="007C72B4" w:rsidRPr="00BC06C1" w:rsidRDefault="007C72B4" w:rsidP="00BC06C1">
            <w:pPr>
              <w:pStyle w:val="CETBodytext"/>
              <w:ind w:right="-24"/>
              <w:jc w:val="left"/>
              <w:rPr>
                <w:rFonts w:cs="Arial"/>
                <w:szCs w:val="18"/>
                <w:lang w:val="en-GB"/>
              </w:rPr>
            </w:pPr>
            <w:r w:rsidRPr="00BC06C1">
              <w:rPr>
                <w:rFonts w:cs="Arial"/>
                <w:szCs w:val="18"/>
                <w:lang w:val="en-GB"/>
              </w:rPr>
              <w:t>3</w:t>
            </w:r>
            <w:r w:rsidR="002E0278" w:rsidRPr="00BC06C1">
              <w:rPr>
                <w:rFonts w:cs="Arial"/>
                <w:sz w:val="16"/>
                <w:szCs w:val="18"/>
                <w:lang w:val="en-GB"/>
              </w:rPr>
              <w:t>.</w:t>
            </w:r>
            <w:r w:rsidRPr="00BC06C1">
              <w:rPr>
                <w:rFonts w:cs="Arial"/>
                <w:szCs w:val="18"/>
                <w:lang w:val="en-GB"/>
              </w:rPr>
              <w:t>8</w:t>
            </w:r>
          </w:p>
        </w:tc>
        <w:tc>
          <w:tcPr>
            <w:tcW w:w="759" w:type="dxa"/>
            <w:tcBorders>
              <w:top w:val="nil"/>
              <w:bottom w:val="single" w:sz="4" w:space="0" w:color="auto"/>
            </w:tcBorders>
            <w:shd w:val="clear" w:color="auto" w:fill="FFFFFF"/>
          </w:tcPr>
          <w:p w14:paraId="5749B7C4" w14:textId="4EE99682" w:rsidR="007C72B4" w:rsidRPr="00BC06C1" w:rsidRDefault="007C72B4" w:rsidP="00BC06C1">
            <w:pPr>
              <w:pStyle w:val="CETBodytext"/>
              <w:ind w:right="-24"/>
              <w:jc w:val="left"/>
              <w:rPr>
                <w:rFonts w:cs="Arial"/>
                <w:szCs w:val="18"/>
                <w:lang w:val="en-GB"/>
              </w:rPr>
            </w:pPr>
            <w:r w:rsidRPr="00BC06C1">
              <w:rPr>
                <w:rFonts w:cs="Arial"/>
                <w:szCs w:val="18"/>
                <w:lang w:val="en-GB"/>
              </w:rPr>
              <w:t>0</w:t>
            </w:r>
            <w:r w:rsidR="002E0278" w:rsidRPr="00BC06C1">
              <w:rPr>
                <w:rFonts w:cs="Arial"/>
                <w:sz w:val="16"/>
                <w:szCs w:val="18"/>
                <w:lang w:val="en-GB"/>
              </w:rPr>
              <w:t>.</w:t>
            </w:r>
            <w:r w:rsidRPr="00BC06C1">
              <w:rPr>
                <w:rFonts w:cs="Arial"/>
                <w:szCs w:val="18"/>
                <w:lang w:val="en-GB"/>
              </w:rPr>
              <w:t>2</w:t>
            </w:r>
          </w:p>
        </w:tc>
      </w:tr>
    </w:tbl>
    <w:p w14:paraId="5180C0E2" w14:textId="6B2F824D" w:rsidR="00C937B6" w:rsidRPr="00BC06C1" w:rsidRDefault="00C937B6" w:rsidP="004C5BC3">
      <w:pPr>
        <w:pStyle w:val="CETBodytext"/>
        <w:ind w:right="-24"/>
        <w:rPr>
          <w:lang w:val="en-GB"/>
        </w:rPr>
      </w:pPr>
    </w:p>
    <w:p w14:paraId="4105F7BB" w14:textId="39E5A0FA" w:rsidR="00C67E90" w:rsidRPr="00BC06C1" w:rsidRDefault="00BF3521" w:rsidP="004C5BC3">
      <w:pPr>
        <w:pStyle w:val="CETBodytext"/>
        <w:ind w:right="-24"/>
        <w:rPr>
          <w:lang w:val="en-GB"/>
        </w:rPr>
      </w:pPr>
      <w:r w:rsidRPr="00BC06C1">
        <w:rPr>
          <w:lang w:val="en-GB"/>
        </w:rPr>
        <w:t>The used model</w:t>
      </w:r>
      <w:r w:rsidR="00C67E90" w:rsidRPr="00BC06C1">
        <w:rPr>
          <w:lang w:val="en-GB"/>
        </w:rPr>
        <w:t xml:space="preserve"> </w:t>
      </w:r>
      <w:r w:rsidR="00FE1624" w:rsidRPr="00BC06C1">
        <w:rPr>
          <w:lang w:val="en-GB"/>
        </w:rPr>
        <w:t>was a</w:t>
      </w:r>
      <w:r w:rsidR="00C67E90" w:rsidRPr="00BC06C1">
        <w:rPr>
          <w:lang w:val="en-GB"/>
        </w:rPr>
        <w:t xml:space="preserve"> </w:t>
      </w:r>
      <w:r w:rsidR="00013156" w:rsidRPr="00BC06C1">
        <w:rPr>
          <w:lang w:val="en-GB"/>
        </w:rPr>
        <w:t xml:space="preserve">reduced cubic (synergic of the third degree) model which takes into </w:t>
      </w:r>
      <w:r w:rsidR="00FE1624" w:rsidRPr="00BC06C1">
        <w:rPr>
          <w:lang w:val="en-GB"/>
        </w:rPr>
        <w:t xml:space="preserve">interactions between 3 </w:t>
      </w:r>
      <w:r w:rsidR="00013156" w:rsidRPr="00BC06C1">
        <w:rPr>
          <w:lang w:val="en-GB"/>
        </w:rPr>
        <w:t>components</w:t>
      </w:r>
      <w:r w:rsidR="002E0278" w:rsidRPr="00BC06C1">
        <w:rPr>
          <w:sz w:val="16"/>
          <w:lang w:val="en-GB"/>
        </w:rPr>
        <w:t>.</w:t>
      </w:r>
      <w:r w:rsidR="00C67E90" w:rsidRPr="00BC06C1">
        <w:rPr>
          <w:lang w:val="en-GB"/>
        </w:rPr>
        <w:t xml:space="preserve"> </w:t>
      </w:r>
      <w:r w:rsidR="00013156" w:rsidRPr="00BC06C1">
        <w:rPr>
          <w:lang w:val="en-GB"/>
        </w:rPr>
        <w:t xml:space="preserve">The </w:t>
      </w:r>
      <w:r w:rsidR="00FE1624" w:rsidRPr="00BC06C1">
        <w:rPr>
          <w:lang w:val="en-GB"/>
        </w:rPr>
        <w:t>equation of the model had</w:t>
      </w:r>
      <w:r w:rsidR="00C67E90" w:rsidRPr="00BC06C1">
        <w:rPr>
          <w:lang w:val="en-GB"/>
        </w:rPr>
        <w:t xml:space="preserve"> the following form</w:t>
      </w:r>
      <w:r w:rsidR="0063674B" w:rsidRPr="00BC06C1">
        <w:rPr>
          <w:lang w:val="en-GB"/>
        </w:rPr>
        <w:t xml:space="preserve"> </w:t>
      </w:r>
      <w:r w:rsidR="007C72B4" w:rsidRPr="00BC06C1">
        <w:rPr>
          <w:lang w:val="en-GB"/>
        </w:rPr>
        <w:t>(</w:t>
      </w:r>
      <w:proofErr w:type="spellStart"/>
      <w:r w:rsidR="007C72B4" w:rsidRPr="00BC06C1">
        <w:rPr>
          <w:lang w:val="en-GB"/>
        </w:rPr>
        <w:t>Eq</w:t>
      </w:r>
      <w:proofErr w:type="spellEnd"/>
      <w:r w:rsidR="007C72B4" w:rsidRPr="00BC06C1">
        <w:rPr>
          <w:lang w:val="en-GB"/>
        </w:rPr>
        <w:t xml:space="preserve"> 3)</w:t>
      </w:r>
      <w:r w:rsidR="00C67E90" w:rsidRPr="00BC06C1">
        <w:rPr>
          <w:lang w:val="en-GB"/>
        </w:rPr>
        <w:t>:</w:t>
      </w:r>
    </w:p>
    <w:p w14:paraId="66525931" w14:textId="20069BF8" w:rsidR="00013156" w:rsidRPr="00BC06C1" w:rsidRDefault="000C3C53" w:rsidP="004C5BC3">
      <w:pPr>
        <w:pStyle w:val="CETEquation"/>
        <w:ind w:right="-24"/>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1-2</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1-3</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2-3</m:t>
            </m:r>
          </m:sub>
        </m:sSub>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1-2-3</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oMath>
      <w:r w:rsidR="00C67E90" w:rsidRPr="00BC06C1">
        <w:tab/>
      </w:r>
      <w:r w:rsidR="00C67E90" w:rsidRPr="00BC06C1">
        <w:tab/>
      </w:r>
      <w:r w:rsidR="00C67E90" w:rsidRPr="00BC06C1">
        <w:tab/>
        <w:t xml:space="preserve"> (3)</w:t>
      </w:r>
    </w:p>
    <w:p w14:paraId="75E82510" w14:textId="6B9C0AA2" w:rsidR="00C67E90" w:rsidRPr="00BC06C1" w:rsidRDefault="00C67E90" w:rsidP="004C5BC3">
      <w:pPr>
        <w:pStyle w:val="CETBodytext"/>
        <w:ind w:right="-24"/>
        <w:rPr>
          <w:lang w:val="en-GB"/>
        </w:rPr>
      </w:pPr>
      <w:r w:rsidRPr="00BC06C1">
        <w:rPr>
          <w:lang w:val="en-GB"/>
        </w:rPr>
        <w:t>The coefficients b</w:t>
      </w:r>
      <w:r w:rsidRPr="00BC06C1">
        <w:rPr>
          <w:vertAlign w:val="subscript"/>
          <w:lang w:val="en-GB"/>
        </w:rPr>
        <w:t>1</w:t>
      </w:r>
      <w:r w:rsidRPr="00BC06C1">
        <w:rPr>
          <w:lang w:val="en-GB"/>
        </w:rPr>
        <w:t>, b</w:t>
      </w:r>
      <w:r w:rsidRPr="00BC06C1">
        <w:rPr>
          <w:vertAlign w:val="subscript"/>
          <w:lang w:val="en-GB"/>
        </w:rPr>
        <w:t>2</w:t>
      </w:r>
      <w:r w:rsidRPr="00BC06C1">
        <w:rPr>
          <w:lang w:val="en-GB"/>
        </w:rPr>
        <w:t xml:space="preserve"> … b</w:t>
      </w:r>
      <w:r w:rsidRPr="00BC06C1">
        <w:rPr>
          <w:vertAlign w:val="subscript"/>
          <w:lang w:val="en-GB"/>
        </w:rPr>
        <w:t>1-2-3</w:t>
      </w:r>
      <w:r w:rsidRPr="00BC06C1">
        <w:rPr>
          <w:lang w:val="en-GB"/>
        </w:rPr>
        <w:t xml:space="preserve"> of each </w:t>
      </w:r>
      <w:r w:rsidR="00BF3521" w:rsidRPr="00BC06C1">
        <w:rPr>
          <w:lang w:val="en-GB"/>
        </w:rPr>
        <w:t>descriptor model</w:t>
      </w:r>
      <w:r w:rsidRPr="00BC06C1">
        <w:rPr>
          <w:lang w:val="en-GB"/>
        </w:rPr>
        <w:t xml:space="preserve"> were calculated from the means of the odour scores</w:t>
      </w:r>
      <w:r w:rsidR="002E0278" w:rsidRPr="00BC06C1">
        <w:rPr>
          <w:sz w:val="16"/>
          <w:lang w:val="en-GB"/>
        </w:rPr>
        <w:t>.</w:t>
      </w:r>
      <w:r w:rsidRPr="00BC06C1">
        <w:rPr>
          <w:lang w:val="en-GB"/>
        </w:rPr>
        <w:t xml:space="preserve"> </w:t>
      </w:r>
    </w:p>
    <w:p w14:paraId="7479AF11" w14:textId="25B48BC7" w:rsidR="007C72B4" w:rsidRPr="00BC06C1" w:rsidRDefault="007C72B4" w:rsidP="004C5BC3">
      <w:pPr>
        <w:pStyle w:val="CETBodytext"/>
        <w:ind w:right="-24"/>
        <w:rPr>
          <w:lang w:val="en-GB"/>
        </w:rPr>
      </w:pPr>
      <w:r w:rsidRPr="00BC06C1">
        <w:rPr>
          <w:lang w:val="en-GB"/>
        </w:rPr>
        <w:t>For each descriptor, a model was built</w:t>
      </w:r>
      <w:r w:rsidR="000F22F5" w:rsidRPr="00BC06C1">
        <w:rPr>
          <w:lang w:val="en-GB"/>
        </w:rPr>
        <w:t xml:space="preserve"> (</w:t>
      </w:r>
      <w:proofErr w:type="spellStart"/>
      <w:r w:rsidR="000F22F5" w:rsidRPr="00BC06C1">
        <w:rPr>
          <w:lang w:val="en-GB"/>
        </w:rPr>
        <w:t>Eq</w:t>
      </w:r>
      <w:proofErr w:type="spellEnd"/>
      <w:r w:rsidR="000F22F5" w:rsidRPr="00BC06C1">
        <w:rPr>
          <w:lang w:val="en-GB"/>
        </w:rPr>
        <w:t xml:space="preserve"> 4,5 &amp;6)</w:t>
      </w:r>
    </w:p>
    <w:p w14:paraId="1665CE98" w14:textId="018A789E" w:rsidR="00AB29FE" w:rsidRPr="00BC06C1" w:rsidRDefault="00AB29FE" w:rsidP="004C5BC3">
      <w:pPr>
        <w:pStyle w:val="CETEquation"/>
        <w:ind w:right="-24"/>
      </w:pPr>
      <m:oMath>
        <m:r>
          <w:rPr>
            <w:rFonts w:ascii="Cambria Math" w:hAnsi="Cambria Math"/>
          </w:rPr>
          <m:t>Ypyrogenic</m:t>
        </m:r>
        <m:r>
          <m:rPr>
            <m:sty m:val="p"/>
          </m:rPr>
          <w:rPr>
            <w:rFonts w:ascii="Cambria Math" w:hAnsi="Cambria Math"/>
          </w:rPr>
          <m:t>=1</m:t>
        </m:r>
        <m:r>
          <m:rPr>
            <m:sty m:val="p"/>
          </m:rPr>
          <w:rPr>
            <w:rFonts w:ascii="Cambria Math" w:hAnsi="Cambria Math"/>
            <w:sz w:val="16"/>
          </w:rPr>
          <m:t>.</m:t>
        </m:r>
        <m:r>
          <m:rPr>
            <m:sty m:val="p"/>
          </m:rPr>
          <w:rPr>
            <w:rFonts w:ascii="Cambria Math" w:hAnsi="Cambria Math"/>
          </w:rPr>
          <m:t>3</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+0</m:t>
        </m:r>
        <m:r>
          <m:rPr>
            <m:sty m:val="p"/>
          </m:rPr>
          <w:rPr>
            <w:rFonts w:ascii="Cambria Math" w:hAnsi="Cambria Math"/>
            <w:sz w:val="16"/>
          </w:rPr>
          <m:t>.</m:t>
        </m:r>
        <m:r>
          <m:rPr>
            <m:sty m:val="p"/>
          </m:rPr>
          <w:rPr>
            <w:rFonts w:ascii="Cambria Math" w:hAnsi="Cambria Math"/>
          </w:rPr>
          <m:t>3</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+5</m:t>
        </m:r>
        <m:r>
          <m:rPr>
            <m:sty m:val="p"/>
          </m:rPr>
          <w:rPr>
            <w:rFonts w:ascii="Cambria Math" w:hAnsi="Cambria Math"/>
            <w:sz w:val="16"/>
          </w:rPr>
          <m:t>.</m:t>
        </m:r>
        <m:r>
          <m:rPr>
            <m:sty m:val="p"/>
          </m:rPr>
          <w:rPr>
            <w:rFonts w:ascii="Cambria Math" w:hAnsi="Cambria Math"/>
          </w:rPr>
          <m:t>7</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+2</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-0</m:t>
        </m:r>
        <m:r>
          <m:rPr>
            <m:sty m:val="p"/>
          </m:rPr>
          <w:rPr>
            <w:rFonts w:ascii="Cambria Math" w:hAnsi="Cambria Math"/>
            <w:sz w:val="16"/>
          </w:rPr>
          <m:t>.</m:t>
        </m:r>
        <m:r>
          <m:rPr>
            <m:sty m:val="p"/>
          </m:rPr>
          <w:rPr>
            <w:rFonts w:ascii="Cambria Math" w:hAnsi="Cambria Math"/>
          </w:rPr>
          <m:t>8</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-1</m:t>
        </m:r>
        <m:r>
          <m:rPr>
            <m:sty m:val="p"/>
          </m:rPr>
          <w:rPr>
            <w:rFonts w:ascii="Cambria Math" w:hAnsi="Cambria Math"/>
            <w:sz w:val="16"/>
          </w:rPr>
          <m:t>.</m:t>
        </m:r>
        <m:r>
          <m:rPr>
            <m:sty m:val="p"/>
          </m:rPr>
          <w:rPr>
            <w:rFonts w:ascii="Cambria Math" w:hAnsi="Cambria Math"/>
          </w:rPr>
          <m:t>6</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+5</m:t>
        </m:r>
        <m:r>
          <m:rPr>
            <m:sty m:val="p"/>
          </m:rPr>
          <w:rPr>
            <w:rFonts w:ascii="Cambria Math" w:hAnsi="Cambria Math"/>
            <w:sz w:val="16"/>
          </w:rPr>
          <m:t>.</m:t>
        </m:r>
        <m:r>
          <m:rPr>
            <m:sty m:val="p"/>
          </m:rPr>
          <w:rPr>
            <w:rFonts w:ascii="Cambria Math" w:hAnsi="Cambria Math"/>
          </w:rPr>
          <m:t>7</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3</m:t>
            </m:r>
          </m:sub>
        </m:sSub>
      </m:oMath>
      <w:r w:rsidR="000F22F5" w:rsidRPr="00BC06C1">
        <w:tab/>
      </w:r>
      <w:r w:rsidR="000F22F5" w:rsidRPr="00BC06C1">
        <w:tab/>
        <w:t xml:space="preserve">               (4)</w:t>
      </w:r>
    </w:p>
    <w:p w14:paraId="6BFCCD63" w14:textId="40C21BDA" w:rsidR="00AB29FE" w:rsidRPr="00BC06C1" w:rsidRDefault="00AB29FE" w:rsidP="004C5BC3">
      <w:pPr>
        <w:pStyle w:val="CETEquation"/>
        <w:ind w:right="-24"/>
      </w:pPr>
      <m:oMath>
        <m:r>
          <w:rPr>
            <w:rFonts w:ascii="Cambria Math" w:hAnsi="Cambria Math"/>
          </w:rPr>
          <m:t>Yterpenic</m:t>
        </m:r>
        <m:r>
          <m:rPr>
            <m:sty m:val="p"/>
          </m:rPr>
          <w:rPr>
            <w:rFonts w:ascii="Cambria Math" w:hAnsi="Cambria Math"/>
          </w:rPr>
          <m:t>=0</m:t>
        </m:r>
        <m:r>
          <m:rPr>
            <m:sty m:val="p"/>
          </m:rPr>
          <w:rPr>
            <w:rFonts w:ascii="Cambria Math" w:hAnsi="Cambria Math"/>
            <w:sz w:val="16"/>
          </w:rPr>
          <m:t>.</m:t>
        </m:r>
        <m:r>
          <m:rPr>
            <m:sty m:val="p"/>
          </m:rPr>
          <w:rPr>
            <w:rFonts w:ascii="Cambria Math" w:hAnsi="Cambria Math"/>
          </w:rPr>
          <m:t>3</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+7</m:t>
        </m:r>
        <m:r>
          <m:rPr>
            <m:sty m:val="p"/>
          </m:rPr>
          <w:rPr>
            <w:rFonts w:ascii="Cambria Math" w:hAnsi="Cambria Math"/>
            <w:sz w:val="16"/>
          </w:rPr>
          <m:t>.</m:t>
        </m:r>
        <m:r>
          <m:rPr>
            <m:sty m:val="p"/>
          </m:rPr>
          <w:rPr>
            <w:rFonts w:ascii="Cambria Math" w:hAnsi="Cambria Math"/>
          </w:rPr>
          <m:t>3</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+0</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-4</m:t>
        </m:r>
        <m:r>
          <m:rPr>
            <m:sty m:val="p"/>
          </m:rPr>
          <w:rPr>
            <w:rFonts w:ascii="Cambria Math" w:hAnsi="Cambria Math"/>
            <w:sz w:val="16"/>
          </w:rPr>
          <m:t>.</m:t>
        </m:r>
        <m:r>
          <m:rPr>
            <m:sty m:val="p"/>
          </m:rPr>
          <w:rPr>
            <w:rFonts w:ascii="Cambria Math" w:hAnsi="Cambria Math"/>
          </w:rPr>
          <m:t>8</m:t>
        </m:r>
        <m:r>
          <w:rPr>
            <w:rFonts w:ascii="Cambria Math" w:hAnsi="Cambria Math"/>
          </w:rPr>
          <m:t>X</m:t>
        </m:r>
        <m:r>
          <m:rPr>
            <m:sty m:val="p"/>
          </m:rPr>
          <w:rPr>
            <w:rFonts w:ascii="Cambria Math" w:hAnsi="Cambria Math"/>
          </w:rPr>
          <m:t>1</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-0</m:t>
        </m:r>
        <m:r>
          <m:rPr>
            <m:sty m:val="p"/>
          </m:rPr>
          <w:rPr>
            <w:rFonts w:ascii="Cambria Math" w:hAnsi="Cambria Math"/>
            <w:sz w:val="16"/>
          </w:rPr>
          <m:t>.</m:t>
        </m:r>
        <m:r>
          <m:rPr>
            <m:sty m:val="p"/>
          </m:rPr>
          <w:rPr>
            <w:rFonts w:ascii="Cambria Math" w:hAnsi="Cambria Math"/>
          </w:rPr>
          <m:t>6</m:t>
        </m:r>
        <m:r>
          <w:rPr>
            <w:rFonts w:ascii="Cambria Math" w:hAnsi="Cambria Math"/>
          </w:rPr>
          <m:t>X</m:t>
        </m:r>
        <m:r>
          <m:rPr>
            <m:sty m:val="p"/>
          </m:rPr>
          <w:rPr>
            <w:rFonts w:ascii="Cambria Math" w:hAnsi="Cambria Math"/>
          </w:rPr>
          <m:t>1</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+3</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+14</m:t>
        </m:r>
        <m:r>
          <w:rPr>
            <w:rFonts w:ascii="Cambria Math" w:hAnsi="Cambria Math"/>
          </w:rPr>
          <m:t>X</m:t>
        </m:r>
        <m:r>
          <m:rPr>
            <m:sty m:val="p"/>
          </m:rPr>
          <w:rPr>
            <w:rFonts w:ascii="Cambria Math" w:hAnsi="Cambria Math"/>
          </w:rPr>
          <m:t>1</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 xml:space="preserve"> </m:t>
        </m:r>
      </m:oMath>
      <w:r w:rsidR="000F22F5" w:rsidRPr="00BC06C1">
        <w:t xml:space="preserve">                                                  (5)</w:t>
      </w:r>
    </w:p>
    <w:p w14:paraId="28249D33" w14:textId="5C99F482" w:rsidR="00A6415E" w:rsidRPr="00BC06C1" w:rsidRDefault="00AB29FE" w:rsidP="004C5BC3">
      <w:pPr>
        <w:pStyle w:val="CETEquation"/>
        <w:tabs>
          <w:tab w:val="clear" w:pos="7100"/>
        </w:tabs>
        <w:ind w:right="-24"/>
      </w:pPr>
      <m:oMath>
        <m:r>
          <w:rPr>
            <w:rFonts w:ascii="Cambria Math" w:hAnsi="Cambria Math"/>
          </w:rPr>
          <m:t>Ysulphurous</m:t>
        </m:r>
        <m:r>
          <m:rPr>
            <m:sty m:val="p"/>
          </m:rPr>
          <w:rPr>
            <w:rFonts w:ascii="Cambria Math" w:hAnsi="Cambria Math"/>
          </w:rPr>
          <m:t>=7</m:t>
        </m:r>
        <m:r>
          <m:rPr>
            <m:sty m:val="p"/>
          </m:rPr>
          <w:rPr>
            <w:rFonts w:ascii="Cambria Math" w:hAnsi="Cambria Math"/>
            <w:sz w:val="16"/>
          </w:rPr>
          <m:t>.</m:t>
        </m:r>
        <m:r>
          <m:rPr>
            <m:sty m:val="p"/>
          </m:rPr>
          <w:rPr>
            <w:rFonts w:ascii="Cambria Math" w:hAnsi="Cambria Math"/>
          </w:rPr>
          <m:t>3</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+1</m:t>
        </m:r>
        <m:r>
          <m:rPr>
            <m:sty m:val="p"/>
          </m:rPr>
          <w:rPr>
            <w:rFonts w:ascii="Cambria Math" w:hAnsi="Cambria Math"/>
            <w:sz w:val="16"/>
          </w:rPr>
          <m:t>.</m:t>
        </m:r>
        <m:r>
          <m:rPr>
            <m:sty m:val="p"/>
          </m:rPr>
          <w:rPr>
            <w:rFonts w:ascii="Cambria Math" w:hAnsi="Cambria Math"/>
          </w:rPr>
          <m:t>3</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+3</m:t>
        </m:r>
        <m:r>
          <m:rPr>
            <m:sty m:val="p"/>
          </m:rPr>
          <w:rPr>
            <w:rFonts w:ascii="Cambria Math" w:hAnsi="Cambria Math"/>
            <w:sz w:val="16"/>
          </w:rPr>
          <m:t>.</m:t>
        </m:r>
        <m:r>
          <m:rPr>
            <m:sty m:val="p"/>
          </m:rPr>
          <w:rPr>
            <w:rFonts w:ascii="Cambria Math" w:hAnsi="Cambria Math"/>
          </w:rPr>
          <m:t>3</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+1</m:t>
        </m:r>
        <m:r>
          <m:rPr>
            <m:sty m:val="p"/>
          </m:rPr>
          <w:rPr>
            <w:rFonts w:ascii="Cambria Math" w:hAnsi="Cambria Math"/>
            <w:sz w:val="16"/>
          </w:rPr>
          <m:t>.</m:t>
        </m:r>
        <m:r>
          <m:rPr>
            <m:sty m:val="p"/>
          </m:rPr>
          <w:rPr>
            <w:rFonts w:ascii="Cambria Math" w:hAnsi="Cambria Math"/>
          </w:rPr>
          <m:t>6</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+1</m:t>
        </m:r>
        <m:r>
          <m:rPr>
            <m:sty m:val="p"/>
          </m:rPr>
          <w:rPr>
            <w:rFonts w:ascii="Cambria Math" w:hAnsi="Cambria Math"/>
            <w:sz w:val="16"/>
          </w:rPr>
          <m:t>.</m:t>
        </m:r>
        <m:r>
          <m:rPr>
            <m:sty m:val="p"/>
          </m:rPr>
          <w:rPr>
            <w:rFonts w:ascii="Cambria Math" w:hAnsi="Cambria Math"/>
          </w:rPr>
          <m:t>6</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-4</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-4</m:t>
        </m:r>
        <m:r>
          <m:rPr>
            <m:sty m:val="p"/>
          </m:rPr>
          <w:rPr>
            <w:rFonts w:ascii="Cambria Math" w:hAnsi="Cambria Math"/>
            <w:sz w:val="16"/>
          </w:rPr>
          <m:t>.</m:t>
        </m:r>
        <m:r>
          <m:rPr>
            <m:sty m:val="p"/>
          </m:rPr>
          <w:rPr>
            <w:rFonts w:ascii="Cambria Math" w:hAnsi="Cambria Math"/>
          </w:rPr>
          <m:t>8</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3</m:t>
            </m:r>
          </m:sub>
        </m:sSub>
      </m:oMath>
      <w:r w:rsidR="000F22F5" w:rsidRPr="00BC06C1">
        <w:t xml:space="preserve">                                            (6)</w:t>
      </w:r>
    </w:p>
    <w:p w14:paraId="38FE5390" w14:textId="23B7F6E0" w:rsidR="00054A44" w:rsidRPr="00BC06C1" w:rsidRDefault="002136C0" w:rsidP="004C5BC3">
      <w:pPr>
        <w:pStyle w:val="CETEquation"/>
        <w:tabs>
          <w:tab w:val="clear" w:pos="7100"/>
        </w:tabs>
        <w:ind w:right="-24"/>
        <w:rPr>
          <w:sz w:val="16"/>
        </w:rPr>
      </w:pPr>
      <w:r w:rsidRPr="00BC06C1">
        <w:t>These</w:t>
      </w:r>
      <w:r w:rsidR="00A6415E" w:rsidRPr="00BC06C1">
        <w:t xml:space="preserve"> equations</w:t>
      </w:r>
      <w:r w:rsidRPr="00BC06C1">
        <w:t xml:space="preserve"> were transformed </w:t>
      </w:r>
      <w:r w:rsidR="00A6415E" w:rsidRPr="00BC06C1">
        <w:t xml:space="preserve">into a 3D representation of the variation of the odorant profile with the composition </w:t>
      </w:r>
      <w:r w:rsidR="004B0AFF" w:rsidRPr="00BC06C1">
        <w:t>of the mixture</w:t>
      </w:r>
      <w:r w:rsidR="009D112D" w:rsidRPr="00BC06C1">
        <w:t xml:space="preserve"> (</w:t>
      </w:r>
      <w:r w:rsidR="009D112D" w:rsidRPr="00BC06C1">
        <w:fldChar w:fldCharType="begin"/>
      </w:r>
      <w:r w:rsidR="009D112D" w:rsidRPr="00BC06C1">
        <w:instrText xml:space="preserve"> REF _Ref35250148 \h </w:instrText>
      </w:r>
      <w:r w:rsidR="00BC06C1">
        <w:instrText xml:space="preserve"> \* MERGEFORMAT </w:instrText>
      </w:r>
      <w:r w:rsidR="009D112D" w:rsidRPr="00BC06C1">
        <w:fldChar w:fldCharType="separate"/>
      </w:r>
      <w:r w:rsidR="009D112D" w:rsidRPr="00BC06C1">
        <w:t xml:space="preserve">Figure </w:t>
      </w:r>
      <w:r w:rsidR="009D112D" w:rsidRPr="00BC06C1">
        <w:rPr>
          <w:noProof/>
        </w:rPr>
        <w:t>3</w:t>
      </w:r>
      <w:r w:rsidR="009D112D" w:rsidRPr="00BC06C1">
        <w:fldChar w:fldCharType="end"/>
      </w:r>
      <w:r w:rsidR="009D112D" w:rsidRPr="00BC06C1">
        <w:t>)</w:t>
      </w:r>
      <w:r w:rsidR="002E0278" w:rsidRPr="00BC06C1">
        <w:rPr>
          <w:sz w:val="16"/>
        </w:rPr>
        <w:t>.</w:t>
      </w:r>
    </w:p>
    <w:p w14:paraId="7674BD14" w14:textId="6386B907" w:rsidR="0063674B" w:rsidRPr="00BC06C1" w:rsidRDefault="0063674B" w:rsidP="0063674B">
      <w:pPr>
        <w:pStyle w:val="CETBodytext"/>
        <w:rPr>
          <w:lang w:val="en-GB"/>
        </w:rPr>
      </w:pPr>
      <w:r w:rsidRPr="00BC06C1">
        <w:rPr>
          <w:lang w:val="en-GB"/>
        </w:rPr>
        <w:t xml:space="preserve">When comparing the models’ representations, the pyrogenic and </w:t>
      </w:r>
      <w:proofErr w:type="spellStart"/>
      <w:r w:rsidRPr="00BC06C1">
        <w:rPr>
          <w:lang w:val="en-GB"/>
        </w:rPr>
        <w:t>terpenic</w:t>
      </w:r>
      <w:proofErr w:type="spellEnd"/>
      <w:r w:rsidRPr="00BC06C1">
        <w:rPr>
          <w:lang w:val="en-GB"/>
        </w:rPr>
        <w:t xml:space="preserve"> characters tend to dominate the odour of the mixture when the furfuryl mercaptan and the α-pinene respectively have X</w:t>
      </w:r>
      <w:r w:rsidRPr="00BC06C1">
        <w:rPr>
          <w:vertAlign w:val="subscript"/>
          <w:lang w:val="en-GB"/>
        </w:rPr>
        <w:t xml:space="preserve">2 </w:t>
      </w:r>
      <w:r w:rsidRPr="00BC06C1">
        <w:rPr>
          <w:lang w:val="en-GB"/>
        </w:rPr>
        <w:t>and X</w:t>
      </w:r>
      <w:r w:rsidRPr="00BC06C1">
        <w:rPr>
          <w:lang w:val="en-GB"/>
        </w:rPr>
        <w:softHyphen/>
      </w:r>
      <w:r w:rsidRPr="00BC06C1">
        <w:rPr>
          <w:vertAlign w:val="subscript"/>
          <w:lang w:val="en-GB"/>
        </w:rPr>
        <w:t>3</w:t>
      </w:r>
      <w:r w:rsidRPr="00BC06C1">
        <w:rPr>
          <w:lang w:val="en-GB"/>
        </w:rPr>
        <w:t xml:space="preserve"> over 75% (</w:t>
      </w:r>
      <w:r w:rsidRPr="00BC06C1">
        <w:rPr>
          <w:lang w:val="en-GB"/>
        </w:rPr>
        <w:fldChar w:fldCharType="begin"/>
      </w:r>
      <w:r w:rsidRPr="00BC06C1">
        <w:rPr>
          <w:lang w:val="en-GB"/>
        </w:rPr>
        <w:instrText xml:space="preserve"> REF _Ref36557806 \h </w:instrText>
      </w:r>
      <w:r w:rsidR="00BC06C1">
        <w:rPr>
          <w:lang w:val="en-GB"/>
        </w:rPr>
        <w:instrText xml:space="preserve"> \* MERGEFORMAT </w:instrText>
      </w:r>
      <w:r w:rsidRPr="00BC06C1">
        <w:rPr>
          <w:lang w:val="en-GB"/>
        </w:rPr>
      </w:r>
      <w:r w:rsidRPr="00BC06C1">
        <w:rPr>
          <w:lang w:val="en-GB"/>
        </w:rPr>
        <w:fldChar w:fldCharType="separate"/>
      </w:r>
      <w:r w:rsidRPr="00BC06C1">
        <w:t xml:space="preserve">Figure </w:t>
      </w:r>
      <w:r w:rsidRPr="00BC06C1">
        <w:rPr>
          <w:noProof/>
        </w:rPr>
        <w:t>3</w:t>
      </w:r>
      <w:r w:rsidRPr="00BC06C1">
        <w:rPr>
          <w:lang w:val="en-GB"/>
        </w:rPr>
        <w:fldChar w:fldCharType="end"/>
      </w:r>
      <w:r w:rsidRPr="00BC06C1">
        <w:rPr>
          <w:lang w:val="en-GB"/>
        </w:rPr>
        <w:t xml:space="preserve">). </w:t>
      </w:r>
      <w:r w:rsidRPr="00BC06C1">
        <w:rPr>
          <w:lang w:val="en-GB"/>
        </w:rPr>
        <w:lastRenderedPageBreak/>
        <w:t>This is not the case of the sulphurous character which tend to dominate the odour of the mixture (an odour score &lt;5/9) at lower proportions.</w:t>
      </w:r>
    </w:p>
    <w:p w14:paraId="7888EB45" w14:textId="3E8371B4" w:rsidR="009A7A4C" w:rsidRPr="00BC06C1" w:rsidRDefault="004C5BC3" w:rsidP="004C5BC3">
      <w:pPr>
        <w:pStyle w:val="CETBodytext"/>
        <w:ind w:right="-24"/>
        <w:rPr>
          <w:noProof/>
          <w:lang w:val="en-GB"/>
        </w:rPr>
      </w:pPr>
      <w:r w:rsidRPr="00BC06C1">
        <w:rPr>
          <w:noProof/>
          <w:lang w:val="pt-PT" w:eastAsia="pt-PT"/>
        </w:rPr>
        <w:drawing>
          <wp:inline distT="0" distB="0" distL="0" distR="0" wp14:anchorId="7F3C32EA" wp14:editId="2B6A9AA1">
            <wp:extent cx="2484120" cy="19329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6667" cy="1950505"/>
                    </a:xfrm>
                    <a:prstGeom prst="rect">
                      <a:avLst/>
                    </a:prstGeom>
                    <a:noFill/>
                    <a:ln w="9525">
                      <a:noFill/>
                    </a:ln>
                  </pic:spPr>
                </pic:pic>
              </a:graphicData>
            </a:graphic>
          </wp:inline>
        </w:drawing>
      </w:r>
      <w:r w:rsidR="009A7A4C" w:rsidRPr="00BC06C1">
        <w:rPr>
          <w:noProof/>
          <w:lang w:val="pt-PT" w:eastAsia="pt-PT"/>
        </w:rPr>
        <w:drawing>
          <wp:inline distT="0" distB="0" distL="0" distR="0" wp14:anchorId="4834E5A0" wp14:editId="48D5F9C8">
            <wp:extent cx="1988820" cy="19488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7838" cy="1967500"/>
                    </a:xfrm>
                    <a:prstGeom prst="rect">
                      <a:avLst/>
                    </a:prstGeom>
                    <a:noFill/>
                    <a:ln w="9525">
                      <a:noFill/>
                    </a:ln>
                  </pic:spPr>
                </pic:pic>
              </a:graphicData>
            </a:graphic>
          </wp:inline>
        </w:drawing>
      </w:r>
    </w:p>
    <w:p w14:paraId="4BF8A7E5" w14:textId="53ADD8F6" w:rsidR="004C5BC3" w:rsidRPr="00BC06C1" w:rsidRDefault="004C5BC3" w:rsidP="004C5BC3">
      <w:pPr>
        <w:pStyle w:val="CETCaption"/>
        <w:ind w:right="-24"/>
      </w:pPr>
      <w:bookmarkStart w:id="4" w:name="_Ref35250148"/>
      <w:r w:rsidRPr="00BC06C1">
        <w:rPr>
          <w:noProof/>
          <w:lang w:val="pt-PT" w:eastAsia="pt-PT"/>
        </w:rPr>
        <w:drawing>
          <wp:anchor distT="0" distB="0" distL="114300" distR="114300" simplePos="0" relativeHeight="251678720" behindDoc="0" locked="0" layoutInCell="1" allowOverlap="1" wp14:anchorId="4F0D1796" wp14:editId="4695B805">
            <wp:simplePos x="0" y="0"/>
            <wp:positionH relativeFrom="column">
              <wp:posOffset>-4445</wp:posOffset>
            </wp:positionH>
            <wp:positionV relativeFrom="paragraph">
              <wp:posOffset>53340</wp:posOffset>
            </wp:positionV>
            <wp:extent cx="2232660" cy="2085975"/>
            <wp:effectExtent l="0" t="0" r="0"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2660" cy="2085975"/>
                    </a:xfrm>
                    <a:prstGeom prst="rect">
                      <a:avLst/>
                    </a:prstGeom>
                    <a:noFill/>
                  </pic:spPr>
                </pic:pic>
              </a:graphicData>
            </a:graphic>
            <wp14:sizeRelH relativeFrom="page">
              <wp14:pctWidth>0</wp14:pctWidth>
            </wp14:sizeRelH>
            <wp14:sizeRelV relativeFrom="page">
              <wp14:pctHeight>0</wp14:pctHeight>
            </wp14:sizeRelV>
          </wp:anchor>
        </w:drawing>
      </w:r>
    </w:p>
    <w:p w14:paraId="39ADC7D2" w14:textId="2201FA2C" w:rsidR="00E937D0" w:rsidRPr="00BC06C1" w:rsidRDefault="00A11DF7" w:rsidP="004C5BC3">
      <w:pPr>
        <w:pStyle w:val="CETCaption"/>
        <w:ind w:right="-24"/>
      </w:pPr>
      <w:bookmarkStart w:id="5" w:name="_Ref36557806"/>
      <w:r w:rsidRPr="00BC06C1">
        <w:t xml:space="preserve">Figure </w:t>
      </w:r>
      <w:r w:rsidRPr="00BC06C1">
        <w:fldChar w:fldCharType="begin"/>
      </w:r>
      <w:r w:rsidRPr="00BC06C1">
        <w:instrText xml:space="preserve"> SEQ Figure \* ARABIC </w:instrText>
      </w:r>
      <w:r w:rsidRPr="00BC06C1">
        <w:fldChar w:fldCharType="separate"/>
      </w:r>
      <w:r w:rsidRPr="00BC06C1">
        <w:rPr>
          <w:noProof/>
        </w:rPr>
        <w:t>3</w:t>
      </w:r>
      <w:r w:rsidRPr="00BC06C1">
        <w:fldChar w:fldCharType="end"/>
      </w:r>
      <w:bookmarkEnd w:id="4"/>
      <w:bookmarkEnd w:id="5"/>
      <w:r w:rsidRPr="00BC06C1">
        <w:t xml:space="preserve">: 3D representations of the evolution of the odorous character with the mixture composition (a) pyrogenic character, (b) </w:t>
      </w:r>
      <w:proofErr w:type="spellStart"/>
      <w:r w:rsidRPr="00BC06C1">
        <w:t>terpenic</w:t>
      </w:r>
      <w:proofErr w:type="spellEnd"/>
      <w:r w:rsidRPr="00BC06C1">
        <w:t xml:space="preserve"> and (c) sulphurous</w:t>
      </w:r>
      <w:r w:rsidR="002E0278" w:rsidRPr="00BC06C1">
        <w:rPr>
          <w:sz w:val="16"/>
        </w:rPr>
        <w:t>.</w:t>
      </w:r>
      <w:r w:rsidRPr="00BC06C1">
        <w:t xml:space="preserve"> The ternary plot constitutes the x-y plane</w:t>
      </w:r>
      <w:r w:rsidR="002E0278" w:rsidRPr="00BC06C1">
        <w:rPr>
          <w:sz w:val="16"/>
        </w:rPr>
        <w:t>.</w:t>
      </w:r>
      <w:r w:rsidRPr="00BC06C1">
        <w:t xml:space="preserve"> The z</w:t>
      </w:r>
      <w:r w:rsidR="006F4E29" w:rsidRPr="00BC06C1">
        <w:t>-</w:t>
      </w:r>
      <w:r w:rsidRPr="00BC06C1">
        <w:t>axis refers to the evolution of the odour character from 0 to 9</w:t>
      </w:r>
      <w:r w:rsidR="002E0278" w:rsidRPr="00BC06C1">
        <w:rPr>
          <w:sz w:val="16"/>
        </w:rPr>
        <w:t>.</w:t>
      </w:r>
      <w:r w:rsidRPr="00BC06C1">
        <w:t xml:space="preserve"> The axe is coloured to facilitate the value assessment i</w:t>
      </w:r>
      <w:r w:rsidR="002E0278" w:rsidRPr="00BC06C1">
        <w:rPr>
          <w:sz w:val="16"/>
        </w:rPr>
        <w:t>.</w:t>
      </w:r>
      <w:r w:rsidRPr="00BC06C1">
        <w:t>e</w:t>
      </w:r>
      <w:r w:rsidR="002E0278" w:rsidRPr="00BC06C1">
        <w:rPr>
          <w:sz w:val="16"/>
        </w:rPr>
        <w:t>.</w:t>
      </w:r>
      <w:r w:rsidRPr="00BC06C1">
        <w:t xml:space="preserve"> cyan coloured areas refer to an odour score of </w:t>
      </w:r>
      <w:r w:rsidRPr="00BC06C1">
        <w:rPr>
          <w:rFonts w:cs="Arial"/>
        </w:rPr>
        <w:t>~4</w:t>
      </w:r>
      <w:r w:rsidR="002E0278" w:rsidRPr="00BC06C1">
        <w:rPr>
          <w:rFonts w:cs="Arial"/>
          <w:sz w:val="16"/>
        </w:rPr>
        <w:t>.</w:t>
      </w:r>
      <w:r w:rsidRPr="00BC06C1">
        <w:rPr>
          <w:rFonts w:cs="Arial"/>
        </w:rPr>
        <w:t>5</w:t>
      </w:r>
      <w:r w:rsidR="002E0278" w:rsidRPr="00BC06C1">
        <w:rPr>
          <w:rFonts w:cs="Arial"/>
          <w:sz w:val="16"/>
        </w:rPr>
        <w:t>.</w:t>
      </w:r>
    </w:p>
    <w:p w14:paraId="2331950A" w14:textId="77777777" w:rsidR="009A7A4C" w:rsidRPr="00BC06C1" w:rsidRDefault="009A7A4C" w:rsidP="004C5BC3">
      <w:pPr>
        <w:pStyle w:val="CETBodytext"/>
        <w:ind w:right="-24"/>
        <w:rPr>
          <w:lang w:val="en-GB"/>
        </w:rPr>
      </w:pPr>
    </w:p>
    <w:p w14:paraId="7421D7AD" w14:textId="77777777" w:rsidR="009A7A4C" w:rsidRPr="00BC06C1" w:rsidRDefault="009A7A4C" w:rsidP="004C5BC3">
      <w:pPr>
        <w:pStyle w:val="CETBodytext"/>
        <w:ind w:right="-24"/>
        <w:rPr>
          <w:lang w:val="en-GB"/>
        </w:rPr>
      </w:pPr>
    </w:p>
    <w:p w14:paraId="76B2B5B2" w14:textId="77777777" w:rsidR="009A7A4C" w:rsidRPr="00BC06C1" w:rsidRDefault="009A7A4C" w:rsidP="004C5BC3">
      <w:pPr>
        <w:pStyle w:val="CETBodytext"/>
        <w:ind w:right="-24"/>
        <w:rPr>
          <w:lang w:val="en-GB"/>
        </w:rPr>
      </w:pPr>
    </w:p>
    <w:p w14:paraId="0927AE5D" w14:textId="77777777" w:rsidR="009A7A4C" w:rsidRPr="00BC06C1" w:rsidRDefault="009A7A4C" w:rsidP="004C5BC3">
      <w:pPr>
        <w:pStyle w:val="CETBodytext"/>
        <w:ind w:right="-24"/>
        <w:rPr>
          <w:lang w:val="en-GB"/>
        </w:rPr>
      </w:pPr>
    </w:p>
    <w:p w14:paraId="7F3ABA06" w14:textId="77777777" w:rsidR="009A7A4C" w:rsidRPr="00BC06C1" w:rsidRDefault="009A7A4C" w:rsidP="004C5BC3">
      <w:pPr>
        <w:pStyle w:val="CETBodytext"/>
        <w:ind w:right="-24"/>
        <w:rPr>
          <w:lang w:val="en-GB"/>
        </w:rPr>
      </w:pPr>
    </w:p>
    <w:p w14:paraId="3DBF4012" w14:textId="59019F68" w:rsidR="004B3E82" w:rsidRPr="00BC06C1" w:rsidRDefault="00EF3157" w:rsidP="004C5BC3">
      <w:pPr>
        <w:pStyle w:val="CETBodytext"/>
        <w:ind w:right="-24"/>
        <w:rPr>
          <w:lang w:val="en-GB"/>
        </w:rPr>
      </w:pPr>
      <w:r w:rsidRPr="00BC06C1">
        <w:rPr>
          <w:lang w:val="en-GB"/>
        </w:rPr>
        <w:t>As seen in Figure 3c, the odour score of the sulphurous character tends to be 5-6 over 9 when the composition is 40% propyl mercaptan and 60% α-pinene or 20% propyl mercaptan and 80% furfuryl mercaptan, so relatively lesser propyl mercaptan</w:t>
      </w:r>
      <w:r w:rsidR="0063674B" w:rsidRPr="00BC06C1">
        <w:rPr>
          <w:lang w:val="en-GB"/>
        </w:rPr>
        <w:t xml:space="preserve"> in the mixture than other odorants</w:t>
      </w:r>
      <w:r w:rsidRPr="00BC06C1">
        <w:rPr>
          <w:lang w:val="en-GB"/>
        </w:rPr>
        <w:t>.</w:t>
      </w:r>
      <w:r w:rsidR="0063674B" w:rsidRPr="00BC06C1">
        <w:rPr>
          <w:lang w:val="en-GB"/>
        </w:rPr>
        <w:t xml:space="preserve"> This shows a dominance of the sulphurous character over pyrogenic and </w:t>
      </w:r>
      <w:proofErr w:type="spellStart"/>
      <w:r w:rsidR="0063674B" w:rsidRPr="00BC06C1">
        <w:rPr>
          <w:lang w:val="en-GB"/>
        </w:rPr>
        <w:t>terpenic</w:t>
      </w:r>
      <w:proofErr w:type="spellEnd"/>
      <w:r w:rsidR="0063674B" w:rsidRPr="00BC06C1">
        <w:rPr>
          <w:lang w:val="en-GB"/>
        </w:rPr>
        <w:t xml:space="preserve"> characters. </w:t>
      </w:r>
    </w:p>
    <w:p w14:paraId="7D2C95FD" w14:textId="1D0CDD2A" w:rsidR="000779E9" w:rsidRPr="00BC06C1" w:rsidRDefault="000779E9" w:rsidP="004C5BC3">
      <w:pPr>
        <w:pStyle w:val="CETheadingx"/>
        <w:ind w:right="-24"/>
        <w:rPr>
          <w:lang w:val="en-GB"/>
        </w:rPr>
      </w:pPr>
      <w:r w:rsidRPr="00BC06C1">
        <w:rPr>
          <w:lang w:val="en-GB"/>
        </w:rPr>
        <w:t>Models validation</w:t>
      </w:r>
    </w:p>
    <w:p w14:paraId="118D48A3" w14:textId="4D2DBC69" w:rsidR="000779E9" w:rsidRPr="00BC06C1" w:rsidRDefault="009F257D" w:rsidP="004C5BC3">
      <w:pPr>
        <w:pStyle w:val="CETBodytext"/>
        <w:ind w:right="-24"/>
        <w:rPr>
          <w:lang w:val="en-GB"/>
        </w:rPr>
      </w:pPr>
      <w:r w:rsidRPr="00BC06C1">
        <w:rPr>
          <w:lang w:val="en-GB"/>
        </w:rPr>
        <w:t>The validation was made using the test mixtures</w:t>
      </w:r>
      <w:r w:rsidR="002E0278" w:rsidRPr="00BC06C1">
        <w:rPr>
          <w:sz w:val="16"/>
          <w:lang w:val="en-GB"/>
        </w:rPr>
        <w:t>.</w:t>
      </w:r>
      <w:r w:rsidRPr="00BC06C1">
        <w:rPr>
          <w:lang w:val="en-GB"/>
        </w:rPr>
        <w:t xml:space="preserve"> These mixtures are represented with green </w:t>
      </w:r>
      <w:r w:rsidR="002136C0" w:rsidRPr="00BC06C1">
        <w:rPr>
          <w:lang w:val="en-GB"/>
        </w:rPr>
        <w:t>dots</w:t>
      </w:r>
      <w:r w:rsidRPr="00BC06C1">
        <w:rPr>
          <w:lang w:val="en-GB"/>
        </w:rPr>
        <w:t xml:space="preserve"> in </w:t>
      </w:r>
      <w:r w:rsidRPr="00BC06C1">
        <w:rPr>
          <w:lang w:val="en-GB"/>
        </w:rPr>
        <w:fldChar w:fldCharType="begin"/>
      </w:r>
      <w:r w:rsidRPr="00BC06C1">
        <w:rPr>
          <w:lang w:val="en-GB"/>
        </w:rPr>
        <w:instrText xml:space="preserve"> REF _Ref35253610 \h </w:instrText>
      </w:r>
      <w:r w:rsidR="00FF0D14" w:rsidRPr="00BC06C1">
        <w:rPr>
          <w:lang w:val="en-GB"/>
        </w:rPr>
        <w:instrText xml:space="preserve"> \* MERGEFORMAT </w:instrText>
      </w:r>
      <w:r w:rsidRPr="00BC06C1">
        <w:rPr>
          <w:lang w:val="en-GB"/>
        </w:rPr>
      </w:r>
      <w:r w:rsidRPr="00BC06C1">
        <w:rPr>
          <w:lang w:val="en-GB"/>
        </w:rPr>
        <w:fldChar w:fldCharType="separate"/>
      </w:r>
      <w:r w:rsidRPr="00BC06C1">
        <w:rPr>
          <w:lang w:val="en-GB"/>
        </w:rPr>
        <w:t xml:space="preserve">Figure </w:t>
      </w:r>
      <w:r w:rsidRPr="00BC06C1">
        <w:rPr>
          <w:noProof/>
          <w:lang w:val="en-GB"/>
        </w:rPr>
        <w:t>2</w:t>
      </w:r>
      <w:r w:rsidRPr="00BC06C1">
        <w:rPr>
          <w:lang w:val="en-GB"/>
        </w:rPr>
        <w:fldChar w:fldCharType="end"/>
      </w:r>
      <w:r w:rsidR="00B7111A" w:rsidRPr="00BC06C1">
        <w:rPr>
          <w:lang w:val="en-GB"/>
        </w:rPr>
        <w:t xml:space="preserve"> </w:t>
      </w:r>
      <w:r w:rsidR="006F4E29" w:rsidRPr="00BC06C1">
        <w:rPr>
          <w:lang w:val="en-GB"/>
        </w:rPr>
        <w:t>that were</w:t>
      </w:r>
      <w:r w:rsidR="00B7111A" w:rsidRPr="00BC06C1">
        <w:rPr>
          <w:lang w:val="en-GB"/>
        </w:rPr>
        <w:t xml:space="preserve"> not used </w:t>
      </w:r>
      <w:r w:rsidR="006F4E29" w:rsidRPr="00BC06C1">
        <w:rPr>
          <w:lang w:val="en-GB"/>
        </w:rPr>
        <w:t>for</w:t>
      </w:r>
      <w:r w:rsidR="00B7111A" w:rsidRPr="00BC06C1">
        <w:rPr>
          <w:lang w:val="en-GB"/>
        </w:rPr>
        <w:t xml:space="preserve"> </w:t>
      </w:r>
      <w:proofErr w:type="gramStart"/>
      <w:r w:rsidRPr="00BC06C1">
        <w:rPr>
          <w:lang w:val="en-GB"/>
        </w:rPr>
        <w:t>model</w:t>
      </w:r>
      <w:r w:rsidR="006F4E29" w:rsidRPr="00BC06C1">
        <w:rPr>
          <w:lang w:val="en-GB"/>
        </w:rPr>
        <w:t>s</w:t>
      </w:r>
      <w:proofErr w:type="gramEnd"/>
      <w:r w:rsidRPr="00BC06C1">
        <w:rPr>
          <w:lang w:val="en-GB"/>
        </w:rPr>
        <w:t xml:space="preserve"> construction</w:t>
      </w:r>
      <w:r w:rsidR="002E0278" w:rsidRPr="00BC06C1">
        <w:rPr>
          <w:sz w:val="16"/>
          <w:lang w:val="en-GB"/>
        </w:rPr>
        <w:t>.</w:t>
      </w:r>
      <w:r w:rsidRPr="00BC06C1">
        <w:rPr>
          <w:lang w:val="en-GB"/>
        </w:rPr>
        <w:t xml:space="preserve"> The validation was done by comparing experimental </w:t>
      </w:r>
      <w:r w:rsidR="001F6AC0" w:rsidRPr="00BC06C1">
        <w:rPr>
          <w:lang w:val="en-GB"/>
        </w:rPr>
        <w:t xml:space="preserve">results from the </w:t>
      </w:r>
      <w:r w:rsidR="00D47E76" w:rsidRPr="00BC06C1">
        <w:rPr>
          <w:lang w:val="en-GB"/>
        </w:rPr>
        <w:t xml:space="preserve">sensory analyses </w:t>
      </w:r>
      <w:r w:rsidR="00B7111A" w:rsidRPr="00BC06C1">
        <w:rPr>
          <w:lang w:val="en-GB"/>
        </w:rPr>
        <w:t xml:space="preserve">to </w:t>
      </w:r>
      <w:r w:rsidR="00D47E76" w:rsidRPr="00BC06C1">
        <w:rPr>
          <w:lang w:val="en-GB"/>
        </w:rPr>
        <w:t xml:space="preserve">the theoretical results from the model </w:t>
      </w:r>
      <w:r w:rsidR="005960AD" w:rsidRPr="00BC06C1">
        <w:rPr>
          <w:lang w:val="en-GB"/>
        </w:rPr>
        <w:t>equations</w:t>
      </w:r>
      <w:r w:rsidR="002E0278" w:rsidRPr="00BC06C1">
        <w:rPr>
          <w:sz w:val="16"/>
          <w:lang w:val="en-GB"/>
        </w:rPr>
        <w:t>.</w:t>
      </w:r>
      <w:r w:rsidR="005960AD" w:rsidRPr="00BC06C1">
        <w:rPr>
          <w:lang w:val="en-GB"/>
        </w:rPr>
        <w:t xml:space="preserve"> The comparison was made using a t-test</w:t>
      </w:r>
      <w:r w:rsidR="0035065F" w:rsidRPr="00BC06C1">
        <w:rPr>
          <w:lang w:val="en-GB"/>
        </w:rPr>
        <w:t xml:space="preserve"> with α=0</w:t>
      </w:r>
      <w:r w:rsidR="002E0278" w:rsidRPr="00BC06C1">
        <w:rPr>
          <w:sz w:val="16"/>
          <w:lang w:val="en-GB"/>
        </w:rPr>
        <w:t>.</w:t>
      </w:r>
      <w:r w:rsidR="0035065F" w:rsidRPr="00BC06C1">
        <w:rPr>
          <w:lang w:val="en-GB"/>
        </w:rPr>
        <w:t>05</w:t>
      </w:r>
      <w:r w:rsidR="002E0278" w:rsidRPr="00BC06C1">
        <w:rPr>
          <w:sz w:val="16"/>
          <w:lang w:val="en-GB"/>
        </w:rPr>
        <w:t>.</w:t>
      </w:r>
      <w:r w:rsidR="005960AD" w:rsidRPr="00BC06C1">
        <w:rPr>
          <w:lang w:val="en-GB"/>
        </w:rPr>
        <w:t xml:space="preserve"> </w:t>
      </w:r>
    </w:p>
    <w:p w14:paraId="5103BA53" w14:textId="2F9DA20E" w:rsidR="00902D2C" w:rsidRPr="00BC06C1" w:rsidRDefault="00902D2C" w:rsidP="004C5BC3">
      <w:pPr>
        <w:pStyle w:val="CETTabletitle"/>
        <w:ind w:right="-24"/>
      </w:pPr>
      <w:r w:rsidRPr="00BC06C1">
        <w:t xml:space="preserve">Table </w:t>
      </w:r>
      <w:r w:rsidRPr="00BC06C1">
        <w:fldChar w:fldCharType="begin"/>
      </w:r>
      <w:r w:rsidRPr="00BC06C1">
        <w:instrText xml:space="preserve"> SEQ Table \* ARABIC </w:instrText>
      </w:r>
      <w:r w:rsidRPr="00BC06C1">
        <w:fldChar w:fldCharType="separate"/>
      </w:r>
      <w:r w:rsidRPr="00BC06C1">
        <w:rPr>
          <w:noProof/>
        </w:rPr>
        <w:t>4</w:t>
      </w:r>
      <w:r w:rsidRPr="00BC06C1">
        <w:fldChar w:fldCharType="end"/>
      </w:r>
      <w:r w:rsidRPr="00BC06C1">
        <w:t xml:space="preserve">: </w:t>
      </w:r>
      <w:r w:rsidR="00B672BB" w:rsidRPr="00BC06C1">
        <w:t>T</w:t>
      </w:r>
      <w:r w:rsidRPr="00BC06C1">
        <w:t>heoretical (rounded numbers) and experimental results of each of the three characters for each test mixture</w:t>
      </w:r>
      <w:r w:rsidRPr="00BC06C1">
        <w:rPr>
          <w:sz w:val="16"/>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55"/>
        <w:gridCol w:w="1255"/>
        <w:gridCol w:w="1255"/>
        <w:gridCol w:w="1255"/>
        <w:gridCol w:w="1255"/>
        <w:gridCol w:w="1255"/>
        <w:gridCol w:w="1255"/>
      </w:tblGrid>
      <w:tr w:rsidR="00902D2C" w:rsidRPr="00BC06C1" w14:paraId="10FE290F" w14:textId="77777777" w:rsidTr="00B7111A">
        <w:trPr>
          <w:trHeight w:val="20"/>
        </w:trPr>
        <w:tc>
          <w:tcPr>
            <w:tcW w:w="1255" w:type="dxa"/>
            <w:tcBorders>
              <w:top w:val="single" w:sz="12" w:space="0" w:color="008000"/>
              <w:bottom w:val="single" w:sz="12" w:space="0" w:color="008000"/>
            </w:tcBorders>
            <w:shd w:val="clear" w:color="auto" w:fill="FFFFFF"/>
          </w:tcPr>
          <w:p w14:paraId="170FF432" w14:textId="77777777" w:rsidR="00902D2C" w:rsidRPr="00BC06C1" w:rsidRDefault="00902D2C" w:rsidP="004C5BC3">
            <w:pPr>
              <w:pStyle w:val="CETBodytext"/>
              <w:ind w:right="-24"/>
              <w:rPr>
                <w:lang w:val="en-GB"/>
              </w:rPr>
            </w:pPr>
          </w:p>
        </w:tc>
        <w:tc>
          <w:tcPr>
            <w:tcW w:w="3765" w:type="dxa"/>
            <w:gridSpan w:val="3"/>
            <w:tcBorders>
              <w:top w:val="single" w:sz="12" w:space="0" w:color="008000"/>
              <w:bottom w:val="single" w:sz="12" w:space="0" w:color="008000"/>
            </w:tcBorders>
            <w:shd w:val="clear" w:color="auto" w:fill="FFFFFF"/>
          </w:tcPr>
          <w:p w14:paraId="5A17E72C" w14:textId="77777777" w:rsidR="00902D2C" w:rsidRPr="00BC06C1" w:rsidRDefault="00902D2C" w:rsidP="004C5BC3">
            <w:pPr>
              <w:pStyle w:val="CETBodytext"/>
              <w:ind w:right="-24"/>
              <w:rPr>
                <w:rFonts w:cs="Arial"/>
                <w:szCs w:val="18"/>
                <w:lang w:val="en-GB"/>
              </w:rPr>
            </w:pPr>
            <w:r w:rsidRPr="00BC06C1">
              <w:rPr>
                <w:rFonts w:cs="Arial"/>
                <w:szCs w:val="18"/>
                <w:lang w:val="en-GB"/>
              </w:rPr>
              <w:t>Theoretical results</w:t>
            </w:r>
          </w:p>
        </w:tc>
        <w:tc>
          <w:tcPr>
            <w:tcW w:w="3765" w:type="dxa"/>
            <w:gridSpan w:val="3"/>
            <w:tcBorders>
              <w:top w:val="single" w:sz="12" w:space="0" w:color="008000"/>
              <w:bottom w:val="single" w:sz="12" w:space="0" w:color="008000"/>
            </w:tcBorders>
            <w:shd w:val="clear" w:color="auto" w:fill="FFFFFF"/>
          </w:tcPr>
          <w:p w14:paraId="620C67FC" w14:textId="77777777" w:rsidR="00902D2C" w:rsidRPr="00BC06C1" w:rsidRDefault="00902D2C" w:rsidP="004C5BC3">
            <w:pPr>
              <w:pStyle w:val="CETBodytext"/>
              <w:ind w:right="-24"/>
              <w:rPr>
                <w:rFonts w:cs="Arial"/>
                <w:szCs w:val="18"/>
                <w:lang w:val="en-GB"/>
              </w:rPr>
            </w:pPr>
            <w:r w:rsidRPr="00BC06C1">
              <w:rPr>
                <w:rFonts w:cs="Arial"/>
                <w:szCs w:val="18"/>
                <w:lang w:val="en-GB"/>
              </w:rPr>
              <w:t>Experimental results</w:t>
            </w:r>
          </w:p>
        </w:tc>
      </w:tr>
      <w:tr w:rsidR="00902D2C" w:rsidRPr="00BC06C1" w14:paraId="50A4A9FF" w14:textId="77777777" w:rsidTr="00B7111A">
        <w:trPr>
          <w:trHeight w:val="20"/>
        </w:trPr>
        <w:tc>
          <w:tcPr>
            <w:tcW w:w="1255" w:type="dxa"/>
            <w:tcBorders>
              <w:top w:val="single" w:sz="12" w:space="0" w:color="008000"/>
              <w:bottom w:val="single" w:sz="4" w:space="0" w:color="auto"/>
            </w:tcBorders>
            <w:shd w:val="clear" w:color="auto" w:fill="FFFFFF"/>
          </w:tcPr>
          <w:p w14:paraId="0179D741" w14:textId="77777777" w:rsidR="00902D2C" w:rsidRPr="00BC06C1" w:rsidRDefault="00902D2C" w:rsidP="004C5BC3">
            <w:pPr>
              <w:pStyle w:val="CETBodytext"/>
              <w:ind w:right="-24"/>
              <w:rPr>
                <w:lang w:val="en-GB"/>
              </w:rPr>
            </w:pPr>
            <w:r w:rsidRPr="00BC06C1">
              <w:rPr>
                <w:lang w:val="en-GB"/>
              </w:rPr>
              <w:t>Tests</w:t>
            </w:r>
          </w:p>
        </w:tc>
        <w:tc>
          <w:tcPr>
            <w:tcW w:w="1255" w:type="dxa"/>
            <w:tcBorders>
              <w:top w:val="single" w:sz="12" w:space="0" w:color="008000"/>
              <w:bottom w:val="single" w:sz="4" w:space="0" w:color="auto"/>
            </w:tcBorders>
            <w:shd w:val="clear" w:color="auto" w:fill="FFFFFF"/>
          </w:tcPr>
          <w:p w14:paraId="3A4391EF" w14:textId="77777777" w:rsidR="00902D2C" w:rsidRPr="00BC06C1" w:rsidRDefault="00902D2C" w:rsidP="004C5BC3">
            <w:pPr>
              <w:pStyle w:val="CETBodytext"/>
              <w:ind w:right="-24"/>
              <w:rPr>
                <w:lang w:val="en-GB"/>
              </w:rPr>
            </w:pPr>
            <w:r w:rsidRPr="00BC06C1">
              <w:rPr>
                <w:lang w:val="en-GB"/>
              </w:rPr>
              <w:t>Pyrogenic</w:t>
            </w:r>
          </w:p>
        </w:tc>
        <w:tc>
          <w:tcPr>
            <w:tcW w:w="1255" w:type="dxa"/>
            <w:tcBorders>
              <w:top w:val="single" w:sz="12" w:space="0" w:color="008000"/>
              <w:bottom w:val="single" w:sz="4" w:space="0" w:color="auto"/>
            </w:tcBorders>
            <w:shd w:val="clear" w:color="auto" w:fill="FFFFFF"/>
          </w:tcPr>
          <w:p w14:paraId="4D4255F1" w14:textId="77777777" w:rsidR="00902D2C" w:rsidRPr="00BC06C1" w:rsidRDefault="00902D2C" w:rsidP="004C5BC3">
            <w:pPr>
              <w:pStyle w:val="CETBodytext"/>
              <w:ind w:right="-24"/>
              <w:rPr>
                <w:lang w:val="en-GB"/>
              </w:rPr>
            </w:pPr>
            <w:proofErr w:type="spellStart"/>
            <w:r w:rsidRPr="00BC06C1">
              <w:rPr>
                <w:lang w:val="en-GB"/>
              </w:rPr>
              <w:t>Terpenic</w:t>
            </w:r>
            <w:proofErr w:type="spellEnd"/>
          </w:p>
        </w:tc>
        <w:tc>
          <w:tcPr>
            <w:tcW w:w="1255" w:type="dxa"/>
            <w:tcBorders>
              <w:top w:val="single" w:sz="12" w:space="0" w:color="008000"/>
              <w:bottom w:val="single" w:sz="4" w:space="0" w:color="auto"/>
            </w:tcBorders>
            <w:shd w:val="clear" w:color="auto" w:fill="FFFFFF"/>
          </w:tcPr>
          <w:p w14:paraId="04E7D4DF" w14:textId="77777777" w:rsidR="00902D2C" w:rsidRPr="00BC06C1" w:rsidRDefault="00902D2C" w:rsidP="004C5BC3">
            <w:pPr>
              <w:pStyle w:val="CETBodytext"/>
              <w:ind w:right="-24"/>
              <w:rPr>
                <w:rFonts w:cs="Arial"/>
                <w:szCs w:val="18"/>
                <w:lang w:val="en-GB"/>
              </w:rPr>
            </w:pPr>
            <w:r w:rsidRPr="00BC06C1">
              <w:rPr>
                <w:rFonts w:cs="Arial"/>
                <w:szCs w:val="18"/>
                <w:lang w:val="en-GB"/>
              </w:rPr>
              <w:t>Sulphurous</w:t>
            </w:r>
          </w:p>
        </w:tc>
        <w:tc>
          <w:tcPr>
            <w:tcW w:w="1255" w:type="dxa"/>
            <w:tcBorders>
              <w:top w:val="single" w:sz="12" w:space="0" w:color="008000"/>
              <w:bottom w:val="single" w:sz="4" w:space="0" w:color="auto"/>
            </w:tcBorders>
            <w:shd w:val="clear" w:color="auto" w:fill="FFFFFF"/>
          </w:tcPr>
          <w:p w14:paraId="4CDE2C14" w14:textId="77777777" w:rsidR="00902D2C" w:rsidRPr="00BC06C1" w:rsidRDefault="00902D2C" w:rsidP="004C5BC3">
            <w:pPr>
              <w:pStyle w:val="CETBodytext"/>
              <w:ind w:right="-24"/>
              <w:rPr>
                <w:rFonts w:cs="Arial"/>
                <w:szCs w:val="18"/>
                <w:lang w:val="en-GB"/>
              </w:rPr>
            </w:pPr>
            <w:r w:rsidRPr="00BC06C1">
              <w:rPr>
                <w:rFonts w:cs="Arial"/>
                <w:szCs w:val="18"/>
                <w:lang w:val="en-GB"/>
              </w:rPr>
              <w:t>Pyrogenic</w:t>
            </w:r>
          </w:p>
        </w:tc>
        <w:tc>
          <w:tcPr>
            <w:tcW w:w="1255" w:type="dxa"/>
            <w:tcBorders>
              <w:top w:val="single" w:sz="12" w:space="0" w:color="008000"/>
              <w:bottom w:val="single" w:sz="4" w:space="0" w:color="auto"/>
            </w:tcBorders>
            <w:shd w:val="clear" w:color="auto" w:fill="FFFFFF"/>
          </w:tcPr>
          <w:p w14:paraId="024DD688" w14:textId="77777777" w:rsidR="00902D2C" w:rsidRPr="00BC06C1" w:rsidRDefault="00902D2C" w:rsidP="004C5BC3">
            <w:pPr>
              <w:pStyle w:val="CETBodytext"/>
              <w:ind w:right="-24"/>
              <w:rPr>
                <w:rFonts w:cs="Arial"/>
                <w:szCs w:val="18"/>
                <w:lang w:val="en-GB"/>
              </w:rPr>
            </w:pPr>
            <w:proofErr w:type="spellStart"/>
            <w:r w:rsidRPr="00BC06C1">
              <w:rPr>
                <w:rFonts w:cs="Arial"/>
                <w:szCs w:val="18"/>
                <w:lang w:val="en-GB"/>
              </w:rPr>
              <w:t>Terpenic</w:t>
            </w:r>
            <w:proofErr w:type="spellEnd"/>
          </w:p>
        </w:tc>
        <w:tc>
          <w:tcPr>
            <w:tcW w:w="1255" w:type="dxa"/>
            <w:tcBorders>
              <w:top w:val="single" w:sz="12" w:space="0" w:color="008000"/>
              <w:bottom w:val="single" w:sz="4" w:space="0" w:color="auto"/>
            </w:tcBorders>
            <w:shd w:val="clear" w:color="auto" w:fill="FFFFFF"/>
          </w:tcPr>
          <w:p w14:paraId="7F2BDC05" w14:textId="77777777" w:rsidR="00902D2C" w:rsidRPr="00BC06C1" w:rsidRDefault="00902D2C" w:rsidP="004C5BC3">
            <w:pPr>
              <w:pStyle w:val="CETBodytext"/>
              <w:ind w:right="-24"/>
              <w:rPr>
                <w:rFonts w:cs="Arial"/>
                <w:szCs w:val="18"/>
                <w:lang w:val="en-GB"/>
              </w:rPr>
            </w:pPr>
            <w:r w:rsidRPr="00BC06C1">
              <w:rPr>
                <w:rFonts w:cs="Arial"/>
                <w:szCs w:val="18"/>
                <w:lang w:val="en-GB"/>
              </w:rPr>
              <w:t>Sulphurous</w:t>
            </w:r>
          </w:p>
        </w:tc>
      </w:tr>
      <w:tr w:rsidR="003443F7" w:rsidRPr="00BC06C1" w14:paraId="2AD5451B" w14:textId="77777777" w:rsidTr="001343A8">
        <w:trPr>
          <w:trHeight w:val="20"/>
        </w:trPr>
        <w:tc>
          <w:tcPr>
            <w:tcW w:w="1255" w:type="dxa"/>
            <w:tcBorders>
              <w:top w:val="single" w:sz="4" w:space="0" w:color="auto"/>
              <w:right w:val="nil"/>
            </w:tcBorders>
            <w:shd w:val="clear" w:color="auto" w:fill="FFFFFF"/>
          </w:tcPr>
          <w:p w14:paraId="581A880F" w14:textId="77777777" w:rsidR="003443F7" w:rsidRPr="00BC06C1" w:rsidRDefault="003443F7" w:rsidP="004C5BC3">
            <w:pPr>
              <w:pStyle w:val="CETBodytext"/>
              <w:ind w:right="-24"/>
              <w:rPr>
                <w:szCs w:val="18"/>
                <w:lang w:val="en-GB"/>
              </w:rPr>
            </w:pPr>
            <w:r w:rsidRPr="00BC06C1">
              <w:rPr>
                <w:szCs w:val="18"/>
                <w:lang w:val="en-GB"/>
              </w:rPr>
              <w:t>Test 1</w:t>
            </w:r>
          </w:p>
        </w:tc>
        <w:tc>
          <w:tcPr>
            <w:tcW w:w="1255" w:type="dxa"/>
            <w:tcBorders>
              <w:top w:val="single" w:sz="4" w:space="0" w:color="auto"/>
              <w:left w:val="nil"/>
              <w:bottom w:val="nil"/>
              <w:right w:val="nil"/>
            </w:tcBorders>
            <w:shd w:val="clear" w:color="auto" w:fill="auto"/>
          </w:tcPr>
          <w:p w14:paraId="0CE27AEC" w14:textId="4D5EB65F" w:rsidR="003443F7" w:rsidRPr="00BC06C1" w:rsidRDefault="003443F7" w:rsidP="004C5BC3">
            <w:pPr>
              <w:pStyle w:val="CETBodytext"/>
              <w:ind w:right="-24"/>
              <w:rPr>
                <w:szCs w:val="18"/>
                <w:lang w:val="en-GB"/>
              </w:rPr>
            </w:pPr>
            <w:r w:rsidRPr="00BC06C1">
              <w:t>2</w:t>
            </w:r>
          </w:p>
        </w:tc>
        <w:tc>
          <w:tcPr>
            <w:tcW w:w="1255" w:type="dxa"/>
            <w:tcBorders>
              <w:top w:val="single" w:sz="4" w:space="0" w:color="auto"/>
              <w:left w:val="nil"/>
              <w:bottom w:val="nil"/>
              <w:right w:val="nil"/>
            </w:tcBorders>
            <w:shd w:val="clear" w:color="auto" w:fill="auto"/>
          </w:tcPr>
          <w:p w14:paraId="6792708C" w14:textId="458738B2" w:rsidR="003443F7" w:rsidRPr="00BC06C1" w:rsidRDefault="003443F7" w:rsidP="004C5BC3">
            <w:pPr>
              <w:pStyle w:val="CETBodytext"/>
              <w:ind w:right="-24"/>
              <w:rPr>
                <w:szCs w:val="18"/>
                <w:lang w:val="en-GB"/>
              </w:rPr>
            </w:pPr>
            <w:r w:rsidRPr="00BC06C1">
              <w:t>1.2</w:t>
            </w:r>
          </w:p>
        </w:tc>
        <w:tc>
          <w:tcPr>
            <w:tcW w:w="1255" w:type="dxa"/>
            <w:tcBorders>
              <w:top w:val="single" w:sz="4" w:space="0" w:color="auto"/>
              <w:left w:val="nil"/>
              <w:bottom w:val="nil"/>
              <w:right w:val="nil"/>
            </w:tcBorders>
            <w:shd w:val="clear" w:color="auto" w:fill="auto"/>
          </w:tcPr>
          <w:p w14:paraId="77F48944" w14:textId="6F96EADD" w:rsidR="003443F7" w:rsidRPr="00BC06C1" w:rsidRDefault="003443F7" w:rsidP="004C5BC3">
            <w:pPr>
              <w:pStyle w:val="CETBodytext"/>
              <w:ind w:right="-24"/>
              <w:rPr>
                <w:rFonts w:cs="Arial"/>
                <w:szCs w:val="18"/>
                <w:lang w:val="en-GB"/>
              </w:rPr>
            </w:pPr>
            <w:r w:rsidRPr="00BC06C1">
              <w:t>5.8</w:t>
            </w:r>
          </w:p>
        </w:tc>
        <w:tc>
          <w:tcPr>
            <w:tcW w:w="1255" w:type="dxa"/>
            <w:tcBorders>
              <w:top w:val="single" w:sz="4" w:space="0" w:color="auto"/>
              <w:left w:val="nil"/>
              <w:bottom w:val="nil"/>
              <w:right w:val="nil"/>
            </w:tcBorders>
            <w:shd w:val="clear" w:color="auto" w:fill="auto"/>
          </w:tcPr>
          <w:p w14:paraId="7B42F0CF" w14:textId="0BBD1733" w:rsidR="003443F7" w:rsidRPr="00BC06C1" w:rsidRDefault="003443F7" w:rsidP="004C5BC3">
            <w:pPr>
              <w:pStyle w:val="CETBodytext"/>
              <w:ind w:right="-24"/>
              <w:rPr>
                <w:rFonts w:cs="Arial"/>
                <w:szCs w:val="18"/>
                <w:lang w:val="en-GB"/>
              </w:rPr>
            </w:pPr>
            <w:r w:rsidRPr="00BC06C1">
              <w:t>2.1</w:t>
            </w:r>
          </w:p>
        </w:tc>
        <w:tc>
          <w:tcPr>
            <w:tcW w:w="1255" w:type="dxa"/>
            <w:tcBorders>
              <w:top w:val="single" w:sz="4" w:space="0" w:color="auto"/>
              <w:left w:val="nil"/>
              <w:bottom w:val="nil"/>
              <w:right w:val="nil"/>
            </w:tcBorders>
            <w:shd w:val="clear" w:color="auto" w:fill="auto"/>
          </w:tcPr>
          <w:p w14:paraId="521D1FD2" w14:textId="702FBD31" w:rsidR="003443F7" w:rsidRPr="00BC06C1" w:rsidRDefault="003443F7" w:rsidP="004C5BC3">
            <w:pPr>
              <w:pStyle w:val="CETBodytext"/>
              <w:ind w:right="-24"/>
              <w:rPr>
                <w:rFonts w:cs="Arial"/>
                <w:szCs w:val="18"/>
                <w:lang w:val="en-GB"/>
              </w:rPr>
            </w:pPr>
            <w:r w:rsidRPr="00BC06C1">
              <w:t>0.9</w:t>
            </w:r>
          </w:p>
        </w:tc>
        <w:tc>
          <w:tcPr>
            <w:tcW w:w="1255" w:type="dxa"/>
            <w:tcBorders>
              <w:top w:val="single" w:sz="4" w:space="0" w:color="auto"/>
              <w:left w:val="nil"/>
              <w:bottom w:val="nil"/>
              <w:right w:val="nil"/>
            </w:tcBorders>
            <w:shd w:val="clear" w:color="auto" w:fill="auto"/>
          </w:tcPr>
          <w:p w14:paraId="425AA769" w14:textId="7279ED72" w:rsidR="003443F7" w:rsidRPr="00BC06C1" w:rsidRDefault="003443F7" w:rsidP="004C5BC3">
            <w:pPr>
              <w:pStyle w:val="CETBodytext"/>
              <w:ind w:right="-24"/>
              <w:rPr>
                <w:rFonts w:cs="Arial"/>
                <w:szCs w:val="18"/>
                <w:lang w:val="en-GB"/>
              </w:rPr>
            </w:pPr>
            <w:r w:rsidRPr="00BC06C1">
              <w:t>5.7</w:t>
            </w:r>
          </w:p>
        </w:tc>
      </w:tr>
      <w:tr w:rsidR="003443F7" w:rsidRPr="00BC06C1" w14:paraId="1D2A90D1" w14:textId="77777777" w:rsidTr="001343A8">
        <w:trPr>
          <w:trHeight w:val="20"/>
        </w:trPr>
        <w:tc>
          <w:tcPr>
            <w:tcW w:w="1255" w:type="dxa"/>
            <w:tcBorders>
              <w:bottom w:val="nil"/>
              <w:right w:val="nil"/>
            </w:tcBorders>
            <w:shd w:val="clear" w:color="auto" w:fill="FFFFFF"/>
          </w:tcPr>
          <w:p w14:paraId="52C8EE1B" w14:textId="77777777" w:rsidR="003443F7" w:rsidRPr="00BC06C1" w:rsidRDefault="003443F7" w:rsidP="004C5BC3">
            <w:pPr>
              <w:pStyle w:val="CETBodytext"/>
              <w:ind w:right="-24"/>
              <w:rPr>
                <w:szCs w:val="18"/>
                <w:lang w:val="en-GB"/>
              </w:rPr>
            </w:pPr>
            <w:r w:rsidRPr="00BC06C1">
              <w:rPr>
                <w:szCs w:val="18"/>
                <w:lang w:val="en-GB"/>
              </w:rPr>
              <w:t>Test 2</w:t>
            </w:r>
          </w:p>
        </w:tc>
        <w:tc>
          <w:tcPr>
            <w:tcW w:w="1255" w:type="dxa"/>
            <w:tcBorders>
              <w:top w:val="nil"/>
              <w:left w:val="nil"/>
              <w:bottom w:val="nil"/>
              <w:right w:val="nil"/>
            </w:tcBorders>
            <w:shd w:val="clear" w:color="auto" w:fill="auto"/>
          </w:tcPr>
          <w:p w14:paraId="01635EB9" w14:textId="42ECF75A" w:rsidR="003443F7" w:rsidRPr="00BC06C1" w:rsidRDefault="003443F7" w:rsidP="004C5BC3">
            <w:pPr>
              <w:pStyle w:val="CETBodytext"/>
              <w:ind w:right="-24"/>
              <w:rPr>
                <w:szCs w:val="18"/>
                <w:lang w:val="en-GB"/>
              </w:rPr>
            </w:pPr>
            <w:r w:rsidRPr="00BC06C1">
              <w:t>1.5</w:t>
            </w:r>
          </w:p>
        </w:tc>
        <w:tc>
          <w:tcPr>
            <w:tcW w:w="1255" w:type="dxa"/>
            <w:tcBorders>
              <w:top w:val="nil"/>
              <w:left w:val="nil"/>
              <w:bottom w:val="nil"/>
              <w:right w:val="nil"/>
            </w:tcBorders>
            <w:shd w:val="clear" w:color="auto" w:fill="auto"/>
          </w:tcPr>
          <w:p w14:paraId="5C359BAC" w14:textId="17D9FE81" w:rsidR="003443F7" w:rsidRPr="00BC06C1" w:rsidRDefault="003443F7" w:rsidP="004C5BC3">
            <w:pPr>
              <w:pStyle w:val="CETBodytext"/>
              <w:ind w:right="-24"/>
              <w:rPr>
                <w:szCs w:val="18"/>
                <w:lang w:val="en-GB"/>
              </w:rPr>
            </w:pPr>
            <w:r w:rsidRPr="00BC06C1">
              <w:t>5</w:t>
            </w:r>
          </w:p>
        </w:tc>
        <w:tc>
          <w:tcPr>
            <w:tcW w:w="1255" w:type="dxa"/>
            <w:tcBorders>
              <w:top w:val="nil"/>
              <w:left w:val="nil"/>
              <w:bottom w:val="nil"/>
              <w:right w:val="nil"/>
            </w:tcBorders>
            <w:shd w:val="clear" w:color="auto" w:fill="auto"/>
          </w:tcPr>
          <w:p w14:paraId="0FA205BB" w14:textId="2105674B" w:rsidR="003443F7" w:rsidRPr="00BC06C1" w:rsidRDefault="003443F7" w:rsidP="004C5BC3">
            <w:pPr>
              <w:pStyle w:val="CETBodytext"/>
              <w:ind w:right="-24"/>
              <w:rPr>
                <w:rFonts w:cs="Arial"/>
                <w:szCs w:val="18"/>
                <w:lang w:val="en-GB"/>
              </w:rPr>
            </w:pPr>
            <w:r w:rsidRPr="00BC06C1">
              <w:t>2.5</w:t>
            </w:r>
          </w:p>
        </w:tc>
        <w:tc>
          <w:tcPr>
            <w:tcW w:w="1255" w:type="dxa"/>
            <w:tcBorders>
              <w:top w:val="nil"/>
              <w:left w:val="nil"/>
              <w:bottom w:val="nil"/>
              <w:right w:val="nil"/>
            </w:tcBorders>
            <w:shd w:val="clear" w:color="auto" w:fill="auto"/>
          </w:tcPr>
          <w:p w14:paraId="55C2999E" w14:textId="67586636" w:rsidR="003443F7" w:rsidRPr="00BC06C1" w:rsidRDefault="003443F7" w:rsidP="004C5BC3">
            <w:pPr>
              <w:pStyle w:val="CETBodytext"/>
              <w:ind w:right="-24"/>
              <w:rPr>
                <w:rFonts w:cs="Arial"/>
                <w:szCs w:val="18"/>
                <w:lang w:val="en-GB"/>
              </w:rPr>
            </w:pPr>
            <w:r w:rsidRPr="00BC06C1">
              <w:t>1.3</w:t>
            </w:r>
          </w:p>
        </w:tc>
        <w:tc>
          <w:tcPr>
            <w:tcW w:w="1255" w:type="dxa"/>
            <w:tcBorders>
              <w:top w:val="nil"/>
              <w:left w:val="nil"/>
              <w:bottom w:val="nil"/>
              <w:right w:val="nil"/>
            </w:tcBorders>
            <w:shd w:val="clear" w:color="auto" w:fill="auto"/>
          </w:tcPr>
          <w:p w14:paraId="258C3591" w14:textId="455607C6" w:rsidR="003443F7" w:rsidRPr="00BC06C1" w:rsidRDefault="003443F7" w:rsidP="004C5BC3">
            <w:pPr>
              <w:pStyle w:val="CETBodytext"/>
              <w:ind w:right="-24"/>
              <w:rPr>
                <w:rFonts w:cs="Arial"/>
                <w:szCs w:val="18"/>
                <w:lang w:val="en-GB"/>
              </w:rPr>
            </w:pPr>
            <w:r w:rsidRPr="00BC06C1">
              <w:t>3</w:t>
            </w:r>
          </w:p>
        </w:tc>
        <w:tc>
          <w:tcPr>
            <w:tcW w:w="1255" w:type="dxa"/>
            <w:tcBorders>
              <w:top w:val="nil"/>
              <w:left w:val="nil"/>
              <w:bottom w:val="nil"/>
              <w:right w:val="nil"/>
            </w:tcBorders>
            <w:shd w:val="clear" w:color="auto" w:fill="auto"/>
          </w:tcPr>
          <w:p w14:paraId="0EEFB620" w14:textId="10750ED3" w:rsidR="003443F7" w:rsidRPr="00BC06C1" w:rsidRDefault="003443F7" w:rsidP="004C5BC3">
            <w:pPr>
              <w:pStyle w:val="CETBodytext"/>
              <w:ind w:right="-24"/>
              <w:rPr>
                <w:rFonts w:cs="Arial"/>
                <w:szCs w:val="18"/>
                <w:lang w:val="en-GB"/>
              </w:rPr>
            </w:pPr>
            <w:r w:rsidRPr="00BC06C1">
              <w:t>4</w:t>
            </w:r>
          </w:p>
        </w:tc>
      </w:tr>
      <w:tr w:rsidR="003443F7" w:rsidRPr="00BC06C1" w14:paraId="3F791EB7" w14:textId="77777777" w:rsidTr="001343A8">
        <w:trPr>
          <w:trHeight w:val="20"/>
        </w:trPr>
        <w:tc>
          <w:tcPr>
            <w:tcW w:w="1255" w:type="dxa"/>
            <w:tcBorders>
              <w:top w:val="nil"/>
              <w:bottom w:val="single" w:sz="4" w:space="0" w:color="auto"/>
              <w:right w:val="nil"/>
            </w:tcBorders>
            <w:shd w:val="clear" w:color="auto" w:fill="FFFFFF"/>
          </w:tcPr>
          <w:p w14:paraId="05025555" w14:textId="77777777" w:rsidR="003443F7" w:rsidRPr="00BC06C1" w:rsidRDefault="003443F7" w:rsidP="004C5BC3">
            <w:pPr>
              <w:pStyle w:val="CETBodytext"/>
              <w:ind w:right="-24"/>
              <w:rPr>
                <w:rFonts w:cs="Arial"/>
                <w:szCs w:val="18"/>
                <w:lang w:val="en-GB"/>
              </w:rPr>
            </w:pPr>
            <w:r w:rsidRPr="00BC06C1">
              <w:rPr>
                <w:rFonts w:cs="Arial"/>
                <w:szCs w:val="18"/>
                <w:lang w:val="en-GB"/>
              </w:rPr>
              <w:t>Test 3</w:t>
            </w:r>
          </w:p>
        </w:tc>
        <w:tc>
          <w:tcPr>
            <w:tcW w:w="1255" w:type="dxa"/>
            <w:tcBorders>
              <w:top w:val="nil"/>
              <w:left w:val="nil"/>
              <w:bottom w:val="single" w:sz="4" w:space="0" w:color="auto"/>
              <w:right w:val="nil"/>
            </w:tcBorders>
            <w:shd w:val="clear" w:color="auto" w:fill="auto"/>
          </w:tcPr>
          <w:p w14:paraId="45904238" w14:textId="75C66A99" w:rsidR="003443F7" w:rsidRPr="00BC06C1" w:rsidRDefault="003443F7" w:rsidP="004C5BC3">
            <w:pPr>
              <w:pStyle w:val="CETBodytext"/>
              <w:ind w:right="-24"/>
              <w:rPr>
                <w:rFonts w:cs="Arial"/>
                <w:szCs w:val="18"/>
                <w:lang w:val="en-GB"/>
              </w:rPr>
            </w:pPr>
            <w:r w:rsidRPr="00BC06C1">
              <w:t>4</w:t>
            </w:r>
          </w:p>
        </w:tc>
        <w:tc>
          <w:tcPr>
            <w:tcW w:w="1255" w:type="dxa"/>
            <w:tcBorders>
              <w:top w:val="nil"/>
              <w:left w:val="nil"/>
              <w:bottom w:val="single" w:sz="4" w:space="0" w:color="auto"/>
              <w:right w:val="nil"/>
            </w:tcBorders>
            <w:shd w:val="clear" w:color="auto" w:fill="auto"/>
          </w:tcPr>
          <w:p w14:paraId="4A493BDB" w14:textId="57F46764" w:rsidR="003443F7" w:rsidRPr="00BC06C1" w:rsidRDefault="003443F7" w:rsidP="004C5BC3">
            <w:pPr>
              <w:pStyle w:val="CETBodytext"/>
              <w:ind w:right="-24"/>
              <w:rPr>
                <w:rFonts w:cs="Arial"/>
                <w:szCs w:val="18"/>
                <w:lang w:val="en-GB"/>
              </w:rPr>
            </w:pPr>
            <w:r w:rsidRPr="00BC06C1">
              <w:t>1.6</w:t>
            </w:r>
          </w:p>
        </w:tc>
        <w:tc>
          <w:tcPr>
            <w:tcW w:w="1255" w:type="dxa"/>
            <w:tcBorders>
              <w:top w:val="nil"/>
              <w:left w:val="nil"/>
              <w:bottom w:val="single" w:sz="4" w:space="0" w:color="auto"/>
              <w:right w:val="nil"/>
            </w:tcBorders>
            <w:shd w:val="clear" w:color="auto" w:fill="auto"/>
          </w:tcPr>
          <w:p w14:paraId="768A0E68" w14:textId="562F5240" w:rsidR="003443F7" w:rsidRPr="00BC06C1" w:rsidRDefault="003443F7" w:rsidP="004C5BC3">
            <w:pPr>
              <w:pStyle w:val="CETBodytext"/>
              <w:ind w:right="-24"/>
              <w:rPr>
                <w:rFonts w:cs="Arial"/>
                <w:szCs w:val="18"/>
                <w:lang w:val="en-GB"/>
              </w:rPr>
            </w:pPr>
            <w:r w:rsidRPr="00BC06C1">
              <w:t>3.4</w:t>
            </w:r>
          </w:p>
        </w:tc>
        <w:tc>
          <w:tcPr>
            <w:tcW w:w="1255" w:type="dxa"/>
            <w:tcBorders>
              <w:top w:val="nil"/>
              <w:left w:val="nil"/>
              <w:bottom w:val="single" w:sz="4" w:space="0" w:color="auto"/>
              <w:right w:val="nil"/>
            </w:tcBorders>
            <w:shd w:val="clear" w:color="auto" w:fill="auto"/>
          </w:tcPr>
          <w:p w14:paraId="2957A16C" w14:textId="707342CE" w:rsidR="003443F7" w:rsidRPr="00BC06C1" w:rsidRDefault="003443F7" w:rsidP="004C5BC3">
            <w:pPr>
              <w:pStyle w:val="CETBodytext"/>
              <w:ind w:right="-24"/>
              <w:rPr>
                <w:rFonts w:cs="Arial"/>
                <w:szCs w:val="18"/>
                <w:lang w:val="en-GB"/>
              </w:rPr>
            </w:pPr>
            <w:r w:rsidRPr="00BC06C1">
              <w:t>3.7</w:t>
            </w:r>
          </w:p>
        </w:tc>
        <w:tc>
          <w:tcPr>
            <w:tcW w:w="1255" w:type="dxa"/>
            <w:tcBorders>
              <w:top w:val="nil"/>
              <w:left w:val="nil"/>
              <w:bottom w:val="single" w:sz="4" w:space="0" w:color="auto"/>
              <w:right w:val="nil"/>
            </w:tcBorders>
            <w:shd w:val="clear" w:color="auto" w:fill="auto"/>
          </w:tcPr>
          <w:p w14:paraId="21D8669B" w14:textId="10D6C5B6" w:rsidR="003443F7" w:rsidRPr="00BC06C1" w:rsidRDefault="003443F7" w:rsidP="004C5BC3">
            <w:pPr>
              <w:pStyle w:val="CETBodytext"/>
              <w:ind w:right="-24"/>
              <w:rPr>
                <w:rFonts w:cs="Arial"/>
                <w:szCs w:val="18"/>
                <w:lang w:val="en-GB"/>
              </w:rPr>
            </w:pPr>
            <w:r w:rsidRPr="00BC06C1">
              <w:t>1.3</w:t>
            </w:r>
          </w:p>
        </w:tc>
        <w:tc>
          <w:tcPr>
            <w:tcW w:w="1255" w:type="dxa"/>
            <w:tcBorders>
              <w:top w:val="nil"/>
              <w:left w:val="nil"/>
              <w:bottom w:val="single" w:sz="4" w:space="0" w:color="auto"/>
              <w:right w:val="nil"/>
            </w:tcBorders>
            <w:shd w:val="clear" w:color="auto" w:fill="auto"/>
          </w:tcPr>
          <w:p w14:paraId="05E50EE5" w14:textId="1A6B87C0" w:rsidR="003443F7" w:rsidRPr="00BC06C1" w:rsidRDefault="003443F7" w:rsidP="004C5BC3">
            <w:pPr>
              <w:pStyle w:val="CETBodytext"/>
              <w:ind w:right="-24"/>
              <w:rPr>
                <w:rFonts w:cs="Arial"/>
                <w:szCs w:val="18"/>
                <w:lang w:val="en-GB"/>
              </w:rPr>
            </w:pPr>
            <w:r w:rsidRPr="00BC06C1">
              <w:t>3.8</w:t>
            </w:r>
          </w:p>
        </w:tc>
      </w:tr>
    </w:tbl>
    <w:p w14:paraId="2F9BB7F0" w14:textId="6EA1F16B" w:rsidR="00902D2C" w:rsidRPr="00BC06C1" w:rsidRDefault="005960AD" w:rsidP="004C5BC3">
      <w:pPr>
        <w:pStyle w:val="CETBodytext"/>
        <w:ind w:right="-24"/>
        <w:rPr>
          <w:lang w:val="en-GB"/>
        </w:rPr>
      </w:pPr>
      <w:r w:rsidRPr="00BC06C1">
        <w:rPr>
          <w:lang w:val="en-GB"/>
        </w:rPr>
        <w:t xml:space="preserve">The risk to reject the hypothesis that the difference between the means is 0, is </w:t>
      </w:r>
      <w:r w:rsidR="003443F7" w:rsidRPr="00BC06C1">
        <w:rPr>
          <w:lang w:val="en-GB"/>
        </w:rPr>
        <w:t xml:space="preserve">63.1 </w:t>
      </w:r>
      <w:r w:rsidRPr="00BC06C1">
        <w:rPr>
          <w:lang w:val="en-GB"/>
        </w:rPr>
        <w:t>% for the sulphurous</w:t>
      </w:r>
      <w:r w:rsidR="002136C0" w:rsidRPr="00BC06C1">
        <w:rPr>
          <w:lang w:val="en-GB"/>
        </w:rPr>
        <w:t xml:space="preserve"> </w:t>
      </w:r>
      <w:r w:rsidRPr="00BC06C1">
        <w:rPr>
          <w:lang w:val="en-GB"/>
        </w:rPr>
        <w:t xml:space="preserve">model, </w:t>
      </w:r>
      <w:r w:rsidR="00FA089E" w:rsidRPr="00BC06C1">
        <w:rPr>
          <w:lang w:val="en-GB"/>
        </w:rPr>
        <w:t>55</w:t>
      </w:r>
      <w:r w:rsidR="0035065F" w:rsidRPr="00BC06C1">
        <w:rPr>
          <w:lang w:val="en-GB"/>
        </w:rPr>
        <w:t xml:space="preserve"> % for the </w:t>
      </w:r>
      <w:proofErr w:type="spellStart"/>
      <w:r w:rsidR="0035065F" w:rsidRPr="00BC06C1">
        <w:rPr>
          <w:lang w:val="en-GB"/>
        </w:rPr>
        <w:t>terpenic</w:t>
      </w:r>
      <w:proofErr w:type="spellEnd"/>
      <w:r w:rsidR="0035065F" w:rsidRPr="00BC06C1">
        <w:rPr>
          <w:lang w:val="en-GB"/>
        </w:rPr>
        <w:t xml:space="preserve"> model and </w:t>
      </w:r>
      <w:r w:rsidR="00FA089E" w:rsidRPr="00BC06C1">
        <w:rPr>
          <w:lang w:val="en-GB"/>
        </w:rPr>
        <w:t>90.42</w:t>
      </w:r>
      <w:r w:rsidR="0035065F" w:rsidRPr="00BC06C1">
        <w:rPr>
          <w:lang w:val="en-GB"/>
        </w:rPr>
        <w:t xml:space="preserve"> % for the pyrogenic model</w:t>
      </w:r>
      <w:r w:rsidR="002E0278" w:rsidRPr="00BC06C1">
        <w:rPr>
          <w:lang w:val="en-GB"/>
        </w:rPr>
        <w:t>.</w:t>
      </w:r>
      <w:r w:rsidR="0035065F" w:rsidRPr="00BC06C1">
        <w:rPr>
          <w:lang w:val="en-GB"/>
        </w:rPr>
        <w:t xml:space="preserve"> This shows that there is no significant difference between theoretical and experimental results in sulphurous and pyrogenic models</w:t>
      </w:r>
      <w:r w:rsidR="002E0278" w:rsidRPr="00BC06C1">
        <w:rPr>
          <w:lang w:val="en-GB"/>
        </w:rPr>
        <w:t>.</w:t>
      </w:r>
      <w:r w:rsidR="0035065F" w:rsidRPr="00BC06C1">
        <w:rPr>
          <w:lang w:val="en-GB"/>
        </w:rPr>
        <w:t xml:space="preserve"> </w:t>
      </w:r>
      <w:r w:rsidR="00E227F4" w:rsidRPr="00BC06C1">
        <w:rPr>
          <w:lang w:val="en-GB"/>
        </w:rPr>
        <w:t>The difference</w:t>
      </w:r>
      <w:r w:rsidR="00465206" w:rsidRPr="00BC06C1">
        <w:rPr>
          <w:lang w:val="en-GB"/>
        </w:rPr>
        <w:t xml:space="preserve">s </w:t>
      </w:r>
      <w:r w:rsidR="00E227F4" w:rsidRPr="00BC06C1">
        <w:rPr>
          <w:lang w:val="en-GB"/>
        </w:rPr>
        <w:t xml:space="preserve">found in the </w:t>
      </w:r>
      <w:proofErr w:type="spellStart"/>
      <w:r w:rsidR="00E227F4" w:rsidRPr="00BC06C1">
        <w:rPr>
          <w:lang w:val="en-GB"/>
        </w:rPr>
        <w:t>terpenic</w:t>
      </w:r>
      <w:proofErr w:type="spellEnd"/>
      <w:r w:rsidR="00E227F4" w:rsidRPr="00BC06C1">
        <w:rPr>
          <w:lang w:val="en-GB"/>
        </w:rPr>
        <w:t xml:space="preserve"> model may be explained by the presence of a phenolic odour</w:t>
      </w:r>
      <w:r w:rsidR="00465206" w:rsidRPr="00BC06C1">
        <w:rPr>
          <w:lang w:val="en-GB"/>
        </w:rPr>
        <w:t xml:space="preserve"> (</w:t>
      </w:r>
      <w:r w:rsidR="00B7111A" w:rsidRPr="00BC06C1">
        <w:rPr>
          <w:lang w:val="en-GB"/>
        </w:rPr>
        <w:t xml:space="preserve">as </w:t>
      </w:r>
      <w:r w:rsidR="00465206" w:rsidRPr="00BC06C1">
        <w:rPr>
          <w:lang w:val="en-GB"/>
        </w:rPr>
        <w:t>explained in part 3.2)</w:t>
      </w:r>
      <w:r w:rsidR="00710192" w:rsidRPr="00BC06C1">
        <w:rPr>
          <w:lang w:val="en-GB"/>
        </w:rPr>
        <w:t xml:space="preserve">. Being only smelled in bags containing pinene, the phenolic odour appears to be a result of the synergy between </w:t>
      </w:r>
      <w:r w:rsidR="00465206" w:rsidRPr="00BC06C1">
        <w:rPr>
          <w:lang w:val="en-GB"/>
        </w:rPr>
        <w:t>th</w:t>
      </w:r>
      <w:r w:rsidR="00B672BB" w:rsidRPr="00BC06C1">
        <w:rPr>
          <w:lang w:val="en-GB"/>
        </w:rPr>
        <w:t>is</w:t>
      </w:r>
      <w:r w:rsidR="00465206" w:rsidRPr="00BC06C1">
        <w:rPr>
          <w:lang w:val="en-GB"/>
        </w:rPr>
        <w:t xml:space="preserve"> odour and the pinene odour i.e. the intensity of the phenolic odour is amplified by the presence of pinene. Thus, they might interfere with the </w:t>
      </w:r>
      <w:proofErr w:type="spellStart"/>
      <w:r w:rsidR="00465206" w:rsidRPr="00BC06C1">
        <w:rPr>
          <w:lang w:val="en-GB"/>
        </w:rPr>
        <w:t>terpenic</w:t>
      </w:r>
      <w:proofErr w:type="spellEnd"/>
      <w:r w:rsidR="00465206" w:rsidRPr="00BC06C1">
        <w:rPr>
          <w:lang w:val="en-GB"/>
        </w:rPr>
        <w:t xml:space="preserve"> character as seen for example in test 2, where the odour of the mixture must have a </w:t>
      </w:r>
      <w:proofErr w:type="spellStart"/>
      <w:r w:rsidR="00465206" w:rsidRPr="00BC06C1">
        <w:rPr>
          <w:lang w:val="en-GB"/>
        </w:rPr>
        <w:t>terpenic</w:t>
      </w:r>
      <w:proofErr w:type="spellEnd"/>
      <w:r w:rsidR="00465206" w:rsidRPr="00BC06C1">
        <w:rPr>
          <w:lang w:val="en-GB"/>
        </w:rPr>
        <w:t xml:space="preserve"> OS of 5</w:t>
      </w:r>
      <w:r w:rsidR="002C6373" w:rsidRPr="00BC06C1">
        <w:rPr>
          <w:lang w:val="en-GB"/>
        </w:rPr>
        <w:t xml:space="preserve"> (</w:t>
      </w:r>
      <w:r w:rsidR="002C6373" w:rsidRPr="00BC06C1">
        <w:rPr>
          <w:lang w:val="en-GB"/>
        </w:rPr>
        <w:fldChar w:fldCharType="begin"/>
      </w:r>
      <w:r w:rsidR="002C6373" w:rsidRPr="00BC06C1">
        <w:rPr>
          <w:lang w:val="en-GB"/>
        </w:rPr>
        <w:instrText xml:space="preserve"> REF _Ref34842681 \h </w:instrText>
      </w:r>
      <w:r w:rsidR="00902D2C" w:rsidRPr="00BC06C1">
        <w:rPr>
          <w:lang w:val="en-GB"/>
        </w:rPr>
        <w:instrText xml:space="preserve"> \* MERGEFORMAT </w:instrText>
      </w:r>
      <w:r w:rsidR="002C6373" w:rsidRPr="00BC06C1">
        <w:rPr>
          <w:lang w:val="en-GB"/>
        </w:rPr>
      </w:r>
      <w:r w:rsidR="002C6373" w:rsidRPr="00BC06C1">
        <w:rPr>
          <w:lang w:val="en-GB"/>
        </w:rPr>
        <w:fldChar w:fldCharType="separate"/>
      </w:r>
      <w:r w:rsidR="002C6373" w:rsidRPr="00BC06C1">
        <w:rPr>
          <w:lang w:val="en-GB"/>
        </w:rPr>
        <w:t>Table 1</w:t>
      </w:r>
      <w:r w:rsidR="002C6373" w:rsidRPr="00BC06C1">
        <w:rPr>
          <w:lang w:val="en-GB"/>
        </w:rPr>
        <w:fldChar w:fldCharType="end"/>
      </w:r>
      <w:r w:rsidR="002C6373" w:rsidRPr="00BC06C1">
        <w:rPr>
          <w:lang w:val="en-GB"/>
        </w:rPr>
        <w:t>)</w:t>
      </w:r>
      <w:r w:rsidR="00465206" w:rsidRPr="00BC06C1">
        <w:rPr>
          <w:lang w:val="en-GB"/>
        </w:rPr>
        <w:t>, but instead</w:t>
      </w:r>
      <w:r w:rsidR="006F4E29" w:rsidRPr="00BC06C1">
        <w:rPr>
          <w:lang w:val="en-GB"/>
        </w:rPr>
        <w:t>,</w:t>
      </w:r>
      <w:r w:rsidR="00465206" w:rsidRPr="00BC06C1">
        <w:rPr>
          <w:lang w:val="en-GB"/>
        </w:rPr>
        <w:t xml:space="preserve"> it was 3 while it had an OS=0.7 for the phenolic </w:t>
      </w:r>
      <w:r w:rsidR="00465206" w:rsidRPr="00BC06C1">
        <w:rPr>
          <w:lang w:val="en-GB"/>
        </w:rPr>
        <w:lastRenderedPageBreak/>
        <w:t>character (</w:t>
      </w:r>
      <w:r w:rsidR="00465206" w:rsidRPr="00BC06C1">
        <w:rPr>
          <w:lang w:val="en-GB"/>
        </w:rPr>
        <w:fldChar w:fldCharType="begin"/>
      </w:r>
      <w:r w:rsidR="00465206" w:rsidRPr="00BC06C1">
        <w:rPr>
          <w:lang w:val="en-GB"/>
        </w:rPr>
        <w:instrText xml:space="preserve"> REF _Ref35193908 \h </w:instrText>
      </w:r>
      <w:r w:rsidR="00902D2C" w:rsidRPr="00BC06C1">
        <w:rPr>
          <w:lang w:val="en-GB"/>
        </w:rPr>
        <w:instrText xml:space="preserve"> \* MERGEFORMAT </w:instrText>
      </w:r>
      <w:r w:rsidR="00465206" w:rsidRPr="00BC06C1">
        <w:rPr>
          <w:lang w:val="en-GB"/>
        </w:rPr>
      </w:r>
      <w:r w:rsidR="00465206" w:rsidRPr="00BC06C1">
        <w:rPr>
          <w:lang w:val="en-GB"/>
        </w:rPr>
        <w:fldChar w:fldCharType="separate"/>
      </w:r>
      <w:r w:rsidR="00465206" w:rsidRPr="00BC06C1">
        <w:rPr>
          <w:lang w:val="en-GB"/>
        </w:rPr>
        <w:t>Table 3</w:t>
      </w:r>
      <w:r w:rsidR="00465206" w:rsidRPr="00BC06C1">
        <w:rPr>
          <w:lang w:val="en-GB"/>
        </w:rPr>
        <w:fldChar w:fldCharType="end"/>
      </w:r>
      <w:r w:rsidR="00465206" w:rsidRPr="00BC06C1">
        <w:rPr>
          <w:lang w:val="en-GB"/>
        </w:rPr>
        <w:t>).</w:t>
      </w:r>
      <w:r w:rsidR="001837DD" w:rsidRPr="00BC06C1">
        <w:rPr>
          <w:lang w:val="en-GB"/>
        </w:rPr>
        <w:t xml:space="preserve"> As a result, this interference might </w:t>
      </w:r>
      <w:r w:rsidR="00613497" w:rsidRPr="00BC06C1">
        <w:rPr>
          <w:lang w:val="en-GB"/>
        </w:rPr>
        <w:t xml:space="preserve">have </w:t>
      </w:r>
      <w:r w:rsidR="001837DD" w:rsidRPr="00BC06C1">
        <w:rPr>
          <w:lang w:val="en-GB"/>
        </w:rPr>
        <w:t xml:space="preserve">lowered the OS of the </w:t>
      </w:r>
      <w:proofErr w:type="spellStart"/>
      <w:r w:rsidR="001837DD" w:rsidRPr="00BC06C1">
        <w:rPr>
          <w:lang w:val="en-GB"/>
        </w:rPr>
        <w:t>terpenic</w:t>
      </w:r>
      <w:proofErr w:type="spellEnd"/>
      <w:r w:rsidR="001837DD" w:rsidRPr="00BC06C1">
        <w:rPr>
          <w:lang w:val="en-GB"/>
        </w:rPr>
        <w:t xml:space="preserve"> character and biased the</w:t>
      </w:r>
      <w:r w:rsidR="00B7111A" w:rsidRPr="00BC06C1">
        <w:rPr>
          <w:lang w:val="en-GB"/>
        </w:rPr>
        <w:t>se specific</w:t>
      </w:r>
      <w:r w:rsidR="001837DD" w:rsidRPr="00BC06C1">
        <w:rPr>
          <w:lang w:val="en-GB"/>
        </w:rPr>
        <w:t xml:space="preserve"> results.</w:t>
      </w:r>
    </w:p>
    <w:p w14:paraId="68D26B83" w14:textId="417732AA" w:rsidR="00600535" w:rsidRPr="00BC06C1" w:rsidRDefault="00600535" w:rsidP="004C5BC3">
      <w:pPr>
        <w:pStyle w:val="CETHeading1"/>
        <w:ind w:right="-24"/>
        <w:rPr>
          <w:lang w:val="en-GB"/>
        </w:rPr>
      </w:pPr>
      <w:r w:rsidRPr="00BC06C1">
        <w:rPr>
          <w:lang w:val="en-GB"/>
        </w:rPr>
        <w:t>Conclusion</w:t>
      </w:r>
    </w:p>
    <w:p w14:paraId="33654D0C" w14:textId="47577F98" w:rsidR="00902D2C" w:rsidRPr="00BC06C1" w:rsidRDefault="00613497" w:rsidP="004C5BC3">
      <w:pPr>
        <w:pStyle w:val="CETBodytext"/>
        <w:ind w:right="-24"/>
        <w:rPr>
          <w:lang w:val="en-GB"/>
        </w:rPr>
      </w:pPr>
      <w:r w:rsidRPr="00BC06C1">
        <w:rPr>
          <w:lang w:val="en-GB"/>
        </w:rPr>
        <w:t xml:space="preserve">The effect of mixtures on odorous emissions still poses a problem when assessing odour nuisance by masking the odour source. To answer this question, this study aimed to develop an approach to model </w:t>
      </w:r>
      <w:r w:rsidR="006D5C42" w:rsidRPr="00BC06C1">
        <w:rPr>
          <w:lang w:val="en-GB"/>
        </w:rPr>
        <w:t>the variation of the odour nature of a mixture of odorants</w:t>
      </w:r>
      <w:r w:rsidRPr="00BC06C1">
        <w:rPr>
          <w:lang w:val="en-GB"/>
        </w:rPr>
        <w:t xml:space="preserve"> using an objective </w:t>
      </w:r>
      <w:r w:rsidR="006D5C42" w:rsidRPr="00BC06C1">
        <w:rPr>
          <w:lang w:val="en-GB"/>
        </w:rPr>
        <w:t xml:space="preserve">odour description method, the </w:t>
      </w:r>
      <w:proofErr w:type="spellStart"/>
      <w:r w:rsidR="006D5C42" w:rsidRPr="00BC06C1">
        <w:rPr>
          <w:lang w:val="en-GB"/>
        </w:rPr>
        <w:t>Langage</w:t>
      </w:r>
      <w:proofErr w:type="spellEnd"/>
      <w:r w:rsidR="006D5C42" w:rsidRPr="00BC06C1">
        <w:rPr>
          <w:lang w:val="en-GB"/>
        </w:rPr>
        <w:t xml:space="preserve"> des Nez</w:t>
      </w:r>
      <w:r w:rsidR="006D5C42" w:rsidRPr="00BC06C1">
        <w:rPr>
          <w:vertAlign w:val="superscript"/>
          <w:lang w:val="en-GB"/>
        </w:rPr>
        <w:t>®</w:t>
      </w:r>
      <w:r w:rsidR="006D5C42" w:rsidRPr="00BC06C1">
        <w:rPr>
          <w:lang w:val="en-GB"/>
        </w:rPr>
        <w:t>.</w:t>
      </w:r>
      <w:r w:rsidRPr="00BC06C1">
        <w:rPr>
          <w:lang w:val="en-GB"/>
        </w:rPr>
        <w:t xml:space="preserve"> </w:t>
      </w:r>
      <w:r w:rsidR="006D5C42" w:rsidRPr="00BC06C1">
        <w:rPr>
          <w:lang w:val="en-GB"/>
        </w:rPr>
        <w:t xml:space="preserve">The experimental mixture design allowed modelling the variation of the overall odour nature of a mixture of three components when varying their odour activity values. </w:t>
      </w:r>
    </w:p>
    <w:p w14:paraId="7A1EF874" w14:textId="24670024" w:rsidR="006D5C42" w:rsidRPr="001C39C8" w:rsidRDefault="006D5C42" w:rsidP="004C5BC3">
      <w:pPr>
        <w:pStyle w:val="CETBodytext"/>
        <w:ind w:right="-24"/>
        <w:rPr>
          <w:lang w:val="en-GB"/>
        </w:rPr>
      </w:pPr>
      <w:r w:rsidRPr="00BC06C1">
        <w:rPr>
          <w:lang w:val="en-GB"/>
        </w:rPr>
        <w:t>This method forms the cornerstone of understanding the different sensory interactions that take place between odorants in a mixture.</w:t>
      </w:r>
      <w:r w:rsidR="00BC06C1" w:rsidRPr="00BC06C1">
        <w:rPr>
          <w:lang w:val="en-GB"/>
        </w:rPr>
        <w:t xml:space="preserve"> Indeed, only three odorants were studied, but </w:t>
      </w:r>
      <w:r w:rsidR="00BC06C1">
        <w:rPr>
          <w:lang w:val="en-GB"/>
        </w:rPr>
        <w:t>the approach</w:t>
      </w:r>
      <w:r w:rsidR="00BC06C1" w:rsidRPr="00BC06C1">
        <w:rPr>
          <w:lang w:val="en-GB"/>
        </w:rPr>
        <w:t xml:space="preserve"> might be applied </w:t>
      </w:r>
      <w:r w:rsidR="00BC06C1">
        <w:rPr>
          <w:lang w:val="en-GB"/>
        </w:rPr>
        <w:t>with other odorants</w:t>
      </w:r>
      <w:r w:rsidR="00BC06C1" w:rsidRPr="00BC06C1">
        <w:rPr>
          <w:lang w:val="en-GB"/>
        </w:rPr>
        <w:t>.</w:t>
      </w:r>
      <w:r w:rsidRPr="00BC06C1">
        <w:rPr>
          <w:lang w:val="en-GB"/>
        </w:rPr>
        <w:t xml:space="preserve"> </w:t>
      </w:r>
      <w:r w:rsidR="00C13EEE" w:rsidRPr="00BC06C1">
        <w:rPr>
          <w:lang w:val="en-GB"/>
        </w:rPr>
        <w:t xml:space="preserve">Thus, </w:t>
      </w:r>
      <w:r w:rsidR="00BC06C1" w:rsidRPr="00BC06C1">
        <w:rPr>
          <w:lang w:val="en-GB"/>
        </w:rPr>
        <w:t>odour</w:t>
      </w:r>
      <w:r w:rsidR="00C13EEE" w:rsidRPr="00BC06C1">
        <w:rPr>
          <w:lang w:val="en-GB"/>
        </w:rPr>
        <w:t xml:space="preserve"> </w:t>
      </w:r>
      <w:r w:rsidR="00BC06C1" w:rsidRPr="00BC06C1">
        <w:rPr>
          <w:lang w:val="en-GB"/>
        </w:rPr>
        <w:t>modelling</w:t>
      </w:r>
      <w:r w:rsidR="00C13EEE" w:rsidRPr="00BC06C1">
        <w:rPr>
          <w:lang w:val="en-GB"/>
        </w:rPr>
        <w:t xml:space="preserve"> help</w:t>
      </w:r>
      <w:r w:rsidR="00BC06C1" w:rsidRPr="00BC06C1">
        <w:rPr>
          <w:lang w:val="en-GB"/>
        </w:rPr>
        <w:t>s</w:t>
      </w:r>
      <w:r w:rsidR="00C13EEE" w:rsidRPr="00BC06C1">
        <w:rPr>
          <w:lang w:val="en-GB"/>
        </w:rPr>
        <w:t xml:space="preserve"> </w:t>
      </w:r>
      <w:r w:rsidR="006F4E29" w:rsidRPr="00BC06C1">
        <w:rPr>
          <w:lang w:val="en-GB"/>
        </w:rPr>
        <w:t>to unmask</w:t>
      </w:r>
      <w:r w:rsidR="00C13EEE" w:rsidRPr="00BC06C1">
        <w:rPr>
          <w:lang w:val="en-GB"/>
        </w:rPr>
        <w:t xml:space="preserve"> how different emissions from industries in industrial cities affect </w:t>
      </w:r>
      <w:r w:rsidR="00BC06C1" w:rsidRPr="00BC06C1">
        <w:rPr>
          <w:lang w:val="en-GB"/>
        </w:rPr>
        <w:t xml:space="preserve">and contribute to </w:t>
      </w:r>
      <w:r w:rsidR="00C13EEE" w:rsidRPr="00BC06C1">
        <w:rPr>
          <w:lang w:val="en-GB"/>
        </w:rPr>
        <w:t>the overall odour smelled by the population. This might allow unravelling the exact odour sources</w:t>
      </w:r>
      <w:r w:rsidR="00BC06C1" w:rsidRPr="00BC06C1">
        <w:rPr>
          <w:lang w:val="en-GB"/>
        </w:rPr>
        <w:t xml:space="preserve"> </w:t>
      </w:r>
      <w:r w:rsidR="00C13EEE" w:rsidRPr="00BC06C1">
        <w:rPr>
          <w:lang w:val="en-GB"/>
        </w:rPr>
        <w:t>in order to treat them and reducing the odour nuisance in the future.</w:t>
      </w:r>
    </w:p>
    <w:p w14:paraId="459D05E6" w14:textId="35F976BD" w:rsidR="00600535" w:rsidRPr="00F01313" w:rsidRDefault="00600535" w:rsidP="004C5BC3">
      <w:pPr>
        <w:pStyle w:val="CETAcknowledgementstitle"/>
        <w:ind w:right="-24"/>
      </w:pPr>
      <w:r w:rsidRPr="00F01313">
        <w:t>Acknowledgments</w:t>
      </w:r>
    </w:p>
    <w:p w14:paraId="3E4D09C0" w14:textId="613E4615" w:rsidR="006E5D2E" w:rsidRPr="00F01313" w:rsidRDefault="006E5D2E" w:rsidP="004C5BC3">
      <w:pPr>
        <w:pStyle w:val="CETBodytext"/>
        <w:ind w:right="-24"/>
        <w:rPr>
          <w:lang w:val="en-GB"/>
        </w:rPr>
      </w:pPr>
      <w:r w:rsidRPr="00F01313">
        <w:rPr>
          <w:lang w:val="en-GB"/>
        </w:rPr>
        <w:t xml:space="preserve">This study has been supported by </w:t>
      </w:r>
      <w:proofErr w:type="spellStart"/>
      <w:r w:rsidRPr="00F01313">
        <w:rPr>
          <w:lang w:val="en-GB"/>
        </w:rPr>
        <w:t>Communauté</w:t>
      </w:r>
      <w:proofErr w:type="spellEnd"/>
      <w:r w:rsidRPr="00F01313">
        <w:rPr>
          <w:lang w:val="en-GB"/>
        </w:rPr>
        <w:t xml:space="preserve"> </w:t>
      </w:r>
      <w:proofErr w:type="spellStart"/>
      <w:r w:rsidRPr="00F01313">
        <w:rPr>
          <w:lang w:val="en-GB"/>
        </w:rPr>
        <w:t>Urbaine</w:t>
      </w:r>
      <w:proofErr w:type="spellEnd"/>
      <w:r w:rsidRPr="00F01313">
        <w:rPr>
          <w:lang w:val="en-GB"/>
        </w:rPr>
        <w:t xml:space="preserve"> Le Havre Seine </w:t>
      </w:r>
      <w:proofErr w:type="spellStart"/>
      <w:r w:rsidRPr="00F01313">
        <w:rPr>
          <w:lang w:val="en-GB"/>
        </w:rPr>
        <w:t>Métropole</w:t>
      </w:r>
      <w:proofErr w:type="spellEnd"/>
      <w:r w:rsidRPr="00F01313">
        <w:rPr>
          <w:lang w:val="en-GB"/>
        </w:rPr>
        <w:t xml:space="preserve"> and by </w:t>
      </w:r>
      <w:proofErr w:type="spellStart"/>
      <w:r w:rsidRPr="00F01313">
        <w:rPr>
          <w:lang w:val="en-GB"/>
        </w:rPr>
        <w:t>Atmo</w:t>
      </w:r>
      <w:proofErr w:type="spellEnd"/>
      <w:r w:rsidRPr="00F01313">
        <w:rPr>
          <w:lang w:val="en-GB"/>
        </w:rPr>
        <w:t xml:space="preserve"> Normandie</w:t>
      </w:r>
      <w:r w:rsidR="002E0278" w:rsidRPr="00F01313">
        <w:rPr>
          <w:sz w:val="16"/>
          <w:lang w:val="en-GB"/>
        </w:rPr>
        <w:t xml:space="preserve">. </w:t>
      </w:r>
      <w:r w:rsidR="002E0278" w:rsidRPr="00F01313">
        <w:rPr>
          <w:lang w:val="en-GB"/>
        </w:rPr>
        <w:t>The authors sincerely thank financers and the assessors for their contributions.</w:t>
      </w:r>
    </w:p>
    <w:p w14:paraId="4F1327F8" w14:textId="77777777" w:rsidR="00600535" w:rsidRPr="00F01313" w:rsidRDefault="00600535" w:rsidP="004C5BC3">
      <w:pPr>
        <w:pStyle w:val="CETReference"/>
        <w:ind w:right="-24"/>
      </w:pPr>
      <w:r w:rsidRPr="00F01313">
        <w:t>References</w:t>
      </w:r>
    </w:p>
    <w:p w14:paraId="5BBB18A9" w14:textId="63487261" w:rsidR="00BC06C1" w:rsidRPr="00BC06C1" w:rsidRDefault="005C36FC" w:rsidP="000C3C53">
      <w:pPr>
        <w:pStyle w:val="CETReferencetext"/>
      </w:pPr>
      <w:r w:rsidRPr="00F01313">
        <w:fldChar w:fldCharType="begin"/>
      </w:r>
      <w:r w:rsidR="00BC06C1">
        <w:instrText xml:space="preserve"> ADDIN ZOTERO_BIBL {"uncited":[],"omitted":[],"custom":[]} CSL_BIBLIOGRAPHY </w:instrText>
      </w:r>
      <w:r w:rsidRPr="00F01313">
        <w:fldChar w:fldCharType="separate"/>
      </w:r>
      <w:proofErr w:type="spellStart"/>
      <w:r w:rsidR="00BC06C1" w:rsidRPr="00BC06C1">
        <w:t>Baccino</w:t>
      </w:r>
      <w:proofErr w:type="spellEnd"/>
      <w:r w:rsidR="00BC06C1" w:rsidRPr="00BC06C1">
        <w:t>, T., Cabrol-Bass, D., Candau, J., Meyer, C., Scheer, T., Vuillaume, M., Wathelet, O., 2010. Sharing an olfactory experience: The impact of oral communication. Food Quality and Preference 21, 443–452. https://doi.org/10.1016/j.foodqual.2009.11.001</w:t>
      </w:r>
      <w:r w:rsidR="000C3C53">
        <w:t>.</w:t>
      </w:r>
    </w:p>
    <w:p w14:paraId="33ADE23D" w14:textId="3571A15E" w:rsidR="00BC06C1" w:rsidRPr="00BC06C1" w:rsidRDefault="00BC06C1" w:rsidP="000C3C53">
      <w:pPr>
        <w:pStyle w:val="CETReferencetext"/>
        <w:rPr>
          <w:lang w:val="fr-FR"/>
        </w:rPr>
      </w:pPr>
      <w:r w:rsidRPr="00BC06C1">
        <w:t xml:space="preserve">Blanes-Vidal, V., Suh, H., Nadimi, E.S., Løfstrøm, P., Ellermann, T., Andersen, H.V., Schwartz, J., 2012. Residential exposure to outdoor air pollution from livestock operations and perceived annoyance among citizens. </w:t>
      </w:r>
      <w:r w:rsidRPr="00BC06C1">
        <w:rPr>
          <w:lang w:val="fr-FR"/>
        </w:rPr>
        <w:t>Environment International 40, 44–50. https://doi.org/10.1016/j.envint.2011.11.010</w:t>
      </w:r>
      <w:r w:rsidR="000C3C53">
        <w:rPr>
          <w:lang w:val="fr-FR"/>
        </w:rPr>
        <w:t>.</w:t>
      </w:r>
    </w:p>
    <w:p w14:paraId="30CD05A5" w14:textId="77777777" w:rsidR="00BC06C1" w:rsidRPr="00BC06C1" w:rsidRDefault="00BC06C1" w:rsidP="000C3C53">
      <w:pPr>
        <w:pStyle w:val="CETReferencetext"/>
      </w:pPr>
      <w:r w:rsidRPr="00BC06C1">
        <w:rPr>
          <w:lang w:val="fr-FR"/>
        </w:rPr>
        <w:t xml:space="preserve">Capo, S., Leger, C., 2017. </w:t>
      </w:r>
      <w:r w:rsidRPr="00BC06C1">
        <w:t>The first French companies’noses network. The noses of the Estuary – Companies from Le Havre. Presented at the Atmo’sFair, Lyon, France.</w:t>
      </w:r>
    </w:p>
    <w:p w14:paraId="445E495B" w14:textId="4200D82A" w:rsidR="00BC06C1" w:rsidRPr="00BC06C1" w:rsidRDefault="00BC06C1" w:rsidP="000C3C53">
      <w:pPr>
        <w:pStyle w:val="CETReferencetext"/>
      </w:pPr>
      <w:r w:rsidRPr="00BC06C1">
        <w:t>Cariou, S., Chaignaud, M., Montreer, P., Fages, M., Fanlo, J.-L., 2016. Odour concentration prediction by gas chromatography and mass spectrometry (gc-ms): importance of vocs quantification and odour threshold accuracy. Chemical Engineering Transactions 67–72. https://doi.org/10.3303/CET1654012</w:t>
      </w:r>
      <w:r w:rsidR="000C3C53">
        <w:t>.</w:t>
      </w:r>
    </w:p>
    <w:p w14:paraId="70310DA9" w14:textId="38CA3FDD" w:rsidR="00BC06C1" w:rsidRPr="00BC06C1" w:rsidRDefault="00BC06C1" w:rsidP="000C3C53">
      <w:pPr>
        <w:pStyle w:val="CETReferencetext"/>
      </w:pPr>
      <w:r w:rsidRPr="00BC06C1">
        <w:t>Deshmukh, S., Jana, A., Bhattacharyya, N., Bandyopadhyay, R., Pandey, R.A., 2014. Quantitative determination of pulp and paper industry emissions and associated odor intensity in methyl mercaptan equivalent using electronic nose. Atmospheric Environment 82, 401–409. https://doi.org/10.1016/j.atmosenv.2013.10.041</w:t>
      </w:r>
      <w:r w:rsidR="000C3C53">
        <w:t>.</w:t>
      </w:r>
    </w:p>
    <w:p w14:paraId="24E5F1ED" w14:textId="77777777" w:rsidR="00BC06C1" w:rsidRPr="00BC06C1" w:rsidRDefault="00BC06C1" w:rsidP="000C3C53">
      <w:pPr>
        <w:pStyle w:val="CETReferencetext"/>
      </w:pPr>
      <w:r w:rsidRPr="00BC06C1">
        <w:t>EN13725, 2003. EN13725, Air quality—Determination of odour concentration by dynamic olfactometry.</w:t>
      </w:r>
    </w:p>
    <w:p w14:paraId="247EC95F" w14:textId="0AD8C355" w:rsidR="00BC06C1" w:rsidRPr="00BC06C1" w:rsidRDefault="00BC06C1" w:rsidP="000C3C53">
      <w:pPr>
        <w:pStyle w:val="CETReferencetext"/>
      </w:pPr>
      <w:r w:rsidRPr="00BC06C1">
        <w:t>Ferreira, V., 2012a. Revisiting psychophysical work on the quantitative and qualitative odour properties of simple odour mixtures: a flavour chemistry view. Part 1: intensity and detectability. A review.: Intensity and detectability of odor mixtures. Flavour and Fragrance Journal 27, 124–140. https://doi.org/10.1002/ffj.2090</w:t>
      </w:r>
      <w:r w:rsidR="000C3C53">
        <w:t>.</w:t>
      </w:r>
    </w:p>
    <w:p w14:paraId="2F0004CC" w14:textId="010DD609" w:rsidR="00BC06C1" w:rsidRPr="00BC06C1" w:rsidRDefault="00BC06C1" w:rsidP="000C3C53">
      <w:pPr>
        <w:pStyle w:val="CETReferencetext"/>
      </w:pPr>
      <w:r w:rsidRPr="00BC06C1">
        <w:t>Ferreira, V., 2012b. Revisiting psychophysical work on the quantitative and qualitative odour properties of simple odour mixtures: a flavour chemistry view. Part 2: qualitative aspects. A review.: Qualitative odour properties of odour mixtures. Flavour and Fragrance Journal 27, 201–215. https://doi.org/10.1002/ffj.2091</w:t>
      </w:r>
      <w:r w:rsidR="000C3C53">
        <w:t>.</w:t>
      </w:r>
    </w:p>
    <w:p w14:paraId="2EC4E44C" w14:textId="77777777" w:rsidR="00BC06C1" w:rsidRPr="00BC06C1" w:rsidRDefault="00BC06C1" w:rsidP="000C3C53">
      <w:pPr>
        <w:pStyle w:val="CETReferencetext"/>
      </w:pPr>
      <w:r w:rsidRPr="00BC06C1">
        <w:t>Jaubert, J.-N., Tapiero, C., Dore, J.-C., 1995. The field of odors: toward a universal language for odor relationships. Perfumer &amp; flavorist 20, 1–16.</w:t>
      </w:r>
    </w:p>
    <w:p w14:paraId="5276F773" w14:textId="625C113A" w:rsidR="00BC06C1" w:rsidRPr="00BC06C1" w:rsidRDefault="00BC06C1" w:rsidP="000C3C53">
      <w:pPr>
        <w:pStyle w:val="CETReferencetext"/>
      </w:pPr>
      <w:r w:rsidRPr="00BC06C1">
        <w:t>Muñoz, R., Sivret, E.C., Parcsi, G., Lebrero, R., Wang, X., Suffet, I.H. (Mel), Stuetz, R.M., 2010. Monitoring techniques for odour abatement assessment. Water Research 44, 5129–5149. https://doi.org/10.1016/j.watres.2010.06.013</w:t>
      </w:r>
      <w:r w:rsidR="000C3C53">
        <w:t>.</w:t>
      </w:r>
    </w:p>
    <w:p w14:paraId="38FFC753" w14:textId="77777777" w:rsidR="00BC06C1" w:rsidRPr="00BC06C1" w:rsidRDefault="00BC06C1" w:rsidP="000C3C53">
      <w:pPr>
        <w:pStyle w:val="CETReferencetext"/>
      </w:pPr>
      <w:r w:rsidRPr="00BC06C1">
        <w:t>Nagata, Y., 2003. Measurement of odor threshold by triangle odor bag method. Odor measurement review 118, 118–127.</w:t>
      </w:r>
    </w:p>
    <w:p w14:paraId="478E9F1B" w14:textId="763174D5" w:rsidR="00BC06C1" w:rsidRPr="00BC06C1" w:rsidRDefault="00BC06C1" w:rsidP="000C3C53">
      <w:pPr>
        <w:pStyle w:val="CETReferencetext"/>
      </w:pPr>
      <w:r w:rsidRPr="00BC06C1">
        <w:t>Nicell, J.A., 2009. Assessment and regulation of odour impacts. Atmospheric Environment 43, 196–206. https://doi.org/10.1016/j.atmosenv.2008.09.033</w:t>
      </w:r>
      <w:r w:rsidR="000C3C53">
        <w:t>.</w:t>
      </w:r>
    </w:p>
    <w:p w14:paraId="457AB47C" w14:textId="77777777" w:rsidR="00BC06C1" w:rsidRPr="00BC06C1" w:rsidRDefault="00BC06C1" w:rsidP="000C3C53">
      <w:pPr>
        <w:pStyle w:val="CETReferencetext"/>
      </w:pPr>
      <w:r w:rsidRPr="00BC06C1">
        <w:t>Rowe, D., 2000. More Fizz for Your Buck: High-impact Aroma Chemicals. Perfumer &amp; Flavorist 25, 1–19.</w:t>
      </w:r>
    </w:p>
    <w:p w14:paraId="19C4FC68" w14:textId="39B73706" w:rsidR="004628D2" w:rsidRPr="00F01313" w:rsidRDefault="00BC06C1" w:rsidP="000C3C53">
      <w:pPr>
        <w:pStyle w:val="CETReferencetext"/>
      </w:pPr>
      <w:r w:rsidRPr="00BC06C1">
        <w:t xml:space="preserve">Ueno, H., Amano, S., Merecka, B., Kośmider, J., 2009. Difference in the odor concentrations measured by the </w:t>
      </w:r>
      <w:bookmarkStart w:id="6" w:name="_GoBack"/>
      <w:bookmarkEnd w:id="6"/>
      <w:r w:rsidRPr="00BC06C1">
        <w:t>triangle odor bag method and dynamic olfactometry. Water Science and Technology 59, 1339–1342. https://doi.org/10.2166/wst.2009.112</w:t>
      </w:r>
      <w:r w:rsidR="005C36FC" w:rsidRPr="00F01313">
        <w:fldChar w:fldCharType="end"/>
      </w:r>
      <w:r w:rsidR="000C3C53">
        <w:t>.</w:t>
      </w:r>
    </w:p>
    <w:sectPr w:rsidR="004628D2" w:rsidRPr="00F01313" w:rsidSect="00E937D0">
      <w:type w:val="continuous"/>
      <w:pgSz w:w="11906" w:h="16838" w:code="9"/>
      <w:pgMar w:top="1699" w:right="1411" w:bottom="1699" w:left="1699" w:header="1699"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97F5F" w14:textId="77777777" w:rsidR="00484122" w:rsidRDefault="00484122" w:rsidP="004F5E36">
      <w:r>
        <w:separator/>
      </w:r>
    </w:p>
  </w:endnote>
  <w:endnote w:type="continuationSeparator" w:id="0">
    <w:p w14:paraId="2BD7B9DB" w14:textId="77777777" w:rsidR="00484122" w:rsidRDefault="0048412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AdvTTe45e47d2">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F133A" w14:textId="77777777" w:rsidR="00484122" w:rsidRDefault="00484122" w:rsidP="004F5E36">
      <w:r>
        <w:separator/>
      </w:r>
    </w:p>
  </w:footnote>
  <w:footnote w:type="continuationSeparator" w:id="0">
    <w:p w14:paraId="6064B9DF" w14:textId="77777777" w:rsidR="00484122" w:rsidRDefault="0048412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9C1403F"/>
    <w:multiLevelType w:val="hybridMultilevel"/>
    <w:tmpl w:val="F1AACDBE"/>
    <w:lvl w:ilvl="0" w:tplc="2B40AFA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39E7059"/>
    <w:multiLevelType w:val="hybridMultilevel"/>
    <w:tmpl w:val="3856BF78"/>
    <w:lvl w:ilvl="0" w:tplc="837CA78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1"/>
  </w:num>
  <w:num w:numId="16">
    <w:abstractNumId w:val="20"/>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6"/>
  <w:hyphenationZone w:val="283"/>
  <w:clickAndTypeStyle w:val="CETBodytext"/>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oFAOgN064tAAAA"/>
  </w:docVars>
  <w:rsids>
    <w:rsidRoot w:val="000E414A"/>
    <w:rsid w:val="000027C0"/>
    <w:rsid w:val="000052FB"/>
    <w:rsid w:val="000117CB"/>
    <w:rsid w:val="0001194E"/>
    <w:rsid w:val="00013156"/>
    <w:rsid w:val="0003148D"/>
    <w:rsid w:val="00051566"/>
    <w:rsid w:val="00052BFA"/>
    <w:rsid w:val="00054A44"/>
    <w:rsid w:val="0006292B"/>
    <w:rsid w:val="00062A9A"/>
    <w:rsid w:val="00065058"/>
    <w:rsid w:val="00076AD5"/>
    <w:rsid w:val="000779E9"/>
    <w:rsid w:val="00086C39"/>
    <w:rsid w:val="000A03B2"/>
    <w:rsid w:val="000C3C53"/>
    <w:rsid w:val="000C6BA6"/>
    <w:rsid w:val="000D0268"/>
    <w:rsid w:val="000D34BE"/>
    <w:rsid w:val="000D5FB6"/>
    <w:rsid w:val="000E102F"/>
    <w:rsid w:val="000E36F1"/>
    <w:rsid w:val="000E3A73"/>
    <w:rsid w:val="000E414A"/>
    <w:rsid w:val="000F093C"/>
    <w:rsid w:val="000F22F5"/>
    <w:rsid w:val="000F787B"/>
    <w:rsid w:val="00103B6D"/>
    <w:rsid w:val="0012091F"/>
    <w:rsid w:val="00126BC2"/>
    <w:rsid w:val="001308B6"/>
    <w:rsid w:val="0013121F"/>
    <w:rsid w:val="00131FE6"/>
    <w:rsid w:val="0013263F"/>
    <w:rsid w:val="001343A8"/>
    <w:rsid w:val="00134DE4"/>
    <w:rsid w:val="0013514F"/>
    <w:rsid w:val="00137665"/>
    <w:rsid w:val="0014034D"/>
    <w:rsid w:val="00141539"/>
    <w:rsid w:val="0014329E"/>
    <w:rsid w:val="00150E59"/>
    <w:rsid w:val="00152DE3"/>
    <w:rsid w:val="00164CF9"/>
    <w:rsid w:val="001667A6"/>
    <w:rsid w:val="001837DD"/>
    <w:rsid w:val="00184AD6"/>
    <w:rsid w:val="0018646A"/>
    <w:rsid w:val="0019728D"/>
    <w:rsid w:val="00197DE1"/>
    <w:rsid w:val="001A4AF7"/>
    <w:rsid w:val="001A761E"/>
    <w:rsid w:val="001B0349"/>
    <w:rsid w:val="001B65C1"/>
    <w:rsid w:val="001C39C8"/>
    <w:rsid w:val="001C684B"/>
    <w:rsid w:val="001D08DE"/>
    <w:rsid w:val="001D53FC"/>
    <w:rsid w:val="001F1E62"/>
    <w:rsid w:val="001F3F18"/>
    <w:rsid w:val="001F42A5"/>
    <w:rsid w:val="001F6AC0"/>
    <w:rsid w:val="001F7B9D"/>
    <w:rsid w:val="002136C0"/>
    <w:rsid w:val="002224B4"/>
    <w:rsid w:val="002447EF"/>
    <w:rsid w:val="00251550"/>
    <w:rsid w:val="0026197A"/>
    <w:rsid w:val="00263B05"/>
    <w:rsid w:val="0027221A"/>
    <w:rsid w:val="00275B61"/>
    <w:rsid w:val="00282656"/>
    <w:rsid w:val="00296B83"/>
    <w:rsid w:val="002B78CE"/>
    <w:rsid w:val="002C03DA"/>
    <w:rsid w:val="002C2FB6"/>
    <w:rsid w:val="002C6373"/>
    <w:rsid w:val="002C6F9B"/>
    <w:rsid w:val="002E0278"/>
    <w:rsid w:val="002F3309"/>
    <w:rsid w:val="002F3C79"/>
    <w:rsid w:val="003009B7"/>
    <w:rsid w:val="00300E56"/>
    <w:rsid w:val="00301755"/>
    <w:rsid w:val="00303B78"/>
    <w:rsid w:val="0030469C"/>
    <w:rsid w:val="00316567"/>
    <w:rsid w:val="00321CA6"/>
    <w:rsid w:val="00334C09"/>
    <w:rsid w:val="003443F7"/>
    <w:rsid w:val="00347832"/>
    <w:rsid w:val="0035065F"/>
    <w:rsid w:val="003628E1"/>
    <w:rsid w:val="00366646"/>
    <w:rsid w:val="00366FB7"/>
    <w:rsid w:val="00366FF3"/>
    <w:rsid w:val="00371A24"/>
    <w:rsid w:val="003723D4"/>
    <w:rsid w:val="00374C47"/>
    <w:rsid w:val="00381905"/>
    <w:rsid w:val="0038485F"/>
    <w:rsid w:val="00384CC8"/>
    <w:rsid w:val="003871FD"/>
    <w:rsid w:val="003904D9"/>
    <w:rsid w:val="003A1E30"/>
    <w:rsid w:val="003A7D1C"/>
    <w:rsid w:val="003B304B"/>
    <w:rsid w:val="003B3146"/>
    <w:rsid w:val="003C3E9B"/>
    <w:rsid w:val="003F015E"/>
    <w:rsid w:val="003F72DB"/>
    <w:rsid w:val="00400414"/>
    <w:rsid w:val="0041446B"/>
    <w:rsid w:val="004325A6"/>
    <w:rsid w:val="0044329C"/>
    <w:rsid w:val="00450983"/>
    <w:rsid w:val="004522AC"/>
    <w:rsid w:val="004577FE"/>
    <w:rsid w:val="00457B9C"/>
    <w:rsid w:val="0046164A"/>
    <w:rsid w:val="004628D2"/>
    <w:rsid w:val="00462DCD"/>
    <w:rsid w:val="004648AD"/>
    <w:rsid w:val="00465206"/>
    <w:rsid w:val="004703A9"/>
    <w:rsid w:val="004721AD"/>
    <w:rsid w:val="004760DE"/>
    <w:rsid w:val="004763D7"/>
    <w:rsid w:val="00484122"/>
    <w:rsid w:val="004A004E"/>
    <w:rsid w:val="004A24CF"/>
    <w:rsid w:val="004A3FE3"/>
    <w:rsid w:val="004B0AFF"/>
    <w:rsid w:val="004B1F5C"/>
    <w:rsid w:val="004B3E82"/>
    <w:rsid w:val="004B6ED7"/>
    <w:rsid w:val="004C3D1D"/>
    <w:rsid w:val="004C5BC3"/>
    <w:rsid w:val="004C7913"/>
    <w:rsid w:val="004D76BB"/>
    <w:rsid w:val="004D79C7"/>
    <w:rsid w:val="004E1043"/>
    <w:rsid w:val="004E4DD6"/>
    <w:rsid w:val="004F430A"/>
    <w:rsid w:val="004F5E36"/>
    <w:rsid w:val="00507B47"/>
    <w:rsid w:val="00507BEF"/>
    <w:rsid w:val="00507CC9"/>
    <w:rsid w:val="005119A5"/>
    <w:rsid w:val="0051278F"/>
    <w:rsid w:val="005278B7"/>
    <w:rsid w:val="00530EEF"/>
    <w:rsid w:val="00532016"/>
    <w:rsid w:val="00532CB4"/>
    <w:rsid w:val="00533A36"/>
    <w:rsid w:val="005346C8"/>
    <w:rsid w:val="005434CE"/>
    <w:rsid w:val="00543E7D"/>
    <w:rsid w:val="00547A68"/>
    <w:rsid w:val="005531C9"/>
    <w:rsid w:val="00563C15"/>
    <w:rsid w:val="00570C43"/>
    <w:rsid w:val="005711B5"/>
    <w:rsid w:val="0057154F"/>
    <w:rsid w:val="005960AD"/>
    <w:rsid w:val="005B0900"/>
    <w:rsid w:val="005B2110"/>
    <w:rsid w:val="005B6181"/>
    <w:rsid w:val="005B61E6"/>
    <w:rsid w:val="005C029C"/>
    <w:rsid w:val="005C36FC"/>
    <w:rsid w:val="005C77E1"/>
    <w:rsid w:val="005D1E96"/>
    <w:rsid w:val="005D6A2F"/>
    <w:rsid w:val="005E1A82"/>
    <w:rsid w:val="005E794C"/>
    <w:rsid w:val="005F0A28"/>
    <w:rsid w:val="005F0E5E"/>
    <w:rsid w:val="00600535"/>
    <w:rsid w:val="00601A81"/>
    <w:rsid w:val="006064AA"/>
    <w:rsid w:val="00610CD6"/>
    <w:rsid w:val="00613497"/>
    <w:rsid w:val="006169B5"/>
    <w:rsid w:val="006175AA"/>
    <w:rsid w:val="00620DEE"/>
    <w:rsid w:val="00621F92"/>
    <w:rsid w:val="0062280A"/>
    <w:rsid w:val="00625639"/>
    <w:rsid w:val="00631B33"/>
    <w:rsid w:val="00632B82"/>
    <w:rsid w:val="0063674B"/>
    <w:rsid w:val="0064184D"/>
    <w:rsid w:val="006422CC"/>
    <w:rsid w:val="00660E3E"/>
    <w:rsid w:val="00662E74"/>
    <w:rsid w:val="00680C23"/>
    <w:rsid w:val="00690025"/>
    <w:rsid w:val="00693766"/>
    <w:rsid w:val="006A09FC"/>
    <w:rsid w:val="006A3281"/>
    <w:rsid w:val="006A7923"/>
    <w:rsid w:val="006B4888"/>
    <w:rsid w:val="006C2E45"/>
    <w:rsid w:val="006C359C"/>
    <w:rsid w:val="006C5579"/>
    <w:rsid w:val="006D4CAA"/>
    <w:rsid w:val="006D5C42"/>
    <w:rsid w:val="006D6E8B"/>
    <w:rsid w:val="006E22E3"/>
    <w:rsid w:val="006E5D2E"/>
    <w:rsid w:val="006E737D"/>
    <w:rsid w:val="006F4E29"/>
    <w:rsid w:val="00704D5B"/>
    <w:rsid w:val="00710192"/>
    <w:rsid w:val="00720A24"/>
    <w:rsid w:val="00732386"/>
    <w:rsid w:val="0073514D"/>
    <w:rsid w:val="007447F3"/>
    <w:rsid w:val="0075499F"/>
    <w:rsid w:val="0075630A"/>
    <w:rsid w:val="007661C8"/>
    <w:rsid w:val="00766F67"/>
    <w:rsid w:val="0077098D"/>
    <w:rsid w:val="0078103F"/>
    <w:rsid w:val="007931FA"/>
    <w:rsid w:val="007A4861"/>
    <w:rsid w:val="007A78CB"/>
    <w:rsid w:val="007A7BBA"/>
    <w:rsid w:val="007B00A3"/>
    <w:rsid w:val="007B0C50"/>
    <w:rsid w:val="007C0E7E"/>
    <w:rsid w:val="007C1A43"/>
    <w:rsid w:val="007C72B4"/>
    <w:rsid w:val="0080013E"/>
    <w:rsid w:val="0081265B"/>
    <w:rsid w:val="00813288"/>
    <w:rsid w:val="008168FC"/>
    <w:rsid w:val="00830996"/>
    <w:rsid w:val="008345F1"/>
    <w:rsid w:val="00843136"/>
    <w:rsid w:val="0086555A"/>
    <w:rsid w:val="00865B07"/>
    <w:rsid w:val="008667EA"/>
    <w:rsid w:val="0087388F"/>
    <w:rsid w:val="00875DDB"/>
    <w:rsid w:val="0087637F"/>
    <w:rsid w:val="008816D1"/>
    <w:rsid w:val="00891798"/>
    <w:rsid w:val="00892AD5"/>
    <w:rsid w:val="008956DD"/>
    <w:rsid w:val="008A1512"/>
    <w:rsid w:val="008B47C4"/>
    <w:rsid w:val="008C1559"/>
    <w:rsid w:val="008D32B9"/>
    <w:rsid w:val="008D433B"/>
    <w:rsid w:val="008E566E"/>
    <w:rsid w:val="0090161A"/>
    <w:rsid w:val="00901EB6"/>
    <w:rsid w:val="00902D2C"/>
    <w:rsid w:val="00904C62"/>
    <w:rsid w:val="00906223"/>
    <w:rsid w:val="00914A90"/>
    <w:rsid w:val="009204D6"/>
    <w:rsid w:val="00922BA8"/>
    <w:rsid w:val="00924DAC"/>
    <w:rsid w:val="00927058"/>
    <w:rsid w:val="00942750"/>
    <w:rsid w:val="009450CE"/>
    <w:rsid w:val="00947179"/>
    <w:rsid w:val="0095164B"/>
    <w:rsid w:val="00954090"/>
    <w:rsid w:val="009568D0"/>
    <w:rsid w:val="009573E7"/>
    <w:rsid w:val="00963E05"/>
    <w:rsid w:val="00967D54"/>
    <w:rsid w:val="00971028"/>
    <w:rsid w:val="00995026"/>
    <w:rsid w:val="00996483"/>
    <w:rsid w:val="00996F5A"/>
    <w:rsid w:val="009A7A4C"/>
    <w:rsid w:val="009B041A"/>
    <w:rsid w:val="009C37C3"/>
    <w:rsid w:val="009C7C86"/>
    <w:rsid w:val="009D112D"/>
    <w:rsid w:val="009D2FF7"/>
    <w:rsid w:val="009E7884"/>
    <w:rsid w:val="009E788A"/>
    <w:rsid w:val="009F0E08"/>
    <w:rsid w:val="009F257D"/>
    <w:rsid w:val="00A11DF7"/>
    <w:rsid w:val="00A149BC"/>
    <w:rsid w:val="00A16D48"/>
    <w:rsid w:val="00A1763D"/>
    <w:rsid w:val="00A17CEC"/>
    <w:rsid w:val="00A17DA9"/>
    <w:rsid w:val="00A2767F"/>
    <w:rsid w:val="00A27EF0"/>
    <w:rsid w:val="00A50B20"/>
    <w:rsid w:val="00A51390"/>
    <w:rsid w:val="00A51EC3"/>
    <w:rsid w:val="00A53272"/>
    <w:rsid w:val="00A549DB"/>
    <w:rsid w:val="00A60D13"/>
    <w:rsid w:val="00A6415E"/>
    <w:rsid w:val="00A66E0B"/>
    <w:rsid w:val="00A70CC8"/>
    <w:rsid w:val="00A72745"/>
    <w:rsid w:val="00A76EFC"/>
    <w:rsid w:val="00A841C2"/>
    <w:rsid w:val="00A85D64"/>
    <w:rsid w:val="00A8697B"/>
    <w:rsid w:val="00A91010"/>
    <w:rsid w:val="00A96446"/>
    <w:rsid w:val="00A97F29"/>
    <w:rsid w:val="00AA702E"/>
    <w:rsid w:val="00AB0964"/>
    <w:rsid w:val="00AB29FE"/>
    <w:rsid w:val="00AB5011"/>
    <w:rsid w:val="00AB6E9B"/>
    <w:rsid w:val="00AC42D2"/>
    <w:rsid w:val="00AC7368"/>
    <w:rsid w:val="00AD16B9"/>
    <w:rsid w:val="00AE377D"/>
    <w:rsid w:val="00AE6449"/>
    <w:rsid w:val="00AF0EBA"/>
    <w:rsid w:val="00AF21E9"/>
    <w:rsid w:val="00AF4EE5"/>
    <w:rsid w:val="00AF4FE2"/>
    <w:rsid w:val="00B02C8A"/>
    <w:rsid w:val="00B17FBD"/>
    <w:rsid w:val="00B315A6"/>
    <w:rsid w:val="00B31813"/>
    <w:rsid w:val="00B325E1"/>
    <w:rsid w:val="00B33365"/>
    <w:rsid w:val="00B349A3"/>
    <w:rsid w:val="00B446E7"/>
    <w:rsid w:val="00B550E4"/>
    <w:rsid w:val="00B57B36"/>
    <w:rsid w:val="00B659E5"/>
    <w:rsid w:val="00B672BB"/>
    <w:rsid w:val="00B7111A"/>
    <w:rsid w:val="00B76706"/>
    <w:rsid w:val="00B8686D"/>
    <w:rsid w:val="00BA3895"/>
    <w:rsid w:val="00BB1DDC"/>
    <w:rsid w:val="00BC06C1"/>
    <w:rsid w:val="00BC2ADF"/>
    <w:rsid w:val="00BC30C9"/>
    <w:rsid w:val="00BC5E6A"/>
    <w:rsid w:val="00BE3E58"/>
    <w:rsid w:val="00BE6851"/>
    <w:rsid w:val="00BF3521"/>
    <w:rsid w:val="00C01616"/>
    <w:rsid w:val="00C0162B"/>
    <w:rsid w:val="00C068ED"/>
    <w:rsid w:val="00C13EEE"/>
    <w:rsid w:val="00C21D26"/>
    <w:rsid w:val="00C345B1"/>
    <w:rsid w:val="00C40142"/>
    <w:rsid w:val="00C57182"/>
    <w:rsid w:val="00C57863"/>
    <w:rsid w:val="00C655FD"/>
    <w:rsid w:val="00C67E90"/>
    <w:rsid w:val="00C74CC5"/>
    <w:rsid w:val="00C75407"/>
    <w:rsid w:val="00C870A8"/>
    <w:rsid w:val="00C937B6"/>
    <w:rsid w:val="00C94434"/>
    <w:rsid w:val="00CA0D75"/>
    <w:rsid w:val="00CA1C95"/>
    <w:rsid w:val="00CA5956"/>
    <w:rsid w:val="00CA5A9C"/>
    <w:rsid w:val="00CC4C20"/>
    <w:rsid w:val="00CD3517"/>
    <w:rsid w:val="00CD46F6"/>
    <w:rsid w:val="00CD511C"/>
    <w:rsid w:val="00CD5FE2"/>
    <w:rsid w:val="00CE0834"/>
    <w:rsid w:val="00CE7C68"/>
    <w:rsid w:val="00D02B4C"/>
    <w:rsid w:val="00D040C4"/>
    <w:rsid w:val="00D04BA8"/>
    <w:rsid w:val="00D056A3"/>
    <w:rsid w:val="00D2013E"/>
    <w:rsid w:val="00D370FD"/>
    <w:rsid w:val="00D47E76"/>
    <w:rsid w:val="00D5368D"/>
    <w:rsid w:val="00D5521A"/>
    <w:rsid w:val="00D57C84"/>
    <w:rsid w:val="00D6057D"/>
    <w:rsid w:val="00D836C5"/>
    <w:rsid w:val="00D84576"/>
    <w:rsid w:val="00DA1399"/>
    <w:rsid w:val="00DA24C6"/>
    <w:rsid w:val="00DA4D7B"/>
    <w:rsid w:val="00DC672A"/>
    <w:rsid w:val="00DD0EA1"/>
    <w:rsid w:val="00DE264A"/>
    <w:rsid w:val="00DF5072"/>
    <w:rsid w:val="00E02D18"/>
    <w:rsid w:val="00E041E7"/>
    <w:rsid w:val="00E0747A"/>
    <w:rsid w:val="00E12CE6"/>
    <w:rsid w:val="00E227F4"/>
    <w:rsid w:val="00E23CA1"/>
    <w:rsid w:val="00E32C51"/>
    <w:rsid w:val="00E409A8"/>
    <w:rsid w:val="00E50C12"/>
    <w:rsid w:val="00E65B91"/>
    <w:rsid w:val="00E67EC9"/>
    <w:rsid w:val="00E7209D"/>
    <w:rsid w:val="00E77223"/>
    <w:rsid w:val="00E8528B"/>
    <w:rsid w:val="00E85B94"/>
    <w:rsid w:val="00E937D0"/>
    <w:rsid w:val="00E978D0"/>
    <w:rsid w:val="00EA4613"/>
    <w:rsid w:val="00EA7F91"/>
    <w:rsid w:val="00EB1523"/>
    <w:rsid w:val="00EC0E49"/>
    <w:rsid w:val="00EC101F"/>
    <w:rsid w:val="00EC152B"/>
    <w:rsid w:val="00EC1D9F"/>
    <w:rsid w:val="00ED2149"/>
    <w:rsid w:val="00EE0131"/>
    <w:rsid w:val="00EE17B0"/>
    <w:rsid w:val="00EF04DE"/>
    <w:rsid w:val="00EF06D9"/>
    <w:rsid w:val="00EF3157"/>
    <w:rsid w:val="00F01313"/>
    <w:rsid w:val="00F11858"/>
    <w:rsid w:val="00F13555"/>
    <w:rsid w:val="00F30C64"/>
    <w:rsid w:val="00F325E5"/>
    <w:rsid w:val="00F32CDB"/>
    <w:rsid w:val="00F5284C"/>
    <w:rsid w:val="00F565FE"/>
    <w:rsid w:val="00F63A70"/>
    <w:rsid w:val="00F75C0C"/>
    <w:rsid w:val="00F91054"/>
    <w:rsid w:val="00FA089E"/>
    <w:rsid w:val="00FA21D0"/>
    <w:rsid w:val="00FA5F5F"/>
    <w:rsid w:val="00FB730C"/>
    <w:rsid w:val="00FC2695"/>
    <w:rsid w:val="00FC3E03"/>
    <w:rsid w:val="00FC3FC1"/>
    <w:rsid w:val="00FE1624"/>
    <w:rsid w:val="00FE5F89"/>
    <w:rsid w:val="00FF0D14"/>
    <w:rsid w:val="00FF743F"/>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AE0CC22"/>
  <w14:defaultImageDpi w14:val="330"/>
  <w15:docId w15:val="{78D9AB47-D478-420C-B1BA-F6EA07327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C937B6"/>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Default">
    <w:name w:val="Default"/>
    <w:rsid w:val="00103B6D"/>
    <w:pPr>
      <w:autoSpaceDE w:val="0"/>
      <w:autoSpaceDN w:val="0"/>
      <w:adjustRightInd w:val="0"/>
      <w:spacing w:after="0" w:line="240" w:lineRule="auto"/>
    </w:pPr>
    <w:rPr>
      <w:rFonts w:ascii="Arial" w:hAnsi="Arial" w:cs="Arial"/>
      <w:color w:val="000000"/>
      <w:sz w:val="24"/>
      <w:szCs w:val="24"/>
      <w:lang w:val="fr-FR"/>
    </w:rPr>
  </w:style>
  <w:style w:type="paragraph" w:styleId="Sansinterligne">
    <w:name w:val="No Spacing"/>
    <w:uiPriority w:val="1"/>
    <w:qFormat/>
    <w:rsid w:val="0006292B"/>
    <w:pPr>
      <w:tabs>
        <w:tab w:val="right" w:pos="7100"/>
      </w:tabs>
      <w:spacing w:after="0" w:line="240" w:lineRule="auto"/>
      <w:jc w:val="both"/>
    </w:pPr>
    <w:rPr>
      <w:rFonts w:ascii="Arial" w:eastAsia="Times New Roman" w:hAnsi="Arial" w:cs="Times New Roman"/>
      <w:sz w:val="18"/>
      <w:szCs w:val="20"/>
      <w:lang w:val="en-GB"/>
    </w:rPr>
  </w:style>
  <w:style w:type="character" w:styleId="Textedelespacerserv">
    <w:name w:val="Placeholder Text"/>
    <w:basedOn w:val="Policepardfaut"/>
    <w:uiPriority w:val="99"/>
    <w:semiHidden/>
    <w:rsid w:val="005B6181"/>
    <w:rPr>
      <w:color w:val="808080"/>
    </w:rPr>
  </w:style>
  <w:style w:type="paragraph" w:styleId="Rvision">
    <w:name w:val="Revision"/>
    <w:hidden/>
    <w:uiPriority w:val="99"/>
    <w:semiHidden/>
    <w:rsid w:val="008C1559"/>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062742">
      <w:bodyDiv w:val="1"/>
      <w:marLeft w:val="0"/>
      <w:marRight w:val="0"/>
      <w:marTop w:val="0"/>
      <w:marBottom w:val="0"/>
      <w:divBdr>
        <w:top w:val="none" w:sz="0" w:space="0" w:color="auto"/>
        <w:left w:val="none" w:sz="0" w:space="0" w:color="auto"/>
        <w:bottom w:val="none" w:sz="0" w:space="0" w:color="auto"/>
        <w:right w:val="none" w:sz="0" w:space="0" w:color="auto"/>
      </w:divBdr>
    </w:div>
    <w:div w:id="571040105">
      <w:bodyDiv w:val="1"/>
      <w:marLeft w:val="0"/>
      <w:marRight w:val="0"/>
      <w:marTop w:val="0"/>
      <w:marBottom w:val="0"/>
      <w:divBdr>
        <w:top w:val="none" w:sz="0" w:space="0" w:color="auto"/>
        <w:left w:val="none" w:sz="0" w:space="0" w:color="auto"/>
        <w:bottom w:val="none" w:sz="0" w:space="0" w:color="auto"/>
        <w:right w:val="none" w:sz="0" w:space="0" w:color="auto"/>
      </w:divBdr>
    </w:div>
    <w:div w:id="75393630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51903">
      <w:bodyDiv w:val="1"/>
      <w:marLeft w:val="0"/>
      <w:marRight w:val="0"/>
      <w:marTop w:val="0"/>
      <w:marBottom w:val="0"/>
      <w:divBdr>
        <w:top w:val="none" w:sz="0" w:space="0" w:color="auto"/>
        <w:left w:val="none" w:sz="0" w:space="0" w:color="auto"/>
        <w:bottom w:val="none" w:sz="0" w:space="0" w:color="auto"/>
        <w:right w:val="none" w:sz="0" w:space="0" w:color="auto"/>
      </w:divBdr>
    </w:div>
    <w:div w:id="164673881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0846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0EF96-9BD7-4737-8C68-EC063B691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Pages>
  <Words>8221</Words>
  <Characters>46864</Characters>
  <Application>Microsoft Office Word</Application>
  <DocSecurity>0</DocSecurity>
  <Lines>390</Lines>
  <Paragraphs>109</Paragraphs>
  <ScaleCrop>false</ScaleCrop>
  <HeadingPairs>
    <vt:vector size="8" baseType="variant">
      <vt:variant>
        <vt:lpstr>Titre</vt:lpstr>
      </vt:variant>
      <vt:variant>
        <vt:i4>1</vt:i4>
      </vt:variant>
      <vt:variant>
        <vt:lpstr>Título</vt:lpstr>
      </vt:variant>
      <vt:variant>
        <vt:i4>1</vt:i4>
      </vt:variant>
      <vt:variant>
        <vt:lpstr>Titolo</vt:lpstr>
      </vt:variant>
      <vt:variant>
        <vt:i4>1</vt:i4>
      </vt:variant>
      <vt:variant>
        <vt:lpstr>Title</vt:lpstr>
      </vt:variant>
      <vt:variant>
        <vt:i4>1</vt:i4>
      </vt:variant>
    </vt:vector>
  </HeadingPairs>
  <TitlesOfParts>
    <vt:vector size="4" baseType="lpstr">
      <vt:lpstr/>
      <vt:lpstr/>
      <vt:lpstr/>
      <vt:lpstr/>
    </vt:vector>
  </TitlesOfParts>
  <Company>Dipartimento CMIC - Politecnico di Milano</Company>
  <LinksUpToDate>false</LinksUpToDate>
  <CharactersWithSpaces>54976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Charbel</cp:lastModifiedBy>
  <cp:revision>6</cp:revision>
  <cp:lastPrinted>2015-05-12T18:31:00Z</cp:lastPrinted>
  <dcterms:created xsi:type="dcterms:W3CDTF">2021-02-12T09:17:00Z</dcterms:created>
  <dcterms:modified xsi:type="dcterms:W3CDTF">2021-02-12T13:27:00Z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id="naLkvIQT"/&gt;&lt;style id="http://www.zotero.org/styles/elsevier-harvard" hasBibliography="1" bibliographyStyleHasBeenSet="1"/&gt;&lt;prefs&gt;&lt;pref name="fieldType" value="Field"/&gt;&lt;pref name="storeReference</vt:lpwstr>
  </property>
  <property fmtid="{D5CDD505-2E9C-101B-9397-08002B2CF9AE}" pid="3" name="ZOTERO_PREF_2">
    <vt:lpwstr>s" value="true"/&gt;&lt;/prefs&gt;&lt;/data&gt;</vt:lpwstr>
  </property>
</Properties>
</file>