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rsidTr="00DE264A">
        <w:trPr>
          <w:trHeight w:val="852"/>
          <w:jc w:val="center"/>
        </w:trPr>
        <w:tc>
          <w:tcPr>
            <w:tcW w:w="6946" w:type="dxa"/>
            <w:vMerge w:val="restart"/>
            <w:tcBorders>
              <w:right w:val="single" w:sz="4" w:space="0" w:color="auto"/>
            </w:tcBorders>
          </w:tcPr>
          <w:p w:rsidR="000A03B2" w:rsidRPr="00B57B36" w:rsidRDefault="00DE291B" w:rsidP="00DE264A">
            <w:pPr>
              <w:tabs>
                <w:tab w:val="left" w:pos="-108"/>
              </w:tabs>
              <w:ind w:left="-108"/>
              <w:jc w:val="left"/>
              <w:rPr>
                <w:rFonts w:cs="Arial"/>
                <w:b/>
                <w:bCs/>
                <w:i/>
                <w:iCs/>
                <w:color w:val="000066"/>
                <w:sz w:val="12"/>
                <w:szCs w:val="12"/>
                <w:lang w:eastAsia="it-IT"/>
              </w:rPr>
            </w:pPr>
            <w:bookmarkStart w:id="0" w:name="_GoBack"/>
            <w:bookmarkEnd w:id="0"/>
            <w:r>
              <w:rPr>
                <w:rFonts w:ascii="AdvP6960" w:hAnsi="AdvP6960" w:cs="AdvP6960"/>
                <w:noProof/>
                <w:color w:val="241F20"/>
                <w:szCs w:val="18"/>
                <w:lang w:val="it-IT" w:eastAsia="it-IT"/>
              </w:rPr>
              <w:drawing>
                <wp:inline distT="0" distB="0" distL="0" distR="0">
                  <wp:extent cx="633095" cy="369570"/>
                  <wp:effectExtent l="0" t="0" r="0" b="0"/>
                  <wp:docPr id="1" name="Immagine 5" descr="Descrizione: Descrizione: 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Descrizione: cet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33095" cy="369570"/>
                          </a:xfrm>
                          <a:prstGeom prst="rect">
                            <a:avLst/>
                          </a:prstGeom>
                          <a:noFill/>
                          <a:ln>
                            <a:noFill/>
                          </a:ln>
                        </pic:spPr>
                      </pic:pic>
                    </a:graphicData>
                  </a:graphic>
                </wp:inline>
              </w:drawing>
            </w:r>
            <w:r w:rsidR="000A03B2" w:rsidRPr="00B57B36">
              <w:rPr>
                <w:rFonts w:ascii="AdvP6960" w:hAnsi="AdvP6960" w:cs="AdvP6960"/>
                <w:color w:val="241F20"/>
                <w:szCs w:val="18"/>
                <w:lang w:eastAsia="it-IT"/>
              </w:rPr>
              <w:t xml:space="preserve"> </w:t>
            </w:r>
            <w:r w:rsidR="000A03B2" w:rsidRPr="00B57B36">
              <w:rPr>
                <w:rFonts w:cs="Arial"/>
                <w:b/>
                <w:bCs/>
                <w:i/>
                <w:iCs/>
                <w:color w:val="000066"/>
                <w:sz w:val="24"/>
                <w:szCs w:val="24"/>
                <w:lang w:eastAsia="it-IT"/>
              </w:rPr>
              <w:t>CHEMICAL ENGINEERING</w:t>
            </w:r>
            <w:r w:rsidR="000A03B2" w:rsidRPr="00B57B36">
              <w:rPr>
                <w:rFonts w:cs="Arial"/>
                <w:b/>
                <w:bCs/>
                <w:i/>
                <w:iCs/>
                <w:color w:val="0033FF"/>
                <w:sz w:val="24"/>
                <w:szCs w:val="24"/>
                <w:lang w:eastAsia="it-IT"/>
              </w:rPr>
              <w:t xml:space="preserve"> </w:t>
            </w:r>
            <w:r w:rsidR="000A03B2" w:rsidRPr="00B57B36">
              <w:rPr>
                <w:rFonts w:cs="Arial"/>
                <w:b/>
                <w:bCs/>
                <w:i/>
                <w:iCs/>
                <w:color w:val="666666"/>
                <w:sz w:val="24"/>
                <w:szCs w:val="24"/>
                <w:lang w:eastAsia="it-IT"/>
              </w:rPr>
              <w:t>TRANSACTIONS</w:t>
            </w:r>
            <w:r w:rsidR="000A03B2" w:rsidRPr="00B57B36">
              <w:rPr>
                <w:color w:val="333333"/>
                <w:sz w:val="24"/>
                <w:szCs w:val="24"/>
                <w:lang w:eastAsia="it-IT"/>
              </w:rPr>
              <w:t xml:space="preserve"> </w:t>
            </w:r>
            <w:r w:rsidR="000A03B2" w:rsidRPr="00B57B36">
              <w:rPr>
                <w:rFonts w:cs="Arial"/>
                <w:b/>
                <w:bCs/>
                <w:i/>
                <w:iCs/>
                <w:color w:val="000066"/>
                <w:sz w:val="27"/>
                <w:szCs w:val="27"/>
                <w:lang w:eastAsia="it-IT"/>
              </w:rPr>
              <w:br/>
            </w:r>
          </w:p>
          <w:p w:rsidR="000A03B2" w:rsidRPr="00B57B36" w:rsidRDefault="00A76EFC" w:rsidP="00EC1D9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A4861">
              <w:rPr>
                <w:rFonts w:cs="Arial"/>
                <w:b/>
                <w:bCs/>
                <w:i/>
                <w:iCs/>
                <w:color w:val="000066"/>
                <w:sz w:val="22"/>
                <w:szCs w:val="22"/>
                <w:lang w:eastAsia="it-IT"/>
              </w:rPr>
              <w:t>8</w:t>
            </w:r>
            <w:r w:rsidR="00EC1D9F">
              <w:rPr>
                <w:rFonts w:cs="Arial"/>
                <w:b/>
                <w:bCs/>
                <w:i/>
                <w:iCs/>
                <w:color w:val="000066"/>
                <w:sz w:val="22"/>
                <w:szCs w:val="22"/>
                <w:lang w:eastAsia="it-IT"/>
              </w:rPr>
              <w:t>2</w:t>
            </w:r>
            <w:r w:rsidR="00FA5F5F">
              <w:rPr>
                <w:rFonts w:cs="Arial"/>
                <w:b/>
                <w:bCs/>
                <w:i/>
                <w:iCs/>
                <w:color w:val="000066"/>
                <w:sz w:val="22"/>
                <w:szCs w:val="22"/>
                <w:lang w:eastAsia="it-IT"/>
              </w:rPr>
              <w:t>, 20</w:t>
            </w:r>
            <w:r w:rsidR="00DF5072">
              <w:rPr>
                <w:rFonts w:cs="Arial"/>
                <w:b/>
                <w:bCs/>
                <w:i/>
                <w:iCs/>
                <w:color w:val="000066"/>
                <w:sz w:val="22"/>
                <w:szCs w:val="22"/>
                <w:lang w:eastAsia="it-IT"/>
              </w:rPr>
              <w:t>20</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DE291B" w:rsidP="00CD5FE2">
            <w:pPr>
              <w:jc w:val="right"/>
            </w:pPr>
            <w:r>
              <w:rPr>
                <w:noProof/>
                <w:lang w:val="it-IT" w:eastAsia="it-IT"/>
              </w:rPr>
              <w:drawing>
                <wp:inline distT="0" distB="0" distL="0" distR="0">
                  <wp:extent cx="668020" cy="357505"/>
                  <wp:effectExtent l="0" t="0" r="0" b="0"/>
                  <wp:docPr id="2" name="Immagine 6" descr="Descrizione: Descrizione: 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Descrizione: aidiclogo_grand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68020" cy="357505"/>
                          </a:xfrm>
                          <a:prstGeom prst="rect">
                            <a:avLst/>
                          </a:prstGeom>
                          <a:noFill/>
                          <a:ln>
                            <a:noFill/>
                          </a:ln>
                        </pic:spPr>
                      </pic:pic>
                    </a:graphicData>
                  </a:graphic>
                </wp:inline>
              </w:drawing>
            </w:r>
          </w:p>
        </w:tc>
      </w:tr>
      <w:tr w:rsidR="000A03B2" w:rsidRPr="00B57B36" w:rsidTr="00DE264A">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rsidTr="00DE264A">
        <w:trPr>
          <w:trHeight w:val="68"/>
          <w:jc w:val="center"/>
        </w:trPr>
        <w:tc>
          <w:tcPr>
            <w:tcW w:w="8789" w:type="dxa"/>
            <w:gridSpan w:val="2"/>
            <w:tcBorders>
              <w:bottom w:val="single" w:sz="4" w:space="0" w:color="auto"/>
            </w:tcBorders>
          </w:tcPr>
          <w:p w:rsidR="00300E56" w:rsidRPr="00FE5F89" w:rsidRDefault="00300E56" w:rsidP="007931FA">
            <w:pPr>
              <w:ind w:left="-107"/>
              <w:rPr>
                <w:rFonts w:ascii="Times New Roman" w:hAnsi="Times New Roman"/>
                <w:sz w:val="24"/>
                <w:szCs w:val="24"/>
                <w:lang w:val="it-IT" w:eastAsia="it-IT"/>
              </w:rPr>
            </w:pPr>
            <w:r w:rsidRPr="00FE5F89">
              <w:rPr>
                <w:rFonts w:ascii="Tahoma" w:hAnsi="Tahoma" w:cs="Tahoma"/>
                <w:iCs/>
                <w:color w:val="333333"/>
                <w:sz w:val="14"/>
                <w:szCs w:val="14"/>
                <w:lang w:val="it-IT" w:eastAsia="it-IT"/>
              </w:rPr>
              <w:t>Guest Editors:</w:t>
            </w:r>
            <w:r w:rsidR="00904C62" w:rsidRPr="00FE5F89">
              <w:rPr>
                <w:rFonts w:ascii="Tahoma" w:hAnsi="Tahoma" w:cs="Tahoma"/>
                <w:iCs/>
                <w:color w:val="333333"/>
                <w:sz w:val="14"/>
                <w:szCs w:val="14"/>
                <w:lang w:val="it-IT" w:eastAsia="it-IT"/>
              </w:rPr>
              <w:t xml:space="preserve"> </w:t>
            </w:r>
            <w:r w:rsidR="00EC1D9F" w:rsidRPr="00FE5F89">
              <w:rPr>
                <w:rFonts w:ascii="Tahoma" w:hAnsi="Tahoma" w:cs="Tahoma"/>
                <w:iCs/>
                <w:color w:val="333333"/>
                <w:sz w:val="14"/>
                <w:szCs w:val="14"/>
                <w:lang w:val="it-IT" w:eastAsia="it-IT"/>
              </w:rPr>
              <w:t>Selena Sironi, Laura Capelli</w:t>
            </w:r>
          </w:p>
          <w:p w:rsidR="000A03B2" w:rsidRPr="00B57B36" w:rsidRDefault="00FA5F5F" w:rsidP="00EC1D9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20</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EF06D9" w:rsidRPr="00EF06D9">
              <w:rPr>
                <w:rFonts w:ascii="Tahoma" w:hAnsi="Tahoma" w:cs="Tahoma"/>
                <w:sz w:val="14"/>
                <w:szCs w:val="14"/>
              </w:rPr>
              <w:t>8</w:t>
            </w:r>
            <w:r w:rsidR="00EC1D9F">
              <w:rPr>
                <w:rFonts w:ascii="Tahoma" w:hAnsi="Tahoma" w:cs="Tahoma"/>
                <w:sz w:val="14"/>
                <w:szCs w:val="14"/>
              </w:rPr>
              <w:t>0</w:t>
            </w:r>
            <w:r w:rsidR="008D32B9" w:rsidRPr="00EF06D9">
              <w:rPr>
                <w:rFonts w:ascii="Tahoma" w:hAnsi="Tahoma" w:cs="Tahoma"/>
                <w:sz w:val="14"/>
                <w:szCs w:val="14"/>
              </w:rPr>
              <w:t>-</w:t>
            </w:r>
            <w:r w:rsidR="00EC1D9F">
              <w:rPr>
                <w:rFonts w:ascii="Tahoma" w:hAnsi="Tahoma" w:cs="Tahoma"/>
                <w:sz w:val="14"/>
                <w:szCs w:val="14"/>
              </w:rPr>
              <w:t>8</w:t>
            </w:r>
            <w:r w:rsidR="00300E56"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rsidR="00F43E46" w:rsidRPr="00F43E46" w:rsidRDefault="00F43E46" w:rsidP="00F43E46">
      <w:pPr>
        <w:pStyle w:val="CETTitle"/>
        <w:rPr>
          <w:b/>
          <w:bCs/>
        </w:rPr>
      </w:pPr>
      <w:r>
        <w:t>P</w:t>
      </w:r>
      <w:r w:rsidRPr="00F43E46">
        <w:t>roactive approach for odour emissions characterization in</w:t>
      </w:r>
      <w:r>
        <w:t xml:space="preserve"> wastewater treatment plant by H</w:t>
      </w:r>
      <w:r w:rsidRPr="00F43E46">
        <w:t>2</w:t>
      </w:r>
      <w:r w:rsidR="00AC3A80">
        <w:t>O</w:t>
      </w:r>
      <w:r w:rsidRPr="00F43E46">
        <w:t>dour system</w:t>
      </w:r>
      <w:r w:rsidRPr="00F43E46">
        <w:rPr>
          <w:b/>
          <w:bCs/>
        </w:rPr>
        <w:t xml:space="preserve"> </w:t>
      </w:r>
    </w:p>
    <w:p w:rsidR="00F43E46" w:rsidRDefault="00F43E46" w:rsidP="00D069C8">
      <w:pPr>
        <w:spacing w:line="276" w:lineRule="auto"/>
        <w:rPr>
          <w:rFonts w:cs="Arial"/>
          <w:bCs/>
          <w:sz w:val="16"/>
          <w:szCs w:val="16"/>
          <w:vertAlign w:val="superscript"/>
          <w:lang w:val="it-IT"/>
        </w:rPr>
      </w:pPr>
      <w:r w:rsidRPr="00183896">
        <w:rPr>
          <w:noProof/>
          <w:sz w:val="24"/>
          <w:lang w:val="it-IT"/>
        </w:rPr>
        <w:t>Zarra T.</w:t>
      </w:r>
      <w:r w:rsidRPr="00183896">
        <w:rPr>
          <w:noProof/>
          <w:sz w:val="24"/>
          <w:vertAlign w:val="superscript"/>
          <w:lang w:val="it-IT"/>
        </w:rPr>
        <w:t>c</w:t>
      </w:r>
      <w:r w:rsidRPr="00183896">
        <w:rPr>
          <w:noProof/>
          <w:sz w:val="24"/>
          <w:lang w:val="it-IT"/>
        </w:rPr>
        <w:t>, Cimatoribus  C.</w:t>
      </w:r>
      <w:r w:rsidRPr="00183896">
        <w:rPr>
          <w:noProof/>
          <w:sz w:val="24"/>
          <w:vertAlign w:val="superscript"/>
          <w:lang w:val="it-IT"/>
        </w:rPr>
        <w:t>b</w:t>
      </w:r>
      <w:r w:rsidRPr="00183896">
        <w:rPr>
          <w:noProof/>
          <w:sz w:val="24"/>
          <w:lang w:val="it-IT"/>
        </w:rPr>
        <w:t>*, Oliva. G.</w:t>
      </w:r>
      <w:r w:rsidRPr="00183896">
        <w:rPr>
          <w:noProof/>
          <w:sz w:val="24"/>
          <w:vertAlign w:val="superscript"/>
          <w:lang w:val="it-IT"/>
        </w:rPr>
        <w:t>a</w:t>
      </w:r>
      <w:r w:rsidRPr="00183896">
        <w:rPr>
          <w:noProof/>
          <w:sz w:val="24"/>
          <w:lang w:val="it-IT"/>
        </w:rPr>
        <w:t>, Belgiorno V.</w:t>
      </w:r>
      <w:r w:rsidRPr="00183896">
        <w:rPr>
          <w:noProof/>
          <w:sz w:val="24"/>
          <w:vertAlign w:val="superscript"/>
          <w:lang w:val="it-IT"/>
        </w:rPr>
        <w:t>c</w:t>
      </w:r>
      <w:r w:rsidRPr="00183896">
        <w:rPr>
          <w:noProof/>
          <w:sz w:val="24"/>
          <w:lang w:val="it-IT"/>
        </w:rPr>
        <w:t>, Naddeo V.</w:t>
      </w:r>
      <w:r w:rsidRPr="00183896">
        <w:rPr>
          <w:noProof/>
          <w:sz w:val="24"/>
          <w:vertAlign w:val="superscript"/>
          <w:lang w:val="it-IT"/>
        </w:rPr>
        <w:t>ac</w:t>
      </w:r>
      <w:r>
        <w:rPr>
          <w:rFonts w:cs="Arial"/>
          <w:bCs/>
          <w:sz w:val="16"/>
          <w:szCs w:val="16"/>
          <w:vertAlign w:val="superscript"/>
          <w:lang w:val="it-IT"/>
        </w:rPr>
        <w:t xml:space="preserve"> </w:t>
      </w:r>
    </w:p>
    <w:p w:rsidR="00D069C8" w:rsidRPr="00183896" w:rsidRDefault="00D069C8" w:rsidP="00D069C8">
      <w:pPr>
        <w:spacing w:line="276" w:lineRule="auto"/>
        <w:rPr>
          <w:rFonts w:cs="Arial"/>
          <w:bCs/>
          <w:sz w:val="16"/>
          <w:szCs w:val="16"/>
        </w:rPr>
      </w:pPr>
      <w:r w:rsidRPr="00183896">
        <w:rPr>
          <w:rFonts w:cs="Arial"/>
          <w:bCs/>
          <w:sz w:val="16"/>
          <w:szCs w:val="16"/>
          <w:vertAlign w:val="superscript"/>
        </w:rPr>
        <w:t>a</w:t>
      </w:r>
      <w:r w:rsidRPr="00183896">
        <w:rPr>
          <w:rFonts w:cs="Arial"/>
          <w:bCs/>
          <w:sz w:val="16"/>
          <w:szCs w:val="16"/>
        </w:rPr>
        <w:t>SPONGE Srl, Accademic Spin Off of the University of Salerno, Laboratory SEED, Via Giovanni Paolo II, 132, 84084 Fisciano (SA), Italy</w:t>
      </w:r>
    </w:p>
    <w:p w:rsidR="00F43E46" w:rsidRPr="00F43E46" w:rsidRDefault="00D069C8" w:rsidP="00F43E46">
      <w:pPr>
        <w:spacing w:line="276" w:lineRule="auto"/>
        <w:rPr>
          <w:rFonts w:cs="Arial"/>
          <w:sz w:val="16"/>
          <w:szCs w:val="16"/>
        </w:rPr>
      </w:pPr>
      <w:r w:rsidRPr="00183896">
        <w:rPr>
          <w:rFonts w:cs="Arial"/>
          <w:sz w:val="16"/>
          <w:szCs w:val="16"/>
          <w:vertAlign w:val="superscript"/>
        </w:rPr>
        <w:t>b</w:t>
      </w:r>
      <w:r w:rsidR="00F43E46" w:rsidRPr="00F43E46">
        <w:rPr>
          <w:rFonts w:cs="Arial"/>
          <w:szCs w:val="18"/>
        </w:rPr>
        <w:t xml:space="preserve"> </w:t>
      </w:r>
      <w:r w:rsidR="00F43E46" w:rsidRPr="00F43E46">
        <w:rPr>
          <w:rFonts w:cs="Arial"/>
          <w:sz w:val="16"/>
          <w:szCs w:val="16"/>
        </w:rPr>
        <w:t>Building Services Energy Environment, University of Applied Sciences – Hochschule Esslingen, Kanalstraße, 33 - 73728 Esslingen, Germany</w:t>
      </w:r>
    </w:p>
    <w:p w:rsidR="00D069C8" w:rsidRPr="00B1631C" w:rsidRDefault="00D069C8" w:rsidP="00D069C8">
      <w:pPr>
        <w:spacing w:line="276" w:lineRule="auto"/>
        <w:rPr>
          <w:rFonts w:cs="Arial"/>
          <w:sz w:val="16"/>
          <w:szCs w:val="16"/>
        </w:rPr>
      </w:pPr>
      <w:r>
        <w:rPr>
          <w:rFonts w:cs="Arial"/>
          <w:bCs/>
          <w:sz w:val="16"/>
          <w:szCs w:val="16"/>
          <w:vertAlign w:val="superscript"/>
          <w:lang w:val="en-US"/>
        </w:rPr>
        <w:t>c</w:t>
      </w:r>
      <w:r w:rsidRPr="00B1631C">
        <w:rPr>
          <w:rFonts w:cs="Arial"/>
          <w:sz w:val="16"/>
          <w:szCs w:val="16"/>
        </w:rPr>
        <w:t>SEED - Sanitary Environmental Engineering Division, Department of Civil Engineering, University of Salerno, via Giovanni Paolo II, Fisciano, SA, Italy</w:t>
      </w:r>
    </w:p>
    <w:p w:rsidR="00E978D0" w:rsidRPr="00B57B36" w:rsidRDefault="00D069C8" w:rsidP="00E978D0">
      <w:pPr>
        <w:pStyle w:val="CETemail"/>
      </w:pPr>
      <w:r>
        <w:t>*</w:t>
      </w:r>
      <w:r w:rsidR="00F43E46">
        <w:t>carla.c</w:t>
      </w:r>
      <w:r w:rsidR="00F43E46" w:rsidRPr="00F43E46">
        <w:t>imatoribus@hs-esslingen.de</w:t>
      </w:r>
    </w:p>
    <w:p w:rsidR="00F43E46" w:rsidRPr="00F43E46" w:rsidRDefault="00F43E46" w:rsidP="00F43E46">
      <w:pPr>
        <w:pStyle w:val="CETBodytext"/>
      </w:pPr>
      <w:bookmarkStart w:id="1" w:name="_Hlk495475023"/>
      <w:r w:rsidRPr="00F43E46">
        <w:t xml:space="preserve">The characterization and quantification of the odour emissions in wastewater treatment plant (WWTP) represents a fundamental step in order to identify potential odour problems and establish the best and most appropriate odour management tools. Nowadays odour emissions in WWTP are </w:t>
      </w:r>
      <w:r w:rsidR="00E97BA9" w:rsidRPr="00F43E46">
        <w:t>characterized</w:t>
      </w:r>
      <w:r w:rsidRPr="00F43E46">
        <w:t xml:space="preserve"> by the use of sampling techniques which take samples directly from the gaseous phase: i.e. when the emission and consequently the potential problem are already present.  </w:t>
      </w:r>
    </w:p>
    <w:p w:rsidR="00F43E46" w:rsidRPr="00F43E46" w:rsidRDefault="00F43E46" w:rsidP="00F43E46">
      <w:pPr>
        <w:pStyle w:val="CETBodytext"/>
      </w:pPr>
      <w:r w:rsidRPr="00F43E46">
        <w:t xml:space="preserve">The definition of proactive tools for the assessment of potential odour emissions from the emitting sources can prevent the occurrence of potential significant odours events and as consequence complaints. </w:t>
      </w:r>
    </w:p>
    <w:p w:rsidR="00F43E46" w:rsidRPr="00D3452F" w:rsidRDefault="00F43E46" w:rsidP="00F43E46">
      <w:pPr>
        <w:pStyle w:val="CETBodytext"/>
      </w:pPr>
      <w:r w:rsidRPr="00D3452F">
        <w:t xml:space="preserve">The research presents and describes a novel system, called H2Odour, </w:t>
      </w:r>
      <w:r w:rsidR="00110726" w:rsidRPr="00D3452F">
        <w:t>useful</w:t>
      </w:r>
      <w:r w:rsidRPr="00D3452F">
        <w:t xml:space="preserve"> to measure the potential Odour Emission Capacity (OEC) directly from liquids. The system has been designed and developed to standardize the stripping phase of gaseous samples</w:t>
      </w:r>
      <w:r w:rsidR="00845590" w:rsidRPr="00D3452F">
        <w:t xml:space="preserve">, ensuring the maximization of the odour compounds transfer </w:t>
      </w:r>
      <w:r w:rsidRPr="00D3452F">
        <w:t xml:space="preserve">from the liquid to the gaseous phase. The application on a real full scale WWTP </w:t>
      </w:r>
      <w:r w:rsidR="00845590" w:rsidRPr="00D3452F">
        <w:t xml:space="preserve">is highlighted. </w:t>
      </w:r>
      <w:r w:rsidRPr="00D3452F">
        <w:t xml:space="preserve">H2Odour represents a novel, proactive </w:t>
      </w:r>
      <w:r w:rsidR="00110726" w:rsidRPr="00D3452F">
        <w:t>device</w:t>
      </w:r>
      <w:r w:rsidRPr="00D3452F">
        <w:t xml:space="preserve"> to prevent potential c</w:t>
      </w:r>
      <w:r w:rsidR="009F5602" w:rsidRPr="00D3452F">
        <w:t>ritical situations, allowing</w:t>
      </w:r>
      <w:r w:rsidRPr="00D3452F">
        <w:t xml:space="preserve"> </w:t>
      </w:r>
      <w:r w:rsidR="00537F5B" w:rsidRPr="00D3452F">
        <w:t xml:space="preserve">a preliminary </w:t>
      </w:r>
      <w:r w:rsidR="005415D5" w:rsidRPr="00D3452F">
        <w:t>characterization</w:t>
      </w:r>
      <w:r w:rsidRPr="00D3452F">
        <w:t xml:space="preserve"> of </w:t>
      </w:r>
      <w:r w:rsidR="009F5602" w:rsidRPr="00D3452F">
        <w:t xml:space="preserve">the </w:t>
      </w:r>
      <w:r w:rsidRPr="00D3452F">
        <w:t xml:space="preserve">maximum potential odour emissions </w:t>
      </w:r>
      <w:r w:rsidR="009A7686" w:rsidRPr="00D3452F">
        <w:t xml:space="preserve">directly from </w:t>
      </w:r>
      <w:r w:rsidR="00537F5B" w:rsidRPr="00D3452F">
        <w:t>the liquid phase and th</w:t>
      </w:r>
      <w:r w:rsidR="0073367C" w:rsidRPr="00D3452F">
        <w:t xml:space="preserve">rough </w:t>
      </w:r>
      <w:r w:rsidR="00537F5B" w:rsidRPr="00D3452F">
        <w:t xml:space="preserve">this control activity, leading to a greater </w:t>
      </w:r>
      <w:r w:rsidRPr="00D3452F">
        <w:t>environmental and social acceptability of the</w:t>
      </w:r>
      <w:r w:rsidR="00537F5B" w:rsidRPr="00D3452F">
        <w:t xml:space="preserve"> </w:t>
      </w:r>
      <w:r w:rsidRPr="00D3452F">
        <w:t>WWTP.</w:t>
      </w:r>
    </w:p>
    <w:bookmarkEnd w:id="1"/>
    <w:p w:rsidR="00600535" w:rsidRPr="00D3452F" w:rsidRDefault="00600535" w:rsidP="00DE291B">
      <w:pPr>
        <w:pStyle w:val="CETHeading1"/>
        <w:numPr>
          <w:ilvl w:val="0"/>
          <w:numId w:val="5"/>
        </w:numPr>
        <w:rPr>
          <w:lang w:val="en-GB"/>
        </w:rPr>
      </w:pPr>
      <w:r w:rsidRPr="00D3452F">
        <w:rPr>
          <w:lang w:val="en-GB"/>
        </w:rPr>
        <w:t>Introduction</w:t>
      </w:r>
    </w:p>
    <w:p w:rsidR="00A95AA9" w:rsidRPr="00D3452F" w:rsidRDefault="009F5602" w:rsidP="00A95AA9">
      <w:pPr>
        <w:pStyle w:val="CETBodytext"/>
      </w:pPr>
      <w:r w:rsidRPr="00D3452F">
        <w:t>Achieving the best quality of life in urban areas is increasingly being discussed among academics, urban planners and politicians. The study of complex interactions between human activities and biophysical processes has been challenging in recent years (</w:t>
      </w:r>
      <w:r w:rsidR="007C2611" w:rsidRPr="00D3452F">
        <w:t xml:space="preserve">Belgiorno et al., 2012; </w:t>
      </w:r>
      <w:r w:rsidRPr="00D3452F">
        <w:t>Badach, et al., 2018). The dispersion of unpleasant odo</w:t>
      </w:r>
      <w:r w:rsidR="00012784" w:rsidRPr="00D3452F">
        <w:t>u</w:t>
      </w:r>
      <w:r w:rsidRPr="00D3452F">
        <w:t>rs into the atmosphere has become a growing social problem in industrialized countries</w:t>
      </w:r>
      <w:r w:rsidR="00295023" w:rsidRPr="00D3452F">
        <w:t>.</w:t>
      </w:r>
      <w:r w:rsidRPr="00D3452F">
        <w:t xml:space="preserve"> due to the proximity between urban areas and industrial and environmental protection plants</w:t>
      </w:r>
      <w:r w:rsidR="00DF0894" w:rsidRPr="00D3452F">
        <w:fldChar w:fldCharType="begin"/>
      </w:r>
      <w:r w:rsidR="00DF0894" w:rsidRPr="00D3452F">
        <w:instrText xml:space="preserve"> ADDIN ZOTERO_ITEM CSL_CITATION {"citationID":"HtlVmZA7","properties":{"formattedCitation":"(Zarra Tiziano et al., 2018)","plainCitation":"(Zarra Tiziano et al., 2018)","dontUpdate":true,"noteIndex":0},"citationItems":[{"id":32,"uris":["http://zotero.org/users/local/5ct5FCTD/items/A543SF7W"],"uri":["http://zotero.org/users/local/5ct5FCTD/items/A543SF7W"],"itemData":{"id":32,"type":"article-journal","container-title":"Chemical Engineering Transactions","DOI":"10.3303/CET1868001","language":"en","page":"1-6","source":"DOI.org (CSL JSON)","title":"A critical evaluation of the influence of different panel composition in the measurement of odour concentration by dynamic olfactometry","volume":"68","author":[{"literal":"Zarra Tiziano"},{"literal":"Reiser Martin"},{"literal":"Naddeo Vincenzo"},{"literal":"Belgiorno Vincenzo"},{"literal":"Kranert Martin"}],"issued":{"date-parts":[["2018",10]]}}}],"schema":"https://github.com/citation-style-language/schema/raw/master/csl-citation.json"} </w:instrText>
      </w:r>
      <w:r w:rsidR="00DF0894" w:rsidRPr="00D3452F">
        <w:fldChar w:fldCharType="separate"/>
      </w:r>
      <w:r w:rsidR="00D00CA3" w:rsidRPr="00D3452F">
        <w:rPr>
          <w:rFonts w:cs="Arial"/>
        </w:rPr>
        <w:t>(</w:t>
      </w:r>
      <w:r w:rsidR="0023776F" w:rsidRPr="00D3452F">
        <w:rPr>
          <w:rFonts w:cs="Arial"/>
        </w:rPr>
        <w:t xml:space="preserve">Giuliani et al., 2012; </w:t>
      </w:r>
      <w:r w:rsidR="00D00CA3" w:rsidRPr="00D3452F">
        <w:rPr>
          <w:rFonts w:cs="Arial"/>
        </w:rPr>
        <w:t xml:space="preserve">Zarra et al., </w:t>
      </w:r>
      <w:r w:rsidR="0023776F" w:rsidRPr="00D3452F">
        <w:rPr>
          <w:rFonts w:cs="Arial"/>
        </w:rPr>
        <w:t>2019</w:t>
      </w:r>
      <w:r w:rsidR="00D00CA3" w:rsidRPr="00D3452F">
        <w:rPr>
          <w:rFonts w:cs="Arial"/>
        </w:rPr>
        <w:t>)</w:t>
      </w:r>
      <w:r w:rsidR="00DF0894" w:rsidRPr="00D3452F">
        <w:fldChar w:fldCharType="end"/>
      </w:r>
      <w:r w:rsidRPr="00D3452F">
        <w:t xml:space="preserve">. </w:t>
      </w:r>
    </w:p>
    <w:p w:rsidR="00A95AA9" w:rsidRPr="00D3452F" w:rsidRDefault="009F5602" w:rsidP="00A95AA9">
      <w:pPr>
        <w:pStyle w:val="CETBodytext"/>
      </w:pPr>
      <w:r w:rsidRPr="00D3452F">
        <w:t xml:space="preserve">Consequently, </w:t>
      </w:r>
      <w:r w:rsidR="00295023" w:rsidRPr="00D3452F">
        <w:t xml:space="preserve">to avoid complaints, </w:t>
      </w:r>
      <w:r w:rsidRPr="00D3452F">
        <w:t xml:space="preserve">the identification of smart and effective tools able to </w:t>
      </w:r>
      <w:r w:rsidR="00012784" w:rsidRPr="00D3452F">
        <w:t>prevent the occurrence of odour impact events with a</w:t>
      </w:r>
      <w:r w:rsidR="00A95AA9" w:rsidRPr="00D3452F">
        <w:t xml:space="preserve"> proactive approach </w:t>
      </w:r>
      <w:r w:rsidR="00295023" w:rsidRPr="00D3452F">
        <w:t>is a priority</w:t>
      </w:r>
      <w:r w:rsidR="00D00CA3" w:rsidRPr="00D3452F">
        <w:t xml:space="preserve"> </w:t>
      </w:r>
      <w:r w:rsidR="00F37956" w:rsidRPr="00D3452F">
        <w:fldChar w:fldCharType="begin"/>
      </w:r>
      <w:r w:rsidR="00F37956" w:rsidRPr="00D3452F">
        <w:instrText xml:space="preserve"> ADDIN ZOTERO_ITEM CSL_CITATION {"citationID":"4vtMpm6a","properties":{"formattedCitation":"(Capelli Laura et al., 2018; Tiziano Zarra et al., 2016)","plainCitation":"(Capelli Laura et al., 2018; Tiziano Zarra et al., 2016)","noteIndex":0},"citationItems":[{"id":40,"uris":["http://zotero.org/users/local/5ct5FCTD/items/FVETA2XL"],"uri":["http://zotero.org/users/local/5ct5FCTD/items/FVETA2XL"],"itemData":{"id":40,"type":"article-journal","container-title":"Chemical Engineering Transactions","DOI":"10.3303/CET1868032","language":"en","page":"187-192","source":"DOI.org (CSL JSON)","title":"Comparison of field inspections and dispersion modelling as a tool to estimate odour emission rates from landfill surfaces","volume":"68","author":[{"literal":"Capelli Laura"},{"literal":"Il Grande Massimiliano"},{"literal":"Intini Gianluca"},{"literal":"Sironi Selena"}],"issued":{"date-parts":[["2018",10]]}}},{"id":36,"uris":["http://zotero.org/users/local/5ct5FCTD/items/KGTVZ7WR"],"uri":["http://zotero.org/users/local/5ct5FCTD/items/KGTVZ7WR"],"itemData":{"id":36,"type":"article-journal","container-title":"Chemical Engineering Transactions","DOI":"10.3303/CET1654016","language":"en","page":"91-96","source":"DOI.org (CSL JSON)","title":"Odour emissions characterization and impact prediction for anaerobic-aerobic integrated treatment plants of municipal solid waste","volume":"54","author":[{"literal":"Tiziano Zarra"},{"literal":"Vincenzo Naddeo"},{"literal":"Giuseppina Oliva"},{"literal":"Vincenzo Belgiorno"}],"issued":{"date-parts":[["2016",9]]}}}],"schema":"https://github.com/citation-style-language/schema/raw/master/csl-citation.json"} </w:instrText>
      </w:r>
      <w:r w:rsidR="00F37956" w:rsidRPr="00D3452F">
        <w:fldChar w:fldCharType="separate"/>
      </w:r>
      <w:r w:rsidR="00F37956" w:rsidRPr="00D3452F">
        <w:rPr>
          <w:rFonts w:cs="Arial"/>
        </w:rPr>
        <w:t>(Capelli et al., 20</w:t>
      </w:r>
      <w:r w:rsidR="00CD62DC" w:rsidRPr="00D3452F">
        <w:rPr>
          <w:rFonts w:cs="Arial"/>
        </w:rPr>
        <w:t>09</w:t>
      </w:r>
      <w:r w:rsidR="00F37956" w:rsidRPr="00D3452F">
        <w:rPr>
          <w:rFonts w:cs="Arial"/>
        </w:rPr>
        <w:t xml:space="preserve">; </w:t>
      </w:r>
      <w:r w:rsidR="0023776F" w:rsidRPr="00D3452F">
        <w:rPr>
          <w:rFonts w:cs="Arial"/>
        </w:rPr>
        <w:t xml:space="preserve">Fasolino et al., </w:t>
      </w:r>
      <w:r w:rsidR="00F37956" w:rsidRPr="00D3452F">
        <w:rPr>
          <w:rFonts w:cs="Arial"/>
        </w:rPr>
        <w:t>2016)</w:t>
      </w:r>
      <w:r w:rsidR="00F37956" w:rsidRPr="00D3452F">
        <w:fldChar w:fldCharType="end"/>
      </w:r>
      <w:r w:rsidRPr="00D3452F">
        <w:t>.</w:t>
      </w:r>
      <w:r w:rsidR="00A95AA9" w:rsidRPr="00D3452F">
        <w:t xml:space="preserve"> </w:t>
      </w:r>
    </w:p>
    <w:p w:rsidR="00C760BD" w:rsidRDefault="00D3452F" w:rsidP="00C760BD">
      <w:pPr>
        <w:pStyle w:val="CETBodytext"/>
      </w:pPr>
      <w:r w:rsidRPr="00D3452F">
        <w:t>A</w:t>
      </w:r>
      <w:r w:rsidR="00C760BD" w:rsidRPr="00D3452F">
        <w:t>n internationally recognized method of data processing is the "Odor Emission Capacity" (OEC) method</w:t>
      </w:r>
      <w:r w:rsidR="0055606B" w:rsidRPr="00D3452F">
        <w:t>.</w:t>
      </w:r>
      <w:r w:rsidR="00A64DE1" w:rsidRPr="00D3452F">
        <w:t xml:space="preserve"> The method was</w:t>
      </w:r>
      <w:r w:rsidR="00C760BD" w:rsidRPr="00D3452F">
        <w:t xml:space="preserve"> first introduced in the technical-scientific literature by Frechen and Köster in 1998</w:t>
      </w:r>
      <w:r w:rsidR="00E3703A" w:rsidRPr="00D3452F">
        <w:t xml:space="preserve"> and recently st</w:t>
      </w:r>
      <w:r w:rsidR="00E558D5" w:rsidRPr="00D3452F">
        <w:t>andardized by the VDI3</w:t>
      </w:r>
      <w:r w:rsidR="00E3703A" w:rsidRPr="00D3452F">
        <w:t>885 Blatt 1:201</w:t>
      </w:r>
      <w:r w:rsidR="00CD62DC" w:rsidRPr="00D3452F">
        <w:t>7-06</w:t>
      </w:r>
      <w:r w:rsidR="00E3703A" w:rsidRPr="00D3452F">
        <w:t xml:space="preserve"> (“Olfactometry – Measurement of odor</w:t>
      </w:r>
      <w:r w:rsidR="00CD62DC" w:rsidRPr="00D3452F">
        <w:t>ant</w:t>
      </w:r>
      <w:r w:rsidR="00E3703A" w:rsidRPr="00D3452F">
        <w:t xml:space="preserve"> emission capacity of liquids)</w:t>
      </w:r>
      <w:r w:rsidR="007770BE" w:rsidRPr="00D3452F">
        <w:t>.</w:t>
      </w:r>
      <w:r w:rsidR="00C760BD" w:rsidRPr="00D3452F">
        <w:t xml:space="preserve"> </w:t>
      </w:r>
      <w:r w:rsidR="00E97BA9" w:rsidRPr="00D3452F">
        <w:t xml:space="preserve">The </w:t>
      </w:r>
      <w:r w:rsidR="00A64DE1" w:rsidRPr="00D3452F">
        <w:t xml:space="preserve">OEC </w:t>
      </w:r>
      <w:r w:rsidR="006A5647" w:rsidRPr="00D3452F">
        <w:t>provides</w:t>
      </w:r>
      <w:r w:rsidR="00C760BD" w:rsidRPr="00D3452F">
        <w:t xml:space="preserve"> </w:t>
      </w:r>
      <w:r w:rsidR="006A5647" w:rsidRPr="00D3452F">
        <w:t>an equation</w:t>
      </w:r>
      <w:r w:rsidR="00C760BD" w:rsidRPr="00D3452F">
        <w:t xml:space="preserve"> for calculating the maximum odo</w:t>
      </w:r>
      <w:r w:rsidR="00E97BA9" w:rsidRPr="00D3452F">
        <w:t>u</w:t>
      </w:r>
      <w:r w:rsidR="00C760BD" w:rsidRPr="00D3452F">
        <w:t>r-producing potential of liquid samples</w:t>
      </w:r>
      <w:r w:rsidR="006A5647" w:rsidRPr="00D3452F">
        <w:t xml:space="preserve"> (OEC), as the measure of the </w:t>
      </w:r>
      <w:r w:rsidR="00C760BD" w:rsidRPr="00D3452F">
        <w:t xml:space="preserve">total mass of odorants, expressed in </w:t>
      </w:r>
      <w:r w:rsidR="00E97BA9" w:rsidRPr="00D3452F">
        <w:t>OU</w:t>
      </w:r>
      <w:r w:rsidR="00C760BD" w:rsidRPr="00D3452F">
        <w:rPr>
          <w:vertAlign w:val="subscript"/>
        </w:rPr>
        <w:t xml:space="preserve">E </w:t>
      </w:r>
      <w:r w:rsidR="00C760BD" w:rsidRPr="00D3452F">
        <w:t>m</w:t>
      </w:r>
      <w:r w:rsidR="00C760BD" w:rsidRPr="00D3452F">
        <w:rPr>
          <w:vertAlign w:val="superscript"/>
        </w:rPr>
        <w:t>-3</w:t>
      </w:r>
      <w:r w:rsidR="00C760BD" w:rsidRPr="00D3452F">
        <w:t xml:space="preserve">, which can be removed from 1 cubic meter of liquid under certain standardized conditions </w:t>
      </w:r>
      <w:r w:rsidR="00253F1D" w:rsidRPr="00D3452F">
        <w:fldChar w:fldCharType="begin"/>
      </w:r>
      <w:r w:rsidR="00253F1D" w:rsidRPr="00D3452F">
        <w:instrText xml:space="preserve"> ADDIN ZOTERO_ITEM CSL_CITATION {"citationID":"WXk48bm3","properties":{"formattedCitation":"(Giuliani et al., 2013)","plainCitation":"(Giuliani et al., 2013)","noteIndex":0},"citationItems":[{"id":28,"uris":["http://zotero.org/users/local/5ct5FCTD/items/Y77Y798Q"],"uri":["http://zotero.org/users/local/5ct5FCTD/items/Y77Y798Q"],"itemData":{"id":28,"type":"article-journal","abstract":"The comparison of OEC values measured by dynamic olfactometry and predicted by multisensor array system (seedOA) have shown a minimum margin of difference, ever lower than 5%. The use of multisensor array system in the determination of OEC reduces drastically the costs and the time of analyses, making real and sustainable it use in the management of odour emission in wastewater treatment plants. Further studies will improve the use of the seedOA for direct and continuous analysis on site making possible a constant monitoring of potential odour emissions.","container-title":"Environmental Engineering and Management Journal","language":"en","page":"4","source":"Zotero","title":"MEASUREMENT OF ODOUR EMISSION CAPACITY IN WASTEWATER TREATMENT PLANTS BY MULTISENSOR ARRAY SYSTEM","author":[{"family":"Giuliani","given":"Stefano"},{"family":"Zarra","given":"Tiziano"},{"family":"Naddeo","given":"Vincenzo"},{"family":"Belgiorno","given":"Vincenzo"}],"issued":{"date-parts":[["2013"]]}}}],"schema":"https://github.com/citation-style-language/schema/raw/master/csl-citation.json"} </w:instrText>
      </w:r>
      <w:r w:rsidR="00253F1D" w:rsidRPr="00D3452F">
        <w:fldChar w:fldCharType="separate"/>
      </w:r>
      <w:r w:rsidR="00253F1D" w:rsidRPr="00D3452F">
        <w:rPr>
          <w:rFonts w:cs="Arial"/>
        </w:rPr>
        <w:t>(</w:t>
      </w:r>
      <w:r w:rsidR="00CD62DC" w:rsidRPr="00D3452F">
        <w:t xml:space="preserve">Frechen, 2004; </w:t>
      </w:r>
      <w:r w:rsidR="00CD62DC" w:rsidRPr="00D3452F">
        <w:rPr>
          <w:rFonts w:cs="Arial"/>
        </w:rPr>
        <w:t xml:space="preserve">Zarra et al., 2012; </w:t>
      </w:r>
      <w:r w:rsidR="00253F1D" w:rsidRPr="00D3452F">
        <w:rPr>
          <w:rFonts w:cs="Arial"/>
        </w:rPr>
        <w:t>Giuliani et al., 2013</w:t>
      </w:r>
      <w:r w:rsidR="00253F1D" w:rsidRPr="00D3452F">
        <w:fldChar w:fldCharType="end"/>
      </w:r>
      <w:r w:rsidR="00C760BD" w:rsidRPr="00D3452F">
        <w:t xml:space="preserve">). However, </w:t>
      </w:r>
      <w:r w:rsidR="00042D91" w:rsidRPr="00D3452F">
        <w:t xml:space="preserve">this method </w:t>
      </w:r>
      <w:r w:rsidR="00C760BD" w:rsidRPr="00D3452F">
        <w:t xml:space="preserve">does not allow </w:t>
      </w:r>
      <w:r w:rsidRPr="00D3452F">
        <w:t>defining</w:t>
      </w:r>
      <w:r w:rsidR="00C760BD" w:rsidRPr="00D3452F">
        <w:t xml:space="preserve"> in a </w:t>
      </w:r>
      <w:r w:rsidR="00CE2E1E" w:rsidRPr="00D3452F">
        <w:t>pattern</w:t>
      </w:r>
      <w:r w:rsidR="00C760BD" w:rsidRPr="00D3452F">
        <w:t xml:space="preserve"> and complete way the criteria </w:t>
      </w:r>
      <w:r w:rsidR="00CE2E1E" w:rsidRPr="00D3452F">
        <w:t xml:space="preserve">in terms of instrumental and structural equipment, </w:t>
      </w:r>
      <w:r w:rsidR="00C760BD" w:rsidRPr="00D3452F">
        <w:t xml:space="preserve">for determining the gaseous samples </w:t>
      </w:r>
      <w:r w:rsidR="006777F1" w:rsidRPr="00D3452F">
        <w:t>to analyze</w:t>
      </w:r>
      <w:r w:rsidR="00C760BD" w:rsidRPr="00D3452F">
        <w:t>.</w:t>
      </w:r>
    </w:p>
    <w:p w:rsidR="00C046B1" w:rsidRPr="00605F42" w:rsidRDefault="00C760BD" w:rsidP="00C760BD">
      <w:pPr>
        <w:pStyle w:val="CETBodytext"/>
        <w:rPr>
          <w:lang w:val="en-GB"/>
        </w:rPr>
      </w:pPr>
      <w:r>
        <w:lastRenderedPageBreak/>
        <w:t>To overcome these limitation</w:t>
      </w:r>
      <w:r w:rsidR="006777F1">
        <w:t>s</w:t>
      </w:r>
      <w:r>
        <w:t xml:space="preserve">, the </w:t>
      </w:r>
      <w:r w:rsidR="006777F1">
        <w:t xml:space="preserve">research </w:t>
      </w:r>
      <w:r w:rsidR="006777F1" w:rsidRPr="00F43E46">
        <w:t xml:space="preserve">presents and describes a novel </w:t>
      </w:r>
      <w:r w:rsidR="006777F1">
        <w:t>device</w:t>
      </w:r>
      <w:r w:rsidR="006777F1" w:rsidRPr="00F43E46">
        <w:t xml:space="preserve">, called H2Odour, with </w:t>
      </w:r>
      <w:r w:rsidR="006777F1">
        <w:t xml:space="preserve">the aim </w:t>
      </w:r>
      <w:r w:rsidR="00C046B1" w:rsidRPr="00C046B1">
        <w:t>of generating</w:t>
      </w:r>
      <w:r w:rsidR="00C046B1">
        <w:t xml:space="preserve"> the g</w:t>
      </w:r>
      <w:r>
        <w:t xml:space="preserve">aseous sample </w:t>
      </w:r>
      <w:r w:rsidR="00C046B1">
        <w:t xml:space="preserve">in </w:t>
      </w:r>
      <w:r w:rsidR="00C046B1" w:rsidRPr="00C046B1">
        <w:t>a standardized and repeatable way</w:t>
      </w:r>
      <w:r w:rsidR="00C046B1">
        <w:t xml:space="preserve">, </w:t>
      </w:r>
      <w:r w:rsidR="00C046B1" w:rsidRPr="00C046B1">
        <w:t>thus eliminating the uncertainties of the method related to sampling</w:t>
      </w:r>
      <w:r w:rsidR="00C046B1">
        <w:t xml:space="preserve"> phase.</w:t>
      </w:r>
      <w:r w:rsidR="00AA427F">
        <w:t xml:space="preserve"> </w:t>
      </w:r>
      <w:r w:rsidR="00C046B1">
        <w:t xml:space="preserve">The application of the novel device for the OEC determination in a </w:t>
      </w:r>
      <w:r w:rsidR="00C046B1" w:rsidRPr="00F43E46">
        <w:t xml:space="preserve">real full scale </w:t>
      </w:r>
      <w:r w:rsidR="00C046B1">
        <w:t xml:space="preserve">wastewater treatment plant (WWTP) is </w:t>
      </w:r>
      <w:r w:rsidR="00110726">
        <w:t>discussed</w:t>
      </w:r>
      <w:r w:rsidR="00C046B1">
        <w:t>.</w:t>
      </w:r>
      <w:r w:rsidR="00845590">
        <w:t xml:space="preserve"> </w:t>
      </w:r>
    </w:p>
    <w:p w:rsidR="006914EE" w:rsidRDefault="006914EE" w:rsidP="00DE291B">
      <w:pPr>
        <w:pStyle w:val="CETHeading1"/>
        <w:numPr>
          <w:ilvl w:val="0"/>
          <w:numId w:val="5"/>
        </w:numPr>
        <w:rPr>
          <w:lang w:val="en-GB"/>
        </w:rPr>
      </w:pPr>
      <w:r w:rsidRPr="00C451FC">
        <w:rPr>
          <w:lang w:val="en-GB"/>
        </w:rPr>
        <w:t>Material and method</w:t>
      </w:r>
    </w:p>
    <w:p w:rsidR="006914EE" w:rsidRPr="00B90D7D" w:rsidRDefault="00A83231" w:rsidP="00B90D7D">
      <w:pPr>
        <w:pStyle w:val="CETHeading1"/>
        <w:numPr>
          <w:ilvl w:val="1"/>
          <w:numId w:val="5"/>
        </w:numPr>
        <w:tabs>
          <w:tab w:val="left" w:pos="426"/>
        </w:tabs>
        <w:ind w:left="0" w:firstLine="0"/>
      </w:pPr>
      <w:r>
        <w:t>H</w:t>
      </w:r>
      <w:r w:rsidRPr="00E76A6B">
        <w:t>2</w:t>
      </w:r>
      <w:r>
        <w:t>Odour device</w:t>
      </w:r>
    </w:p>
    <w:p w:rsidR="00A83231" w:rsidRDefault="00315333" w:rsidP="007770BE">
      <w:pPr>
        <w:pStyle w:val="CETBodytext"/>
        <w:shd w:val="clear" w:color="auto" w:fill="FFFFFF" w:themeFill="background1"/>
        <w:rPr>
          <w:lang w:val="en-GB"/>
        </w:rPr>
      </w:pPr>
      <w:r w:rsidRPr="007770BE">
        <w:rPr>
          <w:lang w:val="en-GB"/>
        </w:rPr>
        <w:t xml:space="preserve">In </w:t>
      </w:r>
      <w:r w:rsidRPr="007770BE">
        <w:rPr>
          <w:lang w:val="en-GB"/>
        </w:rPr>
        <w:fldChar w:fldCharType="begin"/>
      </w:r>
      <w:r w:rsidRPr="007770BE">
        <w:rPr>
          <w:lang w:val="en-GB"/>
        </w:rPr>
        <w:instrText xml:space="preserve"> REF _Ref36412628 \h </w:instrText>
      </w:r>
      <w:r w:rsidR="00A83231" w:rsidRPr="007770BE">
        <w:rPr>
          <w:lang w:val="en-GB"/>
        </w:rPr>
        <w:instrText xml:space="preserve"> \* MERGEFORMAT </w:instrText>
      </w:r>
      <w:r w:rsidRPr="007770BE">
        <w:rPr>
          <w:lang w:val="en-GB"/>
        </w:rPr>
      </w:r>
      <w:r w:rsidRPr="007770BE">
        <w:rPr>
          <w:lang w:val="en-GB"/>
        </w:rPr>
        <w:fldChar w:fldCharType="separate"/>
      </w:r>
      <w:r w:rsidRPr="007770BE">
        <w:t>Figure 1</w:t>
      </w:r>
      <w:r w:rsidRPr="007770BE">
        <w:rPr>
          <w:lang w:val="en-GB"/>
        </w:rPr>
        <w:fldChar w:fldCharType="end"/>
      </w:r>
      <w:r w:rsidRPr="007770BE">
        <w:rPr>
          <w:lang w:val="en-GB"/>
        </w:rPr>
        <w:t xml:space="preserve"> is reported the layout of the </w:t>
      </w:r>
      <w:r w:rsidR="007770BE" w:rsidRPr="007770BE">
        <w:rPr>
          <w:lang w:val="en-GB"/>
        </w:rPr>
        <w:t>H2Odour device</w:t>
      </w:r>
      <w:r w:rsidR="00B90D7D">
        <w:rPr>
          <w:lang w:val="en-GB"/>
        </w:rPr>
        <w:t xml:space="preserve">, </w:t>
      </w:r>
      <w:r w:rsidR="00B90D7D" w:rsidRPr="00B90D7D">
        <w:rPr>
          <w:lang w:val="en-GB"/>
        </w:rPr>
        <w:t>with the identification of the main components</w:t>
      </w:r>
      <w:r w:rsidRPr="007770BE">
        <w:rPr>
          <w:lang w:val="en-GB"/>
        </w:rPr>
        <w:t>.</w:t>
      </w:r>
      <w:r w:rsidR="007770BE" w:rsidRPr="007770BE">
        <w:rPr>
          <w:lang w:val="en-GB"/>
        </w:rPr>
        <w:t xml:space="preserve"> </w:t>
      </w:r>
      <w:r w:rsidR="00A83231" w:rsidRPr="007770BE">
        <w:rPr>
          <w:lang w:val="en-GB"/>
        </w:rPr>
        <w:t xml:space="preserve">The device </w:t>
      </w:r>
      <w:r w:rsidR="00B90D7D" w:rsidRPr="00B90D7D">
        <w:rPr>
          <w:lang w:val="en-GB"/>
        </w:rPr>
        <w:t>consists of a main body</w:t>
      </w:r>
      <w:r w:rsidR="00A83231" w:rsidRPr="007770BE">
        <w:rPr>
          <w:lang w:val="en-GB"/>
        </w:rPr>
        <w:t xml:space="preserve"> </w:t>
      </w:r>
      <w:r w:rsidR="00B90D7D">
        <w:rPr>
          <w:lang w:val="en-GB"/>
        </w:rPr>
        <w:t>with</w:t>
      </w:r>
      <w:r w:rsidR="00A83231" w:rsidRPr="007770BE">
        <w:rPr>
          <w:lang w:val="en-GB"/>
        </w:rPr>
        <w:t xml:space="preserve"> an internal chamber</w:t>
      </w:r>
      <w:r w:rsidR="00B90D7D">
        <w:rPr>
          <w:lang w:val="en-GB"/>
        </w:rPr>
        <w:t>,</w:t>
      </w:r>
      <w:r w:rsidR="00A83231" w:rsidRPr="007770BE">
        <w:rPr>
          <w:lang w:val="en-GB"/>
        </w:rPr>
        <w:t xml:space="preserve"> configured to </w:t>
      </w:r>
      <w:r w:rsidR="00B90D7D">
        <w:rPr>
          <w:lang w:val="en-GB"/>
        </w:rPr>
        <w:t>host</w:t>
      </w:r>
      <w:r w:rsidR="00A83231" w:rsidRPr="007770BE">
        <w:rPr>
          <w:lang w:val="en-GB"/>
        </w:rPr>
        <w:t xml:space="preserve"> the liquid</w:t>
      </w:r>
      <w:r w:rsidR="0003060D" w:rsidRPr="007770BE">
        <w:rPr>
          <w:lang w:val="en-GB"/>
        </w:rPr>
        <w:t xml:space="preserve"> </w:t>
      </w:r>
      <w:r w:rsidR="00B90D7D" w:rsidRPr="00B90D7D">
        <w:rPr>
          <w:lang w:val="en-GB"/>
        </w:rPr>
        <w:t xml:space="preserve">to be analysed </w:t>
      </w:r>
      <w:r w:rsidR="0003060D" w:rsidRPr="007770BE">
        <w:rPr>
          <w:lang w:val="en-GB"/>
        </w:rPr>
        <w:t>in term</w:t>
      </w:r>
      <w:r w:rsidR="00B90D7D">
        <w:rPr>
          <w:lang w:val="en-GB"/>
        </w:rPr>
        <w:t>s</w:t>
      </w:r>
      <w:r w:rsidR="0003060D" w:rsidRPr="007770BE">
        <w:rPr>
          <w:lang w:val="en-GB"/>
        </w:rPr>
        <w:t xml:space="preserve"> of odour emissions</w:t>
      </w:r>
      <w:r w:rsidR="00B90D7D">
        <w:rPr>
          <w:lang w:val="en-GB"/>
        </w:rPr>
        <w:t xml:space="preserve"> capacity</w:t>
      </w:r>
      <w:r w:rsidR="00A83231" w:rsidRPr="007770BE">
        <w:rPr>
          <w:lang w:val="en-GB"/>
        </w:rPr>
        <w:t xml:space="preserve">. The device comprises elements for heating the liquid contained in the internal chamber and for the insufflation of </w:t>
      </w:r>
      <w:r w:rsidR="006B586A">
        <w:rPr>
          <w:lang w:val="en-GB"/>
        </w:rPr>
        <w:t>odourless air</w:t>
      </w:r>
      <w:r w:rsidR="00A95B39">
        <w:rPr>
          <w:lang w:val="en-GB"/>
        </w:rPr>
        <w:t>.</w:t>
      </w:r>
    </w:p>
    <w:p w:rsidR="00A95B39" w:rsidRPr="007770BE" w:rsidRDefault="00A95B39" w:rsidP="007770BE">
      <w:pPr>
        <w:pStyle w:val="CETBodytext"/>
        <w:shd w:val="clear" w:color="auto" w:fill="FFFFFF" w:themeFill="background1"/>
        <w:rPr>
          <w:lang w:val="en-GB"/>
        </w:rPr>
      </w:pPr>
    </w:p>
    <w:p w:rsidR="00A95B39" w:rsidRPr="00A95B39" w:rsidRDefault="00573E28" w:rsidP="00573E28">
      <w:pPr>
        <w:pStyle w:val="PreformattatoHTML"/>
        <w:spacing w:line="540" w:lineRule="atLeast"/>
        <w:jc w:val="center"/>
        <w:rPr>
          <w:rFonts w:ascii="inherit" w:hAnsi="inherit" w:cs="Courier New"/>
          <w:color w:val="222222"/>
          <w:sz w:val="42"/>
          <w:szCs w:val="42"/>
          <w:lang w:val="it-IT" w:eastAsia="it-IT"/>
        </w:rPr>
      </w:pPr>
      <w:bookmarkStart w:id="2" w:name="_Ref36412628"/>
      <w:r>
        <w:rPr>
          <w:noProof/>
          <w:lang w:val="it-IT" w:eastAsia="it-IT"/>
        </w:rPr>
        <w:drawing>
          <wp:inline distT="0" distB="0" distL="0" distR="0" wp14:anchorId="39C4B075" wp14:editId="49B24C93">
            <wp:extent cx="3665040" cy="3284517"/>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667088" cy="3286353"/>
                    </a:xfrm>
                    <a:prstGeom prst="rect">
                      <a:avLst/>
                    </a:prstGeom>
                  </pic:spPr>
                </pic:pic>
              </a:graphicData>
            </a:graphic>
          </wp:inline>
        </w:drawing>
      </w:r>
    </w:p>
    <w:p w:rsidR="007770BE" w:rsidRDefault="007770BE" w:rsidP="007770BE">
      <w:pPr>
        <w:pStyle w:val="CETCaption"/>
        <w:keepNext/>
        <w:shd w:val="clear" w:color="auto" w:fill="FFFFFF" w:themeFill="background1"/>
        <w:tabs>
          <w:tab w:val="left" w:pos="1046"/>
        </w:tabs>
      </w:pPr>
      <w:r w:rsidRPr="007770BE">
        <w:t xml:space="preserve">Figure </w:t>
      </w:r>
      <w:r w:rsidRPr="007770BE">
        <w:fldChar w:fldCharType="begin"/>
      </w:r>
      <w:r w:rsidRPr="007770BE">
        <w:instrText xml:space="preserve"> SEQ Figure \* ARABIC </w:instrText>
      </w:r>
      <w:r w:rsidRPr="007770BE">
        <w:fldChar w:fldCharType="separate"/>
      </w:r>
      <w:r w:rsidRPr="007770BE">
        <w:t>1</w:t>
      </w:r>
      <w:r w:rsidRPr="007770BE">
        <w:fldChar w:fldCharType="end"/>
      </w:r>
      <w:bookmarkEnd w:id="2"/>
      <w:r w:rsidRPr="007770BE">
        <w:t>: H2Odour device</w:t>
      </w:r>
      <w:r w:rsidR="00D26470">
        <w:t xml:space="preserve"> and main parts</w:t>
      </w:r>
    </w:p>
    <w:p w:rsidR="006A66EF" w:rsidRDefault="006A66EF" w:rsidP="006A66EF">
      <w:pPr>
        <w:pStyle w:val="CETBodytext"/>
        <w:shd w:val="clear" w:color="auto" w:fill="FFFFFF" w:themeFill="background1"/>
        <w:rPr>
          <w:szCs w:val="18"/>
          <w:lang w:val="en-GB"/>
        </w:rPr>
      </w:pPr>
      <w:r>
        <w:rPr>
          <w:lang w:val="en-GB"/>
        </w:rPr>
        <w:t>Moreover, t</w:t>
      </w:r>
      <w:r w:rsidRPr="00A83231">
        <w:rPr>
          <w:lang w:val="en-GB"/>
        </w:rPr>
        <w:t xml:space="preserve">he device includes a control unit for </w:t>
      </w:r>
      <w:r>
        <w:rPr>
          <w:lang w:val="en-GB"/>
        </w:rPr>
        <w:t>the activation of heating and air supplying components</w:t>
      </w:r>
      <w:r w:rsidRPr="00A83231">
        <w:rPr>
          <w:lang w:val="en-GB"/>
        </w:rPr>
        <w:t xml:space="preserve"> </w:t>
      </w:r>
      <w:r>
        <w:rPr>
          <w:lang w:val="en-GB"/>
        </w:rPr>
        <w:t>to ensure</w:t>
      </w:r>
      <w:r w:rsidRPr="00A83231">
        <w:rPr>
          <w:lang w:val="en-GB"/>
        </w:rPr>
        <w:t xml:space="preserve"> predetermined operating parameter</w:t>
      </w:r>
      <w:r>
        <w:rPr>
          <w:lang w:val="en-GB"/>
        </w:rPr>
        <w:t>s. The</w:t>
      </w:r>
      <w:r w:rsidRPr="0003060D">
        <w:rPr>
          <w:szCs w:val="18"/>
          <w:lang w:val="en-GB"/>
        </w:rPr>
        <w:t xml:space="preserve"> presence of volatile compounds within a liquid is intrinsically connected to its odo</w:t>
      </w:r>
      <w:r w:rsidR="005415D5">
        <w:rPr>
          <w:szCs w:val="18"/>
          <w:lang w:val="en-GB"/>
        </w:rPr>
        <w:t>u</w:t>
      </w:r>
      <w:r w:rsidRPr="0003060D">
        <w:rPr>
          <w:szCs w:val="18"/>
          <w:lang w:val="en-GB"/>
        </w:rPr>
        <w:t xml:space="preserve">r-producing potential, as </w:t>
      </w:r>
      <w:r w:rsidR="00042D91">
        <w:rPr>
          <w:szCs w:val="18"/>
          <w:lang w:val="en-GB"/>
        </w:rPr>
        <w:t>these</w:t>
      </w:r>
      <w:r w:rsidRPr="0003060D">
        <w:rPr>
          <w:szCs w:val="18"/>
          <w:lang w:val="en-GB"/>
        </w:rPr>
        <w:t xml:space="preserve"> compounds, by volatilizing, can generate odo</w:t>
      </w:r>
      <w:r w:rsidR="005415D5">
        <w:rPr>
          <w:szCs w:val="18"/>
          <w:lang w:val="en-GB"/>
        </w:rPr>
        <w:t>u</w:t>
      </w:r>
      <w:r w:rsidRPr="0003060D">
        <w:rPr>
          <w:szCs w:val="18"/>
          <w:lang w:val="en-GB"/>
        </w:rPr>
        <w:t>r nuisance. In order to characterize the odor</w:t>
      </w:r>
      <w:r w:rsidR="003D19E0">
        <w:rPr>
          <w:szCs w:val="18"/>
          <w:lang w:val="en-GB"/>
        </w:rPr>
        <w:t>ous</w:t>
      </w:r>
      <w:r w:rsidRPr="0003060D">
        <w:rPr>
          <w:szCs w:val="18"/>
          <w:lang w:val="en-GB"/>
        </w:rPr>
        <w:t xml:space="preserve"> potential of a liquid matrix, it is therefore essential to promote stripping of the above compounds in the gas phase, subsequently subjected to suitable characterization..</w:t>
      </w:r>
      <w:r>
        <w:rPr>
          <w:szCs w:val="18"/>
          <w:lang w:val="en-GB"/>
        </w:rPr>
        <w:t xml:space="preserve"> </w:t>
      </w:r>
    </w:p>
    <w:p w:rsidR="00232A16" w:rsidRPr="00AD77CE" w:rsidRDefault="00232A16" w:rsidP="003B112C">
      <w:pPr>
        <w:pStyle w:val="CETHeading1"/>
        <w:numPr>
          <w:ilvl w:val="1"/>
          <w:numId w:val="5"/>
        </w:numPr>
        <w:tabs>
          <w:tab w:val="left" w:pos="426"/>
        </w:tabs>
        <w:ind w:left="0" w:firstLine="0"/>
        <w:rPr>
          <w:lang w:val="en-GB"/>
        </w:rPr>
      </w:pPr>
      <w:r w:rsidRPr="00AD77CE">
        <w:t>Experimental plan</w:t>
      </w:r>
      <w:r w:rsidR="00700A41" w:rsidRPr="00AD77CE">
        <w:t xml:space="preserve"> and program</w:t>
      </w:r>
    </w:p>
    <w:p w:rsidR="004516A6" w:rsidRPr="00AD77CE" w:rsidRDefault="00232A16" w:rsidP="004516A6">
      <w:pPr>
        <w:pStyle w:val="CETBodytext"/>
      </w:pPr>
      <w:r w:rsidRPr="00AD77CE">
        <w:t xml:space="preserve">The experimental activity, </w:t>
      </w:r>
      <w:r w:rsidR="00A72613" w:rsidRPr="00AD77CE">
        <w:t>conducted</w:t>
      </w:r>
      <w:r w:rsidRPr="00AD77CE">
        <w:t xml:space="preserve"> at the Sanitary Environmental Engineering Division </w:t>
      </w:r>
      <w:r w:rsidR="003D19E0" w:rsidRPr="00AD77CE">
        <w:t xml:space="preserve">Laboratory </w:t>
      </w:r>
      <w:r w:rsidRPr="00AD77CE">
        <w:t>of the University of Salerno (SEED</w:t>
      </w:r>
      <w:r w:rsidR="00235986" w:rsidRPr="00AD77CE">
        <w:t>), entailed</w:t>
      </w:r>
      <w:r w:rsidR="004516A6" w:rsidRPr="00AD77CE">
        <w:t xml:space="preserve"> </w:t>
      </w:r>
      <w:r w:rsidR="00952D55" w:rsidRPr="00AD77CE">
        <w:t>fifteen</w:t>
      </w:r>
      <w:r w:rsidR="004516A6" w:rsidRPr="00AD77CE">
        <w:t xml:space="preserve"> sampling campaigns at </w:t>
      </w:r>
      <w:r w:rsidR="00D26470" w:rsidRPr="00AD77CE">
        <w:t xml:space="preserve">a </w:t>
      </w:r>
      <w:r w:rsidR="00D40817" w:rsidRPr="00AD77CE">
        <w:t>large</w:t>
      </w:r>
      <w:r w:rsidR="00D26470" w:rsidRPr="00AD77CE">
        <w:t xml:space="preserve"> </w:t>
      </w:r>
      <w:r w:rsidR="004516A6" w:rsidRPr="00AD77CE">
        <w:t xml:space="preserve">Wastewater Treatment Plant </w:t>
      </w:r>
      <w:r w:rsidR="00D26470" w:rsidRPr="00AD77CE">
        <w:t>(WWTP)</w:t>
      </w:r>
      <w:r w:rsidR="00D40817" w:rsidRPr="00AD77CE">
        <w:t>, designed for 700,000 equivalent inhabitants</w:t>
      </w:r>
      <w:r w:rsidR="004516A6" w:rsidRPr="00AD77CE">
        <w:t xml:space="preserve">. </w:t>
      </w:r>
      <w:r w:rsidR="00235986" w:rsidRPr="00AD77CE">
        <w:t>The</w:t>
      </w:r>
      <w:r w:rsidR="004516A6" w:rsidRPr="00AD77CE">
        <w:t xml:space="preserve"> campaigns were carried out </w:t>
      </w:r>
      <w:r w:rsidR="00952D55" w:rsidRPr="00AD77CE">
        <w:t>twice a week</w:t>
      </w:r>
      <w:r w:rsidR="004516A6" w:rsidRPr="00AD77CE">
        <w:t xml:space="preserve">, taking </w:t>
      </w:r>
      <w:r w:rsidR="00700A41" w:rsidRPr="00AD77CE">
        <w:t>15 liters liquid samples, according to the APAT CNR IRSA 1030</w:t>
      </w:r>
      <w:r w:rsidR="00E558D5" w:rsidRPr="00AD77CE">
        <w:t xml:space="preserve"> method</w:t>
      </w:r>
      <w:r w:rsidR="00700A41" w:rsidRPr="00AD77CE">
        <w:t xml:space="preserve">, </w:t>
      </w:r>
      <w:r w:rsidR="004516A6" w:rsidRPr="00AD77CE">
        <w:t xml:space="preserve">at </w:t>
      </w:r>
      <w:r w:rsidR="00AD77CE" w:rsidRPr="00AD77CE">
        <w:t>four</w:t>
      </w:r>
      <w:r w:rsidR="004516A6" w:rsidRPr="00AD77CE">
        <w:t xml:space="preserve"> unit</w:t>
      </w:r>
      <w:r w:rsidR="00D26470" w:rsidRPr="00AD77CE">
        <w:t>s</w:t>
      </w:r>
      <w:r w:rsidR="004516A6" w:rsidRPr="00AD77CE">
        <w:t xml:space="preserve"> of the </w:t>
      </w:r>
      <w:r w:rsidR="00D26470" w:rsidRPr="00AD77CE">
        <w:t>wastewater treatment line</w:t>
      </w:r>
      <w:r w:rsidR="003D19E0" w:rsidRPr="00AD77CE">
        <w:t xml:space="preserve"> of the WWTP</w:t>
      </w:r>
      <w:r w:rsidR="00042D91" w:rsidRPr="00AD77CE">
        <w:t>.</w:t>
      </w:r>
    </w:p>
    <w:p w:rsidR="00E558D5" w:rsidRPr="00AD77CE" w:rsidRDefault="00E558D5" w:rsidP="004516A6">
      <w:pPr>
        <w:pStyle w:val="CETBodytext"/>
      </w:pPr>
      <w:r w:rsidRPr="00AD77CE">
        <w:t>The identified sa</w:t>
      </w:r>
      <w:r w:rsidR="00D40817" w:rsidRPr="00AD77CE">
        <w:t>m</w:t>
      </w:r>
      <w:r w:rsidRPr="00AD77CE">
        <w:t>pling points are listed below:</w:t>
      </w:r>
    </w:p>
    <w:p w:rsidR="004516A6" w:rsidRPr="00AD77CE" w:rsidRDefault="004516A6" w:rsidP="00DE291B">
      <w:pPr>
        <w:pStyle w:val="CETBodytext"/>
        <w:numPr>
          <w:ilvl w:val="0"/>
          <w:numId w:val="4"/>
        </w:numPr>
      </w:pPr>
      <w:r w:rsidRPr="00AD77CE">
        <w:t>P1, coarse screening output;</w:t>
      </w:r>
    </w:p>
    <w:p w:rsidR="004516A6" w:rsidRPr="00AD77CE" w:rsidRDefault="004516A6" w:rsidP="00DE291B">
      <w:pPr>
        <w:pStyle w:val="CETBodytext"/>
        <w:numPr>
          <w:ilvl w:val="0"/>
          <w:numId w:val="4"/>
        </w:numPr>
      </w:pPr>
      <w:r w:rsidRPr="00AD77CE">
        <w:t>P2, primary sedimentation output;</w:t>
      </w:r>
    </w:p>
    <w:p w:rsidR="004516A6" w:rsidRPr="00AD77CE" w:rsidRDefault="004516A6" w:rsidP="00DE291B">
      <w:pPr>
        <w:pStyle w:val="CETBodytext"/>
        <w:numPr>
          <w:ilvl w:val="0"/>
          <w:numId w:val="4"/>
        </w:numPr>
      </w:pPr>
      <w:r w:rsidRPr="00AD77CE">
        <w:t>P3, oxidation tank;</w:t>
      </w:r>
    </w:p>
    <w:p w:rsidR="004516A6" w:rsidRPr="00AD77CE" w:rsidRDefault="004516A6" w:rsidP="00DE291B">
      <w:pPr>
        <w:pStyle w:val="CETBodytext"/>
        <w:numPr>
          <w:ilvl w:val="0"/>
          <w:numId w:val="4"/>
        </w:numPr>
      </w:pPr>
      <w:r w:rsidRPr="00AD77CE">
        <w:t>P4, secondary sedimentation output.</w:t>
      </w:r>
    </w:p>
    <w:p w:rsidR="004516A6" w:rsidRDefault="004516A6" w:rsidP="004516A6">
      <w:pPr>
        <w:pStyle w:val="CETBodytext"/>
      </w:pPr>
      <w:r w:rsidRPr="00AD77CE">
        <w:t>In Figure 2 is reported the localization</w:t>
      </w:r>
      <w:r w:rsidR="00D26470" w:rsidRPr="00AD77CE">
        <w:t xml:space="preserve"> of the investigated sampling point</w:t>
      </w:r>
      <w:r w:rsidR="00042D91" w:rsidRPr="00AD77CE">
        <w:t>s</w:t>
      </w:r>
      <w:r w:rsidRPr="00AD77CE">
        <w:t>.</w:t>
      </w:r>
    </w:p>
    <w:p w:rsidR="001620C0" w:rsidRDefault="001620C0" w:rsidP="004516A6">
      <w:pPr>
        <w:pStyle w:val="CETBodytext"/>
      </w:pPr>
      <w:r>
        <w:lastRenderedPageBreak/>
        <w:t xml:space="preserve">All collected liquid samples are characterized </w:t>
      </w:r>
      <w:r w:rsidR="001E33B7">
        <w:t xml:space="preserve">in terms of principal chemical-physical analysis and, </w:t>
      </w:r>
      <w:r w:rsidR="00AD77CE">
        <w:t>using</w:t>
      </w:r>
      <w:r w:rsidR="001E33B7">
        <w:t xml:space="preserve"> the novel H2Odour device, in terms of OEC measurements. </w:t>
      </w:r>
    </w:p>
    <w:p w:rsidR="003D19E0" w:rsidRDefault="003D19E0" w:rsidP="004516A6">
      <w:pPr>
        <w:pStyle w:val="CETBodytext"/>
      </w:pPr>
    </w:p>
    <w:p w:rsidR="004516A6" w:rsidRPr="009645B2" w:rsidRDefault="00143789" w:rsidP="00EB3392">
      <w:pPr>
        <w:pStyle w:val="CETCaption"/>
        <w:keepNext/>
        <w:tabs>
          <w:tab w:val="left" w:pos="1046"/>
        </w:tabs>
        <w:spacing w:before="120"/>
        <w:jc w:val="center"/>
        <w:rPr>
          <w:lang w:val="en-US"/>
        </w:rPr>
      </w:pPr>
      <w:bookmarkStart w:id="3" w:name="_Ref36417100"/>
      <w:r w:rsidRPr="00143789">
        <w:rPr>
          <w:noProof/>
          <w:lang w:val="it-IT" w:eastAsia="it-IT"/>
        </w:rPr>
        <w:drawing>
          <wp:inline distT="0" distB="0" distL="0" distR="0">
            <wp:extent cx="5044440" cy="294894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4440" cy="2948940"/>
                    </a:xfrm>
                    <a:prstGeom prst="rect">
                      <a:avLst/>
                    </a:prstGeom>
                    <a:noFill/>
                    <a:ln>
                      <a:noFill/>
                    </a:ln>
                  </pic:spPr>
                </pic:pic>
              </a:graphicData>
            </a:graphic>
          </wp:inline>
        </w:drawing>
      </w:r>
    </w:p>
    <w:p w:rsidR="004516A6" w:rsidRPr="00BF2BE9" w:rsidRDefault="004516A6" w:rsidP="004516A6">
      <w:pPr>
        <w:pStyle w:val="CETCaption"/>
        <w:keepNext/>
        <w:tabs>
          <w:tab w:val="left" w:pos="1046"/>
        </w:tabs>
      </w:pPr>
      <w:r>
        <w:t xml:space="preserve">Figure </w:t>
      </w:r>
      <w:r>
        <w:fldChar w:fldCharType="begin"/>
      </w:r>
      <w:r>
        <w:instrText xml:space="preserve"> SEQ Figure \* ARABIC </w:instrText>
      </w:r>
      <w:r>
        <w:fldChar w:fldCharType="separate"/>
      </w:r>
      <w:r>
        <w:rPr>
          <w:noProof/>
        </w:rPr>
        <w:t>2</w:t>
      </w:r>
      <w:r>
        <w:fldChar w:fldCharType="end"/>
      </w:r>
      <w:bookmarkEnd w:id="3"/>
      <w:r>
        <w:t>: Sampling point</w:t>
      </w:r>
      <w:r w:rsidR="005415D5">
        <w:t>s</w:t>
      </w:r>
      <w:r w:rsidR="00E76A6B">
        <w:t xml:space="preserve"> at investigated WWTP</w:t>
      </w:r>
    </w:p>
    <w:p w:rsidR="00232A16" w:rsidRPr="00C43C9D" w:rsidRDefault="003B112C" w:rsidP="003B112C">
      <w:pPr>
        <w:pStyle w:val="CETHeading1"/>
        <w:numPr>
          <w:ilvl w:val="1"/>
          <w:numId w:val="5"/>
        </w:numPr>
        <w:tabs>
          <w:tab w:val="left" w:pos="426"/>
        </w:tabs>
        <w:ind w:left="0" w:firstLine="0"/>
        <w:rPr>
          <w:rFonts w:cs="Arial"/>
          <w:b w:val="0"/>
        </w:rPr>
      </w:pPr>
      <w:r>
        <w:rPr>
          <w:rFonts w:cs="Arial"/>
        </w:rPr>
        <w:t>C</w:t>
      </w:r>
      <w:r w:rsidR="00232A16" w:rsidRPr="00C43C9D">
        <w:rPr>
          <w:rFonts w:cs="Arial"/>
        </w:rPr>
        <w:t xml:space="preserve">hemical-physical </w:t>
      </w:r>
      <w:r w:rsidR="001E33B7">
        <w:rPr>
          <w:rFonts w:cs="Arial"/>
        </w:rPr>
        <w:t>analysis</w:t>
      </w:r>
    </w:p>
    <w:p w:rsidR="00232A16" w:rsidRDefault="00D40817" w:rsidP="00232A16">
      <w:pPr>
        <w:pStyle w:val="CETBodytext"/>
      </w:pPr>
      <w:r w:rsidRPr="00D3452F">
        <w:rPr>
          <w:highlight w:val="yellow"/>
        </w:rPr>
        <w:t>Onsite</w:t>
      </w:r>
      <w:r w:rsidR="001620C0">
        <w:t xml:space="preserve"> and laboratory analysis are carried out for all collected liquid samples in order to characterize their </w:t>
      </w:r>
      <w:r w:rsidR="001620C0" w:rsidRPr="001620C0">
        <w:t>chemical-physical composition</w:t>
      </w:r>
      <w:r w:rsidR="001620C0">
        <w:t>. A</w:t>
      </w:r>
      <w:r w:rsidR="003B112C">
        <w:t xml:space="preserve"> multiparameter probe (Hanna Instruments model HI 9829) </w:t>
      </w:r>
      <w:r w:rsidR="001620C0">
        <w:t xml:space="preserve">was used </w:t>
      </w:r>
      <w:r w:rsidR="003B112C">
        <w:t>directly on site to measure t</w:t>
      </w:r>
      <w:r w:rsidR="004516A6">
        <w:t xml:space="preserve">emperature, pH, </w:t>
      </w:r>
      <w:r w:rsidR="003B112C">
        <w:t>d</w:t>
      </w:r>
      <w:r w:rsidR="004516A6">
        <w:t xml:space="preserve">issolved </w:t>
      </w:r>
      <w:r w:rsidR="003B112C">
        <w:t>o</w:t>
      </w:r>
      <w:r w:rsidR="004516A6">
        <w:t>xygen</w:t>
      </w:r>
      <w:r w:rsidR="00BE5A73">
        <w:t xml:space="preserve"> and</w:t>
      </w:r>
      <w:r w:rsidR="004516A6">
        <w:t xml:space="preserve"> </w:t>
      </w:r>
      <w:r w:rsidR="003B112C">
        <w:t>c</w:t>
      </w:r>
      <w:r w:rsidR="004516A6">
        <w:t>onductivity</w:t>
      </w:r>
      <w:r w:rsidR="003B112C">
        <w:t xml:space="preserve">. </w:t>
      </w:r>
      <w:r w:rsidR="00AD77CE">
        <w:t>A</w:t>
      </w:r>
      <w:r w:rsidR="003B112C" w:rsidRPr="003B112C">
        <w:t>fter their transport to the laboratory</w:t>
      </w:r>
      <w:r w:rsidR="003B112C">
        <w:t xml:space="preserve"> </w:t>
      </w:r>
      <w:r w:rsidR="001620C0">
        <w:t>in a thermostat refrigerator at 4° C, LCK cuvette test and Oxitop method were applied to determine COD and BOD</w:t>
      </w:r>
      <w:r w:rsidR="009645B2" w:rsidRPr="009645B2">
        <w:rPr>
          <w:vertAlign w:val="subscript"/>
        </w:rPr>
        <w:t>5</w:t>
      </w:r>
      <w:r w:rsidR="001620C0">
        <w:t xml:space="preserve"> respectively.</w:t>
      </w:r>
    </w:p>
    <w:p w:rsidR="00766996" w:rsidRPr="00766996" w:rsidRDefault="00766996" w:rsidP="001620C0">
      <w:pPr>
        <w:pStyle w:val="CETHeading1"/>
        <w:numPr>
          <w:ilvl w:val="1"/>
          <w:numId w:val="5"/>
        </w:numPr>
        <w:tabs>
          <w:tab w:val="left" w:pos="426"/>
        </w:tabs>
        <w:ind w:left="0" w:firstLine="0"/>
      </w:pPr>
      <w:r>
        <w:rPr>
          <w:rFonts w:cs="Arial"/>
        </w:rPr>
        <w:t xml:space="preserve">OEC </w:t>
      </w:r>
      <w:r w:rsidR="001E33B7">
        <w:rPr>
          <w:rFonts w:cs="Arial"/>
        </w:rPr>
        <w:t>characterization</w:t>
      </w:r>
    </w:p>
    <w:p w:rsidR="00700A41" w:rsidRDefault="00700A41" w:rsidP="00700A41">
      <w:pPr>
        <w:rPr>
          <w:rFonts w:cs="Arial"/>
          <w:szCs w:val="18"/>
        </w:rPr>
      </w:pPr>
      <w:r w:rsidRPr="001A1F6C">
        <w:rPr>
          <w:rFonts w:cs="Arial"/>
          <w:szCs w:val="18"/>
        </w:rPr>
        <w:t xml:space="preserve">The </w:t>
      </w:r>
      <w:r w:rsidR="001A1F6C" w:rsidRPr="001A1F6C">
        <w:rPr>
          <w:rFonts w:cs="Arial"/>
          <w:szCs w:val="18"/>
        </w:rPr>
        <w:t>liquid samples w</w:t>
      </w:r>
      <w:r w:rsidRPr="001A1F6C">
        <w:rPr>
          <w:rFonts w:cs="Arial"/>
          <w:szCs w:val="18"/>
        </w:rPr>
        <w:t xml:space="preserve">ere agitated for 1 minute in the original tank to promote the suspension of the sediment materials. Five litres of liquid samples were then taken from the tank and placed in the H2Oodur device. </w:t>
      </w:r>
      <w:r w:rsidR="003D19E0">
        <w:rPr>
          <w:rFonts w:cs="Arial"/>
          <w:szCs w:val="18"/>
        </w:rPr>
        <w:t xml:space="preserve">In Table </w:t>
      </w:r>
      <w:r w:rsidR="0071503C">
        <w:rPr>
          <w:rFonts w:cs="Arial"/>
          <w:szCs w:val="18"/>
        </w:rPr>
        <w:t>highlight</w:t>
      </w:r>
      <w:r w:rsidR="00AD77CE">
        <w:rPr>
          <w:rFonts w:cs="Arial"/>
          <w:szCs w:val="18"/>
        </w:rPr>
        <w:t>s</w:t>
      </w:r>
      <w:r w:rsidR="0071503C">
        <w:rPr>
          <w:rFonts w:cs="Arial"/>
          <w:szCs w:val="18"/>
        </w:rPr>
        <w:t xml:space="preserve"> the main </w:t>
      </w:r>
      <w:r w:rsidR="009645B2">
        <w:rPr>
          <w:rFonts w:cs="Arial"/>
          <w:szCs w:val="18"/>
        </w:rPr>
        <w:t xml:space="preserve">operating </w:t>
      </w:r>
      <w:r w:rsidR="0071503C">
        <w:rPr>
          <w:rFonts w:cs="Arial"/>
          <w:szCs w:val="18"/>
        </w:rPr>
        <w:t xml:space="preserve">parameters </w:t>
      </w:r>
      <w:r w:rsidR="001A1F6C" w:rsidRPr="001A1F6C">
        <w:rPr>
          <w:rFonts w:cs="Arial"/>
          <w:szCs w:val="18"/>
        </w:rPr>
        <w:t xml:space="preserve">of the H2Odour device </w:t>
      </w:r>
      <w:r w:rsidR="0071503C" w:rsidRPr="0071503C">
        <w:rPr>
          <w:rFonts w:cs="Arial"/>
          <w:szCs w:val="18"/>
        </w:rPr>
        <w:t xml:space="preserve">set for </w:t>
      </w:r>
      <w:r w:rsidR="0071503C">
        <w:rPr>
          <w:rFonts w:cs="Arial"/>
          <w:szCs w:val="18"/>
        </w:rPr>
        <w:t xml:space="preserve">the </w:t>
      </w:r>
      <w:r w:rsidR="0071503C" w:rsidRPr="0071503C">
        <w:rPr>
          <w:rFonts w:cs="Arial"/>
          <w:szCs w:val="18"/>
        </w:rPr>
        <w:t>analysis</w:t>
      </w:r>
      <w:r w:rsidR="001A1F6C" w:rsidRPr="001A1F6C">
        <w:rPr>
          <w:rFonts w:cs="Arial"/>
          <w:szCs w:val="18"/>
        </w:rPr>
        <w:t>.</w:t>
      </w:r>
      <w:r w:rsidRPr="001A1F6C">
        <w:rPr>
          <w:rFonts w:cs="Arial"/>
          <w:szCs w:val="18"/>
        </w:rPr>
        <w:t xml:space="preserve"> </w:t>
      </w:r>
    </w:p>
    <w:p w:rsidR="00700A41" w:rsidRPr="001A1F6C" w:rsidRDefault="00700A41" w:rsidP="00700A41">
      <w:pPr>
        <w:pStyle w:val="CETCaption"/>
        <w:keepNext/>
        <w:tabs>
          <w:tab w:val="left" w:pos="1046"/>
        </w:tabs>
      </w:pPr>
      <w:r w:rsidRPr="001A1F6C">
        <w:t xml:space="preserve">Table </w:t>
      </w:r>
      <w:r w:rsidRPr="001A1F6C">
        <w:fldChar w:fldCharType="begin"/>
      </w:r>
      <w:r w:rsidRPr="001A1F6C">
        <w:instrText xml:space="preserve"> SEQ Table \* ARABIC </w:instrText>
      </w:r>
      <w:r w:rsidRPr="001A1F6C">
        <w:fldChar w:fldCharType="separate"/>
      </w:r>
      <w:r w:rsidRPr="001A1F6C">
        <w:rPr>
          <w:noProof/>
        </w:rPr>
        <w:t>1</w:t>
      </w:r>
      <w:r w:rsidRPr="001A1F6C">
        <w:fldChar w:fldCharType="end"/>
      </w:r>
      <w:r w:rsidRPr="001A1F6C">
        <w:t xml:space="preserve">: Operating </w:t>
      </w:r>
      <w:r w:rsidR="00110726" w:rsidRPr="001A1F6C">
        <w:t>parameters</w:t>
      </w:r>
    </w:p>
    <w:tbl>
      <w:tblPr>
        <w:tblW w:w="0" w:type="auto"/>
        <w:tblCellMar>
          <w:left w:w="70" w:type="dxa"/>
          <w:right w:w="70" w:type="dxa"/>
        </w:tblCellMar>
        <w:tblLook w:val="04A0" w:firstRow="1" w:lastRow="0" w:firstColumn="1" w:lastColumn="0" w:noHBand="0" w:noVBand="1"/>
      </w:tblPr>
      <w:tblGrid>
        <w:gridCol w:w="3134"/>
        <w:gridCol w:w="709"/>
      </w:tblGrid>
      <w:tr w:rsidR="00700A41" w:rsidRPr="001A1F6C" w:rsidTr="00836E45">
        <w:trPr>
          <w:trHeight w:val="113"/>
        </w:trPr>
        <w:tc>
          <w:tcPr>
            <w:tcW w:w="3843" w:type="dxa"/>
            <w:gridSpan w:val="2"/>
            <w:tcBorders>
              <w:top w:val="single" w:sz="12" w:space="0" w:color="008000"/>
              <w:left w:val="nil"/>
              <w:bottom w:val="single" w:sz="12" w:space="0" w:color="008000"/>
              <w:right w:val="nil"/>
            </w:tcBorders>
            <w:shd w:val="clear" w:color="000000" w:fill="FFFFFF"/>
            <w:vAlign w:val="center"/>
            <w:hideMark/>
          </w:tcPr>
          <w:p w:rsidR="00700A41" w:rsidRPr="001A1F6C" w:rsidRDefault="00700A41" w:rsidP="00F65236">
            <w:pPr>
              <w:tabs>
                <w:tab w:val="clear" w:pos="7100"/>
              </w:tabs>
              <w:spacing w:line="240" w:lineRule="auto"/>
              <w:jc w:val="center"/>
              <w:rPr>
                <w:rFonts w:cs="Arial"/>
                <w:color w:val="000000"/>
                <w:szCs w:val="18"/>
                <w:lang w:val="it-IT" w:eastAsia="it-IT"/>
              </w:rPr>
            </w:pPr>
            <w:r w:rsidRPr="001A1F6C">
              <w:rPr>
                <w:rFonts w:cs="Arial"/>
                <w:color w:val="000000"/>
                <w:szCs w:val="18"/>
                <w:lang w:val="it-IT" w:eastAsia="it-IT"/>
              </w:rPr>
              <w:t>Operating parameters</w:t>
            </w:r>
          </w:p>
        </w:tc>
      </w:tr>
      <w:tr w:rsidR="00700A41" w:rsidRPr="001A1F6C" w:rsidTr="00836E45">
        <w:trPr>
          <w:trHeight w:val="113"/>
        </w:trPr>
        <w:tc>
          <w:tcPr>
            <w:tcW w:w="3134" w:type="dxa"/>
            <w:tcBorders>
              <w:top w:val="nil"/>
              <w:left w:val="nil"/>
              <w:bottom w:val="nil"/>
              <w:right w:val="nil"/>
            </w:tcBorders>
            <w:shd w:val="clear" w:color="000000" w:fill="FFFFFF"/>
            <w:vAlign w:val="center"/>
            <w:hideMark/>
          </w:tcPr>
          <w:p w:rsidR="00700A41" w:rsidRPr="001A1F6C" w:rsidRDefault="00700A41" w:rsidP="00F65236">
            <w:pPr>
              <w:tabs>
                <w:tab w:val="clear" w:pos="7100"/>
              </w:tabs>
              <w:spacing w:line="240" w:lineRule="auto"/>
              <w:jc w:val="center"/>
              <w:rPr>
                <w:rFonts w:cs="Arial"/>
                <w:color w:val="000000"/>
                <w:szCs w:val="18"/>
                <w:lang w:val="it-IT" w:eastAsia="it-IT"/>
              </w:rPr>
            </w:pPr>
            <w:r w:rsidRPr="001A1F6C">
              <w:rPr>
                <w:rFonts w:cs="Arial"/>
                <w:color w:val="000000"/>
                <w:szCs w:val="18"/>
                <w:lang w:val="it-IT" w:eastAsia="it-IT"/>
              </w:rPr>
              <w:t>T[°C]</w:t>
            </w:r>
          </w:p>
        </w:tc>
        <w:tc>
          <w:tcPr>
            <w:tcW w:w="709" w:type="dxa"/>
            <w:tcBorders>
              <w:top w:val="nil"/>
              <w:left w:val="nil"/>
              <w:bottom w:val="nil"/>
              <w:right w:val="nil"/>
            </w:tcBorders>
            <w:shd w:val="clear" w:color="000000" w:fill="FFFFFF"/>
            <w:vAlign w:val="center"/>
            <w:hideMark/>
          </w:tcPr>
          <w:p w:rsidR="00700A41" w:rsidRPr="001A1F6C" w:rsidRDefault="00700A41" w:rsidP="00F65236">
            <w:pPr>
              <w:tabs>
                <w:tab w:val="clear" w:pos="7100"/>
              </w:tabs>
              <w:spacing w:line="240" w:lineRule="auto"/>
              <w:jc w:val="center"/>
              <w:rPr>
                <w:rFonts w:cs="Arial"/>
                <w:color w:val="000000"/>
                <w:szCs w:val="18"/>
                <w:lang w:val="it-IT" w:eastAsia="it-IT"/>
              </w:rPr>
            </w:pPr>
            <w:r w:rsidRPr="001A1F6C">
              <w:rPr>
                <w:rFonts w:cs="Arial"/>
                <w:color w:val="000000"/>
                <w:szCs w:val="18"/>
                <w:lang w:val="it-IT" w:eastAsia="it-IT"/>
              </w:rPr>
              <w:t>50</w:t>
            </w:r>
          </w:p>
        </w:tc>
      </w:tr>
      <w:tr w:rsidR="00700A41" w:rsidRPr="001A1F6C" w:rsidTr="00836E45">
        <w:trPr>
          <w:trHeight w:val="113"/>
        </w:trPr>
        <w:tc>
          <w:tcPr>
            <w:tcW w:w="3134" w:type="dxa"/>
            <w:tcBorders>
              <w:top w:val="nil"/>
              <w:left w:val="nil"/>
              <w:bottom w:val="nil"/>
              <w:right w:val="nil"/>
            </w:tcBorders>
            <w:shd w:val="clear" w:color="000000" w:fill="FFFFFF"/>
            <w:vAlign w:val="center"/>
            <w:hideMark/>
          </w:tcPr>
          <w:p w:rsidR="00700A41" w:rsidRPr="001A1F6C" w:rsidRDefault="00700A41" w:rsidP="00F65236">
            <w:pPr>
              <w:tabs>
                <w:tab w:val="clear" w:pos="7100"/>
              </w:tabs>
              <w:spacing w:line="240" w:lineRule="auto"/>
              <w:jc w:val="center"/>
              <w:rPr>
                <w:rFonts w:cs="Arial"/>
                <w:color w:val="000000"/>
                <w:szCs w:val="18"/>
                <w:lang w:val="it-IT" w:eastAsia="it-IT"/>
              </w:rPr>
            </w:pPr>
            <w:r w:rsidRPr="001A1F6C">
              <w:rPr>
                <w:rFonts w:cs="Arial"/>
                <w:color w:val="000000"/>
                <w:szCs w:val="18"/>
                <w:lang w:val="it-IT" w:eastAsia="it-IT"/>
              </w:rPr>
              <w:t xml:space="preserve">Air </w:t>
            </w:r>
            <w:r w:rsidR="00110726" w:rsidRPr="001A1F6C">
              <w:rPr>
                <w:rFonts w:cs="Arial"/>
                <w:color w:val="000000"/>
                <w:szCs w:val="18"/>
                <w:lang w:val="it-IT" w:eastAsia="it-IT"/>
              </w:rPr>
              <w:t>flow rate</w:t>
            </w:r>
            <w:r w:rsidRPr="001A1F6C">
              <w:rPr>
                <w:rFonts w:cs="Arial"/>
                <w:color w:val="000000"/>
                <w:szCs w:val="18"/>
                <w:lang w:val="it-IT" w:eastAsia="it-IT"/>
              </w:rPr>
              <w:t xml:space="preserve"> [lpm]</w:t>
            </w:r>
          </w:p>
        </w:tc>
        <w:tc>
          <w:tcPr>
            <w:tcW w:w="709" w:type="dxa"/>
            <w:tcBorders>
              <w:top w:val="nil"/>
              <w:left w:val="nil"/>
              <w:bottom w:val="nil"/>
              <w:right w:val="nil"/>
            </w:tcBorders>
            <w:shd w:val="clear" w:color="000000" w:fill="FFFFFF"/>
            <w:vAlign w:val="center"/>
            <w:hideMark/>
          </w:tcPr>
          <w:p w:rsidR="00700A41" w:rsidRPr="001A1F6C" w:rsidRDefault="00700A41" w:rsidP="00F65236">
            <w:pPr>
              <w:tabs>
                <w:tab w:val="clear" w:pos="7100"/>
              </w:tabs>
              <w:spacing w:line="240" w:lineRule="auto"/>
              <w:jc w:val="center"/>
              <w:rPr>
                <w:rFonts w:cs="Arial"/>
                <w:color w:val="000000"/>
                <w:szCs w:val="18"/>
                <w:lang w:val="it-IT" w:eastAsia="it-IT"/>
              </w:rPr>
            </w:pPr>
            <w:r w:rsidRPr="001A1F6C">
              <w:rPr>
                <w:rFonts w:cs="Arial"/>
                <w:color w:val="000000"/>
                <w:szCs w:val="18"/>
                <w:lang w:val="it-IT" w:eastAsia="it-IT"/>
              </w:rPr>
              <w:t>10</w:t>
            </w:r>
          </w:p>
        </w:tc>
      </w:tr>
      <w:tr w:rsidR="00700A41" w:rsidRPr="001A1F6C" w:rsidTr="00836E45">
        <w:trPr>
          <w:trHeight w:val="113"/>
        </w:trPr>
        <w:tc>
          <w:tcPr>
            <w:tcW w:w="3134" w:type="dxa"/>
            <w:tcBorders>
              <w:top w:val="nil"/>
              <w:left w:val="nil"/>
              <w:bottom w:val="single" w:sz="12" w:space="0" w:color="008000"/>
              <w:right w:val="nil"/>
            </w:tcBorders>
            <w:shd w:val="clear" w:color="000000" w:fill="FFFFFF"/>
            <w:vAlign w:val="center"/>
            <w:hideMark/>
          </w:tcPr>
          <w:p w:rsidR="00700A41" w:rsidRPr="001A1F6C" w:rsidRDefault="00700A41" w:rsidP="00F65236">
            <w:pPr>
              <w:tabs>
                <w:tab w:val="clear" w:pos="7100"/>
              </w:tabs>
              <w:spacing w:line="240" w:lineRule="auto"/>
              <w:jc w:val="center"/>
              <w:rPr>
                <w:rFonts w:cs="Arial"/>
                <w:color w:val="000000"/>
                <w:szCs w:val="18"/>
                <w:lang w:eastAsia="it-IT"/>
              </w:rPr>
            </w:pPr>
            <w:r w:rsidRPr="001A1F6C">
              <w:rPr>
                <w:rFonts w:cs="Arial"/>
                <w:color w:val="000000"/>
                <w:szCs w:val="18"/>
                <w:lang w:eastAsia="it-IT"/>
              </w:rPr>
              <w:t>Volume of liquid sample [l]</w:t>
            </w:r>
          </w:p>
        </w:tc>
        <w:tc>
          <w:tcPr>
            <w:tcW w:w="709" w:type="dxa"/>
            <w:tcBorders>
              <w:top w:val="nil"/>
              <w:left w:val="nil"/>
              <w:bottom w:val="single" w:sz="12" w:space="0" w:color="008000"/>
              <w:right w:val="nil"/>
            </w:tcBorders>
            <w:shd w:val="clear" w:color="000000" w:fill="FFFFFF"/>
            <w:vAlign w:val="center"/>
            <w:hideMark/>
          </w:tcPr>
          <w:p w:rsidR="00700A41" w:rsidRPr="001A1F6C" w:rsidRDefault="00700A41" w:rsidP="00F65236">
            <w:pPr>
              <w:tabs>
                <w:tab w:val="clear" w:pos="7100"/>
              </w:tabs>
              <w:spacing w:line="240" w:lineRule="auto"/>
              <w:jc w:val="center"/>
              <w:rPr>
                <w:rFonts w:cs="Arial"/>
                <w:color w:val="000000"/>
                <w:szCs w:val="18"/>
                <w:lang w:val="it-IT" w:eastAsia="it-IT"/>
              </w:rPr>
            </w:pPr>
            <w:r w:rsidRPr="001A1F6C">
              <w:rPr>
                <w:rFonts w:cs="Arial"/>
                <w:color w:val="000000"/>
                <w:szCs w:val="18"/>
                <w:lang w:val="it-IT" w:eastAsia="it-IT"/>
              </w:rPr>
              <w:t>5</w:t>
            </w:r>
          </w:p>
        </w:tc>
      </w:tr>
    </w:tbl>
    <w:p w:rsidR="00700A41" w:rsidRPr="001A1F6C" w:rsidRDefault="00700A41" w:rsidP="00700A41">
      <w:pPr>
        <w:pStyle w:val="CETBodytext"/>
      </w:pPr>
      <w:r w:rsidRPr="001A1F6C">
        <w:t xml:space="preserve"> </w:t>
      </w:r>
    </w:p>
    <w:p w:rsidR="00DD63B3" w:rsidRDefault="00DD63B3" w:rsidP="00700A41">
      <w:r>
        <w:rPr>
          <w:rFonts w:cs="Arial"/>
          <w:szCs w:val="18"/>
        </w:rPr>
        <w:t xml:space="preserve">The generated </w:t>
      </w:r>
      <w:r w:rsidR="0071503C">
        <w:rPr>
          <w:rFonts w:cs="Arial"/>
          <w:szCs w:val="18"/>
        </w:rPr>
        <w:t>odorous air</w:t>
      </w:r>
      <w:r w:rsidR="00042D91">
        <w:rPr>
          <w:rFonts w:cs="Arial"/>
          <w:szCs w:val="18"/>
        </w:rPr>
        <w:t xml:space="preserve">, obtained thanks </w:t>
      </w:r>
      <w:r w:rsidR="00AD77CE">
        <w:rPr>
          <w:rFonts w:cs="Arial"/>
          <w:szCs w:val="18"/>
        </w:rPr>
        <w:t xml:space="preserve">to </w:t>
      </w:r>
      <w:r w:rsidR="00042D91">
        <w:rPr>
          <w:rFonts w:cs="Arial"/>
          <w:szCs w:val="18"/>
        </w:rPr>
        <w:t>the bubbling of the odourless air inside the chamber w</w:t>
      </w:r>
      <w:r w:rsidR="0071503C">
        <w:rPr>
          <w:rFonts w:cs="Arial"/>
          <w:szCs w:val="18"/>
        </w:rPr>
        <w:t>h</w:t>
      </w:r>
      <w:r w:rsidR="00042D91">
        <w:rPr>
          <w:rFonts w:cs="Arial"/>
          <w:szCs w:val="18"/>
        </w:rPr>
        <w:t xml:space="preserve">ere the liquid was placed, </w:t>
      </w:r>
      <w:r>
        <w:rPr>
          <w:rFonts w:cs="Arial"/>
          <w:szCs w:val="18"/>
        </w:rPr>
        <w:t xml:space="preserve">were directly </w:t>
      </w:r>
      <w:r w:rsidRPr="001A1F6C">
        <w:rPr>
          <w:rFonts w:cs="Arial"/>
          <w:szCs w:val="18"/>
        </w:rPr>
        <w:t>collected in 7 liters Nalophan® bags</w:t>
      </w:r>
      <w:r w:rsidR="00042D91">
        <w:rPr>
          <w:rFonts w:cs="Arial"/>
          <w:szCs w:val="18"/>
        </w:rPr>
        <w:t xml:space="preserve">, inserted at the upper closing element connection of the H2Odour device, </w:t>
      </w:r>
      <w:r w:rsidRPr="001A1F6C">
        <w:rPr>
          <w:rFonts w:cs="Arial"/>
          <w:szCs w:val="18"/>
        </w:rPr>
        <w:t>at 2, 4, 7 and 12 min</w:t>
      </w:r>
      <w:r w:rsidR="0071503C">
        <w:rPr>
          <w:rFonts w:cs="Arial"/>
          <w:szCs w:val="18"/>
        </w:rPr>
        <w:t xml:space="preserve"> </w:t>
      </w:r>
      <w:r w:rsidR="0071503C" w:rsidRPr="0071503C">
        <w:rPr>
          <w:rFonts w:cs="Arial"/>
          <w:szCs w:val="18"/>
        </w:rPr>
        <w:t>from the start of the test</w:t>
      </w:r>
      <w:r w:rsidR="0071503C">
        <w:rPr>
          <w:rFonts w:cs="Arial"/>
          <w:szCs w:val="18"/>
        </w:rPr>
        <w:t>.</w:t>
      </w:r>
      <w:r w:rsidRPr="001A1F6C">
        <w:t xml:space="preserve"> </w:t>
      </w:r>
    </w:p>
    <w:p w:rsidR="00766996" w:rsidRDefault="003B5170" w:rsidP="00700A41">
      <w:pPr>
        <w:rPr>
          <w:rFonts w:cs="Arial"/>
          <w:szCs w:val="18"/>
        </w:rPr>
      </w:pPr>
      <w:r>
        <w:t xml:space="preserve">All collected </w:t>
      </w:r>
      <w:r w:rsidR="00700A41" w:rsidRPr="001A1F6C">
        <w:t xml:space="preserve">gas samples were analysed </w:t>
      </w:r>
      <w:r w:rsidR="00042D91">
        <w:t xml:space="preserve">with dynamic olfactometric </w:t>
      </w:r>
      <w:r w:rsidR="00700A41" w:rsidRPr="001A1F6C">
        <w:t xml:space="preserve">analyses, conducted at the </w:t>
      </w:r>
      <w:r>
        <w:t>Sanitary Environmental E</w:t>
      </w:r>
      <w:r w:rsidR="00700A41" w:rsidRPr="001A1F6C">
        <w:t xml:space="preserve">ngineering </w:t>
      </w:r>
      <w:r>
        <w:t xml:space="preserve">Division </w:t>
      </w:r>
      <w:r w:rsidR="00700A41" w:rsidRPr="001A1F6C">
        <w:t>(SEED)</w:t>
      </w:r>
      <w:r>
        <w:t xml:space="preserve"> Laboratory </w:t>
      </w:r>
      <w:r w:rsidR="00700A41" w:rsidRPr="001A1F6C">
        <w:t xml:space="preserve">of the University of Salerno, according to </w:t>
      </w:r>
      <w:r>
        <w:t xml:space="preserve">the </w:t>
      </w:r>
      <w:r w:rsidR="00700A41" w:rsidRPr="001A1F6C">
        <w:t>EN 13725:200</w:t>
      </w:r>
      <w:r>
        <w:t>3</w:t>
      </w:r>
      <w:r w:rsidR="00700A41" w:rsidRPr="001A1F6C">
        <w:t>. A TO8 olfactometer (ECOMA, D), based on the ‘‘yes/no’’ method, was used, relying on a panel composed of four trained persons. All the measurements were analysed within 14 h after sampling, according to Zarra et al.</w:t>
      </w:r>
      <w:r w:rsidR="00042D91">
        <w:t xml:space="preserve"> </w:t>
      </w:r>
      <w:r w:rsidR="00700A41" w:rsidRPr="001A1F6C">
        <w:fldChar w:fldCharType="begin"/>
      </w:r>
      <w:r w:rsidR="00700A41" w:rsidRPr="001A1F6C">
        <w:instrText xml:space="preserve"> ADDIN ZOTERO_ITEM CSL_CITATION {"citationID":"4DWdWc2S","properties":{"formattedCitation":"(Zarra et al., n.d.)","plainCitation":"(Zarra et al., n.d.)","noteIndex":0},"citationItems":[{"id":42,"uris":["http://zotero.org/users/local/5ct5FCTD/items/ZXGRC96M"],"uri":["http://zotero.org/users/local/5ct5FCTD/items/ZXGRC96M"],"itemData":{"id":42,"type":"article-journal","language":"en","page":"6","source":"Zotero","title":"A comparative and Critical Evaluation of Different Sampling Materials in the Measurement of Odour Concentration by Dynamic Olfactometry","author":[{"family":"Zarra","given":"Tiziano"},{"family":"Reiser","given":"Martin"},{"family":"Naddeo","given":"Vincenzo"},{"family":"Belgiorno","given":"Vincenzo"},{"family":"Kranert","given":"Martin"}]}}],"schema":"https://github.com/citation-style-language/schema/raw/master/csl-citation.json"} </w:instrText>
      </w:r>
      <w:r w:rsidR="00700A41" w:rsidRPr="001A1F6C">
        <w:fldChar w:fldCharType="separate"/>
      </w:r>
      <w:r w:rsidR="00700A41" w:rsidRPr="001A1F6C">
        <w:rPr>
          <w:rFonts w:cs="Arial"/>
        </w:rPr>
        <w:t>(2012)</w:t>
      </w:r>
      <w:r w:rsidR="00700A41" w:rsidRPr="001A1F6C">
        <w:fldChar w:fldCharType="end"/>
      </w:r>
      <w:r w:rsidR="00700A41" w:rsidRPr="001A1F6C">
        <w:t>.</w:t>
      </w:r>
      <w:r w:rsidR="00042D91">
        <w:t xml:space="preserve"> </w:t>
      </w:r>
      <w:r w:rsidR="00766996" w:rsidRPr="001A1F6C">
        <w:rPr>
          <w:rFonts w:cs="Arial"/>
          <w:szCs w:val="18"/>
        </w:rPr>
        <w:t>OEC</w:t>
      </w:r>
      <w:r w:rsidR="001E33B7" w:rsidRPr="001A1F6C">
        <w:rPr>
          <w:rFonts w:cs="Arial"/>
          <w:szCs w:val="18"/>
        </w:rPr>
        <w:t xml:space="preserve"> of all collected samples</w:t>
      </w:r>
      <w:r w:rsidR="00766996" w:rsidRPr="001A1F6C">
        <w:rPr>
          <w:rFonts w:cs="Arial"/>
          <w:szCs w:val="18"/>
        </w:rPr>
        <w:t xml:space="preserve"> was</w:t>
      </w:r>
      <w:r>
        <w:rPr>
          <w:rFonts w:cs="Arial"/>
          <w:szCs w:val="18"/>
        </w:rPr>
        <w:t xml:space="preserve"> calculated according to the following equation (VDI3885:2015):</w:t>
      </w:r>
      <w:r w:rsidR="00766996" w:rsidRPr="001A1F6C">
        <w:rPr>
          <w:rFonts w:cs="Arial"/>
          <w:szCs w:val="18"/>
        </w:rPr>
        <w:t xml:space="preserve"> </w:t>
      </w:r>
    </w:p>
    <w:p w:rsidR="00766996" w:rsidRPr="001A1F6C" w:rsidRDefault="00766996" w:rsidP="00766996">
      <w:pPr>
        <w:rPr>
          <w:rFonts w:cs="Arial"/>
          <w:szCs w:val="18"/>
        </w:rPr>
      </w:pPr>
      <m:oMathPara>
        <m:oMath>
          <m:r>
            <w:rPr>
              <w:rFonts w:ascii="Cambria Math" w:hAnsi="Cambria Math" w:cs="Arial"/>
              <w:szCs w:val="18"/>
            </w:rPr>
            <m:t>OEC=</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cs="Arial"/>
                          <w:szCs w:val="18"/>
                        </w:rPr>
                        <m:t>C</m:t>
                      </m:r>
                    </m:e>
                    <m:sub>
                      <m:r>
                        <w:rPr>
                          <w:rFonts w:ascii="Cambria Math" w:hAnsi="Cambria Math" w:cs="Arial"/>
                          <w:szCs w:val="18"/>
                        </w:rPr>
                        <m:t>OD</m:t>
                      </m:r>
                    </m:sub>
                  </m:sSub>
                  <m:r>
                    <w:rPr>
                      <w:rFonts w:ascii="Cambria Math" w:hAnsi="Cambria Math" w:cs="Arial"/>
                      <w:szCs w:val="18"/>
                    </w:rPr>
                    <m:t>-</m:t>
                  </m:r>
                  <m:sSub>
                    <m:sSubPr>
                      <m:ctrlPr>
                        <w:rPr>
                          <w:rFonts w:ascii="Cambria Math" w:hAnsi="Cambria Math"/>
                          <w:i/>
                        </w:rPr>
                      </m:ctrlPr>
                    </m:sSubPr>
                    <m:e>
                      <m:r>
                        <w:rPr>
                          <w:rFonts w:ascii="Cambria Math" w:hAnsi="Cambria Math" w:cs="Arial"/>
                          <w:szCs w:val="18"/>
                        </w:rPr>
                        <m:t>C</m:t>
                      </m:r>
                    </m:e>
                    <m:sub>
                      <m:r>
                        <w:rPr>
                          <w:rFonts w:ascii="Cambria Math" w:hAnsi="Cambria Math" w:cs="Arial"/>
                          <w:szCs w:val="18"/>
                        </w:rPr>
                        <m:t>100</m:t>
                      </m:r>
                    </m:sub>
                  </m:sSub>
                </m:num>
                <m:den>
                  <m:sSub>
                    <m:sSubPr>
                      <m:ctrlPr>
                        <w:rPr>
                          <w:rFonts w:ascii="Cambria Math" w:hAnsi="Cambria Math"/>
                          <w:i/>
                        </w:rPr>
                      </m:ctrlPr>
                    </m:sSubPr>
                    <m:e>
                      <m:r>
                        <w:rPr>
                          <w:rFonts w:ascii="Cambria Math" w:hAnsi="Cambria Math" w:cs="Arial"/>
                          <w:szCs w:val="18"/>
                        </w:rPr>
                        <m:t>V</m:t>
                      </m:r>
                    </m:e>
                    <m:sub>
                      <m:r>
                        <w:rPr>
                          <w:rFonts w:ascii="Cambria Math" w:hAnsi="Cambria Math" w:cs="Arial"/>
                          <w:szCs w:val="18"/>
                        </w:rPr>
                        <m:t>L</m:t>
                      </m:r>
                    </m:sub>
                  </m:sSub>
                </m:den>
              </m:f>
              <m:r>
                <w:rPr>
                  <w:rFonts w:ascii="Cambria Math" w:hAnsi="Cambria Math" w:cs="Arial"/>
                  <w:szCs w:val="18"/>
                </w:rPr>
                <m:t>dV</m:t>
              </m:r>
            </m:e>
          </m:nary>
        </m:oMath>
      </m:oMathPara>
    </w:p>
    <w:p w:rsidR="001A1F6C" w:rsidRDefault="001A1F6C" w:rsidP="00766996">
      <w:pPr>
        <w:rPr>
          <w:rFonts w:cs="Arial"/>
          <w:szCs w:val="18"/>
        </w:rPr>
      </w:pPr>
    </w:p>
    <w:p w:rsidR="00AD3215" w:rsidRPr="001A1F6C" w:rsidRDefault="003B5170" w:rsidP="00766996">
      <w:pPr>
        <w:rPr>
          <w:rFonts w:cs="Arial"/>
          <w:szCs w:val="18"/>
        </w:rPr>
      </w:pPr>
      <w:r>
        <w:rPr>
          <w:rFonts w:cs="Arial"/>
          <w:szCs w:val="18"/>
        </w:rPr>
        <w:t>w</w:t>
      </w:r>
      <w:r w:rsidR="00766996" w:rsidRPr="001A1F6C">
        <w:rPr>
          <w:rFonts w:cs="Arial"/>
          <w:szCs w:val="18"/>
        </w:rPr>
        <w:t>here</w:t>
      </w:r>
      <w:r>
        <w:rPr>
          <w:rFonts w:cs="Arial"/>
          <w:szCs w:val="18"/>
        </w:rPr>
        <w:t>:</w:t>
      </w:r>
      <w:r w:rsidR="00766996" w:rsidRPr="001A1F6C">
        <w:rPr>
          <w:rFonts w:cs="Arial"/>
          <w:szCs w:val="18"/>
        </w:rPr>
        <w:t xml:space="preserve"> C</w:t>
      </w:r>
      <w:r w:rsidR="00235986" w:rsidRPr="001A1F6C">
        <w:rPr>
          <w:rFonts w:cs="Arial"/>
          <w:szCs w:val="18"/>
          <w:vertAlign w:val="subscript"/>
        </w:rPr>
        <w:t>OD</w:t>
      </w:r>
      <w:r w:rsidR="00766996" w:rsidRPr="001A1F6C">
        <w:rPr>
          <w:rFonts w:cs="Arial"/>
          <w:szCs w:val="18"/>
        </w:rPr>
        <w:t xml:space="preserve"> is the concentration of odour emission from air samples collected </w:t>
      </w:r>
      <w:r w:rsidR="00AD3215" w:rsidRPr="001A1F6C">
        <w:rPr>
          <w:rFonts w:cs="Arial"/>
          <w:szCs w:val="18"/>
        </w:rPr>
        <w:t>at the</w:t>
      </w:r>
      <w:r w:rsidR="00766996" w:rsidRPr="001A1F6C">
        <w:rPr>
          <w:rFonts w:cs="Arial"/>
          <w:szCs w:val="18"/>
        </w:rPr>
        <w:t xml:space="preserve"> beginning</w:t>
      </w:r>
      <w:r w:rsidR="00AD3215" w:rsidRPr="001A1F6C">
        <w:rPr>
          <w:rFonts w:cs="Arial"/>
          <w:szCs w:val="18"/>
        </w:rPr>
        <w:t xml:space="preserve"> of the experiment</w:t>
      </w:r>
      <w:r w:rsidR="00235986" w:rsidRPr="001A1F6C">
        <w:rPr>
          <w:rFonts w:cs="Arial"/>
          <w:szCs w:val="18"/>
        </w:rPr>
        <w:t xml:space="preserve"> (</w:t>
      </w:r>
      <w:r w:rsidR="00766996" w:rsidRPr="001A1F6C">
        <w:rPr>
          <w:rFonts w:cs="Arial"/>
          <w:szCs w:val="18"/>
        </w:rPr>
        <w:t>V</w:t>
      </w:r>
      <w:r w:rsidR="00766996" w:rsidRPr="001A1F6C">
        <w:rPr>
          <w:rFonts w:cs="Arial"/>
          <w:szCs w:val="18"/>
          <w:vertAlign w:val="subscript"/>
        </w:rPr>
        <w:t>to</w:t>
      </w:r>
      <w:r w:rsidR="00235986" w:rsidRPr="001A1F6C">
        <w:rPr>
          <w:rFonts w:cs="Arial"/>
          <w:szCs w:val="18"/>
        </w:rPr>
        <w:t>)</w:t>
      </w:r>
      <w:r w:rsidR="00766996" w:rsidRPr="001A1F6C">
        <w:rPr>
          <w:rFonts w:cs="Arial"/>
          <w:szCs w:val="18"/>
        </w:rPr>
        <w:t xml:space="preserve"> to </w:t>
      </w:r>
      <w:r w:rsidR="00235986" w:rsidRPr="001A1F6C">
        <w:rPr>
          <w:rFonts w:cs="Arial"/>
          <w:szCs w:val="18"/>
        </w:rPr>
        <w:t>the volume at time t (</w:t>
      </w:r>
      <w:r w:rsidR="00766996" w:rsidRPr="001A1F6C">
        <w:rPr>
          <w:rFonts w:cs="Arial"/>
          <w:szCs w:val="18"/>
        </w:rPr>
        <w:t>V</w:t>
      </w:r>
      <w:r w:rsidR="00766996" w:rsidRPr="001A1F6C">
        <w:rPr>
          <w:rFonts w:cs="Arial"/>
          <w:szCs w:val="18"/>
          <w:vertAlign w:val="subscript"/>
        </w:rPr>
        <w:t>t</w:t>
      </w:r>
      <w:r w:rsidR="00235986" w:rsidRPr="001A1F6C">
        <w:rPr>
          <w:rFonts w:cs="Arial"/>
          <w:szCs w:val="18"/>
        </w:rPr>
        <w:t>)</w:t>
      </w:r>
      <w:r>
        <w:rPr>
          <w:rFonts w:cs="Arial"/>
          <w:szCs w:val="18"/>
        </w:rPr>
        <w:t>;</w:t>
      </w:r>
      <w:r w:rsidR="000B31FF" w:rsidRPr="001A1F6C">
        <w:rPr>
          <w:rFonts w:cs="Arial"/>
          <w:szCs w:val="18"/>
        </w:rPr>
        <w:t xml:space="preserve"> </w:t>
      </w:r>
      <w:r w:rsidR="00766996" w:rsidRPr="001A1F6C">
        <w:rPr>
          <w:rFonts w:cs="Arial"/>
          <w:szCs w:val="18"/>
        </w:rPr>
        <w:t>C</w:t>
      </w:r>
      <w:r w:rsidR="00766996" w:rsidRPr="001A1F6C">
        <w:rPr>
          <w:rFonts w:cs="Arial"/>
          <w:szCs w:val="18"/>
          <w:vertAlign w:val="subscript"/>
        </w:rPr>
        <w:t>100</w:t>
      </w:r>
      <w:r w:rsidR="00766996" w:rsidRPr="001A1F6C">
        <w:rPr>
          <w:rFonts w:cs="Arial"/>
          <w:szCs w:val="18"/>
        </w:rPr>
        <w:t xml:space="preserve"> is the concentration of odour emission established as the limit which defines the end of the test, fixed at 100 OU/m</w:t>
      </w:r>
      <w:r w:rsidR="00766996" w:rsidRPr="001A1F6C">
        <w:rPr>
          <w:rFonts w:cs="Arial"/>
          <w:szCs w:val="18"/>
          <w:vertAlign w:val="superscript"/>
        </w:rPr>
        <w:t>3</w:t>
      </w:r>
      <w:r w:rsidR="00766996" w:rsidRPr="001A1F6C">
        <w:rPr>
          <w:rFonts w:cs="Arial"/>
          <w:szCs w:val="18"/>
        </w:rPr>
        <w:t xml:space="preserve"> (Frechen et al., 1998); V</w:t>
      </w:r>
      <w:r w:rsidR="00766996" w:rsidRPr="001A1F6C">
        <w:rPr>
          <w:rFonts w:cs="Arial"/>
          <w:szCs w:val="18"/>
          <w:vertAlign w:val="subscript"/>
        </w:rPr>
        <w:t>L</w:t>
      </w:r>
      <w:r w:rsidR="00766996" w:rsidRPr="001A1F6C">
        <w:rPr>
          <w:rFonts w:cs="Arial"/>
          <w:szCs w:val="18"/>
        </w:rPr>
        <w:t xml:space="preserve"> is the volume of liquid sample used for the analyses. </w:t>
      </w:r>
    </w:p>
    <w:p w:rsidR="000D0F03" w:rsidRDefault="000D0F03" w:rsidP="00E66794">
      <w:pPr>
        <w:pStyle w:val="CETBodytext"/>
      </w:pPr>
    </w:p>
    <w:p w:rsidR="0066357C" w:rsidRDefault="0066357C" w:rsidP="004A74CC">
      <w:pPr>
        <w:pStyle w:val="CETHeading1"/>
        <w:numPr>
          <w:ilvl w:val="0"/>
          <w:numId w:val="5"/>
        </w:numPr>
        <w:rPr>
          <w:lang w:val="en-GB"/>
        </w:rPr>
      </w:pPr>
      <w:r>
        <w:rPr>
          <w:lang w:val="en-GB"/>
        </w:rPr>
        <w:t>Results</w:t>
      </w:r>
    </w:p>
    <w:p w:rsidR="008540FA" w:rsidRDefault="008540FA" w:rsidP="008540FA">
      <w:pPr>
        <w:pStyle w:val="CETHeading1"/>
        <w:numPr>
          <w:ilvl w:val="1"/>
          <w:numId w:val="5"/>
        </w:numPr>
        <w:tabs>
          <w:tab w:val="left" w:pos="426"/>
        </w:tabs>
        <w:ind w:left="0" w:firstLine="0"/>
        <w:rPr>
          <w:lang w:val="en-GB"/>
        </w:rPr>
      </w:pPr>
      <w:r>
        <w:rPr>
          <w:lang w:val="en-GB"/>
        </w:rPr>
        <w:t>Chemical-physical characterization</w:t>
      </w:r>
    </w:p>
    <w:p w:rsidR="009645B2" w:rsidRDefault="00450A0F" w:rsidP="009645B2">
      <w:pPr>
        <w:pStyle w:val="CETBodytext"/>
        <w:rPr>
          <w:lang w:val="en-GB"/>
        </w:rPr>
      </w:pPr>
      <w:r w:rsidRPr="00AD77CE">
        <w:rPr>
          <w:lang w:val="en-GB"/>
        </w:rPr>
        <w:t xml:space="preserve">Figure 3 </w:t>
      </w:r>
      <w:r w:rsidR="008540FA" w:rsidRPr="00AD77CE">
        <w:rPr>
          <w:lang w:val="en-GB"/>
        </w:rPr>
        <w:t>shows</w:t>
      </w:r>
      <w:r w:rsidRPr="00AD77CE">
        <w:rPr>
          <w:lang w:val="en-GB"/>
        </w:rPr>
        <w:t xml:space="preserve"> </w:t>
      </w:r>
      <w:r w:rsidR="005415D5" w:rsidRPr="00AD77CE">
        <w:rPr>
          <w:lang w:val="en-GB"/>
        </w:rPr>
        <w:t xml:space="preserve">the results of the in-situ </w:t>
      </w:r>
      <w:r w:rsidR="008540FA" w:rsidRPr="00AD77CE">
        <w:rPr>
          <w:lang w:val="en-GB"/>
        </w:rPr>
        <w:t>parameters characterization</w:t>
      </w:r>
      <w:r w:rsidR="001A1F6C" w:rsidRPr="00AD77CE">
        <w:rPr>
          <w:lang w:val="en-GB"/>
        </w:rPr>
        <w:t>, in terms of mean values and related standard deviations for the temperature</w:t>
      </w:r>
      <w:r w:rsidR="00F3091C" w:rsidRPr="00AD77CE">
        <w:rPr>
          <w:lang w:val="en-GB"/>
        </w:rPr>
        <w:t xml:space="preserve"> (“T”)</w:t>
      </w:r>
      <w:r w:rsidR="001A1F6C" w:rsidRPr="00AD77CE">
        <w:rPr>
          <w:lang w:val="en-GB"/>
        </w:rPr>
        <w:t>, Dissolved Oxygen</w:t>
      </w:r>
      <w:r w:rsidR="00F3091C" w:rsidRPr="00AD77CE">
        <w:rPr>
          <w:lang w:val="en-GB"/>
        </w:rPr>
        <w:t xml:space="preserve"> (“DO”)</w:t>
      </w:r>
      <w:r w:rsidR="001A1F6C" w:rsidRPr="00AD77CE">
        <w:rPr>
          <w:lang w:val="en-GB"/>
        </w:rPr>
        <w:t>, pH</w:t>
      </w:r>
      <w:r w:rsidR="00F3091C" w:rsidRPr="00AD77CE">
        <w:rPr>
          <w:lang w:val="en-GB"/>
        </w:rPr>
        <w:t xml:space="preserve"> (“pH”)</w:t>
      </w:r>
      <w:r w:rsidR="001A1F6C" w:rsidRPr="00AD77CE">
        <w:rPr>
          <w:lang w:val="en-GB"/>
        </w:rPr>
        <w:t xml:space="preserve"> and conductibility</w:t>
      </w:r>
      <w:r w:rsidR="00F3091C" w:rsidRPr="00AD77CE">
        <w:rPr>
          <w:lang w:val="en-GB"/>
        </w:rPr>
        <w:t xml:space="preserve"> (“Cond.”)</w:t>
      </w:r>
      <w:r w:rsidR="001A1F6C" w:rsidRPr="00AD77CE">
        <w:rPr>
          <w:lang w:val="en-GB"/>
        </w:rPr>
        <w:t xml:space="preserve"> measured at all the sampling points during the sampling campaigns</w:t>
      </w:r>
      <w:r w:rsidR="008540FA" w:rsidRPr="00AD77CE">
        <w:rPr>
          <w:lang w:val="en-GB"/>
        </w:rPr>
        <w:t xml:space="preserve">. </w:t>
      </w:r>
      <w:r w:rsidR="005415D5" w:rsidRPr="00AD77CE">
        <w:rPr>
          <w:lang w:val="en-GB"/>
        </w:rPr>
        <w:t xml:space="preserve">Figure 4 and 5 </w:t>
      </w:r>
      <w:r w:rsidR="008540FA" w:rsidRPr="00AD77CE">
        <w:rPr>
          <w:lang w:val="en-GB"/>
        </w:rPr>
        <w:t>report</w:t>
      </w:r>
      <w:r w:rsidR="005415D5" w:rsidRPr="00AD77CE">
        <w:rPr>
          <w:lang w:val="en-GB"/>
        </w:rPr>
        <w:t xml:space="preserve"> instead the </w:t>
      </w:r>
      <w:r w:rsidR="00340C17" w:rsidRPr="00AD77CE">
        <w:rPr>
          <w:lang w:val="en-GB"/>
        </w:rPr>
        <w:t xml:space="preserve">box-plot </w:t>
      </w:r>
      <w:r w:rsidR="00F3091C" w:rsidRPr="00AD77CE">
        <w:rPr>
          <w:lang w:val="en-GB"/>
        </w:rPr>
        <w:t>r</w:t>
      </w:r>
      <w:r w:rsidR="00072A02" w:rsidRPr="00AD77CE">
        <w:rPr>
          <w:lang w:val="en-GB"/>
        </w:rPr>
        <w:t>e</w:t>
      </w:r>
      <w:r w:rsidR="00F3091C" w:rsidRPr="00AD77CE">
        <w:rPr>
          <w:lang w:val="en-GB"/>
        </w:rPr>
        <w:t xml:space="preserve">presentation, respectively, </w:t>
      </w:r>
      <w:r w:rsidR="005415D5" w:rsidRPr="00AD77CE">
        <w:rPr>
          <w:lang w:val="en-GB"/>
        </w:rPr>
        <w:t>of the COD and BOD</w:t>
      </w:r>
      <w:r w:rsidR="005415D5" w:rsidRPr="00AD77CE">
        <w:rPr>
          <w:vertAlign w:val="subscript"/>
          <w:lang w:val="en-GB"/>
        </w:rPr>
        <w:t>5</w:t>
      </w:r>
      <w:r w:rsidR="005415D5" w:rsidRPr="00AD77CE">
        <w:rPr>
          <w:lang w:val="en-GB"/>
        </w:rPr>
        <w:t xml:space="preserve"> </w:t>
      </w:r>
      <w:r w:rsidR="00F3091C" w:rsidRPr="00AD77CE">
        <w:rPr>
          <w:lang w:val="en-GB"/>
        </w:rPr>
        <w:t>measure</w:t>
      </w:r>
      <w:r w:rsidR="00072A02" w:rsidRPr="00AD77CE">
        <w:rPr>
          <w:lang w:val="en-GB"/>
        </w:rPr>
        <w:t>ment</w:t>
      </w:r>
      <w:r w:rsidR="00F3091C" w:rsidRPr="00AD77CE">
        <w:rPr>
          <w:lang w:val="en-GB"/>
        </w:rPr>
        <w:t xml:space="preserve">s, determined for the </w:t>
      </w:r>
      <w:r w:rsidR="008540FA" w:rsidRPr="00AD77CE">
        <w:rPr>
          <w:lang w:val="en-GB"/>
        </w:rPr>
        <w:t>liquid samples</w:t>
      </w:r>
      <w:r w:rsidR="00340C17" w:rsidRPr="00AD77CE">
        <w:rPr>
          <w:lang w:val="en-GB"/>
        </w:rPr>
        <w:t xml:space="preserve"> </w:t>
      </w:r>
      <w:r w:rsidR="00072A02" w:rsidRPr="00AD77CE">
        <w:rPr>
          <w:lang w:val="en-GB"/>
        </w:rPr>
        <w:t xml:space="preserve">investigated in </w:t>
      </w:r>
      <w:r w:rsidR="00F3091C" w:rsidRPr="00AD77CE">
        <w:rPr>
          <w:lang w:val="en-GB"/>
        </w:rPr>
        <w:t>the</w:t>
      </w:r>
      <w:r w:rsidR="00340C17" w:rsidRPr="00AD77CE">
        <w:rPr>
          <w:lang w:val="en-GB"/>
        </w:rPr>
        <w:t xml:space="preserve"> monitored period</w:t>
      </w:r>
      <w:r w:rsidR="005415D5" w:rsidRPr="00AD77CE">
        <w:rPr>
          <w:lang w:val="en-GB"/>
        </w:rPr>
        <w:t>.</w:t>
      </w:r>
    </w:p>
    <w:p w:rsidR="00952D55" w:rsidRDefault="00952D55" w:rsidP="009645B2">
      <w:pPr>
        <w:pStyle w:val="CETBodytext"/>
        <w:rPr>
          <w:lang w:val="en-GB"/>
        </w:rPr>
      </w:pPr>
    </w:p>
    <w:p w:rsidR="00BB51A1" w:rsidRDefault="00BB51A1" w:rsidP="00D3452F">
      <w:pPr>
        <w:pStyle w:val="CETBodytext"/>
        <w:jc w:val="center"/>
        <w:rPr>
          <w:lang w:val="en-GB"/>
        </w:rPr>
      </w:pPr>
    </w:p>
    <w:p w:rsidR="00BB51A1" w:rsidRDefault="00BB51A1" w:rsidP="00BB51A1">
      <w:pPr>
        <w:pStyle w:val="CETBodytext"/>
        <w:jc w:val="center"/>
        <w:rPr>
          <w:lang w:val="en-GB"/>
        </w:rPr>
      </w:pPr>
      <w:r w:rsidRPr="009730A9">
        <w:rPr>
          <w:rFonts w:cs="Arial"/>
          <w:lang w:val="en-GB"/>
        </w:rPr>
        <w:t>a)</w:t>
      </w:r>
      <w:r w:rsidR="00893CAA" w:rsidRPr="00FB5A66">
        <w:rPr>
          <w:noProof/>
          <w:lang w:val="it-IT" w:eastAsia="it-IT"/>
        </w:rPr>
        <w:drawing>
          <wp:inline distT="0" distB="0" distL="0" distR="0" wp14:anchorId="5913F796" wp14:editId="6E0E286E">
            <wp:extent cx="2759015" cy="21960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3094" r="11465"/>
                    <a:stretch/>
                  </pic:blipFill>
                  <pic:spPr bwMode="auto">
                    <a:xfrm>
                      <a:off x="0" y="0"/>
                      <a:ext cx="2759015" cy="2196000"/>
                    </a:xfrm>
                    <a:prstGeom prst="rect">
                      <a:avLst/>
                    </a:prstGeom>
                    <a:noFill/>
                    <a:ln>
                      <a:noFill/>
                    </a:ln>
                    <a:extLst>
                      <a:ext uri="{53640926-AAD7-44D8-BBD7-CCE9431645EC}">
                        <a14:shadowObscured xmlns:a14="http://schemas.microsoft.com/office/drawing/2010/main"/>
                      </a:ext>
                    </a:extLst>
                  </pic:spPr>
                </pic:pic>
              </a:graphicData>
            </a:graphic>
          </wp:inline>
        </w:drawing>
      </w:r>
      <w:r w:rsidR="00893CAA" w:rsidRPr="009730A9">
        <w:rPr>
          <w:rFonts w:cs="Arial"/>
          <w:lang w:val="en-GB"/>
        </w:rPr>
        <w:t>b)</w:t>
      </w:r>
      <w:r w:rsidR="00893CAA" w:rsidRPr="00BD2D70">
        <w:rPr>
          <w:noProof/>
          <w:lang w:val="en-GB" w:eastAsia="it-IT"/>
        </w:rPr>
        <w:t xml:space="preserve"> </w:t>
      </w:r>
      <w:r w:rsidR="00893CAA" w:rsidRPr="00FB5A66">
        <w:rPr>
          <w:noProof/>
          <w:lang w:val="it-IT" w:eastAsia="it-IT"/>
        </w:rPr>
        <w:drawing>
          <wp:inline distT="0" distB="0" distL="0" distR="0" wp14:anchorId="3C3CBAFF" wp14:editId="00DEAB9F">
            <wp:extent cx="2567784" cy="2196000"/>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r="16743" b="4099"/>
                    <a:stretch/>
                  </pic:blipFill>
                  <pic:spPr bwMode="auto">
                    <a:xfrm>
                      <a:off x="0" y="0"/>
                      <a:ext cx="2567784" cy="2196000"/>
                    </a:xfrm>
                    <a:prstGeom prst="rect">
                      <a:avLst/>
                    </a:prstGeom>
                    <a:noFill/>
                    <a:ln>
                      <a:noFill/>
                    </a:ln>
                    <a:extLst>
                      <a:ext uri="{53640926-AAD7-44D8-BBD7-CCE9431645EC}">
                        <a14:shadowObscured xmlns:a14="http://schemas.microsoft.com/office/drawing/2010/main"/>
                      </a:ext>
                    </a:extLst>
                  </pic:spPr>
                </pic:pic>
              </a:graphicData>
            </a:graphic>
          </wp:inline>
        </w:drawing>
      </w:r>
    </w:p>
    <w:p w:rsidR="00B2556F" w:rsidRPr="00D3452F" w:rsidRDefault="00B2556F" w:rsidP="00D3452F">
      <w:pPr>
        <w:pStyle w:val="CETBodytext"/>
        <w:jc w:val="left"/>
        <w:rPr>
          <w:sz w:val="10"/>
          <w:szCs w:val="10"/>
        </w:rPr>
      </w:pPr>
    </w:p>
    <w:p w:rsidR="00836E45" w:rsidRDefault="004D168B" w:rsidP="00D3452F">
      <w:pPr>
        <w:pStyle w:val="CETBodytext"/>
        <w:jc w:val="left"/>
      </w:pPr>
      <w:r>
        <w:t xml:space="preserve">Figure </w:t>
      </w:r>
      <w:r>
        <w:fldChar w:fldCharType="begin"/>
      </w:r>
      <w:r>
        <w:instrText xml:space="preserve"> SEQ Figure \* ARABIC </w:instrText>
      </w:r>
      <w:r>
        <w:fldChar w:fldCharType="separate"/>
      </w:r>
      <w:r w:rsidR="004A74CC">
        <w:rPr>
          <w:noProof/>
        </w:rPr>
        <w:t>3</w:t>
      </w:r>
      <w:r>
        <w:fldChar w:fldCharType="end"/>
      </w:r>
      <w:r>
        <w:t xml:space="preserve">: </w:t>
      </w:r>
      <w:r w:rsidR="004A74CC">
        <w:t xml:space="preserve">In-situ chemical-physical </w:t>
      </w:r>
      <w:r w:rsidR="00340C17">
        <w:t>characterization</w:t>
      </w:r>
      <w:r w:rsidR="00B2556F">
        <w:t xml:space="preserve"> (</w:t>
      </w:r>
      <w:r w:rsidR="00B2556F" w:rsidRPr="00D3452F">
        <w:rPr>
          <w:i/>
        </w:rPr>
        <w:t>3a</w:t>
      </w:r>
      <w:r w:rsidR="00B2556F">
        <w:t xml:space="preserve">: T, pH, DO; </w:t>
      </w:r>
      <w:r w:rsidR="00B2556F" w:rsidRPr="00D3452F">
        <w:rPr>
          <w:i/>
        </w:rPr>
        <w:t>3b</w:t>
      </w:r>
      <w:r w:rsidR="00B2556F">
        <w:t>: cond.)</w:t>
      </w:r>
    </w:p>
    <w:p w:rsidR="00836E45" w:rsidRDefault="00836E45" w:rsidP="00836E45">
      <w:pPr>
        <w:pStyle w:val="CETBodytext"/>
      </w:pPr>
    </w:p>
    <w:p w:rsidR="00B2556F" w:rsidRDefault="00B2556F" w:rsidP="00836E45">
      <w:pPr>
        <w:pStyle w:val="CETBodytext"/>
      </w:pPr>
    </w:p>
    <w:p w:rsidR="00836E45" w:rsidRDefault="00900CF5" w:rsidP="00836E45">
      <w:pPr>
        <w:pStyle w:val="CETBodytext"/>
        <w:jc w:val="center"/>
      </w:pPr>
      <w:r w:rsidRPr="00900CF5">
        <w:rPr>
          <w:noProof/>
          <w:lang w:val="it-IT" w:eastAsia="it-IT"/>
        </w:rPr>
        <w:drawing>
          <wp:inline distT="0" distB="0" distL="0" distR="0" wp14:anchorId="3AC13313" wp14:editId="20D1309A">
            <wp:extent cx="4734608" cy="2910980"/>
            <wp:effectExtent l="0" t="0" r="8890" b="381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735513" cy="2911536"/>
                    </a:xfrm>
                    <a:prstGeom prst="rect">
                      <a:avLst/>
                    </a:prstGeom>
                    <a:noFill/>
                    <a:ln>
                      <a:noFill/>
                    </a:ln>
                  </pic:spPr>
                </pic:pic>
              </a:graphicData>
            </a:graphic>
          </wp:inline>
        </w:drawing>
      </w:r>
    </w:p>
    <w:p w:rsidR="005415D5" w:rsidRDefault="005415D5" w:rsidP="00836E45">
      <w:pPr>
        <w:pStyle w:val="CETBodytext"/>
      </w:pPr>
      <w:r>
        <w:t xml:space="preserve">Figure </w:t>
      </w:r>
      <w:r>
        <w:fldChar w:fldCharType="begin"/>
      </w:r>
      <w:r>
        <w:instrText xml:space="preserve"> SEQ Figure \* ARABIC </w:instrText>
      </w:r>
      <w:r>
        <w:fldChar w:fldCharType="separate"/>
      </w:r>
      <w:r w:rsidR="00521ECE">
        <w:rPr>
          <w:noProof/>
        </w:rPr>
        <w:t>4</w:t>
      </w:r>
      <w:r>
        <w:fldChar w:fldCharType="end"/>
      </w:r>
      <w:r>
        <w:t xml:space="preserve">: </w:t>
      </w:r>
      <w:r w:rsidR="00521ECE">
        <w:t>COD Box-plot of the four liquid odour sources during the different campaigns</w:t>
      </w:r>
    </w:p>
    <w:p w:rsidR="00836E45" w:rsidRPr="00BF2BE9" w:rsidRDefault="00836E45" w:rsidP="00836E45">
      <w:pPr>
        <w:pStyle w:val="CETBodytext"/>
      </w:pPr>
    </w:p>
    <w:p w:rsidR="005415D5" w:rsidRDefault="00900CF5" w:rsidP="00762B27">
      <w:pPr>
        <w:pStyle w:val="CETCaption"/>
        <w:keepNext/>
        <w:tabs>
          <w:tab w:val="left" w:pos="1046"/>
        </w:tabs>
        <w:spacing w:before="0" w:after="0"/>
        <w:jc w:val="center"/>
      </w:pPr>
      <w:r w:rsidRPr="00900CF5">
        <w:rPr>
          <w:noProof/>
          <w:lang w:val="it-IT" w:eastAsia="it-IT"/>
        </w:rPr>
        <w:lastRenderedPageBreak/>
        <w:drawing>
          <wp:inline distT="0" distB="0" distL="0" distR="0" wp14:anchorId="2C575202" wp14:editId="2CF1E939">
            <wp:extent cx="4742773" cy="2916000"/>
            <wp:effectExtent l="0" t="0" r="127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742773" cy="2916000"/>
                    </a:xfrm>
                    <a:prstGeom prst="rect">
                      <a:avLst/>
                    </a:prstGeom>
                    <a:noFill/>
                    <a:ln>
                      <a:noFill/>
                    </a:ln>
                  </pic:spPr>
                </pic:pic>
              </a:graphicData>
            </a:graphic>
          </wp:inline>
        </w:drawing>
      </w:r>
    </w:p>
    <w:p w:rsidR="00340C17" w:rsidRPr="00D3452F" w:rsidRDefault="00521ECE" w:rsidP="00521ECE">
      <w:pPr>
        <w:pStyle w:val="CETCaption"/>
        <w:keepNext/>
        <w:tabs>
          <w:tab w:val="left" w:pos="1046"/>
          <w:tab w:val="left" w:pos="7724"/>
        </w:tabs>
        <w:spacing w:before="0"/>
        <w:rPr>
          <w:i w:val="0"/>
        </w:rPr>
      </w:pPr>
      <w:r w:rsidRPr="00F3091C">
        <w:rPr>
          <w:i w:val="0"/>
        </w:rPr>
        <w:t xml:space="preserve">Figure </w:t>
      </w:r>
      <w:r w:rsidRPr="00BB51A1">
        <w:rPr>
          <w:i w:val="0"/>
        </w:rPr>
        <w:fldChar w:fldCharType="begin"/>
      </w:r>
      <w:r w:rsidRPr="00F3091C">
        <w:rPr>
          <w:i w:val="0"/>
        </w:rPr>
        <w:instrText xml:space="preserve"> SEQ Figure \* ARABIC </w:instrText>
      </w:r>
      <w:r w:rsidRPr="00BB51A1">
        <w:rPr>
          <w:i w:val="0"/>
        </w:rPr>
        <w:fldChar w:fldCharType="separate"/>
      </w:r>
      <w:r w:rsidRPr="00F3091C">
        <w:rPr>
          <w:i w:val="0"/>
          <w:noProof/>
        </w:rPr>
        <w:t>5</w:t>
      </w:r>
      <w:r w:rsidRPr="00BB51A1">
        <w:rPr>
          <w:i w:val="0"/>
        </w:rPr>
        <w:fldChar w:fldCharType="end"/>
      </w:r>
      <w:r w:rsidRPr="00F3091C">
        <w:rPr>
          <w:i w:val="0"/>
        </w:rPr>
        <w:t>: BOD</w:t>
      </w:r>
      <w:r w:rsidRPr="00F3091C">
        <w:rPr>
          <w:i w:val="0"/>
          <w:vertAlign w:val="subscript"/>
        </w:rPr>
        <w:t xml:space="preserve">5  </w:t>
      </w:r>
      <w:r w:rsidRPr="00F3091C">
        <w:rPr>
          <w:i w:val="0"/>
        </w:rPr>
        <w:t>Box-plot  of the four liquid odour sources during the different campaigns</w:t>
      </w:r>
      <w:r w:rsidRPr="00F3091C">
        <w:rPr>
          <w:i w:val="0"/>
        </w:rPr>
        <w:tab/>
      </w:r>
    </w:p>
    <w:p w:rsidR="00340C17" w:rsidRDefault="00340C17" w:rsidP="00340C17">
      <w:pPr>
        <w:pStyle w:val="CETBodytext"/>
        <w:rPr>
          <w:lang w:val="en-GB"/>
        </w:rPr>
      </w:pPr>
      <w:r w:rsidRPr="00AD77CE">
        <w:rPr>
          <w:lang w:val="en-GB"/>
        </w:rPr>
        <w:t>The chemical physical characterization results showed that the tendency of the monitored parameters</w:t>
      </w:r>
      <w:r w:rsidR="00072A02" w:rsidRPr="00AD77CE">
        <w:rPr>
          <w:lang w:val="en-GB"/>
        </w:rPr>
        <w:t>,</w:t>
      </w:r>
      <w:r w:rsidRPr="00AD77CE">
        <w:rPr>
          <w:lang w:val="en-GB"/>
        </w:rPr>
        <w:t xml:space="preserve"> is quite constant </w:t>
      </w:r>
      <w:r w:rsidR="00042D91" w:rsidRPr="00AD77CE">
        <w:rPr>
          <w:lang w:val="en-GB"/>
        </w:rPr>
        <w:t xml:space="preserve">along </w:t>
      </w:r>
      <w:r w:rsidRPr="00AD77CE">
        <w:rPr>
          <w:lang w:val="en-GB"/>
        </w:rPr>
        <w:t>the wastewater treatment line and even during the different sampling campaigns. In particular, the pH value was quite stable at 7. Conversely, the results in terms of COD and BOD</w:t>
      </w:r>
      <w:r w:rsidRPr="00AD77CE">
        <w:rPr>
          <w:vertAlign w:val="subscript"/>
          <w:lang w:val="en-GB"/>
        </w:rPr>
        <w:t>5</w:t>
      </w:r>
      <w:r w:rsidRPr="00AD77CE">
        <w:rPr>
          <w:lang w:val="en-GB"/>
        </w:rPr>
        <w:t xml:space="preserve"> highlighted </w:t>
      </w:r>
      <w:r w:rsidR="00952D55" w:rsidRPr="00AD77CE">
        <w:rPr>
          <w:lang w:val="en-GB"/>
        </w:rPr>
        <w:t>more substantial differences</w:t>
      </w:r>
      <w:r w:rsidRPr="00AD77CE">
        <w:rPr>
          <w:lang w:val="en-GB"/>
        </w:rPr>
        <w:t xml:space="preserve"> in terms of organic contents along the treatment line. The </w:t>
      </w:r>
      <w:r w:rsidR="00672A18" w:rsidRPr="00AD77CE">
        <w:rPr>
          <w:lang w:val="en-GB"/>
        </w:rPr>
        <w:t xml:space="preserve">trend of the ratio between BOD and COD measured in the </w:t>
      </w:r>
      <w:r w:rsidR="009568F4" w:rsidRPr="00AD77CE">
        <w:rPr>
          <w:lang w:val="en-GB"/>
        </w:rPr>
        <w:t>investigated</w:t>
      </w:r>
      <w:r w:rsidR="00672A18" w:rsidRPr="00AD77CE">
        <w:rPr>
          <w:lang w:val="en-GB"/>
        </w:rPr>
        <w:t xml:space="preserve"> points </w:t>
      </w:r>
      <w:r w:rsidR="009568F4" w:rsidRPr="00AD77CE">
        <w:rPr>
          <w:lang w:val="en-GB"/>
        </w:rPr>
        <w:t>was</w:t>
      </w:r>
      <w:r w:rsidR="00672A18" w:rsidRPr="00AD77CE">
        <w:rPr>
          <w:lang w:val="en-GB"/>
        </w:rPr>
        <w:t xml:space="preserve"> indicatively constant: as the measured BOD increases, the relative COD also increases and </w:t>
      </w:r>
      <w:r w:rsidR="00672A18" w:rsidRPr="00AD77CE">
        <w:rPr>
          <w:i/>
          <w:lang w:val="en-GB"/>
        </w:rPr>
        <w:t>vice versa</w:t>
      </w:r>
      <w:r w:rsidRPr="00AD77CE">
        <w:rPr>
          <w:lang w:val="en-GB"/>
        </w:rPr>
        <w:t>.</w:t>
      </w:r>
    </w:p>
    <w:p w:rsidR="00340C17" w:rsidRDefault="00340C17" w:rsidP="00340C17">
      <w:pPr>
        <w:pStyle w:val="CETHeading1"/>
        <w:numPr>
          <w:ilvl w:val="1"/>
          <w:numId w:val="5"/>
        </w:numPr>
        <w:tabs>
          <w:tab w:val="left" w:pos="426"/>
        </w:tabs>
        <w:ind w:left="0" w:firstLine="0"/>
        <w:rPr>
          <w:lang w:val="en-GB"/>
        </w:rPr>
      </w:pPr>
      <w:r>
        <w:rPr>
          <w:lang w:val="en-GB"/>
        </w:rPr>
        <w:t>OEC characterization</w:t>
      </w:r>
    </w:p>
    <w:p w:rsidR="009645B2" w:rsidRPr="00836E45" w:rsidRDefault="00340C17" w:rsidP="009645B2">
      <w:pPr>
        <w:pStyle w:val="CETBodytext"/>
        <w:rPr>
          <w:lang w:val="en-GB"/>
        </w:rPr>
      </w:pPr>
      <w:r w:rsidRPr="00836E45">
        <w:rPr>
          <w:lang w:val="en-GB"/>
        </w:rPr>
        <w:t xml:space="preserve">Figure 6 shows </w:t>
      </w:r>
      <w:r w:rsidR="009645B2" w:rsidRPr="00836E45">
        <w:rPr>
          <w:lang w:val="en-GB"/>
        </w:rPr>
        <w:t>the</w:t>
      </w:r>
      <w:r w:rsidR="003B5170" w:rsidRPr="00836E45">
        <w:rPr>
          <w:lang w:val="en-GB"/>
        </w:rPr>
        <w:t xml:space="preserve"> box-plot </w:t>
      </w:r>
      <w:r w:rsidR="00E76A6B" w:rsidRPr="00836E45">
        <w:rPr>
          <w:lang w:val="en-GB"/>
        </w:rPr>
        <w:t>r</w:t>
      </w:r>
      <w:r w:rsidR="00E76A6B">
        <w:rPr>
          <w:lang w:val="en-GB"/>
        </w:rPr>
        <w:t>e</w:t>
      </w:r>
      <w:r w:rsidR="00E76A6B" w:rsidRPr="00836E45">
        <w:rPr>
          <w:lang w:val="en-GB"/>
        </w:rPr>
        <w:t>presentation</w:t>
      </w:r>
      <w:r w:rsidR="003B5170" w:rsidRPr="00836E45">
        <w:rPr>
          <w:lang w:val="en-GB"/>
        </w:rPr>
        <w:t xml:space="preserve"> of the</w:t>
      </w:r>
      <w:r w:rsidR="009645B2" w:rsidRPr="00836E45">
        <w:rPr>
          <w:lang w:val="en-GB"/>
        </w:rPr>
        <w:t xml:space="preserve"> OEC values calculated with the H2Odour device for all the four odour sources during the </w:t>
      </w:r>
      <w:r w:rsidR="00952D55">
        <w:rPr>
          <w:lang w:val="en-GB"/>
        </w:rPr>
        <w:t>different</w:t>
      </w:r>
      <w:r w:rsidR="009645B2" w:rsidRPr="00836E45">
        <w:rPr>
          <w:lang w:val="en-GB"/>
        </w:rPr>
        <w:t xml:space="preserve"> sampling campaigns.</w:t>
      </w:r>
    </w:p>
    <w:p w:rsidR="008C2036" w:rsidRPr="00836E45" w:rsidRDefault="008C2036" w:rsidP="00836E45">
      <w:pPr>
        <w:pStyle w:val="CETCaption"/>
        <w:keepNext/>
        <w:tabs>
          <w:tab w:val="left" w:pos="1046"/>
        </w:tabs>
        <w:spacing w:before="0" w:after="0"/>
        <w:rPr>
          <w:i w:val="0"/>
        </w:rPr>
      </w:pPr>
      <w:r w:rsidRPr="00836E45">
        <w:rPr>
          <w:i w:val="0"/>
        </w:rPr>
        <w:t xml:space="preserve">The highest values in terms of OEC were measured in P2, corresponding to the primary sedimentation tank. The lowest values were </w:t>
      </w:r>
      <w:r w:rsidR="003B5170" w:rsidRPr="00836E45">
        <w:rPr>
          <w:i w:val="0"/>
        </w:rPr>
        <w:t>detected</w:t>
      </w:r>
      <w:r w:rsidRPr="00836E45">
        <w:rPr>
          <w:i w:val="0"/>
        </w:rPr>
        <w:t xml:space="preserve"> at the secondary sedimentation tank</w:t>
      </w:r>
      <w:r w:rsidR="003B5170" w:rsidRPr="00836E45">
        <w:rPr>
          <w:i w:val="0"/>
        </w:rPr>
        <w:t>.</w:t>
      </w:r>
    </w:p>
    <w:p w:rsidR="00B1426A" w:rsidRDefault="008C5725" w:rsidP="00B1426A">
      <w:pPr>
        <w:pStyle w:val="CETBodytext"/>
      </w:pPr>
      <w:r w:rsidRPr="00836E45">
        <w:rPr>
          <w:lang w:val="en-GB"/>
        </w:rPr>
        <w:t>The analysis of the chemical-physical characterization and the OEC determination of the investigated liquids show</w:t>
      </w:r>
      <w:r w:rsidR="00F577CB">
        <w:rPr>
          <w:lang w:val="en-GB"/>
        </w:rPr>
        <w:t>ed</w:t>
      </w:r>
      <w:r w:rsidRPr="00836E45">
        <w:rPr>
          <w:lang w:val="en-GB"/>
        </w:rPr>
        <w:t xml:space="preserve"> some matching trends, in particular with reference to the </w:t>
      </w:r>
      <w:r w:rsidR="004D168B" w:rsidRPr="00836E45">
        <w:rPr>
          <w:lang w:val="en-GB"/>
        </w:rPr>
        <w:t>organic contents</w:t>
      </w:r>
      <w:r w:rsidR="000D0F03" w:rsidRPr="00836E45">
        <w:t xml:space="preserve">. </w:t>
      </w:r>
    </w:p>
    <w:p w:rsidR="00952D55" w:rsidRDefault="00952D55" w:rsidP="00B1426A">
      <w:pPr>
        <w:pStyle w:val="CETBodytext"/>
      </w:pPr>
    </w:p>
    <w:p w:rsidR="00836E45" w:rsidRDefault="00900CF5" w:rsidP="00762B27">
      <w:pPr>
        <w:pStyle w:val="CETBodytext"/>
        <w:jc w:val="center"/>
        <w:rPr>
          <w:noProof/>
          <w:lang w:eastAsia="it-IT"/>
        </w:rPr>
      </w:pPr>
      <w:r w:rsidRPr="00900CF5">
        <w:rPr>
          <w:noProof/>
          <w:lang w:val="it-IT" w:eastAsia="it-IT"/>
        </w:rPr>
        <w:drawing>
          <wp:inline distT="0" distB="0" distL="0" distR="0" wp14:anchorId="33066F6E" wp14:editId="18ED9CF7">
            <wp:extent cx="4305869" cy="274585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10868" cy="2749042"/>
                    </a:xfrm>
                    <a:prstGeom prst="rect">
                      <a:avLst/>
                    </a:prstGeom>
                    <a:noFill/>
                    <a:ln>
                      <a:noFill/>
                    </a:ln>
                  </pic:spPr>
                </pic:pic>
              </a:graphicData>
            </a:graphic>
          </wp:inline>
        </w:drawing>
      </w:r>
    </w:p>
    <w:p w:rsidR="00836E45" w:rsidRDefault="00836E45" w:rsidP="00836E45">
      <w:pPr>
        <w:pStyle w:val="CETCaption"/>
        <w:keepNext/>
        <w:tabs>
          <w:tab w:val="left" w:pos="1046"/>
        </w:tabs>
        <w:spacing w:before="0" w:after="0"/>
      </w:pPr>
      <w:r>
        <w:t xml:space="preserve">Figure </w:t>
      </w:r>
      <w:r>
        <w:fldChar w:fldCharType="begin"/>
      </w:r>
      <w:r>
        <w:instrText xml:space="preserve"> SEQ Figure \* ARABIC </w:instrText>
      </w:r>
      <w:r>
        <w:fldChar w:fldCharType="separate"/>
      </w:r>
      <w:r>
        <w:t>6</w:t>
      </w:r>
      <w:r>
        <w:fldChar w:fldCharType="end"/>
      </w:r>
      <w:r>
        <w:t>: OEC Box-plot  of the four liquid odour sources during the six different campaigns</w:t>
      </w:r>
    </w:p>
    <w:p w:rsidR="00836E45" w:rsidRPr="00836E45" w:rsidRDefault="00836E45" w:rsidP="008C5725">
      <w:pPr>
        <w:pStyle w:val="CETBodytext"/>
        <w:rPr>
          <w:lang w:val="en-GB"/>
        </w:rPr>
      </w:pPr>
    </w:p>
    <w:p w:rsidR="00600535" w:rsidRPr="00B57B36" w:rsidRDefault="00600535" w:rsidP="006A4F41">
      <w:pPr>
        <w:pStyle w:val="CETHeading1"/>
        <w:numPr>
          <w:ilvl w:val="0"/>
          <w:numId w:val="5"/>
        </w:numPr>
        <w:rPr>
          <w:lang w:val="en-GB"/>
        </w:rPr>
      </w:pPr>
      <w:r w:rsidRPr="00B57B36">
        <w:rPr>
          <w:lang w:val="en-GB"/>
        </w:rPr>
        <w:lastRenderedPageBreak/>
        <w:t>Conclusions</w:t>
      </w:r>
    </w:p>
    <w:p w:rsidR="00F577CB" w:rsidRDefault="00CC254C" w:rsidP="00F577CB">
      <w:pPr>
        <w:pStyle w:val="CETReference"/>
        <w:spacing w:before="0" w:after="0"/>
        <w:jc w:val="both"/>
        <w:rPr>
          <w:b w:val="0"/>
        </w:rPr>
      </w:pPr>
      <w:r w:rsidRPr="00AD77CE">
        <w:rPr>
          <w:b w:val="0"/>
        </w:rPr>
        <w:t xml:space="preserve">OEC method is an important tool to </w:t>
      </w:r>
      <w:r w:rsidR="00DD63B3" w:rsidRPr="00AD77CE">
        <w:rPr>
          <w:b w:val="0"/>
        </w:rPr>
        <w:t>pursuit</w:t>
      </w:r>
      <w:r w:rsidRPr="00AD77CE">
        <w:rPr>
          <w:b w:val="0"/>
        </w:rPr>
        <w:t xml:space="preserve"> proactive odour emissions prevention and control strategies especially in wastewater treatment plants w</w:t>
      </w:r>
      <w:r w:rsidR="008C5725" w:rsidRPr="00AD77CE">
        <w:rPr>
          <w:b w:val="0"/>
        </w:rPr>
        <w:t>h</w:t>
      </w:r>
      <w:r w:rsidRPr="00AD77CE">
        <w:rPr>
          <w:b w:val="0"/>
        </w:rPr>
        <w:t xml:space="preserve">ere the </w:t>
      </w:r>
      <w:r w:rsidR="00DD63B3" w:rsidRPr="00AD77CE">
        <w:rPr>
          <w:b w:val="0"/>
        </w:rPr>
        <w:t>main</w:t>
      </w:r>
      <w:r w:rsidRPr="00AD77CE">
        <w:rPr>
          <w:b w:val="0"/>
        </w:rPr>
        <w:t xml:space="preserve"> odour sources are</w:t>
      </w:r>
      <w:r w:rsidR="009568F4" w:rsidRPr="00AD77CE">
        <w:rPr>
          <w:b w:val="0"/>
        </w:rPr>
        <w:t xml:space="preserve"> generated by liquid matrix</w:t>
      </w:r>
      <w:r w:rsidRPr="00AD77CE">
        <w:rPr>
          <w:b w:val="0"/>
        </w:rPr>
        <w:t xml:space="preserve">. </w:t>
      </w:r>
      <w:r w:rsidR="00593BDC" w:rsidRPr="00AD77CE">
        <w:rPr>
          <w:b w:val="0"/>
        </w:rPr>
        <w:t xml:space="preserve">This proactive approach matched the needs to increase the </w:t>
      </w:r>
      <w:r w:rsidR="009568F4" w:rsidRPr="00AD77CE">
        <w:rPr>
          <w:b w:val="0"/>
        </w:rPr>
        <w:t xml:space="preserve">acceptability and </w:t>
      </w:r>
      <w:r w:rsidR="00593BDC" w:rsidRPr="00AD77CE">
        <w:rPr>
          <w:b w:val="0"/>
        </w:rPr>
        <w:t>sustainability of industrial plant and environmental protection facilities in a context aiming to the switch at green and smart factories.</w:t>
      </w:r>
      <w:r w:rsidRPr="00AD77CE">
        <w:rPr>
          <w:b w:val="0"/>
        </w:rPr>
        <w:t xml:space="preserve"> </w:t>
      </w:r>
      <w:r w:rsidR="008C2036" w:rsidRPr="00AD77CE">
        <w:rPr>
          <w:b w:val="0"/>
        </w:rPr>
        <w:t xml:space="preserve">The H2Odour device can be included among the tools for environmental protection </w:t>
      </w:r>
      <w:r w:rsidR="008C5725" w:rsidRPr="00AD77CE">
        <w:rPr>
          <w:b w:val="0"/>
        </w:rPr>
        <w:t xml:space="preserve">since it </w:t>
      </w:r>
      <w:r w:rsidR="008C2036" w:rsidRPr="00AD77CE">
        <w:rPr>
          <w:b w:val="0"/>
        </w:rPr>
        <w:t xml:space="preserve">allows </w:t>
      </w:r>
      <w:r w:rsidR="00AD77CE">
        <w:rPr>
          <w:b w:val="0"/>
        </w:rPr>
        <w:t>the identification of</w:t>
      </w:r>
      <w:r w:rsidR="005F3FCD" w:rsidRPr="00AD77CE">
        <w:rPr>
          <w:b w:val="0"/>
        </w:rPr>
        <w:t xml:space="preserve"> </w:t>
      </w:r>
      <w:r w:rsidR="008C5725" w:rsidRPr="00AD77CE">
        <w:rPr>
          <w:b w:val="0"/>
        </w:rPr>
        <w:t xml:space="preserve">potential odorous emissions </w:t>
      </w:r>
      <w:r w:rsidR="005F3FCD" w:rsidRPr="00AD77CE">
        <w:rPr>
          <w:b w:val="0"/>
        </w:rPr>
        <w:t>responsible for negative impacts</w:t>
      </w:r>
      <w:r w:rsidR="008C5725" w:rsidRPr="00AD77CE">
        <w:rPr>
          <w:b w:val="0"/>
        </w:rPr>
        <w:t>.</w:t>
      </w:r>
      <w:r w:rsidR="008C2036" w:rsidRPr="00AD77CE">
        <w:rPr>
          <w:b w:val="0"/>
        </w:rPr>
        <w:t xml:space="preserve"> The </w:t>
      </w:r>
      <w:r w:rsidR="008C5725" w:rsidRPr="00AD77CE">
        <w:rPr>
          <w:b w:val="0"/>
        </w:rPr>
        <w:t xml:space="preserve">application to a </w:t>
      </w:r>
      <w:r w:rsidR="005F3FCD" w:rsidRPr="00AD77CE">
        <w:rPr>
          <w:b w:val="0"/>
        </w:rPr>
        <w:t xml:space="preserve">large </w:t>
      </w:r>
      <w:r w:rsidR="008C5725" w:rsidRPr="00AD77CE">
        <w:rPr>
          <w:b w:val="0"/>
        </w:rPr>
        <w:t xml:space="preserve">wastewater treatment plant </w:t>
      </w:r>
      <w:r w:rsidR="008C2036" w:rsidRPr="00AD77CE">
        <w:rPr>
          <w:b w:val="0"/>
        </w:rPr>
        <w:t xml:space="preserve">highlighted the </w:t>
      </w:r>
      <w:r w:rsidR="001142B4" w:rsidRPr="00AD77CE">
        <w:rPr>
          <w:b w:val="0"/>
        </w:rPr>
        <w:t xml:space="preserve">ease and effectiveness of the device in order to </w:t>
      </w:r>
      <w:r w:rsidR="005F3FCD" w:rsidRPr="00AD77CE">
        <w:rPr>
          <w:b w:val="0"/>
        </w:rPr>
        <w:t>generate</w:t>
      </w:r>
      <w:r w:rsidR="001142B4" w:rsidRPr="00AD77CE">
        <w:rPr>
          <w:b w:val="0"/>
        </w:rPr>
        <w:t xml:space="preserve"> odorous </w:t>
      </w:r>
      <w:r w:rsidR="005F3FCD" w:rsidRPr="00AD77CE">
        <w:rPr>
          <w:b w:val="0"/>
        </w:rPr>
        <w:t xml:space="preserve">gaseous </w:t>
      </w:r>
      <w:r w:rsidR="001142B4" w:rsidRPr="00AD77CE">
        <w:rPr>
          <w:b w:val="0"/>
        </w:rPr>
        <w:t xml:space="preserve">samples from the liquid sources. </w:t>
      </w:r>
      <w:r w:rsidR="0096174A" w:rsidRPr="00AD77CE">
        <w:rPr>
          <w:b w:val="0"/>
        </w:rPr>
        <w:t xml:space="preserve">The </w:t>
      </w:r>
      <w:r w:rsidR="00966167" w:rsidRPr="00AD77CE">
        <w:rPr>
          <w:b w:val="0"/>
        </w:rPr>
        <w:t>standardization of the sampling phase</w:t>
      </w:r>
      <w:r w:rsidR="0096174A" w:rsidRPr="00AD77CE">
        <w:rPr>
          <w:b w:val="0"/>
        </w:rPr>
        <w:t xml:space="preserve"> is of fundamental importance to ensure reliable and consistent data, since the OEC determination can be used to control the treatment process, detect possible undesired conditions and act before the occurrence of odour events.</w:t>
      </w:r>
      <w:r w:rsidR="00966167" w:rsidRPr="00AD77CE">
        <w:rPr>
          <w:b w:val="0"/>
        </w:rPr>
        <w:t xml:space="preserve"> </w:t>
      </w:r>
      <w:r w:rsidR="00DD63B3" w:rsidRPr="00AD77CE">
        <w:rPr>
          <w:b w:val="0"/>
        </w:rPr>
        <w:t>In this context H2Odour represents an opportunity to spread and simplify the application of OEC method.</w:t>
      </w:r>
      <w:r w:rsidR="00393A72" w:rsidRPr="00AD77CE">
        <w:rPr>
          <w:b w:val="0"/>
        </w:rPr>
        <w:t xml:space="preserve"> The outcomes resulted in reliable measurements, which can be easily replicated in standardized conditions, representing reference values useful to preliminary detect </w:t>
      </w:r>
      <w:r w:rsidR="00B32DEE">
        <w:rPr>
          <w:b w:val="0"/>
        </w:rPr>
        <w:t>possible causes of</w:t>
      </w:r>
      <w:r w:rsidR="00393A72" w:rsidRPr="00AD77CE">
        <w:rPr>
          <w:b w:val="0"/>
        </w:rPr>
        <w:t xml:space="preserve"> odour annoyance.</w:t>
      </w:r>
      <w:r w:rsidR="00F577CB" w:rsidRPr="00F577CB">
        <w:rPr>
          <w:b w:val="0"/>
        </w:rPr>
        <w:t xml:space="preserve"> </w:t>
      </w:r>
    </w:p>
    <w:p w:rsidR="00600535" w:rsidRPr="00B57B36" w:rsidRDefault="00600535" w:rsidP="00E558D5">
      <w:pPr>
        <w:pStyle w:val="CETHeading1"/>
      </w:pPr>
      <w:r w:rsidRPr="00B57B36">
        <w:t>References</w:t>
      </w:r>
    </w:p>
    <w:p w:rsidR="007C2611" w:rsidRDefault="007C2611" w:rsidP="00953F65">
      <w:pPr>
        <w:pStyle w:val="Bibliografia"/>
        <w:spacing w:line="276" w:lineRule="auto"/>
        <w:ind w:left="284" w:hanging="284"/>
      </w:pPr>
      <w:r>
        <w:t>Badach, J., Kolasinska, P., Paciorek, M., Wojnowski, W., D</w:t>
      </w:r>
      <w:r w:rsidR="00762B27">
        <w:t>ymerski, T., Gebicki, J., Namiesnik, J. (2018</w:t>
      </w:r>
      <w:r w:rsidRPr="00B847D0">
        <w:t xml:space="preserve">). A case study of odour nuisance evaluation in the context of integrated urban planning. </w:t>
      </w:r>
      <w:r w:rsidRPr="007C2611">
        <w:t>Journal of Environmental Management</w:t>
      </w:r>
      <w:r>
        <w:t>, p. 417-424.</w:t>
      </w:r>
    </w:p>
    <w:p w:rsidR="007C2611" w:rsidRPr="003A0AC7" w:rsidRDefault="007C2611" w:rsidP="00953F65">
      <w:pPr>
        <w:pStyle w:val="Bibliografia"/>
        <w:spacing w:line="276" w:lineRule="auto"/>
        <w:ind w:left="284" w:hanging="284"/>
      </w:pPr>
      <w:r w:rsidRPr="003A0AC7">
        <w:t>Belgiorno V., Naddeo V., Zarra T. (2012). Odour Impact Assessment Handbook. p. 1-312, John Wiley &amp; Sons, Inc., ISBN: 9781119969280, DOI:10.1002/9781118481264</w:t>
      </w:r>
    </w:p>
    <w:p w:rsidR="002B0FFB" w:rsidRDefault="002B0FFB" w:rsidP="002B0FFB">
      <w:pPr>
        <w:pStyle w:val="Bibliografia"/>
        <w:ind w:left="284" w:hanging="284"/>
      </w:pPr>
      <w:r w:rsidRPr="00D3452F">
        <w:rPr>
          <w:lang w:val="it-IT"/>
        </w:rPr>
        <w:t xml:space="preserve">Capelli L1, Sironi S, Del Rosso R, Céntola P. (2009). </w:t>
      </w:r>
      <w:r w:rsidRPr="002B0FFB">
        <w:t>Predicting odour emissions from wastewater treatment plants by means of odour emission factors. Water Res</w:t>
      </w:r>
      <w:r>
        <w:t xml:space="preserve">earch, </w:t>
      </w:r>
      <w:r w:rsidRPr="002B0FFB">
        <w:t>43(7)</w:t>
      </w:r>
      <w:r>
        <w:t>, pp.</w:t>
      </w:r>
      <w:r w:rsidRPr="002B0FFB">
        <w:t>1977-85. doi: 10.1016/j.watres.2009.01.022.</w:t>
      </w:r>
    </w:p>
    <w:p w:rsidR="0023776F" w:rsidRPr="00D3452F" w:rsidRDefault="0023776F" w:rsidP="0023776F">
      <w:pPr>
        <w:pStyle w:val="Bibliografia"/>
        <w:ind w:left="284" w:hanging="284"/>
        <w:rPr>
          <w:rFonts w:cs="Arial"/>
        </w:rPr>
      </w:pPr>
      <w:r w:rsidRPr="00D3452F">
        <w:rPr>
          <w:rFonts w:cs="Arial"/>
        </w:rPr>
        <w:t>Fasolino, I., Grimaldi, M., Zarra, T., Naddeo, V. (2016). Odour control strategies for a sustainable nuisances action plan. Global Nest Journal, 18(4), pp. 734–741. https://doi.org/10.30955/gnj.002109.</w:t>
      </w:r>
    </w:p>
    <w:p w:rsidR="002B0FFB" w:rsidRDefault="002B0FFB" w:rsidP="002B0FFB">
      <w:pPr>
        <w:pStyle w:val="Bibliografia"/>
        <w:ind w:left="284" w:hanging="284"/>
      </w:pPr>
      <w:r>
        <w:t>Frechen F.B., Koster W., (1998), Odour emission capacity of wastewaters – Standardization of measurement method and application, Water Science and Technology, 38, 61-69.</w:t>
      </w:r>
    </w:p>
    <w:p w:rsidR="002B0FFB" w:rsidRPr="00D3452F" w:rsidRDefault="002B0FFB" w:rsidP="002B0FFB">
      <w:pPr>
        <w:pStyle w:val="Bibliografia"/>
        <w:ind w:left="284" w:hanging="284"/>
        <w:rPr>
          <w:noProof/>
          <w:lang w:val="it-IT"/>
        </w:rPr>
      </w:pPr>
      <w:r w:rsidRPr="00B847D0">
        <w:rPr>
          <w:noProof/>
        </w:rPr>
        <w:t xml:space="preserve">Frechen, F. B. (2004). </w:t>
      </w:r>
      <w:r w:rsidRPr="00B847D0">
        <w:rPr>
          <w:i/>
          <w:iCs/>
          <w:noProof/>
        </w:rPr>
        <w:t>O</w:t>
      </w:r>
      <w:r>
        <w:rPr>
          <w:i/>
          <w:iCs/>
          <w:noProof/>
        </w:rPr>
        <w:t>d</w:t>
      </w:r>
      <w:r w:rsidRPr="00B847D0">
        <w:rPr>
          <w:i/>
          <w:iCs/>
          <w:noProof/>
        </w:rPr>
        <w:t>our emission inventory of German wasewater treatment plants - odour flow rates and odour emission capacity.</w:t>
      </w:r>
      <w:r w:rsidRPr="00B847D0">
        <w:rPr>
          <w:noProof/>
        </w:rPr>
        <w:t xml:space="preserve"> </w:t>
      </w:r>
      <w:r w:rsidRPr="00D3452F">
        <w:rPr>
          <w:noProof/>
          <w:lang w:val="it-IT"/>
        </w:rPr>
        <w:t>Kassel, Germany: IWA.</w:t>
      </w:r>
    </w:p>
    <w:p w:rsidR="000D0F03" w:rsidRDefault="0023730B" w:rsidP="0023776F">
      <w:pPr>
        <w:pStyle w:val="Bibliografia"/>
        <w:ind w:left="284" w:hanging="284"/>
        <w:rPr>
          <w:rFonts w:cs="Arial"/>
        </w:rPr>
      </w:pPr>
      <w:r w:rsidRPr="00183896">
        <w:rPr>
          <w:lang w:val="it-IT"/>
        </w:rPr>
        <w:fldChar w:fldCharType="begin"/>
      </w:r>
      <w:r w:rsidRPr="00183896">
        <w:rPr>
          <w:lang w:val="it-IT"/>
        </w:rPr>
        <w:instrText xml:space="preserve"> ADDIN ZOTERO_BIBL {"uncited":[],"omitted":[],"custom":[]} CSL_BIBLIOGRAPHY </w:instrText>
      </w:r>
      <w:r w:rsidRPr="00183896">
        <w:rPr>
          <w:lang w:val="it-IT"/>
        </w:rPr>
        <w:fldChar w:fldCharType="separate"/>
      </w:r>
      <w:r w:rsidR="00CD62DC" w:rsidRPr="00D3452F">
        <w:rPr>
          <w:rFonts w:cs="Arial"/>
          <w:lang w:val="it-IT"/>
        </w:rPr>
        <w:t xml:space="preserve">Giuliani S., Zarra T., Naddeo V., Belgiorno V. (2013). </w:t>
      </w:r>
      <w:r w:rsidR="00CD62DC" w:rsidRPr="00CD62DC">
        <w:rPr>
          <w:rFonts w:cs="Arial"/>
        </w:rPr>
        <w:t>Measurement of odour emission capacity in wastewater treatment plants by multisensor array system. Environmental Engineering and Management Journal, vol. 12 (S11), pp. 173-176, ISSN: 1582-9596, http://omicron.ch.tuiasi.ro/EEMJ/</w:t>
      </w:r>
    </w:p>
    <w:p w:rsidR="00962E20" w:rsidRPr="000D0F03" w:rsidRDefault="009F6808" w:rsidP="0023776F">
      <w:pPr>
        <w:pStyle w:val="Bibliografia"/>
        <w:ind w:left="284" w:hanging="284"/>
        <w:rPr>
          <w:rFonts w:cs="Arial"/>
        </w:rPr>
      </w:pPr>
      <w:hyperlink r:id="rId17" w:history="1">
        <w:r w:rsidR="0023776F" w:rsidRPr="00D3452F">
          <w:rPr>
            <w:rFonts w:cs="Arial"/>
          </w:rPr>
          <w:t>Giuliani S.</w:t>
        </w:r>
      </w:hyperlink>
      <w:r w:rsidR="0023776F" w:rsidRPr="00D3452F">
        <w:rPr>
          <w:rFonts w:cs="Arial"/>
        </w:rPr>
        <w:t>, </w:t>
      </w:r>
      <w:hyperlink r:id="rId18" w:history="1">
        <w:r w:rsidR="0023776F" w:rsidRPr="00D3452F">
          <w:rPr>
            <w:rFonts w:cs="Arial"/>
          </w:rPr>
          <w:t>Zarra T.</w:t>
        </w:r>
      </w:hyperlink>
      <w:r w:rsidR="0023776F" w:rsidRPr="00D3452F">
        <w:rPr>
          <w:rFonts w:cs="Arial"/>
        </w:rPr>
        <w:t>, </w:t>
      </w:r>
      <w:hyperlink r:id="rId19" w:history="1">
        <w:r w:rsidR="0023776F" w:rsidRPr="00D3452F">
          <w:rPr>
            <w:rFonts w:cs="Arial"/>
          </w:rPr>
          <w:t>Nicolas J.</w:t>
        </w:r>
      </w:hyperlink>
      <w:r w:rsidR="0023776F" w:rsidRPr="00D3452F">
        <w:rPr>
          <w:rFonts w:cs="Arial"/>
        </w:rPr>
        <w:t>, </w:t>
      </w:r>
      <w:hyperlink r:id="rId20" w:history="1">
        <w:r w:rsidR="0023776F" w:rsidRPr="00D3452F">
          <w:rPr>
            <w:rFonts w:cs="Arial"/>
          </w:rPr>
          <w:t>Belgiorno V.</w:t>
        </w:r>
      </w:hyperlink>
      <w:r w:rsidR="0023776F" w:rsidRPr="00D3452F">
        <w:rPr>
          <w:rFonts w:cs="Arial"/>
        </w:rPr>
        <w:t>, </w:t>
      </w:r>
      <w:hyperlink r:id="rId21" w:history="1">
        <w:r w:rsidR="0023776F" w:rsidRPr="00D3452F">
          <w:rPr>
            <w:rFonts w:cs="Arial"/>
          </w:rPr>
          <w:t>Romain A.C.</w:t>
        </w:r>
      </w:hyperlink>
      <w:r w:rsidR="0023776F" w:rsidRPr="00D3452F">
        <w:rPr>
          <w:rFonts w:cs="Arial"/>
        </w:rPr>
        <w:t xml:space="preserve"> (2012). An alternative approach of the e-nose training phase in odour impact assessment. </w:t>
      </w:r>
      <w:hyperlink r:id="rId22" w:tooltip="Show document details" w:history="1">
        <w:r w:rsidR="0023776F" w:rsidRPr="00D3452F">
          <w:rPr>
            <w:rFonts w:cs="Arial"/>
          </w:rPr>
          <w:t>Chemical Engineering Transactions</w:t>
        </w:r>
      </w:hyperlink>
      <w:r w:rsidR="0023776F" w:rsidRPr="00D3452F">
        <w:rPr>
          <w:rFonts w:cs="Arial"/>
        </w:rPr>
        <w:t>, 30, pp. 139–144. https://doi.org/10.3303/CET1230024.</w:t>
      </w:r>
      <w:r w:rsidR="00CD62DC" w:rsidRPr="0096174A">
        <w:t>VDI3885 Blatt 1:201</w:t>
      </w:r>
      <w:r w:rsidR="00CD62DC">
        <w:t>7-06. Olfactometry – Measurement of odorant emission capacity of liquids.</w:t>
      </w:r>
    </w:p>
    <w:p w:rsidR="002B0FFB" w:rsidRDefault="002B0FFB" w:rsidP="0023776F">
      <w:pPr>
        <w:pStyle w:val="Bibliografia"/>
        <w:ind w:left="284" w:hanging="284"/>
      </w:pPr>
      <w:r w:rsidRPr="0023776F">
        <w:t>Zarra T., Giuliani S., Naddeo V. and Belgiorno V. (2012)</w:t>
      </w:r>
      <w:r w:rsidR="00843B5F" w:rsidRPr="0023776F">
        <w:t>.</w:t>
      </w:r>
      <w:r w:rsidRPr="0023776F">
        <w:t xml:space="preserve"> Control of odour emission in wastewater treatment plants by direct and undirected measurement of odour emission capacity, Water Science and Technology, 68(8), 1627– 1633</w:t>
      </w:r>
      <w:r w:rsidR="00CD62DC" w:rsidRPr="0023776F">
        <w:t>, ISSN: 0273-1223, doi: 10.2166/wst.2012.362.</w:t>
      </w:r>
    </w:p>
    <w:p w:rsidR="0072185D" w:rsidRPr="00843B5F" w:rsidRDefault="0023730B">
      <w:pPr>
        <w:pStyle w:val="Bibliografia"/>
        <w:ind w:left="284" w:hanging="284"/>
        <w:rPr>
          <w:rFonts w:cs="Arial"/>
        </w:rPr>
      </w:pPr>
      <w:r w:rsidRPr="00183896">
        <w:rPr>
          <w:lang w:val="it-IT"/>
        </w:rPr>
        <w:fldChar w:fldCharType="end"/>
      </w:r>
      <w:hyperlink r:id="rId23" w:history="1">
        <w:r w:rsidR="0072185D" w:rsidRPr="00D3452F">
          <w:rPr>
            <w:rFonts w:cs="Arial"/>
            <w:lang w:val="it-IT"/>
          </w:rPr>
          <w:t>Zarra T.</w:t>
        </w:r>
      </w:hyperlink>
      <w:r w:rsidR="0072185D" w:rsidRPr="00D3452F">
        <w:rPr>
          <w:rFonts w:cs="Arial"/>
          <w:lang w:val="it-IT"/>
        </w:rPr>
        <w:t>, </w:t>
      </w:r>
      <w:hyperlink r:id="rId24" w:history="1">
        <w:r w:rsidR="0072185D" w:rsidRPr="00D3452F">
          <w:rPr>
            <w:rFonts w:cs="Arial"/>
            <w:lang w:val="it-IT"/>
          </w:rPr>
          <w:t>Galang M.G.</w:t>
        </w:r>
      </w:hyperlink>
      <w:r w:rsidR="0072185D" w:rsidRPr="00D3452F">
        <w:rPr>
          <w:rFonts w:cs="Arial"/>
          <w:lang w:val="it-IT"/>
        </w:rPr>
        <w:t>, </w:t>
      </w:r>
      <w:hyperlink r:id="rId25" w:history="1">
        <w:r w:rsidR="0072185D" w:rsidRPr="00D3452F">
          <w:rPr>
            <w:rFonts w:cs="Arial"/>
            <w:lang w:val="it-IT"/>
          </w:rPr>
          <w:t>Ballesteros F.</w:t>
        </w:r>
      </w:hyperlink>
      <w:r w:rsidR="0072185D" w:rsidRPr="00D3452F">
        <w:rPr>
          <w:rFonts w:cs="Arial"/>
          <w:lang w:val="it-IT"/>
        </w:rPr>
        <w:t>, </w:t>
      </w:r>
      <w:hyperlink r:id="rId26" w:history="1">
        <w:r w:rsidR="0072185D" w:rsidRPr="00D3452F">
          <w:rPr>
            <w:rFonts w:cs="Arial"/>
            <w:lang w:val="it-IT"/>
          </w:rPr>
          <w:t>Belgiorno V.</w:t>
        </w:r>
      </w:hyperlink>
      <w:r w:rsidR="0072185D" w:rsidRPr="00D3452F">
        <w:rPr>
          <w:rFonts w:cs="Arial"/>
          <w:lang w:val="it-IT"/>
        </w:rPr>
        <w:t>, </w:t>
      </w:r>
      <w:hyperlink r:id="rId27" w:history="1">
        <w:r w:rsidR="0072185D" w:rsidRPr="00D3452F">
          <w:rPr>
            <w:rFonts w:cs="Arial"/>
            <w:lang w:val="it-IT"/>
          </w:rPr>
          <w:t>Naddeo V.</w:t>
        </w:r>
      </w:hyperlink>
      <w:r w:rsidR="0072185D" w:rsidRPr="00D3452F">
        <w:rPr>
          <w:rFonts w:cs="Arial"/>
          <w:lang w:val="it-IT"/>
        </w:rPr>
        <w:t xml:space="preserve"> </w:t>
      </w:r>
      <w:r w:rsidR="0072185D" w:rsidRPr="00143789">
        <w:rPr>
          <w:rFonts w:cs="Arial"/>
        </w:rPr>
        <w:t xml:space="preserve">(2019). </w:t>
      </w:r>
      <w:r w:rsidR="0072185D" w:rsidRPr="0023776F">
        <w:rPr>
          <w:rFonts w:cs="Arial"/>
        </w:rPr>
        <w:t xml:space="preserve">Environmental odour management by artificial neural network – A review. </w:t>
      </w:r>
      <w:hyperlink r:id="rId28" w:tooltip="Show document details" w:history="1">
        <w:r w:rsidR="0072185D" w:rsidRPr="0023776F">
          <w:rPr>
            <w:rFonts w:cs="Arial"/>
          </w:rPr>
          <w:t>Environment International</w:t>
        </w:r>
      </w:hyperlink>
      <w:r w:rsidR="0072185D" w:rsidRPr="0023776F">
        <w:rPr>
          <w:rFonts w:cs="Arial"/>
        </w:rPr>
        <w:t>, 133, 105189. https://doi.org/10.1016/j.envint.2019.105189</w:t>
      </w:r>
      <w:r w:rsidR="00843B5F" w:rsidRPr="0023776F">
        <w:rPr>
          <w:rFonts w:cs="Arial"/>
        </w:rPr>
        <w:t>.</w:t>
      </w:r>
    </w:p>
    <w:sectPr w:rsidR="0072185D" w:rsidRPr="00843B5F" w:rsidSect="00A257B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808" w:rsidRDefault="009F6808" w:rsidP="004F5E36">
      <w:r>
        <w:separator/>
      </w:r>
    </w:p>
  </w:endnote>
  <w:endnote w:type="continuationSeparator" w:id="0">
    <w:p w:rsidR="009F6808" w:rsidRDefault="009F680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808" w:rsidRDefault="009F6808" w:rsidP="004F5E36">
      <w:r>
        <w:separator/>
      </w:r>
    </w:p>
  </w:footnote>
  <w:footnote w:type="continuationSeparator" w:id="0">
    <w:p w:rsidR="009F6808" w:rsidRDefault="009F6808"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5F4206A"/>
    <w:lvl w:ilvl="0">
      <w:start w:val="1"/>
      <w:numFmt w:val="decimal"/>
      <w:lvlText w:val="%1."/>
      <w:lvlJc w:val="left"/>
      <w:pPr>
        <w:tabs>
          <w:tab w:val="num" w:pos="360"/>
        </w:tabs>
        <w:ind w:left="360" w:hanging="360"/>
      </w:pPr>
      <w:rPr>
        <w:rFonts w:cs="Times New Roman"/>
      </w:rPr>
    </w:lvl>
  </w:abstractNum>
  <w:abstractNum w:abstractNumId="1" w15:restartNumberingAfterBreak="0">
    <w:nsid w:val="1777706E"/>
    <w:multiLevelType w:val="multilevel"/>
    <w:tmpl w:val="D16A6F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0A76CA"/>
    <w:multiLevelType w:val="multilevel"/>
    <w:tmpl w:val="FADC86E6"/>
    <w:lvl w:ilvl="0">
      <w:start w:val="1"/>
      <w:numFmt w:val="decimal"/>
      <w:lvlText w:val="%1."/>
      <w:lvlJc w:val="left"/>
      <w:pPr>
        <w:ind w:left="360" w:hanging="360"/>
      </w:pPr>
    </w:lvl>
    <w:lvl w:ilvl="1">
      <w:start w:val="1"/>
      <w:numFmt w:val="decimal"/>
      <w:pStyle w:val="CETheadingx"/>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rPr>
        <w:rFonts w:ascii="Arial" w:hAnsi="Arial" w:cs="Arial" w:hint="default"/>
        <w:b/>
        <w:sz w:val="1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8C5C6A"/>
    <w:multiLevelType w:val="hybridMultilevel"/>
    <w:tmpl w:val="2E5CF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AD311D0"/>
    <w:multiLevelType w:val="hybridMultilevel"/>
    <w:tmpl w:val="F198FF08"/>
    <w:lvl w:ilvl="0" w:tplc="62EA088C">
      <w:start w:val="1"/>
      <w:numFmt w:val="decimal"/>
      <w:pStyle w:val="CETnumbering1"/>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6865266D"/>
    <w:multiLevelType w:val="hybridMultilevel"/>
    <w:tmpl w:val="F5BE3C4A"/>
    <w:lvl w:ilvl="0" w:tplc="9FC4D28C">
      <w:start w:val="1"/>
      <w:numFmt w:val="lowerLetter"/>
      <w:pStyle w:val="CETnumberinga"/>
      <w:lvlText w:val="%1."/>
      <w:lvlJc w:val="left"/>
      <w:pPr>
        <w:ind w:left="340" w:hanging="227"/>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2"/>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2784"/>
    <w:rsid w:val="000237FC"/>
    <w:rsid w:val="0003060D"/>
    <w:rsid w:val="0003148D"/>
    <w:rsid w:val="00042D91"/>
    <w:rsid w:val="00051566"/>
    <w:rsid w:val="00062A9A"/>
    <w:rsid w:val="00065058"/>
    <w:rsid w:val="00072A02"/>
    <w:rsid w:val="0007637E"/>
    <w:rsid w:val="00086C39"/>
    <w:rsid w:val="00086D05"/>
    <w:rsid w:val="000A03B2"/>
    <w:rsid w:val="000B31FF"/>
    <w:rsid w:val="000B6421"/>
    <w:rsid w:val="000D0268"/>
    <w:rsid w:val="000D0F03"/>
    <w:rsid w:val="000D34BE"/>
    <w:rsid w:val="000E102F"/>
    <w:rsid w:val="000E22A5"/>
    <w:rsid w:val="000E36F1"/>
    <w:rsid w:val="000E3A73"/>
    <w:rsid w:val="000E414A"/>
    <w:rsid w:val="000E67C9"/>
    <w:rsid w:val="000F093C"/>
    <w:rsid w:val="000F2310"/>
    <w:rsid w:val="000F787B"/>
    <w:rsid w:val="00110726"/>
    <w:rsid w:val="001142B4"/>
    <w:rsid w:val="0012091F"/>
    <w:rsid w:val="00126BC2"/>
    <w:rsid w:val="001308B6"/>
    <w:rsid w:val="0013121F"/>
    <w:rsid w:val="00131FE6"/>
    <w:rsid w:val="0013263F"/>
    <w:rsid w:val="00134DE4"/>
    <w:rsid w:val="0014004D"/>
    <w:rsid w:val="0014034D"/>
    <w:rsid w:val="00143789"/>
    <w:rsid w:val="00150E59"/>
    <w:rsid w:val="00152DE3"/>
    <w:rsid w:val="001620C0"/>
    <w:rsid w:val="00164CF9"/>
    <w:rsid w:val="001667A6"/>
    <w:rsid w:val="00171CD9"/>
    <w:rsid w:val="001746E0"/>
    <w:rsid w:val="00180656"/>
    <w:rsid w:val="00183896"/>
    <w:rsid w:val="00184A32"/>
    <w:rsid w:val="00184AD6"/>
    <w:rsid w:val="00190A13"/>
    <w:rsid w:val="001914A5"/>
    <w:rsid w:val="001A1F6C"/>
    <w:rsid w:val="001A4AF7"/>
    <w:rsid w:val="001B0349"/>
    <w:rsid w:val="001B4F0B"/>
    <w:rsid w:val="001B65C1"/>
    <w:rsid w:val="001C684B"/>
    <w:rsid w:val="001D53FC"/>
    <w:rsid w:val="001E33B7"/>
    <w:rsid w:val="001F42A5"/>
    <w:rsid w:val="001F7B9D"/>
    <w:rsid w:val="002224B4"/>
    <w:rsid w:val="0022534A"/>
    <w:rsid w:val="00232A16"/>
    <w:rsid w:val="00235986"/>
    <w:rsid w:val="0023730B"/>
    <w:rsid w:val="0023776F"/>
    <w:rsid w:val="002447EF"/>
    <w:rsid w:val="00251550"/>
    <w:rsid w:val="00253F1D"/>
    <w:rsid w:val="00263B05"/>
    <w:rsid w:val="00266444"/>
    <w:rsid w:val="0027221A"/>
    <w:rsid w:val="00275B61"/>
    <w:rsid w:val="00282656"/>
    <w:rsid w:val="00295023"/>
    <w:rsid w:val="00296680"/>
    <w:rsid w:val="00296B83"/>
    <w:rsid w:val="002A12DE"/>
    <w:rsid w:val="002B0FFB"/>
    <w:rsid w:val="002B78CE"/>
    <w:rsid w:val="002C2FB6"/>
    <w:rsid w:val="002C6F9B"/>
    <w:rsid w:val="002F3309"/>
    <w:rsid w:val="002F561B"/>
    <w:rsid w:val="003009B7"/>
    <w:rsid w:val="00300E56"/>
    <w:rsid w:val="0030469C"/>
    <w:rsid w:val="00312203"/>
    <w:rsid w:val="00315333"/>
    <w:rsid w:val="00317D0E"/>
    <w:rsid w:val="00321CA6"/>
    <w:rsid w:val="00334C09"/>
    <w:rsid w:val="00340C17"/>
    <w:rsid w:val="00341048"/>
    <w:rsid w:val="0036160A"/>
    <w:rsid w:val="003723D4"/>
    <w:rsid w:val="003807E6"/>
    <w:rsid w:val="00381905"/>
    <w:rsid w:val="00384CC8"/>
    <w:rsid w:val="003871FD"/>
    <w:rsid w:val="00393A72"/>
    <w:rsid w:val="003A0AC7"/>
    <w:rsid w:val="003A1E30"/>
    <w:rsid w:val="003A7D1C"/>
    <w:rsid w:val="003B112C"/>
    <w:rsid w:val="003B304B"/>
    <w:rsid w:val="003B3146"/>
    <w:rsid w:val="003B5170"/>
    <w:rsid w:val="003C7E03"/>
    <w:rsid w:val="003D19E0"/>
    <w:rsid w:val="003D419F"/>
    <w:rsid w:val="003F015E"/>
    <w:rsid w:val="003F34AC"/>
    <w:rsid w:val="00400414"/>
    <w:rsid w:val="00407434"/>
    <w:rsid w:val="0041446B"/>
    <w:rsid w:val="004203A7"/>
    <w:rsid w:val="0044329C"/>
    <w:rsid w:val="00450A0F"/>
    <w:rsid w:val="004516A6"/>
    <w:rsid w:val="004577FE"/>
    <w:rsid w:val="00457B9C"/>
    <w:rsid w:val="00457BC3"/>
    <w:rsid w:val="0046164A"/>
    <w:rsid w:val="004628D2"/>
    <w:rsid w:val="00462DCD"/>
    <w:rsid w:val="004648AD"/>
    <w:rsid w:val="004703A9"/>
    <w:rsid w:val="004760DE"/>
    <w:rsid w:val="004763D7"/>
    <w:rsid w:val="00484ECC"/>
    <w:rsid w:val="00490C96"/>
    <w:rsid w:val="004961F5"/>
    <w:rsid w:val="004A004E"/>
    <w:rsid w:val="004A24C4"/>
    <w:rsid w:val="004A24CF"/>
    <w:rsid w:val="004A5F5B"/>
    <w:rsid w:val="004A74CC"/>
    <w:rsid w:val="004B65D4"/>
    <w:rsid w:val="004C3D1D"/>
    <w:rsid w:val="004C7913"/>
    <w:rsid w:val="004D0A20"/>
    <w:rsid w:val="004D168B"/>
    <w:rsid w:val="004E4DD6"/>
    <w:rsid w:val="004F5E36"/>
    <w:rsid w:val="00500048"/>
    <w:rsid w:val="00504AB7"/>
    <w:rsid w:val="00507B47"/>
    <w:rsid w:val="00507BEF"/>
    <w:rsid w:val="00507CC9"/>
    <w:rsid w:val="005119A5"/>
    <w:rsid w:val="00512A80"/>
    <w:rsid w:val="005168D7"/>
    <w:rsid w:val="0052197D"/>
    <w:rsid w:val="00521ECE"/>
    <w:rsid w:val="005278B7"/>
    <w:rsid w:val="0053081E"/>
    <w:rsid w:val="00532016"/>
    <w:rsid w:val="005346C8"/>
    <w:rsid w:val="00537F5B"/>
    <w:rsid w:val="005415D5"/>
    <w:rsid w:val="00543E7D"/>
    <w:rsid w:val="005452A9"/>
    <w:rsid w:val="00545E14"/>
    <w:rsid w:val="00547A68"/>
    <w:rsid w:val="005531C9"/>
    <w:rsid w:val="00555DD8"/>
    <w:rsid w:val="0055606B"/>
    <w:rsid w:val="005670D2"/>
    <w:rsid w:val="00570C43"/>
    <w:rsid w:val="00573E28"/>
    <w:rsid w:val="0057793D"/>
    <w:rsid w:val="00585F2B"/>
    <w:rsid w:val="00593BDC"/>
    <w:rsid w:val="005B2110"/>
    <w:rsid w:val="005B61E6"/>
    <w:rsid w:val="005C37DA"/>
    <w:rsid w:val="005C77E1"/>
    <w:rsid w:val="005D0201"/>
    <w:rsid w:val="005D6A2F"/>
    <w:rsid w:val="005E1A82"/>
    <w:rsid w:val="005E22C3"/>
    <w:rsid w:val="005E794C"/>
    <w:rsid w:val="005F0A28"/>
    <w:rsid w:val="005F0E5E"/>
    <w:rsid w:val="005F3FCD"/>
    <w:rsid w:val="00600535"/>
    <w:rsid w:val="00605F42"/>
    <w:rsid w:val="00610CD6"/>
    <w:rsid w:val="00620DEE"/>
    <w:rsid w:val="00621F92"/>
    <w:rsid w:val="0062280A"/>
    <w:rsid w:val="00625639"/>
    <w:rsid w:val="00631B33"/>
    <w:rsid w:val="00631CFA"/>
    <w:rsid w:val="00636626"/>
    <w:rsid w:val="0064184D"/>
    <w:rsid w:val="006418A3"/>
    <w:rsid w:val="006422CC"/>
    <w:rsid w:val="0065506B"/>
    <w:rsid w:val="00660E3E"/>
    <w:rsid w:val="00662E74"/>
    <w:rsid w:val="006631EB"/>
    <w:rsid w:val="0066357C"/>
    <w:rsid w:val="006638E5"/>
    <w:rsid w:val="00670807"/>
    <w:rsid w:val="00672A18"/>
    <w:rsid w:val="006777F1"/>
    <w:rsid w:val="00680C23"/>
    <w:rsid w:val="0068379E"/>
    <w:rsid w:val="006914EE"/>
    <w:rsid w:val="00693766"/>
    <w:rsid w:val="006A3281"/>
    <w:rsid w:val="006A4F41"/>
    <w:rsid w:val="006A5647"/>
    <w:rsid w:val="006A66EF"/>
    <w:rsid w:val="006B4888"/>
    <w:rsid w:val="006B586A"/>
    <w:rsid w:val="006C2E45"/>
    <w:rsid w:val="006C359C"/>
    <w:rsid w:val="006C5579"/>
    <w:rsid w:val="006D6E54"/>
    <w:rsid w:val="006D6E8B"/>
    <w:rsid w:val="006E58FA"/>
    <w:rsid w:val="006E737D"/>
    <w:rsid w:val="006F4072"/>
    <w:rsid w:val="00700A41"/>
    <w:rsid w:val="0071503C"/>
    <w:rsid w:val="00715A71"/>
    <w:rsid w:val="00720A24"/>
    <w:rsid w:val="007211B2"/>
    <w:rsid w:val="0072185D"/>
    <w:rsid w:val="007257B0"/>
    <w:rsid w:val="00732386"/>
    <w:rsid w:val="0073367C"/>
    <w:rsid w:val="0073514D"/>
    <w:rsid w:val="007447F3"/>
    <w:rsid w:val="0075374D"/>
    <w:rsid w:val="0075499F"/>
    <w:rsid w:val="00762B27"/>
    <w:rsid w:val="007661C8"/>
    <w:rsid w:val="00766996"/>
    <w:rsid w:val="0077098D"/>
    <w:rsid w:val="007770BE"/>
    <w:rsid w:val="007931FA"/>
    <w:rsid w:val="007A4861"/>
    <w:rsid w:val="007A7BBA"/>
    <w:rsid w:val="007B0C50"/>
    <w:rsid w:val="007B4CF0"/>
    <w:rsid w:val="007C0F93"/>
    <w:rsid w:val="007C1A43"/>
    <w:rsid w:val="007C2611"/>
    <w:rsid w:val="007C3381"/>
    <w:rsid w:val="007D1F2A"/>
    <w:rsid w:val="007E0255"/>
    <w:rsid w:val="007E14A2"/>
    <w:rsid w:val="0080013E"/>
    <w:rsid w:val="00811FFE"/>
    <w:rsid w:val="00813288"/>
    <w:rsid w:val="008168FC"/>
    <w:rsid w:val="00830996"/>
    <w:rsid w:val="0083192E"/>
    <w:rsid w:val="00832245"/>
    <w:rsid w:val="008345F1"/>
    <w:rsid w:val="00836E45"/>
    <w:rsid w:val="00843B5F"/>
    <w:rsid w:val="00845590"/>
    <w:rsid w:val="00852C03"/>
    <w:rsid w:val="008540FA"/>
    <w:rsid w:val="00865B07"/>
    <w:rsid w:val="008667EA"/>
    <w:rsid w:val="0087637F"/>
    <w:rsid w:val="00882D58"/>
    <w:rsid w:val="00892AD5"/>
    <w:rsid w:val="00893CAA"/>
    <w:rsid w:val="00896A74"/>
    <w:rsid w:val="008A1512"/>
    <w:rsid w:val="008C2036"/>
    <w:rsid w:val="008C5725"/>
    <w:rsid w:val="008D32B9"/>
    <w:rsid w:val="008D433B"/>
    <w:rsid w:val="008E566E"/>
    <w:rsid w:val="00900CF5"/>
    <w:rsid w:val="0090161A"/>
    <w:rsid w:val="00901EB6"/>
    <w:rsid w:val="00904C62"/>
    <w:rsid w:val="00916E16"/>
    <w:rsid w:val="00922BA8"/>
    <w:rsid w:val="00924DAC"/>
    <w:rsid w:val="00927058"/>
    <w:rsid w:val="00931FE3"/>
    <w:rsid w:val="0093653F"/>
    <w:rsid w:val="00942750"/>
    <w:rsid w:val="009450CE"/>
    <w:rsid w:val="00947179"/>
    <w:rsid w:val="0095164B"/>
    <w:rsid w:val="00952D55"/>
    <w:rsid w:val="00953F65"/>
    <w:rsid w:val="00954090"/>
    <w:rsid w:val="009568F4"/>
    <w:rsid w:val="009573E7"/>
    <w:rsid w:val="0096174A"/>
    <w:rsid w:val="00962E20"/>
    <w:rsid w:val="00963E05"/>
    <w:rsid w:val="009645B2"/>
    <w:rsid w:val="00966167"/>
    <w:rsid w:val="00967D54"/>
    <w:rsid w:val="009709E4"/>
    <w:rsid w:val="00971028"/>
    <w:rsid w:val="00996483"/>
    <w:rsid w:val="00996F5A"/>
    <w:rsid w:val="009A7686"/>
    <w:rsid w:val="009B041A"/>
    <w:rsid w:val="009B06D7"/>
    <w:rsid w:val="009C37C3"/>
    <w:rsid w:val="009C48C5"/>
    <w:rsid w:val="009C7C86"/>
    <w:rsid w:val="009D2FF7"/>
    <w:rsid w:val="009E4D44"/>
    <w:rsid w:val="009E7884"/>
    <w:rsid w:val="009E788A"/>
    <w:rsid w:val="009F0E08"/>
    <w:rsid w:val="009F50DE"/>
    <w:rsid w:val="009F5602"/>
    <w:rsid w:val="009F6808"/>
    <w:rsid w:val="00A10503"/>
    <w:rsid w:val="00A1763D"/>
    <w:rsid w:val="00A17CEC"/>
    <w:rsid w:val="00A20161"/>
    <w:rsid w:val="00A246AE"/>
    <w:rsid w:val="00A257B6"/>
    <w:rsid w:val="00A27EF0"/>
    <w:rsid w:val="00A50B20"/>
    <w:rsid w:val="00A51390"/>
    <w:rsid w:val="00A60D13"/>
    <w:rsid w:val="00A64DE1"/>
    <w:rsid w:val="00A72613"/>
    <w:rsid w:val="00A72745"/>
    <w:rsid w:val="00A76EFC"/>
    <w:rsid w:val="00A83231"/>
    <w:rsid w:val="00A91010"/>
    <w:rsid w:val="00A9156E"/>
    <w:rsid w:val="00A95AA9"/>
    <w:rsid w:val="00A95B39"/>
    <w:rsid w:val="00A97F29"/>
    <w:rsid w:val="00AA427F"/>
    <w:rsid w:val="00AA52D8"/>
    <w:rsid w:val="00AA702E"/>
    <w:rsid w:val="00AB0964"/>
    <w:rsid w:val="00AB5011"/>
    <w:rsid w:val="00AC3A80"/>
    <w:rsid w:val="00AC7368"/>
    <w:rsid w:val="00AD16B9"/>
    <w:rsid w:val="00AD3215"/>
    <w:rsid w:val="00AD77CE"/>
    <w:rsid w:val="00AE1502"/>
    <w:rsid w:val="00AE377D"/>
    <w:rsid w:val="00AF0EBA"/>
    <w:rsid w:val="00B02C8A"/>
    <w:rsid w:val="00B12A24"/>
    <w:rsid w:val="00B1426A"/>
    <w:rsid w:val="00B1631C"/>
    <w:rsid w:val="00B17FBD"/>
    <w:rsid w:val="00B23B0B"/>
    <w:rsid w:val="00B2556F"/>
    <w:rsid w:val="00B315A6"/>
    <w:rsid w:val="00B31813"/>
    <w:rsid w:val="00B32DEE"/>
    <w:rsid w:val="00B33365"/>
    <w:rsid w:val="00B37FC8"/>
    <w:rsid w:val="00B57B36"/>
    <w:rsid w:val="00B61056"/>
    <w:rsid w:val="00B67977"/>
    <w:rsid w:val="00B847D0"/>
    <w:rsid w:val="00B8686D"/>
    <w:rsid w:val="00B90D7D"/>
    <w:rsid w:val="00BA2A59"/>
    <w:rsid w:val="00BA4BCD"/>
    <w:rsid w:val="00BB1926"/>
    <w:rsid w:val="00BB1DDC"/>
    <w:rsid w:val="00BB51A1"/>
    <w:rsid w:val="00BC30C9"/>
    <w:rsid w:val="00BE3E58"/>
    <w:rsid w:val="00BE5A73"/>
    <w:rsid w:val="00BF2BE9"/>
    <w:rsid w:val="00BF627D"/>
    <w:rsid w:val="00C01616"/>
    <w:rsid w:val="00C0162B"/>
    <w:rsid w:val="00C046B1"/>
    <w:rsid w:val="00C068ED"/>
    <w:rsid w:val="00C2269A"/>
    <w:rsid w:val="00C2553A"/>
    <w:rsid w:val="00C26FF8"/>
    <w:rsid w:val="00C345B1"/>
    <w:rsid w:val="00C40142"/>
    <w:rsid w:val="00C43C9D"/>
    <w:rsid w:val="00C451FC"/>
    <w:rsid w:val="00C57182"/>
    <w:rsid w:val="00C57863"/>
    <w:rsid w:val="00C655FD"/>
    <w:rsid w:val="00C66300"/>
    <w:rsid w:val="00C70A29"/>
    <w:rsid w:val="00C75407"/>
    <w:rsid w:val="00C760BD"/>
    <w:rsid w:val="00C86F24"/>
    <w:rsid w:val="00C870A8"/>
    <w:rsid w:val="00C90F23"/>
    <w:rsid w:val="00C94434"/>
    <w:rsid w:val="00CA0D75"/>
    <w:rsid w:val="00CA1C95"/>
    <w:rsid w:val="00CA5A9C"/>
    <w:rsid w:val="00CC2383"/>
    <w:rsid w:val="00CC254C"/>
    <w:rsid w:val="00CC4C20"/>
    <w:rsid w:val="00CD3517"/>
    <w:rsid w:val="00CD5B54"/>
    <w:rsid w:val="00CD5FE2"/>
    <w:rsid w:val="00CD62DC"/>
    <w:rsid w:val="00CE2E1E"/>
    <w:rsid w:val="00CE7C68"/>
    <w:rsid w:val="00D00CA3"/>
    <w:rsid w:val="00D02B4C"/>
    <w:rsid w:val="00D040C4"/>
    <w:rsid w:val="00D069C8"/>
    <w:rsid w:val="00D26470"/>
    <w:rsid w:val="00D26662"/>
    <w:rsid w:val="00D3452F"/>
    <w:rsid w:val="00D40817"/>
    <w:rsid w:val="00D414E3"/>
    <w:rsid w:val="00D52FF6"/>
    <w:rsid w:val="00D57C84"/>
    <w:rsid w:val="00D6057D"/>
    <w:rsid w:val="00D6229B"/>
    <w:rsid w:val="00D836C5"/>
    <w:rsid w:val="00D84576"/>
    <w:rsid w:val="00DA1399"/>
    <w:rsid w:val="00DA24C6"/>
    <w:rsid w:val="00DA4D7B"/>
    <w:rsid w:val="00DA5010"/>
    <w:rsid w:val="00DB4118"/>
    <w:rsid w:val="00DC2693"/>
    <w:rsid w:val="00DD63B3"/>
    <w:rsid w:val="00DE264A"/>
    <w:rsid w:val="00DE291B"/>
    <w:rsid w:val="00DF0894"/>
    <w:rsid w:val="00DF5072"/>
    <w:rsid w:val="00E02D18"/>
    <w:rsid w:val="00E041E7"/>
    <w:rsid w:val="00E23CA1"/>
    <w:rsid w:val="00E273EE"/>
    <w:rsid w:val="00E3703A"/>
    <w:rsid w:val="00E409A8"/>
    <w:rsid w:val="00E50C12"/>
    <w:rsid w:val="00E55019"/>
    <w:rsid w:val="00E558D5"/>
    <w:rsid w:val="00E65B91"/>
    <w:rsid w:val="00E66794"/>
    <w:rsid w:val="00E7209D"/>
    <w:rsid w:val="00E76A6B"/>
    <w:rsid w:val="00E76F9C"/>
    <w:rsid w:val="00E77223"/>
    <w:rsid w:val="00E8528B"/>
    <w:rsid w:val="00E85B94"/>
    <w:rsid w:val="00E9397F"/>
    <w:rsid w:val="00E978D0"/>
    <w:rsid w:val="00E97BA9"/>
    <w:rsid w:val="00EA347A"/>
    <w:rsid w:val="00EA4613"/>
    <w:rsid w:val="00EA7F91"/>
    <w:rsid w:val="00EB1523"/>
    <w:rsid w:val="00EB3392"/>
    <w:rsid w:val="00EB4B40"/>
    <w:rsid w:val="00EC0E49"/>
    <w:rsid w:val="00EC101F"/>
    <w:rsid w:val="00EC1D9F"/>
    <w:rsid w:val="00ED37EB"/>
    <w:rsid w:val="00EE0131"/>
    <w:rsid w:val="00EE17B0"/>
    <w:rsid w:val="00EF06D9"/>
    <w:rsid w:val="00F05E49"/>
    <w:rsid w:val="00F06681"/>
    <w:rsid w:val="00F273AE"/>
    <w:rsid w:val="00F3091C"/>
    <w:rsid w:val="00F30C64"/>
    <w:rsid w:val="00F32CDB"/>
    <w:rsid w:val="00F37956"/>
    <w:rsid w:val="00F379F0"/>
    <w:rsid w:val="00F43E46"/>
    <w:rsid w:val="00F565FE"/>
    <w:rsid w:val="00F577CB"/>
    <w:rsid w:val="00F63A70"/>
    <w:rsid w:val="00F66477"/>
    <w:rsid w:val="00F71762"/>
    <w:rsid w:val="00FA21D0"/>
    <w:rsid w:val="00FA5F5F"/>
    <w:rsid w:val="00FB730C"/>
    <w:rsid w:val="00FC2695"/>
    <w:rsid w:val="00FC3E03"/>
    <w:rsid w:val="00FC3FC1"/>
    <w:rsid w:val="00FC6716"/>
    <w:rsid w:val="00FD23DD"/>
    <w:rsid w:val="00FD3BB4"/>
    <w:rsid w:val="00FE5F89"/>
    <w:rsid w:val="00FF1289"/>
    <w:rsid w:val="00FF502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0147B99-2CE3-4FAF-97EF-8EE99F1C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4F5E36"/>
    <w:rPr>
      <w:rFonts w:ascii="Arial" w:hAnsi="Arial" w:cs="Times New Roman"/>
      <w:b/>
      <w:sz w:val="20"/>
      <w:szCs w:val="20"/>
      <w:lang w:val="en-GB" w:eastAsia="x-none"/>
    </w:rPr>
  </w:style>
  <w:style w:type="character" w:customStyle="1" w:styleId="Titolo2Carattere">
    <w:name w:val="Titolo 2 Carattere"/>
    <w:basedOn w:val="Carpredefinitoparagrafo"/>
    <w:link w:val="Titolo2"/>
    <w:uiPriority w:val="9"/>
    <w:semiHidden/>
    <w:locked/>
    <w:rsid w:val="0003148D"/>
    <w:rPr>
      <w:rFonts w:asciiTheme="majorHAnsi" w:eastAsiaTheme="majorEastAsia" w:hAnsiTheme="majorHAnsi" w:cs="Times New Roman"/>
      <w:b/>
      <w:bCs/>
      <w:color w:val="4F81BD" w:themeColor="accent1"/>
      <w:sz w:val="26"/>
      <w:szCs w:val="26"/>
    </w:rPr>
  </w:style>
  <w:style w:type="character" w:customStyle="1" w:styleId="Titolo3Carattere">
    <w:name w:val="Titolo 3 Carattere"/>
    <w:basedOn w:val="Carpredefinitoparagrafo"/>
    <w:link w:val="Titolo3"/>
    <w:uiPriority w:val="9"/>
    <w:semiHidden/>
    <w:locked/>
    <w:rsid w:val="0003148D"/>
    <w:rPr>
      <w:rFonts w:asciiTheme="majorHAnsi" w:eastAsiaTheme="majorEastAsia" w:hAnsiTheme="majorHAnsi" w:cs="Times New Roman"/>
      <w:b/>
      <w:bCs/>
      <w:color w:val="4F81BD" w:themeColor="accent1"/>
    </w:rPr>
  </w:style>
  <w:style w:type="character" w:customStyle="1" w:styleId="Titolo4Carattere">
    <w:name w:val="Titolo 4 Carattere"/>
    <w:basedOn w:val="Carpredefinitoparagrafo"/>
    <w:link w:val="Titolo4"/>
    <w:uiPriority w:val="9"/>
    <w:semiHidden/>
    <w:locked/>
    <w:rsid w:val="0003148D"/>
    <w:rPr>
      <w:rFonts w:asciiTheme="majorHAnsi" w:eastAsiaTheme="majorEastAsia" w:hAnsiTheme="majorHAnsi" w:cs="Times New Roman"/>
      <w:b/>
      <w:bCs/>
      <w:i/>
      <w:iCs/>
      <w:color w:val="4F81BD" w:themeColor="accent1"/>
    </w:rPr>
  </w:style>
  <w:style w:type="character" w:customStyle="1" w:styleId="Titolo5Carattere">
    <w:name w:val="Titolo 5 Carattere"/>
    <w:basedOn w:val="Carpredefinitoparagrafo"/>
    <w:link w:val="Titolo5"/>
    <w:uiPriority w:val="9"/>
    <w:semiHidden/>
    <w:locked/>
    <w:rsid w:val="0003148D"/>
    <w:rPr>
      <w:rFonts w:asciiTheme="majorHAnsi" w:eastAsiaTheme="majorEastAsia" w:hAnsiTheme="majorHAnsi" w:cs="Times New Roman"/>
      <w:color w:val="243F60" w:themeColor="accent1" w:themeShade="7F"/>
    </w:rPr>
  </w:style>
  <w:style w:type="character" w:customStyle="1" w:styleId="Titolo6Carattere">
    <w:name w:val="Titolo 6 Carattere"/>
    <w:basedOn w:val="Carpredefinitoparagrafo"/>
    <w:link w:val="Titolo6"/>
    <w:uiPriority w:val="9"/>
    <w:semiHidden/>
    <w:locked/>
    <w:rsid w:val="0003148D"/>
    <w:rPr>
      <w:rFonts w:asciiTheme="majorHAnsi" w:eastAsiaTheme="majorEastAsia" w:hAnsiTheme="majorHAnsi" w:cs="Times New Roman"/>
      <w:i/>
      <w:iCs/>
      <w:color w:val="243F60" w:themeColor="accent1" w:themeShade="7F"/>
    </w:rPr>
  </w:style>
  <w:style w:type="character" w:customStyle="1" w:styleId="Titolo7Carattere">
    <w:name w:val="Titolo 7 Carattere"/>
    <w:basedOn w:val="Carpredefinitoparagrafo"/>
    <w:link w:val="Titolo7"/>
    <w:uiPriority w:val="9"/>
    <w:semiHidden/>
    <w:locked/>
    <w:rsid w:val="0003148D"/>
    <w:rPr>
      <w:rFonts w:asciiTheme="majorHAnsi" w:eastAsiaTheme="majorEastAsia" w:hAnsiTheme="majorHAnsi" w:cs="Times New Roman"/>
      <w:i/>
      <w:iCs/>
      <w:color w:val="404040" w:themeColor="text1" w:themeTint="BF"/>
    </w:rPr>
  </w:style>
  <w:style w:type="character" w:customStyle="1" w:styleId="Titolo8Carattere">
    <w:name w:val="Titolo 8 Carattere"/>
    <w:basedOn w:val="Carpredefinitoparagrafo"/>
    <w:link w:val="Titolo8"/>
    <w:uiPriority w:val="9"/>
    <w:semiHidden/>
    <w:locked/>
    <w:rsid w:val="0003148D"/>
    <w:rPr>
      <w:rFonts w:asciiTheme="majorHAnsi" w:eastAsiaTheme="majorEastAsia" w:hAnsiTheme="majorHAnsi" w:cs="Times New Roman"/>
      <w:color w:val="404040" w:themeColor="text1" w:themeTint="BF"/>
      <w:sz w:val="20"/>
      <w:szCs w:val="20"/>
    </w:rPr>
  </w:style>
  <w:style w:type="character" w:customStyle="1" w:styleId="Titolo9Carattere">
    <w:name w:val="Titolo 9 Carattere"/>
    <w:basedOn w:val="Carpredefinitoparagrafo"/>
    <w:link w:val="Titolo9"/>
    <w:uiPriority w:val="9"/>
    <w:semiHidden/>
    <w:locked/>
    <w:rsid w:val="0003148D"/>
    <w:rPr>
      <w:rFonts w:asciiTheme="majorHAnsi" w:eastAsiaTheme="majorEastAsia" w:hAnsiTheme="majorHAnsi" w:cs="Times New Roman"/>
      <w:i/>
      <w:iCs/>
      <w:color w:val="404040" w:themeColor="text1" w:themeTint="BF"/>
      <w:sz w:val="20"/>
      <w:szCs w:val="20"/>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hAnsi="Arial" w:cs="Times New Roman"/>
      <w:sz w:val="32"/>
      <w:szCs w:val="20"/>
      <w:lang w:val="en-GB"/>
    </w:rPr>
  </w:style>
  <w:style w:type="character" w:customStyle="1" w:styleId="CETAuthorsCarattere">
    <w:name w:val="CET Authors Carattere"/>
    <w:link w:val="CETAuthors"/>
    <w:locked/>
    <w:rsid w:val="009E788A"/>
    <w:rPr>
      <w:rFonts w:ascii="Arial" w:hAnsi="Arial"/>
      <w:noProof/>
      <w:sz w:val="20"/>
      <w:lang w:val="en-GB"/>
    </w:rPr>
  </w:style>
  <w:style w:type="character" w:customStyle="1" w:styleId="CETTitleCarattere">
    <w:name w:val="CET Title Carattere"/>
    <w:link w:val="CETTitle"/>
    <w:locked/>
    <w:rsid w:val="00FB730C"/>
    <w:rPr>
      <w:rFonts w:ascii="Arial" w:hAnsi="Arial"/>
      <w:sz w:val="20"/>
      <w:lang w:val="en-GB" w:eastAsia="x-none"/>
    </w:rPr>
  </w:style>
  <w:style w:type="paragraph" w:customStyle="1" w:styleId="CETHeading1">
    <w:name w:val="CET Heading1"/>
    <w:next w:val="CETBodytext"/>
    <w:qFormat/>
    <w:rsid w:val="009E788A"/>
    <w:pPr>
      <w:keepNext/>
      <w:suppressAutoHyphens/>
      <w:spacing w:before="240" w:after="120" w:line="240" w:lineRule="auto"/>
    </w:pPr>
    <w:rPr>
      <w:rFonts w:ascii="Arial"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hAnsi="Arial" w:cs="Times New Roman"/>
      <w:sz w:val="18"/>
      <w:szCs w:val="20"/>
      <w:lang w:val="en-US"/>
    </w:rPr>
  </w:style>
  <w:style w:type="paragraph" w:customStyle="1" w:styleId="CETheadingx">
    <w:name w:val="CET headingx"/>
    <w:next w:val="CETBodytext"/>
    <w:link w:val="CETheadingxCarattere"/>
    <w:autoRedefine/>
    <w:qFormat/>
    <w:rsid w:val="00341048"/>
    <w:pPr>
      <w:keepNext/>
      <w:numPr>
        <w:ilvl w:val="1"/>
        <w:numId w:val="5"/>
      </w:numPr>
      <w:suppressAutoHyphens/>
      <w:spacing w:before="120" w:after="120" w:line="240" w:lineRule="auto"/>
    </w:pPr>
    <w:rPr>
      <w:rFonts w:ascii="Arial"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hAnsi="Arial" w:cs="Times New Roman"/>
      <w:noProof/>
      <w:sz w:val="16"/>
      <w:szCs w:val="20"/>
      <w:lang w:val="en-GB"/>
    </w:rPr>
  </w:style>
  <w:style w:type="table" w:styleId="Tabellasemplice1">
    <w:name w:val="Table Simple 1"/>
    <w:basedOn w:val="Tabellanormale"/>
    <w:uiPriority w:val="99"/>
    <w:semiHidden/>
    <w:rsid w:val="000E414A"/>
    <w:pPr>
      <w:numPr>
        <w:ilvl w:val="3"/>
        <w:numId w:val="6"/>
      </w:numPr>
      <w:spacing w:after="0" w:line="264" w:lineRule="auto"/>
      <w:ind w:left="360" w:hanging="360"/>
      <w:jc w:val="both"/>
    </w:pPr>
    <w:rPr>
      <w:rFonts w:ascii="Times New Roman" w:hAnsi="Times New Roman" w:cs="Times New Roman"/>
      <w:sz w:val="20"/>
      <w:szCs w:val="20"/>
      <w:lang w:eastAsia="it-IT"/>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locked/>
    <w:rsid w:val="000E414A"/>
    <w:rPr>
      <w:rFonts w:ascii="Arial" w:hAnsi="Arial"/>
      <w:sz w:val="20"/>
      <w:lang w:val="en-US" w:eastAsia="x-none"/>
    </w:rPr>
  </w:style>
  <w:style w:type="paragraph" w:customStyle="1" w:styleId="CETReference">
    <w:name w:val="CET Reference"/>
    <w:qFormat/>
    <w:rsid w:val="00FC2695"/>
    <w:pPr>
      <w:spacing w:before="200" w:after="120" w:line="240" w:lineRule="auto"/>
    </w:pPr>
    <w:rPr>
      <w:rFonts w:ascii="Arial"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hAnsi="Arial" w:cs="Times New Roman"/>
      <w:i/>
      <w:sz w:val="18"/>
      <w:szCs w:val="20"/>
      <w:lang w:val="en-GB"/>
    </w:rPr>
  </w:style>
  <w:style w:type="character" w:customStyle="1" w:styleId="CETheadingxCarattere">
    <w:name w:val="CET headingx Carattere"/>
    <w:link w:val="CETheadingx"/>
    <w:locked/>
    <w:rsid w:val="00341048"/>
    <w:rPr>
      <w:rFonts w:ascii="Arial" w:hAnsi="Arial" w:cs="Times New Roman"/>
      <w:b/>
      <w:sz w:val="18"/>
      <w:szCs w:val="20"/>
      <w:lang w:val="en-US"/>
    </w:rPr>
  </w:style>
  <w:style w:type="character" w:customStyle="1" w:styleId="CETCaptionCarattere">
    <w:name w:val="CET Caption Carattere"/>
    <w:link w:val="CETCaption"/>
    <w:locked/>
    <w:rsid w:val="009E788A"/>
    <w:rPr>
      <w:rFonts w:ascii="Arial" w:hAnsi="Arial"/>
      <w:i/>
      <w:sz w:val="20"/>
      <w:lang w:val="en-GB" w:eastAsia="x-none"/>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rFonts w:cs="Times New Roman"/>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locked/>
    <w:rsid w:val="0003148D"/>
    <w:rPr>
      <w:rFonts w:cs="Times New Roman"/>
    </w:rPr>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locked/>
    <w:rsid w:val="0003148D"/>
    <w:rPr>
      <w:rFonts w:cs="Times New Roman"/>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locked/>
    <w:rsid w:val="0003148D"/>
    <w:rPr>
      <w:rFonts w:cs="Times New Roman"/>
    </w:rPr>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locked/>
    <w:rsid w:val="0003148D"/>
    <w:rPr>
      <w:rFonts w:cs="Times New Roman"/>
    </w:rPr>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locked/>
    <w:rsid w:val="0003148D"/>
    <w:rPr>
      <w:rFonts w:cs="Times New Roman"/>
    </w:rPr>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locked/>
    <w:rsid w:val="0003148D"/>
    <w:rPr>
      <w:rFonts w:cs="Times New Roman"/>
    </w:rPr>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locked/>
    <w:rsid w:val="0003148D"/>
    <w:rPr>
      <w:rFonts w:cs="Times New Roman"/>
    </w:rPr>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locked/>
    <w:rsid w:val="0003148D"/>
    <w:rPr>
      <w:rFonts w:cs="Times New Roman"/>
    </w:rPr>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locked/>
    <w:rsid w:val="0003148D"/>
    <w:rPr>
      <w:rFonts w:cs="Times New Roman"/>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sz w:val="24"/>
      <w:szCs w:val="24"/>
    </w:rPr>
  </w:style>
  <w:style w:type="character" w:customStyle="1" w:styleId="IntestazionemessaggioCarattere">
    <w:name w:val="Intestazione messaggio Carattere"/>
    <w:basedOn w:val="Carpredefinitoparagrafo"/>
    <w:link w:val="Intestazionemessaggio"/>
    <w:uiPriority w:val="99"/>
    <w:semiHidden/>
    <w:locked/>
    <w:rsid w:val="0003148D"/>
    <w:rPr>
      <w:rFonts w:asciiTheme="majorHAnsi" w:eastAsiaTheme="majorEastAsia" w:hAnsiTheme="majorHAnsi" w:cs="Times New Roman"/>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locked/>
    <w:rsid w:val="0003148D"/>
    <w:rPr>
      <w:rFonts w:cs="Times New Roman"/>
    </w:rPr>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locked/>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tabs>
        <w:tab w:val="num" w:pos="643"/>
      </w:tabs>
      <w:ind w:left="360" w:hanging="360"/>
      <w:contextualSpacing/>
    </w:pPr>
  </w:style>
  <w:style w:type="paragraph" w:styleId="Numeroelenco2">
    <w:name w:val="List Number 2"/>
    <w:basedOn w:val="Normale"/>
    <w:uiPriority w:val="99"/>
    <w:semiHidden/>
    <w:unhideWhenUsed/>
    <w:rsid w:val="0003148D"/>
    <w:pPr>
      <w:tabs>
        <w:tab w:val="num" w:pos="643"/>
        <w:tab w:val="num" w:pos="926"/>
      </w:tabs>
      <w:ind w:left="643" w:hanging="360"/>
      <w:contextualSpacing/>
    </w:pPr>
  </w:style>
  <w:style w:type="paragraph" w:styleId="Numeroelenco3">
    <w:name w:val="List Number 3"/>
    <w:basedOn w:val="Normale"/>
    <w:uiPriority w:val="99"/>
    <w:semiHidden/>
    <w:unhideWhenUsed/>
    <w:rsid w:val="0003148D"/>
    <w:pPr>
      <w:tabs>
        <w:tab w:val="num" w:pos="926"/>
        <w:tab w:val="num" w:pos="1209"/>
      </w:tabs>
      <w:ind w:left="926" w:hanging="360"/>
      <w:contextualSpacing/>
    </w:pPr>
  </w:style>
  <w:style w:type="paragraph" w:styleId="Numeroelenco4">
    <w:name w:val="List Number 4"/>
    <w:basedOn w:val="Normale"/>
    <w:uiPriority w:val="99"/>
    <w:semiHidden/>
    <w:unhideWhenUsed/>
    <w:rsid w:val="0003148D"/>
    <w:pPr>
      <w:tabs>
        <w:tab w:val="num" w:pos="1209"/>
        <w:tab w:val="num" w:pos="1492"/>
      </w:tabs>
      <w:ind w:left="1209" w:hanging="360"/>
      <w:contextualSpacing/>
    </w:pPr>
  </w:style>
  <w:style w:type="paragraph" w:styleId="Numeroelenco5">
    <w:name w:val="List Number 5"/>
    <w:basedOn w:val="Normale"/>
    <w:uiPriority w:val="99"/>
    <w:semiHidden/>
    <w:unhideWhenUsed/>
    <w:rsid w:val="0003148D"/>
    <w:pPr>
      <w:tabs>
        <w:tab w:val="num" w:pos="1492"/>
      </w:tabs>
      <w:ind w:left="1492" w:hanging="360"/>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locked/>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locked/>
    <w:rsid w:val="0003148D"/>
    <w:rPr>
      <w:rFonts w:cs="Times New Roman"/>
    </w:rPr>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locked/>
    <w:rsid w:val="0003148D"/>
    <w:rPr>
      <w:rFonts w:cs="Times New Roman"/>
    </w:rPr>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locked/>
    <w:rsid w:val="0003148D"/>
    <w:rPr>
      <w:rFonts w:cs="Times New Roman"/>
    </w:rPr>
  </w:style>
  <w:style w:type="paragraph" w:styleId="Puntoelenco">
    <w:name w:val="List Bullet"/>
    <w:basedOn w:val="Normale"/>
    <w:uiPriority w:val="99"/>
    <w:semiHidden/>
    <w:unhideWhenUsed/>
    <w:rsid w:val="0003148D"/>
    <w:pPr>
      <w:tabs>
        <w:tab w:val="num" w:pos="643"/>
      </w:tabs>
      <w:ind w:left="360" w:hanging="360"/>
      <w:contextualSpacing/>
    </w:pPr>
  </w:style>
  <w:style w:type="paragraph" w:styleId="Puntoelenco2">
    <w:name w:val="List Bullet 2"/>
    <w:basedOn w:val="Normale"/>
    <w:uiPriority w:val="99"/>
    <w:semiHidden/>
    <w:unhideWhenUsed/>
    <w:rsid w:val="0003148D"/>
    <w:pPr>
      <w:tabs>
        <w:tab w:val="num" w:pos="643"/>
        <w:tab w:val="num" w:pos="926"/>
      </w:tabs>
      <w:ind w:left="643" w:hanging="360"/>
      <w:contextualSpacing/>
    </w:pPr>
  </w:style>
  <w:style w:type="paragraph" w:styleId="Puntoelenco3">
    <w:name w:val="List Bullet 3"/>
    <w:basedOn w:val="Normale"/>
    <w:uiPriority w:val="99"/>
    <w:semiHidden/>
    <w:unhideWhenUsed/>
    <w:rsid w:val="0003148D"/>
    <w:pPr>
      <w:tabs>
        <w:tab w:val="num" w:pos="926"/>
        <w:tab w:val="num" w:pos="1209"/>
      </w:tabs>
      <w:ind w:left="926" w:hanging="360"/>
      <w:contextualSpacing/>
    </w:pPr>
  </w:style>
  <w:style w:type="paragraph" w:styleId="Puntoelenco4">
    <w:name w:val="List Bullet 4"/>
    <w:basedOn w:val="Normale"/>
    <w:uiPriority w:val="99"/>
    <w:semiHidden/>
    <w:unhideWhenUsed/>
    <w:rsid w:val="0003148D"/>
    <w:pPr>
      <w:tabs>
        <w:tab w:val="num" w:pos="1209"/>
        <w:tab w:val="num" w:pos="1492"/>
      </w:tabs>
      <w:ind w:left="1209" w:hanging="360"/>
      <w:contextualSpacing/>
    </w:pPr>
  </w:style>
  <w:style w:type="paragraph" w:styleId="Puntoelenco5">
    <w:name w:val="List Bullet 5"/>
    <w:basedOn w:val="Normale"/>
    <w:uiPriority w:val="99"/>
    <w:semiHidden/>
    <w:unhideWhenUsed/>
    <w:rsid w:val="0003148D"/>
    <w:pPr>
      <w:tabs>
        <w:tab w:val="num" w:pos="1492"/>
      </w:tabs>
      <w:ind w:left="1492" w:hanging="360"/>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locked/>
    <w:rsid w:val="0003148D"/>
    <w:rPr>
      <w:rFonts w:cs="Times New Roman"/>
    </w:rPr>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sid w:val="0003148D"/>
    <w:rPr>
      <w:rFonts w:cs="Times New Roman"/>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locked/>
    <w:rsid w:val="0003148D"/>
    <w:rPr>
      <w:rFonts w:cs="Times New Roman"/>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locked/>
    <w:rsid w:val="0003148D"/>
    <w:rPr>
      <w:rFonts w:cs="Times New Roman"/>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locked/>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locked/>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locked/>
    <w:rsid w:val="0003148D"/>
    <w:rPr>
      <w:rFonts w:cs="Times New Roman"/>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locked/>
    <w:rsid w:val="0003148D"/>
    <w:rPr>
      <w:rFonts w:cs="Times New Roman"/>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hAnsi="Arial" w:cs="Times New Roman"/>
      <w:noProof/>
      <w:sz w:val="16"/>
      <w:szCs w:val="20"/>
      <w:lang w:val="en-GB"/>
    </w:rPr>
  </w:style>
  <w:style w:type="character" w:customStyle="1" w:styleId="CETAddressCarattere">
    <w:name w:val="CET Address Carattere"/>
    <w:basedOn w:val="Carpredefinitoparagrafo"/>
    <w:link w:val="CETAddress"/>
    <w:locked/>
    <w:rsid w:val="009E788A"/>
    <w:rPr>
      <w:rFonts w:ascii="Arial" w:hAnsi="Arial" w:cs="Times New Roman"/>
      <w:noProof/>
      <w:sz w:val="20"/>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spacing w:after="0" w:line="264" w:lineRule="auto"/>
      <w:ind w:left="340" w:hanging="227"/>
    </w:pPr>
    <w:rPr>
      <w:rFonts w:ascii="Arial" w:hAnsi="Arial" w:cs="Times New Roman"/>
      <w:sz w:val="18"/>
      <w:szCs w:val="20"/>
      <w:lang w:val="en-GB"/>
    </w:rPr>
  </w:style>
  <w:style w:type="paragraph" w:customStyle="1" w:styleId="CETnumbering1">
    <w:name w:val="CET numbering (1"/>
    <w:aliases w:val="2..)"/>
    <w:rsid w:val="00B57B36"/>
    <w:pPr>
      <w:numPr>
        <w:numId w:val="2"/>
      </w:numPr>
      <w:spacing w:after="0" w:line="264" w:lineRule="auto"/>
      <w:ind w:left="340" w:hanging="227"/>
    </w:pPr>
    <w:rPr>
      <w:rFonts w:ascii="Arial" w:hAnsi="Arial" w:cs="Times New Roman"/>
      <w:sz w:val="18"/>
      <w:szCs w:val="20"/>
      <w:lang w:val="en-US"/>
    </w:rPr>
  </w:style>
  <w:style w:type="paragraph" w:customStyle="1" w:styleId="CETnumberinga">
    <w:name w:val="CET numbering (a"/>
    <w:aliases w:val="b,..)"/>
    <w:rsid w:val="00B57B36"/>
    <w:pPr>
      <w:numPr>
        <w:numId w:val="3"/>
      </w:numPr>
      <w:spacing w:after="0" w:line="264" w:lineRule="auto"/>
    </w:pPr>
    <w:rPr>
      <w:rFonts w:ascii="Arial"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locked/>
    <w:rsid w:val="005278B7"/>
    <w:rPr>
      <w:rFonts w:ascii="Arial" w:hAnsi="Arial" w:cs="Times New Roman"/>
      <w:sz w:val="20"/>
      <w:szCs w:val="20"/>
      <w:lang w:val="en-GB" w:eastAsia="x-none"/>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locked/>
    <w:rsid w:val="005278B7"/>
    <w:rPr>
      <w:rFonts w:ascii="Arial" w:hAnsi="Arial" w:cs="Times New Roman"/>
      <w:sz w:val="20"/>
      <w:szCs w:val="20"/>
      <w:lang w:val="en-GB" w:eastAsia="x-none"/>
    </w:rPr>
  </w:style>
  <w:style w:type="table" w:styleId="Grigliatabella">
    <w:name w:val="Table Grid"/>
    <w:basedOn w:val="Tabellanormale"/>
    <w:uiPriority w:val="59"/>
    <w:rsid w:val="00660E3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rFonts w:cs="Times New Roman"/>
      <w:color w:val="0000FF" w:themeColor="hyperlink"/>
      <w:u w:val="single"/>
    </w:rPr>
  </w:style>
  <w:style w:type="character" w:customStyle="1" w:styleId="eudoraheader">
    <w:name w:val="eudoraheader"/>
    <w:basedOn w:val="Carpredefinitoparagrafo"/>
    <w:rsid w:val="00904C62"/>
    <w:rPr>
      <w:rFonts w:cs="Times New Roman"/>
    </w:rPr>
  </w:style>
  <w:style w:type="paragraph" w:customStyle="1" w:styleId="CETListbullets">
    <w:name w:val="CET List bullets"/>
    <w:qFormat/>
    <w:rsid w:val="004577FE"/>
    <w:pPr>
      <w:spacing w:after="0" w:line="264" w:lineRule="auto"/>
      <w:ind w:left="340" w:hanging="227"/>
      <w:jc w:val="both"/>
    </w:pPr>
    <w:rPr>
      <w:rFonts w:ascii="Arial"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locked/>
    <w:rsid w:val="000F787B"/>
    <w:rPr>
      <w:rFonts w:ascii="Arial" w:hAnsi="Arial" w:cs="Times New Roman"/>
      <w:b/>
      <w:sz w:val="18"/>
      <w:szCs w:val="20"/>
      <w:lang w:val="en-US"/>
    </w:rPr>
  </w:style>
  <w:style w:type="paragraph" w:styleId="Paragrafoelenco">
    <w:name w:val="List Paragraph"/>
    <w:basedOn w:val="Normale"/>
    <w:uiPriority w:val="34"/>
    <w:qFormat/>
    <w:rsid w:val="006914EE"/>
    <w:pPr>
      <w:tabs>
        <w:tab w:val="clear" w:pos="7100"/>
      </w:tabs>
      <w:spacing w:after="160" w:line="259" w:lineRule="auto"/>
      <w:ind w:left="720"/>
      <w:contextualSpacing/>
      <w:jc w:val="left"/>
    </w:pPr>
    <w:rPr>
      <w:rFonts w:asciiTheme="minorHAnsi" w:hAnsiTheme="minorHAnsi"/>
      <w:sz w:val="22"/>
      <w:szCs w:val="22"/>
      <w:lang w:val="it-IT"/>
    </w:rPr>
  </w:style>
  <w:style w:type="character" w:styleId="Rimandonotaapidipagina">
    <w:name w:val="footnote reference"/>
    <w:basedOn w:val="Carpredefinitoparagrafo"/>
    <w:uiPriority w:val="99"/>
    <w:semiHidden/>
    <w:unhideWhenUsed/>
    <w:rsid w:val="00490C96"/>
    <w:rPr>
      <w:rFonts w:cs="Times New Roman"/>
      <w:vertAlign w:val="superscript"/>
    </w:rPr>
  </w:style>
  <w:style w:type="character" w:styleId="Testosegnaposto">
    <w:name w:val="Placeholder Text"/>
    <w:basedOn w:val="Carpredefinitoparagrafo"/>
    <w:uiPriority w:val="99"/>
    <w:semiHidden/>
    <w:rsid w:val="00766996"/>
    <w:rPr>
      <w:rFonts w:cs="Times New Roman"/>
      <w:color w:val="808080"/>
    </w:rPr>
  </w:style>
  <w:style w:type="character" w:customStyle="1" w:styleId="linktext">
    <w:name w:val="link__text"/>
    <w:basedOn w:val="Carpredefinitoparagrafo"/>
    <w:rsid w:val="0072185D"/>
  </w:style>
  <w:style w:type="character" w:customStyle="1" w:styleId="text-meta">
    <w:name w:val="text-meta"/>
    <w:basedOn w:val="Carpredefinitoparagrafo"/>
    <w:rsid w:val="00721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750932">
      <w:marLeft w:val="0"/>
      <w:marRight w:val="0"/>
      <w:marTop w:val="0"/>
      <w:marBottom w:val="0"/>
      <w:divBdr>
        <w:top w:val="none" w:sz="0" w:space="0" w:color="auto"/>
        <w:left w:val="none" w:sz="0" w:space="0" w:color="auto"/>
        <w:bottom w:val="none" w:sz="0" w:space="0" w:color="auto"/>
        <w:right w:val="none" w:sz="0" w:space="0" w:color="auto"/>
      </w:divBdr>
    </w:div>
    <w:div w:id="239750934">
      <w:marLeft w:val="0"/>
      <w:marRight w:val="0"/>
      <w:marTop w:val="0"/>
      <w:marBottom w:val="0"/>
      <w:divBdr>
        <w:top w:val="none" w:sz="0" w:space="0" w:color="auto"/>
        <w:left w:val="none" w:sz="0" w:space="0" w:color="auto"/>
        <w:bottom w:val="none" w:sz="0" w:space="0" w:color="auto"/>
        <w:right w:val="none" w:sz="0" w:space="0" w:color="auto"/>
      </w:divBdr>
    </w:div>
    <w:div w:id="239750935">
      <w:marLeft w:val="0"/>
      <w:marRight w:val="0"/>
      <w:marTop w:val="0"/>
      <w:marBottom w:val="0"/>
      <w:divBdr>
        <w:top w:val="none" w:sz="0" w:space="0" w:color="auto"/>
        <w:left w:val="none" w:sz="0" w:space="0" w:color="auto"/>
        <w:bottom w:val="none" w:sz="0" w:space="0" w:color="auto"/>
        <w:right w:val="none" w:sz="0" w:space="0" w:color="auto"/>
      </w:divBdr>
    </w:div>
    <w:div w:id="239750936">
      <w:marLeft w:val="0"/>
      <w:marRight w:val="0"/>
      <w:marTop w:val="0"/>
      <w:marBottom w:val="0"/>
      <w:divBdr>
        <w:top w:val="none" w:sz="0" w:space="0" w:color="auto"/>
        <w:left w:val="none" w:sz="0" w:space="0" w:color="auto"/>
        <w:bottom w:val="none" w:sz="0" w:space="0" w:color="auto"/>
        <w:right w:val="none" w:sz="0" w:space="0" w:color="auto"/>
      </w:divBdr>
      <w:divsChild>
        <w:div w:id="239750943">
          <w:marLeft w:val="0"/>
          <w:marRight w:val="0"/>
          <w:marTop w:val="0"/>
          <w:marBottom w:val="0"/>
          <w:divBdr>
            <w:top w:val="none" w:sz="0" w:space="0" w:color="auto"/>
            <w:left w:val="none" w:sz="0" w:space="0" w:color="auto"/>
            <w:bottom w:val="none" w:sz="0" w:space="0" w:color="auto"/>
            <w:right w:val="none" w:sz="0" w:space="0" w:color="auto"/>
          </w:divBdr>
          <w:divsChild>
            <w:div w:id="2397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0938">
      <w:marLeft w:val="0"/>
      <w:marRight w:val="0"/>
      <w:marTop w:val="0"/>
      <w:marBottom w:val="0"/>
      <w:divBdr>
        <w:top w:val="none" w:sz="0" w:space="0" w:color="auto"/>
        <w:left w:val="none" w:sz="0" w:space="0" w:color="auto"/>
        <w:bottom w:val="none" w:sz="0" w:space="0" w:color="auto"/>
        <w:right w:val="none" w:sz="0" w:space="0" w:color="auto"/>
      </w:divBdr>
      <w:divsChild>
        <w:div w:id="239750947">
          <w:marLeft w:val="720"/>
          <w:marRight w:val="720"/>
          <w:marTop w:val="100"/>
          <w:marBottom w:val="100"/>
          <w:divBdr>
            <w:top w:val="none" w:sz="0" w:space="0" w:color="auto"/>
            <w:left w:val="none" w:sz="0" w:space="0" w:color="auto"/>
            <w:bottom w:val="none" w:sz="0" w:space="0" w:color="auto"/>
            <w:right w:val="none" w:sz="0" w:space="0" w:color="auto"/>
          </w:divBdr>
        </w:div>
      </w:divsChild>
    </w:div>
    <w:div w:id="239750939">
      <w:marLeft w:val="0"/>
      <w:marRight w:val="0"/>
      <w:marTop w:val="0"/>
      <w:marBottom w:val="0"/>
      <w:divBdr>
        <w:top w:val="none" w:sz="0" w:space="0" w:color="auto"/>
        <w:left w:val="none" w:sz="0" w:space="0" w:color="auto"/>
        <w:bottom w:val="none" w:sz="0" w:space="0" w:color="auto"/>
        <w:right w:val="none" w:sz="0" w:space="0" w:color="auto"/>
      </w:divBdr>
      <w:divsChild>
        <w:div w:id="239750937">
          <w:marLeft w:val="0"/>
          <w:marRight w:val="0"/>
          <w:marTop w:val="0"/>
          <w:marBottom w:val="0"/>
          <w:divBdr>
            <w:top w:val="none" w:sz="0" w:space="0" w:color="auto"/>
            <w:left w:val="none" w:sz="0" w:space="0" w:color="auto"/>
            <w:bottom w:val="none" w:sz="0" w:space="0" w:color="auto"/>
            <w:right w:val="none" w:sz="0" w:space="0" w:color="auto"/>
          </w:divBdr>
          <w:divsChild>
            <w:div w:id="2397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0942">
      <w:marLeft w:val="0"/>
      <w:marRight w:val="0"/>
      <w:marTop w:val="0"/>
      <w:marBottom w:val="0"/>
      <w:divBdr>
        <w:top w:val="none" w:sz="0" w:space="0" w:color="auto"/>
        <w:left w:val="none" w:sz="0" w:space="0" w:color="auto"/>
        <w:bottom w:val="none" w:sz="0" w:space="0" w:color="auto"/>
        <w:right w:val="none" w:sz="0" w:space="0" w:color="auto"/>
      </w:divBdr>
      <w:divsChild>
        <w:div w:id="239750948">
          <w:marLeft w:val="0"/>
          <w:marRight w:val="0"/>
          <w:marTop w:val="0"/>
          <w:marBottom w:val="0"/>
          <w:divBdr>
            <w:top w:val="none" w:sz="0" w:space="0" w:color="auto"/>
            <w:left w:val="none" w:sz="0" w:space="0" w:color="auto"/>
            <w:bottom w:val="none" w:sz="0" w:space="0" w:color="auto"/>
            <w:right w:val="none" w:sz="0" w:space="0" w:color="auto"/>
          </w:divBdr>
          <w:divsChild>
            <w:div w:id="2397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0945">
      <w:marLeft w:val="0"/>
      <w:marRight w:val="0"/>
      <w:marTop w:val="0"/>
      <w:marBottom w:val="0"/>
      <w:divBdr>
        <w:top w:val="none" w:sz="0" w:space="0" w:color="auto"/>
        <w:left w:val="none" w:sz="0" w:space="0" w:color="auto"/>
        <w:bottom w:val="none" w:sz="0" w:space="0" w:color="auto"/>
        <w:right w:val="none" w:sz="0" w:space="0" w:color="auto"/>
      </w:divBdr>
    </w:div>
    <w:div w:id="239750946">
      <w:marLeft w:val="0"/>
      <w:marRight w:val="0"/>
      <w:marTop w:val="0"/>
      <w:marBottom w:val="0"/>
      <w:divBdr>
        <w:top w:val="none" w:sz="0" w:space="0" w:color="auto"/>
        <w:left w:val="none" w:sz="0" w:space="0" w:color="auto"/>
        <w:bottom w:val="none" w:sz="0" w:space="0" w:color="auto"/>
        <w:right w:val="none" w:sz="0" w:space="0" w:color="auto"/>
      </w:divBdr>
    </w:div>
    <w:div w:id="239750949">
      <w:marLeft w:val="0"/>
      <w:marRight w:val="0"/>
      <w:marTop w:val="0"/>
      <w:marBottom w:val="0"/>
      <w:divBdr>
        <w:top w:val="none" w:sz="0" w:space="0" w:color="auto"/>
        <w:left w:val="none" w:sz="0" w:space="0" w:color="auto"/>
        <w:bottom w:val="none" w:sz="0" w:space="0" w:color="auto"/>
        <w:right w:val="none" w:sz="0" w:space="0" w:color="auto"/>
      </w:divBdr>
    </w:div>
    <w:div w:id="239750950">
      <w:marLeft w:val="0"/>
      <w:marRight w:val="0"/>
      <w:marTop w:val="0"/>
      <w:marBottom w:val="0"/>
      <w:divBdr>
        <w:top w:val="none" w:sz="0" w:space="0" w:color="auto"/>
        <w:left w:val="none" w:sz="0" w:space="0" w:color="auto"/>
        <w:bottom w:val="none" w:sz="0" w:space="0" w:color="auto"/>
        <w:right w:val="none" w:sz="0" w:space="0" w:color="auto"/>
      </w:divBdr>
      <w:divsChild>
        <w:div w:id="239750941">
          <w:marLeft w:val="720"/>
          <w:marRight w:val="720"/>
          <w:marTop w:val="100"/>
          <w:marBottom w:val="100"/>
          <w:divBdr>
            <w:top w:val="none" w:sz="0" w:space="0" w:color="auto"/>
            <w:left w:val="none" w:sz="0" w:space="0" w:color="auto"/>
            <w:bottom w:val="none" w:sz="0" w:space="0" w:color="auto"/>
            <w:right w:val="none" w:sz="0" w:space="0" w:color="auto"/>
          </w:divBdr>
        </w:div>
      </w:divsChild>
    </w:div>
    <w:div w:id="418061513">
      <w:bodyDiv w:val="1"/>
      <w:marLeft w:val="0"/>
      <w:marRight w:val="0"/>
      <w:marTop w:val="0"/>
      <w:marBottom w:val="0"/>
      <w:divBdr>
        <w:top w:val="none" w:sz="0" w:space="0" w:color="auto"/>
        <w:left w:val="none" w:sz="0" w:space="0" w:color="auto"/>
        <w:bottom w:val="none" w:sz="0" w:space="0" w:color="auto"/>
        <w:right w:val="none" w:sz="0" w:space="0" w:color="auto"/>
      </w:divBdr>
    </w:div>
    <w:div w:id="1145123911">
      <w:bodyDiv w:val="1"/>
      <w:marLeft w:val="0"/>
      <w:marRight w:val="0"/>
      <w:marTop w:val="0"/>
      <w:marBottom w:val="0"/>
      <w:divBdr>
        <w:top w:val="none" w:sz="0" w:space="0" w:color="auto"/>
        <w:left w:val="none" w:sz="0" w:space="0" w:color="auto"/>
        <w:bottom w:val="none" w:sz="0" w:space="0" w:color="auto"/>
        <w:right w:val="none" w:sz="0" w:space="0" w:color="auto"/>
      </w:divBdr>
      <w:divsChild>
        <w:div w:id="996887219">
          <w:marLeft w:val="0"/>
          <w:marRight w:val="0"/>
          <w:marTop w:val="0"/>
          <w:marBottom w:val="0"/>
          <w:divBdr>
            <w:top w:val="none" w:sz="0" w:space="0" w:color="auto"/>
            <w:left w:val="none" w:sz="0" w:space="0" w:color="auto"/>
            <w:bottom w:val="none" w:sz="0" w:space="0" w:color="auto"/>
            <w:right w:val="none" w:sz="0" w:space="0" w:color="auto"/>
          </w:divBdr>
          <w:divsChild>
            <w:div w:id="1999768255">
              <w:marLeft w:val="0"/>
              <w:marRight w:val="0"/>
              <w:marTop w:val="0"/>
              <w:marBottom w:val="0"/>
              <w:divBdr>
                <w:top w:val="none" w:sz="0" w:space="0" w:color="auto"/>
                <w:left w:val="none" w:sz="0" w:space="0" w:color="auto"/>
                <w:bottom w:val="none" w:sz="0" w:space="0" w:color="auto"/>
                <w:right w:val="none" w:sz="0" w:space="0" w:color="auto"/>
              </w:divBdr>
              <w:divsChild>
                <w:div w:id="768549003">
                  <w:marLeft w:val="-240"/>
                  <w:marRight w:val="-240"/>
                  <w:marTop w:val="0"/>
                  <w:marBottom w:val="0"/>
                  <w:divBdr>
                    <w:top w:val="none" w:sz="0" w:space="0" w:color="auto"/>
                    <w:left w:val="none" w:sz="0" w:space="0" w:color="auto"/>
                    <w:bottom w:val="none" w:sz="0" w:space="0" w:color="auto"/>
                    <w:right w:val="none" w:sz="0" w:space="0" w:color="auto"/>
                  </w:divBdr>
                  <w:divsChild>
                    <w:div w:id="461927710">
                      <w:marLeft w:val="0"/>
                      <w:marRight w:val="0"/>
                      <w:marTop w:val="0"/>
                      <w:marBottom w:val="0"/>
                      <w:divBdr>
                        <w:top w:val="none" w:sz="0" w:space="0" w:color="auto"/>
                        <w:left w:val="none" w:sz="0" w:space="0" w:color="auto"/>
                        <w:bottom w:val="none" w:sz="0" w:space="0" w:color="auto"/>
                        <w:right w:val="none" w:sz="0" w:space="0" w:color="auto"/>
                      </w:divBdr>
                      <w:divsChild>
                        <w:div w:id="1526744470">
                          <w:marLeft w:val="0"/>
                          <w:marRight w:val="0"/>
                          <w:marTop w:val="0"/>
                          <w:marBottom w:val="0"/>
                          <w:divBdr>
                            <w:top w:val="none" w:sz="0" w:space="0" w:color="auto"/>
                            <w:left w:val="none" w:sz="0" w:space="0" w:color="auto"/>
                            <w:bottom w:val="none" w:sz="0" w:space="0" w:color="auto"/>
                            <w:right w:val="none" w:sz="0" w:space="0" w:color="auto"/>
                          </w:divBdr>
                        </w:div>
                        <w:div w:id="268778951">
                          <w:marLeft w:val="0"/>
                          <w:marRight w:val="0"/>
                          <w:marTop w:val="0"/>
                          <w:marBottom w:val="0"/>
                          <w:divBdr>
                            <w:top w:val="none" w:sz="0" w:space="0" w:color="auto"/>
                            <w:left w:val="none" w:sz="0" w:space="0" w:color="auto"/>
                            <w:bottom w:val="none" w:sz="0" w:space="0" w:color="auto"/>
                            <w:right w:val="none" w:sz="0" w:space="0" w:color="auto"/>
                          </w:divBdr>
                          <w:divsChild>
                            <w:div w:id="206571991">
                              <w:marLeft w:val="165"/>
                              <w:marRight w:val="165"/>
                              <w:marTop w:val="0"/>
                              <w:marBottom w:val="0"/>
                              <w:divBdr>
                                <w:top w:val="none" w:sz="0" w:space="0" w:color="auto"/>
                                <w:left w:val="none" w:sz="0" w:space="0" w:color="auto"/>
                                <w:bottom w:val="none" w:sz="0" w:space="0" w:color="auto"/>
                                <w:right w:val="none" w:sz="0" w:space="0" w:color="auto"/>
                              </w:divBdr>
                              <w:divsChild>
                                <w:div w:id="778790990">
                                  <w:marLeft w:val="0"/>
                                  <w:marRight w:val="0"/>
                                  <w:marTop w:val="0"/>
                                  <w:marBottom w:val="0"/>
                                  <w:divBdr>
                                    <w:top w:val="none" w:sz="0" w:space="0" w:color="auto"/>
                                    <w:left w:val="none" w:sz="0" w:space="0" w:color="auto"/>
                                    <w:bottom w:val="none" w:sz="0" w:space="0" w:color="auto"/>
                                    <w:right w:val="none" w:sz="0" w:space="0" w:color="auto"/>
                                  </w:divBdr>
                                  <w:divsChild>
                                    <w:div w:id="4973850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49152">
      <w:bodyDiv w:val="1"/>
      <w:marLeft w:val="0"/>
      <w:marRight w:val="0"/>
      <w:marTop w:val="0"/>
      <w:marBottom w:val="0"/>
      <w:divBdr>
        <w:top w:val="none" w:sz="0" w:space="0" w:color="auto"/>
        <w:left w:val="none" w:sz="0" w:space="0" w:color="auto"/>
        <w:bottom w:val="none" w:sz="0" w:space="0" w:color="auto"/>
        <w:right w:val="none" w:sz="0" w:space="0" w:color="auto"/>
      </w:divBdr>
    </w:div>
    <w:div w:id="1507086528">
      <w:bodyDiv w:val="1"/>
      <w:marLeft w:val="0"/>
      <w:marRight w:val="0"/>
      <w:marTop w:val="0"/>
      <w:marBottom w:val="0"/>
      <w:divBdr>
        <w:top w:val="none" w:sz="0" w:space="0" w:color="auto"/>
        <w:left w:val="none" w:sz="0" w:space="0" w:color="auto"/>
        <w:bottom w:val="none" w:sz="0" w:space="0" w:color="auto"/>
        <w:right w:val="none" w:sz="0" w:space="0" w:color="auto"/>
      </w:divBdr>
    </w:div>
    <w:div w:id="208583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www.scopus.com/authid/detail.uri?authorId=16176861400" TargetMode="External"/><Relationship Id="rId26" Type="http://schemas.openxmlformats.org/officeDocument/2006/relationships/hyperlink" Target="https://www.scopus.com/authid/detail.uri?authorId=6508019638" TargetMode="External"/><Relationship Id="rId3" Type="http://schemas.openxmlformats.org/officeDocument/2006/relationships/styles" Target="styles.xml"/><Relationship Id="rId21" Type="http://schemas.openxmlformats.org/officeDocument/2006/relationships/hyperlink" Target="https://www.scopus.com/authid/detail.uri?authorId=6602428584"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scopus.com/authid/detail.uri?authorId=37121753900" TargetMode="External"/><Relationship Id="rId25" Type="http://schemas.openxmlformats.org/officeDocument/2006/relationships/hyperlink" Target="https://www.scopus.com/authid/detail.uri?authorId=36664314600"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scopus.com/authid/detail.uri?authorId=650801963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scopus.com/authid/detail.uri?authorId=57204181982"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scopus.com/authid/detail.uri?authorId=16176861400" TargetMode="External"/><Relationship Id="rId28" Type="http://schemas.openxmlformats.org/officeDocument/2006/relationships/hyperlink" Target="https://www.scopus.com/sourceid/20912?origin=resultslist" TargetMode="External"/><Relationship Id="rId10" Type="http://schemas.openxmlformats.org/officeDocument/2006/relationships/image" Target="media/image3.png"/><Relationship Id="rId19" Type="http://schemas.openxmlformats.org/officeDocument/2006/relationships/hyperlink" Target="https://www.scopus.com/authid/detail.uri?authorId=562588383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www.scopus.com/sourceid/19600161818?origin=resultslist" TargetMode="External"/><Relationship Id="rId27" Type="http://schemas.openxmlformats.org/officeDocument/2006/relationships/hyperlink" Target="https://www.scopus.com/authid/detail.uri?authorId=55953370700"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DD7C2-96E7-4FFB-8E81-EC2629AF8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3035</Words>
  <Characters>17303</Characters>
  <Application>Microsoft Office Word</Application>
  <DocSecurity>0</DocSecurity>
  <Lines>144</Lines>
  <Paragraphs>40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Dipartimento CMIC - Politecnico di Milano</Company>
  <LinksUpToDate>false</LinksUpToDate>
  <CharactersWithSpaces>20298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manuela</cp:lastModifiedBy>
  <cp:revision>2</cp:revision>
  <cp:lastPrinted>2015-05-12T17:31:00Z</cp:lastPrinted>
  <dcterms:created xsi:type="dcterms:W3CDTF">2021-03-17T07:52:00Z</dcterms:created>
  <dcterms:modified xsi:type="dcterms:W3CDTF">2021-03-17T07:52:00Z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id="r07iMCHq"/&gt;&lt;style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ies>
</file>