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620A3C"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620A3C" w:rsidRDefault="000A03B2" w:rsidP="00DE264A">
            <w:pPr>
              <w:tabs>
                <w:tab w:val="left" w:pos="-108"/>
              </w:tabs>
              <w:ind w:left="-108"/>
              <w:jc w:val="left"/>
              <w:rPr>
                <w:rFonts w:cs="Arial"/>
                <w:b/>
                <w:bCs/>
                <w:i/>
                <w:iCs/>
                <w:color w:val="000066"/>
                <w:sz w:val="12"/>
                <w:szCs w:val="12"/>
                <w:lang w:eastAsia="it-IT"/>
              </w:rPr>
            </w:pPr>
            <w:r w:rsidRPr="00620A3C">
              <w:rPr>
                <w:rFonts w:ascii="AdvP6960" w:hAnsi="AdvP6960" w:cs="AdvP6960"/>
                <w:noProof/>
                <w:color w:val="241F20"/>
                <w:szCs w:val="18"/>
                <w:lang w:val="fr-FR" w:eastAsia="fr-FR"/>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620A3C">
              <w:rPr>
                <w:rFonts w:ascii="AdvP6960" w:hAnsi="AdvP6960" w:cs="AdvP6960"/>
                <w:color w:val="241F20"/>
                <w:szCs w:val="18"/>
                <w:lang w:eastAsia="it-IT"/>
              </w:rPr>
              <w:t xml:space="preserve"> </w:t>
            </w:r>
            <w:r w:rsidRPr="00620A3C">
              <w:rPr>
                <w:rFonts w:cs="Arial"/>
                <w:b/>
                <w:bCs/>
                <w:i/>
                <w:iCs/>
                <w:color w:val="000066"/>
                <w:sz w:val="24"/>
                <w:szCs w:val="24"/>
                <w:lang w:eastAsia="it-IT"/>
              </w:rPr>
              <w:t>CHEMICAL ENGINEERING</w:t>
            </w:r>
            <w:r w:rsidRPr="00620A3C">
              <w:rPr>
                <w:rFonts w:cs="Arial"/>
                <w:b/>
                <w:bCs/>
                <w:i/>
                <w:iCs/>
                <w:color w:val="0033FF"/>
                <w:sz w:val="24"/>
                <w:szCs w:val="24"/>
                <w:lang w:eastAsia="it-IT"/>
              </w:rPr>
              <w:t xml:space="preserve"> </w:t>
            </w:r>
            <w:r w:rsidRPr="00620A3C">
              <w:rPr>
                <w:rFonts w:cs="Arial"/>
                <w:b/>
                <w:bCs/>
                <w:i/>
                <w:iCs/>
                <w:color w:val="666666"/>
                <w:sz w:val="24"/>
                <w:szCs w:val="24"/>
                <w:lang w:eastAsia="it-IT"/>
              </w:rPr>
              <w:t>TRANSACTIONS</w:t>
            </w:r>
            <w:r w:rsidRPr="00620A3C">
              <w:rPr>
                <w:color w:val="333333"/>
                <w:sz w:val="24"/>
                <w:szCs w:val="24"/>
                <w:lang w:eastAsia="it-IT"/>
              </w:rPr>
              <w:t xml:space="preserve"> </w:t>
            </w:r>
            <w:r w:rsidRPr="00620A3C">
              <w:rPr>
                <w:rFonts w:cs="Arial"/>
                <w:b/>
                <w:bCs/>
                <w:i/>
                <w:iCs/>
                <w:color w:val="000066"/>
                <w:sz w:val="27"/>
                <w:szCs w:val="27"/>
                <w:lang w:eastAsia="it-IT"/>
              </w:rPr>
              <w:br/>
            </w:r>
          </w:p>
          <w:p w14:paraId="4B780582" w14:textId="555FD5D7" w:rsidR="000A03B2" w:rsidRPr="00620A3C" w:rsidRDefault="00A76EFC" w:rsidP="00EC1D9F">
            <w:pPr>
              <w:tabs>
                <w:tab w:val="left" w:pos="-108"/>
              </w:tabs>
              <w:ind w:left="-108"/>
              <w:rPr>
                <w:rFonts w:cs="Arial"/>
                <w:b/>
                <w:bCs/>
                <w:i/>
                <w:iCs/>
                <w:color w:val="000066"/>
                <w:sz w:val="22"/>
                <w:szCs w:val="22"/>
                <w:lang w:eastAsia="it-IT"/>
              </w:rPr>
            </w:pPr>
            <w:r w:rsidRPr="00620A3C">
              <w:rPr>
                <w:rFonts w:cs="Arial"/>
                <w:b/>
                <w:bCs/>
                <w:i/>
                <w:iCs/>
                <w:color w:val="000066"/>
                <w:sz w:val="22"/>
                <w:szCs w:val="22"/>
                <w:lang w:eastAsia="it-IT"/>
              </w:rPr>
              <w:t xml:space="preserve">VOL. </w:t>
            </w:r>
            <w:r w:rsidR="007A4861" w:rsidRPr="00620A3C">
              <w:rPr>
                <w:rFonts w:cs="Arial"/>
                <w:b/>
                <w:bCs/>
                <w:i/>
                <w:iCs/>
                <w:color w:val="000066"/>
                <w:sz w:val="22"/>
                <w:szCs w:val="22"/>
                <w:lang w:eastAsia="it-IT"/>
              </w:rPr>
              <w:t>8</w:t>
            </w:r>
            <w:r w:rsidR="00EC1D9F" w:rsidRPr="00620A3C">
              <w:rPr>
                <w:rFonts w:cs="Arial"/>
                <w:b/>
                <w:bCs/>
                <w:i/>
                <w:iCs/>
                <w:color w:val="000066"/>
                <w:sz w:val="22"/>
                <w:szCs w:val="22"/>
                <w:lang w:eastAsia="it-IT"/>
              </w:rPr>
              <w:t>2</w:t>
            </w:r>
            <w:r w:rsidR="00FA5F5F" w:rsidRPr="00620A3C">
              <w:rPr>
                <w:rFonts w:cs="Arial"/>
                <w:b/>
                <w:bCs/>
                <w:i/>
                <w:iCs/>
                <w:color w:val="000066"/>
                <w:sz w:val="22"/>
                <w:szCs w:val="22"/>
                <w:lang w:eastAsia="it-IT"/>
              </w:rPr>
              <w:t>, 20</w:t>
            </w:r>
            <w:r w:rsidR="00DF5072" w:rsidRPr="00620A3C">
              <w:rPr>
                <w:rFonts w:cs="Arial"/>
                <w:b/>
                <w:bCs/>
                <w:i/>
                <w:iCs/>
                <w:color w:val="000066"/>
                <w:sz w:val="22"/>
                <w:szCs w:val="22"/>
                <w:lang w:eastAsia="it-IT"/>
              </w:rPr>
              <w:t>20</w:t>
            </w:r>
          </w:p>
        </w:tc>
        <w:tc>
          <w:tcPr>
            <w:tcW w:w="1843" w:type="dxa"/>
            <w:tcBorders>
              <w:left w:val="single" w:sz="4" w:space="0" w:color="auto"/>
              <w:bottom w:val="nil"/>
              <w:right w:val="single" w:sz="4" w:space="0" w:color="auto"/>
            </w:tcBorders>
          </w:tcPr>
          <w:p w14:paraId="56782132" w14:textId="77777777" w:rsidR="000A03B2" w:rsidRPr="00620A3C" w:rsidRDefault="000A03B2" w:rsidP="00CD5FE2">
            <w:pPr>
              <w:spacing w:line="140" w:lineRule="atLeast"/>
              <w:jc w:val="right"/>
              <w:rPr>
                <w:rFonts w:cs="Arial"/>
                <w:sz w:val="14"/>
                <w:szCs w:val="14"/>
              </w:rPr>
            </w:pPr>
            <w:r w:rsidRPr="00620A3C">
              <w:rPr>
                <w:rFonts w:cs="Arial"/>
                <w:sz w:val="14"/>
                <w:szCs w:val="14"/>
              </w:rPr>
              <w:t>A publication of</w:t>
            </w:r>
          </w:p>
          <w:p w14:paraId="599E5441" w14:textId="77777777" w:rsidR="000A03B2" w:rsidRPr="00620A3C" w:rsidRDefault="000A03B2" w:rsidP="00CD5FE2">
            <w:pPr>
              <w:jc w:val="right"/>
            </w:pPr>
            <w:r w:rsidRPr="00620A3C">
              <w:rPr>
                <w:noProof/>
                <w:lang w:val="fr-FR" w:eastAsia="fr-FR"/>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620A3C" w14:paraId="380FA3CD" w14:textId="77777777" w:rsidTr="00DE264A">
        <w:trPr>
          <w:trHeight w:val="567"/>
          <w:jc w:val="center"/>
        </w:trPr>
        <w:tc>
          <w:tcPr>
            <w:tcW w:w="6946" w:type="dxa"/>
            <w:vMerge/>
            <w:tcBorders>
              <w:right w:val="single" w:sz="4" w:space="0" w:color="auto"/>
            </w:tcBorders>
          </w:tcPr>
          <w:p w14:paraId="39E5E4C1" w14:textId="77777777" w:rsidR="000A03B2" w:rsidRPr="00620A3C"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620A3C" w:rsidRDefault="000A03B2" w:rsidP="00CD5FE2">
            <w:pPr>
              <w:spacing w:line="140" w:lineRule="atLeast"/>
              <w:jc w:val="right"/>
              <w:rPr>
                <w:rFonts w:cs="Arial"/>
                <w:sz w:val="14"/>
                <w:szCs w:val="14"/>
              </w:rPr>
            </w:pPr>
            <w:r w:rsidRPr="00620A3C">
              <w:rPr>
                <w:rFonts w:cs="Arial"/>
                <w:sz w:val="14"/>
                <w:szCs w:val="14"/>
              </w:rPr>
              <w:t>The Italian Association</w:t>
            </w:r>
          </w:p>
          <w:p w14:paraId="7522B1D2" w14:textId="77777777" w:rsidR="000A03B2" w:rsidRPr="00620A3C" w:rsidRDefault="000A03B2" w:rsidP="00CD5FE2">
            <w:pPr>
              <w:spacing w:line="140" w:lineRule="atLeast"/>
              <w:jc w:val="right"/>
              <w:rPr>
                <w:rFonts w:cs="Arial"/>
                <w:sz w:val="14"/>
                <w:szCs w:val="14"/>
              </w:rPr>
            </w:pPr>
            <w:r w:rsidRPr="00620A3C">
              <w:rPr>
                <w:rFonts w:cs="Arial"/>
                <w:sz w:val="14"/>
                <w:szCs w:val="14"/>
              </w:rPr>
              <w:t>of Chemical Engineering</w:t>
            </w:r>
          </w:p>
          <w:p w14:paraId="4F0CC5DE" w14:textId="47FDB2FC" w:rsidR="000A03B2" w:rsidRPr="00620A3C" w:rsidRDefault="000D0268" w:rsidP="00CD5FE2">
            <w:pPr>
              <w:spacing w:line="140" w:lineRule="atLeast"/>
              <w:jc w:val="right"/>
              <w:rPr>
                <w:rFonts w:cs="Arial"/>
                <w:sz w:val="13"/>
                <w:szCs w:val="13"/>
              </w:rPr>
            </w:pPr>
            <w:r w:rsidRPr="00620A3C">
              <w:rPr>
                <w:rFonts w:cs="Arial"/>
                <w:sz w:val="13"/>
                <w:szCs w:val="13"/>
              </w:rPr>
              <w:t>Online at www.cetjournal.it</w:t>
            </w:r>
          </w:p>
        </w:tc>
      </w:tr>
      <w:tr w:rsidR="000A03B2" w:rsidRPr="00620A3C" w14:paraId="2D1B7169" w14:textId="77777777" w:rsidTr="00DE264A">
        <w:trPr>
          <w:trHeight w:val="68"/>
          <w:jc w:val="center"/>
        </w:trPr>
        <w:tc>
          <w:tcPr>
            <w:tcW w:w="8789" w:type="dxa"/>
            <w:gridSpan w:val="2"/>
          </w:tcPr>
          <w:p w14:paraId="4B0BB442" w14:textId="2DAB152D" w:rsidR="00300E56" w:rsidRPr="00620A3C" w:rsidRDefault="00300E56" w:rsidP="007931FA">
            <w:pPr>
              <w:ind w:left="-107"/>
              <w:rPr>
                <w:rFonts w:ascii="Times New Roman" w:hAnsi="Times New Roman"/>
                <w:sz w:val="24"/>
                <w:szCs w:val="24"/>
                <w:lang w:eastAsia="it-IT"/>
              </w:rPr>
            </w:pPr>
            <w:r w:rsidRPr="00620A3C">
              <w:rPr>
                <w:rFonts w:ascii="Tahoma" w:hAnsi="Tahoma" w:cs="Tahoma"/>
                <w:iCs/>
                <w:color w:val="333333"/>
                <w:sz w:val="14"/>
                <w:szCs w:val="14"/>
                <w:lang w:eastAsia="it-IT"/>
              </w:rPr>
              <w:t>Guest Editors:</w:t>
            </w:r>
            <w:r w:rsidR="00904C62" w:rsidRPr="00620A3C">
              <w:rPr>
                <w:rFonts w:ascii="Tahoma" w:hAnsi="Tahoma" w:cs="Tahoma"/>
                <w:iCs/>
                <w:color w:val="333333"/>
                <w:sz w:val="14"/>
                <w:szCs w:val="14"/>
                <w:lang w:eastAsia="it-IT"/>
              </w:rPr>
              <w:t xml:space="preserve"> </w:t>
            </w:r>
            <w:r w:rsidR="00EC1D9F" w:rsidRPr="00620A3C">
              <w:rPr>
                <w:rFonts w:ascii="Tahoma" w:hAnsi="Tahoma" w:cs="Tahoma"/>
                <w:iCs/>
                <w:color w:val="333333"/>
                <w:sz w:val="14"/>
                <w:szCs w:val="14"/>
                <w:lang w:eastAsia="it-IT"/>
              </w:rPr>
              <w:t xml:space="preserve">Selena </w:t>
            </w:r>
            <w:proofErr w:type="spellStart"/>
            <w:r w:rsidR="00EC1D9F" w:rsidRPr="00620A3C">
              <w:rPr>
                <w:rFonts w:ascii="Tahoma" w:hAnsi="Tahoma" w:cs="Tahoma"/>
                <w:iCs/>
                <w:color w:val="333333"/>
                <w:sz w:val="14"/>
                <w:szCs w:val="14"/>
                <w:lang w:eastAsia="it-IT"/>
              </w:rPr>
              <w:t>Sironi</w:t>
            </w:r>
            <w:proofErr w:type="spellEnd"/>
            <w:r w:rsidR="00EC1D9F" w:rsidRPr="00620A3C">
              <w:rPr>
                <w:rFonts w:ascii="Tahoma" w:hAnsi="Tahoma" w:cs="Tahoma"/>
                <w:iCs/>
                <w:color w:val="333333"/>
                <w:sz w:val="14"/>
                <w:szCs w:val="14"/>
                <w:lang w:eastAsia="it-IT"/>
              </w:rPr>
              <w:t xml:space="preserve">, Laura </w:t>
            </w:r>
            <w:proofErr w:type="spellStart"/>
            <w:r w:rsidR="00EC1D9F" w:rsidRPr="00620A3C">
              <w:rPr>
                <w:rFonts w:ascii="Tahoma" w:hAnsi="Tahoma" w:cs="Tahoma"/>
                <w:iCs/>
                <w:color w:val="333333"/>
                <w:sz w:val="14"/>
                <w:szCs w:val="14"/>
                <w:lang w:eastAsia="it-IT"/>
              </w:rPr>
              <w:t>Capelli</w:t>
            </w:r>
            <w:proofErr w:type="spellEnd"/>
          </w:p>
          <w:p w14:paraId="1B0F1814" w14:textId="06B41921" w:rsidR="000A03B2" w:rsidRPr="00620A3C" w:rsidRDefault="00FA5F5F" w:rsidP="00EC1D9F">
            <w:pPr>
              <w:tabs>
                <w:tab w:val="left" w:pos="-108"/>
              </w:tabs>
              <w:spacing w:line="140" w:lineRule="atLeast"/>
              <w:ind w:left="-107"/>
              <w:jc w:val="left"/>
            </w:pPr>
            <w:r w:rsidRPr="00620A3C">
              <w:rPr>
                <w:rFonts w:ascii="Tahoma" w:hAnsi="Tahoma" w:cs="Tahoma"/>
                <w:iCs/>
                <w:color w:val="333333"/>
                <w:sz w:val="14"/>
                <w:szCs w:val="14"/>
                <w:lang w:eastAsia="it-IT"/>
              </w:rPr>
              <w:t>Copyright © 20</w:t>
            </w:r>
            <w:r w:rsidR="00DF5072" w:rsidRPr="00620A3C">
              <w:rPr>
                <w:rFonts w:ascii="Tahoma" w:hAnsi="Tahoma" w:cs="Tahoma"/>
                <w:iCs/>
                <w:color w:val="333333"/>
                <w:sz w:val="14"/>
                <w:szCs w:val="14"/>
                <w:lang w:eastAsia="it-IT"/>
              </w:rPr>
              <w:t>20</w:t>
            </w:r>
            <w:r w:rsidR="00904C62" w:rsidRPr="00620A3C">
              <w:rPr>
                <w:rFonts w:ascii="Tahoma" w:hAnsi="Tahoma" w:cs="Tahoma"/>
                <w:iCs/>
                <w:color w:val="333333"/>
                <w:sz w:val="14"/>
                <w:szCs w:val="14"/>
                <w:lang w:eastAsia="it-IT"/>
              </w:rPr>
              <w:t xml:space="preserve">, AIDIC </w:t>
            </w:r>
            <w:proofErr w:type="spellStart"/>
            <w:r w:rsidR="00904C62" w:rsidRPr="00620A3C">
              <w:rPr>
                <w:rFonts w:ascii="Tahoma" w:hAnsi="Tahoma" w:cs="Tahoma"/>
                <w:iCs/>
                <w:color w:val="333333"/>
                <w:sz w:val="14"/>
                <w:szCs w:val="14"/>
                <w:lang w:eastAsia="it-IT"/>
              </w:rPr>
              <w:t>Servizi</w:t>
            </w:r>
            <w:proofErr w:type="spellEnd"/>
            <w:r w:rsidR="00904C62" w:rsidRPr="00620A3C">
              <w:rPr>
                <w:rFonts w:ascii="Tahoma" w:hAnsi="Tahoma" w:cs="Tahoma"/>
                <w:iCs/>
                <w:color w:val="333333"/>
                <w:sz w:val="14"/>
                <w:szCs w:val="14"/>
                <w:lang w:eastAsia="it-IT"/>
              </w:rPr>
              <w:t xml:space="preserve"> </w:t>
            </w:r>
            <w:proofErr w:type="spellStart"/>
            <w:r w:rsidR="00904C62" w:rsidRPr="00620A3C">
              <w:rPr>
                <w:rFonts w:ascii="Tahoma" w:hAnsi="Tahoma" w:cs="Tahoma"/>
                <w:iCs/>
                <w:color w:val="333333"/>
                <w:sz w:val="14"/>
                <w:szCs w:val="14"/>
                <w:lang w:eastAsia="it-IT"/>
              </w:rPr>
              <w:t>S.r.l</w:t>
            </w:r>
            <w:proofErr w:type="spellEnd"/>
            <w:r w:rsidR="00904C62" w:rsidRPr="00620A3C">
              <w:rPr>
                <w:rFonts w:ascii="Tahoma" w:hAnsi="Tahoma" w:cs="Tahoma"/>
                <w:iCs/>
                <w:color w:val="333333"/>
                <w:sz w:val="14"/>
                <w:szCs w:val="14"/>
                <w:lang w:eastAsia="it-IT"/>
              </w:rPr>
              <w:t>.</w:t>
            </w:r>
            <w:r w:rsidR="00300E56" w:rsidRPr="00620A3C">
              <w:rPr>
                <w:rFonts w:ascii="Tahoma" w:hAnsi="Tahoma" w:cs="Tahoma"/>
                <w:iCs/>
                <w:color w:val="333333"/>
                <w:sz w:val="14"/>
                <w:szCs w:val="14"/>
                <w:lang w:eastAsia="it-IT"/>
              </w:rPr>
              <w:br/>
            </w:r>
            <w:r w:rsidR="00300E56" w:rsidRPr="00620A3C">
              <w:rPr>
                <w:rFonts w:ascii="Tahoma" w:hAnsi="Tahoma" w:cs="Tahoma"/>
                <w:b/>
                <w:iCs/>
                <w:color w:val="000000"/>
                <w:sz w:val="14"/>
                <w:szCs w:val="14"/>
                <w:lang w:eastAsia="it-IT"/>
              </w:rPr>
              <w:t>ISBN</w:t>
            </w:r>
            <w:r w:rsidR="00300E56" w:rsidRPr="00620A3C">
              <w:rPr>
                <w:rFonts w:ascii="Tahoma" w:hAnsi="Tahoma" w:cs="Tahoma"/>
                <w:iCs/>
                <w:color w:val="000000"/>
                <w:sz w:val="14"/>
                <w:szCs w:val="14"/>
                <w:lang w:eastAsia="it-IT"/>
              </w:rPr>
              <w:t xml:space="preserve"> </w:t>
            </w:r>
            <w:r w:rsidR="008D32B9" w:rsidRPr="00620A3C">
              <w:rPr>
                <w:rFonts w:ascii="Tahoma" w:hAnsi="Tahoma" w:cs="Tahoma"/>
                <w:sz w:val="14"/>
                <w:szCs w:val="14"/>
              </w:rPr>
              <w:t>978-88-95608-</w:t>
            </w:r>
            <w:r w:rsidR="00EF06D9" w:rsidRPr="00620A3C">
              <w:rPr>
                <w:rFonts w:ascii="Tahoma" w:hAnsi="Tahoma" w:cs="Tahoma"/>
                <w:sz w:val="14"/>
                <w:szCs w:val="14"/>
              </w:rPr>
              <w:t>8</w:t>
            </w:r>
            <w:r w:rsidR="00EC1D9F" w:rsidRPr="00620A3C">
              <w:rPr>
                <w:rFonts w:ascii="Tahoma" w:hAnsi="Tahoma" w:cs="Tahoma"/>
                <w:sz w:val="14"/>
                <w:szCs w:val="14"/>
              </w:rPr>
              <w:t>0</w:t>
            </w:r>
            <w:r w:rsidR="008D32B9" w:rsidRPr="00620A3C">
              <w:rPr>
                <w:rFonts w:ascii="Tahoma" w:hAnsi="Tahoma" w:cs="Tahoma"/>
                <w:sz w:val="14"/>
                <w:szCs w:val="14"/>
              </w:rPr>
              <w:t>-</w:t>
            </w:r>
            <w:r w:rsidR="00EC1D9F" w:rsidRPr="00620A3C">
              <w:rPr>
                <w:rFonts w:ascii="Tahoma" w:hAnsi="Tahoma" w:cs="Tahoma"/>
                <w:sz w:val="14"/>
                <w:szCs w:val="14"/>
              </w:rPr>
              <w:t>8</w:t>
            </w:r>
            <w:r w:rsidR="00300E56" w:rsidRPr="00620A3C">
              <w:rPr>
                <w:rFonts w:ascii="Tahoma" w:hAnsi="Tahoma" w:cs="Tahoma"/>
                <w:iCs/>
                <w:color w:val="333333"/>
                <w:sz w:val="14"/>
                <w:szCs w:val="14"/>
                <w:lang w:eastAsia="it-IT"/>
              </w:rPr>
              <w:t xml:space="preserve">; </w:t>
            </w:r>
            <w:r w:rsidR="00300E56" w:rsidRPr="00620A3C">
              <w:rPr>
                <w:rFonts w:ascii="Tahoma" w:hAnsi="Tahoma" w:cs="Tahoma"/>
                <w:b/>
                <w:iCs/>
                <w:color w:val="333333"/>
                <w:sz w:val="14"/>
                <w:szCs w:val="14"/>
                <w:lang w:eastAsia="it-IT"/>
              </w:rPr>
              <w:t>ISSN</w:t>
            </w:r>
            <w:r w:rsidR="00300E56" w:rsidRPr="00620A3C">
              <w:rPr>
                <w:rFonts w:ascii="Tahoma" w:hAnsi="Tahoma" w:cs="Tahoma"/>
                <w:iCs/>
                <w:color w:val="333333"/>
                <w:sz w:val="14"/>
                <w:szCs w:val="14"/>
                <w:lang w:eastAsia="it-IT"/>
              </w:rPr>
              <w:t xml:space="preserve"> 2283-9216</w:t>
            </w:r>
          </w:p>
        </w:tc>
      </w:tr>
    </w:tbl>
    <w:p w14:paraId="10DAA130" w14:textId="77777777" w:rsidR="000A03B2" w:rsidRPr="00620A3C" w:rsidRDefault="000A03B2" w:rsidP="000A03B2">
      <w:pPr>
        <w:pStyle w:val="CETAuthors"/>
        <w:sectPr w:rsidR="000A03B2" w:rsidRPr="00620A3C" w:rsidSect="00CD5FE2">
          <w:type w:val="continuous"/>
          <w:pgSz w:w="11906" w:h="16838" w:code="9"/>
          <w:pgMar w:top="1701" w:right="1418" w:bottom="1701" w:left="1701" w:header="1701" w:footer="0" w:gutter="0"/>
          <w:cols w:space="708"/>
          <w:titlePg/>
          <w:docGrid w:linePitch="360"/>
        </w:sectPr>
      </w:pPr>
    </w:p>
    <w:p w14:paraId="2E667253" w14:textId="7191A75B" w:rsidR="00E978D0" w:rsidRPr="00620A3C" w:rsidRDefault="002B2EF2" w:rsidP="00E978D0">
      <w:pPr>
        <w:pStyle w:val="CETTitle"/>
      </w:pPr>
      <w:r w:rsidRPr="00620A3C">
        <w:lastRenderedPageBreak/>
        <w:t>Identi</w:t>
      </w:r>
      <w:r w:rsidR="001B4F55" w:rsidRPr="00620A3C">
        <w:t>fication of VOCs responsible of</w:t>
      </w:r>
      <w:r w:rsidRPr="00620A3C">
        <w:t xml:space="preserve"> odour during field retting of hemp stems</w:t>
      </w:r>
    </w:p>
    <w:p w14:paraId="10EDF359" w14:textId="77777777" w:rsidR="002871E0" w:rsidRPr="003036F4" w:rsidRDefault="002871E0" w:rsidP="002871E0">
      <w:pPr>
        <w:pStyle w:val="CETAuthors"/>
        <w:rPr>
          <w:lang w:val="fr-FR"/>
        </w:rPr>
      </w:pPr>
      <w:r w:rsidRPr="003036F4">
        <w:rPr>
          <w:lang w:val="fr-FR"/>
        </w:rPr>
        <w:t>Stephane Cariou</w:t>
      </w:r>
      <w:r w:rsidRPr="003036F4">
        <w:rPr>
          <w:vertAlign w:val="superscript"/>
          <w:lang w:val="fr-FR"/>
        </w:rPr>
        <w:t>a</w:t>
      </w:r>
      <w:r w:rsidRPr="003036F4">
        <w:rPr>
          <w:lang w:val="fr-FR"/>
        </w:rPr>
        <w:t>, Brahim Mazian</w:t>
      </w:r>
      <w:r w:rsidRPr="003036F4">
        <w:rPr>
          <w:vertAlign w:val="superscript"/>
          <w:lang w:val="fr-FR"/>
        </w:rPr>
        <w:t>a,b</w:t>
      </w:r>
      <w:r w:rsidRPr="003036F4">
        <w:rPr>
          <w:lang w:val="fr-FR"/>
        </w:rPr>
        <w:t>, Jean-Louis Fanlo</w:t>
      </w:r>
      <w:r w:rsidRPr="003036F4">
        <w:rPr>
          <w:vertAlign w:val="superscript"/>
          <w:lang w:val="fr-FR"/>
        </w:rPr>
        <w:t>a,c</w:t>
      </w:r>
      <w:r w:rsidRPr="003036F4">
        <w:rPr>
          <w:lang w:val="fr-FR"/>
        </w:rPr>
        <w:t>, Mathilde Chaignaud</w:t>
      </w:r>
      <w:r w:rsidRPr="003036F4">
        <w:rPr>
          <w:vertAlign w:val="superscript"/>
          <w:lang w:val="fr-FR"/>
        </w:rPr>
        <w:t>c</w:t>
      </w:r>
      <w:r w:rsidRPr="003036F4">
        <w:rPr>
          <w:lang w:val="fr-FR"/>
        </w:rPr>
        <w:t>, Anne Bergeret</w:t>
      </w:r>
      <w:r w:rsidRPr="003036F4">
        <w:rPr>
          <w:vertAlign w:val="superscript"/>
          <w:lang w:val="fr-FR"/>
        </w:rPr>
        <w:t>c</w:t>
      </w:r>
      <w:r w:rsidRPr="003036F4">
        <w:rPr>
          <w:lang w:val="fr-FR"/>
        </w:rPr>
        <w:t>, Luc Malhautier</w:t>
      </w:r>
      <w:r w:rsidRPr="003036F4">
        <w:rPr>
          <w:vertAlign w:val="superscript"/>
          <w:lang w:val="fr-FR"/>
        </w:rPr>
        <w:t>a</w:t>
      </w:r>
    </w:p>
    <w:p w14:paraId="09CCB1BF" w14:textId="77777777" w:rsidR="002871E0" w:rsidRPr="001F588C" w:rsidRDefault="002871E0" w:rsidP="002871E0">
      <w:pPr>
        <w:pStyle w:val="CETAddress"/>
        <w:rPr>
          <w:lang w:val="fr-FR"/>
        </w:rPr>
      </w:pPr>
      <w:r w:rsidRPr="001F588C">
        <w:rPr>
          <w:vertAlign w:val="superscript"/>
          <w:lang w:val="fr-FR"/>
        </w:rPr>
        <w:t>a</w:t>
      </w:r>
      <w:r w:rsidRPr="001F588C">
        <w:rPr>
          <w:lang w:val="fr-FR"/>
        </w:rPr>
        <w:t xml:space="preserve"> IMT mines Alès, Laboratoire Génie de l’Environnement Industriel, 6 avenue de Clavières, F-30319 Ales Cedex, France</w:t>
      </w:r>
    </w:p>
    <w:p w14:paraId="0CCBB4D9" w14:textId="77777777" w:rsidR="002871E0" w:rsidRPr="001F588C" w:rsidRDefault="002871E0" w:rsidP="002871E0">
      <w:pPr>
        <w:pStyle w:val="CETAddress"/>
        <w:rPr>
          <w:lang w:val="fr-FR"/>
        </w:rPr>
      </w:pPr>
      <w:r w:rsidRPr="001F588C">
        <w:rPr>
          <w:vertAlign w:val="superscript"/>
          <w:lang w:val="fr-FR"/>
        </w:rPr>
        <w:t>b</w:t>
      </w:r>
      <w:r w:rsidRPr="001F588C">
        <w:rPr>
          <w:lang w:val="fr-FR"/>
        </w:rPr>
        <w:t xml:space="preserve"> IMT mines Alès, Centre des matériaux des Mines d’Alès, 6 avenue de Clavières, F-30319 Ales Cedex, France</w:t>
      </w:r>
    </w:p>
    <w:p w14:paraId="7DE58EBE" w14:textId="77777777" w:rsidR="002871E0" w:rsidRPr="00620A3C" w:rsidRDefault="002871E0" w:rsidP="002871E0">
      <w:pPr>
        <w:pStyle w:val="CETAddress"/>
      </w:pPr>
      <w:r w:rsidRPr="00620A3C">
        <w:rPr>
          <w:vertAlign w:val="superscript"/>
        </w:rPr>
        <w:t>c</w:t>
      </w:r>
      <w:r w:rsidRPr="00620A3C">
        <w:t xml:space="preserve">  Olentica sas ,14 boulevard Charles Peguy, 30100 Alès</w:t>
      </w:r>
    </w:p>
    <w:p w14:paraId="0127A28D" w14:textId="75DD906B" w:rsidR="00E978D0" w:rsidRPr="00620A3C" w:rsidRDefault="002B2EF2" w:rsidP="00E978D0">
      <w:pPr>
        <w:pStyle w:val="CETemail"/>
      </w:pPr>
      <w:r w:rsidRPr="00620A3C">
        <w:t>stephane.cariou</w:t>
      </w:r>
      <w:r w:rsidR="00600535" w:rsidRPr="00620A3C">
        <w:t>@</w:t>
      </w:r>
      <w:r w:rsidRPr="00620A3C">
        <w:t>mines-ales.fr</w:t>
      </w:r>
      <w:r w:rsidR="00600535" w:rsidRPr="00620A3C">
        <w:t xml:space="preserve"> </w:t>
      </w:r>
    </w:p>
    <w:p w14:paraId="4051926C" w14:textId="77777777" w:rsidR="002B2EF2" w:rsidRPr="00620A3C" w:rsidRDefault="002B2EF2" w:rsidP="003036F4">
      <w:pPr>
        <w:pStyle w:val="CETnumberingbullets"/>
        <w:numPr>
          <w:ilvl w:val="0"/>
          <w:numId w:val="0"/>
        </w:numPr>
        <w:ind w:left="340" w:hanging="227"/>
      </w:pPr>
    </w:p>
    <w:p w14:paraId="17B4BB87" w14:textId="77777777" w:rsidR="002B2EF2" w:rsidRPr="00620A3C" w:rsidRDefault="002B2EF2" w:rsidP="00D53FCE">
      <w:pPr>
        <w:pStyle w:val="CETnumberingbullets"/>
        <w:numPr>
          <w:ilvl w:val="0"/>
          <w:numId w:val="0"/>
        </w:numPr>
        <w:jc w:val="both"/>
      </w:pPr>
      <w:r w:rsidRPr="00620A3C">
        <w:t xml:space="preserve">Incorporation of natural fibres into polymers to strengthen them is a means of limiting the environmental impact of these materials. However, the quality of the fibres is essential for them to fulfil their assigned role. The recovery of fibres from hemp stems requires a retting stage. Retting is a bioprocess applied to the plant stems to easily draw </w:t>
      </w:r>
      <w:proofErr w:type="spellStart"/>
      <w:r w:rsidRPr="00620A3C">
        <w:t>fibers</w:t>
      </w:r>
      <w:proofErr w:type="spellEnd"/>
      <w:r w:rsidRPr="00620A3C">
        <w:t xml:space="preserve"> from the central woody part. Nowadays, this process is made directly on field in an empirically way due to its dependence on environmental conditions which could cause problems of the inconsistency of the hemp fibres quality. </w:t>
      </w:r>
    </w:p>
    <w:p w14:paraId="6C2FA8A8" w14:textId="162F8726" w:rsidR="002B2EF2" w:rsidRPr="00620A3C" w:rsidRDefault="002B2EF2" w:rsidP="00D53FCE">
      <w:pPr>
        <w:pStyle w:val="CETnumberingbullets"/>
        <w:numPr>
          <w:ilvl w:val="0"/>
          <w:numId w:val="0"/>
        </w:numPr>
        <w:jc w:val="both"/>
      </w:pPr>
      <w:r w:rsidRPr="00620A3C">
        <w:t>During the few weeks of retting, odours are generated by the degradation of plant material by microorganisms. The modification of these odours can be correlated with the progress of the retting of hemp stems. This change in odour is obviously combined with a change in the type and quantity of VOCs emitted. Identifying odours and VOCs emitted when the retting is optimal can lead to make sensors able to survey the progress of the biological process. Then, if this process is well controlled, much higher quality with more un</w:t>
      </w:r>
      <w:r w:rsidR="00561A88">
        <w:t>iform fibres could be produced.</w:t>
      </w:r>
    </w:p>
    <w:p w14:paraId="32E0E08A" w14:textId="1618C9F8" w:rsidR="002B2EF2" w:rsidRPr="00620A3C" w:rsidRDefault="002B2EF2" w:rsidP="00D53FCE">
      <w:pPr>
        <w:pStyle w:val="CETnumberingbullets"/>
        <w:numPr>
          <w:ilvl w:val="0"/>
          <w:numId w:val="0"/>
        </w:numPr>
        <w:jc w:val="both"/>
      </w:pPr>
      <w:r w:rsidRPr="00620A3C">
        <w:t xml:space="preserve">This article will focus on the identification of the odour emitted when the optimal retting of the stems is reached as well as the identification of the VOCs </w:t>
      </w:r>
      <w:proofErr w:type="spellStart"/>
      <w:r w:rsidRPr="00620A3C">
        <w:t>analyzed</w:t>
      </w:r>
      <w:proofErr w:type="spellEnd"/>
      <w:r w:rsidRPr="00620A3C">
        <w:t xml:space="preserve"> at this stage.</w:t>
      </w:r>
    </w:p>
    <w:p w14:paraId="476B2F2E" w14:textId="77777777" w:rsidR="00600535" w:rsidRPr="00837DF4" w:rsidRDefault="00600535" w:rsidP="00600535">
      <w:pPr>
        <w:pStyle w:val="CETHeading1"/>
        <w:rPr>
          <w:lang w:val="en-GB"/>
        </w:rPr>
      </w:pPr>
      <w:r w:rsidRPr="00837DF4">
        <w:rPr>
          <w:lang w:val="en-GB"/>
        </w:rPr>
        <w:t>Introduction</w:t>
      </w:r>
    </w:p>
    <w:p w14:paraId="015B7378" w14:textId="77777777" w:rsidR="00837DF4" w:rsidRPr="00837DF4" w:rsidRDefault="00837DF4" w:rsidP="00837DF4">
      <w:pPr>
        <w:pStyle w:val="CETBodytext"/>
        <w:rPr>
          <w:lang w:val="en-GB"/>
        </w:rPr>
      </w:pPr>
      <w:r w:rsidRPr="00837DF4">
        <w:rPr>
          <w:lang w:val="en-GB"/>
        </w:rPr>
        <w:t>The increasing depletion of fossil energy resources is forcing people to define alternative strategies to limit the use of these non-renewable resources by promoting the development of renewable resources while ensuring the protection of the environment. Hemp fibres have specific mechanical properties (ratio between the mechanical property considered and the density (Aziz &amp; Ansell, 2004)) identical to those of glass fibres commonly used for the reinforcement of composite materials (Joshi et al., 2004). Hemp fibres are obtained through various transformations. The retting process is the first step in the treatment of plant stems facilitating the extraction of lignocellulosic fibres. This process consists in the degradation of natural cements (</w:t>
      </w:r>
      <w:proofErr w:type="spellStart"/>
      <w:r w:rsidRPr="00837DF4">
        <w:rPr>
          <w:lang w:val="en-GB"/>
        </w:rPr>
        <w:t>pectic</w:t>
      </w:r>
      <w:proofErr w:type="spellEnd"/>
      <w:r w:rsidRPr="00837DF4">
        <w:rPr>
          <w:lang w:val="en-GB"/>
        </w:rPr>
        <w:t xml:space="preserve"> and woody) which constitute the gummy resinous material in which the fibre bundles of textile plants are contained (</w:t>
      </w:r>
      <w:proofErr w:type="spellStart"/>
      <w:r w:rsidRPr="00837DF4">
        <w:rPr>
          <w:lang w:val="en-GB"/>
        </w:rPr>
        <w:t>Pakarinen</w:t>
      </w:r>
      <w:proofErr w:type="spellEnd"/>
      <w:r w:rsidRPr="00837DF4">
        <w:rPr>
          <w:lang w:val="en-GB"/>
        </w:rPr>
        <w:t xml:space="preserve"> et al., 2012). The quality of the fibres obtained depends on this stage (</w:t>
      </w:r>
      <w:proofErr w:type="spellStart"/>
      <w:r w:rsidRPr="00837DF4">
        <w:rPr>
          <w:lang w:val="en-GB"/>
        </w:rPr>
        <w:t>Mazian</w:t>
      </w:r>
      <w:proofErr w:type="spellEnd"/>
      <w:r w:rsidRPr="00837DF4">
        <w:rPr>
          <w:lang w:val="en-GB"/>
        </w:rPr>
        <w:t xml:space="preserve"> et al., 2018). </w:t>
      </w:r>
    </w:p>
    <w:p w14:paraId="2C697A1E" w14:textId="24AA5C2A" w:rsidR="00837DF4" w:rsidRDefault="00E71ED5" w:rsidP="00837DF4">
      <w:pPr>
        <w:pStyle w:val="CETBodytext"/>
      </w:pPr>
      <w:r w:rsidRPr="00CA20C7">
        <w:t>M</w:t>
      </w:r>
      <w:r w:rsidRPr="00234A86">
        <w:t>any VOCs compounds</w:t>
      </w:r>
      <w:r>
        <w:t xml:space="preserve"> are naturally emitted by t</w:t>
      </w:r>
      <w:r w:rsidRPr="00234A86">
        <w:t>he hemp plant (Cannabis sativa L)</w:t>
      </w:r>
      <w:r>
        <w:t xml:space="preserve"> </w:t>
      </w:r>
      <w:r w:rsidRPr="00234A86">
        <w:t>(Turner et al. 1980; El</w:t>
      </w:r>
      <w:r>
        <w:t xml:space="preserve"> </w:t>
      </w:r>
      <w:proofErr w:type="spellStart"/>
      <w:r w:rsidRPr="00234A86">
        <w:t>Sohly</w:t>
      </w:r>
      <w:proofErr w:type="spellEnd"/>
      <w:r w:rsidRPr="00234A86">
        <w:t xml:space="preserve"> and Slade 2005) as terpenes, alcohols, aldehydes.</w:t>
      </w:r>
      <w:r>
        <w:t xml:space="preserve"> </w:t>
      </w:r>
      <w:r w:rsidRPr="00234A86">
        <w:t>Depending on the plant hemp situation during growth and retting, emitted VOCs would di</w:t>
      </w:r>
      <w:r>
        <w:t>f</w:t>
      </w:r>
      <w:r w:rsidRPr="00234A86">
        <w:t xml:space="preserve">fer. </w:t>
      </w:r>
      <w:r>
        <w:t xml:space="preserve">Some of them are odorous; </w:t>
      </w:r>
      <w:r w:rsidRPr="00E71ED5">
        <w:t xml:space="preserve">therefore the resulting </w:t>
      </w:r>
      <w:proofErr w:type="spellStart"/>
      <w:r w:rsidRPr="00E71ED5">
        <w:t>odour</w:t>
      </w:r>
      <w:proofErr w:type="spellEnd"/>
      <w:r w:rsidRPr="00E71ED5">
        <w:t xml:space="preserve"> must be different as well.</w:t>
      </w:r>
      <w:r w:rsidRPr="00234A86">
        <w:t xml:space="preserve"> Thus, following these </w:t>
      </w:r>
      <w:r>
        <w:t>gaseous emissions</w:t>
      </w:r>
      <w:r w:rsidRPr="00234A86">
        <w:t xml:space="preserve"> </w:t>
      </w:r>
      <w:r>
        <w:t xml:space="preserve">and </w:t>
      </w:r>
      <w:proofErr w:type="spellStart"/>
      <w:r>
        <w:t>odours</w:t>
      </w:r>
      <w:proofErr w:type="spellEnd"/>
      <w:r>
        <w:t xml:space="preserve"> </w:t>
      </w:r>
      <w:r w:rsidRPr="00234A86">
        <w:t>would give some data about the retting-level progress.</w:t>
      </w:r>
    </w:p>
    <w:p w14:paraId="5A4EB551" w14:textId="7B2EAA30" w:rsidR="003036F4" w:rsidRDefault="00D67218" w:rsidP="003036F4">
      <w:pPr>
        <w:pStyle w:val="CETBodytext"/>
      </w:pPr>
      <w:r>
        <w:t>Historically</w:t>
      </w:r>
      <w:r w:rsidR="003D7126" w:rsidRPr="003D7126">
        <w:t xml:space="preserve">, </w:t>
      </w:r>
      <w:r>
        <w:t xml:space="preserve">to identify molecules at the origin of </w:t>
      </w:r>
      <w:proofErr w:type="spellStart"/>
      <w:r>
        <w:t>odours</w:t>
      </w:r>
      <w:proofErr w:type="spellEnd"/>
      <w:r>
        <w:t xml:space="preserve">, </w:t>
      </w:r>
      <w:r w:rsidR="003D7126" w:rsidRPr="003D7126">
        <w:t xml:space="preserve">only a </w:t>
      </w:r>
      <w:proofErr w:type="spellStart"/>
      <w:r w:rsidR="003D7126" w:rsidRPr="003D7126">
        <w:t>physico</w:t>
      </w:r>
      <w:proofErr w:type="spellEnd"/>
      <w:r w:rsidR="003D7126" w:rsidRPr="003D7126">
        <w:t xml:space="preserve">-chemical analysis </w:t>
      </w:r>
      <w:r w:rsidR="003D7126">
        <w:t>was</w:t>
      </w:r>
      <w:r w:rsidR="003D7126" w:rsidRPr="003D7126">
        <w:t xml:space="preserve"> carried out </w:t>
      </w:r>
      <w:r>
        <w:t xml:space="preserve">coupled </w:t>
      </w:r>
      <w:r w:rsidR="003D7126" w:rsidRPr="003D7126">
        <w:t xml:space="preserve">with an expertise on the potentiality of </w:t>
      </w:r>
      <w:r>
        <w:t xml:space="preserve">molecules to generate </w:t>
      </w:r>
      <w:r w:rsidR="003D7126" w:rsidRPr="003D7126">
        <w:t xml:space="preserve">an </w:t>
      </w:r>
      <w:proofErr w:type="spellStart"/>
      <w:r w:rsidR="003D7126" w:rsidRPr="003D7126">
        <w:t>odour</w:t>
      </w:r>
      <w:proofErr w:type="spellEnd"/>
      <w:r w:rsidR="003D7126" w:rsidRPr="003D7126">
        <w:t xml:space="preserve">. </w:t>
      </w:r>
      <w:r>
        <w:t>Then, t</w:t>
      </w:r>
      <w:r w:rsidR="003D7126" w:rsidRPr="003D7126">
        <w:t xml:space="preserve">he approach by calculation of </w:t>
      </w:r>
      <w:proofErr w:type="spellStart"/>
      <w:r w:rsidR="003D7126" w:rsidRPr="003D7126">
        <w:t>odour</w:t>
      </w:r>
      <w:proofErr w:type="spellEnd"/>
      <w:r w:rsidR="003D7126" w:rsidRPr="003D7126">
        <w:t xml:space="preserve"> activities has been develop</w:t>
      </w:r>
      <w:r>
        <w:t xml:space="preserve">ed </w:t>
      </w:r>
      <w:r w:rsidR="003D7126" w:rsidRPr="003D7126">
        <w:rPr>
          <w:rFonts w:cs="Arial"/>
        </w:rPr>
        <w:t>(</w:t>
      </w:r>
      <w:proofErr w:type="spellStart"/>
      <w:r w:rsidR="003D7126" w:rsidRPr="003D7126">
        <w:rPr>
          <w:rFonts w:cs="Arial"/>
        </w:rPr>
        <w:t>Anet</w:t>
      </w:r>
      <w:proofErr w:type="spellEnd"/>
      <w:r w:rsidR="003D7126" w:rsidRPr="003D7126">
        <w:rPr>
          <w:rFonts w:cs="Arial"/>
        </w:rPr>
        <w:t xml:space="preserve"> et al., 2013; Kamarulzaman et al., 2019; Parker et al., 2013; Sivret et al., 2016)</w:t>
      </w:r>
      <w:r w:rsidR="003D7126" w:rsidRPr="003D7126">
        <w:t>.</w:t>
      </w:r>
      <w:r>
        <w:t xml:space="preserve"> </w:t>
      </w:r>
      <w:r w:rsidR="003036F4">
        <w:t xml:space="preserve">However, due to certain biases (precision of </w:t>
      </w:r>
      <w:proofErr w:type="spellStart"/>
      <w:r w:rsidR="003036F4">
        <w:t>physico</w:t>
      </w:r>
      <w:proofErr w:type="spellEnd"/>
      <w:r w:rsidR="003036F4">
        <w:t xml:space="preserve">-chemical quantification, unavailability of perception thresholds, and uncertainty of existing data) </w:t>
      </w:r>
      <w:r w:rsidR="003036F4" w:rsidRPr="003036F4">
        <w:rPr>
          <w:rFonts w:cs="Arial"/>
        </w:rPr>
        <w:t>(</w:t>
      </w:r>
      <w:proofErr w:type="spellStart"/>
      <w:r w:rsidR="003036F4" w:rsidRPr="003036F4">
        <w:rPr>
          <w:rFonts w:cs="Arial"/>
        </w:rPr>
        <w:t>Cariou</w:t>
      </w:r>
      <w:proofErr w:type="spellEnd"/>
      <w:r w:rsidR="003036F4" w:rsidRPr="003036F4">
        <w:rPr>
          <w:rFonts w:cs="Arial"/>
        </w:rPr>
        <w:t xml:space="preserve"> et al., 2016)</w:t>
      </w:r>
      <w:r w:rsidR="003036F4">
        <w:t xml:space="preserve">, the identification </w:t>
      </w:r>
      <w:r w:rsidR="003036F4">
        <w:lastRenderedPageBreak/>
        <w:t xml:space="preserve">of the molecules causing </w:t>
      </w:r>
      <w:proofErr w:type="spellStart"/>
      <w:r w:rsidR="003036F4">
        <w:t>odours</w:t>
      </w:r>
      <w:proofErr w:type="spellEnd"/>
      <w:r w:rsidR="003036F4">
        <w:t xml:space="preserve"> was still incomplete. To remedy this shortcoming, </w:t>
      </w:r>
      <w:r w:rsidR="00691412">
        <w:t>this paper</w:t>
      </w:r>
      <w:r w:rsidR="003036F4">
        <w:t xml:space="preserve"> propose</w:t>
      </w:r>
      <w:r w:rsidR="0005290F">
        <w:t>s</w:t>
      </w:r>
      <w:r w:rsidR="003036F4">
        <w:t xml:space="preserve"> to complete the </w:t>
      </w:r>
      <w:proofErr w:type="spellStart"/>
      <w:r w:rsidR="0005290F">
        <w:t>odour</w:t>
      </w:r>
      <w:proofErr w:type="spellEnd"/>
      <w:r w:rsidR="0005290F">
        <w:t xml:space="preserve"> activity value</w:t>
      </w:r>
      <w:r w:rsidR="003036F4">
        <w:t xml:space="preserve"> approach by a search for a relationship between the different </w:t>
      </w:r>
      <w:proofErr w:type="spellStart"/>
      <w:r w:rsidR="003036F4">
        <w:t>odour</w:t>
      </w:r>
      <w:proofErr w:type="spellEnd"/>
      <w:r w:rsidR="003036F4">
        <w:t xml:space="preserve"> </w:t>
      </w:r>
      <w:r w:rsidR="0005290F">
        <w:t>notes</w:t>
      </w:r>
      <w:r w:rsidR="003036F4">
        <w:t xml:space="preserve"> perceived by the evaluators and the individual </w:t>
      </w:r>
      <w:proofErr w:type="spellStart"/>
      <w:r w:rsidR="003036F4">
        <w:t>odour</w:t>
      </w:r>
      <w:proofErr w:type="spellEnd"/>
      <w:r w:rsidR="003036F4">
        <w:t xml:space="preserve"> qualities of the molecules</w:t>
      </w:r>
      <w:r w:rsidR="0005290F">
        <w:t xml:space="preserve"> identified previously</w:t>
      </w:r>
      <w:r w:rsidR="003036F4">
        <w:t xml:space="preserve">. </w:t>
      </w:r>
    </w:p>
    <w:p w14:paraId="2D76032F" w14:textId="73D934E9" w:rsidR="00530589" w:rsidRPr="00620A3C" w:rsidRDefault="00530589" w:rsidP="00600535">
      <w:pPr>
        <w:pStyle w:val="CETHeading1"/>
        <w:tabs>
          <w:tab w:val="clear" w:pos="360"/>
          <w:tab w:val="right" w:pos="7100"/>
        </w:tabs>
        <w:jc w:val="both"/>
        <w:rPr>
          <w:lang w:val="en-GB"/>
        </w:rPr>
      </w:pPr>
      <w:r w:rsidRPr="00620A3C">
        <w:rPr>
          <w:lang w:val="en-GB"/>
        </w:rPr>
        <w:t>Materials and methods</w:t>
      </w:r>
    </w:p>
    <w:p w14:paraId="2364FA0B" w14:textId="204DBA0D" w:rsidR="00530589" w:rsidRPr="00620A3C" w:rsidRDefault="00530589" w:rsidP="00530589">
      <w:pPr>
        <w:pStyle w:val="CETheadingx"/>
        <w:rPr>
          <w:lang w:val="en-GB"/>
        </w:rPr>
      </w:pPr>
      <w:r w:rsidRPr="00620A3C">
        <w:rPr>
          <w:lang w:val="en-GB"/>
        </w:rPr>
        <w:t>Hemp cultivation and sampling</w:t>
      </w:r>
    </w:p>
    <w:p w14:paraId="4E154039" w14:textId="6B21BBFC" w:rsidR="00530589" w:rsidRPr="00620A3C" w:rsidRDefault="00530589" w:rsidP="00530589">
      <w:pPr>
        <w:pStyle w:val="CETBodytext"/>
        <w:rPr>
          <w:lang w:val="en-GB"/>
        </w:rPr>
      </w:pPr>
      <w:r w:rsidRPr="00620A3C">
        <w:rPr>
          <w:lang w:val="en-GB"/>
        </w:rPr>
        <w:t xml:space="preserve">Hemp </w:t>
      </w:r>
      <w:r w:rsidR="001B4F55" w:rsidRPr="00620A3C">
        <w:rPr>
          <w:lang w:val="en-GB"/>
        </w:rPr>
        <w:t xml:space="preserve">plants </w:t>
      </w:r>
      <w:r w:rsidRPr="00620A3C">
        <w:rPr>
          <w:lang w:val="en-GB"/>
        </w:rPr>
        <w:t xml:space="preserve">(cannabis </w:t>
      </w:r>
      <w:proofErr w:type="spellStart"/>
      <w:r w:rsidRPr="00620A3C">
        <w:rPr>
          <w:lang w:val="en-GB"/>
        </w:rPr>
        <w:t>sativa</w:t>
      </w:r>
      <w:proofErr w:type="spellEnd"/>
      <w:r w:rsidRPr="00620A3C">
        <w:rPr>
          <w:lang w:val="en-GB"/>
        </w:rPr>
        <w:t xml:space="preserve"> L., Cultivar ‘</w:t>
      </w:r>
      <w:proofErr w:type="spellStart"/>
      <w:r w:rsidRPr="00620A3C">
        <w:rPr>
          <w:lang w:val="en-GB"/>
        </w:rPr>
        <w:t>Santhica</w:t>
      </w:r>
      <w:proofErr w:type="spellEnd"/>
      <w:r w:rsidRPr="00620A3C">
        <w:rPr>
          <w:lang w:val="en-GB"/>
        </w:rPr>
        <w:t xml:space="preserve"> 27’) w</w:t>
      </w:r>
      <w:r w:rsidR="001B4F55" w:rsidRPr="00620A3C">
        <w:rPr>
          <w:lang w:val="en-GB"/>
        </w:rPr>
        <w:t>ere</w:t>
      </w:r>
      <w:r w:rsidRPr="00620A3C">
        <w:rPr>
          <w:lang w:val="en-GB"/>
        </w:rPr>
        <w:t xml:space="preserve"> cultivated in south of France near </w:t>
      </w:r>
      <w:proofErr w:type="spellStart"/>
      <w:r w:rsidRPr="00620A3C">
        <w:rPr>
          <w:lang w:val="en-GB"/>
        </w:rPr>
        <w:t>Alès</w:t>
      </w:r>
      <w:proofErr w:type="spellEnd"/>
      <w:r w:rsidR="001B4F55" w:rsidRPr="00620A3C">
        <w:rPr>
          <w:lang w:val="en-GB"/>
        </w:rPr>
        <w:t xml:space="preserve"> and harvested at the seed maturity. The retting of plants was conducted on the field</w:t>
      </w:r>
      <w:r w:rsidR="00A37B92" w:rsidRPr="00620A3C">
        <w:rPr>
          <w:lang w:val="en-GB"/>
        </w:rPr>
        <w:t xml:space="preserve"> for nine weeks. </w:t>
      </w:r>
      <w:r w:rsidR="00787759" w:rsidRPr="00620A3C">
        <w:rPr>
          <w:lang w:val="en-GB"/>
        </w:rPr>
        <w:t>Regularly</w:t>
      </w:r>
      <w:r w:rsidR="00DB2F5A" w:rsidRPr="00620A3C">
        <w:rPr>
          <w:lang w:val="en-GB"/>
        </w:rPr>
        <w:t xml:space="preserve"> hemp stems were collected (each week </w:t>
      </w:r>
      <w:r w:rsidR="00682EBD" w:rsidRPr="00620A3C">
        <w:rPr>
          <w:lang w:val="en-GB"/>
        </w:rPr>
        <w:t xml:space="preserve">until week 7 and then two weeks later at the end of the retting period). At each </w:t>
      </w:r>
      <w:r w:rsidR="00404CAF" w:rsidRPr="00620A3C">
        <w:rPr>
          <w:lang w:val="en-GB"/>
        </w:rPr>
        <w:t xml:space="preserve">sampling </w:t>
      </w:r>
      <w:r w:rsidR="00682EBD" w:rsidRPr="00620A3C">
        <w:rPr>
          <w:lang w:val="en-GB"/>
        </w:rPr>
        <w:t>time, 100g of stems was</w:t>
      </w:r>
      <w:r w:rsidR="002A3F9B" w:rsidRPr="00620A3C">
        <w:rPr>
          <w:lang w:val="en-GB"/>
        </w:rPr>
        <w:t xml:space="preserve"> introduced</w:t>
      </w:r>
      <w:r w:rsidR="00404CAF" w:rsidRPr="00620A3C">
        <w:rPr>
          <w:lang w:val="en-GB"/>
        </w:rPr>
        <w:t xml:space="preserve"> in a </w:t>
      </w:r>
      <w:proofErr w:type="spellStart"/>
      <w:r w:rsidR="00404CAF" w:rsidRPr="00620A3C">
        <w:rPr>
          <w:lang w:val="en-GB"/>
        </w:rPr>
        <w:t>Nalophan</w:t>
      </w:r>
      <w:proofErr w:type="spellEnd"/>
      <w:r w:rsidR="00404CAF" w:rsidRPr="00620A3C">
        <w:rPr>
          <w:lang w:val="en-GB"/>
        </w:rPr>
        <w:t>© bags. This bag was then filled with 40L of dry compressed air and let in a room with stable thermal conditions</w:t>
      </w:r>
      <w:r w:rsidR="005B0F59" w:rsidRPr="00620A3C">
        <w:rPr>
          <w:lang w:val="en-GB"/>
        </w:rPr>
        <w:t xml:space="preserve"> until stabilization</w:t>
      </w:r>
      <w:r w:rsidR="00404CAF" w:rsidRPr="00620A3C">
        <w:rPr>
          <w:lang w:val="en-GB"/>
        </w:rPr>
        <w:t xml:space="preserve">. </w:t>
      </w:r>
    </w:p>
    <w:p w14:paraId="3406D2D2" w14:textId="5BC13F97" w:rsidR="00682EBD" w:rsidRPr="00620A3C" w:rsidRDefault="00682EBD" w:rsidP="00530589">
      <w:pPr>
        <w:pStyle w:val="CETBodytext"/>
        <w:rPr>
          <w:lang w:val="en-GB"/>
        </w:rPr>
      </w:pPr>
    </w:p>
    <w:p w14:paraId="5F17336C" w14:textId="5B24B2A5" w:rsidR="00B273B8" w:rsidRPr="00620A3C" w:rsidRDefault="000915F6" w:rsidP="00DF351E">
      <w:pPr>
        <w:pStyle w:val="CETheadingx"/>
        <w:rPr>
          <w:lang w:val="en-GB"/>
        </w:rPr>
      </w:pPr>
      <w:proofErr w:type="spellStart"/>
      <w:r w:rsidRPr="00620A3C">
        <w:rPr>
          <w:lang w:val="en-GB"/>
        </w:rPr>
        <w:t>Physico</w:t>
      </w:r>
      <w:proofErr w:type="spellEnd"/>
      <w:r w:rsidRPr="00620A3C">
        <w:rPr>
          <w:lang w:val="en-GB"/>
        </w:rPr>
        <w:t>-chemical and olfactometric</w:t>
      </w:r>
      <w:r w:rsidR="00B273B8" w:rsidRPr="00620A3C">
        <w:rPr>
          <w:lang w:val="en-GB"/>
        </w:rPr>
        <w:t xml:space="preserve"> analyses</w:t>
      </w:r>
    </w:p>
    <w:p w14:paraId="2ED56595" w14:textId="482FD035" w:rsidR="00B273B8" w:rsidRDefault="000915F6" w:rsidP="00530589">
      <w:pPr>
        <w:pStyle w:val="CETBodytext"/>
        <w:rPr>
          <w:lang w:val="en-GB"/>
        </w:rPr>
      </w:pPr>
      <w:proofErr w:type="spellStart"/>
      <w:r w:rsidRPr="00620A3C">
        <w:rPr>
          <w:lang w:val="en-GB"/>
        </w:rPr>
        <w:t>Physico</w:t>
      </w:r>
      <w:proofErr w:type="spellEnd"/>
      <w:r w:rsidRPr="00620A3C">
        <w:rPr>
          <w:lang w:val="en-GB"/>
        </w:rPr>
        <w:t>-chemical analyses</w:t>
      </w:r>
      <w:r w:rsidR="00643CD4" w:rsidRPr="00620A3C">
        <w:rPr>
          <w:lang w:val="en-GB"/>
        </w:rPr>
        <w:t xml:space="preserve"> by thermal desorption-gas chromatography-mass spectrometry</w:t>
      </w:r>
      <w:r w:rsidRPr="00620A3C">
        <w:rPr>
          <w:lang w:val="en-GB"/>
        </w:rPr>
        <w:t xml:space="preserve"> </w:t>
      </w:r>
      <w:r w:rsidR="00A33592" w:rsidRPr="00620A3C">
        <w:rPr>
          <w:lang w:val="en-GB"/>
        </w:rPr>
        <w:t xml:space="preserve">and odour concentration analyses </w:t>
      </w:r>
      <w:r w:rsidRPr="00620A3C">
        <w:rPr>
          <w:lang w:val="en-GB"/>
        </w:rPr>
        <w:t xml:space="preserve">were conducted according the protocol described in </w:t>
      </w:r>
      <w:proofErr w:type="spellStart"/>
      <w:r w:rsidR="00561A88">
        <w:rPr>
          <w:rFonts w:cs="Arial"/>
          <w:lang w:val="en-GB"/>
        </w:rPr>
        <w:t>Mazian</w:t>
      </w:r>
      <w:proofErr w:type="spellEnd"/>
      <w:r w:rsidR="00561A88">
        <w:rPr>
          <w:rFonts w:cs="Arial"/>
          <w:lang w:val="en-GB"/>
        </w:rPr>
        <w:t xml:space="preserve"> et al. (2019)</w:t>
      </w:r>
      <w:r w:rsidR="00A33592" w:rsidRPr="00620A3C">
        <w:rPr>
          <w:lang w:val="en-GB"/>
        </w:rPr>
        <w:t>.</w:t>
      </w:r>
      <w:r w:rsidR="00FB67B0" w:rsidRPr="00620A3C">
        <w:rPr>
          <w:lang w:val="en-GB"/>
        </w:rPr>
        <w:t xml:space="preserve"> The </w:t>
      </w:r>
      <w:r w:rsidR="00C258B3" w:rsidRPr="00620A3C">
        <w:rPr>
          <w:lang w:val="en-GB"/>
        </w:rPr>
        <w:t xml:space="preserve">best possible </w:t>
      </w:r>
      <w:r w:rsidR="00FB67B0" w:rsidRPr="00620A3C">
        <w:rPr>
          <w:lang w:val="en-GB"/>
        </w:rPr>
        <w:t xml:space="preserve">quantification </w:t>
      </w:r>
      <w:r w:rsidR="00C258B3" w:rsidRPr="00620A3C">
        <w:rPr>
          <w:lang w:val="en-GB"/>
        </w:rPr>
        <w:t>is realized for</w:t>
      </w:r>
      <w:r w:rsidR="00FB67B0" w:rsidRPr="00620A3C">
        <w:rPr>
          <w:lang w:val="en-GB"/>
        </w:rPr>
        <w:t xml:space="preserve"> each </w:t>
      </w:r>
      <w:r w:rsidR="00C258B3" w:rsidRPr="00620A3C">
        <w:rPr>
          <w:lang w:val="en-GB"/>
        </w:rPr>
        <w:t>compound: if the compound was used as standard the real concentration is calculated if not the mean of standard for each family is used to quantify the compound.</w:t>
      </w:r>
      <w:r w:rsidR="00FB67B0" w:rsidRPr="00620A3C">
        <w:rPr>
          <w:lang w:val="en-GB"/>
        </w:rPr>
        <w:t xml:space="preserve"> </w:t>
      </w:r>
    </w:p>
    <w:p w14:paraId="1CA06C9C" w14:textId="1D706D91" w:rsidR="00561A88" w:rsidRPr="00620A3C" w:rsidRDefault="00561A88" w:rsidP="00530589">
      <w:pPr>
        <w:pStyle w:val="CETBodytext"/>
        <w:rPr>
          <w:lang w:val="en-GB"/>
        </w:rPr>
      </w:pPr>
      <w:r>
        <w:rPr>
          <w:lang w:val="en-GB"/>
        </w:rPr>
        <w:t>Odour concentration is measured according the EN 13725 (2003).</w:t>
      </w:r>
    </w:p>
    <w:p w14:paraId="636848BC" w14:textId="59B227E0" w:rsidR="004B0354" w:rsidRPr="00620A3C" w:rsidRDefault="001E0A04" w:rsidP="00530589">
      <w:pPr>
        <w:pStyle w:val="CETBodytext"/>
        <w:rPr>
          <w:lang w:val="en-GB"/>
        </w:rPr>
      </w:pPr>
      <w:r w:rsidRPr="00620A3C">
        <w:rPr>
          <w:lang w:val="en-GB"/>
        </w:rPr>
        <w:t xml:space="preserve">Odour </w:t>
      </w:r>
      <w:r w:rsidR="003466E3" w:rsidRPr="00620A3C">
        <w:rPr>
          <w:lang w:val="en-GB"/>
        </w:rPr>
        <w:t>q</w:t>
      </w:r>
      <w:r w:rsidRPr="00620A3C">
        <w:rPr>
          <w:lang w:val="en-GB"/>
        </w:rPr>
        <w:t xml:space="preserve">uality is evaluated </w:t>
      </w:r>
      <w:r w:rsidR="006115FE" w:rsidRPr="00620A3C">
        <w:rPr>
          <w:lang w:val="en-GB"/>
        </w:rPr>
        <w:t>according a non-oriented method</w:t>
      </w:r>
      <w:r w:rsidRPr="00620A3C">
        <w:rPr>
          <w:lang w:val="en-GB"/>
        </w:rPr>
        <w:t xml:space="preserve"> developed by </w:t>
      </w:r>
      <w:proofErr w:type="spellStart"/>
      <w:r w:rsidRPr="00620A3C">
        <w:rPr>
          <w:lang w:val="en-GB"/>
        </w:rPr>
        <w:t>Olentica</w:t>
      </w:r>
      <w:proofErr w:type="spellEnd"/>
      <w:r w:rsidR="006115FE" w:rsidRPr="00620A3C">
        <w:rPr>
          <w:lang w:val="en-GB"/>
        </w:rPr>
        <w:t xml:space="preserve"> and LGEI and presented in</w:t>
      </w:r>
      <w:r w:rsidR="006D6CA6" w:rsidRPr="00620A3C">
        <w:rPr>
          <w:lang w:val="en-GB"/>
        </w:rPr>
        <w:t xml:space="preserve"> </w:t>
      </w:r>
      <w:r w:rsidR="00561A88">
        <w:rPr>
          <w:rFonts w:cs="Arial"/>
          <w:lang w:val="en-GB"/>
        </w:rPr>
        <w:t>Medjkoune (2018)</w:t>
      </w:r>
      <w:r w:rsidR="006115FE" w:rsidRPr="00620A3C">
        <w:rPr>
          <w:lang w:val="en-GB"/>
        </w:rPr>
        <w:t>.</w:t>
      </w:r>
    </w:p>
    <w:p w14:paraId="4BA6D766" w14:textId="498D73D3" w:rsidR="00B273B8" w:rsidRPr="00620A3C" w:rsidRDefault="006115FE" w:rsidP="00DF351E">
      <w:pPr>
        <w:pStyle w:val="CETheadingx"/>
        <w:rPr>
          <w:lang w:val="en-GB"/>
        </w:rPr>
      </w:pPr>
      <w:r w:rsidRPr="00620A3C">
        <w:rPr>
          <w:lang w:val="en-GB"/>
        </w:rPr>
        <w:t>Determination of VOCs responsible of odours</w:t>
      </w:r>
    </w:p>
    <w:p w14:paraId="7DB808EE" w14:textId="77777777" w:rsidR="00B273B8" w:rsidRPr="00620A3C" w:rsidRDefault="00B273B8" w:rsidP="00530589">
      <w:pPr>
        <w:pStyle w:val="CETBodytext"/>
        <w:rPr>
          <w:lang w:val="en-GB"/>
        </w:rPr>
      </w:pPr>
    </w:p>
    <w:p w14:paraId="03E3D2E0" w14:textId="49A47233" w:rsidR="00B26F7E" w:rsidRPr="00620A3C" w:rsidRDefault="00B26F7E" w:rsidP="00530589">
      <w:pPr>
        <w:pStyle w:val="CETBodytext"/>
        <w:rPr>
          <w:lang w:val="en-GB"/>
        </w:rPr>
      </w:pPr>
      <w:r w:rsidRPr="00620A3C">
        <w:rPr>
          <w:lang w:val="en-GB"/>
        </w:rPr>
        <w:t xml:space="preserve">VOCs responsible of odour during the retting process </w:t>
      </w:r>
      <w:r w:rsidR="00EC1054" w:rsidRPr="00620A3C">
        <w:rPr>
          <w:lang w:val="en-GB"/>
        </w:rPr>
        <w:t xml:space="preserve">are identified by calculating odour activity values </w:t>
      </w:r>
      <w:r w:rsidR="007E49B7" w:rsidRPr="00620A3C">
        <w:rPr>
          <w:lang w:val="en-GB"/>
        </w:rPr>
        <w:t xml:space="preserve">(OAV) </w:t>
      </w:r>
      <w:r w:rsidR="00EC1054" w:rsidRPr="00620A3C">
        <w:rPr>
          <w:lang w:val="en-GB"/>
        </w:rPr>
        <w:t>for all the identified compounds</w:t>
      </w:r>
      <w:r w:rsidRPr="00620A3C">
        <w:rPr>
          <w:lang w:val="en-GB"/>
        </w:rPr>
        <w:t xml:space="preserve"> </w:t>
      </w:r>
      <w:r w:rsidRPr="00620A3C">
        <w:rPr>
          <w:rFonts w:cs="Arial"/>
          <w:lang w:val="en-GB"/>
        </w:rPr>
        <w:t>(</w:t>
      </w:r>
      <w:proofErr w:type="spellStart"/>
      <w:r w:rsidRPr="00620A3C">
        <w:rPr>
          <w:rFonts w:cs="Arial"/>
          <w:lang w:val="en-GB"/>
        </w:rPr>
        <w:t>Cariou</w:t>
      </w:r>
      <w:proofErr w:type="spellEnd"/>
      <w:r w:rsidRPr="00620A3C">
        <w:rPr>
          <w:rFonts w:cs="Arial"/>
          <w:lang w:val="en-GB"/>
        </w:rPr>
        <w:t xml:space="preserve"> et al., 2016)</w:t>
      </w:r>
      <w:r w:rsidR="00EC1054" w:rsidRPr="00620A3C">
        <w:rPr>
          <w:lang w:val="en-GB"/>
        </w:rPr>
        <w:t>.</w:t>
      </w:r>
    </w:p>
    <w:p w14:paraId="6E4FBDB6" w14:textId="1F2F41C2" w:rsidR="00AE75ED" w:rsidRPr="00620A3C" w:rsidRDefault="00CB45A1" w:rsidP="00AE75ED">
      <w:pPr>
        <w:pStyle w:val="CETBodytext"/>
        <w:rPr>
          <w:rFonts w:ascii="Cambria Math" w:hAnsi="Cambria Math" w:cs="Arial"/>
          <w:sz w:val="20"/>
          <w:lang w:val="en-GB"/>
          <w:oMath/>
        </w:rPr>
      </w:pPr>
      <m:oMathPara>
        <m:oMath>
          <m:sSub>
            <m:sSubPr>
              <m:ctrlPr>
                <w:rPr>
                  <w:rFonts w:ascii="Cambria Math" w:hAnsi="Cambria Math" w:cs="Arial"/>
                  <w:i/>
                  <w:sz w:val="20"/>
                  <w:lang w:val="en-GB"/>
                </w:rPr>
              </m:ctrlPr>
            </m:sSubPr>
            <m:e>
              <m:r>
                <w:rPr>
                  <w:rFonts w:ascii="Cambria Math" w:hAnsi="Cambria Math" w:cs="Arial"/>
                  <w:sz w:val="20"/>
                  <w:lang w:val="en-GB"/>
                </w:rPr>
                <m:t>OAV</m:t>
              </m:r>
            </m:e>
            <m:sub>
              <m:r>
                <w:rPr>
                  <w:rFonts w:ascii="Cambria Math" w:hAnsi="Cambria Math" w:cs="Arial"/>
                  <w:sz w:val="20"/>
                  <w:lang w:val="en-GB"/>
                </w:rPr>
                <m:t>i</m:t>
              </m:r>
            </m:sub>
          </m:sSub>
          <m:r>
            <w:rPr>
              <w:rFonts w:ascii="Cambria Math" w:hAnsi="Cambria Math" w:cs="Arial"/>
              <w:sz w:val="20"/>
              <w:lang w:val="en-GB"/>
            </w:rPr>
            <m:t>=</m:t>
          </m:r>
          <m:f>
            <m:fPr>
              <m:ctrlPr>
                <w:rPr>
                  <w:rFonts w:ascii="Cambria Math" w:hAnsi="Cambria Math" w:cs="Arial"/>
                  <w:i/>
                  <w:sz w:val="20"/>
                  <w:lang w:val="en-GB"/>
                </w:rPr>
              </m:ctrlPr>
            </m:fPr>
            <m:num>
              <m:sSub>
                <m:sSubPr>
                  <m:ctrlPr>
                    <w:rPr>
                      <w:rFonts w:ascii="Cambria Math" w:hAnsi="Cambria Math" w:cs="Arial"/>
                      <w:i/>
                      <w:sz w:val="20"/>
                      <w:lang w:val="en-GB"/>
                    </w:rPr>
                  </m:ctrlPr>
                </m:sSubPr>
                <m:e>
                  <m:r>
                    <w:rPr>
                      <w:rFonts w:ascii="Cambria Math" w:hAnsi="Cambria Math" w:cs="Arial"/>
                      <w:sz w:val="20"/>
                      <w:lang w:val="en-GB"/>
                    </w:rPr>
                    <m:t>C</m:t>
                  </m:r>
                </m:e>
                <m:sub>
                  <m:r>
                    <w:rPr>
                      <w:rFonts w:ascii="Cambria Math" w:hAnsi="Cambria Math" w:cs="Arial"/>
                      <w:sz w:val="20"/>
                      <w:lang w:val="en-GB"/>
                    </w:rPr>
                    <m:t>i</m:t>
                  </m:r>
                </m:sub>
              </m:sSub>
            </m:num>
            <m:den>
              <m:sSub>
                <m:sSubPr>
                  <m:ctrlPr>
                    <w:rPr>
                      <w:rFonts w:ascii="Cambria Math" w:hAnsi="Cambria Math" w:cs="Arial"/>
                      <w:i/>
                      <w:sz w:val="20"/>
                      <w:lang w:val="en-GB"/>
                    </w:rPr>
                  </m:ctrlPr>
                </m:sSubPr>
                <m:e>
                  <m:r>
                    <w:rPr>
                      <w:rFonts w:ascii="Cambria Math" w:hAnsi="Cambria Math" w:cs="Arial"/>
                      <w:sz w:val="20"/>
                      <w:lang w:val="en-GB"/>
                    </w:rPr>
                    <m:t>ODT</m:t>
                  </m:r>
                </m:e>
                <m:sub>
                  <m:r>
                    <w:rPr>
                      <w:rFonts w:ascii="Cambria Math" w:hAnsi="Cambria Math" w:cs="Arial"/>
                      <w:sz w:val="20"/>
                      <w:lang w:val="en-GB"/>
                    </w:rPr>
                    <m:t>i</m:t>
                  </m:r>
                </m:sub>
              </m:sSub>
            </m:den>
          </m:f>
        </m:oMath>
      </m:oMathPara>
    </w:p>
    <w:p w14:paraId="042DE2BC" w14:textId="77777777" w:rsidR="00AE75ED" w:rsidRPr="00620A3C" w:rsidRDefault="00CB45A1" w:rsidP="00AE75ED">
      <w:pPr>
        <w:pStyle w:val="CETBodytext"/>
        <w:rPr>
          <w:sz w:val="14"/>
          <w:lang w:val="en-GB"/>
        </w:rPr>
      </w:pPr>
      <m:oMath>
        <m:sSub>
          <m:sSubPr>
            <m:ctrlPr>
              <w:rPr>
                <w:rFonts w:ascii="Cambria Math" w:hAnsi="Cambria Math"/>
                <w:i/>
                <w:sz w:val="16"/>
                <w:lang w:val="en-GB"/>
              </w:rPr>
            </m:ctrlPr>
          </m:sSubPr>
          <m:e>
            <m:r>
              <w:rPr>
                <w:rFonts w:ascii="Cambria Math" w:hAnsi="Cambria Math"/>
                <w:sz w:val="16"/>
                <w:lang w:val="en-GB"/>
              </w:rPr>
              <m:t>OAV</m:t>
            </m:r>
          </m:e>
          <m:sub>
            <m:r>
              <w:rPr>
                <w:rFonts w:ascii="Cambria Math" w:hAnsi="Cambria Math"/>
                <w:sz w:val="16"/>
                <w:lang w:val="en-GB"/>
              </w:rPr>
              <m:t>i</m:t>
            </m:r>
          </m:sub>
        </m:sSub>
      </m:oMath>
      <w:r w:rsidR="00AE75ED" w:rsidRPr="00620A3C">
        <w:rPr>
          <w:sz w:val="14"/>
          <w:lang w:val="en-GB"/>
        </w:rPr>
        <w:t xml:space="preserve"> : Odor Activity Value of compound </w:t>
      </w:r>
      <w:proofErr w:type="spellStart"/>
      <w:r w:rsidR="00AE75ED" w:rsidRPr="00620A3C">
        <w:rPr>
          <w:rFonts w:asciiTheme="majorHAnsi" w:hAnsiTheme="majorHAnsi"/>
          <w:i/>
          <w:sz w:val="14"/>
          <w:lang w:val="en-GB"/>
        </w:rPr>
        <w:t>i</w:t>
      </w:r>
      <w:proofErr w:type="spellEnd"/>
      <w:r w:rsidR="00AE75ED" w:rsidRPr="00620A3C">
        <w:rPr>
          <w:sz w:val="14"/>
          <w:lang w:val="en-GB"/>
        </w:rPr>
        <w:t xml:space="preserve"> (dimensionless)</w:t>
      </w:r>
    </w:p>
    <w:p w14:paraId="6F600443" w14:textId="77777777" w:rsidR="00AE75ED" w:rsidRPr="00620A3C" w:rsidRDefault="00CB45A1" w:rsidP="00AE75ED">
      <w:pPr>
        <w:pStyle w:val="CETBodytext"/>
        <w:rPr>
          <w:sz w:val="14"/>
          <w:lang w:val="en-GB"/>
        </w:rPr>
      </w:pPr>
      <m:oMath>
        <m:sSub>
          <m:sSubPr>
            <m:ctrlPr>
              <w:rPr>
                <w:rFonts w:ascii="Cambria Math" w:hAnsi="Cambria Math"/>
                <w:i/>
                <w:sz w:val="16"/>
                <w:lang w:val="en-GB"/>
              </w:rPr>
            </m:ctrlPr>
          </m:sSubPr>
          <m:e>
            <m:r>
              <w:rPr>
                <w:rFonts w:ascii="Cambria Math" w:hAnsi="Cambria Math"/>
                <w:sz w:val="16"/>
                <w:lang w:val="en-GB"/>
              </w:rPr>
              <m:t>C</m:t>
            </m:r>
          </m:e>
          <m:sub>
            <m:r>
              <w:rPr>
                <w:rFonts w:ascii="Cambria Math" w:hAnsi="Cambria Math"/>
                <w:sz w:val="16"/>
                <w:lang w:val="en-GB"/>
              </w:rPr>
              <m:t>i</m:t>
            </m:r>
          </m:sub>
        </m:sSub>
      </m:oMath>
      <w:r w:rsidR="00AE75ED" w:rsidRPr="00620A3C">
        <w:rPr>
          <w:sz w:val="14"/>
          <w:lang w:val="en-GB"/>
        </w:rPr>
        <w:t xml:space="preserve"> : Chemical concentration of compound </w:t>
      </w:r>
      <w:proofErr w:type="spellStart"/>
      <w:r w:rsidR="00AE75ED" w:rsidRPr="00620A3C">
        <w:rPr>
          <w:rFonts w:asciiTheme="majorHAnsi" w:hAnsiTheme="majorHAnsi"/>
          <w:i/>
          <w:sz w:val="14"/>
          <w:lang w:val="en-GB"/>
        </w:rPr>
        <w:t>i</w:t>
      </w:r>
      <w:proofErr w:type="spellEnd"/>
      <w:r w:rsidR="00AE75ED" w:rsidRPr="00620A3C">
        <w:rPr>
          <w:sz w:val="14"/>
          <w:lang w:val="en-GB"/>
        </w:rPr>
        <w:t xml:space="preserve"> (mg.m</w:t>
      </w:r>
      <w:r w:rsidR="00AE75ED" w:rsidRPr="00620A3C">
        <w:rPr>
          <w:sz w:val="14"/>
          <w:vertAlign w:val="superscript"/>
          <w:lang w:val="en-GB"/>
        </w:rPr>
        <w:t>-3</w:t>
      </w:r>
      <w:r w:rsidR="00AE75ED" w:rsidRPr="00620A3C">
        <w:rPr>
          <w:sz w:val="14"/>
          <w:lang w:val="en-GB"/>
        </w:rPr>
        <w:t>)</w:t>
      </w:r>
    </w:p>
    <w:p w14:paraId="5190607F" w14:textId="77777777" w:rsidR="00AE75ED" w:rsidRPr="00620A3C" w:rsidRDefault="00CB45A1" w:rsidP="00AE75ED">
      <w:pPr>
        <w:pStyle w:val="CETBodytext"/>
        <w:rPr>
          <w:sz w:val="14"/>
          <w:lang w:val="en-GB"/>
        </w:rPr>
      </w:pPr>
      <m:oMath>
        <m:sSub>
          <m:sSubPr>
            <m:ctrlPr>
              <w:rPr>
                <w:rFonts w:ascii="Cambria Math" w:hAnsi="Cambria Math"/>
                <w:i/>
                <w:sz w:val="16"/>
                <w:lang w:val="en-GB"/>
              </w:rPr>
            </m:ctrlPr>
          </m:sSubPr>
          <m:e>
            <m:r>
              <w:rPr>
                <w:rFonts w:ascii="Cambria Math" w:hAnsi="Cambria Math"/>
                <w:sz w:val="16"/>
                <w:lang w:val="en-GB"/>
              </w:rPr>
              <m:t>ODT</m:t>
            </m:r>
          </m:e>
          <m:sub>
            <m:r>
              <w:rPr>
                <w:rFonts w:ascii="Cambria Math" w:hAnsi="Cambria Math"/>
                <w:sz w:val="16"/>
                <w:lang w:val="en-GB"/>
              </w:rPr>
              <m:t>i</m:t>
            </m:r>
          </m:sub>
        </m:sSub>
      </m:oMath>
      <w:r w:rsidR="00AE75ED" w:rsidRPr="00620A3C">
        <w:rPr>
          <w:sz w:val="14"/>
          <w:lang w:val="en-GB"/>
        </w:rPr>
        <w:t xml:space="preserve"> : Odor Detection Threshold of compound </w:t>
      </w:r>
      <w:proofErr w:type="spellStart"/>
      <w:r w:rsidR="00AE75ED" w:rsidRPr="00620A3C">
        <w:rPr>
          <w:rFonts w:asciiTheme="majorHAnsi" w:hAnsiTheme="majorHAnsi"/>
          <w:i/>
          <w:sz w:val="14"/>
          <w:lang w:val="en-GB"/>
        </w:rPr>
        <w:t>i</w:t>
      </w:r>
      <w:proofErr w:type="spellEnd"/>
      <w:r w:rsidR="00AE75ED" w:rsidRPr="00620A3C">
        <w:rPr>
          <w:sz w:val="14"/>
          <w:lang w:val="en-GB"/>
        </w:rPr>
        <w:t xml:space="preserve"> (mg.m</w:t>
      </w:r>
      <w:r w:rsidR="00AE75ED" w:rsidRPr="00620A3C">
        <w:rPr>
          <w:sz w:val="14"/>
          <w:vertAlign w:val="superscript"/>
          <w:lang w:val="en-GB"/>
        </w:rPr>
        <w:t>-3</w:t>
      </w:r>
      <w:r w:rsidR="00AE75ED" w:rsidRPr="00620A3C">
        <w:rPr>
          <w:sz w:val="14"/>
          <w:lang w:val="en-GB"/>
        </w:rPr>
        <w:t>)</w:t>
      </w:r>
    </w:p>
    <w:p w14:paraId="4C40FFB1" w14:textId="77777777" w:rsidR="00AE75ED" w:rsidRPr="00620A3C" w:rsidRDefault="00AE75ED" w:rsidP="00530589">
      <w:pPr>
        <w:pStyle w:val="CETBodytext"/>
        <w:rPr>
          <w:lang w:val="en-GB"/>
        </w:rPr>
      </w:pPr>
    </w:p>
    <w:p w14:paraId="164F372D" w14:textId="165288E0" w:rsidR="00C258B3" w:rsidRPr="00620A3C" w:rsidRDefault="008E022C" w:rsidP="00530589">
      <w:pPr>
        <w:pStyle w:val="CETBodytext"/>
        <w:rPr>
          <w:lang w:val="en-GB"/>
        </w:rPr>
      </w:pPr>
      <w:r w:rsidRPr="00620A3C">
        <w:rPr>
          <w:lang w:val="en-GB"/>
        </w:rPr>
        <w:t>Odour detection thresholds</w:t>
      </w:r>
      <w:r w:rsidR="007E49B7" w:rsidRPr="00620A3C">
        <w:rPr>
          <w:lang w:val="en-GB"/>
        </w:rPr>
        <w:t xml:space="preserve"> (ODT)</w:t>
      </w:r>
      <w:r w:rsidRPr="00620A3C">
        <w:rPr>
          <w:lang w:val="en-GB"/>
        </w:rPr>
        <w:t xml:space="preserve"> are not available for all compounds</w:t>
      </w:r>
      <w:r w:rsidR="007E49B7" w:rsidRPr="00620A3C">
        <w:rPr>
          <w:lang w:val="en-GB"/>
        </w:rPr>
        <w:t>. So, if the ODT was measured in the lab, the value is used to calculate OAV. If an individual ODT is referenced in the literature (</w:t>
      </w:r>
      <w:r w:rsidR="007E49B7" w:rsidRPr="00620A3C">
        <w:rPr>
          <w:rFonts w:cs="Arial"/>
          <w:lang w:val="en-GB"/>
        </w:rPr>
        <w:t xml:space="preserve">(Van </w:t>
      </w:r>
      <w:proofErr w:type="spellStart"/>
      <w:r w:rsidR="007E49B7" w:rsidRPr="00620A3C">
        <w:rPr>
          <w:rFonts w:cs="Arial"/>
          <w:lang w:val="en-GB"/>
        </w:rPr>
        <w:t>Gemert</w:t>
      </w:r>
      <w:proofErr w:type="spellEnd"/>
      <w:r w:rsidR="007E49B7" w:rsidRPr="00620A3C">
        <w:rPr>
          <w:rFonts w:cs="Arial"/>
          <w:lang w:val="en-GB"/>
        </w:rPr>
        <w:t>, 2011)</w:t>
      </w:r>
      <w:r w:rsidR="007E49B7" w:rsidRPr="00620A3C">
        <w:rPr>
          <w:lang w:val="en-GB"/>
        </w:rPr>
        <w:t xml:space="preserve">, the geometric mean of all values for the compound is used and if no ODT is available, the geometric mean of all ODT </w:t>
      </w:r>
      <w:r w:rsidR="00EC6270" w:rsidRPr="00620A3C">
        <w:rPr>
          <w:lang w:val="en-GB"/>
        </w:rPr>
        <w:t xml:space="preserve">of </w:t>
      </w:r>
      <w:r w:rsidR="007E49B7" w:rsidRPr="00620A3C">
        <w:rPr>
          <w:lang w:val="en-GB"/>
        </w:rPr>
        <w:t xml:space="preserve">the </w:t>
      </w:r>
      <w:r w:rsidR="00EC6270" w:rsidRPr="00620A3C">
        <w:rPr>
          <w:lang w:val="en-GB"/>
        </w:rPr>
        <w:t xml:space="preserve">compound chemical </w:t>
      </w:r>
      <w:r w:rsidR="007E49B7" w:rsidRPr="00620A3C">
        <w:rPr>
          <w:lang w:val="en-GB"/>
        </w:rPr>
        <w:t>family is used</w:t>
      </w:r>
      <w:r w:rsidR="001E0A04" w:rsidRPr="00620A3C">
        <w:rPr>
          <w:lang w:val="en-GB"/>
        </w:rPr>
        <w:t xml:space="preserve"> to estimate an individual ODT</w:t>
      </w:r>
      <w:r w:rsidR="007E49B7" w:rsidRPr="00620A3C">
        <w:rPr>
          <w:lang w:val="en-GB"/>
        </w:rPr>
        <w:t xml:space="preserve">.   </w:t>
      </w:r>
    </w:p>
    <w:p w14:paraId="749E0C6E" w14:textId="4684DC23" w:rsidR="00AE75ED" w:rsidRPr="00620A3C" w:rsidRDefault="00E43C7B" w:rsidP="00DC149D">
      <w:pPr>
        <w:pStyle w:val="CETBodytext"/>
        <w:tabs>
          <w:tab w:val="left" w:pos="5670"/>
        </w:tabs>
        <w:rPr>
          <w:lang w:val="en-GB"/>
        </w:rPr>
      </w:pPr>
      <w:r w:rsidRPr="00620A3C">
        <w:rPr>
          <w:lang w:val="en-GB"/>
        </w:rPr>
        <w:t xml:space="preserve">Then, the </w:t>
      </w:r>
      <w:r w:rsidR="00FC53BC" w:rsidRPr="00620A3C">
        <w:rPr>
          <w:lang w:val="en-GB"/>
        </w:rPr>
        <w:t>sum of all the odour activity values is</w:t>
      </w:r>
      <w:r w:rsidRPr="00620A3C">
        <w:rPr>
          <w:lang w:val="en-GB"/>
        </w:rPr>
        <w:t xml:space="preserve"> compared with odour concentration</w:t>
      </w:r>
      <w:r w:rsidR="00FC53BC" w:rsidRPr="00620A3C">
        <w:rPr>
          <w:lang w:val="en-GB"/>
        </w:rPr>
        <w:t xml:space="preserve">. </w:t>
      </w:r>
      <w:r w:rsidR="00DC149D" w:rsidRPr="00620A3C">
        <w:rPr>
          <w:lang w:val="en-GB"/>
        </w:rPr>
        <w:t>If</w:t>
      </w:r>
      <w:r w:rsidR="006115FE" w:rsidRPr="00620A3C">
        <w:rPr>
          <w:lang w:val="en-GB"/>
        </w:rPr>
        <w:t xml:space="preserve"> the two values are in the same order of magnitude</w:t>
      </w:r>
      <w:r w:rsidR="00DC149D" w:rsidRPr="00620A3C">
        <w:rPr>
          <w:lang w:val="en-GB"/>
        </w:rPr>
        <w:t xml:space="preserve">, all the molecules responsible of odours are considered in our opinion. To confirm </w:t>
      </w:r>
      <w:r w:rsidR="00643CD4" w:rsidRPr="00620A3C">
        <w:rPr>
          <w:lang w:val="en-GB"/>
        </w:rPr>
        <w:t>this hypothesis</w:t>
      </w:r>
      <w:r w:rsidR="00DC149D" w:rsidRPr="00620A3C">
        <w:rPr>
          <w:lang w:val="en-GB"/>
        </w:rPr>
        <w:t xml:space="preserve">, the odour </w:t>
      </w:r>
      <w:r w:rsidR="00643CD4" w:rsidRPr="00620A3C">
        <w:rPr>
          <w:lang w:val="en-GB"/>
        </w:rPr>
        <w:t>quality obtained with our method is</w:t>
      </w:r>
      <w:r w:rsidR="00DC149D" w:rsidRPr="00620A3C">
        <w:rPr>
          <w:lang w:val="en-GB"/>
        </w:rPr>
        <w:t xml:space="preserve"> compared with individual quality of identified molecules.</w:t>
      </w:r>
      <w:r w:rsidR="000140DB" w:rsidRPr="00620A3C">
        <w:rPr>
          <w:lang w:val="en-GB"/>
        </w:rPr>
        <w:t xml:space="preserve"> If all the olfactory notes are recovered by the individual odour qualities of the different molecules identified then the method is considered valid. If not, odour quality of molecules with an OAV&lt;1 is checked</w:t>
      </w:r>
      <w:r w:rsidR="0043706D" w:rsidRPr="00620A3C">
        <w:rPr>
          <w:lang w:val="en-GB"/>
        </w:rPr>
        <w:t>.</w:t>
      </w:r>
      <w:r w:rsidR="000140DB" w:rsidRPr="00620A3C">
        <w:rPr>
          <w:lang w:val="en-GB"/>
        </w:rPr>
        <w:t xml:space="preserve"> </w:t>
      </w:r>
    </w:p>
    <w:p w14:paraId="183BA027" w14:textId="25B80C57" w:rsidR="00B273B8" w:rsidRPr="00620A3C" w:rsidRDefault="004B0354" w:rsidP="004B0354">
      <w:pPr>
        <w:pStyle w:val="CETHeading1"/>
        <w:rPr>
          <w:lang w:val="en-GB"/>
        </w:rPr>
      </w:pPr>
      <w:r w:rsidRPr="00620A3C">
        <w:rPr>
          <w:lang w:val="en-GB"/>
        </w:rPr>
        <w:t>Results</w:t>
      </w:r>
    </w:p>
    <w:p w14:paraId="21ED3116" w14:textId="534CDAA8" w:rsidR="000313E3" w:rsidRPr="00620A3C" w:rsidRDefault="000313E3" w:rsidP="000313E3">
      <w:pPr>
        <w:pStyle w:val="CETheadingx"/>
        <w:rPr>
          <w:lang w:val="en-GB"/>
        </w:rPr>
      </w:pPr>
      <w:r w:rsidRPr="00620A3C">
        <w:rPr>
          <w:lang w:val="en-GB"/>
        </w:rPr>
        <w:t>Odour concentration versus sum of odour activity value</w:t>
      </w:r>
    </w:p>
    <w:p w14:paraId="3B211AB0" w14:textId="7CDD29B2" w:rsidR="005E12AA" w:rsidRPr="00620A3C" w:rsidRDefault="005E12AA" w:rsidP="005E12AA">
      <w:pPr>
        <w:pStyle w:val="CETBodytext"/>
        <w:rPr>
          <w:lang w:val="en-GB"/>
        </w:rPr>
      </w:pPr>
      <w:r w:rsidRPr="00620A3C">
        <w:rPr>
          <w:lang w:val="en-GB"/>
        </w:rPr>
        <w:t xml:space="preserve">Table 1 </w:t>
      </w:r>
      <w:r w:rsidR="003F2E03">
        <w:rPr>
          <w:lang w:val="en-GB"/>
        </w:rPr>
        <w:t>display</w:t>
      </w:r>
      <w:r w:rsidRPr="00620A3C">
        <w:rPr>
          <w:lang w:val="en-GB"/>
        </w:rPr>
        <w:t>s the comparison between the sum of OAV</w:t>
      </w:r>
      <w:r w:rsidR="006F0D3B" w:rsidRPr="00620A3C">
        <w:rPr>
          <w:lang w:val="en-GB"/>
        </w:rPr>
        <w:t xml:space="preserve"> and</w:t>
      </w:r>
      <w:r w:rsidRPr="00620A3C">
        <w:rPr>
          <w:lang w:val="en-GB"/>
        </w:rPr>
        <w:t xml:space="preserve"> odour concentration measured by olfactometry</w:t>
      </w:r>
      <w:r w:rsidR="00BD2C66" w:rsidRPr="00620A3C">
        <w:rPr>
          <w:lang w:val="en-GB"/>
        </w:rPr>
        <w:t xml:space="preserve"> according the EN13725 standard</w:t>
      </w:r>
      <w:r w:rsidRPr="00620A3C">
        <w:rPr>
          <w:lang w:val="en-GB"/>
        </w:rPr>
        <w:t xml:space="preserve">. </w:t>
      </w:r>
    </w:p>
    <w:p w14:paraId="02172E0E" w14:textId="05E884B0" w:rsidR="00BD2C66" w:rsidRPr="00620A3C" w:rsidRDefault="00BD2C66" w:rsidP="00BD2C66">
      <w:pPr>
        <w:pStyle w:val="CETTabletitle"/>
      </w:pPr>
      <w:r w:rsidRPr="00620A3C">
        <w:t>Table 1: evolution of calculated OAV sum and measured odour concentration</w:t>
      </w:r>
    </w:p>
    <w:tbl>
      <w:tblPr>
        <w:tblW w:w="8822"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694"/>
        <w:gridCol w:w="861"/>
        <w:gridCol w:w="877"/>
        <w:gridCol w:w="878"/>
        <w:gridCol w:w="878"/>
        <w:gridCol w:w="878"/>
        <w:gridCol w:w="878"/>
        <w:gridCol w:w="878"/>
      </w:tblGrid>
      <w:tr w:rsidR="00D0799F" w:rsidRPr="00620A3C" w14:paraId="135B58C6" w14:textId="77777777" w:rsidTr="00383568">
        <w:tc>
          <w:tcPr>
            <w:tcW w:w="2694" w:type="dxa"/>
            <w:tcBorders>
              <w:top w:val="single" w:sz="12" w:space="0" w:color="008000"/>
              <w:bottom w:val="single" w:sz="6" w:space="0" w:color="008000"/>
            </w:tcBorders>
            <w:shd w:val="clear" w:color="auto" w:fill="FFFFFF"/>
            <w:vAlign w:val="center"/>
          </w:tcPr>
          <w:p w14:paraId="3BC41460" w14:textId="0A70E04D" w:rsidR="00D0799F" w:rsidRPr="00620A3C" w:rsidRDefault="00D0799F" w:rsidP="002A5989">
            <w:pPr>
              <w:pStyle w:val="CETBodytext"/>
              <w:rPr>
                <w:rFonts w:cs="Arial"/>
                <w:sz w:val="20"/>
                <w:lang w:val="en-GB"/>
              </w:rPr>
            </w:pPr>
          </w:p>
        </w:tc>
        <w:tc>
          <w:tcPr>
            <w:tcW w:w="861" w:type="dxa"/>
            <w:tcBorders>
              <w:top w:val="single" w:sz="12" w:space="0" w:color="008000"/>
              <w:bottom w:val="single" w:sz="6" w:space="0" w:color="008000"/>
            </w:tcBorders>
            <w:shd w:val="clear" w:color="auto" w:fill="FFFFFF"/>
            <w:vAlign w:val="center"/>
          </w:tcPr>
          <w:p w14:paraId="6C4E831C" w14:textId="3BF36C6F" w:rsidR="00D0799F" w:rsidRPr="00620A3C" w:rsidRDefault="00D0799F" w:rsidP="002A5989">
            <w:pPr>
              <w:pStyle w:val="CETBodytext"/>
              <w:jc w:val="center"/>
              <w:rPr>
                <w:rFonts w:cs="Arial"/>
                <w:sz w:val="20"/>
                <w:lang w:val="en-GB"/>
              </w:rPr>
            </w:pPr>
            <w:r w:rsidRPr="00620A3C">
              <w:rPr>
                <w:rFonts w:cs="Arial"/>
                <w:b/>
                <w:bCs/>
                <w:sz w:val="20"/>
                <w:szCs w:val="22"/>
                <w:lang w:val="en-GB"/>
              </w:rPr>
              <w:t>W0</w:t>
            </w:r>
          </w:p>
        </w:tc>
        <w:tc>
          <w:tcPr>
            <w:tcW w:w="877" w:type="dxa"/>
            <w:tcBorders>
              <w:top w:val="single" w:sz="12" w:space="0" w:color="008000"/>
              <w:bottom w:val="single" w:sz="6" w:space="0" w:color="008000"/>
            </w:tcBorders>
            <w:shd w:val="clear" w:color="auto" w:fill="FFFFFF"/>
            <w:vAlign w:val="center"/>
          </w:tcPr>
          <w:p w14:paraId="1B08BA04" w14:textId="2C7B966D"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W1</w:t>
            </w:r>
          </w:p>
        </w:tc>
        <w:tc>
          <w:tcPr>
            <w:tcW w:w="878" w:type="dxa"/>
            <w:tcBorders>
              <w:top w:val="single" w:sz="12" w:space="0" w:color="008000"/>
              <w:bottom w:val="single" w:sz="6" w:space="0" w:color="008000"/>
            </w:tcBorders>
            <w:shd w:val="clear" w:color="auto" w:fill="FFFFFF"/>
            <w:vAlign w:val="center"/>
          </w:tcPr>
          <w:p w14:paraId="38D4F436" w14:textId="5C05CF8D"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W2</w:t>
            </w:r>
          </w:p>
        </w:tc>
        <w:tc>
          <w:tcPr>
            <w:tcW w:w="878" w:type="dxa"/>
            <w:tcBorders>
              <w:top w:val="single" w:sz="12" w:space="0" w:color="008000"/>
              <w:bottom w:val="single" w:sz="6" w:space="0" w:color="008000"/>
            </w:tcBorders>
            <w:shd w:val="clear" w:color="auto" w:fill="FFFFFF"/>
            <w:vAlign w:val="center"/>
          </w:tcPr>
          <w:p w14:paraId="5CA97D67" w14:textId="7F61D295"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W3</w:t>
            </w:r>
          </w:p>
        </w:tc>
        <w:tc>
          <w:tcPr>
            <w:tcW w:w="878" w:type="dxa"/>
            <w:tcBorders>
              <w:top w:val="single" w:sz="12" w:space="0" w:color="008000"/>
              <w:bottom w:val="single" w:sz="6" w:space="0" w:color="008000"/>
            </w:tcBorders>
            <w:shd w:val="clear" w:color="auto" w:fill="FFFFFF"/>
            <w:vAlign w:val="center"/>
          </w:tcPr>
          <w:p w14:paraId="6D3CC4B0" w14:textId="1D33CC2A"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W4</w:t>
            </w:r>
          </w:p>
        </w:tc>
        <w:tc>
          <w:tcPr>
            <w:tcW w:w="878" w:type="dxa"/>
            <w:tcBorders>
              <w:top w:val="single" w:sz="12" w:space="0" w:color="008000"/>
              <w:bottom w:val="single" w:sz="6" w:space="0" w:color="008000"/>
            </w:tcBorders>
            <w:shd w:val="clear" w:color="auto" w:fill="FFFFFF"/>
            <w:vAlign w:val="center"/>
          </w:tcPr>
          <w:p w14:paraId="4F527FD5" w14:textId="262F2040"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W6</w:t>
            </w:r>
          </w:p>
        </w:tc>
        <w:tc>
          <w:tcPr>
            <w:tcW w:w="878" w:type="dxa"/>
            <w:tcBorders>
              <w:top w:val="single" w:sz="12" w:space="0" w:color="008000"/>
              <w:bottom w:val="single" w:sz="6" w:space="0" w:color="008000"/>
            </w:tcBorders>
            <w:shd w:val="clear" w:color="auto" w:fill="FFFFFF"/>
            <w:vAlign w:val="center"/>
          </w:tcPr>
          <w:p w14:paraId="2AFEFDCD" w14:textId="68E03C17" w:rsidR="00D0799F" w:rsidRPr="00620A3C" w:rsidRDefault="00D0799F" w:rsidP="002A5989">
            <w:pPr>
              <w:pStyle w:val="CETBodytext"/>
              <w:ind w:right="-1"/>
              <w:jc w:val="center"/>
              <w:rPr>
                <w:rFonts w:cs="Arial"/>
                <w:sz w:val="20"/>
                <w:szCs w:val="18"/>
                <w:lang w:val="en-GB"/>
              </w:rPr>
            </w:pPr>
            <w:r w:rsidRPr="00620A3C">
              <w:rPr>
                <w:rFonts w:cs="Arial"/>
                <w:b/>
                <w:bCs/>
                <w:sz w:val="20"/>
                <w:szCs w:val="22"/>
                <w:lang w:val="en-GB"/>
              </w:rPr>
              <w:t>W9</w:t>
            </w:r>
          </w:p>
        </w:tc>
      </w:tr>
      <w:tr w:rsidR="00D0799F" w:rsidRPr="00620A3C" w14:paraId="734446A2" w14:textId="77777777" w:rsidTr="00383568">
        <w:tc>
          <w:tcPr>
            <w:tcW w:w="2694" w:type="dxa"/>
            <w:shd w:val="clear" w:color="auto" w:fill="FFFFFF"/>
            <w:vAlign w:val="center"/>
          </w:tcPr>
          <w:p w14:paraId="0E95BF18" w14:textId="61D68229" w:rsidR="00D0799F" w:rsidRPr="00620A3C" w:rsidRDefault="00D0799F" w:rsidP="002A5989">
            <w:pPr>
              <w:pStyle w:val="CETBodytext"/>
              <w:rPr>
                <w:rFonts w:cs="Arial"/>
                <w:sz w:val="20"/>
                <w:lang w:val="en-GB"/>
              </w:rPr>
            </w:pPr>
            <w:r w:rsidRPr="00620A3C">
              <w:rPr>
                <w:rFonts w:cs="Arial"/>
                <w:sz w:val="20"/>
                <w:szCs w:val="22"/>
                <w:lang w:val="en-GB"/>
              </w:rPr>
              <w:t>OAV Sum</w:t>
            </w:r>
          </w:p>
        </w:tc>
        <w:tc>
          <w:tcPr>
            <w:tcW w:w="861" w:type="dxa"/>
            <w:shd w:val="clear" w:color="auto" w:fill="FFFFFF"/>
            <w:vAlign w:val="bottom"/>
          </w:tcPr>
          <w:p w14:paraId="21D0B6B1" w14:textId="100375A8" w:rsidR="00D0799F" w:rsidRPr="00620A3C" w:rsidRDefault="00D0799F" w:rsidP="002A5989">
            <w:pPr>
              <w:pStyle w:val="CETBodytext"/>
              <w:jc w:val="center"/>
              <w:rPr>
                <w:rFonts w:cs="Arial"/>
                <w:sz w:val="20"/>
                <w:lang w:val="en-GB"/>
              </w:rPr>
            </w:pPr>
            <w:r w:rsidRPr="00620A3C">
              <w:rPr>
                <w:rFonts w:cs="Arial"/>
                <w:sz w:val="20"/>
                <w:lang w:val="en-GB"/>
              </w:rPr>
              <w:t>2201</w:t>
            </w:r>
          </w:p>
        </w:tc>
        <w:tc>
          <w:tcPr>
            <w:tcW w:w="877" w:type="dxa"/>
            <w:shd w:val="clear" w:color="auto" w:fill="FFFFFF"/>
            <w:vAlign w:val="bottom"/>
          </w:tcPr>
          <w:p w14:paraId="5EFD55E7" w14:textId="6FC5572A"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1724</w:t>
            </w:r>
          </w:p>
        </w:tc>
        <w:tc>
          <w:tcPr>
            <w:tcW w:w="878" w:type="dxa"/>
            <w:shd w:val="clear" w:color="auto" w:fill="FFFFFF"/>
            <w:vAlign w:val="bottom"/>
          </w:tcPr>
          <w:p w14:paraId="37D56233" w14:textId="00ADDBC0"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726</w:t>
            </w:r>
          </w:p>
        </w:tc>
        <w:tc>
          <w:tcPr>
            <w:tcW w:w="878" w:type="dxa"/>
            <w:shd w:val="clear" w:color="auto" w:fill="FFFFFF"/>
            <w:vAlign w:val="bottom"/>
          </w:tcPr>
          <w:p w14:paraId="10250BDB" w14:textId="28D40109"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426</w:t>
            </w:r>
          </w:p>
        </w:tc>
        <w:tc>
          <w:tcPr>
            <w:tcW w:w="878" w:type="dxa"/>
            <w:shd w:val="clear" w:color="auto" w:fill="FFFFFF"/>
            <w:vAlign w:val="bottom"/>
          </w:tcPr>
          <w:p w14:paraId="7844956A" w14:textId="68387728"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120</w:t>
            </w:r>
          </w:p>
        </w:tc>
        <w:tc>
          <w:tcPr>
            <w:tcW w:w="878" w:type="dxa"/>
            <w:shd w:val="clear" w:color="auto" w:fill="FFFFFF"/>
            <w:vAlign w:val="bottom"/>
          </w:tcPr>
          <w:p w14:paraId="7A2500EF" w14:textId="59402A69"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170</w:t>
            </w:r>
          </w:p>
        </w:tc>
        <w:tc>
          <w:tcPr>
            <w:tcW w:w="878" w:type="dxa"/>
            <w:shd w:val="clear" w:color="auto" w:fill="FFFFFF"/>
            <w:vAlign w:val="bottom"/>
          </w:tcPr>
          <w:p w14:paraId="78A1D3B9" w14:textId="0DA7DD75"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124</w:t>
            </w:r>
          </w:p>
        </w:tc>
      </w:tr>
      <w:tr w:rsidR="00D0799F" w:rsidRPr="00620A3C" w14:paraId="67C39910" w14:textId="77777777" w:rsidTr="00383568">
        <w:tc>
          <w:tcPr>
            <w:tcW w:w="2694" w:type="dxa"/>
            <w:shd w:val="clear" w:color="auto" w:fill="FFFFFF"/>
            <w:vAlign w:val="center"/>
          </w:tcPr>
          <w:p w14:paraId="1E6D59E0" w14:textId="72EC7627" w:rsidR="00D0799F" w:rsidRPr="00620A3C" w:rsidRDefault="00D0799F" w:rsidP="002A5989">
            <w:pPr>
              <w:pStyle w:val="CETBodytext"/>
              <w:ind w:right="-1"/>
              <w:rPr>
                <w:rFonts w:cs="Arial"/>
                <w:sz w:val="20"/>
                <w:szCs w:val="18"/>
                <w:lang w:val="en-GB"/>
              </w:rPr>
            </w:pPr>
            <w:r w:rsidRPr="00620A3C">
              <w:rPr>
                <w:rFonts w:cs="Arial"/>
                <w:sz w:val="20"/>
                <w:szCs w:val="22"/>
                <w:lang w:val="en-GB"/>
              </w:rPr>
              <w:t>Odour concentration (UO</w:t>
            </w:r>
            <w:r w:rsidRPr="00620A3C">
              <w:rPr>
                <w:rFonts w:cs="Arial"/>
                <w:sz w:val="20"/>
                <w:szCs w:val="22"/>
                <w:vertAlign w:val="subscript"/>
                <w:lang w:val="en-GB"/>
              </w:rPr>
              <w:t>E</w:t>
            </w:r>
            <w:r w:rsidRPr="00620A3C">
              <w:rPr>
                <w:rFonts w:cs="Arial"/>
                <w:sz w:val="20"/>
                <w:szCs w:val="22"/>
                <w:lang w:val="en-GB"/>
              </w:rPr>
              <w:t>/m</w:t>
            </w:r>
            <w:r w:rsidRPr="00620A3C">
              <w:rPr>
                <w:rFonts w:cs="Arial"/>
                <w:sz w:val="20"/>
                <w:szCs w:val="22"/>
                <w:vertAlign w:val="superscript"/>
                <w:lang w:val="en-GB"/>
              </w:rPr>
              <w:t>3</w:t>
            </w:r>
            <w:r w:rsidRPr="00620A3C">
              <w:rPr>
                <w:rFonts w:cs="Arial"/>
                <w:sz w:val="20"/>
                <w:szCs w:val="22"/>
                <w:lang w:val="en-GB"/>
              </w:rPr>
              <w:t>)</w:t>
            </w:r>
          </w:p>
        </w:tc>
        <w:tc>
          <w:tcPr>
            <w:tcW w:w="861" w:type="dxa"/>
            <w:shd w:val="clear" w:color="auto" w:fill="FFFFFF"/>
            <w:vAlign w:val="bottom"/>
          </w:tcPr>
          <w:p w14:paraId="641DA9A9" w14:textId="7BE786C6"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1467</w:t>
            </w:r>
          </w:p>
        </w:tc>
        <w:tc>
          <w:tcPr>
            <w:tcW w:w="877" w:type="dxa"/>
            <w:shd w:val="clear" w:color="auto" w:fill="FFFFFF"/>
            <w:vAlign w:val="bottom"/>
          </w:tcPr>
          <w:p w14:paraId="61029694" w14:textId="7C2A5FC0"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770</w:t>
            </w:r>
          </w:p>
        </w:tc>
        <w:tc>
          <w:tcPr>
            <w:tcW w:w="878" w:type="dxa"/>
            <w:shd w:val="clear" w:color="auto" w:fill="FFFFFF"/>
            <w:vAlign w:val="bottom"/>
          </w:tcPr>
          <w:p w14:paraId="3B5791F8" w14:textId="00A8327A"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358</w:t>
            </w:r>
          </w:p>
        </w:tc>
        <w:tc>
          <w:tcPr>
            <w:tcW w:w="878" w:type="dxa"/>
            <w:shd w:val="clear" w:color="auto" w:fill="FFFFFF"/>
            <w:vAlign w:val="bottom"/>
          </w:tcPr>
          <w:p w14:paraId="2987A7A5" w14:textId="4FA5312F"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564</w:t>
            </w:r>
          </w:p>
        </w:tc>
        <w:tc>
          <w:tcPr>
            <w:tcW w:w="878" w:type="dxa"/>
            <w:shd w:val="clear" w:color="auto" w:fill="FFFFFF"/>
            <w:vAlign w:val="bottom"/>
          </w:tcPr>
          <w:p w14:paraId="54372288" w14:textId="0F5CC121"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253</w:t>
            </w:r>
          </w:p>
        </w:tc>
        <w:tc>
          <w:tcPr>
            <w:tcW w:w="878" w:type="dxa"/>
            <w:shd w:val="clear" w:color="auto" w:fill="FFFFFF"/>
            <w:vAlign w:val="bottom"/>
          </w:tcPr>
          <w:p w14:paraId="6234A115" w14:textId="7469C0E3"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396</w:t>
            </w:r>
          </w:p>
        </w:tc>
        <w:tc>
          <w:tcPr>
            <w:tcW w:w="878" w:type="dxa"/>
            <w:shd w:val="clear" w:color="auto" w:fill="FFFFFF"/>
            <w:vAlign w:val="bottom"/>
          </w:tcPr>
          <w:p w14:paraId="18148F21" w14:textId="1819C39F" w:rsidR="00D0799F" w:rsidRPr="00620A3C" w:rsidRDefault="00D0799F" w:rsidP="002A5989">
            <w:pPr>
              <w:pStyle w:val="CETBodytext"/>
              <w:ind w:right="-1"/>
              <w:jc w:val="center"/>
              <w:rPr>
                <w:rFonts w:cs="Arial"/>
                <w:sz w:val="20"/>
                <w:szCs w:val="18"/>
                <w:lang w:val="en-GB"/>
              </w:rPr>
            </w:pPr>
            <w:r w:rsidRPr="00620A3C">
              <w:rPr>
                <w:rFonts w:cs="Arial"/>
                <w:sz w:val="20"/>
                <w:szCs w:val="18"/>
                <w:lang w:val="en-GB"/>
              </w:rPr>
              <w:t>86</w:t>
            </w:r>
          </w:p>
        </w:tc>
      </w:tr>
    </w:tbl>
    <w:p w14:paraId="3EB54FC0" w14:textId="77777777" w:rsidR="00BA35F7" w:rsidRPr="00620A3C" w:rsidRDefault="00BA35F7" w:rsidP="00530589">
      <w:pPr>
        <w:pStyle w:val="CETBodytext"/>
        <w:rPr>
          <w:lang w:val="en-GB"/>
        </w:rPr>
      </w:pPr>
    </w:p>
    <w:p w14:paraId="1C6B9FA8" w14:textId="5FCB59A1" w:rsidR="004F53DD" w:rsidRPr="00620A3C" w:rsidRDefault="00BA35F7" w:rsidP="00530589">
      <w:pPr>
        <w:pStyle w:val="CETBodytext"/>
        <w:rPr>
          <w:lang w:val="en-GB"/>
        </w:rPr>
      </w:pPr>
      <w:r w:rsidRPr="00620A3C">
        <w:rPr>
          <w:lang w:val="en-GB"/>
        </w:rPr>
        <w:t>As a first approach, the OAV sum is in the same order of magnitude that the odour concentration measured. Moreover, a correlation factor of 0.91 is obtained between the two data sets. So, it can be concluded that all major molecules responsible of odour are identified by our approach.</w:t>
      </w:r>
    </w:p>
    <w:p w14:paraId="67D8C0A7" w14:textId="5A7E5F62" w:rsidR="004F53DD" w:rsidRPr="00620A3C" w:rsidRDefault="00C02AE9" w:rsidP="00530589">
      <w:pPr>
        <w:pStyle w:val="CETBodytext"/>
        <w:rPr>
          <w:lang w:val="en-GB"/>
        </w:rPr>
      </w:pPr>
      <w:r w:rsidRPr="00620A3C">
        <w:rPr>
          <w:lang w:val="en-GB"/>
        </w:rPr>
        <w:lastRenderedPageBreak/>
        <w:t xml:space="preserve">Considering the evolution of odour concentration </w:t>
      </w:r>
      <w:r w:rsidR="005813FB" w:rsidRPr="00620A3C">
        <w:rPr>
          <w:lang w:val="en-GB"/>
        </w:rPr>
        <w:t>over the nine-weeks retting period, a clear decrease can be observed. Indeed, the odour concentration is around 1500 UO</w:t>
      </w:r>
      <w:r w:rsidR="005813FB" w:rsidRPr="00620A3C">
        <w:rPr>
          <w:vertAlign w:val="subscript"/>
          <w:lang w:val="en-GB"/>
        </w:rPr>
        <w:t>E</w:t>
      </w:r>
      <w:r w:rsidR="005813FB" w:rsidRPr="00620A3C">
        <w:rPr>
          <w:lang w:val="en-GB"/>
        </w:rPr>
        <w:t>/m</w:t>
      </w:r>
      <w:r w:rsidR="005813FB" w:rsidRPr="00620A3C">
        <w:rPr>
          <w:vertAlign w:val="superscript"/>
          <w:lang w:val="en-GB"/>
        </w:rPr>
        <w:t>3</w:t>
      </w:r>
      <w:r w:rsidR="005813FB" w:rsidRPr="00620A3C">
        <w:rPr>
          <w:lang w:val="en-GB"/>
        </w:rPr>
        <w:t xml:space="preserve"> at the beginning of the retting process and then </w:t>
      </w:r>
      <w:r w:rsidR="003466E3" w:rsidRPr="00620A3C">
        <w:rPr>
          <w:lang w:val="en-GB"/>
        </w:rPr>
        <w:t>falls</w:t>
      </w:r>
      <w:r w:rsidR="005813FB" w:rsidRPr="00620A3C">
        <w:rPr>
          <w:lang w:val="en-GB"/>
        </w:rPr>
        <w:t xml:space="preserve"> by a factor </w:t>
      </w:r>
      <w:r w:rsidR="003466E3" w:rsidRPr="00620A3C">
        <w:rPr>
          <w:lang w:val="en-GB"/>
        </w:rPr>
        <w:t>5</w:t>
      </w:r>
      <w:r w:rsidR="005813FB" w:rsidRPr="00620A3C">
        <w:rPr>
          <w:lang w:val="en-GB"/>
        </w:rPr>
        <w:t xml:space="preserve"> and stabilizes from week 4.</w:t>
      </w:r>
    </w:p>
    <w:p w14:paraId="68A0CF69" w14:textId="77777777" w:rsidR="004F53DD" w:rsidRPr="00620A3C" w:rsidRDefault="004F53DD" w:rsidP="00530589">
      <w:pPr>
        <w:pStyle w:val="CETBodytext"/>
        <w:rPr>
          <w:lang w:val="en-GB"/>
        </w:rPr>
      </w:pPr>
    </w:p>
    <w:p w14:paraId="466D4875" w14:textId="67707281" w:rsidR="000313E3" w:rsidRPr="00620A3C" w:rsidRDefault="000313E3" w:rsidP="000313E3">
      <w:pPr>
        <w:pStyle w:val="CETheadingx"/>
        <w:rPr>
          <w:lang w:val="en-GB"/>
        </w:rPr>
      </w:pPr>
      <w:r w:rsidRPr="00620A3C">
        <w:rPr>
          <w:lang w:val="en-GB"/>
        </w:rPr>
        <w:t>Evolution of individual odour activity value</w:t>
      </w:r>
    </w:p>
    <w:p w14:paraId="50CF6F58" w14:textId="6269912B" w:rsidR="0099264F" w:rsidRPr="00620A3C" w:rsidRDefault="0099264F" w:rsidP="00530589">
      <w:pPr>
        <w:pStyle w:val="CETBodytext"/>
        <w:rPr>
          <w:lang w:val="en-GB"/>
        </w:rPr>
      </w:pPr>
      <w:r w:rsidRPr="00620A3C">
        <w:rPr>
          <w:lang w:val="en-GB"/>
        </w:rPr>
        <w:t xml:space="preserve">Table </w:t>
      </w:r>
      <w:r w:rsidR="00BD2C66" w:rsidRPr="00620A3C">
        <w:rPr>
          <w:lang w:val="en-GB"/>
        </w:rPr>
        <w:t>2</w:t>
      </w:r>
      <w:r w:rsidR="007B1724" w:rsidRPr="00620A3C">
        <w:rPr>
          <w:lang w:val="en-GB"/>
        </w:rPr>
        <w:t xml:space="preserve"> </w:t>
      </w:r>
      <w:r w:rsidRPr="00620A3C">
        <w:rPr>
          <w:lang w:val="en-GB"/>
        </w:rPr>
        <w:t>shows the evolution</w:t>
      </w:r>
      <w:r w:rsidR="007B1724" w:rsidRPr="00620A3C">
        <w:rPr>
          <w:lang w:val="en-GB"/>
        </w:rPr>
        <w:t xml:space="preserve"> of odour activity value for </w:t>
      </w:r>
      <w:r w:rsidR="00BD2C66" w:rsidRPr="00620A3C">
        <w:rPr>
          <w:lang w:val="en-GB"/>
        </w:rPr>
        <w:t xml:space="preserve">all </w:t>
      </w:r>
      <w:r w:rsidR="007B1724" w:rsidRPr="00620A3C">
        <w:rPr>
          <w:lang w:val="en-GB"/>
        </w:rPr>
        <w:t>the molecules with an OAV upper than 1</w:t>
      </w:r>
      <w:r w:rsidR="008E60EB" w:rsidRPr="00620A3C">
        <w:rPr>
          <w:lang w:val="en-GB"/>
        </w:rPr>
        <w:t xml:space="preserve"> on the nine weeks of retting</w:t>
      </w:r>
      <w:r w:rsidR="007B1724" w:rsidRPr="00620A3C">
        <w:rPr>
          <w:lang w:val="en-GB"/>
        </w:rPr>
        <w:t>.</w:t>
      </w:r>
    </w:p>
    <w:p w14:paraId="0E499D80" w14:textId="6D23B283" w:rsidR="00BD2C66" w:rsidRPr="00620A3C" w:rsidRDefault="008E60EB" w:rsidP="00BD2C66">
      <w:pPr>
        <w:pStyle w:val="CETTabletitle"/>
      </w:pPr>
      <w:r w:rsidRPr="00620A3C">
        <w:t>T</w:t>
      </w:r>
      <w:r w:rsidR="00BD2C66" w:rsidRPr="00620A3C">
        <w:t xml:space="preserve">able 2: </w:t>
      </w:r>
      <w:r w:rsidRPr="00620A3C">
        <w:t>E</w:t>
      </w:r>
      <w:r w:rsidR="00BD2C66" w:rsidRPr="00620A3C">
        <w:t>volution of calculated OAV sum and measured odour concentration</w:t>
      </w:r>
    </w:p>
    <w:tbl>
      <w:tblPr>
        <w:tblW w:w="896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701"/>
        <w:gridCol w:w="861"/>
        <w:gridCol w:w="877"/>
        <w:gridCol w:w="878"/>
        <w:gridCol w:w="878"/>
        <w:gridCol w:w="878"/>
        <w:gridCol w:w="878"/>
        <w:gridCol w:w="878"/>
      </w:tblGrid>
      <w:tr w:rsidR="00A06303" w:rsidRPr="00620A3C" w14:paraId="495D0B7C" w14:textId="701A0381" w:rsidTr="00840D94">
        <w:tc>
          <w:tcPr>
            <w:tcW w:w="1134" w:type="dxa"/>
            <w:tcBorders>
              <w:top w:val="single" w:sz="12" w:space="0" w:color="008000"/>
              <w:bottom w:val="single" w:sz="6" w:space="0" w:color="008000"/>
            </w:tcBorders>
            <w:shd w:val="clear" w:color="auto" w:fill="FFFFFF"/>
            <w:vAlign w:val="center"/>
          </w:tcPr>
          <w:p w14:paraId="3069FD66" w14:textId="69A77A60" w:rsidR="00A06303" w:rsidRPr="00620A3C" w:rsidRDefault="00A06303" w:rsidP="002A5989">
            <w:pPr>
              <w:pStyle w:val="CETBodytext"/>
              <w:rPr>
                <w:rFonts w:cs="Arial"/>
                <w:szCs w:val="18"/>
                <w:lang w:val="en-GB"/>
              </w:rPr>
            </w:pPr>
            <w:r w:rsidRPr="00620A3C">
              <w:rPr>
                <w:rFonts w:cs="Arial"/>
                <w:b/>
                <w:bCs/>
                <w:szCs w:val="18"/>
                <w:lang w:val="en-GB"/>
              </w:rPr>
              <w:t>CAS</w:t>
            </w:r>
          </w:p>
        </w:tc>
        <w:tc>
          <w:tcPr>
            <w:tcW w:w="1701" w:type="dxa"/>
            <w:tcBorders>
              <w:top w:val="single" w:sz="12" w:space="0" w:color="008000"/>
              <w:bottom w:val="single" w:sz="6" w:space="0" w:color="008000"/>
            </w:tcBorders>
            <w:shd w:val="clear" w:color="auto" w:fill="FFFFFF"/>
            <w:vAlign w:val="center"/>
          </w:tcPr>
          <w:p w14:paraId="6D2B1123" w14:textId="218271C1" w:rsidR="00A06303" w:rsidRPr="00620A3C" w:rsidRDefault="00A06303" w:rsidP="002A5989">
            <w:pPr>
              <w:pStyle w:val="CETBodytext"/>
              <w:rPr>
                <w:rFonts w:cs="Arial"/>
                <w:szCs w:val="18"/>
                <w:lang w:val="en-GB"/>
              </w:rPr>
            </w:pPr>
            <w:r w:rsidRPr="00620A3C">
              <w:rPr>
                <w:rFonts w:cs="Arial"/>
                <w:b/>
                <w:bCs/>
                <w:szCs w:val="18"/>
                <w:lang w:val="en-GB"/>
              </w:rPr>
              <w:t>Nom</w:t>
            </w:r>
          </w:p>
        </w:tc>
        <w:tc>
          <w:tcPr>
            <w:tcW w:w="861" w:type="dxa"/>
            <w:tcBorders>
              <w:top w:val="single" w:sz="12" w:space="0" w:color="008000"/>
              <w:bottom w:val="single" w:sz="6" w:space="0" w:color="008000"/>
            </w:tcBorders>
            <w:shd w:val="clear" w:color="auto" w:fill="FFFFFF"/>
            <w:vAlign w:val="center"/>
          </w:tcPr>
          <w:p w14:paraId="283D58D0" w14:textId="5D5A3261" w:rsidR="00A06303" w:rsidRPr="00620A3C" w:rsidRDefault="005813FB" w:rsidP="008E60EB">
            <w:pPr>
              <w:pStyle w:val="CETBodytext"/>
              <w:jc w:val="center"/>
              <w:rPr>
                <w:rFonts w:cs="Arial"/>
                <w:szCs w:val="18"/>
                <w:lang w:val="en-GB"/>
              </w:rPr>
            </w:pPr>
            <w:r w:rsidRPr="00620A3C">
              <w:rPr>
                <w:rFonts w:cs="Arial"/>
                <w:b/>
                <w:bCs/>
                <w:szCs w:val="18"/>
                <w:lang w:val="en-GB"/>
              </w:rPr>
              <w:t>W</w:t>
            </w:r>
            <w:r w:rsidR="008E60EB" w:rsidRPr="00620A3C">
              <w:rPr>
                <w:rFonts w:cs="Arial"/>
                <w:b/>
                <w:bCs/>
                <w:szCs w:val="18"/>
                <w:lang w:val="en-GB"/>
              </w:rPr>
              <w:t>0</w:t>
            </w:r>
          </w:p>
        </w:tc>
        <w:tc>
          <w:tcPr>
            <w:tcW w:w="877" w:type="dxa"/>
            <w:tcBorders>
              <w:top w:val="single" w:sz="12" w:space="0" w:color="008000"/>
              <w:bottom w:val="single" w:sz="6" w:space="0" w:color="008000"/>
            </w:tcBorders>
            <w:shd w:val="clear" w:color="auto" w:fill="FFFFFF"/>
            <w:vAlign w:val="center"/>
          </w:tcPr>
          <w:p w14:paraId="5484E905" w14:textId="2BCE41DD" w:rsidR="00A06303" w:rsidRPr="00620A3C" w:rsidRDefault="005813FB" w:rsidP="008E60EB">
            <w:pPr>
              <w:pStyle w:val="CETBodytext"/>
              <w:ind w:right="-1"/>
              <w:jc w:val="center"/>
              <w:rPr>
                <w:rFonts w:cs="Arial"/>
                <w:szCs w:val="18"/>
                <w:lang w:val="en-GB"/>
              </w:rPr>
            </w:pPr>
            <w:r w:rsidRPr="00620A3C">
              <w:rPr>
                <w:rFonts w:cs="Arial"/>
                <w:b/>
                <w:bCs/>
                <w:szCs w:val="18"/>
                <w:lang w:val="en-GB"/>
              </w:rPr>
              <w:t>W1</w:t>
            </w:r>
          </w:p>
        </w:tc>
        <w:tc>
          <w:tcPr>
            <w:tcW w:w="878" w:type="dxa"/>
            <w:tcBorders>
              <w:top w:val="single" w:sz="12" w:space="0" w:color="008000"/>
              <w:bottom w:val="single" w:sz="6" w:space="0" w:color="008000"/>
            </w:tcBorders>
            <w:shd w:val="clear" w:color="auto" w:fill="FFFFFF"/>
            <w:vAlign w:val="center"/>
          </w:tcPr>
          <w:p w14:paraId="09EC4D45" w14:textId="4399EB39" w:rsidR="00A06303" w:rsidRPr="00620A3C" w:rsidRDefault="005813FB" w:rsidP="005813FB">
            <w:pPr>
              <w:pStyle w:val="CETBodytext"/>
              <w:ind w:right="-1"/>
              <w:jc w:val="center"/>
              <w:rPr>
                <w:rFonts w:cs="Arial"/>
                <w:szCs w:val="18"/>
                <w:lang w:val="en-GB"/>
              </w:rPr>
            </w:pPr>
            <w:r w:rsidRPr="00620A3C">
              <w:rPr>
                <w:rFonts w:cs="Arial"/>
                <w:b/>
                <w:bCs/>
                <w:szCs w:val="18"/>
                <w:lang w:val="en-GB"/>
              </w:rPr>
              <w:t>W2</w:t>
            </w:r>
          </w:p>
        </w:tc>
        <w:tc>
          <w:tcPr>
            <w:tcW w:w="878" w:type="dxa"/>
            <w:tcBorders>
              <w:top w:val="single" w:sz="12" w:space="0" w:color="008000"/>
              <w:bottom w:val="single" w:sz="6" w:space="0" w:color="008000"/>
            </w:tcBorders>
            <w:shd w:val="clear" w:color="auto" w:fill="FFFFFF"/>
            <w:vAlign w:val="center"/>
          </w:tcPr>
          <w:p w14:paraId="3C71AC2A" w14:textId="30BB21B4" w:rsidR="00A06303" w:rsidRPr="00620A3C" w:rsidRDefault="005813FB" w:rsidP="008E60EB">
            <w:pPr>
              <w:pStyle w:val="CETBodytext"/>
              <w:ind w:right="-1"/>
              <w:jc w:val="center"/>
              <w:rPr>
                <w:rFonts w:cs="Arial"/>
                <w:szCs w:val="18"/>
                <w:lang w:val="en-GB"/>
              </w:rPr>
            </w:pPr>
            <w:r w:rsidRPr="00620A3C">
              <w:rPr>
                <w:rFonts w:cs="Arial"/>
                <w:b/>
                <w:bCs/>
                <w:szCs w:val="18"/>
                <w:lang w:val="en-GB"/>
              </w:rPr>
              <w:t>W3</w:t>
            </w:r>
          </w:p>
        </w:tc>
        <w:tc>
          <w:tcPr>
            <w:tcW w:w="878" w:type="dxa"/>
            <w:tcBorders>
              <w:top w:val="single" w:sz="12" w:space="0" w:color="008000"/>
              <w:bottom w:val="single" w:sz="6" w:space="0" w:color="008000"/>
            </w:tcBorders>
            <w:shd w:val="clear" w:color="auto" w:fill="FFFFFF"/>
            <w:vAlign w:val="center"/>
          </w:tcPr>
          <w:p w14:paraId="4391E9D5" w14:textId="1A000E5F" w:rsidR="00A06303" w:rsidRPr="00620A3C" w:rsidRDefault="005813FB" w:rsidP="005813FB">
            <w:pPr>
              <w:pStyle w:val="CETBodytext"/>
              <w:ind w:right="-1"/>
              <w:jc w:val="center"/>
              <w:rPr>
                <w:rFonts w:cs="Arial"/>
                <w:szCs w:val="18"/>
                <w:lang w:val="en-GB"/>
              </w:rPr>
            </w:pPr>
            <w:r w:rsidRPr="00620A3C">
              <w:rPr>
                <w:rFonts w:cs="Arial"/>
                <w:b/>
                <w:bCs/>
                <w:szCs w:val="18"/>
                <w:lang w:val="en-GB"/>
              </w:rPr>
              <w:t>W4</w:t>
            </w:r>
          </w:p>
        </w:tc>
        <w:tc>
          <w:tcPr>
            <w:tcW w:w="878" w:type="dxa"/>
            <w:tcBorders>
              <w:top w:val="single" w:sz="12" w:space="0" w:color="008000"/>
              <w:bottom w:val="single" w:sz="6" w:space="0" w:color="008000"/>
            </w:tcBorders>
            <w:shd w:val="clear" w:color="auto" w:fill="FFFFFF"/>
            <w:vAlign w:val="center"/>
          </w:tcPr>
          <w:p w14:paraId="0ADEA7FD" w14:textId="5742CC89" w:rsidR="00A06303" w:rsidRPr="00620A3C" w:rsidRDefault="005813FB" w:rsidP="005813FB">
            <w:pPr>
              <w:pStyle w:val="CETBodytext"/>
              <w:ind w:right="-1"/>
              <w:jc w:val="center"/>
              <w:rPr>
                <w:rFonts w:cs="Arial"/>
                <w:szCs w:val="18"/>
                <w:lang w:val="en-GB"/>
              </w:rPr>
            </w:pPr>
            <w:r w:rsidRPr="00620A3C">
              <w:rPr>
                <w:rFonts w:cs="Arial"/>
                <w:b/>
                <w:bCs/>
                <w:szCs w:val="18"/>
                <w:lang w:val="en-GB"/>
              </w:rPr>
              <w:t>W6</w:t>
            </w:r>
          </w:p>
        </w:tc>
        <w:tc>
          <w:tcPr>
            <w:tcW w:w="878" w:type="dxa"/>
            <w:tcBorders>
              <w:top w:val="single" w:sz="12" w:space="0" w:color="008000"/>
              <w:bottom w:val="single" w:sz="6" w:space="0" w:color="008000"/>
            </w:tcBorders>
            <w:shd w:val="clear" w:color="auto" w:fill="FFFFFF"/>
            <w:vAlign w:val="center"/>
          </w:tcPr>
          <w:p w14:paraId="31056FBD" w14:textId="67855B72" w:rsidR="00A06303" w:rsidRPr="00620A3C" w:rsidRDefault="005813FB" w:rsidP="008E60EB">
            <w:pPr>
              <w:pStyle w:val="CETBodytext"/>
              <w:ind w:right="-1"/>
              <w:jc w:val="center"/>
              <w:rPr>
                <w:rFonts w:cs="Arial"/>
                <w:szCs w:val="18"/>
                <w:lang w:val="en-GB"/>
              </w:rPr>
            </w:pPr>
            <w:r w:rsidRPr="00620A3C">
              <w:rPr>
                <w:rFonts w:cs="Arial"/>
                <w:b/>
                <w:bCs/>
                <w:szCs w:val="18"/>
                <w:lang w:val="en-GB"/>
              </w:rPr>
              <w:t>W9</w:t>
            </w:r>
          </w:p>
        </w:tc>
      </w:tr>
      <w:tr w:rsidR="00A06303" w:rsidRPr="00620A3C" w14:paraId="7A97E130" w14:textId="389C7383" w:rsidTr="00840D94">
        <w:tc>
          <w:tcPr>
            <w:tcW w:w="1134" w:type="dxa"/>
            <w:shd w:val="clear" w:color="auto" w:fill="FFFFFF"/>
            <w:vAlign w:val="center"/>
          </w:tcPr>
          <w:p w14:paraId="118E6F76" w14:textId="2DB89745" w:rsidR="00A06303" w:rsidRPr="00620A3C" w:rsidRDefault="00A06303" w:rsidP="002A5989">
            <w:pPr>
              <w:pStyle w:val="CETBodytext"/>
              <w:rPr>
                <w:rFonts w:cs="Arial"/>
                <w:szCs w:val="18"/>
                <w:lang w:val="en-GB"/>
              </w:rPr>
            </w:pPr>
            <w:r w:rsidRPr="00620A3C">
              <w:rPr>
                <w:rFonts w:cs="Arial"/>
                <w:szCs w:val="18"/>
                <w:lang w:val="en-GB"/>
              </w:rPr>
              <w:t>431-03-8</w:t>
            </w:r>
          </w:p>
        </w:tc>
        <w:tc>
          <w:tcPr>
            <w:tcW w:w="1701" w:type="dxa"/>
            <w:shd w:val="clear" w:color="auto" w:fill="FFFFFF"/>
            <w:vAlign w:val="center"/>
          </w:tcPr>
          <w:p w14:paraId="2056CC6C" w14:textId="1D8FFF05" w:rsidR="00A06303" w:rsidRPr="00620A3C" w:rsidRDefault="00A06303" w:rsidP="002A5989">
            <w:pPr>
              <w:pStyle w:val="CETBodytext"/>
              <w:rPr>
                <w:rFonts w:cs="Arial"/>
                <w:szCs w:val="18"/>
                <w:lang w:val="en-GB"/>
              </w:rPr>
            </w:pPr>
            <w:r w:rsidRPr="00620A3C">
              <w:rPr>
                <w:rFonts w:cs="Arial"/>
                <w:szCs w:val="18"/>
                <w:lang w:val="en-GB"/>
              </w:rPr>
              <w:t>2,3-butanedione</w:t>
            </w:r>
          </w:p>
        </w:tc>
        <w:tc>
          <w:tcPr>
            <w:tcW w:w="861" w:type="dxa"/>
            <w:shd w:val="clear" w:color="auto" w:fill="FFFFFF"/>
            <w:vAlign w:val="bottom"/>
          </w:tcPr>
          <w:p w14:paraId="3CED1ACF" w14:textId="38372B33" w:rsidR="00A06303" w:rsidRPr="00620A3C" w:rsidRDefault="00A06303" w:rsidP="00A06303">
            <w:pPr>
              <w:pStyle w:val="CETBodytext"/>
              <w:jc w:val="center"/>
              <w:rPr>
                <w:rFonts w:cs="Arial"/>
                <w:szCs w:val="18"/>
                <w:lang w:val="en-GB"/>
              </w:rPr>
            </w:pPr>
            <w:r w:rsidRPr="00620A3C">
              <w:rPr>
                <w:rFonts w:cs="Arial"/>
                <w:szCs w:val="18"/>
                <w:lang w:val="en-GB"/>
              </w:rPr>
              <w:t>998</w:t>
            </w:r>
          </w:p>
        </w:tc>
        <w:tc>
          <w:tcPr>
            <w:tcW w:w="877" w:type="dxa"/>
            <w:shd w:val="clear" w:color="auto" w:fill="FFFFFF"/>
            <w:vAlign w:val="bottom"/>
          </w:tcPr>
          <w:p w14:paraId="6F2A4D4A" w14:textId="378108D6" w:rsidR="00A06303" w:rsidRPr="00620A3C" w:rsidRDefault="00A06303" w:rsidP="00A06303">
            <w:pPr>
              <w:pStyle w:val="CETBodytext"/>
              <w:ind w:right="-1"/>
              <w:jc w:val="center"/>
              <w:rPr>
                <w:rFonts w:cs="Arial"/>
                <w:szCs w:val="18"/>
                <w:lang w:val="en-GB"/>
              </w:rPr>
            </w:pPr>
            <w:r w:rsidRPr="00620A3C">
              <w:rPr>
                <w:rFonts w:cs="Arial"/>
                <w:szCs w:val="18"/>
                <w:lang w:val="en-GB"/>
              </w:rPr>
              <w:t>1054</w:t>
            </w:r>
          </w:p>
        </w:tc>
        <w:tc>
          <w:tcPr>
            <w:tcW w:w="878" w:type="dxa"/>
            <w:shd w:val="clear" w:color="auto" w:fill="FFFFFF"/>
            <w:vAlign w:val="bottom"/>
          </w:tcPr>
          <w:p w14:paraId="44E404C5" w14:textId="6C3CD441" w:rsidR="00A06303" w:rsidRPr="00620A3C" w:rsidRDefault="00A06303" w:rsidP="00A06303">
            <w:pPr>
              <w:pStyle w:val="CETBodytext"/>
              <w:ind w:right="-1"/>
              <w:jc w:val="center"/>
              <w:rPr>
                <w:rFonts w:cs="Arial"/>
                <w:szCs w:val="18"/>
                <w:lang w:val="en-GB"/>
              </w:rPr>
            </w:pPr>
            <w:r w:rsidRPr="00620A3C">
              <w:rPr>
                <w:rFonts w:cs="Arial"/>
                <w:szCs w:val="18"/>
                <w:lang w:val="en-GB"/>
              </w:rPr>
              <w:t>480</w:t>
            </w:r>
          </w:p>
        </w:tc>
        <w:tc>
          <w:tcPr>
            <w:tcW w:w="878" w:type="dxa"/>
            <w:shd w:val="clear" w:color="auto" w:fill="FFFFFF"/>
            <w:vAlign w:val="bottom"/>
          </w:tcPr>
          <w:p w14:paraId="7D29947A" w14:textId="74A7ABA2" w:rsidR="00A06303" w:rsidRPr="00620A3C" w:rsidRDefault="00A06303" w:rsidP="00A06303">
            <w:pPr>
              <w:pStyle w:val="CETBodytext"/>
              <w:ind w:right="-1"/>
              <w:jc w:val="center"/>
              <w:rPr>
                <w:rFonts w:cs="Arial"/>
                <w:szCs w:val="18"/>
                <w:lang w:val="en-GB"/>
              </w:rPr>
            </w:pPr>
            <w:r w:rsidRPr="00620A3C">
              <w:rPr>
                <w:rFonts w:cs="Arial"/>
                <w:szCs w:val="18"/>
                <w:lang w:val="en-GB"/>
              </w:rPr>
              <w:t>272</w:t>
            </w:r>
          </w:p>
        </w:tc>
        <w:tc>
          <w:tcPr>
            <w:tcW w:w="878" w:type="dxa"/>
            <w:shd w:val="clear" w:color="auto" w:fill="FFFFFF"/>
            <w:vAlign w:val="bottom"/>
          </w:tcPr>
          <w:p w14:paraId="3C20640B" w14:textId="5F7066F4" w:rsidR="00A06303" w:rsidRPr="00620A3C" w:rsidRDefault="00A06303" w:rsidP="00A06303">
            <w:pPr>
              <w:pStyle w:val="CETBodytext"/>
              <w:ind w:right="-1"/>
              <w:jc w:val="center"/>
              <w:rPr>
                <w:rFonts w:cs="Arial"/>
                <w:szCs w:val="18"/>
                <w:lang w:val="en-GB"/>
              </w:rPr>
            </w:pPr>
            <w:r w:rsidRPr="00620A3C">
              <w:rPr>
                <w:rFonts w:cs="Arial"/>
                <w:szCs w:val="18"/>
                <w:lang w:val="en-GB"/>
              </w:rPr>
              <w:t>86</w:t>
            </w:r>
          </w:p>
        </w:tc>
        <w:tc>
          <w:tcPr>
            <w:tcW w:w="878" w:type="dxa"/>
            <w:shd w:val="clear" w:color="auto" w:fill="FFFFFF"/>
            <w:vAlign w:val="bottom"/>
          </w:tcPr>
          <w:p w14:paraId="04DCF923" w14:textId="762A7747" w:rsidR="00A06303" w:rsidRPr="00620A3C" w:rsidRDefault="00A06303" w:rsidP="00A06303">
            <w:pPr>
              <w:pStyle w:val="CETBodytext"/>
              <w:ind w:right="-1"/>
              <w:jc w:val="center"/>
              <w:rPr>
                <w:rFonts w:cs="Arial"/>
                <w:szCs w:val="18"/>
                <w:lang w:val="en-GB"/>
              </w:rPr>
            </w:pPr>
            <w:r w:rsidRPr="00620A3C">
              <w:rPr>
                <w:rFonts w:cs="Arial"/>
                <w:szCs w:val="18"/>
                <w:lang w:val="en-GB"/>
              </w:rPr>
              <w:t>140</w:t>
            </w:r>
          </w:p>
        </w:tc>
        <w:tc>
          <w:tcPr>
            <w:tcW w:w="878" w:type="dxa"/>
            <w:shd w:val="clear" w:color="auto" w:fill="FFFFFF"/>
            <w:vAlign w:val="bottom"/>
          </w:tcPr>
          <w:p w14:paraId="650837DD" w14:textId="562EDA6C" w:rsidR="00A06303" w:rsidRPr="00620A3C" w:rsidRDefault="00A06303" w:rsidP="00A06303">
            <w:pPr>
              <w:pStyle w:val="CETBodytext"/>
              <w:ind w:right="-1"/>
              <w:jc w:val="center"/>
              <w:rPr>
                <w:rFonts w:cs="Arial"/>
                <w:szCs w:val="18"/>
                <w:lang w:val="en-GB"/>
              </w:rPr>
            </w:pPr>
            <w:r w:rsidRPr="00620A3C">
              <w:rPr>
                <w:rFonts w:cs="Arial"/>
                <w:szCs w:val="18"/>
                <w:lang w:val="en-GB"/>
              </w:rPr>
              <w:t>99</w:t>
            </w:r>
          </w:p>
        </w:tc>
      </w:tr>
      <w:tr w:rsidR="00A06303" w:rsidRPr="00620A3C" w14:paraId="4FBBAB52" w14:textId="77777777" w:rsidTr="00840D94">
        <w:tc>
          <w:tcPr>
            <w:tcW w:w="1134" w:type="dxa"/>
            <w:shd w:val="clear" w:color="auto" w:fill="FFFFFF"/>
            <w:vAlign w:val="center"/>
          </w:tcPr>
          <w:p w14:paraId="67FA2268" w14:textId="5E7E5659" w:rsidR="00A06303" w:rsidRPr="00620A3C" w:rsidRDefault="00A06303" w:rsidP="002A5989">
            <w:pPr>
              <w:pStyle w:val="CETBodytext"/>
              <w:ind w:right="-1"/>
              <w:rPr>
                <w:rFonts w:cs="Arial"/>
                <w:szCs w:val="18"/>
                <w:lang w:val="en-GB"/>
              </w:rPr>
            </w:pPr>
            <w:r w:rsidRPr="00620A3C">
              <w:rPr>
                <w:rFonts w:cs="Arial"/>
                <w:szCs w:val="18"/>
                <w:lang w:val="en-GB"/>
              </w:rPr>
              <w:t>470-82-6</w:t>
            </w:r>
          </w:p>
        </w:tc>
        <w:tc>
          <w:tcPr>
            <w:tcW w:w="1701" w:type="dxa"/>
            <w:shd w:val="clear" w:color="auto" w:fill="FFFFFF"/>
            <w:vAlign w:val="center"/>
          </w:tcPr>
          <w:p w14:paraId="0206CFB2" w14:textId="2FC36A80" w:rsidR="00A06303" w:rsidRPr="00620A3C" w:rsidRDefault="00A06303" w:rsidP="002A5989">
            <w:pPr>
              <w:pStyle w:val="CETBodytext"/>
              <w:ind w:right="-1"/>
              <w:rPr>
                <w:rFonts w:cs="Arial"/>
                <w:szCs w:val="18"/>
                <w:lang w:val="en-GB"/>
              </w:rPr>
            </w:pPr>
            <w:r w:rsidRPr="00620A3C">
              <w:rPr>
                <w:rFonts w:cs="Arial"/>
                <w:szCs w:val="18"/>
                <w:lang w:val="en-GB"/>
              </w:rPr>
              <w:t>eucalyptol</w:t>
            </w:r>
          </w:p>
        </w:tc>
        <w:tc>
          <w:tcPr>
            <w:tcW w:w="861" w:type="dxa"/>
            <w:shd w:val="clear" w:color="auto" w:fill="FFFFFF"/>
            <w:vAlign w:val="bottom"/>
          </w:tcPr>
          <w:p w14:paraId="5A5A7FF5" w14:textId="76D985FD" w:rsidR="00A06303" w:rsidRPr="00620A3C" w:rsidRDefault="00A06303" w:rsidP="00A06303">
            <w:pPr>
              <w:pStyle w:val="CETBodytext"/>
              <w:ind w:right="-1"/>
              <w:jc w:val="center"/>
              <w:rPr>
                <w:rFonts w:cs="Arial"/>
                <w:szCs w:val="18"/>
                <w:lang w:val="en-GB"/>
              </w:rPr>
            </w:pPr>
            <w:r w:rsidRPr="00620A3C">
              <w:rPr>
                <w:rFonts w:cs="Arial"/>
                <w:szCs w:val="18"/>
                <w:lang w:val="en-GB"/>
              </w:rPr>
              <w:t>468</w:t>
            </w:r>
          </w:p>
        </w:tc>
        <w:tc>
          <w:tcPr>
            <w:tcW w:w="877" w:type="dxa"/>
            <w:shd w:val="clear" w:color="auto" w:fill="FFFFFF"/>
            <w:vAlign w:val="bottom"/>
          </w:tcPr>
          <w:p w14:paraId="5CEBBEDC" w14:textId="11F644C8" w:rsidR="00A06303" w:rsidRPr="00620A3C" w:rsidRDefault="00A06303" w:rsidP="00A06303">
            <w:pPr>
              <w:pStyle w:val="CETBodytext"/>
              <w:ind w:right="-1"/>
              <w:jc w:val="center"/>
              <w:rPr>
                <w:rFonts w:cs="Arial"/>
                <w:szCs w:val="18"/>
                <w:lang w:val="en-GB"/>
              </w:rPr>
            </w:pPr>
            <w:r w:rsidRPr="00620A3C">
              <w:rPr>
                <w:rFonts w:cs="Arial"/>
                <w:szCs w:val="18"/>
                <w:lang w:val="en-GB"/>
              </w:rPr>
              <w:t>84</w:t>
            </w:r>
          </w:p>
        </w:tc>
        <w:tc>
          <w:tcPr>
            <w:tcW w:w="878" w:type="dxa"/>
            <w:shd w:val="clear" w:color="auto" w:fill="FFFFFF"/>
            <w:vAlign w:val="bottom"/>
          </w:tcPr>
          <w:p w14:paraId="5B05DB22" w14:textId="2FB96886" w:rsidR="00A06303" w:rsidRPr="00620A3C" w:rsidRDefault="00A06303" w:rsidP="00A06303">
            <w:pPr>
              <w:pStyle w:val="CETBodytext"/>
              <w:ind w:right="-1"/>
              <w:jc w:val="center"/>
              <w:rPr>
                <w:rFonts w:cs="Arial"/>
                <w:szCs w:val="18"/>
                <w:lang w:val="en-GB"/>
              </w:rPr>
            </w:pPr>
            <w:r w:rsidRPr="00620A3C">
              <w:rPr>
                <w:rFonts w:cs="Arial"/>
                <w:szCs w:val="18"/>
                <w:lang w:val="en-GB"/>
              </w:rPr>
              <w:t>74</w:t>
            </w:r>
          </w:p>
        </w:tc>
        <w:tc>
          <w:tcPr>
            <w:tcW w:w="878" w:type="dxa"/>
            <w:shd w:val="clear" w:color="auto" w:fill="FFFFFF"/>
            <w:vAlign w:val="bottom"/>
          </w:tcPr>
          <w:p w14:paraId="0AB47FB2" w14:textId="76EBBB89" w:rsidR="00A06303" w:rsidRPr="00620A3C" w:rsidRDefault="00A06303" w:rsidP="00A06303">
            <w:pPr>
              <w:pStyle w:val="CETBodytext"/>
              <w:ind w:right="-1"/>
              <w:jc w:val="center"/>
              <w:rPr>
                <w:rFonts w:cs="Arial"/>
                <w:szCs w:val="18"/>
                <w:lang w:val="en-GB"/>
              </w:rPr>
            </w:pPr>
            <w:r w:rsidRPr="00620A3C">
              <w:rPr>
                <w:rFonts w:cs="Arial"/>
                <w:szCs w:val="18"/>
                <w:lang w:val="en-GB"/>
              </w:rPr>
              <w:t>33</w:t>
            </w:r>
          </w:p>
        </w:tc>
        <w:tc>
          <w:tcPr>
            <w:tcW w:w="878" w:type="dxa"/>
            <w:shd w:val="clear" w:color="auto" w:fill="FFFFFF"/>
            <w:vAlign w:val="bottom"/>
          </w:tcPr>
          <w:p w14:paraId="4993890F" w14:textId="4C867553" w:rsidR="00A06303" w:rsidRPr="00620A3C" w:rsidRDefault="00A06303" w:rsidP="00A06303">
            <w:pPr>
              <w:pStyle w:val="CETBodytext"/>
              <w:ind w:right="-1"/>
              <w:jc w:val="center"/>
              <w:rPr>
                <w:rFonts w:cs="Arial"/>
                <w:szCs w:val="18"/>
                <w:lang w:val="en-GB"/>
              </w:rPr>
            </w:pPr>
            <w:r w:rsidRPr="00620A3C">
              <w:rPr>
                <w:rFonts w:cs="Arial"/>
                <w:szCs w:val="18"/>
                <w:lang w:val="en-GB"/>
              </w:rPr>
              <w:t>10</w:t>
            </w:r>
          </w:p>
        </w:tc>
        <w:tc>
          <w:tcPr>
            <w:tcW w:w="878" w:type="dxa"/>
            <w:shd w:val="clear" w:color="auto" w:fill="FFFFFF"/>
            <w:vAlign w:val="bottom"/>
          </w:tcPr>
          <w:p w14:paraId="3BFDE389" w14:textId="5D4FC30C" w:rsidR="00A06303" w:rsidRPr="00620A3C" w:rsidRDefault="00A06303" w:rsidP="00A06303">
            <w:pPr>
              <w:pStyle w:val="CETBodytext"/>
              <w:ind w:right="-1"/>
              <w:jc w:val="center"/>
              <w:rPr>
                <w:rFonts w:cs="Arial"/>
                <w:szCs w:val="18"/>
                <w:lang w:val="en-GB"/>
              </w:rPr>
            </w:pPr>
            <w:r w:rsidRPr="00620A3C">
              <w:rPr>
                <w:rFonts w:cs="Arial"/>
                <w:szCs w:val="18"/>
                <w:lang w:val="en-GB"/>
              </w:rPr>
              <w:t>8</w:t>
            </w:r>
          </w:p>
        </w:tc>
        <w:tc>
          <w:tcPr>
            <w:tcW w:w="878" w:type="dxa"/>
            <w:shd w:val="clear" w:color="auto" w:fill="FFFFFF"/>
            <w:vAlign w:val="bottom"/>
          </w:tcPr>
          <w:p w14:paraId="160EC581" w14:textId="57FA91A7" w:rsidR="00A06303" w:rsidRPr="00620A3C" w:rsidRDefault="00A06303" w:rsidP="00A06303">
            <w:pPr>
              <w:pStyle w:val="CETBodytext"/>
              <w:ind w:right="-1"/>
              <w:jc w:val="center"/>
              <w:rPr>
                <w:rFonts w:cs="Arial"/>
                <w:szCs w:val="18"/>
                <w:lang w:val="en-GB"/>
              </w:rPr>
            </w:pPr>
            <w:r w:rsidRPr="00620A3C">
              <w:rPr>
                <w:rFonts w:cs="Arial"/>
                <w:szCs w:val="18"/>
                <w:lang w:val="en-GB"/>
              </w:rPr>
              <w:t>4</w:t>
            </w:r>
          </w:p>
        </w:tc>
      </w:tr>
      <w:tr w:rsidR="00A06303" w:rsidRPr="00620A3C" w14:paraId="00FC7DF8" w14:textId="77777777" w:rsidTr="00840D94">
        <w:tc>
          <w:tcPr>
            <w:tcW w:w="1134" w:type="dxa"/>
            <w:shd w:val="clear" w:color="auto" w:fill="FFFFFF"/>
            <w:vAlign w:val="center"/>
          </w:tcPr>
          <w:p w14:paraId="1270A513" w14:textId="42B29BE5" w:rsidR="00A06303" w:rsidRPr="00620A3C" w:rsidRDefault="00A06303" w:rsidP="002A5989">
            <w:pPr>
              <w:pStyle w:val="CETBodytext"/>
              <w:ind w:right="-1"/>
              <w:rPr>
                <w:rFonts w:cs="Arial"/>
                <w:szCs w:val="18"/>
                <w:lang w:val="en-GB"/>
              </w:rPr>
            </w:pPr>
            <w:r w:rsidRPr="00620A3C">
              <w:rPr>
                <w:rFonts w:cs="Arial"/>
                <w:szCs w:val="18"/>
                <w:lang w:val="en-GB"/>
              </w:rPr>
              <w:t>80-56-8</w:t>
            </w:r>
          </w:p>
        </w:tc>
        <w:tc>
          <w:tcPr>
            <w:tcW w:w="1701" w:type="dxa"/>
            <w:shd w:val="clear" w:color="auto" w:fill="FFFFFF"/>
            <w:vAlign w:val="center"/>
          </w:tcPr>
          <w:p w14:paraId="067995BC" w14:textId="59136D11" w:rsidR="00A06303" w:rsidRPr="00620A3C" w:rsidRDefault="00A06303" w:rsidP="002A5989">
            <w:pPr>
              <w:pStyle w:val="CETBodytext"/>
              <w:ind w:right="-1"/>
              <w:rPr>
                <w:rFonts w:cs="Arial"/>
                <w:szCs w:val="18"/>
                <w:lang w:val="en-GB"/>
              </w:rPr>
            </w:pPr>
            <w:r w:rsidRPr="00620A3C">
              <w:rPr>
                <w:rFonts w:cs="Arial"/>
                <w:szCs w:val="18"/>
                <w:lang w:val="en-GB"/>
              </w:rPr>
              <w:t>alpha-</w:t>
            </w:r>
            <w:proofErr w:type="spellStart"/>
            <w:r w:rsidRPr="00620A3C">
              <w:rPr>
                <w:rFonts w:cs="Arial"/>
                <w:szCs w:val="18"/>
                <w:lang w:val="en-GB"/>
              </w:rPr>
              <w:t>pinene</w:t>
            </w:r>
            <w:proofErr w:type="spellEnd"/>
          </w:p>
        </w:tc>
        <w:tc>
          <w:tcPr>
            <w:tcW w:w="861" w:type="dxa"/>
            <w:shd w:val="clear" w:color="auto" w:fill="FFFFFF"/>
            <w:vAlign w:val="bottom"/>
          </w:tcPr>
          <w:p w14:paraId="0171F9E2" w14:textId="594C0CF3" w:rsidR="00A06303" w:rsidRPr="00620A3C" w:rsidRDefault="00A06303" w:rsidP="00A06303">
            <w:pPr>
              <w:pStyle w:val="CETBodytext"/>
              <w:ind w:right="-1"/>
              <w:jc w:val="center"/>
              <w:rPr>
                <w:rFonts w:cs="Arial"/>
                <w:szCs w:val="18"/>
                <w:lang w:val="en-GB"/>
              </w:rPr>
            </w:pPr>
            <w:r w:rsidRPr="00620A3C">
              <w:rPr>
                <w:rFonts w:cs="Arial"/>
                <w:szCs w:val="18"/>
                <w:lang w:val="en-GB"/>
              </w:rPr>
              <w:t>273</w:t>
            </w:r>
          </w:p>
        </w:tc>
        <w:tc>
          <w:tcPr>
            <w:tcW w:w="877" w:type="dxa"/>
            <w:shd w:val="clear" w:color="auto" w:fill="FFFFFF"/>
            <w:vAlign w:val="bottom"/>
          </w:tcPr>
          <w:p w14:paraId="0C8C0981" w14:textId="5599B612" w:rsidR="00A06303" w:rsidRPr="00620A3C" w:rsidRDefault="00A06303" w:rsidP="00A06303">
            <w:pPr>
              <w:pStyle w:val="CETBodytext"/>
              <w:ind w:right="-1"/>
              <w:jc w:val="center"/>
              <w:rPr>
                <w:rFonts w:cs="Arial"/>
                <w:szCs w:val="18"/>
                <w:lang w:val="en-GB"/>
              </w:rPr>
            </w:pPr>
            <w:r w:rsidRPr="00620A3C">
              <w:rPr>
                <w:rFonts w:cs="Arial"/>
                <w:szCs w:val="18"/>
                <w:lang w:val="en-GB"/>
              </w:rPr>
              <w:t>40</w:t>
            </w:r>
          </w:p>
        </w:tc>
        <w:tc>
          <w:tcPr>
            <w:tcW w:w="878" w:type="dxa"/>
            <w:shd w:val="clear" w:color="auto" w:fill="FFFFFF"/>
            <w:vAlign w:val="bottom"/>
          </w:tcPr>
          <w:p w14:paraId="73554864" w14:textId="04EAAAAF" w:rsidR="00A06303" w:rsidRPr="00620A3C" w:rsidRDefault="00A06303" w:rsidP="00A06303">
            <w:pPr>
              <w:pStyle w:val="CETBodytext"/>
              <w:ind w:right="-1"/>
              <w:jc w:val="center"/>
              <w:rPr>
                <w:rFonts w:cs="Arial"/>
                <w:szCs w:val="18"/>
                <w:lang w:val="en-GB"/>
              </w:rPr>
            </w:pPr>
            <w:r w:rsidRPr="00620A3C">
              <w:rPr>
                <w:rFonts w:cs="Arial"/>
                <w:szCs w:val="18"/>
                <w:lang w:val="en-GB"/>
              </w:rPr>
              <w:t>32</w:t>
            </w:r>
          </w:p>
        </w:tc>
        <w:tc>
          <w:tcPr>
            <w:tcW w:w="878" w:type="dxa"/>
            <w:shd w:val="clear" w:color="auto" w:fill="FFFFFF"/>
            <w:vAlign w:val="bottom"/>
          </w:tcPr>
          <w:p w14:paraId="29C72851" w14:textId="39A29C65" w:rsidR="00A06303" w:rsidRPr="00620A3C" w:rsidRDefault="00A06303" w:rsidP="00A06303">
            <w:pPr>
              <w:pStyle w:val="CETBodytext"/>
              <w:ind w:right="-1"/>
              <w:jc w:val="center"/>
              <w:rPr>
                <w:rFonts w:cs="Arial"/>
                <w:szCs w:val="18"/>
                <w:lang w:val="en-GB"/>
              </w:rPr>
            </w:pPr>
            <w:r w:rsidRPr="00620A3C">
              <w:rPr>
                <w:rFonts w:cs="Arial"/>
                <w:szCs w:val="18"/>
                <w:lang w:val="en-GB"/>
              </w:rPr>
              <w:t>16</w:t>
            </w:r>
          </w:p>
        </w:tc>
        <w:tc>
          <w:tcPr>
            <w:tcW w:w="878" w:type="dxa"/>
            <w:shd w:val="clear" w:color="auto" w:fill="FFFFFF"/>
            <w:vAlign w:val="bottom"/>
          </w:tcPr>
          <w:p w14:paraId="58627095" w14:textId="2E569799" w:rsidR="00A06303" w:rsidRPr="00620A3C" w:rsidRDefault="00A06303" w:rsidP="00A06303">
            <w:pPr>
              <w:pStyle w:val="CETBodytext"/>
              <w:ind w:right="-1"/>
              <w:jc w:val="center"/>
              <w:rPr>
                <w:rFonts w:cs="Arial"/>
                <w:szCs w:val="18"/>
                <w:lang w:val="en-GB"/>
              </w:rPr>
            </w:pPr>
            <w:r w:rsidRPr="00620A3C">
              <w:rPr>
                <w:rFonts w:cs="Arial"/>
                <w:szCs w:val="18"/>
                <w:lang w:val="en-GB"/>
              </w:rPr>
              <w:t>6</w:t>
            </w:r>
          </w:p>
        </w:tc>
        <w:tc>
          <w:tcPr>
            <w:tcW w:w="878" w:type="dxa"/>
            <w:shd w:val="clear" w:color="auto" w:fill="FFFFFF"/>
            <w:vAlign w:val="bottom"/>
          </w:tcPr>
          <w:p w14:paraId="5385F711" w14:textId="4B02984E" w:rsidR="00A06303" w:rsidRPr="00620A3C" w:rsidRDefault="00A06303" w:rsidP="00A06303">
            <w:pPr>
              <w:pStyle w:val="CETBodytext"/>
              <w:ind w:right="-1"/>
              <w:jc w:val="center"/>
              <w:rPr>
                <w:rFonts w:cs="Arial"/>
                <w:szCs w:val="18"/>
                <w:lang w:val="en-GB"/>
              </w:rPr>
            </w:pPr>
            <w:r w:rsidRPr="00620A3C">
              <w:rPr>
                <w:rFonts w:cs="Arial"/>
                <w:szCs w:val="18"/>
                <w:lang w:val="en-GB"/>
              </w:rPr>
              <w:t>11</w:t>
            </w:r>
          </w:p>
        </w:tc>
        <w:tc>
          <w:tcPr>
            <w:tcW w:w="878" w:type="dxa"/>
            <w:shd w:val="clear" w:color="auto" w:fill="FFFFFF"/>
            <w:vAlign w:val="bottom"/>
          </w:tcPr>
          <w:p w14:paraId="55643971" w14:textId="3D99CC5E" w:rsidR="00A06303" w:rsidRPr="00620A3C" w:rsidRDefault="00A06303" w:rsidP="00A06303">
            <w:pPr>
              <w:pStyle w:val="CETBodytext"/>
              <w:ind w:right="-1"/>
              <w:jc w:val="center"/>
              <w:rPr>
                <w:rFonts w:cs="Arial"/>
                <w:szCs w:val="18"/>
                <w:lang w:val="en-GB"/>
              </w:rPr>
            </w:pPr>
            <w:r w:rsidRPr="00620A3C">
              <w:rPr>
                <w:rFonts w:cs="Arial"/>
                <w:szCs w:val="18"/>
                <w:lang w:val="en-GB"/>
              </w:rPr>
              <w:t>14</w:t>
            </w:r>
          </w:p>
        </w:tc>
      </w:tr>
      <w:tr w:rsidR="00A06303" w:rsidRPr="00620A3C" w14:paraId="3161C9C5" w14:textId="77777777" w:rsidTr="00840D94">
        <w:tc>
          <w:tcPr>
            <w:tcW w:w="1134" w:type="dxa"/>
            <w:shd w:val="clear" w:color="auto" w:fill="FFFFFF"/>
            <w:vAlign w:val="center"/>
          </w:tcPr>
          <w:p w14:paraId="549F8648" w14:textId="5041F86E" w:rsidR="00A06303" w:rsidRPr="00620A3C" w:rsidRDefault="00A06303" w:rsidP="002A5989">
            <w:pPr>
              <w:pStyle w:val="CETBodytext"/>
              <w:ind w:right="-1"/>
              <w:rPr>
                <w:rFonts w:cs="Arial"/>
                <w:szCs w:val="18"/>
                <w:lang w:val="en-GB"/>
              </w:rPr>
            </w:pPr>
            <w:r w:rsidRPr="00620A3C">
              <w:rPr>
                <w:rFonts w:cs="Arial"/>
                <w:szCs w:val="18"/>
                <w:lang w:val="en-GB"/>
              </w:rPr>
              <w:t>590-86-3</w:t>
            </w:r>
          </w:p>
        </w:tc>
        <w:tc>
          <w:tcPr>
            <w:tcW w:w="1701" w:type="dxa"/>
            <w:shd w:val="clear" w:color="auto" w:fill="FFFFFF"/>
            <w:vAlign w:val="center"/>
          </w:tcPr>
          <w:p w14:paraId="06EF4C28" w14:textId="0DE47C57" w:rsidR="00A06303" w:rsidRPr="00620A3C" w:rsidRDefault="00A06303" w:rsidP="002A5989">
            <w:pPr>
              <w:pStyle w:val="CETBodytext"/>
              <w:ind w:right="-1"/>
              <w:rPr>
                <w:rFonts w:cs="Arial"/>
                <w:szCs w:val="18"/>
                <w:lang w:val="en-GB"/>
              </w:rPr>
            </w:pPr>
            <w:r w:rsidRPr="00620A3C">
              <w:rPr>
                <w:rFonts w:cs="Arial"/>
                <w:szCs w:val="18"/>
                <w:lang w:val="en-GB"/>
              </w:rPr>
              <w:t>3-methylbutanal</w:t>
            </w:r>
          </w:p>
        </w:tc>
        <w:tc>
          <w:tcPr>
            <w:tcW w:w="861" w:type="dxa"/>
            <w:shd w:val="clear" w:color="auto" w:fill="FFFFFF"/>
            <w:vAlign w:val="bottom"/>
          </w:tcPr>
          <w:p w14:paraId="25493F66" w14:textId="1182CA0F" w:rsidR="00A06303" w:rsidRPr="00620A3C" w:rsidRDefault="00A06303" w:rsidP="00A06303">
            <w:pPr>
              <w:pStyle w:val="CETBodytext"/>
              <w:ind w:right="-1"/>
              <w:jc w:val="center"/>
              <w:rPr>
                <w:rFonts w:cs="Arial"/>
                <w:szCs w:val="18"/>
                <w:lang w:val="en-GB"/>
              </w:rPr>
            </w:pPr>
            <w:r w:rsidRPr="00620A3C">
              <w:rPr>
                <w:rFonts w:cs="Arial"/>
                <w:szCs w:val="18"/>
                <w:lang w:val="en-GB"/>
              </w:rPr>
              <w:t>152</w:t>
            </w:r>
          </w:p>
        </w:tc>
        <w:tc>
          <w:tcPr>
            <w:tcW w:w="877" w:type="dxa"/>
            <w:shd w:val="clear" w:color="auto" w:fill="FFFFFF"/>
            <w:vAlign w:val="bottom"/>
          </w:tcPr>
          <w:p w14:paraId="0611ED9F" w14:textId="618E5A9E" w:rsidR="00A06303" w:rsidRPr="00620A3C" w:rsidRDefault="00A06303" w:rsidP="00A06303">
            <w:pPr>
              <w:pStyle w:val="CETBodytext"/>
              <w:ind w:right="-1"/>
              <w:jc w:val="center"/>
              <w:rPr>
                <w:rFonts w:cs="Arial"/>
                <w:szCs w:val="18"/>
                <w:lang w:val="en-GB"/>
              </w:rPr>
            </w:pPr>
            <w:r w:rsidRPr="00620A3C">
              <w:rPr>
                <w:rFonts w:cs="Arial"/>
                <w:szCs w:val="18"/>
                <w:lang w:val="en-GB"/>
              </w:rPr>
              <w:t>325</w:t>
            </w:r>
          </w:p>
        </w:tc>
        <w:tc>
          <w:tcPr>
            <w:tcW w:w="878" w:type="dxa"/>
            <w:shd w:val="clear" w:color="auto" w:fill="FFFFFF"/>
            <w:vAlign w:val="bottom"/>
          </w:tcPr>
          <w:p w14:paraId="78D59DC3" w14:textId="2D374FF1" w:rsidR="00A06303" w:rsidRPr="00620A3C" w:rsidRDefault="00A06303" w:rsidP="00A06303">
            <w:pPr>
              <w:pStyle w:val="CETBodytext"/>
              <w:ind w:right="-1"/>
              <w:jc w:val="center"/>
              <w:rPr>
                <w:rFonts w:cs="Arial"/>
                <w:szCs w:val="18"/>
                <w:lang w:val="en-GB"/>
              </w:rPr>
            </w:pPr>
            <w:r w:rsidRPr="00620A3C">
              <w:rPr>
                <w:rFonts w:cs="Arial"/>
                <w:szCs w:val="18"/>
                <w:lang w:val="en-GB"/>
              </w:rPr>
              <w:t>78</w:t>
            </w:r>
          </w:p>
        </w:tc>
        <w:tc>
          <w:tcPr>
            <w:tcW w:w="878" w:type="dxa"/>
            <w:shd w:val="clear" w:color="auto" w:fill="FFFFFF"/>
            <w:vAlign w:val="bottom"/>
          </w:tcPr>
          <w:p w14:paraId="36123A1A" w14:textId="3E02A3A6" w:rsidR="00A06303" w:rsidRPr="00620A3C" w:rsidRDefault="00A06303" w:rsidP="00A06303">
            <w:pPr>
              <w:pStyle w:val="CETBodytext"/>
              <w:ind w:right="-1"/>
              <w:jc w:val="center"/>
              <w:rPr>
                <w:rFonts w:cs="Arial"/>
                <w:szCs w:val="18"/>
                <w:lang w:val="en-GB"/>
              </w:rPr>
            </w:pPr>
            <w:r w:rsidRPr="00620A3C">
              <w:rPr>
                <w:rFonts w:cs="Arial"/>
                <w:szCs w:val="18"/>
                <w:lang w:val="en-GB"/>
              </w:rPr>
              <w:t>77</w:t>
            </w:r>
          </w:p>
        </w:tc>
        <w:tc>
          <w:tcPr>
            <w:tcW w:w="878" w:type="dxa"/>
            <w:shd w:val="clear" w:color="auto" w:fill="FFFFFF"/>
            <w:vAlign w:val="bottom"/>
          </w:tcPr>
          <w:p w14:paraId="744BBF73" w14:textId="064CDBA5" w:rsidR="00A06303" w:rsidRPr="00620A3C" w:rsidRDefault="00A06303" w:rsidP="00A06303">
            <w:pPr>
              <w:pStyle w:val="CETBodytext"/>
              <w:ind w:right="-1"/>
              <w:jc w:val="center"/>
              <w:rPr>
                <w:rFonts w:cs="Arial"/>
                <w:szCs w:val="18"/>
                <w:lang w:val="en-GB"/>
              </w:rPr>
            </w:pPr>
            <w:r w:rsidRPr="00620A3C">
              <w:rPr>
                <w:rFonts w:cs="Arial"/>
                <w:szCs w:val="18"/>
                <w:lang w:val="en-GB"/>
              </w:rPr>
              <w:t>8</w:t>
            </w:r>
          </w:p>
        </w:tc>
        <w:tc>
          <w:tcPr>
            <w:tcW w:w="878" w:type="dxa"/>
            <w:shd w:val="clear" w:color="auto" w:fill="FFFFFF"/>
            <w:vAlign w:val="bottom"/>
          </w:tcPr>
          <w:p w14:paraId="18FC8DF9" w14:textId="4D92EF3B"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2BDF5237" w14:textId="18F07D4F"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r>
      <w:tr w:rsidR="00A06303" w:rsidRPr="00620A3C" w14:paraId="2A0FCF02" w14:textId="77777777" w:rsidTr="00840D94">
        <w:tc>
          <w:tcPr>
            <w:tcW w:w="1134" w:type="dxa"/>
            <w:shd w:val="clear" w:color="auto" w:fill="FFFFFF"/>
            <w:vAlign w:val="center"/>
          </w:tcPr>
          <w:p w14:paraId="510EF970" w14:textId="5D03EF21" w:rsidR="00A06303" w:rsidRPr="00620A3C" w:rsidRDefault="00A06303" w:rsidP="002A5989">
            <w:pPr>
              <w:pStyle w:val="CETBodytext"/>
              <w:ind w:right="-1"/>
              <w:rPr>
                <w:rFonts w:cs="Arial"/>
                <w:szCs w:val="18"/>
                <w:lang w:val="en-GB"/>
              </w:rPr>
            </w:pPr>
            <w:r w:rsidRPr="00620A3C">
              <w:rPr>
                <w:rFonts w:cs="Arial"/>
                <w:szCs w:val="18"/>
                <w:lang w:val="en-GB"/>
              </w:rPr>
              <w:t>66-25-1</w:t>
            </w:r>
          </w:p>
        </w:tc>
        <w:tc>
          <w:tcPr>
            <w:tcW w:w="1701" w:type="dxa"/>
            <w:shd w:val="clear" w:color="auto" w:fill="FFFFFF"/>
            <w:vAlign w:val="center"/>
          </w:tcPr>
          <w:p w14:paraId="468430A1" w14:textId="7AF99E00" w:rsidR="00A06303" w:rsidRPr="00620A3C" w:rsidRDefault="00A06303" w:rsidP="002A5989">
            <w:pPr>
              <w:pStyle w:val="CETBodytext"/>
              <w:ind w:right="-1"/>
              <w:rPr>
                <w:rFonts w:cs="Arial"/>
                <w:szCs w:val="18"/>
                <w:lang w:val="en-GB"/>
              </w:rPr>
            </w:pPr>
            <w:proofErr w:type="spellStart"/>
            <w:r w:rsidRPr="00620A3C">
              <w:rPr>
                <w:rFonts w:cs="Arial"/>
                <w:szCs w:val="18"/>
                <w:lang w:val="en-GB"/>
              </w:rPr>
              <w:t>hexanal</w:t>
            </w:r>
            <w:proofErr w:type="spellEnd"/>
          </w:p>
        </w:tc>
        <w:tc>
          <w:tcPr>
            <w:tcW w:w="861" w:type="dxa"/>
            <w:shd w:val="clear" w:color="auto" w:fill="FFFFFF"/>
            <w:vAlign w:val="bottom"/>
          </w:tcPr>
          <w:p w14:paraId="584A5C64" w14:textId="552F5E1C" w:rsidR="00A06303" w:rsidRPr="00620A3C" w:rsidRDefault="00A06303" w:rsidP="00A06303">
            <w:pPr>
              <w:pStyle w:val="CETBodytext"/>
              <w:ind w:right="-1"/>
              <w:jc w:val="center"/>
              <w:rPr>
                <w:rFonts w:cs="Arial"/>
                <w:szCs w:val="18"/>
                <w:lang w:val="en-GB"/>
              </w:rPr>
            </w:pPr>
            <w:r w:rsidRPr="00620A3C">
              <w:rPr>
                <w:rFonts w:cs="Arial"/>
                <w:szCs w:val="18"/>
                <w:lang w:val="en-GB"/>
              </w:rPr>
              <w:t>81</w:t>
            </w:r>
          </w:p>
        </w:tc>
        <w:tc>
          <w:tcPr>
            <w:tcW w:w="877" w:type="dxa"/>
            <w:shd w:val="clear" w:color="auto" w:fill="FFFFFF"/>
            <w:vAlign w:val="bottom"/>
          </w:tcPr>
          <w:p w14:paraId="37C7423E" w14:textId="153A389C" w:rsidR="00A06303" w:rsidRPr="00620A3C" w:rsidRDefault="00A06303" w:rsidP="00A06303">
            <w:pPr>
              <w:pStyle w:val="CETBodytext"/>
              <w:ind w:right="-1"/>
              <w:jc w:val="center"/>
              <w:rPr>
                <w:rFonts w:cs="Arial"/>
                <w:szCs w:val="18"/>
                <w:lang w:val="en-GB"/>
              </w:rPr>
            </w:pPr>
            <w:r w:rsidRPr="00620A3C">
              <w:rPr>
                <w:rFonts w:cs="Arial"/>
                <w:szCs w:val="18"/>
                <w:lang w:val="en-GB"/>
              </w:rPr>
              <w:t>43</w:t>
            </w:r>
          </w:p>
        </w:tc>
        <w:tc>
          <w:tcPr>
            <w:tcW w:w="878" w:type="dxa"/>
            <w:shd w:val="clear" w:color="auto" w:fill="FFFFFF"/>
            <w:vAlign w:val="bottom"/>
          </w:tcPr>
          <w:p w14:paraId="72451D29" w14:textId="759A6361" w:rsidR="00A06303" w:rsidRPr="00620A3C" w:rsidRDefault="00A06303" w:rsidP="00A06303">
            <w:pPr>
              <w:pStyle w:val="CETBodytext"/>
              <w:ind w:right="-1"/>
              <w:jc w:val="center"/>
              <w:rPr>
                <w:rFonts w:cs="Arial"/>
                <w:szCs w:val="18"/>
                <w:lang w:val="en-GB"/>
              </w:rPr>
            </w:pPr>
            <w:r w:rsidRPr="00620A3C">
              <w:rPr>
                <w:rFonts w:cs="Arial"/>
                <w:szCs w:val="18"/>
                <w:lang w:val="en-GB"/>
              </w:rPr>
              <w:t>17</w:t>
            </w:r>
          </w:p>
        </w:tc>
        <w:tc>
          <w:tcPr>
            <w:tcW w:w="878" w:type="dxa"/>
            <w:shd w:val="clear" w:color="auto" w:fill="FFFFFF"/>
            <w:vAlign w:val="bottom"/>
          </w:tcPr>
          <w:p w14:paraId="607CA986" w14:textId="3EE36E9C" w:rsidR="00A06303" w:rsidRPr="00620A3C" w:rsidRDefault="00A06303" w:rsidP="00A06303">
            <w:pPr>
              <w:pStyle w:val="CETBodytext"/>
              <w:ind w:right="-1"/>
              <w:jc w:val="center"/>
              <w:rPr>
                <w:rFonts w:cs="Arial"/>
                <w:szCs w:val="18"/>
                <w:lang w:val="en-GB"/>
              </w:rPr>
            </w:pPr>
            <w:r w:rsidRPr="00620A3C">
              <w:rPr>
                <w:rFonts w:cs="Arial"/>
                <w:szCs w:val="18"/>
                <w:lang w:val="en-GB"/>
              </w:rPr>
              <w:t>9</w:t>
            </w:r>
          </w:p>
        </w:tc>
        <w:tc>
          <w:tcPr>
            <w:tcW w:w="878" w:type="dxa"/>
            <w:shd w:val="clear" w:color="auto" w:fill="FFFFFF"/>
            <w:vAlign w:val="bottom"/>
          </w:tcPr>
          <w:p w14:paraId="29806ECB" w14:textId="36171F94" w:rsidR="00A06303" w:rsidRPr="00620A3C" w:rsidRDefault="00A06303" w:rsidP="00A06303">
            <w:pPr>
              <w:pStyle w:val="CETBodytext"/>
              <w:ind w:right="-1"/>
              <w:jc w:val="center"/>
              <w:rPr>
                <w:rFonts w:cs="Arial"/>
                <w:szCs w:val="18"/>
                <w:lang w:val="en-GB"/>
              </w:rPr>
            </w:pPr>
            <w:r w:rsidRPr="00620A3C">
              <w:rPr>
                <w:rFonts w:cs="Arial"/>
                <w:szCs w:val="18"/>
                <w:lang w:val="en-GB"/>
              </w:rPr>
              <w:t>5</w:t>
            </w:r>
          </w:p>
        </w:tc>
        <w:tc>
          <w:tcPr>
            <w:tcW w:w="878" w:type="dxa"/>
            <w:shd w:val="clear" w:color="auto" w:fill="FFFFFF"/>
            <w:vAlign w:val="bottom"/>
          </w:tcPr>
          <w:p w14:paraId="3F2737EA" w14:textId="3023407E" w:rsidR="00A06303" w:rsidRPr="00620A3C" w:rsidRDefault="00A06303" w:rsidP="00A06303">
            <w:pPr>
              <w:pStyle w:val="CETBodytext"/>
              <w:ind w:right="-1"/>
              <w:jc w:val="center"/>
              <w:rPr>
                <w:rFonts w:cs="Arial"/>
                <w:szCs w:val="18"/>
                <w:lang w:val="en-GB"/>
              </w:rPr>
            </w:pPr>
            <w:r w:rsidRPr="00620A3C">
              <w:rPr>
                <w:rFonts w:cs="Arial"/>
                <w:szCs w:val="18"/>
                <w:lang w:val="en-GB"/>
              </w:rPr>
              <w:t>6</w:t>
            </w:r>
          </w:p>
        </w:tc>
        <w:tc>
          <w:tcPr>
            <w:tcW w:w="878" w:type="dxa"/>
            <w:shd w:val="clear" w:color="auto" w:fill="FFFFFF"/>
            <w:vAlign w:val="bottom"/>
          </w:tcPr>
          <w:p w14:paraId="5E98E180" w14:textId="536DDF70"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r>
      <w:tr w:rsidR="00A06303" w:rsidRPr="00620A3C" w14:paraId="241D0743" w14:textId="77777777" w:rsidTr="00840D94">
        <w:tc>
          <w:tcPr>
            <w:tcW w:w="1134" w:type="dxa"/>
            <w:shd w:val="clear" w:color="auto" w:fill="FFFFFF"/>
            <w:vAlign w:val="center"/>
          </w:tcPr>
          <w:p w14:paraId="4D43899A" w14:textId="3921B856" w:rsidR="00A06303" w:rsidRPr="00620A3C" w:rsidRDefault="00A06303" w:rsidP="002A5989">
            <w:pPr>
              <w:pStyle w:val="CETBodytext"/>
              <w:ind w:right="-1"/>
              <w:rPr>
                <w:rFonts w:cs="Arial"/>
                <w:szCs w:val="18"/>
                <w:lang w:val="en-GB"/>
              </w:rPr>
            </w:pPr>
            <w:r w:rsidRPr="00620A3C">
              <w:rPr>
                <w:rFonts w:cs="Arial"/>
                <w:szCs w:val="18"/>
                <w:lang w:val="en-GB"/>
              </w:rPr>
              <w:t>96-17-3</w:t>
            </w:r>
          </w:p>
        </w:tc>
        <w:tc>
          <w:tcPr>
            <w:tcW w:w="1701" w:type="dxa"/>
            <w:shd w:val="clear" w:color="auto" w:fill="FFFFFF"/>
            <w:vAlign w:val="center"/>
          </w:tcPr>
          <w:p w14:paraId="3302B1E3" w14:textId="5DA97D41" w:rsidR="00A06303" w:rsidRPr="00620A3C" w:rsidRDefault="00A06303" w:rsidP="002A5989">
            <w:pPr>
              <w:pStyle w:val="CETBodytext"/>
              <w:ind w:right="-1"/>
              <w:rPr>
                <w:rFonts w:cs="Arial"/>
                <w:szCs w:val="18"/>
                <w:lang w:val="en-GB"/>
              </w:rPr>
            </w:pPr>
            <w:r w:rsidRPr="00620A3C">
              <w:rPr>
                <w:rFonts w:cs="Arial"/>
                <w:szCs w:val="18"/>
                <w:lang w:val="en-GB"/>
              </w:rPr>
              <w:t>2-methylbutanal</w:t>
            </w:r>
          </w:p>
        </w:tc>
        <w:tc>
          <w:tcPr>
            <w:tcW w:w="861" w:type="dxa"/>
            <w:shd w:val="clear" w:color="auto" w:fill="FFFFFF"/>
            <w:vAlign w:val="bottom"/>
          </w:tcPr>
          <w:p w14:paraId="096F1C3F" w14:textId="4A37016D" w:rsidR="00A06303" w:rsidRPr="00620A3C" w:rsidRDefault="00A06303" w:rsidP="00A06303">
            <w:pPr>
              <w:pStyle w:val="CETBodytext"/>
              <w:ind w:right="-1"/>
              <w:jc w:val="center"/>
              <w:rPr>
                <w:rFonts w:cs="Arial"/>
                <w:szCs w:val="18"/>
                <w:lang w:val="en-GB"/>
              </w:rPr>
            </w:pPr>
            <w:r w:rsidRPr="00620A3C">
              <w:rPr>
                <w:rFonts w:cs="Arial"/>
                <w:szCs w:val="18"/>
                <w:lang w:val="en-GB"/>
              </w:rPr>
              <w:t>80</w:t>
            </w:r>
          </w:p>
        </w:tc>
        <w:tc>
          <w:tcPr>
            <w:tcW w:w="877" w:type="dxa"/>
            <w:shd w:val="clear" w:color="auto" w:fill="FFFFFF"/>
            <w:vAlign w:val="bottom"/>
          </w:tcPr>
          <w:p w14:paraId="069B5B02" w14:textId="3B3E9222" w:rsidR="00A06303" w:rsidRPr="00620A3C" w:rsidRDefault="00A06303" w:rsidP="00A06303">
            <w:pPr>
              <w:pStyle w:val="CETBodytext"/>
              <w:ind w:right="-1"/>
              <w:jc w:val="center"/>
              <w:rPr>
                <w:rFonts w:cs="Arial"/>
                <w:szCs w:val="18"/>
                <w:lang w:val="en-GB"/>
              </w:rPr>
            </w:pPr>
            <w:r w:rsidRPr="00620A3C">
              <w:rPr>
                <w:rFonts w:cs="Arial"/>
                <w:szCs w:val="18"/>
                <w:lang w:val="en-GB"/>
              </w:rPr>
              <w:t>122</w:t>
            </w:r>
          </w:p>
        </w:tc>
        <w:tc>
          <w:tcPr>
            <w:tcW w:w="878" w:type="dxa"/>
            <w:shd w:val="clear" w:color="auto" w:fill="FFFFFF"/>
            <w:vAlign w:val="bottom"/>
          </w:tcPr>
          <w:p w14:paraId="10FEFF19" w14:textId="6A78EC87" w:rsidR="00A06303" w:rsidRPr="00620A3C" w:rsidRDefault="00A06303" w:rsidP="00A06303">
            <w:pPr>
              <w:pStyle w:val="CETBodytext"/>
              <w:ind w:right="-1"/>
              <w:jc w:val="center"/>
              <w:rPr>
                <w:rFonts w:cs="Arial"/>
                <w:szCs w:val="18"/>
                <w:lang w:val="en-GB"/>
              </w:rPr>
            </w:pPr>
            <w:r w:rsidRPr="00620A3C">
              <w:rPr>
                <w:rFonts w:cs="Arial"/>
                <w:szCs w:val="18"/>
                <w:lang w:val="en-GB"/>
              </w:rPr>
              <w:t>23</w:t>
            </w:r>
          </w:p>
        </w:tc>
        <w:tc>
          <w:tcPr>
            <w:tcW w:w="878" w:type="dxa"/>
            <w:shd w:val="clear" w:color="auto" w:fill="FFFFFF"/>
            <w:vAlign w:val="bottom"/>
          </w:tcPr>
          <w:p w14:paraId="218D0B5F" w14:textId="3C16F081" w:rsidR="00A06303" w:rsidRPr="00620A3C" w:rsidRDefault="00A06303" w:rsidP="00A06303">
            <w:pPr>
              <w:pStyle w:val="CETBodytext"/>
              <w:ind w:right="-1"/>
              <w:jc w:val="center"/>
              <w:rPr>
                <w:rFonts w:cs="Arial"/>
                <w:szCs w:val="18"/>
                <w:lang w:val="en-GB"/>
              </w:rPr>
            </w:pPr>
            <w:r w:rsidRPr="00620A3C">
              <w:rPr>
                <w:rFonts w:cs="Arial"/>
                <w:szCs w:val="18"/>
                <w:lang w:val="en-GB"/>
              </w:rPr>
              <w:t>8</w:t>
            </w:r>
          </w:p>
        </w:tc>
        <w:tc>
          <w:tcPr>
            <w:tcW w:w="878" w:type="dxa"/>
            <w:shd w:val="clear" w:color="auto" w:fill="FFFFFF"/>
            <w:vAlign w:val="bottom"/>
          </w:tcPr>
          <w:p w14:paraId="3AF9F236" w14:textId="57154932"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21CDCC06" w14:textId="66A5F62D"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6F18C3D0" w14:textId="07E21596"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4B6E1F88" w14:textId="77777777" w:rsidTr="00840D94">
        <w:tc>
          <w:tcPr>
            <w:tcW w:w="1134" w:type="dxa"/>
            <w:shd w:val="clear" w:color="auto" w:fill="FFFFFF"/>
            <w:vAlign w:val="center"/>
          </w:tcPr>
          <w:p w14:paraId="6B8A60ED" w14:textId="0762CAED" w:rsidR="00A06303" w:rsidRPr="00620A3C" w:rsidRDefault="00A06303" w:rsidP="002A5989">
            <w:pPr>
              <w:pStyle w:val="CETBodytext"/>
              <w:ind w:right="-1"/>
              <w:rPr>
                <w:rFonts w:cs="Arial"/>
                <w:szCs w:val="18"/>
                <w:lang w:val="en-GB"/>
              </w:rPr>
            </w:pPr>
            <w:r w:rsidRPr="00620A3C">
              <w:rPr>
                <w:rFonts w:cs="Arial"/>
                <w:szCs w:val="18"/>
                <w:lang w:val="en-GB"/>
              </w:rPr>
              <w:t>75-18-3</w:t>
            </w:r>
          </w:p>
        </w:tc>
        <w:tc>
          <w:tcPr>
            <w:tcW w:w="1701" w:type="dxa"/>
            <w:shd w:val="clear" w:color="auto" w:fill="FFFFFF"/>
            <w:vAlign w:val="center"/>
          </w:tcPr>
          <w:p w14:paraId="36B56413" w14:textId="740F98BF" w:rsidR="00A06303" w:rsidRPr="00620A3C" w:rsidRDefault="00A06303" w:rsidP="002A5989">
            <w:pPr>
              <w:pStyle w:val="CETBodytext"/>
              <w:ind w:right="-1"/>
              <w:rPr>
                <w:rFonts w:cs="Arial"/>
                <w:szCs w:val="18"/>
                <w:lang w:val="en-GB"/>
              </w:rPr>
            </w:pPr>
            <w:proofErr w:type="spellStart"/>
            <w:r w:rsidRPr="00620A3C">
              <w:rPr>
                <w:rFonts w:cs="Arial"/>
                <w:szCs w:val="18"/>
                <w:lang w:val="en-GB"/>
              </w:rPr>
              <w:t>dimethylsulfide</w:t>
            </w:r>
            <w:proofErr w:type="spellEnd"/>
          </w:p>
        </w:tc>
        <w:tc>
          <w:tcPr>
            <w:tcW w:w="861" w:type="dxa"/>
            <w:shd w:val="clear" w:color="auto" w:fill="FFFFFF"/>
            <w:vAlign w:val="bottom"/>
          </w:tcPr>
          <w:p w14:paraId="67CD1008" w14:textId="1563CF80" w:rsidR="00A06303" w:rsidRPr="00620A3C" w:rsidRDefault="00A06303" w:rsidP="00A06303">
            <w:pPr>
              <w:pStyle w:val="CETBodytext"/>
              <w:ind w:right="-1"/>
              <w:jc w:val="center"/>
              <w:rPr>
                <w:rFonts w:cs="Arial"/>
                <w:szCs w:val="18"/>
                <w:lang w:val="en-GB"/>
              </w:rPr>
            </w:pPr>
            <w:r w:rsidRPr="00620A3C">
              <w:rPr>
                <w:rFonts w:cs="Arial"/>
                <w:szCs w:val="18"/>
                <w:lang w:val="en-GB"/>
              </w:rPr>
              <w:t>49</w:t>
            </w:r>
          </w:p>
        </w:tc>
        <w:tc>
          <w:tcPr>
            <w:tcW w:w="877" w:type="dxa"/>
            <w:shd w:val="clear" w:color="auto" w:fill="FFFFFF"/>
            <w:vAlign w:val="bottom"/>
          </w:tcPr>
          <w:p w14:paraId="40ECE8A9" w14:textId="311C1B92" w:rsidR="00A06303" w:rsidRPr="00620A3C" w:rsidRDefault="00A06303" w:rsidP="00A06303">
            <w:pPr>
              <w:pStyle w:val="CETBodytext"/>
              <w:ind w:right="-1"/>
              <w:jc w:val="center"/>
              <w:rPr>
                <w:rFonts w:cs="Arial"/>
                <w:szCs w:val="18"/>
                <w:lang w:val="en-GB"/>
              </w:rPr>
            </w:pPr>
            <w:r w:rsidRPr="00620A3C">
              <w:rPr>
                <w:rFonts w:cs="Arial"/>
                <w:szCs w:val="18"/>
                <w:lang w:val="en-GB"/>
              </w:rPr>
              <w:t>12</w:t>
            </w:r>
          </w:p>
        </w:tc>
        <w:tc>
          <w:tcPr>
            <w:tcW w:w="878" w:type="dxa"/>
            <w:shd w:val="clear" w:color="auto" w:fill="FFFFFF"/>
            <w:vAlign w:val="bottom"/>
          </w:tcPr>
          <w:p w14:paraId="5BA6687F" w14:textId="1E5A811D"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1A03A675" w14:textId="1117FD8B"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19159393" w14:textId="60668653"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6BCB234D" w14:textId="583C0D45"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6B1623F3" w14:textId="12D5F838"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2E29EA56" w14:textId="77777777" w:rsidTr="00840D94">
        <w:tc>
          <w:tcPr>
            <w:tcW w:w="1134" w:type="dxa"/>
            <w:shd w:val="clear" w:color="auto" w:fill="FFFFFF"/>
            <w:vAlign w:val="center"/>
          </w:tcPr>
          <w:p w14:paraId="15FA2FD3" w14:textId="35A04241" w:rsidR="00A06303" w:rsidRPr="00620A3C" w:rsidRDefault="00A06303" w:rsidP="002A5989">
            <w:pPr>
              <w:pStyle w:val="CETBodytext"/>
              <w:ind w:right="-1"/>
              <w:rPr>
                <w:rFonts w:cs="Arial"/>
                <w:szCs w:val="18"/>
                <w:lang w:val="en-GB"/>
              </w:rPr>
            </w:pPr>
            <w:r w:rsidRPr="00620A3C">
              <w:rPr>
                <w:rFonts w:cs="Arial"/>
                <w:szCs w:val="18"/>
                <w:lang w:val="en-GB"/>
              </w:rPr>
              <w:t>75-07-0</w:t>
            </w:r>
          </w:p>
        </w:tc>
        <w:tc>
          <w:tcPr>
            <w:tcW w:w="1701" w:type="dxa"/>
            <w:shd w:val="clear" w:color="auto" w:fill="FFFFFF"/>
            <w:vAlign w:val="center"/>
          </w:tcPr>
          <w:p w14:paraId="3A097B4F" w14:textId="601A7D25" w:rsidR="00A06303" w:rsidRPr="00620A3C" w:rsidRDefault="00A06303" w:rsidP="002A5989">
            <w:pPr>
              <w:pStyle w:val="CETBodytext"/>
              <w:ind w:right="-1"/>
              <w:rPr>
                <w:rFonts w:cs="Arial"/>
                <w:szCs w:val="18"/>
                <w:lang w:val="en-GB"/>
              </w:rPr>
            </w:pPr>
            <w:r w:rsidRPr="00620A3C">
              <w:rPr>
                <w:rFonts w:cs="Arial"/>
                <w:szCs w:val="18"/>
                <w:lang w:val="en-GB"/>
              </w:rPr>
              <w:t>acetaldehyde</w:t>
            </w:r>
          </w:p>
        </w:tc>
        <w:tc>
          <w:tcPr>
            <w:tcW w:w="861" w:type="dxa"/>
            <w:shd w:val="clear" w:color="auto" w:fill="FFFFFF"/>
            <w:vAlign w:val="bottom"/>
          </w:tcPr>
          <w:p w14:paraId="18CC4E62" w14:textId="733FE3DB" w:rsidR="00A06303" w:rsidRPr="00620A3C" w:rsidRDefault="00A06303" w:rsidP="00A06303">
            <w:pPr>
              <w:pStyle w:val="CETBodytext"/>
              <w:ind w:right="-1"/>
              <w:jc w:val="center"/>
              <w:rPr>
                <w:rFonts w:cs="Arial"/>
                <w:szCs w:val="18"/>
                <w:lang w:val="en-GB"/>
              </w:rPr>
            </w:pPr>
            <w:r w:rsidRPr="00620A3C">
              <w:rPr>
                <w:rFonts w:cs="Arial"/>
                <w:szCs w:val="18"/>
                <w:lang w:val="en-GB"/>
              </w:rPr>
              <w:t>43</w:t>
            </w:r>
          </w:p>
        </w:tc>
        <w:tc>
          <w:tcPr>
            <w:tcW w:w="877" w:type="dxa"/>
            <w:shd w:val="clear" w:color="auto" w:fill="FFFFFF"/>
            <w:vAlign w:val="bottom"/>
          </w:tcPr>
          <w:p w14:paraId="70E7C06B" w14:textId="75154C94" w:rsidR="00A06303" w:rsidRPr="00620A3C" w:rsidRDefault="00A06303" w:rsidP="00A06303">
            <w:pPr>
              <w:pStyle w:val="CETBodytext"/>
              <w:ind w:right="-1"/>
              <w:jc w:val="center"/>
              <w:rPr>
                <w:rFonts w:cs="Arial"/>
                <w:szCs w:val="18"/>
                <w:lang w:val="en-GB"/>
              </w:rPr>
            </w:pPr>
            <w:r w:rsidRPr="00620A3C">
              <w:rPr>
                <w:rFonts w:cs="Arial"/>
                <w:szCs w:val="18"/>
                <w:lang w:val="en-GB"/>
              </w:rPr>
              <w:t>5</w:t>
            </w:r>
          </w:p>
        </w:tc>
        <w:tc>
          <w:tcPr>
            <w:tcW w:w="878" w:type="dxa"/>
            <w:shd w:val="clear" w:color="auto" w:fill="FFFFFF"/>
            <w:vAlign w:val="bottom"/>
          </w:tcPr>
          <w:p w14:paraId="05CDB944" w14:textId="4D27CC11" w:rsidR="00A06303" w:rsidRPr="00620A3C" w:rsidRDefault="00A06303" w:rsidP="00A06303">
            <w:pPr>
              <w:pStyle w:val="CETBodytext"/>
              <w:ind w:right="-1"/>
              <w:jc w:val="center"/>
              <w:rPr>
                <w:rFonts w:cs="Arial"/>
                <w:szCs w:val="18"/>
                <w:lang w:val="en-GB"/>
              </w:rPr>
            </w:pPr>
            <w:r w:rsidRPr="00620A3C">
              <w:rPr>
                <w:rFonts w:cs="Arial"/>
                <w:szCs w:val="18"/>
                <w:lang w:val="en-GB"/>
              </w:rPr>
              <w:t>4</w:t>
            </w:r>
          </w:p>
        </w:tc>
        <w:tc>
          <w:tcPr>
            <w:tcW w:w="878" w:type="dxa"/>
            <w:shd w:val="clear" w:color="auto" w:fill="FFFFFF"/>
            <w:vAlign w:val="bottom"/>
          </w:tcPr>
          <w:p w14:paraId="40492ADD" w14:textId="0ACC7D39"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51FE2CDC" w14:textId="61ECAD66"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1F0BE631" w14:textId="4FC51D03"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268A995A" w14:textId="57F6D8B3"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1A70F43B" w14:textId="77777777" w:rsidTr="00840D94">
        <w:tc>
          <w:tcPr>
            <w:tcW w:w="1134" w:type="dxa"/>
            <w:shd w:val="clear" w:color="auto" w:fill="FFFFFF"/>
            <w:vAlign w:val="center"/>
          </w:tcPr>
          <w:p w14:paraId="5ACFAAB8" w14:textId="33E43859" w:rsidR="00A06303" w:rsidRPr="00620A3C" w:rsidRDefault="00A06303" w:rsidP="002A5989">
            <w:pPr>
              <w:pStyle w:val="CETBodytext"/>
              <w:ind w:right="-1"/>
              <w:rPr>
                <w:rFonts w:cs="Arial"/>
                <w:szCs w:val="18"/>
                <w:lang w:val="en-GB"/>
              </w:rPr>
            </w:pPr>
            <w:r w:rsidRPr="00620A3C">
              <w:rPr>
                <w:rFonts w:cs="Arial"/>
                <w:szCs w:val="18"/>
                <w:lang w:val="en-GB"/>
              </w:rPr>
              <w:t>79-31-2</w:t>
            </w:r>
          </w:p>
        </w:tc>
        <w:tc>
          <w:tcPr>
            <w:tcW w:w="1701" w:type="dxa"/>
            <w:shd w:val="clear" w:color="auto" w:fill="FFFFFF"/>
            <w:vAlign w:val="center"/>
          </w:tcPr>
          <w:p w14:paraId="6BD5398C" w14:textId="555288B2" w:rsidR="00A06303" w:rsidRPr="00620A3C" w:rsidRDefault="00A06303" w:rsidP="002A5989">
            <w:pPr>
              <w:pStyle w:val="CETBodytext"/>
              <w:ind w:right="-1"/>
              <w:rPr>
                <w:rFonts w:cs="Arial"/>
                <w:szCs w:val="18"/>
                <w:lang w:val="en-GB"/>
              </w:rPr>
            </w:pPr>
            <w:r w:rsidRPr="00620A3C">
              <w:rPr>
                <w:rFonts w:cs="Arial"/>
                <w:szCs w:val="18"/>
                <w:lang w:val="en-GB"/>
              </w:rPr>
              <w:t>2-methylpropanoïc acid</w:t>
            </w:r>
          </w:p>
        </w:tc>
        <w:tc>
          <w:tcPr>
            <w:tcW w:w="861" w:type="dxa"/>
            <w:shd w:val="clear" w:color="auto" w:fill="FFFFFF"/>
            <w:vAlign w:val="bottom"/>
          </w:tcPr>
          <w:p w14:paraId="6E0D8E7E" w14:textId="5A52F0C0" w:rsidR="00A06303" w:rsidRPr="00620A3C" w:rsidRDefault="00A06303" w:rsidP="00A06303">
            <w:pPr>
              <w:pStyle w:val="CETBodytext"/>
              <w:ind w:right="-1"/>
              <w:jc w:val="center"/>
              <w:rPr>
                <w:rFonts w:cs="Arial"/>
                <w:szCs w:val="18"/>
                <w:lang w:val="en-GB"/>
              </w:rPr>
            </w:pPr>
            <w:r w:rsidRPr="00620A3C">
              <w:rPr>
                <w:rFonts w:cs="Arial"/>
                <w:szCs w:val="18"/>
                <w:lang w:val="en-GB"/>
              </w:rPr>
              <w:t>18</w:t>
            </w:r>
          </w:p>
        </w:tc>
        <w:tc>
          <w:tcPr>
            <w:tcW w:w="877" w:type="dxa"/>
            <w:shd w:val="clear" w:color="auto" w:fill="FFFFFF"/>
            <w:vAlign w:val="bottom"/>
          </w:tcPr>
          <w:p w14:paraId="19206180" w14:textId="3AEAD8A8" w:rsidR="00A06303" w:rsidRPr="00620A3C" w:rsidRDefault="00A06303" w:rsidP="00A06303">
            <w:pPr>
              <w:pStyle w:val="CETBodytext"/>
              <w:ind w:right="-1"/>
              <w:jc w:val="center"/>
              <w:rPr>
                <w:rFonts w:cs="Arial"/>
                <w:szCs w:val="18"/>
                <w:lang w:val="en-GB"/>
              </w:rPr>
            </w:pPr>
            <w:r w:rsidRPr="00620A3C">
              <w:rPr>
                <w:rFonts w:cs="Arial"/>
                <w:szCs w:val="18"/>
                <w:lang w:val="en-GB"/>
              </w:rPr>
              <w:t>13</w:t>
            </w:r>
          </w:p>
        </w:tc>
        <w:tc>
          <w:tcPr>
            <w:tcW w:w="878" w:type="dxa"/>
            <w:shd w:val="clear" w:color="auto" w:fill="FFFFFF"/>
            <w:vAlign w:val="bottom"/>
          </w:tcPr>
          <w:p w14:paraId="0A492A5E" w14:textId="5E8675E1" w:rsidR="00A06303" w:rsidRPr="00620A3C" w:rsidRDefault="00A06303" w:rsidP="00A06303">
            <w:pPr>
              <w:pStyle w:val="CETBodytext"/>
              <w:ind w:right="-1"/>
              <w:jc w:val="center"/>
              <w:rPr>
                <w:rFonts w:cs="Arial"/>
                <w:szCs w:val="18"/>
                <w:lang w:val="en-GB"/>
              </w:rPr>
            </w:pPr>
            <w:r w:rsidRPr="00620A3C">
              <w:rPr>
                <w:rFonts w:cs="Arial"/>
                <w:szCs w:val="18"/>
                <w:lang w:val="en-GB"/>
              </w:rPr>
              <w:t>10</w:t>
            </w:r>
          </w:p>
        </w:tc>
        <w:tc>
          <w:tcPr>
            <w:tcW w:w="878" w:type="dxa"/>
            <w:shd w:val="clear" w:color="auto" w:fill="FFFFFF"/>
            <w:vAlign w:val="bottom"/>
          </w:tcPr>
          <w:p w14:paraId="33EB1AD6" w14:textId="67651233" w:rsidR="00A06303" w:rsidRPr="00620A3C" w:rsidRDefault="00A06303" w:rsidP="00A06303">
            <w:pPr>
              <w:pStyle w:val="CETBodytext"/>
              <w:ind w:right="-1"/>
              <w:jc w:val="center"/>
              <w:rPr>
                <w:rFonts w:cs="Arial"/>
                <w:szCs w:val="18"/>
                <w:lang w:val="en-GB"/>
              </w:rPr>
            </w:pPr>
            <w:r w:rsidRPr="00620A3C">
              <w:rPr>
                <w:rFonts w:cs="Arial"/>
                <w:szCs w:val="18"/>
                <w:lang w:val="en-GB"/>
              </w:rPr>
              <w:t>4</w:t>
            </w:r>
          </w:p>
        </w:tc>
        <w:tc>
          <w:tcPr>
            <w:tcW w:w="878" w:type="dxa"/>
            <w:shd w:val="clear" w:color="auto" w:fill="FFFFFF"/>
            <w:vAlign w:val="bottom"/>
          </w:tcPr>
          <w:p w14:paraId="5D71508B" w14:textId="2B782A16" w:rsidR="00A06303" w:rsidRPr="00620A3C" w:rsidRDefault="00A06303" w:rsidP="00A06303">
            <w:pPr>
              <w:pStyle w:val="CETBodytext"/>
              <w:ind w:right="-1"/>
              <w:jc w:val="center"/>
              <w:rPr>
                <w:rFonts w:cs="Arial"/>
                <w:szCs w:val="18"/>
                <w:lang w:val="en-GB"/>
              </w:rPr>
            </w:pPr>
            <w:r w:rsidRPr="00620A3C">
              <w:rPr>
                <w:rFonts w:cs="Arial"/>
                <w:szCs w:val="18"/>
                <w:lang w:val="en-GB"/>
              </w:rPr>
              <w:t>4</w:t>
            </w:r>
          </w:p>
        </w:tc>
        <w:tc>
          <w:tcPr>
            <w:tcW w:w="878" w:type="dxa"/>
            <w:shd w:val="clear" w:color="auto" w:fill="FFFFFF"/>
            <w:vAlign w:val="bottom"/>
          </w:tcPr>
          <w:p w14:paraId="5F2BC54D" w14:textId="3BF355A0" w:rsidR="00A06303" w:rsidRPr="00620A3C" w:rsidRDefault="00A06303" w:rsidP="00A06303">
            <w:pPr>
              <w:pStyle w:val="CETBodytext"/>
              <w:ind w:right="-1"/>
              <w:jc w:val="center"/>
              <w:rPr>
                <w:rFonts w:cs="Arial"/>
                <w:szCs w:val="18"/>
                <w:lang w:val="en-GB"/>
              </w:rPr>
            </w:pPr>
            <w:r w:rsidRPr="00620A3C">
              <w:rPr>
                <w:rFonts w:cs="Arial"/>
                <w:szCs w:val="18"/>
                <w:lang w:val="en-GB"/>
              </w:rPr>
              <w:t>3</w:t>
            </w:r>
          </w:p>
        </w:tc>
        <w:tc>
          <w:tcPr>
            <w:tcW w:w="878" w:type="dxa"/>
            <w:shd w:val="clear" w:color="auto" w:fill="FFFFFF"/>
            <w:vAlign w:val="bottom"/>
          </w:tcPr>
          <w:p w14:paraId="2D3D0EE3" w14:textId="0128A77B"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r>
      <w:tr w:rsidR="00A06303" w:rsidRPr="00620A3C" w14:paraId="4ABDBCE4" w14:textId="77777777" w:rsidTr="00840D94">
        <w:tc>
          <w:tcPr>
            <w:tcW w:w="1134" w:type="dxa"/>
            <w:shd w:val="clear" w:color="auto" w:fill="FFFFFF"/>
            <w:vAlign w:val="center"/>
          </w:tcPr>
          <w:p w14:paraId="311E3BEE" w14:textId="0FADD0AF" w:rsidR="00A06303" w:rsidRPr="00620A3C" w:rsidRDefault="00A06303" w:rsidP="002A5989">
            <w:pPr>
              <w:pStyle w:val="CETBodytext"/>
              <w:ind w:right="-1"/>
              <w:rPr>
                <w:rFonts w:cs="Arial"/>
                <w:szCs w:val="18"/>
                <w:lang w:val="en-GB"/>
              </w:rPr>
            </w:pPr>
            <w:r w:rsidRPr="00620A3C">
              <w:rPr>
                <w:rFonts w:cs="Arial"/>
                <w:szCs w:val="18"/>
                <w:lang w:val="en-GB"/>
              </w:rPr>
              <w:t>64-17-5</w:t>
            </w:r>
          </w:p>
        </w:tc>
        <w:tc>
          <w:tcPr>
            <w:tcW w:w="1701" w:type="dxa"/>
            <w:shd w:val="clear" w:color="auto" w:fill="FFFFFF"/>
            <w:vAlign w:val="center"/>
          </w:tcPr>
          <w:p w14:paraId="6FEDE429" w14:textId="1A2B897E" w:rsidR="00A06303" w:rsidRPr="00620A3C" w:rsidRDefault="00A06303" w:rsidP="002A5989">
            <w:pPr>
              <w:pStyle w:val="CETBodytext"/>
              <w:ind w:right="-1"/>
              <w:rPr>
                <w:rFonts w:cs="Arial"/>
                <w:szCs w:val="18"/>
                <w:lang w:val="en-GB"/>
              </w:rPr>
            </w:pPr>
            <w:r w:rsidRPr="00620A3C">
              <w:rPr>
                <w:rFonts w:cs="Arial"/>
                <w:szCs w:val="18"/>
                <w:lang w:val="en-GB"/>
              </w:rPr>
              <w:t>ethanol</w:t>
            </w:r>
          </w:p>
        </w:tc>
        <w:tc>
          <w:tcPr>
            <w:tcW w:w="861" w:type="dxa"/>
            <w:shd w:val="clear" w:color="auto" w:fill="FFFFFF"/>
            <w:vAlign w:val="bottom"/>
          </w:tcPr>
          <w:p w14:paraId="1456FCC5" w14:textId="1346636E" w:rsidR="00A06303" w:rsidRPr="00620A3C" w:rsidRDefault="00A06303" w:rsidP="00A06303">
            <w:pPr>
              <w:pStyle w:val="CETBodytext"/>
              <w:ind w:right="-1"/>
              <w:jc w:val="center"/>
              <w:rPr>
                <w:rFonts w:cs="Arial"/>
                <w:szCs w:val="18"/>
                <w:lang w:val="en-GB"/>
              </w:rPr>
            </w:pPr>
            <w:r w:rsidRPr="00620A3C">
              <w:rPr>
                <w:rFonts w:cs="Arial"/>
                <w:szCs w:val="18"/>
                <w:lang w:val="en-GB"/>
              </w:rPr>
              <w:t>13</w:t>
            </w:r>
          </w:p>
        </w:tc>
        <w:tc>
          <w:tcPr>
            <w:tcW w:w="877" w:type="dxa"/>
            <w:shd w:val="clear" w:color="auto" w:fill="FFFFFF"/>
            <w:vAlign w:val="bottom"/>
          </w:tcPr>
          <w:p w14:paraId="682BDF6A" w14:textId="0E613B15" w:rsidR="00A06303" w:rsidRPr="00620A3C" w:rsidRDefault="00A06303" w:rsidP="00A06303">
            <w:pPr>
              <w:pStyle w:val="CETBodytext"/>
              <w:ind w:right="-1"/>
              <w:jc w:val="center"/>
              <w:rPr>
                <w:rFonts w:cs="Arial"/>
                <w:szCs w:val="18"/>
                <w:lang w:val="en-GB"/>
              </w:rPr>
            </w:pPr>
            <w:r w:rsidRPr="00620A3C">
              <w:rPr>
                <w:rFonts w:cs="Arial"/>
                <w:szCs w:val="18"/>
                <w:lang w:val="en-GB"/>
              </w:rPr>
              <w:t>4</w:t>
            </w:r>
          </w:p>
        </w:tc>
        <w:tc>
          <w:tcPr>
            <w:tcW w:w="878" w:type="dxa"/>
            <w:shd w:val="clear" w:color="auto" w:fill="FFFFFF"/>
            <w:vAlign w:val="bottom"/>
          </w:tcPr>
          <w:p w14:paraId="7626DB24" w14:textId="432454BB"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4BB1FB06" w14:textId="63D35FB0"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05F7F444" w14:textId="3F0ACBB0"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14629B70" w14:textId="1C34F63B"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25F1DD26" w14:textId="36D7005D"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r>
      <w:tr w:rsidR="00A06303" w:rsidRPr="00620A3C" w14:paraId="6B84C488" w14:textId="77777777" w:rsidTr="00840D94">
        <w:tc>
          <w:tcPr>
            <w:tcW w:w="1134" w:type="dxa"/>
            <w:shd w:val="clear" w:color="auto" w:fill="FFFFFF"/>
            <w:vAlign w:val="center"/>
          </w:tcPr>
          <w:p w14:paraId="649D4D8C" w14:textId="7135BBD6" w:rsidR="00A06303" w:rsidRPr="00620A3C" w:rsidRDefault="00A06303" w:rsidP="002A5989">
            <w:pPr>
              <w:pStyle w:val="CETBodytext"/>
              <w:ind w:right="-1"/>
              <w:rPr>
                <w:rFonts w:cs="Arial"/>
                <w:szCs w:val="18"/>
                <w:lang w:val="en-GB"/>
              </w:rPr>
            </w:pPr>
            <w:r w:rsidRPr="00620A3C">
              <w:rPr>
                <w:rFonts w:cs="Arial"/>
                <w:szCs w:val="18"/>
                <w:lang w:val="en-GB"/>
              </w:rPr>
              <w:t>78-84-2</w:t>
            </w:r>
          </w:p>
        </w:tc>
        <w:tc>
          <w:tcPr>
            <w:tcW w:w="1701" w:type="dxa"/>
            <w:shd w:val="clear" w:color="auto" w:fill="FFFFFF"/>
            <w:vAlign w:val="center"/>
          </w:tcPr>
          <w:p w14:paraId="01B4EFDF" w14:textId="3573E898" w:rsidR="00A06303" w:rsidRPr="00620A3C" w:rsidRDefault="00A06303" w:rsidP="002A5989">
            <w:pPr>
              <w:pStyle w:val="CETBodytext"/>
              <w:ind w:right="-1"/>
              <w:rPr>
                <w:rFonts w:cs="Arial"/>
                <w:szCs w:val="18"/>
                <w:lang w:val="en-GB"/>
              </w:rPr>
            </w:pPr>
            <w:r w:rsidRPr="00620A3C">
              <w:rPr>
                <w:rFonts w:cs="Arial"/>
                <w:szCs w:val="18"/>
                <w:lang w:val="en-GB"/>
              </w:rPr>
              <w:t>2-methylpropanal</w:t>
            </w:r>
          </w:p>
        </w:tc>
        <w:tc>
          <w:tcPr>
            <w:tcW w:w="861" w:type="dxa"/>
            <w:shd w:val="clear" w:color="auto" w:fill="FFFFFF"/>
            <w:vAlign w:val="bottom"/>
          </w:tcPr>
          <w:p w14:paraId="1562E2BB" w14:textId="3AAEDFC4" w:rsidR="00A06303" w:rsidRPr="00620A3C" w:rsidRDefault="00A06303" w:rsidP="00A06303">
            <w:pPr>
              <w:pStyle w:val="CETBodytext"/>
              <w:ind w:right="-1"/>
              <w:jc w:val="center"/>
              <w:rPr>
                <w:rFonts w:cs="Arial"/>
                <w:szCs w:val="18"/>
                <w:lang w:val="en-GB"/>
              </w:rPr>
            </w:pPr>
            <w:r w:rsidRPr="00620A3C">
              <w:rPr>
                <w:rFonts w:cs="Arial"/>
                <w:szCs w:val="18"/>
                <w:lang w:val="en-GB"/>
              </w:rPr>
              <w:t>12</w:t>
            </w:r>
          </w:p>
        </w:tc>
        <w:tc>
          <w:tcPr>
            <w:tcW w:w="877" w:type="dxa"/>
            <w:shd w:val="clear" w:color="auto" w:fill="FFFFFF"/>
            <w:vAlign w:val="bottom"/>
          </w:tcPr>
          <w:p w14:paraId="0DA0D391" w14:textId="61CB4628" w:rsidR="00A06303" w:rsidRPr="00620A3C" w:rsidRDefault="00A06303" w:rsidP="00A06303">
            <w:pPr>
              <w:pStyle w:val="CETBodytext"/>
              <w:ind w:right="-1"/>
              <w:jc w:val="center"/>
              <w:rPr>
                <w:rFonts w:cs="Arial"/>
                <w:szCs w:val="18"/>
                <w:lang w:val="en-GB"/>
              </w:rPr>
            </w:pPr>
            <w:r w:rsidRPr="00620A3C">
              <w:rPr>
                <w:rFonts w:cs="Arial"/>
                <w:szCs w:val="18"/>
                <w:lang w:val="en-GB"/>
              </w:rPr>
              <w:t>12</w:t>
            </w:r>
          </w:p>
        </w:tc>
        <w:tc>
          <w:tcPr>
            <w:tcW w:w="878" w:type="dxa"/>
            <w:shd w:val="clear" w:color="auto" w:fill="FFFFFF"/>
            <w:vAlign w:val="bottom"/>
          </w:tcPr>
          <w:p w14:paraId="6DE10B8F" w14:textId="4E4F5235" w:rsidR="00A06303" w:rsidRPr="00620A3C" w:rsidRDefault="00A06303" w:rsidP="00A06303">
            <w:pPr>
              <w:pStyle w:val="CETBodytext"/>
              <w:ind w:right="-1"/>
              <w:jc w:val="center"/>
              <w:rPr>
                <w:rFonts w:cs="Arial"/>
                <w:szCs w:val="18"/>
                <w:lang w:val="en-GB"/>
              </w:rPr>
            </w:pPr>
            <w:r w:rsidRPr="00620A3C">
              <w:rPr>
                <w:rFonts w:cs="Arial"/>
                <w:szCs w:val="18"/>
                <w:lang w:val="en-GB"/>
              </w:rPr>
              <w:t>3</w:t>
            </w:r>
          </w:p>
        </w:tc>
        <w:tc>
          <w:tcPr>
            <w:tcW w:w="878" w:type="dxa"/>
            <w:shd w:val="clear" w:color="auto" w:fill="FFFFFF"/>
            <w:vAlign w:val="bottom"/>
          </w:tcPr>
          <w:p w14:paraId="6D855B64" w14:textId="5411A7C0"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c>
          <w:tcPr>
            <w:tcW w:w="878" w:type="dxa"/>
            <w:shd w:val="clear" w:color="auto" w:fill="FFFFFF"/>
            <w:vAlign w:val="bottom"/>
          </w:tcPr>
          <w:p w14:paraId="301001A4" w14:textId="445D4B30"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11BC339" w14:textId="4A1A537E"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511D48F5" w14:textId="6F01E78E"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637F3EE8" w14:textId="77777777" w:rsidTr="00840D94">
        <w:tc>
          <w:tcPr>
            <w:tcW w:w="1134" w:type="dxa"/>
            <w:shd w:val="clear" w:color="auto" w:fill="FFFFFF"/>
            <w:vAlign w:val="center"/>
          </w:tcPr>
          <w:p w14:paraId="0AEE217F" w14:textId="371D2A2C" w:rsidR="00A06303" w:rsidRPr="00620A3C" w:rsidRDefault="00A06303" w:rsidP="002A5989">
            <w:pPr>
              <w:pStyle w:val="CETBodytext"/>
              <w:ind w:right="-1"/>
              <w:rPr>
                <w:rFonts w:cs="Arial"/>
                <w:szCs w:val="18"/>
                <w:lang w:val="en-GB"/>
              </w:rPr>
            </w:pPr>
            <w:r w:rsidRPr="00620A3C">
              <w:rPr>
                <w:rFonts w:cs="Arial"/>
                <w:szCs w:val="18"/>
                <w:lang w:val="en-GB"/>
              </w:rPr>
              <w:t>110-62-3</w:t>
            </w:r>
          </w:p>
        </w:tc>
        <w:tc>
          <w:tcPr>
            <w:tcW w:w="1701" w:type="dxa"/>
            <w:shd w:val="clear" w:color="auto" w:fill="FFFFFF"/>
            <w:vAlign w:val="center"/>
          </w:tcPr>
          <w:p w14:paraId="6C87C799" w14:textId="74E7AFED" w:rsidR="00A06303" w:rsidRPr="00620A3C" w:rsidRDefault="00A06303" w:rsidP="002A5989">
            <w:pPr>
              <w:pStyle w:val="CETBodytext"/>
              <w:ind w:right="-1"/>
              <w:rPr>
                <w:rFonts w:cs="Arial"/>
                <w:szCs w:val="18"/>
                <w:lang w:val="en-GB"/>
              </w:rPr>
            </w:pPr>
            <w:proofErr w:type="spellStart"/>
            <w:r w:rsidRPr="00620A3C">
              <w:rPr>
                <w:rFonts w:cs="Arial"/>
                <w:szCs w:val="18"/>
                <w:lang w:val="en-GB"/>
              </w:rPr>
              <w:t>pentanal</w:t>
            </w:r>
            <w:proofErr w:type="spellEnd"/>
          </w:p>
        </w:tc>
        <w:tc>
          <w:tcPr>
            <w:tcW w:w="861" w:type="dxa"/>
            <w:shd w:val="clear" w:color="auto" w:fill="FFFFFF"/>
            <w:vAlign w:val="bottom"/>
          </w:tcPr>
          <w:p w14:paraId="300116D8" w14:textId="7754FE0C" w:rsidR="00A06303" w:rsidRPr="00620A3C" w:rsidRDefault="00A06303" w:rsidP="00A06303">
            <w:pPr>
              <w:pStyle w:val="CETBodytext"/>
              <w:ind w:right="-1"/>
              <w:jc w:val="center"/>
              <w:rPr>
                <w:rFonts w:cs="Arial"/>
                <w:szCs w:val="18"/>
                <w:lang w:val="en-GB"/>
              </w:rPr>
            </w:pPr>
            <w:r w:rsidRPr="00620A3C">
              <w:rPr>
                <w:rFonts w:cs="Arial"/>
                <w:szCs w:val="18"/>
                <w:lang w:val="en-GB"/>
              </w:rPr>
              <w:t>3</w:t>
            </w:r>
          </w:p>
        </w:tc>
        <w:tc>
          <w:tcPr>
            <w:tcW w:w="877" w:type="dxa"/>
            <w:shd w:val="clear" w:color="auto" w:fill="FFFFFF"/>
            <w:vAlign w:val="bottom"/>
          </w:tcPr>
          <w:p w14:paraId="34D6236D" w14:textId="12A30261"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8" w:type="dxa"/>
            <w:shd w:val="clear" w:color="auto" w:fill="FFFFFF"/>
            <w:vAlign w:val="bottom"/>
          </w:tcPr>
          <w:p w14:paraId="1619E6F7" w14:textId="129F0BFF"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ABE4773" w14:textId="7A9BF76C"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0C8100B" w14:textId="4C6FD681"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461C6D35" w14:textId="7984FED5"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4B9663CB" w14:textId="7E3127C3"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3A324F38" w14:textId="77777777" w:rsidTr="00840D94">
        <w:tc>
          <w:tcPr>
            <w:tcW w:w="1134" w:type="dxa"/>
            <w:shd w:val="clear" w:color="auto" w:fill="FFFFFF"/>
            <w:vAlign w:val="center"/>
          </w:tcPr>
          <w:p w14:paraId="4CD159C2" w14:textId="3ECF63BE" w:rsidR="00A06303" w:rsidRPr="00620A3C" w:rsidRDefault="00A06303" w:rsidP="002A5989">
            <w:pPr>
              <w:pStyle w:val="CETBodytext"/>
              <w:ind w:right="-1"/>
              <w:rPr>
                <w:rFonts w:cs="Arial"/>
                <w:szCs w:val="18"/>
                <w:lang w:val="en-GB"/>
              </w:rPr>
            </w:pPr>
            <w:r w:rsidRPr="00620A3C">
              <w:rPr>
                <w:rFonts w:cs="Arial"/>
                <w:szCs w:val="18"/>
                <w:lang w:val="en-GB"/>
              </w:rPr>
              <w:t>123-38-6</w:t>
            </w:r>
          </w:p>
        </w:tc>
        <w:tc>
          <w:tcPr>
            <w:tcW w:w="1701" w:type="dxa"/>
            <w:shd w:val="clear" w:color="auto" w:fill="FFFFFF"/>
            <w:vAlign w:val="center"/>
          </w:tcPr>
          <w:p w14:paraId="166D45D0" w14:textId="35324C43" w:rsidR="00A06303" w:rsidRPr="00620A3C" w:rsidRDefault="00A06303" w:rsidP="002A5989">
            <w:pPr>
              <w:pStyle w:val="CETBodytext"/>
              <w:ind w:right="-1"/>
              <w:rPr>
                <w:rFonts w:cs="Arial"/>
                <w:szCs w:val="18"/>
                <w:lang w:val="en-GB"/>
              </w:rPr>
            </w:pPr>
            <w:proofErr w:type="spellStart"/>
            <w:r w:rsidRPr="00620A3C">
              <w:rPr>
                <w:rFonts w:cs="Arial"/>
                <w:szCs w:val="18"/>
                <w:lang w:val="en-GB"/>
              </w:rPr>
              <w:t>propanal</w:t>
            </w:r>
            <w:proofErr w:type="spellEnd"/>
          </w:p>
        </w:tc>
        <w:tc>
          <w:tcPr>
            <w:tcW w:w="861" w:type="dxa"/>
            <w:shd w:val="clear" w:color="auto" w:fill="FFFFFF"/>
            <w:vAlign w:val="bottom"/>
          </w:tcPr>
          <w:p w14:paraId="791C0A56" w14:textId="65A470D1"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c>
          <w:tcPr>
            <w:tcW w:w="877" w:type="dxa"/>
            <w:shd w:val="clear" w:color="auto" w:fill="FFFFFF"/>
            <w:vAlign w:val="bottom"/>
          </w:tcPr>
          <w:p w14:paraId="43C573E9" w14:textId="7088F0E4"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c>
          <w:tcPr>
            <w:tcW w:w="878" w:type="dxa"/>
            <w:shd w:val="clear" w:color="auto" w:fill="FFFFFF"/>
            <w:vAlign w:val="bottom"/>
          </w:tcPr>
          <w:p w14:paraId="08FC966D" w14:textId="508E5B68"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c>
          <w:tcPr>
            <w:tcW w:w="878" w:type="dxa"/>
            <w:shd w:val="clear" w:color="auto" w:fill="FFFFFF"/>
            <w:vAlign w:val="bottom"/>
          </w:tcPr>
          <w:p w14:paraId="5D2392D6" w14:textId="005572F0"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38C50145" w14:textId="6926FF9B"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8CE929F" w14:textId="1828D3C6"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27DBE6CF" w14:textId="71511B75"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1C921BE9" w14:textId="77777777" w:rsidTr="00840D94">
        <w:tc>
          <w:tcPr>
            <w:tcW w:w="1134" w:type="dxa"/>
            <w:shd w:val="clear" w:color="auto" w:fill="FFFFFF"/>
            <w:vAlign w:val="center"/>
          </w:tcPr>
          <w:p w14:paraId="6AE1D76B" w14:textId="4F97511D" w:rsidR="00A06303" w:rsidRPr="00620A3C" w:rsidRDefault="00A06303" w:rsidP="002A5989">
            <w:pPr>
              <w:pStyle w:val="CETBodytext"/>
              <w:ind w:right="-1"/>
              <w:rPr>
                <w:rFonts w:cs="Arial"/>
                <w:szCs w:val="18"/>
                <w:lang w:val="en-GB"/>
              </w:rPr>
            </w:pPr>
            <w:r w:rsidRPr="00620A3C">
              <w:rPr>
                <w:rFonts w:cs="Arial"/>
                <w:szCs w:val="18"/>
                <w:lang w:val="en-GB"/>
              </w:rPr>
              <w:t>26882-03-1</w:t>
            </w:r>
          </w:p>
        </w:tc>
        <w:tc>
          <w:tcPr>
            <w:tcW w:w="1701" w:type="dxa"/>
            <w:shd w:val="clear" w:color="auto" w:fill="FFFFFF"/>
            <w:vAlign w:val="center"/>
          </w:tcPr>
          <w:p w14:paraId="75121682" w14:textId="7B0F97E1" w:rsidR="00A06303" w:rsidRPr="00620A3C" w:rsidRDefault="00A06303" w:rsidP="002A5989">
            <w:pPr>
              <w:pStyle w:val="CETBodytext"/>
              <w:ind w:right="-1"/>
              <w:rPr>
                <w:rFonts w:cs="Arial"/>
                <w:szCs w:val="18"/>
                <w:lang w:val="en-GB"/>
              </w:rPr>
            </w:pPr>
            <w:r w:rsidRPr="00620A3C">
              <w:rPr>
                <w:rFonts w:cs="Arial"/>
                <w:szCs w:val="18"/>
                <w:lang w:val="en-GB"/>
              </w:rPr>
              <w:t>α-</w:t>
            </w:r>
            <w:proofErr w:type="spellStart"/>
            <w:r w:rsidRPr="00620A3C">
              <w:rPr>
                <w:rFonts w:cs="Arial"/>
                <w:szCs w:val="18"/>
                <w:lang w:val="en-GB"/>
              </w:rPr>
              <w:t>Campholenal</w:t>
            </w:r>
            <w:proofErr w:type="spellEnd"/>
          </w:p>
        </w:tc>
        <w:tc>
          <w:tcPr>
            <w:tcW w:w="861" w:type="dxa"/>
            <w:shd w:val="clear" w:color="auto" w:fill="FFFFFF"/>
            <w:vAlign w:val="bottom"/>
          </w:tcPr>
          <w:p w14:paraId="51F67622" w14:textId="2042847B" w:rsidR="00A06303" w:rsidRPr="00620A3C" w:rsidRDefault="00A06303" w:rsidP="00A06303">
            <w:pPr>
              <w:pStyle w:val="CETBodytext"/>
              <w:ind w:right="-1"/>
              <w:jc w:val="center"/>
              <w:rPr>
                <w:rFonts w:cs="Arial"/>
                <w:szCs w:val="18"/>
                <w:lang w:val="en-GB"/>
              </w:rPr>
            </w:pPr>
            <w:r w:rsidRPr="00620A3C">
              <w:rPr>
                <w:rFonts w:cs="Arial"/>
                <w:szCs w:val="18"/>
                <w:lang w:val="en-GB"/>
              </w:rPr>
              <w:t>2</w:t>
            </w:r>
          </w:p>
        </w:tc>
        <w:tc>
          <w:tcPr>
            <w:tcW w:w="877" w:type="dxa"/>
            <w:shd w:val="clear" w:color="auto" w:fill="FFFFFF"/>
            <w:vAlign w:val="bottom"/>
          </w:tcPr>
          <w:p w14:paraId="771EC865" w14:textId="32E13255"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2FAC6EB" w14:textId="0454C3F2"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19AE2BDF" w14:textId="42EDBEF4"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49D5BF49" w14:textId="35C37EA4"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281832FB" w14:textId="27DE37EA"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43688A65" w14:textId="1313D9C9"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r w:rsidR="00A06303" w:rsidRPr="00620A3C" w14:paraId="399EF890" w14:textId="0753F9DF" w:rsidTr="00840D94">
        <w:tc>
          <w:tcPr>
            <w:tcW w:w="1134" w:type="dxa"/>
            <w:shd w:val="clear" w:color="auto" w:fill="FFFFFF"/>
            <w:vAlign w:val="center"/>
          </w:tcPr>
          <w:p w14:paraId="2FA6F6A9" w14:textId="7B96BC52" w:rsidR="00A06303" w:rsidRPr="00620A3C" w:rsidRDefault="00A06303" w:rsidP="002A5989">
            <w:pPr>
              <w:pStyle w:val="CETBodytext"/>
              <w:ind w:right="-1"/>
              <w:rPr>
                <w:rFonts w:cs="Arial"/>
                <w:szCs w:val="18"/>
                <w:lang w:val="en-GB"/>
              </w:rPr>
            </w:pPr>
            <w:r w:rsidRPr="00620A3C">
              <w:rPr>
                <w:rFonts w:cs="Arial"/>
                <w:szCs w:val="18"/>
                <w:lang w:val="en-GB"/>
              </w:rPr>
              <w:t>123-51-3</w:t>
            </w:r>
          </w:p>
        </w:tc>
        <w:tc>
          <w:tcPr>
            <w:tcW w:w="1701" w:type="dxa"/>
            <w:shd w:val="clear" w:color="auto" w:fill="FFFFFF"/>
            <w:vAlign w:val="center"/>
          </w:tcPr>
          <w:p w14:paraId="33516D90" w14:textId="60C3A0DB" w:rsidR="00A06303" w:rsidRPr="00620A3C" w:rsidRDefault="00A06303" w:rsidP="002A5989">
            <w:pPr>
              <w:pStyle w:val="CETBodytext"/>
              <w:ind w:right="-1"/>
              <w:rPr>
                <w:rFonts w:cs="Arial"/>
                <w:szCs w:val="18"/>
                <w:lang w:val="en-GB"/>
              </w:rPr>
            </w:pPr>
            <w:r w:rsidRPr="00620A3C">
              <w:rPr>
                <w:rFonts w:cs="Arial"/>
                <w:szCs w:val="18"/>
                <w:lang w:val="en-GB"/>
              </w:rPr>
              <w:t>3-methyl-1-butanol</w:t>
            </w:r>
          </w:p>
        </w:tc>
        <w:tc>
          <w:tcPr>
            <w:tcW w:w="861" w:type="dxa"/>
            <w:shd w:val="clear" w:color="auto" w:fill="FFFFFF"/>
            <w:vAlign w:val="bottom"/>
          </w:tcPr>
          <w:p w14:paraId="55E501AE" w14:textId="4BFED031" w:rsidR="00A06303" w:rsidRPr="00620A3C" w:rsidRDefault="00A06303" w:rsidP="00A06303">
            <w:pPr>
              <w:pStyle w:val="CETBodytext"/>
              <w:ind w:right="-1"/>
              <w:jc w:val="center"/>
              <w:rPr>
                <w:rFonts w:cs="Arial"/>
                <w:szCs w:val="18"/>
                <w:lang w:val="en-GB"/>
              </w:rPr>
            </w:pPr>
            <w:r w:rsidRPr="00620A3C">
              <w:rPr>
                <w:rFonts w:cs="Arial"/>
                <w:szCs w:val="18"/>
                <w:lang w:val="en-GB"/>
              </w:rPr>
              <w:t>1</w:t>
            </w:r>
          </w:p>
        </w:tc>
        <w:tc>
          <w:tcPr>
            <w:tcW w:w="877" w:type="dxa"/>
            <w:shd w:val="clear" w:color="auto" w:fill="FFFFFF"/>
            <w:vAlign w:val="bottom"/>
          </w:tcPr>
          <w:p w14:paraId="4D7E5E48" w14:textId="0985D174"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03F3C37B" w14:textId="6DC106F6"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7BAA5E5C" w14:textId="2134F192"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516DEBD6" w14:textId="07243E97"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588E80D0" w14:textId="1481E473"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c>
          <w:tcPr>
            <w:tcW w:w="878" w:type="dxa"/>
            <w:shd w:val="clear" w:color="auto" w:fill="FFFFFF"/>
            <w:vAlign w:val="bottom"/>
          </w:tcPr>
          <w:p w14:paraId="3BA598A8" w14:textId="5625CF17" w:rsidR="00A06303" w:rsidRPr="00620A3C" w:rsidRDefault="00A06303" w:rsidP="00A06303">
            <w:pPr>
              <w:pStyle w:val="CETBodytext"/>
              <w:ind w:right="-1"/>
              <w:jc w:val="center"/>
              <w:rPr>
                <w:rFonts w:cs="Arial"/>
                <w:szCs w:val="18"/>
                <w:lang w:val="en-GB"/>
              </w:rPr>
            </w:pPr>
            <w:r w:rsidRPr="00620A3C">
              <w:rPr>
                <w:rFonts w:cs="Arial"/>
                <w:szCs w:val="18"/>
                <w:lang w:val="en-GB"/>
              </w:rPr>
              <w:t>0</w:t>
            </w:r>
          </w:p>
        </w:tc>
      </w:tr>
    </w:tbl>
    <w:p w14:paraId="71FDF4AB" w14:textId="77777777" w:rsidR="0043706D" w:rsidRPr="00620A3C" w:rsidRDefault="0043706D" w:rsidP="00530589">
      <w:pPr>
        <w:pStyle w:val="CETBodytext"/>
        <w:rPr>
          <w:lang w:val="en-GB"/>
        </w:rPr>
      </w:pPr>
    </w:p>
    <w:p w14:paraId="6C61467A" w14:textId="77777777" w:rsidR="008E60EB" w:rsidRPr="00620A3C" w:rsidRDefault="008E60EB" w:rsidP="00530589">
      <w:pPr>
        <w:pStyle w:val="CETBodytext"/>
        <w:rPr>
          <w:lang w:val="en-GB"/>
        </w:rPr>
      </w:pPr>
    </w:p>
    <w:p w14:paraId="752F62BC" w14:textId="6AFA2D58" w:rsidR="00EF3FB1" w:rsidRPr="00620A3C" w:rsidRDefault="009E7CA1" w:rsidP="008E60EB">
      <w:pPr>
        <w:pStyle w:val="CETBodytext"/>
        <w:rPr>
          <w:lang w:val="en-GB"/>
        </w:rPr>
      </w:pPr>
      <w:r w:rsidRPr="00620A3C">
        <w:rPr>
          <w:lang w:val="en-GB"/>
        </w:rPr>
        <w:t xml:space="preserve">At the seed maturity </w:t>
      </w:r>
      <w:r w:rsidR="00A61AEB" w:rsidRPr="00620A3C">
        <w:rPr>
          <w:lang w:val="en-GB"/>
        </w:rPr>
        <w:t xml:space="preserve">of hemp </w:t>
      </w:r>
      <w:r w:rsidRPr="00620A3C">
        <w:rPr>
          <w:lang w:val="en-GB"/>
        </w:rPr>
        <w:t xml:space="preserve">and at the beginning of the retting process (W0), TD-GC-MS analysis leads to identify 69 VOCs belonging to eleven different chemical families more or less odorous as presented in </w:t>
      </w:r>
      <w:r w:rsidRPr="00620A3C">
        <w:rPr>
          <w:rFonts w:cs="Arial"/>
          <w:lang w:val="en-GB"/>
        </w:rPr>
        <w:t>(</w:t>
      </w:r>
      <w:proofErr w:type="spellStart"/>
      <w:r w:rsidRPr="00620A3C">
        <w:rPr>
          <w:rFonts w:cs="Arial"/>
          <w:lang w:val="en-GB"/>
        </w:rPr>
        <w:t>Mazian</w:t>
      </w:r>
      <w:proofErr w:type="spellEnd"/>
      <w:r w:rsidRPr="00620A3C">
        <w:rPr>
          <w:rFonts w:cs="Arial"/>
          <w:lang w:val="en-GB"/>
        </w:rPr>
        <w:t xml:space="preserve"> et al., 2019)</w:t>
      </w:r>
      <w:r w:rsidRPr="00620A3C">
        <w:rPr>
          <w:lang w:val="en-GB"/>
        </w:rPr>
        <w:t>.</w:t>
      </w:r>
      <w:r w:rsidR="00A61AEB" w:rsidRPr="00620A3C">
        <w:rPr>
          <w:lang w:val="en-GB"/>
        </w:rPr>
        <w:t xml:space="preserve"> </w:t>
      </w:r>
    </w:p>
    <w:p w14:paraId="44A4C1F9" w14:textId="131B568F" w:rsidR="00EF3FB1" w:rsidRPr="00620A3C" w:rsidRDefault="009E7CA1" w:rsidP="008E60EB">
      <w:pPr>
        <w:pStyle w:val="CETBodytext"/>
        <w:rPr>
          <w:lang w:val="en-GB"/>
        </w:rPr>
      </w:pPr>
      <w:r w:rsidRPr="00620A3C">
        <w:rPr>
          <w:lang w:val="en-GB"/>
        </w:rPr>
        <w:t>When calculating</w:t>
      </w:r>
      <w:r w:rsidR="00840D94" w:rsidRPr="00620A3C">
        <w:rPr>
          <w:lang w:val="en-GB"/>
        </w:rPr>
        <w:t xml:space="preserve"> OAV</w:t>
      </w:r>
      <w:r w:rsidRPr="00620A3C">
        <w:rPr>
          <w:lang w:val="en-GB"/>
        </w:rPr>
        <w:t>,</w:t>
      </w:r>
      <w:r w:rsidR="00840D94" w:rsidRPr="00620A3C">
        <w:rPr>
          <w:lang w:val="en-GB"/>
        </w:rPr>
        <w:t xml:space="preserve"> only fifteen VOCs seem to have an impact on odour</w:t>
      </w:r>
      <w:r w:rsidRPr="00620A3C">
        <w:rPr>
          <w:lang w:val="en-GB"/>
        </w:rPr>
        <w:t xml:space="preserve"> </w:t>
      </w:r>
      <w:r w:rsidR="00840D94" w:rsidRPr="00620A3C">
        <w:rPr>
          <w:lang w:val="en-GB"/>
        </w:rPr>
        <w:t>(</w:t>
      </w:r>
      <w:r w:rsidRPr="00620A3C">
        <w:rPr>
          <w:lang w:val="en-GB"/>
        </w:rPr>
        <w:t>Table 2</w:t>
      </w:r>
      <w:r w:rsidR="00840D94" w:rsidRPr="00620A3C">
        <w:rPr>
          <w:lang w:val="en-GB"/>
        </w:rPr>
        <w:t>).</w:t>
      </w:r>
      <w:r w:rsidR="00F6095F" w:rsidRPr="00620A3C">
        <w:rPr>
          <w:lang w:val="en-GB"/>
        </w:rPr>
        <w:t xml:space="preserve"> First, 2</w:t>
      </w:r>
      <w:proofErr w:type="gramStart"/>
      <w:r w:rsidR="00F6095F" w:rsidRPr="00620A3C">
        <w:rPr>
          <w:lang w:val="en-GB"/>
        </w:rPr>
        <w:t>,3</w:t>
      </w:r>
      <w:proofErr w:type="gramEnd"/>
      <w:r w:rsidR="00F6095F" w:rsidRPr="00620A3C">
        <w:rPr>
          <w:lang w:val="en-GB"/>
        </w:rPr>
        <w:t>-butanedione, eucalyptol and alpha-</w:t>
      </w:r>
      <w:proofErr w:type="spellStart"/>
      <w:r w:rsidR="00F6095F" w:rsidRPr="00620A3C">
        <w:rPr>
          <w:lang w:val="en-GB"/>
        </w:rPr>
        <w:t>pinene</w:t>
      </w:r>
      <w:proofErr w:type="spellEnd"/>
      <w:r w:rsidR="00F6095F" w:rsidRPr="00620A3C">
        <w:rPr>
          <w:lang w:val="en-GB"/>
        </w:rPr>
        <w:t xml:space="preserve"> represent almost 80% of OAV sum at </w:t>
      </w:r>
      <w:r w:rsidR="00EF3FB1" w:rsidRPr="00620A3C">
        <w:rPr>
          <w:lang w:val="en-GB"/>
        </w:rPr>
        <w:t>the beginning of the retting process (W0)</w:t>
      </w:r>
      <w:r w:rsidR="00BC1989" w:rsidRPr="00620A3C">
        <w:rPr>
          <w:lang w:val="en-GB"/>
        </w:rPr>
        <w:t>.</w:t>
      </w:r>
      <w:r w:rsidR="00E96A0D" w:rsidRPr="00620A3C">
        <w:rPr>
          <w:lang w:val="en-GB"/>
        </w:rPr>
        <w:t xml:space="preserve"> </w:t>
      </w:r>
      <w:r w:rsidR="00F6095F" w:rsidRPr="00620A3C">
        <w:rPr>
          <w:lang w:val="en-GB"/>
        </w:rPr>
        <w:t>Then,</w:t>
      </w:r>
      <w:r w:rsidRPr="00620A3C">
        <w:rPr>
          <w:lang w:val="en-GB"/>
        </w:rPr>
        <w:t xml:space="preserve"> </w:t>
      </w:r>
      <w:r w:rsidR="00F6095F" w:rsidRPr="00620A3C">
        <w:rPr>
          <w:lang w:val="en-GB"/>
        </w:rPr>
        <w:t>2</w:t>
      </w:r>
      <w:proofErr w:type="gramStart"/>
      <w:r w:rsidR="00F6095F" w:rsidRPr="00620A3C">
        <w:rPr>
          <w:lang w:val="en-GB"/>
        </w:rPr>
        <w:t>,3</w:t>
      </w:r>
      <w:proofErr w:type="gramEnd"/>
      <w:r w:rsidR="00F6095F" w:rsidRPr="00620A3C">
        <w:rPr>
          <w:lang w:val="en-GB"/>
        </w:rPr>
        <w:t xml:space="preserve">-butanedione is the biggest contributor to the OAV sum during the nine weeks of the process but an increase of the percentage of 3-methyl </w:t>
      </w:r>
      <w:proofErr w:type="spellStart"/>
      <w:r w:rsidR="00F6095F" w:rsidRPr="00620A3C">
        <w:rPr>
          <w:lang w:val="en-GB"/>
        </w:rPr>
        <w:t>butanal</w:t>
      </w:r>
      <w:proofErr w:type="spellEnd"/>
      <w:r w:rsidR="00F6095F" w:rsidRPr="00620A3C">
        <w:rPr>
          <w:lang w:val="en-GB"/>
        </w:rPr>
        <w:t xml:space="preserve"> and</w:t>
      </w:r>
      <w:r w:rsidR="008E60EB" w:rsidRPr="00620A3C">
        <w:rPr>
          <w:lang w:val="en-GB"/>
        </w:rPr>
        <w:t xml:space="preserve"> </w:t>
      </w:r>
      <w:r w:rsidR="00F6095F" w:rsidRPr="00620A3C">
        <w:rPr>
          <w:lang w:val="en-GB"/>
        </w:rPr>
        <w:t xml:space="preserve">2-methyl </w:t>
      </w:r>
      <w:proofErr w:type="spellStart"/>
      <w:r w:rsidR="00F6095F" w:rsidRPr="00620A3C">
        <w:rPr>
          <w:lang w:val="en-GB"/>
        </w:rPr>
        <w:t>butanal</w:t>
      </w:r>
      <w:proofErr w:type="spellEnd"/>
      <w:r w:rsidR="00F6095F" w:rsidRPr="00620A3C">
        <w:rPr>
          <w:lang w:val="en-GB"/>
        </w:rPr>
        <w:t xml:space="preserve"> </w:t>
      </w:r>
      <w:r w:rsidR="00732B7E" w:rsidRPr="00620A3C">
        <w:rPr>
          <w:lang w:val="en-GB"/>
        </w:rPr>
        <w:t>instead of eucalyptol and alpha-</w:t>
      </w:r>
      <w:proofErr w:type="spellStart"/>
      <w:r w:rsidR="00732B7E" w:rsidRPr="00620A3C">
        <w:rPr>
          <w:lang w:val="en-GB"/>
        </w:rPr>
        <w:t>pinene</w:t>
      </w:r>
      <w:proofErr w:type="spellEnd"/>
      <w:r w:rsidR="00732B7E" w:rsidRPr="00620A3C">
        <w:rPr>
          <w:lang w:val="en-GB"/>
        </w:rPr>
        <w:t xml:space="preserve"> </w:t>
      </w:r>
      <w:r w:rsidR="00F6095F" w:rsidRPr="00620A3C">
        <w:rPr>
          <w:lang w:val="en-GB"/>
        </w:rPr>
        <w:t>modify the odour quality</w:t>
      </w:r>
      <w:r w:rsidR="00EF3FB1" w:rsidRPr="00620A3C">
        <w:rPr>
          <w:lang w:val="en-GB"/>
        </w:rPr>
        <w:t xml:space="preserve"> from week one to week three</w:t>
      </w:r>
      <w:r w:rsidR="00F6095F" w:rsidRPr="00620A3C">
        <w:rPr>
          <w:lang w:val="en-GB"/>
        </w:rPr>
        <w:t>.</w:t>
      </w:r>
      <w:r w:rsidR="001506BD" w:rsidRPr="00620A3C">
        <w:rPr>
          <w:lang w:val="en-GB"/>
        </w:rPr>
        <w:t xml:space="preserve"> </w:t>
      </w:r>
    </w:p>
    <w:p w14:paraId="3C2810D8" w14:textId="7FB245DE" w:rsidR="008E60EB" w:rsidRPr="00620A3C" w:rsidRDefault="001506BD" w:rsidP="008E60EB">
      <w:pPr>
        <w:pStyle w:val="CETBodytext"/>
        <w:rPr>
          <w:lang w:val="en-GB"/>
        </w:rPr>
      </w:pPr>
      <w:r w:rsidRPr="00620A3C">
        <w:rPr>
          <w:lang w:val="en-GB"/>
        </w:rPr>
        <w:t>A</w:t>
      </w:r>
      <w:r w:rsidR="00EF3FB1" w:rsidRPr="00620A3C">
        <w:rPr>
          <w:lang w:val="en-GB"/>
        </w:rPr>
        <w:t>t</w:t>
      </w:r>
      <w:r w:rsidRPr="00620A3C">
        <w:rPr>
          <w:lang w:val="en-GB"/>
        </w:rPr>
        <w:t xml:space="preserve"> week </w:t>
      </w:r>
      <w:r w:rsidR="00EF3FB1" w:rsidRPr="00620A3C">
        <w:rPr>
          <w:lang w:val="en-GB"/>
        </w:rPr>
        <w:t>four, six and nine</w:t>
      </w:r>
      <w:r w:rsidRPr="00620A3C">
        <w:rPr>
          <w:lang w:val="en-GB"/>
        </w:rPr>
        <w:t xml:space="preserve">, the molecules responsible of odour are </w:t>
      </w:r>
      <w:r w:rsidR="00EF3FB1" w:rsidRPr="00620A3C">
        <w:rPr>
          <w:lang w:val="en-GB"/>
        </w:rPr>
        <w:t xml:space="preserve">at very low level and </w:t>
      </w:r>
      <w:r w:rsidRPr="00620A3C">
        <w:rPr>
          <w:lang w:val="en-GB"/>
        </w:rPr>
        <w:t>stable</w:t>
      </w:r>
      <w:r w:rsidR="00EF3FB1" w:rsidRPr="00620A3C">
        <w:rPr>
          <w:lang w:val="en-GB"/>
        </w:rPr>
        <w:t xml:space="preserve"> and should generate a stable odour quality.</w:t>
      </w:r>
    </w:p>
    <w:p w14:paraId="769F5AB1" w14:textId="77777777" w:rsidR="00EF3FB1" w:rsidRPr="00620A3C" w:rsidRDefault="00EF3FB1" w:rsidP="008E60EB">
      <w:pPr>
        <w:pStyle w:val="CETBodytext"/>
        <w:rPr>
          <w:lang w:val="en-GB"/>
        </w:rPr>
      </w:pPr>
    </w:p>
    <w:p w14:paraId="6AD9AF54" w14:textId="3C4C0456" w:rsidR="008E60EB" w:rsidRPr="00620A3C" w:rsidRDefault="000313E3" w:rsidP="000313E3">
      <w:pPr>
        <w:pStyle w:val="CETheadingx"/>
        <w:rPr>
          <w:lang w:val="en-GB"/>
        </w:rPr>
      </w:pPr>
      <w:r w:rsidRPr="00620A3C">
        <w:rPr>
          <w:lang w:val="en-GB"/>
        </w:rPr>
        <w:t>Evolution of odour quality</w:t>
      </w:r>
    </w:p>
    <w:p w14:paraId="20A8799E" w14:textId="76050A30" w:rsidR="000313E3" w:rsidRPr="00620A3C" w:rsidRDefault="005D281A" w:rsidP="000313E3">
      <w:pPr>
        <w:pStyle w:val="CETBodytext"/>
        <w:rPr>
          <w:lang w:val="en-GB"/>
        </w:rPr>
      </w:pPr>
      <w:r w:rsidRPr="00620A3C">
        <w:rPr>
          <w:lang w:val="en-GB"/>
        </w:rPr>
        <w:t>Figure 1 shows the evolution of odour quality description from the beginning to the end of the hemp retting process.</w:t>
      </w:r>
    </w:p>
    <w:p w14:paraId="178D145A" w14:textId="77777777" w:rsidR="00487AB9" w:rsidRPr="00620A3C" w:rsidRDefault="00487AB9" w:rsidP="000313E3">
      <w:pPr>
        <w:pStyle w:val="CETBodytext"/>
        <w:rPr>
          <w:lang w:val="en-GB"/>
        </w:rPr>
      </w:pPr>
    </w:p>
    <w:p w14:paraId="3A64D9DC" w14:textId="26DCB5AE" w:rsidR="005D281A" w:rsidRPr="00620A3C" w:rsidRDefault="005D281A" w:rsidP="00487AB9">
      <w:pPr>
        <w:pStyle w:val="CETBodytext"/>
        <w:jc w:val="center"/>
        <w:rPr>
          <w:lang w:val="en-GB"/>
        </w:rPr>
      </w:pPr>
      <w:r w:rsidRPr="00620A3C">
        <w:rPr>
          <w:noProof/>
          <w:lang w:val="fr-FR" w:eastAsia="fr-FR"/>
        </w:rPr>
        <w:lastRenderedPageBreak/>
        <w:drawing>
          <wp:inline distT="0" distB="0" distL="0" distR="0" wp14:anchorId="356666B9" wp14:editId="333B5B5F">
            <wp:extent cx="2128282" cy="206375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1633" cy="2066999"/>
                    </a:xfrm>
                    <a:prstGeom prst="rect">
                      <a:avLst/>
                    </a:prstGeom>
                    <a:noFill/>
                  </pic:spPr>
                </pic:pic>
              </a:graphicData>
            </a:graphic>
          </wp:inline>
        </w:drawing>
      </w:r>
      <w:r w:rsidR="00C60C65" w:rsidRPr="00620A3C">
        <w:rPr>
          <w:noProof/>
          <w:lang w:val="fr-FR" w:eastAsia="fr-FR"/>
        </w:rPr>
        <w:drawing>
          <wp:inline distT="0" distB="0" distL="0" distR="0" wp14:anchorId="7C328A88" wp14:editId="39F977B2">
            <wp:extent cx="2169578" cy="2072376"/>
            <wp:effectExtent l="0" t="0" r="254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9968" cy="2072748"/>
                    </a:xfrm>
                    <a:prstGeom prst="rect">
                      <a:avLst/>
                    </a:prstGeom>
                    <a:noFill/>
                  </pic:spPr>
                </pic:pic>
              </a:graphicData>
            </a:graphic>
          </wp:inline>
        </w:drawing>
      </w:r>
    </w:p>
    <w:p w14:paraId="3271BDE8" w14:textId="2CC39F3B" w:rsidR="00C60C65" w:rsidRPr="00620A3C" w:rsidRDefault="00C60C65" w:rsidP="00487AB9">
      <w:pPr>
        <w:pStyle w:val="CETBodytext"/>
        <w:jc w:val="center"/>
        <w:rPr>
          <w:lang w:val="en-GB"/>
        </w:rPr>
      </w:pPr>
      <w:r w:rsidRPr="00620A3C">
        <w:rPr>
          <w:noProof/>
          <w:lang w:val="fr-FR" w:eastAsia="fr-FR"/>
        </w:rPr>
        <w:drawing>
          <wp:inline distT="0" distB="0" distL="0" distR="0" wp14:anchorId="017EAFFC" wp14:editId="73817419">
            <wp:extent cx="2127628" cy="2082800"/>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8051" cy="2083214"/>
                    </a:xfrm>
                    <a:prstGeom prst="rect">
                      <a:avLst/>
                    </a:prstGeom>
                    <a:noFill/>
                  </pic:spPr>
                </pic:pic>
              </a:graphicData>
            </a:graphic>
          </wp:inline>
        </w:drawing>
      </w:r>
      <w:r w:rsidRPr="00620A3C">
        <w:rPr>
          <w:noProof/>
          <w:lang w:val="fr-FR" w:eastAsia="fr-FR"/>
        </w:rPr>
        <w:drawing>
          <wp:inline distT="0" distB="0" distL="0" distR="0" wp14:anchorId="67C06669" wp14:editId="34BFC295">
            <wp:extent cx="2146300" cy="2068205"/>
            <wp:effectExtent l="0" t="0" r="635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8694" cy="2070512"/>
                    </a:xfrm>
                    <a:prstGeom prst="rect">
                      <a:avLst/>
                    </a:prstGeom>
                    <a:noFill/>
                  </pic:spPr>
                </pic:pic>
              </a:graphicData>
            </a:graphic>
          </wp:inline>
        </w:drawing>
      </w:r>
    </w:p>
    <w:p w14:paraId="69B5F427" w14:textId="12CC7EBF" w:rsidR="00487AB9" w:rsidRPr="00620A3C" w:rsidRDefault="001F630E" w:rsidP="00487AB9">
      <w:pPr>
        <w:pStyle w:val="CETBodytext"/>
        <w:jc w:val="center"/>
        <w:rPr>
          <w:lang w:val="en-GB"/>
        </w:rPr>
      </w:pPr>
      <w:r w:rsidRPr="00620A3C">
        <w:rPr>
          <w:noProof/>
          <w:lang w:val="fr-FR" w:eastAsia="fr-FR"/>
        </w:rPr>
        <w:drawing>
          <wp:inline distT="0" distB="0" distL="0" distR="0" wp14:anchorId="70B73A00" wp14:editId="08D1C95D">
            <wp:extent cx="2141065" cy="208024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0643" cy="2079832"/>
                    </a:xfrm>
                    <a:prstGeom prst="rect">
                      <a:avLst/>
                    </a:prstGeom>
                    <a:noFill/>
                  </pic:spPr>
                </pic:pic>
              </a:graphicData>
            </a:graphic>
          </wp:inline>
        </w:drawing>
      </w:r>
      <w:r w:rsidR="00487AB9" w:rsidRPr="00620A3C">
        <w:rPr>
          <w:noProof/>
          <w:lang w:val="fr-FR" w:eastAsia="fr-FR"/>
        </w:rPr>
        <w:drawing>
          <wp:inline distT="0" distB="0" distL="0" distR="0" wp14:anchorId="2354B39C" wp14:editId="7C6FB232">
            <wp:extent cx="2140507" cy="207969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0085" cy="2079289"/>
                    </a:xfrm>
                    <a:prstGeom prst="rect">
                      <a:avLst/>
                    </a:prstGeom>
                    <a:noFill/>
                  </pic:spPr>
                </pic:pic>
              </a:graphicData>
            </a:graphic>
          </wp:inline>
        </w:drawing>
      </w:r>
    </w:p>
    <w:p w14:paraId="7752DA02" w14:textId="627E3C11" w:rsidR="00487AB9" w:rsidRPr="00620A3C" w:rsidRDefault="00487AB9" w:rsidP="00487AB9">
      <w:pPr>
        <w:pStyle w:val="CETBodytext"/>
        <w:jc w:val="center"/>
        <w:rPr>
          <w:lang w:val="en-GB"/>
        </w:rPr>
      </w:pPr>
      <w:r w:rsidRPr="00620A3C">
        <w:rPr>
          <w:noProof/>
          <w:lang w:val="fr-FR" w:eastAsia="fr-FR"/>
        </w:rPr>
        <w:drawing>
          <wp:inline distT="0" distB="0" distL="0" distR="0" wp14:anchorId="70D51E3E" wp14:editId="77F5460B">
            <wp:extent cx="2124000" cy="20673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00" cy="2067335"/>
                    </a:xfrm>
                    <a:prstGeom prst="rect">
                      <a:avLst/>
                    </a:prstGeom>
                    <a:noFill/>
                  </pic:spPr>
                </pic:pic>
              </a:graphicData>
            </a:graphic>
          </wp:inline>
        </w:drawing>
      </w:r>
    </w:p>
    <w:p w14:paraId="7F60DF81" w14:textId="77777777" w:rsidR="0018001C" w:rsidRPr="00620A3C" w:rsidRDefault="0018001C" w:rsidP="000313E3">
      <w:pPr>
        <w:pStyle w:val="CETBodytext"/>
        <w:rPr>
          <w:lang w:val="en-GB"/>
        </w:rPr>
      </w:pPr>
    </w:p>
    <w:p w14:paraId="68F7735E" w14:textId="7A6B7ADA" w:rsidR="00B04F11" w:rsidRPr="00620A3C" w:rsidRDefault="00B04F11" w:rsidP="000313E3">
      <w:pPr>
        <w:pStyle w:val="CETBodytext"/>
        <w:rPr>
          <w:lang w:val="en-GB"/>
        </w:rPr>
      </w:pPr>
      <w:r w:rsidRPr="00620A3C">
        <w:rPr>
          <w:lang w:val="en-GB"/>
        </w:rPr>
        <w:lastRenderedPageBreak/>
        <w:t>On the day of the harvest (W0), the odour is described with a predominantly green vegetal note and a secondary note of dry plant. It is to be noted the presence of a sweet note</w:t>
      </w:r>
      <w:r w:rsidR="002644A5" w:rsidRPr="00620A3C">
        <w:rPr>
          <w:lang w:val="en-GB"/>
        </w:rPr>
        <w:t xml:space="preserve"> for all samples but at a very low level</w:t>
      </w:r>
      <w:r w:rsidRPr="00620A3C">
        <w:rPr>
          <w:lang w:val="en-GB"/>
        </w:rPr>
        <w:t>.</w:t>
      </w:r>
    </w:p>
    <w:p w14:paraId="1CED7C9F" w14:textId="0F10DFEC" w:rsidR="005D281A" w:rsidRPr="00620A3C" w:rsidRDefault="002644A5" w:rsidP="000313E3">
      <w:pPr>
        <w:pStyle w:val="CETBodytext"/>
        <w:rPr>
          <w:lang w:val="en-GB"/>
        </w:rPr>
      </w:pPr>
      <w:r w:rsidRPr="00620A3C">
        <w:rPr>
          <w:lang w:val="en-GB"/>
        </w:rPr>
        <w:t xml:space="preserve">As the retting process progresses, the green plant notes disappear and the smell of dried plant becomes predominant. </w:t>
      </w:r>
      <w:r w:rsidR="00880F20" w:rsidRPr="00620A3C">
        <w:rPr>
          <w:lang w:val="en-GB"/>
        </w:rPr>
        <w:t>A</w:t>
      </w:r>
      <w:r w:rsidRPr="00620A3C">
        <w:rPr>
          <w:lang w:val="en-GB"/>
        </w:rPr>
        <w:t xml:space="preserve"> note of fermentation also appears during the following weeks.</w:t>
      </w:r>
    </w:p>
    <w:p w14:paraId="3E7BD68E" w14:textId="4815ABBD" w:rsidR="002644A5" w:rsidRPr="00620A3C" w:rsidRDefault="002644A5" w:rsidP="000313E3">
      <w:pPr>
        <w:pStyle w:val="CETBodytext"/>
        <w:rPr>
          <w:lang w:val="en-GB"/>
        </w:rPr>
      </w:pPr>
      <w:r w:rsidRPr="00620A3C">
        <w:rPr>
          <w:lang w:val="en-GB"/>
        </w:rPr>
        <w:t xml:space="preserve">At week 9 it is important to note that the </w:t>
      </w:r>
      <w:r w:rsidR="00880F20" w:rsidRPr="00620A3C">
        <w:rPr>
          <w:lang w:val="en-GB"/>
        </w:rPr>
        <w:t>sweet</w:t>
      </w:r>
      <w:r w:rsidRPr="00620A3C">
        <w:rPr>
          <w:lang w:val="en-GB"/>
        </w:rPr>
        <w:t xml:space="preserve"> note becomes the second most intense note.</w:t>
      </w:r>
    </w:p>
    <w:p w14:paraId="7306DE78" w14:textId="749F7542" w:rsidR="0018001C" w:rsidRPr="00620A3C" w:rsidRDefault="0018001C" w:rsidP="000313E3">
      <w:pPr>
        <w:pStyle w:val="CETBodytext"/>
        <w:rPr>
          <w:lang w:val="en-GB"/>
        </w:rPr>
      </w:pPr>
      <w:r w:rsidRPr="00620A3C">
        <w:rPr>
          <w:lang w:val="en-GB"/>
        </w:rPr>
        <w:t xml:space="preserve">All the other minor notes (pungent, fresh, woody, musty, humus and mushroom) appear only once or twice in the descriptor of the evaluators. </w:t>
      </w:r>
    </w:p>
    <w:p w14:paraId="6991A804" w14:textId="473474CD" w:rsidR="0018001C" w:rsidRPr="00620A3C" w:rsidRDefault="0018001C" w:rsidP="0018001C">
      <w:pPr>
        <w:pStyle w:val="CETHeading1"/>
        <w:rPr>
          <w:lang w:val="en-GB"/>
        </w:rPr>
      </w:pPr>
      <w:r w:rsidRPr="00620A3C">
        <w:rPr>
          <w:lang w:val="en-GB"/>
        </w:rPr>
        <w:t>Discussion</w:t>
      </w:r>
    </w:p>
    <w:p w14:paraId="7712FC2F" w14:textId="06F0E7AC" w:rsidR="0018001C" w:rsidRPr="00620A3C" w:rsidRDefault="0018001C" w:rsidP="000313E3">
      <w:pPr>
        <w:pStyle w:val="CETBodytext"/>
        <w:rPr>
          <w:lang w:val="en-GB"/>
        </w:rPr>
      </w:pPr>
      <w:r w:rsidRPr="00620A3C">
        <w:rPr>
          <w:lang w:val="en-GB"/>
        </w:rPr>
        <w:t xml:space="preserve">The most important olfactory notes to explain are therefore those of green plant, dried plants, fermentation and sweetness. </w:t>
      </w:r>
      <w:r w:rsidR="002A5989" w:rsidRPr="00620A3C">
        <w:rPr>
          <w:lang w:val="en-GB"/>
        </w:rPr>
        <w:t>A</w:t>
      </w:r>
      <w:r w:rsidRPr="00620A3C">
        <w:rPr>
          <w:lang w:val="en-GB"/>
        </w:rPr>
        <w:t xml:space="preserve"> database</w:t>
      </w:r>
      <w:r w:rsidR="002A5989" w:rsidRPr="00620A3C">
        <w:rPr>
          <w:lang w:val="en-GB"/>
        </w:rPr>
        <w:t xml:space="preserve"> (</w:t>
      </w:r>
      <w:r w:rsidR="00E37F7C" w:rsidRPr="00620A3C">
        <w:rPr>
          <w:lang w:val="en-GB"/>
        </w:rPr>
        <w:t>T</w:t>
      </w:r>
      <w:r w:rsidR="002A5989" w:rsidRPr="00620A3C">
        <w:rPr>
          <w:lang w:val="en-GB"/>
        </w:rPr>
        <w:t>he good scents company)</w:t>
      </w:r>
      <w:r w:rsidRPr="00620A3C">
        <w:rPr>
          <w:lang w:val="en-GB"/>
        </w:rPr>
        <w:t xml:space="preserve"> </w:t>
      </w:r>
      <w:r w:rsidR="002A5989" w:rsidRPr="00620A3C">
        <w:rPr>
          <w:lang w:val="en-GB"/>
        </w:rPr>
        <w:t>is</w:t>
      </w:r>
      <w:r w:rsidRPr="00620A3C">
        <w:rPr>
          <w:lang w:val="en-GB"/>
        </w:rPr>
        <w:t xml:space="preserve"> </w:t>
      </w:r>
      <w:r w:rsidR="002A5989" w:rsidRPr="00620A3C">
        <w:rPr>
          <w:lang w:val="en-GB"/>
        </w:rPr>
        <w:t xml:space="preserve">used to </w:t>
      </w:r>
      <w:r w:rsidR="009F65A6" w:rsidRPr="00620A3C">
        <w:rPr>
          <w:lang w:val="en-GB"/>
        </w:rPr>
        <w:t>identify</w:t>
      </w:r>
      <w:r w:rsidR="002A5989" w:rsidRPr="00620A3C">
        <w:rPr>
          <w:lang w:val="en-GB"/>
        </w:rPr>
        <w:t xml:space="preserve"> the odour quality associated with each molecule.</w:t>
      </w:r>
    </w:p>
    <w:p w14:paraId="556D13BD" w14:textId="35DCFA9C" w:rsidR="009F65A6" w:rsidRPr="00620A3C" w:rsidRDefault="0018001C" w:rsidP="000313E3">
      <w:pPr>
        <w:pStyle w:val="CETBodytext"/>
        <w:rPr>
          <w:lang w:val="en-GB"/>
        </w:rPr>
      </w:pPr>
      <w:r w:rsidRPr="00620A3C">
        <w:rPr>
          <w:lang w:val="en-GB"/>
        </w:rPr>
        <w:t xml:space="preserve">When looking at the </w:t>
      </w:r>
      <w:r w:rsidR="009F65A6" w:rsidRPr="00620A3C">
        <w:rPr>
          <w:lang w:val="en-GB"/>
        </w:rPr>
        <w:t>molecules identified with the OAV calculation (table 2), m</w:t>
      </w:r>
      <w:r w:rsidRPr="00620A3C">
        <w:rPr>
          <w:lang w:val="en-GB"/>
        </w:rPr>
        <w:t xml:space="preserve">any </w:t>
      </w:r>
      <w:r w:rsidR="009F65A6" w:rsidRPr="00620A3C">
        <w:rPr>
          <w:lang w:val="en-GB"/>
        </w:rPr>
        <w:t>of them</w:t>
      </w:r>
      <w:r w:rsidRPr="00620A3C">
        <w:rPr>
          <w:lang w:val="en-GB"/>
        </w:rPr>
        <w:t xml:space="preserve"> are described in the literature by a green note</w:t>
      </w:r>
      <w:r w:rsidR="002A5989" w:rsidRPr="00620A3C">
        <w:rPr>
          <w:lang w:val="en-GB"/>
        </w:rPr>
        <w:t>.</w:t>
      </w:r>
      <w:r w:rsidRPr="00620A3C">
        <w:rPr>
          <w:lang w:val="en-GB"/>
        </w:rPr>
        <w:t xml:space="preserve"> </w:t>
      </w:r>
      <w:r w:rsidR="002A5989" w:rsidRPr="00620A3C">
        <w:rPr>
          <w:lang w:val="en-GB"/>
        </w:rPr>
        <w:t>In our case, eucalyptol, alpha-</w:t>
      </w:r>
      <w:proofErr w:type="spellStart"/>
      <w:r w:rsidR="002A5989" w:rsidRPr="00620A3C">
        <w:rPr>
          <w:lang w:val="en-GB"/>
        </w:rPr>
        <w:t>pinene</w:t>
      </w:r>
      <w:proofErr w:type="spellEnd"/>
      <w:r w:rsidR="002A5989" w:rsidRPr="00620A3C">
        <w:rPr>
          <w:lang w:val="en-GB"/>
        </w:rPr>
        <w:t xml:space="preserve"> and </w:t>
      </w:r>
      <w:proofErr w:type="spellStart"/>
      <w:r w:rsidR="002A5989" w:rsidRPr="00620A3C">
        <w:rPr>
          <w:lang w:val="en-GB"/>
        </w:rPr>
        <w:t>hexanal</w:t>
      </w:r>
      <w:proofErr w:type="spellEnd"/>
      <w:r w:rsidR="002A5989" w:rsidRPr="00620A3C">
        <w:rPr>
          <w:lang w:val="en-GB"/>
        </w:rPr>
        <w:t xml:space="preserve"> can explained the odour perceived by the evaluator</w:t>
      </w:r>
      <w:r w:rsidR="009F65A6" w:rsidRPr="00620A3C">
        <w:rPr>
          <w:lang w:val="en-GB"/>
        </w:rPr>
        <w:t>s</w:t>
      </w:r>
      <w:r w:rsidR="002A5989" w:rsidRPr="00620A3C">
        <w:rPr>
          <w:lang w:val="en-GB"/>
        </w:rPr>
        <w:t>.</w:t>
      </w:r>
      <w:r w:rsidR="009F65A6" w:rsidRPr="00620A3C">
        <w:rPr>
          <w:lang w:val="en-GB"/>
        </w:rPr>
        <w:t xml:space="preserve"> This note</w:t>
      </w:r>
      <w:r w:rsidR="009C67CA" w:rsidRPr="00620A3C">
        <w:rPr>
          <w:lang w:val="en-GB"/>
        </w:rPr>
        <w:t>,</w:t>
      </w:r>
      <w:r w:rsidR="009F65A6" w:rsidRPr="00620A3C">
        <w:rPr>
          <w:lang w:val="en-GB"/>
        </w:rPr>
        <w:t xml:space="preserve"> well perceived at week 0 is correlated with the importance of OAV for these molecules. Until week 2, their OAV decrease</w:t>
      </w:r>
      <w:r w:rsidR="00F22B9A" w:rsidRPr="00620A3C">
        <w:rPr>
          <w:lang w:val="en-GB"/>
        </w:rPr>
        <w:t>d</w:t>
      </w:r>
      <w:r w:rsidR="009F65A6" w:rsidRPr="00620A3C">
        <w:rPr>
          <w:lang w:val="en-GB"/>
        </w:rPr>
        <w:t xml:space="preserve"> and</w:t>
      </w:r>
      <w:r w:rsidR="00540EE5" w:rsidRPr="00620A3C">
        <w:rPr>
          <w:lang w:val="en-GB"/>
        </w:rPr>
        <w:t xml:space="preserve"> the evaluators described this note less and less.</w:t>
      </w:r>
    </w:p>
    <w:p w14:paraId="0577EA10" w14:textId="65D7B72D" w:rsidR="009F65A6" w:rsidRPr="00620A3C" w:rsidRDefault="00F22B9A" w:rsidP="000313E3">
      <w:pPr>
        <w:pStyle w:val="CETBodytext"/>
        <w:rPr>
          <w:lang w:val="en-GB"/>
        </w:rPr>
      </w:pPr>
      <w:r w:rsidRPr="00620A3C">
        <w:rPr>
          <w:lang w:val="en-GB"/>
        </w:rPr>
        <w:t xml:space="preserve">The </w:t>
      </w:r>
      <w:r w:rsidR="00530FF2" w:rsidRPr="00620A3C">
        <w:rPr>
          <w:lang w:val="en-GB"/>
        </w:rPr>
        <w:t>presence of 3-me</w:t>
      </w:r>
      <w:r w:rsidR="00E37F7C" w:rsidRPr="00620A3C">
        <w:rPr>
          <w:lang w:val="en-GB"/>
        </w:rPr>
        <w:t xml:space="preserve">thyl </w:t>
      </w:r>
      <w:proofErr w:type="spellStart"/>
      <w:r w:rsidR="00E37F7C" w:rsidRPr="00620A3C">
        <w:rPr>
          <w:lang w:val="en-GB"/>
        </w:rPr>
        <w:t>butanal</w:t>
      </w:r>
      <w:proofErr w:type="spellEnd"/>
      <w:r w:rsidR="00E37F7C" w:rsidRPr="00620A3C">
        <w:rPr>
          <w:lang w:val="en-GB"/>
        </w:rPr>
        <w:t xml:space="preserve">, 2-methyl </w:t>
      </w:r>
      <w:proofErr w:type="spellStart"/>
      <w:r w:rsidR="00E37F7C" w:rsidRPr="00620A3C">
        <w:rPr>
          <w:lang w:val="en-GB"/>
        </w:rPr>
        <w:t>butanal</w:t>
      </w:r>
      <w:proofErr w:type="spellEnd"/>
      <w:r w:rsidR="00E37F7C" w:rsidRPr="00620A3C">
        <w:rPr>
          <w:lang w:val="en-GB"/>
        </w:rPr>
        <w:t>,</w:t>
      </w:r>
      <w:r w:rsidR="00530FF2" w:rsidRPr="00620A3C">
        <w:rPr>
          <w:lang w:val="en-GB"/>
        </w:rPr>
        <w:t xml:space="preserve"> </w:t>
      </w:r>
      <w:proofErr w:type="spellStart"/>
      <w:r w:rsidR="00530FF2" w:rsidRPr="00620A3C">
        <w:rPr>
          <w:lang w:val="en-GB"/>
        </w:rPr>
        <w:t>hexanal</w:t>
      </w:r>
      <w:proofErr w:type="spellEnd"/>
      <w:r w:rsidR="00E37F7C" w:rsidRPr="00620A3C">
        <w:rPr>
          <w:lang w:val="en-GB"/>
        </w:rPr>
        <w:t xml:space="preserve"> and </w:t>
      </w:r>
      <w:proofErr w:type="spellStart"/>
      <w:r w:rsidR="00E37F7C" w:rsidRPr="00620A3C">
        <w:rPr>
          <w:lang w:val="en-GB"/>
        </w:rPr>
        <w:t>pentanal</w:t>
      </w:r>
      <w:proofErr w:type="spellEnd"/>
      <w:r w:rsidR="00530FF2" w:rsidRPr="00620A3C">
        <w:rPr>
          <w:lang w:val="en-GB"/>
        </w:rPr>
        <w:t xml:space="preserve"> is </w:t>
      </w:r>
      <w:r w:rsidR="00E37F7C" w:rsidRPr="00620A3C">
        <w:rPr>
          <w:lang w:val="en-GB"/>
        </w:rPr>
        <w:t>responsible</w:t>
      </w:r>
      <w:r w:rsidR="00530FF2" w:rsidRPr="00620A3C">
        <w:rPr>
          <w:lang w:val="en-GB"/>
        </w:rPr>
        <w:t xml:space="preserve"> of the </w:t>
      </w:r>
      <w:r w:rsidRPr="00620A3C">
        <w:rPr>
          <w:lang w:val="en-GB"/>
        </w:rPr>
        <w:t>fermentation note</w:t>
      </w:r>
      <w:r w:rsidR="00530FF2" w:rsidRPr="00620A3C">
        <w:rPr>
          <w:lang w:val="en-GB"/>
        </w:rPr>
        <w:t>.</w:t>
      </w:r>
      <w:r w:rsidR="00E71ED5">
        <w:rPr>
          <w:lang w:val="en-GB"/>
        </w:rPr>
        <w:t xml:space="preserve"> These compounds have a real impact on odours perceived at week 1, 2 and 3.</w:t>
      </w:r>
    </w:p>
    <w:p w14:paraId="6E09F229" w14:textId="58EFE918" w:rsidR="0018001C" w:rsidRPr="00620A3C" w:rsidRDefault="009F65A6" w:rsidP="000313E3">
      <w:pPr>
        <w:pStyle w:val="CETBodytext"/>
        <w:rPr>
          <w:lang w:val="en-GB"/>
        </w:rPr>
      </w:pPr>
      <w:r w:rsidRPr="00620A3C">
        <w:rPr>
          <w:lang w:val="en-GB"/>
        </w:rPr>
        <w:t>The sweet note can only be explained by the presence of 2</w:t>
      </w:r>
      <w:proofErr w:type="gramStart"/>
      <w:r w:rsidRPr="00620A3C">
        <w:rPr>
          <w:lang w:val="en-GB"/>
        </w:rPr>
        <w:t>,3</w:t>
      </w:r>
      <w:proofErr w:type="gramEnd"/>
      <w:r w:rsidRPr="00620A3C">
        <w:rPr>
          <w:lang w:val="en-GB"/>
        </w:rPr>
        <w:t>-butanedione in the gaseous emissions of the retting process. This molecule is present all along the process with an impact that increases with the disappearance of other important molecules.</w:t>
      </w:r>
      <w:r w:rsidR="00E71726" w:rsidRPr="00620A3C">
        <w:rPr>
          <w:lang w:val="en-GB"/>
        </w:rPr>
        <w:t xml:space="preserve"> </w:t>
      </w:r>
    </w:p>
    <w:p w14:paraId="044CCD04" w14:textId="78E16CB1" w:rsidR="00BC1579" w:rsidRPr="00620A3C" w:rsidRDefault="00BC1579" w:rsidP="000313E3">
      <w:pPr>
        <w:pStyle w:val="CETBodytext"/>
        <w:rPr>
          <w:lang w:val="en-GB"/>
        </w:rPr>
      </w:pPr>
      <w:r w:rsidRPr="00620A3C">
        <w:rPr>
          <w:lang w:val="en-GB"/>
        </w:rPr>
        <w:t>Other minor notes can also be explain</w:t>
      </w:r>
      <w:r w:rsidR="003E387B" w:rsidRPr="00620A3C">
        <w:rPr>
          <w:lang w:val="en-GB"/>
        </w:rPr>
        <w:t>ed</w:t>
      </w:r>
      <w:r w:rsidRPr="00620A3C">
        <w:rPr>
          <w:lang w:val="en-GB"/>
        </w:rPr>
        <w:t xml:space="preserve"> by the presence of identified molecules</w:t>
      </w:r>
    </w:p>
    <w:p w14:paraId="4DB39C97" w14:textId="4CAE8F66" w:rsidR="00BC1579" w:rsidRPr="00620A3C" w:rsidRDefault="00BC1579" w:rsidP="00BC1579">
      <w:pPr>
        <w:pStyle w:val="CETBodytext"/>
        <w:numPr>
          <w:ilvl w:val="0"/>
          <w:numId w:val="22"/>
        </w:numPr>
        <w:rPr>
          <w:lang w:val="en-GB"/>
        </w:rPr>
      </w:pPr>
      <w:r w:rsidRPr="00620A3C">
        <w:rPr>
          <w:lang w:val="en-GB"/>
        </w:rPr>
        <w:t xml:space="preserve">Pungent: acetaldehyde, 2-methylpropanoic acid, 2-methyl </w:t>
      </w:r>
      <w:proofErr w:type="spellStart"/>
      <w:r w:rsidRPr="00620A3C">
        <w:rPr>
          <w:lang w:val="en-GB"/>
        </w:rPr>
        <w:t>propanal</w:t>
      </w:r>
      <w:proofErr w:type="spellEnd"/>
    </w:p>
    <w:p w14:paraId="3D5E4B18" w14:textId="4BD2A716" w:rsidR="00BC1579" w:rsidRPr="00620A3C" w:rsidRDefault="00BC1579" w:rsidP="00BC1579">
      <w:pPr>
        <w:pStyle w:val="CETBodytext"/>
        <w:numPr>
          <w:ilvl w:val="0"/>
          <w:numId w:val="22"/>
        </w:numPr>
        <w:rPr>
          <w:lang w:val="en-GB"/>
        </w:rPr>
      </w:pPr>
      <w:r w:rsidRPr="00620A3C">
        <w:rPr>
          <w:lang w:val="en-GB"/>
        </w:rPr>
        <w:t xml:space="preserve">Musty: 2-methyl </w:t>
      </w:r>
      <w:proofErr w:type="spellStart"/>
      <w:r w:rsidRPr="00620A3C">
        <w:rPr>
          <w:lang w:val="en-GB"/>
        </w:rPr>
        <w:t>butanal</w:t>
      </w:r>
      <w:proofErr w:type="spellEnd"/>
      <w:r w:rsidRPr="00620A3C">
        <w:rPr>
          <w:lang w:val="en-GB"/>
        </w:rPr>
        <w:t xml:space="preserve">, </w:t>
      </w:r>
      <w:proofErr w:type="spellStart"/>
      <w:r w:rsidRPr="00620A3C">
        <w:rPr>
          <w:lang w:val="en-GB"/>
        </w:rPr>
        <w:t>propanal</w:t>
      </w:r>
      <w:proofErr w:type="spellEnd"/>
    </w:p>
    <w:p w14:paraId="6B60C690" w14:textId="17F8A21C" w:rsidR="00BC1579" w:rsidRPr="00620A3C" w:rsidRDefault="00BC1579" w:rsidP="00BC1579">
      <w:pPr>
        <w:pStyle w:val="CETBodytext"/>
        <w:numPr>
          <w:ilvl w:val="0"/>
          <w:numId w:val="22"/>
        </w:numPr>
        <w:rPr>
          <w:lang w:val="en-GB"/>
        </w:rPr>
      </w:pPr>
      <w:r w:rsidRPr="00620A3C">
        <w:rPr>
          <w:lang w:val="en-GB"/>
        </w:rPr>
        <w:t xml:space="preserve">Woody : </w:t>
      </w:r>
      <w:proofErr w:type="spellStart"/>
      <w:r w:rsidRPr="00620A3C">
        <w:rPr>
          <w:lang w:val="en-GB"/>
        </w:rPr>
        <w:t>propanal</w:t>
      </w:r>
      <w:proofErr w:type="spellEnd"/>
    </w:p>
    <w:p w14:paraId="00F9D4B0" w14:textId="3430C092" w:rsidR="00BC1579" w:rsidRPr="00620A3C" w:rsidRDefault="00BC1579" w:rsidP="000313E3">
      <w:pPr>
        <w:pStyle w:val="CETBodytext"/>
        <w:rPr>
          <w:lang w:val="en-GB"/>
        </w:rPr>
      </w:pPr>
      <w:r w:rsidRPr="00620A3C">
        <w:rPr>
          <w:lang w:val="en-GB"/>
        </w:rPr>
        <w:t>But a major note, the dry vegetal one, is not correlated with any molecule with an OAV upper than 1</w:t>
      </w:r>
      <w:r w:rsidR="00EA05A3" w:rsidRPr="00620A3C">
        <w:rPr>
          <w:lang w:val="en-GB"/>
        </w:rPr>
        <w:t xml:space="preserve"> (table 2)</w:t>
      </w:r>
      <w:r w:rsidRPr="00620A3C">
        <w:rPr>
          <w:lang w:val="en-GB"/>
        </w:rPr>
        <w:t>.</w:t>
      </w:r>
      <w:r w:rsidR="00EA05A3" w:rsidRPr="00620A3C">
        <w:rPr>
          <w:lang w:val="en-GB"/>
        </w:rPr>
        <w:t xml:space="preserve"> </w:t>
      </w:r>
      <w:r w:rsidR="00D178A7" w:rsidRPr="00620A3C">
        <w:rPr>
          <w:lang w:val="en-GB"/>
        </w:rPr>
        <w:t>If we considered the other molecules identified but without an OAV upper than 1, Beta-</w:t>
      </w:r>
      <w:proofErr w:type="spellStart"/>
      <w:r w:rsidR="00D178A7" w:rsidRPr="00620A3C">
        <w:rPr>
          <w:lang w:val="en-GB"/>
        </w:rPr>
        <w:t>pinene</w:t>
      </w:r>
      <w:proofErr w:type="spellEnd"/>
      <w:r w:rsidR="00D178A7" w:rsidRPr="00620A3C">
        <w:rPr>
          <w:lang w:val="en-GB"/>
        </w:rPr>
        <w:t xml:space="preserve"> is described in literature with an odour of hay in some case, so it might </w:t>
      </w:r>
      <w:r w:rsidR="008B2093" w:rsidRPr="00620A3C">
        <w:rPr>
          <w:lang w:val="en-GB"/>
        </w:rPr>
        <w:t>explain the dry vegetal note identified by jury members.</w:t>
      </w:r>
      <w:r w:rsidRPr="00620A3C">
        <w:rPr>
          <w:lang w:val="en-GB"/>
        </w:rPr>
        <w:t xml:space="preserve"> </w:t>
      </w:r>
      <w:r w:rsidR="009C67CA" w:rsidRPr="00620A3C">
        <w:rPr>
          <w:lang w:val="en-GB"/>
        </w:rPr>
        <w:t>In our analyses, beta-</w:t>
      </w:r>
      <w:proofErr w:type="spellStart"/>
      <w:r w:rsidR="009C67CA" w:rsidRPr="00620A3C">
        <w:rPr>
          <w:lang w:val="en-GB"/>
        </w:rPr>
        <w:t>pinene</w:t>
      </w:r>
      <w:proofErr w:type="spellEnd"/>
      <w:r w:rsidR="009C67CA" w:rsidRPr="00620A3C">
        <w:rPr>
          <w:lang w:val="en-GB"/>
        </w:rPr>
        <w:t xml:space="preserve"> never appear</w:t>
      </w:r>
      <w:r w:rsidR="00BF4582" w:rsidRPr="00620A3C">
        <w:rPr>
          <w:lang w:val="en-GB"/>
        </w:rPr>
        <w:t>s</w:t>
      </w:r>
      <w:r w:rsidR="009C67CA" w:rsidRPr="00620A3C">
        <w:rPr>
          <w:lang w:val="en-GB"/>
        </w:rPr>
        <w:t xml:space="preserve"> with an OAV upper than one; </w:t>
      </w:r>
      <w:r w:rsidR="00BF4582" w:rsidRPr="00620A3C">
        <w:rPr>
          <w:lang w:val="en-GB"/>
        </w:rPr>
        <w:t xml:space="preserve">a bad quantification due to a calibration not </w:t>
      </w:r>
      <w:r w:rsidR="008E38A4">
        <w:rPr>
          <w:lang w:val="en-GB"/>
        </w:rPr>
        <w:t>made</w:t>
      </w:r>
      <w:r w:rsidR="00BF4582" w:rsidRPr="00620A3C">
        <w:rPr>
          <w:lang w:val="en-GB"/>
        </w:rPr>
        <w:t xml:space="preserve"> with this molecule or the use of a </w:t>
      </w:r>
      <w:r w:rsidR="00FB385A" w:rsidRPr="00620A3C">
        <w:rPr>
          <w:lang w:val="en-GB"/>
        </w:rPr>
        <w:t>wrong</w:t>
      </w:r>
      <w:r w:rsidR="00BF4582" w:rsidRPr="00620A3C">
        <w:rPr>
          <w:lang w:val="en-GB"/>
        </w:rPr>
        <w:t xml:space="preserve"> odour detection threshold may lead to</w:t>
      </w:r>
      <w:r w:rsidR="00FB385A" w:rsidRPr="00620A3C">
        <w:rPr>
          <w:lang w:val="en-GB"/>
        </w:rPr>
        <w:t xml:space="preserve"> a misidentification of VOCs responsible of odour</w:t>
      </w:r>
      <w:r w:rsidR="00BF4582" w:rsidRPr="00620A3C">
        <w:rPr>
          <w:lang w:val="en-GB"/>
        </w:rPr>
        <w:t>.</w:t>
      </w:r>
      <w:r w:rsidR="00FB385A" w:rsidRPr="00620A3C">
        <w:rPr>
          <w:lang w:val="en-GB"/>
        </w:rPr>
        <w:t xml:space="preserve"> The approach conducts in this paper add a new validation of VOCs identification with a first step with the OAV calculation and a confirmation </w:t>
      </w:r>
      <w:r w:rsidR="00D461C5" w:rsidRPr="00620A3C">
        <w:rPr>
          <w:lang w:val="en-GB"/>
        </w:rPr>
        <w:t>with the search for correlation between the olfactory notes and the identified molecules.</w:t>
      </w:r>
      <w:r w:rsidR="00577AF5">
        <w:rPr>
          <w:lang w:val="en-GB"/>
        </w:rPr>
        <w:t xml:space="preserve"> </w:t>
      </w:r>
    </w:p>
    <w:p w14:paraId="3D506E4D" w14:textId="51A44821" w:rsidR="00F06DBD" w:rsidRPr="00620A3C" w:rsidRDefault="00F06DBD" w:rsidP="00F06DBD">
      <w:pPr>
        <w:pStyle w:val="CETHeading1"/>
        <w:rPr>
          <w:lang w:val="en-GB"/>
        </w:rPr>
      </w:pPr>
      <w:r w:rsidRPr="00620A3C">
        <w:rPr>
          <w:lang w:val="en-GB"/>
        </w:rPr>
        <w:t>Conclusions</w:t>
      </w:r>
    </w:p>
    <w:p w14:paraId="2B2094F2" w14:textId="5ADCDB43" w:rsidR="00023F6B" w:rsidRDefault="00752716" w:rsidP="00F06DBD">
      <w:pPr>
        <w:pStyle w:val="CETBodytext"/>
        <w:rPr>
          <w:lang w:val="en-GB"/>
        </w:rPr>
      </w:pPr>
      <w:r>
        <w:rPr>
          <w:lang w:val="en-GB"/>
        </w:rPr>
        <w:t>O</w:t>
      </w:r>
      <w:r w:rsidR="00620A3C" w:rsidRPr="00620A3C">
        <w:rPr>
          <w:lang w:val="en-GB"/>
        </w:rPr>
        <w:t>dours generate by retting evolve regularly during the nine weeks</w:t>
      </w:r>
      <w:r w:rsidR="00620A3C">
        <w:rPr>
          <w:lang w:val="en-GB"/>
        </w:rPr>
        <w:t xml:space="preserve"> studied </w:t>
      </w:r>
      <w:r w:rsidR="00620A3C" w:rsidRPr="00620A3C">
        <w:rPr>
          <w:lang w:val="en-GB"/>
        </w:rPr>
        <w:t>both in terms</w:t>
      </w:r>
      <w:r w:rsidR="00620A3C">
        <w:rPr>
          <w:lang w:val="en-GB"/>
        </w:rPr>
        <w:t xml:space="preserve"> of concentration and quality. </w:t>
      </w:r>
      <w:r w:rsidR="0041547C">
        <w:rPr>
          <w:lang w:val="en-GB"/>
        </w:rPr>
        <w:t>F</w:t>
      </w:r>
      <w:r w:rsidR="0041547C" w:rsidRPr="0041547C">
        <w:rPr>
          <w:lang w:val="en-GB"/>
        </w:rPr>
        <w:t xml:space="preserve">rom green vegetal, the dominant note at the beginning, the </w:t>
      </w:r>
      <w:r w:rsidR="0041547C">
        <w:rPr>
          <w:lang w:val="en-GB"/>
        </w:rPr>
        <w:t>odour</w:t>
      </w:r>
      <w:r w:rsidR="0041547C" w:rsidRPr="0041547C">
        <w:rPr>
          <w:lang w:val="en-GB"/>
        </w:rPr>
        <w:t xml:space="preserve"> evolves towards a note of dried vegetal with </w:t>
      </w:r>
      <w:r w:rsidR="0041547C">
        <w:rPr>
          <w:lang w:val="en-GB"/>
        </w:rPr>
        <w:t xml:space="preserve">minor </w:t>
      </w:r>
      <w:r w:rsidR="0041547C" w:rsidRPr="0041547C">
        <w:rPr>
          <w:lang w:val="en-GB"/>
        </w:rPr>
        <w:t>note</w:t>
      </w:r>
      <w:r w:rsidR="0041547C">
        <w:rPr>
          <w:lang w:val="en-GB"/>
        </w:rPr>
        <w:t>s</w:t>
      </w:r>
      <w:r w:rsidR="0041547C" w:rsidRPr="0041547C">
        <w:rPr>
          <w:lang w:val="en-GB"/>
        </w:rPr>
        <w:t xml:space="preserve"> of fermentation and sweetness. </w:t>
      </w:r>
      <w:r w:rsidR="0041547C">
        <w:rPr>
          <w:lang w:val="en-GB"/>
        </w:rPr>
        <w:t xml:space="preserve">This evolution is correlated with the modification of the gaseous emissions. </w:t>
      </w:r>
      <w:r w:rsidR="00BF1259">
        <w:rPr>
          <w:lang w:val="en-GB"/>
        </w:rPr>
        <w:t xml:space="preserve">From a majority of terpenes, the VOCs emitted evolve to </w:t>
      </w:r>
      <w:r w:rsidR="00023F6B">
        <w:rPr>
          <w:lang w:val="en-GB"/>
        </w:rPr>
        <w:t xml:space="preserve">aldehydes and alcohols. This modification is the result of biodegradation of hemp stems. </w:t>
      </w:r>
    </w:p>
    <w:p w14:paraId="4378EF01" w14:textId="7149D0A7" w:rsidR="00C85910" w:rsidRDefault="003E387B" w:rsidP="00F06DBD">
      <w:pPr>
        <w:pStyle w:val="CETBodytext"/>
        <w:rPr>
          <w:lang w:val="en-GB"/>
        </w:rPr>
      </w:pPr>
      <w:r w:rsidRPr="00620A3C">
        <w:rPr>
          <w:lang w:val="en-GB"/>
        </w:rPr>
        <w:t>The approach developed in this paper</w:t>
      </w:r>
      <w:r w:rsidR="00023F6B">
        <w:rPr>
          <w:lang w:val="en-GB"/>
        </w:rPr>
        <w:t xml:space="preserve"> </w:t>
      </w:r>
      <w:r w:rsidR="00023F6B" w:rsidRPr="00023F6B">
        <w:rPr>
          <w:lang w:val="en-GB"/>
        </w:rPr>
        <w:t xml:space="preserve">brings an additional brick in the methods of </w:t>
      </w:r>
      <w:r w:rsidR="00023F6B">
        <w:rPr>
          <w:lang w:val="en-GB"/>
        </w:rPr>
        <w:t>identification of VOCs</w:t>
      </w:r>
      <w:r w:rsidR="00023F6B" w:rsidRPr="00023F6B">
        <w:rPr>
          <w:lang w:val="en-GB"/>
        </w:rPr>
        <w:t xml:space="preserve"> </w:t>
      </w:r>
      <w:r w:rsidR="00023F6B">
        <w:rPr>
          <w:lang w:val="en-GB"/>
        </w:rPr>
        <w:t>at the cause of</w:t>
      </w:r>
      <w:r w:rsidR="00023F6B" w:rsidRPr="00023F6B">
        <w:rPr>
          <w:lang w:val="en-GB"/>
        </w:rPr>
        <w:t xml:space="preserve"> odours</w:t>
      </w:r>
      <w:r w:rsidR="00023F6B">
        <w:rPr>
          <w:lang w:val="en-GB"/>
        </w:rPr>
        <w:t>.</w:t>
      </w:r>
      <w:r w:rsidR="00C85910">
        <w:rPr>
          <w:lang w:val="en-GB"/>
        </w:rPr>
        <w:t xml:space="preserve"> Some points still need to be improved</w:t>
      </w:r>
      <w:r w:rsidR="00577AF5">
        <w:rPr>
          <w:lang w:val="en-GB"/>
        </w:rPr>
        <w:t>;</w:t>
      </w:r>
      <w:r w:rsidR="00C85910">
        <w:rPr>
          <w:lang w:val="en-GB"/>
        </w:rPr>
        <w:t xml:space="preserve"> </w:t>
      </w:r>
      <w:r w:rsidR="00577AF5">
        <w:rPr>
          <w:lang w:val="en-GB"/>
        </w:rPr>
        <w:t xml:space="preserve">for example, </w:t>
      </w:r>
      <w:r w:rsidR="00C85910">
        <w:rPr>
          <w:lang w:val="en-GB"/>
        </w:rPr>
        <w:t xml:space="preserve">quantification in </w:t>
      </w:r>
      <w:proofErr w:type="spellStart"/>
      <w:r w:rsidR="00C85910">
        <w:rPr>
          <w:lang w:val="en-GB"/>
        </w:rPr>
        <w:t>physico</w:t>
      </w:r>
      <w:proofErr w:type="spellEnd"/>
      <w:r w:rsidR="00C85910">
        <w:rPr>
          <w:lang w:val="en-GB"/>
        </w:rPr>
        <w:t>-chemical analyses and odour detection threshold accuracy are important to obtain the more accurate OAV</w:t>
      </w:r>
      <w:r w:rsidR="00577AF5">
        <w:rPr>
          <w:lang w:val="en-GB"/>
        </w:rPr>
        <w:t xml:space="preserve"> and finally the most detailed identification</w:t>
      </w:r>
      <w:r w:rsidR="00C85910">
        <w:rPr>
          <w:lang w:val="en-GB"/>
        </w:rPr>
        <w:t>.</w:t>
      </w:r>
    </w:p>
    <w:p w14:paraId="29ABDC81" w14:textId="7CFDDA86" w:rsidR="0023758B" w:rsidRDefault="00C85910" w:rsidP="00F06DBD">
      <w:pPr>
        <w:pStyle w:val="CETBodytext"/>
        <w:rPr>
          <w:lang w:val="en-GB"/>
        </w:rPr>
      </w:pPr>
      <w:r w:rsidRPr="00C85910">
        <w:rPr>
          <w:lang w:val="en-GB"/>
        </w:rPr>
        <w:t xml:space="preserve">In addition, the database of </w:t>
      </w:r>
      <w:r w:rsidR="001F588C" w:rsidRPr="00C85910">
        <w:rPr>
          <w:lang w:val="en-GB"/>
        </w:rPr>
        <w:t>molecule</w:t>
      </w:r>
      <w:r w:rsidR="001F588C">
        <w:rPr>
          <w:lang w:val="en-GB"/>
        </w:rPr>
        <w:t xml:space="preserve"> </w:t>
      </w:r>
      <w:r w:rsidRPr="00C85910">
        <w:rPr>
          <w:lang w:val="en-GB"/>
        </w:rPr>
        <w:t xml:space="preserve">odour qualities </w:t>
      </w:r>
      <w:r w:rsidR="00577AF5">
        <w:rPr>
          <w:lang w:val="en-GB"/>
        </w:rPr>
        <w:t xml:space="preserve">found in the literature </w:t>
      </w:r>
      <w:r w:rsidRPr="00C85910">
        <w:rPr>
          <w:lang w:val="en-GB"/>
        </w:rPr>
        <w:t>is very incomplete. Indeed, besides the missing data, the quality of an odo</w:t>
      </w:r>
      <w:r w:rsidR="00AD62CA">
        <w:rPr>
          <w:lang w:val="en-GB"/>
        </w:rPr>
        <w:t>u</w:t>
      </w:r>
      <w:r w:rsidRPr="00C85910">
        <w:rPr>
          <w:lang w:val="en-GB"/>
        </w:rPr>
        <w:t>r is dependent on its concentration, which the available data do not provide, leading to difficult interpretations.</w:t>
      </w:r>
      <w:bookmarkStart w:id="0" w:name="_GoBack"/>
      <w:bookmarkEnd w:id="0"/>
    </w:p>
    <w:p w14:paraId="76E36145" w14:textId="77777777" w:rsidR="0023758B" w:rsidRDefault="0023758B" w:rsidP="00F06DBD">
      <w:pPr>
        <w:pStyle w:val="CETBodytext"/>
        <w:rPr>
          <w:lang w:val="en-GB"/>
        </w:rPr>
      </w:pPr>
    </w:p>
    <w:p w14:paraId="3699821B" w14:textId="77777777" w:rsidR="003036F4" w:rsidRPr="003036F4" w:rsidRDefault="003036F4" w:rsidP="003036F4">
      <w:pPr>
        <w:pStyle w:val="CETReference"/>
        <w:rPr>
          <w:lang w:val="fr-FR"/>
        </w:rPr>
      </w:pPr>
      <w:proofErr w:type="spellStart"/>
      <w:r w:rsidRPr="003036F4">
        <w:rPr>
          <w:lang w:val="fr-FR"/>
        </w:rPr>
        <w:t>References</w:t>
      </w:r>
      <w:proofErr w:type="spellEnd"/>
    </w:p>
    <w:p w14:paraId="71FF9C6C" w14:textId="07ADEF68" w:rsidR="003036F4" w:rsidRPr="003036F4" w:rsidRDefault="003036F4" w:rsidP="003036F4">
      <w:pPr>
        <w:pStyle w:val="Bibliographie"/>
        <w:spacing w:line="240" w:lineRule="auto"/>
        <w:rPr>
          <w:rFonts w:cs="Arial"/>
        </w:rPr>
      </w:pPr>
      <w:r w:rsidRPr="003036F4">
        <w:rPr>
          <w:rFonts w:cs="Arial"/>
          <w:lang w:val="fr-FR"/>
        </w:rPr>
        <w:t xml:space="preserve">Anet, B., Lemasle, M., Couriol, C., Lendormi, T., Amrane, A., Le Cloirec, P., Cogny, G., &amp; Fillières, R. (2013). </w:t>
      </w:r>
      <w:r w:rsidRPr="003036F4">
        <w:rPr>
          <w:rFonts w:cs="Arial"/>
        </w:rPr>
        <w:t xml:space="preserve">Characterization of gaseous odorous emissions from a rendering plant by GC/MS and treatment by biofiltration. </w:t>
      </w:r>
      <w:r w:rsidRPr="003036F4">
        <w:rPr>
          <w:rFonts w:cs="Arial"/>
          <w:i/>
          <w:iCs/>
        </w:rPr>
        <w:t>Journal of Environmental Management</w:t>
      </w:r>
      <w:r w:rsidRPr="003036F4">
        <w:rPr>
          <w:rFonts w:cs="Arial"/>
        </w:rPr>
        <w:t xml:space="preserve">, </w:t>
      </w:r>
      <w:r w:rsidRPr="003036F4">
        <w:rPr>
          <w:rFonts w:cs="Arial"/>
          <w:i/>
          <w:iCs/>
        </w:rPr>
        <w:t>128</w:t>
      </w:r>
      <w:r w:rsidRPr="003036F4">
        <w:rPr>
          <w:rFonts w:cs="Arial"/>
        </w:rPr>
        <w:t>, 981</w:t>
      </w:r>
      <w:r w:rsidRPr="003036F4">
        <w:rPr>
          <w:rFonts w:eastAsia="MS Mincho" w:cs="Arial" w:hint="eastAsia"/>
        </w:rPr>
        <w:t>‑</w:t>
      </w:r>
      <w:r w:rsidRPr="003036F4">
        <w:rPr>
          <w:rFonts w:cs="Arial"/>
        </w:rPr>
        <w:t>987. https://doi.org/10.1016/j.jenvman.2013.06.028</w:t>
      </w:r>
    </w:p>
    <w:p w14:paraId="7620CC39" w14:textId="77777777" w:rsidR="003036F4" w:rsidRPr="003036F4" w:rsidRDefault="003036F4" w:rsidP="003036F4">
      <w:pPr>
        <w:pStyle w:val="Bibliographie"/>
        <w:spacing w:line="240" w:lineRule="auto"/>
        <w:rPr>
          <w:rFonts w:cs="Arial"/>
        </w:rPr>
      </w:pPr>
      <w:r w:rsidRPr="003036F4">
        <w:rPr>
          <w:rFonts w:cs="Arial"/>
        </w:rPr>
        <w:t xml:space="preserve">Aziz, S. H., &amp; Ansell, M. P. (2004). The effect of alkalization and fibre alignment on the mechanical and thermal properties of kenaf and hemp bast fibre composites : Part 1 – polyester resin matrix. </w:t>
      </w:r>
      <w:r w:rsidRPr="003036F4">
        <w:rPr>
          <w:rFonts w:cs="Arial"/>
          <w:i/>
          <w:iCs/>
        </w:rPr>
        <w:lastRenderedPageBreak/>
        <w:t>Composites Science and Technology</w:t>
      </w:r>
      <w:r w:rsidRPr="003036F4">
        <w:rPr>
          <w:rFonts w:cs="Arial"/>
        </w:rPr>
        <w:t xml:space="preserve">, </w:t>
      </w:r>
      <w:r w:rsidRPr="003036F4">
        <w:rPr>
          <w:rFonts w:cs="Arial"/>
          <w:i/>
          <w:iCs/>
        </w:rPr>
        <w:t>64</w:t>
      </w:r>
      <w:r w:rsidRPr="003036F4">
        <w:rPr>
          <w:rFonts w:cs="Arial"/>
        </w:rPr>
        <w:t>(9), 1219</w:t>
      </w:r>
      <w:r w:rsidRPr="003036F4">
        <w:rPr>
          <w:rFonts w:eastAsia="MS Mincho" w:cs="Arial" w:hint="eastAsia"/>
        </w:rPr>
        <w:t>‑</w:t>
      </w:r>
      <w:r w:rsidRPr="003036F4">
        <w:rPr>
          <w:rFonts w:cs="Arial"/>
        </w:rPr>
        <w:t>1230. https://doi.org/10.1016/j.compscitech.2003.10.001</w:t>
      </w:r>
    </w:p>
    <w:p w14:paraId="6347A39C" w14:textId="77777777" w:rsidR="003036F4" w:rsidRDefault="003036F4" w:rsidP="003036F4">
      <w:pPr>
        <w:pStyle w:val="Bibliographie"/>
        <w:spacing w:line="240" w:lineRule="auto"/>
        <w:rPr>
          <w:rFonts w:cs="Arial"/>
        </w:rPr>
      </w:pPr>
      <w:r w:rsidRPr="003036F4">
        <w:rPr>
          <w:rFonts w:cs="Arial"/>
        </w:rPr>
        <w:t xml:space="preserve">Cariou, S., Chaignaud, M., Montreer, P., Fages, M., &amp; Fanlo, J.-L. (2016). Odor concentration prediction by gas chromatography and mass spectrometry (GC-MS) : Importance of VOCs quantification and odor detection threshold accuracy. </w:t>
      </w:r>
      <w:r w:rsidRPr="003036F4">
        <w:rPr>
          <w:rFonts w:cs="Arial"/>
          <w:i/>
          <w:iCs/>
        </w:rPr>
        <w:t>Chemical Engineering Transactions</w:t>
      </w:r>
      <w:r w:rsidRPr="003036F4">
        <w:rPr>
          <w:rFonts w:cs="Arial"/>
        </w:rPr>
        <w:t xml:space="preserve">, </w:t>
      </w:r>
      <w:r w:rsidRPr="003036F4">
        <w:rPr>
          <w:rFonts w:cs="Arial"/>
          <w:i/>
          <w:iCs/>
        </w:rPr>
        <w:t>54</w:t>
      </w:r>
      <w:r w:rsidRPr="003036F4">
        <w:rPr>
          <w:rFonts w:cs="Arial"/>
        </w:rPr>
        <w:t>, 67</w:t>
      </w:r>
      <w:r w:rsidRPr="003036F4">
        <w:rPr>
          <w:rFonts w:eastAsia="MS Mincho" w:cs="Arial" w:hint="eastAsia"/>
        </w:rPr>
        <w:t>‑</w:t>
      </w:r>
      <w:r w:rsidRPr="003036F4">
        <w:rPr>
          <w:rFonts w:cs="Arial"/>
        </w:rPr>
        <w:t>72. https://doi.org/10.3303/CET1654012</w:t>
      </w:r>
    </w:p>
    <w:p w14:paraId="48921122" w14:textId="26A8311A" w:rsidR="00561A88" w:rsidRPr="003036F4" w:rsidRDefault="00561A88" w:rsidP="003036F4">
      <w:pPr>
        <w:pStyle w:val="Bibliographie"/>
        <w:spacing w:line="240" w:lineRule="auto"/>
        <w:rPr>
          <w:rFonts w:cs="Arial"/>
        </w:rPr>
      </w:pPr>
      <w:proofErr w:type="gramStart"/>
      <w:r w:rsidRPr="00D16670">
        <w:rPr>
          <w:rFonts w:cs="Arial"/>
          <w:szCs w:val="18"/>
          <w:lang w:val="en-US"/>
        </w:rPr>
        <w:t>EN 13725, Air Quality – Determination of odor concentration by dynamic</w:t>
      </w:r>
      <w:r>
        <w:rPr>
          <w:rFonts w:cs="Arial"/>
          <w:szCs w:val="18"/>
          <w:lang w:val="en-US"/>
        </w:rPr>
        <w:t xml:space="preserve"> </w:t>
      </w:r>
      <w:r w:rsidRPr="00D16670">
        <w:rPr>
          <w:rFonts w:cs="Arial"/>
          <w:szCs w:val="18"/>
          <w:lang w:val="en-US"/>
        </w:rPr>
        <w:t>olfactometry, AFNOR, 2003.</w:t>
      </w:r>
      <w:proofErr w:type="gramEnd"/>
    </w:p>
    <w:p w14:paraId="4E5C9015" w14:textId="77777777" w:rsidR="003036F4" w:rsidRPr="003036F4" w:rsidRDefault="003036F4" w:rsidP="003036F4">
      <w:pPr>
        <w:pStyle w:val="Bibliographie"/>
        <w:spacing w:line="240" w:lineRule="auto"/>
        <w:rPr>
          <w:rFonts w:cs="Arial"/>
        </w:rPr>
      </w:pPr>
      <w:r w:rsidRPr="003036F4">
        <w:rPr>
          <w:rFonts w:cs="Arial"/>
        </w:rPr>
        <w:t xml:space="preserve">Joshi, S. V., Drzal, L. T., Mohanty, A. K., &amp; Arora, S. (2004). Are natural fiber composites environmentally superior to glass fiber reinforced composites? </w:t>
      </w:r>
      <w:r w:rsidRPr="003036F4">
        <w:rPr>
          <w:rFonts w:cs="Arial"/>
          <w:i/>
          <w:iCs/>
        </w:rPr>
        <w:t>Composites Part A: Applied Science and Manufacturing</w:t>
      </w:r>
      <w:r w:rsidRPr="003036F4">
        <w:rPr>
          <w:rFonts w:cs="Arial"/>
        </w:rPr>
        <w:t xml:space="preserve">, </w:t>
      </w:r>
      <w:r w:rsidRPr="003036F4">
        <w:rPr>
          <w:rFonts w:cs="Arial"/>
          <w:i/>
          <w:iCs/>
        </w:rPr>
        <w:t>35</w:t>
      </w:r>
      <w:r w:rsidRPr="003036F4">
        <w:rPr>
          <w:rFonts w:cs="Arial"/>
        </w:rPr>
        <w:t>(3), 371</w:t>
      </w:r>
      <w:r w:rsidRPr="003036F4">
        <w:rPr>
          <w:rFonts w:eastAsia="MS Mincho" w:cs="Arial" w:hint="eastAsia"/>
        </w:rPr>
        <w:t>‑</w:t>
      </w:r>
      <w:r w:rsidRPr="003036F4">
        <w:rPr>
          <w:rFonts w:cs="Arial"/>
        </w:rPr>
        <w:t>376. https://doi.org/10.1016/j.compositesa.2003.09.016</w:t>
      </w:r>
    </w:p>
    <w:p w14:paraId="50104B7F" w14:textId="77777777" w:rsidR="003036F4" w:rsidRPr="003036F4" w:rsidRDefault="003036F4" w:rsidP="003036F4">
      <w:pPr>
        <w:pStyle w:val="Bibliographie"/>
        <w:spacing w:line="240" w:lineRule="auto"/>
        <w:rPr>
          <w:rFonts w:cs="Arial"/>
        </w:rPr>
      </w:pPr>
      <w:r w:rsidRPr="003036F4">
        <w:rPr>
          <w:rFonts w:cs="Arial"/>
        </w:rPr>
        <w:t xml:space="preserve">Kamarulzaman, N. H., Le-Minh, N., Fisher, R. M., &amp; Stuetz, R. M. (2019). Quantification of VOCs and the development of odour wheels for rubber processing. </w:t>
      </w:r>
      <w:r w:rsidRPr="003036F4">
        <w:rPr>
          <w:rFonts w:cs="Arial"/>
          <w:i/>
          <w:iCs/>
        </w:rPr>
        <w:t>Science of The Total Environment</w:t>
      </w:r>
      <w:r w:rsidRPr="003036F4">
        <w:rPr>
          <w:rFonts w:cs="Arial"/>
        </w:rPr>
        <w:t xml:space="preserve">, </w:t>
      </w:r>
      <w:r w:rsidRPr="003036F4">
        <w:rPr>
          <w:rFonts w:cs="Arial"/>
          <w:i/>
          <w:iCs/>
        </w:rPr>
        <w:t>657</w:t>
      </w:r>
      <w:r w:rsidRPr="003036F4">
        <w:rPr>
          <w:rFonts w:cs="Arial"/>
        </w:rPr>
        <w:t>, 154</w:t>
      </w:r>
      <w:r w:rsidRPr="003036F4">
        <w:rPr>
          <w:rFonts w:eastAsia="MS Mincho" w:cs="Arial" w:hint="eastAsia"/>
        </w:rPr>
        <w:t>‑</w:t>
      </w:r>
      <w:r w:rsidRPr="003036F4">
        <w:rPr>
          <w:rFonts w:cs="Arial"/>
        </w:rPr>
        <w:t>168. https://doi.org/10.1016/j.scitotenv.2018.11.451</w:t>
      </w:r>
    </w:p>
    <w:p w14:paraId="1C2D271F" w14:textId="77777777" w:rsidR="003036F4" w:rsidRPr="003036F4" w:rsidRDefault="003036F4" w:rsidP="003036F4">
      <w:pPr>
        <w:pStyle w:val="Bibliographie"/>
        <w:spacing w:line="240" w:lineRule="auto"/>
        <w:rPr>
          <w:rFonts w:cs="Arial"/>
        </w:rPr>
      </w:pPr>
      <w:r w:rsidRPr="003036F4">
        <w:rPr>
          <w:rFonts w:cs="Arial"/>
        </w:rPr>
        <w:t xml:space="preserve">Mazian, B., Bergeret, A., Benezet, J. C., &amp; Malhautier, L. (2018). Influence of field retting duration on the biochemical, microstructural, thermal and mechanical properties of hemp fibres harvested at the beginning of flowering. </w:t>
      </w:r>
      <w:r w:rsidRPr="003036F4">
        <w:rPr>
          <w:rFonts w:cs="Arial"/>
          <w:i/>
          <w:iCs/>
        </w:rPr>
        <w:t>Industrial Crops and Products</w:t>
      </w:r>
      <w:r w:rsidRPr="003036F4">
        <w:rPr>
          <w:rFonts w:cs="Arial"/>
        </w:rPr>
        <w:t xml:space="preserve">, </w:t>
      </w:r>
      <w:r w:rsidRPr="003036F4">
        <w:rPr>
          <w:rFonts w:cs="Arial"/>
          <w:i/>
          <w:iCs/>
        </w:rPr>
        <w:t>116</w:t>
      </w:r>
      <w:r w:rsidRPr="003036F4">
        <w:rPr>
          <w:rFonts w:cs="Arial"/>
        </w:rPr>
        <w:t>(November 2017), 170</w:t>
      </w:r>
      <w:r w:rsidRPr="003036F4">
        <w:rPr>
          <w:rFonts w:eastAsia="MS Mincho" w:cs="Arial" w:hint="eastAsia"/>
        </w:rPr>
        <w:t>‑</w:t>
      </w:r>
      <w:r w:rsidRPr="003036F4">
        <w:rPr>
          <w:rFonts w:cs="Arial"/>
        </w:rPr>
        <w:t>181. https://doi.org/10.1016/j.indcrop.2018.02.062</w:t>
      </w:r>
    </w:p>
    <w:p w14:paraId="0B429DE4" w14:textId="77777777" w:rsidR="003036F4" w:rsidRPr="003036F4" w:rsidRDefault="003036F4" w:rsidP="003036F4">
      <w:pPr>
        <w:pStyle w:val="Bibliographie"/>
        <w:spacing w:line="240" w:lineRule="auto"/>
        <w:rPr>
          <w:rFonts w:cs="Arial"/>
          <w:lang w:val="fr-FR"/>
        </w:rPr>
      </w:pPr>
      <w:r w:rsidRPr="003036F4">
        <w:rPr>
          <w:rFonts w:cs="Arial"/>
          <w:lang w:val="fr-FR"/>
        </w:rPr>
        <w:t xml:space="preserve">Mazian, B., Cariou, S., Chaignaud, M., Fanlo, J.-L., Fauconnier, M.-L., Bergeret, A., &amp; Malhautier, L. (2019). </w:t>
      </w:r>
      <w:r w:rsidRPr="003036F4">
        <w:rPr>
          <w:rFonts w:cs="Arial"/>
        </w:rPr>
        <w:t xml:space="preserve">Evolution of temporal dynamic of volatile organic compounds (VOCs) and odors of hemp stem during field retting. </w:t>
      </w:r>
      <w:r w:rsidRPr="003036F4">
        <w:rPr>
          <w:rFonts w:cs="Arial"/>
          <w:i/>
          <w:iCs/>
          <w:lang w:val="fr-FR"/>
        </w:rPr>
        <w:t>Planta</w:t>
      </w:r>
      <w:r w:rsidRPr="003036F4">
        <w:rPr>
          <w:rFonts w:cs="Arial"/>
          <w:lang w:val="fr-FR"/>
        </w:rPr>
        <w:t xml:space="preserve">, </w:t>
      </w:r>
      <w:r w:rsidRPr="003036F4">
        <w:rPr>
          <w:rFonts w:cs="Arial"/>
          <w:i/>
          <w:iCs/>
          <w:lang w:val="fr-FR"/>
        </w:rPr>
        <w:t>250</w:t>
      </w:r>
      <w:r w:rsidRPr="003036F4">
        <w:rPr>
          <w:rFonts w:cs="Arial"/>
          <w:lang w:val="fr-FR"/>
        </w:rPr>
        <w:t>(6), 1983</w:t>
      </w:r>
      <w:r w:rsidRPr="003036F4">
        <w:rPr>
          <w:rFonts w:eastAsia="MS Mincho" w:cs="Arial" w:hint="eastAsia"/>
          <w:lang w:val="fr-FR"/>
        </w:rPr>
        <w:t>‑</w:t>
      </w:r>
      <w:r w:rsidRPr="003036F4">
        <w:rPr>
          <w:rFonts w:cs="Arial"/>
          <w:lang w:val="fr-FR"/>
        </w:rPr>
        <w:t>1996. https://doi.org/10.1007/s00425-019-03280-6</w:t>
      </w:r>
    </w:p>
    <w:p w14:paraId="15AFEE33" w14:textId="77777777" w:rsidR="003036F4" w:rsidRPr="003036F4" w:rsidRDefault="003036F4" w:rsidP="003036F4">
      <w:pPr>
        <w:pStyle w:val="Bibliographie"/>
        <w:spacing w:line="240" w:lineRule="auto"/>
        <w:rPr>
          <w:rFonts w:cs="Arial"/>
          <w:lang w:val="fr-FR"/>
        </w:rPr>
      </w:pPr>
      <w:r w:rsidRPr="003036F4">
        <w:rPr>
          <w:rFonts w:cs="Arial"/>
          <w:lang w:val="fr-FR"/>
        </w:rPr>
        <w:t xml:space="preserve">Medjkoune, M. (2018). </w:t>
      </w:r>
      <w:r w:rsidRPr="003036F4">
        <w:rPr>
          <w:rFonts w:cs="Arial"/>
          <w:i/>
          <w:iCs/>
          <w:lang w:val="fr-FR"/>
        </w:rPr>
        <w:t>Vers une approche non orientée pour l’évaluation de la qualité des odeurs</w:t>
      </w:r>
      <w:r w:rsidRPr="003036F4">
        <w:rPr>
          <w:rFonts w:cs="Arial"/>
          <w:lang w:val="fr-FR"/>
        </w:rPr>
        <w:t xml:space="preserve"> [Phdthesis, Université Montpellier]. https://tel.archives-ouvertes.fr/tel-01866751</w:t>
      </w:r>
    </w:p>
    <w:p w14:paraId="1951E11D" w14:textId="77777777" w:rsidR="003036F4" w:rsidRPr="003036F4" w:rsidRDefault="003036F4" w:rsidP="003036F4">
      <w:pPr>
        <w:pStyle w:val="Bibliographie"/>
        <w:spacing w:line="240" w:lineRule="auto"/>
        <w:rPr>
          <w:rFonts w:cs="Arial"/>
        </w:rPr>
      </w:pPr>
      <w:r w:rsidRPr="003036F4">
        <w:rPr>
          <w:rFonts w:cs="Arial"/>
        </w:rPr>
        <w:t xml:space="preserve">Pakarinen, A., Zhang, J., Brock, T., Maijala, P., &amp; Viikari, L. (2012). Enzymatic accessibility of fiber hemp is enhanced by enzymatic or chemical removal of pectin. </w:t>
      </w:r>
      <w:r w:rsidRPr="003036F4">
        <w:rPr>
          <w:rFonts w:cs="Arial"/>
          <w:i/>
          <w:iCs/>
        </w:rPr>
        <w:t>Bioresource Technology</w:t>
      </w:r>
      <w:r w:rsidRPr="003036F4">
        <w:rPr>
          <w:rFonts w:cs="Arial"/>
        </w:rPr>
        <w:t xml:space="preserve">, </w:t>
      </w:r>
      <w:r w:rsidRPr="003036F4">
        <w:rPr>
          <w:rFonts w:cs="Arial"/>
          <w:i/>
          <w:iCs/>
        </w:rPr>
        <w:t>107</w:t>
      </w:r>
      <w:r w:rsidRPr="003036F4">
        <w:rPr>
          <w:rFonts w:cs="Arial"/>
        </w:rPr>
        <w:t>, 275</w:t>
      </w:r>
      <w:r w:rsidRPr="003036F4">
        <w:rPr>
          <w:rFonts w:ascii="MS Gothic" w:eastAsia="MS Gothic" w:hAnsi="MS Gothic" w:cs="MS Gothic" w:hint="eastAsia"/>
        </w:rPr>
        <w:t>‑</w:t>
      </w:r>
      <w:r w:rsidRPr="003036F4">
        <w:rPr>
          <w:rFonts w:cs="Arial"/>
        </w:rPr>
        <w:t>281. https://doi.org/10.1016/j.biortech.2011.12.101</w:t>
      </w:r>
    </w:p>
    <w:p w14:paraId="7535CD0E" w14:textId="77777777" w:rsidR="003036F4" w:rsidRPr="003036F4" w:rsidRDefault="003036F4" w:rsidP="003036F4">
      <w:pPr>
        <w:pStyle w:val="Bibliographie"/>
        <w:spacing w:line="240" w:lineRule="auto"/>
        <w:rPr>
          <w:rFonts w:cs="Arial"/>
        </w:rPr>
      </w:pPr>
      <w:r w:rsidRPr="003036F4">
        <w:rPr>
          <w:rFonts w:cs="Arial"/>
        </w:rPr>
        <w:t xml:space="preserve">Parker, D. B., Gilley, J., Woodbury, B., Kim, K. H., Galvin, G., Bartelt-Hunt, S. L., Li, X., &amp; Snow, D. D. (2013). Odorous VOC emission following land application of swine manure slurry. </w:t>
      </w:r>
      <w:r w:rsidRPr="003036F4">
        <w:rPr>
          <w:rFonts w:cs="Arial"/>
          <w:i/>
          <w:iCs/>
        </w:rPr>
        <w:t>Atmospheric Environment</w:t>
      </w:r>
      <w:r w:rsidRPr="003036F4">
        <w:rPr>
          <w:rFonts w:cs="Arial"/>
        </w:rPr>
        <w:t xml:space="preserve">, </w:t>
      </w:r>
      <w:r w:rsidRPr="003036F4">
        <w:rPr>
          <w:rFonts w:cs="Arial"/>
          <w:i/>
          <w:iCs/>
        </w:rPr>
        <w:t>66</w:t>
      </w:r>
      <w:r w:rsidRPr="003036F4">
        <w:rPr>
          <w:rFonts w:cs="Arial"/>
        </w:rPr>
        <w:t>, 91</w:t>
      </w:r>
      <w:r w:rsidRPr="003036F4">
        <w:rPr>
          <w:rFonts w:ascii="MS Gothic" w:eastAsia="MS Gothic" w:hAnsi="MS Gothic" w:cs="MS Gothic" w:hint="eastAsia"/>
        </w:rPr>
        <w:t>‑</w:t>
      </w:r>
      <w:r w:rsidRPr="003036F4">
        <w:rPr>
          <w:rFonts w:cs="Arial"/>
        </w:rPr>
        <w:t>100. https://doi.org/10.1016/j.atmosenv.2012.01.001</w:t>
      </w:r>
    </w:p>
    <w:p w14:paraId="2C0882C8" w14:textId="77777777" w:rsidR="003036F4" w:rsidRDefault="003036F4" w:rsidP="003036F4">
      <w:pPr>
        <w:pStyle w:val="Bibliographie"/>
        <w:spacing w:line="240" w:lineRule="auto"/>
        <w:rPr>
          <w:rFonts w:cs="Arial"/>
        </w:rPr>
      </w:pPr>
      <w:r w:rsidRPr="003036F4">
        <w:rPr>
          <w:rFonts w:cs="Arial"/>
        </w:rPr>
        <w:t xml:space="preserve">Sivret, E. C., Wang, B., Parcsi, G., &amp; Stuetz, R. M. (2016). Prioritisation of odorants emitted from sewers using odour activity values. </w:t>
      </w:r>
      <w:r w:rsidRPr="003036F4">
        <w:rPr>
          <w:rFonts w:cs="Arial"/>
          <w:i/>
          <w:iCs/>
        </w:rPr>
        <w:t>Water Research</w:t>
      </w:r>
      <w:r w:rsidRPr="003036F4">
        <w:rPr>
          <w:rFonts w:cs="Arial"/>
        </w:rPr>
        <w:t xml:space="preserve">, </w:t>
      </w:r>
      <w:r w:rsidRPr="003036F4">
        <w:rPr>
          <w:rFonts w:cs="Arial"/>
          <w:i/>
          <w:iCs/>
        </w:rPr>
        <w:t>88</w:t>
      </w:r>
      <w:r w:rsidRPr="003036F4">
        <w:rPr>
          <w:rFonts w:cs="Arial"/>
        </w:rPr>
        <w:t>, 308</w:t>
      </w:r>
      <w:r w:rsidRPr="003036F4">
        <w:rPr>
          <w:rFonts w:ascii="MS Gothic" w:eastAsia="MS Gothic" w:hAnsi="MS Gothic" w:cs="MS Gothic" w:hint="eastAsia"/>
        </w:rPr>
        <w:t>‑</w:t>
      </w:r>
      <w:r w:rsidRPr="003036F4">
        <w:rPr>
          <w:rFonts w:cs="Arial"/>
        </w:rPr>
        <w:t>321. https://doi.org/10.1016/j.watres.2015.10.020</w:t>
      </w:r>
    </w:p>
    <w:p w14:paraId="70C4CB08" w14:textId="4205B37F" w:rsidR="002E1F92" w:rsidRPr="002E1F92" w:rsidRDefault="002E1F92" w:rsidP="002E1F92">
      <w:pPr>
        <w:pStyle w:val="Bibliographie"/>
        <w:spacing w:line="240" w:lineRule="auto"/>
        <w:rPr>
          <w:rFonts w:cs="Arial"/>
        </w:rPr>
      </w:pPr>
      <w:proofErr w:type="gramStart"/>
      <w:r w:rsidRPr="002E1F92">
        <w:rPr>
          <w:rFonts w:cs="Arial"/>
        </w:rPr>
        <w:t>The Good Scents Company.</w:t>
      </w:r>
      <w:proofErr w:type="gramEnd"/>
      <w:r w:rsidRPr="002E1F92">
        <w:rPr>
          <w:rFonts w:cs="Arial"/>
        </w:rPr>
        <w:t xml:space="preserve"> (2020). </w:t>
      </w:r>
      <w:proofErr w:type="gramStart"/>
      <w:r w:rsidRPr="002E1F92">
        <w:rPr>
          <w:rFonts w:cs="Arial"/>
        </w:rPr>
        <w:t>The</w:t>
      </w:r>
      <w:proofErr w:type="gramEnd"/>
      <w:r w:rsidRPr="002E1F92">
        <w:rPr>
          <w:rFonts w:cs="Arial"/>
        </w:rPr>
        <w:t xml:space="preserve"> Good Scents Company. http://www.thegoodscentscompany.com/</w:t>
      </w:r>
      <w:r>
        <w:rPr>
          <w:rFonts w:cs="Arial"/>
        </w:rPr>
        <w:t>. Accessed on 04/15/2020</w:t>
      </w:r>
    </w:p>
    <w:p w14:paraId="5D8DED53" w14:textId="48ADDF60" w:rsidR="003036F4" w:rsidRPr="003036F4" w:rsidRDefault="003036F4" w:rsidP="002E1F92">
      <w:pPr>
        <w:pStyle w:val="Bibliographie"/>
        <w:spacing w:line="240" w:lineRule="auto"/>
        <w:rPr>
          <w:rFonts w:cs="Arial"/>
        </w:rPr>
      </w:pPr>
      <w:r w:rsidRPr="003036F4">
        <w:rPr>
          <w:rFonts w:cs="Arial"/>
        </w:rPr>
        <w:t xml:space="preserve">Van </w:t>
      </w:r>
      <w:proofErr w:type="spellStart"/>
      <w:r w:rsidRPr="003036F4">
        <w:rPr>
          <w:rFonts w:cs="Arial"/>
        </w:rPr>
        <w:t>Gemert</w:t>
      </w:r>
      <w:proofErr w:type="spellEnd"/>
      <w:r w:rsidRPr="003036F4">
        <w:rPr>
          <w:rFonts w:cs="Arial"/>
        </w:rPr>
        <w:t xml:space="preserve">, L. J. (2011). </w:t>
      </w:r>
      <w:r w:rsidRPr="002E1F92">
        <w:rPr>
          <w:rFonts w:cs="Arial"/>
        </w:rPr>
        <w:t>Odour thresholds. Compilations of odour threshold values in air, water and other media (second enlarged and revised edition)</w:t>
      </w:r>
      <w:r w:rsidRPr="003036F4">
        <w:rPr>
          <w:rFonts w:cs="Arial"/>
        </w:rPr>
        <w:t>. Oliemans Punter &amp; Partners BV PO Box 14167 3508 SG  Utrecht The Netherlands www.opp.nl.</w:t>
      </w:r>
    </w:p>
    <w:p w14:paraId="4E703321" w14:textId="32EB4B21" w:rsidR="00981863" w:rsidRDefault="00981863" w:rsidP="003036F4">
      <w:pPr>
        <w:pStyle w:val="CETReferencetext"/>
        <w:spacing w:line="240" w:lineRule="auto"/>
      </w:pPr>
    </w:p>
    <w:p w14:paraId="0ED7916E" w14:textId="77777777" w:rsidR="00981863" w:rsidRDefault="00981863" w:rsidP="003036F4">
      <w:pPr>
        <w:pStyle w:val="CETReferencetext"/>
        <w:spacing w:line="240" w:lineRule="auto"/>
      </w:pPr>
    </w:p>
    <w:p w14:paraId="0C1796D2" w14:textId="7B5EBAB6" w:rsidR="0023758B" w:rsidRDefault="0023758B" w:rsidP="00F06DBD">
      <w:pPr>
        <w:pStyle w:val="CETBodytext"/>
        <w:rPr>
          <w:lang w:val="en-GB"/>
        </w:rPr>
      </w:pPr>
    </w:p>
    <w:p w14:paraId="10A38CD0" w14:textId="413705B9" w:rsidR="00F06DBD" w:rsidRPr="00620A3C" w:rsidRDefault="00C85910" w:rsidP="00F06DBD">
      <w:pPr>
        <w:pStyle w:val="CETBodytext"/>
        <w:rPr>
          <w:lang w:val="en-GB"/>
        </w:rPr>
      </w:pPr>
      <w:r>
        <w:rPr>
          <w:lang w:val="en-GB"/>
        </w:rPr>
        <w:t xml:space="preserve"> </w:t>
      </w:r>
    </w:p>
    <w:p w14:paraId="5A13856B" w14:textId="77777777" w:rsidR="006B4888" w:rsidRPr="00620A3C" w:rsidRDefault="006B4888" w:rsidP="006B4888">
      <w:pPr>
        <w:pStyle w:val="CETReferencetext"/>
      </w:pPr>
    </w:p>
    <w:sectPr w:rsidR="006B4888" w:rsidRPr="00620A3C"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CB072" w14:textId="77777777" w:rsidR="00CB45A1" w:rsidRDefault="00CB45A1" w:rsidP="004F5E36">
      <w:r>
        <w:separator/>
      </w:r>
    </w:p>
  </w:endnote>
  <w:endnote w:type="continuationSeparator" w:id="0">
    <w:p w14:paraId="7D0E2895" w14:textId="77777777" w:rsidR="00CB45A1" w:rsidRDefault="00CB45A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9A3B" w14:textId="77777777" w:rsidR="00CB45A1" w:rsidRDefault="00CB45A1" w:rsidP="004F5E36">
      <w:r>
        <w:separator/>
      </w:r>
    </w:p>
  </w:footnote>
  <w:footnote w:type="continuationSeparator" w:id="0">
    <w:p w14:paraId="6E4E8F4D" w14:textId="77777777" w:rsidR="00CB45A1" w:rsidRDefault="00CB45A1"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65EC884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408CBE96"/>
    <w:lvl w:ilvl="0">
      <w:start w:val="1"/>
      <w:numFmt w:val="decimal"/>
      <w:pStyle w:val="Listenumros3"/>
      <w:lvlText w:val="%1."/>
      <w:lvlJc w:val="left"/>
      <w:pPr>
        <w:tabs>
          <w:tab w:val="num" w:pos="926"/>
        </w:tabs>
        <w:ind w:left="926" w:hanging="360"/>
      </w:pPr>
    </w:lvl>
  </w:abstractNum>
  <w:abstractNum w:abstractNumId="3">
    <w:nsid w:val="FFFFFF7F"/>
    <w:multiLevelType w:val="singleLevel"/>
    <w:tmpl w:val="CFC0B388"/>
    <w:lvl w:ilvl="0">
      <w:start w:val="1"/>
      <w:numFmt w:val="decimal"/>
      <w:pStyle w:val="Listenumros2"/>
      <w:lvlText w:val="%1."/>
      <w:lvlJc w:val="left"/>
      <w:pPr>
        <w:tabs>
          <w:tab w:val="num" w:pos="643"/>
        </w:tabs>
        <w:ind w:left="643" w:hanging="360"/>
      </w:pPr>
    </w:lvl>
  </w:abstractNum>
  <w:abstractNum w:abstractNumId="4">
    <w:nsid w:val="FFFFFF80"/>
    <w:multiLevelType w:val="singleLevel"/>
    <w:tmpl w:val="CA34EB48"/>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Listenumros"/>
      <w:lvlText w:val="%1."/>
      <w:lvlJc w:val="left"/>
      <w:pPr>
        <w:tabs>
          <w:tab w:val="num" w:pos="360"/>
        </w:tabs>
        <w:ind w:left="360" w:hanging="360"/>
      </w:pPr>
    </w:lvl>
  </w:abstractNum>
  <w:abstractNum w:abstractNumId="9">
    <w:nsid w:val="FFFFFF89"/>
    <w:multiLevelType w:val="singleLevel"/>
    <w:tmpl w:val="206ACE1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au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6F3476"/>
    <w:multiLevelType w:val="hybridMultilevel"/>
    <w:tmpl w:val="89E46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1AF"/>
    <w:rsid w:val="000117CB"/>
    <w:rsid w:val="000140DB"/>
    <w:rsid w:val="00023F6B"/>
    <w:rsid w:val="000313E3"/>
    <w:rsid w:val="0003148D"/>
    <w:rsid w:val="00051566"/>
    <w:rsid w:val="0005290F"/>
    <w:rsid w:val="00062A9A"/>
    <w:rsid w:val="00065058"/>
    <w:rsid w:val="00086C39"/>
    <w:rsid w:val="000915F6"/>
    <w:rsid w:val="000A03B2"/>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4DE4"/>
    <w:rsid w:val="0014034D"/>
    <w:rsid w:val="001506BD"/>
    <w:rsid w:val="00150E59"/>
    <w:rsid w:val="00152DE3"/>
    <w:rsid w:val="00164CF9"/>
    <w:rsid w:val="001667A6"/>
    <w:rsid w:val="0018001C"/>
    <w:rsid w:val="00184AD6"/>
    <w:rsid w:val="001A4AF7"/>
    <w:rsid w:val="001B0349"/>
    <w:rsid w:val="001B4F55"/>
    <w:rsid w:val="001B65C1"/>
    <w:rsid w:val="001C684B"/>
    <w:rsid w:val="001D53FC"/>
    <w:rsid w:val="001E0A04"/>
    <w:rsid w:val="001F42A5"/>
    <w:rsid w:val="001F588C"/>
    <w:rsid w:val="001F630E"/>
    <w:rsid w:val="001F7B9D"/>
    <w:rsid w:val="002224B4"/>
    <w:rsid w:val="00234A86"/>
    <w:rsid w:val="0023758B"/>
    <w:rsid w:val="002447EF"/>
    <w:rsid w:val="00251550"/>
    <w:rsid w:val="00263B05"/>
    <w:rsid w:val="002644A5"/>
    <w:rsid w:val="0027221A"/>
    <w:rsid w:val="00275B61"/>
    <w:rsid w:val="00282656"/>
    <w:rsid w:val="002871E0"/>
    <w:rsid w:val="00296B83"/>
    <w:rsid w:val="002A3F9B"/>
    <w:rsid w:val="002A5989"/>
    <w:rsid w:val="002B2EF2"/>
    <w:rsid w:val="002B78CE"/>
    <w:rsid w:val="002C2FB6"/>
    <w:rsid w:val="002C6F9B"/>
    <w:rsid w:val="002E1F92"/>
    <w:rsid w:val="002E7872"/>
    <w:rsid w:val="002F3309"/>
    <w:rsid w:val="003009B7"/>
    <w:rsid w:val="00300E56"/>
    <w:rsid w:val="00300F1E"/>
    <w:rsid w:val="003036F4"/>
    <w:rsid w:val="0030469C"/>
    <w:rsid w:val="00321CA6"/>
    <w:rsid w:val="00334C09"/>
    <w:rsid w:val="003377B6"/>
    <w:rsid w:val="003405DA"/>
    <w:rsid w:val="003466E3"/>
    <w:rsid w:val="003723D4"/>
    <w:rsid w:val="00381905"/>
    <w:rsid w:val="00383568"/>
    <w:rsid w:val="00384CC8"/>
    <w:rsid w:val="003871FD"/>
    <w:rsid w:val="003A1E30"/>
    <w:rsid w:val="003A2D27"/>
    <w:rsid w:val="003A7D1C"/>
    <w:rsid w:val="003B304B"/>
    <w:rsid w:val="003B3146"/>
    <w:rsid w:val="003D5C70"/>
    <w:rsid w:val="003D7126"/>
    <w:rsid w:val="003E387B"/>
    <w:rsid w:val="003F015E"/>
    <w:rsid w:val="003F2E03"/>
    <w:rsid w:val="00400414"/>
    <w:rsid w:val="00404CAF"/>
    <w:rsid w:val="0041446B"/>
    <w:rsid w:val="0041547C"/>
    <w:rsid w:val="0043706D"/>
    <w:rsid w:val="0044329C"/>
    <w:rsid w:val="004577FE"/>
    <w:rsid w:val="00457B9C"/>
    <w:rsid w:val="0046164A"/>
    <w:rsid w:val="004628D2"/>
    <w:rsid w:val="00462DCD"/>
    <w:rsid w:val="004648AD"/>
    <w:rsid w:val="004703A9"/>
    <w:rsid w:val="004760DE"/>
    <w:rsid w:val="004763D7"/>
    <w:rsid w:val="00487AB9"/>
    <w:rsid w:val="004A004E"/>
    <w:rsid w:val="004A24CF"/>
    <w:rsid w:val="004B0354"/>
    <w:rsid w:val="004C3D1D"/>
    <w:rsid w:val="004C7913"/>
    <w:rsid w:val="004E4DD6"/>
    <w:rsid w:val="004F53DD"/>
    <w:rsid w:val="004F5E36"/>
    <w:rsid w:val="00507B47"/>
    <w:rsid w:val="00507BEF"/>
    <w:rsid w:val="00507CC9"/>
    <w:rsid w:val="005119A5"/>
    <w:rsid w:val="005276A7"/>
    <w:rsid w:val="005278B7"/>
    <w:rsid w:val="00530589"/>
    <w:rsid w:val="00530FF2"/>
    <w:rsid w:val="00532016"/>
    <w:rsid w:val="005346C8"/>
    <w:rsid w:val="00540EE5"/>
    <w:rsid w:val="00543E7D"/>
    <w:rsid w:val="00547A68"/>
    <w:rsid w:val="005531C9"/>
    <w:rsid w:val="00561A88"/>
    <w:rsid w:val="00570C43"/>
    <w:rsid w:val="00577AF5"/>
    <w:rsid w:val="005813FB"/>
    <w:rsid w:val="005B0F59"/>
    <w:rsid w:val="005B2110"/>
    <w:rsid w:val="005B61E6"/>
    <w:rsid w:val="005C77E1"/>
    <w:rsid w:val="005D281A"/>
    <w:rsid w:val="005D6A2F"/>
    <w:rsid w:val="005E12AA"/>
    <w:rsid w:val="005E1A82"/>
    <w:rsid w:val="005E48B6"/>
    <w:rsid w:val="005E794C"/>
    <w:rsid w:val="005F0A28"/>
    <w:rsid w:val="005F0E5E"/>
    <w:rsid w:val="00600535"/>
    <w:rsid w:val="00610CD6"/>
    <w:rsid w:val="006115FE"/>
    <w:rsid w:val="00620A3C"/>
    <w:rsid w:val="00620DEE"/>
    <w:rsid w:val="00621F92"/>
    <w:rsid w:val="0062280A"/>
    <w:rsid w:val="00625639"/>
    <w:rsid w:val="00631B33"/>
    <w:rsid w:val="0064184D"/>
    <w:rsid w:val="006422CC"/>
    <w:rsid w:val="00643CD4"/>
    <w:rsid w:val="0066037F"/>
    <w:rsid w:val="00660E3E"/>
    <w:rsid w:val="00662E74"/>
    <w:rsid w:val="00664704"/>
    <w:rsid w:val="00680C23"/>
    <w:rsid w:val="00682B3D"/>
    <w:rsid w:val="00682EBD"/>
    <w:rsid w:val="00683B87"/>
    <w:rsid w:val="00691412"/>
    <w:rsid w:val="00693766"/>
    <w:rsid w:val="006A3281"/>
    <w:rsid w:val="006B4888"/>
    <w:rsid w:val="006C2E45"/>
    <w:rsid w:val="006C359C"/>
    <w:rsid w:val="006C5579"/>
    <w:rsid w:val="006D6CA6"/>
    <w:rsid w:val="006D6E8B"/>
    <w:rsid w:val="006E737D"/>
    <w:rsid w:val="006F0D3B"/>
    <w:rsid w:val="00720A24"/>
    <w:rsid w:val="00732386"/>
    <w:rsid w:val="00732B7E"/>
    <w:rsid w:val="0073514D"/>
    <w:rsid w:val="007447F3"/>
    <w:rsid w:val="00744E70"/>
    <w:rsid w:val="00752716"/>
    <w:rsid w:val="0075499F"/>
    <w:rsid w:val="007661C8"/>
    <w:rsid w:val="0077098D"/>
    <w:rsid w:val="00787759"/>
    <w:rsid w:val="007931FA"/>
    <w:rsid w:val="007A4861"/>
    <w:rsid w:val="007A7BBA"/>
    <w:rsid w:val="007B0C50"/>
    <w:rsid w:val="007B1724"/>
    <w:rsid w:val="007C1A43"/>
    <w:rsid w:val="007E49B7"/>
    <w:rsid w:val="0080013E"/>
    <w:rsid w:val="00813288"/>
    <w:rsid w:val="008168FC"/>
    <w:rsid w:val="00830996"/>
    <w:rsid w:val="008345F1"/>
    <w:rsid w:val="00837DF4"/>
    <w:rsid w:val="00840D94"/>
    <w:rsid w:val="00865B07"/>
    <w:rsid w:val="008667EA"/>
    <w:rsid w:val="0087637F"/>
    <w:rsid w:val="00880F20"/>
    <w:rsid w:val="00891160"/>
    <w:rsid w:val="00892AD5"/>
    <w:rsid w:val="008A1512"/>
    <w:rsid w:val="008B2093"/>
    <w:rsid w:val="008D32B9"/>
    <w:rsid w:val="008D433B"/>
    <w:rsid w:val="008E022C"/>
    <w:rsid w:val="008E38A4"/>
    <w:rsid w:val="008E566E"/>
    <w:rsid w:val="008E60EB"/>
    <w:rsid w:val="0090161A"/>
    <w:rsid w:val="00901EB6"/>
    <w:rsid w:val="00904C62"/>
    <w:rsid w:val="00922BA8"/>
    <w:rsid w:val="00924DAC"/>
    <w:rsid w:val="00927058"/>
    <w:rsid w:val="00942750"/>
    <w:rsid w:val="009450CE"/>
    <w:rsid w:val="00947179"/>
    <w:rsid w:val="0095164B"/>
    <w:rsid w:val="00954090"/>
    <w:rsid w:val="009573E7"/>
    <w:rsid w:val="00963E05"/>
    <w:rsid w:val="00967D54"/>
    <w:rsid w:val="00971028"/>
    <w:rsid w:val="00981863"/>
    <w:rsid w:val="0099264F"/>
    <w:rsid w:val="00995031"/>
    <w:rsid w:val="00996483"/>
    <w:rsid w:val="00996F5A"/>
    <w:rsid w:val="009B041A"/>
    <w:rsid w:val="009C37C3"/>
    <w:rsid w:val="009C67CA"/>
    <w:rsid w:val="009C7C86"/>
    <w:rsid w:val="009D2FF7"/>
    <w:rsid w:val="009E7884"/>
    <w:rsid w:val="009E788A"/>
    <w:rsid w:val="009E7CA1"/>
    <w:rsid w:val="009F0E08"/>
    <w:rsid w:val="009F65A6"/>
    <w:rsid w:val="00A02928"/>
    <w:rsid w:val="00A06303"/>
    <w:rsid w:val="00A1763D"/>
    <w:rsid w:val="00A17CEC"/>
    <w:rsid w:val="00A27EF0"/>
    <w:rsid w:val="00A33592"/>
    <w:rsid w:val="00A37B92"/>
    <w:rsid w:val="00A50B20"/>
    <w:rsid w:val="00A51390"/>
    <w:rsid w:val="00A60C0C"/>
    <w:rsid w:val="00A60D13"/>
    <w:rsid w:val="00A61AEB"/>
    <w:rsid w:val="00A72745"/>
    <w:rsid w:val="00A76EFC"/>
    <w:rsid w:val="00A91010"/>
    <w:rsid w:val="00A97F29"/>
    <w:rsid w:val="00AA0173"/>
    <w:rsid w:val="00AA702E"/>
    <w:rsid w:val="00AB0964"/>
    <w:rsid w:val="00AB5011"/>
    <w:rsid w:val="00AB543B"/>
    <w:rsid w:val="00AC7368"/>
    <w:rsid w:val="00AD16B9"/>
    <w:rsid w:val="00AD62CA"/>
    <w:rsid w:val="00AE377D"/>
    <w:rsid w:val="00AE3E83"/>
    <w:rsid w:val="00AE75ED"/>
    <w:rsid w:val="00AF0EBA"/>
    <w:rsid w:val="00B0214D"/>
    <w:rsid w:val="00B02C8A"/>
    <w:rsid w:val="00B04F11"/>
    <w:rsid w:val="00B17FBD"/>
    <w:rsid w:val="00B26F7E"/>
    <w:rsid w:val="00B273B8"/>
    <w:rsid w:val="00B315A6"/>
    <w:rsid w:val="00B31813"/>
    <w:rsid w:val="00B33365"/>
    <w:rsid w:val="00B35C96"/>
    <w:rsid w:val="00B57B36"/>
    <w:rsid w:val="00B8686D"/>
    <w:rsid w:val="00BA35F7"/>
    <w:rsid w:val="00BB1DDC"/>
    <w:rsid w:val="00BC1579"/>
    <w:rsid w:val="00BC1989"/>
    <w:rsid w:val="00BC30C9"/>
    <w:rsid w:val="00BD2C66"/>
    <w:rsid w:val="00BE3E58"/>
    <w:rsid w:val="00BF1259"/>
    <w:rsid w:val="00BF4582"/>
    <w:rsid w:val="00C01616"/>
    <w:rsid w:val="00C0162B"/>
    <w:rsid w:val="00C01B9D"/>
    <w:rsid w:val="00C02AE9"/>
    <w:rsid w:val="00C068ED"/>
    <w:rsid w:val="00C258B3"/>
    <w:rsid w:val="00C345B1"/>
    <w:rsid w:val="00C40142"/>
    <w:rsid w:val="00C57182"/>
    <w:rsid w:val="00C57863"/>
    <w:rsid w:val="00C60C65"/>
    <w:rsid w:val="00C655FD"/>
    <w:rsid w:val="00C75407"/>
    <w:rsid w:val="00C85910"/>
    <w:rsid w:val="00C870A8"/>
    <w:rsid w:val="00C94434"/>
    <w:rsid w:val="00C954DC"/>
    <w:rsid w:val="00CA0D75"/>
    <w:rsid w:val="00CA1C95"/>
    <w:rsid w:val="00CA20C7"/>
    <w:rsid w:val="00CA5A9C"/>
    <w:rsid w:val="00CB45A1"/>
    <w:rsid w:val="00CC4C20"/>
    <w:rsid w:val="00CD1B44"/>
    <w:rsid w:val="00CD3517"/>
    <w:rsid w:val="00CD5FE2"/>
    <w:rsid w:val="00CD7151"/>
    <w:rsid w:val="00CE7C68"/>
    <w:rsid w:val="00D02198"/>
    <w:rsid w:val="00D02B4C"/>
    <w:rsid w:val="00D040C4"/>
    <w:rsid w:val="00D0799F"/>
    <w:rsid w:val="00D178A7"/>
    <w:rsid w:val="00D461C5"/>
    <w:rsid w:val="00D50131"/>
    <w:rsid w:val="00D53FCE"/>
    <w:rsid w:val="00D57C84"/>
    <w:rsid w:val="00D6057D"/>
    <w:rsid w:val="00D67218"/>
    <w:rsid w:val="00D836C5"/>
    <w:rsid w:val="00D84576"/>
    <w:rsid w:val="00D84802"/>
    <w:rsid w:val="00DA1399"/>
    <w:rsid w:val="00DA24C6"/>
    <w:rsid w:val="00DA4D7B"/>
    <w:rsid w:val="00DB2F5A"/>
    <w:rsid w:val="00DC149D"/>
    <w:rsid w:val="00DD2E8F"/>
    <w:rsid w:val="00DE264A"/>
    <w:rsid w:val="00DF351E"/>
    <w:rsid w:val="00DF5072"/>
    <w:rsid w:val="00E02D18"/>
    <w:rsid w:val="00E03DF8"/>
    <w:rsid w:val="00E041E7"/>
    <w:rsid w:val="00E23CA1"/>
    <w:rsid w:val="00E37F7C"/>
    <w:rsid w:val="00E409A8"/>
    <w:rsid w:val="00E43C7B"/>
    <w:rsid w:val="00E50C12"/>
    <w:rsid w:val="00E65B91"/>
    <w:rsid w:val="00E71726"/>
    <w:rsid w:val="00E71ED5"/>
    <w:rsid w:val="00E7209D"/>
    <w:rsid w:val="00E77223"/>
    <w:rsid w:val="00E8528B"/>
    <w:rsid w:val="00E85B94"/>
    <w:rsid w:val="00E96A0D"/>
    <w:rsid w:val="00E978D0"/>
    <w:rsid w:val="00EA05A3"/>
    <w:rsid w:val="00EA4613"/>
    <w:rsid w:val="00EA7F91"/>
    <w:rsid w:val="00EB1523"/>
    <w:rsid w:val="00EB599B"/>
    <w:rsid w:val="00EC0E49"/>
    <w:rsid w:val="00EC101F"/>
    <w:rsid w:val="00EC1054"/>
    <w:rsid w:val="00EC1D9F"/>
    <w:rsid w:val="00EC6270"/>
    <w:rsid w:val="00EE0131"/>
    <w:rsid w:val="00EE17B0"/>
    <w:rsid w:val="00EF06D9"/>
    <w:rsid w:val="00EF3FB1"/>
    <w:rsid w:val="00F06DBD"/>
    <w:rsid w:val="00F22B9A"/>
    <w:rsid w:val="00F27B39"/>
    <w:rsid w:val="00F30C64"/>
    <w:rsid w:val="00F32CDB"/>
    <w:rsid w:val="00F565FE"/>
    <w:rsid w:val="00F6095F"/>
    <w:rsid w:val="00F63A70"/>
    <w:rsid w:val="00F70E54"/>
    <w:rsid w:val="00FA21D0"/>
    <w:rsid w:val="00FA5F5F"/>
    <w:rsid w:val="00FB385A"/>
    <w:rsid w:val="00FB67B0"/>
    <w:rsid w:val="00FB730C"/>
    <w:rsid w:val="00FC2695"/>
    <w:rsid w:val="00FC3E03"/>
    <w:rsid w:val="00FC3FC1"/>
    <w:rsid w:val="00FC53BC"/>
    <w:rsid w:val="00FE5F8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ET Top_page"/>
    <w:rsid w:val="004F53DD"/>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rsid w:val="004F5E36"/>
    <w:pPr>
      <w:tabs>
        <w:tab w:val="clear" w:pos="360"/>
        <w:tab w:val="right" w:pos="7100"/>
      </w:tabs>
      <w:jc w:val="both"/>
      <w:outlineLvl w:val="0"/>
    </w:pPr>
    <w:rPr>
      <w:lang w:val="en-GB"/>
    </w:rPr>
  </w:style>
  <w:style w:type="paragraph" w:styleId="Titre2">
    <w:name w:val="heading 2"/>
    <w:basedOn w:val="Normal"/>
    <w:next w:val="Normal"/>
    <w:link w:val="Titre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arquedecommentaire">
    <w:name w:val="annotation reference"/>
    <w:basedOn w:val="Policepardfaut"/>
    <w:uiPriority w:val="99"/>
    <w:semiHidden/>
    <w:unhideWhenUsed/>
    <w:rsid w:val="004577FE"/>
    <w:rPr>
      <w:sz w:val="16"/>
      <w:szCs w:val="16"/>
    </w:rPr>
  </w:style>
  <w:style w:type="paragraph" w:styleId="Textedebulles">
    <w:name w:val="Balloon Text"/>
    <w:basedOn w:val="Normal"/>
    <w:link w:val="TextedebullesCar"/>
    <w:uiPriority w:val="99"/>
    <w:semiHidden/>
    <w:unhideWhenUs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CETReferencetext"/>
    <w:uiPriority w:val="37"/>
    <w:unhideWhenUsed/>
    <w:rsid w:val="00631B33"/>
    <w:pPr>
      <w:spacing w:line="480" w:lineRule="auto"/>
      <w:ind w:left="720" w:hanging="720"/>
    </w:pPr>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continue">
    <w:name w:val="List Continue"/>
    <w:basedOn w:val="Normal"/>
    <w:uiPriority w:val="99"/>
    <w:semiHidden/>
    <w:unhideWhenUsed/>
    <w:rsid w:val="0003148D"/>
    <w:pPr>
      <w:spacing w:after="120"/>
      <w:ind w:left="283"/>
      <w:contextualSpacing/>
    </w:pPr>
  </w:style>
  <w:style w:type="paragraph" w:styleId="Listecontinue2">
    <w:name w:val="List Continue 2"/>
    <w:basedOn w:val="Normal"/>
    <w:uiPriority w:val="99"/>
    <w:semiHidden/>
    <w:unhideWhenUsed/>
    <w:rsid w:val="0003148D"/>
    <w:pPr>
      <w:spacing w:after="120"/>
      <w:ind w:left="566"/>
      <w:contextualSpacing/>
    </w:pPr>
  </w:style>
  <w:style w:type="paragraph" w:styleId="Listecontinue3">
    <w:name w:val="List Continue 3"/>
    <w:basedOn w:val="Normal"/>
    <w:uiPriority w:val="99"/>
    <w:semiHidden/>
    <w:unhideWhenUsed/>
    <w:rsid w:val="0003148D"/>
    <w:pPr>
      <w:spacing w:after="120"/>
      <w:ind w:left="849"/>
      <w:contextualSpacing/>
    </w:pPr>
  </w:style>
  <w:style w:type="paragraph" w:styleId="Listecontinue4">
    <w:name w:val="List Continue 4"/>
    <w:basedOn w:val="Normal"/>
    <w:uiPriority w:val="99"/>
    <w:semiHidden/>
    <w:unhideWhenUsed/>
    <w:rsid w:val="0003148D"/>
    <w:pPr>
      <w:spacing w:after="120"/>
      <w:ind w:left="1132"/>
      <w:contextualSpacing/>
    </w:pPr>
  </w:style>
  <w:style w:type="paragraph" w:styleId="Liste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ar"/>
    <w:uiPriority w:val="99"/>
    <w:semiHidden/>
    <w:unhideWhenUs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desillustrations">
    <w:name w:val="table of figures"/>
    <w:basedOn w:val="Normal"/>
    <w:next w:val="Normal"/>
    <w:uiPriority w:val="99"/>
    <w:semiHidden/>
    <w:unhideWhenUsed/>
    <w:rsid w:val="0003148D"/>
  </w:style>
  <w:style w:type="paragraph" w:styleId="Tabledesrfrencesjuridiques">
    <w:name w:val="table of authorities"/>
    <w:basedOn w:val="Normal"/>
    <w:next w:val="Normal"/>
    <w:uiPriority w:val="99"/>
    <w:semiHidden/>
    <w:unhideWhenUsed/>
    <w:rsid w:val="0003148D"/>
    <w:pPr>
      <w:ind w:left="220" w:hanging="220"/>
    </w:pPr>
  </w:style>
  <w:style w:type="paragraph" w:styleId="Adressedestinatai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enumros">
    <w:name w:val="List Number"/>
    <w:basedOn w:val="Normal"/>
    <w:uiPriority w:val="99"/>
    <w:semiHidden/>
    <w:unhideWhenUsed/>
    <w:rsid w:val="0003148D"/>
    <w:pPr>
      <w:numPr>
        <w:numId w:val="2"/>
      </w:numPr>
      <w:contextualSpacing/>
    </w:pPr>
  </w:style>
  <w:style w:type="paragraph" w:styleId="Listenumros2">
    <w:name w:val="List Number 2"/>
    <w:basedOn w:val="Normal"/>
    <w:uiPriority w:val="99"/>
    <w:semiHidden/>
    <w:unhideWhenUsed/>
    <w:rsid w:val="0003148D"/>
    <w:pPr>
      <w:numPr>
        <w:numId w:val="3"/>
      </w:numPr>
      <w:contextualSpacing/>
    </w:pPr>
  </w:style>
  <w:style w:type="paragraph" w:styleId="Listenumros3">
    <w:name w:val="List Number 3"/>
    <w:basedOn w:val="Normal"/>
    <w:uiPriority w:val="99"/>
    <w:semiHidden/>
    <w:unhideWhenUsed/>
    <w:rsid w:val="0003148D"/>
    <w:pPr>
      <w:numPr>
        <w:numId w:val="4"/>
      </w:numPr>
      <w:contextualSpacing/>
    </w:pPr>
  </w:style>
  <w:style w:type="paragraph" w:styleId="Listenumros4">
    <w:name w:val="List Number 4"/>
    <w:basedOn w:val="Normal"/>
    <w:uiPriority w:val="99"/>
    <w:semiHidden/>
    <w:unhideWhenUsed/>
    <w:rsid w:val="0003148D"/>
    <w:pPr>
      <w:numPr>
        <w:numId w:val="5"/>
      </w:numPr>
      <w:contextualSpacing/>
    </w:pPr>
  </w:style>
  <w:style w:type="paragraph" w:styleId="Listenumros5">
    <w:name w:val="List Number 5"/>
    <w:basedOn w:val="Normal"/>
    <w:uiPriority w:val="99"/>
    <w:semiHidden/>
    <w:unhideWhenUsed/>
    <w:rsid w:val="0003148D"/>
    <w:pPr>
      <w:numPr>
        <w:numId w:val="6"/>
      </w:numPr>
      <w:contextualSpacing/>
    </w:pPr>
  </w:style>
  <w:style w:type="paragraph" w:styleId="PrformatHTML">
    <w:name w:val="HTML Preformatted"/>
    <w:basedOn w:val="Normal"/>
    <w:link w:val="PrformatHTMLCar"/>
    <w:uiPriority w:val="99"/>
    <w:semiHidden/>
    <w:unhideWhenUs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rsid w:val="0003148D"/>
    <w:pPr>
      <w:numPr>
        <w:numId w:val="7"/>
      </w:numPr>
      <w:contextualSpacing/>
    </w:pPr>
  </w:style>
  <w:style w:type="paragraph" w:styleId="Listepuces2">
    <w:name w:val="List Bullet 2"/>
    <w:basedOn w:val="Normal"/>
    <w:uiPriority w:val="99"/>
    <w:semiHidden/>
    <w:unhideWhenUsed/>
    <w:rsid w:val="0003148D"/>
    <w:pPr>
      <w:numPr>
        <w:numId w:val="8"/>
      </w:numPr>
      <w:contextualSpacing/>
    </w:pPr>
  </w:style>
  <w:style w:type="paragraph" w:styleId="Listepuces3">
    <w:name w:val="List Bullet 3"/>
    <w:basedOn w:val="Normal"/>
    <w:uiPriority w:val="99"/>
    <w:semiHidden/>
    <w:unhideWhenUsed/>
    <w:rsid w:val="0003148D"/>
    <w:pPr>
      <w:numPr>
        <w:numId w:val="9"/>
      </w:numPr>
      <w:contextualSpacing/>
    </w:pPr>
  </w:style>
  <w:style w:type="paragraph" w:styleId="Listepuces4">
    <w:name w:val="List Bullet 4"/>
    <w:basedOn w:val="Normal"/>
    <w:uiPriority w:val="99"/>
    <w:semiHidden/>
    <w:unhideWhenUsed/>
    <w:rsid w:val="0003148D"/>
    <w:pPr>
      <w:numPr>
        <w:numId w:val="10"/>
      </w:numPr>
      <w:contextualSpacing/>
    </w:pPr>
  </w:style>
  <w:style w:type="paragraph" w:styleId="Listepuces5">
    <w:name w:val="List Bullet 5"/>
    <w:basedOn w:val="Normal"/>
    <w:uiPriority w:val="99"/>
    <w:semiHidden/>
    <w:unhideWhenUsed/>
    <w:rsid w:val="0003148D"/>
    <w:pPr>
      <w:numPr>
        <w:numId w:val="11"/>
      </w:numPr>
      <w:contextualSpacing/>
    </w:pPr>
  </w:style>
  <w:style w:type="paragraph" w:styleId="Retraitcorpsdetexte2">
    <w:name w:val="Body Text Indent 2"/>
    <w:basedOn w:val="Normal"/>
    <w:link w:val="Retraitcorpsdetexte2Car"/>
    <w:uiPriority w:val="99"/>
    <w:semiHidden/>
    <w:unhideWhenUs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rsid w:val="0003148D"/>
    <w:pPr>
      <w:ind w:left="720"/>
    </w:pPr>
  </w:style>
  <w:style w:type="paragraph" w:styleId="Commentaire">
    <w:name w:val="annotation text"/>
    <w:basedOn w:val="Normal"/>
    <w:link w:val="CommentaireCar"/>
    <w:uiPriority w:val="99"/>
    <w:unhideWhenUsed/>
    <w:rsid w:val="0003148D"/>
    <w:pPr>
      <w:spacing w:line="240" w:lineRule="auto"/>
    </w:pPr>
  </w:style>
  <w:style w:type="character" w:customStyle="1" w:styleId="CommentaireCar">
    <w:name w:val="Commentaire Car"/>
    <w:basedOn w:val="Policepardfaut"/>
    <w:link w:val="Commentaire"/>
    <w:uiPriority w:val="99"/>
    <w:rsid w:val="0003148D"/>
    <w:rPr>
      <w:sz w:val="20"/>
      <w:szCs w:val="20"/>
    </w:rPr>
  </w:style>
  <w:style w:type="paragraph" w:styleId="Objetducommentaire">
    <w:name w:val="annotation subject"/>
    <w:basedOn w:val="Commentaire"/>
    <w:next w:val="Commentaire"/>
    <w:link w:val="ObjetducommentaireCar"/>
    <w:uiPriority w:val="99"/>
    <w:semiHidden/>
    <w:unhideWhenUs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rsid w:val="0003148D"/>
    <w:pPr>
      <w:spacing w:after="100"/>
    </w:pPr>
  </w:style>
  <w:style w:type="paragraph" w:styleId="TM2">
    <w:name w:val="toc 2"/>
    <w:basedOn w:val="Normal"/>
    <w:next w:val="Normal"/>
    <w:autoRedefine/>
    <w:uiPriority w:val="39"/>
    <w:semiHidden/>
    <w:unhideWhenUsed/>
    <w:rsid w:val="0003148D"/>
    <w:pPr>
      <w:spacing w:after="100"/>
      <w:ind w:left="220"/>
    </w:pPr>
  </w:style>
  <w:style w:type="paragraph" w:styleId="TM3">
    <w:name w:val="toc 3"/>
    <w:basedOn w:val="Normal"/>
    <w:next w:val="Normal"/>
    <w:autoRedefine/>
    <w:uiPriority w:val="39"/>
    <w:semiHidden/>
    <w:unhideWhenUsed/>
    <w:rsid w:val="0003148D"/>
    <w:pPr>
      <w:spacing w:after="100"/>
      <w:ind w:left="440"/>
    </w:pPr>
  </w:style>
  <w:style w:type="paragraph" w:styleId="TM4">
    <w:name w:val="toc 4"/>
    <w:basedOn w:val="Normal"/>
    <w:next w:val="Normal"/>
    <w:autoRedefine/>
    <w:uiPriority w:val="39"/>
    <w:semiHidden/>
    <w:unhideWhenUsed/>
    <w:rsid w:val="0003148D"/>
    <w:pPr>
      <w:spacing w:after="100"/>
      <w:ind w:left="660"/>
    </w:pPr>
  </w:style>
  <w:style w:type="paragraph" w:styleId="TM5">
    <w:name w:val="toc 5"/>
    <w:basedOn w:val="Normal"/>
    <w:next w:val="Normal"/>
    <w:autoRedefine/>
    <w:uiPriority w:val="39"/>
    <w:semiHidden/>
    <w:unhideWhenUsed/>
    <w:rsid w:val="0003148D"/>
    <w:pPr>
      <w:spacing w:after="100"/>
      <w:ind w:left="880"/>
    </w:pPr>
  </w:style>
  <w:style w:type="paragraph" w:styleId="TM6">
    <w:name w:val="toc 6"/>
    <w:basedOn w:val="Normal"/>
    <w:next w:val="Normal"/>
    <w:autoRedefine/>
    <w:uiPriority w:val="39"/>
    <w:semiHidden/>
    <w:unhideWhenUsed/>
    <w:rsid w:val="0003148D"/>
    <w:pPr>
      <w:spacing w:after="100"/>
      <w:ind w:left="1100"/>
    </w:pPr>
  </w:style>
  <w:style w:type="paragraph" w:styleId="TM7">
    <w:name w:val="toc 7"/>
    <w:basedOn w:val="Normal"/>
    <w:next w:val="Normal"/>
    <w:autoRedefine/>
    <w:uiPriority w:val="39"/>
    <w:semiHidden/>
    <w:unhideWhenUsed/>
    <w:rsid w:val="0003148D"/>
    <w:pPr>
      <w:spacing w:after="100"/>
      <w:ind w:left="1320"/>
    </w:pPr>
  </w:style>
  <w:style w:type="paragraph" w:styleId="TM8">
    <w:name w:val="toc 8"/>
    <w:basedOn w:val="Normal"/>
    <w:next w:val="Normal"/>
    <w:autoRedefine/>
    <w:uiPriority w:val="39"/>
    <w:semiHidden/>
    <w:unhideWhenUsed/>
    <w:rsid w:val="0003148D"/>
    <w:pPr>
      <w:spacing w:after="100"/>
      <w:ind w:left="1540"/>
    </w:pPr>
  </w:style>
  <w:style w:type="paragraph" w:styleId="TM9">
    <w:name w:val="toc 9"/>
    <w:basedOn w:val="Normal"/>
    <w:next w:val="Normal"/>
    <w:autoRedefine/>
    <w:uiPriority w:val="39"/>
    <w:semiHidden/>
    <w:unhideWhenUsed/>
    <w:rsid w:val="0003148D"/>
    <w:pPr>
      <w:spacing w:after="100"/>
      <w:ind w:left="1760"/>
    </w:pPr>
  </w:style>
  <w:style w:type="paragraph" w:styleId="Normalcentr">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tte">
    <w:name w:val="header"/>
    <w:basedOn w:val="Normal"/>
    <w:link w:val="En-tteCar"/>
    <w:uiPriority w:val="99"/>
    <w:unhideWhenUs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4C62"/>
    <w:rPr>
      <w:color w:val="0000FF" w:themeColor="hyperlink"/>
      <w:u w:val="single"/>
    </w:rPr>
  </w:style>
  <w:style w:type="character" w:customStyle="1" w:styleId="eudoraheader">
    <w:name w:val="eudoraheader"/>
    <w:basedOn w:val="Policepardfau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table" w:styleId="Trameclaire-Accent3">
    <w:name w:val="Light Shading Accent 3"/>
    <w:basedOn w:val="TableauNormal"/>
    <w:uiPriority w:val="60"/>
    <w:rsid w:val="004F53D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ET Top_page"/>
    <w:rsid w:val="004F53DD"/>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rsid w:val="004F5E36"/>
    <w:pPr>
      <w:tabs>
        <w:tab w:val="clear" w:pos="360"/>
        <w:tab w:val="right" w:pos="7100"/>
      </w:tabs>
      <w:jc w:val="both"/>
      <w:outlineLvl w:val="0"/>
    </w:pPr>
    <w:rPr>
      <w:lang w:val="en-GB"/>
    </w:rPr>
  </w:style>
  <w:style w:type="paragraph" w:styleId="Titre2">
    <w:name w:val="heading 2"/>
    <w:basedOn w:val="Normal"/>
    <w:next w:val="Normal"/>
    <w:link w:val="Titre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arquedecommentaire">
    <w:name w:val="annotation reference"/>
    <w:basedOn w:val="Policepardfaut"/>
    <w:uiPriority w:val="99"/>
    <w:semiHidden/>
    <w:unhideWhenUsed/>
    <w:rsid w:val="004577FE"/>
    <w:rPr>
      <w:sz w:val="16"/>
      <w:szCs w:val="16"/>
    </w:rPr>
  </w:style>
  <w:style w:type="paragraph" w:styleId="Textedebulles">
    <w:name w:val="Balloon Text"/>
    <w:basedOn w:val="Normal"/>
    <w:link w:val="TextedebullesCar"/>
    <w:uiPriority w:val="99"/>
    <w:semiHidden/>
    <w:unhideWhenUs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CETReferencetext"/>
    <w:uiPriority w:val="37"/>
    <w:unhideWhenUsed/>
    <w:rsid w:val="00631B33"/>
    <w:pPr>
      <w:spacing w:line="480" w:lineRule="auto"/>
      <w:ind w:left="720" w:hanging="720"/>
    </w:pPr>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continue">
    <w:name w:val="List Continue"/>
    <w:basedOn w:val="Normal"/>
    <w:uiPriority w:val="99"/>
    <w:semiHidden/>
    <w:unhideWhenUsed/>
    <w:rsid w:val="0003148D"/>
    <w:pPr>
      <w:spacing w:after="120"/>
      <w:ind w:left="283"/>
      <w:contextualSpacing/>
    </w:pPr>
  </w:style>
  <w:style w:type="paragraph" w:styleId="Listecontinue2">
    <w:name w:val="List Continue 2"/>
    <w:basedOn w:val="Normal"/>
    <w:uiPriority w:val="99"/>
    <w:semiHidden/>
    <w:unhideWhenUsed/>
    <w:rsid w:val="0003148D"/>
    <w:pPr>
      <w:spacing w:after="120"/>
      <w:ind w:left="566"/>
      <w:contextualSpacing/>
    </w:pPr>
  </w:style>
  <w:style w:type="paragraph" w:styleId="Listecontinue3">
    <w:name w:val="List Continue 3"/>
    <w:basedOn w:val="Normal"/>
    <w:uiPriority w:val="99"/>
    <w:semiHidden/>
    <w:unhideWhenUsed/>
    <w:rsid w:val="0003148D"/>
    <w:pPr>
      <w:spacing w:after="120"/>
      <w:ind w:left="849"/>
      <w:contextualSpacing/>
    </w:pPr>
  </w:style>
  <w:style w:type="paragraph" w:styleId="Listecontinue4">
    <w:name w:val="List Continue 4"/>
    <w:basedOn w:val="Normal"/>
    <w:uiPriority w:val="99"/>
    <w:semiHidden/>
    <w:unhideWhenUsed/>
    <w:rsid w:val="0003148D"/>
    <w:pPr>
      <w:spacing w:after="120"/>
      <w:ind w:left="1132"/>
      <w:contextualSpacing/>
    </w:pPr>
  </w:style>
  <w:style w:type="paragraph" w:styleId="Liste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ar"/>
    <w:uiPriority w:val="99"/>
    <w:semiHidden/>
    <w:unhideWhenUs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desillustrations">
    <w:name w:val="table of figures"/>
    <w:basedOn w:val="Normal"/>
    <w:next w:val="Normal"/>
    <w:uiPriority w:val="99"/>
    <w:semiHidden/>
    <w:unhideWhenUsed/>
    <w:rsid w:val="0003148D"/>
  </w:style>
  <w:style w:type="paragraph" w:styleId="Tabledesrfrencesjuridiques">
    <w:name w:val="table of authorities"/>
    <w:basedOn w:val="Normal"/>
    <w:next w:val="Normal"/>
    <w:uiPriority w:val="99"/>
    <w:semiHidden/>
    <w:unhideWhenUsed/>
    <w:rsid w:val="0003148D"/>
    <w:pPr>
      <w:ind w:left="220" w:hanging="220"/>
    </w:pPr>
  </w:style>
  <w:style w:type="paragraph" w:styleId="Adressedestinatai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enumros">
    <w:name w:val="List Number"/>
    <w:basedOn w:val="Normal"/>
    <w:uiPriority w:val="99"/>
    <w:semiHidden/>
    <w:unhideWhenUsed/>
    <w:rsid w:val="0003148D"/>
    <w:pPr>
      <w:numPr>
        <w:numId w:val="2"/>
      </w:numPr>
      <w:contextualSpacing/>
    </w:pPr>
  </w:style>
  <w:style w:type="paragraph" w:styleId="Listenumros2">
    <w:name w:val="List Number 2"/>
    <w:basedOn w:val="Normal"/>
    <w:uiPriority w:val="99"/>
    <w:semiHidden/>
    <w:unhideWhenUsed/>
    <w:rsid w:val="0003148D"/>
    <w:pPr>
      <w:numPr>
        <w:numId w:val="3"/>
      </w:numPr>
      <w:contextualSpacing/>
    </w:pPr>
  </w:style>
  <w:style w:type="paragraph" w:styleId="Listenumros3">
    <w:name w:val="List Number 3"/>
    <w:basedOn w:val="Normal"/>
    <w:uiPriority w:val="99"/>
    <w:semiHidden/>
    <w:unhideWhenUsed/>
    <w:rsid w:val="0003148D"/>
    <w:pPr>
      <w:numPr>
        <w:numId w:val="4"/>
      </w:numPr>
      <w:contextualSpacing/>
    </w:pPr>
  </w:style>
  <w:style w:type="paragraph" w:styleId="Listenumros4">
    <w:name w:val="List Number 4"/>
    <w:basedOn w:val="Normal"/>
    <w:uiPriority w:val="99"/>
    <w:semiHidden/>
    <w:unhideWhenUsed/>
    <w:rsid w:val="0003148D"/>
    <w:pPr>
      <w:numPr>
        <w:numId w:val="5"/>
      </w:numPr>
      <w:contextualSpacing/>
    </w:pPr>
  </w:style>
  <w:style w:type="paragraph" w:styleId="Listenumros5">
    <w:name w:val="List Number 5"/>
    <w:basedOn w:val="Normal"/>
    <w:uiPriority w:val="99"/>
    <w:semiHidden/>
    <w:unhideWhenUsed/>
    <w:rsid w:val="0003148D"/>
    <w:pPr>
      <w:numPr>
        <w:numId w:val="6"/>
      </w:numPr>
      <w:contextualSpacing/>
    </w:pPr>
  </w:style>
  <w:style w:type="paragraph" w:styleId="PrformatHTML">
    <w:name w:val="HTML Preformatted"/>
    <w:basedOn w:val="Normal"/>
    <w:link w:val="PrformatHTMLCar"/>
    <w:uiPriority w:val="99"/>
    <w:semiHidden/>
    <w:unhideWhenUs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rsid w:val="0003148D"/>
    <w:pPr>
      <w:numPr>
        <w:numId w:val="7"/>
      </w:numPr>
      <w:contextualSpacing/>
    </w:pPr>
  </w:style>
  <w:style w:type="paragraph" w:styleId="Listepuces2">
    <w:name w:val="List Bullet 2"/>
    <w:basedOn w:val="Normal"/>
    <w:uiPriority w:val="99"/>
    <w:semiHidden/>
    <w:unhideWhenUsed/>
    <w:rsid w:val="0003148D"/>
    <w:pPr>
      <w:numPr>
        <w:numId w:val="8"/>
      </w:numPr>
      <w:contextualSpacing/>
    </w:pPr>
  </w:style>
  <w:style w:type="paragraph" w:styleId="Listepuces3">
    <w:name w:val="List Bullet 3"/>
    <w:basedOn w:val="Normal"/>
    <w:uiPriority w:val="99"/>
    <w:semiHidden/>
    <w:unhideWhenUsed/>
    <w:rsid w:val="0003148D"/>
    <w:pPr>
      <w:numPr>
        <w:numId w:val="9"/>
      </w:numPr>
      <w:contextualSpacing/>
    </w:pPr>
  </w:style>
  <w:style w:type="paragraph" w:styleId="Listepuces4">
    <w:name w:val="List Bullet 4"/>
    <w:basedOn w:val="Normal"/>
    <w:uiPriority w:val="99"/>
    <w:semiHidden/>
    <w:unhideWhenUsed/>
    <w:rsid w:val="0003148D"/>
    <w:pPr>
      <w:numPr>
        <w:numId w:val="10"/>
      </w:numPr>
      <w:contextualSpacing/>
    </w:pPr>
  </w:style>
  <w:style w:type="paragraph" w:styleId="Listepuces5">
    <w:name w:val="List Bullet 5"/>
    <w:basedOn w:val="Normal"/>
    <w:uiPriority w:val="99"/>
    <w:semiHidden/>
    <w:unhideWhenUsed/>
    <w:rsid w:val="0003148D"/>
    <w:pPr>
      <w:numPr>
        <w:numId w:val="11"/>
      </w:numPr>
      <w:contextualSpacing/>
    </w:pPr>
  </w:style>
  <w:style w:type="paragraph" w:styleId="Retraitcorpsdetexte2">
    <w:name w:val="Body Text Indent 2"/>
    <w:basedOn w:val="Normal"/>
    <w:link w:val="Retraitcorpsdetexte2Car"/>
    <w:uiPriority w:val="99"/>
    <w:semiHidden/>
    <w:unhideWhenUs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rsid w:val="0003148D"/>
    <w:pPr>
      <w:ind w:left="720"/>
    </w:pPr>
  </w:style>
  <w:style w:type="paragraph" w:styleId="Commentaire">
    <w:name w:val="annotation text"/>
    <w:basedOn w:val="Normal"/>
    <w:link w:val="CommentaireCar"/>
    <w:uiPriority w:val="99"/>
    <w:unhideWhenUsed/>
    <w:rsid w:val="0003148D"/>
    <w:pPr>
      <w:spacing w:line="240" w:lineRule="auto"/>
    </w:pPr>
  </w:style>
  <w:style w:type="character" w:customStyle="1" w:styleId="CommentaireCar">
    <w:name w:val="Commentaire Car"/>
    <w:basedOn w:val="Policepardfaut"/>
    <w:link w:val="Commentaire"/>
    <w:uiPriority w:val="99"/>
    <w:rsid w:val="0003148D"/>
    <w:rPr>
      <w:sz w:val="20"/>
      <w:szCs w:val="20"/>
    </w:rPr>
  </w:style>
  <w:style w:type="paragraph" w:styleId="Objetducommentaire">
    <w:name w:val="annotation subject"/>
    <w:basedOn w:val="Commentaire"/>
    <w:next w:val="Commentaire"/>
    <w:link w:val="ObjetducommentaireCar"/>
    <w:uiPriority w:val="99"/>
    <w:semiHidden/>
    <w:unhideWhenUs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rsid w:val="0003148D"/>
    <w:pPr>
      <w:spacing w:after="100"/>
    </w:pPr>
  </w:style>
  <w:style w:type="paragraph" w:styleId="TM2">
    <w:name w:val="toc 2"/>
    <w:basedOn w:val="Normal"/>
    <w:next w:val="Normal"/>
    <w:autoRedefine/>
    <w:uiPriority w:val="39"/>
    <w:semiHidden/>
    <w:unhideWhenUsed/>
    <w:rsid w:val="0003148D"/>
    <w:pPr>
      <w:spacing w:after="100"/>
      <w:ind w:left="220"/>
    </w:pPr>
  </w:style>
  <w:style w:type="paragraph" w:styleId="TM3">
    <w:name w:val="toc 3"/>
    <w:basedOn w:val="Normal"/>
    <w:next w:val="Normal"/>
    <w:autoRedefine/>
    <w:uiPriority w:val="39"/>
    <w:semiHidden/>
    <w:unhideWhenUsed/>
    <w:rsid w:val="0003148D"/>
    <w:pPr>
      <w:spacing w:after="100"/>
      <w:ind w:left="440"/>
    </w:pPr>
  </w:style>
  <w:style w:type="paragraph" w:styleId="TM4">
    <w:name w:val="toc 4"/>
    <w:basedOn w:val="Normal"/>
    <w:next w:val="Normal"/>
    <w:autoRedefine/>
    <w:uiPriority w:val="39"/>
    <w:semiHidden/>
    <w:unhideWhenUsed/>
    <w:rsid w:val="0003148D"/>
    <w:pPr>
      <w:spacing w:after="100"/>
      <w:ind w:left="660"/>
    </w:pPr>
  </w:style>
  <w:style w:type="paragraph" w:styleId="TM5">
    <w:name w:val="toc 5"/>
    <w:basedOn w:val="Normal"/>
    <w:next w:val="Normal"/>
    <w:autoRedefine/>
    <w:uiPriority w:val="39"/>
    <w:semiHidden/>
    <w:unhideWhenUsed/>
    <w:rsid w:val="0003148D"/>
    <w:pPr>
      <w:spacing w:after="100"/>
      <w:ind w:left="880"/>
    </w:pPr>
  </w:style>
  <w:style w:type="paragraph" w:styleId="TM6">
    <w:name w:val="toc 6"/>
    <w:basedOn w:val="Normal"/>
    <w:next w:val="Normal"/>
    <w:autoRedefine/>
    <w:uiPriority w:val="39"/>
    <w:semiHidden/>
    <w:unhideWhenUsed/>
    <w:rsid w:val="0003148D"/>
    <w:pPr>
      <w:spacing w:after="100"/>
      <w:ind w:left="1100"/>
    </w:pPr>
  </w:style>
  <w:style w:type="paragraph" w:styleId="TM7">
    <w:name w:val="toc 7"/>
    <w:basedOn w:val="Normal"/>
    <w:next w:val="Normal"/>
    <w:autoRedefine/>
    <w:uiPriority w:val="39"/>
    <w:semiHidden/>
    <w:unhideWhenUsed/>
    <w:rsid w:val="0003148D"/>
    <w:pPr>
      <w:spacing w:after="100"/>
      <w:ind w:left="1320"/>
    </w:pPr>
  </w:style>
  <w:style w:type="paragraph" w:styleId="TM8">
    <w:name w:val="toc 8"/>
    <w:basedOn w:val="Normal"/>
    <w:next w:val="Normal"/>
    <w:autoRedefine/>
    <w:uiPriority w:val="39"/>
    <w:semiHidden/>
    <w:unhideWhenUsed/>
    <w:rsid w:val="0003148D"/>
    <w:pPr>
      <w:spacing w:after="100"/>
      <w:ind w:left="1540"/>
    </w:pPr>
  </w:style>
  <w:style w:type="paragraph" w:styleId="TM9">
    <w:name w:val="toc 9"/>
    <w:basedOn w:val="Normal"/>
    <w:next w:val="Normal"/>
    <w:autoRedefine/>
    <w:uiPriority w:val="39"/>
    <w:semiHidden/>
    <w:unhideWhenUsed/>
    <w:rsid w:val="0003148D"/>
    <w:pPr>
      <w:spacing w:after="100"/>
      <w:ind w:left="1760"/>
    </w:pPr>
  </w:style>
  <w:style w:type="paragraph" w:styleId="Normalcentr">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tte">
    <w:name w:val="header"/>
    <w:basedOn w:val="Normal"/>
    <w:link w:val="En-tteCar"/>
    <w:uiPriority w:val="99"/>
    <w:unhideWhenUs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4C62"/>
    <w:rPr>
      <w:color w:val="0000FF" w:themeColor="hyperlink"/>
      <w:u w:val="single"/>
    </w:rPr>
  </w:style>
  <w:style w:type="character" w:customStyle="1" w:styleId="eudoraheader">
    <w:name w:val="eudoraheader"/>
    <w:basedOn w:val="Policepardfau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table" w:styleId="Trameclaire-Accent3">
    <w:name w:val="Light Shading Accent 3"/>
    <w:basedOn w:val="TableauNormal"/>
    <w:uiPriority w:val="60"/>
    <w:rsid w:val="004F53D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1707">
      <w:bodyDiv w:val="1"/>
      <w:marLeft w:val="0"/>
      <w:marRight w:val="0"/>
      <w:marTop w:val="0"/>
      <w:marBottom w:val="0"/>
      <w:divBdr>
        <w:top w:val="none" w:sz="0" w:space="0" w:color="auto"/>
        <w:left w:val="none" w:sz="0" w:space="0" w:color="auto"/>
        <w:bottom w:val="none" w:sz="0" w:space="0" w:color="auto"/>
        <w:right w:val="none" w:sz="0" w:space="0" w:color="auto"/>
      </w:divBdr>
    </w:div>
    <w:div w:id="336034057">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705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CED5-2A6B-473A-96AA-17EF629D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2651</Words>
  <Characters>14585</Characters>
  <Application>Microsoft Office Word</Application>
  <DocSecurity>0</DocSecurity>
  <Lines>121</Lines>
  <Paragraphs>34</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Stephane Cariou</cp:lastModifiedBy>
  <cp:revision>6</cp:revision>
  <cp:lastPrinted>2015-05-12T17:31:00Z</cp:lastPrinted>
  <dcterms:created xsi:type="dcterms:W3CDTF">2020-04-21T08:32:00Z</dcterms:created>
  <dcterms:modified xsi:type="dcterms:W3CDTF">2020-04-21T08:41:00Z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id="qQzULaZs"/&gt;&lt;style id="http://www.zotero.org/styles/apa" locale="fr-FR" hasBibliography="1" bibliographyStyleHasBeenSet="1"/&gt;&lt;prefs&gt;&lt;pref name="fieldType" value="Field"/&gt;&lt;pref name="storeReference</vt:lpwstr>
  </property>
  <property fmtid="{D5CDD505-2E9C-101B-9397-08002B2CF9AE}" pid="3" name="ZOTERO_PREF_2">
    <vt:lpwstr>s" value="true"/&gt;&lt;/prefs&gt;&lt;/data&gt;</vt:lpwstr>
  </property>
</Properties>
</file>