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1D4754"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1D4754" w:rsidRDefault="000A03B2" w:rsidP="00DE264A">
            <w:pPr>
              <w:tabs>
                <w:tab w:val="left" w:pos="-108"/>
              </w:tabs>
              <w:ind w:left="-108"/>
              <w:jc w:val="left"/>
              <w:rPr>
                <w:rFonts w:cs="Arial"/>
                <w:b/>
                <w:bCs/>
                <w:i/>
                <w:iCs/>
                <w:color w:val="000066"/>
                <w:sz w:val="12"/>
                <w:szCs w:val="12"/>
                <w:lang w:val="en-US" w:eastAsia="it-IT"/>
              </w:rPr>
            </w:pPr>
            <w:bookmarkStart w:id="0" w:name="_Hlk145068772"/>
            <w:r w:rsidRPr="001D4754">
              <w:rPr>
                <w:rFonts w:ascii="AdvP6960" w:hAnsi="AdvP6960" w:cs="AdvP6960"/>
                <w:noProof/>
                <w:color w:val="241F20"/>
                <w:szCs w:val="18"/>
                <w:lang w:val="en-US"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1D4754">
              <w:rPr>
                <w:rFonts w:ascii="AdvP6960" w:hAnsi="AdvP6960" w:cs="AdvP6960"/>
                <w:color w:val="241F20"/>
                <w:szCs w:val="18"/>
                <w:lang w:val="en-US" w:eastAsia="it-IT"/>
              </w:rPr>
              <w:t xml:space="preserve"> </w:t>
            </w:r>
            <w:r w:rsidRPr="001D4754">
              <w:rPr>
                <w:rFonts w:cs="Arial"/>
                <w:b/>
                <w:bCs/>
                <w:i/>
                <w:iCs/>
                <w:color w:val="000066"/>
                <w:sz w:val="24"/>
                <w:szCs w:val="24"/>
                <w:lang w:val="en-US" w:eastAsia="it-IT"/>
              </w:rPr>
              <w:t>CHEMICAL ENGINEERING</w:t>
            </w:r>
            <w:r w:rsidRPr="001D4754">
              <w:rPr>
                <w:rFonts w:cs="Arial"/>
                <w:b/>
                <w:bCs/>
                <w:i/>
                <w:iCs/>
                <w:color w:val="0033FF"/>
                <w:sz w:val="24"/>
                <w:szCs w:val="24"/>
                <w:lang w:val="en-US" w:eastAsia="it-IT"/>
              </w:rPr>
              <w:t xml:space="preserve"> </w:t>
            </w:r>
            <w:r w:rsidRPr="001D4754">
              <w:rPr>
                <w:rFonts w:cs="Arial"/>
                <w:b/>
                <w:bCs/>
                <w:i/>
                <w:iCs/>
                <w:color w:val="666666"/>
                <w:sz w:val="24"/>
                <w:szCs w:val="24"/>
                <w:lang w:val="en-US" w:eastAsia="it-IT"/>
              </w:rPr>
              <w:t>TRANSACTIONS</w:t>
            </w:r>
            <w:r w:rsidRPr="001D4754">
              <w:rPr>
                <w:color w:val="333333"/>
                <w:sz w:val="24"/>
                <w:szCs w:val="24"/>
                <w:lang w:val="en-US" w:eastAsia="it-IT"/>
              </w:rPr>
              <w:t xml:space="preserve"> </w:t>
            </w:r>
            <w:r w:rsidRPr="001D4754">
              <w:rPr>
                <w:rFonts w:cs="Arial"/>
                <w:b/>
                <w:bCs/>
                <w:i/>
                <w:iCs/>
                <w:color w:val="000066"/>
                <w:sz w:val="27"/>
                <w:szCs w:val="27"/>
                <w:lang w:val="en-US" w:eastAsia="it-IT"/>
              </w:rPr>
              <w:br/>
            </w:r>
          </w:p>
          <w:p w14:paraId="4B780582" w14:textId="47EF826C" w:rsidR="000A03B2" w:rsidRPr="001D4754" w:rsidRDefault="00A76EFC" w:rsidP="001D21AF">
            <w:pPr>
              <w:tabs>
                <w:tab w:val="left" w:pos="-108"/>
              </w:tabs>
              <w:ind w:left="-108"/>
              <w:rPr>
                <w:rFonts w:cs="Arial"/>
                <w:b/>
                <w:bCs/>
                <w:i/>
                <w:iCs/>
                <w:color w:val="000066"/>
                <w:sz w:val="22"/>
                <w:szCs w:val="22"/>
                <w:lang w:val="en-US" w:eastAsia="it-IT"/>
              </w:rPr>
            </w:pPr>
            <w:r w:rsidRPr="001D4754">
              <w:rPr>
                <w:rFonts w:cs="Arial"/>
                <w:b/>
                <w:bCs/>
                <w:i/>
                <w:iCs/>
                <w:color w:val="000066"/>
                <w:sz w:val="22"/>
                <w:szCs w:val="22"/>
                <w:lang w:val="en-US" w:eastAsia="it-IT"/>
              </w:rPr>
              <w:t>VOL.</w:t>
            </w:r>
            <w:r w:rsidR="00785BF9" w:rsidRPr="001D4754">
              <w:rPr>
                <w:rFonts w:cs="Arial"/>
                <w:b/>
                <w:bCs/>
                <w:i/>
                <w:iCs/>
                <w:color w:val="000066"/>
                <w:sz w:val="22"/>
                <w:szCs w:val="22"/>
                <w:lang w:val="en-US" w:eastAsia="it-IT"/>
              </w:rPr>
              <w:t xml:space="preserve"> </w:t>
            </w:r>
            <w:r w:rsidR="00994C6A" w:rsidRPr="001D4754">
              <w:rPr>
                <w:rFonts w:cs="Arial"/>
                <w:b/>
                <w:bCs/>
                <w:i/>
                <w:iCs/>
                <w:color w:val="000066"/>
                <w:sz w:val="22"/>
                <w:szCs w:val="22"/>
                <w:lang w:val="en-US" w:eastAsia="it-IT"/>
              </w:rPr>
              <w:t>xxx</w:t>
            </w:r>
            <w:r w:rsidR="007B48F9" w:rsidRPr="001D4754">
              <w:rPr>
                <w:rFonts w:cs="Arial"/>
                <w:b/>
                <w:bCs/>
                <w:i/>
                <w:iCs/>
                <w:color w:val="000066"/>
                <w:sz w:val="22"/>
                <w:szCs w:val="22"/>
                <w:lang w:val="en-US" w:eastAsia="it-IT"/>
              </w:rPr>
              <w:t>,</w:t>
            </w:r>
            <w:r w:rsidR="00FA5F5F" w:rsidRPr="001D4754">
              <w:rPr>
                <w:rFonts w:cs="Arial"/>
                <w:b/>
                <w:bCs/>
                <w:i/>
                <w:iCs/>
                <w:color w:val="000066"/>
                <w:sz w:val="22"/>
                <w:szCs w:val="22"/>
                <w:lang w:val="en-US" w:eastAsia="it-IT"/>
              </w:rPr>
              <w:t xml:space="preserve"> </w:t>
            </w:r>
            <w:r w:rsidR="0030152C" w:rsidRPr="001D4754">
              <w:rPr>
                <w:rFonts w:cs="Arial"/>
                <w:b/>
                <w:bCs/>
                <w:i/>
                <w:iCs/>
                <w:color w:val="000066"/>
                <w:sz w:val="22"/>
                <w:szCs w:val="22"/>
                <w:lang w:val="en-US" w:eastAsia="it-IT"/>
              </w:rPr>
              <w:t>202</w:t>
            </w:r>
            <w:r w:rsidR="00994C6A" w:rsidRPr="001D4754">
              <w:rPr>
                <w:rFonts w:cs="Arial"/>
                <w:b/>
                <w:bCs/>
                <w:i/>
                <w:iCs/>
                <w:color w:val="000066"/>
                <w:sz w:val="22"/>
                <w:szCs w:val="22"/>
                <w:lang w:val="en-US" w:eastAsia="it-IT"/>
              </w:rPr>
              <w:t>5</w:t>
            </w:r>
          </w:p>
        </w:tc>
        <w:tc>
          <w:tcPr>
            <w:tcW w:w="1843" w:type="dxa"/>
            <w:tcBorders>
              <w:left w:val="single" w:sz="4" w:space="0" w:color="auto"/>
              <w:bottom w:val="nil"/>
              <w:right w:val="single" w:sz="4" w:space="0" w:color="auto"/>
            </w:tcBorders>
          </w:tcPr>
          <w:p w14:paraId="56782132" w14:textId="77777777" w:rsidR="000A03B2" w:rsidRPr="001D4754" w:rsidRDefault="000A03B2" w:rsidP="00CD5FE2">
            <w:pPr>
              <w:spacing w:line="140" w:lineRule="atLeast"/>
              <w:jc w:val="right"/>
              <w:rPr>
                <w:rFonts w:cs="Arial"/>
                <w:sz w:val="14"/>
                <w:szCs w:val="14"/>
                <w:lang w:val="en-US"/>
              </w:rPr>
            </w:pPr>
            <w:r w:rsidRPr="001D4754">
              <w:rPr>
                <w:rFonts w:cs="Arial"/>
                <w:sz w:val="14"/>
                <w:szCs w:val="14"/>
                <w:lang w:val="en-US"/>
              </w:rPr>
              <w:t>A publication of</w:t>
            </w:r>
          </w:p>
          <w:p w14:paraId="599E5441" w14:textId="77777777" w:rsidR="000A03B2" w:rsidRPr="001D4754" w:rsidRDefault="000A03B2" w:rsidP="00CD5FE2">
            <w:pPr>
              <w:jc w:val="right"/>
              <w:rPr>
                <w:lang w:val="en-US"/>
              </w:rPr>
            </w:pPr>
            <w:r w:rsidRPr="001D4754">
              <w:rPr>
                <w:noProof/>
                <w:lang w:val="en-US"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1D4754" w14:paraId="380FA3CD" w14:textId="77777777" w:rsidTr="00DE264A">
        <w:trPr>
          <w:trHeight w:val="567"/>
          <w:jc w:val="center"/>
        </w:trPr>
        <w:tc>
          <w:tcPr>
            <w:tcW w:w="6946" w:type="dxa"/>
            <w:vMerge/>
            <w:tcBorders>
              <w:right w:val="single" w:sz="4" w:space="0" w:color="auto"/>
            </w:tcBorders>
          </w:tcPr>
          <w:p w14:paraId="39E5E4C1" w14:textId="77777777" w:rsidR="000A03B2" w:rsidRPr="001D4754" w:rsidRDefault="000A03B2" w:rsidP="00CD5FE2">
            <w:pPr>
              <w:tabs>
                <w:tab w:val="left" w:pos="-108"/>
              </w:tabs>
              <w:rPr>
                <w:lang w:val="en-US"/>
              </w:rPr>
            </w:pPr>
          </w:p>
        </w:tc>
        <w:tc>
          <w:tcPr>
            <w:tcW w:w="1843" w:type="dxa"/>
            <w:tcBorders>
              <w:left w:val="single" w:sz="4" w:space="0" w:color="auto"/>
              <w:bottom w:val="nil"/>
              <w:right w:val="single" w:sz="4" w:space="0" w:color="auto"/>
            </w:tcBorders>
          </w:tcPr>
          <w:p w14:paraId="43858A98" w14:textId="77777777" w:rsidR="000A03B2" w:rsidRPr="001D4754" w:rsidRDefault="000A03B2" w:rsidP="00CD5FE2">
            <w:pPr>
              <w:spacing w:line="140" w:lineRule="atLeast"/>
              <w:jc w:val="right"/>
              <w:rPr>
                <w:rFonts w:cs="Arial"/>
                <w:sz w:val="14"/>
                <w:szCs w:val="14"/>
                <w:lang w:val="en-US"/>
              </w:rPr>
            </w:pPr>
            <w:r w:rsidRPr="001D4754">
              <w:rPr>
                <w:rFonts w:cs="Arial"/>
                <w:sz w:val="14"/>
                <w:szCs w:val="14"/>
                <w:lang w:val="en-US"/>
              </w:rPr>
              <w:t>The Italian Association</w:t>
            </w:r>
          </w:p>
          <w:p w14:paraId="7522B1D2" w14:textId="77777777" w:rsidR="000A03B2" w:rsidRPr="001D4754" w:rsidRDefault="000A03B2" w:rsidP="00CD5FE2">
            <w:pPr>
              <w:spacing w:line="140" w:lineRule="atLeast"/>
              <w:jc w:val="right"/>
              <w:rPr>
                <w:rFonts w:cs="Arial"/>
                <w:sz w:val="14"/>
                <w:szCs w:val="14"/>
                <w:lang w:val="en-US"/>
              </w:rPr>
            </w:pPr>
            <w:r w:rsidRPr="001D4754">
              <w:rPr>
                <w:rFonts w:cs="Arial"/>
                <w:sz w:val="14"/>
                <w:szCs w:val="14"/>
                <w:lang w:val="en-US"/>
              </w:rPr>
              <w:t>of Chemical Engineering</w:t>
            </w:r>
          </w:p>
          <w:p w14:paraId="4F0CC5DE" w14:textId="47FDB2FC" w:rsidR="000A03B2" w:rsidRPr="001D4754" w:rsidRDefault="000D0268" w:rsidP="00CD5FE2">
            <w:pPr>
              <w:spacing w:line="140" w:lineRule="atLeast"/>
              <w:jc w:val="right"/>
              <w:rPr>
                <w:rFonts w:cs="Arial"/>
                <w:sz w:val="13"/>
                <w:szCs w:val="13"/>
                <w:lang w:val="en-US"/>
              </w:rPr>
            </w:pPr>
            <w:r w:rsidRPr="001D4754">
              <w:rPr>
                <w:rFonts w:cs="Arial"/>
                <w:sz w:val="13"/>
                <w:szCs w:val="13"/>
                <w:lang w:val="en-US"/>
              </w:rPr>
              <w:t>Online at www.cetjournal.it</w:t>
            </w:r>
          </w:p>
        </w:tc>
      </w:tr>
      <w:tr w:rsidR="000A03B2" w:rsidRPr="00CD4BCE" w14:paraId="2D1B7169" w14:textId="77777777" w:rsidTr="00DE264A">
        <w:trPr>
          <w:trHeight w:val="68"/>
          <w:jc w:val="center"/>
        </w:trPr>
        <w:tc>
          <w:tcPr>
            <w:tcW w:w="8789" w:type="dxa"/>
            <w:gridSpan w:val="2"/>
          </w:tcPr>
          <w:p w14:paraId="30F07041" w14:textId="5B0041AA" w:rsidR="00F27EE4" w:rsidRPr="00E548A1" w:rsidRDefault="00CD4BCE" w:rsidP="00F27EE4">
            <w:pPr>
              <w:ind w:left="-107"/>
              <w:rPr>
                <w:rFonts w:ascii="Tahoma" w:hAnsi="Tahoma" w:cs="Tahoma"/>
                <w:b/>
                <w:bCs/>
                <w:color w:val="000000"/>
                <w:sz w:val="14"/>
                <w:szCs w:val="14"/>
                <w:shd w:val="clear" w:color="auto" w:fill="FFFFFF"/>
                <w:lang w:val="it-IT"/>
              </w:rPr>
            </w:pPr>
            <w:r w:rsidRPr="00CD4BCE">
              <w:rPr>
                <w:rFonts w:ascii="Tahoma" w:hAnsi="Tahoma" w:cs="Tahoma"/>
                <w:iCs/>
                <w:color w:val="333333"/>
                <w:sz w:val="14"/>
                <w:szCs w:val="14"/>
                <w:lang w:val="it-IT" w:eastAsia="it-IT"/>
              </w:rPr>
              <w:t>Guest Editors: Paolo Ciambelli, Luca di Palma</w:t>
            </w:r>
          </w:p>
          <w:p w14:paraId="1B0F1814" w14:textId="2DB8A072" w:rsidR="000A03B2" w:rsidRPr="00CD4BCE" w:rsidRDefault="00AA7D26" w:rsidP="00AA7D26">
            <w:pPr>
              <w:tabs>
                <w:tab w:val="left" w:pos="-108"/>
              </w:tabs>
              <w:spacing w:line="140" w:lineRule="atLeast"/>
              <w:ind w:left="-107"/>
              <w:jc w:val="left"/>
              <w:rPr>
                <w:lang w:val="en-US"/>
              </w:rPr>
            </w:pPr>
            <w:r w:rsidRPr="00CD4BCE">
              <w:rPr>
                <w:rFonts w:ascii="Tahoma" w:hAnsi="Tahoma" w:cs="Tahoma"/>
                <w:iCs/>
                <w:color w:val="333333"/>
                <w:sz w:val="14"/>
                <w:szCs w:val="14"/>
                <w:lang w:val="en-US" w:eastAsia="it-IT"/>
              </w:rPr>
              <w:t>Copyright © 202</w:t>
            </w:r>
            <w:r w:rsidR="00994C6A" w:rsidRPr="00CD4BCE">
              <w:rPr>
                <w:rFonts w:ascii="Tahoma" w:hAnsi="Tahoma" w:cs="Tahoma"/>
                <w:iCs/>
                <w:color w:val="333333"/>
                <w:sz w:val="14"/>
                <w:szCs w:val="14"/>
                <w:lang w:val="en-US" w:eastAsia="it-IT"/>
              </w:rPr>
              <w:t>5</w:t>
            </w:r>
            <w:r w:rsidRPr="00CD4BCE">
              <w:rPr>
                <w:rFonts w:ascii="Tahoma" w:hAnsi="Tahoma" w:cs="Tahoma"/>
                <w:iCs/>
                <w:color w:val="333333"/>
                <w:sz w:val="14"/>
                <w:szCs w:val="14"/>
                <w:lang w:val="en-US" w:eastAsia="it-IT"/>
              </w:rPr>
              <w:t>, AIDIC Servizi S.r.l.</w:t>
            </w:r>
            <w:r w:rsidRPr="00CD4BCE">
              <w:rPr>
                <w:rFonts w:ascii="Tahoma" w:hAnsi="Tahoma" w:cs="Tahoma"/>
                <w:iCs/>
                <w:color w:val="333333"/>
                <w:sz w:val="14"/>
                <w:szCs w:val="14"/>
                <w:lang w:val="en-US" w:eastAsia="it-IT"/>
              </w:rPr>
              <w:br/>
            </w:r>
            <w:r w:rsidRPr="00CD4BCE">
              <w:rPr>
                <w:rFonts w:ascii="Tahoma" w:hAnsi="Tahoma" w:cs="Tahoma"/>
                <w:b/>
                <w:iCs/>
                <w:color w:val="000000"/>
                <w:sz w:val="14"/>
                <w:szCs w:val="14"/>
                <w:lang w:val="en-US" w:eastAsia="it-IT"/>
              </w:rPr>
              <w:t>ISBN</w:t>
            </w:r>
            <w:r w:rsidRPr="00CD4BCE">
              <w:rPr>
                <w:rFonts w:ascii="Tahoma" w:hAnsi="Tahoma" w:cs="Tahoma"/>
                <w:iCs/>
                <w:color w:val="000000"/>
                <w:sz w:val="14"/>
                <w:szCs w:val="14"/>
                <w:lang w:val="en-US" w:eastAsia="it-IT"/>
              </w:rPr>
              <w:t xml:space="preserve"> </w:t>
            </w:r>
            <w:r w:rsidR="003B49CD" w:rsidRPr="00CD4BCE">
              <w:rPr>
                <w:rFonts w:ascii="Tahoma" w:hAnsi="Tahoma" w:cs="Tahoma"/>
                <w:sz w:val="14"/>
                <w:szCs w:val="14"/>
                <w:lang w:val="en-US"/>
              </w:rPr>
              <w:t>979-12-81206-</w:t>
            </w:r>
            <w:r w:rsidR="00F27EE4" w:rsidRPr="00CD4BCE">
              <w:rPr>
                <w:rFonts w:ascii="Tahoma" w:hAnsi="Tahoma" w:cs="Tahoma"/>
                <w:sz w:val="14"/>
                <w:szCs w:val="14"/>
                <w:lang w:val="en-US"/>
              </w:rPr>
              <w:t>xx-y</w:t>
            </w:r>
            <w:r w:rsidRPr="00CD4BCE">
              <w:rPr>
                <w:rFonts w:ascii="Tahoma" w:hAnsi="Tahoma" w:cs="Tahoma"/>
                <w:iCs/>
                <w:color w:val="333333"/>
                <w:sz w:val="14"/>
                <w:szCs w:val="14"/>
                <w:lang w:val="en-US" w:eastAsia="it-IT"/>
              </w:rPr>
              <w:t xml:space="preserve">; </w:t>
            </w:r>
            <w:r w:rsidRPr="00CD4BCE">
              <w:rPr>
                <w:rFonts w:ascii="Tahoma" w:hAnsi="Tahoma" w:cs="Tahoma"/>
                <w:b/>
                <w:iCs/>
                <w:color w:val="333333"/>
                <w:sz w:val="14"/>
                <w:szCs w:val="14"/>
                <w:lang w:val="en-US" w:eastAsia="it-IT"/>
              </w:rPr>
              <w:t>ISSN</w:t>
            </w:r>
            <w:r w:rsidRPr="00CD4BCE">
              <w:rPr>
                <w:rFonts w:ascii="Tahoma" w:hAnsi="Tahoma" w:cs="Tahoma"/>
                <w:iCs/>
                <w:color w:val="333333"/>
                <w:sz w:val="14"/>
                <w:szCs w:val="14"/>
                <w:lang w:val="en-US" w:eastAsia="it-IT"/>
              </w:rPr>
              <w:t xml:space="preserve"> 2283-9216</w:t>
            </w:r>
          </w:p>
        </w:tc>
      </w:tr>
    </w:tbl>
    <w:bookmarkEnd w:id="0"/>
    <w:p w14:paraId="2E667253" w14:textId="5EBACCC0" w:rsidR="00E978D0" w:rsidRPr="001D4754" w:rsidRDefault="00116D53" w:rsidP="00E978D0">
      <w:pPr>
        <w:pStyle w:val="CETTitle"/>
        <w:rPr>
          <w:lang w:val="en-US"/>
        </w:rPr>
      </w:pPr>
      <w:r w:rsidRPr="001D4754">
        <w:rPr>
          <w:lang w:val="en-US"/>
        </w:rPr>
        <w:t xml:space="preserve">Optimization of </w:t>
      </w:r>
      <w:r w:rsidR="00F335E9" w:rsidRPr="00F335E9">
        <w:rPr>
          <w:lang w:val="en-US"/>
        </w:rPr>
        <w:t>Nanoliposome</w:t>
      </w:r>
      <w:r w:rsidR="00E548A1">
        <w:rPr>
          <w:lang w:val="en-US"/>
        </w:rPr>
        <w:t>s</w:t>
      </w:r>
      <w:r w:rsidR="00F335E9" w:rsidRPr="00F335E9">
        <w:rPr>
          <w:lang w:val="en-US"/>
        </w:rPr>
        <w:t xml:space="preserve"> Production</w:t>
      </w:r>
      <w:r w:rsidRPr="001D4754">
        <w:rPr>
          <w:lang w:val="en-US"/>
        </w:rPr>
        <w:br/>
        <w:t>Using a Coaxial Jet Mixer:</w:t>
      </w:r>
      <w:r w:rsidRPr="001D4754">
        <w:rPr>
          <w:lang w:val="en-US"/>
        </w:rPr>
        <w:br/>
        <w:t xml:space="preserve"> A Response Surface </w:t>
      </w:r>
      <w:r w:rsidR="001D4754" w:rsidRPr="001D4754">
        <w:rPr>
          <w:lang w:val="en-US"/>
        </w:rPr>
        <w:t>Modeling</w:t>
      </w:r>
      <w:r w:rsidRPr="001D4754">
        <w:rPr>
          <w:lang w:val="en-US"/>
        </w:rPr>
        <w:t xml:space="preserve"> Approach</w:t>
      </w:r>
    </w:p>
    <w:p w14:paraId="0488FED2" w14:textId="395B1ABF" w:rsidR="00B57E6F" w:rsidRPr="00E548A1" w:rsidRDefault="00116D53" w:rsidP="00B57E6F">
      <w:pPr>
        <w:pStyle w:val="CETAuthors"/>
        <w:rPr>
          <w:lang w:val="it-IT"/>
        </w:rPr>
      </w:pPr>
      <w:r w:rsidRPr="00E548A1">
        <w:rPr>
          <w:lang w:val="it-IT"/>
        </w:rPr>
        <w:t>Diego Caccavo</w:t>
      </w:r>
      <w:r w:rsidRPr="00E548A1">
        <w:rPr>
          <w:vertAlign w:val="superscript"/>
          <w:lang w:val="it-IT"/>
        </w:rPr>
        <w:t>a,</w:t>
      </w:r>
      <w:r w:rsidR="00E548A1">
        <w:rPr>
          <w:vertAlign w:val="superscript"/>
          <w:lang w:val="it-IT"/>
        </w:rPr>
        <w:t>b,</w:t>
      </w:r>
      <w:r w:rsidRPr="00E548A1">
        <w:rPr>
          <w:vertAlign w:val="superscript"/>
          <w:lang w:val="it-IT"/>
        </w:rPr>
        <w:t>*</w:t>
      </w:r>
      <w:r w:rsidR="00B57E6F" w:rsidRPr="00E548A1">
        <w:rPr>
          <w:lang w:val="it-IT"/>
        </w:rPr>
        <w:t xml:space="preserve">, </w:t>
      </w:r>
      <w:r w:rsidRPr="00E548A1">
        <w:rPr>
          <w:lang w:val="it-IT"/>
        </w:rPr>
        <w:t>Raffaella De Piano</w:t>
      </w:r>
      <w:r w:rsidRPr="00E548A1">
        <w:rPr>
          <w:vertAlign w:val="superscript"/>
          <w:lang w:val="it-IT"/>
        </w:rPr>
        <w:t>a</w:t>
      </w:r>
      <w:r w:rsidRPr="00E548A1">
        <w:rPr>
          <w:lang w:val="it-IT"/>
        </w:rPr>
        <w:t>, Luca Broegg</w:t>
      </w:r>
      <w:r w:rsidRPr="00E548A1">
        <w:rPr>
          <w:vertAlign w:val="superscript"/>
          <w:lang w:val="it-IT"/>
        </w:rPr>
        <w:t>b</w:t>
      </w:r>
      <w:r w:rsidRPr="00E548A1">
        <w:rPr>
          <w:lang w:val="it-IT"/>
        </w:rPr>
        <w:t>, Anna Angela Barba</w:t>
      </w:r>
      <w:r w:rsidR="00E548A1">
        <w:rPr>
          <w:vertAlign w:val="superscript"/>
          <w:lang w:val="it-IT"/>
        </w:rPr>
        <w:t>b,c</w:t>
      </w:r>
      <w:r w:rsidRPr="00E548A1">
        <w:rPr>
          <w:lang w:val="it-IT"/>
        </w:rPr>
        <w:t>, Gaetano Lamberti</w:t>
      </w:r>
      <w:r w:rsidRPr="00E548A1">
        <w:rPr>
          <w:vertAlign w:val="superscript"/>
          <w:lang w:val="it-IT"/>
        </w:rPr>
        <w:t>a</w:t>
      </w:r>
      <w:r w:rsidR="00E548A1">
        <w:rPr>
          <w:vertAlign w:val="superscript"/>
          <w:lang w:val="it-IT"/>
        </w:rPr>
        <w:t>,b</w:t>
      </w:r>
    </w:p>
    <w:p w14:paraId="6B2D21B3" w14:textId="4F312C10" w:rsidR="00B57E6F" w:rsidRPr="00E548A1" w:rsidRDefault="00B57E6F" w:rsidP="00B57E6F">
      <w:pPr>
        <w:pStyle w:val="CETAddress"/>
        <w:rPr>
          <w:lang w:val="it-IT"/>
        </w:rPr>
      </w:pPr>
      <w:r w:rsidRPr="00E548A1">
        <w:rPr>
          <w:vertAlign w:val="superscript"/>
          <w:lang w:val="it-IT"/>
        </w:rPr>
        <w:t>a</w:t>
      </w:r>
      <w:r w:rsidR="00116D53" w:rsidRPr="00E548A1">
        <w:rPr>
          <w:lang w:val="it-IT"/>
        </w:rPr>
        <w:t>Dipartimento di Ingegneria Industriale, Università degli Studi di Salerno, Fisciano (SA)</w:t>
      </w:r>
      <w:r w:rsidRPr="00E548A1">
        <w:rPr>
          <w:lang w:val="it-IT"/>
        </w:rPr>
        <w:t xml:space="preserve"> </w:t>
      </w:r>
    </w:p>
    <w:p w14:paraId="7E8B9BB0" w14:textId="62838BA2" w:rsidR="00116D53" w:rsidRPr="00E548A1" w:rsidRDefault="00B57E6F" w:rsidP="00B57E6F">
      <w:pPr>
        <w:pStyle w:val="CETAddress"/>
        <w:rPr>
          <w:lang w:val="it-IT"/>
        </w:rPr>
      </w:pPr>
      <w:r w:rsidRPr="00E548A1">
        <w:rPr>
          <w:vertAlign w:val="superscript"/>
          <w:lang w:val="it-IT"/>
        </w:rPr>
        <w:t>b</w:t>
      </w:r>
      <w:r w:rsidR="00116D53" w:rsidRPr="00E548A1">
        <w:rPr>
          <w:lang w:val="it-IT"/>
        </w:rPr>
        <w:t>EST SrL, via Circumvallazione 39, Avellino (AV)</w:t>
      </w:r>
    </w:p>
    <w:p w14:paraId="498097E2" w14:textId="1667FEE4" w:rsidR="00116D53" w:rsidRPr="00E548A1" w:rsidRDefault="00116D53" w:rsidP="00B57E6F">
      <w:pPr>
        <w:pStyle w:val="CETAddress"/>
        <w:rPr>
          <w:lang w:val="it-IT"/>
        </w:rPr>
      </w:pPr>
      <w:r w:rsidRPr="00E548A1">
        <w:rPr>
          <w:vertAlign w:val="superscript"/>
          <w:lang w:val="it-IT"/>
        </w:rPr>
        <w:t>c</w:t>
      </w:r>
      <w:r w:rsidRPr="00E548A1">
        <w:rPr>
          <w:lang w:val="it-IT"/>
        </w:rPr>
        <w:t xml:space="preserve">Dipartimento di Farmacia, Università degli Studi di Salerno, Fisciano (SA) </w:t>
      </w:r>
    </w:p>
    <w:p w14:paraId="73F1267A" w14:textId="2DC95573" w:rsidR="00B57E6F" w:rsidRPr="001D4754" w:rsidRDefault="00B57E6F" w:rsidP="00B57E6F">
      <w:pPr>
        <w:pStyle w:val="CETemail"/>
        <w:rPr>
          <w:lang w:val="en-US"/>
        </w:rPr>
      </w:pPr>
      <w:r w:rsidRPr="00E548A1">
        <w:rPr>
          <w:lang w:val="it-IT"/>
        </w:rPr>
        <w:t xml:space="preserve"> </w:t>
      </w:r>
      <w:hyperlink r:id="rId10" w:history="1">
        <w:r w:rsidR="00116D53" w:rsidRPr="001D4754">
          <w:rPr>
            <w:rStyle w:val="Collegamentoipertestuale"/>
            <w:lang w:val="en-US"/>
          </w:rPr>
          <w:t>dcaccavo@unisa.it</w:t>
        </w:r>
      </w:hyperlink>
      <w:r w:rsidR="00116D53" w:rsidRPr="001D4754">
        <w:rPr>
          <w:lang w:val="en-US"/>
        </w:rPr>
        <w:t xml:space="preserve"> </w:t>
      </w:r>
    </w:p>
    <w:p w14:paraId="78BAED27" w14:textId="46DF43E7" w:rsidR="00116D53" w:rsidRPr="001D4754" w:rsidRDefault="001D4754" w:rsidP="001D4754">
      <w:pPr>
        <w:pStyle w:val="CETBodytext"/>
      </w:pPr>
      <w:r w:rsidRPr="001D4754">
        <w:t>Liposomes are vesicular structures capable of encapsulating and delivering active pharmaceutical ingredients or other compounds. A thorough understanding of their physical properties is essential for optimizing their application potential. In this work, liposomes were produced using ethanol, with phosphatidylcholine</w:t>
      </w:r>
      <w:r w:rsidR="00E548A1">
        <w:t xml:space="preserve"> from </w:t>
      </w:r>
      <w:r w:rsidR="00E548A1" w:rsidRPr="001D4754">
        <w:t>soy lecithin</w:t>
      </w:r>
      <w:r w:rsidRPr="001D4754">
        <w:t xml:space="preserve"> processed via a coaxial jet mixer. The study investigated the effect of key operating parameters—ethanol flow rate, water flow rate, and phosphatidylcholine concentration—on four experimental responses: Z-Average, Polydispersity Index (PDI), Main </w:t>
      </w:r>
      <w:r w:rsidR="00C76953">
        <w:t xml:space="preserve">Intensity </w:t>
      </w:r>
      <w:r w:rsidRPr="001D4754">
        <w:t>Peak</w:t>
      </w:r>
      <w:r w:rsidR="00C76953">
        <w:t xml:space="preserve"> Size</w:t>
      </w:r>
      <w:r w:rsidRPr="001D4754">
        <w:t>, and Zeta Potential. A Box-Behnken Design (BBD) was employed to optimize the experimental plan, minimizing the number of trials compared to a full factorial design. Measurements performed using a Zetasizer enabled the development of predictive models for the selected responses. Modeling results, based on a univariate analysis and a top-down approach, showed that within the explored parameter range, Z-Average was primarily influenced by the inner flow rate and phosphatidylcholine concentration. These parameters also significantly affected the Zeta Potential, while water flow rate had the least impact on the responses. To achieve smaller liposomes, the results indicate the need for low phosphatidylcholine concentrations combined with high inner flow rates.</w:t>
      </w:r>
    </w:p>
    <w:p w14:paraId="476B2F2E" w14:textId="52B36035" w:rsidR="00600535" w:rsidRDefault="00600535" w:rsidP="00600535">
      <w:pPr>
        <w:pStyle w:val="CETHeading1"/>
      </w:pPr>
      <w:r w:rsidRPr="001D4754">
        <w:t>Introduction</w:t>
      </w:r>
    </w:p>
    <w:p w14:paraId="3D8230F4" w14:textId="7D1FA24B" w:rsidR="00F91C7D" w:rsidRDefault="00FA27CD" w:rsidP="00F91C7D">
      <w:pPr>
        <w:pStyle w:val="CETBodytext"/>
      </w:pPr>
      <w:r>
        <w:t xml:space="preserve">Liposomes are vesicles composed of one or more phospholipid bilayers surrounding an aqueous core, widely used as carriers for hydrophilic and hydrophobic substances in pharmaceutical, </w:t>
      </w:r>
      <w:r w:rsidR="003924A6">
        <w:t>cosmeceutical</w:t>
      </w:r>
      <w:r>
        <w:t>, and food applications due to their biocompatibility and structural similarity to biological membranes</w:t>
      </w:r>
      <w:r w:rsidR="008D2AB6">
        <w:t>.</w:t>
      </w:r>
      <w:r>
        <w:t xml:space="preserve"> Traditional liposome production techniques, including thin film hydration, reverse-phase evaporation, and ethanol injection, remain popular; however, they often face limitations related to reproducibility, scalability, and precise control of particle size and distribution </w:t>
      </w:r>
      <w:r>
        <w:fldChar w:fldCharType="begin">
          <w:fldData xml:space="preserve">PEVuZE5vdGU+PENpdGU+PEF1dGhvcj5BbmRyYTwvQXV0aG9yPjxZZWFyPjIwMjI8L1llYXI+PFJl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</w:fldData>
        </w:fldChar>
      </w:r>
      <w:r w:rsidR="00E548A1">
        <w:instrText xml:space="preserve"> ADDIN EN.CITE </w:instrText>
      </w:r>
      <w:r w:rsidR="00E548A1">
        <w:fldChar w:fldCharType="begin">
          <w:fldData xml:space="preserve">PEVuZE5vdGU+PENpdGU+PEF1dGhvcj5BbmRyYTwvQXV0aG9yPjxZZWFyPjIwMjI8L1llYXI+PFJl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</w:fldData>
        </w:fldChar>
      </w:r>
      <w:r w:rsidR="00E548A1">
        <w:instrText xml:space="preserve"> ADDIN EN.CITE.DATA </w:instrText>
      </w:r>
      <w:r w:rsidR="00E548A1">
        <w:fldChar w:fldCharType="end"/>
      </w:r>
      <w:r>
        <w:fldChar w:fldCharType="separate"/>
      </w:r>
      <w:r w:rsidR="008C75A7">
        <w:rPr>
          <w:noProof/>
        </w:rPr>
        <w:t>(Andra et al., 2022, Lombardo and Kiselev, 2022)</w:t>
      </w:r>
      <w:r>
        <w:fldChar w:fldCharType="end"/>
      </w:r>
      <w:r>
        <w:t>.</w:t>
      </w:r>
      <w:r w:rsidR="00F00B2C">
        <w:t xml:space="preserve"> </w:t>
      </w:r>
      <w:r>
        <w:t xml:space="preserve">In recent years, advanced continuous-flow methods have emerged to overcome these limitations, including microfluidic strategies and coaxial jet mixers, which are particularly promising </w:t>
      </w:r>
      <w:r>
        <w:fldChar w:fldCharType="begin">
          <w:fldData xml:space="preserve">PEVuZE5vdGU+PENpdGU+PEF1dGhvcj5KYWhuPC9BdXRob3I+PFllYXI+MjAxMDwvWWVhcj48UmVj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=
</w:fldData>
        </w:fldChar>
      </w:r>
      <w:r w:rsidR="00E548A1">
        <w:instrText xml:space="preserve"> ADDIN EN.CITE </w:instrText>
      </w:r>
      <w:r w:rsidR="00E548A1">
        <w:fldChar w:fldCharType="begin">
          <w:fldData xml:space="preserve">PEVuZE5vdGU+PENpdGU+PEF1dGhvcj5KYWhuPC9BdXRob3I+PFllYXI+MjAxMDwvWWVhcj48UmVj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=
</w:fldData>
        </w:fldChar>
      </w:r>
      <w:r w:rsidR="00E548A1">
        <w:instrText xml:space="preserve"> ADDIN EN.CITE.DATA </w:instrText>
      </w:r>
      <w:r w:rsidR="00E548A1">
        <w:fldChar w:fldCharType="end"/>
      </w:r>
      <w:r>
        <w:fldChar w:fldCharType="separate"/>
      </w:r>
      <w:r w:rsidR="00E548A1">
        <w:rPr>
          <w:noProof/>
        </w:rPr>
        <w:t>(Jahn et al., 2010, Caccavo et al., 2023, Lim et al., 2014, Bochicchio et al., 2018)</w:t>
      </w:r>
      <w:r>
        <w:fldChar w:fldCharType="end"/>
      </w:r>
      <w:r>
        <w:t xml:space="preserve">. These mixers enable rapid and controlled nanoprecipitation by mixing a lipid solution in an organic solvent (such as ethanol) with an antisolvent (usually water), facilitating rapid lipid self-assembly and vesicle formation under highly reproducible hydrodynamic conditions </w:t>
      </w:r>
      <w:r>
        <w:fldChar w:fldCharType="begin">
          <w:fldData xml:space="preserve">PEVuZE5vdGU+PENpdGU+PEF1dGhvcj5DYWNjYXZvPC9BdXRob3I+PFllYXI+MjAyMzwvWWVhcj48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</w:fldData>
        </w:fldChar>
      </w:r>
      <w:r w:rsidR="00E548A1">
        <w:instrText xml:space="preserve"> ADDIN EN.CITE </w:instrText>
      </w:r>
      <w:r w:rsidR="00E548A1">
        <w:fldChar w:fldCharType="begin">
          <w:fldData xml:space="preserve">PEVuZE5vdGU+PENpdGU+PEF1dGhvcj5DYWNjYXZvPC9BdXRob3I+PFllYXI+MjAyMzwvWWVhcj48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</w:fldData>
        </w:fldChar>
      </w:r>
      <w:r w:rsidR="00E548A1">
        <w:instrText xml:space="preserve"> ADDIN EN.CITE.DATA </w:instrText>
      </w:r>
      <w:r w:rsidR="00E548A1">
        <w:fldChar w:fldCharType="end"/>
      </w:r>
      <w:r>
        <w:fldChar w:fldCharType="separate"/>
      </w:r>
      <w:r w:rsidR="00E548A1">
        <w:rPr>
          <w:noProof/>
        </w:rPr>
        <w:t>(Caccavo et al., 2023, Lim et al., 2014)</w:t>
      </w:r>
      <w:r>
        <w:fldChar w:fldCharType="end"/>
      </w:r>
      <w:r>
        <w:t>.</w:t>
      </w:r>
      <w:r w:rsidR="00F00B2C">
        <w:t xml:space="preserve"> </w:t>
      </w:r>
      <w:r>
        <w:t>To fully exploit the advantages of coaxial jet mixers, it is crucial to understand the impact of key operating parameters</w:t>
      </w:r>
      <w:r w:rsidR="003924A6">
        <w:t xml:space="preserve"> </w:t>
      </w:r>
      <w:r>
        <w:t>—</w:t>
      </w:r>
      <w:r w:rsidR="003924A6">
        <w:t xml:space="preserve"> </w:t>
      </w:r>
      <w:r>
        <w:t>such as solvent and antisolvent flow rates, and lipid concentration</w:t>
      </w:r>
      <w:r w:rsidR="003924A6">
        <w:t xml:space="preserve"> </w:t>
      </w:r>
      <w:r>
        <w:t>—</w:t>
      </w:r>
      <w:r w:rsidR="003924A6">
        <w:t xml:space="preserve"> </w:t>
      </w:r>
      <w:r>
        <w:t>on liposome characteristics including particle size, polydispersity, and zeta potential. Computational fluid dynamics (CFD) combined with nanoprecipitation models provide detailed mechanistic insights, yet these approaches often require complex modeling and significant computational resources</w:t>
      </w:r>
      <w:r w:rsidR="002D7C18">
        <w:t xml:space="preserve">. </w:t>
      </w:r>
      <w:r>
        <w:t>For example, advanced works such as those by Gavi et al.</w:t>
      </w:r>
      <w:r w:rsidR="002D7C18">
        <w:t xml:space="preserve"> </w:t>
      </w:r>
      <w:r w:rsidR="002D7C18">
        <w:fldChar w:fldCharType="begin"/>
      </w:r>
      <w:r w:rsidR="00E548A1">
        <w:instrText xml:space="preserve"> ADDIN EN.CITE &lt;EndNote&gt;&lt;Cite&gt;&lt;Author&gt;Gavi&lt;/Author&gt;&lt;Year&gt;2007&lt;/Year&gt;&lt;RecNum&gt;7&lt;/RecNum&gt;&lt;IDText&gt;CFD modelling of nano-particle precipitation in confined impinging jet reactors&lt;/IDText&gt;&lt;DisplayText&gt;(Gavi et al., 2007)&lt;/DisplayText&gt;&lt;record&gt;&lt;rec-number&gt;7&lt;/rec-number&gt;&lt;foreign-keys&gt;&lt;key app="EN" db-id="zpx0etddmavvvyepr9cxtr9i2vr595x0xs09" timestamp="1751802880"&gt;7&lt;/key&gt;&lt;/foreign-keys&gt;&lt;ref-type name="Journal Article"&gt;17&lt;/ref-type&gt;&lt;contributors&gt;&lt;authors&gt;&lt;author&gt;Gavi, E&lt;/author&gt;&lt;author&gt;Rivautella, L&lt;/author&gt;&lt;author&gt;Marchisio, DL&lt;/author&gt;&lt;author&gt;Vanni, M&lt;/author&gt;&lt;author&gt;Barresi, AA&lt;/author&gt;&lt;author&gt;Baldi, G&lt;/author&gt;&lt;/authors&gt;&lt;/contributors&gt;&lt;auth-address&gt;Politecn Torino, Dip Sci Mat &amp;amp; Ingn Chim, I-10129 Turin, Italy&lt;/auth-address&gt;&lt;titles&gt;&lt;title&gt;CFD modelling of nano-particle precipitation in confined impinging jet reactors&lt;/title&gt;&lt;secondary-title&gt;Chemical Engineering Research &amp;amp; Design&lt;/secondary-title&gt;&lt;/titles&gt;&lt;periodical&gt;&lt;full-title&gt;Chemical Engineering Research &amp;amp; Design&lt;/full-title&gt;&lt;/periodical&gt;&lt;pages&gt;735-744&lt;/pages&gt;&lt;volume&gt;85&lt;/volume&gt;&lt;number&gt;A5&lt;/number&gt;&lt;keywords&gt;&lt;keyword&gt;nano-particle&lt;/keyword&gt;&lt;keyword&gt;precipitation&lt;/keyword&gt;&lt;keyword&gt;confined impinging jet reactor&lt;/keyword&gt;&lt;keyword&gt;computational fluid dynamics&lt;/keyword&gt;&lt;keyword&gt;population balance equation&lt;/keyword&gt;&lt;keyword&gt;MICROMIXING MODELS&lt;/keyword&gt;&lt;keyword&gt;QUADRATURE METHOD&lt;/keyword&gt;&lt;keyword&gt;NANOPARTICLES&lt;/keyword&gt;&lt;keyword&gt;SIMULATION&lt;/keyword&gt;&lt;keyword&gt;MOMENTS&lt;/keyword&gt;&lt;/keywords&gt;&lt;dates&gt;&lt;year&gt;2007&lt;/year&gt;&lt;pub-dates&gt;&lt;date&gt;MAY 2007&lt;/date&gt;&lt;/pub-dates&gt;&lt;/dates&gt;&lt;isbn&gt;0263-8762&lt;/isbn&gt;&lt;accession-num&gt;WOS:000247460100026&lt;/accession-num&gt;&lt;work-type&gt;Article|Proceedings Paper&lt;/work-type&gt;&lt;urls&gt;&lt;/urls&gt;&lt;electronic-resource-num&gt;10.1205/cherd06176&lt;/electronic-resource-num&gt;&lt;language&gt;English&lt;/language&gt;&lt;/record&gt;&lt;/Cite&gt;&lt;/EndNote&gt;</w:instrText>
      </w:r>
      <w:r w:rsidR="002D7C18">
        <w:fldChar w:fldCharType="separate"/>
      </w:r>
      <w:r w:rsidR="008C75A7">
        <w:rPr>
          <w:noProof/>
        </w:rPr>
        <w:t>(Gavi et al., 2007)</w:t>
      </w:r>
      <w:r w:rsidR="002D7C18">
        <w:fldChar w:fldCharType="end"/>
      </w:r>
      <w:r>
        <w:t xml:space="preserve"> and Saad and Prud’homme </w:t>
      </w:r>
      <w:r w:rsidR="002D7C18">
        <w:fldChar w:fldCharType="begin"/>
      </w:r>
      <w:r w:rsidR="00E548A1">
        <w:instrText xml:space="preserve"> ADDIN EN.CITE &lt;EndNote&gt;&lt;Cite&gt;&lt;Author&gt;Saad&lt;/Author&gt;&lt;Year&gt;2016&lt;/Year&gt;&lt;RecNum&gt;8&lt;/RecNum&gt;&lt;IDText&gt;Principles of nanoparticle formation by flash nanoprecipitation&lt;/IDText&gt;&lt;DisplayText&gt;(Saad and Prud&amp;apos;homme, 2016)&lt;/DisplayText&gt;&lt;record&gt;&lt;rec-number&gt;8&lt;/rec-number&gt;&lt;foreign-keys&gt;&lt;key app="EN" db-id="zpx0etddmavvvyepr9cxtr9i2vr595x0xs09" timestamp="1751802880"&gt;8&lt;/key&gt;&lt;/foreign-keys&gt;&lt;ref-type name="Journal Article"&gt;17&lt;/ref-type&gt;&lt;contributors&gt;&lt;authors&gt;&lt;author&gt;Saad, WS&lt;/author&gt;&lt;author&gt;Prud&amp;apos;homme, RK&lt;/author&gt;&lt;/authors&gt;&lt;/contributors&gt;&lt;auth-address&gt;Amer Univ Beirut, Dept Chem &amp;amp; Petr Engn, Beirut 11072020, Lebanon&amp;#xD;Princeton Univ, Chem &amp;amp; Biol Engn, Princeton, NJ 08544 USA&lt;/auth-address&gt;&lt;titles&gt;&lt;title&gt;Principles of nanoparticle formation by flash nanoprecipitation&lt;/title&gt;&lt;secondary-title&gt;Nano Today&lt;/secondary-title&gt;&lt;/titles&gt;&lt;periodical&gt;&lt;full-title&gt;Nano Today&lt;/full-title&gt;&lt;/periodical&gt;&lt;pages&gt;212-227&lt;/pages&gt;&lt;volume&gt;11&lt;/volume&gt;&lt;number&gt;2&lt;/number&gt;&lt;keywords&gt;&lt;keyword&gt;Flash nanoprecipitation&lt;/keyword&gt;&lt;keyword&gt;Nanoparticle&lt;/keyword&gt;&lt;keyword&gt;Supersaturation&lt;/keyword&gt;&lt;keyword&gt;Block copolymer&lt;/keyword&gt;&lt;keyword&gt;Drug delivery&lt;/keyword&gt;&lt;keyword&gt;INLET VORTEX MIXER&lt;/keyword&gt;&lt;keyword&gt;POLYMERIC NANOPARTICLES&lt;/keyword&gt;&lt;keyword&gt;FLUORESCENT NANOPARTICLES&lt;/keyword&gt;&lt;keyword&gt;PROTECTED NANOPARTICLES&lt;/keyword&gt;&lt;keyword&gt;CURCUMIN NANOPARTICLES&lt;/keyword&gt;&lt;keyword&gt;ORAL BIOAVAILABILITY&lt;/keyword&gt;&lt;keyword&gt;LIPID NANOPARTICLES&lt;/keyword&gt;&lt;keyword&gt;DRUG NANOPARTICLES&lt;/keyword&gt;&lt;keyword&gt;ORGANIC ACTIVES&lt;/keyword&gt;&lt;keyword&gt;JETS MIXER&lt;/keyword&gt;&lt;/keywords&gt;&lt;dates&gt;&lt;year&gt;2016&lt;/year&gt;&lt;pub-dates&gt;&lt;date&gt;APR 2016&lt;/date&gt;&lt;/pub-dates&gt;&lt;/dates&gt;&lt;isbn&gt;1748-0132&lt;/isbn&gt;&lt;accession-num&gt;WOS:000378955100010&lt;/accession-num&gt;&lt;work-type&gt;Review&lt;/work-type&gt;&lt;urls&gt;&lt;/urls&gt;&lt;electronic-resource-num&gt;10.1016/j.nantod.2016.04.006&lt;/electronic-resource-num&gt;&lt;language&gt;English&lt;/language&gt;&lt;/record&gt;&lt;/Cite&gt;&lt;/EndNote&gt;</w:instrText>
      </w:r>
      <w:r w:rsidR="002D7C18">
        <w:fldChar w:fldCharType="separate"/>
      </w:r>
      <w:r w:rsidR="008C75A7">
        <w:rPr>
          <w:noProof/>
        </w:rPr>
        <w:t>(Saad and Prud'homme, 2016)</w:t>
      </w:r>
      <w:r w:rsidR="002D7C18">
        <w:fldChar w:fldCharType="end"/>
      </w:r>
      <w:r>
        <w:t xml:space="preserve"> rely on detailed descriptions of turbulent mixing, micromixing scales, and nucleation-growth kinetics to model nanoparticle formation and liposome self-assembly. While these approaches offer deep mechanistic understanding, they involve high-</w:t>
      </w:r>
      <w:r>
        <w:lastRenderedPageBreak/>
        <w:t>dimensional parameter spaces, fluid dynamic simulations, and nontrivial coupling between transport and thermodynamic phenomena.</w:t>
      </w:r>
      <w:r w:rsidR="00F00B2C">
        <w:t xml:space="preserve"> </w:t>
      </w:r>
      <w:r w:rsidR="00F7551F">
        <w:t>Alternatively, statistical approaches such as Design of Experiments (DOE) and Response Surface Methodology (RSM) have proven highly effective for systematic exploration of process parameters. These methods allow for reduced experimental workload, identification of main and interaction effects, and development of regression-based predictive models without requiring detailed phenomenological knowledge. For instance,</w:t>
      </w:r>
      <w:r w:rsidR="007E26E2">
        <w:t xml:space="preserve"> </w:t>
      </w:r>
      <w:r w:rsidR="007E26E2" w:rsidRPr="00F7551F">
        <w:t>Buttitta et al.</w:t>
      </w:r>
      <w:r w:rsidR="007E26E2">
        <w:t xml:space="preserve"> </w:t>
      </w:r>
      <w:r w:rsidR="007E26E2">
        <w:fldChar w:fldCharType="begin"/>
      </w:r>
      <w:r w:rsidR="00E548A1">
        <w:instrText xml:space="preserve"> ADDIN EN.CITE &lt;EndNote&gt;&lt;Cite&gt;&lt;Author&gt;Buttitta&lt;/Author&gt;&lt;Year&gt;2024&lt;/Year&gt;&lt;RecNum&gt;9&lt;/RecNum&gt;&lt;IDText&gt;Scalable microfluidic method for tunable liposomal production by a design of experiment approach&lt;/IDText&gt;&lt;DisplayText&gt;(Buttitta et al., 2024)&lt;/DisplayText&gt;&lt;record&gt;&lt;rec-number&gt;9&lt;/rec-number&gt;&lt;foreign-keys&gt;&lt;key app="EN" db-id="zpx0etddmavvvyepr9cxtr9i2vr595x0xs09" timestamp="1751802880"&gt;9&lt;/key&gt;&lt;/foreign-keys&gt;&lt;ref-type name="Journal Article"&gt;17&lt;/ref-type&gt;&lt;contributors&gt;&lt;authors&gt;&lt;author&gt;Buttitta, G&lt;/author&gt;&lt;author&gt;Bonacorsi, S&lt;/author&gt;&lt;author&gt;Barbarito, C&lt;/author&gt;&lt;author&gt;Moliterno, M&lt;/author&gt;&lt;author&gt;Pompei, S&lt;/author&gt;&lt;author&gt;Saito, G&lt;/author&gt;&lt;author&gt;Oddone, I&lt;/author&gt;&lt;author&gt;Verdone, G&lt;/author&gt;&lt;author&gt;Secci, D&lt;/author&gt;&lt;author&gt;Raimondi, S&lt;/author&gt;&lt;/authors&gt;&lt;/contributors&gt;&lt;auth-address&gt;Sapienza Univ Rome, Dept Drug Chem &amp;amp; Technol, Ple A Moro 5, I-00185 Rome, Italy&amp;#xD;BSP Pharmaceut SpA, Via Appia Km 65,561, I-04013 Latina Scalo, LT, Italy&lt;/auth-address&gt;&lt;titles&gt;&lt;title&gt;Scalable microfluidic method for tunable liposomal production by a design of experiment approach&lt;/title&gt;&lt;secondary-title&gt;International Journal of Pharmaceutics&lt;/secondary-title&gt;&lt;/titles&gt;&lt;periodical&gt;&lt;full-title&gt;International Journal of Pharmaceutics&lt;/full-title&gt;&lt;/periodical&gt;&lt;volume&gt;662&lt;/volume&gt;&lt;keywords&gt;&lt;keyword&gt;Liposomes&lt;/keyword&gt;&lt;keyword&gt;Microfluidics&lt;/keyword&gt;&lt;keyword&gt;Nanomaterial&lt;/keyword&gt;&lt;keyword&gt;Scale-up&lt;/keyword&gt;&lt;keyword&gt;Downstream processing&lt;/keyword&gt;&lt;keyword&gt;Design of Experiment&lt;/keyword&gt;&lt;keyword&gt;DELIVERY&lt;/keyword&gt;&lt;keyword&gt;VINCRISTINE&lt;/keyword&gt;&lt;keyword&gt;SYSTEMS&lt;/keyword&gt;&lt;/keywords&gt;&lt;dates&gt;&lt;year&gt;2024&lt;/year&gt;&lt;pub-dates&gt;&lt;date&gt;SEP 5 2024&lt;/date&gt;&lt;/pub-dates&gt;&lt;/dates&gt;&lt;isbn&gt;0378-5173&lt;/isbn&gt;&lt;accession-num&gt;WOS:001280965500001&lt;/accession-num&gt;&lt;work-type&gt;Article&lt;/work-type&gt;&lt;urls&gt;&lt;/urls&gt;&lt;custom7&gt;ARTN 124460&lt;/custom7&gt;&lt;electronic-resource-num&gt;10.1016/j.ijpharm.2024.124460&lt;/electronic-resource-num&gt;&lt;language&gt;English&lt;/language&gt;&lt;/record&gt;&lt;/Cite&gt;&lt;/EndNote&gt;</w:instrText>
      </w:r>
      <w:r w:rsidR="007E26E2">
        <w:fldChar w:fldCharType="separate"/>
      </w:r>
      <w:r w:rsidR="007E26E2">
        <w:rPr>
          <w:noProof/>
        </w:rPr>
        <w:t>(Buttitta et al., 2024)</w:t>
      </w:r>
      <w:r w:rsidR="007E26E2">
        <w:fldChar w:fldCharType="end"/>
      </w:r>
      <w:r w:rsidR="00F7551F">
        <w:t xml:space="preserve"> </w:t>
      </w:r>
      <w:r w:rsidR="00F7551F" w:rsidRPr="00F7551F">
        <w:t>optimized liposome production in a micromixer device using a response surface methodology-based design</w:t>
      </w:r>
      <w:r w:rsidR="00F7551F">
        <w:t xml:space="preserve">, </w:t>
      </w:r>
      <w:r w:rsidR="00F7551F" w:rsidRPr="00F7551F">
        <w:t>evaluating cholesterol concentration, total flow rate, and flow rate ratio as critical process parameters</w:t>
      </w:r>
      <w:r w:rsidR="00F7551F">
        <w:t xml:space="preserve">. </w:t>
      </w:r>
      <w:r w:rsidR="00BB3844" w:rsidRPr="00BB3844">
        <w:t xml:space="preserve">Kastner et al. </w:t>
      </w:r>
      <w:r w:rsidR="007E26E2">
        <w:fldChar w:fldCharType="begin">
          <w:fldData xml:space="preserve">PEVuZE5vdGU+PENpdGU+PEF1dGhvcj5LYXN0bmVyPC9BdXRob3I+PFllYXI+MjAxNDwvWWVhcj48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</w:fldData>
        </w:fldChar>
      </w:r>
      <w:r w:rsidR="00E548A1">
        <w:instrText xml:space="preserve"> ADDIN EN.CITE </w:instrText>
      </w:r>
      <w:r w:rsidR="00E548A1">
        <w:fldChar w:fldCharType="begin">
          <w:fldData xml:space="preserve">PEVuZE5vdGU+PENpdGU+PEF1dGhvcj5LYXN0bmVyPC9BdXRob3I+PFllYXI+MjAxNDwvWWVhcj48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</w:fldData>
        </w:fldChar>
      </w:r>
      <w:r w:rsidR="00E548A1">
        <w:instrText xml:space="preserve"> ADDIN EN.CITE.DATA </w:instrText>
      </w:r>
      <w:r w:rsidR="00E548A1">
        <w:fldChar w:fldCharType="end"/>
      </w:r>
      <w:r w:rsidR="007E26E2">
        <w:fldChar w:fldCharType="separate"/>
      </w:r>
      <w:r w:rsidR="007E26E2">
        <w:rPr>
          <w:noProof/>
        </w:rPr>
        <w:t>(Kastner et al., 2014)</w:t>
      </w:r>
      <w:r w:rsidR="007E26E2">
        <w:fldChar w:fldCharType="end"/>
      </w:r>
      <w:r w:rsidR="007E26E2">
        <w:t xml:space="preserve"> </w:t>
      </w:r>
      <w:r w:rsidR="00BB3844" w:rsidRPr="00BB3844">
        <w:t>investigated process and formulation parameters influencing liposome characteristics using a response surface methodology approach based on a quadratic model, applied to a microfluidic mixer using an ethanol–water system</w:t>
      </w:r>
      <w:r w:rsidR="00F7551F">
        <w:t>.</w:t>
      </w:r>
      <w:r w:rsidR="007362BD" w:rsidRPr="007362BD">
        <w:t xml:space="preserve"> Lindsay et al. </w:t>
      </w:r>
      <w:r w:rsidR="007E26E2">
        <w:fldChar w:fldCharType="begin"/>
      </w:r>
      <w:r w:rsidR="00E548A1">
        <w:instrText xml:space="preserve"> ADDIN EN.CITE &lt;EndNote&gt;&lt;Cite&gt;&lt;Author&gt;Lindsay&lt;/Author&gt;&lt;Year&gt;2024&lt;/Year&gt;&lt;RecNum&gt;11&lt;/RecNum&gt;&lt;IDText&gt;Can We Simplify Liposome Manufacturing Using a Complex DoE Approach?&lt;/IDText&gt;&lt;DisplayText&gt;(Lindsay et al., 2024)&lt;/DisplayText&gt;&lt;record&gt;&lt;rec-number&gt;11&lt;/rec-number&gt;&lt;foreign-keys&gt;&lt;key app="EN" db-id="zpx0etddmavvvyepr9cxtr9i2vr595x0xs09" timestamp="1751802880"&gt;11&lt;/key&gt;&lt;/foreign-keys&gt;&lt;ref-type name="Journal Article"&gt;17&lt;/ref-type&gt;&lt;contributors&gt;&lt;authors&gt;&lt;author&gt;Lindsay, S&lt;/author&gt;&lt;author&gt;Tumolva, O&lt;/author&gt;&lt;author&gt;Khamiakova, T&lt;/author&gt;&lt;author&gt;Coppenolle, H&lt;/author&gt;&lt;author&gt;Kovarik, M&lt;/author&gt;&lt;author&gt;Shah, S&lt;/author&gt;&lt;author&gt;Holm, R&lt;/author&gt;&lt;author&gt;Perrie, Y&lt;/author&gt;&lt;/authors&gt;&lt;/contributors&gt;&lt;auth-address&gt;Univ Strathclyde, Strathclyde Inst Pharm &amp;amp; Biomed Sci, 161 Cathedral St, Glasgow G4 0RE, Scotland&amp;#xD;Janssen Pharmaceut NV, Global Dev, Turnhoutseweg 30, B-2340 Beerse, Belgium&amp;#xD;Janssen Pharmaceut NV, Therapeut Dev &amp;amp; Supply, Turnhoutseweg 30, B-2340 Beerse, Belgium&amp;#xD;Univ Southern Denmark, Dept Phys Chem &amp;amp; Pharm, Campusvej 55, DK-5230 Odense, Denmark&lt;/auth-address&gt;&lt;titles&gt;&lt;title&gt;Can We Simplify Liposome Manufacturing Using a Complex DoE Approach?&lt;/title&gt;&lt;secondary-title&gt;Pharmaceutics&lt;/secondary-title&gt;&lt;/titles&gt;&lt;periodical&gt;&lt;full-title&gt;Pharmaceutics&lt;/full-title&gt;&lt;/periodical&gt;&lt;volume&gt;16&lt;/volume&gt;&lt;number&gt;9&lt;/number&gt;&lt;keywords&gt;&lt;keyword&gt;liposomes&lt;/keyword&gt;&lt;keyword&gt;microfluidics&lt;/keyword&gt;&lt;keyword&gt;design of experiments&lt;/keyword&gt;&lt;keyword&gt;manufacturing&lt;/keyword&gt;&lt;keyword&gt;machine learning (ML)&lt;/keyword&gt;&lt;keyword&gt;MICROFLUIDICS&lt;/keyword&gt;&lt;keyword&gt;SIZE&lt;/keyword&gt;&lt;keyword&gt;DRUG&lt;/keyword&gt;&lt;/keywords&gt;&lt;dates&gt;&lt;year&gt;2024&lt;/year&gt;&lt;pub-dates&gt;&lt;date&gt;SEP 2024&lt;/date&gt;&lt;/pub-dates&gt;&lt;/dates&gt;&lt;accession-num&gt;WOS:001323726000001&lt;/accession-num&gt;&lt;work-type&gt;Article&lt;/work-type&gt;&lt;urls&gt;&lt;/urls&gt;&lt;custom7&gt;ARTN 1159&lt;/custom7&gt;&lt;electronic-resource-num&gt;10.3390/pharmaceutics16091159&lt;/electronic-resource-num&gt;&lt;language&gt;English&lt;/language&gt;&lt;/record&gt;&lt;/Cite&gt;&lt;/EndNote&gt;</w:instrText>
      </w:r>
      <w:r w:rsidR="007E26E2">
        <w:fldChar w:fldCharType="separate"/>
      </w:r>
      <w:r w:rsidR="007E26E2">
        <w:rPr>
          <w:noProof/>
        </w:rPr>
        <w:t>(Lindsay et al., 2024)</w:t>
      </w:r>
      <w:r w:rsidR="007E26E2">
        <w:fldChar w:fldCharType="end"/>
      </w:r>
      <w:r w:rsidR="003924A6">
        <w:t xml:space="preserve"> </w:t>
      </w:r>
      <w:r w:rsidR="007362BD" w:rsidRPr="007362BD">
        <w:t>implemented a DOE-based experimental plan combined with machine learning to assess the influence of total flow rate, flow rate rati</w:t>
      </w:r>
      <w:r w:rsidR="00302775">
        <w:t xml:space="preserve">o, </w:t>
      </w:r>
      <w:r w:rsidR="007362BD" w:rsidRPr="007362BD">
        <w:t>lipid concentration, lipid type, solvent, buffer composition, and temperature on liposome formation in a micromixer-based microfluidic system.</w:t>
      </w:r>
      <w:r w:rsidR="00F7551F" w:rsidRPr="007362BD">
        <w:t xml:space="preserve"> López et al. </w:t>
      </w:r>
      <w:r w:rsidR="007079B9">
        <w:fldChar w:fldCharType="begin">
          <w:fldData xml:space="preserve">PEVuZE5vdGU+PENpdGU+PEF1dGhvcj5Mw7NwZXo8L0F1dGhvcj48WWVhcj4yMDIwPC9ZZWFyPjxS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</w:fldData>
        </w:fldChar>
      </w:r>
      <w:r w:rsidR="00E548A1">
        <w:instrText xml:space="preserve"> ADDIN EN.CITE </w:instrText>
      </w:r>
      <w:r w:rsidR="00E548A1">
        <w:fldChar w:fldCharType="begin">
          <w:fldData xml:space="preserve">PEVuZE5vdGU+PENpdGU+PEF1dGhvcj5Mw7NwZXo8L0F1dGhvcj48WWVhcj4yMDIwPC9ZZWFyPjxS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</w:fldData>
        </w:fldChar>
      </w:r>
      <w:r w:rsidR="00E548A1">
        <w:instrText xml:space="preserve"> ADDIN EN.CITE.DATA </w:instrText>
      </w:r>
      <w:r w:rsidR="00E548A1">
        <w:fldChar w:fldCharType="end"/>
      </w:r>
      <w:r w:rsidR="007079B9">
        <w:fldChar w:fldCharType="separate"/>
      </w:r>
      <w:r w:rsidR="007079B9">
        <w:rPr>
          <w:noProof/>
        </w:rPr>
        <w:t>(López et al., 2020)</w:t>
      </w:r>
      <w:r w:rsidR="007079B9">
        <w:fldChar w:fldCharType="end"/>
      </w:r>
      <w:r w:rsidR="007079B9">
        <w:t xml:space="preserve"> </w:t>
      </w:r>
      <w:r w:rsidR="00F7551F" w:rsidRPr="007362BD">
        <w:t>used RSM to study the effects of flow rate and phospholipid concentration on size and encapsulation efficiency in a Periodic Disturbance Mixer</w:t>
      </w:r>
      <w:r w:rsidR="00302775">
        <w:t>-</w:t>
      </w:r>
      <w:r w:rsidR="00F7551F" w:rsidRPr="007362BD">
        <w:t xml:space="preserve">based microfluidic device. Rebollo et al. </w:t>
      </w:r>
      <w:r w:rsidR="007079B9">
        <w:fldChar w:fldCharType="begin">
          <w:fldData xml:space="preserve">PEVuZE5vdGU+PENpdGU+PEF1dGhvcj5SZWJvbGxvPC9BdXRob3I+PFllYXI+MjAyMjwvWWVhcj48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</w:fldData>
        </w:fldChar>
      </w:r>
      <w:r w:rsidR="00E548A1">
        <w:instrText xml:space="preserve"> ADDIN EN.CITE </w:instrText>
      </w:r>
      <w:r w:rsidR="00E548A1">
        <w:fldChar w:fldCharType="begin">
          <w:fldData xml:space="preserve">PEVuZE5vdGU+PENpdGU+PEF1dGhvcj5SZWJvbGxvPC9BdXRob3I+PFllYXI+MjAyMjwvWWVhcj48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</w:fldData>
        </w:fldChar>
      </w:r>
      <w:r w:rsidR="00E548A1">
        <w:instrText xml:space="preserve"> ADDIN EN.CITE.DATA </w:instrText>
      </w:r>
      <w:r w:rsidR="00E548A1">
        <w:fldChar w:fldCharType="end"/>
      </w:r>
      <w:r w:rsidR="007079B9">
        <w:fldChar w:fldCharType="separate"/>
      </w:r>
      <w:r w:rsidR="007079B9">
        <w:rPr>
          <w:noProof/>
        </w:rPr>
        <w:t>(Rebollo et al., 2022)</w:t>
      </w:r>
      <w:r w:rsidR="007079B9">
        <w:fldChar w:fldCharType="end"/>
      </w:r>
      <w:r w:rsidR="007079B9">
        <w:t xml:space="preserve"> </w:t>
      </w:r>
      <w:r w:rsidR="00F7551F" w:rsidRPr="007362BD">
        <w:t xml:space="preserve">applied a Design of Experiments (DOE) approach combined with Artificial Neural Networks (ANN) to model the influence of cholesterol concentration, total flow rate, and flow rate ratio on vesicle properties produced in a microfluidic chip. </w:t>
      </w:r>
      <w:r w:rsidR="007362BD" w:rsidRPr="007362BD">
        <w:t xml:space="preserve">Yenduri et al. </w:t>
      </w:r>
      <w:r w:rsidR="007079B9">
        <w:fldChar w:fldCharType="begin">
          <w:fldData xml:space="preserve">PEVuZE5vdGU+PENpdGU+PEF1dGhvcj5ZZW5kdXJpPC9BdXRob3I+PFllYXI+MjAyMjwvWWVhcj48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</w:fldData>
        </w:fldChar>
      </w:r>
      <w:r w:rsidR="00E548A1">
        <w:instrText xml:space="preserve"> ADDIN EN.CITE </w:instrText>
      </w:r>
      <w:r w:rsidR="00E548A1">
        <w:fldChar w:fldCharType="begin">
          <w:fldData xml:space="preserve">PEVuZE5vdGU+PENpdGU+PEF1dGhvcj5ZZW5kdXJpPC9BdXRob3I+PFllYXI+MjAyMjwvWWVhcj48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</w:fldData>
        </w:fldChar>
      </w:r>
      <w:r w:rsidR="00E548A1">
        <w:instrText xml:space="preserve"> ADDIN EN.CITE.DATA </w:instrText>
      </w:r>
      <w:r w:rsidR="00E548A1">
        <w:fldChar w:fldCharType="end"/>
      </w:r>
      <w:r w:rsidR="007079B9">
        <w:fldChar w:fldCharType="separate"/>
      </w:r>
      <w:r w:rsidR="007079B9">
        <w:rPr>
          <w:noProof/>
        </w:rPr>
        <w:t>(Yenduri et al., 2022)</w:t>
      </w:r>
      <w:r w:rsidR="007079B9">
        <w:fldChar w:fldCharType="end"/>
      </w:r>
      <w:r w:rsidR="007079B9">
        <w:t xml:space="preserve"> </w:t>
      </w:r>
      <w:r w:rsidR="008D2AB6" w:rsidRPr="008D2AB6">
        <w:t>applied a DOE within a Quality by Design (QbD) framework to optimize liposomal formulations using a modified ethanol injection method with a coaxial jet in co-flow—closely resembling the setup used in this work. Their study focused on CMAs such as PG content, lipid chain length, cholesterol, and aqueous medium, and CPPs including aqueous flow rate and formation temperature, with ethanol flow fixed at 40 mL/min. Compared to their lower flow rates, the present study explores a broader range, incorporating both ethanol (X</w:t>
      </w:r>
      <w:r w:rsidR="008D2AB6" w:rsidRPr="008D2AB6">
        <w:rPr>
          <w:rFonts w:ascii="Cambria Math" w:hAnsi="Cambria Math" w:cs="Cambria Math"/>
        </w:rPr>
        <w:t>₁</w:t>
      </w:r>
      <w:r w:rsidR="008D2AB6" w:rsidRPr="008D2AB6">
        <w:t>) and water (X</w:t>
      </w:r>
      <w:r w:rsidR="008D2AB6" w:rsidRPr="008D2AB6">
        <w:rPr>
          <w:rFonts w:ascii="Cambria Math" w:hAnsi="Cambria Math" w:cs="Cambria Math"/>
        </w:rPr>
        <w:t>₂</w:t>
      </w:r>
      <w:r w:rsidR="008D2AB6" w:rsidRPr="008D2AB6">
        <w:t>) flow rates and PC concentration (X</w:t>
      </w:r>
      <w:r w:rsidR="008D2AB6" w:rsidRPr="008D2AB6">
        <w:rPr>
          <w:rFonts w:ascii="Cambria Math" w:hAnsi="Cambria Math" w:cs="Cambria Math"/>
        </w:rPr>
        <w:t>₃</w:t>
      </w:r>
      <w:r w:rsidR="008D2AB6" w:rsidRPr="008D2AB6">
        <w:t>) as factors. A Box-Behnken design was employed to efficiently model multiple liposome attributes and support process optimization through predictive modeling.</w:t>
      </w:r>
    </w:p>
    <w:p w14:paraId="6E3D6FF4" w14:textId="7D84CABB" w:rsidR="00F91C7D" w:rsidRDefault="00F91C7D" w:rsidP="00F91C7D">
      <w:pPr>
        <w:pStyle w:val="CETBodytext"/>
      </w:pPr>
      <w:r>
        <w:t>The objective of the present study is thus to systematically investigate the influence of ethanol flow rate (solvent), water flow rate (antisolvent), and phosphatidylcholine concentration on the physicochemical properties—Z-Average, Polydispersity Index (PDI), Main</w:t>
      </w:r>
      <w:r w:rsidR="00C76953">
        <w:t xml:space="preserve"> Intensity</w:t>
      </w:r>
      <w:r>
        <w:t xml:space="preserve"> Peak </w:t>
      </w:r>
      <w:r w:rsidR="00C76953">
        <w:t>S</w:t>
      </w:r>
      <w:r>
        <w:t>ize</w:t>
      </w:r>
      <w:r w:rsidR="008D2AB6">
        <w:t xml:space="preserve"> (MIPS)</w:t>
      </w:r>
      <w:r>
        <w:t>, and Zeta Potential—of unloaded liposomes produced by a coaxial turbulent jet mixer. A Box-Behnken experimental design was employed to minimize the number of experiments while maintaining statistical rigor, enabling the construction of linear predictive models to assess the significance and impact of each factor.</w:t>
      </w:r>
    </w:p>
    <w:p w14:paraId="5741900F" w14:textId="02C582F4" w:rsidR="00453E24" w:rsidRDefault="005A5644" w:rsidP="00F91C7D">
      <w:pPr>
        <w:pStyle w:val="CETHeading1"/>
      </w:pPr>
      <w:r>
        <w:t>Materials and methods</w:t>
      </w:r>
    </w:p>
    <w:p w14:paraId="6C4E3246" w14:textId="11B178D5" w:rsidR="00E1459C" w:rsidRPr="00E1459C" w:rsidRDefault="00E1459C" w:rsidP="00E1459C">
      <w:pPr>
        <w:pStyle w:val="CETheadingx"/>
      </w:pPr>
      <w:r>
        <w:t>Materials</w:t>
      </w:r>
    </w:p>
    <w:p w14:paraId="1B374A4C" w14:textId="77777777" w:rsidR="00E1459C" w:rsidRDefault="00E1459C" w:rsidP="005D029D">
      <w:pPr>
        <w:pStyle w:val="CETBodytext"/>
        <w:rPr>
          <w:b/>
        </w:rPr>
      </w:pPr>
      <w:r w:rsidRPr="00E5161C">
        <w:rPr>
          <w:bCs/>
        </w:rPr>
        <w:t>Soy lecithin PWD E 322 was purchased from ACEF S.p.A. (Fiorenzuola d'Arda, Italy) and used as phospholipid source.</w:t>
      </w:r>
      <w:r w:rsidRPr="00E1459C">
        <w:t xml:space="preserve"> Absolute ethanol (≥99.8%) was purchased from Carlo Erba Reagents (Milan, Italy) and used as the organic solvent. Deionized water was used as the antisolvent for liposome formation and for dilution prior to measurement.</w:t>
      </w:r>
    </w:p>
    <w:p w14:paraId="13A793AD" w14:textId="77777777" w:rsidR="005D029D" w:rsidRDefault="005D029D" w:rsidP="005D029D">
      <w:pPr>
        <w:pStyle w:val="CETheadingx"/>
      </w:pPr>
      <w:r>
        <w:t>Phospholipids extraction from soy lecithin</w:t>
      </w:r>
    </w:p>
    <w:p w14:paraId="07A74512" w14:textId="0B7EE363" w:rsidR="005D029D" w:rsidRDefault="005D029D" w:rsidP="005D029D">
      <w:pPr>
        <w:pStyle w:val="CETBodytext"/>
        <w:rPr>
          <w:b/>
        </w:rPr>
      </w:pPr>
      <w:r w:rsidRPr="005D029D">
        <w:t xml:space="preserve">To extract phospholipids from the soy lecithin, a 1.5:1 ethanol-to-lecithin weight ratio was employed. The mixture was stirred at room temperature (25 °C) for 24 hours to enhance lipid solubilization. After extraction, the suspension was centrifuged for 15 minutes to separate the solid residue. A 3 mL aliquot of the supernatant was transferred onto a pre-weighed Petri dish and placed in a ventilated oven at 40 °C for 30 minutes to remove residual ethanol. The dried residue, corresponding to extracted phospholipids—predominantly phosphatidylcholine (PC), the most abundant and ethanol-soluble component of soybean lecithin—was weighed to calculate the </w:t>
      </w:r>
      <w:r w:rsidR="003924A6">
        <w:t xml:space="preserve">extraction </w:t>
      </w:r>
      <w:r w:rsidRPr="005D029D">
        <w:t>yield</w:t>
      </w:r>
      <w:r w:rsidR="008A347D">
        <w:t xml:space="preserve"> (about 15%)</w:t>
      </w:r>
      <w:r w:rsidRPr="005D029D">
        <w:t>. This procedure was repeated three times with independent samples to improve reproducibility. Final concentrations were adjusted by progressive dilution of the concentrated extract in ethanol to match the desired values for subsequent experimental runs.</w:t>
      </w:r>
    </w:p>
    <w:p w14:paraId="5E0D03C7" w14:textId="5A17FC78" w:rsidR="005D029D" w:rsidRPr="005D029D" w:rsidRDefault="005D029D" w:rsidP="005D029D">
      <w:pPr>
        <w:pStyle w:val="CETheadingx"/>
      </w:pPr>
      <w:r>
        <w:t>Nanoliposomes production</w:t>
      </w:r>
    </w:p>
    <w:p w14:paraId="04D7A915" w14:textId="7580E3C7" w:rsidR="000F6CC7" w:rsidRPr="000F6CC7" w:rsidRDefault="000F6CC7" w:rsidP="000F6CC7">
      <w:pPr>
        <w:pStyle w:val="CETBodytext"/>
      </w:pPr>
      <w:r w:rsidRPr="000F6CC7">
        <w:t>Liposomes were produced using a coaxial turbulent jet mixer equipped with an inner 23G stainless steel needle and an outer 9G stainless steel tube. The ethanolic lipid solution was pumped through the inner needle (solvent stream), while deionized water was simultaneously delivered through the outer tube (antisolvent stream). Flow rates were controlled using two separate high-precision dosing pu</w:t>
      </w:r>
      <w:r w:rsidR="008D2AB6">
        <w:t>mps</w:t>
      </w:r>
      <w:r w:rsidRPr="000F6CC7">
        <w:t>. Stainless steel 316 tubing and dampeners</w:t>
      </w:r>
      <w:r w:rsidR="0073629C">
        <w:t xml:space="preserve"> </w:t>
      </w:r>
      <w:r w:rsidR="0073629C">
        <w:fldChar w:fldCharType="begin"/>
      </w:r>
      <w:r w:rsidR="00E548A1">
        <w:instrText xml:space="preserve"> ADDIN EN.CITE &lt;EndNote&gt;&lt;Cite&gt;&lt;Author&gt;Iannone&lt;/Author&gt;&lt;Year&gt;2022&lt;/Year&gt;&lt;RecNum&gt;15&lt;/RecNum&gt;&lt;IDText&gt;A low-cost push–pull syringe pump for continuous flow applications&lt;/IDText&gt;&lt;DisplayText&gt;(Iannone et al., 2022)&lt;/DisplayText&gt;&lt;record&gt;&lt;rec-number&gt;15&lt;/rec-number&gt;&lt;foreign-keys&gt;&lt;key app="EN" db-id="zpx0etddmavvvyepr9cxtr9i2vr595x0xs09" timestamp="1751802880"&gt;15&lt;/key&gt;&lt;/foreign-keys&gt;&lt;ref-type name="Journal Article"&gt;17&lt;/ref-type&gt;&lt;contributors&gt;&lt;authors&gt;&lt;author&gt;Iannone, Marco&lt;/author&gt;&lt;author&gt;Caccavo, Diego&lt;/author&gt;&lt;author&gt;Barba, Anna Angela&lt;/author&gt;&lt;author&gt;Lamberti, Gaetano&lt;/author&gt;&lt;/authors&gt;&lt;/contributors&gt;&lt;titles&gt;&lt;title&gt;A low-cost push–pull syringe pump for continuous flow applications&lt;/title&gt;&lt;secondary-title&gt;HardwareX&lt;/secondary-title&gt;&lt;/titles&gt;&lt;periodical&gt;&lt;full-title&gt;HardwareX&lt;/full-title&gt;&lt;/periodical&gt;&lt;pages&gt;e00295&lt;/pages&gt;&lt;volume&gt;11&lt;/volume&gt;&lt;keywords&gt;&lt;keyword&gt;Dual syringe pump&lt;/keyword&gt;&lt;keyword&gt;Push–pull&lt;/keyword&gt;&lt;keyword&gt;Continuous flow&lt;/keyword&gt;&lt;keyword&gt;3D-printing&lt;/keyword&gt;&lt;/keywords&gt;&lt;dates&gt;&lt;year&gt;2022&lt;/year&gt;&lt;/dates&gt;&lt;isbn&gt;2468-0672&lt;/isbn&gt;&lt;urls&gt;&lt;related-urls&gt;&lt;url&gt;https://www.sciencedirect.com/science/article/pii/S2468067222000402&lt;/url&gt;&lt;/related-urls&gt;&lt;/urls&gt;&lt;electronic-resource-num&gt;https://doi.org/10.1016/j.ohx.2022.e00295&lt;/electronic-resource-num&gt;&lt;/record&gt;&lt;/Cite&gt;&lt;/EndNote&gt;</w:instrText>
      </w:r>
      <w:r w:rsidR="0073629C">
        <w:fldChar w:fldCharType="separate"/>
      </w:r>
      <w:r w:rsidR="0073629C">
        <w:rPr>
          <w:noProof/>
        </w:rPr>
        <w:t>(Iannone et al., 2022)</w:t>
      </w:r>
      <w:r w:rsidR="0073629C">
        <w:fldChar w:fldCharType="end"/>
      </w:r>
      <w:r w:rsidRPr="000F6CC7">
        <w:t xml:space="preserve"> were employed to ensure stable and pulsation-free flow.</w:t>
      </w:r>
    </w:p>
    <w:p w14:paraId="0481EDAD" w14:textId="24520DDC" w:rsidR="005D029D" w:rsidRDefault="000F6CC7" w:rsidP="000F6CC7">
      <w:pPr>
        <w:pStyle w:val="CETBodytext"/>
      </w:pPr>
      <w:r w:rsidRPr="000F6CC7">
        <w:t xml:space="preserve">Mixing occurred at the needle outlet, where the inner solvent jet met the outer water stream. The resulting hydrodynamic interaction promoted rapid mixing and the formation of supersaturation zones, triggering </w:t>
      </w:r>
      <w:r w:rsidRPr="000F6CC7">
        <w:lastRenderedPageBreak/>
        <w:t>phospholipid nanoprecipitation and subsequent liposome self-assembly. The emerging liposomal suspension was collected in a beaker</w:t>
      </w:r>
      <w:r>
        <w:t>.</w:t>
      </w:r>
    </w:p>
    <w:p w14:paraId="06721D0E" w14:textId="1C8B7206" w:rsidR="002D036B" w:rsidRDefault="002D036B" w:rsidP="002D036B">
      <w:pPr>
        <w:pStyle w:val="CETheadingx"/>
      </w:pPr>
      <w:r>
        <w:t>Nanoliposomes characterization</w:t>
      </w:r>
    </w:p>
    <w:p w14:paraId="5E4DB762" w14:textId="0583249D" w:rsidR="002D036B" w:rsidRPr="002D036B" w:rsidRDefault="005D3762" w:rsidP="002D036B">
      <w:pPr>
        <w:pStyle w:val="CETBodytext"/>
      </w:pPr>
      <w:r w:rsidRPr="005D3762">
        <w:t>Size, PDI, and zeta potential were measured at 25 °C using a NanoZetasizer Pro Lab Red (Malvern Panalytical, UK). Undiluted samples were analyzed in triplicate using disposable cuvettes (size/PDI) and folded capillary cells (zeta potential).</w:t>
      </w:r>
    </w:p>
    <w:p w14:paraId="67EC8B22" w14:textId="0318B0E6" w:rsidR="00C43751" w:rsidRDefault="00F420BA" w:rsidP="00F420BA">
      <w:pPr>
        <w:pStyle w:val="CETheadingx"/>
      </w:pPr>
      <w:r w:rsidRPr="00F420BA">
        <w:t>Experimental Design (Box-Behnken Design)</w:t>
      </w:r>
    </w:p>
    <w:p w14:paraId="7357F9EA" w14:textId="4181D537" w:rsidR="00F420BA" w:rsidRDefault="00384204" w:rsidP="00384204">
      <w:pPr>
        <w:pStyle w:val="CETBodytext"/>
      </w:pPr>
      <w:r>
        <w:t>To investigate the influence of process parameters on liposome characteristics, a Design of Experiments (DOE) approach based on a Box-Behnken Design (BBD) was adopted. This RSM-based design allows efficient modeling of nonlinear effects and interactions among factors while limiting the number of experimental runs compared to full factorial designs.</w:t>
      </w:r>
      <w:r w:rsidR="00F00B2C">
        <w:t xml:space="preserve"> </w:t>
      </w:r>
      <w:r>
        <w:t>Three critical process parameters (CPPs) were selected as independent variables:</w:t>
      </w:r>
      <w:r w:rsidR="00F00B2C">
        <w:t xml:space="preserve"> e</w:t>
      </w:r>
      <w:r>
        <w:t xml:space="preserve">thanol flow </w:t>
      </w:r>
      <w:r w:rsidRPr="007B4EE4">
        <w:t>rate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inner</m:t>
            </m:r>
          </m:sub>
        </m:sSub>
        <m:r>
          <w:rPr>
            <w:rFonts w:ascii="Cambria Math" w:hAnsi="Cambria Math"/>
          </w:rPr>
          <m:t>:</m:t>
        </m:r>
      </m:oMath>
      <w:r w:rsidR="00A540DD">
        <w:t xml:space="preserve"> </w:t>
      </w:r>
      <w:r w:rsidR="00A540DD" w:rsidRPr="00A540DD">
        <w:t>X</w:t>
      </w:r>
      <w:r w:rsidR="00A540DD" w:rsidRPr="00A540DD">
        <w:rPr>
          <w:vertAlign w:val="subscript"/>
        </w:rPr>
        <w:t>1</w:t>
      </w:r>
      <w:r w:rsidRPr="007B4EE4">
        <w:t>): 18, 36, and 60 mL/min</w:t>
      </w:r>
      <w:r w:rsidR="00F00B2C">
        <w:t>; w</w:t>
      </w:r>
      <w:r w:rsidRPr="007B4EE4">
        <w:t>ater flow rate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outer</m:t>
            </m:r>
          </m:sub>
        </m:sSub>
      </m:oMath>
      <w:r w:rsidR="00A540DD">
        <w:t xml:space="preserve">: </w:t>
      </w:r>
      <w:r w:rsidR="00A540DD" w:rsidRPr="00A540DD">
        <w:t>X</w:t>
      </w:r>
      <w:r w:rsidR="00A540DD">
        <w:rPr>
          <w:vertAlign w:val="subscript"/>
        </w:rPr>
        <w:t>2</w:t>
      </w:r>
      <w:r w:rsidRPr="007B4EE4">
        <w:t>): 180, 360, and 600 mL/min</w:t>
      </w:r>
      <w:r w:rsidR="00F00B2C">
        <w:t>; p</w:t>
      </w:r>
      <w:r w:rsidRPr="007B4EE4">
        <w:t>hospholipid concentration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PL</m:t>
            </m:r>
          </m:sub>
        </m:sSub>
      </m:oMath>
      <w:r w:rsidR="00A540DD">
        <w:t xml:space="preserve">: </w:t>
      </w:r>
      <w:r w:rsidR="00A540DD" w:rsidRPr="00A540DD">
        <w:t>X</w:t>
      </w:r>
      <w:r w:rsidR="00A540DD">
        <w:rPr>
          <w:vertAlign w:val="subscript"/>
        </w:rPr>
        <w:t>3</w:t>
      </w:r>
      <w:r w:rsidRPr="007B4EE4">
        <w:t>):</w:t>
      </w:r>
      <w:r>
        <w:t xml:space="preserve"> 25, 50, and 75 g/L.</w:t>
      </w:r>
      <w:r w:rsidR="00F00B2C">
        <w:t xml:space="preserve"> </w:t>
      </w:r>
      <w:r>
        <w:t>These factors were investigated at three levels (low</w:t>
      </w:r>
      <w:r w:rsidR="004B6861">
        <w:t xml:space="preserve">, -1; </w:t>
      </w:r>
      <w:r>
        <w:t>medium,</w:t>
      </w:r>
      <w:r w:rsidR="004B6861">
        <w:t xml:space="preserve"> 0;</w:t>
      </w:r>
      <w:r>
        <w:t xml:space="preserve"> high</w:t>
      </w:r>
      <w:r w:rsidR="004B6861">
        <w:t>, +1</w:t>
      </w:r>
      <w:r>
        <w:t>) and combined in a BBD matrix to assess their effect on four liposome properties: Z-Average size</w:t>
      </w:r>
      <w:r w:rsidR="00A540DD">
        <w:t xml:space="preserve"> (Y</w:t>
      </w:r>
      <w:r w:rsidR="00A540DD" w:rsidRPr="00A540DD">
        <w:rPr>
          <w:vertAlign w:val="subscript"/>
        </w:rPr>
        <w:t>1</w:t>
      </w:r>
      <w:r w:rsidR="00A540DD">
        <w:t>)</w:t>
      </w:r>
      <w:r>
        <w:t>, Polydispersity Index (PDI)</w:t>
      </w:r>
      <w:r w:rsidR="00A540DD">
        <w:t xml:space="preserve"> (Y</w:t>
      </w:r>
      <w:r w:rsidR="00A540DD">
        <w:rPr>
          <w:vertAlign w:val="subscript"/>
        </w:rPr>
        <w:t>2</w:t>
      </w:r>
      <w:r w:rsidR="00A540DD">
        <w:t>)</w:t>
      </w:r>
      <w:r>
        <w:t>, Main</w:t>
      </w:r>
      <w:r w:rsidR="00C76953">
        <w:t xml:space="preserve"> Intensity</w:t>
      </w:r>
      <w:r>
        <w:t xml:space="preserve"> Peak </w:t>
      </w:r>
      <w:r w:rsidR="000656D2">
        <w:t>S</w:t>
      </w:r>
      <w:r>
        <w:t>ize</w:t>
      </w:r>
      <w:r w:rsidR="000656D2">
        <w:t xml:space="preserve"> (M</w:t>
      </w:r>
      <w:r w:rsidR="00C76953">
        <w:t>I</w:t>
      </w:r>
      <w:r w:rsidR="000656D2">
        <w:t>PS)</w:t>
      </w:r>
      <w:r>
        <w:t xml:space="preserve"> (nm)</w:t>
      </w:r>
      <w:r w:rsidR="00A540DD">
        <w:t xml:space="preserve"> (Y</w:t>
      </w:r>
      <w:r w:rsidR="00A540DD">
        <w:rPr>
          <w:vertAlign w:val="subscript"/>
        </w:rPr>
        <w:t>3</w:t>
      </w:r>
      <w:r w:rsidR="00A540DD">
        <w:t>)</w:t>
      </w:r>
      <w:r>
        <w:t>, and Zeta Potential (mV)</w:t>
      </w:r>
      <w:r w:rsidR="00A540DD">
        <w:t xml:space="preserve"> (Y</w:t>
      </w:r>
      <w:r w:rsidR="00A540DD">
        <w:rPr>
          <w:vertAlign w:val="subscript"/>
        </w:rPr>
        <w:t>4</w:t>
      </w:r>
      <w:r w:rsidR="00A540DD">
        <w:t>)</w:t>
      </w:r>
      <w:r>
        <w:t>.</w:t>
      </w:r>
      <w:r w:rsidR="004B6861">
        <w:t xml:space="preserve"> The summary of Factors and Responses is in </w:t>
      </w:r>
      <w:r w:rsidR="004B6861">
        <w:fldChar w:fldCharType="begin"/>
      </w:r>
      <w:r w:rsidR="004B6861">
        <w:instrText xml:space="preserve"> REF _Ref202704899 \h </w:instrText>
      </w:r>
      <w:r w:rsidR="004B6861">
        <w:fldChar w:fldCharType="separate"/>
      </w:r>
      <w:r w:rsidR="00081578">
        <w:t xml:space="preserve">Table </w:t>
      </w:r>
      <w:r w:rsidR="00081578">
        <w:rPr>
          <w:noProof/>
        </w:rPr>
        <w:t>1</w:t>
      </w:r>
      <w:r w:rsidR="004B6861">
        <w:fldChar w:fldCharType="end"/>
      </w:r>
      <w:r w:rsidR="004B6861">
        <w:t>.</w:t>
      </w:r>
    </w:p>
    <w:p w14:paraId="18BAFA6F" w14:textId="4A0AC785" w:rsidR="00453E24" w:rsidRDefault="003B1750" w:rsidP="00453E24">
      <w:pPr>
        <w:pStyle w:val="CETheadingx"/>
      </w:pPr>
      <w:r w:rsidRPr="003B1750">
        <w:t>Statistical Modeling and Data Analysis</w:t>
      </w:r>
    </w:p>
    <w:p w14:paraId="293C8B02" w14:textId="00F7D965" w:rsidR="003068C9" w:rsidRPr="002F077B" w:rsidRDefault="003068C9" w:rsidP="003068C9">
      <w:pPr>
        <w:pStyle w:val="CETBodytext"/>
        <w:rPr>
          <w:rFonts w:cs="Arial"/>
        </w:rPr>
      </w:pPr>
      <w:r>
        <w:t xml:space="preserve">A univariate </w:t>
      </w:r>
      <w:r w:rsidRPr="002F077B">
        <w:rPr>
          <w:rFonts w:cs="Arial"/>
        </w:rPr>
        <w:t xml:space="preserve">modeling strategy was employed to analyze the influence of each critical process parameter (CPP) on the selected liposome characteristics. Multiple linear regression (MLR) models were fitted using MATLAB R2023a (MathWorks Inc.), adopting various formulations including first-order (linear), interaction (linear with interactions), and </w:t>
      </w:r>
      <w:r w:rsidR="00513E1E" w:rsidRPr="002F077B">
        <w:rPr>
          <w:rFonts w:cs="Arial"/>
        </w:rPr>
        <w:t>second order</w:t>
      </w:r>
      <w:r w:rsidRPr="002F077B">
        <w:rPr>
          <w:rFonts w:cs="Arial"/>
        </w:rPr>
        <w:t xml:space="preserve"> (quadratic) polynomial models. Terms included in the models were: linear (X</w:t>
      </w:r>
      <w:r w:rsidRPr="002F077B">
        <w:rPr>
          <w:rFonts w:ascii="Cambria Math" w:hAnsi="Cambria Math" w:cs="Cambria Math"/>
        </w:rPr>
        <w:t>₁</w:t>
      </w:r>
      <w:r w:rsidRPr="002F077B">
        <w:rPr>
          <w:rFonts w:cs="Arial"/>
        </w:rPr>
        <w:t>, X</w:t>
      </w:r>
      <w:r w:rsidRPr="002F077B">
        <w:rPr>
          <w:rFonts w:ascii="Cambria Math" w:hAnsi="Cambria Math" w:cs="Cambria Math"/>
        </w:rPr>
        <w:t>₂</w:t>
      </w:r>
      <w:r w:rsidRPr="002F077B">
        <w:rPr>
          <w:rFonts w:cs="Arial"/>
        </w:rPr>
        <w:t>, X</w:t>
      </w:r>
      <w:r w:rsidRPr="002F077B">
        <w:rPr>
          <w:rFonts w:ascii="Cambria Math" w:hAnsi="Cambria Math" w:cs="Cambria Math"/>
        </w:rPr>
        <w:t>₃</w:t>
      </w:r>
      <w:r w:rsidRPr="002F077B">
        <w:rPr>
          <w:rFonts w:cs="Arial"/>
        </w:rPr>
        <w:t>), two-factor interactions (e.g., X</w:t>
      </w:r>
      <w:r w:rsidRPr="002F077B">
        <w:rPr>
          <w:rFonts w:ascii="Cambria Math" w:hAnsi="Cambria Math" w:cs="Cambria Math"/>
        </w:rPr>
        <w:t>₁</w:t>
      </w:r>
      <w:r w:rsidRPr="002F077B">
        <w:rPr>
          <w:rFonts w:cs="Arial"/>
        </w:rPr>
        <w:t>X</w:t>
      </w:r>
      <w:r w:rsidRPr="002F077B">
        <w:rPr>
          <w:rFonts w:ascii="Cambria Math" w:hAnsi="Cambria Math" w:cs="Cambria Math"/>
        </w:rPr>
        <w:t>₂</w:t>
      </w:r>
      <w:r w:rsidRPr="002F077B">
        <w:rPr>
          <w:rFonts w:cs="Arial"/>
        </w:rPr>
        <w:t>), and quadratic terms (e.g., X</w:t>
      </w:r>
      <w:r w:rsidR="002F077B" w:rsidRPr="002F077B">
        <w:rPr>
          <w:rFonts w:cs="Arial"/>
          <w:vertAlign w:val="subscript"/>
        </w:rPr>
        <w:t>1</w:t>
      </w:r>
      <w:r w:rsidR="002F077B" w:rsidRPr="002F077B">
        <w:rPr>
          <w:rFonts w:cs="Arial"/>
          <w:vertAlign w:val="superscript"/>
        </w:rPr>
        <w:t>2</w:t>
      </w:r>
      <w:r w:rsidRPr="002F077B">
        <w:rPr>
          <w:rFonts w:cs="Arial"/>
        </w:rPr>
        <w:t xml:space="preserve">). </w:t>
      </w:r>
    </w:p>
    <w:p w14:paraId="00103ABB" w14:textId="4C506DC2" w:rsidR="0033539F" w:rsidRPr="002F077B" w:rsidRDefault="003068C9" w:rsidP="0033539F">
      <w:pPr>
        <w:pStyle w:val="CETBodytext"/>
        <w:rPr>
          <w:rFonts w:cs="Arial"/>
        </w:rPr>
      </w:pPr>
      <w:r w:rsidRPr="002F077B">
        <w:rPr>
          <w:rFonts w:cs="Arial"/>
        </w:rPr>
        <w:t>Model quality was assessed based on the following metrics</w:t>
      </w:r>
      <w:r w:rsidR="005D3762">
        <w:rPr>
          <w:rFonts w:cs="Arial"/>
        </w:rPr>
        <w:t xml:space="preserve">: </w:t>
      </w:r>
      <w:r w:rsidRPr="002F077B">
        <w:rPr>
          <w:rFonts w:cs="Arial"/>
        </w:rPr>
        <w:t>R² (coefficient of determination</w:t>
      </w:r>
      <w:r w:rsidR="0017325C">
        <w:rPr>
          <w:rFonts w:cs="Arial"/>
        </w:rPr>
        <w:t xml:space="preserve">), which </w:t>
      </w:r>
      <w:r w:rsidRPr="002F077B">
        <w:rPr>
          <w:rFonts w:cs="Arial"/>
        </w:rPr>
        <w:t>indicates how well the model fits the data</w:t>
      </w:r>
      <w:r w:rsidR="00B86660" w:rsidRPr="002F077B">
        <w:rPr>
          <w:rFonts w:cs="Arial"/>
        </w:rPr>
        <w:t xml:space="preserve"> (higher is better);</w:t>
      </w:r>
      <w:r w:rsidR="005D3762">
        <w:rPr>
          <w:rFonts w:cs="Arial"/>
        </w:rPr>
        <w:t xml:space="preserve"> </w:t>
      </w:r>
      <w:r w:rsidRPr="002F077B">
        <w:rPr>
          <w:rFonts w:cs="Arial"/>
        </w:rPr>
        <w:t>Adjusted R</w:t>
      </w:r>
      <w:r w:rsidR="003924A6" w:rsidRPr="002F077B">
        <w:rPr>
          <w:rFonts w:cs="Arial"/>
        </w:rPr>
        <w:t>²</w:t>
      </w:r>
      <w:r w:rsidR="003924A6">
        <w:rPr>
          <w:rFonts w:cs="Arial"/>
        </w:rPr>
        <w:t>, which</w:t>
      </w:r>
      <w:r w:rsidR="003924A6" w:rsidRPr="002F077B">
        <w:rPr>
          <w:rFonts w:cs="Arial"/>
        </w:rPr>
        <w:t xml:space="preserve"> </w:t>
      </w:r>
      <w:r w:rsidRPr="002F077B">
        <w:rPr>
          <w:rFonts w:cs="Arial"/>
        </w:rPr>
        <w:t>corrects R² for the number of predictors</w:t>
      </w:r>
      <w:r w:rsidR="00B86660" w:rsidRPr="002F077B">
        <w:rPr>
          <w:rFonts w:cs="Arial"/>
        </w:rPr>
        <w:t xml:space="preserve"> (higher is better);</w:t>
      </w:r>
      <w:r w:rsidR="005D3762">
        <w:rPr>
          <w:rFonts w:cs="Arial"/>
        </w:rPr>
        <w:t xml:space="preserve"> </w:t>
      </w:r>
      <w:r w:rsidRPr="002F077B">
        <w:rPr>
          <w:rFonts w:cs="Arial"/>
        </w:rPr>
        <w:t>AICc (corrected Akaike Information Criterion</w:t>
      </w:r>
      <w:r w:rsidR="003924A6" w:rsidRPr="002F077B">
        <w:rPr>
          <w:rFonts w:cs="Arial"/>
        </w:rPr>
        <w:t>)</w:t>
      </w:r>
      <w:r w:rsidR="003924A6">
        <w:rPr>
          <w:rFonts w:cs="Arial"/>
        </w:rPr>
        <w:t>, which</w:t>
      </w:r>
      <w:r w:rsidR="003924A6" w:rsidRPr="002F077B">
        <w:rPr>
          <w:rFonts w:cs="Arial"/>
        </w:rPr>
        <w:t xml:space="preserve"> </w:t>
      </w:r>
      <w:r w:rsidRPr="002F077B">
        <w:rPr>
          <w:rFonts w:cs="Arial"/>
        </w:rPr>
        <w:t>balances model fit and complexity</w:t>
      </w:r>
      <w:r w:rsidR="00B86660" w:rsidRPr="002F077B">
        <w:rPr>
          <w:rFonts w:cs="Arial"/>
        </w:rPr>
        <w:t xml:space="preserve"> (lower is better);</w:t>
      </w:r>
      <w:r w:rsidR="005D3762">
        <w:rPr>
          <w:rFonts w:cs="Arial"/>
        </w:rPr>
        <w:t xml:space="preserve"> </w:t>
      </w:r>
      <w:r w:rsidRPr="002F077B">
        <w:rPr>
          <w:rFonts w:cs="Arial"/>
        </w:rPr>
        <w:t>PRESS (Prediction Error Sum of Squares</w:t>
      </w:r>
      <w:r w:rsidR="003924A6" w:rsidRPr="002F077B">
        <w:rPr>
          <w:rFonts w:cs="Arial"/>
        </w:rPr>
        <w:t>)</w:t>
      </w:r>
      <w:r w:rsidR="003924A6">
        <w:rPr>
          <w:rFonts w:cs="Arial"/>
        </w:rPr>
        <w:t>, which is</w:t>
      </w:r>
      <w:r w:rsidR="003924A6" w:rsidRPr="002F077B">
        <w:rPr>
          <w:rFonts w:cs="Arial"/>
        </w:rPr>
        <w:t xml:space="preserve"> </w:t>
      </w:r>
      <w:r w:rsidRPr="002F077B">
        <w:rPr>
          <w:rFonts w:cs="Arial"/>
        </w:rPr>
        <w:t>obtained through leave-one-out cross-validation</w:t>
      </w:r>
      <w:r w:rsidR="00B86660" w:rsidRPr="002F077B">
        <w:rPr>
          <w:rFonts w:cs="Arial"/>
        </w:rPr>
        <w:t xml:space="preserve"> (lower is better).</w:t>
      </w:r>
      <w:r w:rsidR="0033539F">
        <w:rPr>
          <w:rFonts w:cs="Arial"/>
        </w:rPr>
        <w:t xml:space="preserve"> </w:t>
      </w:r>
      <w:r w:rsidR="0033539F" w:rsidRPr="0033539F">
        <w:rPr>
          <w:rFonts w:cs="Arial"/>
          <w:lang w:val="en-GB"/>
        </w:rPr>
        <w:t>Although the models were not externally validated using independent datasets, their predictive performance was internally assessed through the PRESS statistic.</w:t>
      </w:r>
    </w:p>
    <w:p w14:paraId="36DC29D8" w14:textId="09A9CA5D" w:rsidR="003068C9" w:rsidRPr="002F077B" w:rsidRDefault="003068C9" w:rsidP="005D3762">
      <w:pPr>
        <w:pStyle w:val="CETBodytext"/>
        <w:rPr>
          <w:rFonts w:cs="Arial"/>
        </w:rPr>
      </w:pPr>
    </w:p>
    <w:p w14:paraId="31BA5683" w14:textId="2DCAE8AC" w:rsidR="00B15D2D" w:rsidRDefault="00B15D2D" w:rsidP="00B15D2D">
      <w:pPr>
        <w:pStyle w:val="CETBodytext"/>
      </w:pPr>
      <w:r w:rsidRPr="002F077B">
        <w:rPr>
          <w:rFonts w:cs="Arial"/>
        </w:rPr>
        <w:t>The overall significance of each model was evaluated using Analysis of Variance (ANOVA). This test determines whether the model provides a significantly</w:t>
      </w:r>
      <w:r>
        <w:t xml:space="preserve"> better fit to the data than a model with no predictors, based on the F-statistic and its associated p-value. A significant p-value (typically &lt; 0.05) indicates that the model explains a significant portion of the variance in the response variable.</w:t>
      </w:r>
      <w:r w:rsidR="00F00B2C">
        <w:t xml:space="preserve"> </w:t>
      </w:r>
      <w:r>
        <w:t>In addition, ANOVA was also used to assess the significance of each individual model term (main effects, interactions, and quadratic components). Terms with p-values below 0.05 were considered statistically significant and were retained in the final, reduced models.</w:t>
      </w:r>
    </w:p>
    <w:p w14:paraId="5A4C68FF" w14:textId="6C309B30" w:rsidR="005D3762" w:rsidRDefault="005D3762" w:rsidP="005D3762">
      <w:pPr>
        <w:pStyle w:val="CETTabletitle"/>
      </w:pPr>
      <w:bookmarkStart w:id="1" w:name="_Ref202704899"/>
      <w:r>
        <w:t xml:space="preserve">Table </w:t>
      </w:r>
      <w:r>
        <w:fldChar w:fldCharType="begin"/>
      </w:r>
      <w:r>
        <w:instrText xml:space="preserve"> SEQ Table \* ARABIC </w:instrText>
      </w:r>
      <w:r>
        <w:fldChar w:fldCharType="separate"/>
      </w:r>
      <w:r w:rsidR="00081578">
        <w:rPr>
          <w:noProof/>
        </w:rPr>
        <w:t>1</w:t>
      </w:r>
      <w:r>
        <w:fldChar w:fldCharType="end"/>
      </w:r>
      <w:bookmarkEnd w:id="1"/>
      <w:r>
        <w:t>.</w:t>
      </w:r>
      <w:r w:rsidRPr="00C96894">
        <w:t xml:space="preserve"> Box-Behnken experimental matrix showing the combinations of process parameters and the corresponding responses (mean ± standard deviation)</w:t>
      </w:r>
      <w:r w:rsidR="00890AAD">
        <w:t>.</w:t>
      </w:r>
    </w:p>
    <w:tbl>
      <w:tblPr>
        <w:tblW w:w="8562" w:type="dxa"/>
        <w:jc w:val="center"/>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337"/>
        <w:gridCol w:w="623"/>
        <w:gridCol w:w="624"/>
        <w:gridCol w:w="624"/>
        <w:gridCol w:w="624"/>
        <w:gridCol w:w="567"/>
        <w:gridCol w:w="567"/>
        <w:gridCol w:w="1247"/>
        <w:gridCol w:w="1020"/>
        <w:gridCol w:w="1020"/>
        <w:gridCol w:w="1309"/>
      </w:tblGrid>
      <w:tr w:rsidR="00890AAD" w:rsidRPr="001D4754" w14:paraId="203547AF" w14:textId="77777777" w:rsidTr="00890AAD">
        <w:trPr>
          <w:jc w:val="center"/>
        </w:trPr>
        <w:tc>
          <w:tcPr>
            <w:tcW w:w="338" w:type="dxa"/>
            <w:tcBorders>
              <w:top w:val="single" w:sz="12" w:space="0" w:color="008000"/>
              <w:bottom w:val="single" w:sz="6" w:space="0" w:color="008000"/>
            </w:tcBorders>
            <w:shd w:val="clear" w:color="auto" w:fill="FFFFFF"/>
            <w:vAlign w:val="center"/>
          </w:tcPr>
          <w:p w14:paraId="4064D913" w14:textId="77777777" w:rsidR="005D3762" w:rsidRPr="0022437C" w:rsidRDefault="005D3762" w:rsidP="00360ACB">
            <w:pPr>
              <w:pStyle w:val="CETBodytext"/>
              <w:rPr>
                <w:szCs w:val="18"/>
              </w:rPr>
            </w:pPr>
          </w:p>
        </w:tc>
        <w:tc>
          <w:tcPr>
            <w:tcW w:w="3628" w:type="dxa"/>
            <w:gridSpan w:val="6"/>
            <w:tcBorders>
              <w:top w:val="single" w:sz="12" w:space="0" w:color="008000"/>
              <w:bottom w:val="single" w:sz="6" w:space="0" w:color="008000"/>
            </w:tcBorders>
            <w:shd w:val="clear" w:color="auto" w:fill="FFFFFF"/>
            <w:vAlign w:val="center"/>
          </w:tcPr>
          <w:p w14:paraId="77E890F4" w14:textId="77777777" w:rsidR="005D3762" w:rsidRPr="0022437C" w:rsidRDefault="005D3762" w:rsidP="00360ACB">
            <w:pPr>
              <w:pStyle w:val="CETBodytext"/>
              <w:ind w:right="-1"/>
              <w:jc w:val="center"/>
              <w:rPr>
                <w:rFonts w:cs="Arial"/>
                <w:szCs w:val="18"/>
              </w:rPr>
            </w:pPr>
            <w:r>
              <w:rPr>
                <w:rFonts w:cs="Arial"/>
                <w:szCs w:val="18"/>
              </w:rPr>
              <w:t>Factors</w:t>
            </w:r>
          </w:p>
        </w:tc>
        <w:tc>
          <w:tcPr>
            <w:tcW w:w="4596" w:type="dxa"/>
            <w:gridSpan w:val="4"/>
            <w:tcBorders>
              <w:top w:val="single" w:sz="12" w:space="0" w:color="008000"/>
              <w:bottom w:val="single" w:sz="6" w:space="0" w:color="008000"/>
            </w:tcBorders>
            <w:shd w:val="clear" w:color="auto" w:fill="FFFFFF"/>
          </w:tcPr>
          <w:p w14:paraId="300DE5CA" w14:textId="77777777" w:rsidR="005D3762" w:rsidRPr="0022437C" w:rsidRDefault="005D3762" w:rsidP="00360ACB">
            <w:pPr>
              <w:pStyle w:val="CETBodytext"/>
              <w:ind w:right="-1"/>
              <w:jc w:val="center"/>
              <w:rPr>
                <w:rFonts w:cs="Arial"/>
                <w:szCs w:val="18"/>
              </w:rPr>
            </w:pPr>
            <w:r>
              <w:rPr>
                <w:rFonts w:cs="Arial"/>
                <w:szCs w:val="18"/>
              </w:rPr>
              <w:t>Responses</w:t>
            </w:r>
          </w:p>
        </w:tc>
      </w:tr>
      <w:tr w:rsidR="00890AAD" w:rsidRPr="00222019" w14:paraId="6CBE018C" w14:textId="77777777" w:rsidTr="00890AAD">
        <w:trPr>
          <w:jc w:val="center"/>
        </w:trPr>
        <w:tc>
          <w:tcPr>
            <w:tcW w:w="338" w:type="dxa"/>
            <w:shd w:val="clear" w:color="auto" w:fill="FFFFFF"/>
            <w:vAlign w:val="center"/>
          </w:tcPr>
          <w:p w14:paraId="370BBB1F" w14:textId="2777622A" w:rsidR="005D3762" w:rsidRPr="00222019" w:rsidRDefault="00890AAD" w:rsidP="00890AAD">
            <w:pPr>
              <w:pStyle w:val="CETBodytext"/>
              <w:jc w:val="center"/>
              <w:rPr>
                <w:color w:val="000000"/>
                <w:szCs w:val="18"/>
                <w:lang w:eastAsia="it-IT"/>
              </w:rPr>
            </w:pPr>
            <w:r>
              <w:rPr>
                <w:color w:val="000000"/>
                <w:szCs w:val="18"/>
                <w:lang w:eastAsia="it-IT"/>
              </w:rPr>
              <w:t>#</w:t>
            </w:r>
          </w:p>
        </w:tc>
        <w:tc>
          <w:tcPr>
            <w:tcW w:w="1247" w:type="dxa"/>
            <w:gridSpan w:val="2"/>
            <w:shd w:val="clear" w:color="auto" w:fill="FFFFFF"/>
            <w:vAlign w:val="center"/>
          </w:tcPr>
          <w:p w14:paraId="58167717" w14:textId="2131FB9F" w:rsidR="005D3762" w:rsidRPr="00222019" w:rsidRDefault="00000000" w:rsidP="00890AAD">
            <w:pPr>
              <w:pStyle w:val="CETBodytext"/>
              <w:jc w:val="center"/>
              <w:rPr>
                <w:color w:val="000000"/>
                <w:szCs w:val="18"/>
                <w:lang w:eastAsia="it-IT"/>
              </w:rPr>
            </w:pPr>
            <m:oMath>
              <m:sSub>
                <m:sSubPr>
                  <m:ctrlPr>
                    <w:rPr>
                      <w:rFonts w:ascii="Cambria Math" w:hAnsi="Cambria Math"/>
                      <w:szCs w:val="18"/>
                    </w:rPr>
                  </m:ctrlPr>
                </m:sSubPr>
                <m:e>
                  <m:r>
                    <m:rPr>
                      <m:sty m:val="p"/>
                    </m:rPr>
                    <w:rPr>
                      <w:rFonts w:ascii="Cambria Math" w:hAnsi="Cambria Math"/>
                      <w:szCs w:val="18"/>
                    </w:rPr>
                    <m:t>Q</m:t>
                  </m:r>
                </m:e>
                <m:sub>
                  <m:r>
                    <m:rPr>
                      <m:sty m:val="p"/>
                    </m:rPr>
                    <w:rPr>
                      <w:rFonts w:ascii="Cambria Math" w:hAnsi="Cambria Math"/>
                      <w:szCs w:val="18"/>
                    </w:rPr>
                    <m:t>inner</m:t>
                  </m:r>
                </m:sub>
              </m:sSub>
            </m:oMath>
            <w:r w:rsidR="005D3762" w:rsidRPr="00222019">
              <w:rPr>
                <w:color w:val="000000"/>
                <w:szCs w:val="18"/>
                <w:vertAlign w:val="subscript"/>
                <w:lang w:eastAsia="it-IT"/>
              </w:rPr>
              <w:t xml:space="preserve"> </w:t>
            </w:r>
            <w:r w:rsidR="005D3762" w:rsidRPr="00890AAD">
              <w:rPr>
                <w:color w:val="000000"/>
                <w:sz w:val="16"/>
                <w:szCs w:val="16"/>
                <w:lang w:eastAsia="it-IT"/>
              </w:rPr>
              <w:t>[mL/min]</w:t>
            </w:r>
          </w:p>
        </w:tc>
        <w:tc>
          <w:tcPr>
            <w:tcW w:w="1248" w:type="dxa"/>
            <w:gridSpan w:val="2"/>
            <w:shd w:val="clear" w:color="auto" w:fill="FFFFFF"/>
            <w:vAlign w:val="center"/>
          </w:tcPr>
          <w:p w14:paraId="70E39D98" w14:textId="24F1EF96" w:rsidR="005D3762" w:rsidRPr="00222019" w:rsidRDefault="00000000" w:rsidP="00890AAD">
            <w:pPr>
              <w:pStyle w:val="CETBodytext"/>
              <w:jc w:val="center"/>
              <w:rPr>
                <w:color w:val="000000"/>
                <w:szCs w:val="18"/>
                <w:lang w:eastAsia="it-IT"/>
              </w:rPr>
            </w:pPr>
            <m:oMath>
              <m:sSub>
                <m:sSubPr>
                  <m:ctrlPr>
                    <w:rPr>
                      <w:rFonts w:ascii="Cambria Math" w:hAnsi="Cambria Math"/>
                      <w:szCs w:val="18"/>
                    </w:rPr>
                  </m:ctrlPr>
                </m:sSubPr>
                <m:e>
                  <m:r>
                    <m:rPr>
                      <m:sty m:val="p"/>
                    </m:rPr>
                    <w:rPr>
                      <w:rFonts w:ascii="Cambria Math" w:hAnsi="Cambria Math"/>
                      <w:szCs w:val="18"/>
                    </w:rPr>
                    <m:t>Q</m:t>
                  </m:r>
                </m:e>
                <m:sub>
                  <m:r>
                    <m:rPr>
                      <m:sty m:val="p"/>
                    </m:rPr>
                    <w:rPr>
                      <w:rFonts w:ascii="Cambria Math" w:hAnsi="Cambria Math"/>
                      <w:szCs w:val="18"/>
                    </w:rPr>
                    <m:t>outer</m:t>
                  </m:r>
                </m:sub>
              </m:sSub>
            </m:oMath>
            <w:r w:rsidR="005D3762" w:rsidRPr="00222019">
              <w:rPr>
                <w:color w:val="000000"/>
                <w:szCs w:val="18"/>
                <w:lang w:eastAsia="it-IT"/>
              </w:rPr>
              <w:t xml:space="preserve"> </w:t>
            </w:r>
            <w:r w:rsidR="005D3762" w:rsidRPr="00890AAD">
              <w:rPr>
                <w:color w:val="000000"/>
                <w:sz w:val="16"/>
                <w:szCs w:val="16"/>
                <w:lang w:eastAsia="it-IT"/>
              </w:rPr>
              <w:t>[mL/min]</w:t>
            </w:r>
          </w:p>
        </w:tc>
        <w:tc>
          <w:tcPr>
            <w:tcW w:w="1134" w:type="dxa"/>
            <w:gridSpan w:val="2"/>
            <w:shd w:val="clear" w:color="auto" w:fill="FFFFFF"/>
            <w:vAlign w:val="center"/>
          </w:tcPr>
          <w:p w14:paraId="6721D42A" w14:textId="35B23EA3" w:rsidR="005D3762" w:rsidRPr="00222019" w:rsidRDefault="00000000" w:rsidP="00890AAD">
            <w:pPr>
              <w:pStyle w:val="CETBodytext"/>
              <w:ind w:right="-1"/>
              <w:jc w:val="center"/>
              <w:rPr>
                <w:color w:val="000000"/>
                <w:szCs w:val="18"/>
                <w:lang w:eastAsia="it-IT"/>
              </w:rPr>
            </w:pPr>
            <m:oMath>
              <m:sSub>
                <m:sSubPr>
                  <m:ctrlPr>
                    <w:rPr>
                      <w:rFonts w:ascii="Cambria Math" w:hAnsi="Cambria Math"/>
                      <w:szCs w:val="18"/>
                    </w:rPr>
                  </m:ctrlPr>
                </m:sSubPr>
                <m:e>
                  <m:r>
                    <m:rPr>
                      <m:sty m:val="p"/>
                    </m:rPr>
                    <w:rPr>
                      <w:rFonts w:ascii="Cambria Math" w:hAnsi="Cambria Math"/>
                      <w:szCs w:val="18"/>
                    </w:rPr>
                    <m:t>C</m:t>
                  </m:r>
                </m:e>
                <m:sub>
                  <m:r>
                    <m:rPr>
                      <m:sty m:val="p"/>
                    </m:rPr>
                    <w:rPr>
                      <w:rFonts w:ascii="Cambria Math" w:hAnsi="Cambria Math"/>
                      <w:szCs w:val="18"/>
                    </w:rPr>
                    <m:t>PL</m:t>
                  </m:r>
                </m:sub>
              </m:sSub>
            </m:oMath>
            <w:r w:rsidR="005D3762" w:rsidRPr="00222019">
              <w:rPr>
                <w:color w:val="000000"/>
                <w:szCs w:val="18"/>
                <w:lang w:eastAsia="it-IT"/>
              </w:rPr>
              <w:t xml:space="preserve"> </w:t>
            </w:r>
            <w:r w:rsidR="005D3762" w:rsidRPr="00890AAD">
              <w:rPr>
                <w:color w:val="000000"/>
                <w:sz w:val="16"/>
                <w:szCs w:val="16"/>
                <w:lang w:eastAsia="it-IT"/>
              </w:rPr>
              <w:t>[g/L]</w:t>
            </w:r>
          </w:p>
        </w:tc>
        <w:tc>
          <w:tcPr>
            <w:tcW w:w="1247" w:type="dxa"/>
            <w:shd w:val="clear" w:color="auto" w:fill="FFFFFF"/>
            <w:vAlign w:val="center"/>
          </w:tcPr>
          <w:p w14:paraId="17D54A85" w14:textId="77777777" w:rsidR="005D3762" w:rsidRPr="00890AAD" w:rsidRDefault="005D3762" w:rsidP="00360ACB">
            <w:pPr>
              <w:pStyle w:val="CETBodytext"/>
              <w:ind w:right="-1"/>
              <w:rPr>
                <w:rFonts w:cs="Arial"/>
                <w:szCs w:val="18"/>
              </w:rPr>
            </w:pPr>
            <w:r w:rsidRPr="00890AAD">
              <w:rPr>
                <w:color w:val="000000"/>
                <w:lang w:eastAsia="it-IT"/>
              </w:rPr>
              <w:t xml:space="preserve">Z-average </w:t>
            </w:r>
            <w:r w:rsidRPr="00890AAD">
              <w:rPr>
                <w:color w:val="000000"/>
                <w:sz w:val="16"/>
                <w:szCs w:val="16"/>
                <w:lang w:eastAsia="it-IT"/>
              </w:rPr>
              <w:t>[nm]</w:t>
            </w:r>
          </w:p>
        </w:tc>
        <w:tc>
          <w:tcPr>
            <w:tcW w:w="1020" w:type="dxa"/>
            <w:shd w:val="clear" w:color="auto" w:fill="FFFFFF"/>
            <w:vAlign w:val="center"/>
          </w:tcPr>
          <w:p w14:paraId="6C987C12" w14:textId="77777777" w:rsidR="005D3762" w:rsidRPr="00890AAD" w:rsidRDefault="005D3762" w:rsidP="00360ACB">
            <w:pPr>
              <w:pStyle w:val="CETBodytext"/>
              <w:ind w:right="-1"/>
              <w:rPr>
                <w:rFonts w:cs="Arial"/>
                <w:szCs w:val="18"/>
              </w:rPr>
            </w:pPr>
            <w:r w:rsidRPr="00890AAD">
              <w:rPr>
                <w:color w:val="000000"/>
                <w:lang w:eastAsia="it-IT"/>
              </w:rPr>
              <w:t>PDI [-]</w:t>
            </w:r>
          </w:p>
        </w:tc>
        <w:tc>
          <w:tcPr>
            <w:tcW w:w="1020" w:type="dxa"/>
            <w:shd w:val="clear" w:color="auto" w:fill="FFFFFF"/>
            <w:vAlign w:val="center"/>
          </w:tcPr>
          <w:p w14:paraId="30DCC1BD" w14:textId="77777777" w:rsidR="005D3762" w:rsidRPr="00890AAD" w:rsidRDefault="005D3762" w:rsidP="00360ACB">
            <w:pPr>
              <w:pStyle w:val="CETBodytext"/>
              <w:ind w:right="-1"/>
              <w:rPr>
                <w:rFonts w:cs="Arial"/>
                <w:szCs w:val="18"/>
              </w:rPr>
            </w:pPr>
            <w:r w:rsidRPr="00890AAD">
              <w:rPr>
                <w:color w:val="000000"/>
                <w:lang w:eastAsia="it-IT"/>
              </w:rPr>
              <w:t xml:space="preserve">MIPS </w:t>
            </w:r>
            <w:r w:rsidRPr="00890AAD">
              <w:rPr>
                <w:color w:val="000000"/>
                <w:sz w:val="16"/>
                <w:szCs w:val="16"/>
                <w:lang w:eastAsia="it-IT"/>
              </w:rPr>
              <w:t>[nm]</w:t>
            </w:r>
          </w:p>
        </w:tc>
        <w:tc>
          <w:tcPr>
            <w:tcW w:w="1307" w:type="dxa"/>
            <w:shd w:val="clear" w:color="auto" w:fill="FFFFFF"/>
            <w:vAlign w:val="center"/>
          </w:tcPr>
          <w:p w14:paraId="20014B99" w14:textId="77777777" w:rsidR="005D3762" w:rsidRPr="00890AAD" w:rsidRDefault="005D3762" w:rsidP="00360ACB">
            <w:pPr>
              <w:pStyle w:val="CETBodytext"/>
              <w:ind w:right="-1"/>
              <w:rPr>
                <w:rFonts w:cs="Arial"/>
                <w:szCs w:val="18"/>
              </w:rPr>
            </w:pPr>
            <w:r w:rsidRPr="00890AAD">
              <w:rPr>
                <w:color w:val="000000"/>
                <w:lang w:eastAsia="it-IT"/>
              </w:rPr>
              <w:t xml:space="preserve">Z-potential </w:t>
            </w:r>
            <w:r w:rsidRPr="00890AAD">
              <w:rPr>
                <w:color w:val="000000"/>
                <w:sz w:val="16"/>
                <w:szCs w:val="16"/>
                <w:lang w:eastAsia="it-IT"/>
              </w:rPr>
              <w:t>[mV]</w:t>
            </w:r>
          </w:p>
        </w:tc>
      </w:tr>
      <w:tr w:rsidR="00890AAD" w:rsidRPr="001D4754" w14:paraId="76F4FD03" w14:textId="77777777" w:rsidTr="00890AAD">
        <w:trPr>
          <w:jc w:val="center"/>
        </w:trPr>
        <w:tc>
          <w:tcPr>
            <w:tcW w:w="338" w:type="dxa"/>
            <w:shd w:val="clear" w:color="auto" w:fill="FFFFFF"/>
            <w:vAlign w:val="center"/>
          </w:tcPr>
          <w:p w14:paraId="504E5750" w14:textId="77777777" w:rsidR="005D3762" w:rsidRPr="0022437C" w:rsidRDefault="005D3762" w:rsidP="00890AAD">
            <w:pPr>
              <w:pStyle w:val="CETBodytext"/>
              <w:jc w:val="center"/>
              <w:rPr>
                <w:color w:val="000000"/>
                <w:szCs w:val="18"/>
                <w:lang w:eastAsia="it-IT"/>
              </w:rPr>
            </w:pPr>
          </w:p>
        </w:tc>
        <w:tc>
          <w:tcPr>
            <w:tcW w:w="1247" w:type="dxa"/>
            <w:gridSpan w:val="2"/>
            <w:shd w:val="clear" w:color="auto" w:fill="FFFFFF"/>
            <w:vAlign w:val="center"/>
          </w:tcPr>
          <w:p w14:paraId="687870DA" w14:textId="77777777" w:rsidR="005D3762" w:rsidRPr="00222019" w:rsidRDefault="005D3762" w:rsidP="00890AAD">
            <w:pPr>
              <w:pStyle w:val="CETBodytext"/>
              <w:jc w:val="center"/>
              <w:rPr>
                <w:b/>
                <w:bCs/>
                <w:color w:val="000000"/>
                <w:szCs w:val="18"/>
                <w:lang w:eastAsia="it-IT"/>
              </w:rPr>
            </w:pPr>
            <w:r w:rsidRPr="00222019">
              <w:rPr>
                <w:b/>
                <w:bCs/>
                <w:color w:val="000000"/>
                <w:szCs w:val="18"/>
                <w:lang w:eastAsia="it-IT"/>
              </w:rPr>
              <w:t>X</w:t>
            </w:r>
            <w:r w:rsidRPr="00222019">
              <w:rPr>
                <w:b/>
                <w:bCs/>
                <w:color w:val="000000"/>
                <w:szCs w:val="18"/>
                <w:vertAlign w:val="subscript"/>
                <w:lang w:eastAsia="it-IT"/>
              </w:rPr>
              <w:t>1</w:t>
            </w:r>
          </w:p>
        </w:tc>
        <w:tc>
          <w:tcPr>
            <w:tcW w:w="1248" w:type="dxa"/>
            <w:gridSpan w:val="2"/>
            <w:shd w:val="clear" w:color="auto" w:fill="FFFFFF"/>
            <w:vAlign w:val="center"/>
          </w:tcPr>
          <w:p w14:paraId="6F8E3E66" w14:textId="77777777" w:rsidR="005D3762" w:rsidRPr="00222019" w:rsidRDefault="005D3762" w:rsidP="00890AAD">
            <w:pPr>
              <w:pStyle w:val="CETBodytext"/>
              <w:jc w:val="center"/>
              <w:rPr>
                <w:b/>
                <w:bCs/>
                <w:color w:val="000000"/>
                <w:szCs w:val="18"/>
                <w:lang w:eastAsia="it-IT"/>
              </w:rPr>
            </w:pPr>
            <w:r w:rsidRPr="00222019">
              <w:rPr>
                <w:b/>
                <w:bCs/>
                <w:color w:val="000000"/>
                <w:szCs w:val="18"/>
                <w:lang w:eastAsia="it-IT"/>
              </w:rPr>
              <w:t>X</w:t>
            </w:r>
            <w:r w:rsidRPr="00222019">
              <w:rPr>
                <w:b/>
                <w:bCs/>
                <w:color w:val="000000"/>
                <w:szCs w:val="18"/>
                <w:vertAlign w:val="subscript"/>
                <w:lang w:eastAsia="it-IT"/>
              </w:rPr>
              <w:t>2</w:t>
            </w:r>
          </w:p>
        </w:tc>
        <w:tc>
          <w:tcPr>
            <w:tcW w:w="1134" w:type="dxa"/>
            <w:gridSpan w:val="2"/>
            <w:shd w:val="clear" w:color="auto" w:fill="FFFFFF"/>
            <w:vAlign w:val="center"/>
          </w:tcPr>
          <w:p w14:paraId="3EFCBBC7" w14:textId="77777777" w:rsidR="005D3762" w:rsidRPr="00222019" w:rsidRDefault="005D3762" w:rsidP="00890AAD">
            <w:pPr>
              <w:pStyle w:val="CETBodytext"/>
              <w:ind w:right="-1"/>
              <w:jc w:val="center"/>
              <w:rPr>
                <w:b/>
                <w:bCs/>
                <w:color w:val="000000"/>
                <w:szCs w:val="18"/>
                <w:lang w:eastAsia="it-IT"/>
              </w:rPr>
            </w:pPr>
            <w:r w:rsidRPr="00222019">
              <w:rPr>
                <w:b/>
                <w:bCs/>
                <w:color w:val="000000"/>
                <w:szCs w:val="18"/>
                <w:lang w:eastAsia="it-IT"/>
              </w:rPr>
              <w:t>X</w:t>
            </w:r>
            <w:r w:rsidRPr="00222019">
              <w:rPr>
                <w:b/>
                <w:bCs/>
                <w:color w:val="000000"/>
                <w:szCs w:val="18"/>
                <w:vertAlign w:val="subscript"/>
                <w:lang w:eastAsia="it-IT"/>
              </w:rPr>
              <w:t>3</w:t>
            </w:r>
          </w:p>
        </w:tc>
        <w:tc>
          <w:tcPr>
            <w:tcW w:w="1247" w:type="dxa"/>
            <w:shd w:val="clear" w:color="auto" w:fill="FFFFFF"/>
            <w:vAlign w:val="center"/>
          </w:tcPr>
          <w:p w14:paraId="00BC8A5A" w14:textId="77777777" w:rsidR="005D3762" w:rsidRPr="00222019" w:rsidRDefault="005D3762" w:rsidP="00360ACB">
            <w:pPr>
              <w:pStyle w:val="CETBodytext"/>
              <w:ind w:right="-1"/>
              <w:rPr>
                <w:b/>
                <w:bCs/>
                <w:color w:val="000000"/>
                <w:lang w:eastAsia="it-IT"/>
              </w:rPr>
            </w:pPr>
            <w:r w:rsidRPr="00222019">
              <w:rPr>
                <w:b/>
                <w:bCs/>
                <w:color w:val="000000"/>
                <w:lang w:eastAsia="it-IT"/>
              </w:rPr>
              <w:t>Y</w:t>
            </w:r>
            <w:r w:rsidRPr="00222019">
              <w:rPr>
                <w:b/>
                <w:bCs/>
                <w:color w:val="000000"/>
                <w:vertAlign w:val="subscript"/>
                <w:lang w:eastAsia="it-IT"/>
              </w:rPr>
              <w:t>1</w:t>
            </w:r>
          </w:p>
        </w:tc>
        <w:tc>
          <w:tcPr>
            <w:tcW w:w="1020" w:type="dxa"/>
            <w:shd w:val="clear" w:color="auto" w:fill="FFFFFF"/>
            <w:vAlign w:val="center"/>
          </w:tcPr>
          <w:p w14:paraId="5C1455FE" w14:textId="77777777" w:rsidR="005D3762" w:rsidRPr="00222019" w:rsidRDefault="005D3762" w:rsidP="00360ACB">
            <w:pPr>
              <w:pStyle w:val="CETBodytext"/>
              <w:ind w:right="-1"/>
              <w:rPr>
                <w:b/>
                <w:bCs/>
                <w:color w:val="000000"/>
                <w:lang w:eastAsia="it-IT"/>
              </w:rPr>
            </w:pPr>
            <w:r w:rsidRPr="00222019">
              <w:rPr>
                <w:b/>
                <w:bCs/>
                <w:color w:val="000000"/>
                <w:lang w:eastAsia="it-IT"/>
              </w:rPr>
              <w:t>Y</w:t>
            </w:r>
            <w:r w:rsidRPr="00222019">
              <w:rPr>
                <w:b/>
                <w:bCs/>
                <w:color w:val="000000"/>
                <w:vertAlign w:val="subscript"/>
                <w:lang w:eastAsia="it-IT"/>
              </w:rPr>
              <w:t>2</w:t>
            </w:r>
          </w:p>
        </w:tc>
        <w:tc>
          <w:tcPr>
            <w:tcW w:w="1020" w:type="dxa"/>
            <w:shd w:val="clear" w:color="auto" w:fill="FFFFFF"/>
            <w:vAlign w:val="center"/>
          </w:tcPr>
          <w:p w14:paraId="1333CD11" w14:textId="77777777" w:rsidR="005D3762" w:rsidRPr="00222019" w:rsidRDefault="005D3762" w:rsidP="00360ACB">
            <w:pPr>
              <w:pStyle w:val="CETBodytext"/>
              <w:ind w:right="-1"/>
              <w:rPr>
                <w:b/>
                <w:bCs/>
                <w:color w:val="000000"/>
                <w:lang w:eastAsia="it-IT"/>
              </w:rPr>
            </w:pPr>
            <w:r w:rsidRPr="00222019">
              <w:rPr>
                <w:b/>
                <w:bCs/>
                <w:color w:val="000000"/>
                <w:lang w:eastAsia="it-IT"/>
              </w:rPr>
              <w:t>Y</w:t>
            </w:r>
            <w:r w:rsidRPr="00222019">
              <w:rPr>
                <w:b/>
                <w:bCs/>
                <w:color w:val="000000"/>
                <w:vertAlign w:val="subscript"/>
                <w:lang w:eastAsia="it-IT"/>
              </w:rPr>
              <w:t>3</w:t>
            </w:r>
          </w:p>
        </w:tc>
        <w:tc>
          <w:tcPr>
            <w:tcW w:w="1307" w:type="dxa"/>
            <w:shd w:val="clear" w:color="auto" w:fill="FFFFFF"/>
            <w:vAlign w:val="center"/>
          </w:tcPr>
          <w:p w14:paraId="454EB14F" w14:textId="77777777" w:rsidR="005D3762" w:rsidRPr="00222019" w:rsidRDefault="005D3762" w:rsidP="00360ACB">
            <w:pPr>
              <w:pStyle w:val="CETBodytext"/>
              <w:ind w:right="-1"/>
              <w:rPr>
                <w:b/>
                <w:bCs/>
                <w:color w:val="000000"/>
                <w:lang w:eastAsia="it-IT"/>
              </w:rPr>
            </w:pPr>
            <w:r w:rsidRPr="00222019">
              <w:rPr>
                <w:b/>
                <w:bCs/>
                <w:color w:val="000000"/>
                <w:lang w:eastAsia="it-IT"/>
              </w:rPr>
              <w:t>Y</w:t>
            </w:r>
            <w:r w:rsidRPr="00222019">
              <w:rPr>
                <w:b/>
                <w:bCs/>
                <w:color w:val="000000"/>
                <w:vertAlign w:val="subscript"/>
                <w:lang w:eastAsia="it-IT"/>
              </w:rPr>
              <w:t>4</w:t>
            </w:r>
          </w:p>
        </w:tc>
      </w:tr>
      <w:tr w:rsidR="00890AAD" w:rsidRPr="001D4754" w14:paraId="02063DD0" w14:textId="77777777" w:rsidTr="00890AAD">
        <w:trPr>
          <w:jc w:val="center"/>
        </w:trPr>
        <w:tc>
          <w:tcPr>
            <w:tcW w:w="338" w:type="dxa"/>
            <w:shd w:val="clear" w:color="auto" w:fill="FFFFFF"/>
            <w:vAlign w:val="center"/>
          </w:tcPr>
          <w:p w14:paraId="0C8BF95E" w14:textId="77777777" w:rsidR="00EF047B" w:rsidRPr="0022437C" w:rsidRDefault="00EF047B" w:rsidP="00890AAD">
            <w:pPr>
              <w:pStyle w:val="CETBodytext"/>
              <w:jc w:val="center"/>
              <w:rPr>
                <w:color w:val="000000"/>
                <w:szCs w:val="18"/>
                <w:lang w:eastAsia="it-IT"/>
              </w:rPr>
            </w:pPr>
          </w:p>
        </w:tc>
        <w:tc>
          <w:tcPr>
            <w:tcW w:w="623" w:type="dxa"/>
            <w:shd w:val="clear" w:color="auto" w:fill="FFFFFF"/>
            <w:vAlign w:val="center"/>
          </w:tcPr>
          <w:p w14:paraId="0747ECAC" w14:textId="2093CAB1" w:rsidR="00EF047B" w:rsidRPr="0022437C" w:rsidRDefault="00890AAD" w:rsidP="00890AAD">
            <w:pPr>
              <w:pStyle w:val="CETBodytext"/>
              <w:jc w:val="center"/>
              <w:rPr>
                <w:color w:val="000000"/>
                <w:szCs w:val="18"/>
                <w:lang w:eastAsia="it-IT"/>
              </w:rPr>
            </w:pPr>
            <w:r>
              <w:rPr>
                <w:color w:val="000000"/>
                <w:szCs w:val="18"/>
                <w:lang w:eastAsia="it-IT"/>
              </w:rPr>
              <w:t>Value</w:t>
            </w:r>
          </w:p>
        </w:tc>
        <w:tc>
          <w:tcPr>
            <w:tcW w:w="624" w:type="dxa"/>
            <w:shd w:val="clear" w:color="auto" w:fill="FFFFFF"/>
            <w:vAlign w:val="center"/>
          </w:tcPr>
          <w:p w14:paraId="70EA4836" w14:textId="0029929B" w:rsidR="00EF047B" w:rsidRPr="0022437C" w:rsidRDefault="00890AAD" w:rsidP="00890AAD">
            <w:pPr>
              <w:pStyle w:val="CETBodytext"/>
              <w:jc w:val="center"/>
              <w:rPr>
                <w:color w:val="000000"/>
                <w:szCs w:val="18"/>
                <w:lang w:eastAsia="it-IT"/>
              </w:rPr>
            </w:pPr>
            <w:r>
              <w:rPr>
                <w:color w:val="000000"/>
                <w:szCs w:val="18"/>
                <w:lang w:eastAsia="it-IT"/>
              </w:rPr>
              <w:t>Level</w:t>
            </w:r>
          </w:p>
        </w:tc>
        <w:tc>
          <w:tcPr>
            <w:tcW w:w="624" w:type="dxa"/>
            <w:shd w:val="clear" w:color="auto" w:fill="FFFFFF"/>
            <w:vAlign w:val="center"/>
          </w:tcPr>
          <w:p w14:paraId="5605571B" w14:textId="0CC7467F" w:rsidR="00EF047B" w:rsidRPr="0022437C" w:rsidRDefault="00890AAD" w:rsidP="00890AAD">
            <w:pPr>
              <w:pStyle w:val="CETBodytext"/>
              <w:jc w:val="center"/>
              <w:rPr>
                <w:color w:val="000000"/>
                <w:szCs w:val="18"/>
                <w:lang w:eastAsia="it-IT"/>
              </w:rPr>
            </w:pPr>
            <w:r>
              <w:rPr>
                <w:color w:val="000000"/>
                <w:szCs w:val="18"/>
                <w:lang w:eastAsia="it-IT"/>
              </w:rPr>
              <w:t>Value</w:t>
            </w:r>
          </w:p>
        </w:tc>
        <w:tc>
          <w:tcPr>
            <w:tcW w:w="624" w:type="dxa"/>
            <w:shd w:val="clear" w:color="auto" w:fill="FFFFFF"/>
            <w:vAlign w:val="center"/>
          </w:tcPr>
          <w:p w14:paraId="66E1413E" w14:textId="2A421C64" w:rsidR="00EF047B" w:rsidRPr="0022437C" w:rsidRDefault="00890AAD" w:rsidP="00890AAD">
            <w:pPr>
              <w:pStyle w:val="CETBodytext"/>
              <w:jc w:val="center"/>
              <w:rPr>
                <w:color w:val="000000"/>
                <w:szCs w:val="18"/>
                <w:lang w:eastAsia="it-IT"/>
              </w:rPr>
            </w:pPr>
            <w:r>
              <w:rPr>
                <w:color w:val="000000"/>
                <w:szCs w:val="18"/>
                <w:lang w:eastAsia="it-IT"/>
              </w:rPr>
              <w:t>Level</w:t>
            </w:r>
          </w:p>
        </w:tc>
        <w:tc>
          <w:tcPr>
            <w:tcW w:w="567" w:type="dxa"/>
            <w:shd w:val="clear" w:color="auto" w:fill="FFFFFF"/>
            <w:vAlign w:val="center"/>
          </w:tcPr>
          <w:p w14:paraId="39385A15" w14:textId="3B1FAAD6" w:rsidR="00EF047B" w:rsidRPr="0022437C" w:rsidRDefault="00890AAD" w:rsidP="00890AAD">
            <w:pPr>
              <w:pStyle w:val="CETBodytext"/>
              <w:ind w:right="-1"/>
              <w:jc w:val="center"/>
              <w:rPr>
                <w:color w:val="000000"/>
                <w:szCs w:val="18"/>
                <w:lang w:eastAsia="it-IT"/>
              </w:rPr>
            </w:pPr>
            <w:r>
              <w:rPr>
                <w:color w:val="000000"/>
                <w:szCs w:val="18"/>
                <w:lang w:eastAsia="it-IT"/>
              </w:rPr>
              <w:t>Value</w:t>
            </w:r>
          </w:p>
        </w:tc>
        <w:tc>
          <w:tcPr>
            <w:tcW w:w="567" w:type="dxa"/>
            <w:shd w:val="clear" w:color="auto" w:fill="FFFFFF"/>
            <w:vAlign w:val="center"/>
          </w:tcPr>
          <w:p w14:paraId="6A90CAA7" w14:textId="0CE0DDAC" w:rsidR="00EF047B" w:rsidRPr="0022437C" w:rsidRDefault="00890AAD" w:rsidP="00890AAD">
            <w:pPr>
              <w:pStyle w:val="CETBodytext"/>
              <w:ind w:right="-1"/>
              <w:jc w:val="center"/>
              <w:rPr>
                <w:color w:val="000000"/>
                <w:szCs w:val="18"/>
                <w:lang w:eastAsia="it-IT"/>
              </w:rPr>
            </w:pPr>
            <w:r>
              <w:rPr>
                <w:color w:val="000000"/>
                <w:szCs w:val="18"/>
                <w:lang w:eastAsia="it-IT"/>
              </w:rPr>
              <w:t>Level</w:t>
            </w:r>
          </w:p>
        </w:tc>
        <w:tc>
          <w:tcPr>
            <w:tcW w:w="1247" w:type="dxa"/>
            <w:shd w:val="clear" w:color="auto" w:fill="FFFFFF"/>
            <w:vAlign w:val="center"/>
          </w:tcPr>
          <w:p w14:paraId="4FBB4E6C" w14:textId="77777777" w:rsidR="00EF047B" w:rsidRPr="00D2763B" w:rsidRDefault="00EF047B" w:rsidP="00360ACB">
            <w:pPr>
              <w:pStyle w:val="CETBodytext"/>
              <w:ind w:right="-1"/>
              <w:rPr>
                <w:color w:val="000000"/>
                <w:lang w:eastAsia="it-IT"/>
              </w:rPr>
            </w:pPr>
          </w:p>
        </w:tc>
        <w:tc>
          <w:tcPr>
            <w:tcW w:w="1020" w:type="dxa"/>
            <w:shd w:val="clear" w:color="auto" w:fill="FFFFFF"/>
            <w:vAlign w:val="center"/>
          </w:tcPr>
          <w:p w14:paraId="5FBC5255" w14:textId="77777777" w:rsidR="00EF047B" w:rsidRPr="00D2763B" w:rsidRDefault="00EF047B" w:rsidP="00360ACB">
            <w:pPr>
              <w:pStyle w:val="CETBodytext"/>
              <w:ind w:right="-1"/>
              <w:rPr>
                <w:color w:val="000000"/>
                <w:lang w:eastAsia="it-IT"/>
              </w:rPr>
            </w:pPr>
          </w:p>
        </w:tc>
        <w:tc>
          <w:tcPr>
            <w:tcW w:w="1020" w:type="dxa"/>
            <w:shd w:val="clear" w:color="auto" w:fill="FFFFFF"/>
            <w:vAlign w:val="center"/>
          </w:tcPr>
          <w:p w14:paraId="56AF838F" w14:textId="77777777" w:rsidR="00EF047B" w:rsidRPr="00D2763B" w:rsidRDefault="00EF047B" w:rsidP="00360ACB">
            <w:pPr>
              <w:pStyle w:val="CETBodytext"/>
              <w:ind w:right="-1"/>
              <w:rPr>
                <w:color w:val="000000"/>
                <w:lang w:eastAsia="it-IT"/>
              </w:rPr>
            </w:pPr>
          </w:p>
        </w:tc>
        <w:tc>
          <w:tcPr>
            <w:tcW w:w="1307" w:type="dxa"/>
            <w:shd w:val="clear" w:color="auto" w:fill="FFFFFF"/>
            <w:vAlign w:val="center"/>
          </w:tcPr>
          <w:p w14:paraId="2656E862" w14:textId="77777777" w:rsidR="00EF047B" w:rsidRDefault="00EF047B" w:rsidP="00360ACB">
            <w:pPr>
              <w:pStyle w:val="CETBodytext"/>
              <w:ind w:right="-1"/>
              <w:rPr>
                <w:color w:val="000000"/>
                <w:lang w:eastAsia="it-IT"/>
              </w:rPr>
            </w:pPr>
          </w:p>
        </w:tc>
      </w:tr>
      <w:tr w:rsidR="00890AAD" w:rsidRPr="001D4754" w14:paraId="68284CDF" w14:textId="77777777" w:rsidTr="00890AAD">
        <w:trPr>
          <w:jc w:val="center"/>
        </w:trPr>
        <w:tc>
          <w:tcPr>
            <w:tcW w:w="338" w:type="dxa"/>
            <w:shd w:val="clear" w:color="auto" w:fill="FFFFFF"/>
            <w:vAlign w:val="center"/>
          </w:tcPr>
          <w:p w14:paraId="2F9B49B6" w14:textId="77777777" w:rsidR="00EF047B" w:rsidRPr="0022437C" w:rsidRDefault="00EF047B" w:rsidP="00890AAD">
            <w:pPr>
              <w:pStyle w:val="CETBodytext"/>
              <w:jc w:val="center"/>
              <w:rPr>
                <w:szCs w:val="18"/>
              </w:rPr>
            </w:pPr>
            <w:r w:rsidRPr="0022437C">
              <w:rPr>
                <w:color w:val="000000"/>
                <w:szCs w:val="18"/>
                <w:lang w:eastAsia="it-IT"/>
              </w:rPr>
              <w:t>1</w:t>
            </w:r>
          </w:p>
        </w:tc>
        <w:tc>
          <w:tcPr>
            <w:tcW w:w="623" w:type="dxa"/>
            <w:shd w:val="clear" w:color="auto" w:fill="FFFFFF"/>
            <w:vAlign w:val="center"/>
          </w:tcPr>
          <w:p w14:paraId="25D8A64B" w14:textId="77777777" w:rsidR="00EF047B" w:rsidRPr="0022437C" w:rsidRDefault="00EF047B" w:rsidP="00890AAD">
            <w:pPr>
              <w:pStyle w:val="CETBodytext"/>
              <w:jc w:val="center"/>
              <w:rPr>
                <w:szCs w:val="18"/>
              </w:rPr>
            </w:pPr>
            <w:r w:rsidRPr="0022437C">
              <w:rPr>
                <w:color w:val="000000"/>
                <w:szCs w:val="18"/>
                <w:lang w:eastAsia="it-IT"/>
              </w:rPr>
              <w:t>36</w:t>
            </w:r>
          </w:p>
        </w:tc>
        <w:tc>
          <w:tcPr>
            <w:tcW w:w="624" w:type="dxa"/>
            <w:shd w:val="clear" w:color="auto" w:fill="FFFFFF"/>
            <w:vAlign w:val="center"/>
          </w:tcPr>
          <w:p w14:paraId="73679B10" w14:textId="7906D008" w:rsidR="00EF047B" w:rsidRPr="0022437C" w:rsidRDefault="00890AAD" w:rsidP="00890AAD">
            <w:pPr>
              <w:pStyle w:val="CETBodytext"/>
              <w:jc w:val="center"/>
              <w:rPr>
                <w:szCs w:val="18"/>
              </w:rPr>
            </w:pPr>
            <w:r>
              <w:rPr>
                <w:szCs w:val="18"/>
              </w:rPr>
              <w:t>0</w:t>
            </w:r>
          </w:p>
        </w:tc>
        <w:tc>
          <w:tcPr>
            <w:tcW w:w="624" w:type="dxa"/>
            <w:shd w:val="clear" w:color="auto" w:fill="FFFFFF"/>
            <w:vAlign w:val="center"/>
          </w:tcPr>
          <w:p w14:paraId="60ED71EB" w14:textId="77777777" w:rsidR="00EF047B" w:rsidRPr="0022437C" w:rsidRDefault="00EF047B" w:rsidP="00890AAD">
            <w:pPr>
              <w:pStyle w:val="CETBodytext"/>
              <w:jc w:val="center"/>
              <w:rPr>
                <w:szCs w:val="18"/>
              </w:rPr>
            </w:pPr>
            <w:r w:rsidRPr="0022437C">
              <w:rPr>
                <w:color w:val="000000"/>
                <w:szCs w:val="18"/>
                <w:lang w:eastAsia="it-IT"/>
              </w:rPr>
              <w:t>360</w:t>
            </w:r>
          </w:p>
        </w:tc>
        <w:tc>
          <w:tcPr>
            <w:tcW w:w="624" w:type="dxa"/>
            <w:shd w:val="clear" w:color="auto" w:fill="FFFFFF"/>
            <w:vAlign w:val="center"/>
          </w:tcPr>
          <w:p w14:paraId="68B4ADBF" w14:textId="046AD253" w:rsidR="00EF047B" w:rsidRPr="0022437C" w:rsidRDefault="00890AAD" w:rsidP="00890AAD">
            <w:pPr>
              <w:pStyle w:val="CETBodytext"/>
              <w:jc w:val="center"/>
              <w:rPr>
                <w:szCs w:val="18"/>
              </w:rPr>
            </w:pPr>
            <w:r>
              <w:rPr>
                <w:szCs w:val="18"/>
              </w:rPr>
              <w:t>0</w:t>
            </w:r>
          </w:p>
        </w:tc>
        <w:tc>
          <w:tcPr>
            <w:tcW w:w="567" w:type="dxa"/>
            <w:shd w:val="clear" w:color="auto" w:fill="FFFFFF"/>
            <w:vAlign w:val="center"/>
          </w:tcPr>
          <w:p w14:paraId="0565A4A8" w14:textId="77777777" w:rsidR="00EF047B" w:rsidRPr="0022437C" w:rsidRDefault="00EF047B" w:rsidP="00890AAD">
            <w:pPr>
              <w:pStyle w:val="CETBodytext"/>
              <w:ind w:right="-1"/>
              <w:jc w:val="center"/>
              <w:rPr>
                <w:rFonts w:cs="Arial"/>
                <w:szCs w:val="18"/>
              </w:rPr>
            </w:pPr>
            <w:r w:rsidRPr="0022437C">
              <w:rPr>
                <w:color w:val="000000"/>
                <w:szCs w:val="18"/>
                <w:lang w:eastAsia="it-IT"/>
              </w:rPr>
              <w:t>50</w:t>
            </w:r>
          </w:p>
        </w:tc>
        <w:tc>
          <w:tcPr>
            <w:tcW w:w="567" w:type="dxa"/>
            <w:shd w:val="clear" w:color="auto" w:fill="FFFFFF"/>
            <w:vAlign w:val="center"/>
          </w:tcPr>
          <w:p w14:paraId="767A58D1" w14:textId="60C2A55B" w:rsidR="00EF047B" w:rsidRPr="0022437C" w:rsidRDefault="00890AAD" w:rsidP="00890AAD">
            <w:pPr>
              <w:pStyle w:val="CETBodytext"/>
              <w:ind w:right="-1"/>
              <w:jc w:val="center"/>
              <w:rPr>
                <w:rFonts w:cs="Arial"/>
                <w:szCs w:val="18"/>
              </w:rPr>
            </w:pPr>
            <w:r>
              <w:rPr>
                <w:rFonts w:cs="Arial"/>
                <w:szCs w:val="18"/>
              </w:rPr>
              <w:t>0</w:t>
            </w:r>
          </w:p>
        </w:tc>
        <w:tc>
          <w:tcPr>
            <w:tcW w:w="1247" w:type="dxa"/>
            <w:shd w:val="clear" w:color="auto" w:fill="FFFFFF"/>
            <w:vAlign w:val="center"/>
          </w:tcPr>
          <w:p w14:paraId="4EAE415C" w14:textId="77777777" w:rsidR="00EF047B" w:rsidRPr="0022437C" w:rsidRDefault="00EF047B" w:rsidP="00360ACB">
            <w:pPr>
              <w:pStyle w:val="CETBodytext"/>
              <w:ind w:right="-1"/>
              <w:rPr>
                <w:color w:val="000000"/>
                <w:szCs w:val="18"/>
                <w:lang w:eastAsia="it-IT"/>
              </w:rPr>
            </w:pPr>
            <w:r w:rsidRPr="00D2763B">
              <w:rPr>
                <w:color w:val="000000"/>
                <w:lang w:eastAsia="it-IT"/>
              </w:rPr>
              <w:t>26,61±6,58</w:t>
            </w:r>
          </w:p>
        </w:tc>
        <w:tc>
          <w:tcPr>
            <w:tcW w:w="1020" w:type="dxa"/>
            <w:shd w:val="clear" w:color="auto" w:fill="FFFFFF"/>
            <w:vAlign w:val="center"/>
          </w:tcPr>
          <w:p w14:paraId="0E0E54F2" w14:textId="77777777" w:rsidR="00EF047B" w:rsidRPr="0022437C" w:rsidRDefault="00EF047B" w:rsidP="00360ACB">
            <w:pPr>
              <w:pStyle w:val="CETBodytext"/>
              <w:ind w:right="-1"/>
              <w:rPr>
                <w:color w:val="000000"/>
                <w:szCs w:val="18"/>
                <w:lang w:eastAsia="it-IT"/>
              </w:rPr>
            </w:pPr>
            <w:r w:rsidRPr="00D2763B">
              <w:rPr>
                <w:color w:val="000000"/>
                <w:lang w:eastAsia="it-IT"/>
              </w:rPr>
              <w:t>0,49±0,68</w:t>
            </w:r>
          </w:p>
        </w:tc>
        <w:tc>
          <w:tcPr>
            <w:tcW w:w="1020" w:type="dxa"/>
            <w:shd w:val="clear" w:color="auto" w:fill="FFFFFF"/>
            <w:vAlign w:val="center"/>
          </w:tcPr>
          <w:p w14:paraId="56DD7851" w14:textId="77777777" w:rsidR="00EF047B" w:rsidRPr="0022437C" w:rsidRDefault="00EF047B" w:rsidP="00360ACB">
            <w:pPr>
              <w:pStyle w:val="CETBodytext"/>
              <w:ind w:right="-1"/>
              <w:rPr>
                <w:color w:val="000000"/>
                <w:szCs w:val="18"/>
                <w:lang w:eastAsia="it-IT"/>
              </w:rPr>
            </w:pPr>
            <w:r w:rsidRPr="00D2763B">
              <w:rPr>
                <w:color w:val="000000"/>
                <w:lang w:eastAsia="it-IT"/>
              </w:rPr>
              <w:t>51,24±2,74</w:t>
            </w:r>
          </w:p>
        </w:tc>
        <w:tc>
          <w:tcPr>
            <w:tcW w:w="1307" w:type="dxa"/>
            <w:shd w:val="clear" w:color="auto" w:fill="FFFFFF"/>
            <w:vAlign w:val="center"/>
          </w:tcPr>
          <w:p w14:paraId="095DA24E" w14:textId="77777777" w:rsidR="00EF047B" w:rsidRPr="0022437C" w:rsidRDefault="00EF047B" w:rsidP="00360ACB">
            <w:pPr>
              <w:pStyle w:val="CETBodytext"/>
              <w:ind w:right="-1"/>
              <w:rPr>
                <w:color w:val="000000"/>
                <w:szCs w:val="18"/>
                <w:lang w:eastAsia="it-IT"/>
              </w:rPr>
            </w:pPr>
            <w:r>
              <w:rPr>
                <w:color w:val="000000"/>
                <w:lang w:eastAsia="it-IT"/>
              </w:rPr>
              <w:t>-</w:t>
            </w:r>
            <w:r w:rsidRPr="00D2763B">
              <w:rPr>
                <w:color w:val="000000"/>
                <w:lang w:eastAsia="it-IT"/>
              </w:rPr>
              <w:t>60,41±4,84</w:t>
            </w:r>
          </w:p>
        </w:tc>
      </w:tr>
      <w:tr w:rsidR="00890AAD" w:rsidRPr="001D4754" w14:paraId="60250F1A" w14:textId="77777777" w:rsidTr="00890AAD">
        <w:trPr>
          <w:jc w:val="center"/>
        </w:trPr>
        <w:tc>
          <w:tcPr>
            <w:tcW w:w="338" w:type="dxa"/>
            <w:shd w:val="clear" w:color="auto" w:fill="FFFFFF"/>
            <w:vAlign w:val="center"/>
          </w:tcPr>
          <w:p w14:paraId="6D19EC3D" w14:textId="77777777" w:rsidR="00EF047B" w:rsidRPr="0022437C" w:rsidRDefault="00EF047B" w:rsidP="00890AAD">
            <w:pPr>
              <w:pStyle w:val="CETBodytext"/>
              <w:jc w:val="center"/>
              <w:rPr>
                <w:szCs w:val="18"/>
              </w:rPr>
            </w:pPr>
            <w:r w:rsidRPr="0022437C">
              <w:rPr>
                <w:color w:val="000000"/>
                <w:szCs w:val="18"/>
                <w:lang w:eastAsia="it-IT"/>
              </w:rPr>
              <w:t>2</w:t>
            </w:r>
          </w:p>
        </w:tc>
        <w:tc>
          <w:tcPr>
            <w:tcW w:w="623" w:type="dxa"/>
            <w:shd w:val="clear" w:color="auto" w:fill="FFFFFF"/>
            <w:vAlign w:val="center"/>
          </w:tcPr>
          <w:p w14:paraId="054B1B04" w14:textId="77777777" w:rsidR="00EF047B" w:rsidRPr="0022437C" w:rsidRDefault="00EF047B" w:rsidP="00890AAD">
            <w:pPr>
              <w:pStyle w:val="CETBodytext"/>
              <w:jc w:val="center"/>
              <w:rPr>
                <w:szCs w:val="18"/>
              </w:rPr>
            </w:pPr>
            <w:r w:rsidRPr="0022437C">
              <w:rPr>
                <w:color w:val="000000"/>
                <w:szCs w:val="18"/>
                <w:lang w:eastAsia="it-IT"/>
              </w:rPr>
              <w:t>60</w:t>
            </w:r>
          </w:p>
        </w:tc>
        <w:tc>
          <w:tcPr>
            <w:tcW w:w="624" w:type="dxa"/>
            <w:shd w:val="clear" w:color="auto" w:fill="FFFFFF"/>
            <w:vAlign w:val="center"/>
          </w:tcPr>
          <w:p w14:paraId="1688C936" w14:textId="590FD565" w:rsidR="00EF047B" w:rsidRPr="0022437C" w:rsidRDefault="00890AAD" w:rsidP="00890AAD">
            <w:pPr>
              <w:pStyle w:val="CETBodytext"/>
              <w:jc w:val="center"/>
              <w:rPr>
                <w:szCs w:val="18"/>
              </w:rPr>
            </w:pPr>
            <w:r>
              <w:rPr>
                <w:szCs w:val="18"/>
              </w:rPr>
              <w:t>+1</w:t>
            </w:r>
          </w:p>
        </w:tc>
        <w:tc>
          <w:tcPr>
            <w:tcW w:w="624" w:type="dxa"/>
            <w:shd w:val="clear" w:color="auto" w:fill="FFFFFF"/>
            <w:vAlign w:val="center"/>
          </w:tcPr>
          <w:p w14:paraId="17076228" w14:textId="77777777" w:rsidR="00EF047B" w:rsidRPr="0022437C" w:rsidRDefault="00EF047B" w:rsidP="00890AAD">
            <w:pPr>
              <w:pStyle w:val="CETBodytext"/>
              <w:jc w:val="center"/>
              <w:rPr>
                <w:szCs w:val="18"/>
              </w:rPr>
            </w:pPr>
            <w:r w:rsidRPr="0022437C">
              <w:rPr>
                <w:color w:val="000000"/>
                <w:szCs w:val="18"/>
                <w:lang w:eastAsia="it-IT"/>
              </w:rPr>
              <w:t>600</w:t>
            </w:r>
          </w:p>
        </w:tc>
        <w:tc>
          <w:tcPr>
            <w:tcW w:w="624" w:type="dxa"/>
            <w:shd w:val="clear" w:color="auto" w:fill="FFFFFF"/>
            <w:vAlign w:val="center"/>
          </w:tcPr>
          <w:p w14:paraId="189BE992" w14:textId="4E49BC7D" w:rsidR="00EF047B" w:rsidRPr="0022437C" w:rsidRDefault="00890AAD" w:rsidP="00890AAD">
            <w:pPr>
              <w:pStyle w:val="CETBodytext"/>
              <w:jc w:val="center"/>
              <w:rPr>
                <w:szCs w:val="18"/>
              </w:rPr>
            </w:pPr>
            <w:r>
              <w:rPr>
                <w:szCs w:val="18"/>
              </w:rPr>
              <w:t>+1</w:t>
            </w:r>
          </w:p>
        </w:tc>
        <w:tc>
          <w:tcPr>
            <w:tcW w:w="567" w:type="dxa"/>
            <w:shd w:val="clear" w:color="auto" w:fill="FFFFFF"/>
            <w:vAlign w:val="center"/>
          </w:tcPr>
          <w:p w14:paraId="59601BDA" w14:textId="77777777" w:rsidR="00EF047B" w:rsidRPr="0022437C" w:rsidRDefault="00EF047B" w:rsidP="00890AAD">
            <w:pPr>
              <w:pStyle w:val="CETBodytext"/>
              <w:ind w:right="-1"/>
              <w:jc w:val="center"/>
              <w:rPr>
                <w:rFonts w:cs="Arial"/>
                <w:szCs w:val="18"/>
              </w:rPr>
            </w:pPr>
            <w:r w:rsidRPr="0022437C">
              <w:rPr>
                <w:color w:val="000000"/>
                <w:szCs w:val="18"/>
                <w:lang w:eastAsia="it-IT"/>
              </w:rPr>
              <w:t>50</w:t>
            </w:r>
          </w:p>
        </w:tc>
        <w:tc>
          <w:tcPr>
            <w:tcW w:w="567" w:type="dxa"/>
            <w:shd w:val="clear" w:color="auto" w:fill="FFFFFF"/>
            <w:vAlign w:val="center"/>
          </w:tcPr>
          <w:p w14:paraId="305C4E6C" w14:textId="72729F99" w:rsidR="00EF047B" w:rsidRPr="0022437C" w:rsidRDefault="00890AAD" w:rsidP="00890AAD">
            <w:pPr>
              <w:pStyle w:val="CETBodytext"/>
              <w:ind w:right="-1"/>
              <w:jc w:val="center"/>
              <w:rPr>
                <w:rFonts w:cs="Arial"/>
                <w:szCs w:val="18"/>
              </w:rPr>
            </w:pPr>
            <w:r>
              <w:rPr>
                <w:rFonts w:cs="Arial"/>
                <w:szCs w:val="18"/>
              </w:rPr>
              <w:t>0</w:t>
            </w:r>
          </w:p>
        </w:tc>
        <w:tc>
          <w:tcPr>
            <w:tcW w:w="1247" w:type="dxa"/>
            <w:shd w:val="clear" w:color="auto" w:fill="FFFFFF"/>
            <w:vAlign w:val="center"/>
          </w:tcPr>
          <w:p w14:paraId="60394A8B" w14:textId="77777777" w:rsidR="00EF047B" w:rsidRPr="0022437C" w:rsidRDefault="00EF047B" w:rsidP="00360ACB">
            <w:pPr>
              <w:pStyle w:val="CETBodytext"/>
              <w:ind w:right="-1"/>
              <w:rPr>
                <w:color w:val="000000"/>
                <w:szCs w:val="18"/>
                <w:lang w:eastAsia="it-IT"/>
              </w:rPr>
            </w:pPr>
            <w:r w:rsidRPr="00D2763B">
              <w:rPr>
                <w:color w:val="000000"/>
                <w:lang w:eastAsia="it-IT"/>
              </w:rPr>
              <w:t>25,65±6,58</w:t>
            </w:r>
          </w:p>
        </w:tc>
        <w:tc>
          <w:tcPr>
            <w:tcW w:w="1020" w:type="dxa"/>
            <w:shd w:val="clear" w:color="auto" w:fill="FFFFFF"/>
            <w:vAlign w:val="center"/>
          </w:tcPr>
          <w:p w14:paraId="10ED9103" w14:textId="77777777" w:rsidR="00EF047B" w:rsidRPr="0022437C" w:rsidRDefault="00EF047B" w:rsidP="00360ACB">
            <w:pPr>
              <w:pStyle w:val="CETBodytext"/>
              <w:ind w:right="-1"/>
              <w:rPr>
                <w:color w:val="000000"/>
                <w:szCs w:val="18"/>
                <w:lang w:eastAsia="it-IT"/>
              </w:rPr>
            </w:pPr>
            <w:r w:rsidRPr="00D2763B">
              <w:rPr>
                <w:color w:val="000000"/>
                <w:lang w:eastAsia="it-IT"/>
              </w:rPr>
              <w:t>0,45±0,03</w:t>
            </w:r>
          </w:p>
        </w:tc>
        <w:tc>
          <w:tcPr>
            <w:tcW w:w="1020" w:type="dxa"/>
            <w:shd w:val="clear" w:color="auto" w:fill="FFFFFF"/>
            <w:vAlign w:val="center"/>
          </w:tcPr>
          <w:p w14:paraId="04E0E3C1" w14:textId="77777777" w:rsidR="00EF047B" w:rsidRPr="0022437C" w:rsidRDefault="00EF047B" w:rsidP="00360ACB">
            <w:pPr>
              <w:pStyle w:val="CETBodytext"/>
              <w:ind w:right="-1"/>
              <w:rPr>
                <w:color w:val="000000"/>
                <w:szCs w:val="18"/>
                <w:lang w:eastAsia="it-IT"/>
              </w:rPr>
            </w:pPr>
            <w:r w:rsidRPr="00D2763B">
              <w:rPr>
                <w:color w:val="000000"/>
                <w:lang w:eastAsia="it-IT"/>
              </w:rPr>
              <w:t>47,23±6,76</w:t>
            </w:r>
          </w:p>
        </w:tc>
        <w:tc>
          <w:tcPr>
            <w:tcW w:w="1307" w:type="dxa"/>
            <w:shd w:val="clear" w:color="auto" w:fill="FFFFFF"/>
            <w:vAlign w:val="center"/>
          </w:tcPr>
          <w:p w14:paraId="428E176A" w14:textId="77777777" w:rsidR="00EF047B" w:rsidRPr="0022437C" w:rsidRDefault="00EF047B" w:rsidP="00360ACB">
            <w:pPr>
              <w:pStyle w:val="CETBodytext"/>
              <w:ind w:right="-1"/>
              <w:rPr>
                <w:color w:val="000000"/>
                <w:szCs w:val="18"/>
                <w:lang w:eastAsia="it-IT"/>
              </w:rPr>
            </w:pPr>
            <w:r>
              <w:rPr>
                <w:color w:val="000000"/>
                <w:lang w:eastAsia="it-IT"/>
              </w:rPr>
              <w:t>-</w:t>
            </w:r>
            <w:r w:rsidRPr="00D2763B">
              <w:rPr>
                <w:color w:val="000000"/>
                <w:lang w:eastAsia="it-IT"/>
              </w:rPr>
              <w:t>60,52±10,82</w:t>
            </w:r>
          </w:p>
        </w:tc>
      </w:tr>
      <w:tr w:rsidR="00890AAD" w:rsidRPr="001D4754" w14:paraId="114BA68B" w14:textId="77777777" w:rsidTr="00890AAD">
        <w:trPr>
          <w:jc w:val="center"/>
        </w:trPr>
        <w:tc>
          <w:tcPr>
            <w:tcW w:w="338" w:type="dxa"/>
            <w:shd w:val="clear" w:color="auto" w:fill="FFFFFF"/>
            <w:vAlign w:val="center"/>
          </w:tcPr>
          <w:p w14:paraId="08C1513C" w14:textId="77777777" w:rsidR="00EF047B" w:rsidRPr="0022437C" w:rsidRDefault="00EF047B" w:rsidP="00890AAD">
            <w:pPr>
              <w:pStyle w:val="CETBodytext"/>
              <w:jc w:val="center"/>
              <w:rPr>
                <w:szCs w:val="18"/>
              </w:rPr>
            </w:pPr>
            <w:r w:rsidRPr="0022437C">
              <w:rPr>
                <w:color w:val="000000"/>
                <w:szCs w:val="18"/>
                <w:lang w:eastAsia="it-IT"/>
              </w:rPr>
              <w:t>3</w:t>
            </w:r>
          </w:p>
        </w:tc>
        <w:tc>
          <w:tcPr>
            <w:tcW w:w="623" w:type="dxa"/>
            <w:shd w:val="clear" w:color="auto" w:fill="FFFFFF"/>
            <w:vAlign w:val="center"/>
          </w:tcPr>
          <w:p w14:paraId="08D880AF" w14:textId="77777777" w:rsidR="00EF047B" w:rsidRPr="0022437C" w:rsidRDefault="00EF047B" w:rsidP="00890AAD">
            <w:pPr>
              <w:pStyle w:val="CETBodytext"/>
              <w:jc w:val="center"/>
              <w:rPr>
                <w:szCs w:val="18"/>
              </w:rPr>
            </w:pPr>
            <w:r w:rsidRPr="0022437C">
              <w:rPr>
                <w:color w:val="000000"/>
                <w:szCs w:val="18"/>
                <w:lang w:eastAsia="it-IT"/>
              </w:rPr>
              <w:t>18</w:t>
            </w:r>
          </w:p>
        </w:tc>
        <w:tc>
          <w:tcPr>
            <w:tcW w:w="624" w:type="dxa"/>
            <w:shd w:val="clear" w:color="auto" w:fill="FFFFFF"/>
            <w:vAlign w:val="center"/>
          </w:tcPr>
          <w:p w14:paraId="7B5616C7" w14:textId="7BA4A589" w:rsidR="00EF047B" w:rsidRPr="0022437C" w:rsidRDefault="00890AAD" w:rsidP="00890AAD">
            <w:pPr>
              <w:pStyle w:val="CETBodytext"/>
              <w:jc w:val="center"/>
              <w:rPr>
                <w:szCs w:val="18"/>
              </w:rPr>
            </w:pPr>
            <w:r>
              <w:rPr>
                <w:szCs w:val="18"/>
              </w:rPr>
              <w:t>-1</w:t>
            </w:r>
          </w:p>
        </w:tc>
        <w:tc>
          <w:tcPr>
            <w:tcW w:w="624" w:type="dxa"/>
            <w:shd w:val="clear" w:color="auto" w:fill="FFFFFF"/>
            <w:vAlign w:val="center"/>
          </w:tcPr>
          <w:p w14:paraId="1DD8DEB6" w14:textId="77777777" w:rsidR="00EF047B" w:rsidRPr="0022437C" w:rsidRDefault="00EF047B" w:rsidP="00890AAD">
            <w:pPr>
              <w:pStyle w:val="CETBodytext"/>
              <w:jc w:val="center"/>
              <w:rPr>
                <w:szCs w:val="18"/>
              </w:rPr>
            </w:pPr>
            <w:r w:rsidRPr="0022437C">
              <w:rPr>
                <w:color w:val="000000"/>
                <w:szCs w:val="18"/>
                <w:lang w:eastAsia="it-IT"/>
              </w:rPr>
              <w:t>180</w:t>
            </w:r>
          </w:p>
        </w:tc>
        <w:tc>
          <w:tcPr>
            <w:tcW w:w="624" w:type="dxa"/>
            <w:shd w:val="clear" w:color="auto" w:fill="FFFFFF"/>
            <w:vAlign w:val="center"/>
          </w:tcPr>
          <w:p w14:paraId="30B4C209" w14:textId="3EEEFC18" w:rsidR="00EF047B" w:rsidRPr="0022437C" w:rsidRDefault="00890AAD" w:rsidP="00890AAD">
            <w:pPr>
              <w:pStyle w:val="CETBodytext"/>
              <w:jc w:val="center"/>
              <w:rPr>
                <w:szCs w:val="18"/>
              </w:rPr>
            </w:pPr>
            <w:r>
              <w:rPr>
                <w:szCs w:val="18"/>
              </w:rPr>
              <w:t>-1</w:t>
            </w:r>
          </w:p>
        </w:tc>
        <w:tc>
          <w:tcPr>
            <w:tcW w:w="567" w:type="dxa"/>
            <w:shd w:val="clear" w:color="auto" w:fill="FFFFFF"/>
            <w:vAlign w:val="center"/>
          </w:tcPr>
          <w:p w14:paraId="786F73D8" w14:textId="77777777" w:rsidR="00EF047B" w:rsidRPr="0022437C" w:rsidRDefault="00EF047B" w:rsidP="00890AAD">
            <w:pPr>
              <w:pStyle w:val="CETBodytext"/>
              <w:ind w:right="-1"/>
              <w:jc w:val="center"/>
              <w:rPr>
                <w:rFonts w:cs="Arial"/>
                <w:szCs w:val="18"/>
              </w:rPr>
            </w:pPr>
            <w:r w:rsidRPr="0022437C">
              <w:rPr>
                <w:color w:val="000000"/>
                <w:szCs w:val="18"/>
                <w:lang w:eastAsia="it-IT"/>
              </w:rPr>
              <w:t>50</w:t>
            </w:r>
          </w:p>
        </w:tc>
        <w:tc>
          <w:tcPr>
            <w:tcW w:w="567" w:type="dxa"/>
            <w:shd w:val="clear" w:color="auto" w:fill="FFFFFF"/>
            <w:vAlign w:val="center"/>
          </w:tcPr>
          <w:p w14:paraId="2184A2EC" w14:textId="1FB811A0" w:rsidR="00EF047B" w:rsidRPr="0022437C" w:rsidRDefault="00890AAD" w:rsidP="00890AAD">
            <w:pPr>
              <w:pStyle w:val="CETBodytext"/>
              <w:ind w:right="-1"/>
              <w:jc w:val="center"/>
              <w:rPr>
                <w:rFonts w:cs="Arial"/>
                <w:szCs w:val="18"/>
              </w:rPr>
            </w:pPr>
            <w:r>
              <w:rPr>
                <w:rFonts w:cs="Arial"/>
                <w:szCs w:val="18"/>
              </w:rPr>
              <w:t>0</w:t>
            </w:r>
          </w:p>
        </w:tc>
        <w:tc>
          <w:tcPr>
            <w:tcW w:w="1247" w:type="dxa"/>
            <w:shd w:val="clear" w:color="auto" w:fill="FFFFFF"/>
            <w:vAlign w:val="center"/>
          </w:tcPr>
          <w:p w14:paraId="786AEE6E" w14:textId="77777777" w:rsidR="00EF047B" w:rsidRPr="0022437C" w:rsidRDefault="00EF047B" w:rsidP="00360ACB">
            <w:pPr>
              <w:pStyle w:val="CETBodytext"/>
              <w:ind w:right="-1"/>
              <w:rPr>
                <w:color w:val="000000"/>
                <w:szCs w:val="18"/>
                <w:lang w:eastAsia="it-IT"/>
              </w:rPr>
            </w:pPr>
            <w:r w:rsidRPr="00D2763B">
              <w:rPr>
                <w:color w:val="000000"/>
                <w:lang w:eastAsia="it-IT"/>
              </w:rPr>
              <w:t>31,61±6,61</w:t>
            </w:r>
          </w:p>
        </w:tc>
        <w:tc>
          <w:tcPr>
            <w:tcW w:w="1020" w:type="dxa"/>
            <w:shd w:val="clear" w:color="auto" w:fill="FFFFFF"/>
            <w:vAlign w:val="center"/>
          </w:tcPr>
          <w:p w14:paraId="3949E2BB" w14:textId="77777777" w:rsidR="00EF047B" w:rsidRPr="0022437C" w:rsidRDefault="00EF047B" w:rsidP="00360ACB">
            <w:pPr>
              <w:pStyle w:val="CETBodytext"/>
              <w:ind w:right="-1"/>
              <w:rPr>
                <w:color w:val="000000"/>
                <w:szCs w:val="18"/>
                <w:lang w:eastAsia="it-IT"/>
              </w:rPr>
            </w:pPr>
            <w:r w:rsidRPr="00D2763B">
              <w:rPr>
                <w:color w:val="000000"/>
                <w:lang w:eastAsia="it-IT"/>
              </w:rPr>
              <w:t>0,74±0,22</w:t>
            </w:r>
          </w:p>
        </w:tc>
        <w:tc>
          <w:tcPr>
            <w:tcW w:w="1020" w:type="dxa"/>
            <w:shd w:val="clear" w:color="auto" w:fill="FFFFFF"/>
            <w:vAlign w:val="center"/>
          </w:tcPr>
          <w:p w14:paraId="628BE1A5" w14:textId="77777777" w:rsidR="00EF047B" w:rsidRPr="0022437C" w:rsidRDefault="00EF047B" w:rsidP="00360ACB">
            <w:pPr>
              <w:pStyle w:val="CETBodytext"/>
              <w:ind w:right="-1"/>
              <w:rPr>
                <w:color w:val="000000"/>
                <w:szCs w:val="18"/>
                <w:lang w:eastAsia="it-IT"/>
              </w:rPr>
            </w:pPr>
            <w:r w:rsidRPr="00D2763B">
              <w:rPr>
                <w:color w:val="000000"/>
                <w:lang w:eastAsia="it-IT"/>
              </w:rPr>
              <w:t>62,96±5,74</w:t>
            </w:r>
          </w:p>
        </w:tc>
        <w:tc>
          <w:tcPr>
            <w:tcW w:w="1307" w:type="dxa"/>
            <w:shd w:val="clear" w:color="auto" w:fill="FFFFFF"/>
            <w:vAlign w:val="center"/>
          </w:tcPr>
          <w:p w14:paraId="2B5C5C3F" w14:textId="77777777" w:rsidR="00EF047B" w:rsidRPr="0022437C" w:rsidRDefault="00EF047B" w:rsidP="00360ACB">
            <w:pPr>
              <w:pStyle w:val="CETBodytext"/>
              <w:ind w:right="-1"/>
              <w:rPr>
                <w:color w:val="000000"/>
                <w:szCs w:val="18"/>
                <w:lang w:eastAsia="it-IT"/>
              </w:rPr>
            </w:pPr>
            <w:r>
              <w:rPr>
                <w:color w:val="000000"/>
                <w:lang w:eastAsia="it-IT"/>
              </w:rPr>
              <w:t>-</w:t>
            </w:r>
            <w:r w:rsidRPr="00D2763B">
              <w:rPr>
                <w:color w:val="000000"/>
                <w:lang w:eastAsia="it-IT"/>
              </w:rPr>
              <w:t>65,61±10,31</w:t>
            </w:r>
          </w:p>
        </w:tc>
      </w:tr>
      <w:tr w:rsidR="00890AAD" w:rsidRPr="001D4754" w14:paraId="229E76E2" w14:textId="77777777" w:rsidTr="00890AAD">
        <w:trPr>
          <w:jc w:val="center"/>
        </w:trPr>
        <w:tc>
          <w:tcPr>
            <w:tcW w:w="338" w:type="dxa"/>
            <w:shd w:val="clear" w:color="auto" w:fill="FFFFFF"/>
            <w:vAlign w:val="center"/>
          </w:tcPr>
          <w:p w14:paraId="1E40EB2E" w14:textId="77777777" w:rsidR="00EF047B" w:rsidRPr="0022437C" w:rsidRDefault="00EF047B" w:rsidP="00890AAD">
            <w:pPr>
              <w:pStyle w:val="CETBodytext"/>
              <w:jc w:val="center"/>
              <w:rPr>
                <w:szCs w:val="18"/>
              </w:rPr>
            </w:pPr>
            <w:r w:rsidRPr="0022437C">
              <w:rPr>
                <w:color w:val="000000"/>
                <w:szCs w:val="18"/>
                <w:lang w:eastAsia="it-IT"/>
              </w:rPr>
              <w:t>4</w:t>
            </w:r>
          </w:p>
        </w:tc>
        <w:tc>
          <w:tcPr>
            <w:tcW w:w="623" w:type="dxa"/>
            <w:shd w:val="clear" w:color="auto" w:fill="FFFFFF"/>
            <w:vAlign w:val="center"/>
          </w:tcPr>
          <w:p w14:paraId="19C54031" w14:textId="77777777" w:rsidR="00EF047B" w:rsidRPr="0022437C" w:rsidRDefault="00EF047B" w:rsidP="00890AAD">
            <w:pPr>
              <w:pStyle w:val="CETBodytext"/>
              <w:jc w:val="center"/>
              <w:rPr>
                <w:szCs w:val="18"/>
              </w:rPr>
            </w:pPr>
            <w:r w:rsidRPr="0022437C">
              <w:rPr>
                <w:color w:val="000000"/>
                <w:szCs w:val="18"/>
                <w:lang w:eastAsia="it-IT"/>
              </w:rPr>
              <w:t>18</w:t>
            </w:r>
          </w:p>
        </w:tc>
        <w:tc>
          <w:tcPr>
            <w:tcW w:w="624" w:type="dxa"/>
            <w:shd w:val="clear" w:color="auto" w:fill="FFFFFF"/>
            <w:vAlign w:val="center"/>
          </w:tcPr>
          <w:p w14:paraId="3B8AFE88" w14:textId="7D06EE12" w:rsidR="00EF047B" w:rsidRPr="0022437C" w:rsidRDefault="00890AAD" w:rsidP="00890AAD">
            <w:pPr>
              <w:pStyle w:val="CETBodytext"/>
              <w:jc w:val="center"/>
              <w:rPr>
                <w:szCs w:val="18"/>
              </w:rPr>
            </w:pPr>
            <w:r>
              <w:rPr>
                <w:szCs w:val="18"/>
              </w:rPr>
              <w:t>-1</w:t>
            </w:r>
          </w:p>
        </w:tc>
        <w:tc>
          <w:tcPr>
            <w:tcW w:w="624" w:type="dxa"/>
            <w:shd w:val="clear" w:color="auto" w:fill="FFFFFF"/>
            <w:vAlign w:val="center"/>
          </w:tcPr>
          <w:p w14:paraId="21C6A72D" w14:textId="77777777" w:rsidR="00EF047B" w:rsidRPr="0022437C" w:rsidRDefault="00EF047B" w:rsidP="00890AAD">
            <w:pPr>
              <w:pStyle w:val="CETBodytext"/>
              <w:jc w:val="center"/>
              <w:rPr>
                <w:szCs w:val="18"/>
              </w:rPr>
            </w:pPr>
            <w:r w:rsidRPr="0022437C">
              <w:rPr>
                <w:color w:val="000000"/>
                <w:szCs w:val="18"/>
                <w:lang w:eastAsia="it-IT"/>
              </w:rPr>
              <w:t>600</w:t>
            </w:r>
          </w:p>
        </w:tc>
        <w:tc>
          <w:tcPr>
            <w:tcW w:w="624" w:type="dxa"/>
            <w:shd w:val="clear" w:color="auto" w:fill="FFFFFF"/>
            <w:vAlign w:val="center"/>
          </w:tcPr>
          <w:p w14:paraId="5E53716F" w14:textId="60DB2482" w:rsidR="00EF047B" w:rsidRPr="0022437C" w:rsidRDefault="00890AAD" w:rsidP="00890AAD">
            <w:pPr>
              <w:pStyle w:val="CETBodytext"/>
              <w:jc w:val="center"/>
              <w:rPr>
                <w:szCs w:val="18"/>
              </w:rPr>
            </w:pPr>
            <w:r>
              <w:rPr>
                <w:szCs w:val="18"/>
              </w:rPr>
              <w:t>+1</w:t>
            </w:r>
          </w:p>
        </w:tc>
        <w:tc>
          <w:tcPr>
            <w:tcW w:w="567" w:type="dxa"/>
            <w:shd w:val="clear" w:color="auto" w:fill="FFFFFF"/>
            <w:vAlign w:val="center"/>
          </w:tcPr>
          <w:p w14:paraId="38B5CBC6" w14:textId="77777777" w:rsidR="00EF047B" w:rsidRPr="0022437C" w:rsidRDefault="00EF047B" w:rsidP="00890AAD">
            <w:pPr>
              <w:pStyle w:val="CETBodytext"/>
              <w:ind w:right="-1"/>
              <w:jc w:val="center"/>
              <w:rPr>
                <w:rFonts w:cs="Arial"/>
                <w:szCs w:val="18"/>
              </w:rPr>
            </w:pPr>
            <w:r w:rsidRPr="0022437C">
              <w:rPr>
                <w:color w:val="000000"/>
                <w:szCs w:val="18"/>
                <w:lang w:eastAsia="it-IT"/>
              </w:rPr>
              <w:t>50</w:t>
            </w:r>
          </w:p>
        </w:tc>
        <w:tc>
          <w:tcPr>
            <w:tcW w:w="567" w:type="dxa"/>
            <w:shd w:val="clear" w:color="auto" w:fill="FFFFFF"/>
            <w:vAlign w:val="center"/>
          </w:tcPr>
          <w:p w14:paraId="42339AD9" w14:textId="21C0A526" w:rsidR="00EF047B" w:rsidRPr="0022437C" w:rsidRDefault="00890AAD" w:rsidP="00890AAD">
            <w:pPr>
              <w:pStyle w:val="CETBodytext"/>
              <w:ind w:right="-1"/>
              <w:jc w:val="center"/>
              <w:rPr>
                <w:rFonts w:cs="Arial"/>
                <w:szCs w:val="18"/>
              </w:rPr>
            </w:pPr>
            <w:r>
              <w:rPr>
                <w:rFonts w:cs="Arial"/>
                <w:szCs w:val="18"/>
              </w:rPr>
              <w:t>0</w:t>
            </w:r>
          </w:p>
        </w:tc>
        <w:tc>
          <w:tcPr>
            <w:tcW w:w="1247" w:type="dxa"/>
            <w:shd w:val="clear" w:color="auto" w:fill="FFFFFF"/>
            <w:vAlign w:val="center"/>
          </w:tcPr>
          <w:p w14:paraId="50C84368" w14:textId="77777777" w:rsidR="00EF047B" w:rsidRPr="0022437C" w:rsidRDefault="00EF047B" w:rsidP="00360ACB">
            <w:pPr>
              <w:pStyle w:val="CETBodytext"/>
              <w:ind w:right="-1"/>
              <w:rPr>
                <w:color w:val="000000"/>
                <w:szCs w:val="18"/>
                <w:lang w:eastAsia="it-IT"/>
              </w:rPr>
            </w:pPr>
            <w:r w:rsidRPr="00D2763B">
              <w:rPr>
                <w:color w:val="000000"/>
                <w:lang w:eastAsia="it-IT"/>
              </w:rPr>
              <w:t>29,14±1,27</w:t>
            </w:r>
          </w:p>
        </w:tc>
        <w:tc>
          <w:tcPr>
            <w:tcW w:w="1020" w:type="dxa"/>
            <w:shd w:val="clear" w:color="auto" w:fill="FFFFFF"/>
            <w:vAlign w:val="center"/>
          </w:tcPr>
          <w:p w14:paraId="2DCEDF0C" w14:textId="77777777" w:rsidR="00EF047B" w:rsidRPr="0022437C" w:rsidRDefault="00EF047B" w:rsidP="00360ACB">
            <w:pPr>
              <w:pStyle w:val="CETBodytext"/>
              <w:ind w:right="-1"/>
              <w:rPr>
                <w:color w:val="000000"/>
                <w:szCs w:val="18"/>
                <w:lang w:eastAsia="it-IT"/>
              </w:rPr>
            </w:pPr>
            <w:r w:rsidRPr="00D2763B">
              <w:rPr>
                <w:color w:val="000000"/>
                <w:lang w:eastAsia="it-IT"/>
              </w:rPr>
              <w:t>0,56±0,13</w:t>
            </w:r>
          </w:p>
        </w:tc>
        <w:tc>
          <w:tcPr>
            <w:tcW w:w="1020" w:type="dxa"/>
            <w:shd w:val="clear" w:color="auto" w:fill="FFFFFF"/>
            <w:vAlign w:val="center"/>
          </w:tcPr>
          <w:p w14:paraId="744FA945" w14:textId="77777777" w:rsidR="00EF047B" w:rsidRPr="0022437C" w:rsidRDefault="00EF047B" w:rsidP="00360ACB">
            <w:pPr>
              <w:pStyle w:val="CETBodytext"/>
              <w:ind w:right="-1"/>
              <w:rPr>
                <w:color w:val="000000"/>
                <w:szCs w:val="18"/>
                <w:lang w:eastAsia="it-IT"/>
              </w:rPr>
            </w:pPr>
            <w:r w:rsidRPr="00D2763B">
              <w:rPr>
                <w:color w:val="000000"/>
                <w:lang w:eastAsia="it-IT"/>
              </w:rPr>
              <w:t>50,41±1,18</w:t>
            </w:r>
          </w:p>
        </w:tc>
        <w:tc>
          <w:tcPr>
            <w:tcW w:w="1307" w:type="dxa"/>
            <w:shd w:val="clear" w:color="auto" w:fill="FFFFFF"/>
            <w:vAlign w:val="center"/>
          </w:tcPr>
          <w:p w14:paraId="2F1DBB12" w14:textId="77777777" w:rsidR="00EF047B" w:rsidRPr="0022437C" w:rsidRDefault="00EF047B" w:rsidP="00360ACB">
            <w:pPr>
              <w:pStyle w:val="CETBodytext"/>
              <w:ind w:right="-1"/>
              <w:rPr>
                <w:color w:val="000000"/>
                <w:szCs w:val="18"/>
                <w:lang w:eastAsia="it-IT"/>
              </w:rPr>
            </w:pPr>
            <w:r>
              <w:rPr>
                <w:color w:val="000000"/>
                <w:lang w:eastAsia="it-IT"/>
              </w:rPr>
              <w:t>-</w:t>
            </w:r>
            <w:r w:rsidRPr="00D2763B">
              <w:rPr>
                <w:color w:val="000000"/>
                <w:lang w:eastAsia="it-IT"/>
              </w:rPr>
              <w:t>42,09±8,83</w:t>
            </w:r>
          </w:p>
        </w:tc>
      </w:tr>
      <w:tr w:rsidR="00890AAD" w:rsidRPr="001D4754" w14:paraId="36293E84" w14:textId="77777777" w:rsidTr="00890AAD">
        <w:trPr>
          <w:jc w:val="center"/>
        </w:trPr>
        <w:tc>
          <w:tcPr>
            <w:tcW w:w="338" w:type="dxa"/>
            <w:shd w:val="clear" w:color="auto" w:fill="FFFFFF"/>
            <w:vAlign w:val="center"/>
          </w:tcPr>
          <w:p w14:paraId="344391AC" w14:textId="77777777" w:rsidR="00EF047B" w:rsidRPr="0022437C" w:rsidRDefault="00EF047B" w:rsidP="00890AAD">
            <w:pPr>
              <w:pStyle w:val="CETBodytext"/>
              <w:jc w:val="center"/>
              <w:rPr>
                <w:szCs w:val="18"/>
              </w:rPr>
            </w:pPr>
            <w:r w:rsidRPr="0022437C">
              <w:rPr>
                <w:color w:val="000000"/>
                <w:szCs w:val="18"/>
                <w:lang w:eastAsia="it-IT"/>
              </w:rPr>
              <w:t>5</w:t>
            </w:r>
          </w:p>
        </w:tc>
        <w:tc>
          <w:tcPr>
            <w:tcW w:w="623" w:type="dxa"/>
            <w:shd w:val="clear" w:color="auto" w:fill="FFFFFF"/>
            <w:vAlign w:val="center"/>
          </w:tcPr>
          <w:p w14:paraId="3FF8B311" w14:textId="77777777" w:rsidR="00EF047B" w:rsidRPr="0022437C" w:rsidRDefault="00EF047B" w:rsidP="00890AAD">
            <w:pPr>
              <w:pStyle w:val="CETBodytext"/>
              <w:jc w:val="center"/>
              <w:rPr>
                <w:szCs w:val="18"/>
              </w:rPr>
            </w:pPr>
            <w:r w:rsidRPr="0022437C">
              <w:rPr>
                <w:color w:val="000000"/>
                <w:szCs w:val="18"/>
                <w:lang w:eastAsia="it-IT"/>
              </w:rPr>
              <w:t>60</w:t>
            </w:r>
          </w:p>
        </w:tc>
        <w:tc>
          <w:tcPr>
            <w:tcW w:w="624" w:type="dxa"/>
            <w:shd w:val="clear" w:color="auto" w:fill="FFFFFF"/>
            <w:vAlign w:val="center"/>
          </w:tcPr>
          <w:p w14:paraId="1F383799" w14:textId="58DD99A6" w:rsidR="00EF047B" w:rsidRPr="0022437C" w:rsidRDefault="00890AAD" w:rsidP="00890AAD">
            <w:pPr>
              <w:pStyle w:val="CETBodytext"/>
              <w:jc w:val="center"/>
              <w:rPr>
                <w:szCs w:val="18"/>
              </w:rPr>
            </w:pPr>
            <w:r>
              <w:rPr>
                <w:szCs w:val="18"/>
              </w:rPr>
              <w:t>+1</w:t>
            </w:r>
          </w:p>
        </w:tc>
        <w:tc>
          <w:tcPr>
            <w:tcW w:w="624" w:type="dxa"/>
            <w:shd w:val="clear" w:color="auto" w:fill="FFFFFF"/>
            <w:vAlign w:val="center"/>
          </w:tcPr>
          <w:p w14:paraId="6AB8AF46" w14:textId="77777777" w:rsidR="00EF047B" w:rsidRPr="0022437C" w:rsidRDefault="00EF047B" w:rsidP="00890AAD">
            <w:pPr>
              <w:pStyle w:val="CETBodytext"/>
              <w:jc w:val="center"/>
              <w:rPr>
                <w:szCs w:val="18"/>
              </w:rPr>
            </w:pPr>
            <w:r w:rsidRPr="0022437C">
              <w:rPr>
                <w:color w:val="000000"/>
                <w:szCs w:val="18"/>
                <w:lang w:eastAsia="it-IT"/>
              </w:rPr>
              <w:t>180</w:t>
            </w:r>
          </w:p>
        </w:tc>
        <w:tc>
          <w:tcPr>
            <w:tcW w:w="624" w:type="dxa"/>
            <w:shd w:val="clear" w:color="auto" w:fill="FFFFFF"/>
            <w:vAlign w:val="center"/>
          </w:tcPr>
          <w:p w14:paraId="4AB9A054" w14:textId="0A3545C2" w:rsidR="00EF047B" w:rsidRPr="0022437C" w:rsidRDefault="00890AAD" w:rsidP="00890AAD">
            <w:pPr>
              <w:pStyle w:val="CETBodytext"/>
              <w:jc w:val="center"/>
              <w:rPr>
                <w:szCs w:val="18"/>
              </w:rPr>
            </w:pPr>
            <w:r>
              <w:rPr>
                <w:szCs w:val="18"/>
              </w:rPr>
              <w:t>-1</w:t>
            </w:r>
          </w:p>
        </w:tc>
        <w:tc>
          <w:tcPr>
            <w:tcW w:w="567" w:type="dxa"/>
            <w:shd w:val="clear" w:color="auto" w:fill="FFFFFF"/>
            <w:vAlign w:val="center"/>
          </w:tcPr>
          <w:p w14:paraId="69F9E646" w14:textId="77777777" w:rsidR="00EF047B" w:rsidRPr="0022437C" w:rsidRDefault="00EF047B" w:rsidP="00890AAD">
            <w:pPr>
              <w:pStyle w:val="CETBodytext"/>
              <w:ind w:right="-1"/>
              <w:jc w:val="center"/>
              <w:rPr>
                <w:rFonts w:cs="Arial"/>
                <w:szCs w:val="18"/>
              </w:rPr>
            </w:pPr>
            <w:r w:rsidRPr="0022437C">
              <w:rPr>
                <w:color w:val="000000"/>
                <w:szCs w:val="18"/>
                <w:lang w:eastAsia="it-IT"/>
              </w:rPr>
              <w:t>50</w:t>
            </w:r>
          </w:p>
        </w:tc>
        <w:tc>
          <w:tcPr>
            <w:tcW w:w="567" w:type="dxa"/>
            <w:shd w:val="clear" w:color="auto" w:fill="FFFFFF"/>
            <w:vAlign w:val="center"/>
          </w:tcPr>
          <w:p w14:paraId="4E4895C0" w14:textId="6A33DFD4" w:rsidR="00EF047B" w:rsidRPr="0022437C" w:rsidRDefault="00890AAD" w:rsidP="00890AAD">
            <w:pPr>
              <w:pStyle w:val="CETBodytext"/>
              <w:ind w:right="-1"/>
              <w:jc w:val="center"/>
              <w:rPr>
                <w:rFonts w:cs="Arial"/>
                <w:szCs w:val="18"/>
              </w:rPr>
            </w:pPr>
            <w:r>
              <w:rPr>
                <w:rFonts w:cs="Arial"/>
                <w:szCs w:val="18"/>
              </w:rPr>
              <w:t>0</w:t>
            </w:r>
          </w:p>
        </w:tc>
        <w:tc>
          <w:tcPr>
            <w:tcW w:w="1247" w:type="dxa"/>
            <w:shd w:val="clear" w:color="auto" w:fill="FFFFFF"/>
            <w:vAlign w:val="center"/>
          </w:tcPr>
          <w:p w14:paraId="51A5BB6B" w14:textId="77777777" w:rsidR="00EF047B" w:rsidRPr="0022437C" w:rsidRDefault="00EF047B" w:rsidP="00360ACB">
            <w:pPr>
              <w:pStyle w:val="CETBodytext"/>
              <w:ind w:right="-1"/>
              <w:rPr>
                <w:color w:val="000000"/>
                <w:szCs w:val="18"/>
                <w:lang w:eastAsia="it-IT"/>
              </w:rPr>
            </w:pPr>
            <w:r w:rsidRPr="00D2763B">
              <w:rPr>
                <w:color w:val="000000"/>
                <w:lang w:eastAsia="it-IT"/>
              </w:rPr>
              <w:t>23,23±1,75</w:t>
            </w:r>
          </w:p>
        </w:tc>
        <w:tc>
          <w:tcPr>
            <w:tcW w:w="1020" w:type="dxa"/>
            <w:shd w:val="clear" w:color="auto" w:fill="FFFFFF"/>
            <w:vAlign w:val="center"/>
          </w:tcPr>
          <w:p w14:paraId="5E13DB73" w14:textId="77777777" w:rsidR="00EF047B" w:rsidRPr="0022437C" w:rsidRDefault="00EF047B" w:rsidP="00360ACB">
            <w:pPr>
              <w:pStyle w:val="CETBodytext"/>
              <w:ind w:right="-1"/>
              <w:rPr>
                <w:color w:val="000000"/>
                <w:szCs w:val="18"/>
                <w:lang w:eastAsia="it-IT"/>
              </w:rPr>
            </w:pPr>
            <w:r w:rsidRPr="00D2763B">
              <w:rPr>
                <w:color w:val="000000"/>
                <w:lang w:eastAsia="it-IT"/>
              </w:rPr>
              <w:t>0,54±0,</w:t>
            </w:r>
            <w:r>
              <w:rPr>
                <w:color w:val="000000"/>
                <w:lang w:eastAsia="it-IT"/>
              </w:rPr>
              <w:t>00</w:t>
            </w:r>
          </w:p>
        </w:tc>
        <w:tc>
          <w:tcPr>
            <w:tcW w:w="1020" w:type="dxa"/>
            <w:shd w:val="clear" w:color="auto" w:fill="FFFFFF"/>
            <w:vAlign w:val="center"/>
          </w:tcPr>
          <w:p w14:paraId="3AD6B3FA" w14:textId="77777777" w:rsidR="00EF047B" w:rsidRPr="0022437C" w:rsidRDefault="00EF047B" w:rsidP="00360ACB">
            <w:pPr>
              <w:pStyle w:val="CETBodytext"/>
              <w:ind w:right="-1"/>
              <w:rPr>
                <w:color w:val="000000"/>
                <w:szCs w:val="18"/>
                <w:lang w:eastAsia="it-IT"/>
              </w:rPr>
            </w:pPr>
            <w:r w:rsidRPr="00D2763B">
              <w:rPr>
                <w:color w:val="000000"/>
                <w:lang w:eastAsia="it-IT"/>
              </w:rPr>
              <w:t>66,5±4,27</w:t>
            </w:r>
          </w:p>
        </w:tc>
        <w:tc>
          <w:tcPr>
            <w:tcW w:w="1307" w:type="dxa"/>
            <w:shd w:val="clear" w:color="auto" w:fill="FFFFFF"/>
            <w:vAlign w:val="center"/>
          </w:tcPr>
          <w:p w14:paraId="59C3588F" w14:textId="77777777" w:rsidR="00EF047B" w:rsidRPr="0022437C" w:rsidRDefault="00EF047B" w:rsidP="00360ACB">
            <w:pPr>
              <w:pStyle w:val="CETBodytext"/>
              <w:ind w:right="-1"/>
              <w:rPr>
                <w:color w:val="000000"/>
                <w:szCs w:val="18"/>
                <w:lang w:eastAsia="it-IT"/>
              </w:rPr>
            </w:pPr>
            <w:r>
              <w:rPr>
                <w:color w:val="000000"/>
                <w:lang w:eastAsia="it-IT"/>
              </w:rPr>
              <w:t>-</w:t>
            </w:r>
            <w:r w:rsidRPr="00D2763B">
              <w:rPr>
                <w:color w:val="000000"/>
                <w:lang w:eastAsia="it-IT"/>
              </w:rPr>
              <w:t>72,55±1,53</w:t>
            </w:r>
          </w:p>
        </w:tc>
      </w:tr>
      <w:tr w:rsidR="00890AAD" w:rsidRPr="001D4754" w14:paraId="58F984F7" w14:textId="77777777" w:rsidTr="00890AAD">
        <w:trPr>
          <w:jc w:val="center"/>
        </w:trPr>
        <w:tc>
          <w:tcPr>
            <w:tcW w:w="338" w:type="dxa"/>
            <w:shd w:val="clear" w:color="auto" w:fill="FFFFFF"/>
            <w:vAlign w:val="center"/>
          </w:tcPr>
          <w:p w14:paraId="67501C40" w14:textId="77777777" w:rsidR="00EF047B" w:rsidRPr="0022437C" w:rsidRDefault="00EF047B" w:rsidP="00890AAD">
            <w:pPr>
              <w:pStyle w:val="CETBodytext"/>
              <w:jc w:val="center"/>
              <w:rPr>
                <w:szCs w:val="18"/>
              </w:rPr>
            </w:pPr>
            <w:r w:rsidRPr="0022437C">
              <w:rPr>
                <w:color w:val="000000"/>
                <w:szCs w:val="18"/>
                <w:lang w:eastAsia="it-IT"/>
              </w:rPr>
              <w:t>6</w:t>
            </w:r>
          </w:p>
        </w:tc>
        <w:tc>
          <w:tcPr>
            <w:tcW w:w="623" w:type="dxa"/>
            <w:shd w:val="clear" w:color="auto" w:fill="FFFFFF"/>
            <w:vAlign w:val="center"/>
          </w:tcPr>
          <w:p w14:paraId="6AFF0597" w14:textId="77777777" w:rsidR="00EF047B" w:rsidRPr="0022437C" w:rsidRDefault="00EF047B" w:rsidP="00890AAD">
            <w:pPr>
              <w:pStyle w:val="CETBodytext"/>
              <w:jc w:val="center"/>
              <w:rPr>
                <w:szCs w:val="18"/>
              </w:rPr>
            </w:pPr>
            <w:r w:rsidRPr="0022437C">
              <w:rPr>
                <w:color w:val="000000"/>
                <w:szCs w:val="18"/>
                <w:lang w:eastAsia="it-IT"/>
              </w:rPr>
              <w:t>18</w:t>
            </w:r>
          </w:p>
        </w:tc>
        <w:tc>
          <w:tcPr>
            <w:tcW w:w="624" w:type="dxa"/>
            <w:shd w:val="clear" w:color="auto" w:fill="FFFFFF"/>
            <w:vAlign w:val="center"/>
          </w:tcPr>
          <w:p w14:paraId="0758BC57" w14:textId="1104B0B7" w:rsidR="00EF047B" w:rsidRPr="0022437C" w:rsidRDefault="00890AAD" w:rsidP="00890AAD">
            <w:pPr>
              <w:pStyle w:val="CETBodytext"/>
              <w:jc w:val="center"/>
              <w:rPr>
                <w:szCs w:val="18"/>
              </w:rPr>
            </w:pPr>
            <w:r>
              <w:rPr>
                <w:szCs w:val="18"/>
              </w:rPr>
              <w:t>-1</w:t>
            </w:r>
          </w:p>
        </w:tc>
        <w:tc>
          <w:tcPr>
            <w:tcW w:w="624" w:type="dxa"/>
            <w:shd w:val="clear" w:color="auto" w:fill="FFFFFF"/>
            <w:vAlign w:val="center"/>
          </w:tcPr>
          <w:p w14:paraId="6F1DE6CF" w14:textId="77777777" w:rsidR="00EF047B" w:rsidRPr="0022437C" w:rsidRDefault="00EF047B" w:rsidP="00890AAD">
            <w:pPr>
              <w:pStyle w:val="CETBodytext"/>
              <w:jc w:val="center"/>
              <w:rPr>
                <w:szCs w:val="18"/>
              </w:rPr>
            </w:pPr>
            <w:r w:rsidRPr="0022437C">
              <w:rPr>
                <w:color w:val="000000"/>
                <w:szCs w:val="18"/>
                <w:lang w:eastAsia="it-IT"/>
              </w:rPr>
              <w:t>360</w:t>
            </w:r>
          </w:p>
        </w:tc>
        <w:tc>
          <w:tcPr>
            <w:tcW w:w="624" w:type="dxa"/>
            <w:shd w:val="clear" w:color="auto" w:fill="FFFFFF"/>
            <w:vAlign w:val="center"/>
          </w:tcPr>
          <w:p w14:paraId="723DF718" w14:textId="5DE522C1" w:rsidR="00EF047B" w:rsidRPr="0022437C" w:rsidRDefault="00890AAD" w:rsidP="00890AAD">
            <w:pPr>
              <w:pStyle w:val="CETBodytext"/>
              <w:jc w:val="center"/>
              <w:rPr>
                <w:szCs w:val="18"/>
              </w:rPr>
            </w:pPr>
            <w:r>
              <w:rPr>
                <w:szCs w:val="18"/>
              </w:rPr>
              <w:t>0</w:t>
            </w:r>
          </w:p>
        </w:tc>
        <w:tc>
          <w:tcPr>
            <w:tcW w:w="567" w:type="dxa"/>
            <w:shd w:val="clear" w:color="auto" w:fill="FFFFFF"/>
            <w:vAlign w:val="center"/>
          </w:tcPr>
          <w:p w14:paraId="60B39DAE" w14:textId="77777777" w:rsidR="00EF047B" w:rsidRPr="0022437C" w:rsidRDefault="00EF047B" w:rsidP="00890AAD">
            <w:pPr>
              <w:pStyle w:val="CETBodytext"/>
              <w:ind w:right="-1"/>
              <w:jc w:val="center"/>
              <w:rPr>
                <w:rFonts w:cs="Arial"/>
                <w:szCs w:val="18"/>
              </w:rPr>
            </w:pPr>
            <w:r w:rsidRPr="0022437C">
              <w:rPr>
                <w:color w:val="000000"/>
                <w:szCs w:val="18"/>
                <w:lang w:eastAsia="it-IT"/>
              </w:rPr>
              <w:t>25</w:t>
            </w:r>
          </w:p>
        </w:tc>
        <w:tc>
          <w:tcPr>
            <w:tcW w:w="567" w:type="dxa"/>
            <w:shd w:val="clear" w:color="auto" w:fill="FFFFFF"/>
            <w:vAlign w:val="center"/>
          </w:tcPr>
          <w:p w14:paraId="4E3D5B57" w14:textId="04704753" w:rsidR="00EF047B" w:rsidRPr="0022437C" w:rsidRDefault="00890AAD" w:rsidP="00890AAD">
            <w:pPr>
              <w:pStyle w:val="CETBodytext"/>
              <w:ind w:right="-1"/>
              <w:jc w:val="center"/>
              <w:rPr>
                <w:rFonts w:cs="Arial"/>
                <w:szCs w:val="18"/>
              </w:rPr>
            </w:pPr>
            <w:r>
              <w:rPr>
                <w:rFonts w:cs="Arial"/>
                <w:szCs w:val="18"/>
              </w:rPr>
              <w:t>-1</w:t>
            </w:r>
          </w:p>
        </w:tc>
        <w:tc>
          <w:tcPr>
            <w:tcW w:w="1247" w:type="dxa"/>
            <w:shd w:val="clear" w:color="auto" w:fill="FFFFFF"/>
            <w:vAlign w:val="center"/>
          </w:tcPr>
          <w:p w14:paraId="22E5E9C1" w14:textId="77777777" w:rsidR="00EF047B" w:rsidRPr="0022437C" w:rsidRDefault="00EF047B" w:rsidP="00360ACB">
            <w:pPr>
              <w:pStyle w:val="CETBodytext"/>
              <w:ind w:right="-1"/>
              <w:rPr>
                <w:color w:val="000000"/>
                <w:szCs w:val="18"/>
                <w:lang w:eastAsia="it-IT"/>
              </w:rPr>
            </w:pPr>
            <w:r w:rsidRPr="00D2763B">
              <w:rPr>
                <w:color w:val="000000"/>
                <w:lang w:eastAsia="it-IT"/>
              </w:rPr>
              <w:t>41,96±10,11</w:t>
            </w:r>
          </w:p>
        </w:tc>
        <w:tc>
          <w:tcPr>
            <w:tcW w:w="1020" w:type="dxa"/>
            <w:shd w:val="clear" w:color="auto" w:fill="FFFFFF"/>
            <w:vAlign w:val="center"/>
          </w:tcPr>
          <w:p w14:paraId="69456016" w14:textId="77777777" w:rsidR="00EF047B" w:rsidRPr="0022437C" w:rsidRDefault="00EF047B" w:rsidP="00360ACB">
            <w:pPr>
              <w:pStyle w:val="CETBodytext"/>
              <w:ind w:right="-1"/>
              <w:rPr>
                <w:color w:val="000000"/>
                <w:szCs w:val="18"/>
                <w:lang w:eastAsia="it-IT"/>
              </w:rPr>
            </w:pPr>
            <w:r w:rsidRPr="00D2763B">
              <w:rPr>
                <w:color w:val="000000"/>
                <w:lang w:eastAsia="it-IT"/>
              </w:rPr>
              <w:t>0,35±0,04</w:t>
            </w:r>
          </w:p>
        </w:tc>
        <w:tc>
          <w:tcPr>
            <w:tcW w:w="1020" w:type="dxa"/>
            <w:shd w:val="clear" w:color="auto" w:fill="FFFFFF"/>
            <w:vAlign w:val="center"/>
          </w:tcPr>
          <w:p w14:paraId="25841711" w14:textId="77777777" w:rsidR="00EF047B" w:rsidRPr="0022437C" w:rsidRDefault="00EF047B" w:rsidP="00360ACB">
            <w:pPr>
              <w:pStyle w:val="CETBodytext"/>
              <w:ind w:right="-1"/>
              <w:rPr>
                <w:color w:val="000000"/>
                <w:szCs w:val="18"/>
                <w:lang w:eastAsia="it-IT"/>
              </w:rPr>
            </w:pPr>
            <w:r w:rsidRPr="00D2763B">
              <w:rPr>
                <w:color w:val="000000"/>
                <w:lang w:eastAsia="it-IT"/>
              </w:rPr>
              <w:t>71,19±3,55</w:t>
            </w:r>
          </w:p>
        </w:tc>
        <w:tc>
          <w:tcPr>
            <w:tcW w:w="1307" w:type="dxa"/>
            <w:shd w:val="clear" w:color="auto" w:fill="FFFFFF"/>
            <w:vAlign w:val="center"/>
          </w:tcPr>
          <w:p w14:paraId="5775B04E" w14:textId="77777777" w:rsidR="00EF047B" w:rsidRPr="0022437C" w:rsidRDefault="00EF047B" w:rsidP="00360ACB">
            <w:pPr>
              <w:pStyle w:val="CETBodytext"/>
              <w:ind w:right="-1"/>
              <w:rPr>
                <w:color w:val="000000"/>
                <w:szCs w:val="18"/>
                <w:lang w:eastAsia="it-IT"/>
              </w:rPr>
            </w:pPr>
            <w:r>
              <w:rPr>
                <w:color w:val="000000"/>
                <w:lang w:eastAsia="it-IT"/>
              </w:rPr>
              <w:t>-</w:t>
            </w:r>
            <w:r w:rsidRPr="00D2763B">
              <w:rPr>
                <w:color w:val="000000"/>
                <w:lang w:eastAsia="it-IT"/>
              </w:rPr>
              <w:t>32,76±4,47</w:t>
            </w:r>
          </w:p>
        </w:tc>
      </w:tr>
      <w:tr w:rsidR="00890AAD" w:rsidRPr="001D4754" w14:paraId="1646BC2C" w14:textId="77777777" w:rsidTr="00890AAD">
        <w:trPr>
          <w:jc w:val="center"/>
        </w:trPr>
        <w:tc>
          <w:tcPr>
            <w:tcW w:w="338" w:type="dxa"/>
            <w:shd w:val="clear" w:color="auto" w:fill="FFFFFF"/>
            <w:vAlign w:val="center"/>
          </w:tcPr>
          <w:p w14:paraId="776ECF65" w14:textId="77777777" w:rsidR="00EF047B" w:rsidRPr="0022437C" w:rsidRDefault="00EF047B" w:rsidP="00890AAD">
            <w:pPr>
              <w:pStyle w:val="CETBodytext"/>
              <w:jc w:val="center"/>
              <w:rPr>
                <w:szCs w:val="18"/>
              </w:rPr>
            </w:pPr>
            <w:r w:rsidRPr="0022437C">
              <w:rPr>
                <w:color w:val="000000"/>
                <w:szCs w:val="18"/>
                <w:lang w:eastAsia="it-IT"/>
              </w:rPr>
              <w:t>7</w:t>
            </w:r>
          </w:p>
        </w:tc>
        <w:tc>
          <w:tcPr>
            <w:tcW w:w="623" w:type="dxa"/>
            <w:shd w:val="clear" w:color="auto" w:fill="FFFFFF"/>
            <w:vAlign w:val="center"/>
          </w:tcPr>
          <w:p w14:paraId="5E8D831B" w14:textId="77777777" w:rsidR="00EF047B" w:rsidRPr="0022437C" w:rsidRDefault="00EF047B" w:rsidP="00890AAD">
            <w:pPr>
              <w:pStyle w:val="CETBodytext"/>
              <w:jc w:val="center"/>
              <w:rPr>
                <w:szCs w:val="18"/>
              </w:rPr>
            </w:pPr>
            <w:r w:rsidRPr="0022437C">
              <w:rPr>
                <w:color w:val="000000"/>
                <w:szCs w:val="18"/>
                <w:lang w:eastAsia="it-IT"/>
              </w:rPr>
              <w:t>60</w:t>
            </w:r>
          </w:p>
        </w:tc>
        <w:tc>
          <w:tcPr>
            <w:tcW w:w="624" w:type="dxa"/>
            <w:shd w:val="clear" w:color="auto" w:fill="FFFFFF"/>
            <w:vAlign w:val="center"/>
          </w:tcPr>
          <w:p w14:paraId="71174375" w14:textId="7DBD1246" w:rsidR="00EF047B" w:rsidRPr="0022437C" w:rsidRDefault="00890AAD" w:rsidP="00890AAD">
            <w:pPr>
              <w:pStyle w:val="CETBodytext"/>
              <w:jc w:val="center"/>
              <w:rPr>
                <w:szCs w:val="18"/>
              </w:rPr>
            </w:pPr>
            <w:r>
              <w:rPr>
                <w:szCs w:val="18"/>
              </w:rPr>
              <w:t>+1</w:t>
            </w:r>
          </w:p>
        </w:tc>
        <w:tc>
          <w:tcPr>
            <w:tcW w:w="624" w:type="dxa"/>
            <w:shd w:val="clear" w:color="auto" w:fill="FFFFFF"/>
            <w:vAlign w:val="center"/>
          </w:tcPr>
          <w:p w14:paraId="2B66FA15" w14:textId="77777777" w:rsidR="00EF047B" w:rsidRPr="0022437C" w:rsidRDefault="00EF047B" w:rsidP="00890AAD">
            <w:pPr>
              <w:pStyle w:val="CETBodytext"/>
              <w:jc w:val="center"/>
              <w:rPr>
                <w:szCs w:val="18"/>
              </w:rPr>
            </w:pPr>
            <w:r w:rsidRPr="0022437C">
              <w:rPr>
                <w:color w:val="000000"/>
                <w:szCs w:val="18"/>
                <w:lang w:eastAsia="it-IT"/>
              </w:rPr>
              <w:t>360</w:t>
            </w:r>
          </w:p>
        </w:tc>
        <w:tc>
          <w:tcPr>
            <w:tcW w:w="624" w:type="dxa"/>
            <w:shd w:val="clear" w:color="auto" w:fill="FFFFFF"/>
            <w:vAlign w:val="center"/>
          </w:tcPr>
          <w:p w14:paraId="2483E3C1" w14:textId="4C1FF5D5" w:rsidR="00EF047B" w:rsidRPr="0022437C" w:rsidRDefault="00890AAD" w:rsidP="00890AAD">
            <w:pPr>
              <w:pStyle w:val="CETBodytext"/>
              <w:jc w:val="center"/>
              <w:rPr>
                <w:szCs w:val="18"/>
              </w:rPr>
            </w:pPr>
            <w:r>
              <w:rPr>
                <w:szCs w:val="18"/>
              </w:rPr>
              <w:t>0</w:t>
            </w:r>
          </w:p>
        </w:tc>
        <w:tc>
          <w:tcPr>
            <w:tcW w:w="567" w:type="dxa"/>
            <w:shd w:val="clear" w:color="auto" w:fill="FFFFFF"/>
            <w:vAlign w:val="center"/>
          </w:tcPr>
          <w:p w14:paraId="0674EC1A" w14:textId="77777777" w:rsidR="00EF047B" w:rsidRPr="0022437C" w:rsidRDefault="00EF047B" w:rsidP="00890AAD">
            <w:pPr>
              <w:pStyle w:val="CETBodytext"/>
              <w:ind w:right="-1"/>
              <w:jc w:val="center"/>
              <w:rPr>
                <w:rFonts w:cs="Arial"/>
                <w:szCs w:val="18"/>
              </w:rPr>
            </w:pPr>
            <w:r w:rsidRPr="0022437C">
              <w:rPr>
                <w:color w:val="000000"/>
                <w:szCs w:val="18"/>
                <w:lang w:eastAsia="it-IT"/>
              </w:rPr>
              <w:t>25</w:t>
            </w:r>
          </w:p>
        </w:tc>
        <w:tc>
          <w:tcPr>
            <w:tcW w:w="567" w:type="dxa"/>
            <w:shd w:val="clear" w:color="auto" w:fill="FFFFFF"/>
            <w:vAlign w:val="center"/>
          </w:tcPr>
          <w:p w14:paraId="72C52D84" w14:textId="58CE8BEB" w:rsidR="00EF047B" w:rsidRPr="0022437C" w:rsidRDefault="00890AAD" w:rsidP="00890AAD">
            <w:pPr>
              <w:pStyle w:val="CETBodytext"/>
              <w:ind w:right="-1"/>
              <w:jc w:val="center"/>
              <w:rPr>
                <w:rFonts w:cs="Arial"/>
                <w:szCs w:val="18"/>
              </w:rPr>
            </w:pPr>
            <w:r>
              <w:rPr>
                <w:rFonts w:cs="Arial"/>
                <w:szCs w:val="18"/>
              </w:rPr>
              <w:t>-1</w:t>
            </w:r>
          </w:p>
        </w:tc>
        <w:tc>
          <w:tcPr>
            <w:tcW w:w="1247" w:type="dxa"/>
            <w:shd w:val="clear" w:color="auto" w:fill="FFFFFF"/>
            <w:vAlign w:val="center"/>
          </w:tcPr>
          <w:p w14:paraId="117008F5" w14:textId="77777777" w:rsidR="00EF047B" w:rsidRPr="0022437C" w:rsidRDefault="00EF047B" w:rsidP="00360ACB">
            <w:pPr>
              <w:pStyle w:val="CETBodytext"/>
              <w:ind w:right="-1"/>
              <w:rPr>
                <w:color w:val="000000"/>
                <w:szCs w:val="18"/>
                <w:lang w:eastAsia="it-IT"/>
              </w:rPr>
            </w:pPr>
            <w:r w:rsidRPr="00D2763B">
              <w:rPr>
                <w:color w:val="000000"/>
                <w:lang w:eastAsia="it-IT"/>
              </w:rPr>
              <w:t>11,33±1,93</w:t>
            </w:r>
          </w:p>
        </w:tc>
        <w:tc>
          <w:tcPr>
            <w:tcW w:w="1020" w:type="dxa"/>
            <w:shd w:val="clear" w:color="auto" w:fill="FFFFFF"/>
            <w:vAlign w:val="center"/>
          </w:tcPr>
          <w:p w14:paraId="121456FA" w14:textId="77777777" w:rsidR="00EF047B" w:rsidRPr="0022437C" w:rsidRDefault="00EF047B" w:rsidP="00360ACB">
            <w:pPr>
              <w:pStyle w:val="CETBodytext"/>
              <w:ind w:right="-1"/>
              <w:rPr>
                <w:color w:val="000000"/>
                <w:szCs w:val="18"/>
                <w:lang w:eastAsia="it-IT"/>
              </w:rPr>
            </w:pPr>
            <w:r w:rsidRPr="00D2763B">
              <w:rPr>
                <w:color w:val="000000"/>
                <w:lang w:eastAsia="it-IT"/>
              </w:rPr>
              <w:t>0,67±0,1</w:t>
            </w:r>
            <w:r>
              <w:rPr>
                <w:color w:val="000000"/>
                <w:lang w:eastAsia="it-IT"/>
              </w:rPr>
              <w:t>0</w:t>
            </w:r>
          </w:p>
        </w:tc>
        <w:tc>
          <w:tcPr>
            <w:tcW w:w="1020" w:type="dxa"/>
            <w:shd w:val="clear" w:color="auto" w:fill="FFFFFF"/>
            <w:vAlign w:val="center"/>
          </w:tcPr>
          <w:p w14:paraId="31598299" w14:textId="77777777" w:rsidR="00EF047B" w:rsidRPr="0022437C" w:rsidRDefault="00EF047B" w:rsidP="00360ACB">
            <w:pPr>
              <w:pStyle w:val="CETBodytext"/>
              <w:ind w:right="-1"/>
              <w:rPr>
                <w:color w:val="000000"/>
                <w:szCs w:val="18"/>
                <w:lang w:eastAsia="it-IT"/>
              </w:rPr>
            </w:pPr>
            <w:r w:rsidRPr="00D2763B">
              <w:rPr>
                <w:color w:val="000000"/>
                <w:lang w:eastAsia="it-IT"/>
              </w:rPr>
              <w:t>44,67±7,06</w:t>
            </w:r>
          </w:p>
        </w:tc>
        <w:tc>
          <w:tcPr>
            <w:tcW w:w="1307" w:type="dxa"/>
            <w:shd w:val="clear" w:color="auto" w:fill="FFFFFF"/>
            <w:vAlign w:val="center"/>
          </w:tcPr>
          <w:p w14:paraId="51F3EFE3" w14:textId="77777777" w:rsidR="00EF047B" w:rsidRPr="0022437C" w:rsidRDefault="00EF047B" w:rsidP="00360ACB">
            <w:pPr>
              <w:pStyle w:val="CETBodytext"/>
              <w:ind w:right="-1"/>
              <w:rPr>
                <w:color w:val="000000"/>
                <w:szCs w:val="18"/>
                <w:lang w:eastAsia="it-IT"/>
              </w:rPr>
            </w:pPr>
            <w:r>
              <w:rPr>
                <w:color w:val="000000"/>
                <w:lang w:eastAsia="it-IT"/>
              </w:rPr>
              <w:t>-</w:t>
            </w:r>
            <w:r w:rsidRPr="00D2763B">
              <w:rPr>
                <w:color w:val="000000"/>
                <w:lang w:eastAsia="it-IT"/>
              </w:rPr>
              <w:t>37,7±1,91</w:t>
            </w:r>
          </w:p>
        </w:tc>
      </w:tr>
      <w:tr w:rsidR="00890AAD" w:rsidRPr="001D4754" w14:paraId="4E4208B2" w14:textId="77777777" w:rsidTr="00890AAD">
        <w:trPr>
          <w:jc w:val="center"/>
        </w:trPr>
        <w:tc>
          <w:tcPr>
            <w:tcW w:w="338" w:type="dxa"/>
            <w:shd w:val="clear" w:color="auto" w:fill="FFFFFF"/>
            <w:vAlign w:val="center"/>
          </w:tcPr>
          <w:p w14:paraId="32AD9C42" w14:textId="77777777" w:rsidR="00EF047B" w:rsidRPr="0022437C" w:rsidRDefault="00EF047B" w:rsidP="00890AAD">
            <w:pPr>
              <w:pStyle w:val="CETBodytext"/>
              <w:jc w:val="center"/>
              <w:rPr>
                <w:szCs w:val="18"/>
              </w:rPr>
            </w:pPr>
            <w:r w:rsidRPr="0022437C">
              <w:rPr>
                <w:color w:val="000000"/>
                <w:szCs w:val="18"/>
                <w:lang w:eastAsia="it-IT"/>
              </w:rPr>
              <w:t>8</w:t>
            </w:r>
          </w:p>
        </w:tc>
        <w:tc>
          <w:tcPr>
            <w:tcW w:w="623" w:type="dxa"/>
            <w:shd w:val="clear" w:color="auto" w:fill="FFFFFF"/>
            <w:vAlign w:val="center"/>
          </w:tcPr>
          <w:p w14:paraId="4F3C59D8" w14:textId="77777777" w:rsidR="00EF047B" w:rsidRPr="0022437C" w:rsidRDefault="00EF047B" w:rsidP="00890AAD">
            <w:pPr>
              <w:pStyle w:val="CETBodytext"/>
              <w:jc w:val="center"/>
              <w:rPr>
                <w:szCs w:val="18"/>
              </w:rPr>
            </w:pPr>
            <w:r w:rsidRPr="0022437C">
              <w:rPr>
                <w:color w:val="000000"/>
                <w:szCs w:val="18"/>
                <w:lang w:eastAsia="it-IT"/>
              </w:rPr>
              <w:t>36</w:t>
            </w:r>
          </w:p>
        </w:tc>
        <w:tc>
          <w:tcPr>
            <w:tcW w:w="624" w:type="dxa"/>
            <w:shd w:val="clear" w:color="auto" w:fill="FFFFFF"/>
            <w:vAlign w:val="center"/>
          </w:tcPr>
          <w:p w14:paraId="49505343" w14:textId="7FBAC1D9" w:rsidR="00EF047B" w:rsidRPr="0022437C" w:rsidRDefault="00890AAD" w:rsidP="00890AAD">
            <w:pPr>
              <w:pStyle w:val="CETBodytext"/>
              <w:jc w:val="center"/>
              <w:rPr>
                <w:szCs w:val="18"/>
              </w:rPr>
            </w:pPr>
            <w:r>
              <w:rPr>
                <w:szCs w:val="18"/>
              </w:rPr>
              <w:t>0</w:t>
            </w:r>
          </w:p>
        </w:tc>
        <w:tc>
          <w:tcPr>
            <w:tcW w:w="624" w:type="dxa"/>
            <w:shd w:val="clear" w:color="auto" w:fill="FFFFFF"/>
            <w:vAlign w:val="center"/>
          </w:tcPr>
          <w:p w14:paraId="3FD286D7" w14:textId="77777777" w:rsidR="00EF047B" w:rsidRPr="0022437C" w:rsidRDefault="00EF047B" w:rsidP="00890AAD">
            <w:pPr>
              <w:pStyle w:val="CETBodytext"/>
              <w:jc w:val="center"/>
              <w:rPr>
                <w:szCs w:val="18"/>
              </w:rPr>
            </w:pPr>
            <w:r w:rsidRPr="0022437C">
              <w:rPr>
                <w:color w:val="000000"/>
                <w:szCs w:val="18"/>
                <w:lang w:eastAsia="it-IT"/>
              </w:rPr>
              <w:t>180</w:t>
            </w:r>
          </w:p>
        </w:tc>
        <w:tc>
          <w:tcPr>
            <w:tcW w:w="624" w:type="dxa"/>
            <w:shd w:val="clear" w:color="auto" w:fill="FFFFFF"/>
            <w:vAlign w:val="center"/>
          </w:tcPr>
          <w:p w14:paraId="29970F87" w14:textId="07E9DF17" w:rsidR="00EF047B" w:rsidRPr="0022437C" w:rsidRDefault="00890AAD" w:rsidP="00890AAD">
            <w:pPr>
              <w:pStyle w:val="CETBodytext"/>
              <w:jc w:val="center"/>
              <w:rPr>
                <w:szCs w:val="18"/>
              </w:rPr>
            </w:pPr>
            <w:r>
              <w:rPr>
                <w:szCs w:val="18"/>
              </w:rPr>
              <w:t>-1</w:t>
            </w:r>
          </w:p>
        </w:tc>
        <w:tc>
          <w:tcPr>
            <w:tcW w:w="567" w:type="dxa"/>
            <w:shd w:val="clear" w:color="auto" w:fill="FFFFFF"/>
            <w:vAlign w:val="center"/>
          </w:tcPr>
          <w:p w14:paraId="7B977CA8" w14:textId="77777777" w:rsidR="00EF047B" w:rsidRPr="0022437C" w:rsidRDefault="00EF047B" w:rsidP="00890AAD">
            <w:pPr>
              <w:pStyle w:val="CETBodytext"/>
              <w:ind w:right="-1"/>
              <w:jc w:val="center"/>
              <w:rPr>
                <w:rFonts w:cs="Arial"/>
                <w:szCs w:val="18"/>
              </w:rPr>
            </w:pPr>
            <w:r w:rsidRPr="0022437C">
              <w:rPr>
                <w:color w:val="000000"/>
                <w:szCs w:val="18"/>
                <w:lang w:eastAsia="it-IT"/>
              </w:rPr>
              <w:t>25</w:t>
            </w:r>
          </w:p>
        </w:tc>
        <w:tc>
          <w:tcPr>
            <w:tcW w:w="567" w:type="dxa"/>
            <w:shd w:val="clear" w:color="auto" w:fill="FFFFFF"/>
            <w:vAlign w:val="center"/>
          </w:tcPr>
          <w:p w14:paraId="233B6DE2" w14:textId="5AFE8444" w:rsidR="00EF047B" w:rsidRPr="0022437C" w:rsidRDefault="00890AAD" w:rsidP="00890AAD">
            <w:pPr>
              <w:pStyle w:val="CETBodytext"/>
              <w:ind w:right="-1"/>
              <w:jc w:val="center"/>
              <w:rPr>
                <w:rFonts w:cs="Arial"/>
                <w:szCs w:val="18"/>
              </w:rPr>
            </w:pPr>
            <w:r>
              <w:rPr>
                <w:rFonts w:cs="Arial"/>
                <w:szCs w:val="18"/>
              </w:rPr>
              <w:t>-1</w:t>
            </w:r>
          </w:p>
        </w:tc>
        <w:tc>
          <w:tcPr>
            <w:tcW w:w="1247" w:type="dxa"/>
            <w:shd w:val="clear" w:color="auto" w:fill="FFFFFF"/>
            <w:vAlign w:val="center"/>
          </w:tcPr>
          <w:p w14:paraId="39F347A6" w14:textId="77777777" w:rsidR="00EF047B" w:rsidRPr="0022437C" w:rsidRDefault="00EF047B" w:rsidP="00360ACB">
            <w:pPr>
              <w:pStyle w:val="CETBodytext"/>
              <w:ind w:right="-1"/>
              <w:rPr>
                <w:color w:val="000000"/>
                <w:szCs w:val="18"/>
                <w:lang w:eastAsia="it-IT"/>
              </w:rPr>
            </w:pPr>
            <w:r w:rsidRPr="00D2763B">
              <w:rPr>
                <w:color w:val="000000"/>
                <w:lang w:eastAsia="it-IT"/>
              </w:rPr>
              <w:t>17,82±4,09</w:t>
            </w:r>
          </w:p>
        </w:tc>
        <w:tc>
          <w:tcPr>
            <w:tcW w:w="1020" w:type="dxa"/>
            <w:shd w:val="clear" w:color="auto" w:fill="FFFFFF"/>
            <w:vAlign w:val="center"/>
          </w:tcPr>
          <w:p w14:paraId="45108F42" w14:textId="77777777" w:rsidR="00EF047B" w:rsidRPr="0022437C" w:rsidRDefault="00EF047B" w:rsidP="00360ACB">
            <w:pPr>
              <w:pStyle w:val="CETBodytext"/>
              <w:ind w:right="-1"/>
              <w:rPr>
                <w:color w:val="000000"/>
                <w:szCs w:val="18"/>
                <w:lang w:eastAsia="it-IT"/>
              </w:rPr>
            </w:pPr>
            <w:r w:rsidRPr="00D2763B">
              <w:rPr>
                <w:color w:val="000000"/>
                <w:lang w:eastAsia="it-IT"/>
              </w:rPr>
              <w:t>0,51±0,</w:t>
            </w:r>
            <w:r>
              <w:rPr>
                <w:color w:val="000000"/>
                <w:lang w:eastAsia="it-IT"/>
              </w:rPr>
              <w:t>00</w:t>
            </w:r>
          </w:p>
        </w:tc>
        <w:tc>
          <w:tcPr>
            <w:tcW w:w="1020" w:type="dxa"/>
            <w:shd w:val="clear" w:color="auto" w:fill="FFFFFF"/>
            <w:vAlign w:val="center"/>
          </w:tcPr>
          <w:p w14:paraId="2754BCA8" w14:textId="77777777" w:rsidR="00EF047B" w:rsidRPr="0022437C" w:rsidRDefault="00EF047B" w:rsidP="00360ACB">
            <w:pPr>
              <w:pStyle w:val="CETBodytext"/>
              <w:ind w:right="-1"/>
              <w:rPr>
                <w:color w:val="000000"/>
                <w:szCs w:val="18"/>
                <w:lang w:eastAsia="it-IT"/>
              </w:rPr>
            </w:pPr>
            <w:r w:rsidRPr="00D2763B">
              <w:rPr>
                <w:color w:val="000000"/>
                <w:lang w:eastAsia="it-IT"/>
              </w:rPr>
              <w:t>49,64±7,28</w:t>
            </w:r>
          </w:p>
        </w:tc>
        <w:tc>
          <w:tcPr>
            <w:tcW w:w="1307" w:type="dxa"/>
            <w:shd w:val="clear" w:color="auto" w:fill="FFFFFF"/>
            <w:vAlign w:val="center"/>
          </w:tcPr>
          <w:p w14:paraId="78D63F29" w14:textId="77777777" w:rsidR="00EF047B" w:rsidRPr="0022437C" w:rsidRDefault="00EF047B" w:rsidP="00360ACB">
            <w:pPr>
              <w:pStyle w:val="CETBodytext"/>
              <w:ind w:right="-1"/>
              <w:rPr>
                <w:color w:val="000000"/>
                <w:szCs w:val="18"/>
                <w:lang w:eastAsia="it-IT"/>
              </w:rPr>
            </w:pPr>
            <w:r>
              <w:rPr>
                <w:color w:val="000000"/>
                <w:lang w:eastAsia="it-IT"/>
              </w:rPr>
              <w:t>-</w:t>
            </w:r>
            <w:r w:rsidRPr="00D2763B">
              <w:rPr>
                <w:color w:val="000000"/>
                <w:lang w:eastAsia="it-IT"/>
              </w:rPr>
              <w:t>38,63±2,70</w:t>
            </w:r>
          </w:p>
        </w:tc>
      </w:tr>
      <w:tr w:rsidR="00890AAD" w:rsidRPr="001D4754" w14:paraId="31A08BFB" w14:textId="77777777" w:rsidTr="00890AAD">
        <w:trPr>
          <w:jc w:val="center"/>
        </w:trPr>
        <w:tc>
          <w:tcPr>
            <w:tcW w:w="338" w:type="dxa"/>
            <w:shd w:val="clear" w:color="auto" w:fill="FFFFFF"/>
            <w:vAlign w:val="center"/>
          </w:tcPr>
          <w:p w14:paraId="565477CB" w14:textId="77777777" w:rsidR="00EF047B" w:rsidRPr="0022437C" w:rsidRDefault="00EF047B" w:rsidP="00890AAD">
            <w:pPr>
              <w:pStyle w:val="CETBodytext"/>
              <w:jc w:val="center"/>
              <w:rPr>
                <w:szCs w:val="18"/>
              </w:rPr>
            </w:pPr>
            <w:r w:rsidRPr="0022437C">
              <w:rPr>
                <w:color w:val="000000"/>
                <w:szCs w:val="18"/>
                <w:lang w:eastAsia="it-IT"/>
              </w:rPr>
              <w:t>9</w:t>
            </w:r>
          </w:p>
        </w:tc>
        <w:tc>
          <w:tcPr>
            <w:tcW w:w="623" w:type="dxa"/>
            <w:shd w:val="clear" w:color="auto" w:fill="FFFFFF"/>
            <w:vAlign w:val="center"/>
          </w:tcPr>
          <w:p w14:paraId="3B7A75E2" w14:textId="77777777" w:rsidR="00EF047B" w:rsidRPr="0022437C" w:rsidRDefault="00EF047B" w:rsidP="00890AAD">
            <w:pPr>
              <w:pStyle w:val="CETBodytext"/>
              <w:jc w:val="center"/>
              <w:rPr>
                <w:szCs w:val="18"/>
              </w:rPr>
            </w:pPr>
            <w:r w:rsidRPr="0022437C">
              <w:rPr>
                <w:color w:val="000000"/>
                <w:szCs w:val="18"/>
                <w:lang w:eastAsia="it-IT"/>
              </w:rPr>
              <w:t>36</w:t>
            </w:r>
          </w:p>
        </w:tc>
        <w:tc>
          <w:tcPr>
            <w:tcW w:w="624" w:type="dxa"/>
            <w:shd w:val="clear" w:color="auto" w:fill="FFFFFF"/>
            <w:vAlign w:val="center"/>
          </w:tcPr>
          <w:p w14:paraId="01848C81" w14:textId="5BD4A7B3" w:rsidR="00EF047B" w:rsidRPr="0022437C" w:rsidRDefault="00890AAD" w:rsidP="00890AAD">
            <w:pPr>
              <w:pStyle w:val="CETBodytext"/>
              <w:jc w:val="center"/>
              <w:rPr>
                <w:szCs w:val="18"/>
              </w:rPr>
            </w:pPr>
            <w:r>
              <w:rPr>
                <w:szCs w:val="18"/>
              </w:rPr>
              <w:t>0</w:t>
            </w:r>
          </w:p>
        </w:tc>
        <w:tc>
          <w:tcPr>
            <w:tcW w:w="624" w:type="dxa"/>
            <w:shd w:val="clear" w:color="auto" w:fill="FFFFFF"/>
            <w:vAlign w:val="center"/>
          </w:tcPr>
          <w:p w14:paraId="371F61B6" w14:textId="77777777" w:rsidR="00EF047B" w:rsidRPr="0022437C" w:rsidRDefault="00EF047B" w:rsidP="00890AAD">
            <w:pPr>
              <w:pStyle w:val="CETBodytext"/>
              <w:jc w:val="center"/>
              <w:rPr>
                <w:szCs w:val="18"/>
              </w:rPr>
            </w:pPr>
            <w:r w:rsidRPr="0022437C">
              <w:rPr>
                <w:color w:val="000000"/>
                <w:szCs w:val="18"/>
                <w:lang w:eastAsia="it-IT"/>
              </w:rPr>
              <w:t>600</w:t>
            </w:r>
          </w:p>
        </w:tc>
        <w:tc>
          <w:tcPr>
            <w:tcW w:w="624" w:type="dxa"/>
            <w:shd w:val="clear" w:color="auto" w:fill="FFFFFF"/>
            <w:vAlign w:val="center"/>
          </w:tcPr>
          <w:p w14:paraId="550ED79A" w14:textId="4BF119E3" w:rsidR="00EF047B" w:rsidRPr="0022437C" w:rsidRDefault="00890AAD" w:rsidP="00890AAD">
            <w:pPr>
              <w:pStyle w:val="CETBodytext"/>
              <w:jc w:val="center"/>
              <w:rPr>
                <w:szCs w:val="18"/>
              </w:rPr>
            </w:pPr>
            <w:r>
              <w:rPr>
                <w:szCs w:val="18"/>
              </w:rPr>
              <w:t>+1</w:t>
            </w:r>
          </w:p>
        </w:tc>
        <w:tc>
          <w:tcPr>
            <w:tcW w:w="567" w:type="dxa"/>
            <w:shd w:val="clear" w:color="auto" w:fill="FFFFFF"/>
            <w:vAlign w:val="center"/>
          </w:tcPr>
          <w:p w14:paraId="4CEFAE57" w14:textId="77777777" w:rsidR="00EF047B" w:rsidRPr="0022437C" w:rsidRDefault="00EF047B" w:rsidP="00890AAD">
            <w:pPr>
              <w:pStyle w:val="CETBodytext"/>
              <w:ind w:right="-1"/>
              <w:jc w:val="center"/>
              <w:rPr>
                <w:rFonts w:cs="Arial"/>
                <w:szCs w:val="18"/>
              </w:rPr>
            </w:pPr>
            <w:r w:rsidRPr="0022437C">
              <w:rPr>
                <w:color w:val="000000"/>
                <w:szCs w:val="18"/>
                <w:lang w:eastAsia="it-IT"/>
              </w:rPr>
              <w:t>25</w:t>
            </w:r>
          </w:p>
        </w:tc>
        <w:tc>
          <w:tcPr>
            <w:tcW w:w="567" w:type="dxa"/>
            <w:shd w:val="clear" w:color="auto" w:fill="FFFFFF"/>
            <w:vAlign w:val="center"/>
          </w:tcPr>
          <w:p w14:paraId="35720544" w14:textId="55F07CEE" w:rsidR="00EF047B" w:rsidRPr="0022437C" w:rsidRDefault="00890AAD" w:rsidP="00890AAD">
            <w:pPr>
              <w:pStyle w:val="CETBodytext"/>
              <w:ind w:right="-1"/>
              <w:jc w:val="center"/>
              <w:rPr>
                <w:rFonts w:cs="Arial"/>
                <w:szCs w:val="18"/>
              </w:rPr>
            </w:pPr>
            <w:r>
              <w:rPr>
                <w:rFonts w:cs="Arial"/>
                <w:szCs w:val="18"/>
              </w:rPr>
              <w:t>-1</w:t>
            </w:r>
          </w:p>
        </w:tc>
        <w:tc>
          <w:tcPr>
            <w:tcW w:w="1247" w:type="dxa"/>
            <w:shd w:val="clear" w:color="auto" w:fill="FFFFFF"/>
            <w:vAlign w:val="center"/>
          </w:tcPr>
          <w:p w14:paraId="7240CA3B" w14:textId="77777777" w:rsidR="00EF047B" w:rsidRPr="0022437C" w:rsidRDefault="00EF047B" w:rsidP="00360ACB">
            <w:pPr>
              <w:pStyle w:val="CETBodytext"/>
              <w:ind w:right="-1"/>
              <w:rPr>
                <w:color w:val="000000"/>
                <w:szCs w:val="18"/>
                <w:lang w:eastAsia="it-IT"/>
              </w:rPr>
            </w:pPr>
            <w:r w:rsidRPr="00D2763B">
              <w:rPr>
                <w:color w:val="000000"/>
                <w:lang w:eastAsia="it-IT"/>
              </w:rPr>
              <w:t>12,92±1,22</w:t>
            </w:r>
          </w:p>
        </w:tc>
        <w:tc>
          <w:tcPr>
            <w:tcW w:w="1020" w:type="dxa"/>
            <w:shd w:val="clear" w:color="auto" w:fill="FFFFFF"/>
            <w:vAlign w:val="center"/>
          </w:tcPr>
          <w:p w14:paraId="3A9B330B" w14:textId="77777777" w:rsidR="00EF047B" w:rsidRPr="0022437C" w:rsidRDefault="00EF047B" w:rsidP="00360ACB">
            <w:pPr>
              <w:pStyle w:val="CETBodytext"/>
              <w:ind w:right="-1"/>
              <w:rPr>
                <w:color w:val="000000"/>
                <w:szCs w:val="18"/>
                <w:lang w:eastAsia="it-IT"/>
              </w:rPr>
            </w:pPr>
            <w:r w:rsidRPr="00D2763B">
              <w:rPr>
                <w:color w:val="000000"/>
                <w:lang w:eastAsia="it-IT"/>
              </w:rPr>
              <w:t>0,82±0,17</w:t>
            </w:r>
          </w:p>
        </w:tc>
        <w:tc>
          <w:tcPr>
            <w:tcW w:w="1020" w:type="dxa"/>
            <w:shd w:val="clear" w:color="auto" w:fill="FFFFFF"/>
            <w:vAlign w:val="center"/>
          </w:tcPr>
          <w:p w14:paraId="6F01FF57" w14:textId="77777777" w:rsidR="00EF047B" w:rsidRPr="0022437C" w:rsidRDefault="00EF047B" w:rsidP="00360ACB">
            <w:pPr>
              <w:pStyle w:val="CETBodytext"/>
              <w:ind w:right="-1"/>
              <w:rPr>
                <w:color w:val="000000"/>
                <w:szCs w:val="18"/>
                <w:lang w:eastAsia="it-IT"/>
              </w:rPr>
            </w:pPr>
            <w:r w:rsidRPr="00D2763B">
              <w:rPr>
                <w:color w:val="000000"/>
                <w:lang w:eastAsia="it-IT"/>
              </w:rPr>
              <w:t>43,18±10,82</w:t>
            </w:r>
          </w:p>
        </w:tc>
        <w:tc>
          <w:tcPr>
            <w:tcW w:w="1307" w:type="dxa"/>
            <w:shd w:val="clear" w:color="auto" w:fill="FFFFFF"/>
            <w:vAlign w:val="center"/>
          </w:tcPr>
          <w:p w14:paraId="3AAD9E59" w14:textId="77777777" w:rsidR="00EF047B" w:rsidRPr="0022437C" w:rsidRDefault="00EF047B" w:rsidP="00360ACB">
            <w:pPr>
              <w:pStyle w:val="CETBodytext"/>
              <w:ind w:right="-1"/>
              <w:rPr>
                <w:color w:val="000000"/>
                <w:szCs w:val="18"/>
                <w:lang w:eastAsia="it-IT"/>
              </w:rPr>
            </w:pPr>
            <w:r>
              <w:rPr>
                <w:color w:val="000000"/>
                <w:lang w:eastAsia="it-IT"/>
              </w:rPr>
              <w:t>-</w:t>
            </w:r>
            <w:r w:rsidRPr="00D2763B">
              <w:rPr>
                <w:color w:val="000000"/>
                <w:lang w:eastAsia="it-IT"/>
              </w:rPr>
              <w:t>30,83±4,57</w:t>
            </w:r>
          </w:p>
        </w:tc>
      </w:tr>
      <w:tr w:rsidR="00890AAD" w:rsidRPr="001D4754" w14:paraId="6E72BB70" w14:textId="77777777" w:rsidTr="00890AAD">
        <w:trPr>
          <w:jc w:val="center"/>
        </w:trPr>
        <w:tc>
          <w:tcPr>
            <w:tcW w:w="338" w:type="dxa"/>
            <w:shd w:val="clear" w:color="auto" w:fill="FFFFFF"/>
            <w:vAlign w:val="center"/>
          </w:tcPr>
          <w:p w14:paraId="7726F93E" w14:textId="77777777" w:rsidR="00EF047B" w:rsidRPr="0022437C" w:rsidRDefault="00EF047B" w:rsidP="00890AAD">
            <w:pPr>
              <w:pStyle w:val="CETBodytext"/>
              <w:jc w:val="center"/>
              <w:rPr>
                <w:szCs w:val="18"/>
              </w:rPr>
            </w:pPr>
            <w:r w:rsidRPr="0022437C">
              <w:rPr>
                <w:color w:val="000000"/>
                <w:szCs w:val="18"/>
                <w:lang w:eastAsia="it-IT"/>
              </w:rPr>
              <w:t>10</w:t>
            </w:r>
          </w:p>
        </w:tc>
        <w:tc>
          <w:tcPr>
            <w:tcW w:w="623" w:type="dxa"/>
            <w:shd w:val="clear" w:color="auto" w:fill="FFFFFF"/>
            <w:vAlign w:val="center"/>
          </w:tcPr>
          <w:p w14:paraId="42B40E06" w14:textId="77777777" w:rsidR="00EF047B" w:rsidRPr="0022437C" w:rsidRDefault="00EF047B" w:rsidP="00890AAD">
            <w:pPr>
              <w:pStyle w:val="CETBodytext"/>
              <w:jc w:val="center"/>
              <w:rPr>
                <w:szCs w:val="18"/>
              </w:rPr>
            </w:pPr>
            <w:r w:rsidRPr="0022437C">
              <w:rPr>
                <w:color w:val="000000"/>
                <w:szCs w:val="18"/>
                <w:lang w:eastAsia="it-IT"/>
              </w:rPr>
              <w:t>18</w:t>
            </w:r>
          </w:p>
        </w:tc>
        <w:tc>
          <w:tcPr>
            <w:tcW w:w="624" w:type="dxa"/>
            <w:shd w:val="clear" w:color="auto" w:fill="FFFFFF"/>
            <w:vAlign w:val="center"/>
          </w:tcPr>
          <w:p w14:paraId="2D34B04B" w14:textId="570DD490" w:rsidR="00EF047B" w:rsidRPr="0022437C" w:rsidRDefault="00890AAD" w:rsidP="00890AAD">
            <w:pPr>
              <w:pStyle w:val="CETBodytext"/>
              <w:jc w:val="center"/>
              <w:rPr>
                <w:szCs w:val="18"/>
              </w:rPr>
            </w:pPr>
            <w:r>
              <w:rPr>
                <w:szCs w:val="18"/>
              </w:rPr>
              <w:t>-1</w:t>
            </w:r>
          </w:p>
        </w:tc>
        <w:tc>
          <w:tcPr>
            <w:tcW w:w="624" w:type="dxa"/>
            <w:shd w:val="clear" w:color="auto" w:fill="FFFFFF"/>
            <w:vAlign w:val="center"/>
          </w:tcPr>
          <w:p w14:paraId="1CBE7798" w14:textId="77777777" w:rsidR="00EF047B" w:rsidRPr="0022437C" w:rsidRDefault="00EF047B" w:rsidP="00890AAD">
            <w:pPr>
              <w:pStyle w:val="CETBodytext"/>
              <w:jc w:val="center"/>
              <w:rPr>
                <w:szCs w:val="18"/>
              </w:rPr>
            </w:pPr>
            <w:r w:rsidRPr="0022437C">
              <w:rPr>
                <w:color w:val="000000"/>
                <w:szCs w:val="18"/>
                <w:lang w:eastAsia="it-IT"/>
              </w:rPr>
              <w:t>360</w:t>
            </w:r>
          </w:p>
        </w:tc>
        <w:tc>
          <w:tcPr>
            <w:tcW w:w="624" w:type="dxa"/>
            <w:shd w:val="clear" w:color="auto" w:fill="FFFFFF"/>
            <w:vAlign w:val="center"/>
          </w:tcPr>
          <w:p w14:paraId="595BEEF5" w14:textId="57501AED" w:rsidR="00EF047B" w:rsidRPr="0022437C" w:rsidRDefault="00890AAD" w:rsidP="00890AAD">
            <w:pPr>
              <w:pStyle w:val="CETBodytext"/>
              <w:jc w:val="center"/>
              <w:rPr>
                <w:szCs w:val="18"/>
              </w:rPr>
            </w:pPr>
            <w:r>
              <w:rPr>
                <w:szCs w:val="18"/>
              </w:rPr>
              <w:t>0</w:t>
            </w:r>
          </w:p>
        </w:tc>
        <w:tc>
          <w:tcPr>
            <w:tcW w:w="567" w:type="dxa"/>
            <w:shd w:val="clear" w:color="auto" w:fill="FFFFFF"/>
            <w:vAlign w:val="center"/>
          </w:tcPr>
          <w:p w14:paraId="20887311" w14:textId="77777777" w:rsidR="00EF047B" w:rsidRPr="0022437C" w:rsidRDefault="00EF047B" w:rsidP="00890AAD">
            <w:pPr>
              <w:pStyle w:val="CETBodytext"/>
              <w:ind w:right="-1"/>
              <w:jc w:val="center"/>
              <w:rPr>
                <w:rFonts w:cs="Arial"/>
                <w:szCs w:val="18"/>
              </w:rPr>
            </w:pPr>
            <w:r w:rsidRPr="0022437C">
              <w:rPr>
                <w:color w:val="000000"/>
                <w:szCs w:val="18"/>
                <w:lang w:eastAsia="it-IT"/>
              </w:rPr>
              <w:t>75</w:t>
            </w:r>
          </w:p>
        </w:tc>
        <w:tc>
          <w:tcPr>
            <w:tcW w:w="567" w:type="dxa"/>
            <w:shd w:val="clear" w:color="auto" w:fill="FFFFFF"/>
            <w:vAlign w:val="center"/>
          </w:tcPr>
          <w:p w14:paraId="36EB124F" w14:textId="242D9CA6" w:rsidR="00EF047B" w:rsidRPr="0022437C" w:rsidRDefault="00890AAD" w:rsidP="00890AAD">
            <w:pPr>
              <w:pStyle w:val="CETBodytext"/>
              <w:ind w:right="-1"/>
              <w:jc w:val="center"/>
              <w:rPr>
                <w:rFonts w:cs="Arial"/>
                <w:szCs w:val="18"/>
              </w:rPr>
            </w:pPr>
            <w:r>
              <w:rPr>
                <w:rFonts w:cs="Arial"/>
                <w:szCs w:val="18"/>
              </w:rPr>
              <w:t>+1</w:t>
            </w:r>
          </w:p>
        </w:tc>
        <w:tc>
          <w:tcPr>
            <w:tcW w:w="1247" w:type="dxa"/>
            <w:shd w:val="clear" w:color="auto" w:fill="FFFFFF"/>
            <w:vAlign w:val="center"/>
          </w:tcPr>
          <w:p w14:paraId="732A2A5A" w14:textId="77777777" w:rsidR="00EF047B" w:rsidRPr="0022437C" w:rsidRDefault="00EF047B" w:rsidP="00360ACB">
            <w:pPr>
              <w:pStyle w:val="CETBodytext"/>
              <w:ind w:right="-1"/>
              <w:rPr>
                <w:color w:val="000000"/>
                <w:szCs w:val="18"/>
                <w:lang w:eastAsia="it-IT"/>
              </w:rPr>
            </w:pPr>
            <w:r w:rsidRPr="00D2763B">
              <w:rPr>
                <w:color w:val="000000"/>
                <w:lang w:eastAsia="it-IT"/>
              </w:rPr>
              <w:t>53,29±3,08</w:t>
            </w:r>
          </w:p>
        </w:tc>
        <w:tc>
          <w:tcPr>
            <w:tcW w:w="1020" w:type="dxa"/>
            <w:shd w:val="clear" w:color="auto" w:fill="FFFFFF"/>
            <w:vAlign w:val="center"/>
          </w:tcPr>
          <w:p w14:paraId="33A7ADBD" w14:textId="77777777" w:rsidR="00EF047B" w:rsidRPr="0022437C" w:rsidRDefault="00EF047B" w:rsidP="00360ACB">
            <w:pPr>
              <w:pStyle w:val="CETBodytext"/>
              <w:ind w:right="-1"/>
              <w:rPr>
                <w:color w:val="000000"/>
                <w:szCs w:val="18"/>
                <w:lang w:eastAsia="it-IT"/>
              </w:rPr>
            </w:pPr>
            <w:r w:rsidRPr="00D2763B">
              <w:rPr>
                <w:color w:val="000000"/>
                <w:lang w:eastAsia="it-IT"/>
              </w:rPr>
              <w:t>0,48±0,06</w:t>
            </w:r>
          </w:p>
        </w:tc>
        <w:tc>
          <w:tcPr>
            <w:tcW w:w="1020" w:type="dxa"/>
            <w:shd w:val="clear" w:color="auto" w:fill="FFFFFF"/>
            <w:vAlign w:val="center"/>
          </w:tcPr>
          <w:p w14:paraId="42C10CFE" w14:textId="77777777" w:rsidR="00EF047B" w:rsidRPr="0022437C" w:rsidRDefault="00EF047B" w:rsidP="00360ACB">
            <w:pPr>
              <w:pStyle w:val="CETBodytext"/>
              <w:ind w:right="-1"/>
              <w:rPr>
                <w:color w:val="000000"/>
                <w:szCs w:val="18"/>
                <w:lang w:eastAsia="it-IT"/>
              </w:rPr>
            </w:pPr>
            <w:r w:rsidRPr="00D2763B">
              <w:rPr>
                <w:color w:val="000000"/>
                <w:lang w:eastAsia="it-IT"/>
              </w:rPr>
              <w:t>81,28±5,62</w:t>
            </w:r>
          </w:p>
        </w:tc>
        <w:tc>
          <w:tcPr>
            <w:tcW w:w="1307" w:type="dxa"/>
            <w:shd w:val="clear" w:color="auto" w:fill="FFFFFF"/>
            <w:vAlign w:val="center"/>
          </w:tcPr>
          <w:p w14:paraId="031C443E" w14:textId="77777777" w:rsidR="00EF047B" w:rsidRPr="0022437C" w:rsidRDefault="00EF047B" w:rsidP="00360ACB">
            <w:pPr>
              <w:pStyle w:val="CETBodytext"/>
              <w:ind w:right="-1"/>
              <w:rPr>
                <w:color w:val="000000"/>
                <w:szCs w:val="18"/>
                <w:lang w:eastAsia="it-IT"/>
              </w:rPr>
            </w:pPr>
            <w:r>
              <w:rPr>
                <w:color w:val="000000"/>
                <w:lang w:eastAsia="it-IT"/>
              </w:rPr>
              <w:t>-</w:t>
            </w:r>
            <w:r w:rsidRPr="00D2763B">
              <w:rPr>
                <w:color w:val="000000"/>
                <w:lang w:eastAsia="it-IT"/>
              </w:rPr>
              <w:t>48,34±9,29</w:t>
            </w:r>
          </w:p>
        </w:tc>
      </w:tr>
      <w:tr w:rsidR="00890AAD" w:rsidRPr="001D4754" w14:paraId="577AC643" w14:textId="77777777" w:rsidTr="00890AAD">
        <w:trPr>
          <w:jc w:val="center"/>
        </w:trPr>
        <w:tc>
          <w:tcPr>
            <w:tcW w:w="338" w:type="dxa"/>
            <w:shd w:val="clear" w:color="auto" w:fill="FFFFFF"/>
            <w:vAlign w:val="center"/>
          </w:tcPr>
          <w:p w14:paraId="428DAB61" w14:textId="77777777" w:rsidR="00EF047B" w:rsidRPr="0022437C" w:rsidRDefault="00EF047B" w:rsidP="00890AAD">
            <w:pPr>
              <w:pStyle w:val="CETBodytext"/>
              <w:jc w:val="center"/>
              <w:rPr>
                <w:szCs w:val="18"/>
              </w:rPr>
            </w:pPr>
            <w:r w:rsidRPr="0022437C">
              <w:rPr>
                <w:color w:val="000000"/>
                <w:szCs w:val="18"/>
                <w:lang w:eastAsia="it-IT"/>
              </w:rPr>
              <w:t>11</w:t>
            </w:r>
          </w:p>
        </w:tc>
        <w:tc>
          <w:tcPr>
            <w:tcW w:w="623" w:type="dxa"/>
            <w:shd w:val="clear" w:color="auto" w:fill="FFFFFF"/>
            <w:vAlign w:val="center"/>
          </w:tcPr>
          <w:p w14:paraId="31719589" w14:textId="77777777" w:rsidR="00EF047B" w:rsidRPr="0022437C" w:rsidRDefault="00EF047B" w:rsidP="00890AAD">
            <w:pPr>
              <w:pStyle w:val="CETBodytext"/>
              <w:jc w:val="center"/>
              <w:rPr>
                <w:szCs w:val="18"/>
              </w:rPr>
            </w:pPr>
            <w:r w:rsidRPr="0022437C">
              <w:rPr>
                <w:color w:val="000000"/>
                <w:szCs w:val="18"/>
                <w:lang w:eastAsia="it-IT"/>
              </w:rPr>
              <w:t>60</w:t>
            </w:r>
          </w:p>
        </w:tc>
        <w:tc>
          <w:tcPr>
            <w:tcW w:w="624" w:type="dxa"/>
            <w:shd w:val="clear" w:color="auto" w:fill="FFFFFF"/>
            <w:vAlign w:val="center"/>
          </w:tcPr>
          <w:p w14:paraId="4FF4842D" w14:textId="7C806BA5" w:rsidR="00EF047B" w:rsidRPr="0022437C" w:rsidRDefault="00890AAD" w:rsidP="00890AAD">
            <w:pPr>
              <w:pStyle w:val="CETBodytext"/>
              <w:jc w:val="center"/>
              <w:rPr>
                <w:szCs w:val="18"/>
              </w:rPr>
            </w:pPr>
            <w:r>
              <w:rPr>
                <w:szCs w:val="18"/>
              </w:rPr>
              <w:t>+1</w:t>
            </w:r>
          </w:p>
        </w:tc>
        <w:tc>
          <w:tcPr>
            <w:tcW w:w="624" w:type="dxa"/>
            <w:shd w:val="clear" w:color="auto" w:fill="FFFFFF"/>
            <w:vAlign w:val="center"/>
          </w:tcPr>
          <w:p w14:paraId="507703F4" w14:textId="77777777" w:rsidR="00EF047B" w:rsidRPr="0022437C" w:rsidRDefault="00EF047B" w:rsidP="00890AAD">
            <w:pPr>
              <w:pStyle w:val="CETBodytext"/>
              <w:jc w:val="center"/>
              <w:rPr>
                <w:szCs w:val="18"/>
              </w:rPr>
            </w:pPr>
            <w:r w:rsidRPr="0022437C">
              <w:rPr>
                <w:color w:val="000000"/>
                <w:szCs w:val="18"/>
                <w:lang w:eastAsia="it-IT"/>
              </w:rPr>
              <w:t>360</w:t>
            </w:r>
          </w:p>
        </w:tc>
        <w:tc>
          <w:tcPr>
            <w:tcW w:w="624" w:type="dxa"/>
            <w:shd w:val="clear" w:color="auto" w:fill="FFFFFF"/>
            <w:vAlign w:val="center"/>
          </w:tcPr>
          <w:p w14:paraId="727F8750" w14:textId="3FD4220D" w:rsidR="00EF047B" w:rsidRPr="0022437C" w:rsidRDefault="00890AAD" w:rsidP="00890AAD">
            <w:pPr>
              <w:pStyle w:val="CETBodytext"/>
              <w:jc w:val="center"/>
              <w:rPr>
                <w:szCs w:val="18"/>
              </w:rPr>
            </w:pPr>
            <w:r>
              <w:rPr>
                <w:szCs w:val="18"/>
              </w:rPr>
              <w:t>0</w:t>
            </w:r>
          </w:p>
        </w:tc>
        <w:tc>
          <w:tcPr>
            <w:tcW w:w="567" w:type="dxa"/>
            <w:shd w:val="clear" w:color="auto" w:fill="FFFFFF"/>
            <w:vAlign w:val="center"/>
          </w:tcPr>
          <w:p w14:paraId="5CC4F842" w14:textId="77777777" w:rsidR="00EF047B" w:rsidRPr="0022437C" w:rsidRDefault="00EF047B" w:rsidP="00890AAD">
            <w:pPr>
              <w:pStyle w:val="CETBodytext"/>
              <w:ind w:right="-1"/>
              <w:jc w:val="center"/>
              <w:rPr>
                <w:rFonts w:cs="Arial"/>
                <w:szCs w:val="18"/>
              </w:rPr>
            </w:pPr>
            <w:r w:rsidRPr="0022437C">
              <w:rPr>
                <w:color w:val="000000"/>
                <w:szCs w:val="18"/>
                <w:lang w:eastAsia="it-IT"/>
              </w:rPr>
              <w:t>75</w:t>
            </w:r>
          </w:p>
        </w:tc>
        <w:tc>
          <w:tcPr>
            <w:tcW w:w="567" w:type="dxa"/>
            <w:shd w:val="clear" w:color="auto" w:fill="FFFFFF"/>
            <w:vAlign w:val="center"/>
          </w:tcPr>
          <w:p w14:paraId="21770785" w14:textId="3ED16544" w:rsidR="00EF047B" w:rsidRPr="0022437C" w:rsidRDefault="00890AAD" w:rsidP="00890AAD">
            <w:pPr>
              <w:pStyle w:val="CETBodytext"/>
              <w:ind w:right="-1"/>
              <w:jc w:val="center"/>
              <w:rPr>
                <w:rFonts w:cs="Arial"/>
                <w:szCs w:val="18"/>
              </w:rPr>
            </w:pPr>
            <w:r>
              <w:rPr>
                <w:rFonts w:cs="Arial"/>
                <w:szCs w:val="18"/>
              </w:rPr>
              <w:t>+1</w:t>
            </w:r>
          </w:p>
        </w:tc>
        <w:tc>
          <w:tcPr>
            <w:tcW w:w="1247" w:type="dxa"/>
            <w:shd w:val="clear" w:color="auto" w:fill="FFFFFF"/>
            <w:vAlign w:val="center"/>
          </w:tcPr>
          <w:p w14:paraId="6E682BBE" w14:textId="77777777" w:rsidR="00EF047B" w:rsidRPr="0022437C" w:rsidRDefault="00EF047B" w:rsidP="00360ACB">
            <w:pPr>
              <w:pStyle w:val="CETBodytext"/>
              <w:ind w:right="-1"/>
              <w:rPr>
                <w:color w:val="000000"/>
                <w:szCs w:val="18"/>
                <w:lang w:eastAsia="it-IT"/>
              </w:rPr>
            </w:pPr>
            <w:r w:rsidRPr="00D2763B">
              <w:rPr>
                <w:color w:val="000000"/>
                <w:lang w:eastAsia="it-IT"/>
              </w:rPr>
              <w:t>36,73±0,82</w:t>
            </w:r>
          </w:p>
        </w:tc>
        <w:tc>
          <w:tcPr>
            <w:tcW w:w="1020" w:type="dxa"/>
            <w:shd w:val="clear" w:color="auto" w:fill="FFFFFF"/>
            <w:vAlign w:val="center"/>
          </w:tcPr>
          <w:p w14:paraId="2D62FB3B" w14:textId="77777777" w:rsidR="00EF047B" w:rsidRPr="0022437C" w:rsidRDefault="00EF047B" w:rsidP="00360ACB">
            <w:pPr>
              <w:pStyle w:val="CETBodytext"/>
              <w:ind w:right="-1"/>
              <w:rPr>
                <w:color w:val="000000"/>
                <w:szCs w:val="18"/>
                <w:lang w:eastAsia="it-IT"/>
              </w:rPr>
            </w:pPr>
            <w:r w:rsidRPr="00D2763B">
              <w:rPr>
                <w:color w:val="000000"/>
                <w:lang w:eastAsia="it-IT"/>
              </w:rPr>
              <w:t>0,49±0,17</w:t>
            </w:r>
          </w:p>
        </w:tc>
        <w:tc>
          <w:tcPr>
            <w:tcW w:w="1020" w:type="dxa"/>
            <w:shd w:val="clear" w:color="auto" w:fill="FFFFFF"/>
            <w:vAlign w:val="center"/>
          </w:tcPr>
          <w:p w14:paraId="494CCCCB" w14:textId="77777777" w:rsidR="00EF047B" w:rsidRPr="0022437C" w:rsidRDefault="00EF047B" w:rsidP="00360ACB">
            <w:pPr>
              <w:pStyle w:val="CETBodytext"/>
              <w:ind w:right="-1"/>
              <w:rPr>
                <w:color w:val="000000"/>
                <w:szCs w:val="18"/>
                <w:lang w:eastAsia="it-IT"/>
              </w:rPr>
            </w:pPr>
            <w:r w:rsidRPr="00D2763B">
              <w:rPr>
                <w:color w:val="000000"/>
                <w:lang w:eastAsia="it-IT"/>
              </w:rPr>
              <w:t>64,24±4,29</w:t>
            </w:r>
          </w:p>
        </w:tc>
        <w:tc>
          <w:tcPr>
            <w:tcW w:w="1307" w:type="dxa"/>
            <w:shd w:val="clear" w:color="auto" w:fill="FFFFFF"/>
            <w:vAlign w:val="center"/>
          </w:tcPr>
          <w:p w14:paraId="225950BA" w14:textId="77777777" w:rsidR="00EF047B" w:rsidRPr="0022437C" w:rsidRDefault="00EF047B" w:rsidP="00360ACB">
            <w:pPr>
              <w:pStyle w:val="CETBodytext"/>
              <w:ind w:right="-1"/>
              <w:rPr>
                <w:color w:val="000000"/>
                <w:szCs w:val="18"/>
                <w:lang w:eastAsia="it-IT"/>
              </w:rPr>
            </w:pPr>
            <w:r>
              <w:rPr>
                <w:color w:val="000000"/>
                <w:lang w:eastAsia="it-IT"/>
              </w:rPr>
              <w:t>-</w:t>
            </w:r>
            <w:r w:rsidRPr="00D2763B">
              <w:rPr>
                <w:color w:val="000000"/>
                <w:lang w:eastAsia="it-IT"/>
              </w:rPr>
              <w:t>55,57±19,81</w:t>
            </w:r>
          </w:p>
        </w:tc>
      </w:tr>
      <w:tr w:rsidR="00890AAD" w:rsidRPr="001D4754" w14:paraId="01DC78FB" w14:textId="77777777" w:rsidTr="00890AAD">
        <w:trPr>
          <w:jc w:val="center"/>
        </w:trPr>
        <w:tc>
          <w:tcPr>
            <w:tcW w:w="338" w:type="dxa"/>
            <w:shd w:val="clear" w:color="auto" w:fill="FFFFFF"/>
            <w:vAlign w:val="center"/>
          </w:tcPr>
          <w:p w14:paraId="1C14D840" w14:textId="77777777" w:rsidR="00EF047B" w:rsidRPr="0022437C" w:rsidRDefault="00EF047B" w:rsidP="00890AAD">
            <w:pPr>
              <w:pStyle w:val="CETBodytext"/>
              <w:jc w:val="center"/>
              <w:rPr>
                <w:szCs w:val="18"/>
              </w:rPr>
            </w:pPr>
            <w:r w:rsidRPr="0022437C">
              <w:rPr>
                <w:color w:val="000000"/>
                <w:szCs w:val="18"/>
                <w:lang w:eastAsia="it-IT"/>
              </w:rPr>
              <w:t>12</w:t>
            </w:r>
          </w:p>
        </w:tc>
        <w:tc>
          <w:tcPr>
            <w:tcW w:w="623" w:type="dxa"/>
            <w:shd w:val="clear" w:color="auto" w:fill="FFFFFF"/>
            <w:vAlign w:val="center"/>
          </w:tcPr>
          <w:p w14:paraId="58975B76" w14:textId="77777777" w:rsidR="00EF047B" w:rsidRPr="0022437C" w:rsidRDefault="00EF047B" w:rsidP="00890AAD">
            <w:pPr>
              <w:pStyle w:val="CETBodytext"/>
              <w:jc w:val="center"/>
              <w:rPr>
                <w:szCs w:val="18"/>
              </w:rPr>
            </w:pPr>
            <w:r w:rsidRPr="0022437C">
              <w:rPr>
                <w:color w:val="000000"/>
                <w:szCs w:val="18"/>
                <w:lang w:eastAsia="it-IT"/>
              </w:rPr>
              <w:t>36</w:t>
            </w:r>
          </w:p>
        </w:tc>
        <w:tc>
          <w:tcPr>
            <w:tcW w:w="624" w:type="dxa"/>
            <w:shd w:val="clear" w:color="auto" w:fill="FFFFFF"/>
            <w:vAlign w:val="center"/>
          </w:tcPr>
          <w:p w14:paraId="66B8D5E8" w14:textId="7649AABA" w:rsidR="00EF047B" w:rsidRPr="0022437C" w:rsidRDefault="00890AAD" w:rsidP="00890AAD">
            <w:pPr>
              <w:pStyle w:val="CETBodytext"/>
              <w:jc w:val="center"/>
              <w:rPr>
                <w:szCs w:val="18"/>
              </w:rPr>
            </w:pPr>
            <w:r>
              <w:rPr>
                <w:szCs w:val="18"/>
              </w:rPr>
              <w:t>0</w:t>
            </w:r>
          </w:p>
        </w:tc>
        <w:tc>
          <w:tcPr>
            <w:tcW w:w="624" w:type="dxa"/>
            <w:shd w:val="clear" w:color="auto" w:fill="FFFFFF"/>
            <w:vAlign w:val="center"/>
          </w:tcPr>
          <w:p w14:paraId="45A59EFB" w14:textId="77777777" w:rsidR="00EF047B" w:rsidRPr="0022437C" w:rsidRDefault="00EF047B" w:rsidP="00890AAD">
            <w:pPr>
              <w:pStyle w:val="CETBodytext"/>
              <w:jc w:val="center"/>
              <w:rPr>
                <w:szCs w:val="18"/>
              </w:rPr>
            </w:pPr>
            <w:r w:rsidRPr="0022437C">
              <w:rPr>
                <w:color w:val="000000"/>
                <w:szCs w:val="18"/>
                <w:lang w:eastAsia="it-IT"/>
              </w:rPr>
              <w:t>180</w:t>
            </w:r>
          </w:p>
        </w:tc>
        <w:tc>
          <w:tcPr>
            <w:tcW w:w="624" w:type="dxa"/>
            <w:shd w:val="clear" w:color="auto" w:fill="FFFFFF"/>
            <w:vAlign w:val="center"/>
          </w:tcPr>
          <w:p w14:paraId="5BF30A22" w14:textId="3B372663" w:rsidR="00EF047B" w:rsidRPr="0022437C" w:rsidRDefault="00890AAD" w:rsidP="00890AAD">
            <w:pPr>
              <w:pStyle w:val="CETBodytext"/>
              <w:jc w:val="center"/>
              <w:rPr>
                <w:szCs w:val="18"/>
              </w:rPr>
            </w:pPr>
            <w:r>
              <w:rPr>
                <w:szCs w:val="18"/>
              </w:rPr>
              <w:t>-1</w:t>
            </w:r>
          </w:p>
        </w:tc>
        <w:tc>
          <w:tcPr>
            <w:tcW w:w="567" w:type="dxa"/>
            <w:shd w:val="clear" w:color="auto" w:fill="FFFFFF"/>
            <w:vAlign w:val="center"/>
          </w:tcPr>
          <w:p w14:paraId="0269BF03" w14:textId="77777777" w:rsidR="00EF047B" w:rsidRPr="0022437C" w:rsidRDefault="00EF047B" w:rsidP="00890AAD">
            <w:pPr>
              <w:pStyle w:val="CETBodytext"/>
              <w:ind w:right="-1"/>
              <w:jc w:val="center"/>
              <w:rPr>
                <w:rFonts w:cs="Arial"/>
                <w:szCs w:val="18"/>
              </w:rPr>
            </w:pPr>
            <w:r w:rsidRPr="0022437C">
              <w:rPr>
                <w:color w:val="000000"/>
                <w:szCs w:val="18"/>
                <w:lang w:eastAsia="it-IT"/>
              </w:rPr>
              <w:t>75</w:t>
            </w:r>
          </w:p>
        </w:tc>
        <w:tc>
          <w:tcPr>
            <w:tcW w:w="567" w:type="dxa"/>
            <w:shd w:val="clear" w:color="auto" w:fill="FFFFFF"/>
            <w:vAlign w:val="center"/>
          </w:tcPr>
          <w:p w14:paraId="15D8A6ED" w14:textId="4BB1DC83" w:rsidR="00EF047B" w:rsidRPr="0022437C" w:rsidRDefault="00890AAD" w:rsidP="00890AAD">
            <w:pPr>
              <w:pStyle w:val="CETBodytext"/>
              <w:ind w:right="-1"/>
              <w:jc w:val="center"/>
              <w:rPr>
                <w:rFonts w:cs="Arial"/>
                <w:szCs w:val="18"/>
              </w:rPr>
            </w:pPr>
            <w:r>
              <w:rPr>
                <w:rFonts w:cs="Arial"/>
                <w:szCs w:val="18"/>
              </w:rPr>
              <w:t>+1</w:t>
            </w:r>
          </w:p>
        </w:tc>
        <w:tc>
          <w:tcPr>
            <w:tcW w:w="1247" w:type="dxa"/>
            <w:shd w:val="clear" w:color="auto" w:fill="FFFFFF"/>
            <w:vAlign w:val="center"/>
          </w:tcPr>
          <w:p w14:paraId="33888D24" w14:textId="77777777" w:rsidR="00EF047B" w:rsidRPr="0022437C" w:rsidRDefault="00EF047B" w:rsidP="00360ACB">
            <w:pPr>
              <w:pStyle w:val="CETBodytext"/>
              <w:ind w:right="-1"/>
              <w:rPr>
                <w:color w:val="000000"/>
                <w:szCs w:val="18"/>
                <w:lang w:eastAsia="it-IT"/>
              </w:rPr>
            </w:pPr>
            <w:r w:rsidRPr="00D2763B">
              <w:rPr>
                <w:color w:val="000000"/>
                <w:lang w:eastAsia="it-IT"/>
              </w:rPr>
              <w:t>45,58±3,19</w:t>
            </w:r>
          </w:p>
        </w:tc>
        <w:tc>
          <w:tcPr>
            <w:tcW w:w="1020" w:type="dxa"/>
            <w:shd w:val="clear" w:color="auto" w:fill="FFFFFF"/>
            <w:vAlign w:val="center"/>
          </w:tcPr>
          <w:p w14:paraId="189B7D04" w14:textId="77777777" w:rsidR="00EF047B" w:rsidRPr="0022437C" w:rsidRDefault="00EF047B" w:rsidP="00360ACB">
            <w:pPr>
              <w:pStyle w:val="CETBodytext"/>
              <w:ind w:right="-1"/>
              <w:rPr>
                <w:color w:val="000000"/>
                <w:szCs w:val="18"/>
                <w:lang w:eastAsia="it-IT"/>
              </w:rPr>
            </w:pPr>
            <w:r w:rsidRPr="00D2763B">
              <w:rPr>
                <w:color w:val="000000"/>
                <w:lang w:eastAsia="it-IT"/>
              </w:rPr>
              <w:t>0,44±0,03</w:t>
            </w:r>
          </w:p>
        </w:tc>
        <w:tc>
          <w:tcPr>
            <w:tcW w:w="1020" w:type="dxa"/>
            <w:shd w:val="clear" w:color="auto" w:fill="FFFFFF"/>
            <w:vAlign w:val="center"/>
          </w:tcPr>
          <w:p w14:paraId="2017BB40" w14:textId="77777777" w:rsidR="00EF047B" w:rsidRPr="0022437C" w:rsidRDefault="00EF047B" w:rsidP="00360ACB">
            <w:pPr>
              <w:pStyle w:val="CETBodytext"/>
              <w:ind w:right="-1"/>
              <w:rPr>
                <w:color w:val="000000"/>
                <w:szCs w:val="18"/>
                <w:lang w:eastAsia="it-IT"/>
              </w:rPr>
            </w:pPr>
            <w:r w:rsidRPr="00D2763B">
              <w:rPr>
                <w:color w:val="000000"/>
                <w:lang w:eastAsia="it-IT"/>
              </w:rPr>
              <w:t>71,02±11,31</w:t>
            </w:r>
          </w:p>
        </w:tc>
        <w:tc>
          <w:tcPr>
            <w:tcW w:w="1307" w:type="dxa"/>
            <w:shd w:val="clear" w:color="auto" w:fill="FFFFFF"/>
            <w:vAlign w:val="center"/>
          </w:tcPr>
          <w:p w14:paraId="497753F3" w14:textId="77777777" w:rsidR="00EF047B" w:rsidRPr="0022437C" w:rsidRDefault="00EF047B" w:rsidP="00360ACB">
            <w:pPr>
              <w:pStyle w:val="CETBodytext"/>
              <w:ind w:right="-1"/>
              <w:rPr>
                <w:color w:val="000000"/>
                <w:szCs w:val="18"/>
                <w:lang w:eastAsia="it-IT"/>
              </w:rPr>
            </w:pPr>
            <w:r>
              <w:rPr>
                <w:color w:val="000000"/>
                <w:lang w:eastAsia="it-IT"/>
              </w:rPr>
              <w:t>-</w:t>
            </w:r>
            <w:r w:rsidRPr="00D2763B">
              <w:rPr>
                <w:color w:val="000000"/>
                <w:lang w:eastAsia="it-IT"/>
              </w:rPr>
              <w:t>60,09±8,96</w:t>
            </w:r>
          </w:p>
        </w:tc>
      </w:tr>
      <w:tr w:rsidR="00890AAD" w:rsidRPr="001D4754" w14:paraId="61DD9707" w14:textId="77777777" w:rsidTr="00890AAD">
        <w:trPr>
          <w:jc w:val="center"/>
        </w:trPr>
        <w:tc>
          <w:tcPr>
            <w:tcW w:w="338" w:type="dxa"/>
            <w:shd w:val="clear" w:color="auto" w:fill="FFFFFF"/>
            <w:vAlign w:val="center"/>
          </w:tcPr>
          <w:p w14:paraId="0219F7A6" w14:textId="77777777" w:rsidR="00EF047B" w:rsidRPr="0022437C" w:rsidRDefault="00EF047B" w:rsidP="00890AAD">
            <w:pPr>
              <w:pStyle w:val="CETBodytext"/>
              <w:ind w:right="-1"/>
              <w:jc w:val="center"/>
              <w:rPr>
                <w:rFonts w:cs="Arial"/>
                <w:szCs w:val="18"/>
              </w:rPr>
            </w:pPr>
            <w:r w:rsidRPr="0022437C">
              <w:rPr>
                <w:color w:val="000000"/>
                <w:szCs w:val="18"/>
                <w:lang w:eastAsia="it-IT"/>
              </w:rPr>
              <w:t>13</w:t>
            </w:r>
          </w:p>
        </w:tc>
        <w:tc>
          <w:tcPr>
            <w:tcW w:w="623" w:type="dxa"/>
            <w:shd w:val="clear" w:color="auto" w:fill="FFFFFF"/>
            <w:vAlign w:val="center"/>
          </w:tcPr>
          <w:p w14:paraId="1ADD623D" w14:textId="77777777" w:rsidR="00EF047B" w:rsidRPr="0022437C" w:rsidRDefault="00EF047B" w:rsidP="00890AAD">
            <w:pPr>
              <w:pStyle w:val="CETBodytext"/>
              <w:ind w:right="-1"/>
              <w:jc w:val="center"/>
              <w:rPr>
                <w:rFonts w:cs="Arial"/>
                <w:szCs w:val="18"/>
              </w:rPr>
            </w:pPr>
            <w:r w:rsidRPr="0022437C">
              <w:rPr>
                <w:color w:val="000000"/>
                <w:szCs w:val="18"/>
                <w:lang w:eastAsia="it-IT"/>
              </w:rPr>
              <w:t>36</w:t>
            </w:r>
          </w:p>
        </w:tc>
        <w:tc>
          <w:tcPr>
            <w:tcW w:w="624" w:type="dxa"/>
            <w:shd w:val="clear" w:color="auto" w:fill="FFFFFF"/>
            <w:vAlign w:val="center"/>
          </w:tcPr>
          <w:p w14:paraId="393E5334" w14:textId="340154C5" w:rsidR="00EF047B" w:rsidRPr="0022437C" w:rsidRDefault="00890AAD" w:rsidP="00890AAD">
            <w:pPr>
              <w:pStyle w:val="CETBodytext"/>
              <w:ind w:right="-1"/>
              <w:jc w:val="center"/>
              <w:rPr>
                <w:rFonts w:cs="Arial"/>
                <w:szCs w:val="18"/>
              </w:rPr>
            </w:pPr>
            <w:r>
              <w:rPr>
                <w:rFonts w:cs="Arial"/>
                <w:szCs w:val="18"/>
              </w:rPr>
              <w:t>0</w:t>
            </w:r>
          </w:p>
        </w:tc>
        <w:tc>
          <w:tcPr>
            <w:tcW w:w="624" w:type="dxa"/>
            <w:shd w:val="clear" w:color="auto" w:fill="FFFFFF"/>
            <w:vAlign w:val="center"/>
          </w:tcPr>
          <w:p w14:paraId="6531D643" w14:textId="77777777" w:rsidR="00EF047B" w:rsidRPr="0022437C" w:rsidRDefault="00EF047B" w:rsidP="00890AAD">
            <w:pPr>
              <w:pStyle w:val="CETBodytext"/>
              <w:ind w:right="-1"/>
              <w:jc w:val="center"/>
              <w:rPr>
                <w:rFonts w:cs="Arial"/>
                <w:szCs w:val="18"/>
              </w:rPr>
            </w:pPr>
            <w:r w:rsidRPr="0022437C">
              <w:rPr>
                <w:color w:val="000000"/>
                <w:szCs w:val="18"/>
                <w:lang w:eastAsia="it-IT"/>
              </w:rPr>
              <w:t>600</w:t>
            </w:r>
          </w:p>
        </w:tc>
        <w:tc>
          <w:tcPr>
            <w:tcW w:w="624" w:type="dxa"/>
            <w:shd w:val="clear" w:color="auto" w:fill="FFFFFF"/>
            <w:vAlign w:val="center"/>
          </w:tcPr>
          <w:p w14:paraId="270ACFB3" w14:textId="282BA9BC" w:rsidR="00EF047B" w:rsidRPr="0022437C" w:rsidRDefault="00890AAD" w:rsidP="00890AAD">
            <w:pPr>
              <w:pStyle w:val="CETBodytext"/>
              <w:ind w:right="-1"/>
              <w:jc w:val="center"/>
              <w:rPr>
                <w:rFonts w:cs="Arial"/>
                <w:szCs w:val="18"/>
              </w:rPr>
            </w:pPr>
            <w:r>
              <w:rPr>
                <w:rFonts w:cs="Arial"/>
                <w:szCs w:val="18"/>
              </w:rPr>
              <w:t>+1</w:t>
            </w:r>
          </w:p>
        </w:tc>
        <w:tc>
          <w:tcPr>
            <w:tcW w:w="567" w:type="dxa"/>
            <w:shd w:val="clear" w:color="auto" w:fill="FFFFFF"/>
            <w:vAlign w:val="center"/>
          </w:tcPr>
          <w:p w14:paraId="61E7E442" w14:textId="77777777" w:rsidR="00EF047B" w:rsidRPr="0022437C" w:rsidRDefault="00EF047B" w:rsidP="00890AAD">
            <w:pPr>
              <w:pStyle w:val="CETBodytext"/>
              <w:ind w:right="-1"/>
              <w:jc w:val="center"/>
              <w:rPr>
                <w:rFonts w:cs="Arial"/>
                <w:szCs w:val="18"/>
              </w:rPr>
            </w:pPr>
            <w:r w:rsidRPr="0022437C">
              <w:rPr>
                <w:color w:val="000000"/>
                <w:szCs w:val="18"/>
                <w:lang w:eastAsia="it-IT"/>
              </w:rPr>
              <w:t>75</w:t>
            </w:r>
          </w:p>
        </w:tc>
        <w:tc>
          <w:tcPr>
            <w:tcW w:w="567" w:type="dxa"/>
            <w:shd w:val="clear" w:color="auto" w:fill="FFFFFF"/>
            <w:vAlign w:val="center"/>
          </w:tcPr>
          <w:p w14:paraId="64CEC1BE" w14:textId="27871C83" w:rsidR="00EF047B" w:rsidRPr="0022437C" w:rsidRDefault="00890AAD" w:rsidP="00890AAD">
            <w:pPr>
              <w:pStyle w:val="CETBodytext"/>
              <w:ind w:right="-1"/>
              <w:jc w:val="center"/>
              <w:rPr>
                <w:rFonts w:cs="Arial"/>
                <w:szCs w:val="18"/>
              </w:rPr>
            </w:pPr>
            <w:r>
              <w:rPr>
                <w:rFonts w:cs="Arial"/>
                <w:szCs w:val="18"/>
              </w:rPr>
              <w:t>+1</w:t>
            </w:r>
          </w:p>
        </w:tc>
        <w:tc>
          <w:tcPr>
            <w:tcW w:w="1247" w:type="dxa"/>
            <w:shd w:val="clear" w:color="auto" w:fill="FFFFFF"/>
            <w:vAlign w:val="center"/>
          </w:tcPr>
          <w:p w14:paraId="6AEB8D4F" w14:textId="77777777" w:rsidR="00EF047B" w:rsidRPr="0022437C" w:rsidRDefault="00EF047B" w:rsidP="00360ACB">
            <w:pPr>
              <w:pStyle w:val="CETBodytext"/>
              <w:ind w:right="-1"/>
              <w:rPr>
                <w:color w:val="000000"/>
                <w:szCs w:val="18"/>
                <w:lang w:eastAsia="it-IT"/>
              </w:rPr>
            </w:pPr>
            <w:r w:rsidRPr="00D2763B">
              <w:rPr>
                <w:color w:val="000000"/>
                <w:lang w:eastAsia="it-IT"/>
              </w:rPr>
              <w:t>33,02±1,77</w:t>
            </w:r>
          </w:p>
        </w:tc>
        <w:tc>
          <w:tcPr>
            <w:tcW w:w="1020" w:type="dxa"/>
            <w:shd w:val="clear" w:color="auto" w:fill="FFFFFF"/>
            <w:vAlign w:val="center"/>
          </w:tcPr>
          <w:p w14:paraId="6998F021" w14:textId="77777777" w:rsidR="00EF047B" w:rsidRPr="0022437C" w:rsidRDefault="00EF047B" w:rsidP="00360ACB">
            <w:pPr>
              <w:pStyle w:val="CETBodytext"/>
              <w:ind w:right="-1"/>
              <w:rPr>
                <w:color w:val="000000"/>
                <w:szCs w:val="18"/>
                <w:lang w:eastAsia="it-IT"/>
              </w:rPr>
            </w:pPr>
            <w:r w:rsidRPr="00D2763B">
              <w:rPr>
                <w:color w:val="000000"/>
                <w:lang w:eastAsia="it-IT"/>
              </w:rPr>
              <w:t>0,54±0,03</w:t>
            </w:r>
          </w:p>
        </w:tc>
        <w:tc>
          <w:tcPr>
            <w:tcW w:w="1020" w:type="dxa"/>
            <w:shd w:val="clear" w:color="auto" w:fill="FFFFFF"/>
            <w:vAlign w:val="center"/>
          </w:tcPr>
          <w:p w14:paraId="2B411980" w14:textId="77777777" w:rsidR="00EF047B" w:rsidRPr="0022437C" w:rsidRDefault="00EF047B" w:rsidP="00360ACB">
            <w:pPr>
              <w:pStyle w:val="CETBodytext"/>
              <w:ind w:right="-1"/>
              <w:rPr>
                <w:color w:val="000000"/>
                <w:szCs w:val="18"/>
                <w:lang w:eastAsia="it-IT"/>
              </w:rPr>
            </w:pPr>
            <w:r w:rsidRPr="00D2763B">
              <w:rPr>
                <w:color w:val="000000"/>
                <w:lang w:eastAsia="it-IT"/>
              </w:rPr>
              <w:t>52,64±1,96</w:t>
            </w:r>
          </w:p>
        </w:tc>
        <w:tc>
          <w:tcPr>
            <w:tcW w:w="1307" w:type="dxa"/>
            <w:shd w:val="clear" w:color="auto" w:fill="FFFFFF"/>
            <w:vAlign w:val="center"/>
          </w:tcPr>
          <w:p w14:paraId="7B7C1279" w14:textId="77777777" w:rsidR="00EF047B" w:rsidRPr="0022437C" w:rsidRDefault="00EF047B" w:rsidP="00360ACB">
            <w:pPr>
              <w:pStyle w:val="CETBodytext"/>
              <w:ind w:right="-1"/>
              <w:rPr>
                <w:color w:val="000000"/>
                <w:szCs w:val="18"/>
                <w:lang w:eastAsia="it-IT"/>
              </w:rPr>
            </w:pPr>
            <w:r>
              <w:rPr>
                <w:color w:val="000000"/>
                <w:lang w:eastAsia="it-IT"/>
              </w:rPr>
              <w:t>-</w:t>
            </w:r>
            <w:r w:rsidRPr="00D2763B">
              <w:rPr>
                <w:color w:val="000000"/>
                <w:lang w:eastAsia="it-IT"/>
              </w:rPr>
              <w:t>46,13±4,09</w:t>
            </w:r>
          </w:p>
        </w:tc>
      </w:tr>
    </w:tbl>
    <w:p w14:paraId="677EBFF0" w14:textId="31CFEAF3" w:rsidR="00600535" w:rsidRDefault="003B1750" w:rsidP="00600535">
      <w:pPr>
        <w:pStyle w:val="CETHeading1"/>
        <w:tabs>
          <w:tab w:val="clear" w:pos="360"/>
          <w:tab w:val="right" w:pos="7100"/>
        </w:tabs>
        <w:jc w:val="both"/>
      </w:pPr>
      <w:r>
        <w:lastRenderedPageBreak/>
        <w:t>Results and discussion</w:t>
      </w:r>
    </w:p>
    <w:p w14:paraId="2072C70B" w14:textId="439E59A7" w:rsidR="00C96894" w:rsidRDefault="00EA1843" w:rsidP="00C96894">
      <w:pPr>
        <w:pStyle w:val="CETBodytext"/>
      </w:pPr>
      <w:r w:rsidRPr="00EA1843">
        <w:t xml:space="preserve">All produced </w:t>
      </w:r>
      <w:r w:rsidR="00890AAD">
        <w:t>vesicles</w:t>
      </w:r>
      <w:r w:rsidR="00890AAD" w:rsidRPr="00EA1843">
        <w:t xml:space="preserve"> </w:t>
      </w:r>
      <w:r w:rsidRPr="00EA1843">
        <w:t xml:space="preserve">exhibited Z-average diameters below 60 nm and main </w:t>
      </w:r>
      <w:r w:rsidR="00C76953">
        <w:t xml:space="preserve">intensity </w:t>
      </w:r>
      <w:r w:rsidRPr="00EA1843">
        <w:t>peak sizes (M</w:t>
      </w:r>
      <w:r w:rsidR="00C76953">
        <w:t>I</w:t>
      </w:r>
      <w:r w:rsidRPr="00EA1843">
        <w:t>PS) between approximately 43 and 81 nm, confirming that the obtained structures fall within the range typically associated with small unilamellar vesicles (SUVs)</w:t>
      </w:r>
      <w:r w:rsidR="007B6AAE">
        <w:t xml:space="preserve">, 20-100 nm </w:t>
      </w:r>
      <w:r w:rsidR="007B6AAE">
        <w:fldChar w:fldCharType="begin"/>
      </w:r>
      <w:r w:rsidR="00E548A1">
        <w:instrText xml:space="preserve"> ADDIN EN.CITE &lt;EndNote&gt;&lt;Cite&gt;&lt;Author&gt;Yang&lt;/Author&gt;&lt;Year&gt;2011&lt;/Year&gt;&lt;RecNum&gt;16&lt;/RecNum&gt;&lt;IDText&gt;Liposome based delivery systems in pancreatic cancer treatment: from bench to bedside&lt;/IDText&gt;&lt;DisplayText&gt;(Yang et al., 2011)&lt;/DisplayText&gt;&lt;record&gt;&lt;rec-number&gt;16&lt;/rec-number&gt;&lt;foreign-keys&gt;&lt;key app="EN" db-id="zpx0etddmavvvyepr9cxtr9i2vr595x0xs09" timestamp="1751802880"&gt;16&lt;/key&gt;&lt;/foreign-keys&gt;&lt;ref-type name="Journal Article"&gt;17&lt;/ref-type&gt;&lt;contributors&gt;&lt;authors&gt;&lt;author&gt;Yang, F.&lt;/author&gt;&lt;author&gt;Jin, C.&lt;/author&gt;&lt;author&gt;Jiang, Y.&lt;/author&gt;&lt;author&gt;Li, J.&lt;/author&gt;&lt;author&gt;Di, Y.&lt;/author&gt;&lt;author&gt;Ni, Q.&lt;/author&gt;&lt;author&gt;Fu, D.&lt;/author&gt;&lt;/authors&gt;&lt;/contributors&gt;&lt;auth-address&gt;Pancreatic Disease Institute, Department of Pancreatic Surgery, Huashan Hospital, Fudan University, Shanghai, China. yffudan98@126.com&lt;/auth-address&gt;&lt;titles&gt;&lt;title&gt;Liposome based delivery systems in pancreatic cancer treatment: from bench to bedside&lt;/title&gt;&lt;secondary-title&gt;Cancer Treat Rev&lt;/secondary-title&gt;&lt;/titles&gt;&lt;periodical&gt;&lt;full-title&gt;Cancer Treat Rev&lt;/full-title&gt;&lt;/periodical&gt;&lt;pages&gt;633-42&lt;/pages&gt;&lt;volume&gt;37&lt;/volume&gt;&lt;number&gt;8&lt;/number&gt;&lt;edition&gt;20110216&lt;/edition&gt;&lt;keywords&gt;&lt;keyword&gt;Antineoplastic Agents&lt;/keyword&gt;&lt;keyword&gt;Clinical Trials as Topic&lt;/keyword&gt;&lt;keyword&gt;Drug Delivery Systems&lt;/keyword&gt;&lt;keyword&gt;Humans&lt;/keyword&gt;&lt;keyword&gt;Liposomes&lt;/keyword&gt;&lt;keyword&gt;Pancreatic Neoplasms&lt;/keyword&gt;&lt;/keywords&gt;&lt;dates&gt;&lt;year&gt;2011&lt;/year&gt;&lt;pub-dates&gt;&lt;date&gt;Dec&lt;/date&gt;&lt;/pub-dates&gt;&lt;/dates&gt;&lt;isbn&gt;1532-1967&lt;/isbn&gt;&lt;accession-num&gt;21330062&lt;/accession-num&gt;&lt;urls&gt;&lt;related-urls&gt;&lt;url&gt;https://www.ncbi.nlm.nih.gov/pubmed/21330062&lt;/url&gt;&lt;/related-urls&gt;&lt;/urls&gt;&lt;electronic-resource-num&gt;10.1016/j.ctrv.2011.01.006&lt;/electronic-resource-num&gt;&lt;language&gt;eng&lt;/language&gt;&lt;/record&gt;&lt;/Cite&gt;&lt;/EndNote&gt;</w:instrText>
      </w:r>
      <w:r w:rsidR="007B6AAE">
        <w:fldChar w:fldCharType="separate"/>
      </w:r>
      <w:r w:rsidR="007B6AAE">
        <w:rPr>
          <w:noProof/>
        </w:rPr>
        <w:t>(Yang et al., 2011)</w:t>
      </w:r>
      <w:r w:rsidR="007B6AAE">
        <w:fldChar w:fldCharType="end"/>
      </w:r>
      <w:r w:rsidRPr="00EA1843">
        <w:t>. The negative Z-potential values (ranging from approximately −30 to −73 mV) suggest good electrostatic stability across all formulations. Polydispersity Index (PDI) values were generally moderate (0.35–0.82), with most samples below the threshold of 0.5, indicating acceptable to good homogeneity of size distribution. Notably, higher lipid concentrations and lower flow rates appeared to result in larger liposomes and slightly broader size distributions, consistent with the behavior expected in antisolvent precipitation systems.</w:t>
      </w:r>
    </w:p>
    <w:p w14:paraId="04963A06" w14:textId="3C29765F" w:rsidR="00600535" w:rsidRDefault="006F3975" w:rsidP="00FA5F5F">
      <w:pPr>
        <w:pStyle w:val="CETheadingx"/>
      </w:pPr>
      <w:r>
        <w:t>M</w:t>
      </w:r>
      <w:r w:rsidR="00C76953">
        <w:t xml:space="preserve">ain Intensity </w:t>
      </w:r>
      <w:r>
        <w:t>Peak Size (Y</w:t>
      </w:r>
      <w:r w:rsidRPr="006F3975">
        <w:rPr>
          <w:vertAlign w:val="subscript"/>
        </w:rPr>
        <w:t>3</w:t>
      </w:r>
      <w:r>
        <w:t>) response</w:t>
      </w:r>
    </w:p>
    <w:p w14:paraId="258B928E" w14:textId="2F1A7B83" w:rsidR="006F3975" w:rsidRDefault="006F3975" w:rsidP="006F3975">
      <w:pPr>
        <w:pStyle w:val="CETBodytext"/>
      </w:pPr>
      <w:r>
        <w:t xml:space="preserve">Among the four considered responses, the Main </w:t>
      </w:r>
      <w:r w:rsidR="00C76953">
        <w:t xml:space="preserve">Intensity </w:t>
      </w:r>
      <w:r>
        <w:t>Peak Size (</w:t>
      </w:r>
      <w:r w:rsidR="00C76953">
        <w:t>MIPS</w:t>
      </w:r>
      <w:r>
        <w:t>, Y</w:t>
      </w:r>
      <w:r>
        <w:rPr>
          <w:rFonts w:ascii="Cambria Math" w:hAnsi="Cambria Math" w:cs="Cambria Math"/>
        </w:rPr>
        <w:t>₃</w:t>
      </w:r>
      <w:r>
        <w:t xml:space="preserve">) was selected to demonstrate in detail the entire model selection procedure, following a top-down approach. This response was chosen as representative due to its relevance and variability. While the full selection steps are only shown for </w:t>
      </w:r>
      <w:r w:rsidR="00C76953">
        <w:t>MIPS</w:t>
      </w:r>
      <w:r>
        <w:t>, similar procedures were followed for the remaining responses, for which only the final models will be reported.</w:t>
      </w:r>
    </w:p>
    <w:p w14:paraId="76821EE9" w14:textId="78AA5443" w:rsidR="006F3975" w:rsidRDefault="006F3975" w:rsidP="006F3975">
      <w:pPr>
        <w:pStyle w:val="CETBodytext"/>
      </w:pPr>
      <w:r>
        <w:t xml:space="preserve">The </w:t>
      </w:r>
      <w:r w:rsidR="00B178E5">
        <w:t xml:space="preserve">Main Intensity Peak Size </w:t>
      </w:r>
      <w:r>
        <w:t>(</w:t>
      </w:r>
      <w:r w:rsidR="00C76953">
        <w:t>MIPS</w:t>
      </w:r>
      <w:r>
        <w:t>) was analyzed from the intensity-based size distribution of dynamic light scattering (DLS) measurements. A top-down modeling strategy was adopted to compare multiple model structures and identify the optimal formulation.</w:t>
      </w:r>
    </w:p>
    <w:p w14:paraId="13D3D601" w14:textId="1C7012D6" w:rsidR="006F3975" w:rsidRDefault="006F3975" w:rsidP="005D3762">
      <w:pPr>
        <w:pStyle w:val="CETTabletitle"/>
      </w:pPr>
      <w:r>
        <w:t xml:space="preserve">Table </w:t>
      </w:r>
      <w:r>
        <w:fldChar w:fldCharType="begin"/>
      </w:r>
      <w:r>
        <w:instrText xml:space="preserve"> SEQ Table \* ARABIC </w:instrText>
      </w:r>
      <w:r>
        <w:fldChar w:fldCharType="separate"/>
      </w:r>
      <w:r w:rsidR="00081578">
        <w:rPr>
          <w:noProof/>
        </w:rPr>
        <w:t>2</w:t>
      </w:r>
      <w:r>
        <w:fldChar w:fldCharType="end"/>
      </w:r>
      <w:r>
        <w:t xml:space="preserve">. </w:t>
      </w:r>
      <w:r w:rsidRPr="00154D5D">
        <w:t xml:space="preserve"> P-values for model terms across model structures for </w:t>
      </w:r>
      <w:r w:rsidR="00C76953">
        <w:t>MIPS</w:t>
      </w:r>
      <w:r w:rsidRPr="00154D5D">
        <w:t xml:space="preserve"> (Y</w:t>
      </w:r>
      <w:r w:rsidRPr="00154D5D">
        <w:rPr>
          <w:rFonts w:ascii="Cambria Math" w:hAnsi="Cambria Math" w:cs="Cambria Math"/>
        </w:rPr>
        <w:t>₃</w:t>
      </w:r>
      <w:r w:rsidRPr="00154D5D">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565"/>
        <w:gridCol w:w="995"/>
        <w:gridCol w:w="1296"/>
        <w:gridCol w:w="1255"/>
        <w:gridCol w:w="1149"/>
        <w:gridCol w:w="989"/>
      </w:tblGrid>
      <w:tr w:rsidR="006F3975" w:rsidRPr="001D4754" w14:paraId="6567156D" w14:textId="77777777" w:rsidTr="006F3975">
        <w:tc>
          <w:tcPr>
            <w:tcW w:w="565" w:type="dxa"/>
            <w:tcBorders>
              <w:top w:val="single" w:sz="12" w:space="0" w:color="008000"/>
              <w:bottom w:val="single" w:sz="6" w:space="0" w:color="008000"/>
            </w:tcBorders>
            <w:shd w:val="clear" w:color="auto" w:fill="FFFFFF"/>
            <w:vAlign w:val="center"/>
          </w:tcPr>
          <w:p w14:paraId="7A10F905" w14:textId="6CE4B53B" w:rsidR="006F3975" w:rsidRPr="006F3975" w:rsidRDefault="006F3975" w:rsidP="006F3975">
            <w:pPr>
              <w:pStyle w:val="CETBodytext"/>
              <w:jc w:val="left"/>
              <w:rPr>
                <w:rFonts w:cs="Arial"/>
                <w:szCs w:val="18"/>
              </w:rPr>
            </w:pPr>
            <w:r w:rsidRPr="006F3975">
              <w:rPr>
                <w:rFonts w:cs="Arial"/>
                <w:b/>
                <w:bCs/>
                <w:color w:val="000000"/>
              </w:rPr>
              <w:t>Term</w:t>
            </w:r>
          </w:p>
        </w:tc>
        <w:tc>
          <w:tcPr>
            <w:tcW w:w="995" w:type="dxa"/>
            <w:tcBorders>
              <w:top w:val="single" w:sz="12" w:space="0" w:color="008000"/>
              <w:bottom w:val="single" w:sz="6" w:space="0" w:color="008000"/>
            </w:tcBorders>
            <w:shd w:val="clear" w:color="auto" w:fill="FFFFFF"/>
            <w:vAlign w:val="center"/>
          </w:tcPr>
          <w:p w14:paraId="13329C54" w14:textId="1D098276" w:rsidR="006F3975" w:rsidRPr="006F3975" w:rsidRDefault="006F3975" w:rsidP="006F3975">
            <w:pPr>
              <w:pStyle w:val="CETBodytext"/>
              <w:ind w:right="-1"/>
              <w:jc w:val="left"/>
              <w:rPr>
                <w:rFonts w:cs="Arial"/>
                <w:szCs w:val="18"/>
              </w:rPr>
            </w:pPr>
            <w:r w:rsidRPr="006F3975">
              <w:rPr>
                <w:rFonts w:cs="Arial"/>
                <w:b/>
                <w:bCs/>
                <w:color w:val="000000"/>
              </w:rPr>
              <w:t>Quadratic</w:t>
            </w:r>
          </w:p>
        </w:tc>
        <w:tc>
          <w:tcPr>
            <w:tcW w:w="1296" w:type="dxa"/>
            <w:tcBorders>
              <w:top w:val="single" w:sz="12" w:space="0" w:color="008000"/>
              <w:bottom w:val="single" w:sz="6" w:space="0" w:color="008000"/>
            </w:tcBorders>
            <w:shd w:val="clear" w:color="auto" w:fill="FFFFFF"/>
            <w:vAlign w:val="center"/>
          </w:tcPr>
          <w:p w14:paraId="17A404C1" w14:textId="131D80B5" w:rsidR="006F3975" w:rsidRPr="006F3975" w:rsidRDefault="006F3975" w:rsidP="006F3975">
            <w:pPr>
              <w:pStyle w:val="CETBodytext"/>
              <w:ind w:right="-1"/>
              <w:jc w:val="left"/>
              <w:rPr>
                <w:rFonts w:cs="Arial"/>
                <w:szCs w:val="18"/>
              </w:rPr>
            </w:pPr>
            <w:r w:rsidRPr="006F3975">
              <w:rPr>
                <w:rFonts w:cs="Arial"/>
                <w:b/>
                <w:bCs/>
                <w:color w:val="000000"/>
              </w:rPr>
              <w:t xml:space="preserve">Linear </w:t>
            </w:r>
            <w:r>
              <w:rPr>
                <w:rFonts w:cs="Arial"/>
                <w:b/>
                <w:bCs/>
                <w:color w:val="000000"/>
              </w:rPr>
              <w:t>plus</w:t>
            </w:r>
            <w:r w:rsidRPr="006F3975">
              <w:rPr>
                <w:rFonts w:cs="Arial"/>
                <w:b/>
                <w:bCs/>
                <w:color w:val="000000"/>
              </w:rPr>
              <w:t xml:space="preserve"> Interactions</w:t>
            </w:r>
          </w:p>
        </w:tc>
        <w:tc>
          <w:tcPr>
            <w:tcW w:w="1255" w:type="dxa"/>
            <w:tcBorders>
              <w:top w:val="single" w:sz="12" w:space="0" w:color="008000"/>
              <w:bottom w:val="single" w:sz="6" w:space="0" w:color="008000"/>
            </w:tcBorders>
            <w:shd w:val="clear" w:color="auto" w:fill="FFFFFF"/>
            <w:vAlign w:val="center"/>
          </w:tcPr>
          <w:p w14:paraId="782E2F9D" w14:textId="47432C17" w:rsidR="006F3975" w:rsidRPr="006F3975" w:rsidRDefault="006F3975" w:rsidP="006F3975">
            <w:pPr>
              <w:pStyle w:val="CETBodytext"/>
              <w:ind w:right="-1"/>
              <w:jc w:val="left"/>
              <w:rPr>
                <w:rFonts w:cs="Arial"/>
                <w:szCs w:val="18"/>
              </w:rPr>
            </w:pPr>
            <w:r w:rsidRPr="006F3975">
              <w:rPr>
                <w:rFonts w:cs="Arial"/>
                <w:b/>
                <w:bCs/>
                <w:color w:val="000000"/>
              </w:rPr>
              <w:t>Linear (no interactions)</w:t>
            </w:r>
          </w:p>
        </w:tc>
        <w:tc>
          <w:tcPr>
            <w:tcW w:w="1149" w:type="dxa"/>
            <w:tcBorders>
              <w:top w:val="single" w:sz="12" w:space="0" w:color="008000"/>
              <w:bottom w:val="single" w:sz="6" w:space="0" w:color="008000"/>
            </w:tcBorders>
            <w:shd w:val="clear" w:color="auto" w:fill="FFFFFF"/>
            <w:vAlign w:val="center"/>
          </w:tcPr>
          <w:p w14:paraId="1F93EA85" w14:textId="76FF3CA7" w:rsidR="006F3975" w:rsidRPr="006F3975" w:rsidRDefault="006F3975" w:rsidP="006F3975">
            <w:pPr>
              <w:pStyle w:val="CETBodytext"/>
              <w:ind w:right="-1"/>
              <w:jc w:val="left"/>
              <w:rPr>
                <w:rFonts w:cs="Arial"/>
                <w:szCs w:val="18"/>
              </w:rPr>
            </w:pPr>
            <w:r w:rsidRPr="006F3975">
              <w:rPr>
                <w:rFonts w:cs="Arial"/>
                <w:b/>
                <w:bCs/>
                <w:color w:val="000000"/>
              </w:rPr>
              <w:t>Custom 1</w:t>
            </w:r>
          </w:p>
        </w:tc>
        <w:tc>
          <w:tcPr>
            <w:tcW w:w="989" w:type="dxa"/>
            <w:tcBorders>
              <w:top w:val="single" w:sz="12" w:space="0" w:color="008000"/>
              <w:bottom w:val="single" w:sz="6" w:space="0" w:color="008000"/>
            </w:tcBorders>
            <w:shd w:val="clear" w:color="auto" w:fill="FFFFFF"/>
            <w:vAlign w:val="center"/>
          </w:tcPr>
          <w:p w14:paraId="0898C2F7" w14:textId="38C6CBC1" w:rsidR="006F3975" w:rsidRPr="006F3975" w:rsidRDefault="006F3975" w:rsidP="006F3975">
            <w:pPr>
              <w:pStyle w:val="CETBodytext"/>
              <w:ind w:right="-1"/>
              <w:jc w:val="left"/>
              <w:rPr>
                <w:rFonts w:cs="Arial"/>
                <w:szCs w:val="18"/>
              </w:rPr>
            </w:pPr>
            <w:r w:rsidRPr="006F3975">
              <w:rPr>
                <w:rFonts w:cs="Arial"/>
                <w:b/>
                <w:bCs/>
                <w:color w:val="000000"/>
              </w:rPr>
              <w:t>Custom 2</w:t>
            </w:r>
          </w:p>
        </w:tc>
      </w:tr>
      <w:tr w:rsidR="006F3975" w:rsidRPr="00222019" w14:paraId="66B0DF2B" w14:textId="77777777" w:rsidTr="006F3975">
        <w:tc>
          <w:tcPr>
            <w:tcW w:w="565" w:type="dxa"/>
            <w:shd w:val="clear" w:color="auto" w:fill="FFFFFF"/>
            <w:vAlign w:val="center"/>
          </w:tcPr>
          <w:p w14:paraId="3EADF620" w14:textId="3D8372F8" w:rsidR="006F3975" w:rsidRPr="006F3975" w:rsidRDefault="006F3975" w:rsidP="006F3975">
            <w:pPr>
              <w:pStyle w:val="CETBodytext"/>
              <w:rPr>
                <w:rFonts w:cs="Arial"/>
                <w:color w:val="000000"/>
                <w:szCs w:val="18"/>
                <w:lang w:eastAsia="it-IT"/>
              </w:rPr>
            </w:pPr>
            <w:r w:rsidRPr="006F3975">
              <w:rPr>
                <w:rFonts w:cs="Arial"/>
                <w:color w:val="000000"/>
              </w:rPr>
              <w:t>X</w:t>
            </w:r>
            <w:r w:rsidRPr="006F3975">
              <w:rPr>
                <w:rFonts w:ascii="Cambria Math" w:hAnsi="Cambria Math" w:cs="Cambria Math"/>
                <w:color w:val="000000"/>
              </w:rPr>
              <w:t>₁</w:t>
            </w:r>
          </w:p>
        </w:tc>
        <w:tc>
          <w:tcPr>
            <w:tcW w:w="995" w:type="dxa"/>
            <w:shd w:val="clear" w:color="auto" w:fill="FFFFFF"/>
            <w:vAlign w:val="center"/>
          </w:tcPr>
          <w:p w14:paraId="32C8094F" w14:textId="76DE7559" w:rsidR="006F3975" w:rsidRPr="006F3975" w:rsidRDefault="006F3975" w:rsidP="006F3975">
            <w:pPr>
              <w:pStyle w:val="CETBodytext"/>
              <w:rPr>
                <w:rFonts w:cs="Arial"/>
                <w:color w:val="000000"/>
                <w:szCs w:val="18"/>
                <w:lang w:eastAsia="it-IT"/>
              </w:rPr>
            </w:pPr>
            <w:r w:rsidRPr="006F3975">
              <w:rPr>
                <w:rFonts w:cs="Arial"/>
                <w:color w:val="000000"/>
              </w:rPr>
              <w:t>0.22</w:t>
            </w:r>
          </w:p>
        </w:tc>
        <w:tc>
          <w:tcPr>
            <w:tcW w:w="1296" w:type="dxa"/>
            <w:shd w:val="clear" w:color="auto" w:fill="FFFFFF"/>
            <w:vAlign w:val="center"/>
          </w:tcPr>
          <w:p w14:paraId="3F19F3D1" w14:textId="4F48CEB1" w:rsidR="006F3975" w:rsidRPr="006F3975" w:rsidRDefault="006F3975" w:rsidP="006F3975">
            <w:pPr>
              <w:pStyle w:val="CETBodytext"/>
              <w:rPr>
                <w:rFonts w:cs="Arial"/>
                <w:color w:val="000000"/>
                <w:szCs w:val="18"/>
                <w:lang w:eastAsia="it-IT"/>
              </w:rPr>
            </w:pPr>
            <w:r w:rsidRPr="006F3975">
              <w:rPr>
                <w:rFonts w:cs="Arial"/>
                <w:color w:val="000000"/>
              </w:rPr>
              <w:t>0.14</w:t>
            </w:r>
          </w:p>
        </w:tc>
        <w:tc>
          <w:tcPr>
            <w:tcW w:w="1255" w:type="dxa"/>
            <w:shd w:val="clear" w:color="auto" w:fill="FFFFFF"/>
            <w:vAlign w:val="center"/>
          </w:tcPr>
          <w:p w14:paraId="61AB63C7" w14:textId="372E43C7" w:rsidR="006F3975" w:rsidRPr="006F3975" w:rsidRDefault="006F3975" w:rsidP="006F3975">
            <w:pPr>
              <w:pStyle w:val="CETBodytext"/>
              <w:ind w:right="-1"/>
              <w:rPr>
                <w:rFonts w:cs="Arial"/>
                <w:color w:val="000000"/>
                <w:szCs w:val="18"/>
                <w:lang w:eastAsia="it-IT"/>
              </w:rPr>
            </w:pPr>
            <w:r w:rsidRPr="006F3975">
              <w:rPr>
                <w:rFonts w:cs="Arial"/>
                <w:color w:val="000000"/>
              </w:rPr>
              <w:t>0.076</w:t>
            </w:r>
          </w:p>
        </w:tc>
        <w:tc>
          <w:tcPr>
            <w:tcW w:w="1149" w:type="dxa"/>
            <w:shd w:val="clear" w:color="auto" w:fill="FFFFFF"/>
            <w:vAlign w:val="center"/>
          </w:tcPr>
          <w:p w14:paraId="071FB4BE" w14:textId="04EAFD37" w:rsidR="006F3975" w:rsidRPr="006F3975" w:rsidRDefault="006F3975" w:rsidP="006F3975">
            <w:pPr>
              <w:pStyle w:val="CETBodytext"/>
              <w:ind w:right="-1"/>
              <w:rPr>
                <w:rFonts w:cs="Arial"/>
                <w:i/>
                <w:szCs w:val="18"/>
              </w:rPr>
            </w:pPr>
            <w:r w:rsidRPr="006F3975">
              <w:rPr>
                <w:rFonts w:cs="Arial"/>
                <w:color w:val="000000"/>
              </w:rPr>
              <w:t>—</w:t>
            </w:r>
          </w:p>
        </w:tc>
        <w:tc>
          <w:tcPr>
            <w:tcW w:w="989" w:type="dxa"/>
            <w:shd w:val="clear" w:color="auto" w:fill="FFFFFF"/>
            <w:vAlign w:val="center"/>
          </w:tcPr>
          <w:p w14:paraId="6665A2A1" w14:textId="4600EB3D" w:rsidR="006F3975" w:rsidRPr="006F3975" w:rsidRDefault="006F3975" w:rsidP="006F3975">
            <w:pPr>
              <w:pStyle w:val="CETBodytext"/>
              <w:ind w:right="-1"/>
              <w:rPr>
                <w:rFonts w:cs="Arial"/>
                <w:i/>
                <w:szCs w:val="18"/>
              </w:rPr>
            </w:pPr>
            <w:r w:rsidRPr="006F3975">
              <w:rPr>
                <w:rFonts w:cs="Arial"/>
                <w:color w:val="000000"/>
              </w:rPr>
              <w:t>0.15</w:t>
            </w:r>
          </w:p>
        </w:tc>
      </w:tr>
      <w:tr w:rsidR="006F3975" w:rsidRPr="001D4754" w14:paraId="1E4EA53E" w14:textId="77777777" w:rsidTr="006F3975">
        <w:tc>
          <w:tcPr>
            <w:tcW w:w="565" w:type="dxa"/>
            <w:shd w:val="clear" w:color="auto" w:fill="FFFFFF"/>
            <w:vAlign w:val="center"/>
          </w:tcPr>
          <w:p w14:paraId="2A6E5E7F" w14:textId="2C4D6F35" w:rsidR="006F3975" w:rsidRPr="006F3975" w:rsidRDefault="006F3975" w:rsidP="006F3975">
            <w:pPr>
              <w:pStyle w:val="CETBodytext"/>
              <w:rPr>
                <w:rFonts w:cs="Arial"/>
                <w:color w:val="000000"/>
                <w:szCs w:val="18"/>
                <w:lang w:eastAsia="it-IT"/>
              </w:rPr>
            </w:pPr>
            <w:r w:rsidRPr="006F3975">
              <w:rPr>
                <w:rFonts w:cs="Arial"/>
                <w:color w:val="000000"/>
              </w:rPr>
              <w:t>X</w:t>
            </w:r>
            <w:r w:rsidRPr="006F3975">
              <w:rPr>
                <w:rFonts w:ascii="Cambria Math" w:hAnsi="Cambria Math" w:cs="Cambria Math"/>
                <w:color w:val="000000"/>
              </w:rPr>
              <w:t>₂</w:t>
            </w:r>
          </w:p>
        </w:tc>
        <w:tc>
          <w:tcPr>
            <w:tcW w:w="995" w:type="dxa"/>
            <w:shd w:val="clear" w:color="auto" w:fill="FFFFFF"/>
            <w:vAlign w:val="center"/>
          </w:tcPr>
          <w:p w14:paraId="672BFADC" w14:textId="31B01B3F" w:rsidR="006F3975" w:rsidRPr="006F3975" w:rsidRDefault="006F3975" w:rsidP="006F3975">
            <w:pPr>
              <w:pStyle w:val="CETBodytext"/>
              <w:jc w:val="left"/>
              <w:rPr>
                <w:rFonts w:cs="Arial"/>
                <w:b/>
                <w:bCs/>
                <w:color w:val="000000"/>
                <w:szCs w:val="18"/>
                <w:lang w:eastAsia="it-IT"/>
              </w:rPr>
            </w:pPr>
            <w:r w:rsidRPr="006F3975">
              <w:rPr>
                <w:rFonts w:cs="Arial"/>
                <w:color w:val="000000"/>
              </w:rPr>
              <w:t>0.066</w:t>
            </w:r>
          </w:p>
        </w:tc>
        <w:tc>
          <w:tcPr>
            <w:tcW w:w="1296" w:type="dxa"/>
            <w:shd w:val="clear" w:color="auto" w:fill="FFFFFF"/>
            <w:vAlign w:val="center"/>
          </w:tcPr>
          <w:p w14:paraId="1D43CA20" w14:textId="4C12154E" w:rsidR="006F3975" w:rsidRPr="006F3975" w:rsidRDefault="006F3975" w:rsidP="006F3975">
            <w:pPr>
              <w:pStyle w:val="CETBodytext"/>
              <w:rPr>
                <w:rFonts w:cs="Arial"/>
                <w:b/>
                <w:bCs/>
                <w:color w:val="000000"/>
                <w:szCs w:val="18"/>
                <w:lang w:eastAsia="it-IT"/>
              </w:rPr>
            </w:pPr>
            <w:r w:rsidRPr="006F3975">
              <w:rPr>
                <w:rFonts w:cs="Arial"/>
                <w:color w:val="000000"/>
              </w:rPr>
              <w:t>0.019</w:t>
            </w:r>
          </w:p>
        </w:tc>
        <w:tc>
          <w:tcPr>
            <w:tcW w:w="1255" w:type="dxa"/>
            <w:shd w:val="clear" w:color="auto" w:fill="FFFFFF"/>
            <w:vAlign w:val="center"/>
          </w:tcPr>
          <w:p w14:paraId="4CADFF4C" w14:textId="6CC82DDF" w:rsidR="006F3975" w:rsidRPr="006F3975" w:rsidRDefault="006F3975" w:rsidP="006F3975">
            <w:pPr>
              <w:pStyle w:val="CETBodytext"/>
              <w:ind w:right="-1"/>
              <w:rPr>
                <w:rFonts w:cs="Arial"/>
                <w:b/>
                <w:bCs/>
                <w:color w:val="000000"/>
                <w:szCs w:val="18"/>
                <w:lang w:eastAsia="it-IT"/>
              </w:rPr>
            </w:pPr>
            <w:r w:rsidRPr="006F3975">
              <w:rPr>
                <w:rFonts w:cs="Arial"/>
                <w:color w:val="000000"/>
              </w:rPr>
              <w:t>0.0047</w:t>
            </w:r>
          </w:p>
        </w:tc>
        <w:tc>
          <w:tcPr>
            <w:tcW w:w="1149" w:type="dxa"/>
            <w:shd w:val="clear" w:color="auto" w:fill="FFFFFF"/>
            <w:vAlign w:val="center"/>
          </w:tcPr>
          <w:p w14:paraId="4A27E000" w14:textId="5694AA5D" w:rsidR="006F3975" w:rsidRPr="006F3975" w:rsidRDefault="006F3975" w:rsidP="006F3975">
            <w:pPr>
              <w:pStyle w:val="CETBodytext"/>
              <w:ind w:right="-1"/>
              <w:rPr>
                <w:rFonts w:cs="Arial"/>
                <w:b/>
                <w:bCs/>
                <w:color w:val="000000"/>
                <w:lang w:eastAsia="it-IT"/>
              </w:rPr>
            </w:pPr>
            <w:r w:rsidRPr="006F3975">
              <w:rPr>
                <w:rFonts w:cs="Arial"/>
                <w:color w:val="000000"/>
              </w:rPr>
              <w:t>0.0084</w:t>
            </w:r>
          </w:p>
        </w:tc>
        <w:tc>
          <w:tcPr>
            <w:tcW w:w="989" w:type="dxa"/>
            <w:shd w:val="clear" w:color="auto" w:fill="FFFFFF"/>
            <w:vAlign w:val="center"/>
          </w:tcPr>
          <w:p w14:paraId="76C92E39" w14:textId="2058906C" w:rsidR="006F3975" w:rsidRPr="006F3975" w:rsidRDefault="006F3975" w:rsidP="006F3975">
            <w:pPr>
              <w:pStyle w:val="CETBodytext"/>
              <w:ind w:right="-1"/>
              <w:rPr>
                <w:rFonts w:cs="Arial"/>
                <w:b/>
                <w:bCs/>
                <w:color w:val="000000"/>
                <w:lang w:eastAsia="it-IT"/>
              </w:rPr>
            </w:pPr>
            <w:r w:rsidRPr="006F3975">
              <w:rPr>
                <w:rFonts w:cs="Arial"/>
                <w:color w:val="000000"/>
              </w:rPr>
              <w:t>0.016</w:t>
            </w:r>
          </w:p>
        </w:tc>
      </w:tr>
      <w:tr w:rsidR="006F3975" w:rsidRPr="001D4754" w14:paraId="64A37154" w14:textId="77777777" w:rsidTr="006F3975">
        <w:tc>
          <w:tcPr>
            <w:tcW w:w="565" w:type="dxa"/>
            <w:shd w:val="clear" w:color="auto" w:fill="FFFFFF"/>
            <w:vAlign w:val="center"/>
          </w:tcPr>
          <w:p w14:paraId="4A260BEC" w14:textId="00A94286" w:rsidR="006F3975" w:rsidRPr="006F3975" w:rsidRDefault="006F3975" w:rsidP="006F3975">
            <w:pPr>
              <w:pStyle w:val="CETBodytext"/>
              <w:rPr>
                <w:rFonts w:cs="Arial"/>
                <w:szCs w:val="18"/>
              </w:rPr>
            </w:pPr>
            <w:r w:rsidRPr="006F3975">
              <w:rPr>
                <w:rFonts w:cs="Arial"/>
                <w:color w:val="000000"/>
              </w:rPr>
              <w:t>X</w:t>
            </w:r>
            <w:r w:rsidRPr="006F3975">
              <w:rPr>
                <w:rFonts w:ascii="Cambria Math" w:hAnsi="Cambria Math" w:cs="Cambria Math"/>
                <w:color w:val="000000"/>
              </w:rPr>
              <w:t>₃</w:t>
            </w:r>
          </w:p>
        </w:tc>
        <w:tc>
          <w:tcPr>
            <w:tcW w:w="995" w:type="dxa"/>
            <w:shd w:val="clear" w:color="auto" w:fill="FFFFFF"/>
            <w:vAlign w:val="center"/>
          </w:tcPr>
          <w:p w14:paraId="30A432C1" w14:textId="7869C680" w:rsidR="006F3975" w:rsidRPr="006F3975" w:rsidRDefault="006F3975" w:rsidP="006F3975">
            <w:pPr>
              <w:pStyle w:val="CETBodytext"/>
              <w:rPr>
                <w:rFonts w:cs="Arial"/>
                <w:szCs w:val="18"/>
              </w:rPr>
            </w:pPr>
            <w:r w:rsidRPr="006F3975">
              <w:rPr>
                <w:rFonts w:cs="Arial"/>
                <w:color w:val="000000"/>
              </w:rPr>
              <w:t>0.12</w:t>
            </w:r>
          </w:p>
        </w:tc>
        <w:tc>
          <w:tcPr>
            <w:tcW w:w="1296" w:type="dxa"/>
            <w:shd w:val="clear" w:color="auto" w:fill="FFFFFF"/>
            <w:vAlign w:val="center"/>
          </w:tcPr>
          <w:p w14:paraId="263BDDAC" w14:textId="0CF102B5" w:rsidR="006F3975" w:rsidRPr="006F3975" w:rsidRDefault="006F3975" w:rsidP="006F3975">
            <w:pPr>
              <w:pStyle w:val="CETBodytext"/>
              <w:rPr>
                <w:rFonts w:cs="Arial"/>
                <w:szCs w:val="18"/>
              </w:rPr>
            </w:pPr>
            <w:r w:rsidRPr="006F3975">
              <w:rPr>
                <w:rFonts w:cs="Arial"/>
                <w:color w:val="000000"/>
              </w:rPr>
              <w:t>0.057</w:t>
            </w:r>
          </w:p>
        </w:tc>
        <w:tc>
          <w:tcPr>
            <w:tcW w:w="1255" w:type="dxa"/>
            <w:shd w:val="clear" w:color="auto" w:fill="FFFFFF"/>
            <w:vAlign w:val="center"/>
          </w:tcPr>
          <w:p w14:paraId="61B3D4DE" w14:textId="15018F7B" w:rsidR="006F3975" w:rsidRPr="006F3975" w:rsidRDefault="006F3975" w:rsidP="006F3975">
            <w:pPr>
              <w:pStyle w:val="CETBodytext"/>
              <w:ind w:right="-1"/>
              <w:rPr>
                <w:rFonts w:cs="Arial"/>
                <w:szCs w:val="18"/>
              </w:rPr>
            </w:pPr>
            <w:r w:rsidRPr="006F3975">
              <w:rPr>
                <w:rFonts w:cs="Arial"/>
                <w:color w:val="000000"/>
              </w:rPr>
              <w:t>0.023</w:t>
            </w:r>
          </w:p>
        </w:tc>
        <w:tc>
          <w:tcPr>
            <w:tcW w:w="1149" w:type="dxa"/>
            <w:shd w:val="clear" w:color="auto" w:fill="FFFFFF"/>
            <w:vAlign w:val="center"/>
          </w:tcPr>
          <w:p w14:paraId="4AFA2A21" w14:textId="77EA1E39" w:rsidR="006F3975" w:rsidRPr="006F3975" w:rsidRDefault="006F3975" w:rsidP="006F3975">
            <w:pPr>
              <w:pStyle w:val="CETBodytext"/>
              <w:ind w:right="-1"/>
              <w:rPr>
                <w:rFonts w:cs="Arial"/>
                <w:color w:val="000000"/>
                <w:szCs w:val="18"/>
                <w:lang w:eastAsia="it-IT"/>
              </w:rPr>
            </w:pPr>
            <w:r w:rsidRPr="006F3975">
              <w:rPr>
                <w:rFonts w:cs="Arial"/>
                <w:color w:val="000000"/>
              </w:rPr>
              <w:t>0.037</w:t>
            </w:r>
          </w:p>
        </w:tc>
        <w:tc>
          <w:tcPr>
            <w:tcW w:w="989" w:type="dxa"/>
            <w:shd w:val="clear" w:color="auto" w:fill="FFFFFF"/>
            <w:vAlign w:val="center"/>
          </w:tcPr>
          <w:p w14:paraId="7A2F19E3" w14:textId="6B9667EA" w:rsidR="006F3975" w:rsidRPr="006F3975" w:rsidRDefault="006F3975" w:rsidP="006F3975">
            <w:pPr>
              <w:pStyle w:val="CETBodytext"/>
              <w:ind w:right="-1"/>
              <w:rPr>
                <w:rFonts w:cs="Arial"/>
                <w:color w:val="000000"/>
                <w:szCs w:val="18"/>
                <w:lang w:eastAsia="it-IT"/>
              </w:rPr>
            </w:pPr>
            <w:r w:rsidRPr="006F3975">
              <w:rPr>
                <w:rFonts w:cs="Arial"/>
                <w:color w:val="000000"/>
              </w:rPr>
              <w:t>—</w:t>
            </w:r>
          </w:p>
        </w:tc>
      </w:tr>
      <w:tr w:rsidR="006F3975" w:rsidRPr="001D4754" w14:paraId="5A6058B5" w14:textId="77777777" w:rsidTr="006F3975">
        <w:tc>
          <w:tcPr>
            <w:tcW w:w="565" w:type="dxa"/>
            <w:shd w:val="clear" w:color="auto" w:fill="FFFFFF"/>
            <w:vAlign w:val="center"/>
          </w:tcPr>
          <w:p w14:paraId="6D3FA0F1" w14:textId="041D7BEA" w:rsidR="006F3975" w:rsidRPr="006F3975" w:rsidRDefault="006F3975" w:rsidP="006F3975">
            <w:pPr>
              <w:pStyle w:val="CETBodytext"/>
              <w:rPr>
                <w:rFonts w:cs="Arial"/>
                <w:szCs w:val="18"/>
              </w:rPr>
            </w:pPr>
            <w:r w:rsidRPr="006F3975">
              <w:rPr>
                <w:rFonts w:cs="Arial"/>
                <w:color w:val="000000"/>
              </w:rPr>
              <w:t>X</w:t>
            </w:r>
            <w:r w:rsidRPr="006F3975">
              <w:rPr>
                <w:rFonts w:ascii="Cambria Math" w:hAnsi="Cambria Math" w:cs="Cambria Math"/>
                <w:color w:val="000000"/>
              </w:rPr>
              <w:t>₁</w:t>
            </w:r>
            <w:r w:rsidRPr="006F3975">
              <w:rPr>
                <w:rFonts w:cs="Arial"/>
                <w:color w:val="000000"/>
              </w:rPr>
              <w:t>×X</w:t>
            </w:r>
            <w:r w:rsidRPr="006F3975">
              <w:rPr>
                <w:rFonts w:ascii="Cambria Math" w:hAnsi="Cambria Math" w:cs="Cambria Math"/>
                <w:color w:val="000000"/>
              </w:rPr>
              <w:t>₂</w:t>
            </w:r>
          </w:p>
        </w:tc>
        <w:tc>
          <w:tcPr>
            <w:tcW w:w="995" w:type="dxa"/>
            <w:shd w:val="clear" w:color="auto" w:fill="FFFFFF"/>
            <w:vAlign w:val="center"/>
          </w:tcPr>
          <w:p w14:paraId="3D0E404D" w14:textId="7A2775E1" w:rsidR="006F3975" w:rsidRPr="006F3975" w:rsidRDefault="006F3975" w:rsidP="006F3975">
            <w:pPr>
              <w:pStyle w:val="CETBodytext"/>
              <w:rPr>
                <w:rFonts w:cs="Arial"/>
                <w:szCs w:val="18"/>
              </w:rPr>
            </w:pPr>
            <w:r w:rsidRPr="006F3975">
              <w:rPr>
                <w:rFonts w:cs="Arial"/>
                <w:color w:val="000000"/>
              </w:rPr>
              <w:t>0.90</w:t>
            </w:r>
          </w:p>
        </w:tc>
        <w:tc>
          <w:tcPr>
            <w:tcW w:w="1296" w:type="dxa"/>
            <w:shd w:val="clear" w:color="auto" w:fill="FFFFFF"/>
            <w:vAlign w:val="center"/>
          </w:tcPr>
          <w:p w14:paraId="66C5A276" w14:textId="56E22994" w:rsidR="006F3975" w:rsidRPr="006F3975" w:rsidRDefault="006F3975" w:rsidP="006F3975">
            <w:pPr>
              <w:pStyle w:val="CETBodytext"/>
              <w:rPr>
                <w:rFonts w:cs="Arial"/>
                <w:szCs w:val="18"/>
              </w:rPr>
            </w:pPr>
            <w:r w:rsidRPr="006F3975">
              <w:rPr>
                <w:rFonts w:cs="Arial"/>
                <w:color w:val="000000"/>
              </w:rPr>
              <w:t>0.88</w:t>
            </w:r>
          </w:p>
        </w:tc>
        <w:tc>
          <w:tcPr>
            <w:tcW w:w="1255" w:type="dxa"/>
            <w:shd w:val="clear" w:color="auto" w:fill="FFFFFF"/>
            <w:vAlign w:val="center"/>
          </w:tcPr>
          <w:p w14:paraId="46F67690" w14:textId="3D6201E2" w:rsidR="006F3975" w:rsidRPr="006F3975" w:rsidRDefault="006F3975" w:rsidP="006F3975">
            <w:pPr>
              <w:pStyle w:val="CETBodytext"/>
              <w:ind w:right="-1"/>
              <w:rPr>
                <w:rFonts w:cs="Arial"/>
                <w:szCs w:val="18"/>
              </w:rPr>
            </w:pPr>
            <w:r w:rsidRPr="006F3975">
              <w:rPr>
                <w:rFonts w:cs="Arial"/>
                <w:color w:val="000000"/>
              </w:rPr>
              <w:t>—</w:t>
            </w:r>
          </w:p>
        </w:tc>
        <w:tc>
          <w:tcPr>
            <w:tcW w:w="1149" w:type="dxa"/>
            <w:shd w:val="clear" w:color="auto" w:fill="FFFFFF"/>
            <w:vAlign w:val="center"/>
          </w:tcPr>
          <w:p w14:paraId="782F4927" w14:textId="73EF2340" w:rsidR="006F3975" w:rsidRPr="006F3975" w:rsidRDefault="006F3975" w:rsidP="006F3975">
            <w:pPr>
              <w:pStyle w:val="CETBodytext"/>
              <w:ind w:right="-1"/>
              <w:rPr>
                <w:rFonts w:cs="Arial"/>
                <w:color w:val="000000"/>
                <w:szCs w:val="18"/>
                <w:lang w:eastAsia="it-IT"/>
              </w:rPr>
            </w:pPr>
            <w:r w:rsidRPr="006F3975">
              <w:rPr>
                <w:rFonts w:cs="Arial"/>
                <w:color w:val="000000"/>
              </w:rPr>
              <w:t>—</w:t>
            </w:r>
          </w:p>
        </w:tc>
        <w:tc>
          <w:tcPr>
            <w:tcW w:w="989" w:type="dxa"/>
            <w:shd w:val="clear" w:color="auto" w:fill="FFFFFF"/>
            <w:vAlign w:val="center"/>
          </w:tcPr>
          <w:p w14:paraId="49164B03" w14:textId="38283A86" w:rsidR="006F3975" w:rsidRPr="006F3975" w:rsidRDefault="006F3975" w:rsidP="006F3975">
            <w:pPr>
              <w:pStyle w:val="CETBodytext"/>
              <w:ind w:right="-1"/>
              <w:rPr>
                <w:rFonts w:cs="Arial"/>
                <w:color w:val="000000"/>
                <w:szCs w:val="18"/>
                <w:lang w:eastAsia="it-IT"/>
              </w:rPr>
            </w:pPr>
            <w:r w:rsidRPr="006F3975">
              <w:rPr>
                <w:rFonts w:cs="Arial"/>
                <w:color w:val="000000"/>
              </w:rPr>
              <w:t>—</w:t>
            </w:r>
          </w:p>
        </w:tc>
      </w:tr>
      <w:tr w:rsidR="006F3975" w:rsidRPr="001D4754" w14:paraId="34874A07" w14:textId="77777777" w:rsidTr="006F3975">
        <w:tc>
          <w:tcPr>
            <w:tcW w:w="565" w:type="dxa"/>
            <w:shd w:val="clear" w:color="auto" w:fill="FFFFFF"/>
            <w:vAlign w:val="center"/>
          </w:tcPr>
          <w:p w14:paraId="3D380500" w14:textId="7A59EC49" w:rsidR="006F3975" w:rsidRPr="006F3975" w:rsidRDefault="006F3975" w:rsidP="006F3975">
            <w:pPr>
              <w:pStyle w:val="CETBodytext"/>
              <w:rPr>
                <w:rFonts w:cs="Arial"/>
                <w:szCs w:val="18"/>
              </w:rPr>
            </w:pPr>
            <w:r w:rsidRPr="006F3975">
              <w:rPr>
                <w:rFonts w:cs="Arial"/>
                <w:color w:val="000000"/>
              </w:rPr>
              <w:t>X</w:t>
            </w:r>
            <w:r w:rsidRPr="006F3975">
              <w:rPr>
                <w:rFonts w:ascii="Cambria Math" w:hAnsi="Cambria Math" w:cs="Cambria Math"/>
                <w:color w:val="000000"/>
              </w:rPr>
              <w:t>₁</w:t>
            </w:r>
            <w:r w:rsidRPr="006F3975">
              <w:rPr>
                <w:rFonts w:cs="Arial"/>
                <w:color w:val="000000"/>
              </w:rPr>
              <w:t>×X</w:t>
            </w:r>
            <w:r w:rsidRPr="006F3975">
              <w:rPr>
                <w:rFonts w:ascii="Cambria Math" w:hAnsi="Cambria Math" w:cs="Cambria Math"/>
                <w:color w:val="000000"/>
              </w:rPr>
              <w:t>₃</w:t>
            </w:r>
          </w:p>
        </w:tc>
        <w:tc>
          <w:tcPr>
            <w:tcW w:w="995" w:type="dxa"/>
            <w:shd w:val="clear" w:color="auto" w:fill="FFFFFF"/>
            <w:vAlign w:val="center"/>
          </w:tcPr>
          <w:p w14:paraId="2924A466" w14:textId="66CAA2E7" w:rsidR="006F3975" w:rsidRPr="006F3975" w:rsidRDefault="006F3975" w:rsidP="006F3975">
            <w:pPr>
              <w:pStyle w:val="CETBodytext"/>
              <w:rPr>
                <w:rFonts w:cs="Arial"/>
                <w:szCs w:val="18"/>
              </w:rPr>
            </w:pPr>
            <w:r w:rsidRPr="006F3975">
              <w:rPr>
                <w:rFonts w:cs="Arial"/>
                <w:color w:val="000000"/>
              </w:rPr>
              <w:t>0.65</w:t>
            </w:r>
          </w:p>
        </w:tc>
        <w:tc>
          <w:tcPr>
            <w:tcW w:w="1296" w:type="dxa"/>
            <w:shd w:val="clear" w:color="auto" w:fill="FFFFFF"/>
            <w:vAlign w:val="center"/>
          </w:tcPr>
          <w:p w14:paraId="7DC396E5" w14:textId="06D877D3" w:rsidR="006F3975" w:rsidRPr="006F3975" w:rsidRDefault="006F3975" w:rsidP="006F3975">
            <w:pPr>
              <w:pStyle w:val="CETBodytext"/>
              <w:rPr>
                <w:rFonts w:cs="Arial"/>
                <w:szCs w:val="18"/>
              </w:rPr>
            </w:pPr>
            <w:r w:rsidRPr="006F3975">
              <w:rPr>
                <w:rFonts w:cs="Arial"/>
                <w:color w:val="000000"/>
              </w:rPr>
              <w:t>0.60</w:t>
            </w:r>
          </w:p>
        </w:tc>
        <w:tc>
          <w:tcPr>
            <w:tcW w:w="1255" w:type="dxa"/>
            <w:shd w:val="clear" w:color="auto" w:fill="FFFFFF"/>
            <w:vAlign w:val="center"/>
          </w:tcPr>
          <w:p w14:paraId="5380D816" w14:textId="39798F74" w:rsidR="006F3975" w:rsidRPr="006F3975" w:rsidRDefault="006F3975" w:rsidP="006F3975">
            <w:pPr>
              <w:pStyle w:val="CETBodytext"/>
              <w:ind w:right="-1"/>
              <w:rPr>
                <w:rFonts w:cs="Arial"/>
                <w:szCs w:val="18"/>
              </w:rPr>
            </w:pPr>
            <w:r w:rsidRPr="006F3975">
              <w:rPr>
                <w:rFonts w:cs="Arial"/>
                <w:color w:val="000000"/>
              </w:rPr>
              <w:t>—</w:t>
            </w:r>
          </w:p>
        </w:tc>
        <w:tc>
          <w:tcPr>
            <w:tcW w:w="1149" w:type="dxa"/>
            <w:shd w:val="clear" w:color="auto" w:fill="FFFFFF"/>
            <w:vAlign w:val="center"/>
          </w:tcPr>
          <w:p w14:paraId="10EE9871" w14:textId="078118A8" w:rsidR="006F3975" w:rsidRPr="006F3975" w:rsidRDefault="006F3975" w:rsidP="006F3975">
            <w:pPr>
              <w:pStyle w:val="CETBodytext"/>
              <w:ind w:right="-1"/>
              <w:rPr>
                <w:rFonts w:cs="Arial"/>
                <w:color w:val="000000"/>
                <w:szCs w:val="18"/>
                <w:lang w:eastAsia="it-IT"/>
              </w:rPr>
            </w:pPr>
            <w:r w:rsidRPr="006F3975">
              <w:rPr>
                <w:rFonts w:cs="Arial"/>
                <w:color w:val="000000"/>
              </w:rPr>
              <w:t>—</w:t>
            </w:r>
          </w:p>
        </w:tc>
        <w:tc>
          <w:tcPr>
            <w:tcW w:w="989" w:type="dxa"/>
            <w:shd w:val="clear" w:color="auto" w:fill="FFFFFF"/>
            <w:vAlign w:val="center"/>
          </w:tcPr>
          <w:p w14:paraId="2C5ACF5D" w14:textId="7E9B8B64" w:rsidR="006F3975" w:rsidRPr="006F3975" w:rsidRDefault="006F3975" w:rsidP="006F3975">
            <w:pPr>
              <w:pStyle w:val="CETBodytext"/>
              <w:ind w:right="-1"/>
              <w:rPr>
                <w:rFonts w:cs="Arial"/>
                <w:color w:val="000000"/>
                <w:szCs w:val="18"/>
                <w:lang w:eastAsia="it-IT"/>
              </w:rPr>
            </w:pPr>
            <w:r w:rsidRPr="006F3975">
              <w:rPr>
                <w:rFonts w:cs="Arial"/>
                <w:color w:val="000000"/>
              </w:rPr>
              <w:t>—</w:t>
            </w:r>
          </w:p>
        </w:tc>
      </w:tr>
      <w:tr w:rsidR="006F3975" w:rsidRPr="001D4754" w14:paraId="32239B6D" w14:textId="77777777" w:rsidTr="006F3975">
        <w:tc>
          <w:tcPr>
            <w:tcW w:w="565" w:type="dxa"/>
            <w:shd w:val="clear" w:color="auto" w:fill="FFFFFF"/>
            <w:vAlign w:val="center"/>
          </w:tcPr>
          <w:p w14:paraId="452FADEF" w14:textId="303F7B88" w:rsidR="006F3975" w:rsidRPr="006F3975" w:rsidRDefault="006F3975" w:rsidP="006F3975">
            <w:pPr>
              <w:pStyle w:val="CETBodytext"/>
              <w:rPr>
                <w:rFonts w:cs="Arial"/>
                <w:szCs w:val="18"/>
              </w:rPr>
            </w:pPr>
            <w:r w:rsidRPr="006F3975">
              <w:rPr>
                <w:rFonts w:cs="Arial"/>
                <w:color w:val="000000"/>
              </w:rPr>
              <w:t>X</w:t>
            </w:r>
            <w:r w:rsidRPr="006F3975">
              <w:rPr>
                <w:rFonts w:ascii="Cambria Math" w:hAnsi="Cambria Math" w:cs="Cambria Math"/>
                <w:color w:val="000000"/>
              </w:rPr>
              <w:t>₂</w:t>
            </w:r>
            <w:r w:rsidRPr="006F3975">
              <w:rPr>
                <w:rFonts w:cs="Arial"/>
                <w:color w:val="000000"/>
              </w:rPr>
              <w:t>×X</w:t>
            </w:r>
            <w:r w:rsidRPr="006F3975">
              <w:rPr>
                <w:rFonts w:ascii="Cambria Math" w:hAnsi="Cambria Math" w:cs="Cambria Math"/>
                <w:color w:val="000000"/>
              </w:rPr>
              <w:t>₃</w:t>
            </w:r>
          </w:p>
        </w:tc>
        <w:tc>
          <w:tcPr>
            <w:tcW w:w="995" w:type="dxa"/>
            <w:shd w:val="clear" w:color="auto" w:fill="FFFFFF"/>
            <w:vAlign w:val="center"/>
          </w:tcPr>
          <w:p w14:paraId="513076ED" w14:textId="0E72E228" w:rsidR="006F3975" w:rsidRPr="006F3975" w:rsidRDefault="006F3975" w:rsidP="006F3975">
            <w:pPr>
              <w:pStyle w:val="CETBodytext"/>
              <w:rPr>
                <w:rFonts w:cs="Arial"/>
                <w:szCs w:val="18"/>
              </w:rPr>
            </w:pPr>
            <w:r w:rsidRPr="006F3975">
              <w:rPr>
                <w:rFonts w:cs="Arial"/>
                <w:color w:val="000000"/>
              </w:rPr>
              <w:t>0.68</w:t>
            </w:r>
          </w:p>
        </w:tc>
        <w:tc>
          <w:tcPr>
            <w:tcW w:w="1296" w:type="dxa"/>
            <w:shd w:val="clear" w:color="auto" w:fill="FFFFFF"/>
            <w:vAlign w:val="center"/>
          </w:tcPr>
          <w:p w14:paraId="4B4F386A" w14:textId="685AD286" w:rsidR="006F3975" w:rsidRPr="006F3975" w:rsidRDefault="006F3975" w:rsidP="006F3975">
            <w:pPr>
              <w:pStyle w:val="CETBodytext"/>
              <w:rPr>
                <w:rFonts w:cs="Arial"/>
                <w:szCs w:val="18"/>
              </w:rPr>
            </w:pPr>
            <w:r w:rsidRPr="006F3975">
              <w:rPr>
                <w:rFonts w:cs="Arial"/>
                <w:color w:val="000000"/>
              </w:rPr>
              <w:t>0.63</w:t>
            </w:r>
          </w:p>
        </w:tc>
        <w:tc>
          <w:tcPr>
            <w:tcW w:w="1255" w:type="dxa"/>
            <w:shd w:val="clear" w:color="auto" w:fill="FFFFFF"/>
            <w:vAlign w:val="center"/>
          </w:tcPr>
          <w:p w14:paraId="39341DF0" w14:textId="7F4B4F25" w:rsidR="006F3975" w:rsidRPr="006F3975" w:rsidRDefault="006F3975" w:rsidP="006F3975">
            <w:pPr>
              <w:pStyle w:val="CETBodytext"/>
              <w:ind w:right="-1"/>
              <w:rPr>
                <w:rFonts w:cs="Arial"/>
                <w:szCs w:val="18"/>
              </w:rPr>
            </w:pPr>
            <w:r w:rsidRPr="006F3975">
              <w:rPr>
                <w:rFonts w:cs="Arial"/>
                <w:color w:val="000000"/>
              </w:rPr>
              <w:t>—</w:t>
            </w:r>
          </w:p>
        </w:tc>
        <w:tc>
          <w:tcPr>
            <w:tcW w:w="1149" w:type="dxa"/>
            <w:shd w:val="clear" w:color="auto" w:fill="FFFFFF"/>
            <w:vAlign w:val="center"/>
          </w:tcPr>
          <w:p w14:paraId="1F6D5B74" w14:textId="072830F0" w:rsidR="006F3975" w:rsidRPr="006F3975" w:rsidRDefault="006F3975" w:rsidP="006F3975">
            <w:pPr>
              <w:pStyle w:val="CETBodytext"/>
              <w:ind w:right="-1"/>
              <w:rPr>
                <w:rFonts w:cs="Arial"/>
                <w:color w:val="000000"/>
                <w:szCs w:val="18"/>
                <w:lang w:eastAsia="it-IT"/>
              </w:rPr>
            </w:pPr>
            <w:r w:rsidRPr="006F3975">
              <w:rPr>
                <w:rFonts w:cs="Arial"/>
                <w:color w:val="000000"/>
              </w:rPr>
              <w:t>—</w:t>
            </w:r>
          </w:p>
        </w:tc>
        <w:tc>
          <w:tcPr>
            <w:tcW w:w="989" w:type="dxa"/>
            <w:shd w:val="clear" w:color="auto" w:fill="FFFFFF"/>
            <w:vAlign w:val="center"/>
          </w:tcPr>
          <w:p w14:paraId="415A2DC2" w14:textId="2BEA0948" w:rsidR="006F3975" w:rsidRPr="006F3975" w:rsidRDefault="006F3975" w:rsidP="006F3975">
            <w:pPr>
              <w:pStyle w:val="CETBodytext"/>
              <w:ind w:right="-1"/>
              <w:rPr>
                <w:rFonts w:cs="Arial"/>
                <w:color w:val="000000"/>
                <w:szCs w:val="18"/>
                <w:lang w:eastAsia="it-IT"/>
              </w:rPr>
            </w:pPr>
            <w:r w:rsidRPr="006F3975">
              <w:rPr>
                <w:rFonts w:cs="Arial"/>
                <w:color w:val="000000"/>
              </w:rPr>
              <w:t>—</w:t>
            </w:r>
          </w:p>
        </w:tc>
      </w:tr>
      <w:tr w:rsidR="006F3975" w:rsidRPr="001D4754" w14:paraId="188D575D" w14:textId="77777777" w:rsidTr="006F3975">
        <w:tc>
          <w:tcPr>
            <w:tcW w:w="565" w:type="dxa"/>
            <w:shd w:val="clear" w:color="auto" w:fill="FFFFFF"/>
            <w:vAlign w:val="center"/>
          </w:tcPr>
          <w:p w14:paraId="1B0E68B6" w14:textId="4C72DB6F" w:rsidR="006F3975" w:rsidRPr="006F3975" w:rsidRDefault="006F3975" w:rsidP="006F3975">
            <w:pPr>
              <w:pStyle w:val="CETBodytext"/>
              <w:rPr>
                <w:rFonts w:cs="Arial"/>
                <w:szCs w:val="18"/>
              </w:rPr>
            </w:pPr>
            <w:r w:rsidRPr="006F3975">
              <w:rPr>
                <w:rFonts w:cs="Arial"/>
                <w:color w:val="000000"/>
              </w:rPr>
              <w:t>X</w:t>
            </w:r>
            <w:r w:rsidRPr="006F3975">
              <w:rPr>
                <w:rFonts w:ascii="Cambria Math" w:hAnsi="Cambria Math" w:cs="Cambria Math"/>
                <w:color w:val="000000"/>
              </w:rPr>
              <w:t>₁</w:t>
            </w:r>
            <w:r w:rsidRPr="006F3975">
              <w:rPr>
                <w:rFonts w:cs="Arial"/>
                <w:color w:val="000000"/>
              </w:rPr>
              <w:t>²</w:t>
            </w:r>
          </w:p>
        </w:tc>
        <w:tc>
          <w:tcPr>
            <w:tcW w:w="995" w:type="dxa"/>
            <w:shd w:val="clear" w:color="auto" w:fill="FFFFFF"/>
            <w:vAlign w:val="center"/>
          </w:tcPr>
          <w:p w14:paraId="12D3C5DE" w14:textId="6D5907B7" w:rsidR="006F3975" w:rsidRPr="006F3975" w:rsidRDefault="006F3975" w:rsidP="006F3975">
            <w:pPr>
              <w:pStyle w:val="CETBodytext"/>
              <w:rPr>
                <w:rFonts w:cs="Arial"/>
                <w:szCs w:val="18"/>
              </w:rPr>
            </w:pPr>
            <w:r w:rsidRPr="006F3975">
              <w:rPr>
                <w:rFonts w:cs="Arial"/>
                <w:color w:val="000000"/>
              </w:rPr>
              <w:t>0.45</w:t>
            </w:r>
          </w:p>
        </w:tc>
        <w:tc>
          <w:tcPr>
            <w:tcW w:w="1296" w:type="dxa"/>
            <w:shd w:val="clear" w:color="auto" w:fill="FFFFFF"/>
            <w:vAlign w:val="center"/>
          </w:tcPr>
          <w:p w14:paraId="615A8E84" w14:textId="0B89E1E2" w:rsidR="006F3975" w:rsidRPr="006F3975" w:rsidRDefault="006F3975" w:rsidP="006F3975">
            <w:pPr>
              <w:pStyle w:val="CETBodytext"/>
              <w:rPr>
                <w:rFonts w:cs="Arial"/>
                <w:szCs w:val="18"/>
              </w:rPr>
            </w:pPr>
            <w:r w:rsidRPr="006F3975">
              <w:rPr>
                <w:rFonts w:cs="Arial"/>
                <w:color w:val="000000"/>
              </w:rPr>
              <w:t>—</w:t>
            </w:r>
          </w:p>
        </w:tc>
        <w:tc>
          <w:tcPr>
            <w:tcW w:w="1255" w:type="dxa"/>
            <w:shd w:val="clear" w:color="auto" w:fill="FFFFFF"/>
            <w:vAlign w:val="center"/>
          </w:tcPr>
          <w:p w14:paraId="6A1A58FC" w14:textId="43AB4BE1" w:rsidR="006F3975" w:rsidRPr="006F3975" w:rsidRDefault="006F3975" w:rsidP="006F3975">
            <w:pPr>
              <w:pStyle w:val="CETBodytext"/>
              <w:ind w:right="-1"/>
              <w:rPr>
                <w:rFonts w:cs="Arial"/>
                <w:szCs w:val="18"/>
              </w:rPr>
            </w:pPr>
            <w:r w:rsidRPr="006F3975">
              <w:rPr>
                <w:rFonts w:cs="Arial"/>
                <w:color w:val="000000"/>
              </w:rPr>
              <w:t>—</w:t>
            </w:r>
          </w:p>
        </w:tc>
        <w:tc>
          <w:tcPr>
            <w:tcW w:w="1149" w:type="dxa"/>
            <w:shd w:val="clear" w:color="auto" w:fill="FFFFFF"/>
            <w:vAlign w:val="center"/>
          </w:tcPr>
          <w:p w14:paraId="0FD49F21" w14:textId="1D8ADA18" w:rsidR="006F3975" w:rsidRPr="006F3975" w:rsidRDefault="006F3975" w:rsidP="006F3975">
            <w:pPr>
              <w:pStyle w:val="CETBodytext"/>
              <w:ind w:right="-1"/>
              <w:rPr>
                <w:rFonts w:cs="Arial"/>
                <w:color w:val="000000"/>
                <w:szCs w:val="18"/>
                <w:lang w:eastAsia="it-IT"/>
              </w:rPr>
            </w:pPr>
            <w:r w:rsidRPr="006F3975">
              <w:rPr>
                <w:rFonts w:cs="Arial"/>
                <w:color w:val="000000"/>
              </w:rPr>
              <w:t>—</w:t>
            </w:r>
          </w:p>
        </w:tc>
        <w:tc>
          <w:tcPr>
            <w:tcW w:w="989" w:type="dxa"/>
            <w:shd w:val="clear" w:color="auto" w:fill="FFFFFF"/>
            <w:vAlign w:val="center"/>
          </w:tcPr>
          <w:p w14:paraId="6AE977D2" w14:textId="72DD9F03" w:rsidR="006F3975" w:rsidRPr="006F3975" w:rsidRDefault="006F3975" w:rsidP="006F3975">
            <w:pPr>
              <w:pStyle w:val="CETBodytext"/>
              <w:ind w:right="-1"/>
              <w:rPr>
                <w:rFonts w:cs="Arial"/>
                <w:color w:val="000000"/>
                <w:szCs w:val="18"/>
                <w:lang w:eastAsia="it-IT"/>
              </w:rPr>
            </w:pPr>
            <w:r w:rsidRPr="006F3975">
              <w:rPr>
                <w:rFonts w:cs="Arial"/>
                <w:color w:val="000000"/>
              </w:rPr>
              <w:t>—</w:t>
            </w:r>
          </w:p>
        </w:tc>
      </w:tr>
      <w:tr w:rsidR="006F3975" w:rsidRPr="001D4754" w14:paraId="086AC13F" w14:textId="77777777" w:rsidTr="006F3975">
        <w:tc>
          <w:tcPr>
            <w:tcW w:w="565" w:type="dxa"/>
            <w:shd w:val="clear" w:color="auto" w:fill="FFFFFF"/>
            <w:vAlign w:val="center"/>
          </w:tcPr>
          <w:p w14:paraId="015D5964" w14:textId="3B2A1D31" w:rsidR="006F3975" w:rsidRPr="006F3975" w:rsidRDefault="006F3975" w:rsidP="006F3975">
            <w:pPr>
              <w:pStyle w:val="CETBodytext"/>
              <w:rPr>
                <w:rFonts w:cs="Arial"/>
                <w:szCs w:val="18"/>
              </w:rPr>
            </w:pPr>
            <w:r w:rsidRPr="006F3975">
              <w:rPr>
                <w:rFonts w:cs="Arial"/>
                <w:color w:val="000000"/>
              </w:rPr>
              <w:t>X</w:t>
            </w:r>
            <w:r w:rsidRPr="006F3975">
              <w:rPr>
                <w:rFonts w:ascii="Cambria Math" w:hAnsi="Cambria Math" w:cs="Cambria Math"/>
                <w:color w:val="000000"/>
              </w:rPr>
              <w:t>₂</w:t>
            </w:r>
            <w:r w:rsidRPr="006F3975">
              <w:rPr>
                <w:rFonts w:cs="Arial"/>
                <w:color w:val="000000"/>
              </w:rPr>
              <w:t>²</w:t>
            </w:r>
          </w:p>
        </w:tc>
        <w:tc>
          <w:tcPr>
            <w:tcW w:w="995" w:type="dxa"/>
            <w:shd w:val="clear" w:color="auto" w:fill="FFFFFF"/>
            <w:vAlign w:val="center"/>
          </w:tcPr>
          <w:p w14:paraId="753AF331" w14:textId="59AEB83E" w:rsidR="006F3975" w:rsidRPr="006F3975" w:rsidRDefault="006F3975" w:rsidP="006F3975">
            <w:pPr>
              <w:pStyle w:val="CETBodytext"/>
              <w:rPr>
                <w:rFonts w:cs="Arial"/>
                <w:szCs w:val="18"/>
              </w:rPr>
            </w:pPr>
            <w:r w:rsidRPr="006F3975">
              <w:rPr>
                <w:rFonts w:cs="Arial"/>
                <w:color w:val="000000"/>
              </w:rPr>
              <w:t>0.96</w:t>
            </w:r>
          </w:p>
        </w:tc>
        <w:tc>
          <w:tcPr>
            <w:tcW w:w="1296" w:type="dxa"/>
            <w:shd w:val="clear" w:color="auto" w:fill="FFFFFF"/>
            <w:vAlign w:val="center"/>
          </w:tcPr>
          <w:p w14:paraId="7190A2E6" w14:textId="1EDEFB64" w:rsidR="006F3975" w:rsidRPr="006F3975" w:rsidRDefault="006F3975" w:rsidP="006F3975">
            <w:pPr>
              <w:pStyle w:val="CETBodytext"/>
              <w:rPr>
                <w:rFonts w:cs="Arial"/>
                <w:szCs w:val="18"/>
              </w:rPr>
            </w:pPr>
            <w:r w:rsidRPr="006F3975">
              <w:rPr>
                <w:rFonts w:cs="Arial"/>
                <w:color w:val="000000"/>
              </w:rPr>
              <w:t>—</w:t>
            </w:r>
          </w:p>
        </w:tc>
        <w:tc>
          <w:tcPr>
            <w:tcW w:w="1255" w:type="dxa"/>
            <w:shd w:val="clear" w:color="auto" w:fill="FFFFFF"/>
            <w:vAlign w:val="center"/>
          </w:tcPr>
          <w:p w14:paraId="54C63FEC" w14:textId="6B5EEF23" w:rsidR="006F3975" w:rsidRPr="006F3975" w:rsidRDefault="006F3975" w:rsidP="006F3975">
            <w:pPr>
              <w:pStyle w:val="CETBodytext"/>
              <w:ind w:right="-1"/>
              <w:rPr>
                <w:rFonts w:cs="Arial"/>
                <w:szCs w:val="18"/>
              </w:rPr>
            </w:pPr>
            <w:r w:rsidRPr="006F3975">
              <w:rPr>
                <w:rFonts w:cs="Arial"/>
                <w:color w:val="000000"/>
              </w:rPr>
              <w:t>—</w:t>
            </w:r>
          </w:p>
        </w:tc>
        <w:tc>
          <w:tcPr>
            <w:tcW w:w="1149" w:type="dxa"/>
            <w:shd w:val="clear" w:color="auto" w:fill="FFFFFF"/>
            <w:vAlign w:val="center"/>
          </w:tcPr>
          <w:p w14:paraId="548F3001" w14:textId="3408FA51" w:rsidR="006F3975" w:rsidRPr="006F3975" w:rsidRDefault="006F3975" w:rsidP="006F3975">
            <w:pPr>
              <w:pStyle w:val="CETBodytext"/>
              <w:ind w:right="-1"/>
              <w:rPr>
                <w:rFonts w:cs="Arial"/>
                <w:color w:val="000000"/>
                <w:szCs w:val="18"/>
                <w:lang w:eastAsia="it-IT"/>
              </w:rPr>
            </w:pPr>
            <w:r w:rsidRPr="006F3975">
              <w:rPr>
                <w:rFonts w:cs="Arial"/>
                <w:color w:val="000000"/>
              </w:rPr>
              <w:t>—</w:t>
            </w:r>
          </w:p>
        </w:tc>
        <w:tc>
          <w:tcPr>
            <w:tcW w:w="989" w:type="dxa"/>
            <w:shd w:val="clear" w:color="auto" w:fill="FFFFFF"/>
            <w:vAlign w:val="center"/>
          </w:tcPr>
          <w:p w14:paraId="14316617" w14:textId="5777BEC8" w:rsidR="006F3975" w:rsidRPr="006F3975" w:rsidRDefault="006F3975" w:rsidP="006F3975">
            <w:pPr>
              <w:pStyle w:val="CETBodytext"/>
              <w:ind w:right="-1"/>
              <w:rPr>
                <w:rFonts w:cs="Arial"/>
                <w:color w:val="000000"/>
                <w:szCs w:val="18"/>
                <w:lang w:eastAsia="it-IT"/>
              </w:rPr>
            </w:pPr>
            <w:r w:rsidRPr="006F3975">
              <w:rPr>
                <w:rFonts w:cs="Arial"/>
                <w:color w:val="000000"/>
              </w:rPr>
              <w:t>—</w:t>
            </w:r>
          </w:p>
        </w:tc>
      </w:tr>
      <w:tr w:rsidR="006F3975" w:rsidRPr="001D4754" w14:paraId="260D3F90" w14:textId="77777777" w:rsidTr="006F3975">
        <w:tc>
          <w:tcPr>
            <w:tcW w:w="565" w:type="dxa"/>
            <w:shd w:val="clear" w:color="auto" w:fill="FFFFFF"/>
            <w:vAlign w:val="center"/>
          </w:tcPr>
          <w:p w14:paraId="02844257" w14:textId="27DED1D4" w:rsidR="006F3975" w:rsidRPr="006F3975" w:rsidRDefault="006F3975" w:rsidP="006F3975">
            <w:pPr>
              <w:pStyle w:val="CETBodytext"/>
              <w:rPr>
                <w:rFonts w:cs="Arial"/>
                <w:szCs w:val="18"/>
              </w:rPr>
            </w:pPr>
            <w:r w:rsidRPr="006F3975">
              <w:rPr>
                <w:rFonts w:cs="Arial"/>
                <w:color w:val="000000"/>
              </w:rPr>
              <w:t>X</w:t>
            </w:r>
            <w:r w:rsidRPr="006F3975">
              <w:rPr>
                <w:rFonts w:ascii="Cambria Math" w:hAnsi="Cambria Math" w:cs="Cambria Math"/>
                <w:color w:val="000000"/>
              </w:rPr>
              <w:t>₃</w:t>
            </w:r>
            <w:r w:rsidRPr="006F3975">
              <w:rPr>
                <w:rFonts w:cs="Arial"/>
                <w:color w:val="000000"/>
              </w:rPr>
              <w:t>²</w:t>
            </w:r>
          </w:p>
        </w:tc>
        <w:tc>
          <w:tcPr>
            <w:tcW w:w="995" w:type="dxa"/>
            <w:shd w:val="clear" w:color="auto" w:fill="FFFFFF"/>
            <w:vAlign w:val="center"/>
          </w:tcPr>
          <w:p w14:paraId="26F1BCC7" w14:textId="2A247D52" w:rsidR="006F3975" w:rsidRPr="006F3975" w:rsidRDefault="006F3975" w:rsidP="006F3975">
            <w:pPr>
              <w:pStyle w:val="CETBodytext"/>
              <w:rPr>
                <w:rFonts w:cs="Arial"/>
                <w:szCs w:val="18"/>
              </w:rPr>
            </w:pPr>
            <w:r w:rsidRPr="006F3975">
              <w:rPr>
                <w:rFonts w:cs="Arial"/>
                <w:color w:val="000000"/>
              </w:rPr>
              <w:t>0.35</w:t>
            </w:r>
          </w:p>
        </w:tc>
        <w:tc>
          <w:tcPr>
            <w:tcW w:w="1296" w:type="dxa"/>
            <w:shd w:val="clear" w:color="auto" w:fill="FFFFFF"/>
            <w:vAlign w:val="center"/>
          </w:tcPr>
          <w:p w14:paraId="22E3E87A" w14:textId="54E87B52" w:rsidR="006F3975" w:rsidRPr="006F3975" w:rsidRDefault="006F3975" w:rsidP="006F3975">
            <w:pPr>
              <w:pStyle w:val="CETBodytext"/>
              <w:rPr>
                <w:rFonts w:cs="Arial"/>
                <w:szCs w:val="18"/>
              </w:rPr>
            </w:pPr>
            <w:r w:rsidRPr="006F3975">
              <w:rPr>
                <w:rFonts w:cs="Arial"/>
                <w:color w:val="000000"/>
              </w:rPr>
              <w:t>—</w:t>
            </w:r>
          </w:p>
        </w:tc>
        <w:tc>
          <w:tcPr>
            <w:tcW w:w="1255" w:type="dxa"/>
            <w:shd w:val="clear" w:color="auto" w:fill="FFFFFF"/>
            <w:vAlign w:val="center"/>
          </w:tcPr>
          <w:p w14:paraId="1C5A540F" w14:textId="75CFCC08" w:rsidR="006F3975" w:rsidRPr="006F3975" w:rsidRDefault="006F3975" w:rsidP="006F3975">
            <w:pPr>
              <w:pStyle w:val="CETBodytext"/>
              <w:ind w:right="-1"/>
              <w:rPr>
                <w:rFonts w:cs="Arial"/>
                <w:szCs w:val="18"/>
              </w:rPr>
            </w:pPr>
            <w:r w:rsidRPr="006F3975">
              <w:rPr>
                <w:rFonts w:cs="Arial"/>
                <w:color w:val="000000"/>
              </w:rPr>
              <w:t>—</w:t>
            </w:r>
          </w:p>
        </w:tc>
        <w:tc>
          <w:tcPr>
            <w:tcW w:w="1149" w:type="dxa"/>
            <w:shd w:val="clear" w:color="auto" w:fill="FFFFFF"/>
            <w:vAlign w:val="center"/>
          </w:tcPr>
          <w:p w14:paraId="50577EB8" w14:textId="3FD3478B" w:rsidR="006F3975" w:rsidRPr="006F3975" w:rsidRDefault="006F3975" w:rsidP="006F3975">
            <w:pPr>
              <w:pStyle w:val="CETBodytext"/>
              <w:ind w:right="-1"/>
              <w:rPr>
                <w:rFonts w:cs="Arial"/>
                <w:color w:val="000000"/>
                <w:szCs w:val="18"/>
                <w:lang w:eastAsia="it-IT"/>
              </w:rPr>
            </w:pPr>
            <w:r w:rsidRPr="006F3975">
              <w:rPr>
                <w:rFonts w:cs="Arial"/>
                <w:color w:val="000000"/>
              </w:rPr>
              <w:t>—</w:t>
            </w:r>
          </w:p>
        </w:tc>
        <w:tc>
          <w:tcPr>
            <w:tcW w:w="989" w:type="dxa"/>
            <w:shd w:val="clear" w:color="auto" w:fill="FFFFFF"/>
            <w:vAlign w:val="center"/>
          </w:tcPr>
          <w:p w14:paraId="47A52652" w14:textId="276C640F" w:rsidR="006F3975" w:rsidRPr="006F3975" w:rsidRDefault="006F3975" w:rsidP="006F3975">
            <w:pPr>
              <w:pStyle w:val="CETBodytext"/>
              <w:ind w:right="-1"/>
              <w:rPr>
                <w:rFonts w:cs="Arial"/>
                <w:color w:val="000000"/>
                <w:szCs w:val="18"/>
                <w:lang w:eastAsia="it-IT"/>
              </w:rPr>
            </w:pPr>
            <w:r w:rsidRPr="006F3975">
              <w:rPr>
                <w:rFonts w:cs="Arial"/>
                <w:color w:val="000000"/>
              </w:rPr>
              <w:t>—</w:t>
            </w:r>
          </w:p>
        </w:tc>
      </w:tr>
    </w:tbl>
    <w:p w14:paraId="72AF433A" w14:textId="534E31F1" w:rsidR="00E80E1E" w:rsidRPr="00E80E1E" w:rsidRDefault="006F3975" w:rsidP="00E80E1E">
      <w:pPr>
        <w:pStyle w:val="CETBodytext"/>
      </w:pPr>
      <w:r>
        <w:t>Analysis of the parameter significance indicated that the linear model without interactions was the most suitable, retaining all three variables (X</w:t>
      </w:r>
      <w:r>
        <w:rPr>
          <w:rFonts w:ascii="Cambria Math" w:hAnsi="Cambria Math" w:cs="Cambria Math"/>
        </w:rPr>
        <w:t>₁</w:t>
      </w:r>
      <w:r>
        <w:t>, X</w:t>
      </w:r>
      <w:r>
        <w:rPr>
          <w:rFonts w:ascii="Cambria Math" w:hAnsi="Cambria Math" w:cs="Cambria Math"/>
        </w:rPr>
        <w:t>₂</w:t>
      </w:r>
      <w:r>
        <w:t>, X</w:t>
      </w:r>
      <w:r>
        <w:rPr>
          <w:rFonts w:ascii="Cambria Math" w:hAnsi="Cambria Math" w:cs="Cambria Math"/>
        </w:rPr>
        <w:t>₃</w:t>
      </w:r>
      <w:r>
        <w:t>) with p-values below the typical significance threshold (p &lt; 0.05). Custom models excluding X</w:t>
      </w:r>
      <w:r>
        <w:rPr>
          <w:rFonts w:ascii="Cambria Math" w:hAnsi="Cambria Math" w:cs="Cambria Math"/>
        </w:rPr>
        <w:t>₁</w:t>
      </w:r>
      <w:r>
        <w:t xml:space="preserve"> or X</w:t>
      </w:r>
      <w:r>
        <w:rPr>
          <w:rFonts w:ascii="Cambria Math" w:hAnsi="Cambria Math" w:cs="Cambria Math"/>
        </w:rPr>
        <w:t>₃</w:t>
      </w:r>
      <w:r>
        <w:t xml:space="preserve"> worsened the significance of the remaining parameters.</w:t>
      </w:r>
      <w:r w:rsidR="00890AAD">
        <w:t xml:space="preserve"> </w:t>
      </w:r>
      <w:r>
        <w:t>Model performance metrics are summarized in</w:t>
      </w:r>
      <w:r w:rsidR="00E80E1E">
        <w:t xml:space="preserve"> </w:t>
      </w:r>
      <w:bookmarkStart w:id="2" w:name="_Ref202561335"/>
      <w:r w:rsidR="00E80E1E">
        <w:fldChar w:fldCharType="begin"/>
      </w:r>
      <w:r w:rsidR="00E80E1E">
        <w:instrText xml:space="preserve"> REF _Ref202792016 \h </w:instrText>
      </w:r>
      <w:r w:rsidR="00E80E1E">
        <w:fldChar w:fldCharType="separate"/>
      </w:r>
      <w:r w:rsidR="00081578">
        <w:t xml:space="preserve">Table </w:t>
      </w:r>
      <w:r w:rsidR="00081578">
        <w:rPr>
          <w:noProof/>
        </w:rPr>
        <w:t>3</w:t>
      </w:r>
      <w:r w:rsidR="00E80E1E">
        <w:fldChar w:fldCharType="end"/>
      </w:r>
      <w:r w:rsidR="00E80E1E">
        <w:t>.</w:t>
      </w:r>
    </w:p>
    <w:p w14:paraId="395EE1A2" w14:textId="0DE1E689" w:rsidR="006F3975" w:rsidRDefault="006F3975" w:rsidP="00E80E1E">
      <w:pPr>
        <w:pStyle w:val="CETTabletitle"/>
      </w:pPr>
      <w:bookmarkStart w:id="3" w:name="_Ref202792016"/>
      <w:r>
        <w:t xml:space="preserve">Table </w:t>
      </w:r>
      <w:r>
        <w:fldChar w:fldCharType="begin"/>
      </w:r>
      <w:r>
        <w:instrText xml:space="preserve"> SEQ Table \* ARABIC </w:instrText>
      </w:r>
      <w:r>
        <w:fldChar w:fldCharType="separate"/>
      </w:r>
      <w:r w:rsidR="00081578">
        <w:rPr>
          <w:noProof/>
        </w:rPr>
        <w:t>3</w:t>
      </w:r>
      <w:r>
        <w:fldChar w:fldCharType="end"/>
      </w:r>
      <w:bookmarkEnd w:id="2"/>
      <w:bookmarkEnd w:id="3"/>
      <w:r>
        <w:t xml:space="preserve">. </w:t>
      </w:r>
      <w:r w:rsidRPr="002A1D8C">
        <w:t xml:space="preserve">Model comparison for </w:t>
      </w:r>
      <w:r w:rsidR="00C76953">
        <w:t>MIPS</w:t>
      </w:r>
      <w:r w:rsidRPr="002A1D8C">
        <w:t xml:space="preserve"> (Y</w:t>
      </w:r>
      <w:r w:rsidRPr="002A1D8C">
        <w:rPr>
          <w:rFonts w:ascii="Cambria Math" w:hAnsi="Cambria Math" w:cs="Cambria Math"/>
        </w:rPr>
        <w:t>₃</w:t>
      </w:r>
      <w:r w:rsidRPr="002A1D8C">
        <w:t>): higher R²/R² adj., lower AICc and PRESS indicate better fit.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976"/>
        <w:gridCol w:w="859"/>
        <w:gridCol w:w="1134"/>
        <w:gridCol w:w="993"/>
        <w:gridCol w:w="1134"/>
      </w:tblGrid>
      <w:tr w:rsidR="006F3975" w:rsidRPr="001D4754" w14:paraId="3D5BC2FB" w14:textId="77777777" w:rsidTr="006F3975">
        <w:tc>
          <w:tcPr>
            <w:tcW w:w="1976" w:type="dxa"/>
            <w:tcBorders>
              <w:top w:val="single" w:sz="12" w:space="0" w:color="008000"/>
              <w:bottom w:val="single" w:sz="6" w:space="0" w:color="008000"/>
            </w:tcBorders>
            <w:shd w:val="clear" w:color="auto" w:fill="FFFFFF"/>
            <w:vAlign w:val="center"/>
          </w:tcPr>
          <w:p w14:paraId="6E05E40A" w14:textId="5A1A0790" w:rsidR="006F3975" w:rsidRPr="006F3975" w:rsidRDefault="006F3975" w:rsidP="006F3975">
            <w:pPr>
              <w:pStyle w:val="CETBodytext"/>
              <w:jc w:val="left"/>
              <w:rPr>
                <w:rFonts w:cs="Arial"/>
                <w:b/>
                <w:bCs/>
                <w:szCs w:val="18"/>
              </w:rPr>
            </w:pPr>
            <w:r w:rsidRPr="006F3975">
              <w:rPr>
                <w:b/>
                <w:bCs/>
                <w:color w:val="000000"/>
              </w:rPr>
              <w:t>Model</w:t>
            </w:r>
          </w:p>
        </w:tc>
        <w:tc>
          <w:tcPr>
            <w:tcW w:w="859" w:type="dxa"/>
            <w:tcBorders>
              <w:top w:val="single" w:sz="12" w:space="0" w:color="008000"/>
              <w:bottom w:val="single" w:sz="6" w:space="0" w:color="008000"/>
            </w:tcBorders>
            <w:shd w:val="clear" w:color="auto" w:fill="FFFFFF"/>
            <w:vAlign w:val="center"/>
          </w:tcPr>
          <w:p w14:paraId="730A4D9D" w14:textId="439CA6A8" w:rsidR="006F3975" w:rsidRPr="006F3975" w:rsidRDefault="006F3975" w:rsidP="006F3975">
            <w:pPr>
              <w:pStyle w:val="CETBodytext"/>
              <w:ind w:right="-1"/>
              <w:jc w:val="left"/>
              <w:rPr>
                <w:rFonts w:cs="Arial"/>
                <w:b/>
                <w:bCs/>
                <w:szCs w:val="18"/>
              </w:rPr>
            </w:pPr>
            <w:r w:rsidRPr="006F3975">
              <w:rPr>
                <w:b/>
                <w:bCs/>
                <w:color w:val="000000"/>
              </w:rPr>
              <w:t>R² (↑)</w:t>
            </w:r>
          </w:p>
        </w:tc>
        <w:tc>
          <w:tcPr>
            <w:tcW w:w="1134" w:type="dxa"/>
            <w:tcBorders>
              <w:top w:val="single" w:sz="12" w:space="0" w:color="008000"/>
              <w:bottom w:val="single" w:sz="6" w:space="0" w:color="008000"/>
            </w:tcBorders>
            <w:shd w:val="clear" w:color="auto" w:fill="FFFFFF"/>
            <w:vAlign w:val="center"/>
          </w:tcPr>
          <w:p w14:paraId="6D507525" w14:textId="32DC2748" w:rsidR="006F3975" w:rsidRPr="006F3975" w:rsidRDefault="006F3975" w:rsidP="006F3975">
            <w:pPr>
              <w:pStyle w:val="CETBodytext"/>
              <w:ind w:right="-1"/>
              <w:jc w:val="left"/>
              <w:rPr>
                <w:rFonts w:cs="Arial"/>
                <w:b/>
                <w:bCs/>
                <w:szCs w:val="18"/>
              </w:rPr>
            </w:pPr>
            <w:r w:rsidRPr="006F3975">
              <w:rPr>
                <w:b/>
                <w:bCs/>
                <w:color w:val="000000"/>
              </w:rPr>
              <w:t>R² adj. (↑)</w:t>
            </w:r>
          </w:p>
        </w:tc>
        <w:tc>
          <w:tcPr>
            <w:tcW w:w="993" w:type="dxa"/>
            <w:tcBorders>
              <w:top w:val="single" w:sz="12" w:space="0" w:color="008000"/>
              <w:bottom w:val="single" w:sz="6" w:space="0" w:color="008000"/>
            </w:tcBorders>
            <w:shd w:val="clear" w:color="auto" w:fill="FFFFFF"/>
            <w:vAlign w:val="center"/>
          </w:tcPr>
          <w:p w14:paraId="42AB090C" w14:textId="0293017D" w:rsidR="006F3975" w:rsidRPr="006F3975" w:rsidRDefault="006F3975" w:rsidP="006F3975">
            <w:pPr>
              <w:pStyle w:val="CETBodytext"/>
              <w:ind w:right="-1"/>
              <w:jc w:val="left"/>
              <w:rPr>
                <w:rFonts w:cs="Arial"/>
                <w:b/>
                <w:bCs/>
                <w:szCs w:val="18"/>
              </w:rPr>
            </w:pPr>
            <w:r w:rsidRPr="006F3975">
              <w:rPr>
                <w:b/>
                <w:bCs/>
                <w:color w:val="000000"/>
              </w:rPr>
              <w:t>AICc (↓)</w:t>
            </w:r>
          </w:p>
        </w:tc>
        <w:tc>
          <w:tcPr>
            <w:tcW w:w="1134" w:type="dxa"/>
            <w:tcBorders>
              <w:top w:val="single" w:sz="12" w:space="0" w:color="008000"/>
              <w:bottom w:val="single" w:sz="6" w:space="0" w:color="008000"/>
            </w:tcBorders>
            <w:shd w:val="clear" w:color="auto" w:fill="FFFFFF"/>
            <w:vAlign w:val="center"/>
          </w:tcPr>
          <w:p w14:paraId="3686EDE6" w14:textId="6D47476E" w:rsidR="006F3975" w:rsidRPr="006F3975" w:rsidRDefault="006F3975" w:rsidP="006F3975">
            <w:pPr>
              <w:pStyle w:val="CETBodytext"/>
              <w:ind w:right="-1"/>
              <w:jc w:val="left"/>
              <w:rPr>
                <w:rFonts w:cs="Arial"/>
                <w:b/>
                <w:bCs/>
                <w:szCs w:val="18"/>
              </w:rPr>
            </w:pPr>
            <w:r w:rsidRPr="006F3975">
              <w:rPr>
                <w:b/>
                <w:bCs/>
                <w:color w:val="000000"/>
              </w:rPr>
              <w:t>PRESS (↓)</w:t>
            </w:r>
          </w:p>
        </w:tc>
      </w:tr>
      <w:tr w:rsidR="006F3975" w:rsidRPr="00222019" w14:paraId="4C13F5D9" w14:textId="77777777" w:rsidTr="006F3975">
        <w:tc>
          <w:tcPr>
            <w:tcW w:w="1976" w:type="dxa"/>
            <w:shd w:val="clear" w:color="auto" w:fill="FFFFFF"/>
            <w:vAlign w:val="center"/>
          </w:tcPr>
          <w:p w14:paraId="0453F2FA" w14:textId="35FB3CFA" w:rsidR="006F3975" w:rsidRPr="006F3975" w:rsidRDefault="006F3975" w:rsidP="006F3975">
            <w:pPr>
              <w:pStyle w:val="CETBodytext"/>
              <w:rPr>
                <w:rFonts w:cs="Arial"/>
                <w:color w:val="000000"/>
                <w:szCs w:val="18"/>
                <w:lang w:eastAsia="it-IT"/>
              </w:rPr>
            </w:pPr>
            <w:r>
              <w:rPr>
                <w:color w:val="000000"/>
              </w:rPr>
              <w:t>Quadratic</w:t>
            </w:r>
          </w:p>
        </w:tc>
        <w:tc>
          <w:tcPr>
            <w:tcW w:w="859" w:type="dxa"/>
            <w:shd w:val="clear" w:color="auto" w:fill="FFFFFF"/>
            <w:vAlign w:val="center"/>
          </w:tcPr>
          <w:p w14:paraId="239D017E" w14:textId="11C22046" w:rsidR="006F3975" w:rsidRPr="006F3975" w:rsidRDefault="006F3975" w:rsidP="006F3975">
            <w:pPr>
              <w:pStyle w:val="CETBodytext"/>
              <w:rPr>
                <w:rFonts w:cs="Arial"/>
                <w:color w:val="000000"/>
                <w:szCs w:val="18"/>
                <w:lang w:eastAsia="it-IT"/>
              </w:rPr>
            </w:pPr>
            <w:r>
              <w:rPr>
                <w:color w:val="000000"/>
              </w:rPr>
              <w:t>0.86</w:t>
            </w:r>
          </w:p>
        </w:tc>
        <w:tc>
          <w:tcPr>
            <w:tcW w:w="1134" w:type="dxa"/>
            <w:shd w:val="clear" w:color="auto" w:fill="FFFFFF"/>
            <w:vAlign w:val="center"/>
          </w:tcPr>
          <w:p w14:paraId="594EF9BE" w14:textId="07E98FE6" w:rsidR="006F3975" w:rsidRPr="006F3975" w:rsidRDefault="006F3975" w:rsidP="006F3975">
            <w:pPr>
              <w:pStyle w:val="CETBodytext"/>
              <w:rPr>
                <w:rFonts w:cs="Arial"/>
                <w:color w:val="000000"/>
                <w:szCs w:val="18"/>
                <w:lang w:eastAsia="it-IT"/>
              </w:rPr>
            </w:pPr>
            <w:r>
              <w:rPr>
                <w:color w:val="000000"/>
              </w:rPr>
              <w:t>0.42</w:t>
            </w:r>
          </w:p>
        </w:tc>
        <w:tc>
          <w:tcPr>
            <w:tcW w:w="993" w:type="dxa"/>
            <w:shd w:val="clear" w:color="auto" w:fill="FFFFFF"/>
            <w:vAlign w:val="center"/>
          </w:tcPr>
          <w:p w14:paraId="45CFC5FD" w14:textId="50F7310B" w:rsidR="006F3975" w:rsidRPr="006F3975" w:rsidRDefault="006F3975" w:rsidP="006F3975">
            <w:pPr>
              <w:pStyle w:val="CETBodytext"/>
              <w:ind w:right="-1"/>
              <w:rPr>
                <w:rFonts w:cs="Arial"/>
                <w:color w:val="000000"/>
                <w:szCs w:val="18"/>
                <w:lang w:eastAsia="it-IT"/>
              </w:rPr>
            </w:pPr>
            <w:r>
              <w:rPr>
                <w:color w:val="000000"/>
              </w:rPr>
              <w:t>206.32</w:t>
            </w:r>
          </w:p>
        </w:tc>
        <w:tc>
          <w:tcPr>
            <w:tcW w:w="1134" w:type="dxa"/>
            <w:shd w:val="clear" w:color="auto" w:fill="FFFFFF"/>
            <w:vAlign w:val="center"/>
          </w:tcPr>
          <w:p w14:paraId="4EEB5E31" w14:textId="389E679E" w:rsidR="006F3975" w:rsidRPr="006F3975" w:rsidRDefault="006F3975" w:rsidP="006F3975">
            <w:pPr>
              <w:pStyle w:val="CETBodytext"/>
              <w:ind w:right="-1"/>
              <w:rPr>
                <w:rFonts w:cs="Arial"/>
                <w:i/>
                <w:szCs w:val="18"/>
              </w:rPr>
            </w:pPr>
            <w:r>
              <w:rPr>
                <w:color w:val="000000"/>
              </w:rPr>
              <w:t>5180.12</w:t>
            </w:r>
          </w:p>
        </w:tc>
      </w:tr>
      <w:tr w:rsidR="006F3975" w:rsidRPr="001D4754" w14:paraId="0BC75A55" w14:textId="77777777" w:rsidTr="006F3975">
        <w:tc>
          <w:tcPr>
            <w:tcW w:w="1976" w:type="dxa"/>
            <w:shd w:val="clear" w:color="auto" w:fill="FFFFFF"/>
            <w:vAlign w:val="center"/>
          </w:tcPr>
          <w:p w14:paraId="34CB5CE6" w14:textId="7E36930C" w:rsidR="006F3975" w:rsidRPr="006F3975" w:rsidRDefault="006F3975" w:rsidP="006F3975">
            <w:pPr>
              <w:pStyle w:val="CETBodytext"/>
              <w:rPr>
                <w:rFonts w:cs="Arial"/>
                <w:color w:val="000000"/>
                <w:szCs w:val="18"/>
                <w:lang w:eastAsia="it-IT"/>
              </w:rPr>
            </w:pPr>
            <w:r>
              <w:rPr>
                <w:color w:val="000000"/>
              </w:rPr>
              <w:t xml:space="preserve">Linear </w:t>
            </w:r>
            <w:r w:rsidR="000A3AE2">
              <w:rPr>
                <w:color w:val="000000"/>
              </w:rPr>
              <w:t>plus</w:t>
            </w:r>
            <w:r>
              <w:rPr>
                <w:color w:val="000000"/>
              </w:rPr>
              <w:t xml:space="preserve"> </w:t>
            </w:r>
            <w:r w:rsidR="000A3AE2">
              <w:rPr>
                <w:color w:val="000000"/>
              </w:rPr>
              <w:t>i</w:t>
            </w:r>
            <w:r>
              <w:rPr>
                <w:color w:val="000000"/>
              </w:rPr>
              <w:t>nteractions</w:t>
            </w:r>
          </w:p>
        </w:tc>
        <w:tc>
          <w:tcPr>
            <w:tcW w:w="859" w:type="dxa"/>
            <w:shd w:val="clear" w:color="auto" w:fill="FFFFFF"/>
            <w:vAlign w:val="center"/>
          </w:tcPr>
          <w:p w14:paraId="78B7BFF0" w14:textId="079155E9" w:rsidR="006F3975" w:rsidRPr="006F3975" w:rsidRDefault="006F3975" w:rsidP="006F3975">
            <w:pPr>
              <w:pStyle w:val="CETBodytext"/>
              <w:jc w:val="left"/>
              <w:rPr>
                <w:rFonts w:cs="Arial"/>
                <w:b/>
                <w:bCs/>
                <w:color w:val="000000"/>
                <w:szCs w:val="18"/>
                <w:lang w:eastAsia="it-IT"/>
              </w:rPr>
            </w:pPr>
            <w:r>
              <w:rPr>
                <w:color w:val="000000"/>
              </w:rPr>
              <w:t>0.76</w:t>
            </w:r>
          </w:p>
        </w:tc>
        <w:tc>
          <w:tcPr>
            <w:tcW w:w="1134" w:type="dxa"/>
            <w:shd w:val="clear" w:color="auto" w:fill="FFFFFF"/>
            <w:vAlign w:val="center"/>
          </w:tcPr>
          <w:p w14:paraId="3C4B58F7" w14:textId="35A5CED0" w:rsidR="006F3975" w:rsidRPr="006F3975" w:rsidRDefault="006F3975" w:rsidP="006F3975">
            <w:pPr>
              <w:pStyle w:val="CETBodytext"/>
              <w:rPr>
                <w:rFonts w:cs="Arial"/>
                <w:b/>
                <w:bCs/>
                <w:color w:val="000000"/>
                <w:szCs w:val="18"/>
                <w:lang w:eastAsia="it-IT"/>
              </w:rPr>
            </w:pPr>
            <w:r>
              <w:rPr>
                <w:color w:val="000000"/>
              </w:rPr>
              <w:t>0.52</w:t>
            </w:r>
          </w:p>
        </w:tc>
        <w:tc>
          <w:tcPr>
            <w:tcW w:w="993" w:type="dxa"/>
            <w:shd w:val="clear" w:color="auto" w:fill="FFFFFF"/>
            <w:vAlign w:val="center"/>
          </w:tcPr>
          <w:p w14:paraId="31A0E275" w14:textId="3BACE0A5" w:rsidR="006F3975" w:rsidRPr="006F3975" w:rsidRDefault="006F3975" w:rsidP="006F3975">
            <w:pPr>
              <w:pStyle w:val="CETBodytext"/>
              <w:ind w:right="-1"/>
              <w:rPr>
                <w:rFonts w:cs="Arial"/>
                <w:b/>
                <w:bCs/>
                <w:color w:val="000000"/>
                <w:szCs w:val="18"/>
                <w:lang w:eastAsia="it-IT"/>
              </w:rPr>
            </w:pPr>
            <w:r>
              <w:rPr>
                <w:color w:val="000000"/>
              </w:rPr>
              <w:t>119.25</w:t>
            </w:r>
          </w:p>
        </w:tc>
        <w:tc>
          <w:tcPr>
            <w:tcW w:w="1134" w:type="dxa"/>
            <w:shd w:val="clear" w:color="auto" w:fill="FFFFFF"/>
            <w:vAlign w:val="center"/>
          </w:tcPr>
          <w:p w14:paraId="041C7D79" w14:textId="263DE2A9" w:rsidR="006F3975" w:rsidRPr="006F3975" w:rsidRDefault="006F3975" w:rsidP="006F3975">
            <w:pPr>
              <w:pStyle w:val="CETBodytext"/>
              <w:ind w:right="-1"/>
              <w:rPr>
                <w:rFonts w:cs="Arial"/>
                <w:b/>
                <w:bCs/>
                <w:color w:val="000000"/>
                <w:lang w:eastAsia="it-IT"/>
              </w:rPr>
            </w:pPr>
            <w:r>
              <w:rPr>
                <w:color w:val="000000"/>
              </w:rPr>
              <w:t>1877.89</w:t>
            </w:r>
          </w:p>
        </w:tc>
      </w:tr>
      <w:tr w:rsidR="006F3975" w:rsidRPr="001D4754" w14:paraId="72C5F583" w14:textId="77777777" w:rsidTr="006F3975">
        <w:tc>
          <w:tcPr>
            <w:tcW w:w="1976" w:type="dxa"/>
            <w:shd w:val="clear" w:color="auto" w:fill="FFFFFF"/>
            <w:vAlign w:val="center"/>
          </w:tcPr>
          <w:p w14:paraId="79E11C5B" w14:textId="73864355" w:rsidR="006F3975" w:rsidRPr="006F3975" w:rsidRDefault="006F3975" w:rsidP="006F3975">
            <w:pPr>
              <w:pStyle w:val="CETBodytext"/>
              <w:rPr>
                <w:rFonts w:cs="Arial"/>
                <w:szCs w:val="18"/>
              </w:rPr>
            </w:pPr>
            <w:r>
              <w:rPr>
                <w:color w:val="000000"/>
              </w:rPr>
              <w:t>Linear (no interactions)</w:t>
            </w:r>
          </w:p>
        </w:tc>
        <w:tc>
          <w:tcPr>
            <w:tcW w:w="859" w:type="dxa"/>
            <w:shd w:val="clear" w:color="auto" w:fill="FFFFFF"/>
            <w:vAlign w:val="center"/>
          </w:tcPr>
          <w:p w14:paraId="4C09D913" w14:textId="15F77FC7" w:rsidR="006F3975" w:rsidRPr="006F3975" w:rsidRDefault="006F3975" w:rsidP="006F3975">
            <w:pPr>
              <w:pStyle w:val="CETBodytext"/>
              <w:rPr>
                <w:rFonts w:cs="Arial"/>
                <w:szCs w:val="18"/>
              </w:rPr>
            </w:pPr>
            <w:r>
              <w:rPr>
                <w:color w:val="000000"/>
              </w:rPr>
              <w:t>0.74</w:t>
            </w:r>
          </w:p>
        </w:tc>
        <w:tc>
          <w:tcPr>
            <w:tcW w:w="1134" w:type="dxa"/>
            <w:shd w:val="clear" w:color="auto" w:fill="FFFFFF"/>
            <w:vAlign w:val="center"/>
          </w:tcPr>
          <w:p w14:paraId="30D99E39" w14:textId="016AD683" w:rsidR="006F3975" w:rsidRPr="006F3975" w:rsidRDefault="006F3975" w:rsidP="006F3975">
            <w:pPr>
              <w:pStyle w:val="CETBodytext"/>
              <w:rPr>
                <w:rFonts w:cs="Arial"/>
                <w:szCs w:val="18"/>
              </w:rPr>
            </w:pPr>
            <w:r>
              <w:rPr>
                <w:color w:val="000000"/>
              </w:rPr>
              <w:t>0.65</w:t>
            </w:r>
          </w:p>
        </w:tc>
        <w:tc>
          <w:tcPr>
            <w:tcW w:w="993" w:type="dxa"/>
            <w:shd w:val="clear" w:color="auto" w:fill="FFFFFF"/>
            <w:vAlign w:val="center"/>
          </w:tcPr>
          <w:p w14:paraId="2797AEE6" w14:textId="6A23DB26" w:rsidR="006F3975" w:rsidRPr="006F3975" w:rsidRDefault="006F3975" w:rsidP="006F3975">
            <w:pPr>
              <w:pStyle w:val="CETBodytext"/>
              <w:ind w:right="-1"/>
              <w:rPr>
                <w:rFonts w:cs="Arial"/>
                <w:szCs w:val="18"/>
              </w:rPr>
            </w:pPr>
            <w:r>
              <w:rPr>
                <w:color w:val="000000"/>
              </w:rPr>
              <w:t>97.08</w:t>
            </w:r>
          </w:p>
        </w:tc>
        <w:tc>
          <w:tcPr>
            <w:tcW w:w="1134" w:type="dxa"/>
            <w:shd w:val="clear" w:color="auto" w:fill="FFFFFF"/>
            <w:vAlign w:val="center"/>
          </w:tcPr>
          <w:p w14:paraId="011D7E42" w14:textId="66B2EE18" w:rsidR="006F3975" w:rsidRPr="006F3975" w:rsidRDefault="006F3975" w:rsidP="006F3975">
            <w:pPr>
              <w:pStyle w:val="CETBodytext"/>
              <w:ind w:right="-1"/>
              <w:rPr>
                <w:rFonts w:cs="Arial"/>
                <w:color w:val="000000"/>
                <w:szCs w:val="18"/>
                <w:lang w:eastAsia="it-IT"/>
              </w:rPr>
            </w:pPr>
            <w:r>
              <w:rPr>
                <w:color w:val="000000"/>
              </w:rPr>
              <w:t>988.13</w:t>
            </w:r>
          </w:p>
        </w:tc>
      </w:tr>
      <w:tr w:rsidR="006F3975" w:rsidRPr="001D4754" w14:paraId="5D121187" w14:textId="77777777" w:rsidTr="006F3975">
        <w:tc>
          <w:tcPr>
            <w:tcW w:w="1976" w:type="dxa"/>
            <w:shd w:val="clear" w:color="auto" w:fill="FFFFFF"/>
            <w:vAlign w:val="center"/>
          </w:tcPr>
          <w:p w14:paraId="2F689B4D" w14:textId="2FD000E6" w:rsidR="006F3975" w:rsidRPr="006F3975" w:rsidRDefault="006F3975" w:rsidP="006F3975">
            <w:pPr>
              <w:pStyle w:val="CETBodytext"/>
              <w:rPr>
                <w:rFonts w:cs="Arial"/>
                <w:szCs w:val="18"/>
              </w:rPr>
            </w:pPr>
            <w:r>
              <w:rPr>
                <w:color w:val="000000"/>
              </w:rPr>
              <w:t>Custom 1 (X</w:t>
            </w:r>
            <w:r>
              <w:rPr>
                <w:rFonts w:ascii="Cambria Math" w:hAnsi="Cambria Math" w:cs="Cambria Math"/>
                <w:color w:val="000000"/>
              </w:rPr>
              <w:t>₂</w:t>
            </w:r>
            <w:r>
              <w:rPr>
                <w:color w:val="000000"/>
              </w:rPr>
              <w:t>, X</w:t>
            </w:r>
            <w:r>
              <w:rPr>
                <w:rFonts w:ascii="Cambria Math" w:hAnsi="Cambria Math" w:cs="Cambria Math"/>
                <w:color w:val="000000"/>
              </w:rPr>
              <w:t>₃</w:t>
            </w:r>
            <w:r>
              <w:rPr>
                <w:color w:val="000000"/>
              </w:rPr>
              <w:t>)</w:t>
            </w:r>
          </w:p>
        </w:tc>
        <w:tc>
          <w:tcPr>
            <w:tcW w:w="859" w:type="dxa"/>
            <w:shd w:val="clear" w:color="auto" w:fill="FFFFFF"/>
            <w:vAlign w:val="center"/>
          </w:tcPr>
          <w:p w14:paraId="5B1AA46D" w14:textId="183888AE" w:rsidR="006F3975" w:rsidRPr="006F3975" w:rsidRDefault="006F3975" w:rsidP="006F3975">
            <w:pPr>
              <w:pStyle w:val="CETBodytext"/>
              <w:rPr>
                <w:rFonts w:cs="Arial"/>
                <w:szCs w:val="18"/>
              </w:rPr>
            </w:pPr>
            <w:r>
              <w:rPr>
                <w:color w:val="000000"/>
              </w:rPr>
              <w:t>0.62</w:t>
            </w:r>
          </w:p>
        </w:tc>
        <w:tc>
          <w:tcPr>
            <w:tcW w:w="1134" w:type="dxa"/>
            <w:shd w:val="clear" w:color="auto" w:fill="FFFFFF"/>
            <w:vAlign w:val="center"/>
          </w:tcPr>
          <w:p w14:paraId="2822C011" w14:textId="76207CEE" w:rsidR="006F3975" w:rsidRPr="006F3975" w:rsidRDefault="006F3975" w:rsidP="006F3975">
            <w:pPr>
              <w:pStyle w:val="CETBodytext"/>
              <w:rPr>
                <w:rFonts w:cs="Arial"/>
                <w:szCs w:val="18"/>
              </w:rPr>
            </w:pPr>
            <w:r>
              <w:rPr>
                <w:color w:val="000000"/>
              </w:rPr>
              <w:t>0.55</w:t>
            </w:r>
          </w:p>
        </w:tc>
        <w:tc>
          <w:tcPr>
            <w:tcW w:w="993" w:type="dxa"/>
            <w:shd w:val="clear" w:color="auto" w:fill="FFFFFF"/>
            <w:vAlign w:val="center"/>
          </w:tcPr>
          <w:p w14:paraId="582F172E" w14:textId="71770806" w:rsidR="006F3975" w:rsidRPr="006F3975" w:rsidRDefault="006F3975" w:rsidP="006F3975">
            <w:pPr>
              <w:pStyle w:val="CETBodytext"/>
              <w:ind w:right="-1"/>
              <w:rPr>
                <w:rFonts w:cs="Arial"/>
                <w:szCs w:val="18"/>
              </w:rPr>
            </w:pPr>
            <w:r>
              <w:rPr>
                <w:color w:val="000000"/>
              </w:rPr>
              <w:t>97.52</w:t>
            </w:r>
          </w:p>
        </w:tc>
        <w:tc>
          <w:tcPr>
            <w:tcW w:w="1134" w:type="dxa"/>
            <w:shd w:val="clear" w:color="auto" w:fill="FFFFFF"/>
            <w:vAlign w:val="center"/>
          </w:tcPr>
          <w:p w14:paraId="219912BC" w14:textId="6BE9171B" w:rsidR="006F3975" w:rsidRPr="006F3975" w:rsidRDefault="006F3975" w:rsidP="006F3975">
            <w:pPr>
              <w:pStyle w:val="CETBodytext"/>
              <w:ind w:right="-1"/>
              <w:rPr>
                <w:rFonts w:cs="Arial"/>
                <w:color w:val="000000"/>
                <w:szCs w:val="18"/>
                <w:lang w:eastAsia="it-IT"/>
              </w:rPr>
            </w:pPr>
            <w:r>
              <w:rPr>
                <w:color w:val="000000"/>
              </w:rPr>
              <w:t>1110.18</w:t>
            </w:r>
          </w:p>
        </w:tc>
      </w:tr>
      <w:tr w:rsidR="006F3975" w:rsidRPr="001D4754" w14:paraId="69052776" w14:textId="77777777" w:rsidTr="006F3975">
        <w:tc>
          <w:tcPr>
            <w:tcW w:w="1976" w:type="dxa"/>
            <w:shd w:val="clear" w:color="auto" w:fill="FFFFFF"/>
            <w:vAlign w:val="center"/>
          </w:tcPr>
          <w:p w14:paraId="193760E8" w14:textId="6F21C590" w:rsidR="006F3975" w:rsidRPr="006F3975" w:rsidRDefault="006F3975" w:rsidP="006F3975">
            <w:pPr>
              <w:pStyle w:val="CETBodytext"/>
              <w:rPr>
                <w:rFonts w:cs="Arial"/>
                <w:szCs w:val="18"/>
              </w:rPr>
            </w:pPr>
            <w:r>
              <w:rPr>
                <w:color w:val="000000"/>
              </w:rPr>
              <w:t>Custom 2 (X</w:t>
            </w:r>
            <w:r>
              <w:rPr>
                <w:rFonts w:ascii="Cambria Math" w:hAnsi="Cambria Math" w:cs="Cambria Math"/>
                <w:color w:val="000000"/>
              </w:rPr>
              <w:t>₁</w:t>
            </w:r>
            <w:r>
              <w:rPr>
                <w:color w:val="000000"/>
              </w:rPr>
              <w:t>, X</w:t>
            </w:r>
            <w:r>
              <w:rPr>
                <w:rFonts w:ascii="Cambria Math" w:hAnsi="Cambria Math" w:cs="Cambria Math"/>
                <w:color w:val="000000"/>
              </w:rPr>
              <w:t>₂</w:t>
            </w:r>
            <w:r>
              <w:rPr>
                <w:color w:val="000000"/>
              </w:rPr>
              <w:t>)</w:t>
            </w:r>
          </w:p>
        </w:tc>
        <w:tc>
          <w:tcPr>
            <w:tcW w:w="859" w:type="dxa"/>
            <w:shd w:val="clear" w:color="auto" w:fill="FFFFFF"/>
            <w:vAlign w:val="center"/>
          </w:tcPr>
          <w:p w14:paraId="7C8D573B" w14:textId="3F1C5EA3" w:rsidR="006F3975" w:rsidRPr="006F3975" w:rsidRDefault="006F3975" w:rsidP="006F3975">
            <w:pPr>
              <w:pStyle w:val="CETBodytext"/>
              <w:rPr>
                <w:rFonts w:cs="Arial"/>
                <w:szCs w:val="18"/>
              </w:rPr>
            </w:pPr>
            <w:r>
              <w:rPr>
                <w:color w:val="000000"/>
              </w:rPr>
              <w:t>0.52</w:t>
            </w:r>
          </w:p>
        </w:tc>
        <w:tc>
          <w:tcPr>
            <w:tcW w:w="1134" w:type="dxa"/>
            <w:shd w:val="clear" w:color="auto" w:fill="FFFFFF"/>
            <w:vAlign w:val="center"/>
          </w:tcPr>
          <w:p w14:paraId="5558600D" w14:textId="1D882986" w:rsidR="006F3975" w:rsidRPr="006F3975" w:rsidRDefault="006F3975" w:rsidP="006F3975">
            <w:pPr>
              <w:pStyle w:val="CETBodytext"/>
              <w:rPr>
                <w:rFonts w:cs="Arial"/>
                <w:szCs w:val="18"/>
              </w:rPr>
            </w:pPr>
            <w:r>
              <w:rPr>
                <w:color w:val="000000"/>
              </w:rPr>
              <w:t>0.42</w:t>
            </w:r>
          </w:p>
        </w:tc>
        <w:tc>
          <w:tcPr>
            <w:tcW w:w="993" w:type="dxa"/>
            <w:shd w:val="clear" w:color="auto" w:fill="FFFFFF"/>
            <w:vAlign w:val="center"/>
          </w:tcPr>
          <w:p w14:paraId="3A69C909" w14:textId="22E3D1AB" w:rsidR="006F3975" w:rsidRPr="006F3975" w:rsidRDefault="006F3975" w:rsidP="006F3975">
            <w:pPr>
              <w:pStyle w:val="CETBodytext"/>
              <w:ind w:right="-1"/>
              <w:rPr>
                <w:rFonts w:cs="Arial"/>
                <w:szCs w:val="18"/>
              </w:rPr>
            </w:pPr>
            <w:r>
              <w:rPr>
                <w:color w:val="000000"/>
              </w:rPr>
              <w:t>100.65</w:t>
            </w:r>
          </w:p>
        </w:tc>
        <w:tc>
          <w:tcPr>
            <w:tcW w:w="1134" w:type="dxa"/>
            <w:shd w:val="clear" w:color="auto" w:fill="FFFFFF"/>
            <w:vAlign w:val="center"/>
          </w:tcPr>
          <w:p w14:paraId="075230D8" w14:textId="3011E249" w:rsidR="006F3975" w:rsidRPr="006F3975" w:rsidRDefault="006F3975" w:rsidP="006F3975">
            <w:pPr>
              <w:pStyle w:val="CETBodytext"/>
              <w:ind w:right="-1"/>
              <w:rPr>
                <w:rFonts w:cs="Arial"/>
                <w:color w:val="000000"/>
                <w:szCs w:val="18"/>
                <w:lang w:eastAsia="it-IT"/>
              </w:rPr>
            </w:pPr>
            <w:r>
              <w:rPr>
                <w:color w:val="000000"/>
              </w:rPr>
              <w:t>1463.43</w:t>
            </w:r>
          </w:p>
        </w:tc>
      </w:tr>
    </w:tbl>
    <w:p w14:paraId="4C1C2009" w14:textId="58764E7E" w:rsidR="006F3975" w:rsidRDefault="00327E99" w:rsidP="006F3975">
      <w:pPr>
        <w:pStyle w:val="CETBodytext"/>
      </w:pPr>
      <w:r w:rsidRPr="00327E99">
        <w:t xml:space="preserve">Thus, the final predictive model selected for </w:t>
      </w:r>
      <w:r>
        <w:t>Y</w:t>
      </w:r>
      <w:r w:rsidRPr="00327E99">
        <w:rPr>
          <w:vertAlign w:val="subscript"/>
        </w:rPr>
        <w:t>3</w:t>
      </w:r>
      <w:r w:rsidRPr="00327E99">
        <w:t xml:space="preserve"> (</w:t>
      </w:r>
      <w:r w:rsidR="00C76953">
        <w:t>MIPS</w:t>
      </w:r>
      <w:r w:rsidRPr="00327E99">
        <w:t>) was</w:t>
      </w:r>
      <w:r w:rsidR="000A3AE2">
        <w:t xml:space="preserve"> the linear with no interaction</w:t>
      </w:r>
      <w:r w:rsidRPr="00327E99">
        <w:t>:</w:t>
      </w:r>
    </w:p>
    <w:tbl>
      <w:tblPr>
        <w:tblW w:w="5000" w:type="pct"/>
        <w:tblLook w:val="04A0" w:firstRow="1" w:lastRow="0" w:firstColumn="1" w:lastColumn="0" w:noHBand="0" w:noVBand="1"/>
      </w:tblPr>
      <w:tblGrid>
        <w:gridCol w:w="7983"/>
        <w:gridCol w:w="804"/>
      </w:tblGrid>
      <w:tr w:rsidR="00327E99" w:rsidRPr="001D4754" w14:paraId="31318366" w14:textId="77777777" w:rsidTr="0031164E">
        <w:tc>
          <w:tcPr>
            <w:tcW w:w="7983" w:type="dxa"/>
            <w:vAlign w:val="center"/>
          </w:tcPr>
          <w:p w14:paraId="0A08C95B" w14:textId="004AD662" w:rsidR="00327E99" w:rsidRPr="005D3762" w:rsidRDefault="00000000" w:rsidP="005D3762">
            <w:pPr>
              <w:pStyle w:val="CETEquation"/>
            </w:pPr>
            <m:oMathPara>
              <m:oMath>
                <m:sSub>
                  <m:sSubPr>
                    <m:ctrlPr>
                      <w:rPr>
                        <w:rFonts w:ascii="Cambria Math" w:hAnsi="Cambria Math"/>
                      </w:rPr>
                    </m:ctrlPr>
                  </m:sSubPr>
                  <m:e>
                    <m:r>
                      <w:rPr>
                        <w:rFonts w:ascii="Cambria Math" w:hAnsi="Cambria Math"/>
                      </w:rPr>
                      <m:t>Y</m:t>
                    </m:r>
                  </m:e>
                  <m:sub>
                    <m:r>
                      <m:rPr>
                        <m:sty m:val="p"/>
                      </m:rPr>
                      <w:rPr>
                        <w:rFonts w:ascii="Cambria Math" w:hAnsi="Cambria Math"/>
                      </w:rPr>
                      <m:t xml:space="preserve">3  </m:t>
                    </m:r>
                  </m:sub>
                </m:sSub>
                <m:r>
                  <m:rPr>
                    <m:sty m:val="p"/>
                  </m:rPr>
                  <w:rPr>
                    <w:rFonts w:ascii="Cambria Math" w:hAnsi="Cambria Math"/>
                  </w:rPr>
                  <m:t>= 72,36-0,25 </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-0,046 </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+0,29 </m:t>
                </m:r>
                <m:sSub>
                  <m:sSubPr>
                    <m:ctrlPr>
                      <w:rPr>
                        <w:rFonts w:ascii="Cambria Math" w:hAnsi="Cambria Math"/>
                      </w:rPr>
                    </m:ctrlPr>
                  </m:sSubPr>
                  <m:e>
                    <m:r>
                      <w:rPr>
                        <w:rFonts w:ascii="Cambria Math" w:hAnsi="Cambria Math"/>
                      </w:rPr>
                      <m:t>X</m:t>
                    </m:r>
                  </m:e>
                  <m:sub>
                    <m:r>
                      <m:rPr>
                        <m:sty m:val="p"/>
                      </m:rPr>
                      <w:rPr>
                        <w:rFonts w:ascii="Cambria Math" w:hAnsi="Cambria Math"/>
                      </w:rPr>
                      <m:t>3</m:t>
                    </m:r>
                  </m:sub>
                </m:sSub>
              </m:oMath>
            </m:oMathPara>
          </w:p>
        </w:tc>
        <w:tc>
          <w:tcPr>
            <w:tcW w:w="804" w:type="dxa"/>
            <w:vAlign w:val="center"/>
          </w:tcPr>
          <w:p w14:paraId="0E215E76" w14:textId="77777777" w:rsidR="00327E99" w:rsidRPr="001D4754" w:rsidRDefault="00327E99" w:rsidP="00360ACB">
            <w:pPr>
              <w:pStyle w:val="CETEquation"/>
              <w:jc w:val="right"/>
              <w:rPr>
                <w:lang w:val="en-US"/>
              </w:rPr>
            </w:pPr>
            <w:r w:rsidRPr="001D4754">
              <w:rPr>
                <w:lang w:val="en-US"/>
              </w:rPr>
              <w:t>(1)</w:t>
            </w:r>
          </w:p>
        </w:tc>
      </w:tr>
    </w:tbl>
    <w:p w14:paraId="24C14B70" w14:textId="43E5E82E" w:rsidR="00327E99" w:rsidRDefault="0031164E" w:rsidP="006F3975">
      <w:pPr>
        <w:pStyle w:val="CETBodytext"/>
      </w:pPr>
      <w:r w:rsidRPr="0031164E">
        <w:t>The model yielded an F-statistic of approximately 8.48 and a model p-value of 0.0055, confirming its overall statistical significance. Therefore, the model is appropriate for describing the experimental data.</w:t>
      </w:r>
    </w:p>
    <w:p w14:paraId="77E64D28" w14:textId="31EFF16E" w:rsidR="00754BBE" w:rsidRDefault="008E3954" w:rsidP="008E3954">
      <w:pPr>
        <w:pStyle w:val="CETBodytext"/>
      </w:pPr>
      <w:r>
        <w:t>The</w:t>
      </w:r>
      <w:r w:rsidRPr="008E3954">
        <w:t xml:space="preserve"> plots</w:t>
      </w:r>
      <w:r>
        <w:t xml:space="preserve"> in </w:t>
      </w:r>
      <w:r>
        <w:fldChar w:fldCharType="begin"/>
      </w:r>
      <w:r>
        <w:instrText xml:space="preserve"> REF _Ref202563959 \h </w:instrText>
      </w:r>
      <w:r>
        <w:fldChar w:fldCharType="separate"/>
      </w:r>
      <w:r w:rsidR="00081578">
        <w:t xml:space="preserve">Figure </w:t>
      </w:r>
      <w:r w:rsidR="00081578">
        <w:rPr>
          <w:noProof/>
        </w:rPr>
        <w:t>1</w:t>
      </w:r>
      <w:r>
        <w:fldChar w:fldCharType="end"/>
      </w:r>
      <w:r w:rsidRPr="008E3954">
        <w:t xml:space="preserve"> illustrate how the </w:t>
      </w:r>
      <w:r w:rsidR="00C76953">
        <w:t>MIPS</w:t>
      </w:r>
      <w:r w:rsidRPr="008E3954">
        <w:t xml:space="preserve"> varies as a function of the inner flow rate (X</w:t>
      </w:r>
      <w:r w:rsidRPr="008E3954">
        <w:rPr>
          <w:rFonts w:ascii="Cambria Math" w:hAnsi="Cambria Math" w:cs="Cambria Math"/>
        </w:rPr>
        <w:t>₁</w:t>
      </w:r>
      <w:r w:rsidRPr="008E3954">
        <w:t>, ethanol) and phosphatidylcholine concentration (X</w:t>
      </w:r>
      <w:r w:rsidRPr="008E3954">
        <w:rPr>
          <w:rFonts w:ascii="Cambria Math" w:hAnsi="Cambria Math" w:cs="Cambria Math"/>
        </w:rPr>
        <w:t>₃</w:t>
      </w:r>
      <w:r w:rsidRPr="008E3954">
        <w:t>) under fixed water flow conditions</w:t>
      </w:r>
      <w:r>
        <w:t xml:space="preserve"> (</w:t>
      </w:r>
      <w:r w:rsidRPr="008E3954">
        <w:t>X</w:t>
      </w:r>
      <w:r w:rsidRPr="008E3954">
        <w:rPr>
          <w:rFonts w:ascii="Cambria Math" w:hAnsi="Cambria Math" w:cs="Cambria Math"/>
          <w:vertAlign w:val="subscript"/>
        </w:rPr>
        <w:t>2</w:t>
      </w:r>
      <w:r w:rsidRPr="008E3954">
        <w:t xml:space="preserve">). A clear trend emerges across all conditions: </w:t>
      </w:r>
      <w:r w:rsidR="00C76953">
        <w:t>MIPS</w:t>
      </w:r>
      <w:r w:rsidRPr="008E3954">
        <w:t xml:space="preserve"> decreases with increasing X</w:t>
      </w:r>
      <w:r w:rsidRPr="008E3954">
        <w:rPr>
          <w:rFonts w:ascii="Cambria Math" w:hAnsi="Cambria Math" w:cs="Cambria Math"/>
        </w:rPr>
        <w:t>₁</w:t>
      </w:r>
      <w:r w:rsidRPr="008E3954">
        <w:t xml:space="preserve"> and increases with increasing X</w:t>
      </w:r>
      <w:r w:rsidRPr="008E3954">
        <w:rPr>
          <w:rFonts w:ascii="Cambria Math" w:hAnsi="Cambria Math" w:cs="Cambria Math"/>
        </w:rPr>
        <w:t>₃</w:t>
      </w:r>
      <w:r w:rsidRPr="008E3954">
        <w:t>. This suggests that higher ethanol flow rates and lower lipid concentrations promote the formation of smaller liposomes.</w:t>
      </w:r>
      <w:r w:rsidR="002C64FD" w:rsidRPr="002C64FD">
        <w:t xml:space="preserve"> Notably, at the highest water flow rate (600 mL/min), the predicted </w:t>
      </w:r>
      <w:r w:rsidR="00C76953">
        <w:t>MIPS</w:t>
      </w:r>
      <w:r w:rsidR="002C64FD" w:rsidRPr="002C64FD">
        <w:t xml:space="preserve"> values are generally lower compared to other conditions. This</w:t>
      </w:r>
      <w:r w:rsidR="00FA0C85">
        <w:t xml:space="preserve">, in lines with the findings of Yenduri et al. </w:t>
      </w:r>
      <w:r w:rsidR="00FA0C85">
        <w:fldChar w:fldCharType="begin">
          <w:fldData xml:space="preserve">PEVuZE5vdGU+PENpdGU+PEF1dGhvcj5ZZW5kdXJpPC9BdXRob3I+PFllYXI+MjAyMjwvWWVhcj48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</w:fldData>
        </w:fldChar>
      </w:r>
      <w:r w:rsidR="00E548A1">
        <w:instrText xml:space="preserve"> ADDIN EN.CITE </w:instrText>
      </w:r>
      <w:r w:rsidR="00E548A1">
        <w:fldChar w:fldCharType="begin">
          <w:fldData xml:space="preserve">PEVuZE5vdGU+PENpdGU+PEF1dGhvcj5ZZW5kdXJpPC9BdXRob3I+PFllYXI+MjAyMjwvWWVhcj48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</w:fldData>
        </w:fldChar>
      </w:r>
      <w:r w:rsidR="00E548A1">
        <w:instrText xml:space="preserve"> ADDIN EN.CITE.DATA </w:instrText>
      </w:r>
      <w:r w:rsidR="00E548A1">
        <w:fldChar w:fldCharType="end"/>
      </w:r>
      <w:r w:rsidR="00FA0C85">
        <w:fldChar w:fldCharType="separate"/>
      </w:r>
      <w:r w:rsidR="00FA0C85">
        <w:rPr>
          <w:noProof/>
        </w:rPr>
        <w:t>(Yenduri et al., 2022)</w:t>
      </w:r>
      <w:r w:rsidR="00FA0C85">
        <w:fldChar w:fldCharType="end"/>
      </w:r>
      <w:r w:rsidR="00FA0C85">
        <w:t xml:space="preserve">, </w:t>
      </w:r>
      <w:r w:rsidR="002C64FD" w:rsidRPr="002C64FD">
        <w:t>may be attributed to the more efficient mixing and higher dilution rate of the solvent at high antisolvent flow, which enhances supersaturation and accelerates nucleation, resulting in smaller liposome sizes.</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29"/>
        <w:gridCol w:w="2929"/>
      </w:tblGrid>
      <w:tr w:rsidR="00754BBE" w14:paraId="76BAC23E" w14:textId="77777777" w:rsidTr="00360ACB">
        <w:tc>
          <w:tcPr>
            <w:tcW w:w="2929" w:type="dxa"/>
          </w:tcPr>
          <w:p w14:paraId="592AF9FB" w14:textId="77777777" w:rsidR="00754BBE" w:rsidRDefault="00754BBE" w:rsidP="00360ACB">
            <w:pPr>
              <w:pStyle w:val="CETBodytext"/>
            </w:pPr>
            <w:r>
              <w:lastRenderedPageBreak/>
              <w:t>a)</w:t>
            </w:r>
            <w:r>
              <w:rPr>
                <w:noProof/>
              </w:rPr>
              <w:drawing>
                <wp:inline distT="0" distB="0" distL="0" distR="0" wp14:anchorId="1878EC90" wp14:editId="72180AFB">
                  <wp:extent cx="1800000" cy="1350000"/>
                  <wp:effectExtent l="0" t="0" r="3810" b="0"/>
                  <wp:docPr id="722816028" name="Immagine 2" descr="Immagine che contiene schermata, diagramma, linea, Rettang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16028" name="Immagine 2" descr="Immagine che contiene schermata, diagramma, linea, Rettangolo&#10;&#10;Il contenuto generato dall'IA potrebbe non essere corretto."/>
                          <pic:cNvPicPr/>
                        </pic:nvPicPr>
                        <pic:blipFill>
                          <a:blip r:embed="rId11"/>
                          <a:stretch>
                            <a:fillRect/>
                          </a:stretch>
                        </pic:blipFill>
                        <pic:spPr>
                          <a:xfrm>
                            <a:off x="0" y="0"/>
                            <a:ext cx="1800000" cy="1350000"/>
                          </a:xfrm>
                          <a:prstGeom prst="rect">
                            <a:avLst/>
                          </a:prstGeom>
                        </pic:spPr>
                      </pic:pic>
                    </a:graphicData>
                  </a:graphic>
                </wp:inline>
              </w:drawing>
            </w:r>
          </w:p>
        </w:tc>
        <w:tc>
          <w:tcPr>
            <w:tcW w:w="2929" w:type="dxa"/>
          </w:tcPr>
          <w:p w14:paraId="60C4F52A" w14:textId="77777777" w:rsidR="00754BBE" w:rsidRDefault="00754BBE" w:rsidP="00360ACB">
            <w:pPr>
              <w:pStyle w:val="CETBodytext"/>
            </w:pPr>
            <w:r>
              <w:t>b)</w:t>
            </w:r>
            <w:r>
              <w:rPr>
                <w:noProof/>
              </w:rPr>
              <w:drawing>
                <wp:inline distT="0" distB="0" distL="0" distR="0" wp14:anchorId="1F6A21A4" wp14:editId="45995E21">
                  <wp:extent cx="1800000" cy="1350000"/>
                  <wp:effectExtent l="0" t="0" r="3810" b="0"/>
                  <wp:docPr id="1589853061" name="Immagine 3" descr="Immagine che contiene schermata, diagramma, linea, Rettang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53061" name="Immagine 3" descr="Immagine che contiene schermata, diagramma, linea, Rettangolo&#10;&#10;Il contenuto generato dall'IA potrebbe non essere corretto."/>
                          <pic:cNvPicPr/>
                        </pic:nvPicPr>
                        <pic:blipFill>
                          <a:blip r:embed="rId12"/>
                          <a:stretch>
                            <a:fillRect/>
                          </a:stretch>
                        </pic:blipFill>
                        <pic:spPr>
                          <a:xfrm>
                            <a:off x="0" y="0"/>
                            <a:ext cx="1800000" cy="1350000"/>
                          </a:xfrm>
                          <a:prstGeom prst="rect">
                            <a:avLst/>
                          </a:prstGeom>
                        </pic:spPr>
                      </pic:pic>
                    </a:graphicData>
                  </a:graphic>
                </wp:inline>
              </w:drawing>
            </w:r>
          </w:p>
        </w:tc>
        <w:tc>
          <w:tcPr>
            <w:tcW w:w="2929" w:type="dxa"/>
          </w:tcPr>
          <w:p w14:paraId="7EFE2412" w14:textId="77777777" w:rsidR="00754BBE" w:rsidRDefault="00754BBE" w:rsidP="00360ACB">
            <w:pPr>
              <w:pStyle w:val="CETBodytext"/>
              <w:keepNext/>
            </w:pPr>
            <w:r>
              <w:t>c)</w:t>
            </w:r>
            <w:r>
              <w:rPr>
                <w:noProof/>
              </w:rPr>
              <w:drawing>
                <wp:inline distT="0" distB="0" distL="0" distR="0" wp14:anchorId="27BCF1C1" wp14:editId="169343D2">
                  <wp:extent cx="1800000" cy="1350000"/>
                  <wp:effectExtent l="0" t="0" r="3810" b="0"/>
                  <wp:docPr id="1270114973" name="Immagine 4" descr="Immagine che contiene schermata, diagramma, linea, Rettang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14973" name="Immagine 4" descr="Immagine che contiene schermata, diagramma, linea, Rettangolo&#10;&#10;Il contenuto generato dall'IA potrebbe non essere corretto."/>
                          <pic:cNvPicPr/>
                        </pic:nvPicPr>
                        <pic:blipFill>
                          <a:blip r:embed="rId13"/>
                          <a:stretch>
                            <a:fillRect/>
                          </a:stretch>
                        </pic:blipFill>
                        <pic:spPr>
                          <a:xfrm>
                            <a:off x="0" y="0"/>
                            <a:ext cx="1800000" cy="1350000"/>
                          </a:xfrm>
                          <a:prstGeom prst="rect">
                            <a:avLst/>
                          </a:prstGeom>
                        </pic:spPr>
                      </pic:pic>
                    </a:graphicData>
                  </a:graphic>
                </wp:inline>
              </w:drawing>
            </w:r>
          </w:p>
        </w:tc>
      </w:tr>
    </w:tbl>
    <w:p w14:paraId="75BAC087" w14:textId="46304D02" w:rsidR="00754BBE" w:rsidRDefault="00754BBE" w:rsidP="00754BBE">
      <w:pPr>
        <w:pStyle w:val="CETCaption"/>
      </w:pPr>
      <w:bookmarkStart w:id="4" w:name="_Ref202563959"/>
      <w:r>
        <w:t xml:space="preserve">Figure </w:t>
      </w:r>
      <w:r>
        <w:fldChar w:fldCharType="begin"/>
      </w:r>
      <w:r>
        <w:instrText xml:space="preserve"> SEQ Figure \* ARABIC </w:instrText>
      </w:r>
      <w:r>
        <w:fldChar w:fldCharType="separate"/>
      </w:r>
      <w:r w:rsidR="00081578">
        <w:rPr>
          <w:noProof/>
        </w:rPr>
        <w:t>1</w:t>
      </w:r>
      <w:r>
        <w:fldChar w:fldCharType="end"/>
      </w:r>
      <w:bookmarkEnd w:id="4"/>
      <w:r>
        <w:t>. Response surfaces obtained from the linear model for Main Intensity Peak Size (MIPS, Y</w:t>
      </w:r>
      <w:r>
        <w:rPr>
          <w:rFonts w:ascii="Cambria Math" w:hAnsi="Cambria Math" w:cs="Cambria Math"/>
        </w:rPr>
        <w:t>₃</w:t>
      </w:r>
      <w:r>
        <w:t>) at different water flow rates (X</w:t>
      </w:r>
      <w:r>
        <w:rPr>
          <w:rFonts w:ascii="Cambria Math" w:hAnsi="Cambria Math" w:cs="Cambria Math"/>
        </w:rPr>
        <w:t>₂</w:t>
      </w:r>
      <w:r>
        <w:t>):a) X</w:t>
      </w:r>
      <w:r>
        <w:rPr>
          <w:rFonts w:ascii="Cambria Math" w:hAnsi="Cambria Math" w:cs="Cambria Math"/>
        </w:rPr>
        <w:t>₂</w:t>
      </w:r>
      <w:r>
        <w:t xml:space="preserve"> = 180 mL/min, b) X</w:t>
      </w:r>
      <w:r>
        <w:rPr>
          <w:rFonts w:ascii="Cambria Math" w:hAnsi="Cambria Math" w:cs="Cambria Math"/>
        </w:rPr>
        <w:t>₂</w:t>
      </w:r>
      <w:r>
        <w:t xml:space="preserve"> = 360 mL/min, c) X</w:t>
      </w:r>
      <w:r>
        <w:rPr>
          <w:rFonts w:ascii="Cambria Math" w:hAnsi="Cambria Math" w:cs="Cambria Math"/>
        </w:rPr>
        <w:t>₂</w:t>
      </w:r>
      <w:r>
        <w:t xml:space="preserve"> = 600 mL/min.</w:t>
      </w:r>
    </w:p>
    <w:p w14:paraId="29B98712" w14:textId="41014C50" w:rsidR="0093396E" w:rsidRDefault="0093396E" w:rsidP="0093396E">
      <w:pPr>
        <w:pStyle w:val="CETheadingx"/>
      </w:pPr>
      <w:r w:rsidRPr="0093396E">
        <w:t>Predictive Modeling of Z-Average</w:t>
      </w:r>
      <w:r>
        <w:t xml:space="preserve"> (Y</w:t>
      </w:r>
      <w:r w:rsidRPr="0093396E">
        <w:rPr>
          <w:vertAlign w:val="subscript"/>
        </w:rPr>
        <w:t>1</w:t>
      </w:r>
      <w:r>
        <w:t>)</w:t>
      </w:r>
      <w:r w:rsidRPr="0093396E">
        <w:t>, PDI</w:t>
      </w:r>
      <w:r>
        <w:t xml:space="preserve"> (Y</w:t>
      </w:r>
      <w:r>
        <w:rPr>
          <w:vertAlign w:val="subscript"/>
        </w:rPr>
        <w:t>2</w:t>
      </w:r>
      <w:r>
        <w:t>)</w:t>
      </w:r>
      <w:r w:rsidRPr="0093396E">
        <w:t>, and Zeta Potentia</w:t>
      </w:r>
      <w:r>
        <w:t>l (Y</w:t>
      </w:r>
      <w:r>
        <w:rPr>
          <w:vertAlign w:val="subscript"/>
        </w:rPr>
        <w:t>4</w:t>
      </w:r>
      <w:r>
        <w:t>)</w:t>
      </w:r>
    </w:p>
    <w:p w14:paraId="553D2DB9" w14:textId="1D649FCF" w:rsidR="002C64FD" w:rsidRDefault="0093396E" w:rsidP="008E3954">
      <w:pPr>
        <w:pStyle w:val="CETBodytext"/>
      </w:pPr>
      <w:r w:rsidRPr="0093396E">
        <w:t>Following a procedure analogous to the one detailed for Y</w:t>
      </w:r>
      <w:r w:rsidRPr="0093396E">
        <w:rPr>
          <w:rFonts w:ascii="Cambria Math" w:hAnsi="Cambria Math" w:cs="Cambria Math"/>
        </w:rPr>
        <w:t>₃</w:t>
      </w:r>
      <w:r w:rsidRPr="0093396E">
        <w:t xml:space="preserve"> (</w:t>
      </w:r>
      <w:r w:rsidR="00C76953">
        <w:t>MIPS</w:t>
      </w:r>
      <w:r w:rsidRPr="0093396E">
        <w:t>), predictive models were developed for the remaining three responses: Z-Average (Y</w:t>
      </w:r>
      <w:r w:rsidRPr="0093396E">
        <w:rPr>
          <w:rFonts w:ascii="Cambria Math" w:hAnsi="Cambria Math" w:cs="Cambria Math"/>
        </w:rPr>
        <w:t>₁</w:t>
      </w:r>
      <w:r w:rsidRPr="0093396E">
        <w:t>), Polydispersity Index (PDI, Y</w:t>
      </w:r>
      <w:r w:rsidRPr="0093396E">
        <w:rPr>
          <w:rFonts w:ascii="Cambria Math" w:hAnsi="Cambria Math" w:cs="Cambria Math"/>
        </w:rPr>
        <w:t>₂</w:t>
      </w:r>
      <w:r w:rsidRPr="0093396E">
        <w:t>), and Zeta Potential (Y</w:t>
      </w:r>
      <w:r w:rsidRPr="0093396E">
        <w:rPr>
          <w:rFonts w:ascii="Cambria Math" w:hAnsi="Cambria Math" w:cs="Cambria Math"/>
        </w:rPr>
        <w:t>₄</w:t>
      </w:r>
      <w:r w:rsidRPr="0093396E">
        <w:t>). For brevity, only the final selected equations are reported below:</w:t>
      </w:r>
    </w:p>
    <w:tbl>
      <w:tblPr>
        <w:tblW w:w="5000" w:type="pct"/>
        <w:tblLook w:val="04A0" w:firstRow="1" w:lastRow="0" w:firstColumn="1" w:lastColumn="0" w:noHBand="0" w:noVBand="1"/>
      </w:tblPr>
      <w:tblGrid>
        <w:gridCol w:w="7983"/>
        <w:gridCol w:w="804"/>
      </w:tblGrid>
      <w:tr w:rsidR="0093396E" w:rsidRPr="001D4754" w14:paraId="2A9EB007" w14:textId="77777777" w:rsidTr="00360ACB">
        <w:tc>
          <w:tcPr>
            <w:tcW w:w="7983" w:type="dxa"/>
            <w:vAlign w:val="center"/>
          </w:tcPr>
          <w:p w14:paraId="3A696593" w14:textId="7E34CDFE" w:rsidR="0093396E" w:rsidRPr="00327E99" w:rsidRDefault="00000000" w:rsidP="00360ACB">
            <w:pPr>
              <w:pStyle w:val="CETEquation"/>
              <w:rPr>
                <w:rFonts w:cs="Arial"/>
                <w:lang w:val="en-US"/>
              </w:rPr>
            </w:pPr>
            <m:oMathPara>
              <m:oMath>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rPr>
                  <m:t>=21,57-0,34 </m:t>
                </m:r>
                <m:sSub>
                  <m:sSubPr>
                    <m:ctrlPr>
                      <w:rPr>
                        <w:rFonts w:ascii="Cambria Math" w:hAnsi="Cambria Math"/>
                        <w:i/>
                        <w:iCs/>
                      </w:rPr>
                    </m:ctrlPr>
                  </m:sSubPr>
                  <m:e>
                    <m:r>
                      <w:rPr>
                        <w:rFonts w:ascii="Cambria Math" w:hAnsi="Cambria Math"/>
                      </w:rPr>
                      <m:t>X</m:t>
                    </m:r>
                  </m:e>
                  <m:sub>
                    <m:r>
                      <w:rPr>
                        <w:rFonts w:ascii="Cambria Math" w:hAnsi="Cambria Math"/>
                      </w:rPr>
                      <m:t>1</m:t>
                    </m:r>
                  </m:sub>
                </m:sSub>
                <m:r>
                  <w:rPr>
                    <w:rFonts w:ascii="Cambria Math" w:hAnsi="Cambria Math"/>
                  </w:rPr>
                  <m:t>+0,42 </m:t>
                </m:r>
                <m:sSub>
                  <m:sSubPr>
                    <m:ctrlPr>
                      <w:rPr>
                        <w:rFonts w:ascii="Cambria Math" w:hAnsi="Cambria Math"/>
                        <w:i/>
                        <w:iCs/>
                      </w:rPr>
                    </m:ctrlPr>
                  </m:sSubPr>
                  <m:e>
                    <m:r>
                      <w:rPr>
                        <w:rFonts w:ascii="Cambria Math" w:hAnsi="Cambria Math"/>
                      </w:rPr>
                      <m:t>X</m:t>
                    </m:r>
                  </m:e>
                  <m:sub>
                    <m:r>
                      <w:rPr>
                        <w:rFonts w:ascii="Cambria Math" w:hAnsi="Cambria Math"/>
                      </w:rPr>
                      <m:t>3</m:t>
                    </m:r>
                  </m:sub>
                </m:sSub>
              </m:oMath>
            </m:oMathPara>
          </w:p>
        </w:tc>
        <w:tc>
          <w:tcPr>
            <w:tcW w:w="804" w:type="dxa"/>
            <w:vAlign w:val="center"/>
          </w:tcPr>
          <w:p w14:paraId="786A8C8B" w14:textId="770532BC" w:rsidR="0093396E" w:rsidRPr="001D4754" w:rsidRDefault="0093396E" w:rsidP="00360ACB">
            <w:pPr>
              <w:pStyle w:val="CETEquation"/>
              <w:jc w:val="right"/>
              <w:rPr>
                <w:lang w:val="en-US"/>
              </w:rPr>
            </w:pPr>
            <w:r w:rsidRPr="001D4754">
              <w:rPr>
                <w:lang w:val="en-US"/>
              </w:rPr>
              <w:t>(</w:t>
            </w:r>
            <w:r>
              <w:rPr>
                <w:lang w:val="en-US"/>
              </w:rPr>
              <w:t>2</w:t>
            </w:r>
            <w:r w:rsidRPr="001D4754">
              <w:rPr>
                <w:lang w:val="en-US"/>
              </w:rPr>
              <w:t>)</w:t>
            </w:r>
          </w:p>
        </w:tc>
      </w:tr>
      <w:tr w:rsidR="0093396E" w:rsidRPr="001D4754" w14:paraId="6BB9890D" w14:textId="77777777" w:rsidTr="0093396E">
        <w:tc>
          <w:tcPr>
            <w:tcW w:w="7983" w:type="dxa"/>
            <w:vAlign w:val="center"/>
          </w:tcPr>
          <w:p w14:paraId="24D3B604" w14:textId="2875F1AF" w:rsidR="0093396E" w:rsidRPr="0093396E" w:rsidRDefault="00000000" w:rsidP="00360ACB">
            <w:pPr>
              <w:pStyle w:val="CETEquation"/>
              <w:rPr>
                <w:rFonts w:ascii="Cambria Math" w:hAnsi="Cambria Math" w:cs="Arial"/>
                <w:oMath/>
              </w:rPr>
            </w:pPr>
            <m:oMathPara>
              <m:oMath>
                <m:sSub>
                  <m:sSubPr>
                    <m:ctrlPr>
                      <w:rPr>
                        <w:rFonts w:ascii="Cambria Math" w:hAnsi="Cambria Math"/>
                        <w:i/>
                        <w:iCs/>
                      </w:rPr>
                    </m:ctrlPr>
                  </m:sSubPr>
                  <m:e>
                    <m:r>
                      <w:rPr>
                        <w:rFonts w:ascii="Cambria Math" w:hAnsi="Cambria Math"/>
                      </w:rPr>
                      <m:t>Y</m:t>
                    </m:r>
                  </m:e>
                  <m:sub>
                    <m:r>
                      <w:rPr>
                        <w:rFonts w:ascii="Cambria Math" w:hAnsi="Cambria Math"/>
                      </w:rPr>
                      <m:t>2</m:t>
                    </m:r>
                  </m:sub>
                </m:sSub>
                <m:r>
                  <w:rPr>
                    <w:rFonts w:ascii="Cambria Math" w:hAnsi="Cambria Math"/>
                  </w:rPr>
                  <m:t>= 0,97+0,0038 </m:t>
                </m:r>
                <m:sSub>
                  <m:sSubPr>
                    <m:ctrlPr>
                      <w:rPr>
                        <w:rFonts w:ascii="Cambria Math" w:hAnsi="Cambria Math"/>
                        <w:i/>
                        <w:iCs/>
                      </w:rPr>
                    </m:ctrlPr>
                  </m:sSubPr>
                  <m:e>
                    <m:r>
                      <w:rPr>
                        <w:rFonts w:ascii="Cambria Math" w:hAnsi="Cambria Math"/>
                      </w:rPr>
                      <m:t>X</m:t>
                    </m:r>
                  </m:e>
                  <m:sub>
                    <m:r>
                      <w:rPr>
                        <w:rFonts w:ascii="Cambria Math" w:hAnsi="Cambria Math"/>
                      </w:rPr>
                      <m:t>1</m:t>
                    </m:r>
                  </m:sub>
                </m:sSub>
                <m:r>
                  <w:rPr>
                    <w:rFonts w:ascii="Cambria Math" w:hAnsi="Cambria Math"/>
                  </w:rPr>
                  <m:t>-0,001 </m:t>
                </m:r>
                <m:sSub>
                  <m:sSubPr>
                    <m:ctrlPr>
                      <w:rPr>
                        <w:rFonts w:ascii="Cambria Math" w:hAnsi="Cambria Math"/>
                        <w:i/>
                        <w:iCs/>
                      </w:rPr>
                    </m:ctrlPr>
                  </m:sSubPr>
                  <m:e>
                    <m:r>
                      <w:rPr>
                        <w:rFonts w:ascii="Cambria Math" w:hAnsi="Cambria Math"/>
                      </w:rPr>
                      <m:t>X</m:t>
                    </m:r>
                  </m:e>
                  <m:sub>
                    <m:r>
                      <w:rPr>
                        <w:rFonts w:ascii="Cambria Math" w:hAnsi="Cambria Math"/>
                      </w:rPr>
                      <m:t>2</m:t>
                    </m:r>
                  </m:sub>
                </m:sSub>
                <m:r>
                  <w:rPr>
                    <w:rFonts w:ascii="Cambria Math" w:hAnsi="Cambria Math"/>
                  </w:rPr>
                  <m:t>-0,0088 </m:t>
                </m:r>
                <m:sSub>
                  <m:sSubPr>
                    <m:ctrlPr>
                      <w:rPr>
                        <w:rFonts w:ascii="Cambria Math" w:hAnsi="Cambria Math"/>
                        <w:i/>
                        <w:iCs/>
                      </w:rPr>
                    </m:ctrlPr>
                  </m:sSubPr>
                  <m:e>
                    <m:r>
                      <w:rPr>
                        <w:rFonts w:ascii="Cambria Math" w:hAnsi="Cambria Math"/>
                      </w:rPr>
                      <m:t>X</m:t>
                    </m:r>
                  </m:e>
                  <m:sub>
                    <m:r>
                      <w:rPr>
                        <w:rFonts w:ascii="Cambria Math" w:hAnsi="Cambria Math"/>
                      </w:rPr>
                      <m:t>3</m:t>
                    </m:r>
                  </m:sub>
                </m:sSub>
                <m:r>
                  <w:rPr>
                    <w:rFonts w:ascii="Cambria Math" w:hAnsi="Cambria Math"/>
                  </w:rPr>
                  <m:t>+0,0000136 </m:t>
                </m:r>
                <m:sSub>
                  <m:sSubPr>
                    <m:ctrlPr>
                      <w:rPr>
                        <w:rFonts w:ascii="Cambria Math" w:hAnsi="Cambria Math"/>
                        <w:i/>
                        <w:iCs/>
                      </w:rPr>
                    </m:ctrlPr>
                  </m:sSubPr>
                  <m:e>
                    <m:r>
                      <w:rPr>
                        <w:rFonts w:ascii="Cambria Math" w:hAnsi="Cambria Math"/>
                      </w:rPr>
                      <m:t>X</m:t>
                    </m:r>
                  </m:e>
                  <m:sub>
                    <m:r>
                      <w:rPr>
                        <w:rFonts w:ascii="Cambria Math" w:hAnsi="Cambria Math"/>
                      </w:rPr>
                      <m:t>2</m:t>
                    </m:r>
                  </m:sub>
                </m:sSub>
                <m:sSub>
                  <m:sSubPr>
                    <m:ctrlPr>
                      <w:rPr>
                        <w:rFonts w:ascii="Cambria Math" w:hAnsi="Cambria Math"/>
                        <w:i/>
                        <w:iCs/>
                      </w:rPr>
                    </m:ctrlPr>
                  </m:sSubPr>
                  <m:e>
                    <m:r>
                      <w:rPr>
                        <w:rFonts w:ascii="Cambria Math" w:hAnsi="Cambria Math"/>
                      </w:rPr>
                      <m:t>X</m:t>
                    </m:r>
                  </m:e>
                  <m:sub>
                    <m:r>
                      <w:rPr>
                        <w:rFonts w:ascii="Cambria Math" w:hAnsi="Cambria Math"/>
                      </w:rPr>
                      <m:t>3</m:t>
                    </m:r>
                  </m:sub>
                </m:sSub>
              </m:oMath>
            </m:oMathPara>
          </w:p>
        </w:tc>
        <w:tc>
          <w:tcPr>
            <w:tcW w:w="804" w:type="dxa"/>
            <w:vAlign w:val="center"/>
          </w:tcPr>
          <w:p w14:paraId="68FA7724" w14:textId="2DEB8F0B" w:rsidR="0093396E" w:rsidRPr="001D4754" w:rsidRDefault="0093396E" w:rsidP="00360ACB">
            <w:pPr>
              <w:pStyle w:val="CETEquation"/>
              <w:jc w:val="right"/>
              <w:rPr>
                <w:lang w:val="en-US"/>
              </w:rPr>
            </w:pPr>
            <w:r w:rsidRPr="001D4754">
              <w:rPr>
                <w:lang w:val="en-US"/>
              </w:rPr>
              <w:t>(</w:t>
            </w:r>
            <w:r>
              <w:rPr>
                <w:lang w:val="en-US"/>
              </w:rPr>
              <w:t>3</w:t>
            </w:r>
            <w:r w:rsidRPr="001D4754">
              <w:rPr>
                <w:lang w:val="en-US"/>
              </w:rPr>
              <w:t>)</w:t>
            </w:r>
          </w:p>
        </w:tc>
      </w:tr>
      <w:tr w:rsidR="0093396E" w:rsidRPr="001D4754" w14:paraId="72F47E25" w14:textId="77777777" w:rsidTr="0093396E">
        <w:tc>
          <w:tcPr>
            <w:tcW w:w="7983" w:type="dxa"/>
            <w:vAlign w:val="center"/>
          </w:tcPr>
          <w:p w14:paraId="47CBA3EB" w14:textId="71A3EB13" w:rsidR="0093396E" w:rsidRPr="0093396E" w:rsidRDefault="00000000" w:rsidP="00360ACB">
            <w:pPr>
              <w:pStyle w:val="CETEquation"/>
              <w:rPr>
                <w:rFonts w:ascii="Cambria Math" w:hAnsi="Cambria Math" w:cs="Arial"/>
                <w:oMath/>
              </w:rPr>
            </w:pPr>
            <m:oMathPara>
              <m:oMath>
                <m:sSub>
                  <m:sSubPr>
                    <m:ctrlPr>
                      <w:rPr>
                        <w:rFonts w:ascii="Cambria Math" w:hAnsi="Cambria Math"/>
                        <w:i/>
                        <w:iCs/>
                        <w:szCs w:val="18"/>
                      </w:rPr>
                    </m:ctrlPr>
                  </m:sSubPr>
                  <m:e>
                    <m:r>
                      <w:rPr>
                        <w:rFonts w:ascii="Cambria Math" w:hAnsi="Cambria Math"/>
                        <w:szCs w:val="18"/>
                      </w:rPr>
                      <m:t>Y</m:t>
                    </m:r>
                  </m:e>
                  <m:sub>
                    <m:r>
                      <w:rPr>
                        <w:rFonts w:ascii="Cambria Math" w:hAnsi="Cambria Math"/>
                        <w:szCs w:val="18"/>
                      </w:rPr>
                      <m:t>4</m:t>
                    </m:r>
                  </m:sub>
                </m:sSub>
                <m:r>
                  <w:rPr>
                    <w:rFonts w:ascii="Cambria Math" w:hAnsi="Cambria Math"/>
                    <w:szCs w:val="18"/>
                  </w:rPr>
                  <m:t>=14,94-0,41 </m:t>
                </m:r>
                <m:sSub>
                  <m:sSubPr>
                    <m:ctrlPr>
                      <w:rPr>
                        <w:rFonts w:ascii="Cambria Math" w:hAnsi="Cambria Math"/>
                        <w:i/>
                        <w:iCs/>
                        <w:szCs w:val="18"/>
                      </w:rPr>
                    </m:ctrlPr>
                  </m:sSubPr>
                  <m:e>
                    <m:r>
                      <w:rPr>
                        <w:rFonts w:ascii="Cambria Math" w:hAnsi="Cambria Math"/>
                        <w:szCs w:val="18"/>
                      </w:rPr>
                      <m:t>X</m:t>
                    </m:r>
                  </m:e>
                  <m:sub>
                    <m:r>
                      <w:rPr>
                        <w:rFonts w:ascii="Cambria Math" w:hAnsi="Cambria Math"/>
                        <w:szCs w:val="18"/>
                      </w:rPr>
                      <m:t>1</m:t>
                    </m:r>
                  </m:sub>
                </m:sSub>
                <m:r>
                  <w:rPr>
                    <w:rFonts w:ascii="Cambria Math" w:hAnsi="Cambria Math"/>
                    <w:szCs w:val="18"/>
                  </w:rPr>
                  <m:t>-0,079 </m:t>
                </m:r>
                <m:sSub>
                  <m:sSubPr>
                    <m:ctrlPr>
                      <w:rPr>
                        <w:rFonts w:ascii="Cambria Math" w:hAnsi="Cambria Math"/>
                        <w:i/>
                        <w:iCs/>
                        <w:szCs w:val="18"/>
                      </w:rPr>
                    </m:ctrlPr>
                  </m:sSubPr>
                  <m:e>
                    <m:r>
                      <w:rPr>
                        <w:rFonts w:ascii="Cambria Math" w:hAnsi="Cambria Math"/>
                        <w:szCs w:val="18"/>
                      </w:rPr>
                      <m:t>X</m:t>
                    </m:r>
                  </m:e>
                  <m:sub>
                    <m:r>
                      <w:rPr>
                        <w:rFonts w:ascii="Cambria Math" w:hAnsi="Cambria Math"/>
                        <w:szCs w:val="18"/>
                      </w:rPr>
                      <m:t>2</m:t>
                    </m:r>
                  </m:sub>
                </m:sSub>
                <m:r>
                  <w:rPr>
                    <w:rFonts w:ascii="Cambria Math" w:hAnsi="Cambria Math"/>
                    <w:szCs w:val="18"/>
                  </w:rPr>
                  <m:t>+2,26 </m:t>
                </m:r>
                <m:sSub>
                  <m:sSubPr>
                    <m:ctrlPr>
                      <w:rPr>
                        <w:rFonts w:ascii="Cambria Math" w:hAnsi="Cambria Math"/>
                        <w:i/>
                        <w:iCs/>
                        <w:szCs w:val="18"/>
                      </w:rPr>
                    </m:ctrlPr>
                  </m:sSubPr>
                  <m:e>
                    <m:r>
                      <w:rPr>
                        <w:rFonts w:ascii="Cambria Math" w:hAnsi="Cambria Math"/>
                        <w:szCs w:val="18"/>
                      </w:rPr>
                      <m:t>X</m:t>
                    </m:r>
                  </m:e>
                  <m:sub>
                    <m:r>
                      <w:rPr>
                        <w:rFonts w:ascii="Cambria Math" w:hAnsi="Cambria Math"/>
                        <w:szCs w:val="18"/>
                      </w:rPr>
                      <m:t>3</m:t>
                    </m:r>
                  </m:sub>
                </m:sSub>
                <m:r>
                  <w:rPr>
                    <w:rFonts w:ascii="Cambria Math" w:hAnsi="Cambria Math"/>
                    <w:szCs w:val="18"/>
                  </w:rPr>
                  <m:t>+0,0014 </m:t>
                </m:r>
                <m:sSub>
                  <m:sSubPr>
                    <m:ctrlPr>
                      <w:rPr>
                        <w:rFonts w:ascii="Cambria Math" w:hAnsi="Cambria Math"/>
                        <w:i/>
                        <w:iCs/>
                        <w:szCs w:val="18"/>
                      </w:rPr>
                    </m:ctrlPr>
                  </m:sSubPr>
                  <m:e>
                    <m:r>
                      <w:rPr>
                        <w:rFonts w:ascii="Cambria Math" w:hAnsi="Cambria Math"/>
                        <w:szCs w:val="18"/>
                      </w:rPr>
                      <m:t>X</m:t>
                    </m:r>
                  </m:e>
                  <m:sub>
                    <m:r>
                      <w:rPr>
                        <w:rFonts w:ascii="Cambria Math" w:hAnsi="Cambria Math"/>
                        <w:szCs w:val="18"/>
                      </w:rPr>
                      <m:t>1</m:t>
                    </m:r>
                  </m:sub>
                </m:sSub>
                <m:sSub>
                  <m:sSubPr>
                    <m:ctrlPr>
                      <w:rPr>
                        <w:rFonts w:ascii="Cambria Math" w:hAnsi="Cambria Math"/>
                        <w:i/>
                        <w:iCs/>
                        <w:szCs w:val="18"/>
                      </w:rPr>
                    </m:ctrlPr>
                  </m:sSubPr>
                  <m:e>
                    <m:r>
                      <w:rPr>
                        <w:rFonts w:ascii="Cambria Math" w:hAnsi="Cambria Math"/>
                        <w:szCs w:val="18"/>
                      </w:rPr>
                      <m:t>X</m:t>
                    </m:r>
                  </m:e>
                  <m:sub>
                    <m:r>
                      <w:rPr>
                        <w:rFonts w:ascii="Cambria Math" w:hAnsi="Cambria Math"/>
                        <w:szCs w:val="18"/>
                      </w:rPr>
                      <m:t>2</m:t>
                    </m:r>
                  </m:sub>
                </m:sSub>
                <m:r>
                  <w:rPr>
                    <w:rFonts w:ascii="Cambria Math" w:hAnsi="Cambria Math"/>
                    <w:szCs w:val="18"/>
                  </w:rPr>
                  <m:t xml:space="preserve">-0,019 </m:t>
                </m:r>
                <m:sSup>
                  <m:sSupPr>
                    <m:ctrlPr>
                      <w:rPr>
                        <w:rFonts w:ascii="Cambria Math" w:hAnsi="Cambria Math"/>
                        <w:i/>
                        <w:iCs/>
                        <w:szCs w:val="18"/>
                      </w:rPr>
                    </m:ctrlPr>
                  </m:sSupPr>
                  <m:e>
                    <m:sSub>
                      <m:sSubPr>
                        <m:ctrlPr>
                          <w:rPr>
                            <w:rFonts w:ascii="Cambria Math" w:hAnsi="Cambria Math"/>
                            <w:i/>
                            <w:iCs/>
                            <w:szCs w:val="18"/>
                          </w:rPr>
                        </m:ctrlPr>
                      </m:sSubPr>
                      <m:e>
                        <m:r>
                          <w:rPr>
                            <w:rFonts w:ascii="Cambria Math" w:hAnsi="Cambria Math"/>
                            <w:szCs w:val="18"/>
                          </w:rPr>
                          <m:t>X</m:t>
                        </m:r>
                      </m:e>
                      <m:sub>
                        <m:r>
                          <w:rPr>
                            <w:rFonts w:ascii="Cambria Math" w:hAnsi="Cambria Math"/>
                            <w:szCs w:val="18"/>
                          </w:rPr>
                          <m:t>3</m:t>
                        </m:r>
                      </m:sub>
                    </m:sSub>
                  </m:e>
                  <m:sup>
                    <m:r>
                      <w:rPr>
                        <w:rFonts w:ascii="Cambria Math" w:hAnsi="Cambria Math"/>
                        <w:szCs w:val="18"/>
                      </w:rPr>
                      <m:t>2</m:t>
                    </m:r>
                  </m:sup>
                </m:sSup>
                <m:r>
                  <w:rPr>
                    <w:rFonts w:ascii="Cambria Math" w:hAnsi="Cambria Math"/>
                    <w:szCs w:val="18"/>
                  </w:rPr>
                  <m:t xml:space="preserve"> </m:t>
                </m:r>
              </m:oMath>
            </m:oMathPara>
          </w:p>
        </w:tc>
        <w:tc>
          <w:tcPr>
            <w:tcW w:w="804" w:type="dxa"/>
            <w:vAlign w:val="center"/>
          </w:tcPr>
          <w:p w14:paraId="6A5C534C" w14:textId="3A7B93D3" w:rsidR="0093396E" w:rsidRPr="001D4754" w:rsidRDefault="0093396E" w:rsidP="00360ACB">
            <w:pPr>
              <w:pStyle w:val="CETEquation"/>
              <w:jc w:val="right"/>
              <w:rPr>
                <w:lang w:val="en-US"/>
              </w:rPr>
            </w:pPr>
            <w:r w:rsidRPr="001D4754">
              <w:rPr>
                <w:lang w:val="en-US"/>
              </w:rPr>
              <w:t>(</w:t>
            </w:r>
            <w:r>
              <w:rPr>
                <w:lang w:val="en-US"/>
              </w:rPr>
              <w:t>4</w:t>
            </w:r>
            <w:r w:rsidRPr="001D4754">
              <w:rPr>
                <w:lang w:val="en-US"/>
              </w:rPr>
              <w:t>)</w:t>
            </w:r>
          </w:p>
        </w:tc>
      </w:tr>
    </w:tbl>
    <w:p w14:paraId="080D9066" w14:textId="76B0007A" w:rsidR="008D2AB6" w:rsidRDefault="008D2AB6" w:rsidP="008D2AB6">
      <w:pPr>
        <w:pStyle w:val="CETBodytext"/>
      </w:pPr>
      <w:r w:rsidRPr="00B675F3">
        <w:t>The quality of the selected models for these responses is summarized in</w:t>
      </w:r>
      <w:r>
        <w:t xml:space="preserve"> </w:t>
      </w:r>
      <w:r>
        <w:fldChar w:fldCharType="begin"/>
      </w:r>
      <w:r>
        <w:instrText xml:space="preserve"> REF _Ref202565656 \h </w:instrText>
      </w:r>
      <w:r>
        <w:fldChar w:fldCharType="separate"/>
      </w:r>
      <w:r w:rsidR="00081578">
        <w:t xml:space="preserve">Table </w:t>
      </w:r>
      <w:r w:rsidR="00081578">
        <w:rPr>
          <w:noProof/>
        </w:rPr>
        <w:t>4</w:t>
      </w:r>
      <w:r>
        <w:fldChar w:fldCharType="end"/>
      </w:r>
      <w:r w:rsidR="004D7B41">
        <w:t>,</w:t>
      </w:r>
      <w:r w:rsidR="004D7B41" w:rsidRPr="00B675F3">
        <w:t xml:space="preserve"> highlighting</w:t>
      </w:r>
      <w:r w:rsidRPr="00B675F3">
        <w:t xml:space="preserve"> their statistical soundness and predictive reliability</w:t>
      </w:r>
      <w:r>
        <w:t>.</w:t>
      </w:r>
    </w:p>
    <w:p w14:paraId="4AC29042" w14:textId="735E9A71" w:rsidR="005D3762" w:rsidRDefault="005D3762" w:rsidP="005D3762">
      <w:pPr>
        <w:pStyle w:val="CETTabletitle"/>
      </w:pPr>
      <w:bookmarkStart w:id="5" w:name="_Ref202565656"/>
      <w:r>
        <w:t xml:space="preserve">Table </w:t>
      </w:r>
      <w:r>
        <w:fldChar w:fldCharType="begin"/>
      </w:r>
      <w:r>
        <w:instrText xml:space="preserve"> SEQ Table \* ARABIC </w:instrText>
      </w:r>
      <w:r>
        <w:fldChar w:fldCharType="separate"/>
      </w:r>
      <w:r w:rsidR="00081578">
        <w:rPr>
          <w:noProof/>
        </w:rPr>
        <w:t>4</w:t>
      </w:r>
      <w:r>
        <w:fldChar w:fldCharType="end"/>
      </w:r>
      <w:bookmarkEnd w:id="5"/>
      <w:r>
        <w:t xml:space="preserve">. </w:t>
      </w:r>
      <w:r w:rsidRPr="00B675F3">
        <w:t>Goodness-of-fit metrics for selected models: higher R²/R² adj. (↑), lower AICc and PRESS (↓) indicate better models.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976"/>
        <w:gridCol w:w="859"/>
        <w:gridCol w:w="1134"/>
        <w:gridCol w:w="993"/>
        <w:gridCol w:w="1134"/>
      </w:tblGrid>
      <w:tr w:rsidR="005D3762" w:rsidRPr="006F3975" w14:paraId="1F2B0D75" w14:textId="77777777" w:rsidTr="00360ACB">
        <w:tc>
          <w:tcPr>
            <w:tcW w:w="1976" w:type="dxa"/>
            <w:tcBorders>
              <w:top w:val="single" w:sz="12" w:space="0" w:color="008000"/>
              <w:bottom w:val="single" w:sz="6" w:space="0" w:color="008000"/>
            </w:tcBorders>
            <w:shd w:val="clear" w:color="auto" w:fill="FFFFFF"/>
            <w:vAlign w:val="center"/>
          </w:tcPr>
          <w:p w14:paraId="2524FF6E" w14:textId="77777777" w:rsidR="005D3762" w:rsidRPr="006F3975" w:rsidRDefault="005D3762" w:rsidP="00360ACB">
            <w:pPr>
              <w:pStyle w:val="CETBodytext"/>
              <w:jc w:val="left"/>
              <w:rPr>
                <w:rFonts w:cs="Arial"/>
                <w:b/>
                <w:bCs/>
                <w:szCs w:val="18"/>
              </w:rPr>
            </w:pPr>
            <w:r w:rsidRPr="006F3975">
              <w:rPr>
                <w:b/>
                <w:bCs/>
                <w:color w:val="000000"/>
              </w:rPr>
              <w:t>Model</w:t>
            </w:r>
            <w:r>
              <w:rPr>
                <w:b/>
                <w:bCs/>
                <w:color w:val="000000"/>
              </w:rPr>
              <w:t xml:space="preserve"> for</w:t>
            </w:r>
          </w:p>
        </w:tc>
        <w:tc>
          <w:tcPr>
            <w:tcW w:w="859" w:type="dxa"/>
            <w:tcBorders>
              <w:top w:val="single" w:sz="12" w:space="0" w:color="008000"/>
              <w:bottom w:val="single" w:sz="6" w:space="0" w:color="008000"/>
            </w:tcBorders>
            <w:shd w:val="clear" w:color="auto" w:fill="FFFFFF"/>
            <w:vAlign w:val="center"/>
          </w:tcPr>
          <w:p w14:paraId="1767F56E" w14:textId="77777777" w:rsidR="005D3762" w:rsidRPr="006F3975" w:rsidRDefault="005D3762" w:rsidP="00360ACB">
            <w:pPr>
              <w:pStyle w:val="CETBodytext"/>
              <w:ind w:right="-1"/>
              <w:jc w:val="left"/>
              <w:rPr>
                <w:rFonts w:cs="Arial"/>
                <w:b/>
                <w:bCs/>
                <w:szCs w:val="18"/>
              </w:rPr>
            </w:pPr>
            <w:r w:rsidRPr="006F3975">
              <w:rPr>
                <w:b/>
                <w:bCs/>
                <w:color w:val="000000"/>
              </w:rPr>
              <w:t>R² (↑)</w:t>
            </w:r>
          </w:p>
        </w:tc>
        <w:tc>
          <w:tcPr>
            <w:tcW w:w="1134" w:type="dxa"/>
            <w:tcBorders>
              <w:top w:val="single" w:sz="12" w:space="0" w:color="008000"/>
              <w:bottom w:val="single" w:sz="6" w:space="0" w:color="008000"/>
            </w:tcBorders>
            <w:shd w:val="clear" w:color="auto" w:fill="FFFFFF"/>
            <w:vAlign w:val="center"/>
          </w:tcPr>
          <w:p w14:paraId="0A3F47F8" w14:textId="77777777" w:rsidR="005D3762" w:rsidRPr="006F3975" w:rsidRDefault="005D3762" w:rsidP="00360ACB">
            <w:pPr>
              <w:pStyle w:val="CETBodytext"/>
              <w:ind w:right="-1"/>
              <w:jc w:val="left"/>
              <w:rPr>
                <w:rFonts w:cs="Arial"/>
                <w:b/>
                <w:bCs/>
                <w:szCs w:val="18"/>
              </w:rPr>
            </w:pPr>
            <w:r w:rsidRPr="006F3975">
              <w:rPr>
                <w:b/>
                <w:bCs/>
                <w:color w:val="000000"/>
              </w:rPr>
              <w:t>R² adj. (↑)</w:t>
            </w:r>
          </w:p>
        </w:tc>
        <w:tc>
          <w:tcPr>
            <w:tcW w:w="993" w:type="dxa"/>
            <w:tcBorders>
              <w:top w:val="single" w:sz="12" w:space="0" w:color="008000"/>
              <w:bottom w:val="single" w:sz="6" w:space="0" w:color="008000"/>
            </w:tcBorders>
            <w:shd w:val="clear" w:color="auto" w:fill="FFFFFF"/>
            <w:vAlign w:val="center"/>
          </w:tcPr>
          <w:p w14:paraId="38B8A1C0" w14:textId="77777777" w:rsidR="005D3762" w:rsidRPr="006F3975" w:rsidRDefault="005D3762" w:rsidP="00360ACB">
            <w:pPr>
              <w:pStyle w:val="CETBodytext"/>
              <w:ind w:right="-1"/>
              <w:jc w:val="left"/>
              <w:rPr>
                <w:rFonts w:cs="Arial"/>
                <w:b/>
                <w:bCs/>
                <w:szCs w:val="18"/>
              </w:rPr>
            </w:pPr>
            <w:r w:rsidRPr="006F3975">
              <w:rPr>
                <w:b/>
                <w:bCs/>
                <w:color w:val="000000"/>
              </w:rPr>
              <w:t>AICc (↓)</w:t>
            </w:r>
          </w:p>
        </w:tc>
        <w:tc>
          <w:tcPr>
            <w:tcW w:w="1134" w:type="dxa"/>
            <w:tcBorders>
              <w:top w:val="single" w:sz="12" w:space="0" w:color="008000"/>
              <w:bottom w:val="single" w:sz="6" w:space="0" w:color="008000"/>
            </w:tcBorders>
            <w:shd w:val="clear" w:color="auto" w:fill="FFFFFF"/>
            <w:vAlign w:val="center"/>
          </w:tcPr>
          <w:p w14:paraId="1E22267B" w14:textId="77777777" w:rsidR="005D3762" w:rsidRPr="006F3975" w:rsidRDefault="005D3762" w:rsidP="00360ACB">
            <w:pPr>
              <w:pStyle w:val="CETBodytext"/>
              <w:ind w:right="-1"/>
              <w:jc w:val="left"/>
              <w:rPr>
                <w:rFonts w:cs="Arial"/>
                <w:b/>
                <w:bCs/>
                <w:szCs w:val="18"/>
              </w:rPr>
            </w:pPr>
            <w:r w:rsidRPr="006F3975">
              <w:rPr>
                <w:b/>
                <w:bCs/>
                <w:color w:val="000000"/>
              </w:rPr>
              <w:t>PRESS (↓)</w:t>
            </w:r>
          </w:p>
        </w:tc>
      </w:tr>
      <w:tr w:rsidR="005D3762" w:rsidRPr="006F3975" w14:paraId="766AB288" w14:textId="77777777" w:rsidTr="00360ACB">
        <w:tc>
          <w:tcPr>
            <w:tcW w:w="1976" w:type="dxa"/>
            <w:shd w:val="clear" w:color="auto" w:fill="FFFFFF"/>
            <w:vAlign w:val="center"/>
          </w:tcPr>
          <w:p w14:paraId="51B01400" w14:textId="77777777" w:rsidR="005D3762" w:rsidRPr="006F3975" w:rsidRDefault="00000000" w:rsidP="00360ACB">
            <w:pPr>
              <w:pStyle w:val="CETBodytext"/>
              <w:rPr>
                <w:rFonts w:cs="Arial"/>
                <w:color w:val="000000"/>
                <w:szCs w:val="18"/>
                <w:lang w:eastAsia="it-IT"/>
              </w:rPr>
            </w:pPr>
            <m:oMathPara>
              <m:oMath>
                <m:sSub>
                  <m:sSubPr>
                    <m:ctrlPr>
                      <w:rPr>
                        <w:rFonts w:ascii="Cambria Math" w:hAnsi="Cambria Math"/>
                        <w:i/>
                        <w:iCs/>
                      </w:rPr>
                    </m:ctrlPr>
                  </m:sSubPr>
                  <m:e>
                    <m:r>
                      <w:rPr>
                        <w:rFonts w:ascii="Cambria Math" w:hAnsi="Cambria Math"/>
                      </w:rPr>
                      <m:t>Y</m:t>
                    </m:r>
                  </m:e>
                  <m:sub>
                    <m:r>
                      <w:rPr>
                        <w:rFonts w:ascii="Cambria Math" w:hAnsi="Cambria Math"/>
                      </w:rPr>
                      <m:t>1</m:t>
                    </m:r>
                  </m:sub>
                </m:sSub>
              </m:oMath>
            </m:oMathPara>
          </w:p>
        </w:tc>
        <w:tc>
          <w:tcPr>
            <w:tcW w:w="859" w:type="dxa"/>
            <w:shd w:val="clear" w:color="auto" w:fill="FFFFFF"/>
            <w:vAlign w:val="center"/>
          </w:tcPr>
          <w:p w14:paraId="6AFC1D50" w14:textId="77777777" w:rsidR="005D3762" w:rsidRPr="006F3975" w:rsidRDefault="005D3762" w:rsidP="00360ACB">
            <w:pPr>
              <w:pStyle w:val="CETBodytext"/>
              <w:rPr>
                <w:rFonts w:cs="Arial"/>
                <w:color w:val="000000"/>
                <w:szCs w:val="18"/>
                <w:lang w:eastAsia="it-IT"/>
              </w:rPr>
            </w:pPr>
            <w:r w:rsidRPr="005A1B34">
              <w:rPr>
                <w:color w:val="000000"/>
                <w:lang w:eastAsia="it-IT"/>
              </w:rPr>
              <w:t>0,7</w:t>
            </w:r>
          </w:p>
        </w:tc>
        <w:tc>
          <w:tcPr>
            <w:tcW w:w="1134" w:type="dxa"/>
            <w:shd w:val="clear" w:color="auto" w:fill="FFFFFF"/>
            <w:vAlign w:val="center"/>
          </w:tcPr>
          <w:p w14:paraId="64FD73AE" w14:textId="77777777" w:rsidR="005D3762" w:rsidRPr="006F3975" w:rsidRDefault="005D3762" w:rsidP="00360ACB">
            <w:pPr>
              <w:pStyle w:val="CETBodytext"/>
              <w:rPr>
                <w:rFonts w:cs="Arial"/>
                <w:color w:val="000000"/>
                <w:szCs w:val="18"/>
                <w:lang w:eastAsia="it-IT"/>
              </w:rPr>
            </w:pPr>
            <w:r w:rsidRPr="005A1B34">
              <w:rPr>
                <w:color w:val="000000"/>
                <w:lang w:eastAsia="it-IT"/>
              </w:rPr>
              <w:t>0,64</w:t>
            </w:r>
          </w:p>
        </w:tc>
        <w:tc>
          <w:tcPr>
            <w:tcW w:w="993" w:type="dxa"/>
            <w:shd w:val="clear" w:color="auto" w:fill="FFFFFF"/>
            <w:vAlign w:val="center"/>
          </w:tcPr>
          <w:p w14:paraId="6A4BD085" w14:textId="77777777" w:rsidR="005D3762" w:rsidRPr="006F3975" w:rsidRDefault="005D3762" w:rsidP="00360ACB">
            <w:pPr>
              <w:pStyle w:val="CETBodytext"/>
              <w:ind w:right="-1"/>
              <w:rPr>
                <w:rFonts w:cs="Arial"/>
                <w:color w:val="000000"/>
                <w:szCs w:val="18"/>
                <w:lang w:eastAsia="it-IT"/>
              </w:rPr>
            </w:pPr>
            <w:r w:rsidRPr="005A1B34">
              <w:rPr>
                <w:color w:val="000000"/>
                <w:lang w:eastAsia="it-IT"/>
              </w:rPr>
              <w:t>94,21</w:t>
            </w:r>
          </w:p>
        </w:tc>
        <w:tc>
          <w:tcPr>
            <w:tcW w:w="1134" w:type="dxa"/>
            <w:shd w:val="clear" w:color="auto" w:fill="FFFFFF"/>
            <w:vAlign w:val="center"/>
          </w:tcPr>
          <w:p w14:paraId="798B773F" w14:textId="77777777" w:rsidR="005D3762" w:rsidRPr="006F3975" w:rsidRDefault="005D3762" w:rsidP="00360ACB">
            <w:pPr>
              <w:pStyle w:val="CETBodytext"/>
              <w:ind w:right="-1"/>
              <w:rPr>
                <w:rFonts w:cs="Arial"/>
                <w:i/>
                <w:szCs w:val="18"/>
              </w:rPr>
            </w:pPr>
            <w:r w:rsidRPr="005A1B34">
              <w:rPr>
                <w:color w:val="000000"/>
                <w:lang w:eastAsia="it-IT"/>
              </w:rPr>
              <w:t>1021,37</w:t>
            </w:r>
          </w:p>
        </w:tc>
      </w:tr>
      <w:tr w:rsidR="005D3762" w:rsidRPr="006F3975" w14:paraId="3D98C804" w14:textId="77777777" w:rsidTr="00360ACB">
        <w:tc>
          <w:tcPr>
            <w:tcW w:w="1976" w:type="dxa"/>
            <w:shd w:val="clear" w:color="auto" w:fill="FFFFFF"/>
            <w:vAlign w:val="center"/>
          </w:tcPr>
          <w:p w14:paraId="764FF4FA" w14:textId="77777777" w:rsidR="005D3762" w:rsidRPr="006F3975" w:rsidRDefault="00000000" w:rsidP="00360ACB">
            <w:pPr>
              <w:pStyle w:val="CETBodytext"/>
              <w:rPr>
                <w:rFonts w:cs="Arial"/>
                <w:color w:val="000000"/>
                <w:szCs w:val="18"/>
                <w:lang w:eastAsia="it-IT"/>
              </w:rPr>
            </w:pPr>
            <m:oMathPara>
              <m:oMath>
                <m:sSub>
                  <m:sSubPr>
                    <m:ctrlPr>
                      <w:rPr>
                        <w:rFonts w:ascii="Cambria Math" w:hAnsi="Cambria Math"/>
                        <w:i/>
                        <w:iCs/>
                      </w:rPr>
                    </m:ctrlPr>
                  </m:sSubPr>
                  <m:e>
                    <m:r>
                      <w:rPr>
                        <w:rFonts w:ascii="Cambria Math" w:hAnsi="Cambria Math"/>
                      </w:rPr>
                      <m:t>Y</m:t>
                    </m:r>
                  </m:e>
                  <m:sub>
                    <m:r>
                      <w:rPr>
                        <w:rFonts w:ascii="Cambria Math" w:hAnsi="Cambria Math"/>
                      </w:rPr>
                      <m:t>2</m:t>
                    </m:r>
                  </m:sub>
                </m:sSub>
              </m:oMath>
            </m:oMathPara>
          </w:p>
        </w:tc>
        <w:tc>
          <w:tcPr>
            <w:tcW w:w="859" w:type="dxa"/>
            <w:shd w:val="clear" w:color="auto" w:fill="FFFFFF"/>
            <w:vAlign w:val="center"/>
          </w:tcPr>
          <w:p w14:paraId="74761879" w14:textId="77777777" w:rsidR="005D3762" w:rsidRPr="006F3975" w:rsidRDefault="005D3762" w:rsidP="00360ACB">
            <w:pPr>
              <w:pStyle w:val="CETBodytext"/>
              <w:jc w:val="left"/>
              <w:rPr>
                <w:rFonts w:cs="Arial"/>
                <w:b/>
                <w:bCs/>
                <w:color w:val="000000"/>
                <w:szCs w:val="18"/>
                <w:lang w:eastAsia="it-IT"/>
              </w:rPr>
            </w:pPr>
            <w:r w:rsidRPr="005A1B34">
              <w:rPr>
                <w:color w:val="000000"/>
                <w:lang w:eastAsia="it-IT"/>
              </w:rPr>
              <w:t>0,91</w:t>
            </w:r>
          </w:p>
        </w:tc>
        <w:tc>
          <w:tcPr>
            <w:tcW w:w="1134" w:type="dxa"/>
            <w:shd w:val="clear" w:color="auto" w:fill="FFFFFF"/>
            <w:vAlign w:val="center"/>
          </w:tcPr>
          <w:p w14:paraId="7195CB52" w14:textId="77777777" w:rsidR="005D3762" w:rsidRPr="006F3975" w:rsidRDefault="005D3762" w:rsidP="00360ACB">
            <w:pPr>
              <w:pStyle w:val="CETBodytext"/>
              <w:rPr>
                <w:rFonts w:cs="Arial"/>
                <w:b/>
                <w:bCs/>
                <w:color w:val="000000"/>
                <w:szCs w:val="18"/>
                <w:lang w:eastAsia="it-IT"/>
              </w:rPr>
            </w:pPr>
            <w:r w:rsidRPr="005A1B34">
              <w:rPr>
                <w:color w:val="000000"/>
                <w:lang w:eastAsia="it-IT"/>
              </w:rPr>
              <w:t>0,86</w:t>
            </w:r>
          </w:p>
        </w:tc>
        <w:tc>
          <w:tcPr>
            <w:tcW w:w="993" w:type="dxa"/>
            <w:shd w:val="clear" w:color="auto" w:fill="FFFFFF"/>
            <w:vAlign w:val="center"/>
          </w:tcPr>
          <w:p w14:paraId="1AA60240" w14:textId="77777777" w:rsidR="005D3762" w:rsidRPr="006F3975" w:rsidRDefault="005D3762" w:rsidP="00360ACB">
            <w:pPr>
              <w:pStyle w:val="CETBodytext"/>
              <w:ind w:right="-1"/>
              <w:rPr>
                <w:rFonts w:cs="Arial"/>
                <w:b/>
                <w:bCs/>
                <w:color w:val="000000"/>
                <w:szCs w:val="18"/>
                <w:lang w:eastAsia="it-IT"/>
              </w:rPr>
            </w:pPr>
            <w:r w:rsidRPr="005A1B34">
              <w:rPr>
                <w:color w:val="000000"/>
                <w:lang w:eastAsia="it-IT"/>
              </w:rPr>
              <w:t>-30,23</w:t>
            </w:r>
          </w:p>
        </w:tc>
        <w:tc>
          <w:tcPr>
            <w:tcW w:w="1134" w:type="dxa"/>
            <w:shd w:val="clear" w:color="auto" w:fill="FFFFFF"/>
            <w:vAlign w:val="center"/>
          </w:tcPr>
          <w:p w14:paraId="6DB115A8" w14:textId="77777777" w:rsidR="005D3762" w:rsidRPr="006F3975" w:rsidRDefault="005D3762" w:rsidP="00360ACB">
            <w:pPr>
              <w:pStyle w:val="CETBodytext"/>
              <w:ind w:right="-1"/>
              <w:rPr>
                <w:rFonts w:cs="Arial"/>
                <w:b/>
                <w:bCs/>
                <w:color w:val="000000"/>
                <w:lang w:eastAsia="it-IT"/>
              </w:rPr>
            </w:pPr>
            <w:r w:rsidRPr="005A1B34">
              <w:rPr>
                <w:color w:val="000000"/>
                <w:lang w:eastAsia="it-IT"/>
              </w:rPr>
              <w:t>0,049</w:t>
            </w:r>
          </w:p>
        </w:tc>
      </w:tr>
      <w:tr w:rsidR="005D3762" w:rsidRPr="006F3975" w14:paraId="64C19F48" w14:textId="77777777" w:rsidTr="00360ACB">
        <w:tc>
          <w:tcPr>
            <w:tcW w:w="1976" w:type="dxa"/>
            <w:shd w:val="clear" w:color="auto" w:fill="FFFFFF"/>
            <w:vAlign w:val="center"/>
          </w:tcPr>
          <w:p w14:paraId="293E1034" w14:textId="77777777" w:rsidR="005D3762" w:rsidRPr="006F3975" w:rsidRDefault="00000000" w:rsidP="00360ACB">
            <w:pPr>
              <w:pStyle w:val="CETBodytext"/>
              <w:rPr>
                <w:rFonts w:cs="Arial"/>
                <w:szCs w:val="18"/>
              </w:rPr>
            </w:pPr>
            <m:oMathPara>
              <m:oMath>
                <m:sSub>
                  <m:sSubPr>
                    <m:ctrlPr>
                      <w:rPr>
                        <w:rFonts w:ascii="Cambria Math" w:hAnsi="Cambria Math"/>
                        <w:i/>
                        <w:iCs/>
                        <w:szCs w:val="18"/>
                      </w:rPr>
                    </m:ctrlPr>
                  </m:sSubPr>
                  <m:e>
                    <m:r>
                      <w:rPr>
                        <w:rFonts w:ascii="Cambria Math" w:hAnsi="Cambria Math"/>
                        <w:szCs w:val="18"/>
                      </w:rPr>
                      <m:t>Y</m:t>
                    </m:r>
                  </m:e>
                  <m:sub>
                    <m:r>
                      <w:rPr>
                        <w:rFonts w:ascii="Cambria Math" w:hAnsi="Cambria Math"/>
                        <w:szCs w:val="18"/>
                      </w:rPr>
                      <m:t>4</m:t>
                    </m:r>
                  </m:sub>
                </m:sSub>
              </m:oMath>
            </m:oMathPara>
          </w:p>
        </w:tc>
        <w:tc>
          <w:tcPr>
            <w:tcW w:w="859" w:type="dxa"/>
            <w:shd w:val="clear" w:color="auto" w:fill="FFFFFF"/>
            <w:vAlign w:val="center"/>
          </w:tcPr>
          <w:p w14:paraId="4D00710F" w14:textId="77777777" w:rsidR="005D3762" w:rsidRPr="006F3975" w:rsidRDefault="005D3762" w:rsidP="00360ACB">
            <w:pPr>
              <w:pStyle w:val="CETBodytext"/>
              <w:rPr>
                <w:rFonts w:cs="Arial"/>
                <w:szCs w:val="18"/>
              </w:rPr>
            </w:pPr>
            <w:r w:rsidRPr="00AF7433">
              <w:rPr>
                <w:color w:val="000000"/>
                <w:lang w:eastAsia="it-IT"/>
              </w:rPr>
              <w:t>0,975</w:t>
            </w:r>
          </w:p>
        </w:tc>
        <w:tc>
          <w:tcPr>
            <w:tcW w:w="1134" w:type="dxa"/>
            <w:shd w:val="clear" w:color="auto" w:fill="FFFFFF"/>
            <w:vAlign w:val="center"/>
          </w:tcPr>
          <w:p w14:paraId="24FE21F2" w14:textId="77777777" w:rsidR="005D3762" w:rsidRPr="006F3975" w:rsidRDefault="005D3762" w:rsidP="00360ACB">
            <w:pPr>
              <w:pStyle w:val="CETBodytext"/>
              <w:rPr>
                <w:rFonts w:cs="Arial"/>
                <w:szCs w:val="18"/>
              </w:rPr>
            </w:pPr>
            <w:r w:rsidRPr="00AF7433">
              <w:rPr>
                <w:color w:val="000000"/>
                <w:lang w:eastAsia="it-IT"/>
              </w:rPr>
              <w:t>0,96</w:t>
            </w:r>
          </w:p>
        </w:tc>
        <w:tc>
          <w:tcPr>
            <w:tcW w:w="993" w:type="dxa"/>
            <w:shd w:val="clear" w:color="auto" w:fill="FFFFFF"/>
            <w:vAlign w:val="center"/>
          </w:tcPr>
          <w:p w14:paraId="4468FE0E" w14:textId="77777777" w:rsidR="005D3762" w:rsidRPr="006F3975" w:rsidRDefault="005D3762" w:rsidP="00360ACB">
            <w:pPr>
              <w:pStyle w:val="CETBodytext"/>
              <w:ind w:right="-1"/>
              <w:rPr>
                <w:rFonts w:cs="Arial"/>
                <w:szCs w:val="18"/>
              </w:rPr>
            </w:pPr>
            <w:r w:rsidRPr="00AF7433">
              <w:rPr>
                <w:color w:val="000000"/>
                <w:lang w:eastAsia="it-IT"/>
              </w:rPr>
              <w:t>77,26</w:t>
            </w:r>
          </w:p>
        </w:tc>
        <w:tc>
          <w:tcPr>
            <w:tcW w:w="1134" w:type="dxa"/>
            <w:shd w:val="clear" w:color="auto" w:fill="FFFFFF"/>
            <w:vAlign w:val="center"/>
          </w:tcPr>
          <w:p w14:paraId="0AE74152" w14:textId="77777777" w:rsidR="005D3762" w:rsidRPr="006F3975" w:rsidRDefault="005D3762" w:rsidP="00360ACB">
            <w:pPr>
              <w:pStyle w:val="CETBodytext"/>
              <w:ind w:right="-1"/>
              <w:rPr>
                <w:rFonts w:cs="Arial"/>
                <w:color w:val="000000"/>
                <w:szCs w:val="18"/>
                <w:lang w:eastAsia="it-IT"/>
              </w:rPr>
            </w:pPr>
            <w:r w:rsidRPr="00AF7433">
              <w:rPr>
                <w:color w:val="000000"/>
                <w:lang w:eastAsia="it-IT"/>
              </w:rPr>
              <w:t>116,88</w:t>
            </w:r>
          </w:p>
        </w:tc>
      </w:tr>
    </w:tbl>
    <w:p w14:paraId="3ABE5CD0" w14:textId="15B1D968" w:rsidR="005D3762" w:rsidRDefault="00D11A3C" w:rsidP="005D3762">
      <w:pPr>
        <w:pStyle w:val="CETBodytext"/>
      </w:pPr>
      <w:r>
        <w:t>In terms of Z-average (Y</w:t>
      </w:r>
      <w:r w:rsidRPr="00D11A3C">
        <w:rPr>
          <w:vertAlign w:val="subscript"/>
        </w:rPr>
        <w:t>1</w:t>
      </w:r>
      <w:r>
        <w:t>), t</w:t>
      </w:r>
      <w:r w:rsidRPr="00D11A3C">
        <w:t>he model reveals a negative dependence on X</w:t>
      </w:r>
      <w:r w:rsidRPr="00D11A3C">
        <w:rPr>
          <w:rFonts w:ascii="Cambria Math" w:hAnsi="Cambria Math" w:cs="Cambria Math"/>
        </w:rPr>
        <w:t>₁</w:t>
      </w:r>
      <w:r w:rsidRPr="00D11A3C">
        <w:t xml:space="preserve"> (solvent flow rate) and a positive dependence on X</w:t>
      </w:r>
      <w:r w:rsidRPr="00D11A3C">
        <w:rPr>
          <w:rFonts w:ascii="Cambria Math" w:hAnsi="Cambria Math" w:cs="Cambria Math"/>
        </w:rPr>
        <w:t>₃</w:t>
      </w:r>
      <w:r w:rsidRPr="00D11A3C">
        <w:t xml:space="preserve"> (lipid concentration). This implies that lower solvent flow rates and higher phospholipid concentrations tend to increase the hydrodynamic diameter of liposomes</w:t>
      </w:r>
      <w:r>
        <w:t>. I</w:t>
      </w:r>
      <w:r w:rsidRPr="00D11A3C">
        <w:t>n the present work the antisolvent flow rate (X</w:t>
      </w:r>
      <w:r w:rsidRPr="00D11A3C">
        <w:rPr>
          <w:rFonts w:ascii="Cambria Math" w:hAnsi="Cambria Math" w:cs="Cambria Math"/>
        </w:rPr>
        <w:t>₂</w:t>
      </w:r>
      <w:r w:rsidRPr="00D11A3C">
        <w:t>) did not significantly influence Z-average (Y</w:t>
      </w:r>
      <w:r w:rsidRPr="00D11A3C">
        <w:rPr>
          <w:rFonts w:ascii="Cambria Math" w:hAnsi="Cambria Math" w:cs="Cambria Math"/>
        </w:rPr>
        <w:t>₁</w:t>
      </w:r>
      <w:r w:rsidRPr="00D11A3C">
        <w:t>)</w:t>
      </w:r>
      <w:r w:rsidR="00226C19">
        <w:t>.</w:t>
      </w:r>
      <w:r>
        <w:t xml:space="preserve"> </w:t>
      </w:r>
      <w:r w:rsidR="005D3762" w:rsidRPr="005D3762">
        <w:t>This contrasts with findings on M</w:t>
      </w:r>
      <w:r w:rsidR="00F41564">
        <w:t>I</w:t>
      </w:r>
      <w:r w:rsidR="005D3762" w:rsidRPr="005D3762">
        <w:t>PS (Y</w:t>
      </w:r>
      <w:r w:rsidR="005D3762" w:rsidRPr="005D3762">
        <w:rPr>
          <w:rFonts w:ascii="Cambria Math" w:hAnsi="Cambria Math" w:cs="Cambria Math"/>
        </w:rPr>
        <w:t>₃</w:t>
      </w:r>
      <w:r w:rsidR="005D3762" w:rsidRPr="005D3762">
        <w:t>): several samples showed a secondary intensity peak at 3–5 nm, likely due to micelles, aggregates, or measurement artifacts. Although DLS overweights larger particles, minor populations can still influence the Z-Average (Y</w:t>
      </w:r>
      <w:r w:rsidR="005D3762" w:rsidRPr="005D3762">
        <w:rPr>
          <w:rFonts w:ascii="Cambria Math" w:hAnsi="Cambria Math" w:cs="Cambria Math"/>
        </w:rPr>
        <w:t>₁</w:t>
      </w:r>
      <w:r w:rsidR="005D3762" w:rsidRPr="005D3762">
        <w:t>), reducing its reliability. However, the main peak consistently represented the majority of scattering intensity (&gt;70%), supporting the use of M</w:t>
      </w:r>
      <w:r w:rsidR="00F41564">
        <w:t>I</w:t>
      </w:r>
      <w:r w:rsidR="005D3762" w:rsidRPr="005D3762">
        <w:t>PS as a more robust indicator of dominant vesicle size. Thus, while Y</w:t>
      </w:r>
      <w:r w:rsidR="005D3762" w:rsidRPr="005D3762">
        <w:rPr>
          <w:rFonts w:ascii="Cambria Math" w:hAnsi="Cambria Math" w:cs="Cambria Math"/>
        </w:rPr>
        <w:t>₁</w:t>
      </w:r>
      <w:r w:rsidR="005D3762" w:rsidRPr="005D3762">
        <w:t xml:space="preserve"> was modeled, its interpretation requires caution in multipopulation systems.</w:t>
      </w:r>
      <w:r w:rsidR="005D3762">
        <w:t xml:space="preserve">  </w:t>
      </w:r>
    </w:p>
    <w:p w14:paraId="3D416232" w14:textId="7305A601" w:rsidR="00D67420" w:rsidRDefault="00226C19" w:rsidP="005D3762">
      <w:pPr>
        <w:pStyle w:val="CETBodytext"/>
      </w:pPr>
      <w:r w:rsidRPr="00226C19">
        <w:t>The PDI (Y</w:t>
      </w:r>
      <w:r w:rsidRPr="00226C19">
        <w:rPr>
          <w:rFonts w:ascii="Cambria Math" w:hAnsi="Cambria Math" w:cs="Cambria Math"/>
        </w:rPr>
        <w:t>₂</w:t>
      </w:r>
      <w:r w:rsidRPr="00226C19">
        <w:t>) was mildly but significantly influenced by all investigated factors. Lower values were associated with higher phosphatidylcholine concentration (X</w:t>
      </w:r>
      <w:r w:rsidRPr="00226C19">
        <w:rPr>
          <w:rFonts w:ascii="Cambria Math" w:hAnsi="Cambria Math" w:cs="Cambria Math"/>
        </w:rPr>
        <w:t>₃</w:t>
      </w:r>
      <w:r w:rsidRPr="00226C19">
        <w:t>) and antisolvent flow rate (X</w:t>
      </w:r>
      <w:r w:rsidRPr="00226C19">
        <w:rPr>
          <w:rFonts w:ascii="Cambria Math" w:hAnsi="Cambria Math" w:cs="Cambria Math"/>
        </w:rPr>
        <w:t>₂</w:t>
      </w:r>
      <w:r w:rsidRPr="00226C19">
        <w:t>), while the solvent flow rate (X</w:t>
      </w:r>
      <w:r w:rsidRPr="00226C19">
        <w:rPr>
          <w:rFonts w:ascii="Cambria Math" w:hAnsi="Cambria Math" w:cs="Cambria Math"/>
        </w:rPr>
        <w:t>₁</w:t>
      </w:r>
      <w:r w:rsidRPr="00226C19">
        <w:t>) had a negligible effect. The X</w:t>
      </w:r>
      <w:r w:rsidRPr="00226C19">
        <w:rPr>
          <w:rFonts w:ascii="Cambria Math" w:hAnsi="Cambria Math" w:cs="Cambria Math"/>
        </w:rPr>
        <w:t>₂</w:t>
      </w:r>
      <w:r w:rsidRPr="00226C19">
        <w:t>·X</w:t>
      </w:r>
      <w:r w:rsidRPr="00226C19">
        <w:rPr>
          <w:rFonts w:ascii="Cambria Math" w:hAnsi="Cambria Math" w:cs="Cambria Math"/>
        </w:rPr>
        <w:t>₃</w:t>
      </w:r>
      <w:r w:rsidRPr="00226C19">
        <w:t xml:space="preserve"> interaction further contributed to reducing PDI. However, due to the presence of multiple particle populations—as indicated by the particle size distribution—PDI should be considered only partially reliable in describing the true uniformity of the system.</w:t>
      </w:r>
    </w:p>
    <w:p w14:paraId="7D31B576" w14:textId="44FCB534" w:rsidR="00226C19" w:rsidRDefault="00226C19" w:rsidP="00D67420">
      <w:pPr>
        <w:pStyle w:val="CETBodytext"/>
      </w:pPr>
      <w:r w:rsidRPr="00226C19">
        <w:t>The predictive model for Zeta Potential (Y</w:t>
      </w:r>
      <w:r w:rsidRPr="00226C19">
        <w:rPr>
          <w:rFonts w:ascii="Cambria Math" w:hAnsi="Cambria Math" w:cs="Cambria Math"/>
        </w:rPr>
        <w:t>₄</w:t>
      </w:r>
      <w:r w:rsidRPr="00226C19">
        <w:t>) highlights a strong positive influence of phosphatidylcholine concentration (X</w:t>
      </w:r>
      <w:r w:rsidRPr="00226C19">
        <w:rPr>
          <w:rFonts w:ascii="Cambria Math" w:hAnsi="Cambria Math" w:cs="Cambria Math"/>
        </w:rPr>
        <w:t>₃</w:t>
      </w:r>
      <w:r w:rsidRPr="00226C19">
        <w:t>), indicating that increasing the amount of lipid enhances the electrostatic stability of the liposomes. This behavior is expected, as higher PC content promotes the formation of well-defined bilayers with greater surface charge density, resulting in more negative zeta potential values and improved colloidal stability.</w:t>
      </w:r>
    </w:p>
    <w:p w14:paraId="68D26B83" w14:textId="77777777" w:rsidR="00600535" w:rsidRPr="001D4754" w:rsidRDefault="00600535" w:rsidP="00600535">
      <w:pPr>
        <w:pStyle w:val="CETHeading1"/>
      </w:pPr>
      <w:r w:rsidRPr="001D4754">
        <w:t>Conclusions</w:t>
      </w:r>
    </w:p>
    <w:p w14:paraId="31952A21" w14:textId="396F7AC3" w:rsidR="00CF64C4" w:rsidRDefault="00CF64C4" w:rsidP="00CF64C4">
      <w:pPr>
        <w:pStyle w:val="CETBodytext"/>
        <w:rPr>
          <w:b/>
        </w:rPr>
      </w:pPr>
      <w:r w:rsidRPr="00CF64C4">
        <w:t xml:space="preserve">This study demonstrated the feasibility of producing nanoliposomes using a coaxial jet mixer and highlighted the potential of Response Surface Methodology (RSM) for optimizing key process parameters. A Box-Behnken Design enabled the modeling of liposome characteristics—Z-Average, Polydispersity Index (PDI), Main Intensity </w:t>
      </w:r>
      <w:r w:rsidRPr="00CF64C4">
        <w:lastRenderedPageBreak/>
        <w:t>Peak Size (MIPS), and Zeta Potential—as functions of ethanol flow rate (X</w:t>
      </w:r>
      <w:r w:rsidRPr="00CF64C4">
        <w:rPr>
          <w:rFonts w:ascii="Cambria Math" w:hAnsi="Cambria Math" w:cs="Cambria Math"/>
        </w:rPr>
        <w:t>₁</w:t>
      </w:r>
      <w:r w:rsidRPr="00CF64C4">
        <w:t>), water flow rate (X</w:t>
      </w:r>
      <w:r w:rsidRPr="00CF64C4">
        <w:rPr>
          <w:rFonts w:ascii="Cambria Math" w:hAnsi="Cambria Math" w:cs="Cambria Math"/>
        </w:rPr>
        <w:t>₂</w:t>
      </w:r>
      <w:r w:rsidRPr="00CF64C4">
        <w:t>), and phosphatidylcholine concentration (X</w:t>
      </w:r>
      <w:r w:rsidRPr="00CF64C4">
        <w:rPr>
          <w:rFonts w:ascii="Cambria Math" w:hAnsi="Cambria Math" w:cs="Cambria Math"/>
        </w:rPr>
        <w:t>₃</w:t>
      </w:r>
      <w:r w:rsidRPr="00CF64C4">
        <w:t>).The main findings can be summarized as follows:</w:t>
      </w:r>
      <w:r>
        <w:rPr>
          <w:b/>
        </w:rPr>
        <w:t xml:space="preserve"> </w:t>
      </w:r>
      <w:r w:rsidRPr="0041770D">
        <w:rPr>
          <w:bCs/>
        </w:rPr>
        <w:t>s</w:t>
      </w:r>
      <w:r w:rsidRPr="00CF64C4">
        <w:t>maller vesicles (MIPS down to ~43 nm) were obtained at high ethanol flow rates and low phosphatidylcholine concentrations, with X</w:t>
      </w:r>
      <w:r w:rsidRPr="00CF64C4">
        <w:rPr>
          <w:rFonts w:ascii="Cambria Math" w:hAnsi="Cambria Math" w:cs="Cambria Math"/>
        </w:rPr>
        <w:t>₂</w:t>
      </w:r>
      <w:r w:rsidRPr="00CF64C4">
        <w:t xml:space="preserve"> (water flow rate) enhancing size reduction only for MIPS.</w:t>
      </w:r>
      <w:r>
        <w:rPr>
          <w:b/>
        </w:rPr>
        <w:t xml:space="preserve"> </w:t>
      </w:r>
      <w:r w:rsidRPr="00CF64C4">
        <w:t>The Z-Average (Y</w:t>
      </w:r>
      <w:r w:rsidRPr="00CF64C4">
        <w:rPr>
          <w:rFonts w:ascii="Cambria Math" w:hAnsi="Cambria Math" w:cs="Cambria Math"/>
        </w:rPr>
        <w:t>₁</w:t>
      </w:r>
      <w:r w:rsidRPr="00CF64C4">
        <w:t>) showed a similar trend to MIPS with respect to X</w:t>
      </w:r>
      <w:r w:rsidRPr="00CF64C4">
        <w:rPr>
          <w:rFonts w:ascii="Cambria Math" w:hAnsi="Cambria Math" w:cs="Cambria Math"/>
        </w:rPr>
        <w:t>₁</w:t>
      </w:r>
      <w:r w:rsidRPr="00CF64C4">
        <w:t xml:space="preserve"> and X</w:t>
      </w:r>
      <w:r w:rsidRPr="00CF64C4">
        <w:rPr>
          <w:rFonts w:ascii="Cambria Math" w:hAnsi="Cambria Math" w:cs="Cambria Math"/>
        </w:rPr>
        <w:t>₃</w:t>
      </w:r>
      <w:r w:rsidRPr="00CF64C4">
        <w:t>, but was not significantly affected by X</w:t>
      </w:r>
      <w:r w:rsidRPr="00CF64C4">
        <w:rPr>
          <w:rFonts w:ascii="Cambria Math" w:hAnsi="Cambria Math" w:cs="Cambria Math"/>
        </w:rPr>
        <w:t>₂</w:t>
      </w:r>
      <w:r w:rsidRPr="00CF64C4">
        <w:t xml:space="preserve">, </w:t>
      </w:r>
      <w:r w:rsidR="00B178E5">
        <w:t>probably</w:t>
      </w:r>
      <w:r w:rsidR="00B178E5" w:rsidRPr="00CF64C4">
        <w:t xml:space="preserve"> </w:t>
      </w:r>
      <w:r w:rsidRPr="00CF64C4">
        <w:t>due to measurement biases from minor sub-populations (~3–5 nm).</w:t>
      </w:r>
      <w:r>
        <w:rPr>
          <w:b/>
        </w:rPr>
        <w:t xml:space="preserve"> </w:t>
      </w:r>
      <w:r w:rsidRPr="00CF64C4">
        <w:t>The PDI (Y</w:t>
      </w:r>
      <w:r w:rsidRPr="00CF64C4">
        <w:rPr>
          <w:rFonts w:ascii="Cambria Math" w:hAnsi="Cambria Math" w:cs="Cambria Math"/>
        </w:rPr>
        <w:t>₂</w:t>
      </w:r>
      <w:r w:rsidRPr="00CF64C4">
        <w:t>) was moderately reduced by increasing X</w:t>
      </w:r>
      <w:r w:rsidRPr="00CF64C4">
        <w:rPr>
          <w:rFonts w:ascii="Cambria Math" w:hAnsi="Cambria Math" w:cs="Cambria Math"/>
        </w:rPr>
        <w:t>₂</w:t>
      </w:r>
      <w:r w:rsidRPr="00CF64C4">
        <w:t xml:space="preserve"> and X</w:t>
      </w:r>
      <w:r w:rsidRPr="00CF64C4">
        <w:rPr>
          <w:rFonts w:ascii="Cambria Math" w:hAnsi="Cambria Math" w:cs="Cambria Math"/>
        </w:rPr>
        <w:t>₃</w:t>
      </w:r>
      <w:r w:rsidRPr="00CF64C4">
        <w:t>, suggesting improved uniformity under high dilution and lipid-rich conditions.</w:t>
      </w:r>
      <w:r>
        <w:rPr>
          <w:b/>
        </w:rPr>
        <w:t xml:space="preserve"> </w:t>
      </w:r>
      <w:r w:rsidRPr="00CF64C4">
        <w:t>The Zeta Potential (Y</w:t>
      </w:r>
      <w:r w:rsidRPr="00CF64C4">
        <w:rPr>
          <w:rFonts w:ascii="Cambria Math" w:hAnsi="Cambria Math" w:cs="Cambria Math"/>
        </w:rPr>
        <w:t>₄</w:t>
      </w:r>
      <w:r w:rsidRPr="00CF64C4">
        <w:t>) became more negative with increasing phosphatidylcholine concentration (up to −73 mV), indicating enhanced colloidal stability.</w:t>
      </w:r>
      <w:r>
        <w:rPr>
          <w:b/>
        </w:rPr>
        <w:t xml:space="preserve"> </w:t>
      </w:r>
      <w:r w:rsidRPr="00CF64C4">
        <w:t xml:space="preserve">Overall, the predictive models showed good statistical </w:t>
      </w:r>
      <w:r w:rsidR="005D3762" w:rsidRPr="00CF64C4">
        <w:t>reliability,</w:t>
      </w:r>
      <w:r w:rsidR="005D3762">
        <w:t xml:space="preserve"> and the results </w:t>
      </w:r>
      <w:r w:rsidRPr="00CF64C4">
        <w:t>confirm that coaxial jet mixers, coupled with statistically optimized formulations, offer a promising and scalable platform for producing stable nanoliposomes with tunable properties.</w:t>
      </w:r>
    </w:p>
    <w:p w14:paraId="4F1327F8" w14:textId="64948A94" w:rsidR="00600535" w:rsidRPr="001D4754" w:rsidRDefault="00600535" w:rsidP="00CF64C4">
      <w:pPr>
        <w:pStyle w:val="CETReference"/>
        <w:rPr>
          <w:lang w:val="en-US"/>
        </w:rPr>
      </w:pPr>
      <w:r w:rsidRPr="001D4754">
        <w:rPr>
          <w:lang w:val="en-US"/>
        </w:rPr>
        <w:t>References</w:t>
      </w:r>
    </w:p>
    <w:p w14:paraId="30851F22" w14:textId="77777777" w:rsidR="00E548A1" w:rsidRPr="0041770D" w:rsidRDefault="00FA27CD" w:rsidP="00E548A1">
      <w:pPr>
        <w:pStyle w:val="EndNoteBibliography"/>
        <w:ind w:left="720" w:hanging="720"/>
        <w:rPr>
          <w:noProof/>
          <w:lang w:val="it-IT"/>
        </w:rPr>
      </w:pPr>
      <w:r>
        <w:fldChar w:fldCharType="begin"/>
      </w:r>
      <w:r w:rsidRPr="00CD4BCE">
        <w:instrText xml:space="preserve"> ADDIN EN.REFLIST </w:instrText>
      </w:r>
      <w:r>
        <w:fldChar w:fldCharType="separate"/>
      </w:r>
      <w:r w:rsidR="00E548A1" w:rsidRPr="00CD4BCE">
        <w:rPr>
          <w:noProof/>
        </w:rPr>
        <w:t xml:space="preserve">ANDRA, V. V. S. N., PAMMI, S. V. N., BHATRAJU, L. V. K. P. &amp; RUDDARAJU, L. K. 2022. </w:t>
      </w:r>
      <w:r w:rsidR="00E548A1" w:rsidRPr="00E548A1">
        <w:rPr>
          <w:noProof/>
        </w:rPr>
        <w:t xml:space="preserve">A Comprehensive Review on Novel Liposomal Methodologies, Commercial Formulations, Clinical Trials and Patents. </w:t>
      </w:r>
      <w:r w:rsidR="00E548A1" w:rsidRPr="0041770D">
        <w:rPr>
          <w:i/>
          <w:noProof/>
          <w:lang w:val="it-IT"/>
        </w:rPr>
        <w:t>Bionanoscience,</w:t>
      </w:r>
      <w:r w:rsidR="00E548A1" w:rsidRPr="0041770D">
        <w:rPr>
          <w:noProof/>
          <w:lang w:val="it-IT"/>
        </w:rPr>
        <w:t xml:space="preserve"> 12</w:t>
      </w:r>
      <w:r w:rsidR="00E548A1" w:rsidRPr="0041770D">
        <w:rPr>
          <w:b/>
          <w:noProof/>
          <w:lang w:val="it-IT"/>
        </w:rPr>
        <w:t>,</w:t>
      </w:r>
      <w:r w:rsidR="00E548A1" w:rsidRPr="0041770D">
        <w:rPr>
          <w:noProof/>
          <w:lang w:val="it-IT"/>
        </w:rPr>
        <w:t xml:space="preserve"> 274-291.</w:t>
      </w:r>
    </w:p>
    <w:p w14:paraId="5124DCCF" w14:textId="77777777" w:rsidR="00E548A1" w:rsidRPr="0041770D" w:rsidRDefault="00E548A1" w:rsidP="00E548A1">
      <w:pPr>
        <w:pStyle w:val="EndNoteBibliography"/>
        <w:ind w:left="720" w:hanging="720"/>
        <w:rPr>
          <w:noProof/>
          <w:lang w:val="it-IT"/>
        </w:rPr>
      </w:pPr>
      <w:r w:rsidRPr="0041770D">
        <w:rPr>
          <w:noProof/>
          <w:lang w:val="it-IT"/>
        </w:rPr>
        <w:t xml:space="preserve">BOCHICCHIO, S., DALMORO, A., BERTONCIN, P., LAMBERTI, G., MOUSTAFINE, R. &amp; BARBA, A. 2018. </w:t>
      </w:r>
      <w:r w:rsidRPr="00E548A1">
        <w:rPr>
          <w:noProof/>
        </w:rPr>
        <w:t xml:space="preserve">Design and production of hybrid nanoparticles with polymeric-lipid shell-core structures: conventional and next-generation approaches. </w:t>
      </w:r>
      <w:r w:rsidRPr="0041770D">
        <w:rPr>
          <w:i/>
          <w:noProof/>
          <w:lang w:val="it-IT"/>
        </w:rPr>
        <w:t>Rsc Advances,</w:t>
      </w:r>
      <w:r w:rsidRPr="0041770D">
        <w:rPr>
          <w:noProof/>
          <w:lang w:val="it-IT"/>
        </w:rPr>
        <w:t xml:space="preserve"> 8</w:t>
      </w:r>
      <w:r w:rsidRPr="0041770D">
        <w:rPr>
          <w:b/>
          <w:noProof/>
          <w:lang w:val="it-IT"/>
        </w:rPr>
        <w:t>,</w:t>
      </w:r>
      <w:r w:rsidRPr="0041770D">
        <w:rPr>
          <w:noProof/>
          <w:lang w:val="it-IT"/>
        </w:rPr>
        <w:t xml:space="preserve"> 34614-34624.</w:t>
      </w:r>
    </w:p>
    <w:p w14:paraId="5338AA05" w14:textId="77777777" w:rsidR="00E548A1" w:rsidRPr="00E548A1" w:rsidRDefault="00E548A1" w:rsidP="00E548A1">
      <w:pPr>
        <w:pStyle w:val="EndNoteBibliography"/>
        <w:ind w:left="720" w:hanging="720"/>
        <w:rPr>
          <w:noProof/>
        </w:rPr>
      </w:pPr>
      <w:r w:rsidRPr="0041770D">
        <w:rPr>
          <w:noProof/>
          <w:lang w:val="it-IT"/>
        </w:rPr>
        <w:t xml:space="preserve">BUTTITTA, G., BONACORSI, S., BARBARITO, C., MOLITERNO, M., POMPEI, S., SAITO, G., ODDONE, I., VERDONE, G., SECCI, D. &amp; RAIMONDI, S. 2024. </w:t>
      </w:r>
      <w:r w:rsidRPr="00E548A1">
        <w:rPr>
          <w:noProof/>
        </w:rPr>
        <w:t xml:space="preserve">Scalable microfluidic method for tunable liposomal production by a design of experiment approach. </w:t>
      </w:r>
      <w:r w:rsidRPr="00E548A1">
        <w:rPr>
          <w:i/>
          <w:noProof/>
        </w:rPr>
        <w:t>International Journal of Pharmaceutics,</w:t>
      </w:r>
      <w:r w:rsidRPr="00E548A1">
        <w:rPr>
          <w:noProof/>
        </w:rPr>
        <w:t xml:space="preserve"> 662.</w:t>
      </w:r>
    </w:p>
    <w:p w14:paraId="1A86C83B" w14:textId="77777777" w:rsidR="00E548A1" w:rsidRPr="0041770D" w:rsidRDefault="00E548A1" w:rsidP="00E548A1">
      <w:pPr>
        <w:pStyle w:val="EndNoteBibliography"/>
        <w:ind w:left="720" w:hanging="720"/>
        <w:rPr>
          <w:noProof/>
          <w:lang w:val="it-IT"/>
        </w:rPr>
      </w:pPr>
      <w:r w:rsidRPr="00E548A1">
        <w:rPr>
          <w:noProof/>
        </w:rPr>
        <w:t xml:space="preserve">CACCAVO, D., LAMBERTI, G. &amp; BARBA, A. A. 2023. Coaxial Injection Mixer for the Continuous Production of Nanoparticles. </w:t>
      </w:r>
      <w:r w:rsidRPr="0041770D">
        <w:rPr>
          <w:i/>
          <w:noProof/>
          <w:lang w:val="it-IT"/>
        </w:rPr>
        <w:t>Chemical Engineering Transactions,</w:t>
      </w:r>
      <w:r w:rsidRPr="0041770D">
        <w:rPr>
          <w:noProof/>
          <w:lang w:val="it-IT"/>
        </w:rPr>
        <w:t xml:space="preserve"> 100</w:t>
      </w:r>
      <w:r w:rsidRPr="0041770D">
        <w:rPr>
          <w:b/>
          <w:noProof/>
          <w:lang w:val="it-IT"/>
        </w:rPr>
        <w:t>,</w:t>
      </w:r>
      <w:r w:rsidRPr="0041770D">
        <w:rPr>
          <w:noProof/>
          <w:lang w:val="it-IT"/>
        </w:rPr>
        <w:t xml:space="preserve"> 301-306.</w:t>
      </w:r>
    </w:p>
    <w:p w14:paraId="2D9375DA" w14:textId="77777777" w:rsidR="00E548A1" w:rsidRPr="00E548A1" w:rsidRDefault="00E548A1" w:rsidP="00E548A1">
      <w:pPr>
        <w:pStyle w:val="EndNoteBibliography"/>
        <w:ind w:left="720" w:hanging="720"/>
        <w:rPr>
          <w:noProof/>
        </w:rPr>
      </w:pPr>
      <w:r w:rsidRPr="0041770D">
        <w:rPr>
          <w:noProof/>
          <w:lang w:val="it-IT"/>
        </w:rPr>
        <w:t xml:space="preserve">GAVI, E., RIVAUTELLA, L., MARCHISIO, D., VANNI, M., BARRESI, A. &amp; BALDI, G. 2007. </w:t>
      </w:r>
      <w:r w:rsidRPr="00E548A1">
        <w:rPr>
          <w:noProof/>
        </w:rPr>
        <w:t xml:space="preserve">CFD modelling of nano-particle precipitation in confined impinging jet reactors. </w:t>
      </w:r>
      <w:r w:rsidRPr="00E548A1">
        <w:rPr>
          <w:i/>
          <w:noProof/>
        </w:rPr>
        <w:t>Chemical Engineering Research &amp; Design,</w:t>
      </w:r>
      <w:r w:rsidRPr="00E548A1">
        <w:rPr>
          <w:noProof/>
        </w:rPr>
        <w:t xml:space="preserve"> 85</w:t>
      </w:r>
      <w:r w:rsidRPr="00E548A1">
        <w:rPr>
          <w:b/>
          <w:noProof/>
        </w:rPr>
        <w:t>,</w:t>
      </w:r>
      <w:r w:rsidRPr="00E548A1">
        <w:rPr>
          <w:noProof/>
        </w:rPr>
        <w:t xml:space="preserve"> 735-744.</w:t>
      </w:r>
    </w:p>
    <w:p w14:paraId="0819A10B" w14:textId="77777777" w:rsidR="00E548A1" w:rsidRPr="00E548A1" w:rsidRDefault="00E548A1" w:rsidP="00E548A1">
      <w:pPr>
        <w:pStyle w:val="EndNoteBibliography"/>
        <w:ind w:left="720" w:hanging="720"/>
        <w:rPr>
          <w:noProof/>
        </w:rPr>
      </w:pPr>
      <w:r w:rsidRPr="00E548A1">
        <w:rPr>
          <w:noProof/>
        </w:rPr>
        <w:t xml:space="preserve">IANNONE, M., CACCAVO, D., BARBA, A. A. &amp; LAMBERTI, G. 2022. A low-cost push–pull syringe pump for continuous flow applications. </w:t>
      </w:r>
      <w:r w:rsidRPr="00E548A1">
        <w:rPr>
          <w:i/>
          <w:noProof/>
        </w:rPr>
        <w:t>HardwareX,</w:t>
      </w:r>
      <w:r w:rsidRPr="00E548A1">
        <w:rPr>
          <w:noProof/>
        </w:rPr>
        <w:t xml:space="preserve"> 11</w:t>
      </w:r>
      <w:r w:rsidRPr="00E548A1">
        <w:rPr>
          <w:b/>
          <w:noProof/>
        </w:rPr>
        <w:t>,</w:t>
      </w:r>
      <w:r w:rsidRPr="00E548A1">
        <w:rPr>
          <w:noProof/>
        </w:rPr>
        <w:t xml:space="preserve"> e00295.</w:t>
      </w:r>
    </w:p>
    <w:p w14:paraId="789BA536" w14:textId="77777777" w:rsidR="00E548A1" w:rsidRPr="00E548A1" w:rsidRDefault="00E548A1" w:rsidP="00E548A1">
      <w:pPr>
        <w:pStyle w:val="EndNoteBibliography"/>
        <w:ind w:left="720" w:hanging="720"/>
        <w:rPr>
          <w:noProof/>
        </w:rPr>
      </w:pPr>
      <w:r w:rsidRPr="00E548A1">
        <w:rPr>
          <w:noProof/>
        </w:rPr>
        <w:t xml:space="preserve">JAHN, A., STAVIS, S. M., HONG, J. S., VREELAND, W. N., DEVOE, D. L. &amp; GAITAN, M. 2010. Microfluidic mixing and the formation of nanoscale lipid vesicles. </w:t>
      </w:r>
      <w:r w:rsidRPr="00E548A1">
        <w:rPr>
          <w:i/>
          <w:noProof/>
        </w:rPr>
        <w:t>ACS Nano,</w:t>
      </w:r>
      <w:r w:rsidRPr="00E548A1">
        <w:rPr>
          <w:noProof/>
        </w:rPr>
        <w:t xml:space="preserve"> 4</w:t>
      </w:r>
      <w:r w:rsidRPr="00E548A1">
        <w:rPr>
          <w:b/>
          <w:noProof/>
        </w:rPr>
        <w:t>,</w:t>
      </w:r>
      <w:r w:rsidRPr="00E548A1">
        <w:rPr>
          <w:noProof/>
        </w:rPr>
        <w:t xml:space="preserve"> 2077-87.</w:t>
      </w:r>
    </w:p>
    <w:p w14:paraId="7CF4B9C6" w14:textId="77777777" w:rsidR="00E548A1" w:rsidRPr="00E548A1" w:rsidRDefault="00E548A1" w:rsidP="00E548A1">
      <w:pPr>
        <w:pStyle w:val="EndNoteBibliography"/>
        <w:ind w:left="720" w:hanging="720"/>
        <w:rPr>
          <w:noProof/>
        </w:rPr>
      </w:pPr>
      <w:r w:rsidRPr="00E548A1">
        <w:rPr>
          <w:noProof/>
        </w:rPr>
        <w:t xml:space="preserve">KASTNER, E., KAUR, R., LOWRY, D., MOGHADDAM, B., WILKINSON, A. &amp; PERRIE, Y. 2014. High-throughput manufacturing of size-tuned liposomes by a new microfluidics method using enhanced statistical tools for characterization. </w:t>
      </w:r>
      <w:r w:rsidRPr="00E548A1">
        <w:rPr>
          <w:i/>
          <w:noProof/>
        </w:rPr>
        <w:t>International Journal of Pharmaceutics,</w:t>
      </w:r>
      <w:r w:rsidRPr="00E548A1">
        <w:rPr>
          <w:noProof/>
        </w:rPr>
        <w:t xml:space="preserve"> 477</w:t>
      </w:r>
      <w:r w:rsidRPr="00E548A1">
        <w:rPr>
          <w:b/>
          <w:noProof/>
        </w:rPr>
        <w:t>,</w:t>
      </w:r>
      <w:r w:rsidRPr="00E548A1">
        <w:rPr>
          <w:noProof/>
        </w:rPr>
        <w:t xml:space="preserve"> 361-368.</w:t>
      </w:r>
    </w:p>
    <w:p w14:paraId="7AB4AC30" w14:textId="77777777" w:rsidR="00E548A1" w:rsidRPr="00E548A1" w:rsidRDefault="00E548A1" w:rsidP="00E548A1">
      <w:pPr>
        <w:pStyle w:val="EndNoteBibliography"/>
        <w:ind w:left="720" w:hanging="720"/>
        <w:rPr>
          <w:noProof/>
        </w:rPr>
      </w:pPr>
      <w:r w:rsidRPr="00E548A1">
        <w:rPr>
          <w:noProof/>
        </w:rPr>
        <w:t xml:space="preserve">LIM, J.-M., SWAMI, A., GILSON, L. M., CHOPRA, S., CHOI, S., WU, J., LANGER, R., KARNIK, R. &amp; FAROKHZAD, O. C. 2014. Ultra-High Throughput Synthesis of Nanoparticles with Homogeneous Size Distribution Using a Coaxial Turbulent Jet Mixer. </w:t>
      </w:r>
      <w:r w:rsidRPr="00E548A1">
        <w:rPr>
          <w:i/>
          <w:noProof/>
        </w:rPr>
        <w:t>ACS Nano,</w:t>
      </w:r>
      <w:r w:rsidRPr="00E548A1">
        <w:rPr>
          <w:noProof/>
        </w:rPr>
        <w:t xml:space="preserve"> 8</w:t>
      </w:r>
      <w:r w:rsidRPr="00E548A1">
        <w:rPr>
          <w:b/>
          <w:noProof/>
        </w:rPr>
        <w:t>,</w:t>
      </w:r>
      <w:r w:rsidRPr="00E548A1">
        <w:rPr>
          <w:noProof/>
        </w:rPr>
        <w:t xml:space="preserve"> 6056-6065.</w:t>
      </w:r>
    </w:p>
    <w:p w14:paraId="22D7E239" w14:textId="77777777" w:rsidR="00E548A1" w:rsidRPr="00E548A1" w:rsidRDefault="00E548A1" w:rsidP="00E548A1">
      <w:pPr>
        <w:pStyle w:val="EndNoteBibliography"/>
        <w:ind w:left="720" w:hanging="720"/>
        <w:rPr>
          <w:noProof/>
        </w:rPr>
      </w:pPr>
      <w:r w:rsidRPr="00E548A1">
        <w:rPr>
          <w:noProof/>
        </w:rPr>
        <w:t xml:space="preserve">LINDSAY, S., TUMOLVA, O., KHAMIAKOVA, T., COPPENOLLE, H., KOVARIK, M., SHAH, S., HOLM, R. &amp; PERRIE, Y. 2024. Can We Simplify Liposome Manufacturing Using a Complex DoE Approach? </w:t>
      </w:r>
      <w:r w:rsidRPr="00E548A1">
        <w:rPr>
          <w:i/>
          <w:noProof/>
        </w:rPr>
        <w:t>Pharmaceutics,</w:t>
      </w:r>
      <w:r w:rsidRPr="00E548A1">
        <w:rPr>
          <w:noProof/>
        </w:rPr>
        <w:t xml:space="preserve"> 16.</w:t>
      </w:r>
    </w:p>
    <w:p w14:paraId="7FF79D56" w14:textId="77777777" w:rsidR="00E548A1" w:rsidRPr="00E548A1" w:rsidRDefault="00E548A1" w:rsidP="00E548A1">
      <w:pPr>
        <w:pStyle w:val="EndNoteBibliography"/>
        <w:ind w:left="720" w:hanging="720"/>
        <w:rPr>
          <w:noProof/>
        </w:rPr>
      </w:pPr>
      <w:r w:rsidRPr="00E548A1">
        <w:rPr>
          <w:noProof/>
        </w:rPr>
        <w:t xml:space="preserve">LOMBARDO, D. &amp; KISELEV, M. A. 2022. Methods of Liposomes Preparation: Formation and Control Factors of Versatile Nanocarriers for Biomedical and Nanomedicine Application. </w:t>
      </w:r>
      <w:r w:rsidRPr="00E548A1">
        <w:rPr>
          <w:i/>
          <w:noProof/>
        </w:rPr>
        <w:t>Pharmaceutics,</w:t>
      </w:r>
      <w:r w:rsidRPr="00E548A1">
        <w:rPr>
          <w:noProof/>
        </w:rPr>
        <w:t xml:space="preserve"> 14.</w:t>
      </w:r>
    </w:p>
    <w:p w14:paraId="1ECB2BEB" w14:textId="77777777" w:rsidR="00E548A1" w:rsidRPr="00E548A1" w:rsidRDefault="00E548A1" w:rsidP="00E548A1">
      <w:pPr>
        <w:pStyle w:val="EndNoteBibliography"/>
        <w:ind w:left="720" w:hanging="720"/>
        <w:rPr>
          <w:noProof/>
        </w:rPr>
      </w:pPr>
      <w:r w:rsidRPr="00E548A1">
        <w:rPr>
          <w:noProof/>
        </w:rPr>
        <w:t xml:space="preserve">LÓPEZ, R. R., OCAMPO, I., SÁNCHEZ, L. M., ALAZZAM, A., BERGERON, K. F., CAMACHO-LEÓN, S., MOUNIER, C., STIHARU, I. &amp; NERGUIZIAN, V. 2020. Surface Response Based Modeling of Liposome Characteristics in a Periodic Disturbance Mixer. </w:t>
      </w:r>
      <w:r w:rsidRPr="00E548A1">
        <w:rPr>
          <w:i/>
          <w:noProof/>
        </w:rPr>
        <w:t>Micromachines (Basel),</w:t>
      </w:r>
      <w:r w:rsidRPr="00E548A1">
        <w:rPr>
          <w:noProof/>
        </w:rPr>
        <w:t xml:space="preserve"> 11.</w:t>
      </w:r>
    </w:p>
    <w:p w14:paraId="618306A9" w14:textId="77777777" w:rsidR="00E548A1" w:rsidRPr="00E548A1" w:rsidRDefault="00E548A1" w:rsidP="00E548A1">
      <w:pPr>
        <w:pStyle w:val="EndNoteBibliography"/>
        <w:ind w:left="720" w:hanging="720"/>
        <w:rPr>
          <w:noProof/>
        </w:rPr>
      </w:pPr>
      <w:r w:rsidRPr="00E548A1">
        <w:rPr>
          <w:noProof/>
        </w:rPr>
        <w:t xml:space="preserve">REBOLLO, R., OYOUN, F., CORVIS, Y., EL-HAMMADI, M. M., SAUBAMEA, B., ANDRIEUX, K., MIGNET, N. &amp; ALHARETH, K. 2022. Microfluidic Manufacturing of Liposomes: Development and Optimization by Design of Experiment and Machine Learning. </w:t>
      </w:r>
      <w:r w:rsidRPr="00E548A1">
        <w:rPr>
          <w:i/>
          <w:noProof/>
        </w:rPr>
        <w:t>ACS Appl Mater Interfaces,</w:t>
      </w:r>
      <w:r w:rsidRPr="00E548A1">
        <w:rPr>
          <w:noProof/>
        </w:rPr>
        <w:t xml:space="preserve"> 14</w:t>
      </w:r>
      <w:r w:rsidRPr="00E548A1">
        <w:rPr>
          <w:b/>
          <w:noProof/>
        </w:rPr>
        <w:t>,</w:t>
      </w:r>
      <w:r w:rsidRPr="00E548A1">
        <w:rPr>
          <w:noProof/>
        </w:rPr>
        <w:t xml:space="preserve"> 39736-39745.</w:t>
      </w:r>
    </w:p>
    <w:p w14:paraId="6876F863" w14:textId="77777777" w:rsidR="00E548A1" w:rsidRPr="0041770D" w:rsidRDefault="00E548A1" w:rsidP="00E548A1">
      <w:pPr>
        <w:pStyle w:val="EndNoteBibliography"/>
        <w:ind w:left="720" w:hanging="720"/>
        <w:rPr>
          <w:noProof/>
          <w:lang w:val="it-IT"/>
        </w:rPr>
      </w:pPr>
      <w:r w:rsidRPr="00E548A1">
        <w:rPr>
          <w:noProof/>
        </w:rPr>
        <w:t xml:space="preserve">SAAD, W. &amp; PRUD'HOMME, R. 2016. Principles of nanoparticle formation by flash nanoprecipitation. </w:t>
      </w:r>
      <w:r w:rsidRPr="0041770D">
        <w:rPr>
          <w:i/>
          <w:noProof/>
          <w:lang w:val="it-IT"/>
        </w:rPr>
        <w:t>Nano Today,</w:t>
      </w:r>
      <w:r w:rsidRPr="0041770D">
        <w:rPr>
          <w:noProof/>
          <w:lang w:val="it-IT"/>
        </w:rPr>
        <w:t xml:space="preserve"> 11</w:t>
      </w:r>
      <w:r w:rsidRPr="0041770D">
        <w:rPr>
          <w:b/>
          <w:noProof/>
          <w:lang w:val="it-IT"/>
        </w:rPr>
        <w:t>,</w:t>
      </w:r>
      <w:r w:rsidRPr="0041770D">
        <w:rPr>
          <w:noProof/>
          <w:lang w:val="it-IT"/>
        </w:rPr>
        <w:t xml:space="preserve"> 212-227.</w:t>
      </w:r>
    </w:p>
    <w:p w14:paraId="44B4E2EA" w14:textId="77777777" w:rsidR="00E548A1" w:rsidRPr="00E548A1" w:rsidRDefault="00E548A1" w:rsidP="00E548A1">
      <w:pPr>
        <w:pStyle w:val="EndNoteBibliography"/>
        <w:ind w:left="720" w:hanging="720"/>
        <w:rPr>
          <w:noProof/>
        </w:rPr>
      </w:pPr>
      <w:r w:rsidRPr="0041770D">
        <w:rPr>
          <w:noProof/>
          <w:lang w:val="it-IT"/>
        </w:rPr>
        <w:t xml:space="preserve">YANG, F., JIN, C., JIANG, Y., LI, J., DI, Y., NI, Q. &amp; FU, D. 2011. </w:t>
      </w:r>
      <w:r w:rsidRPr="00E548A1">
        <w:rPr>
          <w:noProof/>
        </w:rPr>
        <w:t xml:space="preserve">Liposome based delivery systems in pancreatic cancer treatment: from bench to bedside. </w:t>
      </w:r>
      <w:r w:rsidRPr="00E548A1">
        <w:rPr>
          <w:i/>
          <w:noProof/>
        </w:rPr>
        <w:t>Cancer Treat Rev,</w:t>
      </w:r>
      <w:r w:rsidRPr="00E548A1">
        <w:rPr>
          <w:noProof/>
        </w:rPr>
        <w:t xml:space="preserve"> 37</w:t>
      </w:r>
      <w:r w:rsidRPr="00E548A1">
        <w:rPr>
          <w:b/>
          <w:noProof/>
        </w:rPr>
        <w:t>,</w:t>
      </w:r>
      <w:r w:rsidRPr="00E548A1">
        <w:rPr>
          <w:noProof/>
        </w:rPr>
        <w:t xml:space="preserve"> 633-42.</w:t>
      </w:r>
    </w:p>
    <w:p w14:paraId="0B0B9984" w14:textId="77777777" w:rsidR="00E548A1" w:rsidRPr="00E548A1" w:rsidRDefault="00E548A1" w:rsidP="00E548A1">
      <w:pPr>
        <w:pStyle w:val="EndNoteBibliography"/>
        <w:ind w:left="720" w:hanging="720"/>
        <w:rPr>
          <w:noProof/>
        </w:rPr>
      </w:pPr>
      <w:r w:rsidRPr="00E548A1">
        <w:rPr>
          <w:noProof/>
        </w:rPr>
        <w:t xml:space="preserve">YENDURI, G., COSTA, A. P., XU, X. &amp; BURGESS, D. J. 2022. Impact of critical process parameters and critical material attributes on the critical quality attributes of liposomal formulations prepared using continuous processing. </w:t>
      </w:r>
      <w:r w:rsidRPr="00E548A1">
        <w:rPr>
          <w:i/>
          <w:noProof/>
        </w:rPr>
        <w:t>Int J Pharm,</w:t>
      </w:r>
      <w:r w:rsidRPr="00E548A1">
        <w:rPr>
          <w:noProof/>
        </w:rPr>
        <w:t xml:space="preserve"> 619</w:t>
      </w:r>
      <w:r w:rsidRPr="00E548A1">
        <w:rPr>
          <w:b/>
          <w:noProof/>
        </w:rPr>
        <w:t>,</w:t>
      </w:r>
      <w:r w:rsidRPr="00E548A1">
        <w:rPr>
          <w:noProof/>
        </w:rPr>
        <w:t xml:space="preserve"> 121700.</w:t>
      </w:r>
    </w:p>
    <w:p w14:paraId="19C4FC68" w14:textId="3586AF9B" w:rsidR="004628D2" w:rsidRPr="001D4754" w:rsidRDefault="00FA27CD" w:rsidP="008C75A7">
      <w:pPr>
        <w:pStyle w:val="CETReferencetext"/>
      </w:pPr>
      <w:r>
        <w:fldChar w:fldCharType="end"/>
      </w:r>
    </w:p>
    <w:sectPr w:rsidR="004628D2" w:rsidRPr="001D4754" w:rsidSect="00E80E1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F99A" w14:textId="77777777" w:rsidR="002209C9" w:rsidRDefault="002209C9" w:rsidP="004F5E36">
      <w:r>
        <w:separator/>
      </w:r>
    </w:p>
  </w:endnote>
  <w:endnote w:type="continuationSeparator" w:id="0">
    <w:p w14:paraId="1EF8107F" w14:textId="77777777" w:rsidR="002209C9" w:rsidRDefault="002209C9"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6A6A" w14:textId="77777777" w:rsidR="002209C9" w:rsidRDefault="002209C9" w:rsidP="004F5E36">
      <w:r>
        <w:separator/>
      </w:r>
    </w:p>
  </w:footnote>
  <w:footnote w:type="continuationSeparator" w:id="0">
    <w:p w14:paraId="3D902C57" w14:textId="77777777" w:rsidR="002209C9" w:rsidRDefault="002209C9"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8217E"/>
    <w:multiLevelType w:val="multilevel"/>
    <w:tmpl w:val="800A8EE0"/>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9D0DFE"/>
    <w:multiLevelType w:val="hybridMultilevel"/>
    <w:tmpl w:val="0C4050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FCB72A0"/>
    <w:multiLevelType w:val="hybridMultilevel"/>
    <w:tmpl w:val="5BC89C34"/>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8"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1"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20"/>
  </w:num>
  <w:num w:numId="13" w16cid:durableId="695733619">
    <w:abstractNumId w:val="13"/>
  </w:num>
  <w:num w:numId="14" w16cid:durableId="145903400">
    <w:abstractNumId w:val="21"/>
  </w:num>
  <w:num w:numId="15" w16cid:durableId="19162326">
    <w:abstractNumId w:val="23"/>
  </w:num>
  <w:num w:numId="16" w16cid:durableId="1977102699">
    <w:abstractNumId w:val="22"/>
  </w:num>
  <w:num w:numId="17" w16cid:durableId="860774865">
    <w:abstractNumId w:val="12"/>
  </w:num>
  <w:num w:numId="18" w16cid:durableId="313221457">
    <w:abstractNumId w:val="13"/>
    <w:lvlOverride w:ilvl="0">
      <w:startOverride w:val="1"/>
    </w:lvlOverride>
  </w:num>
  <w:num w:numId="19" w16cid:durableId="534971577">
    <w:abstractNumId w:val="19"/>
  </w:num>
  <w:num w:numId="20" w16cid:durableId="1150947773">
    <w:abstractNumId w:val="18"/>
  </w:num>
  <w:num w:numId="21" w16cid:durableId="124660497">
    <w:abstractNumId w:val="16"/>
  </w:num>
  <w:num w:numId="22" w16cid:durableId="2099861471">
    <w:abstractNumId w:val="15"/>
  </w:num>
  <w:num w:numId="23" w16cid:durableId="84351335">
    <w:abstractNumId w:val="10"/>
  </w:num>
  <w:num w:numId="24" w16cid:durableId="974220370">
    <w:abstractNumId w:val="17"/>
  </w:num>
  <w:num w:numId="25" w16cid:durableId="13581182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Arial&lt;/FontName&gt;&lt;FontSize&gt;9&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zpx0etddmavvvyepr9cxtr9i2vr595x0xs09&quot;&gt;Caccavo Rev. AAB &amp;amp; GL&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record-ids&gt;&lt;/item&gt;&lt;/Libraries&gt;"/>
  </w:docVars>
  <w:rsids>
    <w:rsidRoot w:val="000E414A"/>
    <w:rsid w:val="000027C0"/>
    <w:rsid w:val="000052FB"/>
    <w:rsid w:val="00005A19"/>
    <w:rsid w:val="000117CB"/>
    <w:rsid w:val="0003148D"/>
    <w:rsid w:val="00031EEC"/>
    <w:rsid w:val="00051566"/>
    <w:rsid w:val="000562A9"/>
    <w:rsid w:val="00062A9A"/>
    <w:rsid w:val="00062E51"/>
    <w:rsid w:val="00065058"/>
    <w:rsid w:val="000656D2"/>
    <w:rsid w:val="00074162"/>
    <w:rsid w:val="00081578"/>
    <w:rsid w:val="00086C39"/>
    <w:rsid w:val="0009090A"/>
    <w:rsid w:val="000A03B2"/>
    <w:rsid w:val="000A3AE2"/>
    <w:rsid w:val="000C76AB"/>
    <w:rsid w:val="000D0268"/>
    <w:rsid w:val="000D34BE"/>
    <w:rsid w:val="000E0B3C"/>
    <w:rsid w:val="000E102F"/>
    <w:rsid w:val="000E36F1"/>
    <w:rsid w:val="000E3A73"/>
    <w:rsid w:val="000E414A"/>
    <w:rsid w:val="000E75FD"/>
    <w:rsid w:val="000F093C"/>
    <w:rsid w:val="000F6CC7"/>
    <w:rsid w:val="000F787B"/>
    <w:rsid w:val="00116D53"/>
    <w:rsid w:val="0012091F"/>
    <w:rsid w:val="00126BC2"/>
    <w:rsid w:val="001270B0"/>
    <w:rsid w:val="001308B6"/>
    <w:rsid w:val="0013121F"/>
    <w:rsid w:val="00131FE6"/>
    <w:rsid w:val="0013263F"/>
    <w:rsid w:val="001331DF"/>
    <w:rsid w:val="00134DE4"/>
    <w:rsid w:val="0014034D"/>
    <w:rsid w:val="00140FE3"/>
    <w:rsid w:val="00144D16"/>
    <w:rsid w:val="00150E59"/>
    <w:rsid w:val="00152DE3"/>
    <w:rsid w:val="00164CF9"/>
    <w:rsid w:val="001667A6"/>
    <w:rsid w:val="0017325C"/>
    <w:rsid w:val="00176BBD"/>
    <w:rsid w:val="00180D0C"/>
    <w:rsid w:val="0018171E"/>
    <w:rsid w:val="00184AD6"/>
    <w:rsid w:val="001A4AF7"/>
    <w:rsid w:val="001B0349"/>
    <w:rsid w:val="001B1E93"/>
    <w:rsid w:val="001B65C1"/>
    <w:rsid w:val="001C115E"/>
    <w:rsid w:val="001C260F"/>
    <w:rsid w:val="001C5C3A"/>
    <w:rsid w:val="001C684B"/>
    <w:rsid w:val="001D0CFB"/>
    <w:rsid w:val="001D21AF"/>
    <w:rsid w:val="001D4754"/>
    <w:rsid w:val="001D53FC"/>
    <w:rsid w:val="001E3282"/>
    <w:rsid w:val="001F42A5"/>
    <w:rsid w:val="001F647F"/>
    <w:rsid w:val="001F7B9D"/>
    <w:rsid w:val="00201C93"/>
    <w:rsid w:val="00203C01"/>
    <w:rsid w:val="002209C9"/>
    <w:rsid w:val="00222019"/>
    <w:rsid w:val="002224B4"/>
    <w:rsid w:val="0022437C"/>
    <w:rsid w:val="00226C19"/>
    <w:rsid w:val="002447EF"/>
    <w:rsid w:val="00251550"/>
    <w:rsid w:val="0025601E"/>
    <w:rsid w:val="00263B05"/>
    <w:rsid w:val="0027221A"/>
    <w:rsid w:val="00275B61"/>
    <w:rsid w:val="00275C94"/>
    <w:rsid w:val="00280FAF"/>
    <w:rsid w:val="00282656"/>
    <w:rsid w:val="00296B83"/>
    <w:rsid w:val="002B4015"/>
    <w:rsid w:val="002B78CE"/>
    <w:rsid w:val="002C2FB6"/>
    <w:rsid w:val="002C64FD"/>
    <w:rsid w:val="002D036B"/>
    <w:rsid w:val="002D6C9F"/>
    <w:rsid w:val="002D7C18"/>
    <w:rsid w:val="002E1B12"/>
    <w:rsid w:val="002E5FA7"/>
    <w:rsid w:val="002F077B"/>
    <w:rsid w:val="002F3309"/>
    <w:rsid w:val="003008CE"/>
    <w:rsid w:val="003009B7"/>
    <w:rsid w:val="00300E56"/>
    <w:rsid w:val="0030152C"/>
    <w:rsid w:val="00302775"/>
    <w:rsid w:val="0030469C"/>
    <w:rsid w:val="003068C9"/>
    <w:rsid w:val="0031164E"/>
    <w:rsid w:val="0032156A"/>
    <w:rsid w:val="00321CA6"/>
    <w:rsid w:val="00323763"/>
    <w:rsid w:val="00323C5F"/>
    <w:rsid w:val="00327E99"/>
    <w:rsid w:val="00334C09"/>
    <w:rsid w:val="0033539F"/>
    <w:rsid w:val="00354BCB"/>
    <w:rsid w:val="003723D4"/>
    <w:rsid w:val="00381905"/>
    <w:rsid w:val="00384204"/>
    <w:rsid w:val="00384CC8"/>
    <w:rsid w:val="003871FD"/>
    <w:rsid w:val="003922F3"/>
    <w:rsid w:val="003924A6"/>
    <w:rsid w:val="003A1E30"/>
    <w:rsid w:val="003A2829"/>
    <w:rsid w:val="003A7D1C"/>
    <w:rsid w:val="003B1750"/>
    <w:rsid w:val="003B304B"/>
    <w:rsid w:val="003B3146"/>
    <w:rsid w:val="003B49CD"/>
    <w:rsid w:val="003D1E02"/>
    <w:rsid w:val="003F015E"/>
    <w:rsid w:val="00400414"/>
    <w:rsid w:val="0041446B"/>
    <w:rsid w:val="00415614"/>
    <w:rsid w:val="0041770D"/>
    <w:rsid w:val="0044071E"/>
    <w:rsid w:val="0044329C"/>
    <w:rsid w:val="00453E24"/>
    <w:rsid w:val="00457456"/>
    <w:rsid w:val="004577FE"/>
    <w:rsid w:val="00457B9C"/>
    <w:rsid w:val="0046164A"/>
    <w:rsid w:val="004628D2"/>
    <w:rsid w:val="00462DCD"/>
    <w:rsid w:val="004648AD"/>
    <w:rsid w:val="004703A9"/>
    <w:rsid w:val="004760DE"/>
    <w:rsid w:val="004763D7"/>
    <w:rsid w:val="004942B8"/>
    <w:rsid w:val="004A004E"/>
    <w:rsid w:val="004A24CF"/>
    <w:rsid w:val="004A35E0"/>
    <w:rsid w:val="004B6861"/>
    <w:rsid w:val="004C3D1D"/>
    <w:rsid w:val="004C3D84"/>
    <w:rsid w:val="004C7913"/>
    <w:rsid w:val="004D7B41"/>
    <w:rsid w:val="004E4DD6"/>
    <w:rsid w:val="004F5E36"/>
    <w:rsid w:val="00507B47"/>
    <w:rsid w:val="00507BEF"/>
    <w:rsid w:val="00507CC9"/>
    <w:rsid w:val="005119A5"/>
    <w:rsid w:val="00513E1E"/>
    <w:rsid w:val="005278B7"/>
    <w:rsid w:val="00532016"/>
    <w:rsid w:val="005346C8"/>
    <w:rsid w:val="005424FC"/>
    <w:rsid w:val="00543E7D"/>
    <w:rsid w:val="00547A68"/>
    <w:rsid w:val="005531C9"/>
    <w:rsid w:val="00554879"/>
    <w:rsid w:val="00570C43"/>
    <w:rsid w:val="00592274"/>
    <w:rsid w:val="005A0BCC"/>
    <w:rsid w:val="005A5644"/>
    <w:rsid w:val="005A799D"/>
    <w:rsid w:val="005B0895"/>
    <w:rsid w:val="005B1C7B"/>
    <w:rsid w:val="005B2110"/>
    <w:rsid w:val="005B350B"/>
    <w:rsid w:val="005B61E6"/>
    <w:rsid w:val="005C77E1"/>
    <w:rsid w:val="005D029D"/>
    <w:rsid w:val="005D3762"/>
    <w:rsid w:val="005D668A"/>
    <w:rsid w:val="005D6A2F"/>
    <w:rsid w:val="005E0592"/>
    <w:rsid w:val="005E1A82"/>
    <w:rsid w:val="005E794C"/>
    <w:rsid w:val="005F0A28"/>
    <w:rsid w:val="005F0E5E"/>
    <w:rsid w:val="00600535"/>
    <w:rsid w:val="00610CD6"/>
    <w:rsid w:val="00620DEE"/>
    <w:rsid w:val="00621F92"/>
    <w:rsid w:val="0062280A"/>
    <w:rsid w:val="006231E1"/>
    <w:rsid w:val="00625639"/>
    <w:rsid w:val="00631B33"/>
    <w:rsid w:val="0064184D"/>
    <w:rsid w:val="006422CC"/>
    <w:rsid w:val="00651D18"/>
    <w:rsid w:val="00660E3E"/>
    <w:rsid w:val="00662E74"/>
    <w:rsid w:val="00680C23"/>
    <w:rsid w:val="00683E23"/>
    <w:rsid w:val="00693766"/>
    <w:rsid w:val="006A3281"/>
    <w:rsid w:val="006A6DE5"/>
    <w:rsid w:val="006B4888"/>
    <w:rsid w:val="006C2E45"/>
    <w:rsid w:val="006C359C"/>
    <w:rsid w:val="006C5579"/>
    <w:rsid w:val="006D6E8B"/>
    <w:rsid w:val="006D7209"/>
    <w:rsid w:val="006E737D"/>
    <w:rsid w:val="006F3975"/>
    <w:rsid w:val="007079B9"/>
    <w:rsid w:val="00707DD1"/>
    <w:rsid w:val="00713973"/>
    <w:rsid w:val="00720A24"/>
    <w:rsid w:val="00732386"/>
    <w:rsid w:val="0073514D"/>
    <w:rsid w:val="0073629C"/>
    <w:rsid w:val="007362BD"/>
    <w:rsid w:val="00742CF1"/>
    <w:rsid w:val="007447F3"/>
    <w:rsid w:val="0075499F"/>
    <w:rsid w:val="00754BBE"/>
    <w:rsid w:val="007661C8"/>
    <w:rsid w:val="0077098D"/>
    <w:rsid w:val="007715E2"/>
    <w:rsid w:val="007746A3"/>
    <w:rsid w:val="00785BF9"/>
    <w:rsid w:val="007931FA"/>
    <w:rsid w:val="007A4861"/>
    <w:rsid w:val="007A7BBA"/>
    <w:rsid w:val="007B0C50"/>
    <w:rsid w:val="007B48F9"/>
    <w:rsid w:val="007B4EE4"/>
    <w:rsid w:val="007B6AAE"/>
    <w:rsid w:val="007C1A43"/>
    <w:rsid w:val="007D0951"/>
    <w:rsid w:val="007D610D"/>
    <w:rsid w:val="007E26E2"/>
    <w:rsid w:val="0080013E"/>
    <w:rsid w:val="00801759"/>
    <w:rsid w:val="00813288"/>
    <w:rsid w:val="008168FC"/>
    <w:rsid w:val="008212A5"/>
    <w:rsid w:val="00830996"/>
    <w:rsid w:val="00833FA0"/>
    <w:rsid w:val="008345F1"/>
    <w:rsid w:val="00865B07"/>
    <w:rsid w:val="008667EA"/>
    <w:rsid w:val="0087637F"/>
    <w:rsid w:val="00890AAD"/>
    <w:rsid w:val="00892AD5"/>
    <w:rsid w:val="008A1512"/>
    <w:rsid w:val="008A347D"/>
    <w:rsid w:val="008A4333"/>
    <w:rsid w:val="008C75A7"/>
    <w:rsid w:val="008D2AB6"/>
    <w:rsid w:val="008D32B9"/>
    <w:rsid w:val="008D433B"/>
    <w:rsid w:val="008D4A16"/>
    <w:rsid w:val="008E3954"/>
    <w:rsid w:val="008E5401"/>
    <w:rsid w:val="008E566E"/>
    <w:rsid w:val="0090161A"/>
    <w:rsid w:val="00901EB6"/>
    <w:rsid w:val="009041F8"/>
    <w:rsid w:val="00904C62"/>
    <w:rsid w:val="00922BA8"/>
    <w:rsid w:val="00924DAC"/>
    <w:rsid w:val="00927058"/>
    <w:rsid w:val="0093396E"/>
    <w:rsid w:val="00942750"/>
    <w:rsid w:val="009450CE"/>
    <w:rsid w:val="009459BB"/>
    <w:rsid w:val="00947179"/>
    <w:rsid w:val="0095164B"/>
    <w:rsid w:val="00954090"/>
    <w:rsid w:val="009573E7"/>
    <w:rsid w:val="00963E05"/>
    <w:rsid w:val="00964A45"/>
    <w:rsid w:val="00967843"/>
    <w:rsid w:val="00967D54"/>
    <w:rsid w:val="00971028"/>
    <w:rsid w:val="00980483"/>
    <w:rsid w:val="00980D56"/>
    <w:rsid w:val="00993B84"/>
    <w:rsid w:val="00994C6A"/>
    <w:rsid w:val="00996483"/>
    <w:rsid w:val="00996F5A"/>
    <w:rsid w:val="009B041A"/>
    <w:rsid w:val="009C37C3"/>
    <w:rsid w:val="009C7C86"/>
    <w:rsid w:val="009D2FF7"/>
    <w:rsid w:val="009E4D23"/>
    <w:rsid w:val="009E7884"/>
    <w:rsid w:val="009E788A"/>
    <w:rsid w:val="009F0E08"/>
    <w:rsid w:val="00A079AE"/>
    <w:rsid w:val="00A1763D"/>
    <w:rsid w:val="00A17CEC"/>
    <w:rsid w:val="00A27EF0"/>
    <w:rsid w:val="00A42361"/>
    <w:rsid w:val="00A50B20"/>
    <w:rsid w:val="00A51390"/>
    <w:rsid w:val="00A53F63"/>
    <w:rsid w:val="00A540DD"/>
    <w:rsid w:val="00A60D13"/>
    <w:rsid w:val="00A7223D"/>
    <w:rsid w:val="00A72745"/>
    <w:rsid w:val="00A76EFC"/>
    <w:rsid w:val="00A87D50"/>
    <w:rsid w:val="00A90155"/>
    <w:rsid w:val="00A91010"/>
    <w:rsid w:val="00A94CC6"/>
    <w:rsid w:val="00A97F29"/>
    <w:rsid w:val="00AA702E"/>
    <w:rsid w:val="00AA7D26"/>
    <w:rsid w:val="00AB0964"/>
    <w:rsid w:val="00AB2759"/>
    <w:rsid w:val="00AB3F7E"/>
    <w:rsid w:val="00AB5011"/>
    <w:rsid w:val="00AC7368"/>
    <w:rsid w:val="00AD16B9"/>
    <w:rsid w:val="00AE377D"/>
    <w:rsid w:val="00AF0EBA"/>
    <w:rsid w:val="00AF2463"/>
    <w:rsid w:val="00B02C8A"/>
    <w:rsid w:val="00B15D2D"/>
    <w:rsid w:val="00B178E5"/>
    <w:rsid w:val="00B17FBD"/>
    <w:rsid w:val="00B315A6"/>
    <w:rsid w:val="00B31813"/>
    <w:rsid w:val="00B33365"/>
    <w:rsid w:val="00B57B36"/>
    <w:rsid w:val="00B57E6F"/>
    <w:rsid w:val="00B675F3"/>
    <w:rsid w:val="00B86660"/>
    <w:rsid w:val="00B8686D"/>
    <w:rsid w:val="00B93F69"/>
    <w:rsid w:val="00BB1DDC"/>
    <w:rsid w:val="00BB3844"/>
    <w:rsid w:val="00BC30C9"/>
    <w:rsid w:val="00BD077D"/>
    <w:rsid w:val="00BE3E58"/>
    <w:rsid w:val="00BF13CE"/>
    <w:rsid w:val="00C01616"/>
    <w:rsid w:val="00C0162B"/>
    <w:rsid w:val="00C068ED"/>
    <w:rsid w:val="00C22E0C"/>
    <w:rsid w:val="00C33913"/>
    <w:rsid w:val="00C345B1"/>
    <w:rsid w:val="00C36051"/>
    <w:rsid w:val="00C40142"/>
    <w:rsid w:val="00C43751"/>
    <w:rsid w:val="00C52C3C"/>
    <w:rsid w:val="00C57182"/>
    <w:rsid w:val="00C57863"/>
    <w:rsid w:val="00C640AF"/>
    <w:rsid w:val="00C64B63"/>
    <w:rsid w:val="00C655FD"/>
    <w:rsid w:val="00C71889"/>
    <w:rsid w:val="00C75407"/>
    <w:rsid w:val="00C76953"/>
    <w:rsid w:val="00C841C6"/>
    <w:rsid w:val="00C870A8"/>
    <w:rsid w:val="00C94434"/>
    <w:rsid w:val="00C96894"/>
    <w:rsid w:val="00CA0D75"/>
    <w:rsid w:val="00CA1C95"/>
    <w:rsid w:val="00CA5A9C"/>
    <w:rsid w:val="00CC4C20"/>
    <w:rsid w:val="00CD3517"/>
    <w:rsid w:val="00CD4BCE"/>
    <w:rsid w:val="00CD5FE2"/>
    <w:rsid w:val="00CE7C68"/>
    <w:rsid w:val="00CF64C4"/>
    <w:rsid w:val="00D02B4C"/>
    <w:rsid w:val="00D040C4"/>
    <w:rsid w:val="00D11A3C"/>
    <w:rsid w:val="00D2072C"/>
    <w:rsid w:val="00D20AD1"/>
    <w:rsid w:val="00D2582C"/>
    <w:rsid w:val="00D46B7E"/>
    <w:rsid w:val="00D57C84"/>
    <w:rsid w:val="00D6057D"/>
    <w:rsid w:val="00D67420"/>
    <w:rsid w:val="00D71640"/>
    <w:rsid w:val="00D836C5"/>
    <w:rsid w:val="00D84576"/>
    <w:rsid w:val="00DA1399"/>
    <w:rsid w:val="00DA24C6"/>
    <w:rsid w:val="00DA4D7B"/>
    <w:rsid w:val="00DC2840"/>
    <w:rsid w:val="00DC73EE"/>
    <w:rsid w:val="00DD271C"/>
    <w:rsid w:val="00DE264A"/>
    <w:rsid w:val="00DF0A8A"/>
    <w:rsid w:val="00DF5072"/>
    <w:rsid w:val="00E02D18"/>
    <w:rsid w:val="00E041E7"/>
    <w:rsid w:val="00E1459C"/>
    <w:rsid w:val="00E145E9"/>
    <w:rsid w:val="00E23CA1"/>
    <w:rsid w:val="00E409A8"/>
    <w:rsid w:val="00E50C12"/>
    <w:rsid w:val="00E5161C"/>
    <w:rsid w:val="00E548A1"/>
    <w:rsid w:val="00E65B91"/>
    <w:rsid w:val="00E7209D"/>
    <w:rsid w:val="00E72EAD"/>
    <w:rsid w:val="00E77223"/>
    <w:rsid w:val="00E80E1E"/>
    <w:rsid w:val="00E8528B"/>
    <w:rsid w:val="00E85B94"/>
    <w:rsid w:val="00E978D0"/>
    <w:rsid w:val="00EA1843"/>
    <w:rsid w:val="00EA4613"/>
    <w:rsid w:val="00EA7F91"/>
    <w:rsid w:val="00EB1523"/>
    <w:rsid w:val="00EC0E49"/>
    <w:rsid w:val="00EC101F"/>
    <w:rsid w:val="00EC1D9F"/>
    <w:rsid w:val="00EE0131"/>
    <w:rsid w:val="00EE17B0"/>
    <w:rsid w:val="00EF047B"/>
    <w:rsid w:val="00EF06D9"/>
    <w:rsid w:val="00EF7A69"/>
    <w:rsid w:val="00F00B2C"/>
    <w:rsid w:val="00F27EE4"/>
    <w:rsid w:val="00F3049E"/>
    <w:rsid w:val="00F30C64"/>
    <w:rsid w:val="00F32BA2"/>
    <w:rsid w:val="00F32CDB"/>
    <w:rsid w:val="00F335E9"/>
    <w:rsid w:val="00F41564"/>
    <w:rsid w:val="00F41EE4"/>
    <w:rsid w:val="00F420BA"/>
    <w:rsid w:val="00F565FE"/>
    <w:rsid w:val="00F63A70"/>
    <w:rsid w:val="00F63D8C"/>
    <w:rsid w:val="00F7534E"/>
    <w:rsid w:val="00F7551F"/>
    <w:rsid w:val="00F91C7D"/>
    <w:rsid w:val="00F93EDF"/>
    <w:rsid w:val="00F95D10"/>
    <w:rsid w:val="00FA0C85"/>
    <w:rsid w:val="00FA1802"/>
    <w:rsid w:val="00FA21D0"/>
    <w:rsid w:val="00FA27CD"/>
    <w:rsid w:val="00FA5F5F"/>
    <w:rsid w:val="00FB730C"/>
    <w:rsid w:val="00FC2695"/>
    <w:rsid w:val="00FC3E03"/>
    <w:rsid w:val="00FC3FC1"/>
    <w:rsid w:val="00FF54B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91C7D"/>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91C7D"/>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116D53"/>
    <w:rPr>
      <w:color w:val="605E5C"/>
      <w:shd w:val="clear" w:color="auto" w:fill="E1DFDD"/>
    </w:rPr>
  </w:style>
  <w:style w:type="paragraph" w:customStyle="1" w:styleId="EndNoteBibliographyTitle">
    <w:name w:val="EndNote Bibliography Title"/>
    <w:basedOn w:val="Normale"/>
    <w:link w:val="EndNoteBibliographyTitleCarattere"/>
    <w:rsid w:val="00FA27CD"/>
    <w:pPr>
      <w:jc w:val="center"/>
    </w:pPr>
    <w:rPr>
      <w:rFonts w:cs="Arial"/>
      <w:lang w:val="en-US"/>
    </w:rPr>
  </w:style>
  <w:style w:type="character" w:customStyle="1" w:styleId="EndNoteBibliographyTitleCarattere">
    <w:name w:val="EndNote Bibliography Title Carattere"/>
    <w:basedOn w:val="CETBodytextCarattere"/>
    <w:link w:val="EndNoteBibliographyTitle"/>
    <w:rsid w:val="00FA27CD"/>
    <w:rPr>
      <w:rFonts w:ascii="Arial" w:eastAsia="Times New Roman" w:hAnsi="Arial" w:cs="Arial"/>
      <w:sz w:val="18"/>
      <w:szCs w:val="20"/>
      <w:lang w:val="en-US"/>
    </w:rPr>
  </w:style>
  <w:style w:type="paragraph" w:customStyle="1" w:styleId="EndNoteBibliography">
    <w:name w:val="EndNote Bibliography"/>
    <w:basedOn w:val="Normale"/>
    <w:link w:val="EndNoteBibliographyCarattere"/>
    <w:rsid w:val="00FA27CD"/>
    <w:pPr>
      <w:spacing w:line="240" w:lineRule="auto"/>
      <w:jc w:val="left"/>
    </w:pPr>
    <w:rPr>
      <w:rFonts w:cs="Arial"/>
      <w:lang w:val="en-US"/>
    </w:rPr>
  </w:style>
  <w:style w:type="character" w:customStyle="1" w:styleId="EndNoteBibliographyCarattere">
    <w:name w:val="EndNote Bibliography Carattere"/>
    <w:basedOn w:val="CETBodytextCarattere"/>
    <w:link w:val="EndNoteBibliography"/>
    <w:rsid w:val="00FA27CD"/>
    <w:rPr>
      <w:rFonts w:ascii="Arial" w:eastAsia="Times New Roman" w:hAnsi="Arial" w:cs="Arial"/>
      <w:sz w:val="18"/>
      <w:szCs w:val="20"/>
      <w:lang w:val="en-US"/>
    </w:rPr>
  </w:style>
  <w:style w:type="paragraph" w:styleId="Revisione">
    <w:name w:val="Revision"/>
    <w:hidden/>
    <w:uiPriority w:val="99"/>
    <w:semiHidden/>
    <w:rsid w:val="00E548A1"/>
    <w:pPr>
      <w:spacing w:after="0" w:line="240" w:lineRule="auto"/>
    </w:pPr>
    <w:rPr>
      <w:rFonts w:ascii="Arial" w:eastAsia="Times New Roman" w:hAnsi="Arial" w:cs="Times New Roman"/>
      <w:sz w:val="18"/>
      <w:szCs w:val="20"/>
      <w:lang w:val="en-GB"/>
    </w:rPr>
  </w:style>
  <w:style w:type="character" w:styleId="Numeroriga">
    <w:name w:val="line number"/>
    <w:basedOn w:val="Carpredefinitoparagrafo"/>
    <w:uiPriority w:val="99"/>
    <w:semiHidden/>
    <w:unhideWhenUsed/>
    <w:rsid w:val="00E5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8824">
      <w:bodyDiv w:val="1"/>
      <w:marLeft w:val="0"/>
      <w:marRight w:val="0"/>
      <w:marTop w:val="0"/>
      <w:marBottom w:val="0"/>
      <w:divBdr>
        <w:top w:val="none" w:sz="0" w:space="0" w:color="auto"/>
        <w:left w:val="none" w:sz="0" w:space="0" w:color="auto"/>
        <w:bottom w:val="none" w:sz="0" w:space="0" w:color="auto"/>
        <w:right w:val="none" w:sz="0" w:space="0" w:color="auto"/>
      </w:divBdr>
    </w:div>
    <w:div w:id="102580162">
      <w:bodyDiv w:val="1"/>
      <w:marLeft w:val="0"/>
      <w:marRight w:val="0"/>
      <w:marTop w:val="0"/>
      <w:marBottom w:val="0"/>
      <w:divBdr>
        <w:top w:val="none" w:sz="0" w:space="0" w:color="auto"/>
        <w:left w:val="none" w:sz="0" w:space="0" w:color="auto"/>
        <w:bottom w:val="none" w:sz="0" w:space="0" w:color="auto"/>
        <w:right w:val="none" w:sz="0" w:space="0" w:color="auto"/>
      </w:divBdr>
    </w:div>
    <w:div w:id="366755873">
      <w:bodyDiv w:val="1"/>
      <w:marLeft w:val="0"/>
      <w:marRight w:val="0"/>
      <w:marTop w:val="0"/>
      <w:marBottom w:val="0"/>
      <w:divBdr>
        <w:top w:val="none" w:sz="0" w:space="0" w:color="auto"/>
        <w:left w:val="none" w:sz="0" w:space="0" w:color="auto"/>
        <w:bottom w:val="none" w:sz="0" w:space="0" w:color="auto"/>
        <w:right w:val="none" w:sz="0" w:space="0" w:color="auto"/>
      </w:divBdr>
    </w:div>
    <w:div w:id="438262173">
      <w:bodyDiv w:val="1"/>
      <w:marLeft w:val="0"/>
      <w:marRight w:val="0"/>
      <w:marTop w:val="0"/>
      <w:marBottom w:val="0"/>
      <w:divBdr>
        <w:top w:val="none" w:sz="0" w:space="0" w:color="auto"/>
        <w:left w:val="none" w:sz="0" w:space="0" w:color="auto"/>
        <w:bottom w:val="none" w:sz="0" w:space="0" w:color="auto"/>
        <w:right w:val="none" w:sz="0" w:space="0" w:color="auto"/>
      </w:divBdr>
    </w:div>
    <w:div w:id="456334697">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5957">
      <w:bodyDiv w:val="1"/>
      <w:marLeft w:val="0"/>
      <w:marRight w:val="0"/>
      <w:marTop w:val="0"/>
      <w:marBottom w:val="0"/>
      <w:divBdr>
        <w:top w:val="none" w:sz="0" w:space="0" w:color="auto"/>
        <w:left w:val="none" w:sz="0" w:space="0" w:color="auto"/>
        <w:bottom w:val="none" w:sz="0" w:space="0" w:color="auto"/>
        <w:right w:val="none" w:sz="0" w:space="0" w:color="auto"/>
      </w:divBdr>
    </w:div>
    <w:div w:id="862867639">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7403460">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58957">
      <w:bodyDiv w:val="1"/>
      <w:marLeft w:val="0"/>
      <w:marRight w:val="0"/>
      <w:marTop w:val="0"/>
      <w:marBottom w:val="0"/>
      <w:divBdr>
        <w:top w:val="none" w:sz="0" w:space="0" w:color="auto"/>
        <w:left w:val="none" w:sz="0" w:space="0" w:color="auto"/>
        <w:bottom w:val="none" w:sz="0" w:space="0" w:color="auto"/>
        <w:right w:val="none" w:sz="0" w:space="0" w:color="auto"/>
      </w:divBdr>
    </w:div>
    <w:div w:id="1001810690">
      <w:bodyDiv w:val="1"/>
      <w:marLeft w:val="0"/>
      <w:marRight w:val="0"/>
      <w:marTop w:val="0"/>
      <w:marBottom w:val="0"/>
      <w:divBdr>
        <w:top w:val="none" w:sz="0" w:space="0" w:color="auto"/>
        <w:left w:val="none" w:sz="0" w:space="0" w:color="auto"/>
        <w:bottom w:val="none" w:sz="0" w:space="0" w:color="auto"/>
        <w:right w:val="none" w:sz="0" w:space="0" w:color="auto"/>
      </w:divBdr>
    </w:div>
    <w:div w:id="1040201354">
      <w:bodyDiv w:val="1"/>
      <w:marLeft w:val="0"/>
      <w:marRight w:val="0"/>
      <w:marTop w:val="0"/>
      <w:marBottom w:val="0"/>
      <w:divBdr>
        <w:top w:val="none" w:sz="0" w:space="0" w:color="auto"/>
        <w:left w:val="none" w:sz="0" w:space="0" w:color="auto"/>
        <w:bottom w:val="none" w:sz="0" w:space="0" w:color="auto"/>
        <w:right w:val="none" w:sz="0" w:space="0" w:color="auto"/>
      </w:divBdr>
    </w:div>
    <w:div w:id="1136608462">
      <w:bodyDiv w:val="1"/>
      <w:marLeft w:val="0"/>
      <w:marRight w:val="0"/>
      <w:marTop w:val="0"/>
      <w:marBottom w:val="0"/>
      <w:divBdr>
        <w:top w:val="none" w:sz="0" w:space="0" w:color="auto"/>
        <w:left w:val="none" w:sz="0" w:space="0" w:color="auto"/>
        <w:bottom w:val="none" w:sz="0" w:space="0" w:color="auto"/>
        <w:right w:val="none" w:sz="0" w:space="0" w:color="auto"/>
      </w:divBdr>
    </w:div>
    <w:div w:id="1313944567">
      <w:bodyDiv w:val="1"/>
      <w:marLeft w:val="0"/>
      <w:marRight w:val="0"/>
      <w:marTop w:val="0"/>
      <w:marBottom w:val="0"/>
      <w:divBdr>
        <w:top w:val="none" w:sz="0" w:space="0" w:color="auto"/>
        <w:left w:val="none" w:sz="0" w:space="0" w:color="auto"/>
        <w:bottom w:val="none" w:sz="0" w:space="0" w:color="auto"/>
        <w:right w:val="none" w:sz="0" w:space="0" w:color="auto"/>
      </w:divBdr>
    </w:div>
    <w:div w:id="1323896169">
      <w:bodyDiv w:val="1"/>
      <w:marLeft w:val="0"/>
      <w:marRight w:val="0"/>
      <w:marTop w:val="0"/>
      <w:marBottom w:val="0"/>
      <w:divBdr>
        <w:top w:val="none" w:sz="0" w:space="0" w:color="auto"/>
        <w:left w:val="none" w:sz="0" w:space="0" w:color="auto"/>
        <w:bottom w:val="none" w:sz="0" w:space="0" w:color="auto"/>
        <w:right w:val="none" w:sz="0" w:space="0" w:color="auto"/>
      </w:divBdr>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381320509">
      <w:bodyDiv w:val="1"/>
      <w:marLeft w:val="0"/>
      <w:marRight w:val="0"/>
      <w:marTop w:val="0"/>
      <w:marBottom w:val="0"/>
      <w:divBdr>
        <w:top w:val="none" w:sz="0" w:space="0" w:color="auto"/>
        <w:left w:val="none" w:sz="0" w:space="0" w:color="auto"/>
        <w:bottom w:val="none" w:sz="0" w:space="0" w:color="auto"/>
        <w:right w:val="none" w:sz="0" w:space="0" w:color="auto"/>
      </w:divBdr>
    </w:div>
    <w:div w:id="1398702049">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69204319">
      <w:bodyDiv w:val="1"/>
      <w:marLeft w:val="0"/>
      <w:marRight w:val="0"/>
      <w:marTop w:val="0"/>
      <w:marBottom w:val="0"/>
      <w:divBdr>
        <w:top w:val="none" w:sz="0" w:space="0" w:color="auto"/>
        <w:left w:val="none" w:sz="0" w:space="0" w:color="auto"/>
        <w:bottom w:val="none" w:sz="0" w:space="0" w:color="auto"/>
        <w:right w:val="none" w:sz="0" w:space="0" w:color="auto"/>
      </w:divBdr>
    </w:div>
    <w:div w:id="1480226505">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75123941">
      <w:bodyDiv w:val="1"/>
      <w:marLeft w:val="0"/>
      <w:marRight w:val="0"/>
      <w:marTop w:val="0"/>
      <w:marBottom w:val="0"/>
      <w:divBdr>
        <w:top w:val="none" w:sz="0" w:space="0" w:color="auto"/>
        <w:left w:val="none" w:sz="0" w:space="0" w:color="auto"/>
        <w:bottom w:val="none" w:sz="0" w:space="0" w:color="auto"/>
        <w:right w:val="none" w:sz="0" w:space="0" w:color="auto"/>
      </w:divBdr>
      <w:divsChild>
        <w:div w:id="1130710857">
          <w:marLeft w:val="0"/>
          <w:marRight w:val="0"/>
          <w:marTop w:val="0"/>
          <w:marBottom w:val="0"/>
          <w:divBdr>
            <w:top w:val="none" w:sz="0" w:space="0" w:color="auto"/>
            <w:left w:val="none" w:sz="0" w:space="0" w:color="auto"/>
            <w:bottom w:val="none" w:sz="0" w:space="0" w:color="auto"/>
            <w:right w:val="none" w:sz="0" w:space="0" w:color="auto"/>
          </w:divBdr>
          <w:divsChild>
            <w:div w:id="923881609">
              <w:marLeft w:val="0"/>
              <w:marRight w:val="0"/>
              <w:marTop w:val="0"/>
              <w:marBottom w:val="0"/>
              <w:divBdr>
                <w:top w:val="none" w:sz="0" w:space="0" w:color="auto"/>
                <w:left w:val="none" w:sz="0" w:space="0" w:color="auto"/>
                <w:bottom w:val="none" w:sz="0" w:space="0" w:color="auto"/>
                <w:right w:val="none" w:sz="0" w:space="0" w:color="auto"/>
              </w:divBdr>
              <w:divsChild>
                <w:div w:id="18295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01321">
      <w:bodyDiv w:val="1"/>
      <w:marLeft w:val="0"/>
      <w:marRight w:val="0"/>
      <w:marTop w:val="0"/>
      <w:marBottom w:val="0"/>
      <w:divBdr>
        <w:top w:val="none" w:sz="0" w:space="0" w:color="auto"/>
        <w:left w:val="none" w:sz="0" w:space="0" w:color="auto"/>
        <w:bottom w:val="none" w:sz="0" w:space="0" w:color="auto"/>
        <w:right w:val="none" w:sz="0" w:space="0" w:color="auto"/>
      </w:divBdr>
    </w:div>
    <w:div w:id="1636913485">
      <w:bodyDiv w:val="1"/>
      <w:marLeft w:val="0"/>
      <w:marRight w:val="0"/>
      <w:marTop w:val="0"/>
      <w:marBottom w:val="0"/>
      <w:divBdr>
        <w:top w:val="none" w:sz="0" w:space="0" w:color="auto"/>
        <w:left w:val="none" w:sz="0" w:space="0" w:color="auto"/>
        <w:bottom w:val="none" w:sz="0" w:space="0" w:color="auto"/>
        <w:right w:val="none" w:sz="0" w:space="0" w:color="auto"/>
      </w:divBdr>
    </w:div>
    <w:div w:id="1680081417">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1783647882">
      <w:bodyDiv w:val="1"/>
      <w:marLeft w:val="0"/>
      <w:marRight w:val="0"/>
      <w:marTop w:val="0"/>
      <w:marBottom w:val="0"/>
      <w:divBdr>
        <w:top w:val="none" w:sz="0" w:space="0" w:color="auto"/>
        <w:left w:val="none" w:sz="0" w:space="0" w:color="auto"/>
        <w:bottom w:val="none" w:sz="0" w:space="0" w:color="auto"/>
        <w:right w:val="none" w:sz="0" w:space="0" w:color="auto"/>
      </w:divBdr>
    </w:div>
    <w:div w:id="1800108637">
      <w:bodyDiv w:val="1"/>
      <w:marLeft w:val="0"/>
      <w:marRight w:val="0"/>
      <w:marTop w:val="0"/>
      <w:marBottom w:val="0"/>
      <w:divBdr>
        <w:top w:val="none" w:sz="0" w:space="0" w:color="auto"/>
        <w:left w:val="none" w:sz="0" w:space="0" w:color="auto"/>
        <w:bottom w:val="none" w:sz="0" w:space="0" w:color="auto"/>
        <w:right w:val="none" w:sz="0" w:space="0" w:color="auto"/>
      </w:divBdr>
    </w:div>
    <w:div w:id="1850557994">
      <w:bodyDiv w:val="1"/>
      <w:marLeft w:val="0"/>
      <w:marRight w:val="0"/>
      <w:marTop w:val="0"/>
      <w:marBottom w:val="0"/>
      <w:divBdr>
        <w:top w:val="none" w:sz="0" w:space="0" w:color="auto"/>
        <w:left w:val="none" w:sz="0" w:space="0" w:color="auto"/>
        <w:bottom w:val="none" w:sz="0" w:space="0" w:color="auto"/>
        <w:right w:val="none" w:sz="0" w:space="0" w:color="auto"/>
      </w:divBdr>
    </w:div>
    <w:div w:id="1867137112">
      <w:bodyDiv w:val="1"/>
      <w:marLeft w:val="0"/>
      <w:marRight w:val="0"/>
      <w:marTop w:val="0"/>
      <w:marBottom w:val="0"/>
      <w:divBdr>
        <w:top w:val="none" w:sz="0" w:space="0" w:color="auto"/>
        <w:left w:val="none" w:sz="0" w:space="0" w:color="auto"/>
        <w:bottom w:val="none" w:sz="0" w:space="0" w:color="auto"/>
        <w:right w:val="none" w:sz="0" w:space="0" w:color="auto"/>
      </w:divBdr>
    </w:div>
    <w:div w:id="1938755322">
      <w:bodyDiv w:val="1"/>
      <w:marLeft w:val="0"/>
      <w:marRight w:val="0"/>
      <w:marTop w:val="0"/>
      <w:marBottom w:val="0"/>
      <w:divBdr>
        <w:top w:val="none" w:sz="0" w:space="0" w:color="auto"/>
        <w:left w:val="none" w:sz="0" w:space="0" w:color="auto"/>
        <w:bottom w:val="none" w:sz="0" w:space="0" w:color="auto"/>
        <w:right w:val="none" w:sz="0" w:space="0" w:color="auto"/>
      </w:divBdr>
    </w:div>
    <w:div w:id="1976329520">
      <w:bodyDiv w:val="1"/>
      <w:marLeft w:val="0"/>
      <w:marRight w:val="0"/>
      <w:marTop w:val="0"/>
      <w:marBottom w:val="0"/>
      <w:divBdr>
        <w:top w:val="none" w:sz="0" w:space="0" w:color="auto"/>
        <w:left w:val="none" w:sz="0" w:space="0" w:color="auto"/>
        <w:bottom w:val="none" w:sz="0" w:space="0" w:color="auto"/>
        <w:right w:val="none" w:sz="0" w:space="0" w:color="auto"/>
      </w:divBdr>
    </w:div>
    <w:div w:id="2026397131">
      <w:bodyDiv w:val="1"/>
      <w:marLeft w:val="0"/>
      <w:marRight w:val="0"/>
      <w:marTop w:val="0"/>
      <w:marBottom w:val="0"/>
      <w:divBdr>
        <w:top w:val="none" w:sz="0" w:space="0" w:color="auto"/>
        <w:left w:val="none" w:sz="0" w:space="0" w:color="auto"/>
        <w:bottom w:val="none" w:sz="0" w:space="0" w:color="auto"/>
        <w:right w:val="none" w:sz="0" w:space="0" w:color="auto"/>
      </w:divBdr>
    </w:div>
    <w:div w:id="2033220206">
      <w:bodyDiv w:val="1"/>
      <w:marLeft w:val="0"/>
      <w:marRight w:val="0"/>
      <w:marTop w:val="0"/>
      <w:marBottom w:val="0"/>
      <w:divBdr>
        <w:top w:val="none" w:sz="0" w:space="0" w:color="auto"/>
        <w:left w:val="none" w:sz="0" w:space="0" w:color="auto"/>
        <w:bottom w:val="none" w:sz="0" w:space="0" w:color="auto"/>
        <w:right w:val="none" w:sz="0" w:space="0" w:color="auto"/>
      </w:divBdr>
    </w:div>
    <w:div w:id="2072462954">
      <w:bodyDiv w:val="1"/>
      <w:marLeft w:val="0"/>
      <w:marRight w:val="0"/>
      <w:marTop w:val="0"/>
      <w:marBottom w:val="0"/>
      <w:divBdr>
        <w:top w:val="none" w:sz="0" w:space="0" w:color="auto"/>
        <w:left w:val="none" w:sz="0" w:space="0" w:color="auto"/>
        <w:bottom w:val="none" w:sz="0" w:space="0" w:color="auto"/>
        <w:right w:val="none" w:sz="0" w:space="0" w:color="auto"/>
      </w:divBdr>
    </w:div>
    <w:div w:id="2104640231">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caccavo@unisa.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5529</Words>
  <Characters>31517</Characters>
  <Application>Microsoft Office Word</Application>
  <DocSecurity>0</DocSecurity>
  <Lines>262</Lines>
  <Paragraphs>73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36973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Diego CACCAVO</cp:lastModifiedBy>
  <cp:revision>13</cp:revision>
  <cp:lastPrinted>2025-07-07T12:51:00Z</cp:lastPrinted>
  <dcterms:created xsi:type="dcterms:W3CDTF">2025-07-07T12:47:00Z</dcterms:created>
  <dcterms:modified xsi:type="dcterms:W3CDTF">2025-07-18T11:21:00Z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