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D261C0" w14:paraId="2A131A54" w14:textId="77777777" w:rsidTr="265AE7E0">
        <w:trPr>
          <w:trHeight w:val="852"/>
          <w:jc w:val="center"/>
        </w:trPr>
        <w:tc>
          <w:tcPr>
            <w:tcW w:w="6940" w:type="dxa"/>
            <w:vMerge w:val="restart"/>
            <w:tcBorders>
              <w:right w:val="single" w:sz="4" w:space="0" w:color="auto"/>
            </w:tcBorders>
          </w:tcPr>
          <w:p w14:paraId="38C3D2BA" w14:textId="77777777" w:rsidR="000A03B2" w:rsidRPr="00D261C0" w:rsidRDefault="000A03B2" w:rsidP="00DE264A">
            <w:pPr>
              <w:tabs>
                <w:tab w:val="left" w:pos="-108"/>
              </w:tabs>
              <w:ind w:left="-108"/>
              <w:rPr>
                <w:rFonts w:cs="Arial"/>
                <w:b/>
                <w:bCs/>
                <w:i/>
                <w:iCs/>
                <w:color w:val="000066"/>
                <w:sz w:val="12"/>
                <w:szCs w:val="12"/>
                <w:lang w:val="en-US"/>
              </w:rPr>
            </w:pPr>
            <w:r w:rsidRPr="00D261C0">
              <w:rPr>
                <w:rFonts w:ascii="AdvP6960" w:hAnsi="AdvP6960" w:cs="AdvP6960"/>
                <w:noProof/>
                <w:color w:val="241F20"/>
                <w:szCs w:val="18"/>
                <w:lang w:val="en-US"/>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D261C0">
              <w:rPr>
                <w:rFonts w:ascii="AdvP6960" w:hAnsi="AdvP6960" w:cs="AdvP6960"/>
                <w:color w:val="241F20"/>
                <w:szCs w:val="18"/>
                <w:lang w:val="en-US"/>
              </w:rPr>
              <w:t xml:space="preserve"> </w:t>
            </w:r>
            <w:r w:rsidRPr="000B0182">
              <w:rPr>
                <w:rFonts w:ascii="Arial" w:hAnsi="Arial" w:cs="Arial"/>
                <w:b/>
                <w:bCs/>
                <w:i/>
                <w:iCs/>
                <w:color w:val="000066"/>
                <w:lang w:val="en-US"/>
              </w:rPr>
              <w:t>CHEMICAL ENGINEERING</w:t>
            </w:r>
            <w:r w:rsidRPr="000B0182">
              <w:rPr>
                <w:rFonts w:ascii="Arial" w:hAnsi="Arial" w:cs="Arial"/>
                <w:b/>
                <w:bCs/>
                <w:i/>
                <w:iCs/>
                <w:color w:val="0033FF"/>
                <w:lang w:val="en-US"/>
              </w:rPr>
              <w:t xml:space="preserve"> </w:t>
            </w:r>
            <w:r w:rsidRPr="000B0182">
              <w:rPr>
                <w:rFonts w:ascii="Arial" w:hAnsi="Arial" w:cs="Arial"/>
                <w:b/>
                <w:bCs/>
                <w:i/>
                <w:iCs/>
                <w:color w:val="666666"/>
                <w:lang w:val="en-US"/>
              </w:rPr>
              <w:t>TRANSACTIONS</w:t>
            </w:r>
            <w:r w:rsidRPr="00D261C0">
              <w:rPr>
                <w:color w:val="333333"/>
                <w:lang w:val="en-US"/>
              </w:rPr>
              <w:t xml:space="preserve"> </w:t>
            </w:r>
            <w:r w:rsidRPr="00D261C0">
              <w:rPr>
                <w:rFonts w:cs="Arial"/>
                <w:b/>
                <w:bCs/>
                <w:i/>
                <w:iCs/>
                <w:color w:val="000066"/>
                <w:sz w:val="27"/>
                <w:szCs w:val="27"/>
                <w:lang w:val="en-US"/>
              </w:rPr>
              <w:br/>
            </w:r>
          </w:p>
          <w:p w14:paraId="4B780582" w14:textId="0DAB3DDA" w:rsidR="000A03B2" w:rsidRPr="000B0182" w:rsidRDefault="00A76EFC" w:rsidP="265AE7E0">
            <w:pPr>
              <w:ind w:left="-108"/>
              <w:rPr>
                <w:rFonts w:ascii="Arial" w:hAnsi="Arial" w:cs="Arial"/>
                <w:b/>
                <w:bCs/>
                <w:i/>
                <w:iCs/>
                <w:color w:val="000066"/>
                <w:sz w:val="22"/>
                <w:szCs w:val="22"/>
              </w:rPr>
            </w:pPr>
            <w:r w:rsidRPr="265AE7E0">
              <w:rPr>
                <w:rFonts w:ascii="Arial" w:hAnsi="Arial" w:cs="Arial"/>
                <w:b/>
                <w:bCs/>
                <w:i/>
                <w:iCs/>
                <w:color w:val="000066"/>
                <w:sz w:val="22"/>
                <w:szCs w:val="22"/>
              </w:rPr>
              <w:t xml:space="preserve">VOL. </w:t>
            </w:r>
            <w:r w:rsidR="0030152C" w:rsidRPr="265AE7E0">
              <w:rPr>
                <w:rFonts w:ascii="Arial" w:hAnsi="Arial" w:cs="Arial"/>
                <w:b/>
                <w:bCs/>
                <w:i/>
                <w:iCs/>
                <w:color w:val="000066"/>
                <w:sz w:val="22"/>
                <w:szCs w:val="22"/>
              </w:rPr>
              <w:t xml:space="preserve"> </w:t>
            </w:r>
            <w:proofErr w:type="gramStart"/>
            <w:r w:rsidR="0030152C" w:rsidRPr="265AE7E0">
              <w:rPr>
                <w:rFonts w:ascii="Arial" w:hAnsi="Arial" w:cs="Arial"/>
                <w:b/>
                <w:bCs/>
                <w:i/>
                <w:iCs/>
                <w:color w:val="000066"/>
                <w:sz w:val="22"/>
                <w:szCs w:val="22"/>
              </w:rPr>
              <w:t xml:space="preserve">  </w:t>
            </w:r>
            <w:r w:rsidR="007B48F9" w:rsidRPr="265AE7E0">
              <w:rPr>
                <w:rFonts w:ascii="Arial" w:hAnsi="Arial" w:cs="Arial"/>
                <w:b/>
                <w:bCs/>
                <w:i/>
                <w:iCs/>
                <w:color w:val="000066"/>
                <w:sz w:val="22"/>
                <w:szCs w:val="22"/>
              </w:rPr>
              <w:t>,</w:t>
            </w:r>
            <w:proofErr w:type="gramEnd"/>
            <w:r w:rsidR="00FA5F5F" w:rsidRPr="265AE7E0">
              <w:rPr>
                <w:rFonts w:ascii="Arial" w:hAnsi="Arial" w:cs="Arial"/>
                <w:b/>
                <w:bCs/>
                <w:i/>
                <w:iCs/>
                <w:color w:val="000066"/>
                <w:sz w:val="22"/>
                <w:szCs w:val="22"/>
              </w:rPr>
              <w:t xml:space="preserve"> </w:t>
            </w:r>
            <w:r w:rsidR="0030152C" w:rsidRPr="265AE7E0">
              <w:rPr>
                <w:rFonts w:ascii="Arial" w:hAnsi="Arial" w:cs="Arial"/>
                <w:b/>
                <w:bCs/>
                <w:i/>
                <w:iCs/>
                <w:color w:val="000066"/>
                <w:sz w:val="22"/>
                <w:szCs w:val="22"/>
              </w:rPr>
              <w:t>202</w:t>
            </w:r>
            <w:r w:rsidR="00C24AF1" w:rsidRPr="265AE7E0">
              <w:rPr>
                <w:rFonts w:ascii="Arial" w:hAnsi="Arial" w:cs="Arial"/>
                <w:b/>
                <w:bCs/>
                <w:i/>
                <w:iCs/>
                <w:color w:val="000066"/>
                <w:sz w:val="22"/>
                <w:szCs w:val="22"/>
              </w:rPr>
              <w:t>5</w:t>
            </w:r>
          </w:p>
        </w:tc>
        <w:tc>
          <w:tcPr>
            <w:tcW w:w="1842" w:type="dxa"/>
            <w:tcBorders>
              <w:left w:val="single" w:sz="4" w:space="0" w:color="auto"/>
              <w:bottom w:val="nil"/>
              <w:right w:val="single" w:sz="4" w:space="0" w:color="auto"/>
            </w:tcBorders>
          </w:tcPr>
          <w:p w14:paraId="56782132" w14:textId="77777777" w:rsidR="000A03B2" w:rsidRPr="006B3736" w:rsidRDefault="000A03B2" w:rsidP="00CD5FE2">
            <w:pPr>
              <w:spacing w:line="140" w:lineRule="atLeast"/>
              <w:jc w:val="right"/>
              <w:rPr>
                <w:rFonts w:ascii="Arial" w:hAnsi="Arial" w:cs="Arial"/>
                <w:sz w:val="14"/>
                <w:szCs w:val="14"/>
                <w:lang w:val="en-US"/>
              </w:rPr>
            </w:pPr>
            <w:r w:rsidRPr="006B3736">
              <w:rPr>
                <w:rFonts w:ascii="Arial" w:hAnsi="Arial" w:cs="Arial"/>
                <w:sz w:val="14"/>
                <w:szCs w:val="14"/>
                <w:lang w:val="en-US"/>
              </w:rPr>
              <w:t>A publication of</w:t>
            </w:r>
          </w:p>
          <w:p w14:paraId="599E5441" w14:textId="77777777" w:rsidR="000A03B2" w:rsidRPr="006B3736" w:rsidRDefault="000A03B2" w:rsidP="00CD5FE2">
            <w:pPr>
              <w:jc w:val="right"/>
              <w:rPr>
                <w:rFonts w:ascii="Arial" w:hAnsi="Arial" w:cs="Arial"/>
                <w:lang w:val="en-US"/>
              </w:rPr>
            </w:pPr>
            <w:r w:rsidRPr="006B3736">
              <w:rPr>
                <w:rFonts w:ascii="Arial" w:hAnsi="Arial" w:cs="Arial"/>
                <w:noProof/>
                <w:lang w:val="en-US"/>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8E14FE" w14:paraId="380FA3CD" w14:textId="77777777" w:rsidTr="265AE7E0">
        <w:trPr>
          <w:trHeight w:val="567"/>
          <w:jc w:val="center"/>
        </w:trPr>
        <w:tc>
          <w:tcPr>
            <w:tcW w:w="6940" w:type="dxa"/>
            <w:vMerge/>
          </w:tcPr>
          <w:p w14:paraId="39E5E4C1" w14:textId="77777777" w:rsidR="000A03B2" w:rsidRPr="00D261C0" w:rsidRDefault="000A03B2" w:rsidP="00CD5FE2">
            <w:pPr>
              <w:tabs>
                <w:tab w:val="left" w:pos="-108"/>
              </w:tabs>
              <w:rPr>
                <w:lang w:val="en-US"/>
              </w:rPr>
            </w:pPr>
          </w:p>
        </w:tc>
        <w:tc>
          <w:tcPr>
            <w:tcW w:w="1842" w:type="dxa"/>
            <w:tcBorders>
              <w:left w:val="single" w:sz="4" w:space="0" w:color="auto"/>
              <w:bottom w:val="nil"/>
              <w:right w:val="single" w:sz="4" w:space="0" w:color="auto"/>
            </w:tcBorders>
          </w:tcPr>
          <w:p w14:paraId="43858A98" w14:textId="77777777" w:rsidR="000A03B2" w:rsidRPr="006B3736" w:rsidRDefault="000A03B2" w:rsidP="00CD5FE2">
            <w:pPr>
              <w:spacing w:line="140" w:lineRule="atLeast"/>
              <w:jc w:val="right"/>
              <w:rPr>
                <w:rFonts w:ascii="Arial" w:hAnsi="Arial" w:cs="Arial"/>
                <w:sz w:val="14"/>
                <w:szCs w:val="14"/>
                <w:lang w:val="en-US"/>
              </w:rPr>
            </w:pPr>
            <w:r w:rsidRPr="006B3736">
              <w:rPr>
                <w:rFonts w:ascii="Arial" w:hAnsi="Arial" w:cs="Arial"/>
                <w:sz w:val="14"/>
                <w:szCs w:val="14"/>
                <w:lang w:val="en-US"/>
              </w:rPr>
              <w:t>The Italian Association</w:t>
            </w:r>
          </w:p>
          <w:p w14:paraId="7522B1D2" w14:textId="77777777" w:rsidR="000A03B2" w:rsidRPr="006B3736" w:rsidRDefault="000A03B2" w:rsidP="00CD5FE2">
            <w:pPr>
              <w:spacing w:line="140" w:lineRule="atLeast"/>
              <w:jc w:val="right"/>
              <w:rPr>
                <w:rFonts w:ascii="Arial" w:hAnsi="Arial" w:cs="Arial"/>
                <w:sz w:val="14"/>
                <w:szCs w:val="14"/>
                <w:lang w:val="en-US"/>
              </w:rPr>
            </w:pPr>
            <w:r w:rsidRPr="006B3736">
              <w:rPr>
                <w:rFonts w:ascii="Arial" w:hAnsi="Arial" w:cs="Arial"/>
                <w:sz w:val="14"/>
                <w:szCs w:val="14"/>
                <w:lang w:val="en-US"/>
              </w:rPr>
              <w:t>of Chemical Engineering</w:t>
            </w:r>
          </w:p>
          <w:p w14:paraId="4F0CC5DE" w14:textId="47FDB2FC" w:rsidR="000A03B2" w:rsidRPr="006B3736" w:rsidRDefault="000D0268" w:rsidP="00CD5FE2">
            <w:pPr>
              <w:spacing w:line="140" w:lineRule="atLeast"/>
              <w:jc w:val="right"/>
              <w:rPr>
                <w:rFonts w:ascii="Arial" w:hAnsi="Arial" w:cs="Arial"/>
                <w:sz w:val="13"/>
                <w:szCs w:val="13"/>
                <w:lang w:val="en-US"/>
              </w:rPr>
            </w:pPr>
            <w:r w:rsidRPr="006B3736">
              <w:rPr>
                <w:rFonts w:ascii="Arial" w:hAnsi="Arial" w:cs="Arial"/>
                <w:sz w:val="13"/>
                <w:szCs w:val="13"/>
                <w:lang w:val="en-US"/>
              </w:rPr>
              <w:t>Online at www.cetjournal.it</w:t>
            </w:r>
          </w:p>
        </w:tc>
      </w:tr>
      <w:tr w:rsidR="000A03B2" w:rsidRPr="008E14FE" w14:paraId="2D1B7169" w14:textId="77777777" w:rsidTr="265AE7E0">
        <w:trPr>
          <w:trHeight w:val="68"/>
          <w:jc w:val="center"/>
        </w:trPr>
        <w:tc>
          <w:tcPr>
            <w:tcW w:w="8782" w:type="dxa"/>
            <w:gridSpan w:val="2"/>
          </w:tcPr>
          <w:p w14:paraId="1D8DD3C9" w14:textId="30FEC83E" w:rsidR="00AA7D26" w:rsidRPr="006B3736" w:rsidRDefault="00AA7D26" w:rsidP="00AA7D26">
            <w:pPr>
              <w:ind w:left="-107"/>
              <w:outlineLvl w:val="2"/>
              <w:rPr>
                <w:rFonts w:ascii="Tahoma" w:hAnsi="Tahoma" w:cs="Tahoma"/>
                <w:bCs/>
                <w:color w:val="000000"/>
                <w:sz w:val="14"/>
                <w:szCs w:val="14"/>
              </w:rPr>
            </w:pPr>
            <w:r w:rsidRPr="006B3736">
              <w:rPr>
                <w:rFonts w:ascii="Tahoma" w:hAnsi="Tahoma" w:cs="Tahoma"/>
                <w:iCs/>
                <w:color w:val="333333"/>
                <w:sz w:val="14"/>
                <w:szCs w:val="14"/>
              </w:rPr>
              <w:t>Guest Editors:</w:t>
            </w:r>
            <w:r w:rsidRPr="006B3736">
              <w:rPr>
                <w:rFonts w:ascii="Tahoma" w:hAnsi="Tahoma" w:cs="Tahoma"/>
                <w:color w:val="000000"/>
                <w:sz w:val="14"/>
                <w:szCs w:val="14"/>
                <w:shd w:val="clear" w:color="auto" w:fill="FFFFFF"/>
              </w:rPr>
              <w:t xml:space="preserve"> </w:t>
            </w:r>
            <w:r w:rsidR="00FB41CD" w:rsidRPr="006B3736">
              <w:rPr>
                <w:rFonts w:ascii="Tahoma" w:hAnsi="Tahoma" w:cs="Tahoma"/>
                <w:color w:val="000000"/>
                <w:sz w:val="14"/>
                <w:szCs w:val="14"/>
                <w:shd w:val="clear" w:color="auto" w:fill="FFFFFF"/>
              </w:rPr>
              <w:t xml:space="preserve">Paolo </w:t>
            </w:r>
            <w:proofErr w:type="spellStart"/>
            <w:r w:rsidR="00FB41CD" w:rsidRPr="006B3736">
              <w:rPr>
                <w:rFonts w:ascii="Tahoma" w:hAnsi="Tahoma" w:cs="Tahoma"/>
                <w:color w:val="000000"/>
                <w:sz w:val="14"/>
                <w:szCs w:val="14"/>
                <w:shd w:val="clear" w:color="auto" w:fill="FFFFFF"/>
              </w:rPr>
              <w:t>Ciambelli</w:t>
            </w:r>
            <w:proofErr w:type="spellEnd"/>
            <w:r w:rsidR="00FB41CD" w:rsidRPr="006B3736">
              <w:rPr>
                <w:rFonts w:ascii="Tahoma" w:hAnsi="Tahoma" w:cs="Tahoma"/>
                <w:color w:val="000000"/>
                <w:sz w:val="14"/>
                <w:szCs w:val="14"/>
                <w:shd w:val="clear" w:color="auto" w:fill="FFFFFF"/>
              </w:rPr>
              <w:t>, Luca di Palma</w:t>
            </w:r>
          </w:p>
          <w:p w14:paraId="1B0F1814" w14:textId="6F18EEAD" w:rsidR="000A03B2" w:rsidRPr="00D261C0" w:rsidRDefault="00AA7D26" w:rsidP="00AA7D26">
            <w:pPr>
              <w:tabs>
                <w:tab w:val="left" w:pos="-108"/>
              </w:tabs>
              <w:spacing w:line="140" w:lineRule="atLeast"/>
              <w:ind w:left="-107"/>
              <w:rPr>
                <w:lang w:val="en-US"/>
              </w:rPr>
            </w:pPr>
            <w:r w:rsidRPr="00D261C0">
              <w:rPr>
                <w:rFonts w:ascii="Tahoma" w:hAnsi="Tahoma" w:cs="Tahoma"/>
                <w:iCs/>
                <w:color w:val="333333"/>
                <w:sz w:val="14"/>
                <w:szCs w:val="14"/>
                <w:lang w:val="en-US"/>
              </w:rPr>
              <w:t>Copyright © 202</w:t>
            </w:r>
            <w:r w:rsidR="00C24AF1" w:rsidRPr="00D261C0">
              <w:rPr>
                <w:rFonts w:ascii="Tahoma" w:hAnsi="Tahoma" w:cs="Tahoma"/>
                <w:iCs/>
                <w:color w:val="333333"/>
                <w:sz w:val="14"/>
                <w:szCs w:val="14"/>
                <w:lang w:val="en-US"/>
              </w:rPr>
              <w:t>5</w:t>
            </w:r>
            <w:r w:rsidRPr="00D261C0">
              <w:rPr>
                <w:rFonts w:ascii="Tahoma" w:hAnsi="Tahoma" w:cs="Tahoma"/>
                <w:iCs/>
                <w:color w:val="333333"/>
                <w:sz w:val="14"/>
                <w:szCs w:val="14"/>
                <w:lang w:val="en-US"/>
              </w:rPr>
              <w:t xml:space="preserve">, AIDIC </w:t>
            </w:r>
            <w:proofErr w:type="spellStart"/>
            <w:r w:rsidRPr="00D261C0">
              <w:rPr>
                <w:rFonts w:ascii="Tahoma" w:hAnsi="Tahoma" w:cs="Tahoma"/>
                <w:iCs/>
                <w:color w:val="333333"/>
                <w:sz w:val="14"/>
                <w:szCs w:val="14"/>
                <w:lang w:val="en-US"/>
              </w:rPr>
              <w:t>Servizi</w:t>
            </w:r>
            <w:proofErr w:type="spellEnd"/>
            <w:r w:rsidRPr="00D261C0">
              <w:rPr>
                <w:rFonts w:ascii="Tahoma" w:hAnsi="Tahoma" w:cs="Tahoma"/>
                <w:iCs/>
                <w:color w:val="333333"/>
                <w:sz w:val="14"/>
                <w:szCs w:val="14"/>
                <w:lang w:val="en-US"/>
              </w:rPr>
              <w:t xml:space="preserve"> </w:t>
            </w:r>
            <w:proofErr w:type="spellStart"/>
            <w:r w:rsidRPr="00D261C0">
              <w:rPr>
                <w:rFonts w:ascii="Tahoma" w:hAnsi="Tahoma" w:cs="Tahoma"/>
                <w:iCs/>
                <w:color w:val="333333"/>
                <w:sz w:val="14"/>
                <w:szCs w:val="14"/>
                <w:lang w:val="en-US"/>
              </w:rPr>
              <w:t>S.r.l</w:t>
            </w:r>
            <w:proofErr w:type="spellEnd"/>
            <w:r w:rsidRPr="00D261C0">
              <w:rPr>
                <w:rFonts w:ascii="Tahoma" w:hAnsi="Tahoma" w:cs="Tahoma"/>
                <w:iCs/>
                <w:color w:val="333333"/>
                <w:sz w:val="14"/>
                <w:szCs w:val="14"/>
                <w:lang w:val="en-US"/>
              </w:rPr>
              <w:t>.</w:t>
            </w:r>
            <w:r w:rsidRPr="00D261C0">
              <w:rPr>
                <w:rFonts w:ascii="Tahoma" w:hAnsi="Tahoma" w:cs="Tahoma"/>
                <w:iCs/>
                <w:color w:val="333333"/>
                <w:sz w:val="14"/>
                <w:szCs w:val="14"/>
                <w:lang w:val="en-US"/>
              </w:rPr>
              <w:br/>
            </w:r>
            <w:r w:rsidRPr="00D261C0">
              <w:rPr>
                <w:rFonts w:ascii="Tahoma" w:hAnsi="Tahoma" w:cs="Tahoma"/>
                <w:b/>
                <w:iCs/>
                <w:color w:val="000000"/>
                <w:sz w:val="14"/>
                <w:szCs w:val="14"/>
                <w:lang w:val="en-US"/>
              </w:rPr>
              <w:t>ISBN</w:t>
            </w:r>
            <w:r w:rsidRPr="00D261C0">
              <w:rPr>
                <w:rFonts w:ascii="Tahoma" w:hAnsi="Tahoma" w:cs="Tahoma"/>
                <w:iCs/>
                <w:color w:val="000000"/>
                <w:sz w:val="14"/>
                <w:szCs w:val="14"/>
                <w:lang w:val="en-US"/>
              </w:rPr>
              <w:t xml:space="preserve"> </w:t>
            </w:r>
            <w:r w:rsidR="00D2582C" w:rsidRPr="00D261C0">
              <w:rPr>
                <w:rFonts w:ascii="Tahoma" w:hAnsi="Tahoma" w:cs="Tahoma"/>
                <w:sz w:val="14"/>
                <w:szCs w:val="14"/>
                <w:lang w:val="en-US"/>
              </w:rPr>
              <w:t>979-12-81206-</w:t>
            </w:r>
            <w:r w:rsidR="00466324" w:rsidRPr="00D261C0">
              <w:rPr>
                <w:rFonts w:ascii="Tahoma" w:hAnsi="Tahoma" w:cs="Tahoma"/>
                <w:sz w:val="14"/>
                <w:szCs w:val="14"/>
                <w:lang w:val="en-US"/>
              </w:rPr>
              <w:t>20</w:t>
            </w:r>
            <w:r w:rsidR="00D2582C" w:rsidRPr="00D261C0">
              <w:rPr>
                <w:rFonts w:ascii="Tahoma" w:hAnsi="Tahoma" w:cs="Tahoma"/>
                <w:sz w:val="14"/>
                <w:szCs w:val="14"/>
                <w:lang w:val="en-US"/>
              </w:rPr>
              <w:t>-</w:t>
            </w:r>
            <w:r w:rsidR="00466324" w:rsidRPr="00D261C0">
              <w:rPr>
                <w:rFonts w:ascii="Tahoma" w:hAnsi="Tahoma" w:cs="Tahoma"/>
                <w:sz w:val="14"/>
                <w:szCs w:val="14"/>
                <w:lang w:val="en-US"/>
              </w:rPr>
              <w:t>5</w:t>
            </w:r>
            <w:r w:rsidRPr="00D261C0">
              <w:rPr>
                <w:rFonts w:ascii="Tahoma" w:hAnsi="Tahoma" w:cs="Tahoma"/>
                <w:iCs/>
                <w:color w:val="333333"/>
                <w:sz w:val="14"/>
                <w:szCs w:val="14"/>
                <w:lang w:val="en-US"/>
              </w:rPr>
              <w:t xml:space="preserve">; </w:t>
            </w:r>
            <w:r w:rsidRPr="00D261C0">
              <w:rPr>
                <w:rFonts w:ascii="Tahoma" w:hAnsi="Tahoma" w:cs="Tahoma"/>
                <w:b/>
                <w:iCs/>
                <w:color w:val="333333"/>
                <w:sz w:val="14"/>
                <w:szCs w:val="14"/>
                <w:lang w:val="en-US"/>
              </w:rPr>
              <w:t>ISSN</w:t>
            </w:r>
            <w:r w:rsidRPr="00D261C0">
              <w:rPr>
                <w:rFonts w:ascii="Tahoma" w:hAnsi="Tahoma" w:cs="Tahoma"/>
                <w:iCs/>
                <w:color w:val="333333"/>
                <w:sz w:val="14"/>
                <w:szCs w:val="14"/>
                <w:lang w:val="en-US"/>
              </w:rPr>
              <w:t xml:space="preserve"> 2283-9216</w:t>
            </w:r>
          </w:p>
        </w:tc>
      </w:tr>
    </w:tbl>
    <w:p w14:paraId="7CF2D970" w14:textId="232C2A52" w:rsidR="000F666B" w:rsidRPr="00D261C0" w:rsidRDefault="000F666B" w:rsidP="000F666B">
      <w:pPr>
        <w:pStyle w:val="CETTitolo"/>
        <w:rPr>
          <w:lang w:val="en-US"/>
        </w:rPr>
      </w:pPr>
      <w:r w:rsidRPr="00D261C0">
        <w:rPr>
          <w:lang w:val="en-US"/>
        </w:rPr>
        <w:t>Characterization and Sustainability Assessment of Water-based Metal Oxide Nanofluids</w:t>
      </w:r>
    </w:p>
    <w:p w14:paraId="1BFBA1CC" w14:textId="77777777" w:rsidR="00AC6A40" w:rsidRPr="004F6B0D" w:rsidRDefault="00AC6A40" w:rsidP="00AC6A40">
      <w:pPr>
        <w:pStyle w:val="CETAuthors"/>
        <w:jc w:val="center"/>
        <w:rPr>
          <w:noProof w:val="0"/>
          <w:lang w:val="it-IT"/>
        </w:rPr>
      </w:pPr>
      <w:r w:rsidRPr="004F6B0D">
        <w:rPr>
          <w:noProof w:val="0"/>
          <w:lang w:val="it-IT"/>
        </w:rPr>
        <w:t xml:space="preserve">Hamed </w:t>
      </w:r>
      <w:proofErr w:type="spellStart"/>
      <w:r w:rsidRPr="004F6B0D">
        <w:rPr>
          <w:noProof w:val="0"/>
          <w:lang w:val="it-IT"/>
        </w:rPr>
        <w:t>Nazerian</w:t>
      </w:r>
      <w:proofErr w:type="spellEnd"/>
      <w:r w:rsidRPr="004F6B0D">
        <w:rPr>
          <w:noProof w:val="0"/>
          <w:lang w:val="it-IT"/>
        </w:rPr>
        <w:t>, Tommaso Angiolini, Maurizio Ferretti, Andrea P. Reverberi,</w:t>
      </w:r>
    </w:p>
    <w:p w14:paraId="59153C2D" w14:textId="77777777" w:rsidR="00AC6A40" w:rsidRPr="004F6B0D" w:rsidRDefault="00AC6A40" w:rsidP="00AC6A40">
      <w:pPr>
        <w:pStyle w:val="CETAuthors"/>
        <w:jc w:val="center"/>
        <w:rPr>
          <w:noProof w:val="0"/>
          <w:lang w:val="it-IT"/>
        </w:rPr>
      </w:pPr>
      <w:r w:rsidRPr="004F6B0D">
        <w:rPr>
          <w:noProof w:val="0"/>
          <w:lang w:val="it-IT"/>
        </w:rPr>
        <w:t>Marco Vocciante*</w:t>
      </w:r>
    </w:p>
    <w:p w14:paraId="6352377F" w14:textId="77777777" w:rsidR="00AC6A40" w:rsidRPr="004F6B0D" w:rsidRDefault="00AC6A40" w:rsidP="00AC6A40">
      <w:pPr>
        <w:pStyle w:val="CETAddress"/>
        <w:rPr>
          <w:noProof w:val="0"/>
          <w:lang w:val="it-IT"/>
        </w:rPr>
      </w:pPr>
      <w:r w:rsidRPr="004F6B0D">
        <w:rPr>
          <w:noProof w:val="0"/>
          <w:lang w:val="it-IT"/>
        </w:rPr>
        <w:t xml:space="preserve">Dipartimento di Chimica e Chimica Industriale, Università degli Studi di Genova, Genova, </w:t>
      </w:r>
      <w:proofErr w:type="spellStart"/>
      <w:r w:rsidRPr="004F6B0D">
        <w:rPr>
          <w:noProof w:val="0"/>
          <w:lang w:val="it-IT"/>
        </w:rPr>
        <w:t>Italy</w:t>
      </w:r>
      <w:proofErr w:type="spellEnd"/>
    </w:p>
    <w:p w14:paraId="325C1225" w14:textId="3825B702" w:rsidR="00681460" w:rsidRPr="00D261C0" w:rsidRDefault="00E77AA4" w:rsidP="004142AE">
      <w:pPr>
        <w:pStyle w:val="CETAddress"/>
        <w:rPr>
          <w:noProof w:val="0"/>
          <w:lang w:val="en-US"/>
        </w:rPr>
      </w:pPr>
      <w:hyperlink r:id="rId10" w:history="1">
        <w:r w:rsidRPr="004F6B0D">
          <w:rPr>
            <w:rStyle w:val="Collegamentoipertestuale"/>
            <w:noProof w:val="0"/>
            <w:color w:val="auto"/>
            <w:u w:val="none"/>
            <w:lang w:val="en-US"/>
          </w:rPr>
          <w:t>marco.vocciante@unige.it</w:t>
        </w:r>
      </w:hyperlink>
    </w:p>
    <w:p w14:paraId="04C1447F" w14:textId="77777777" w:rsidR="005D21E2" w:rsidRPr="00D261C0" w:rsidRDefault="005D21E2" w:rsidP="00AC6A40">
      <w:pPr>
        <w:pStyle w:val="CETAddress"/>
        <w:rPr>
          <w:noProof w:val="0"/>
          <w:lang w:val="en-US"/>
        </w:rPr>
      </w:pPr>
    </w:p>
    <w:p w14:paraId="04B319EE" w14:textId="436936C0" w:rsidR="00600535" w:rsidRPr="00D261C0" w:rsidRDefault="005D21E2" w:rsidP="00600535">
      <w:pPr>
        <w:pStyle w:val="CETBodytext"/>
      </w:pPr>
      <w:r w:rsidRPr="00D261C0">
        <w:t>The development of nanofluids (NFs) as advanced thermal carriers has attracted considerable attention</w:t>
      </w:r>
      <w:r w:rsidR="00D0396F" w:rsidRPr="00D261C0">
        <w:t xml:space="preserve"> </w:t>
      </w:r>
      <w:r w:rsidRPr="00D261C0">
        <w:t xml:space="preserve">due to their potential to </w:t>
      </w:r>
      <w:r w:rsidR="00DB19F1" w:rsidRPr="00D261C0">
        <w:t xml:space="preserve">improve the </w:t>
      </w:r>
      <w:r w:rsidRPr="00D261C0">
        <w:t xml:space="preserve">heat transfer efficiency in </w:t>
      </w:r>
      <w:r w:rsidR="00EA1353" w:rsidRPr="00D261C0">
        <w:t xml:space="preserve">a variety of </w:t>
      </w:r>
      <w:r w:rsidRPr="00D261C0">
        <w:t>industrial applications.</w:t>
      </w:r>
      <w:r w:rsidR="4A0EA761" w:rsidRPr="00D261C0">
        <w:t xml:space="preserve"> </w:t>
      </w:r>
      <w:r w:rsidRPr="00D261C0">
        <w:t>This study</w:t>
      </w:r>
      <w:r w:rsidR="00832E3E" w:rsidRPr="00D261C0">
        <w:t xml:space="preserve"> </w:t>
      </w:r>
      <w:r w:rsidRPr="00D261C0">
        <w:t xml:space="preserve">focuses on the properties of water-based nanofluids </w:t>
      </w:r>
      <w:r w:rsidR="00314BCA" w:rsidRPr="00D261C0">
        <w:t xml:space="preserve">containing </w:t>
      </w:r>
      <w:proofErr w:type="spellStart"/>
      <w:r w:rsidR="4A49B140" w:rsidRPr="00D261C0">
        <w:t>CuO</w:t>
      </w:r>
      <w:proofErr w:type="spellEnd"/>
      <w:r w:rsidRPr="00D261C0">
        <w:t xml:space="preserve"> and Al</w:t>
      </w:r>
      <w:r w:rsidRPr="00D261C0">
        <w:rPr>
          <w:vertAlign w:val="subscript"/>
        </w:rPr>
        <w:t>2</w:t>
      </w:r>
      <w:r w:rsidRPr="00D261C0">
        <w:t>O</w:t>
      </w:r>
      <w:r w:rsidRPr="00D261C0">
        <w:rPr>
          <w:vertAlign w:val="subscript"/>
        </w:rPr>
        <w:t>3</w:t>
      </w:r>
      <w:r w:rsidRPr="00D261C0">
        <w:t xml:space="preserve"> </w:t>
      </w:r>
      <w:r w:rsidR="1FED2669" w:rsidRPr="00D261C0">
        <w:t>nanoparticles and</w:t>
      </w:r>
      <w:r w:rsidRPr="00D261C0">
        <w:t xml:space="preserve"> evaluates the</w:t>
      </w:r>
      <w:r w:rsidR="00832E3E" w:rsidRPr="00D261C0">
        <w:t xml:space="preserve"> </w:t>
      </w:r>
      <w:r w:rsidRPr="00D261C0">
        <w:t>environmental sustainability of the produced prototypes through life cycle analysis (LCA). The synthesis</w:t>
      </w:r>
      <w:r w:rsidR="00775FE3" w:rsidRPr="00D261C0">
        <w:t xml:space="preserve"> </w:t>
      </w:r>
      <w:r w:rsidRPr="00D261C0">
        <w:t>process involved the preparation of nanofluids by dispersing nanoparticles in base fluids, followed by</w:t>
      </w:r>
      <w:r w:rsidR="00775FE3" w:rsidRPr="00D261C0">
        <w:t xml:space="preserve"> </w:t>
      </w:r>
      <w:r w:rsidR="00A311BA" w:rsidRPr="00D261C0">
        <w:t xml:space="preserve">a </w:t>
      </w:r>
      <w:r w:rsidRPr="00D261C0">
        <w:t>characterization of their thermophysical properties. Key parameters</w:t>
      </w:r>
      <w:r w:rsidR="00E65874" w:rsidRPr="00D261C0">
        <w:t>,</w:t>
      </w:r>
      <w:r w:rsidRPr="00D261C0">
        <w:t xml:space="preserve"> such as nanoparticle</w:t>
      </w:r>
      <w:r w:rsidR="00775FE3" w:rsidRPr="00D261C0">
        <w:t xml:space="preserve"> </w:t>
      </w:r>
      <w:r w:rsidRPr="00D261C0">
        <w:t xml:space="preserve">concentration, morphology, and stability </w:t>
      </w:r>
      <w:r w:rsidR="0BE03691" w:rsidRPr="00D261C0">
        <w:t>to</w:t>
      </w:r>
      <w:r w:rsidRPr="00D261C0">
        <w:t xml:space="preserve"> achieve superior thermal conductivity and</w:t>
      </w:r>
      <w:r w:rsidR="00775FE3" w:rsidRPr="00D261C0">
        <w:t xml:space="preserve"> </w:t>
      </w:r>
      <w:r w:rsidRPr="00D261C0">
        <w:t>minimal flocculation</w:t>
      </w:r>
      <w:r w:rsidR="00185673" w:rsidRPr="00185673">
        <w:t xml:space="preserve"> </w:t>
      </w:r>
      <w:r w:rsidR="00185673" w:rsidRPr="00D261C0">
        <w:t xml:space="preserve">were </w:t>
      </w:r>
      <w:r w:rsidR="00C955BE">
        <w:t>considered</w:t>
      </w:r>
      <w:r w:rsidRPr="00D261C0">
        <w:t>.</w:t>
      </w:r>
      <w:r w:rsidR="00775FE3" w:rsidRPr="00D261C0">
        <w:t xml:space="preserve"> </w:t>
      </w:r>
      <w:r w:rsidRPr="00D261C0">
        <w:t>The environmental impact of the produced nanofluids was evaluated using</w:t>
      </w:r>
      <w:r w:rsidR="00F004ED">
        <w:t xml:space="preserve"> an</w:t>
      </w:r>
      <w:r w:rsidRPr="00D261C0">
        <w:t xml:space="preserve"> LCA</w:t>
      </w:r>
      <w:r w:rsidR="00F004ED">
        <w:t xml:space="preserve"> procedure (</w:t>
      </w:r>
      <w:r w:rsidR="00FD14FF" w:rsidRPr="00FD14FF">
        <w:rPr>
          <w:lang w:val="en-GB"/>
        </w:rPr>
        <w:t>CO</w:t>
      </w:r>
      <w:r w:rsidR="00FD14FF" w:rsidRPr="00FD14FF">
        <w:rPr>
          <w:vertAlign w:val="subscript"/>
          <w:lang w:val="en-GB"/>
        </w:rPr>
        <w:t>2</w:t>
      </w:r>
      <w:r w:rsidR="00FD14FF" w:rsidRPr="00FD14FF">
        <w:rPr>
          <w:lang w:val="en-GB"/>
        </w:rPr>
        <w:t xml:space="preserve"> footprint analysis</w:t>
      </w:r>
      <w:r w:rsidR="00F004ED">
        <w:t>)</w:t>
      </w:r>
      <w:r w:rsidRPr="00D261C0">
        <w:t xml:space="preserve">, </w:t>
      </w:r>
      <w:r w:rsidR="001A1DC0" w:rsidRPr="00D261C0">
        <w:t xml:space="preserve">encompassing </w:t>
      </w:r>
      <w:r w:rsidR="7E0FD516" w:rsidRPr="00D261C0">
        <w:t>the entire</w:t>
      </w:r>
      <w:r w:rsidRPr="00D261C0">
        <w:t xml:space="preserve"> lifecycle from raw material extraction to disposal. </w:t>
      </w:r>
      <w:r w:rsidR="005447D3" w:rsidRPr="00D261C0">
        <w:t>While nanofluids offer</w:t>
      </w:r>
      <w:r w:rsidR="781B07DA" w:rsidRPr="00D261C0">
        <w:t xml:space="preserve"> </w:t>
      </w:r>
      <w:r w:rsidR="005447D3" w:rsidRPr="00D261C0">
        <w:t xml:space="preserve">substantial improvements in thermal performance, the </w:t>
      </w:r>
      <w:r w:rsidRPr="00D261C0">
        <w:t>analysis revealed that their environmental footprint is influenced by factors</w:t>
      </w:r>
      <w:r w:rsidR="0A5F63F0" w:rsidRPr="00D261C0">
        <w:t xml:space="preserve"> </w:t>
      </w:r>
      <w:r w:rsidRPr="00D261C0">
        <w:t xml:space="preserve">such as energy consumption during synthesis, </w:t>
      </w:r>
      <w:r w:rsidR="004A3CFB" w:rsidRPr="00D261C0">
        <w:t xml:space="preserve">nanoparticles </w:t>
      </w:r>
      <w:r w:rsidRPr="00D261C0">
        <w:t>potential toxicity</w:t>
      </w:r>
      <w:r w:rsidR="00CF2530" w:rsidRPr="00D261C0">
        <w:t>,</w:t>
      </w:r>
      <w:r w:rsidRPr="00D261C0">
        <w:t xml:space="preserve"> and waste management</w:t>
      </w:r>
      <w:r w:rsidR="347CFBCE" w:rsidRPr="00D261C0">
        <w:t xml:space="preserve"> p</w:t>
      </w:r>
      <w:r w:rsidRPr="00D261C0">
        <w:t xml:space="preserve">ractices. The study </w:t>
      </w:r>
      <w:r w:rsidR="00497AA7" w:rsidRPr="00D261C0">
        <w:t xml:space="preserve">underscores </w:t>
      </w:r>
      <w:r w:rsidRPr="00D261C0">
        <w:t>the importance of adopting green synthesis methods and sustainable</w:t>
      </w:r>
      <w:r w:rsidR="221E86FA" w:rsidRPr="00D261C0">
        <w:t xml:space="preserve"> </w:t>
      </w:r>
      <w:r w:rsidRPr="00D261C0">
        <w:t xml:space="preserve">practices to mitigate the ecological </w:t>
      </w:r>
      <w:r w:rsidR="006F65DE" w:rsidRPr="00D261C0">
        <w:t xml:space="preserve">impact </w:t>
      </w:r>
      <w:r w:rsidRPr="00D261C0">
        <w:t>of nanofluids. The</w:t>
      </w:r>
      <w:r w:rsidR="00E75FCB" w:rsidRPr="00D261C0">
        <w:t>se</w:t>
      </w:r>
      <w:r w:rsidRPr="00D261C0">
        <w:t xml:space="preserve"> findings provide valuable insights into the</w:t>
      </w:r>
      <w:r w:rsidR="4EE41E31" w:rsidRPr="00D261C0">
        <w:t xml:space="preserve"> </w:t>
      </w:r>
      <w:r w:rsidRPr="00D261C0">
        <w:t>trade-offs between enhanced thermal efficiency and environmental sustainability, paving the way for the</w:t>
      </w:r>
      <w:r w:rsidR="4352F3EB" w:rsidRPr="00D261C0">
        <w:t xml:space="preserve"> </w:t>
      </w:r>
      <w:r w:rsidRPr="00D261C0">
        <w:t>development of eco-friendly nanofluids for industrial applications.</w:t>
      </w:r>
      <w:bookmarkStart w:id="0" w:name="_Hlk495475023"/>
    </w:p>
    <w:bookmarkEnd w:id="0"/>
    <w:p w14:paraId="23FADCA3" w14:textId="0C9FC860" w:rsidR="0033568D" w:rsidRPr="00D261C0" w:rsidRDefault="00600535" w:rsidP="0033568D">
      <w:pPr>
        <w:pStyle w:val="CETHeading1"/>
      </w:pPr>
      <w:r w:rsidRPr="00D261C0">
        <w:t>Introduction</w:t>
      </w:r>
    </w:p>
    <w:p w14:paraId="0E5FC0F8" w14:textId="5B78B0FB" w:rsidR="00C92012" w:rsidRDefault="00802AEF" w:rsidP="00C92012">
      <w:pPr>
        <w:pStyle w:val="CETBodytext"/>
      </w:pPr>
      <w:r w:rsidRPr="00D261C0">
        <w:t>The growth in the welfare level</w:t>
      </w:r>
      <w:r w:rsidR="007620D7" w:rsidRPr="00D261C0">
        <w:t>,</w:t>
      </w:r>
      <w:r w:rsidRPr="00D261C0">
        <w:t xml:space="preserve"> </w:t>
      </w:r>
      <w:r w:rsidR="007620D7" w:rsidRPr="00D261C0">
        <w:t>i</w:t>
      </w:r>
      <w:r w:rsidRPr="00D261C0">
        <w:t>ncreasing energy demand</w:t>
      </w:r>
      <w:r w:rsidR="00957B60" w:rsidRPr="00D261C0">
        <w:t>,</w:t>
      </w:r>
      <w:r w:rsidRPr="00D261C0">
        <w:t xml:space="preserve"> and reduction in fossil fuels have forced researchers to </w:t>
      </w:r>
      <w:r w:rsidR="00603C1B" w:rsidRPr="00D261C0">
        <w:t>seek</w:t>
      </w:r>
      <w:r w:rsidRPr="00D261C0">
        <w:t xml:space="preserve"> new </w:t>
      </w:r>
      <w:r w:rsidR="00AD2B66" w:rsidRPr="00D261C0">
        <w:t xml:space="preserve">energy </w:t>
      </w:r>
      <w:r w:rsidRPr="00D261C0">
        <w:t xml:space="preserve">sources. </w:t>
      </w:r>
      <w:r w:rsidR="007620D7" w:rsidRPr="00D261C0">
        <w:t>N</w:t>
      </w:r>
      <w:r w:rsidRPr="00D261C0">
        <w:t xml:space="preserve">ew </w:t>
      </w:r>
      <w:r w:rsidR="007620D7" w:rsidRPr="00D261C0">
        <w:t>research is being</w:t>
      </w:r>
      <w:r w:rsidRPr="00D261C0">
        <w:t xml:space="preserve"> </w:t>
      </w:r>
      <w:r w:rsidR="001E6E3B" w:rsidRPr="00D261C0">
        <w:t xml:space="preserve">conducted </w:t>
      </w:r>
      <w:r w:rsidR="007620D7" w:rsidRPr="00D261C0">
        <w:t>to</w:t>
      </w:r>
      <w:r w:rsidRPr="00D261C0">
        <w:t xml:space="preserve"> improv</w:t>
      </w:r>
      <w:r w:rsidR="007620D7" w:rsidRPr="00D261C0">
        <w:t>e</w:t>
      </w:r>
      <w:r w:rsidRPr="00D261C0">
        <w:t xml:space="preserve"> existing technologies and develop new </w:t>
      </w:r>
      <w:r w:rsidR="007620D7" w:rsidRPr="00D261C0">
        <w:t>ones</w:t>
      </w:r>
      <w:r w:rsidRPr="00D261C0">
        <w:t xml:space="preserve">. Heat exchangers (HEXs) </w:t>
      </w:r>
      <w:r w:rsidR="007620D7" w:rsidRPr="00D261C0">
        <w:t>have</w:t>
      </w:r>
      <w:r w:rsidRPr="00D261C0">
        <w:t xml:space="preserve"> many </w:t>
      </w:r>
      <w:r w:rsidR="007620D7" w:rsidRPr="00D261C0">
        <w:t xml:space="preserve">different </w:t>
      </w:r>
      <w:r w:rsidRPr="00D261C0">
        <w:t>applications</w:t>
      </w:r>
      <w:r w:rsidR="00B81BCB" w:rsidRPr="00D261C0">
        <w:t>, including</w:t>
      </w:r>
      <w:r w:rsidRPr="00D261C0">
        <w:t xml:space="preserve"> </w:t>
      </w:r>
      <w:r w:rsidR="00B81BCB" w:rsidRPr="00D261C0">
        <w:t xml:space="preserve">in </w:t>
      </w:r>
      <w:r w:rsidRPr="00D261C0">
        <w:t>heating, cooling</w:t>
      </w:r>
      <w:r w:rsidR="00030E2B" w:rsidRPr="00D261C0">
        <w:t>,</w:t>
      </w:r>
      <w:r w:rsidR="00B81BCB" w:rsidRPr="00D261C0">
        <w:t xml:space="preserve"> and</w:t>
      </w:r>
      <w:r w:rsidRPr="00D261C0">
        <w:t xml:space="preserve"> energy conversion systems</w:t>
      </w:r>
      <w:r w:rsidR="0085012C" w:rsidRPr="00D261C0">
        <w:t>, as well as in</w:t>
      </w:r>
      <w:r w:rsidRPr="00D261C0">
        <w:t xml:space="preserve"> microelectronic fields. </w:t>
      </w:r>
      <w:r w:rsidR="000E6535" w:rsidRPr="00D261C0">
        <w:t xml:space="preserve">However, the </w:t>
      </w:r>
      <w:r w:rsidR="0009340B" w:rsidRPr="00D261C0">
        <w:t>l</w:t>
      </w:r>
      <w:r w:rsidRPr="00D261C0">
        <w:t xml:space="preserve">ow thermal conductivity of </w:t>
      </w:r>
      <w:r w:rsidR="0085012C" w:rsidRPr="00D261C0">
        <w:t xml:space="preserve">conventional </w:t>
      </w:r>
      <w:r w:rsidRPr="00D261C0">
        <w:t>working fluids</w:t>
      </w:r>
      <w:r w:rsidR="00CD5A93" w:rsidRPr="00D261C0">
        <w:t>,</w:t>
      </w:r>
      <w:r w:rsidRPr="00D261C0">
        <w:t xml:space="preserve"> </w:t>
      </w:r>
      <w:r w:rsidR="0085012C" w:rsidRPr="00D261C0">
        <w:t xml:space="preserve">such as </w:t>
      </w:r>
      <w:r w:rsidRPr="00D261C0">
        <w:t>ethylene glycol and water</w:t>
      </w:r>
      <w:r w:rsidR="00CD5A93" w:rsidRPr="00D261C0">
        <w:t>,</w:t>
      </w:r>
      <w:r w:rsidRPr="00D261C0">
        <w:t xml:space="preserve"> </w:t>
      </w:r>
      <w:r w:rsidR="00D14C6E" w:rsidRPr="00D261C0">
        <w:t>results in</w:t>
      </w:r>
      <w:r w:rsidRPr="00D261C0">
        <w:t xml:space="preserve"> low thermal efficiency of HEXs</w:t>
      </w:r>
      <w:r w:rsidR="00D14C6E" w:rsidRPr="00D261C0">
        <w:t>.</w:t>
      </w:r>
      <w:r w:rsidR="0009340B" w:rsidRPr="00D261C0">
        <w:t xml:space="preserve"> </w:t>
      </w:r>
    </w:p>
    <w:p w14:paraId="1AD84D49" w14:textId="3EA457FB" w:rsidR="00C92012" w:rsidRPr="004F6B0D" w:rsidRDefault="00C92012" w:rsidP="00C92012">
      <w:pPr>
        <w:pStyle w:val="CETBodytext"/>
      </w:pPr>
      <w:r>
        <w:t>To enhance heat transfer performance in thermal systems, researchers have increasingly turned to the development of advanced working fluids. Among these, nanofluids (NFs)</w:t>
      </w:r>
      <w:r w:rsidR="00C836F5">
        <w:t xml:space="preserve"> – </w:t>
      </w:r>
      <w:r>
        <w:t>which</w:t>
      </w:r>
      <w:r w:rsidR="00C836F5">
        <w:t xml:space="preserve"> </w:t>
      </w:r>
      <w:r>
        <w:t xml:space="preserve">are colloidal suspensions of nanoparticles </w:t>
      </w:r>
      <w:r w:rsidR="00C836F5">
        <w:t xml:space="preserve">(NPs) </w:t>
      </w:r>
      <w:r>
        <w:t>within conventional base fluids</w:t>
      </w:r>
      <w:r w:rsidR="00C836F5">
        <w:t xml:space="preserve"> – </w:t>
      </w:r>
      <w:r>
        <w:t>have</w:t>
      </w:r>
      <w:r w:rsidR="00C836F5">
        <w:t xml:space="preserve"> </w:t>
      </w:r>
      <w:r>
        <w:t xml:space="preserve">shown considerable promise. Since their introduction </w:t>
      </w:r>
      <w:r w:rsidR="00C836F5">
        <w:t>(</w:t>
      </w:r>
      <w:r>
        <w:t>Choi and Eastman</w:t>
      </w:r>
      <w:r w:rsidR="00C836F5">
        <w:t>,</w:t>
      </w:r>
      <w:r>
        <w:t xml:space="preserve"> 1995</w:t>
      </w:r>
      <w:r w:rsidR="00C836F5">
        <w:t>)</w:t>
      </w:r>
      <w:r>
        <w:t xml:space="preserve">, </w:t>
      </w:r>
      <w:r w:rsidR="007D3814">
        <w:t>NFs</w:t>
      </w:r>
      <w:r>
        <w:t xml:space="preserve"> have been recognized for their ability to significantly boost thermal conductivity, improve heat transfer rates, and enhance overall energy efficiency</w:t>
      </w:r>
      <w:r w:rsidR="00F90630">
        <w:t xml:space="preserve"> </w:t>
      </w:r>
      <w:r w:rsidR="00F90630" w:rsidRPr="00813AA4">
        <w:t>(Sajid and Ali, 2019)</w:t>
      </w:r>
      <w:r w:rsidRPr="00813AA4">
        <w:t>.</w:t>
      </w:r>
      <w:r>
        <w:t xml:space="preserve"> These benefits are particularly pronounced when nanofluids are used in conjunction with high-performance thermal devices, leading to further energy savings</w:t>
      </w:r>
      <w:r w:rsidR="00382D68">
        <w:t xml:space="preserve"> (Vocciante and Kenig, 2021)</w:t>
      </w:r>
      <w:r>
        <w:t>.</w:t>
      </w:r>
    </w:p>
    <w:p w14:paraId="7719B2DF" w14:textId="69A03402" w:rsidR="00C92012" w:rsidRPr="004F6B0D" w:rsidRDefault="00C92012" w:rsidP="00C92012">
      <w:pPr>
        <w:pStyle w:val="CETBodytext"/>
      </w:pPr>
      <w:r w:rsidRPr="004F6B0D">
        <w:t>The incorporation of nanoparticles</w:t>
      </w:r>
      <w:r w:rsidR="00080C84">
        <w:t xml:space="preserve"> – </w:t>
      </w:r>
      <w:r w:rsidRPr="004F6B0D">
        <w:t>such</w:t>
      </w:r>
      <w:r w:rsidR="00080C84">
        <w:t xml:space="preserve"> </w:t>
      </w:r>
      <w:r w:rsidRPr="004F6B0D">
        <w:t>as metal oxides, pure metals, or carbon-based nanomaterials</w:t>
      </w:r>
      <w:r w:rsidR="00E84D17">
        <w:t xml:space="preserve"> – </w:t>
      </w:r>
      <w:r w:rsidRPr="004F6B0D">
        <w:t>into</w:t>
      </w:r>
      <w:r w:rsidR="00450E78">
        <w:t xml:space="preserve"> </w:t>
      </w:r>
      <w:r w:rsidRPr="004F6B0D">
        <w:t>base fluids results in a marked increase in effective thermal conductivity. This improvement is attributed to several mechanisms, including Brownian motion of the particles, thermophoretic effects, interfacial layering between particles and fluid, and the formation of enhanced conductive pathways. Experimental studies have consistently shown that even small additions of nanoparticles can lead to substantial gains in convective heat transfer coefficients and overall thermal performance.</w:t>
      </w:r>
    </w:p>
    <w:p w14:paraId="7401F8CF" w14:textId="73B43CEA" w:rsidR="00074CD4" w:rsidRPr="00D261C0" w:rsidRDefault="00450E78" w:rsidP="00074CD4">
      <w:pPr>
        <w:pStyle w:val="CETBodytext"/>
      </w:pPr>
      <w:r>
        <w:lastRenderedPageBreak/>
        <w:t xml:space="preserve">For instance, </w:t>
      </w:r>
      <w:r w:rsidR="00D4424E" w:rsidRPr="00D261C0">
        <w:t>Prasad and Gupta (</w:t>
      </w:r>
      <w:r w:rsidR="4C6B2D6C" w:rsidRPr="00D261C0">
        <w:t>2016</w:t>
      </w:r>
      <w:r w:rsidR="00D4424E" w:rsidRPr="00D261C0">
        <w:t xml:space="preserve">) investigated </w:t>
      </w:r>
      <w:r w:rsidR="00074CD4" w:rsidRPr="00D261C0">
        <w:t>the impact of using Al</w:t>
      </w:r>
      <w:r w:rsidR="00074CD4" w:rsidRPr="00D261C0">
        <w:rPr>
          <w:vertAlign w:val="subscript"/>
        </w:rPr>
        <w:t>2</w:t>
      </w:r>
      <w:r w:rsidR="00074CD4" w:rsidRPr="00D261C0">
        <w:t>O</w:t>
      </w:r>
      <w:r w:rsidR="00074CD4" w:rsidRPr="00D261C0">
        <w:rPr>
          <w:vertAlign w:val="subscript"/>
        </w:rPr>
        <w:t>3</w:t>
      </w:r>
      <w:r w:rsidR="00074CD4" w:rsidRPr="00D261C0">
        <w:t xml:space="preserve"> water nanofluid at different concentrations on</w:t>
      </w:r>
      <w:r w:rsidR="00E34797" w:rsidRPr="00D261C0">
        <w:t xml:space="preserve"> the</w:t>
      </w:r>
      <w:r w:rsidR="00074CD4" w:rsidRPr="00D261C0">
        <w:t xml:space="preserve"> thermal efficiency of </w:t>
      </w:r>
      <w:r w:rsidR="00E34797" w:rsidRPr="00D261C0">
        <w:t xml:space="preserve">a </w:t>
      </w:r>
      <w:r w:rsidR="00074CD4" w:rsidRPr="00D261C0">
        <w:t xml:space="preserve">tubular HEX modified with </w:t>
      </w:r>
      <w:r w:rsidR="00EA41B1" w:rsidRPr="00D261C0">
        <w:t xml:space="preserve">a </w:t>
      </w:r>
      <w:r w:rsidR="00074CD4" w:rsidRPr="00D261C0">
        <w:t xml:space="preserve">twisted tape insert. Their findings indicated that </w:t>
      </w:r>
      <w:r w:rsidR="00EA41B1" w:rsidRPr="00D261C0">
        <w:t>the</w:t>
      </w:r>
      <w:r w:rsidR="00074CD4" w:rsidRPr="00D261C0">
        <w:t xml:space="preserve"> nanofluid </w:t>
      </w:r>
      <w:r w:rsidR="00202F4A">
        <w:t>increased</w:t>
      </w:r>
      <w:r w:rsidR="00202F4A" w:rsidRPr="00202F4A">
        <w:t xml:space="preserve"> </w:t>
      </w:r>
      <w:r w:rsidR="00202F4A" w:rsidRPr="00D261C0">
        <w:t>the Nusselt number</w:t>
      </w:r>
      <w:r w:rsidR="001509AC">
        <w:t xml:space="preserve"> by</w:t>
      </w:r>
      <w:r w:rsidR="00074CD4" w:rsidRPr="00D261C0">
        <w:t xml:space="preserve"> a maximum of 31.28</w:t>
      </w:r>
      <w:r w:rsidR="00F73553">
        <w:t xml:space="preserve"> </w:t>
      </w:r>
      <w:r w:rsidR="00074CD4" w:rsidRPr="00D261C0">
        <w:t>%.</w:t>
      </w:r>
    </w:p>
    <w:p w14:paraId="67C94C06" w14:textId="010E4685" w:rsidR="00074CD4" w:rsidRDefault="008736AC" w:rsidP="00074CD4">
      <w:pPr>
        <w:pStyle w:val="CETBodytext"/>
      </w:pPr>
      <w:r w:rsidRPr="00813AA4">
        <w:t xml:space="preserve">Since </w:t>
      </w:r>
      <w:r w:rsidR="000F58F2" w:rsidRPr="00813AA4">
        <w:t xml:space="preserve">it is </w:t>
      </w:r>
      <w:r w:rsidRPr="00813AA4">
        <w:t xml:space="preserve">sometimes </w:t>
      </w:r>
      <w:r w:rsidR="00F9369B" w:rsidRPr="00813AA4">
        <w:t>im</w:t>
      </w:r>
      <w:r w:rsidR="00380D44" w:rsidRPr="00813AA4">
        <w:t>possible for a</w:t>
      </w:r>
      <w:r w:rsidR="00EE1E76" w:rsidRPr="00813AA4">
        <w:t xml:space="preserve"> single </w:t>
      </w:r>
      <w:r w:rsidR="008E5C32" w:rsidRPr="00813AA4">
        <w:t xml:space="preserve">nanoparticle precursor </w:t>
      </w:r>
      <w:r w:rsidR="004A127D" w:rsidRPr="00813AA4">
        <w:t>to</w:t>
      </w:r>
      <w:r w:rsidR="00EE1E76" w:rsidRPr="00813AA4">
        <w:t xml:space="preserve"> cover all </w:t>
      </w:r>
      <w:r w:rsidR="004A127D" w:rsidRPr="00813AA4">
        <w:t xml:space="preserve">the </w:t>
      </w:r>
      <w:r w:rsidR="00EE1E76" w:rsidRPr="00813AA4">
        <w:t xml:space="preserve">desired properties, </w:t>
      </w:r>
      <w:r w:rsidR="004A127D" w:rsidRPr="00813AA4">
        <w:t>an alternative approach</w:t>
      </w:r>
      <w:r w:rsidR="00EE1E76" w:rsidRPr="00813AA4">
        <w:t xml:space="preserve"> is </w:t>
      </w:r>
      <w:r w:rsidR="004A127D" w:rsidRPr="00813AA4">
        <w:t xml:space="preserve">to improve </w:t>
      </w:r>
      <w:r w:rsidR="00EE1E76" w:rsidRPr="00813AA4">
        <w:t>the thermal properties</w:t>
      </w:r>
      <w:r w:rsidR="00074CD4" w:rsidRPr="00813AA4">
        <w:t xml:space="preserve"> by using </w:t>
      </w:r>
      <w:r w:rsidR="00836735" w:rsidRPr="00813AA4">
        <w:t xml:space="preserve">nanoparticles from </w:t>
      </w:r>
      <w:r w:rsidR="00074CD4" w:rsidRPr="00813AA4">
        <w:t xml:space="preserve">two or more </w:t>
      </w:r>
      <w:r w:rsidR="00836735" w:rsidRPr="00813AA4">
        <w:t>sources</w:t>
      </w:r>
      <w:r w:rsidR="00EE1E76" w:rsidRPr="00813AA4">
        <w:t xml:space="preserve">, </w:t>
      </w:r>
      <w:r w:rsidR="0019371B" w:rsidRPr="00813AA4">
        <w:t>which generates a</w:t>
      </w:r>
      <w:r w:rsidR="00074CD4" w:rsidRPr="00813AA4">
        <w:t xml:space="preserve"> hybrid nanofluid. </w:t>
      </w:r>
      <w:r w:rsidR="008F03F5" w:rsidRPr="00813AA4">
        <w:t>H</w:t>
      </w:r>
      <w:r w:rsidR="00074CD4" w:rsidRPr="00813AA4">
        <w:t xml:space="preserve">ybrid </w:t>
      </w:r>
      <w:r w:rsidR="00CC3C76" w:rsidRPr="00813AA4">
        <w:t>NF</w:t>
      </w:r>
      <w:r w:rsidR="00074CD4" w:rsidRPr="00813AA4">
        <w:t xml:space="preserve">s are convenient to be used as they can provide improved thermal </w:t>
      </w:r>
      <w:r w:rsidR="00F400DA" w:rsidRPr="00813AA4">
        <w:t>behavior</w:t>
      </w:r>
      <w:r w:rsidR="00074CD4" w:rsidRPr="00813AA4">
        <w:t xml:space="preserve"> </w:t>
      </w:r>
      <w:r w:rsidR="00AC49B4" w:rsidRPr="00813AA4">
        <w:t xml:space="preserve">due to the synergistic </w:t>
      </w:r>
      <w:r w:rsidR="00074CD4" w:rsidRPr="00813AA4">
        <w:t xml:space="preserve">effect (Sajid and Ali, 2018). Some researchers </w:t>
      </w:r>
      <w:r w:rsidR="00AC49B4" w:rsidRPr="00813AA4">
        <w:t xml:space="preserve">have </w:t>
      </w:r>
      <w:r w:rsidR="00074CD4" w:rsidRPr="00813AA4">
        <w:t xml:space="preserve">indicated that hybrid </w:t>
      </w:r>
      <w:r w:rsidR="00CC3C76" w:rsidRPr="00813AA4">
        <w:t>NF</w:t>
      </w:r>
      <w:r w:rsidR="00074CD4" w:rsidRPr="00813AA4">
        <w:t xml:space="preserve">s </w:t>
      </w:r>
      <w:r w:rsidR="00AC49B4" w:rsidRPr="00813AA4">
        <w:t xml:space="preserve">demonstrate superior </w:t>
      </w:r>
      <w:r w:rsidR="00074CD4" w:rsidRPr="00813AA4">
        <w:t xml:space="preserve">thermal </w:t>
      </w:r>
      <w:r w:rsidR="006C5430" w:rsidRPr="00813AA4">
        <w:t>behavior</w:t>
      </w:r>
      <w:r w:rsidR="00074CD4" w:rsidRPr="00813AA4">
        <w:t xml:space="preserve"> </w:t>
      </w:r>
      <w:r w:rsidR="006C5430" w:rsidRPr="00813AA4">
        <w:t xml:space="preserve">compared </w:t>
      </w:r>
      <w:r w:rsidR="00980BD1" w:rsidRPr="00813AA4">
        <w:t>to</w:t>
      </w:r>
      <w:r w:rsidR="00074CD4" w:rsidRPr="00813AA4">
        <w:t xml:space="preserve"> </w:t>
      </w:r>
      <w:r w:rsidR="00D62F52" w:rsidRPr="00813AA4">
        <w:t>NF</w:t>
      </w:r>
      <w:r w:rsidR="00074CD4" w:rsidRPr="00813AA4">
        <w:t>s contain</w:t>
      </w:r>
      <w:r w:rsidR="00980BD1" w:rsidRPr="00813AA4">
        <w:t>ing</w:t>
      </w:r>
      <w:r w:rsidR="00074CD4" w:rsidRPr="00813AA4">
        <w:t xml:space="preserve"> single nanoparticles </w:t>
      </w:r>
      <w:r w:rsidR="17FD3753" w:rsidRPr="00813AA4">
        <w:t>(</w:t>
      </w:r>
      <w:proofErr w:type="spellStart"/>
      <w:r w:rsidR="00074CD4" w:rsidRPr="00813AA4">
        <w:t>Bahiraei</w:t>
      </w:r>
      <w:proofErr w:type="spellEnd"/>
      <w:r w:rsidR="00074CD4" w:rsidRPr="00813AA4">
        <w:t xml:space="preserve"> et al., 2018).</w:t>
      </w:r>
    </w:p>
    <w:p w14:paraId="30CFF872" w14:textId="1CEFA494" w:rsidR="009A36DE" w:rsidRPr="009A36DE" w:rsidRDefault="009A36DE" w:rsidP="009A36DE">
      <w:pPr>
        <w:pStyle w:val="CETBodytext"/>
      </w:pPr>
      <w:r w:rsidRPr="009A36DE">
        <w:t xml:space="preserve">Despite their promising performance, </w:t>
      </w:r>
      <w:r>
        <w:t>NF</w:t>
      </w:r>
      <w:r w:rsidRPr="009A36DE">
        <w:t xml:space="preserve">s present some practical difficulties, including particle sedimentation and agglomeration, as well as stability issues </w:t>
      </w:r>
      <w:r w:rsidR="006705CC" w:rsidRPr="001E7378">
        <w:t>(</w:t>
      </w:r>
      <w:proofErr w:type="spellStart"/>
      <w:r w:rsidR="006705CC" w:rsidRPr="001E7378">
        <w:t>Reverberi</w:t>
      </w:r>
      <w:proofErr w:type="spellEnd"/>
      <w:r w:rsidR="006705CC" w:rsidRPr="001E7378">
        <w:t xml:space="preserve"> et al., 2022)</w:t>
      </w:r>
      <w:r w:rsidRPr="001E7378">
        <w:t>.</w:t>
      </w:r>
      <w:r w:rsidRPr="009A36DE">
        <w:t xml:space="preserve"> Furthermore, </w:t>
      </w:r>
      <w:r w:rsidR="00797F32" w:rsidRPr="009A36DE">
        <w:t xml:space="preserve">the benefits in terms of energy efficiency must be considered in relation to </w:t>
      </w:r>
      <w:r w:rsidRPr="009A36DE">
        <w:t xml:space="preserve">the use of various resources and chemicals for their preparation </w:t>
      </w:r>
      <w:proofErr w:type="gramStart"/>
      <w:r w:rsidRPr="009A36DE">
        <w:t>in order to</w:t>
      </w:r>
      <w:proofErr w:type="gramEnd"/>
      <w:r w:rsidRPr="009A36DE">
        <w:t xml:space="preserve"> assess the actual advantage in terms of overall environmental sustainability.</w:t>
      </w:r>
    </w:p>
    <w:p w14:paraId="3DCAF66D" w14:textId="17EF1E1C" w:rsidR="00B45069" w:rsidRPr="00117933" w:rsidRDefault="005F3A2C" w:rsidP="00B45069">
      <w:pPr>
        <w:pStyle w:val="CETBodytext"/>
      </w:pPr>
      <w:r w:rsidRPr="00D261C0">
        <w:t>The Life Cycle Assessment (LCA) is an analysis that estimate</w:t>
      </w:r>
      <w:r w:rsidR="00B76FB1">
        <w:t>s</w:t>
      </w:r>
      <w:r w:rsidRPr="00D261C0">
        <w:t xml:space="preserve"> the environmental impact of a certain process</w:t>
      </w:r>
      <w:r w:rsidR="007F2F7E">
        <w:t xml:space="preserve">, product, or system </w:t>
      </w:r>
      <w:r w:rsidR="007F2F7E" w:rsidRPr="007F2F7E">
        <w:t>(ISO 14040)</w:t>
      </w:r>
      <w:r w:rsidR="007F2F7E">
        <w:t xml:space="preserve">. </w:t>
      </w:r>
      <w:r w:rsidR="003E4AF3" w:rsidRPr="003E4AF3">
        <w:t>This allows the environmental friendliness of different processes, products, or systems to be compared and evaluated (Cirrincione et al., 2024).</w:t>
      </w:r>
      <w:r w:rsidR="00B45069" w:rsidRPr="00117933">
        <w:rPr>
          <w:rFonts w:ascii="Times New Roman" w:hAnsi="Times New Roman"/>
          <w:szCs w:val="24"/>
          <w:lang w:eastAsia="it-IT"/>
        </w:rPr>
        <w:t xml:space="preserve"> </w:t>
      </w:r>
      <w:r w:rsidR="00B45069" w:rsidRPr="00117933">
        <w:t>One of the strengths of life cycle assessment (LCA) is its ability to consider and evaluate the environmental impacts of all stages of a process, product, or system's life cycle. This evaluation begins with raw material sourcing (</w:t>
      </w:r>
      <w:proofErr w:type="spellStart"/>
      <w:r w:rsidR="00B45069" w:rsidRPr="00117933">
        <w:t>Llorach-Massana</w:t>
      </w:r>
      <w:proofErr w:type="spellEnd"/>
      <w:r w:rsidR="00B45069" w:rsidRPr="00117933">
        <w:t xml:space="preserve"> et al., 2023), continues through usage phases (Cirrincione, 2025), and extends to the end of life </w:t>
      </w:r>
      <w:r w:rsidR="00B45069">
        <w:t>(</w:t>
      </w:r>
      <w:r w:rsidR="00B45069" w:rsidRPr="00EE1383">
        <w:t>Rizzo et al., 2023</w:t>
      </w:r>
      <w:r w:rsidR="00B45069">
        <w:t xml:space="preserve">) </w:t>
      </w:r>
      <w:r w:rsidR="00B45069" w:rsidRPr="00117933">
        <w:t>and disposal of generated waste materials (Peri et al., 2022).</w:t>
      </w:r>
    </w:p>
    <w:p w14:paraId="189817FF" w14:textId="0BC55D74" w:rsidR="00802AEF" w:rsidRPr="00D261C0" w:rsidRDefault="00EE1E76" w:rsidP="00802AEF">
      <w:pPr>
        <w:pStyle w:val="CETBodytext"/>
      </w:pPr>
      <w:r w:rsidRPr="00813AA4">
        <w:t xml:space="preserve">The aim of this work is to </w:t>
      </w:r>
      <w:r w:rsidR="00F27DA6" w:rsidRPr="00813AA4">
        <w:t xml:space="preserve">examine </w:t>
      </w:r>
      <w:r w:rsidRPr="00813AA4">
        <w:t xml:space="preserve">different nanofluids, </w:t>
      </w:r>
      <w:proofErr w:type="gramStart"/>
      <w:r w:rsidR="00787B0D" w:rsidRPr="00813AA4">
        <w:t>in particular</w:t>
      </w:r>
      <w:r w:rsidR="00AC39C0" w:rsidRPr="00813AA4">
        <w:t xml:space="preserve"> </w:t>
      </w:r>
      <w:r w:rsidRPr="00813AA4">
        <w:t>copper</w:t>
      </w:r>
      <w:proofErr w:type="gramEnd"/>
      <w:r w:rsidRPr="00813AA4">
        <w:t xml:space="preserve"> oxide (</w:t>
      </w:r>
      <w:proofErr w:type="spellStart"/>
      <w:r w:rsidRPr="00813AA4">
        <w:t>CuO</w:t>
      </w:r>
      <w:proofErr w:type="spellEnd"/>
      <w:r w:rsidRPr="00813AA4">
        <w:t xml:space="preserve">) and </w:t>
      </w:r>
      <w:r w:rsidR="00A07B75" w:rsidRPr="00813AA4">
        <w:t>aluminum</w:t>
      </w:r>
      <w:r w:rsidRPr="00813AA4">
        <w:t xml:space="preserve"> dioxide (Al</w:t>
      </w:r>
      <w:r w:rsidRPr="00813AA4">
        <w:rPr>
          <w:vertAlign w:val="subscript"/>
        </w:rPr>
        <w:t>2</w:t>
      </w:r>
      <w:r w:rsidRPr="00813AA4">
        <w:t>O</w:t>
      </w:r>
      <w:r w:rsidRPr="00813AA4">
        <w:rPr>
          <w:vertAlign w:val="subscript"/>
        </w:rPr>
        <w:t>3</w:t>
      </w:r>
      <w:r w:rsidRPr="00813AA4">
        <w:t>)</w:t>
      </w:r>
      <w:r w:rsidR="005B585E" w:rsidRPr="00813AA4">
        <w:t xml:space="preserve"> at </w:t>
      </w:r>
      <w:r w:rsidR="00742E15" w:rsidRPr="00813AA4">
        <w:t xml:space="preserve">concentrations of </w:t>
      </w:r>
      <w:r w:rsidR="005B585E" w:rsidRPr="00813AA4">
        <w:t>1</w:t>
      </w:r>
      <w:r w:rsidR="00742E15" w:rsidRPr="00813AA4">
        <w:t xml:space="preserve"> </w:t>
      </w:r>
      <w:r w:rsidR="005B585E" w:rsidRPr="00813AA4">
        <w:t>%</w:t>
      </w:r>
      <w:r w:rsidR="00F73553">
        <w:t xml:space="preserve"> </w:t>
      </w:r>
      <w:r w:rsidR="005B585E" w:rsidRPr="00813AA4">
        <w:t>and 5</w:t>
      </w:r>
      <w:r w:rsidR="00742E15" w:rsidRPr="00813AA4">
        <w:t xml:space="preserve"> </w:t>
      </w:r>
      <w:r w:rsidR="005B585E" w:rsidRPr="00813AA4">
        <w:t>%</w:t>
      </w:r>
      <w:r w:rsidR="00A36E48">
        <w:t xml:space="preserve"> </w:t>
      </w:r>
      <w:proofErr w:type="spellStart"/>
      <w:r w:rsidR="7B18316B" w:rsidRPr="00813AA4">
        <w:t>wt</w:t>
      </w:r>
      <w:proofErr w:type="spellEnd"/>
      <w:r w:rsidR="00DE176B" w:rsidRPr="00813AA4">
        <w:t xml:space="preserve">, </w:t>
      </w:r>
      <w:r w:rsidR="00E06A45" w:rsidRPr="00813AA4">
        <w:t>due to their common use in heat transfer applications</w:t>
      </w:r>
      <w:r w:rsidR="00354F7A" w:rsidRPr="00813AA4">
        <w:t xml:space="preserve"> </w:t>
      </w:r>
      <w:r w:rsidR="00C46743" w:rsidRPr="00813AA4">
        <w:t>(Sajid and Ali, 2019)</w:t>
      </w:r>
      <w:r w:rsidR="00DE176B" w:rsidRPr="00813AA4">
        <w:t>.</w:t>
      </w:r>
      <w:r w:rsidRPr="00813AA4">
        <w:t xml:space="preserve"> </w:t>
      </w:r>
      <w:r w:rsidR="00DE176B" w:rsidRPr="00813AA4">
        <w:t xml:space="preserve">The </w:t>
      </w:r>
      <w:r w:rsidRPr="00813AA4">
        <w:t>properties</w:t>
      </w:r>
      <w:r w:rsidR="00DE176B" w:rsidRPr="00813AA4">
        <w:t xml:space="preserve"> of these NFs </w:t>
      </w:r>
      <w:r w:rsidR="005653DA" w:rsidRPr="00813AA4">
        <w:t xml:space="preserve">will be </w:t>
      </w:r>
      <w:r w:rsidR="00EA7DFD" w:rsidRPr="00813AA4">
        <w:t>characterized</w:t>
      </w:r>
      <w:r w:rsidR="005653DA" w:rsidRPr="00813AA4">
        <w:t xml:space="preserve"> and tested, </w:t>
      </w:r>
      <w:r w:rsidR="00457E3C" w:rsidRPr="00813AA4">
        <w:rPr>
          <w:lang w:val="en-GB"/>
        </w:rPr>
        <w:t xml:space="preserve">highlighting the most environmentally impactful steps of the </w:t>
      </w:r>
      <w:r w:rsidR="0057127D" w:rsidRPr="00813AA4">
        <w:rPr>
          <w:lang w:val="en-GB"/>
        </w:rPr>
        <w:t xml:space="preserve">production </w:t>
      </w:r>
      <w:r w:rsidR="00457E3C" w:rsidRPr="00813AA4">
        <w:rPr>
          <w:lang w:val="en-GB"/>
        </w:rPr>
        <w:t>process</w:t>
      </w:r>
      <w:r w:rsidR="00E31F26" w:rsidRPr="00813AA4">
        <w:rPr>
          <w:lang w:val="en-GB"/>
        </w:rPr>
        <w:t xml:space="preserve"> in terms </w:t>
      </w:r>
      <w:r w:rsidR="0047205C" w:rsidRPr="00813AA4">
        <w:rPr>
          <w:lang w:val="en-GB"/>
        </w:rPr>
        <w:t>of</w:t>
      </w:r>
      <w:r w:rsidR="00E31F26" w:rsidRPr="00813AA4">
        <w:rPr>
          <w:lang w:val="en-GB"/>
        </w:rPr>
        <w:t xml:space="preserve"> Global Warming Potential</w:t>
      </w:r>
      <w:r w:rsidRPr="00813AA4">
        <w:t>.</w:t>
      </w:r>
      <w:r w:rsidR="003C2F74" w:rsidRPr="00813AA4">
        <w:t xml:space="preserve"> Conducting an LCA analysis</w:t>
      </w:r>
      <w:r w:rsidR="003C2F74">
        <w:t xml:space="preserve"> will make it possible to compare the environmental impact of these nanofluid compositions with others, also granting the possibility of finding ways to improve them and the heat exchange system.</w:t>
      </w:r>
    </w:p>
    <w:p w14:paraId="08A22B19" w14:textId="49FFECF7" w:rsidR="00802AEF" w:rsidRPr="00D261C0" w:rsidRDefault="00802AEF" w:rsidP="00802AEF">
      <w:pPr>
        <w:pStyle w:val="CETHeading1"/>
      </w:pPr>
      <w:r w:rsidRPr="00D261C0">
        <w:t xml:space="preserve">Materials and </w:t>
      </w:r>
      <w:r w:rsidR="007968EF">
        <w:t>M</w:t>
      </w:r>
      <w:r w:rsidR="007968EF" w:rsidRPr="00D261C0">
        <w:t>ethods</w:t>
      </w:r>
    </w:p>
    <w:p w14:paraId="5E505F1C" w14:textId="6BCD6C87" w:rsidR="00802AEF" w:rsidRPr="00D261C0" w:rsidRDefault="00802AEF" w:rsidP="00802AEF">
      <w:pPr>
        <w:pStyle w:val="CETheadingx"/>
      </w:pPr>
      <w:r w:rsidRPr="00D261C0">
        <w:t>Nanofluid preparation</w:t>
      </w:r>
    </w:p>
    <w:p w14:paraId="246C09F0" w14:textId="01DF49A8" w:rsidR="00AD5AA0" w:rsidRPr="005F6F1F" w:rsidRDefault="00AD5AA0" w:rsidP="00AD5AA0">
      <w:pPr>
        <w:pStyle w:val="CETBodytext"/>
      </w:pPr>
      <w:r w:rsidRPr="00117933">
        <w:t>Nanofluids were synthesized using deionized (DI) water (pH ≈ 6) as the base fluid, with </w:t>
      </w:r>
      <w:proofErr w:type="spellStart"/>
      <w:r w:rsidRPr="00117933">
        <w:t>CuO</w:t>
      </w:r>
      <w:proofErr w:type="spellEnd"/>
      <w:r w:rsidRPr="00117933">
        <w:t> and </w:t>
      </w:r>
      <w:proofErr w:type="spellStart"/>
      <w:r w:rsidRPr="00117933">
        <w:t>Al</w:t>
      </w:r>
      <w:r w:rsidRPr="00117933">
        <w:rPr>
          <w:rFonts w:ascii="Cambria Math" w:hAnsi="Cambria Math" w:cs="Cambria Math"/>
        </w:rPr>
        <w:t>₂</w:t>
      </w:r>
      <w:r w:rsidRPr="00117933">
        <w:t>O</w:t>
      </w:r>
      <w:proofErr w:type="spellEnd"/>
      <w:r w:rsidRPr="00117933">
        <w:rPr>
          <w:rFonts w:ascii="Cambria Math" w:hAnsi="Cambria Math" w:cs="Cambria Math"/>
        </w:rPr>
        <w:t>₃</w:t>
      </w:r>
      <w:r w:rsidRPr="00117933">
        <w:t xml:space="preserve"> nanoparticles as dispersed phases. Two concentrations were prepared for each nanoparticle type: 1 % and 5 %</w:t>
      </w:r>
      <w:r w:rsidR="00813AA4">
        <w:t xml:space="preserve"> </w:t>
      </w:r>
      <w:proofErr w:type="spellStart"/>
      <w:r w:rsidR="00813AA4">
        <w:t>wt</w:t>
      </w:r>
      <w:proofErr w:type="spellEnd"/>
      <w:r w:rsidRPr="00117933">
        <w:t xml:space="preserve">, using 200 mL of DI water per solution. </w:t>
      </w:r>
      <w:r w:rsidRPr="005F6F1F">
        <w:t>The preparation followed a standardized multi-step protocol:</w:t>
      </w:r>
    </w:p>
    <w:p w14:paraId="5FC5F415" w14:textId="77777777" w:rsidR="00AD5AA0" w:rsidRPr="00813AA4" w:rsidRDefault="00AD5AA0" w:rsidP="00AD5AA0">
      <w:pPr>
        <w:pStyle w:val="CETBodytext"/>
      </w:pPr>
      <w:r w:rsidRPr="00813AA4">
        <w:t>1. Surfactant Addition</w:t>
      </w:r>
    </w:p>
    <w:p w14:paraId="363EA2E7" w14:textId="2A52A05B" w:rsidR="00AD5AA0" w:rsidRPr="00117933" w:rsidRDefault="00AD5AA0" w:rsidP="00A8266C">
      <w:pPr>
        <w:pStyle w:val="CETBodytext"/>
        <w:numPr>
          <w:ilvl w:val="0"/>
          <w:numId w:val="26"/>
        </w:numPr>
      </w:pPr>
      <w:r w:rsidRPr="00117933">
        <w:t>Sodium Dodecyl Sulfate (SDS) was used as a dispersing agent to enhance colloidal stability</w:t>
      </w:r>
      <w:r w:rsidR="00B054C0">
        <w:t xml:space="preserve">, </w:t>
      </w:r>
      <w:r w:rsidR="00A8266C">
        <w:t xml:space="preserve">using a quantity </w:t>
      </w:r>
      <w:r w:rsidRPr="00117933">
        <w:t>three times the mass of the nanoparticles.</w:t>
      </w:r>
    </w:p>
    <w:p w14:paraId="1BFC35E3" w14:textId="77777777" w:rsidR="00AD5AA0" w:rsidRPr="00117933" w:rsidRDefault="00AD5AA0" w:rsidP="00AD5AA0">
      <w:pPr>
        <w:pStyle w:val="CETBodytext"/>
        <w:numPr>
          <w:ilvl w:val="0"/>
          <w:numId w:val="26"/>
        </w:numPr>
      </w:pPr>
      <w:r w:rsidRPr="00117933">
        <w:t>The surfactant was introduced into the DI water under magnetic stirring at 500 rpm for 15 minutes.</w:t>
      </w:r>
    </w:p>
    <w:p w14:paraId="35AC0142" w14:textId="77777777" w:rsidR="00AD5AA0" w:rsidRPr="00117933" w:rsidRDefault="00AD5AA0" w:rsidP="00AD5AA0">
      <w:pPr>
        <w:pStyle w:val="CETBodytext"/>
        <w:rPr>
          <w:lang w:val="it-IT"/>
        </w:rPr>
      </w:pPr>
      <w:r w:rsidRPr="00117933">
        <w:rPr>
          <w:lang w:val="it-IT"/>
        </w:rPr>
        <w:t xml:space="preserve">2. </w:t>
      </w:r>
      <w:proofErr w:type="spellStart"/>
      <w:r w:rsidRPr="00117933">
        <w:rPr>
          <w:lang w:val="it-IT"/>
        </w:rPr>
        <w:t>Nanoparticle</w:t>
      </w:r>
      <w:proofErr w:type="spellEnd"/>
      <w:r w:rsidRPr="00117933">
        <w:rPr>
          <w:lang w:val="it-IT"/>
        </w:rPr>
        <w:t xml:space="preserve"> </w:t>
      </w:r>
      <w:proofErr w:type="spellStart"/>
      <w:r w:rsidRPr="00117933">
        <w:rPr>
          <w:lang w:val="it-IT"/>
        </w:rPr>
        <w:t>Dispersion</w:t>
      </w:r>
      <w:proofErr w:type="spellEnd"/>
    </w:p>
    <w:p w14:paraId="22B918DF" w14:textId="77777777" w:rsidR="00AD5AA0" w:rsidRPr="00F801AD" w:rsidRDefault="00AD5AA0" w:rsidP="00AD5AA0">
      <w:pPr>
        <w:pStyle w:val="CETBodytext"/>
        <w:numPr>
          <w:ilvl w:val="0"/>
          <w:numId w:val="27"/>
        </w:numPr>
      </w:pPr>
      <w:r w:rsidRPr="00117933">
        <w:t xml:space="preserve">Commercial </w:t>
      </w:r>
      <w:proofErr w:type="spellStart"/>
      <w:r w:rsidRPr="00117933">
        <w:t>CuO</w:t>
      </w:r>
      <w:proofErr w:type="spellEnd"/>
      <w:r w:rsidRPr="00117933">
        <w:t xml:space="preserve"> (</w:t>
      </w:r>
      <w:r w:rsidRPr="00117933">
        <w:rPr>
          <w:rFonts w:ascii="Cambria Math" w:hAnsi="Cambria Math" w:cs="Cambria Math"/>
        </w:rPr>
        <w:t>∼</w:t>
      </w:r>
      <w:r w:rsidRPr="00117933">
        <w:t>30 nm)</w:t>
      </w:r>
      <w:r w:rsidRPr="00584658">
        <w:t> and </w:t>
      </w:r>
      <w:proofErr w:type="spellStart"/>
      <w:r w:rsidRPr="00F801AD">
        <w:t>Al</w:t>
      </w:r>
      <w:r w:rsidRPr="00F801AD">
        <w:rPr>
          <w:rFonts w:ascii="Cambria Math" w:hAnsi="Cambria Math" w:cs="Cambria Math"/>
        </w:rPr>
        <w:t>₂</w:t>
      </w:r>
      <w:r w:rsidRPr="00F801AD">
        <w:t>O</w:t>
      </w:r>
      <w:proofErr w:type="spellEnd"/>
      <w:r w:rsidRPr="00F801AD">
        <w:rPr>
          <w:rFonts w:ascii="Cambria Math" w:hAnsi="Cambria Math" w:cs="Cambria Math"/>
        </w:rPr>
        <w:t>₃</w:t>
      </w:r>
      <w:r w:rsidRPr="00F801AD">
        <w:t xml:space="preserve"> (</w:t>
      </w:r>
      <w:r w:rsidRPr="00F801AD">
        <w:rPr>
          <w:rFonts w:ascii="Cambria Math" w:hAnsi="Cambria Math" w:cs="Cambria Math"/>
        </w:rPr>
        <w:t>∼</w:t>
      </w:r>
      <w:r w:rsidRPr="00F801AD">
        <w:t>50 nm) nanoparticles were weighed using a precision balance.</w:t>
      </w:r>
    </w:p>
    <w:p w14:paraId="31FBD8F6" w14:textId="32A0A81C" w:rsidR="00AD5AA0" w:rsidRPr="00F801AD" w:rsidRDefault="00AD5AA0" w:rsidP="00FA7CB5">
      <w:pPr>
        <w:pStyle w:val="CETBodytext"/>
        <w:numPr>
          <w:ilvl w:val="0"/>
          <w:numId w:val="27"/>
        </w:numPr>
      </w:pPr>
      <w:r w:rsidRPr="00F801AD">
        <w:t xml:space="preserve">The required mass for each concentration was calculated using the </w:t>
      </w:r>
      <w:r w:rsidR="00696040">
        <w:t xml:space="preserve">mass and </w:t>
      </w:r>
      <w:r w:rsidRPr="00F801AD">
        <w:t>volume fraction formula</w:t>
      </w:r>
      <w:r w:rsidR="00696040">
        <w:t>s</w:t>
      </w:r>
      <w:r w:rsidR="008261AE">
        <w:t xml:space="preserve"> (1)</w:t>
      </w:r>
      <w:r w:rsidR="00382B23">
        <w:t>,</w:t>
      </w:r>
      <w:r w:rsidR="00382B23" w:rsidRPr="00382B23">
        <w:rPr>
          <w:rFonts w:ascii="Times New Roman" w:hAnsi="Times New Roman"/>
          <w:szCs w:val="24"/>
          <w:lang w:eastAsia="it-IT"/>
        </w:rPr>
        <w:t xml:space="preserve"> </w:t>
      </w:r>
      <w:r w:rsidR="00382B23" w:rsidRPr="00382B23">
        <w:t>which refer to the nanofluid without the dispersing agent</w:t>
      </w:r>
      <w:r w:rsidRPr="00F801AD">
        <w:t>:</w:t>
      </w:r>
    </w:p>
    <w:tbl>
      <w:tblPr>
        <w:tblW w:w="5000" w:type="pct"/>
        <w:tblLook w:val="04A0" w:firstRow="1" w:lastRow="0" w:firstColumn="1" w:lastColumn="0" w:noHBand="0" w:noVBand="1"/>
      </w:tblPr>
      <w:tblGrid>
        <w:gridCol w:w="7983"/>
        <w:gridCol w:w="804"/>
      </w:tblGrid>
      <w:tr w:rsidR="008261AE" w:rsidRPr="002F15DE" w14:paraId="13D4D5EF" w14:textId="77777777" w:rsidTr="00FC5C5C">
        <w:tc>
          <w:tcPr>
            <w:tcW w:w="8188" w:type="dxa"/>
            <w:vAlign w:val="center"/>
          </w:tcPr>
          <w:p w14:paraId="24AD8680" w14:textId="2B6C31B0" w:rsidR="008261AE" w:rsidRPr="005F25D6" w:rsidRDefault="00E757E1" w:rsidP="00E757E1">
            <w:pPr>
              <w:pStyle w:val="CETEquation"/>
              <w:rPr>
                <w:sz w:val="20"/>
                <w:szCs w:val="22"/>
                <w:lang w:val="en-US" w:eastAsia="it-IT"/>
              </w:rPr>
            </w:pPr>
            <m:oMath>
              <m:r>
                <w:rPr>
                  <w:rFonts w:ascii="Cambria Math" w:hAnsi="Cambria Math"/>
                  <w:sz w:val="20"/>
                  <w:szCs w:val="22"/>
                  <w:lang w:val="en-US" w:eastAsia="it-IT"/>
                </w:rPr>
                <m:t>w=</m:t>
              </m:r>
              <m:r>
                <m:rPr>
                  <m:lit/>
                </m:rPr>
                <w:rPr>
                  <w:rFonts w:ascii="Cambria Math" w:hAnsi="Cambria Math"/>
                  <w:sz w:val="20"/>
                  <w:szCs w:val="22"/>
                  <w:lang w:val="en-US" w:eastAsia="it-IT"/>
                </w:rPr>
                <m:t xml:space="preserve"> </m:t>
              </m:r>
              <m:f>
                <m:fPr>
                  <m:ctrlPr>
                    <w:rPr>
                      <w:rFonts w:ascii="Cambria Math" w:hAnsi="Cambria Math"/>
                      <w:i/>
                      <w:sz w:val="20"/>
                      <w:szCs w:val="22"/>
                      <w:lang w:val="en-US" w:eastAsia="it-IT"/>
                    </w:rPr>
                  </m:ctrlPr>
                </m:fPr>
                <m:num>
                  <w:bookmarkStart w:id="1" w:name="_Hlk203001022"/>
                  <m:sSub>
                    <m:sSubPr>
                      <m:ctrlPr>
                        <w:rPr>
                          <w:rFonts w:ascii="Cambria Math" w:hAnsi="Cambria Math"/>
                          <w:i/>
                          <w:sz w:val="20"/>
                          <w:szCs w:val="22"/>
                          <w:lang w:val="en-US" w:eastAsia="it-IT"/>
                        </w:rPr>
                      </m:ctrlPr>
                    </m:sSubPr>
                    <m:e>
                      <m:r>
                        <m:rPr>
                          <m:sty m:val="p"/>
                        </m:rPr>
                        <w:rPr>
                          <w:rFonts w:ascii="Cambria Math" w:hAnsi="Cambria Math"/>
                          <w:sz w:val="20"/>
                          <w:szCs w:val="22"/>
                          <w:lang w:val="en-US" w:eastAsia="it-IT"/>
                        </w:rPr>
                        <m:t>m</m:t>
                      </m:r>
                    </m:e>
                    <m:sub>
                      <m:r>
                        <w:rPr>
                          <w:rFonts w:ascii="Cambria Math" w:hAnsi="Cambria Math"/>
                          <w:sz w:val="20"/>
                          <w:szCs w:val="22"/>
                          <w:lang w:val="en-US" w:eastAsia="it-IT"/>
                        </w:rPr>
                        <m:t>np</m:t>
                      </m:r>
                    </m:sub>
                  </m:sSub>
                  <w:bookmarkEnd w:id="1"/>
                </m:num>
                <m:den>
                  <m:sSub>
                    <m:sSubPr>
                      <m:ctrlPr>
                        <w:rPr>
                          <w:rFonts w:ascii="Cambria Math" w:hAnsi="Cambria Math"/>
                          <w:i/>
                          <w:sz w:val="20"/>
                          <w:szCs w:val="22"/>
                          <w:lang w:val="en-US" w:eastAsia="it-IT"/>
                        </w:rPr>
                      </m:ctrlPr>
                    </m:sSubPr>
                    <m:e>
                      <m:r>
                        <m:rPr>
                          <m:sty m:val="p"/>
                        </m:rPr>
                        <w:rPr>
                          <w:rFonts w:ascii="Cambria Math" w:hAnsi="Cambria Math"/>
                          <w:sz w:val="20"/>
                          <w:szCs w:val="22"/>
                          <w:lang w:val="en-US" w:eastAsia="it-IT"/>
                        </w:rPr>
                        <m:t>m</m:t>
                      </m:r>
                    </m:e>
                    <m:sub>
                      <m:r>
                        <w:rPr>
                          <w:rFonts w:ascii="Cambria Math" w:hAnsi="Cambria Math"/>
                          <w:sz w:val="20"/>
                          <w:szCs w:val="22"/>
                          <w:lang w:val="en-US" w:eastAsia="it-IT"/>
                        </w:rPr>
                        <m:t>np</m:t>
                      </m:r>
                    </m:sub>
                  </m:sSub>
                  <m:r>
                    <w:rPr>
                      <w:rFonts w:ascii="Cambria Math" w:hAnsi="Cambria Math"/>
                      <w:sz w:val="20"/>
                      <w:szCs w:val="22"/>
                      <w:lang w:val="en-US" w:eastAsia="it-IT"/>
                    </w:rPr>
                    <m:t>+</m:t>
                  </m:r>
                  <m:sSub>
                    <m:sSubPr>
                      <m:ctrlPr>
                        <w:rPr>
                          <w:rFonts w:ascii="Cambria Math" w:hAnsi="Cambria Math"/>
                          <w:i/>
                          <w:sz w:val="20"/>
                          <w:szCs w:val="22"/>
                          <w:lang w:val="en-US" w:eastAsia="it-IT"/>
                        </w:rPr>
                      </m:ctrlPr>
                    </m:sSubPr>
                    <m:e>
                      <m:r>
                        <w:rPr>
                          <w:rFonts w:ascii="Cambria Math" w:hAnsi="Cambria Math"/>
                          <w:sz w:val="20"/>
                          <w:szCs w:val="22"/>
                          <w:lang w:val="en-US" w:eastAsia="it-IT"/>
                        </w:rPr>
                        <m:t>ρ</m:t>
                      </m:r>
                    </m:e>
                    <m:sub>
                      <m:r>
                        <w:rPr>
                          <w:rFonts w:ascii="Cambria Math" w:hAnsi="Cambria Math"/>
                          <w:sz w:val="20"/>
                          <w:szCs w:val="22"/>
                          <w:lang w:val="en-US" w:eastAsia="it-IT"/>
                        </w:rPr>
                        <m:t>f</m:t>
                      </m:r>
                    </m:sub>
                  </m:sSub>
                  <m:r>
                    <w:rPr>
                      <w:rFonts w:ascii="Cambria Math" w:hAnsi="Cambria Math"/>
                      <w:sz w:val="20"/>
                      <w:szCs w:val="22"/>
                      <w:lang w:val="en-US" w:eastAsia="it-IT"/>
                    </w:rPr>
                    <m:t>∙</m:t>
                  </m:r>
                  <m:sSub>
                    <m:sSubPr>
                      <m:ctrlPr>
                        <w:rPr>
                          <w:rFonts w:ascii="Cambria Math" w:hAnsi="Cambria Math"/>
                          <w:i/>
                          <w:sz w:val="20"/>
                          <w:szCs w:val="22"/>
                          <w:lang w:val="en-US" w:eastAsia="it-IT"/>
                        </w:rPr>
                      </m:ctrlPr>
                    </m:sSubPr>
                    <m:e>
                      <m:r>
                        <m:rPr>
                          <m:sty m:val="p"/>
                        </m:rPr>
                        <w:rPr>
                          <w:rFonts w:ascii="Cambria Math" w:hAnsi="Cambria Math"/>
                          <w:sz w:val="20"/>
                          <w:szCs w:val="22"/>
                          <w:lang w:val="en-US" w:eastAsia="it-IT"/>
                        </w:rPr>
                        <m:t>V</m:t>
                      </m:r>
                    </m:e>
                    <m:sub>
                      <m:r>
                        <w:rPr>
                          <w:rFonts w:ascii="Cambria Math" w:hAnsi="Cambria Math"/>
                          <w:sz w:val="20"/>
                          <w:szCs w:val="22"/>
                          <w:lang w:val="en-US" w:eastAsia="it-IT"/>
                        </w:rPr>
                        <m:t>f</m:t>
                      </m:r>
                      <m:r>
                        <m:rPr>
                          <m:lit/>
                        </m:rPr>
                        <w:rPr>
                          <w:rFonts w:ascii="Cambria Math" w:hAnsi="Cambria Math"/>
                          <w:sz w:val="20"/>
                          <w:szCs w:val="22"/>
                          <w:lang w:val="en-US" w:eastAsia="it-IT"/>
                        </w:rPr>
                        <m:t xml:space="preserve"> </m:t>
                      </m:r>
                    </m:sub>
                  </m:sSub>
                </m:den>
              </m:f>
            </m:oMath>
            <w:r w:rsidRPr="005F25D6">
              <w:rPr>
                <w:sz w:val="20"/>
                <w:szCs w:val="22"/>
                <w:lang w:val="en-US" w:eastAsia="it-IT"/>
              </w:rPr>
              <w:t xml:space="preserve"> , </w:t>
            </w:r>
            <m:oMath>
              <m:r>
                <w:rPr>
                  <w:rFonts w:ascii="Cambria Math" w:hAnsi="Cambria Math"/>
                  <w:sz w:val="20"/>
                  <w:szCs w:val="22"/>
                  <w:lang w:val="en-US" w:eastAsia="it-IT"/>
                </w:rPr>
                <m:t>ϕ</m:t>
              </m:r>
              <m:r>
                <m:rPr>
                  <m:lit/>
                </m:rPr>
                <w:rPr>
                  <w:rFonts w:ascii="Cambria Math" w:hAnsi="Cambria Math"/>
                  <w:sz w:val="20"/>
                  <w:szCs w:val="22"/>
                  <w:lang w:val="en-US" w:eastAsia="it-IT"/>
                </w:rPr>
                <m:t xml:space="preserve"> </m:t>
              </m:r>
              <m:r>
                <w:rPr>
                  <w:rFonts w:ascii="Cambria Math" w:hAnsi="Cambria Math"/>
                  <w:sz w:val="20"/>
                  <w:szCs w:val="22"/>
                  <w:lang w:val="en-US" w:eastAsia="it-IT"/>
                </w:rPr>
                <m:t>=</m:t>
              </m:r>
              <m:r>
                <m:rPr>
                  <m:lit/>
                </m:rPr>
                <w:rPr>
                  <w:rFonts w:ascii="Cambria Math" w:hAnsi="Cambria Math"/>
                  <w:sz w:val="20"/>
                  <w:szCs w:val="22"/>
                  <w:lang w:val="en-US" w:eastAsia="it-IT"/>
                </w:rPr>
                <m:t xml:space="preserve"> </m:t>
              </m:r>
              <m:f>
                <m:fPr>
                  <m:ctrlPr>
                    <w:rPr>
                      <w:rFonts w:ascii="Cambria Math" w:hAnsi="Cambria Math"/>
                      <w:i/>
                      <w:sz w:val="20"/>
                      <w:szCs w:val="22"/>
                      <w:lang w:val="en-US" w:eastAsia="it-IT"/>
                    </w:rPr>
                  </m:ctrlPr>
                </m:fPr>
                <m:num>
                  <m:f>
                    <m:fPr>
                      <m:ctrlPr>
                        <w:rPr>
                          <w:rFonts w:ascii="Cambria Math" w:hAnsi="Cambria Math"/>
                          <w:i/>
                          <w:sz w:val="20"/>
                          <w:szCs w:val="22"/>
                          <w:lang w:val="en-US" w:eastAsia="it-IT"/>
                        </w:rPr>
                      </m:ctrlPr>
                    </m:fPr>
                    <m:num>
                      <m:sSub>
                        <m:sSubPr>
                          <m:ctrlPr>
                            <w:rPr>
                              <w:rFonts w:ascii="Cambria Math" w:hAnsi="Cambria Math"/>
                              <w:i/>
                              <w:sz w:val="20"/>
                              <w:szCs w:val="22"/>
                              <w:lang w:val="en-US" w:eastAsia="it-IT"/>
                            </w:rPr>
                          </m:ctrlPr>
                        </m:sSubPr>
                        <m:e>
                          <m:r>
                            <m:rPr>
                              <m:sty m:val="p"/>
                            </m:rPr>
                            <w:rPr>
                              <w:rFonts w:ascii="Cambria Math" w:hAnsi="Cambria Math"/>
                              <w:sz w:val="20"/>
                              <w:szCs w:val="22"/>
                              <w:lang w:val="en-US" w:eastAsia="it-IT"/>
                            </w:rPr>
                            <m:t>m</m:t>
                          </m:r>
                        </m:e>
                        <m:sub>
                          <m:r>
                            <w:rPr>
                              <w:rFonts w:ascii="Cambria Math" w:hAnsi="Cambria Math"/>
                              <w:sz w:val="20"/>
                              <w:szCs w:val="22"/>
                              <w:lang w:val="en-US" w:eastAsia="it-IT"/>
                            </w:rPr>
                            <m:t>np</m:t>
                          </m:r>
                        </m:sub>
                      </m:sSub>
                    </m:num>
                    <m:den>
                      <w:bookmarkStart w:id="2" w:name="_Hlk203001037"/>
                      <m:sSub>
                        <m:sSubPr>
                          <m:ctrlPr>
                            <w:rPr>
                              <w:rFonts w:ascii="Cambria Math" w:hAnsi="Cambria Math"/>
                              <w:i/>
                              <w:sz w:val="20"/>
                              <w:szCs w:val="22"/>
                              <w:lang w:val="en-US" w:eastAsia="it-IT"/>
                            </w:rPr>
                          </m:ctrlPr>
                        </m:sSubPr>
                        <m:e>
                          <m:r>
                            <w:rPr>
                              <w:rFonts w:ascii="Cambria Math" w:hAnsi="Cambria Math"/>
                              <w:sz w:val="20"/>
                              <w:szCs w:val="22"/>
                              <w:lang w:val="en-US" w:eastAsia="it-IT"/>
                            </w:rPr>
                            <m:t>ρ</m:t>
                          </m:r>
                        </m:e>
                        <m:sub>
                          <m:r>
                            <w:rPr>
                              <w:rFonts w:ascii="Cambria Math" w:hAnsi="Cambria Math"/>
                              <w:sz w:val="20"/>
                              <w:szCs w:val="22"/>
                              <w:lang w:val="en-US" w:eastAsia="it-IT"/>
                            </w:rPr>
                            <m:t>np</m:t>
                          </m:r>
                        </m:sub>
                      </m:sSub>
                      <w:bookmarkEnd w:id="2"/>
                    </m:den>
                  </m:f>
                </m:num>
                <m:den>
                  <m:sSub>
                    <m:sSubPr>
                      <m:ctrlPr>
                        <w:rPr>
                          <w:rFonts w:ascii="Cambria Math" w:hAnsi="Cambria Math"/>
                          <w:i/>
                          <w:sz w:val="20"/>
                          <w:szCs w:val="22"/>
                          <w:lang w:val="en-US" w:eastAsia="it-IT"/>
                        </w:rPr>
                      </m:ctrlPr>
                    </m:sSubPr>
                    <m:e>
                      <m:r>
                        <m:rPr>
                          <m:sty m:val="p"/>
                        </m:rPr>
                        <w:rPr>
                          <w:rFonts w:ascii="Cambria Math" w:hAnsi="Cambria Math"/>
                          <w:sz w:val="20"/>
                          <w:szCs w:val="22"/>
                          <w:lang w:val="en-US" w:eastAsia="it-IT"/>
                        </w:rPr>
                        <m:t>V</m:t>
                      </m:r>
                    </m:e>
                    <m:sub>
                      <m:r>
                        <m:rPr>
                          <m:sty m:val="p"/>
                        </m:rPr>
                        <w:rPr>
                          <w:rFonts w:ascii="Cambria Math" w:hAnsi="Cambria Math"/>
                          <w:sz w:val="20"/>
                          <w:szCs w:val="22"/>
                          <w:lang w:val="en-US" w:eastAsia="it-IT"/>
                        </w:rPr>
                        <m:t>f</m:t>
                      </m:r>
                      <m:r>
                        <m:rPr>
                          <m:lit/>
                        </m:rPr>
                        <w:rPr>
                          <w:rFonts w:ascii="Cambria Math" w:hAnsi="Cambria Math"/>
                          <w:sz w:val="20"/>
                          <w:szCs w:val="22"/>
                          <w:lang w:val="en-US" w:eastAsia="it-IT"/>
                        </w:rPr>
                        <m:t xml:space="preserve"> </m:t>
                      </m:r>
                    </m:sub>
                  </m:sSub>
                  <m:r>
                    <w:rPr>
                      <w:rFonts w:ascii="Cambria Math" w:hAnsi="Cambria Math"/>
                      <w:sz w:val="20"/>
                      <w:szCs w:val="22"/>
                      <w:lang w:val="en-US" w:eastAsia="it-IT"/>
                    </w:rPr>
                    <m:t>+</m:t>
                  </m:r>
                  <m:f>
                    <m:fPr>
                      <m:ctrlPr>
                        <w:rPr>
                          <w:rFonts w:ascii="Cambria Math" w:hAnsi="Cambria Math"/>
                          <w:i/>
                          <w:sz w:val="20"/>
                          <w:szCs w:val="22"/>
                          <w:lang w:val="en-US" w:eastAsia="it-IT"/>
                        </w:rPr>
                      </m:ctrlPr>
                    </m:fPr>
                    <m:num>
                      <m:sSub>
                        <m:sSubPr>
                          <m:ctrlPr>
                            <w:rPr>
                              <w:rFonts w:ascii="Cambria Math" w:hAnsi="Cambria Math"/>
                              <w:i/>
                              <w:sz w:val="20"/>
                              <w:szCs w:val="22"/>
                              <w:lang w:val="en-US" w:eastAsia="it-IT"/>
                            </w:rPr>
                          </m:ctrlPr>
                        </m:sSubPr>
                        <m:e>
                          <m:r>
                            <m:rPr>
                              <m:sty m:val="p"/>
                            </m:rPr>
                            <w:rPr>
                              <w:rFonts w:ascii="Cambria Math" w:hAnsi="Cambria Math"/>
                              <w:sz w:val="20"/>
                              <w:szCs w:val="22"/>
                              <w:lang w:val="en-US" w:eastAsia="it-IT"/>
                            </w:rPr>
                            <m:t>m</m:t>
                          </m:r>
                        </m:e>
                        <m:sub>
                          <m:r>
                            <w:rPr>
                              <w:rFonts w:ascii="Cambria Math" w:hAnsi="Cambria Math"/>
                              <w:sz w:val="20"/>
                              <w:szCs w:val="22"/>
                              <w:lang w:val="en-US" w:eastAsia="it-IT"/>
                            </w:rPr>
                            <m:t>np</m:t>
                          </m:r>
                        </m:sub>
                      </m:sSub>
                    </m:num>
                    <m:den>
                      <m:sSub>
                        <m:sSubPr>
                          <m:ctrlPr>
                            <w:rPr>
                              <w:rFonts w:ascii="Cambria Math" w:hAnsi="Cambria Math"/>
                              <w:i/>
                              <w:sz w:val="20"/>
                              <w:szCs w:val="22"/>
                              <w:lang w:val="en-US" w:eastAsia="it-IT"/>
                            </w:rPr>
                          </m:ctrlPr>
                        </m:sSubPr>
                        <m:e>
                          <m:r>
                            <w:rPr>
                              <w:rFonts w:ascii="Cambria Math" w:hAnsi="Cambria Math"/>
                              <w:sz w:val="20"/>
                              <w:szCs w:val="22"/>
                              <w:lang w:val="en-US" w:eastAsia="it-IT"/>
                            </w:rPr>
                            <m:t>ρ</m:t>
                          </m:r>
                        </m:e>
                        <m:sub>
                          <m:r>
                            <w:rPr>
                              <w:rFonts w:ascii="Cambria Math" w:hAnsi="Cambria Math"/>
                              <w:sz w:val="20"/>
                              <w:szCs w:val="22"/>
                              <w:lang w:val="en-US" w:eastAsia="it-IT"/>
                            </w:rPr>
                            <m:t>np</m:t>
                          </m:r>
                        </m:sub>
                      </m:sSub>
                    </m:den>
                  </m:f>
                </m:den>
              </m:f>
            </m:oMath>
            <w:r w:rsidRPr="005F25D6">
              <w:rPr>
                <w:sz w:val="20"/>
                <w:szCs w:val="22"/>
                <w:lang w:val="en-US" w:eastAsia="it-IT"/>
              </w:rPr>
              <w:t xml:space="preserve"> </w:t>
            </w:r>
          </w:p>
        </w:tc>
        <w:tc>
          <w:tcPr>
            <w:tcW w:w="815" w:type="dxa"/>
            <w:vAlign w:val="center"/>
          </w:tcPr>
          <w:p w14:paraId="300D9333" w14:textId="77777777" w:rsidR="008261AE" w:rsidRPr="00F801AD" w:rsidRDefault="008261AE" w:rsidP="00FC5C5C">
            <w:pPr>
              <w:pStyle w:val="CETEquation"/>
              <w:jc w:val="right"/>
              <w:rPr>
                <w:lang w:val="en-US"/>
              </w:rPr>
            </w:pPr>
            <w:r w:rsidRPr="00F801AD">
              <w:rPr>
                <w:lang w:val="en-US"/>
              </w:rPr>
              <w:t>(1)</w:t>
            </w:r>
          </w:p>
        </w:tc>
      </w:tr>
    </w:tbl>
    <w:p w14:paraId="7029F2A3" w14:textId="17B74D58" w:rsidR="00AD5AA0" w:rsidRPr="0082368F" w:rsidRDefault="003C5C5C" w:rsidP="0082368F">
      <w:pPr>
        <w:pStyle w:val="CETBodytext"/>
      </w:pPr>
      <w:r>
        <w:t>w</w:t>
      </w:r>
      <w:r w:rsidR="00AD5AA0" w:rsidRPr="003C5C5C">
        <w:t>here</w:t>
      </w:r>
      <w:r w:rsidRPr="003C5C5C">
        <w:t xml:space="preserve"> </w:t>
      </w:r>
      <m:oMath>
        <m:sSub>
          <m:sSubPr>
            <m:ctrlPr>
              <w:rPr>
                <w:rFonts w:ascii="Cambria Math" w:hAnsi="Cambria Math"/>
                <w:i/>
                <w:lang w:val="it-IT"/>
              </w:rPr>
            </m:ctrlPr>
          </m:sSubPr>
          <m:e>
            <m:r>
              <m:rPr>
                <m:sty m:val="p"/>
              </m:rPr>
              <w:rPr>
                <w:rFonts w:ascii="Cambria Math" w:hAnsi="Cambria Math"/>
              </w:rPr>
              <m:t>m</m:t>
            </m:r>
          </m:e>
          <m:sub>
            <m:r>
              <w:rPr>
                <w:rFonts w:ascii="Cambria Math" w:hAnsi="Cambria Math"/>
                <w:lang w:val="it-IT"/>
              </w:rPr>
              <m:t>np</m:t>
            </m:r>
          </m:sub>
        </m:sSub>
      </m:oMath>
      <w:r w:rsidR="008261AE" w:rsidRPr="003C5C5C">
        <w:t xml:space="preserve"> </w:t>
      </w:r>
      <w:r w:rsidRPr="003C5C5C">
        <w:t xml:space="preserve">and </w:t>
      </w:r>
      <w:r w:rsidR="00AD5AA0" w:rsidRPr="003C5C5C">
        <w:t>​</w:t>
      </w:r>
      <m:oMath>
        <m:sSub>
          <m:sSubPr>
            <m:ctrlPr>
              <w:rPr>
                <w:rFonts w:ascii="Cambria Math" w:hAnsi="Cambria Math"/>
                <w:i/>
                <w:lang w:val="it-IT"/>
              </w:rPr>
            </m:ctrlPr>
          </m:sSubPr>
          <m:e>
            <m:r>
              <w:rPr>
                <w:rFonts w:ascii="Cambria Math" w:hAnsi="Cambria Math"/>
                <w:lang w:val="it-IT"/>
              </w:rPr>
              <m:t>ρ</m:t>
            </m:r>
          </m:e>
          <m:sub>
            <m:r>
              <w:rPr>
                <w:rFonts w:ascii="Cambria Math" w:hAnsi="Cambria Math"/>
                <w:lang w:val="it-IT"/>
              </w:rPr>
              <m:t>np</m:t>
            </m:r>
          </m:sub>
        </m:sSub>
      </m:oMath>
      <w:r>
        <w:t xml:space="preserve"> refer to</w:t>
      </w:r>
      <w:r w:rsidR="00AD5AA0" w:rsidRPr="003C5C5C">
        <w:t xml:space="preserve"> nanoparticle mass</w:t>
      </w:r>
      <w:r>
        <w:t xml:space="preserve"> and density, and </w:t>
      </w:r>
      <w:r w:rsidRPr="003C5C5C">
        <w:t>​</w:t>
      </w:r>
      <m:oMath>
        <m:sSub>
          <m:sSubPr>
            <m:ctrlPr>
              <w:rPr>
                <w:rFonts w:ascii="Cambria Math" w:hAnsi="Cambria Math"/>
                <w:i/>
                <w:lang w:val="it-IT"/>
              </w:rPr>
            </m:ctrlPr>
          </m:sSubPr>
          <m:e>
            <m:r>
              <w:rPr>
                <w:rFonts w:ascii="Cambria Math" w:hAnsi="Cambria Math"/>
                <w:lang w:val="it-IT"/>
              </w:rPr>
              <m:t>ρ</m:t>
            </m:r>
          </m:e>
          <m:sub>
            <m:r>
              <w:rPr>
                <w:rFonts w:ascii="Cambria Math" w:hAnsi="Cambria Math"/>
                <w:lang w:val="it-IT"/>
              </w:rPr>
              <m:t>f</m:t>
            </m:r>
          </m:sub>
        </m:sSub>
      </m:oMath>
      <w:r w:rsidRPr="003C5C5C">
        <w:t xml:space="preserve"> </w:t>
      </w:r>
      <w:r w:rsidR="00266781">
        <w:t xml:space="preserve">and </w:t>
      </w:r>
      <m:oMath>
        <m:sSub>
          <m:sSubPr>
            <m:ctrlPr>
              <w:rPr>
                <w:rFonts w:ascii="Cambria Math" w:hAnsi="Cambria Math"/>
                <w:i/>
                <w:lang w:val="it-IT"/>
              </w:rPr>
            </m:ctrlPr>
          </m:sSubPr>
          <m:e>
            <m:r>
              <w:rPr>
                <w:rFonts w:ascii="Cambria Math" w:hAnsi="Cambria Math"/>
                <w:lang w:val="it-IT"/>
              </w:rPr>
              <m:t>V</m:t>
            </m:r>
          </m:e>
          <m:sub>
            <m:r>
              <w:rPr>
                <w:rFonts w:ascii="Cambria Math" w:hAnsi="Cambria Math"/>
                <w:lang w:val="it-IT"/>
              </w:rPr>
              <m:t>f</m:t>
            </m:r>
          </m:sub>
        </m:sSub>
      </m:oMath>
      <w:r w:rsidR="00266781" w:rsidRPr="00266781">
        <w:t xml:space="preserve"> </w:t>
      </w:r>
      <w:r w:rsidRPr="003C5C5C">
        <w:t>refer</w:t>
      </w:r>
      <w:r w:rsidR="00266781">
        <w:t xml:space="preserve"> to the </w:t>
      </w:r>
      <w:r w:rsidR="0082368F">
        <w:t>solvent density and volume, respectively.</w:t>
      </w:r>
    </w:p>
    <w:p w14:paraId="144E4F8D" w14:textId="77777777" w:rsidR="00AD5AA0" w:rsidRPr="00F801AD" w:rsidRDefault="00AD5AA0" w:rsidP="00AD5AA0">
      <w:pPr>
        <w:pStyle w:val="CETBodytext"/>
        <w:numPr>
          <w:ilvl w:val="0"/>
          <w:numId w:val="27"/>
        </w:numPr>
      </w:pPr>
      <w:r w:rsidRPr="00F801AD">
        <w:t>Nanoparticles were gradually added to the surfactant solution under continuous magnetic stirring.</w:t>
      </w:r>
    </w:p>
    <w:p w14:paraId="1B4EA346" w14:textId="77777777" w:rsidR="00AD5AA0" w:rsidRPr="00F801AD" w:rsidRDefault="00AD5AA0" w:rsidP="00AD5AA0">
      <w:pPr>
        <w:pStyle w:val="CETBodytext"/>
        <w:rPr>
          <w:lang w:val="it-IT"/>
        </w:rPr>
      </w:pPr>
      <w:r w:rsidRPr="00F801AD">
        <w:rPr>
          <w:lang w:val="it-IT"/>
        </w:rPr>
        <w:t xml:space="preserve">3. </w:t>
      </w:r>
      <w:proofErr w:type="spellStart"/>
      <w:r w:rsidRPr="00F801AD">
        <w:rPr>
          <w:lang w:val="it-IT"/>
        </w:rPr>
        <w:t>Dispersion</w:t>
      </w:r>
      <w:proofErr w:type="spellEnd"/>
      <w:r w:rsidRPr="00F801AD">
        <w:rPr>
          <w:lang w:val="it-IT"/>
        </w:rPr>
        <w:t xml:space="preserve"> </w:t>
      </w:r>
      <w:proofErr w:type="spellStart"/>
      <w:r w:rsidRPr="00F801AD">
        <w:rPr>
          <w:lang w:val="it-IT"/>
        </w:rPr>
        <w:t>Protocol</w:t>
      </w:r>
      <w:proofErr w:type="spellEnd"/>
    </w:p>
    <w:p w14:paraId="32DA801C" w14:textId="77777777" w:rsidR="00AD5AA0" w:rsidRPr="00F801AD" w:rsidRDefault="00AD5AA0" w:rsidP="00AD5AA0">
      <w:pPr>
        <w:pStyle w:val="CETBodytext"/>
        <w:numPr>
          <w:ilvl w:val="0"/>
          <w:numId w:val="28"/>
        </w:numPr>
      </w:pPr>
      <w:r w:rsidRPr="00F801AD">
        <w:t>Mechanical stirring at 700 rpm for 30–45 minutes ensured initial dispersion.</w:t>
      </w:r>
    </w:p>
    <w:p w14:paraId="0371772F" w14:textId="77777777" w:rsidR="00AD5AA0" w:rsidRPr="00F801AD" w:rsidRDefault="00AD5AA0" w:rsidP="00AD5AA0">
      <w:pPr>
        <w:pStyle w:val="CETBodytext"/>
        <w:numPr>
          <w:ilvl w:val="0"/>
          <w:numId w:val="28"/>
        </w:numPr>
      </w:pPr>
      <w:r w:rsidRPr="00F801AD">
        <w:t xml:space="preserve">Ultrasonication was performed in a bath </w:t>
      </w:r>
      <w:proofErr w:type="spellStart"/>
      <w:r w:rsidRPr="00F801AD">
        <w:t>sonicator</w:t>
      </w:r>
      <w:proofErr w:type="spellEnd"/>
      <w:r w:rsidRPr="00F801AD">
        <w:t xml:space="preserve"> at 35 kHz for 120 minutes to break agglomerates and promote uniform suspension.</w:t>
      </w:r>
    </w:p>
    <w:p w14:paraId="32F604B7" w14:textId="77777777" w:rsidR="00AD5AA0" w:rsidRPr="00F801AD" w:rsidRDefault="00AD5AA0" w:rsidP="00AD5AA0">
      <w:pPr>
        <w:pStyle w:val="CETBodytext"/>
        <w:rPr>
          <w:lang w:val="it-IT"/>
        </w:rPr>
      </w:pPr>
      <w:r w:rsidRPr="00F801AD">
        <w:rPr>
          <w:lang w:val="it-IT"/>
        </w:rPr>
        <w:t xml:space="preserve">4. </w:t>
      </w:r>
      <w:proofErr w:type="spellStart"/>
      <w:r w:rsidRPr="00F801AD">
        <w:rPr>
          <w:lang w:val="it-IT"/>
        </w:rPr>
        <w:t>Stability</w:t>
      </w:r>
      <w:proofErr w:type="spellEnd"/>
      <w:r w:rsidRPr="00F801AD">
        <w:rPr>
          <w:lang w:val="it-IT"/>
        </w:rPr>
        <w:t xml:space="preserve"> and </w:t>
      </w:r>
      <w:proofErr w:type="spellStart"/>
      <w:r w:rsidRPr="00F801AD">
        <w:rPr>
          <w:lang w:val="it-IT"/>
        </w:rPr>
        <w:t>Characterization</w:t>
      </w:r>
      <w:proofErr w:type="spellEnd"/>
    </w:p>
    <w:p w14:paraId="231FB4A1" w14:textId="77777777" w:rsidR="00AD5AA0" w:rsidRPr="00584658" w:rsidRDefault="00AD5AA0" w:rsidP="00AD5AA0">
      <w:pPr>
        <w:pStyle w:val="CETBodytext"/>
        <w:numPr>
          <w:ilvl w:val="0"/>
          <w:numId w:val="29"/>
        </w:numPr>
      </w:pPr>
      <w:r w:rsidRPr="00584658">
        <w:t>Stability was monitored over 48 hours through visual inspection, zeta potential measurements, and UV–vis spectroscopy, following best practices (Hong et al., 2020).</w:t>
      </w:r>
    </w:p>
    <w:p w14:paraId="4F8763A7" w14:textId="225E02E7" w:rsidR="0033568D" w:rsidRPr="00D261C0" w:rsidRDefault="0033568D" w:rsidP="00584658">
      <w:pPr>
        <w:pStyle w:val="CETheadingx"/>
      </w:pPr>
      <w:r w:rsidRPr="00D261C0">
        <w:lastRenderedPageBreak/>
        <w:t>LCA analysis</w:t>
      </w:r>
    </w:p>
    <w:p w14:paraId="07852317" w14:textId="626ED8D1" w:rsidR="00DF2777" w:rsidRDefault="11FBF4AB" w:rsidP="0033568D">
      <w:pPr>
        <w:pStyle w:val="CETBodytext"/>
      </w:pPr>
      <w:r w:rsidRPr="00D261C0">
        <w:t xml:space="preserve">As previously stated, </w:t>
      </w:r>
      <w:r w:rsidR="00BF3291">
        <w:t>an</w:t>
      </w:r>
      <w:r w:rsidR="00BF3291" w:rsidRPr="00D261C0">
        <w:t xml:space="preserve"> </w:t>
      </w:r>
      <w:r w:rsidRPr="00D261C0">
        <w:t xml:space="preserve">LCA analysis </w:t>
      </w:r>
      <w:r w:rsidR="00896A5F" w:rsidRPr="00D261C0">
        <w:t>o</w:t>
      </w:r>
      <w:r w:rsidR="00896A5F">
        <w:t>f</w:t>
      </w:r>
      <w:r w:rsidR="00896A5F" w:rsidRPr="00D261C0">
        <w:t xml:space="preserve"> </w:t>
      </w:r>
      <w:r w:rsidRPr="00D261C0">
        <w:t>these nanofluid composition</w:t>
      </w:r>
      <w:r w:rsidR="00896A5F">
        <w:t>s</w:t>
      </w:r>
      <w:r w:rsidRPr="00D261C0">
        <w:t xml:space="preserve"> will be useful </w:t>
      </w:r>
      <w:r w:rsidR="00896A5F">
        <w:t>for</w:t>
      </w:r>
      <w:r w:rsidR="00896A5F" w:rsidRPr="00D261C0">
        <w:t xml:space="preserve"> determin</w:t>
      </w:r>
      <w:r w:rsidR="00896A5F">
        <w:t>ing</w:t>
      </w:r>
      <w:r w:rsidR="00896A5F" w:rsidRPr="00D261C0">
        <w:t xml:space="preserve"> </w:t>
      </w:r>
      <w:r w:rsidRPr="00D261C0">
        <w:t>their environmental impact and improv</w:t>
      </w:r>
      <w:r w:rsidR="00896A5F">
        <w:t>ing</w:t>
      </w:r>
      <w:r w:rsidR="1A0E374D" w:rsidRPr="00D261C0">
        <w:t xml:space="preserve"> the </w:t>
      </w:r>
      <w:r w:rsidR="00245003" w:rsidRPr="00D261C0">
        <w:t>synthe</w:t>
      </w:r>
      <w:r w:rsidR="00245003">
        <w:t>sis</w:t>
      </w:r>
      <w:r w:rsidR="00245003" w:rsidRPr="00D261C0">
        <w:t xml:space="preserve"> </w:t>
      </w:r>
      <w:r w:rsidR="1A0E374D" w:rsidRPr="00D261C0">
        <w:t>process.</w:t>
      </w:r>
      <w:r w:rsidR="00F6526A" w:rsidRPr="00D261C0">
        <w:t xml:space="preserve"> </w:t>
      </w:r>
    </w:p>
    <w:p w14:paraId="620DEED8" w14:textId="0C5AE0E4" w:rsidR="00DF2777" w:rsidRPr="00584658" w:rsidRDefault="00DF2777" w:rsidP="00DF2777">
      <w:pPr>
        <w:pStyle w:val="CETBodytext"/>
      </w:pPr>
      <w:r w:rsidRPr="00584658">
        <w:t xml:space="preserve">The Life Cycle Assessment (LCA) methodology </w:t>
      </w:r>
      <w:r w:rsidR="00EE581C">
        <w:t xml:space="preserve">is </w:t>
      </w:r>
      <w:r w:rsidRPr="00584658">
        <w:t>structured around four main phases as outlined in ISO 14040 and ISO 14044 (2006). These phases include:</w:t>
      </w:r>
    </w:p>
    <w:p w14:paraId="4B90CCA7" w14:textId="77777777" w:rsidR="00DF2777" w:rsidRPr="00584658" w:rsidRDefault="00DF2777" w:rsidP="00DF2777">
      <w:pPr>
        <w:pStyle w:val="CETBodytext"/>
        <w:numPr>
          <w:ilvl w:val="0"/>
          <w:numId w:val="24"/>
        </w:numPr>
      </w:pPr>
      <w:r w:rsidRPr="00584658">
        <w:t xml:space="preserve">Goal and Scope Definition – establishing the purpose of the study, system boundaries, functional unit, and data </w:t>
      </w:r>
      <w:proofErr w:type="gramStart"/>
      <w:r w:rsidRPr="00584658">
        <w:t>requirements;</w:t>
      </w:r>
      <w:proofErr w:type="gramEnd"/>
    </w:p>
    <w:p w14:paraId="0D0809FF" w14:textId="77777777" w:rsidR="00DF2777" w:rsidRPr="00584658" w:rsidRDefault="00DF2777" w:rsidP="00DF2777">
      <w:pPr>
        <w:pStyle w:val="CETBodytext"/>
        <w:numPr>
          <w:ilvl w:val="0"/>
          <w:numId w:val="24"/>
        </w:numPr>
      </w:pPr>
      <w:r w:rsidRPr="00584658">
        <w:t xml:space="preserve">Life Cycle Inventory (LCI) – gathering and analyzing data related to material and energy flows in accordance with the defined </w:t>
      </w:r>
      <w:proofErr w:type="gramStart"/>
      <w:r w:rsidRPr="00584658">
        <w:t>scope;</w:t>
      </w:r>
      <w:proofErr w:type="gramEnd"/>
    </w:p>
    <w:p w14:paraId="087441A0" w14:textId="77777777" w:rsidR="00DF2777" w:rsidRPr="00584658" w:rsidRDefault="00DF2777" w:rsidP="00DF2777">
      <w:pPr>
        <w:pStyle w:val="CETBodytext"/>
        <w:numPr>
          <w:ilvl w:val="0"/>
          <w:numId w:val="24"/>
        </w:numPr>
      </w:pPr>
      <w:r w:rsidRPr="00584658">
        <w:t xml:space="preserve">Life Cycle Impact Assessment (LCIA) – translating inventory data into potential environmental impacts, such as resource depletion and human health </w:t>
      </w:r>
      <w:proofErr w:type="gramStart"/>
      <w:r w:rsidRPr="00584658">
        <w:t>effects;</w:t>
      </w:r>
      <w:proofErr w:type="gramEnd"/>
    </w:p>
    <w:p w14:paraId="6F063D43" w14:textId="77777777" w:rsidR="00DF2777" w:rsidRPr="00584658" w:rsidRDefault="00DF2777" w:rsidP="00DF2777">
      <w:pPr>
        <w:pStyle w:val="CETBodytext"/>
        <w:numPr>
          <w:ilvl w:val="0"/>
          <w:numId w:val="24"/>
        </w:numPr>
      </w:pPr>
      <w:r w:rsidRPr="00584658">
        <w:t>Interpretation – evaluating the results to identify opportunities for reducing environmental burdens and improving sustainability.</w:t>
      </w:r>
    </w:p>
    <w:p w14:paraId="5D691EA3" w14:textId="3601AE3F" w:rsidR="00DF2777" w:rsidRPr="00584658" w:rsidRDefault="00DF2777" w:rsidP="00DF2777">
      <w:pPr>
        <w:pStyle w:val="CETBodytext"/>
      </w:pPr>
      <w:r w:rsidRPr="00584658">
        <w:t>Although LCA was initially designed for evaluating products, it is increasingly applied to processes</w:t>
      </w:r>
      <w:r w:rsidR="00907F31">
        <w:t xml:space="preserve"> </w:t>
      </w:r>
      <w:r w:rsidR="00907F31" w:rsidRPr="00584658">
        <w:t>(</w:t>
      </w:r>
      <w:r w:rsidR="00EF2B0B" w:rsidRPr="00584658">
        <w:t xml:space="preserve">Vocciante et al., </w:t>
      </w:r>
      <w:r w:rsidR="001F5DB6" w:rsidRPr="00584658">
        <w:t>2021</w:t>
      </w:r>
      <w:r w:rsidR="00907F31" w:rsidRPr="00584658">
        <w:t>)</w:t>
      </w:r>
      <w:r w:rsidRPr="00584658">
        <w:t>, including chemical synthesis</w:t>
      </w:r>
      <w:r w:rsidR="00907F31">
        <w:t xml:space="preserve"> </w:t>
      </w:r>
      <w:r w:rsidR="00907F31" w:rsidRPr="00584658">
        <w:t>(</w:t>
      </w:r>
      <w:proofErr w:type="spellStart"/>
      <w:r w:rsidR="00C90517" w:rsidRPr="00584658">
        <w:t>Pratolongo</w:t>
      </w:r>
      <w:proofErr w:type="spellEnd"/>
      <w:r w:rsidR="00C90517" w:rsidRPr="00584658">
        <w:t xml:space="preserve"> et al., 2025</w:t>
      </w:r>
      <w:r w:rsidR="00907F31" w:rsidRPr="00584658">
        <w:t>)</w:t>
      </w:r>
      <w:r w:rsidRPr="00584658">
        <w:t xml:space="preserve">, to compare environmental performance and identify the most sustainable options. In this study, the </w:t>
      </w:r>
      <w:proofErr w:type="spellStart"/>
      <w:r w:rsidRPr="00584658">
        <w:t>Ecoinvent</w:t>
      </w:r>
      <w:proofErr w:type="spellEnd"/>
      <w:r w:rsidRPr="00584658">
        <w:t xml:space="preserve"> </w:t>
      </w:r>
      <w:r w:rsidR="00FE556B">
        <w:t>3</w:t>
      </w:r>
      <w:r w:rsidRPr="00584658">
        <w:t>.</w:t>
      </w:r>
      <w:r w:rsidR="00FE556B">
        <w:t>11</w:t>
      </w:r>
      <w:r w:rsidRPr="00584658">
        <w:t xml:space="preserve"> database was used for data sourcing, and results were expressed in terms of Global Warming Potential over a 100-year horizon (GWP-100), following the CML2001 - January 2016 methodology</w:t>
      </w:r>
      <w:r w:rsidR="0029653C">
        <w:t xml:space="preserve"> </w:t>
      </w:r>
      <w:r w:rsidR="0029653C" w:rsidRPr="00DC48CC">
        <w:t>(</w:t>
      </w:r>
      <w:proofErr w:type="spellStart"/>
      <w:r w:rsidR="00277BBF" w:rsidRPr="00584658">
        <w:t>Gui</w:t>
      </w:r>
      <w:r w:rsidR="00520F4D" w:rsidRPr="00584658">
        <w:t>née</w:t>
      </w:r>
      <w:proofErr w:type="spellEnd"/>
      <w:r w:rsidR="003C2652" w:rsidRPr="00584658">
        <w:t>, 2002</w:t>
      </w:r>
      <w:r w:rsidR="0029653C" w:rsidRPr="00DC48CC">
        <w:t>)</w:t>
      </w:r>
      <w:r w:rsidRPr="00584658">
        <w:t>. GWP was selected as the primary indicator due to its relevance to climate change, although other impact categories could also be considered</w:t>
      </w:r>
      <w:r w:rsidR="00194794">
        <w:t xml:space="preserve"> </w:t>
      </w:r>
      <w:r w:rsidR="00194794" w:rsidRPr="00584658">
        <w:t>(</w:t>
      </w:r>
      <w:r w:rsidR="003C2652" w:rsidRPr="00584658">
        <w:t xml:space="preserve">Favara and </w:t>
      </w:r>
      <w:proofErr w:type="spellStart"/>
      <w:r w:rsidR="003C2652" w:rsidRPr="00584658">
        <w:t>Skance</w:t>
      </w:r>
      <w:proofErr w:type="spellEnd"/>
      <w:r w:rsidR="003C2652" w:rsidRPr="00584658">
        <w:t xml:space="preserve">, </w:t>
      </w:r>
      <w:r w:rsidR="001E7782" w:rsidRPr="00584658">
        <w:t>2017</w:t>
      </w:r>
      <w:r w:rsidR="00194794" w:rsidRPr="00584658">
        <w:t>)</w:t>
      </w:r>
      <w:r w:rsidRPr="00584658">
        <w:t>.</w:t>
      </w:r>
    </w:p>
    <w:p w14:paraId="63178DCD" w14:textId="0B693907" w:rsidR="0033568D" w:rsidRPr="00D261C0" w:rsidRDefault="00DF2777" w:rsidP="0033568D">
      <w:pPr>
        <w:pStyle w:val="CETBodytext"/>
      </w:pPr>
      <w:r w:rsidRPr="00584658">
        <w:t>To ensure clarity and comparability, a functional unit of 1</w:t>
      </w:r>
      <w:r w:rsidR="001678CA">
        <w:t xml:space="preserve"> liter </w:t>
      </w:r>
      <w:r w:rsidRPr="00584658">
        <w:t xml:space="preserve">of final product </w:t>
      </w:r>
      <w:r w:rsidR="001678CA">
        <w:t xml:space="preserve">(nanofluid) </w:t>
      </w:r>
      <w:r w:rsidRPr="00584658">
        <w:t xml:space="preserve">was used for each </w:t>
      </w:r>
      <w:r w:rsidR="00281023">
        <w:t>production</w:t>
      </w:r>
      <w:r w:rsidRPr="00584658">
        <w:t xml:space="preserve"> route</w:t>
      </w:r>
      <w:r w:rsidR="00281023">
        <w:t xml:space="preserve">, </w:t>
      </w:r>
      <w:r w:rsidR="001B1A1A">
        <w:t>adjusting r</w:t>
      </w:r>
      <w:r w:rsidRPr="00584658">
        <w:t xml:space="preserve">eagent quantities </w:t>
      </w:r>
      <w:r w:rsidR="001B1A1A">
        <w:t>accordingly</w:t>
      </w:r>
      <w:r w:rsidRPr="00584658">
        <w:t>. When specific environmental data were unavailable for certain compounds, estimates were derived from precursor data and associated production methods. The assessment encompassed the full life cycle of each process, from raw material extraction to end-of-life disposal ("cradle to grave").</w:t>
      </w:r>
      <w:r w:rsidR="005E185A">
        <w:t xml:space="preserve"> </w:t>
      </w:r>
      <w:r w:rsidR="00F6526A" w:rsidRPr="00D261C0">
        <w:t>In this case, the creation of the nano powders, water usage</w:t>
      </w:r>
      <w:r w:rsidR="00245003">
        <w:t>,</w:t>
      </w:r>
      <w:r w:rsidR="00F6526A" w:rsidRPr="00D261C0">
        <w:t xml:space="preserve"> and energy consumption of the </w:t>
      </w:r>
      <w:r w:rsidR="004663B7" w:rsidRPr="00D261C0">
        <w:t>ultras</w:t>
      </w:r>
      <w:r w:rsidR="004663B7">
        <w:t>onic</w:t>
      </w:r>
      <w:r w:rsidR="004663B7" w:rsidRPr="00D261C0">
        <w:t xml:space="preserve"> </w:t>
      </w:r>
      <w:r w:rsidR="00F6526A" w:rsidRPr="00D261C0">
        <w:t xml:space="preserve">bath were all considered </w:t>
      </w:r>
      <w:r w:rsidR="00523489">
        <w:t>for</w:t>
      </w:r>
      <w:r w:rsidR="00F6526A" w:rsidRPr="00D261C0">
        <w:t xml:space="preserve"> a </w:t>
      </w:r>
      <w:r w:rsidR="000D2A7F" w:rsidRPr="00D261C0">
        <w:t>comprehensive</w:t>
      </w:r>
      <w:r w:rsidR="00F6526A" w:rsidRPr="00D261C0">
        <w:t xml:space="preserve"> analysis of the impact.</w:t>
      </w:r>
    </w:p>
    <w:p w14:paraId="5C003655" w14:textId="751FF324" w:rsidR="00B33430" w:rsidRDefault="00B33430" w:rsidP="00B33430">
      <w:pPr>
        <w:pStyle w:val="CETBodytext"/>
      </w:pPr>
      <w:r w:rsidRPr="00584658">
        <w:t>Figure 1</w:t>
      </w:r>
      <w:r w:rsidRPr="00490F1D">
        <w:t xml:space="preserve"> </w:t>
      </w:r>
      <w:r w:rsidR="004251F5" w:rsidRPr="00490F1D">
        <w:t>shows</w:t>
      </w:r>
      <w:r w:rsidRPr="00490F1D">
        <w:t xml:space="preserve"> a schematic representation of the various stages of the synthesis process under consideration, highlighting the inputs and outputs.</w:t>
      </w:r>
      <w:r>
        <w:t xml:space="preserve"> </w:t>
      </w:r>
      <w:r w:rsidRPr="00D261C0">
        <w:t xml:space="preserve">This step of the LCA analysis is useful to </w:t>
      </w:r>
      <w:r>
        <w:t>schematize</w:t>
      </w:r>
      <w:r w:rsidRPr="00D261C0">
        <w:t xml:space="preserve"> all the processes involved and how they influence each other</w:t>
      </w:r>
      <w:r>
        <w:t>.</w:t>
      </w:r>
      <w:r w:rsidRPr="00D261C0">
        <w:t xml:space="preserve"> </w:t>
      </w:r>
      <w:r>
        <w:t>It</w:t>
      </w:r>
      <w:r w:rsidRPr="00D261C0">
        <w:t xml:space="preserve"> also </w:t>
      </w:r>
      <w:r w:rsidR="000A2032">
        <w:t>makes</w:t>
      </w:r>
      <w:r>
        <w:t xml:space="preserve"> it easier</w:t>
      </w:r>
      <w:r w:rsidRPr="00D261C0">
        <w:t xml:space="preserve"> to change when something in the </w:t>
      </w:r>
      <w:r>
        <w:t>synthesis</w:t>
      </w:r>
      <w:r w:rsidRPr="00D261C0">
        <w:t xml:space="preserve"> is changed as well.</w:t>
      </w:r>
      <w:r w:rsidRPr="00F93F2E">
        <w:t xml:space="preserve"> </w:t>
      </w:r>
    </w:p>
    <w:p w14:paraId="34F9A782" w14:textId="2F8C92D4" w:rsidR="00311E81" w:rsidRPr="00B57B36" w:rsidRDefault="00FE5858" w:rsidP="00311E81">
      <w:pPr>
        <w:pStyle w:val="CETCaption"/>
      </w:pPr>
      <w:r>
        <w:rPr>
          <w:noProof/>
        </w:rPr>
        <w:drawing>
          <wp:inline distT="0" distB="0" distL="0" distR="0" wp14:anchorId="3EE98A96" wp14:editId="53073788">
            <wp:extent cx="5579745" cy="1787525"/>
            <wp:effectExtent l="0" t="0" r="0" b="3175"/>
            <wp:docPr id="1997201552" name="Elemento grafico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201552" name="Elemento grafico 1997201552"/>
                    <pic:cNvPicPr/>
                  </pic:nvPicPr>
                  <pic:blipFill>
                    <a:blip r:embed="rId11">
                      <a:extLst>
                        <a:ext uri="{96DAC541-7B7A-43D3-8B79-37D633B846F1}">
                          <asvg:svgBlip xmlns:asvg="http://schemas.microsoft.com/office/drawing/2016/SVG/main" r:embed="rId12"/>
                        </a:ext>
                      </a:extLst>
                    </a:blip>
                    <a:stretch>
                      <a:fillRect/>
                    </a:stretch>
                  </pic:blipFill>
                  <pic:spPr>
                    <a:xfrm>
                      <a:off x="0" y="0"/>
                      <a:ext cx="5579745" cy="1787525"/>
                    </a:xfrm>
                    <a:prstGeom prst="rect">
                      <a:avLst/>
                    </a:prstGeom>
                  </pic:spPr>
                </pic:pic>
              </a:graphicData>
            </a:graphic>
          </wp:inline>
        </w:drawing>
      </w:r>
    </w:p>
    <w:p w14:paraId="689BE8B0" w14:textId="1E233A5F" w:rsidR="00311E81" w:rsidRPr="00BD077D" w:rsidRDefault="00311E81" w:rsidP="00311E81">
      <w:pPr>
        <w:pStyle w:val="CETCaption"/>
      </w:pPr>
      <w:r w:rsidRPr="00BD077D">
        <w:rPr>
          <w:rStyle w:val="CETCaptionCarattere"/>
          <w:i/>
        </w:rPr>
        <w:t xml:space="preserve">Figure 1: </w:t>
      </w:r>
      <w:r w:rsidR="00664876" w:rsidRPr="00664876">
        <w:rPr>
          <w:rStyle w:val="CETCaptionCarattere"/>
          <w:i/>
        </w:rPr>
        <w:t>Block diagram of process of nanofluid production and disposal</w:t>
      </w:r>
      <w:r w:rsidRPr="00BD077D">
        <w:t xml:space="preserve"> </w:t>
      </w:r>
    </w:p>
    <w:p w14:paraId="1F91119B" w14:textId="77777777" w:rsidR="00206F70" w:rsidRDefault="00C13B30" w:rsidP="00206F70">
      <w:pPr>
        <w:pStyle w:val="CETBodytext"/>
        <w:rPr>
          <w:rFonts w:ascii="Times New Roman" w:hAnsi="Times New Roman"/>
          <w:szCs w:val="24"/>
          <w:lang w:eastAsia="it-IT"/>
        </w:rPr>
      </w:pPr>
      <w:r w:rsidRPr="00584658">
        <w:t>As highlighted above, before assessing environmental impacts, all inputs and outputs to the system under consideration must be sorted and categorized, creating what is known as a Life Cycle Inventory (LCI).</w:t>
      </w:r>
      <w:r w:rsidR="00524D00">
        <w:t xml:space="preserve"> In Table </w:t>
      </w:r>
      <w:r w:rsidR="00E83E2D">
        <w:t>1</w:t>
      </w:r>
      <w:r w:rsidR="00524D00">
        <w:t xml:space="preserve"> a b</w:t>
      </w:r>
      <w:r w:rsidR="00524D00" w:rsidRPr="00584658">
        <w:t xml:space="preserve">alance sheet of </w:t>
      </w:r>
      <w:bookmarkStart w:id="3" w:name="_Hlk61015676"/>
      <w:r w:rsidR="00524D00">
        <w:t xml:space="preserve">the </w:t>
      </w:r>
      <w:r w:rsidR="006E3D87">
        <w:t>production</w:t>
      </w:r>
      <w:r w:rsidR="00524D00" w:rsidRPr="00584658">
        <w:t xml:space="preserve"> path</w:t>
      </w:r>
      <w:r w:rsidR="006E3D87">
        <w:t xml:space="preserve"> is reported,</w:t>
      </w:r>
      <w:r w:rsidR="00524D00" w:rsidRPr="00584658">
        <w:t xml:space="preserve"> </w:t>
      </w:r>
      <w:r w:rsidR="006E3D87">
        <w:t xml:space="preserve">where </w:t>
      </w:r>
      <w:r w:rsidR="008B77C1">
        <w:t xml:space="preserve">the </w:t>
      </w:r>
      <w:r w:rsidR="006E3D87">
        <w:t xml:space="preserve">data are </w:t>
      </w:r>
      <w:r w:rsidR="00524D00" w:rsidRPr="00584658">
        <w:t xml:space="preserve">normalized </w:t>
      </w:r>
      <w:r w:rsidR="005B2D2B">
        <w:t>against</w:t>
      </w:r>
      <w:r w:rsidR="00524D00" w:rsidRPr="00584658">
        <w:t xml:space="preserve"> the production of 1</w:t>
      </w:r>
      <w:r w:rsidR="005B2D2B">
        <w:t xml:space="preserve"> L</w:t>
      </w:r>
      <w:r w:rsidR="00524D00" w:rsidRPr="00584658">
        <w:t xml:space="preserve"> of </w:t>
      </w:r>
      <w:r w:rsidR="008B77C1">
        <w:t xml:space="preserve">the </w:t>
      </w:r>
      <w:r w:rsidR="00524D00" w:rsidRPr="00584658">
        <w:t>synthetic product</w:t>
      </w:r>
      <w:r w:rsidR="00230AC4">
        <w:t xml:space="preserve"> (nanofluid)</w:t>
      </w:r>
      <w:r w:rsidR="00DA734D">
        <w:t>,</w:t>
      </w:r>
      <w:r w:rsidR="00361A6B">
        <w:t xml:space="preserve"> </w:t>
      </w:r>
      <w:r w:rsidR="002256D0">
        <w:t>thus</w:t>
      </w:r>
      <w:r w:rsidR="00361A6B" w:rsidRPr="00361A6B">
        <w:t xml:space="preserve"> </w:t>
      </w:r>
      <w:r w:rsidR="002256D0">
        <w:t>includ</w:t>
      </w:r>
      <w:r w:rsidR="00DA734D">
        <w:t>ing</w:t>
      </w:r>
      <w:r w:rsidR="00361A6B" w:rsidRPr="00361A6B">
        <w:t xml:space="preserve"> </w:t>
      </w:r>
      <w:r w:rsidR="00CA58B4">
        <w:t xml:space="preserve">also </w:t>
      </w:r>
      <w:r w:rsidR="00361A6B" w:rsidRPr="00361A6B">
        <w:t>the dispersing agent added to stabilize the nanofluid</w:t>
      </w:r>
      <w:r w:rsidR="00471597" w:rsidRPr="00471597">
        <w:t xml:space="preserve"> </w:t>
      </w:r>
      <w:r w:rsidR="00471597">
        <w:t>in the final volume</w:t>
      </w:r>
      <w:r w:rsidR="00524D00" w:rsidRPr="00584658">
        <w:t>.</w:t>
      </w:r>
      <w:bookmarkEnd w:id="3"/>
      <w:r w:rsidR="00B86CEA" w:rsidRPr="00B86CEA">
        <w:rPr>
          <w:rFonts w:ascii="Times New Roman" w:hAnsi="Times New Roman"/>
          <w:szCs w:val="24"/>
          <w:lang w:eastAsia="it-IT"/>
        </w:rPr>
        <w:t xml:space="preserve"> </w:t>
      </w:r>
      <w:r w:rsidR="00F578E3" w:rsidRPr="00F578E3">
        <w:t>The data are reported in SI units consistent with the functional unit usually used for the relevant entry, such as 1 kg of substance or tons transported per km traveled in the case of transportation.</w:t>
      </w:r>
      <w:r w:rsidR="00A26F30">
        <w:t xml:space="preserve"> In this regard</w:t>
      </w:r>
      <w:r w:rsidR="00890B0C">
        <w:t>, f</w:t>
      </w:r>
      <w:r w:rsidR="00AF024B" w:rsidRPr="00AF024B">
        <w:t xml:space="preserve">or disposal purposes </w:t>
      </w:r>
      <w:proofErr w:type="gramStart"/>
      <w:r w:rsidR="00AF024B" w:rsidRPr="00AF024B">
        <w:t>a distance of 100</w:t>
      </w:r>
      <w:proofErr w:type="gramEnd"/>
      <w:r w:rsidR="00AF024B" w:rsidRPr="00AF024B">
        <w:t xml:space="preserve"> km from the treatment plant is assumed</w:t>
      </w:r>
      <w:r w:rsidR="00966753" w:rsidRPr="00966753">
        <w:t>, which is already reflected</w:t>
      </w:r>
      <w:r w:rsidR="00AF024B" w:rsidRPr="00AF024B">
        <w:t xml:space="preserve"> in the values shown in Table 1.</w:t>
      </w:r>
      <w:r w:rsidR="00206F70" w:rsidRPr="00206F70">
        <w:rPr>
          <w:rFonts w:ascii="Times New Roman" w:hAnsi="Times New Roman"/>
          <w:szCs w:val="24"/>
          <w:lang w:eastAsia="it-IT"/>
        </w:rPr>
        <w:t xml:space="preserve"> </w:t>
      </w:r>
    </w:p>
    <w:p w14:paraId="1935773B" w14:textId="0B4B055B" w:rsidR="00D660E5" w:rsidRPr="00087D02" w:rsidRDefault="00D660E5" w:rsidP="00D660E5">
      <w:pPr>
        <w:keepNext/>
        <w:spacing w:before="240" w:after="80" w:line="240" w:lineRule="exact"/>
        <w:rPr>
          <w:rFonts w:ascii="Arial" w:hAnsi="Arial"/>
          <w:i/>
          <w:sz w:val="18"/>
          <w:szCs w:val="20"/>
          <w:lang w:val="en-GB" w:eastAsia="en-US"/>
        </w:rPr>
      </w:pPr>
      <w:r w:rsidRPr="00087D02">
        <w:rPr>
          <w:rFonts w:ascii="Arial" w:hAnsi="Arial"/>
          <w:i/>
          <w:sz w:val="18"/>
          <w:szCs w:val="20"/>
          <w:lang w:val="en-GB" w:eastAsia="en-US"/>
        </w:rPr>
        <w:lastRenderedPageBreak/>
        <w:t xml:space="preserve">Table </w:t>
      </w:r>
      <w:r w:rsidR="00E83E2D">
        <w:rPr>
          <w:rFonts w:ascii="Arial" w:hAnsi="Arial"/>
          <w:i/>
          <w:sz w:val="18"/>
          <w:szCs w:val="20"/>
          <w:lang w:val="en-GB" w:eastAsia="en-US"/>
        </w:rPr>
        <w:t>1</w:t>
      </w:r>
      <w:r w:rsidRPr="00087D02">
        <w:rPr>
          <w:rFonts w:ascii="Arial" w:hAnsi="Arial"/>
          <w:i/>
          <w:sz w:val="18"/>
          <w:szCs w:val="20"/>
          <w:lang w:val="en-GB" w:eastAsia="en-US"/>
        </w:rPr>
        <w:t xml:space="preserve">: </w:t>
      </w:r>
      <w:r w:rsidRPr="00020FAB">
        <w:rPr>
          <w:rFonts w:ascii="Arial" w:hAnsi="Arial"/>
          <w:i/>
          <w:sz w:val="18"/>
          <w:szCs w:val="20"/>
          <w:lang w:val="en-US" w:eastAsia="en-US"/>
        </w:rPr>
        <w:t xml:space="preserve">Balance sheet of </w:t>
      </w:r>
      <w:r>
        <w:rPr>
          <w:rFonts w:ascii="Arial" w:hAnsi="Arial"/>
          <w:i/>
          <w:sz w:val="18"/>
          <w:szCs w:val="20"/>
          <w:lang w:val="en-US" w:eastAsia="en-US"/>
        </w:rPr>
        <w:t>the considered process</w:t>
      </w:r>
      <w:r w:rsidRPr="00020FAB">
        <w:rPr>
          <w:rFonts w:ascii="Arial" w:hAnsi="Arial"/>
          <w:i/>
          <w:sz w:val="18"/>
          <w:szCs w:val="20"/>
          <w:lang w:val="en-US" w:eastAsia="en-US"/>
        </w:rPr>
        <w:t>; the normalized data refer to the production of 1</w:t>
      </w:r>
      <w:r>
        <w:rPr>
          <w:rFonts w:ascii="Arial" w:hAnsi="Arial"/>
          <w:i/>
          <w:sz w:val="18"/>
          <w:szCs w:val="20"/>
          <w:lang w:val="en-US" w:eastAsia="en-US"/>
        </w:rPr>
        <w:t xml:space="preserve"> L</w:t>
      </w:r>
      <w:r w:rsidRPr="00020FAB">
        <w:rPr>
          <w:rFonts w:ascii="Arial" w:hAnsi="Arial"/>
          <w:i/>
          <w:sz w:val="18"/>
          <w:szCs w:val="20"/>
          <w:lang w:val="en-US" w:eastAsia="en-US"/>
        </w:rPr>
        <w:t xml:space="preserve"> of synthetic product</w:t>
      </w:r>
      <w:r>
        <w:rPr>
          <w:rFonts w:ascii="Arial" w:hAnsi="Arial"/>
          <w:i/>
          <w:sz w:val="18"/>
          <w:szCs w:val="20"/>
          <w:lang w:val="en-US" w:eastAsia="en-US"/>
        </w:rPr>
        <w:t xml:space="preserve"> (nanofluid)</w:t>
      </w:r>
      <w:r w:rsidR="004228A1">
        <w:rPr>
          <w:rFonts w:ascii="Arial" w:hAnsi="Arial"/>
          <w:i/>
          <w:sz w:val="18"/>
          <w:szCs w:val="20"/>
          <w:lang w:val="en-US" w:eastAsia="en-US"/>
        </w:rPr>
        <w:t xml:space="preserve"> –</w:t>
      </w:r>
      <w:r w:rsidRPr="00020FAB">
        <w:rPr>
          <w:rFonts w:ascii="Arial" w:hAnsi="Arial"/>
          <w:i/>
          <w:sz w:val="18"/>
          <w:szCs w:val="20"/>
          <w:lang w:val="en-US" w:eastAsia="en-US"/>
        </w:rPr>
        <w:t xml:space="preserve"> </w:t>
      </w:r>
      <w:r w:rsidR="00471361">
        <w:rPr>
          <w:rFonts w:ascii="Arial" w:hAnsi="Arial"/>
          <w:i/>
          <w:sz w:val="18"/>
          <w:szCs w:val="20"/>
          <w:lang w:val="en-US" w:eastAsia="en-US"/>
        </w:rPr>
        <w:t>F.U.</w:t>
      </w:r>
      <w:r w:rsidR="004A2FE5" w:rsidRPr="004228A1">
        <w:rPr>
          <w:lang w:val="en-US"/>
        </w:rPr>
        <w:t xml:space="preserve"> </w:t>
      </w:r>
      <w:r w:rsidR="004A2FE5" w:rsidRPr="004A2FE5">
        <w:rPr>
          <w:rFonts w:ascii="Arial" w:hAnsi="Arial"/>
          <w:i/>
          <w:sz w:val="18"/>
          <w:szCs w:val="20"/>
          <w:lang w:val="en-US" w:eastAsia="en-US"/>
        </w:rPr>
        <w:t>stands for functional unit</w:t>
      </w:r>
    </w:p>
    <w:tbl>
      <w:tblPr>
        <w:tblW w:w="6230" w:type="dxa"/>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335"/>
        <w:gridCol w:w="1126"/>
        <w:gridCol w:w="968"/>
        <w:gridCol w:w="931"/>
        <w:gridCol w:w="938"/>
        <w:gridCol w:w="932"/>
      </w:tblGrid>
      <w:tr w:rsidR="00DB587C" w:rsidRPr="00087D02" w14:paraId="18CF9E2D" w14:textId="77777777" w:rsidTr="00DB587C">
        <w:tc>
          <w:tcPr>
            <w:tcW w:w="1335" w:type="dxa"/>
            <w:tcBorders>
              <w:top w:val="single" w:sz="12" w:space="0" w:color="008000"/>
              <w:bottom w:val="single" w:sz="6" w:space="0" w:color="008000"/>
            </w:tcBorders>
            <w:shd w:val="clear" w:color="auto" w:fill="FFFFFF"/>
          </w:tcPr>
          <w:p w14:paraId="332BC323" w14:textId="77777777" w:rsidR="00DB587C" w:rsidRPr="00087D02" w:rsidRDefault="00DB587C" w:rsidP="00FC5C5C">
            <w:pPr>
              <w:tabs>
                <w:tab w:val="right" w:pos="7100"/>
              </w:tabs>
              <w:spacing w:line="264" w:lineRule="auto"/>
              <w:jc w:val="both"/>
              <w:rPr>
                <w:rFonts w:ascii="Arial" w:hAnsi="Arial"/>
                <w:sz w:val="18"/>
                <w:szCs w:val="20"/>
                <w:lang w:val="en-GB" w:eastAsia="en-US"/>
              </w:rPr>
            </w:pPr>
          </w:p>
        </w:tc>
        <w:tc>
          <w:tcPr>
            <w:tcW w:w="1126" w:type="dxa"/>
            <w:tcBorders>
              <w:top w:val="single" w:sz="12" w:space="0" w:color="008000"/>
              <w:bottom w:val="single" w:sz="6" w:space="0" w:color="008000"/>
            </w:tcBorders>
            <w:shd w:val="clear" w:color="auto" w:fill="FFFFFF"/>
          </w:tcPr>
          <w:p w14:paraId="19F9A7DD" w14:textId="67A904AE" w:rsidR="00DB587C" w:rsidRPr="00BE610C" w:rsidRDefault="00DB587C" w:rsidP="00FC5C5C">
            <w:pPr>
              <w:tabs>
                <w:tab w:val="right" w:pos="7100"/>
              </w:tabs>
              <w:spacing w:line="264" w:lineRule="auto"/>
              <w:jc w:val="both"/>
              <w:rPr>
                <w:rFonts w:ascii="Arial" w:hAnsi="Arial"/>
                <w:sz w:val="18"/>
                <w:szCs w:val="20"/>
                <w:lang w:val="en-US" w:eastAsia="en-US"/>
              </w:rPr>
            </w:pPr>
            <w:r>
              <w:rPr>
                <w:rFonts w:ascii="Arial" w:hAnsi="Arial"/>
                <w:sz w:val="18"/>
                <w:szCs w:val="20"/>
                <w:lang w:val="en-US" w:eastAsia="en-US"/>
              </w:rPr>
              <w:t>F.U.</w:t>
            </w:r>
          </w:p>
        </w:tc>
        <w:tc>
          <w:tcPr>
            <w:tcW w:w="1899" w:type="dxa"/>
            <w:gridSpan w:val="2"/>
            <w:tcBorders>
              <w:top w:val="single" w:sz="12" w:space="0" w:color="008000"/>
              <w:bottom w:val="single" w:sz="6" w:space="0" w:color="008000"/>
            </w:tcBorders>
            <w:shd w:val="clear" w:color="auto" w:fill="FFFFFF"/>
          </w:tcPr>
          <w:p w14:paraId="19A989A7" w14:textId="77777777" w:rsidR="00DB587C" w:rsidRPr="00087D02" w:rsidRDefault="00DB587C" w:rsidP="00FC5C5C">
            <w:pPr>
              <w:tabs>
                <w:tab w:val="right" w:pos="7100"/>
              </w:tabs>
              <w:spacing w:line="264" w:lineRule="auto"/>
              <w:ind w:right="-1"/>
              <w:jc w:val="both"/>
              <w:rPr>
                <w:rFonts w:ascii="Arial" w:hAnsi="Arial" w:cs="Arial"/>
                <w:sz w:val="18"/>
                <w:szCs w:val="18"/>
                <w:lang w:val="en-GB" w:eastAsia="en-US"/>
              </w:rPr>
            </w:pPr>
            <w:proofErr w:type="spellStart"/>
            <w:r w:rsidRPr="00BE610C">
              <w:rPr>
                <w:rFonts w:ascii="Arial" w:hAnsi="Arial"/>
                <w:sz w:val="18"/>
                <w:szCs w:val="20"/>
                <w:lang w:val="en-US" w:eastAsia="en-US"/>
              </w:rPr>
              <w:t>CuO</w:t>
            </w:r>
            <w:proofErr w:type="spellEnd"/>
            <w:r w:rsidRPr="00BE610C">
              <w:rPr>
                <w:rFonts w:ascii="Arial" w:hAnsi="Arial"/>
                <w:sz w:val="18"/>
                <w:szCs w:val="20"/>
                <w:lang w:val="en-US" w:eastAsia="en-US"/>
              </w:rPr>
              <w:t>–water</w:t>
            </w:r>
          </w:p>
        </w:tc>
        <w:tc>
          <w:tcPr>
            <w:tcW w:w="1870" w:type="dxa"/>
            <w:gridSpan w:val="2"/>
            <w:tcBorders>
              <w:top w:val="single" w:sz="12" w:space="0" w:color="008000"/>
              <w:bottom w:val="single" w:sz="6" w:space="0" w:color="008000"/>
            </w:tcBorders>
            <w:shd w:val="clear" w:color="auto" w:fill="FFFFFF"/>
          </w:tcPr>
          <w:p w14:paraId="18128045" w14:textId="77777777" w:rsidR="00DB587C" w:rsidRPr="00087D02" w:rsidRDefault="00DB587C" w:rsidP="00FC5C5C">
            <w:pPr>
              <w:tabs>
                <w:tab w:val="right" w:pos="7100"/>
              </w:tabs>
              <w:spacing w:line="264" w:lineRule="auto"/>
              <w:ind w:right="-1"/>
              <w:jc w:val="both"/>
              <w:rPr>
                <w:rFonts w:ascii="Arial" w:hAnsi="Arial" w:cs="Arial"/>
                <w:sz w:val="18"/>
                <w:szCs w:val="18"/>
                <w:lang w:val="en-GB" w:eastAsia="en-US"/>
              </w:rPr>
            </w:pPr>
            <w:r w:rsidRPr="00AC3245">
              <w:rPr>
                <w:rFonts w:ascii="Arial" w:hAnsi="Arial" w:cs="Arial"/>
                <w:sz w:val="18"/>
                <w:szCs w:val="18"/>
                <w:lang w:val="en-GB" w:eastAsia="en-US"/>
              </w:rPr>
              <w:t>Al</w:t>
            </w:r>
            <w:r w:rsidRPr="00AC3245">
              <w:rPr>
                <w:rFonts w:ascii="Arial" w:hAnsi="Arial" w:cs="Arial"/>
                <w:sz w:val="18"/>
                <w:szCs w:val="18"/>
                <w:vertAlign w:val="subscript"/>
                <w:lang w:val="en-GB" w:eastAsia="en-US"/>
              </w:rPr>
              <w:t>2</w:t>
            </w:r>
            <w:r w:rsidRPr="00AC3245">
              <w:rPr>
                <w:rFonts w:ascii="Arial" w:hAnsi="Arial" w:cs="Arial"/>
                <w:sz w:val="18"/>
                <w:szCs w:val="18"/>
                <w:lang w:val="en-GB" w:eastAsia="en-US"/>
              </w:rPr>
              <w:t>O</w:t>
            </w:r>
            <w:r w:rsidRPr="00AC3245">
              <w:rPr>
                <w:rFonts w:ascii="Arial" w:hAnsi="Arial" w:cs="Arial"/>
                <w:sz w:val="18"/>
                <w:szCs w:val="18"/>
                <w:vertAlign w:val="subscript"/>
                <w:lang w:val="en-GB" w:eastAsia="en-US"/>
              </w:rPr>
              <w:t>3</w:t>
            </w:r>
            <w:r w:rsidRPr="00AC3245">
              <w:rPr>
                <w:rFonts w:ascii="Arial" w:hAnsi="Arial" w:cs="Arial"/>
                <w:sz w:val="18"/>
                <w:szCs w:val="18"/>
                <w:lang w:val="en-US" w:eastAsia="en-US"/>
              </w:rPr>
              <w:t>–water</w:t>
            </w:r>
          </w:p>
        </w:tc>
      </w:tr>
      <w:tr w:rsidR="00DB587C" w:rsidRPr="00087D02" w14:paraId="62E37726" w14:textId="77777777" w:rsidTr="00DB587C">
        <w:tc>
          <w:tcPr>
            <w:tcW w:w="1335" w:type="dxa"/>
            <w:tcBorders>
              <w:top w:val="single" w:sz="12" w:space="0" w:color="008000"/>
              <w:bottom w:val="single" w:sz="6" w:space="0" w:color="008000"/>
            </w:tcBorders>
            <w:shd w:val="clear" w:color="auto" w:fill="FFFFFF"/>
          </w:tcPr>
          <w:p w14:paraId="6FF3E648" w14:textId="77777777" w:rsidR="00DB587C" w:rsidRPr="00087D02" w:rsidRDefault="00DB587C" w:rsidP="00FC5C5C">
            <w:pPr>
              <w:tabs>
                <w:tab w:val="right" w:pos="7100"/>
              </w:tabs>
              <w:spacing w:line="264" w:lineRule="auto"/>
              <w:jc w:val="both"/>
              <w:rPr>
                <w:rFonts w:ascii="Arial" w:hAnsi="Arial"/>
                <w:sz w:val="18"/>
                <w:szCs w:val="20"/>
                <w:lang w:val="en-GB" w:eastAsia="en-US"/>
              </w:rPr>
            </w:pPr>
          </w:p>
        </w:tc>
        <w:tc>
          <w:tcPr>
            <w:tcW w:w="1126" w:type="dxa"/>
            <w:tcBorders>
              <w:top w:val="single" w:sz="12" w:space="0" w:color="008000"/>
              <w:bottom w:val="single" w:sz="6" w:space="0" w:color="008000"/>
            </w:tcBorders>
            <w:shd w:val="clear" w:color="auto" w:fill="FFFFFF"/>
          </w:tcPr>
          <w:p w14:paraId="0B229D85" w14:textId="77777777" w:rsidR="00DB587C" w:rsidRPr="00AC3245" w:rsidRDefault="00DB587C" w:rsidP="00FC5C5C">
            <w:pPr>
              <w:tabs>
                <w:tab w:val="right" w:pos="7100"/>
              </w:tabs>
              <w:spacing w:line="264" w:lineRule="auto"/>
              <w:jc w:val="both"/>
              <w:rPr>
                <w:rFonts w:ascii="Arial" w:hAnsi="Arial"/>
                <w:sz w:val="18"/>
                <w:szCs w:val="20"/>
                <w:lang w:val="en-GB" w:eastAsia="en-US"/>
              </w:rPr>
            </w:pPr>
          </w:p>
        </w:tc>
        <w:tc>
          <w:tcPr>
            <w:tcW w:w="968" w:type="dxa"/>
            <w:tcBorders>
              <w:top w:val="single" w:sz="12" w:space="0" w:color="008000"/>
              <w:bottom w:val="single" w:sz="6" w:space="0" w:color="008000"/>
            </w:tcBorders>
            <w:shd w:val="clear" w:color="auto" w:fill="FFFFFF"/>
          </w:tcPr>
          <w:p w14:paraId="4A01A1CD" w14:textId="77777777" w:rsidR="00DB587C" w:rsidRPr="00087D02" w:rsidRDefault="00DB587C" w:rsidP="00FC5C5C">
            <w:pPr>
              <w:tabs>
                <w:tab w:val="right" w:pos="7100"/>
              </w:tabs>
              <w:spacing w:line="264" w:lineRule="auto"/>
              <w:jc w:val="both"/>
              <w:rPr>
                <w:rFonts w:ascii="Arial" w:hAnsi="Arial"/>
                <w:sz w:val="18"/>
                <w:szCs w:val="20"/>
                <w:lang w:val="en-GB" w:eastAsia="en-US"/>
              </w:rPr>
            </w:pPr>
            <w:r w:rsidRPr="00AC3245">
              <w:rPr>
                <w:rFonts w:ascii="Arial" w:hAnsi="Arial"/>
                <w:sz w:val="18"/>
                <w:szCs w:val="20"/>
                <w:lang w:val="en-GB" w:eastAsia="en-US"/>
              </w:rPr>
              <w:t xml:space="preserve">1 % </w:t>
            </w:r>
            <w:proofErr w:type="spellStart"/>
            <w:r w:rsidRPr="00AC3245">
              <w:rPr>
                <w:rFonts w:ascii="Arial" w:hAnsi="Arial"/>
                <w:sz w:val="18"/>
                <w:szCs w:val="20"/>
                <w:lang w:val="en-GB" w:eastAsia="en-US"/>
              </w:rPr>
              <w:t>wt</w:t>
            </w:r>
            <w:proofErr w:type="spellEnd"/>
          </w:p>
        </w:tc>
        <w:tc>
          <w:tcPr>
            <w:tcW w:w="931" w:type="dxa"/>
            <w:tcBorders>
              <w:top w:val="single" w:sz="12" w:space="0" w:color="008000"/>
              <w:bottom w:val="single" w:sz="6" w:space="0" w:color="008000"/>
            </w:tcBorders>
            <w:shd w:val="clear" w:color="auto" w:fill="FFFFFF"/>
          </w:tcPr>
          <w:p w14:paraId="3BA90EF0" w14:textId="77777777" w:rsidR="00DB587C" w:rsidRPr="00087D02" w:rsidRDefault="00DB587C" w:rsidP="00FC5C5C">
            <w:pPr>
              <w:tabs>
                <w:tab w:val="right" w:pos="7100"/>
              </w:tabs>
              <w:spacing w:line="264" w:lineRule="auto"/>
              <w:ind w:right="-1"/>
              <w:jc w:val="both"/>
              <w:rPr>
                <w:rFonts w:ascii="Arial" w:hAnsi="Arial" w:cs="Arial"/>
                <w:sz w:val="18"/>
                <w:szCs w:val="18"/>
                <w:lang w:val="en-GB" w:eastAsia="en-US"/>
              </w:rPr>
            </w:pPr>
            <w:r>
              <w:rPr>
                <w:rFonts w:ascii="Arial" w:hAnsi="Arial" w:cs="Arial"/>
                <w:sz w:val="18"/>
                <w:szCs w:val="18"/>
                <w:lang w:val="en-GB" w:eastAsia="en-US"/>
              </w:rPr>
              <w:t>5</w:t>
            </w:r>
            <w:r w:rsidRPr="00AC3245">
              <w:rPr>
                <w:rFonts w:ascii="Arial" w:hAnsi="Arial" w:cs="Arial"/>
                <w:sz w:val="18"/>
                <w:szCs w:val="18"/>
                <w:lang w:val="en-GB" w:eastAsia="en-US"/>
              </w:rPr>
              <w:t xml:space="preserve"> % </w:t>
            </w:r>
            <w:proofErr w:type="spellStart"/>
            <w:r w:rsidRPr="00AC3245">
              <w:rPr>
                <w:rFonts w:ascii="Arial" w:hAnsi="Arial" w:cs="Arial"/>
                <w:sz w:val="18"/>
                <w:szCs w:val="18"/>
                <w:lang w:val="en-GB" w:eastAsia="en-US"/>
              </w:rPr>
              <w:t>wt</w:t>
            </w:r>
            <w:proofErr w:type="spellEnd"/>
          </w:p>
        </w:tc>
        <w:tc>
          <w:tcPr>
            <w:tcW w:w="938" w:type="dxa"/>
            <w:tcBorders>
              <w:top w:val="single" w:sz="12" w:space="0" w:color="008000"/>
              <w:bottom w:val="single" w:sz="6" w:space="0" w:color="008000"/>
            </w:tcBorders>
            <w:shd w:val="clear" w:color="auto" w:fill="FFFFFF"/>
          </w:tcPr>
          <w:p w14:paraId="5FAEE261" w14:textId="77777777" w:rsidR="00DB587C" w:rsidRPr="00087D02" w:rsidRDefault="00DB587C" w:rsidP="00FC5C5C">
            <w:pPr>
              <w:tabs>
                <w:tab w:val="right" w:pos="7100"/>
              </w:tabs>
              <w:spacing w:line="264" w:lineRule="auto"/>
              <w:ind w:right="-1"/>
              <w:jc w:val="both"/>
              <w:rPr>
                <w:rFonts w:ascii="Arial" w:hAnsi="Arial" w:cs="Arial"/>
                <w:sz w:val="18"/>
                <w:szCs w:val="18"/>
                <w:lang w:val="en-GB" w:eastAsia="en-US"/>
              </w:rPr>
            </w:pPr>
            <w:r w:rsidRPr="00AC3245">
              <w:rPr>
                <w:rFonts w:ascii="Arial" w:hAnsi="Arial" w:cs="Arial"/>
                <w:sz w:val="18"/>
                <w:szCs w:val="18"/>
                <w:lang w:val="en-GB" w:eastAsia="en-US"/>
              </w:rPr>
              <w:t xml:space="preserve">1 % </w:t>
            </w:r>
            <w:proofErr w:type="spellStart"/>
            <w:r w:rsidRPr="00AC3245">
              <w:rPr>
                <w:rFonts w:ascii="Arial" w:hAnsi="Arial" w:cs="Arial"/>
                <w:sz w:val="18"/>
                <w:szCs w:val="18"/>
                <w:lang w:val="en-GB" w:eastAsia="en-US"/>
              </w:rPr>
              <w:t>wt</w:t>
            </w:r>
            <w:proofErr w:type="spellEnd"/>
          </w:p>
        </w:tc>
        <w:tc>
          <w:tcPr>
            <w:tcW w:w="932" w:type="dxa"/>
            <w:tcBorders>
              <w:top w:val="single" w:sz="12" w:space="0" w:color="008000"/>
              <w:bottom w:val="single" w:sz="6" w:space="0" w:color="008000"/>
            </w:tcBorders>
            <w:shd w:val="clear" w:color="auto" w:fill="FFFFFF"/>
          </w:tcPr>
          <w:p w14:paraId="532F913B" w14:textId="77777777" w:rsidR="00DB587C" w:rsidRPr="00087D02" w:rsidRDefault="00DB587C" w:rsidP="00FC5C5C">
            <w:pPr>
              <w:tabs>
                <w:tab w:val="right" w:pos="7100"/>
              </w:tabs>
              <w:spacing w:line="264" w:lineRule="auto"/>
              <w:ind w:right="-1"/>
              <w:jc w:val="both"/>
              <w:rPr>
                <w:rFonts w:ascii="Arial" w:hAnsi="Arial" w:cs="Arial"/>
                <w:sz w:val="18"/>
                <w:szCs w:val="18"/>
                <w:lang w:val="en-GB" w:eastAsia="en-US"/>
              </w:rPr>
            </w:pPr>
            <w:r>
              <w:rPr>
                <w:rFonts w:ascii="Arial" w:hAnsi="Arial" w:cs="Arial"/>
                <w:sz w:val="18"/>
                <w:szCs w:val="18"/>
                <w:lang w:val="en-GB" w:eastAsia="en-US"/>
              </w:rPr>
              <w:t>5</w:t>
            </w:r>
            <w:r w:rsidRPr="00AC3245">
              <w:rPr>
                <w:rFonts w:ascii="Arial" w:hAnsi="Arial" w:cs="Arial"/>
                <w:sz w:val="18"/>
                <w:szCs w:val="18"/>
                <w:lang w:val="en-GB" w:eastAsia="en-US"/>
              </w:rPr>
              <w:t xml:space="preserve"> % </w:t>
            </w:r>
            <w:proofErr w:type="spellStart"/>
            <w:r w:rsidRPr="00AC3245">
              <w:rPr>
                <w:rFonts w:ascii="Arial" w:hAnsi="Arial" w:cs="Arial"/>
                <w:sz w:val="18"/>
                <w:szCs w:val="18"/>
                <w:lang w:val="en-GB" w:eastAsia="en-US"/>
              </w:rPr>
              <w:t>wt</w:t>
            </w:r>
            <w:proofErr w:type="spellEnd"/>
          </w:p>
        </w:tc>
      </w:tr>
      <w:tr w:rsidR="00DB587C" w:rsidRPr="00087D02" w14:paraId="2BF0F742" w14:textId="77777777" w:rsidTr="00DB587C">
        <w:tc>
          <w:tcPr>
            <w:tcW w:w="1335" w:type="dxa"/>
            <w:shd w:val="clear" w:color="auto" w:fill="FFFFFF"/>
          </w:tcPr>
          <w:p w14:paraId="4B5ECA2A" w14:textId="77777777" w:rsidR="00DB587C" w:rsidRPr="00087D02" w:rsidRDefault="00DB587C" w:rsidP="00FC5C5C">
            <w:pPr>
              <w:tabs>
                <w:tab w:val="right" w:pos="7100"/>
              </w:tabs>
              <w:spacing w:line="264" w:lineRule="auto"/>
              <w:jc w:val="both"/>
              <w:rPr>
                <w:rFonts w:ascii="Arial" w:hAnsi="Arial"/>
                <w:sz w:val="18"/>
                <w:szCs w:val="20"/>
                <w:lang w:val="en-GB" w:eastAsia="en-US"/>
              </w:rPr>
            </w:pPr>
            <w:proofErr w:type="spellStart"/>
            <w:r>
              <w:rPr>
                <w:rFonts w:ascii="Arial" w:hAnsi="Arial"/>
                <w:sz w:val="18"/>
                <w:szCs w:val="20"/>
                <w:lang w:val="en-GB" w:eastAsia="en-US"/>
              </w:rPr>
              <w:t>CuO</w:t>
            </w:r>
            <w:proofErr w:type="spellEnd"/>
          </w:p>
        </w:tc>
        <w:tc>
          <w:tcPr>
            <w:tcW w:w="1126" w:type="dxa"/>
            <w:shd w:val="clear" w:color="auto" w:fill="FFFFFF"/>
          </w:tcPr>
          <w:p w14:paraId="28EEC64A" w14:textId="77777777" w:rsidR="00DB587C" w:rsidRPr="00087D02" w:rsidRDefault="00DB587C" w:rsidP="00FC5C5C">
            <w:pPr>
              <w:tabs>
                <w:tab w:val="right" w:pos="7100"/>
              </w:tabs>
              <w:spacing w:line="264" w:lineRule="auto"/>
              <w:jc w:val="both"/>
              <w:rPr>
                <w:rFonts w:ascii="Arial" w:hAnsi="Arial"/>
                <w:sz w:val="18"/>
                <w:szCs w:val="20"/>
                <w:lang w:val="en-GB" w:eastAsia="en-US"/>
              </w:rPr>
            </w:pPr>
            <w:r>
              <w:rPr>
                <w:rFonts w:ascii="Arial" w:hAnsi="Arial"/>
                <w:sz w:val="18"/>
                <w:szCs w:val="20"/>
                <w:lang w:val="en-GB" w:eastAsia="en-US"/>
              </w:rPr>
              <w:t>[kg]</w:t>
            </w:r>
          </w:p>
        </w:tc>
        <w:tc>
          <w:tcPr>
            <w:tcW w:w="968" w:type="dxa"/>
            <w:shd w:val="clear" w:color="auto" w:fill="FFFFFF"/>
          </w:tcPr>
          <w:p w14:paraId="6B39BE5A" w14:textId="58FB7C36" w:rsidR="00DB587C" w:rsidRPr="00087D02" w:rsidRDefault="00DB587C" w:rsidP="00FC5C5C">
            <w:pPr>
              <w:tabs>
                <w:tab w:val="right" w:pos="7100"/>
              </w:tabs>
              <w:spacing w:line="264" w:lineRule="auto"/>
              <w:jc w:val="both"/>
              <w:rPr>
                <w:rFonts w:ascii="Arial" w:hAnsi="Arial"/>
                <w:sz w:val="18"/>
                <w:szCs w:val="20"/>
                <w:lang w:val="en-GB" w:eastAsia="en-US"/>
              </w:rPr>
            </w:pPr>
            <w:r>
              <w:rPr>
                <w:rFonts w:ascii="Arial" w:hAnsi="Arial"/>
                <w:sz w:val="18"/>
                <w:szCs w:val="20"/>
                <w:lang w:val="en-GB" w:eastAsia="en-US"/>
              </w:rPr>
              <w:t>0.0098</w:t>
            </w:r>
          </w:p>
        </w:tc>
        <w:tc>
          <w:tcPr>
            <w:tcW w:w="931" w:type="dxa"/>
            <w:shd w:val="clear" w:color="auto" w:fill="FFFFFF"/>
          </w:tcPr>
          <w:p w14:paraId="214868C0" w14:textId="2EAE5971" w:rsidR="00DB587C" w:rsidRPr="00D43FE5" w:rsidRDefault="00DB587C" w:rsidP="00FC5C5C">
            <w:pPr>
              <w:tabs>
                <w:tab w:val="right" w:pos="7100"/>
              </w:tabs>
              <w:spacing w:line="264" w:lineRule="auto"/>
              <w:ind w:right="-1"/>
              <w:jc w:val="both"/>
              <w:rPr>
                <w:rFonts w:ascii="Arial" w:hAnsi="Arial" w:cs="Arial"/>
                <w:sz w:val="18"/>
                <w:szCs w:val="18"/>
                <w:vertAlign w:val="superscript"/>
                <w:lang w:val="en-GB" w:eastAsia="en-US"/>
              </w:rPr>
            </w:pPr>
            <w:r>
              <w:rPr>
                <w:rFonts w:ascii="Arial" w:hAnsi="Arial" w:cs="Arial"/>
                <w:sz w:val="18"/>
                <w:szCs w:val="18"/>
                <w:lang w:val="en-GB" w:eastAsia="en-US"/>
              </w:rPr>
              <w:t>0.0456</w:t>
            </w:r>
          </w:p>
        </w:tc>
        <w:tc>
          <w:tcPr>
            <w:tcW w:w="938" w:type="dxa"/>
            <w:shd w:val="clear" w:color="auto" w:fill="FFFFFF"/>
          </w:tcPr>
          <w:p w14:paraId="71E75082" w14:textId="05C43CD2" w:rsidR="00DB587C" w:rsidRPr="00087D02" w:rsidRDefault="00DB587C" w:rsidP="00FC5C5C">
            <w:pPr>
              <w:tabs>
                <w:tab w:val="right" w:pos="7100"/>
              </w:tabs>
              <w:spacing w:line="264" w:lineRule="auto"/>
              <w:ind w:right="-1"/>
              <w:jc w:val="both"/>
              <w:rPr>
                <w:rFonts w:ascii="Arial" w:hAnsi="Arial" w:cs="Arial"/>
                <w:sz w:val="18"/>
                <w:szCs w:val="18"/>
                <w:lang w:val="en-GB" w:eastAsia="en-US"/>
              </w:rPr>
            </w:pPr>
            <w:r>
              <w:rPr>
                <w:rFonts w:ascii="Arial" w:hAnsi="Arial" w:cs="Arial"/>
                <w:sz w:val="18"/>
                <w:szCs w:val="18"/>
                <w:lang w:val="en-GB" w:eastAsia="en-US"/>
              </w:rPr>
              <w:t>---</w:t>
            </w:r>
          </w:p>
        </w:tc>
        <w:tc>
          <w:tcPr>
            <w:tcW w:w="932" w:type="dxa"/>
            <w:shd w:val="clear" w:color="auto" w:fill="FFFFFF"/>
          </w:tcPr>
          <w:p w14:paraId="5208855C" w14:textId="0DB53169" w:rsidR="00DB587C" w:rsidRPr="00087D02" w:rsidRDefault="00DB587C" w:rsidP="00FC5C5C">
            <w:pPr>
              <w:tabs>
                <w:tab w:val="right" w:pos="7100"/>
              </w:tabs>
              <w:spacing w:line="264" w:lineRule="auto"/>
              <w:ind w:right="-1"/>
              <w:jc w:val="both"/>
              <w:rPr>
                <w:rFonts w:ascii="Arial" w:hAnsi="Arial" w:cs="Arial"/>
                <w:sz w:val="18"/>
                <w:szCs w:val="18"/>
                <w:lang w:val="en-GB" w:eastAsia="en-US"/>
              </w:rPr>
            </w:pPr>
            <w:r>
              <w:rPr>
                <w:rFonts w:ascii="Arial" w:hAnsi="Arial" w:cs="Arial"/>
                <w:sz w:val="18"/>
                <w:szCs w:val="18"/>
                <w:lang w:val="en-GB" w:eastAsia="en-US"/>
              </w:rPr>
              <w:t>---</w:t>
            </w:r>
          </w:p>
        </w:tc>
      </w:tr>
      <w:tr w:rsidR="00DB587C" w:rsidRPr="00087D02" w14:paraId="18466A9E" w14:textId="77777777" w:rsidTr="00DB587C">
        <w:tc>
          <w:tcPr>
            <w:tcW w:w="1335" w:type="dxa"/>
            <w:shd w:val="clear" w:color="auto" w:fill="FFFFFF"/>
          </w:tcPr>
          <w:p w14:paraId="564A7AD6" w14:textId="77777777" w:rsidR="00DB587C" w:rsidRPr="00087D02" w:rsidRDefault="00DB587C" w:rsidP="00BF4301">
            <w:pPr>
              <w:tabs>
                <w:tab w:val="right" w:pos="7100"/>
              </w:tabs>
              <w:spacing w:line="264" w:lineRule="auto"/>
              <w:jc w:val="both"/>
              <w:rPr>
                <w:rFonts w:ascii="Arial" w:hAnsi="Arial"/>
                <w:sz w:val="18"/>
                <w:szCs w:val="20"/>
                <w:lang w:val="en-GB" w:eastAsia="en-US"/>
              </w:rPr>
            </w:pPr>
            <w:r w:rsidRPr="00AC3245">
              <w:rPr>
                <w:rFonts w:ascii="Arial" w:hAnsi="Arial"/>
                <w:sz w:val="18"/>
                <w:szCs w:val="20"/>
                <w:lang w:val="en-GB" w:eastAsia="en-US"/>
              </w:rPr>
              <w:t>Al</w:t>
            </w:r>
            <w:r w:rsidRPr="00AC3245">
              <w:rPr>
                <w:rFonts w:ascii="Arial" w:hAnsi="Arial"/>
                <w:sz w:val="18"/>
                <w:szCs w:val="20"/>
                <w:vertAlign w:val="subscript"/>
                <w:lang w:val="en-GB" w:eastAsia="en-US"/>
              </w:rPr>
              <w:t>2</w:t>
            </w:r>
            <w:r w:rsidRPr="00AC3245">
              <w:rPr>
                <w:rFonts w:ascii="Arial" w:hAnsi="Arial"/>
                <w:sz w:val="18"/>
                <w:szCs w:val="20"/>
                <w:lang w:val="en-GB" w:eastAsia="en-US"/>
              </w:rPr>
              <w:t>O</w:t>
            </w:r>
            <w:r w:rsidRPr="00AC3245">
              <w:rPr>
                <w:rFonts w:ascii="Arial" w:hAnsi="Arial"/>
                <w:sz w:val="18"/>
                <w:szCs w:val="20"/>
                <w:vertAlign w:val="subscript"/>
                <w:lang w:val="en-GB" w:eastAsia="en-US"/>
              </w:rPr>
              <w:t>3</w:t>
            </w:r>
          </w:p>
        </w:tc>
        <w:tc>
          <w:tcPr>
            <w:tcW w:w="1126" w:type="dxa"/>
            <w:shd w:val="clear" w:color="auto" w:fill="FFFFFF"/>
          </w:tcPr>
          <w:p w14:paraId="6BDBE104" w14:textId="77777777" w:rsidR="00DB587C" w:rsidRPr="00087D02" w:rsidRDefault="00DB587C" w:rsidP="00BF4301">
            <w:pPr>
              <w:tabs>
                <w:tab w:val="right" w:pos="7100"/>
              </w:tabs>
              <w:spacing w:line="264" w:lineRule="auto"/>
              <w:jc w:val="both"/>
              <w:rPr>
                <w:rFonts w:ascii="Arial" w:hAnsi="Arial"/>
                <w:sz w:val="18"/>
                <w:szCs w:val="20"/>
                <w:lang w:val="en-GB" w:eastAsia="en-US"/>
              </w:rPr>
            </w:pPr>
            <w:r>
              <w:rPr>
                <w:rFonts w:ascii="Arial" w:hAnsi="Arial"/>
                <w:sz w:val="18"/>
                <w:szCs w:val="20"/>
                <w:lang w:val="en-GB" w:eastAsia="en-US"/>
              </w:rPr>
              <w:t>[kg]</w:t>
            </w:r>
          </w:p>
        </w:tc>
        <w:tc>
          <w:tcPr>
            <w:tcW w:w="968" w:type="dxa"/>
            <w:shd w:val="clear" w:color="auto" w:fill="FFFFFF"/>
          </w:tcPr>
          <w:p w14:paraId="6D545528" w14:textId="1403C11F" w:rsidR="00DB587C" w:rsidRPr="00087D02" w:rsidRDefault="00F50A8A" w:rsidP="00BF4301">
            <w:pPr>
              <w:tabs>
                <w:tab w:val="right" w:pos="7100"/>
              </w:tabs>
              <w:spacing w:line="264" w:lineRule="auto"/>
              <w:jc w:val="both"/>
              <w:rPr>
                <w:rFonts w:ascii="Arial" w:hAnsi="Arial"/>
                <w:sz w:val="18"/>
                <w:szCs w:val="20"/>
                <w:lang w:val="en-GB" w:eastAsia="en-US"/>
              </w:rPr>
            </w:pPr>
            <w:r>
              <w:rPr>
                <w:rFonts w:ascii="Arial" w:hAnsi="Arial"/>
                <w:sz w:val="18"/>
                <w:szCs w:val="20"/>
                <w:lang w:val="en-GB" w:eastAsia="en-US"/>
              </w:rPr>
              <w:t>---</w:t>
            </w:r>
          </w:p>
        </w:tc>
        <w:tc>
          <w:tcPr>
            <w:tcW w:w="931" w:type="dxa"/>
            <w:shd w:val="clear" w:color="auto" w:fill="FFFFFF"/>
          </w:tcPr>
          <w:p w14:paraId="5753D64B" w14:textId="3E43E0E6" w:rsidR="00DB587C" w:rsidRPr="00087D02" w:rsidRDefault="00F50A8A" w:rsidP="00BF4301">
            <w:pPr>
              <w:tabs>
                <w:tab w:val="right" w:pos="7100"/>
              </w:tabs>
              <w:spacing w:line="264" w:lineRule="auto"/>
              <w:ind w:right="-1"/>
              <w:jc w:val="both"/>
              <w:rPr>
                <w:rFonts w:ascii="Arial" w:hAnsi="Arial" w:cs="Arial"/>
                <w:sz w:val="18"/>
                <w:szCs w:val="18"/>
                <w:lang w:val="en-GB" w:eastAsia="en-US"/>
              </w:rPr>
            </w:pPr>
            <w:r>
              <w:rPr>
                <w:rFonts w:ascii="Arial" w:hAnsi="Arial" w:cs="Arial"/>
                <w:sz w:val="18"/>
                <w:szCs w:val="18"/>
                <w:lang w:val="en-GB" w:eastAsia="en-US"/>
              </w:rPr>
              <w:t>---</w:t>
            </w:r>
          </w:p>
        </w:tc>
        <w:tc>
          <w:tcPr>
            <w:tcW w:w="938" w:type="dxa"/>
            <w:shd w:val="clear" w:color="auto" w:fill="FFFFFF"/>
          </w:tcPr>
          <w:p w14:paraId="4650D157" w14:textId="31C0A55A" w:rsidR="00DB587C" w:rsidRPr="00087D02" w:rsidRDefault="00DB587C" w:rsidP="00BF4301">
            <w:pPr>
              <w:tabs>
                <w:tab w:val="right" w:pos="7100"/>
              </w:tabs>
              <w:spacing w:line="264" w:lineRule="auto"/>
              <w:ind w:right="-1"/>
              <w:jc w:val="both"/>
              <w:rPr>
                <w:rFonts w:ascii="Arial" w:hAnsi="Arial" w:cs="Arial"/>
                <w:sz w:val="18"/>
                <w:szCs w:val="18"/>
                <w:lang w:val="en-GB" w:eastAsia="en-US"/>
              </w:rPr>
            </w:pPr>
            <w:r>
              <w:rPr>
                <w:rFonts w:ascii="Arial" w:hAnsi="Arial"/>
                <w:sz w:val="18"/>
                <w:szCs w:val="20"/>
                <w:lang w:val="en-GB" w:eastAsia="en-US"/>
              </w:rPr>
              <w:t>0.0098</w:t>
            </w:r>
          </w:p>
        </w:tc>
        <w:tc>
          <w:tcPr>
            <w:tcW w:w="932" w:type="dxa"/>
            <w:shd w:val="clear" w:color="auto" w:fill="FFFFFF"/>
          </w:tcPr>
          <w:p w14:paraId="257BC522" w14:textId="7075B605" w:rsidR="00DB587C" w:rsidRPr="00087D02" w:rsidRDefault="00DB587C" w:rsidP="00BF4301">
            <w:pPr>
              <w:tabs>
                <w:tab w:val="right" w:pos="7100"/>
              </w:tabs>
              <w:spacing w:line="264" w:lineRule="auto"/>
              <w:ind w:right="-1"/>
              <w:jc w:val="both"/>
              <w:rPr>
                <w:rFonts w:ascii="Arial" w:hAnsi="Arial" w:cs="Arial"/>
                <w:sz w:val="18"/>
                <w:szCs w:val="18"/>
                <w:lang w:val="en-GB" w:eastAsia="en-US"/>
              </w:rPr>
            </w:pPr>
            <w:r>
              <w:rPr>
                <w:rFonts w:ascii="Arial" w:hAnsi="Arial" w:cs="Arial"/>
                <w:sz w:val="18"/>
                <w:szCs w:val="18"/>
                <w:lang w:val="en-GB" w:eastAsia="en-US"/>
              </w:rPr>
              <w:t>0.0454</w:t>
            </w:r>
          </w:p>
        </w:tc>
      </w:tr>
      <w:tr w:rsidR="00DB587C" w:rsidRPr="00F50A8A" w14:paraId="79179DA5" w14:textId="77777777" w:rsidTr="00DB587C">
        <w:tc>
          <w:tcPr>
            <w:tcW w:w="1335" w:type="dxa"/>
            <w:shd w:val="clear" w:color="auto" w:fill="FFFFFF"/>
          </w:tcPr>
          <w:p w14:paraId="6074EAE4" w14:textId="77777777" w:rsidR="00DB587C" w:rsidRPr="00087D02" w:rsidRDefault="00DB587C" w:rsidP="00FC5C5C">
            <w:pPr>
              <w:tabs>
                <w:tab w:val="right" w:pos="7100"/>
              </w:tabs>
              <w:spacing w:line="264" w:lineRule="auto"/>
              <w:jc w:val="both"/>
              <w:rPr>
                <w:rFonts w:ascii="Arial" w:hAnsi="Arial"/>
                <w:sz w:val="18"/>
                <w:szCs w:val="20"/>
                <w:lang w:val="en-GB" w:eastAsia="en-US"/>
              </w:rPr>
            </w:pPr>
            <w:r>
              <w:rPr>
                <w:rFonts w:ascii="Arial" w:hAnsi="Arial"/>
                <w:sz w:val="18"/>
                <w:szCs w:val="20"/>
                <w:lang w:val="en-GB" w:eastAsia="en-US"/>
              </w:rPr>
              <w:t>SDS</w:t>
            </w:r>
          </w:p>
        </w:tc>
        <w:tc>
          <w:tcPr>
            <w:tcW w:w="1126" w:type="dxa"/>
            <w:shd w:val="clear" w:color="auto" w:fill="FFFFFF"/>
          </w:tcPr>
          <w:p w14:paraId="19A8510D" w14:textId="3790095F" w:rsidR="00DB587C" w:rsidRPr="00F50A8A" w:rsidRDefault="00F50A8A" w:rsidP="00FC5C5C">
            <w:pPr>
              <w:tabs>
                <w:tab w:val="right" w:pos="7100"/>
              </w:tabs>
              <w:spacing w:line="264" w:lineRule="auto"/>
              <w:jc w:val="both"/>
              <w:rPr>
                <w:rFonts w:ascii="Arial" w:hAnsi="Arial"/>
                <w:sz w:val="18"/>
                <w:szCs w:val="20"/>
                <w:lang w:val="en-US" w:eastAsia="en-US"/>
              </w:rPr>
            </w:pPr>
            <w:r>
              <w:rPr>
                <w:rFonts w:ascii="Arial" w:hAnsi="Arial"/>
                <w:sz w:val="18"/>
                <w:szCs w:val="20"/>
                <w:lang w:val="en-GB" w:eastAsia="en-US"/>
              </w:rPr>
              <w:t>[kg]</w:t>
            </w:r>
          </w:p>
        </w:tc>
        <w:tc>
          <w:tcPr>
            <w:tcW w:w="968" w:type="dxa"/>
            <w:shd w:val="clear" w:color="auto" w:fill="FFFFFF"/>
          </w:tcPr>
          <w:p w14:paraId="693A2FAC" w14:textId="6C95F13B" w:rsidR="00DB587C" w:rsidRPr="00087D02" w:rsidRDefault="00123887" w:rsidP="00FC5C5C">
            <w:pPr>
              <w:tabs>
                <w:tab w:val="right" w:pos="7100"/>
              </w:tabs>
              <w:spacing w:line="264" w:lineRule="auto"/>
              <w:jc w:val="both"/>
              <w:rPr>
                <w:rFonts w:ascii="Arial" w:hAnsi="Arial"/>
                <w:sz w:val="18"/>
                <w:szCs w:val="20"/>
                <w:lang w:val="en-GB" w:eastAsia="en-US"/>
              </w:rPr>
            </w:pPr>
            <w:r>
              <w:rPr>
                <w:rFonts w:ascii="Arial" w:hAnsi="Arial"/>
                <w:sz w:val="18"/>
                <w:szCs w:val="20"/>
                <w:lang w:val="en-GB" w:eastAsia="en-US"/>
              </w:rPr>
              <w:t>0.0294</w:t>
            </w:r>
          </w:p>
        </w:tc>
        <w:tc>
          <w:tcPr>
            <w:tcW w:w="931" w:type="dxa"/>
            <w:shd w:val="clear" w:color="auto" w:fill="FFFFFF"/>
          </w:tcPr>
          <w:p w14:paraId="7843BA6B" w14:textId="30924FCC" w:rsidR="00DB587C" w:rsidRPr="00087D02" w:rsidRDefault="007D0DD4" w:rsidP="00FC5C5C">
            <w:pPr>
              <w:tabs>
                <w:tab w:val="right" w:pos="7100"/>
              </w:tabs>
              <w:spacing w:line="264" w:lineRule="auto"/>
              <w:ind w:right="-1"/>
              <w:jc w:val="both"/>
              <w:rPr>
                <w:rFonts w:ascii="Arial" w:hAnsi="Arial" w:cs="Arial"/>
                <w:sz w:val="18"/>
                <w:szCs w:val="18"/>
                <w:lang w:val="en-GB" w:eastAsia="en-US"/>
              </w:rPr>
            </w:pPr>
            <w:r>
              <w:rPr>
                <w:rFonts w:ascii="Arial" w:hAnsi="Arial" w:cs="Arial"/>
                <w:sz w:val="18"/>
                <w:szCs w:val="18"/>
                <w:lang w:val="en-GB" w:eastAsia="en-US"/>
              </w:rPr>
              <w:t>0.1369</w:t>
            </w:r>
          </w:p>
        </w:tc>
        <w:tc>
          <w:tcPr>
            <w:tcW w:w="938" w:type="dxa"/>
            <w:shd w:val="clear" w:color="auto" w:fill="FFFFFF"/>
          </w:tcPr>
          <w:p w14:paraId="5953A497" w14:textId="66E558F0" w:rsidR="00DB587C" w:rsidRPr="00087D02" w:rsidRDefault="007D0DD4" w:rsidP="00FC5C5C">
            <w:pPr>
              <w:tabs>
                <w:tab w:val="right" w:pos="7100"/>
              </w:tabs>
              <w:spacing w:line="264" w:lineRule="auto"/>
              <w:ind w:right="-1"/>
              <w:jc w:val="both"/>
              <w:rPr>
                <w:rFonts w:ascii="Arial" w:hAnsi="Arial" w:cs="Arial"/>
                <w:sz w:val="18"/>
                <w:szCs w:val="18"/>
                <w:lang w:val="en-GB" w:eastAsia="en-US"/>
              </w:rPr>
            </w:pPr>
            <w:r>
              <w:rPr>
                <w:rFonts w:ascii="Arial" w:hAnsi="Arial" w:cs="Arial"/>
                <w:sz w:val="18"/>
                <w:szCs w:val="18"/>
                <w:lang w:val="en-GB" w:eastAsia="en-US"/>
              </w:rPr>
              <w:t>0.0294</w:t>
            </w:r>
          </w:p>
        </w:tc>
        <w:tc>
          <w:tcPr>
            <w:tcW w:w="932" w:type="dxa"/>
            <w:shd w:val="clear" w:color="auto" w:fill="FFFFFF"/>
          </w:tcPr>
          <w:p w14:paraId="78DE094C" w14:textId="6C5AA1CE" w:rsidR="00DB587C" w:rsidRPr="00087D02" w:rsidRDefault="009B6826" w:rsidP="00FC5C5C">
            <w:pPr>
              <w:tabs>
                <w:tab w:val="right" w:pos="7100"/>
              </w:tabs>
              <w:spacing w:line="264" w:lineRule="auto"/>
              <w:ind w:right="-1"/>
              <w:jc w:val="both"/>
              <w:rPr>
                <w:rFonts w:ascii="Arial" w:hAnsi="Arial" w:cs="Arial"/>
                <w:sz w:val="18"/>
                <w:szCs w:val="18"/>
                <w:lang w:val="en-GB" w:eastAsia="en-US"/>
              </w:rPr>
            </w:pPr>
            <w:r>
              <w:rPr>
                <w:rFonts w:ascii="Arial" w:hAnsi="Arial" w:cs="Arial"/>
                <w:sz w:val="18"/>
                <w:szCs w:val="18"/>
                <w:lang w:val="en-GB" w:eastAsia="en-US"/>
              </w:rPr>
              <w:t>0.1363</w:t>
            </w:r>
          </w:p>
        </w:tc>
      </w:tr>
      <w:tr w:rsidR="00BE380D" w:rsidRPr="00087D02" w14:paraId="4FCDC95C" w14:textId="77777777" w:rsidTr="00DB587C">
        <w:tc>
          <w:tcPr>
            <w:tcW w:w="1335" w:type="dxa"/>
            <w:shd w:val="clear" w:color="auto" w:fill="FFFFFF"/>
          </w:tcPr>
          <w:p w14:paraId="1A07B8A8" w14:textId="77777777" w:rsidR="00BE380D" w:rsidRPr="00087D02" w:rsidRDefault="00BE380D" w:rsidP="00BE380D">
            <w:pPr>
              <w:tabs>
                <w:tab w:val="right" w:pos="7100"/>
              </w:tabs>
              <w:spacing w:line="264" w:lineRule="auto"/>
              <w:jc w:val="both"/>
              <w:rPr>
                <w:rFonts w:ascii="Arial" w:hAnsi="Arial"/>
                <w:sz w:val="18"/>
                <w:szCs w:val="20"/>
                <w:lang w:val="en-GB" w:eastAsia="en-US"/>
              </w:rPr>
            </w:pPr>
            <w:r w:rsidRPr="00AC3245">
              <w:rPr>
                <w:rFonts w:ascii="Arial" w:hAnsi="Arial"/>
                <w:sz w:val="18"/>
                <w:szCs w:val="20"/>
                <w:lang w:val="en-GB" w:eastAsia="en-US"/>
              </w:rPr>
              <w:t>Deionized water</w:t>
            </w:r>
          </w:p>
        </w:tc>
        <w:tc>
          <w:tcPr>
            <w:tcW w:w="1126" w:type="dxa"/>
            <w:shd w:val="clear" w:color="auto" w:fill="FFFFFF"/>
          </w:tcPr>
          <w:p w14:paraId="041B0D1B" w14:textId="15F9C8D2" w:rsidR="00BE380D" w:rsidRPr="00087D02" w:rsidRDefault="00BE380D" w:rsidP="00BE380D">
            <w:pPr>
              <w:tabs>
                <w:tab w:val="right" w:pos="7100"/>
              </w:tabs>
              <w:spacing w:line="264" w:lineRule="auto"/>
              <w:jc w:val="both"/>
              <w:rPr>
                <w:rFonts w:ascii="Arial" w:hAnsi="Arial"/>
                <w:sz w:val="18"/>
                <w:szCs w:val="20"/>
                <w:lang w:val="en-GB" w:eastAsia="en-US"/>
              </w:rPr>
            </w:pPr>
            <w:r>
              <w:rPr>
                <w:rFonts w:ascii="Arial" w:hAnsi="Arial"/>
                <w:sz w:val="18"/>
                <w:szCs w:val="20"/>
                <w:lang w:val="en-GB" w:eastAsia="en-US"/>
              </w:rPr>
              <w:t>[kg]</w:t>
            </w:r>
          </w:p>
        </w:tc>
        <w:tc>
          <w:tcPr>
            <w:tcW w:w="968" w:type="dxa"/>
            <w:shd w:val="clear" w:color="auto" w:fill="FFFFFF"/>
          </w:tcPr>
          <w:p w14:paraId="1CD280D4" w14:textId="3F9AE3C7" w:rsidR="00BE380D" w:rsidRPr="00C5554D" w:rsidRDefault="00BE380D" w:rsidP="00BE380D">
            <w:pPr>
              <w:tabs>
                <w:tab w:val="right" w:pos="7100"/>
              </w:tabs>
              <w:spacing w:line="264" w:lineRule="auto"/>
              <w:jc w:val="both"/>
              <w:rPr>
                <w:rFonts w:ascii="Arial" w:hAnsi="Arial" w:cs="Arial"/>
                <w:sz w:val="18"/>
                <w:szCs w:val="20"/>
                <w:lang w:eastAsia="en-US"/>
              </w:rPr>
            </w:pPr>
            <w:r w:rsidRPr="00C5554D">
              <w:rPr>
                <w:rFonts w:ascii="Arial" w:hAnsi="Arial" w:cs="Arial"/>
                <w:sz w:val="18"/>
                <w:szCs w:val="20"/>
                <w:lang w:eastAsia="en-US"/>
              </w:rPr>
              <w:t>0.9699</w:t>
            </w:r>
          </w:p>
        </w:tc>
        <w:tc>
          <w:tcPr>
            <w:tcW w:w="931" w:type="dxa"/>
            <w:shd w:val="clear" w:color="auto" w:fill="FFFFFF"/>
          </w:tcPr>
          <w:p w14:paraId="52A50B73" w14:textId="071A0D50" w:rsidR="00BE380D" w:rsidRPr="00087D02" w:rsidRDefault="00BE380D" w:rsidP="00BE380D">
            <w:pPr>
              <w:tabs>
                <w:tab w:val="right" w:pos="7100"/>
              </w:tabs>
              <w:spacing w:line="264" w:lineRule="auto"/>
              <w:jc w:val="both"/>
              <w:rPr>
                <w:rFonts w:ascii="Arial" w:hAnsi="Arial" w:cs="Arial"/>
                <w:sz w:val="18"/>
                <w:szCs w:val="18"/>
                <w:lang w:val="en-GB" w:eastAsia="en-US"/>
              </w:rPr>
            </w:pPr>
            <w:r w:rsidRPr="00BE380D">
              <w:rPr>
                <w:rFonts w:ascii="Arial" w:hAnsi="Arial" w:cs="Arial"/>
                <w:sz w:val="18"/>
                <w:szCs w:val="20"/>
                <w:lang w:eastAsia="en-US"/>
              </w:rPr>
              <w:t>0.8668</w:t>
            </w:r>
          </w:p>
        </w:tc>
        <w:tc>
          <w:tcPr>
            <w:tcW w:w="938" w:type="dxa"/>
            <w:shd w:val="clear" w:color="auto" w:fill="FFFFFF"/>
          </w:tcPr>
          <w:p w14:paraId="20B50ABA" w14:textId="5FF703B8" w:rsidR="00BE380D" w:rsidRPr="00087D02" w:rsidRDefault="00BE380D" w:rsidP="00BE380D">
            <w:pPr>
              <w:tabs>
                <w:tab w:val="right" w:pos="7100"/>
              </w:tabs>
              <w:spacing w:line="264" w:lineRule="auto"/>
              <w:jc w:val="both"/>
              <w:rPr>
                <w:rFonts w:ascii="Arial" w:hAnsi="Arial" w:cs="Arial"/>
                <w:sz w:val="18"/>
                <w:szCs w:val="18"/>
                <w:lang w:val="en-GB" w:eastAsia="en-US"/>
              </w:rPr>
            </w:pPr>
            <w:r w:rsidRPr="00C5554D">
              <w:rPr>
                <w:rFonts w:ascii="Arial" w:hAnsi="Arial" w:cs="Arial"/>
                <w:sz w:val="18"/>
                <w:szCs w:val="20"/>
                <w:lang w:eastAsia="en-US"/>
              </w:rPr>
              <w:t>0.969</w:t>
            </w:r>
            <w:r w:rsidR="00C554C7">
              <w:rPr>
                <w:rFonts w:ascii="Arial" w:hAnsi="Arial" w:cs="Arial"/>
                <w:sz w:val="18"/>
                <w:szCs w:val="20"/>
                <w:lang w:eastAsia="en-US"/>
              </w:rPr>
              <w:t>1</w:t>
            </w:r>
          </w:p>
        </w:tc>
        <w:tc>
          <w:tcPr>
            <w:tcW w:w="932" w:type="dxa"/>
            <w:shd w:val="clear" w:color="auto" w:fill="FFFFFF"/>
          </w:tcPr>
          <w:p w14:paraId="5C695424" w14:textId="5A884609" w:rsidR="00BE380D" w:rsidRPr="00087D02" w:rsidRDefault="00BE380D" w:rsidP="00BE380D">
            <w:pPr>
              <w:tabs>
                <w:tab w:val="right" w:pos="7100"/>
              </w:tabs>
              <w:spacing w:line="264" w:lineRule="auto"/>
              <w:jc w:val="both"/>
              <w:rPr>
                <w:rFonts w:ascii="Arial" w:hAnsi="Arial" w:cs="Arial"/>
                <w:sz w:val="18"/>
                <w:szCs w:val="18"/>
                <w:lang w:val="en-GB" w:eastAsia="en-US"/>
              </w:rPr>
            </w:pPr>
            <w:r w:rsidRPr="00BE380D">
              <w:rPr>
                <w:rFonts w:ascii="Arial" w:hAnsi="Arial" w:cs="Arial"/>
                <w:sz w:val="18"/>
                <w:szCs w:val="20"/>
                <w:lang w:eastAsia="en-US"/>
              </w:rPr>
              <w:t>0.86</w:t>
            </w:r>
            <w:r w:rsidR="00C554C7">
              <w:rPr>
                <w:rFonts w:ascii="Arial" w:hAnsi="Arial" w:cs="Arial"/>
                <w:sz w:val="18"/>
                <w:szCs w:val="20"/>
                <w:lang w:eastAsia="en-US"/>
              </w:rPr>
              <w:t>31</w:t>
            </w:r>
          </w:p>
        </w:tc>
      </w:tr>
      <w:tr w:rsidR="00DB587C" w:rsidRPr="00087D02" w14:paraId="52B13074" w14:textId="77777777" w:rsidTr="00DB587C">
        <w:tc>
          <w:tcPr>
            <w:tcW w:w="1335" w:type="dxa"/>
            <w:shd w:val="clear" w:color="auto" w:fill="FFFFFF"/>
          </w:tcPr>
          <w:p w14:paraId="2ECE2906" w14:textId="2B4CF0D6" w:rsidR="00DB587C" w:rsidRPr="004D744D" w:rsidRDefault="00DB587C" w:rsidP="00F67060">
            <w:pPr>
              <w:tabs>
                <w:tab w:val="right" w:pos="7100"/>
              </w:tabs>
              <w:spacing w:line="264" w:lineRule="auto"/>
              <w:jc w:val="both"/>
              <w:rPr>
                <w:rFonts w:ascii="Arial" w:hAnsi="Arial"/>
                <w:sz w:val="18"/>
                <w:szCs w:val="20"/>
                <w:lang w:val="en-GB" w:eastAsia="en-US"/>
              </w:rPr>
            </w:pPr>
            <w:r w:rsidRPr="00F67060">
              <w:rPr>
                <w:rFonts w:ascii="Arial" w:hAnsi="Arial"/>
                <w:sz w:val="18"/>
                <w:szCs w:val="20"/>
                <w:lang w:val="en-GB" w:eastAsia="en-US"/>
              </w:rPr>
              <w:t>Mixing</w:t>
            </w:r>
          </w:p>
        </w:tc>
        <w:tc>
          <w:tcPr>
            <w:tcW w:w="1126" w:type="dxa"/>
            <w:shd w:val="clear" w:color="auto" w:fill="FFFFFF"/>
          </w:tcPr>
          <w:p w14:paraId="0450A6C3" w14:textId="53B25F8A" w:rsidR="00DB587C" w:rsidRDefault="00DB587C" w:rsidP="00F67060">
            <w:pPr>
              <w:tabs>
                <w:tab w:val="right" w:pos="7100"/>
              </w:tabs>
              <w:spacing w:line="264" w:lineRule="auto"/>
              <w:jc w:val="both"/>
              <w:rPr>
                <w:rFonts w:ascii="Arial" w:hAnsi="Arial"/>
                <w:sz w:val="18"/>
                <w:szCs w:val="20"/>
                <w:lang w:val="en-GB" w:eastAsia="en-US"/>
              </w:rPr>
            </w:pPr>
            <w:r>
              <w:rPr>
                <w:rFonts w:ascii="Arial" w:hAnsi="Arial"/>
                <w:sz w:val="18"/>
                <w:szCs w:val="20"/>
                <w:lang w:val="en-GB" w:eastAsia="en-US"/>
              </w:rPr>
              <w:t>[kWh]</w:t>
            </w:r>
          </w:p>
        </w:tc>
        <w:tc>
          <w:tcPr>
            <w:tcW w:w="968" w:type="dxa"/>
            <w:shd w:val="clear" w:color="auto" w:fill="FFFFFF"/>
          </w:tcPr>
          <w:p w14:paraId="251A2869" w14:textId="15CC2D72" w:rsidR="00DB587C" w:rsidRPr="00087D02" w:rsidRDefault="00DB587C" w:rsidP="00F67060">
            <w:pPr>
              <w:tabs>
                <w:tab w:val="right" w:pos="7100"/>
              </w:tabs>
              <w:spacing w:line="264" w:lineRule="auto"/>
              <w:jc w:val="both"/>
              <w:rPr>
                <w:rFonts w:ascii="Arial" w:hAnsi="Arial"/>
                <w:sz w:val="18"/>
                <w:szCs w:val="20"/>
                <w:lang w:val="en-GB" w:eastAsia="en-US"/>
              </w:rPr>
            </w:pPr>
            <w:r>
              <w:rPr>
                <w:rFonts w:ascii="Arial" w:hAnsi="Arial"/>
                <w:sz w:val="18"/>
                <w:szCs w:val="20"/>
                <w:lang w:val="en-GB" w:eastAsia="en-US"/>
              </w:rPr>
              <w:t>0.025</w:t>
            </w:r>
          </w:p>
        </w:tc>
        <w:tc>
          <w:tcPr>
            <w:tcW w:w="931" w:type="dxa"/>
            <w:shd w:val="clear" w:color="auto" w:fill="FFFFFF"/>
          </w:tcPr>
          <w:p w14:paraId="778D0601" w14:textId="0D6CFC56" w:rsidR="00DB587C" w:rsidRPr="00087D02" w:rsidRDefault="00DB587C" w:rsidP="00F67060">
            <w:pPr>
              <w:tabs>
                <w:tab w:val="right" w:pos="7100"/>
              </w:tabs>
              <w:spacing w:line="264" w:lineRule="auto"/>
              <w:ind w:right="-1"/>
              <w:jc w:val="both"/>
              <w:rPr>
                <w:rFonts w:ascii="Arial" w:hAnsi="Arial" w:cs="Arial"/>
                <w:sz w:val="18"/>
                <w:szCs w:val="18"/>
                <w:lang w:val="en-GB" w:eastAsia="en-US"/>
              </w:rPr>
            </w:pPr>
            <w:r w:rsidRPr="00C57E4C">
              <w:rPr>
                <w:rFonts w:ascii="Arial" w:hAnsi="Arial"/>
                <w:sz w:val="18"/>
                <w:szCs w:val="20"/>
                <w:lang w:val="en-GB" w:eastAsia="en-US"/>
              </w:rPr>
              <w:t>0.025</w:t>
            </w:r>
          </w:p>
        </w:tc>
        <w:tc>
          <w:tcPr>
            <w:tcW w:w="938" w:type="dxa"/>
            <w:shd w:val="clear" w:color="auto" w:fill="FFFFFF"/>
          </w:tcPr>
          <w:p w14:paraId="782C479A" w14:textId="2919342E" w:rsidR="00DB587C" w:rsidRPr="00087D02" w:rsidRDefault="00DB587C" w:rsidP="00F67060">
            <w:pPr>
              <w:tabs>
                <w:tab w:val="right" w:pos="7100"/>
              </w:tabs>
              <w:spacing w:line="264" w:lineRule="auto"/>
              <w:ind w:right="-1"/>
              <w:jc w:val="both"/>
              <w:rPr>
                <w:rFonts w:ascii="Arial" w:hAnsi="Arial" w:cs="Arial"/>
                <w:sz w:val="18"/>
                <w:szCs w:val="18"/>
                <w:lang w:val="en-GB" w:eastAsia="en-US"/>
              </w:rPr>
            </w:pPr>
            <w:r w:rsidRPr="00C57E4C">
              <w:rPr>
                <w:rFonts w:ascii="Arial" w:hAnsi="Arial"/>
                <w:sz w:val="18"/>
                <w:szCs w:val="20"/>
                <w:lang w:val="en-GB" w:eastAsia="en-US"/>
              </w:rPr>
              <w:t>0.025</w:t>
            </w:r>
          </w:p>
        </w:tc>
        <w:tc>
          <w:tcPr>
            <w:tcW w:w="932" w:type="dxa"/>
            <w:shd w:val="clear" w:color="auto" w:fill="FFFFFF"/>
          </w:tcPr>
          <w:p w14:paraId="55C3C6DF" w14:textId="46F38062" w:rsidR="00DB587C" w:rsidRPr="00087D02" w:rsidRDefault="00DB587C" w:rsidP="00F67060">
            <w:pPr>
              <w:tabs>
                <w:tab w:val="right" w:pos="7100"/>
              </w:tabs>
              <w:spacing w:line="264" w:lineRule="auto"/>
              <w:ind w:right="-1"/>
              <w:jc w:val="both"/>
              <w:rPr>
                <w:rFonts w:ascii="Arial" w:hAnsi="Arial" w:cs="Arial"/>
                <w:sz w:val="18"/>
                <w:szCs w:val="18"/>
                <w:lang w:val="en-GB" w:eastAsia="en-US"/>
              </w:rPr>
            </w:pPr>
            <w:r w:rsidRPr="00C57E4C">
              <w:rPr>
                <w:rFonts w:ascii="Arial" w:hAnsi="Arial"/>
                <w:sz w:val="18"/>
                <w:szCs w:val="20"/>
                <w:lang w:val="en-GB" w:eastAsia="en-US"/>
              </w:rPr>
              <w:t>0.025</w:t>
            </w:r>
          </w:p>
        </w:tc>
      </w:tr>
      <w:tr w:rsidR="00DB587C" w:rsidRPr="00087D02" w14:paraId="335ED3C6" w14:textId="77777777" w:rsidTr="00DB587C">
        <w:tc>
          <w:tcPr>
            <w:tcW w:w="1335" w:type="dxa"/>
            <w:shd w:val="clear" w:color="auto" w:fill="FFFFFF"/>
          </w:tcPr>
          <w:p w14:paraId="24B2B7EC" w14:textId="77777777" w:rsidR="00DB587C" w:rsidRPr="00087D02" w:rsidRDefault="00DB587C" w:rsidP="00D43FE5">
            <w:pPr>
              <w:tabs>
                <w:tab w:val="right" w:pos="7100"/>
              </w:tabs>
              <w:spacing w:line="264" w:lineRule="auto"/>
              <w:jc w:val="both"/>
              <w:rPr>
                <w:rFonts w:ascii="Arial" w:hAnsi="Arial"/>
                <w:sz w:val="18"/>
                <w:szCs w:val="20"/>
                <w:lang w:val="en-GB" w:eastAsia="en-US"/>
              </w:rPr>
            </w:pPr>
            <w:r w:rsidRPr="004D744D">
              <w:rPr>
                <w:rFonts w:ascii="Arial" w:hAnsi="Arial"/>
                <w:sz w:val="18"/>
                <w:szCs w:val="20"/>
                <w:lang w:val="en-GB" w:eastAsia="en-US"/>
              </w:rPr>
              <w:t>Ultrasonic bath</w:t>
            </w:r>
          </w:p>
        </w:tc>
        <w:tc>
          <w:tcPr>
            <w:tcW w:w="1126" w:type="dxa"/>
            <w:shd w:val="clear" w:color="auto" w:fill="FFFFFF"/>
          </w:tcPr>
          <w:p w14:paraId="6CCD93A0" w14:textId="77777777" w:rsidR="00DB587C" w:rsidRPr="00087D02" w:rsidRDefault="00DB587C" w:rsidP="00D43FE5">
            <w:pPr>
              <w:tabs>
                <w:tab w:val="right" w:pos="7100"/>
              </w:tabs>
              <w:spacing w:line="264" w:lineRule="auto"/>
              <w:jc w:val="both"/>
              <w:rPr>
                <w:rFonts w:ascii="Arial" w:hAnsi="Arial"/>
                <w:sz w:val="18"/>
                <w:szCs w:val="20"/>
                <w:lang w:val="en-GB" w:eastAsia="en-US"/>
              </w:rPr>
            </w:pPr>
            <w:r>
              <w:rPr>
                <w:rFonts w:ascii="Arial" w:hAnsi="Arial"/>
                <w:sz w:val="18"/>
                <w:szCs w:val="20"/>
                <w:lang w:val="en-GB" w:eastAsia="en-US"/>
              </w:rPr>
              <w:t>[kWh]</w:t>
            </w:r>
          </w:p>
        </w:tc>
        <w:tc>
          <w:tcPr>
            <w:tcW w:w="968" w:type="dxa"/>
            <w:shd w:val="clear" w:color="auto" w:fill="FFFFFF"/>
          </w:tcPr>
          <w:p w14:paraId="25A55770" w14:textId="436A2ADC" w:rsidR="00DB587C" w:rsidRPr="00087D02" w:rsidRDefault="00DB587C" w:rsidP="00D43FE5">
            <w:pPr>
              <w:tabs>
                <w:tab w:val="right" w:pos="7100"/>
              </w:tabs>
              <w:spacing w:line="264" w:lineRule="auto"/>
              <w:jc w:val="both"/>
              <w:rPr>
                <w:rFonts w:ascii="Arial" w:hAnsi="Arial"/>
                <w:sz w:val="18"/>
                <w:szCs w:val="20"/>
                <w:lang w:val="en-GB" w:eastAsia="en-US"/>
              </w:rPr>
            </w:pPr>
            <w:r>
              <w:rPr>
                <w:rFonts w:ascii="Arial" w:hAnsi="Arial"/>
                <w:sz w:val="18"/>
                <w:szCs w:val="20"/>
                <w:lang w:val="en-GB" w:eastAsia="en-US"/>
              </w:rPr>
              <w:t>0.48</w:t>
            </w:r>
            <w:r w:rsidR="00516134">
              <w:rPr>
                <w:rFonts w:ascii="Arial" w:hAnsi="Arial"/>
                <w:sz w:val="18"/>
                <w:szCs w:val="20"/>
                <w:lang w:val="en-GB" w:eastAsia="en-US"/>
              </w:rPr>
              <w:t>0</w:t>
            </w:r>
          </w:p>
        </w:tc>
        <w:tc>
          <w:tcPr>
            <w:tcW w:w="931" w:type="dxa"/>
            <w:shd w:val="clear" w:color="auto" w:fill="FFFFFF"/>
          </w:tcPr>
          <w:p w14:paraId="53183655" w14:textId="5AFB1FF9" w:rsidR="00DB587C" w:rsidRPr="00087D02" w:rsidRDefault="00DB587C" w:rsidP="00D43FE5">
            <w:pPr>
              <w:tabs>
                <w:tab w:val="right" w:pos="7100"/>
              </w:tabs>
              <w:spacing w:line="264" w:lineRule="auto"/>
              <w:ind w:right="-1"/>
              <w:jc w:val="both"/>
              <w:rPr>
                <w:rFonts w:ascii="Arial" w:hAnsi="Arial" w:cs="Arial"/>
                <w:sz w:val="18"/>
                <w:szCs w:val="18"/>
                <w:lang w:val="en-GB" w:eastAsia="en-US"/>
              </w:rPr>
            </w:pPr>
            <w:r>
              <w:rPr>
                <w:rFonts w:ascii="Arial" w:hAnsi="Arial" w:cs="Arial"/>
                <w:sz w:val="18"/>
                <w:szCs w:val="18"/>
                <w:lang w:val="en-GB" w:eastAsia="en-US"/>
              </w:rPr>
              <w:t>0.48</w:t>
            </w:r>
            <w:r w:rsidR="00516134">
              <w:rPr>
                <w:rFonts w:ascii="Arial" w:hAnsi="Arial" w:cs="Arial"/>
                <w:sz w:val="18"/>
                <w:szCs w:val="18"/>
                <w:lang w:val="en-GB" w:eastAsia="en-US"/>
              </w:rPr>
              <w:t>0</w:t>
            </w:r>
          </w:p>
        </w:tc>
        <w:tc>
          <w:tcPr>
            <w:tcW w:w="938" w:type="dxa"/>
            <w:shd w:val="clear" w:color="auto" w:fill="FFFFFF"/>
          </w:tcPr>
          <w:p w14:paraId="62E94221" w14:textId="6F067C6E" w:rsidR="00DB587C" w:rsidRPr="00087D02" w:rsidRDefault="00DB587C" w:rsidP="00D43FE5">
            <w:pPr>
              <w:tabs>
                <w:tab w:val="right" w:pos="7100"/>
              </w:tabs>
              <w:spacing w:line="264" w:lineRule="auto"/>
              <w:ind w:right="-1"/>
              <w:jc w:val="both"/>
              <w:rPr>
                <w:rFonts w:ascii="Arial" w:hAnsi="Arial" w:cs="Arial"/>
                <w:sz w:val="18"/>
                <w:szCs w:val="18"/>
                <w:lang w:val="en-GB" w:eastAsia="en-US"/>
              </w:rPr>
            </w:pPr>
            <w:r>
              <w:rPr>
                <w:rFonts w:ascii="Arial" w:hAnsi="Arial" w:cs="Arial"/>
                <w:sz w:val="18"/>
                <w:szCs w:val="18"/>
                <w:lang w:val="en-GB" w:eastAsia="en-US"/>
              </w:rPr>
              <w:t>0.48</w:t>
            </w:r>
            <w:r w:rsidR="00516134">
              <w:rPr>
                <w:rFonts w:ascii="Arial" w:hAnsi="Arial" w:cs="Arial"/>
                <w:sz w:val="18"/>
                <w:szCs w:val="18"/>
                <w:lang w:val="en-GB" w:eastAsia="en-US"/>
              </w:rPr>
              <w:t>0</w:t>
            </w:r>
          </w:p>
        </w:tc>
        <w:tc>
          <w:tcPr>
            <w:tcW w:w="932" w:type="dxa"/>
            <w:shd w:val="clear" w:color="auto" w:fill="FFFFFF"/>
          </w:tcPr>
          <w:p w14:paraId="299AD15E" w14:textId="66E07428" w:rsidR="00DB587C" w:rsidRPr="00087D02" w:rsidRDefault="00DB587C" w:rsidP="00D43FE5">
            <w:pPr>
              <w:tabs>
                <w:tab w:val="right" w:pos="7100"/>
              </w:tabs>
              <w:spacing w:line="264" w:lineRule="auto"/>
              <w:ind w:right="-1"/>
              <w:jc w:val="both"/>
              <w:rPr>
                <w:rFonts w:ascii="Arial" w:hAnsi="Arial" w:cs="Arial"/>
                <w:sz w:val="18"/>
                <w:szCs w:val="18"/>
                <w:lang w:val="en-GB" w:eastAsia="en-US"/>
              </w:rPr>
            </w:pPr>
            <w:r>
              <w:rPr>
                <w:rFonts w:ascii="Arial" w:hAnsi="Arial" w:cs="Arial"/>
                <w:sz w:val="18"/>
                <w:szCs w:val="18"/>
                <w:lang w:val="en-GB" w:eastAsia="en-US"/>
              </w:rPr>
              <w:t>0.48</w:t>
            </w:r>
            <w:r w:rsidR="00516134">
              <w:rPr>
                <w:rFonts w:ascii="Arial" w:hAnsi="Arial" w:cs="Arial"/>
                <w:sz w:val="18"/>
                <w:szCs w:val="18"/>
                <w:lang w:val="en-GB" w:eastAsia="en-US"/>
              </w:rPr>
              <w:t>0</w:t>
            </w:r>
          </w:p>
        </w:tc>
      </w:tr>
      <w:tr w:rsidR="00DB587C" w:rsidRPr="00087D02" w14:paraId="33BBFD09" w14:textId="77777777" w:rsidTr="00DB587C">
        <w:tc>
          <w:tcPr>
            <w:tcW w:w="1335" w:type="dxa"/>
            <w:shd w:val="clear" w:color="auto" w:fill="FFFFFF"/>
          </w:tcPr>
          <w:p w14:paraId="43A16BC8" w14:textId="3036A248" w:rsidR="00DB587C" w:rsidRPr="004D744D" w:rsidRDefault="00DB587C" w:rsidP="00D43FE5">
            <w:pPr>
              <w:tabs>
                <w:tab w:val="right" w:pos="7100"/>
              </w:tabs>
              <w:spacing w:line="264" w:lineRule="auto"/>
              <w:ind w:right="-1"/>
              <w:jc w:val="both"/>
              <w:rPr>
                <w:rFonts w:ascii="Arial" w:hAnsi="Arial"/>
                <w:sz w:val="18"/>
                <w:szCs w:val="20"/>
                <w:lang w:val="en-GB" w:eastAsia="en-US"/>
              </w:rPr>
            </w:pPr>
            <w:r w:rsidRPr="004D744D">
              <w:rPr>
                <w:rFonts w:ascii="Arial" w:hAnsi="Arial"/>
                <w:sz w:val="18"/>
                <w:szCs w:val="20"/>
                <w:lang w:val="en-GB" w:eastAsia="en-US"/>
              </w:rPr>
              <w:t>Cooling bath</w:t>
            </w:r>
          </w:p>
        </w:tc>
        <w:tc>
          <w:tcPr>
            <w:tcW w:w="1126" w:type="dxa"/>
            <w:shd w:val="clear" w:color="auto" w:fill="FFFFFF"/>
          </w:tcPr>
          <w:p w14:paraId="70ACFA43" w14:textId="19FFA8EC" w:rsidR="00DB587C" w:rsidRDefault="00DB587C" w:rsidP="00D43FE5">
            <w:pPr>
              <w:tabs>
                <w:tab w:val="right" w:pos="7100"/>
              </w:tabs>
              <w:spacing w:line="264" w:lineRule="auto"/>
              <w:ind w:right="-1"/>
              <w:jc w:val="both"/>
              <w:rPr>
                <w:rFonts w:ascii="Arial" w:hAnsi="Arial"/>
                <w:sz w:val="18"/>
                <w:szCs w:val="20"/>
                <w:lang w:val="en-GB" w:eastAsia="en-US"/>
              </w:rPr>
            </w:pPr>
            <w:r>
              <w:rPr>
                <w:rFonts w:ascii="Arial" w:hAnsi="Arial"/>
                <w:sz w:val="18"/>
                <w:szCs w:val="20"/>
                <w:lang w:val="en-GB" w:eastAsia="en-US"/>
              </w:rPr>
              <w:t>[kg]</w:t>
            </w:r>
          </w:p>
        </w:tc>
        <w:tc>
          <w:tcPr>
            <w:tcW w:w="968" w:type="dxa"/>
            <w:shd w:val="clear" w:color="auto" w:fill="FFFFFF"/>
          </w:tcPr>
          <w:p w14:paraId="3709CBFC" w14:textId="21860EF4" w:rsidR="00DB587C" w:rsidRPr="00D43FE5" w:rsidRDefault="00DB587C" w:rsidP="00D43FE5">
            <w:pPr>
              <w:tabs>
                <w:tab w:val="right" w:pos="7100"/>
              </w:tabs>
              <w:spacing w:line="264" w:lineRule="auto"/>
              <w:ind w:right="-1"/>
              <w:jc w:val="both"/>
              <w:rPr>
                <w:rFonts w:ascii="Arial" w:hAnsi="Arial" w:cs="Arial"/>
                <w:sz w:val="18"/>
                <w:szCs w:val="18"/>
                <w:lang w:val="en-GB" w:eastAsia="en-US"/>
              </w:rPr>
            </w:pPr>
            <w:r>
              <w:rPr>
                <w:rFonts w:ascii="Arial" w:hAnsi="Arial" w:cs="Arial"/>
                <w:sz w:val="18"/>
                <w:szCs w:val="18"/>
                <w:lang w:val="en-GB" w:eastAsia="en-US"/>
              </w:rPr>
              <w:t>2</w:t>
            </w:r>
          </w:p>
        </w:tc>
        <w:tc>
          <w:tcPr>
            <w:tcW w:w="931" w:type="dxa"/>
            <w:shd w:val="clear" w:color="auto" w:fill="FFFFFF"/>
          </w:tcPr>
          <w:p w14:paraId="0DE34EE7" w14:textId="0CA274AA" w:rsidR="00DB587C" w:rsidRPr="00087D02" w:rsidRDefault="00DB587C" w:rsidP="00D43FE5">
            <w:pPr>
              <w:tabs>
                <w:tab w:val="right" w:pos="7100"/>
              </w:tabs>
              <w:spacing w:line="264" w:lineRule="auto"/>
              <w:ind w:right="-1"/>
              <w:jc w:val="both"/>
              <w:rPr>
                <w:rFonts w:ascii="Arial" w:hAnsi="Arial" w:cs="Arial"/>
                <w:sz w:val="18"/>
                <w:szCs w:val="18"/>
                <w:lang w:val="en-GB" w:eastAsia="en-US"/>
              </w:rPr>
            </w:pPr>
            <w:r>
              <w:rPr>
                <w:rFonts w:ascii="Arial" w:hAnsi="Arial" w:cs="Arial"/>
                <w:sz w:val="18"/>
                <w:szCs w:val="18"/>
                <w:lang w:val="en-GB" w:eastAsia="en-US"/>
              </w:rPr>
              <w:t>2</w:t>
            </w:r>
          </w:p>
        </w:tc>
        <w:tc>
          <w:tcPr>
            <w:tcW w:w="938" w:type="dxa"/>
            <w:shd w:val="clear" w:color="auto" w:fill="FFFFFF"/>
          </w:tcPr>
          <w:p w14:paraId="6456AAEA" w14:textId="08FBA62C" w:rsidR="00DB587C" w:rsidRPr="00087D02" w:rsidRDefault="00DB587C" w:rsidP="00D43FE5">
            <w:pPr>
              <w:tabs>
                <w:tab w:val="right" w:pos="7100"/>
              </w:tabs>
              <w:spacing w:line="264" w:lineRule="auto"/>
              <w:ind w:right="-1"/>
              <w:jc w:val="both"/>
              <w:rPr>
                <w:rFonts w:ascii="Arial" w:hAnsi="Arial" w:cs="Arial"/>
                <w:sz w:val="18"/>
                <w:szCs w:val="18"/>
                <w:lang w:val="en-GB" w:eastAsia="en-US"/>
              </w:rPr>
            </w:pPr>
            <w:r>
              <w:rPr>
                <w:rFonts w:ascii="Arial" w:hAnsi="Arial" w:cs="Arial"/>
                <w:sz w:val="18"/>
                <w:szCs w:val="18"/>
                <w:lang w:val="en-GB" w:eastAsia="en-US"/>
              </w:rPr>
              <w:t>2</w:t>
            </w:r>
          </w:p>
        </w:tc>
        <w:tc>
          <w:tcPr>
            <w:tcW w:w="932" w:type="dxa"/>
            <w:shd w:val="clear" w:color="auto" w:fill="FFFFFF"/>
          </w:tcPr>
          <w:p w14:paraId="6BE7B948" w14:textId="7FA83290" w:rsidR="00DB587C" w:rsidRPr="00087D02" w:rsidRDefault="00DB587C" w:rsidP="00D43FE5">
            <w:pPr>
              <w:tabs>
                <w:tab w:val="right" w:pos="7100"/>
              </w:tabs>
              <w:spacing w:line="264" w:lineRule="auto"/>
              <w:ind w:right="-1"/>
              <w:jc w:val="both"/>
              <w:rPr>
                <w:rFonts w:ascii="Arial" w:hAnsi="Arial" w:cs="Arial"/>
                <w:sz w:val="18"/>
                <w:szCs w:val="18"/>
                <w:lang w:val="en-GB" w:eastAsia="en-US"/>
              </w:rPr>
            </w:pPr>
            <w:r>
              <w:rPr>
                <w:rFonts w:ascii="Arial" w:hAnsi="Arial" w:cs="Arial"/>
                <w:sz w:val="18"/>
                <w:szCs w:val="18"/>
                <w:lang w:val="en-GB" w:eastAsia="en-US"/>
              </w:rPr>
              <w:t>2</w:t>
            </w:r>
          </w:p>
        </w:tc>
      </w:tr>
      <w:tr w:rsidR="00997F93" w:rsidRPr="00F67620" w14:paraId="0EE55FB5" w14:textId="77777777" w:rsidTr="00DB587C">
        <w:tc>
          <w:tcPr>
            <w:tcW w:w="1335" w:type="dxa"/>
            <w:shd w:val="clear" w:color="auto" w:fill="FFFFFF"/>
          </w:tcPr>
          <w:p w14:paraId="60E7F6F6" w14:textId="0E0709A9" w:rsidR="00997F93" w:rsidRPr="00F67620" w:rsidRDefault="00997F93" w:rsidP="00997F93">
            <w:pPr>
              <w:tabs>
                <w:tab w:val="right" w:pos="7100"/>
              </w:tabs>
              <w:spacing w:line="264" w:lineRule="auto"/>
              <w:ind w:right="-1"/>
              <w:jc w:val="both"/>
              <w:rPr>
                <w:rFonts w:ascii="Arial" w:hAnsi="Arial"/>
                <w:sz w:val="18"/>
                <w:szCs w:val="20"/>
                <w:lang w:val="en-GB" w:eastAsia="en-US"/>
              </w:rPr>
            </w:pPr>
            <w:r w:rsidRPr="00F67620">
              <w:rPr>
                <w:rFonts w:ascii="Arial" w:hAnsi="Arial"/>
                <w:sz w:val="18"/>
                <w:szCs w:val="20"/>
                <w:lang w:val="en-GB" w:eastAsia="en-US"/>
              </w:rPr>
              <w:t>Transportation</w:t>
            </w:r>
          </w:p>
        </w:tc>
        <w:tc>
          <w:tcPr>
            <w:tcW w:w="1126" w:type="dxa"/>
            <w:shd w:val="clear" w:color="auto" w:fill="FFFFFF"/>
          </w:tcPr>
          <w:p w14:paraId="41E93770" w14:textId="027997D0" w:rsidR="00997F93" w:rsidRPr="00F67620" w:rsidRDefault="00997F93" w:rsidP="00997F93">
            <w:pPr>
              <w:tabs>
                <w:tab w:val="right" w:pos="7100"/>
              </w:tabs>
              <w:spacing w:line="264" w:lineRule="auto"/>
              <w:ind w:right="-1"/>
              <w:jc w:val="both"/>
              <w:rPr>
                <w:rFonts w:ascii="Arial" w:hAnsi="Arial"/>
                <w:sz w:val="18"/>
                <w:szCs w:val="20"/>
                <w:lang w:val="en-GB" w:eastAsia="en-US"/>
              </w:rPr>
            </w:pPr>
            <w:r w:rsidRPr="00F67620">
              <w:rPr>
                <w:rFonts w:ascii="Arial" w:hAnsi="Arial"/>
                <w:sz w:val="18"/>
                <w:szCs w:val="20"/>
                <w:lang w:val="en-GB" w:eastAsia="en-US"/>
              </w:rPr>
              <w:t>[t km]</w:t>
            </w:r>
          </w:p>
        </w:tc>
        <w:tc>
          <w:tcPr>
            <w:tcW w:w="968" w:type="dxa"/>
            <w:shd w:val="clear" w:color="auto" w:fill="FFFFFF"/>
          </w:tcPr>
          <w:p w14:paraId="2B009EE0" w14:textId="230559E0" w:rsidR="00997F93" w:rsidRPr="00F67620" w:rsidRDefault="00997F93" w:rsidP="00997F93">
            <w:pPr>
              <w:tabs>
                <w:tab w:val="right" w:pos="7100"/>
              </w:tabs>
              <w:spacing w:line="264" w:lineRule="auto"/>
              <w:ind w:right="-1"/>
              <w:jc w:val="both"/>
              <w:rPr>
                <w:rFonts w:ascii="Arial" w:hAnsi="Arial" w:cs="Arial"/>
                <w:sz w:val="18"/>
                <w:szCs w:val="18"/>
                <w:lang w:val="en-GB" w:eastAsia="en-US"/>
              </w:rPr>
            </w:pPr>
            <w:r w:rsidRPr="00F67620">
              <w:rPr>
                <w:rFonts w:ascii="Arial" w:hAnsi="Arial" w:cs="Arial"/>
                <w:sz w:val="18"/>
                <w:szCs w:val="18"/>
                <w:lang w:val="en-GB" w:eastAsia="en-US"/>
              </w:rPr>
              <w:t>0.</w:t>
            </w:r>
            <w:r w:rsidR="00EA4874">
              <w:rPr>
                <w:rFonts w:ascii="Arial" w:hAnsi="Arial" w:cs="Arial"/>
                <w:sz w:val="18"/>
                <w:szCs w:val="18"/>
                <w:lang w:val="en-GB" w:eastAsia="en-US"/>
              </w:rPr>
              <w:t>1</w:t>
            </w:r>
            <w:r w:rsidR="00786C2A">
              <w:rPr>
                <w:rFonts w:ascii="Arial" w:hAnsi="Arial" w:cs="Arial"/>
                <w:sz w:val="18"/>
                <w:szCs w:val="18"/>
                <w:lang w:val="en-GB" w:eastAsia="en-US"/>
              </w:rPr>
              <w:t>01</w:t>
            </w:r>
          </w:p>
        </w:tc>
        <w:tc>
          <w:tcPr>
            <w:tcW w:w="931" w:type="dxa"/>
            <w:shd w:val="clear" w:color="auto" w:fill="FFFFFF"/>
          </w:tcPr>
          <w:p w14:paraId="51DBD363" w14:textId="6697E95A" w:rsidR="00997F93" w:rsidRPr="00F67620" w:rsidRDefault="00997F93" w:rsidP="00997F93">
            <w:pPr>
              <w:tabs>
                <w:tab w:val="right" w:pos="7100"/>
              </w:tabs>
              <w:spacing w:line="264" w:lineRule="auto"/>
              <w:ind w:right="-1"/>
              <w:jc w:val="both"/>
              <w:rPr>
                <w:rFonts w:ascii="Arial" w:hAnsi="Arial" w:cs="Arial"/>
                <w:sz w:val="18"/>
                <w:szCs w:val="18"/>
                <w:lang w:val="en-GB" w:eastAsia="en-US"/>
              </w:rPr>
            </w:pPr>
            <w:r>
              <w:rPr>
                <w:rFonts w:ascii="Arial" w:hAnsi="Arial" w:cs="Arial"/>
                <w:sz w:val="18"/>
                <w:szCs w:val="18"/>
                <w:lang w:val="en-GB" w:eastAsia="en-US"/>
              </w:rPr>
              <w:t>0.1</w:t>
            </w:r>
            <w:r w:rsidR="00786C2A">
              <w:rPr>
                <w:rFonts w:ascii="Arial" w:hAnsi="Arial" w:cs="Arial"/>
                <w:sz w:val="18"/>
                <w:szCs w:val="18"/>
                <w:lang w:val="en-GB" w:eastAsia="en-US"/>
              </w:rPr>
              <w:t>05</w:t>
            </w:r>
          </w:p>
        </w:tc>
        <w:tc>
          <w:tcPr>
            <w:tcW w:w="938" w:type="dxa"/>
            <w:shd w:val="clear" w:color="auto" w:fill="FFFFFF"/>
          </w:tcPr>
          <w:p w14:paraId="794958E6" w14:textId="1705A46F" w:rsidR="00997F93" w:rsidRPr="00F67620" w:rsidRDefault="00997F93" w:rsidP="00997F93">
            <w:pPr>
              <w:tabs>
                <w:tab w:val="right" w:pos="7100"/>
              </w:tabs>
              <w:spacing w:line="264" w:lineRule="auto"/>
              <w:ind w:right="-1"/>
              <w:jc w:val="both"/>
              <w:rPr>
                <w:rFonts w:ascii="Arial" w:hAnsi="Arial" w:cs="Arial"/>
                <w:sz w:val="18"/>
                <w:szCs w:val="18"/>
                <w:lang w:val="en-GB" w:eastAsia="en-US"/>
              </w:rPr>
            </w:pPr>
            <w:r w:rsidRPr="00F67620">
              <w:rPr>
                <w:rFonts w:ascii="Arial" w:hAnsi="Arial" w:cs="Arial"/>
                <w:sz w:val="18"/>
                <w:szCs w:val="18"/>
                <w:lang w:val="en-GB" w:eastAsia="en-US"/>
              </w:rPr>
              <w:t>0.</w:t>
            </w:r>
            <w:r w:rsidR="003B7749">
              <w:rPr>
                <w:rFonts w:ascii="Arial" w:hAnsi="Arial" w:cs="Arial"/>
                <w:sz w:val="18"/>
                <w:szCs w:val="18"/>
                <w:lang w:val="en-GB" w:eastAsia="en-US"/>
              </w:rPr>
              <w:t>101</w:t>
            </w:r>
          </w:p>
        </w:tc>
        <w:tc>
          <w:tcPr>
            <w:tcW w:w="932" w:type="dxa"/>
            <w:shd w:val="clear" w:color="auto" w:fill="FFFFFF"/>
          </w:tcPr>
          <w:p w14:paraId="0DE46AE4" w14:textId="334E5D1A" w:rsidR="00997F93" w:rsidRPr="00F67620" w:rsidRDefault="00997F93" w:rsidP="00997F93">
            <w:pPr>
              <w:tabs>
                <w:tab w:val="right" w:pos="7100"/>
              </w:tabs>
              <w:spacing w:line="264" w:lineRule="auto"/>
              <w:ind w:right="-1"/>
              <w:jc w:val="both"/>
              <w:rPr>
                <w:rFonts w:ascii="Arial" w:hAnsi="Arial" w:cs="Arial"/>
                <w:sz w:val="18"/>
                <w:szCs w:val="18"/>
                <w:lang w:val="en-GB" w:eastAsia="en-US"/>
              </w:rPr>
            </w:pPr>
            <w:r>
              <w:rPr>
                <w:rFonts w:ascii="Arial" w:hAnsi="Arial" w:cs="Arial"/>
                <w:sz w:val="18"/>
                <w:szCs w:val="18"/>
                <w:lang w:val="en-GB" w:eastAsia="en-US"/>
              </w:rPr>
              <w:t>0.</w:t>
            </w:r>
            <w:r w:rsidR="003B7749">
              <w:rPr>
                <w:rFonts w:ascii="Arial" w:hAnsi="Arial" w:cs="Arial"/>
                <w:sz w:val="18"/>
                <w:szCs w:val="18"/>
                <w:lang w:val="en-GB" w:eastAsia="en-US"/>
              </w:rPr>
              <w:t>104</w:t>
            </w:r>
          </w:p>
        </w:tc>
      </w:tr>
      <w:tr w:rsidR="00997F93" w:rsidRPr="00087D02" w14:paraId="097BCE69" w14:textId="77777777" w:rsidTr="00DB587C">
        <w:tc>
          <w:tcPr>
            <w:tcW w:w="1335" w:type="dxa"/>
            <w:shd w:val="clear" w:color="auto" w:fill="FFFFFF"/>
          </w:tcPr>
          <w:p w14:paraId="57EF177D" w14:textId="5A854A88" w:rsidR="00997F93" w:rsidRPr="00F67620" w:rsidRDefault="00997F93" w:rsidP="00997F93">
            <w:pPr>
              <w:tabs>
                <w:tab w:val="right" w:pos="7100"/>
              </w:tabs>
              <w:spacing w:line="264" w:lineRule="auto"/>
              <w:ind w:right="-1"/>
              <w:jc w:val="both"/>
              <w:rPr>
                <w:rFonts w:ascii="Arial" w:hAnsi="Arial" w:cs="Arial"/>
                <w:sz w:val="18"/>
                <w:szCs w:val="18"/>
                <w:lang w:val="en-GB" w:eastAsia="en-US"/>
              </w:rPr>
            </w:pPr>
            <w:r w:rsidRPr="00F67620">
              <w:rPr>
                <w:rFonts w:ascii="Arial" w:hAnsi="Arial"/>
                <w:sz w:val="18"/>
                <w:szCs w:val="20"/>
                <w:lang w:val="en-GB" w:eastAsia="en-US"/>
              </w:rPr>
              <w:t>Water treatment</w:t>
            </w:r>
          </w:p>
        </w:tc>
        <w:tc>
          <w:tcPr>
            <w:tcW w:w="1126" w:type="dxa"/>
            <w:shd w:val="clear" w:color="auto" w:fill="FFFFFF"/>
          </w:tcPr>
          <w:p w14:paraId="5E89AB9A" w14:textId="56CC505B" w:rsidR="00997F93" w:rsidRPr="00F67060" w:rsidRDefault="00997F93" w:rsidP="00997F93">
            <w:pPr>
              <w:tabs>
                <w:tab w:val="right" w:pos="7100"/>
              </w:tabs>
              <w:spacing w:line="264" w:lineRule="auto"/>
              <w:ind w:right="-1"/>
              <w:jc w:val="both"/>
              <w:rPr>
                <w:rFonts w:ascii="Arial" w:hAnsi="Arial" w:cs="Arial"/>
                <w:sz w:val="18"/>
                <w:szCs w:val="18"/>
                <w:lang w:val="en-GB" w:eastAsia="en-US"/>
              </w:rPr>
            </w:pPr>
            <w:r w:rsidRPr="00F67620">
              <w:rPr>
                <w:rFonts w:ascii="Arial" w:hAnsi="Arial"/>
                <w:sz w:val="18"/>
                <w:szCs w:val="20"/>
                <w:lang w:val="en-GB" w:eastAsia="en-US"/>
              </w:rPr>
              <w:t>[m</w:t>
            </w:r>
            <w:r w:rsidRPr="00F67620">
              <w:rPr>
                <w:rFonts w:ascii="Arial" w:hAnsi="Arial"/>
                <w:sz w:val="18"/>
                <w:szCs w:val="20"/>
                <w:vertAlign w:val="superscript"/>
                <w:lang w:val="en-GB" w:eastAsia="en-US"/>
              </w:rPr>
              <w:t>3</w:t>
            </w:r>
            <w:r w:rsidRPr="00F67620">
              <w:rPr>
                <w:rFonts w:ascii="Arial" w:hAnsi="Arial"/>
                <w:sz w:val="18"/>
                <w:szCs w:val="20"/>
                <w:lang w:val="en-GB" w:eastAsia="en-US"/>
              </w:rPr>
              <w:t>]</w:t>
            </w:r>
          </w:p>
        </w:tc>
        <w:tc>
          <w:tcPr>
            <w:tcW w:w="968" w:type="dxa"/>
            <w:shd w:val="clear" w:color="auto" w:fill="FFFFFF"/>
          </w:tcPr>
          <w:p w14:paraId="628909DC" w14:textId="292A4174" w:rsidR="00997F93" w:rsidRPr="00087D02" w:rsidRDefault="00FC3662" w:rsidP="00997F93">
            <w:pPr>
              <w:tabs>
                <w:tab w:val="right" w:pos="7100"/>
              </w:tabs>
              <w:spacing w:line="264" w:lineRule="auto"/>
              <w:ind w:right="-1"/>
              <w:jc w:val="both"/>
              <w:rPr>
                <w:rFonts w:ascii="Arial" w:hAnsi="Arial" w:cs="Arial"/>
                <w:sz w:val="18"/>
                <w:szCs w:val="18"/>
                <w:lang w:val="en-GB" w:eastAsia="en-US"/>
              </w:rPr>
            </w:pPr>
            <w:r>
              <w:rPr>
                <w:rFonts w:ascii="Arial" w:hAnsi="Arial" w:cs="Arial"/>
                <w:sz w:val="18"/>
                <w:szCs w:val="18"/>
                <w:lang w:val="en-GB" w:eastAsia="en-US"/>
              </w:rPr>
              <w:t>0.001</w:t>
            </w:r>
          </w:p>
        </w:tc>
        <w:tc>
          <w:tcPr>
            <w:tcW w:w="931" w:type="dxa"/>
            <w:shd w:val="clear" w:color="auto" w:fill="FFFFFF"/>
          </w:tcPr>
          <w:p w14:paraId="3E4C31BC" w14:textId="6FB3450F" w:rsidR="00997F93" w:rsidRPr="00087D02" w:rsidRDefault="00FC3662" w:rsidP="00997F93">
            <w:pPr>
              <w:tabs>
                <w:tab w:val="right" w:pos="7100"/>
              </w:tabs>
              <w:spacing w:line="264" w:lineRule="auto"/>
              <w:ind w:right="-1"/>
              <w:jc w:val="both"/>
              <w:rPr>
                <w:rFonts w:ascii="Arial" w:hAnsi="Arial" w:cs="Arial"/>
                <w:sz w:val="18"/>
                <w:szCs w:val="18"/>
                <w:lang w:val="en-GB" w:eastAsia="en-US"/>
              </w:rPr>
            </w:pPr>
            <w:r>
              <w:rPr>
                <w:rFonts w:ascii="Arial" w:hAnsi="Arial" w:cs="Arial"/>
                <w:sz w:val="18"/>
                <w:szCs w:val="18"/>
                <w:lang w:val="en-GB" w:eastAsia="en-US"/>
              </w:rPr>
              <w:t>0.001</w:t>
            </w:r>
          </w:p>
        </w:tc>
        <w:tc>
          <w:tcPr>
            <w:tcW w:w="938" w:type="dxa"/>
            <w:shd w:val="clear" w:color="auto" w:fill="FFFFFF"/>
          </w:tcPr>
          <w:p w14:paraId="0C1CD9F5" w14:textId="4B6D438A" w:rsidR="00997F93" w:rsidRPr="00087D02" w:rsidRDefault="00FC3662" w:rsidP="00997F93">
            <w:pPr>
              <w:tabs>
                <w:tab w:val="right" w:pos="7100"/>
              </w:tabs>
              <w:spacing w:line="264" w:lineRule="auto"/>
              <w:ind w:right="-1"/>
              <w:jc w:val="both"/>
              <w:rPr>
                <w:rFonts w:ascii="Arial" w:hAnsi="Arial" w:cs="Arial"/>
                <w:sz w:val="18"/>
                <w:szCs w:val="18"/>
                <w:lang w:val="en-GB" w:eastAsia="en-US"/>
              </w:rPr>
            </w:pPr>
            <w:r>
              <w:rPr>
                <w:rFonts w:ascii="Arial" w:hAnsi="Arial" w:cs="Arial"/>
                <w:sz w:val="18"/>
                <w:szCs w:val="18"/>
                <w:lang w:val="en-GB" w:eastAsia="en-US"/>
              </w:rPr>
              <w:t>0.001</w:t>
            </w:r>
          </w:p>
        </w:tc>
        <w:tc>
          <w:tcPr>
            <w:tcW w:w="932" w:type="dxa"/>
            <w:shd w:val="clear" w:color="auto" w:fill="FFFFFF"/>
          </w:tcPr>
          <w:p w14:paraId="49E24B9E" w14:textId="39C4DEF9" w:rsidR="00997F93" w:rsidRPr="00087D02" w:rsidRDefault="00FC3662" w:rsidP="00997F93">
            <w:pPr>
              <w:tabs>
                <w:tab w:val="right" w:pos="7100"/>
              </w:tabs>
              <w:spacing w:line="264" w:lineRule="auto"/>
              <w:ind w:right="-1"/>
              <w:jc w:val="both"/>
              <w:rPr>
                <w:rFonts w:ascii="Arial" w:hAnsi="Arial" w:cs="Arial"/>
                <w:sz w:val="18"/>
                <w:szCs w:val="18"/>
                <w:lang w:val="en-GB" w:eastAsia="en-US"/>
              </w:rPr>
            </w:pPr>
            <w:r>
              <w:rPr>
                <w:rFonts w:ascii="Arial" w:hAnsi="Arial" w:cs="Arial"/>
                <w:sz w:val="18"/>
                <w:szCs w:val="18"/>
                <w:lang w:val="en-GB" w:eastAsia="en-US"/>
              </w:rPr>
              <w:t>0.001</w:t>
            </w:r>
          </w:p>
        </w:tc>
      </w:tr>
    </w:tbl>
    <w:p w14:paraId="5D827AD1" w14:textId="77777777" w:rsidR="009A597B" w:rsidRDefault="009A597B" w:rsidP="009A597B">
      <w:pPr>
        <w:pStyle w:val="CETBodytext"/>
      </w:pPr>
    </w:p>
    <w:p w14:paraId="1664F8E3" w14:textId="2A1E0A6B" w:rsidR="009A597B" w:rsidRPr="00F03CE2" w:rsidRDefault="009A597B" w:rsidP="009A597B">
      <w:pPr>
        <w:pStyle w:val="CETBodytext"/>
      </w:pPr>
      <w:r w:rsidRPr="00206F70">
        <w:t>For the impact assessment (LCIA), the schematic division shown in Figure 1 was maintained in preparation and disposal, where the necessary chemicals were evaluated as an additional step to obtain more information on the overall process. In this regard, the impacts for the SDS were derived from the data of the precursor reagents, specifically</w:t>
      </w:r>
      <w:r>
        <w:t xml:space="preserve"> </w:t>
      </w:r>
      <w:proofErr w:type="spellStart"/>
      <w:r w:rsidRPr="000E7600">
        <w:t>dodecanol</w:t>
      </w:r>
      <w:proofErr w:type="spellEnd"/>
      <w:r>
        <w:t xml:space="preserve"> </w:t>
      </w:r>
      <w:r w:rsidRPr="00AE621A">
        <w:rPr>
          <w:rFonts w:cs="Arial"/>
        </w:rPr>
        <w:t>(C</w:t>
      </w:r>
      <w:r w:rsidRPr="00AE621A">
        <w:rPr>
          <w:rFonts w:ascii="Cambria Math" w:hAnsi="Cambria Math" w:cs="Cambria Math"/>
        </w:rPr>
        <w:t>₁₂</w:t>
      </w:r>
      <w:r w:rsidRPr="00AE621A">
        <w:rPr>
          <w:rFonts w:cs="Arial"/>
        </w:rPr>
        <w:t>H</w:t>
      </w:r>
      <w:r w:rsidRPr="00AE621A">
        <w:rPr>
          <w:rFonts w:ascii="Cambria Math" w:hAnsi="Cambria Math" w:cs="Cambria Math"/>
        </w:rPr>
        <w:t>₂₆</w:t>
      </w:r>
      <w:r w:rsidRPr="00AE621A">
        <w:rPr>
          <w:rFonts w:cs="Arial"/>
        </w:rPr>
        <w:t>O), sulfur trioxide (SO</w:t>
      </w:r>
      <w:r w:rsidRPr="00AE621A">
        <w:rPr>
          <w:rFonts w:ascii="Cambria Math" w:hAnsi="Cambria Math" w:cs="Cambria Math"/>
        </w:rPr>
        <w:t>₃</w:t>
      </w:r>
      <w:r w:rsidRPr="00AE621A">
        <w:rPr>
          <w:rFonts w:cs="Arial"/>
        </w:rPr>
        <w:t>) and sodium hydroxide (NaOH)</w:t>
      </w:r>
      <w:r>
        <w:t xml:space="preserve"> based on the production process, which typically consist in s</w:t>
      </w:r>
      <w:r w:rsidRPr="001E3BAF">
        <w:t xml:space="preserve">ulfation of </w:t>
      </w:r>
      <w:proofErr w:type="spellStart"/>
      <w:r w:rsidRPr="001E3BAF">
        <w:t>dodecanol</w:t>
      </w:r>
      <w:proofErr w:type="spellEnd"/>
      <w:r w:rsidRPr="001E3BAF">
        <w:t xml:space="preserve"> with sulfur trioxide </w:t>
      </w:r>
      <w:r>
        <w:t>and n</w:t>
      </w:r>
      <w:r w:rsidRPr="00F03CE2">
        <w:t>eutralization with sodium hydroxide</w:t>
      </w:r>
      <w:r>
        <w:t>:</w:t>
      </w:r>
    </w:p>
    <w:tbl>
      <w:tblPr>
        <w:tblW w:w="5000" w:type="pct"/>
        <w:tblLook w:val="04A0" w:firstRow="1" w:lastRow="0" w:firstColumn="1" w:lastColumn="0" w:noHBand="0" w:noVBand="1"/>
      </w:tblPr>
      <w:tblGrid>
        <w:gridCol w:w="7984"/>
        <w:gridCol w:w="803"/>
      </w:tblGrid>
      <w:tr w:rsidR="009A597B" w:rsidRPr="002F15DE" w14:paraId="2D337143" w14:textId="77777777" w:rsidTr="009F10FD">
        <w:tc>
          <w:tcPr>
            <w:tcW w:w="8188" w:type="dxa"/>
            <w:vAlign w:val="center"/>
          </w:tcPr>
          <w:p w14:paraId="3AACDB7B" w14:textId="6C0892FC" w:rsidR="009A597B" w:rsidRPr="005F25D6" w:rsidRDefault="001E7378" w:rsidP="009F10FD">
            <w:pPr>
              <w:pStyle w:val="CETEquation"/>
              <w:rPr>
                <w:rFonts w:cs="Arial"/>
                <w:iCs/>
                <w:lang w:val="en-US" w:eastAsia="it-IT"/>
              </w:rPr>
            </w:pPr>
            <m:oMath>
              <m:sSub>
                <m:sSubPr>
                  <m:ctrlPr>
                    <w:rPr>
                      <w:rFonts w:ascii="Cambria Math" w:hAnsi="Cambria Math" w:cs="Arial"/>
                      <w:iCs/>
                      <w:lang w:val="en-US" w:eastAsia="it-IT"/>
                    </w:rPr>
                  </m:ctrlPr>
                </m:sSubPr>
                <m:e>
                  <m:r>
                    <m:rPr>
                      <m:sty m:val="p"/>
                    </m:rPr>
                    <w:rPr>
                      <w:rFonts w:ascii="Cambria Math" w:hAnsi="Cambria Math" w:cs="Arial"/>
                      <w:lang w:val="en-US" w:eastAsia="it-IT"/>
                    </w:rPr>
                    <m:t>C</m:t>
                  </m:r>
                </m:e>
                <m:sub>
                  <m:r>
                    <m:rPr>
                      <m:sty m:val="p"/>
                    </m:rPr>
                    <w:rPr>
                      <w:rFonts w:ascii="Cambria Math" w:hAnsi="Cambria Math" w:cs="Arial"/>
                      <w:lang w:val="en-US" w:eastAsia="it-IT"/>
                    </w:rPr>
                    <m:t>12</m:t>
                  </m:r>
                </m:sub>
              </m:sSub>
              <m:sSub>
                <m:sSubPr>
                  <m:ctrlPr>
                    <w:rPr>
                      <w:rFonts w:ascii="Cambria Math" w:hAnsi="Cambria Math" w:cs="Arial"/>
                      <w:iCs/>
                      <w:lang w:val="en-US" w:eastAsia="it-IT"/>
                    </w:rPr>
                  </m:ctrlPr>
                </m:sSubPr>
                <m:e>
                  <m:r>
                    <m:rPr>
                      <m:sty m:val="p"/>
                    </m:rPr>
                    <w:rPr>
                      <w:rFonts w:ascii="Cambria Math" w:hAnsi="Cambria Math" w:cs="Arial"/>
                      <w:lang w:val="en-US" w:eastAsia="it-IT"/>
                    </w:rPr>
                    <m:t>H</m:t>
                  </m:r>
                </m:e>
                <m:sub>
                  <m:r>
                    <m:rPr>
                      <m:sty m:val="p"/>
                    </m:rPr>
                    <w:rPr>
                      <w:rFonts w:ascii="Cambria Math" w:hAnsi="Cambria Math" w:cs="Arial"/>
                      <w:lang w:val="en-US" w:eastAsia="it-IT"/>
                    </w:rPr>
                    <m:t>26</m:t>
                  </m:r>
                </m:sub>
              </m:sSub>
              <m:r>
                <m:rPr>
                  <m:sty m:val="p"/>
                </m:rPr>
                <w:rPr>
                  <w:rFonts w:ascii="Cambria Math" w:hAnsi="Cambria Math" w:cs="Arial"/>
                  <w:lang w:val="en-US" w:eastAsia="it-IT"/>
                </w:rPr>
                <m:t>O+S</m:t>
              </m:r>
              <m:sSub>
                <m:sSubPr>
                  <m:ctrlPr>
                    <w:rPr>
                      <w:rFonts w:ascii="Cambria Math" w:hAnsi="Cambria Math" w:cs="Arial"/>
                      <w:iCs/>
                      <w:lang w:val="en-US" w:eastAsia="it-IT"/>
                    </w:rPr>
                  </m:ctrlPr>
                </m:sSubPr>
                <m:e>
                  <m:r>
                    <m:rPr>
                      <m:sty m:val="p"/>
                    </m:rPr>
                    <w:rPr>
                      <w:rFonts w:ascii="Cambria Math" w:hAnsi="Cambria Math" w:cs="Arial"/>
                      <w:lang w:val="en-US" w:eastAsia="it-IT"/>
                    </w:rPr>
                    <m:t>O</m:t>
                  </m:r>
                </m:e>
                <m:sub>
                  <m:r>
                    <m:rPr>
                      <m:sty m:val="p"/>
                    </m:rPr>
                    <w:rPr>
                      <w:rFonts w:ascii="Cambria Math" w:hAnsi="Cambria Math" w:cs="Arial"/>
                      <w:lang w:val="en-US" w:eastAsia="it-IT"/>
                    </w:rPr>
                    <m:t>3</m:t>
                  </m:r>
                </m:sub>
              </m:sSub>
              <m:r>
                <m:rPr>
                  <m:sty m:val="p"/>
                </m:rPr>
                <w:rPr>
                  <w:rFonts w:ascii="Cambria Math" w:hAnsi="Cambria Math" w:cs="Arial"/>
                  <w:lang w:val="en-US" w:eastAsia="it-IT"/>
                </w:rPr>
                <m:t>+NaOH→</m:t>
              </m:r>
              <m:sSub>
                <m:sSubPr>
                  <m:ctrlPr>
                    <w:rPr>
                      <w:rFonts w:ascii="Cambria Math" w:hAnsi="Cambria Math" w:cs="Arial"/>
                      <w:iCs/>
                      <w:lang w:val="en-US" w:eastAsia="it-IT"/>
                    </w:rPr>
                  </m:ctrlPr>
                </m:sSubPr>
                <m:e>
                  <m:r>
                    <m:rPr>
                      <m:sty m:val="p"/>
                    </m:rPr>
                    <w:rPr>
                      <w:rFonts w:ascii="Cambria Math" w:hAnsi="Cambria Math" w:cs="Arial"/>
                      <w:lang w:val="en-US" w:eastAsia="it-IT"/>
                    </w:rPr>
                    <m:t>C</m:t>
                  </m:r>
                </m:e>
                <m:sub>
                  <m:r>
                    <m:rPr>
                      <m:sty m:val="p"/>
                    </m:rPr>
                    <w:rPr>
                      <w:rFonts w:ascii="Cambria Math" w:hAnsi="Cambria Math" w:cs="Arial"/>
                      <w:lang w:val="en-US" w:eastAsia="it-IT"/>
                    </w:rPr>
                    <m:t>12</m:t>
                  </m:r>
                </m:sub>
              </m:sSub>
              <m:sSub>
                <m:sSubPr>
                  <m:ctrlPr>
                    <w:rPr>
                      <w:rFonts w:ascii="Cambria Math" w:hAnsi="Cambria Math" w:cs="Arial"/>
                      <w:iCs/>
                      <w:lang w:val="en-US" w:eastAsia="it-IT"/>
                    </w:rPr>
                  </m:ctrlPr>
                </m:sSubPr>
                <m:e>
                  <m:r>
                    <m:rPr>
                      <m:sty m:val="p"/>
                    </m:rPr>
                    <w:rPr>
                      <w:rFonts w:ascii="Cambria Math" w:hAnsi="Cambria Math" w:cs="Arial"/>
                      <w:lang w:val="en-US" w:eastAsia="it-IT"/>
                    </w:rPr>
                    <m:t>H</m:t>
                  </m:r>
                </m:e>
                <m:sub>
                  <m:r>
                    <m:rPr>
                      <m:sty m:val="p"/>
                    </m:rPr>
                    <w:rPr>
                      <w:rFonts w:ascii="Cambria Math" w:hAnsi="Cambria Math" w:cs="Arial"/>
                      <w:lang w:val="en-US" w:eastAsia="it-IT"/>
                    </w:rPr>
                    <m:t>25</m:t>
                  </m:r>
                </m:sub>
              </m:sSub>
              <m:r>
                <m:rPr>
                  <m:sty m:val="p"/>
                </m:rPr>
                <w:rPr>
                  <w:rFonts w:ascii="Cambria Math" w:hAnsi="Cambria Math" w:cs="Arial"/>
                  <w:lang w:val="en-US" w:eastAsia="it-IT"/>
                </w:rPr>
                <m:t>OS</m:t>
              </m:r>
              <m:sSub>
                <m:sSubPr>
                  <m:ctrlPr>
                    <w:rPr>
                      <w:rFonts w:ascii="Cambria Math" w:hAnsi="Cambria Math" w:cs="Arial"/>
                      <w:iCs/>
                      <w:lang w:val="en-US" w:eastAsia="it-IT"/>
                    </w:rPr>
                  </m:ctrlPr>
                </m:sSubPr>
                <m:e>
                  <m:r>
                    <m:rPr>
                      <m:sty m:val="p"/>
                    </m:rPr>
                    <w:rPr>
                      <w:rFonts w:ascii="Cambria Math" w:hAnsi="Cambria Math" w:cs="Arial"/>
                      <w:lang w:val="en-US" w:eastAsia="it-IT"/>
                    </w:rPr>
                    <m:t>O</m:t>
                  </m:r>
                </m:e>
                <m:sub>
                  <m:r>
                    <m:rPr>
                      <m:sty m:val="p"/>
                    </m:rPr>
                    <w:rPr>
                      <w:rFonts w:ascii="Cambria Math" w:hAnsi="Cambria Math" w:cs="Arial"/>
                      <w:lang w:val="en-US" w:eastAsia="it-IT"/>
                    </w:rPr>
                    <m:t>3</m:t>
                  </m:r>
                </m:sub>
              </m:sSub>
              <m:r>
                <m:rPr>
                  <m:sty m:val="p"/>
                </m:rPr>
                <w:rPr>
                  <w:rFonts w:ascii="Cambria Math" w:hAnsi="Cambria Math" w:cs="Arial"/>
                  <w:lang w:val="en-US" w:eastAsia="it-IT"/>
                </w:rPr>
                <m:t>Na+</m:t>
              </m:r>
              <m:sSub>
                <m:sSubPr>
                  <m:ctrlPr>
                    <w:rPr>
                      <w:rFonts w:ascii="Cambria Math" w:hAnsi="Cambria Math" w:cs="Arial"/>
                      <w:iCs/>
                      <w:lang w:val="en-US" w:eastAsia="it-IT"/>
                    </w:rPr>
                  </m:ctrlPr>
                </m:sSubPr>
                <m:e>
                  <m:r>
                    <m:rPr>
                      <m:sty m:val="p"/>
                    </m:rPr>
                    <w:rPr>
                      <w:rFonts w:ascii="Cambria Math" w:hAnsi="Cambria Math" w:cs="Arial"/>
                      <w:lang w:val="en-US" w:eastAsia="it-IT"/>
                    </w:rPr>
                    <m:t>H</m:t>
                  </m:r>
                </m:e>
                <m:sub>
                  <m:r>
                    <m:rPr>
                      <m:sty m:val="p"/>
                    </m:rPr>
                    <w:rPr>
                      <w:rFonts w:ascii="Cambria Math" w:hAnsi="Cambria Math" w:cs="Arial"/>
                      <w:lang w:val="en-US" w:eastAsia="it-IT"/>
                    </w:rPr>
                    <m:t>2</m:t>
                  </m:r>
                </m:sub>
              </m:sSub>
              <m:r>
                <m:rPr>
                  <m:sty m:val="p"/>
                </m:rPr>
                <w:rPr>
                  <w:rFonts w:ascii="Cambria Math" w:hAnsi="Cambria Math" w:cs="Arial"/>
                  <w:lang w:val="en-US" w:eastAsia="it-IT"/>
                </w:rPr>
                <m:t>O</m:t>
              </m:r>
            </m:oMath>
            <w:r w:rsidR="009F10FD">
              <w:rPr>
                <w:rFonts w:cs="Arial"/>
                <w:iCs/>
                <w:lang w:val="en-US" w:eastAsia="it-IT"/>
              </w:rPr>
              <w:t xml:space="preserve"> </w:t>
            </w:r>
          </w:p>
        </w:tc>
        <w:tc>
          <w:tcPr>
            <w:tcW w:w="815" w:type="dxa"/>
            <w:vAlign w:val="center"/>
          </w:tcPr>
          <w:p w14:paraId="146CCE4F" w14:textId="77777777" w:rsidR="009A597B" w:rsidRPr="00F801AD" w:rsidRDefault="009A597B" w:rsidP="00FC5C5C">
            <w:pPr>
              <w:pStyle w:val="CETEquation"/>
              <w:jc w:val="right"/>
              <w:rPr>
                <w:lang w:val="en-US"/>
              </w:rPr>
            </w:pPr>
            <w:r w:rsidRPr="00F801AD">
              <w:rPr>
                <w:lang w:val="en-US"/>
              </w:rPr>
              <w:t>(</w:t>
            </w:r>
            <w:r>
              <w:rPr>
                <w:lang w:val="en-US"/>
              </w:rPr>
              <w:t>2</w:t>
            </w:r>
            <w:r w:rsidRPr="00F801AD">
              <w:rPr>
                <w:lang w:val="en-US"/>
              </w:rPr>
              <w:t>)</w:t>
            </w:r>
          </w:p>
        </w:tc>
      </w:tr>
    </w:tbl>
    <w:p w14:paraId="677EBFF0" w14:textId="1FA24EF1" w:rsidR="00600535" w:rsidRPr="009A597B" w:rsidRDefault="009E60D4" w:rsidP="009A597B">
      <w:pPr>
        <w:pStyle w:val="CETHeading1"/>
      </w:pPr>
      <w:r w:rsidRPr="009A597B">
        <w:t>Results</w:t>
      </w:r>
      <w:r w:rsidR="006A1A50" w:rsidRPr="009A597B">
        <w:t xml:space="preserve"> and Discussion</w:t>
      </w:r>
    </w:p>
    <w:p w14:paraId="04963A06" w14:textId="3CCB8820" w:rsidR="00600535" w:rsidRPr="00D261C0" w:rsidRDefault="00B7411A" w:rsidP="00FA5F5F">
      <w:pPr>
        <w:pStyle w:val="CETheadingx"/>
      </w:pPr>
      <w:r w:rsidRPr="00D261C0">
        <w:t>Nanofluids properties</w:t>
      </w:r>
    </w:p>
    <w:p w14:paraId="3E1C9482" w14:textId="72FE3D22" w:rsidR="001C7392" w:rsidRPr="00584658" w:rsidRDefault="001C7392" w:rsidP="001C7392">
      <w:pPr>
        <w:pStyle w:val="CETBodytext"/>
      </w:pPr>
      <w:r w:rsidRPr="00584658">
        <w:t>The thermophysical characterization of the nanofluids produced was found to be consistent with the literature. Table 2 shows the data for some temperature</w:t>
      </w:r>
      <w:r w:rsidR="007C20D5">
        <w:t xml:space="preserve">s of interest </w:t>
      </w:r>
      <w:r w:rsidRPr="00584658">
        <w:t>in comparison with water.</w:t>
      </w:r>
    </w:p>
    <w:p w14:paraId="0E26A172" w14:textId="4E5C3EF7" w:rsidR="00B34734" w:rsidRPr="00923614" w:rsidRDefault="00B34734" w:rsidP="00B34734">
      <w:pPr>
        <w:keepNext/>
        <w:spacing w:before="240" w:after="80" w:line="240" w:lineRule="exact"/>
        <w:rPr>
          <w:rFonts w:ascii="Arial" w:hAnsi="Arial" w:cs="Arial"/>
          <w:i/>
          <w:color w:val="000000" w:themeColor="text1"/>
          <w:sz w:val="18"/>
          <w:szCs w:val="18"/>
          <w:lang w:val="en-US"/>
        </w:rPr>
      </w:pPr>
      <w:r w:rsidRPr="00592A90">
        <w:rPr>
          <w:rFonts w:ascii="Arial" w:hAnsi="Arial" w:cs="Arial"/>
          <w:i/>
          <w:color w:val="000000" w:themeColor="text1"/>
          <w:sz w:val="18"/>
          <w:szCs w:val="18"/>
          <w:lang w:val="en-US"/>
        </w:rPr>
        <w:t xml:space="preserve">Table </w:t>
      </w:r>
      <w:r w:rsidR="00683C2B" w:rsidRPr="0082667A">
        <w:rPr>
          <w:rFonts w:ascii="Arial" w:hAnsi="Arial" w:cs="Arial"/>
          <w:i/>
          <w:color w:val="000000" w:themeColor="text1"/>
          <w:sz w:val="18"/>
          <w:szCs w:val="18"/>
          <w:lang w:val="en-US"/>
        </w:rPr>
        <w:t>2</w:t>
      </w:r>
      <w:r w:rsidRPr="00592A90">
        <w:rPr>
          <w:rFonts w:ascii="Arial" w:hAnsi="Arial" w:cs="Arial"/>
          <w:i/>
          <w:color w:val="000000" w:themeColor="text1"/>
          <w:sz w:val="18"/>
          <w:szCs w:val="18"/>
          <w:lang w:val="en-US"/>
        </w:rPr>
        <w:t>: Traditional fluid (water) and selected nanofluids (</w:t>
      </w:r>
      <w:proofErr w:type="spellStart"/>
      <w:r w:rsidRPr="00592A90">
        <w:rPr>
          <w:rFonts w:ascii="Arial" w:hAnsi="Arial" w:cs="Arial"/>
          <w:i/>
          <w:color w:val="000000" w:themeColor="text1"/>
          <w:sz w:val="18"/>
          <w:szCs w:val="18"/>
          <w:lang w:val="en-US"/>
        </w:rPr>
        <w:t>CuO</w:t>
      </w:r>
      <w:proofErr w:type="spellEnd"/>
      <w:r w:rsidRPr="00592A90">
        <w:rPr>
          <w:rFonts w:ascii="Arial" w:hAnsi="Arial" w:cs="Arial"/>
          <w:i/>
          <w:color w:val="000000" w:themeColor="text1"/>
          <w:sz w:val="18"/>
          <w:szCs w:val="18"/>
          <w:lang w:val="en-US"/>
        </w:rPr>
        <w:t xml:space="preserve"> and Al</w:t>
      </w:r>
      <w:r w:rsidRPr="00592A90">
        <w:rPr>
          <w:rFonts w:ascii="Arial" w:hAnsi="Arial" w:cs="Arial"/>
          <w:i/>
          <w:color w:val="000000" w:themeColor="text1"/>
          <w:sz w:val="18"/>
          <w:szCs w:val="18"/>
          <w:vertAlign w:val="subscript"/>
          <w:lang w:val="en-US"/>
        </w:rPr>
        <w:t>2</w:t>
      </w:r>
      <w:r w:rsidRPr="00592A90">
        <w:rPr>
          <w:rFonts w:ascii="Arial" w:hAnsi="Arial" w:cs="Arial"/>
          <w:i/>
          <w:color w:val="000000" w:themeColor="text1"/>
          <w:sz w:val="18"/>
          <w:szCs w:val="18"/>
          <w:lang w:val="en-US"/>
        </w:rPr>
        <w:t>O</w:t>
      </w:r>
      <w:r w:rsidRPr="00592A90">
        <w:rPr>
          <w:rFonts w:ascii="Arial" w:hAnsi="Arial" w:cs="Arial"/>
          <w:i/>
          <w:color w:val="000000" w:themeColor="text1"/>
          <w:sz w:val="18"/>
          <w:szCs w:val="18"/>
          <w:vertAlign w:val="subscript"/>
          <w:lang w:val="en-US"/>
        </w:rPr>
        <w:t>3</w:t>
      </w:r>
      <w:r w:rsidRPr="00592A90">
        <w:rPr>
          <w:rFonts w:ascii="Arial" w:hAnsi="Arial" w:cs="Arial"/>
          <w:i/>
          <w:color w:val="000000" w:themeColor="text1"/>
          <w:sz w:val="18"/>
          <w:szCs w:val="18"/>
          <w:lang w:val="en-US"/>
        </w:rPr>
        <w:t xml:space="preserve"> at different concentration)</w:t>
      </w:r>
      <w:r w:rsidR="00673161">
        <w:rPr>
          <w:rFonts w:ascii="Arial" w:hAnsi="Arial" w:cs="Arial"/>
          <w:i/>
          <w:color w:val="000000" w:themeColor="text1"/>
          <w:sz w:val="18"/>
          <w:szCs w:val="18"/>
          <w:lang w:val="en-US"/>
        </w:rPr>
        <w:t xml:space="preserve"> </w:t>
      </w:r>
      <w:r w:rsidRPr="00923614">
        <w:rPr>
          <w:rFonts w:ascii="Arial" w:hAnsi="Arial" w:cs="Arial"/>
          <w:i/>
          <w:color w:val="000000" w:themeColor="text1"/>
          <w:sz w:val="18"/>
          <w:szCs w:val="18"/>
          <w:lang w:val="en-US"/>
        </w:rPr>
        <w:t>characterization data in the temperature range of interest</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134"/>
        <w:gridCol w:w="1134"/>
        <w:gridCol w:w="1134"/>
        <w:gridCol w:w="1134"/>
        <w:gridCol w:w="1134"/>
        <w:gridCol w:w="1134"/>
        <w:gridCol w:w="1843"/>
      </w:tblGrid>
      <w:tr w:rsidR="00B34734" w:rsidRPr="00BC5DA0" w14:paraId="319DDED5" w14:textId="77777777" w:rsidTr="00FC5C5C">
        <w:tc>
          <w:tcPr>
            <w:tcW w:w="1134" w:type="dxa"/>
            <w:tcBorders>
              <w:top w:val="single" w:sz="12" w:space="0" w:color="008000"/>
              <w:bottom w:val="single" w:sz="6" w:space="0" w:color="008000"/>
            </w:tcBorders>
            <w:shd w:val="clear" w:color="auto" w:fill="FFFFFF"/>
            <w:vAlign w:val="center"/>
          </w:tcPr>
          <w:p w14:paraId="7B0C4DC1" w14:textId="77777777" w:rsidR="00B34734" w:rsidRPr="00923614" w:rsidRDefault="00B34734" w:rsidP="00B34734">
            <w:pPr>
              <w:jc w:val="center"/>
              <w:rPr>
                <w:rFonts w:ascii="Arial" w:hAnsi="Arial" w:cs="Arial"/>
                <w:color w:val="000000" w:themeColor="text1"/>
                <w:sz w:val="18"/>
                <w:szCs w:val="18"/>
                <w:lang w:val="en-US"/>
              </w:rPr>
            </w:pPr>
            <w:r w:rsidRPr="00923614">
              <w:rPr>
                <w:rFonts w:ascii="Arial" w:hAnsi="Arial" w:cs="Arial"/>
                <w:color w:val="000000" w:themeColor="text1"/>
                <w:sz w:val="18"/>
                <w:szCs w:val="18"/>
                <w:lang w:val="en-US"/>
              </w:rPr>
              <w:t>Fluid</w:t>
            </w:r>
          </w:p>
        </w:tc>
        <w:tc>
          <w:tcPr>
            <w:tcW w:w="1134" w:type="dxa"/>
            <w:tcBorders>
              <w:top w:val="single" w:sz="12" w:space="0" w:color="008000"/>
              <w:bottom w:val="single" w:sz="6" w:space="0" w:color="008000"/>
            </w:tcBorders>
            <w:shd w:val="clear" w:color="auto" w:fill="FFFFFF"/>
            <w:vAlign w:val="center"/>
          </w:tcPr>
          <w:p w14:paraId="220FDFEC" w14:textId="77777777" w:rsidR="00B34734" w:rsidRPr="00923614" w:rsidRDefault="00B34734" w:rsidP="00B34734">
            <w:pPr>
              <w:jc w:val="center"/>
              <w:rPr>
                <w:rFonts w:ascii="Arial" w:hAnsi="Arial" w:cs="Arial"/>
                <w:color w:val="000000" w:themeColor="text1"/>
                <w:sz w:val="18"/>
                <w:szCs w:val="18"/>
                <w:lang w:val="en-US"/>
              </w:rPr>
            </w:pPr>
            <w:r w:rsidRPr="00923614">
              <w:rPr>
                <w:rFonts w:ascii="Arial" w:hAnsi="Arial" w:cs="Arial"/>
                <w:color w:val="000000" w:themeColor="text1"/>
                <w:sz w:val="18"/>
                <w:szCs w:val="18"/>
                <w:lang w:val="en-US"/>
              </w:rPr>
              <w:t>Temperature (°C)</w:t>
            </w:r>
          </w:p>
        </w:tc>
        <w:tc>
          <w:tcPr>
            <w:tcW w:w="1134" w:type="dxa"/>
            <w:tcBorders>
              <w:top w:val="single" w:sz="12" w:space="0" w:color="008000"/>
              <w:bottom w:val="single" w:sz="6" w:space="0" w:color="008000"/>
            </w:tcBorders>
            <w:shd w:val="clear" w:color="auto" w:fill="FFFFFF"/>
            <w:vAlign w:val="center"/>
          </w:tcPr>
          <w:p w14:paraId="560E2F7C" w14:textId="77777777" w:rsidR="00B34734" w:rsidRPr="00923614" w:rsidRDefault="00B34734" w:rsidP="00B34734">
            <w:pPr>
              <w:jc w:val="center"/>
              <w:rPr>
                <w:rFonts w:ascii="Arial" w:hAnsi="Arial" w:cs="Arial"/>
                <w:color w:val="000000" w:themeColor="text1"/>
                <w:sz w:val="18"/>
                <w:szCs w:val="18"/>
                <w:lang w:val="en-US"/>
              </w:rPr>
            </w:pPr>
            <w:r w:rsidRPr="00923614">
              <w:rPr>
                <w:rFonts w:ascii="Arial" w:hAnsi="Arial" w:cs="Arial"/>
                <w:color w:val="000000" w:themeColor="text1"/>
                <w:sz w:val="18"/>
                <w:szCs w:val="18"/>
                <w:lang w:val="en-US"/>
              </w:rPr>
              <w:t>Density (kg/m</w:t>
            </w:r>
            <w:r w:rsidRPr="00923614">
              <w:rPr>
                <w:rFonts w:ascii="Arial" w:hAnsi="Arial" w:cs="Arial"/>
                <w:color w:val="000000" w:themeColor="text1"/>
                <w:sz w:val="18"/>
                <w:szCs w:val="18"/>
                <w:vertAlign w:val="superscript"/>
                <w:lang w:val="en-US"/>
              </w:rPr>
              <w:t>3</w:t>
            </w:r>
            <w:r w:rsidRPr="00923614">
              <w:rPr>
                <w:rFonts w:ascii="Arial" w:hAnsi="Arial" w:cs="Arial"/>
                <w:color w:val="000000" w:themeColor="text1"/>
                <w:sz w:val="18"/>
                <w:szCs w:val="18"/>
                <w:lang w:val="en-US"/>
              </w:rPr>
              <w:t>)</w:t>
            </w:r>
          </w:p>
        </w:tc>
        <w:tc>
          <w:tcPr>
            <w:tcW w:w="1134" w:type="dxa"/>
            <w:tcBorders>
              <w:top w:val="single" w:sz="12" w:space="0" w:color="008000"/>
              <w:bottom w:val="single" w:sz="6" w:space="0" w:color="008000"/>
            </w:tcBorders>
            <w:shd w:val="clear" w:color="auto" w:fill="FFFFFF"/>
            <w:vAlign w:val="center"/>
          </w:tcPr>
          <w:p w14:paraId="79407E36" w14:textId="77777777" w:rsidR="00B34734" w:rsidRPr="00923614" w:rsidRDefault="00B34734" w:rsidP="00B34734">
            <w:pPr>
              <w:jc w:val="center"/>
              <w:rPr>
                <w:rFonts w:ascii="Arial" w:hAnsi="Arial" w:cs="Arial"/>
                <w:color w:val="000000" w:themeColor="text1"/>
                <w:sz w:val="18"/>
                <w:szCs w:val="18"/>
                <w:lang w:val="en-US"/>
              </w:rPr>
            </w:pPr>
            <w:r w:rsidRPr="00923614">
              <w:rPr>
                <w:rFonts w:ascii="Arial" w:hAnsi="Arial" w:cs="Arial"/>
                <w:color w:val="000000" w:themeColor="text1"/>
                <w:sz w:val="18"/>
                <w:szCs w:val="18"/>
                <w:lang w:val="en-US"/>
              </w:rPr>
              <w:t>Viscosity (</w:t>
            </w:r>
            <w:proofErr w:type="spellStart"/>
            <w:r w:rsidRPr="00923614">
              <w:rPr>
                <w:rFonts w:ascii="Arial" w:hAnsi="Arial" w:cs="Arial"/>
                <w:color w:val="000000" w:themeColor="text1"/>
                <w:sz w:val="18"/>
                <w:szCs w:val="18"/>
                <w:lang w:val="en-US"/>
              </w:rPr>
              <w:t>mPa·s</w:t>
            </w:r>
            <w:proofErr w:type="spellEnd"/>
            <w:r w:rsidRPr="00923614">
              <w:rPr>
                <w:rFonts w:ascii="Arial" w:hAnsi="Arial" w:cs="Arial"/>
                <w:color w:val="000000" w:themeColor="text1"/>
                <w:sz w:val="18"/>
                <w:szCs w:val="18"/>
                <w:lang w:val="en-US"/>
              </w:rPr>
              <w:t>)</w:t>
            </w:r>
          </w:p>
        </w:tc>
        <w:tc>
          <w:tcPr>
            <w:tcW w:w="1134" w:type="dxa"/>
            <w:tcBorders>
              <w:top w:val="single" w:sz="12" w:space="0" w:color="008000"/>
              <w:bottom w:val="single" w:sz="6" w:space="0" w:color="008000"/>
            </w:tcBorders>
            <w:shd w:val="clear" w:color="auto" w:fill="FFFFFF"/>
            <w:vAlign w:val="center"/>
          </w:tcPr>
          <w:p w14:paraId="3A36D979" w14:textId="77777777" w:rsidR="00B34734" w:rsidRPr="00923614" w:rsidRDefault="00B34734" w:rsidP="00B34734">
            <w:pPr>
              <w:ind w:right="-1"/>
              <w:jc w:val="center"/>
              <w:rPr>
                <w:rFonts w:ascii="Arial" w:hAnsi="Arial" w:cs="Arial"/>
                <w:color w:val="000000" w:themeColor="text1"/>
                <w:sz w:val="18"/>
                <w:szCs w:val="18"/>
                <w:lang w:val="en-US"/>
              </w:rPr>
            </w:pPr>
            <w:r w:rsidRPr="00923614">
              <w:rPr>
                <w:rFonts w:ascii="Arial" w:hAnsi="Arial" w:cs="Arial"/>
                <w:color w:val="000000" w:themeColor="text1"/>
                <w:sz w:val="18"/>
                <w:szCs w:val="18"/>
                <w:lang w:val="en-US"/>
              </w:rPr>
              <w:t>Specific Heat (kJ/</w:t>
            </w:r>
            <w:proofErr w:type="spellStart"/>
            <w:r w:rsidRPr="00923614">
              <w:rPr>
                <w:rFonts w:ascii="Arial" w:hAnsi="Arial" w:cs="Arial"/>
                <w:color w:val="000000" w:themeColor="text1"/>
                <w:sz w:val="18"/>
                <w:szCs w:val="18"/>
                <w:lang w:val="en-US"/>
              </w:rPr>
              <w:t>kg·K</w:t>
            </w:r>
            <w:proofErr w:type="spellEnd"/>
            <w:r w:rsidRPr="00923614">
              <w:rPr>
                <w:rFonts w:ascii="Arial" w:hAnsi="Arial" w:cs="Arial"/>
                <w:color w:val="000000" w:themeColor="text1"/>
                <w:sz w:val="18"/>
                <w:szCs w:val="18"/>
                <w:lang w:val="en-US"/>
              </w:rPr>
              <w:t>)</w:t>
            </w:r>
          </w:p>
        </w:tc>
        <w:tc>
          <w:tcPr>
            <w:tcW w:w="1134" w:type="dxa"/>
            <w:tcBorders>
              <w:top w:val="single" w:sz="12" w:space="0" w:color="008000"/>
              <w:bottom w:val="single" w:sz="6" w:space="0" w:color="008000"/>
            </w:tcBorders>
            <w:shd w:val="clear" w:color="auto" w:fill="FFFFFF"/>
            <w:vAlign w:val="center"/>
          </w:tcPr>
          <w:p w14:paraId="6541DA89" w14:textId="77777777" w:rsidR="00B34734" w:rsidRPr="00923614" w:rsidRDefault="00B34734" w:rsidP="00B34734">
            <w:pPr>
              <w:ind w:right="-1"/>
              <w:jc w:val="center"/>
              <w:rPr>
                <w:rFonts w:ascii="Arial" w:hAnsi="Arial" w:cs="Arial"/>
                <w:color w:val="000000" w:themeColor="text1"/>
                <w:sz w:val="18"/>
                <w:szCs w:val="18"/>
                <w:lang w:val="en-US"/>
              </w:rPr>
            </w:pPr>
            <w:r w:rsidRPr="00923614">
              <w:rPr>
                <w:rFonts w:ascii="Arial" w:hAnsi="Arial" w:cs="Arial"/>
                <w:color w:val="000000" w:themeColor="text1"/>
                <w:sz w:val="18"/>
                <w:szCs w:val="18"/>
                <w:lang w:val="en-US"/>
              </w:rPr>
              <w:t>Thermal Conductivity (W/</w:t>
            </w:r>
            <w:proofErr w:type="spellStart"/>
            <w:r w:rsidRPr="00923614">
              <w:rPr>
                <w:rFonts w:ascii="Arial" w:hAnsi="Arial" w:cs="Arial"/>
                <w:color w:val="000000" w:themeColor="text1"/>
                <w:sz w:val="18"/>
                <w:szCs w:val="18"/>
                <w:lang w:val="en-US"/>
              </w:rPr>
              <w:t>m·K</w:t>
            </w:r>
            <w:proofErr w:type="spellEnd"/>
            <w:r w:rsidRPr="00923614">
              <w:rPr>
                <w:rFonts w:ascii="Arial" w:hAnsi="Arial" w:cs="Arial"/>
                <w:color w:val="000000" w:themeColor="text1"/>
                <w:sz w:val="18"/>
                <w:szCs w:val="18"/>
                <w:lang w:val="en-US"/>
              </w:rPr>
              <w:t>)</w:t>
            </w:r>
          </w:p>
        </w:tc>
        <w:tc>
          <w:tcPr>
            <w:tcW w:w="1843" w:type="dxa"/>
            <w:tcBorders>
              <w:top w:val="single" w:sz="12" w:space="0" w:color="008000"/>
              <w:bottom w:val="single" w:sz="6" w:space="0" w:color="008000"/>
            </w:tcBorders>
            <w:shd w:val="clear" w:color="auto" w:fill="FFFFFF"/>
            <w:vAlign w:val="center"/>
          </w:tcPr>
          <w:p w14:paraId="2A69A2F8" w14:textId="77777777" w:rsidR="00B34734" w:rsidRPr="00923614" w:rsidRDefault="00B34734" w:rsidP="00B34734">
            <w:pPr>
              <w:ind w:right="-1"/>
              <w:jc w:val="center"/>
              <w:rPr>
                <w:rFonts w:ascii="Arial" w:hAnsi="Arial" w:cs="Arial"/>
                <w:color w:val="000000" w:themeColor="text1"/>
                <w:sz w:val="18"/>
                <w:szCs w:val="18"/>
                <w:lang w:val="en-US"/>
              </w:rPr>
            </w:pPr>
            <w:r w:rsidRPr="00923614">
              <w:rPr>
                <w:rFonts w:ascii="Arial" w:hAnsi="Arial" w:cs="Arial"/>
                <w:color w:val="000000" w:themeColor="text1"/>
                <w:sz w:val="18"/>
                <w:szCs w:val="18"/>
                <w:lang w:val="en-US"/>
              </w:rPr>
              <w:t>Reference literature</w:t>
            </w:r>
          </w:p>
        </w:tc>
      </w:tr>
      <w:tr w:rsidR="00CB4951" w:rsidRPr="00BC5DA0" w14:paraId="16531583" w14:textId="77777777" w:rsidTr="00FC5C5C">
        <w:tc>
          <w:tcPr>
            <w:tcW w:w="1134" w:type="dxa"/>
            <w:vMerge w:val="restart"/>
            <w:shd w:val="clear" w:color="auto" w:fill="FFFFFF"/>
            <w:vAlign w:val="center"/>
          </w:tcPr>
          <w:p w14:paraId="107A69F3" w14:textId="77777777" w:rsidR="00CB4951" w:rsidRPr="00592A90" w:rsidRDefault="00CB4951" w:rsidP="00CB4951">
            <w:pPr>
              <w:jc w:val="center"/>
              <w:rPr>
                <w:rFonts w:ascii="Arial" w:hAnsi="Arial" w:cs="Arial"/>
                <w:color w:val="000000" w:themeColor="text1"/>
                <w:sz w:val="18"/>
                <w:szCs w:val="18"/>
                <w:lang w:val="en-US"/>
              </w:rPr>
            </w:pPr>
            <w:bookmarkStart w:id="4" w:name="_Hlk196909584"/>
            <w:r w:rsidRPr="00592A90">
              <w:rPr>
                <w:rFonts w:ascii="Arial" w:hAnsi="Arial" w:cs="Arial"/>
                <w:color w:val="000000" w:themeColor="text1"/>
                <w:sz w:val="18"/>
                <w:szCs w:val="18"/>
                <w:lang w:val="en-US"/>
              </w:rPr>
              <w:t>Water</w:t>
            </w:r>
          </w:p>
        </w:tc>
        <w:tc>
          <w:tcPr>
            <w:tcW w:w="1134" w:type="dxa"/>
            <w:shd w:val="clear" w:color="auto" w:fill="FFFFFF"/>
            <w:vAlign w:val="center"/>
          </w:tcPr>
          <w:p w14:paraId="433F3737" w14:textId="01BC6574" w:rsidR="00CB4951" w:rsidRPr="00584658" w:rsidRDefault="00CB4951" w:rsidP="00CB4951">
            <w:pPr>
              <w:jc w:val="center"/>
              <w:rPr>
                <w:rFonts w:ascii="Arial" w:hAnsi="Arial" w:cs="Arial"/>
                <w:color w:val="000000" w:themeColor="text1"/>
                <w:sz w:val="18"/>
                <w:szCs w:val="18"/>
                <w:lang w:val="en-US"/>
              </w:rPr>
            </w:pPr>
            <w:r>
              <w:rPr>
                <w:rFonts w:ascii="Arial" w:hAnsi="Arial" w:cs="Arial"/>
                <w:color w:val="000000" w:themeColor="text1"/>
                <w:sz w:val="18"/>
                <w:szCs w:val="18"/>
                <w:lang w:val="en-US"/>
              </w:rPr>
              <w:t>20</w:t>
            </w:r>
          </w:p>
        </w:tc>
        <w:tc>
          <w:tcPr>
            <w:tcW w:w="1134" w:type="dxa"/>
            <w:shd w:val="clear" w:color="auto" w:fill="FFFFFF"/>
            <w:vAlign w:val="center"/>
          </w:tcPr>
          <w:p w14:paraId="6B360BB3" w14:textId="6E87D5DF" w:rsidR="00CB4951" w:rsidRPr="00584658" w:rsidRDefault="00320118" w:rsidP="00CB4951">
            <w:pPr>
              <w:jc w:val="center"/>
              <w:rPr>
                <w:rFonts w:ascii="Arial" w:hAnsi="Arial" w:cs="Arial"/>
                <w:color w:val="000000" w:themeColor="text1"/>
                <w:sz w:val="18"/>
                <w:szCs w:val="18"/>
                <w:lang w:val="en-US"/>
              </w:rPr>
            </w:pPr>
            <w:r>
              <w:rPr>
                <w:rFonts w:ascii="Arial" w:hAnsi="Arial" w:cs="Arial"/>
                <w:color w:val="000000" w:themeColor="text1"/>
                <w:sz w:val="18"/>
                <w:szCs w:val="18"/>
                <w:lang w:val="en-US"/>
              </w:rPr>
              <w:t>998</w:t>
            </w:r>
          </w:p>
        </w:tc>
        <w:tc>
          <w:tcPr>
            <w:tcW w:w="1134" w:type="dxa"/>
            <w:shd w:val="clear" w:color="auto" w:fill="FFFFFF"/>
            <w:vAlign w:val="center"/>
          </w:tcPr>
          <w:p w14:paraId="136BC040" w14:textId="255C826D" w:rsidR="00CB4951" w:rsidRPr="00584658" w:rsidRDefault="00BA051B" w:rsidP="00CB4951">
            <w:pPr>
              <w:jc w:val="center"/>
              <w:rPr>
                <w:rFonts w:ascii="Arial" w:hAnsi="Arial" w:cs="Arial"/>
                <w:color w:val="000000" w:themeColor="text1"/>
                <w:sz w:val="18"/>
                <w:szCs w:val="18"/>
                <w:lang w:val="en-US"/>
              </w:rPr>
            </w:pPr>
            <w:r>
              <w:rPr>
                <w:rFonts w:ascii="Arial" w:hAnsi="Arial" w:cs="Arial"/>
                <w:color w:val="000000" w:themeColor="text1"/>
                <w:sz w:val="18"/>
                <w:szCs w:val="18"/>
                <w:lang w:val="en-US"/>
              </w:rPr>
              <w:t>1.00</w:t>
            </w:r>
          </w:p>
        </w:tc>
        <w:tc>
          <w:tcPr>
            <w:tcW w:w="1134" w:type="dxa"/>
            <w:shd w:val="clear" w:color="auto" w:fill="FFFFFF"/>
            <w:vAlign w:val="center"/>
          </w:tcPr>
          <w:p w14:paraId="27BB1238" w14:textId="5864701F" w:rsidR="00CB4951" w:rsidRPr="00584658" w:rsidRDefault="00002087" w:rsidP="00CB4951">
            <w:pPr>
              <w:ind w:right="-1"/>
              <w:jc w:val="center"/>
              <w:rPr>
                <w:rFonts w:ascii="Arial" w:hAnsi="Arial" w:cs="Arial"/>
                <w:color w:val="000000" w:themeColor="text1"/>
                <w:sz w:val="18"/>
                <w:szCs w:val="18"/>
                <w:lang w:val="en-US"/>
              </w:rPr>
            </w:pPr>
            <w:r>
              <w:rPr>
                <w:rFonts w:ascii="Arial" w:hAnsi="Arial" w:cs="Arial"/>
                <w:color w:val="000000" w:themeColor="text1"/>
                <w:sz w:val="18"/>
                <w:szCs w:val="18"/>
                <w:lang w:val="en-US"/>
              </w:rPr>
              <w:t>4.18</w:t>
            </w:r>
          </w:p>
        </w:tc>
        <w:tc>
          <w:tcPr>
            <w:tcW w:w="1134" w:type="dxa"/>
            <w:shd w:val="clear" w:color="auto" w:fill="FFFFFF"/>
            <w:vAlign w:val="center"/>
          </w:tcPr>
          <w:p w14:paraId="4EB6C64F" w14:textId="39BC0B9F" w:rsidR="00CB4951" w:rsidRPr="00584658" w:rsidRDefault="00002087" w:rsidP="00CB4951">
            <w:pPr>
              <w:ind w:right="-1"/>
              <w:jc w:val="center"/>
              <w:rPr>
                <w:rFonts w:ascii="Arial" w:hAnsi="Arial" w:cs="Arial"/>
                <w:color w:val="000000" w:themeColor="text1"/>
                <w:sz w:val="18"/>
                <w:szCs w:val="18"/>
                <w:lang w:val="en-US"/>
              </w:rPr>
            </w:pPr>
            <w:r>
              <w:rPr>
                <w:rFonts w:ascii="Arial" w:hAnsi="Arial" w:cs="Arial"/>
                <w:color w:val="000000" w:themeColor="text1"/>
                <w:sz w:val="18"/>
                <w:szCs w:val="18"/>
                <w:lang w:val="en-US"/>
              </w:rPr>
              <w:t>0.60</w:t>
            </w:r>
          </w:p>
        </w:tc>
        <w:tc>
          <w:tcPr>
            <w:tcW w:w="1843" w:type="dxa"/>
            <w:vMerge w:val="restart"/>
            <w:shd w:val="clear" w:color="auto" w:fill="FFFFFF"/>
            <w:vAlign w:val="center"/>
          </w:tcPr>
          <w:p w14:paraId="54E2A7FA" w14:textId="77777777" w:rsidR="00CB4951" w:rsidRPr="00584658" w:rsidRDefault="00CB4951" w:rsidP="00CB4951">
            <w:pPr>
              <w:ind w:right="-1"/>
              <w:jc w:val="center"/>
              <w:rPr>
                <w:rFonts w:ascii="Arial" w:hAnsi="Arial" w:cs="Arial"/>
                <w:color w:val="000000" w:themeColor="text1"/>
                <w:sz w:val="18"/>
                <w:szCs w:val="18"/>
                <w:lang w:val="en-US"/>
              </w:rPr>
            </w:pPr>
            <w:r w:rsidRPr="00584658">
              <w:rPr>
                <w:rFonts w:ascii="Arial" w:hAnsi="Arial" w:cs="Arial"/>
                <w:color w:val="000000" w:themeColor="text1"/>
                <w:sz w:val="18"/>
                <w:szCs w:val="18"/>
                <w:lang w:val="en-US"/>
              </w:rPr>
              <w:t>(EP, 2025)</w:t>
            </w:r>
          </w:p>
        </w:tc>
      </w:tr>
      <w:bookmarkEnd w:id="4"/>
      <w:tr w:rsidR="00CB4951" w:rsidRPr="00BC5DA0" w14:paraId="46845D76" w14:textId="77777777" w:rsidTr="00FC5C5C">
        <w:tc>
          <w:tcPr>
            <w:tcW w:w="1134" w:type="dxa"/>
            <w:vMerge/>
            <w:shd w:val="clear" w:color="auto" w:fill="FFFFFF"/>
            <w:vAlign w:val="center"/>
          </w:tcPr>
          <w:p w14:paraId="0C6D0774" w14:textId="77777777" w:rsidR="00CB4951" w:rsidRPr="00BC5DA0" w:rsidRDefault="00CB4951" w:rsidP="00CB4951">
            <w:pPr>
              <w:jc w:val="center"/>
              <w:rPr>
                <w:rFonts w:ascii="Arial" w:hAnsi="Arial" w:cs="Arial"/>
                <w:color w:val="000000" w:themeColor="text1"/>
                <w:sz w:val="18"/>
                <w:szCs w:val="18"/>
                <w:lang w:val="en-US"/>
                <w:rPrChange w:id="5" w:author="MARCO VOCCIANTE" w:date="2025-06-29T16:31:00Z" w16du:dateUtc="2025-06-29T14:31:00Z">
                  <w:rPr>
                    <w:color w:val="000000" w:themeColor="text1"/>
                    <w:lang w:val="en-US"/>
                  </w:rPr>
                </w:rPrChange>
              </w:rPr>
            </w:pPr>
          </w:p>
        </w:tc>
        <w:tc>
          <w:tcPr>
            <w:tcW w:w="1134" w:type="dxa"/>
            <w:shd w:val="clear" w:color="auto" w:fill="FFFFFF"/>
            <w:vAlign w:val="center"/>
          </w:tcPr>
          <w:p w14:paraId="4DC39DD8" w14:textId="6C0411BB" w:rsidR="00CB4951" w:rsidRPr="00584658" w:rsidRDefault="00CB4951" w:rsidP="00CB4951">
            <w:pPr>
              <w:jc w:val="center"/>
              <w:rPr>
                <w:rFonts w:ascii="Arial" w:hAnsi="Arial" w:cs="Arial"/>
                <w:color w:val="000000" w:themeColor="text1"/>
                <w:sz w:val="18"/>
                <w:szCs w:val="18"/>
                <w:lang w:val="en-US"/>
              </w:rPr>
            </w:pPr>
            <w:r>
              <w:rPr>
                <w:rFonts w:ascii="Arial" w:hAnsi="Arial" w:cs="Arial"/>
                <w:color w:val="000000" w:themeColor="text1"/>
                <w:sz w:val="18"/>
                <w:szCs w:val="18"/>
                <w:lang w:val="en-US"/>
              </w:rPr>
              <w:t>40</w:t>
            </w:r>
          </w:p>
        </w:tc>
        <w:tc>
          <w:tcPr>
            <w:tcW w:w="1134" w:type="dxa"/>
            <w:shd w:val="clear" w:color="auto" w:fill="FFFFFF"/>
            <w:vAlign w:val="center"/>
          </w:tcPr>
          <w:p w14:paraId="648B43DA" w14:textId="4EDAF411" w:rsidR="00CB4951" w:rsidRPr="00584658" w:rsidRDefault="00941E5A" w:rsidP="00CB4951">
            <w:pPr>
              <w:jc w:val="center"/>
              <w:rPr>
                <w:rFonts w:ascii="Arial" w:hAnsi="Arial" w:cs="Arial"/>
                <w:color w:val="000000" w:themeColor="text1"/>
                <w:sz w:val="18"/>
                <w:szCs w:val="18"/>
                <w:lang w:val="en-US"/>
              </w:rPr>
            </w:pPr>
            <w:r>
              <w:rPr>
                <w:rFonts w:ascii="Arial" w:hAnsi="Arial" w:cs="Arial"/>
                <w:color w:val="000000" w:themeColor="text1"/>
                <w:sz w:val="18"/>
                <w:szCs w:val="18"/>
                <w:lang w:val="en-US"/>
              </w:rPr>
              <w:t>992</w:t>
            </w:r>
          </w:p>
        </w:tc>
        <w:tc>
          <w:tcPr>
            <w:tcW w:w="1134" w:type="dxa"/>
            <w:shd w:val="clear" w:color="auto" w:fill="FFFFFF"/>
            <w:vAlign w:val="center"/>
          </w:tcPr>
          <w:p w14:paraId="4DB700F9" w14:textId="363BD3A2" w:rsidR="00CB4951" w:rsidRPr="00584658" w:rsidRDefault="00990ABE" w:rsidP="00CB4951">
            <w:pPr>
              <w:jc w:val="center"/>
              <w:rPr>
                <w:rFonts w:ascii="Arial" w:hAnsi="Arial" w:cs="Arial"/>
                <w:color w:val="000000" w:themeColor="text1"/>
                <w:sz w:val="18"/>
                <w:szCs w:val="18"/>
                <w:lang w:val="en-US"/>
              </w:rPr>
            </w:pPr>
            <w:r>
              <w:rPr>
                <w:rFonts w:ascii="Arial" w:hAnsi="Arial" w:cs="Arial"/>
                <w:color w:val="000000" w:themeColor="text1"/>
                <w:sz w:val="18"/>
                <w:szCs w:val="18"/>
                <w:lang w:val="en-US"/>
              </w:rPr>
              <w:t>0.65</w:t>
            </w:r>
          </w:p>
        </w:tc>
        <w:tc>
          <w:tcPr>
            <w:tcW w:w="1134" w:type="dxa"/>
            <w:shd w:val="clear" w:color="auto" w:fill="FFFFFF"/>
            <w:vAlign w:val="center"/>
          </w:tcPr>
          <w:p w14:paraId="00AD3730" w14:textId="07417A25" w:rsidR="00CB4951" w:rsidRPr="00584658" w:rsidRDefault="002D02F5" w:rsidP="00CB4951">
            <w:pPr>
              <w:ind w:right="-1"/>
              <w:jc w:val="center"/>
              <w:rPr>
                <w:rFonts w:ascii="Arial" w:hAnsi="Arial" w:cs="Arial"/>
                <w:color w:val="000000" w:themeColor="text1"/>
                <w:sz w:val="18"/>
                <w:szCs w:val="18"/>
                <w:lang w:val="en-US"/>
              </w:rPr>
            </w:pPr>
            <w:r>
              <w:rPr>
                <w:rFonts w:ascii="Arial" w:hAnsi="Arial" w:cs="Arial"/>
                <w:color w:val="000000" w:themeColor="text1"/>
                <w:sz w:val="18"/>
                <w:szCs w:val="18"/>
                <w:lang w:val="en-US"/>
              </w:rPr>
              <w:t>4.18</w:t>
            </w:r>
          </w:p>
        </w:tc>
        <w:tc>
          <w:tcPr>
            <w:tcW w:w="1134" w:type="dxa"/>
            <w:shd w:val="clear" w:color="auto" w:fill="FFFFFF"/>
            <w:vAlign w:val="center"/>
          </w:tcPr>
          <w:p w14:paraId="102AE10A" w14:textId="711A67C3" w:rsidR="00CB4951" w:rsidRPr="00584658" w:rsidRDefault="00401F5D" w:rsidP="00CB4951">
            <w:pPr>
              <w:ind w:right="-1"/>
              <w:jc w:val="center"/>
              <w:rPr>
                <w:rFonts w:ascii="Arial" w:hAnsi="Arial" w:cs="Arial"/>
                <w:color w:val="000000" w:themeColor="text1"/>
                <w:sz w:val="18"/>
                <w:szCs w:val="18"/>
                <w:lang w:val="en-US"/>
              </w:rPr>
            </w:pPr>
            <w:r>
              <w:rPr>
                <w:rFonts w:ascii="Arial" w:hAnsi="Arial" w:cs="Arial"/>
                <w:color w:val="000000" w:themeColor="text1"/>
                <w:sz w:val="18"/>
                <w:szCs w:val="18"/>
                <w:lang w:val="en-US"/>
              </w:rPr>
              <w:t>0.63</w:t>
            </w:r>
          </w:p>
        </w:tc>
        <w:tc>
          <w:tcPr>
            <w:tcW w:w="1843" w:type="dxa"/>
            <w:vMerge/>
            <w:shd w:val="clear" w:color="auto" w:fill="FFFFFF"/>
          </w:tcPr>
          <w:p w14:paraId="580803BD" w14:textId="77777777" w:rsidR="00CB4951" w:rsidRPr="00584658" w:rsidRDefault="00CB4951" w:rsidP="00CB4951">
            <w:pPr>
              <w:ind w:right="-1"/>
              <w:jc w:val="center"/>
              <w:rPr>
                <w:rFonts w:ascii="Arial" w:hAnsi="Arial" w:cs="Arial"/>
                <w:color w:val="000000" w:themeColor="text1"/>
                <w:sz w:val="18"/>
                <w:szCs w:val="18"/>
                <w:lang w:val="en-US"/>
              </w:rPr>
            </w:pPr>
          </w:p>
        </w:tc>
      </w:tr>
      <w:tr w:rsidR="00CB4951" w:rsidRPr="00BC5DA0" w14:paraId="5D36A64F" w14:textId="77777777" w:rsidTr="00FC5C5C">
        <w:tc>
          <w:tcPr>
            <w:tcW w:w="1134" w:type="dxa"/>
            <w:vMerge/>
            <w:tcBorders>
              <w:bottom w:val="single" w:sz="6" w:space="0" w:color="008000"/>
            </w:tcBorders>
            <w:shd w:val="clear" w:color="auto" w:fill="FFFFFF"/>
            <w:vAlign w:val="center"/>
          </w:tcPr>
          <w:p w14:paraId="68191A01" w14:textId="77777777" w:rsidR="00CB4951" w:rsidRPr="00BC5DA0" w:rsidRDefault="00CB4951" w:rsidP="00CB4951">
            <w:pPr>
              <w:ind w:right="-1"/>
              <w:jc w:val="center"/>
              <w:rPr>
                <w:rFonts w:ascii="Arial" w:hAnsi="Arial" w:cs="Arial"/>
                <w:color w:val="000000" w:themeColor="text1"/>
                <w:sz w:val="18"/>
                <w:szCs w:val="18"/>
                <w:lang w:val="en-US"/>
                <w:rPrChange w:id="6" w:author="MARCO VOCCIANTE" w:date="2025-06-29T16:31:00Z" w16du:dateUtc="2025-06-29T14:31:00Z">
                  <w:rPr>
                    <w:rFonts w:cs="Arial"/>
                    <w:color w:val="000000" w:themeColor="text1"/>
                    <w:szCs w:val="18"/>
                    <w:lang w:val="en-US"/>
                  </w:rPr>
                </w:rPrChange>
              </w:rPr>
            </w:pPr>
          </w:p>
        </w:tc>
        <w:tc>
          <w:tcPr>
            <w:tcW w:w="1134" w:type="dxa"/>
            <w:tcBorders>
              <w:bottom w:val="single" w:sz="6" w:space="0" w:color="008000"/>
            </w:tcBorders>
            <w:shd w:val="clear" w:color="auto" w:fill="FFFFFF"/>
            <w:vAlign w:val="center"/>
          </w:tcPr>
          <w:p w14:paraId="26078CE1" w14:textId="5494BD36" w:rsidR="00CB4951" w:rsidRPr="00584658" w:rsidRDefault="00374068" w:rsidP="00CB4951">
            <w:pPr>
              <w:ind w:right="-1"/>
              <w:jc w:val="center"/>
              <w:rPr>
                <w:rFonts w:ascii="Arial" w:hAnsi="Arial" w:cs="Arial"/>
                <w:color w:val="000000" w:themeColor="text1"/>
                <w:sz w:val="18"/>
                <w:szCs w:val="18"/>
                <w:lang w:val="en-US"/>
              </w:rPr>
            </w:pPr>
            <w:r>
              <w:rPr>
                <w:rFonts w:ascii="Arial" w:hAnsi="Arial" w:cs="Arial"/>
                <w:color w:val="000000" w:themeColor="text1"/>
                <w:sz w:val="18"/>
                <w:szCs w:val="18"/>
                <w:lang w:val="en-US"/>
              </w:rPr>
              <w:t>6</w:t>
            </w:r>
            <w:r w:rsidR="00CB4951">
              <w:rPr>
                <w:rFonts w:ascii="Arial" w:hAnsi="Arial" w:cs="Arial"/>
                <w:color w:val="000000" w:themeColor="text1"/>
                <w:sz w:val="18"/>
                <w:szCs w:val="18"/>
                <w:lang w:val="en-US"/>
              </w:rPr>
              <w:t>0</w:t>
            </w:r>
          </w:p>
        </w:tc>
        <w:tc>
          <w:tcPr>
            <w:tcW w:w="1134" w:type="dxa"/>
            <w:tcBorders>
              <w:bottom w:val="single" w:sz="6" w:space="0" w:color="008000"/>
            </w:tcBorders>
            <w:shd w:val="clear" w:color="auto" w:fill="FFFFFF"/>
            <w:vAlign w:val="center"/>
          </w:tcPr>
          <w:p w14:paraId="0AB45887" w14:textId="06C7478E" w:rsidR="00CB4951" w:rsidRPr="00584658" w:rsidRDefault="00941E5A" w:rsidP="00CB4951">
            <w:pPr>
              <w:ind w:right="-1"/>
              <w:jc w:val="center"/>
              <w:rPr>
                <w:rFonts w:ascii="Arial" w:hAnsi="Arial" w:cs="Arial"/>
                <w:color w:val="000000" w:themeColor="text1"/>
                <w:sz w:val="18"/>
                <w:szCs w:val="18"/>
                <w:lang w:val="en-US"/>
              </w:rPr>
            </w:pPr>
            <w:r>
              <w:rPr>
                <w:rFonts w:ascii="Arial" w:hAnsi="Arial" w:cs="Arial"/>
                <w:color w:val="000000" w:themeColor="text1"/>
                <w:sz w:val="18"/>
                <w:szCs w:val="18"/>
                <w:lang w:val="en-US"/>
              </w:rPr>
              <w:t>983</w:t>
            </w:r>
          </w:p>
        </w:tc>
        <w:tc>
          <w:tcPr>
            <w:tcW w:w="1134" w:type="dxa"/>
            <w:tcBorders>
              <w:bottom w:val="single" w:sz="6" w:space="0" w:color="008000"/>
            </w:tcBorders>
            <w:shd w:val="clear" w:color="auto" w:fill="FFFFFF"/>
            <w:vAlign w:val="center"/>
          </w:tcPr>
          <w:p w14:paraId="43B4DCC7" w14:textId="1BDB2384" w:rsidR="00CB4951" w:rsidRPr="00584658" w:rsidRDefault="00990ABE" w:rsidP="00CB4951">
            <w:pPr>
              <w:ind w:right="-1"/>
              <w:jc w:val="center"/>
              <w:rPr>
                <w:rFonts w:ascii="Arial" w:hAnsi="Arial" w:cs="Arial"/>
                <w:color w:val="000000" w:themeColor="text1"/>
                <w:sz w:val="18"/>
                <w:szCs w:val="18"/>
                <w:lang w:val="en-US"/>
              </w:rPr>
            </w:pPr>
            <w:r>
              <w:rPr>
                <w:rFonts w:ascii="Arial" w:hAnsi="Arial" w:cs="Arial"/>
                <w:color w:val="000000" w:themeColor="text1"/>
                <w:sz w:val="18"/>
                <w:szCs w:val="18"/>
                <w:lang w:val="en-US"/>
              </w:rPr>
              <w:t>0.4</w:t>
            </w:r>
            <w:r w:rsidR="0015497C">
              <w:rPr>
                <w:rFonts w:ascii="Arial" w:hAnsi="Arial" w:cs="Arial"/>
                <w:color w:val="000000" w:themeColor="text1"/>
                <w:sz w:val="18"/>
                <w:szCs w:val="18"/>
                <w:lang w:val="en-US"/>
              </w:rPr>
              <w:t>7</w:t>
            </w:r>
          </w:p>
        </w:tc>
        <w:tc>
          <w:tcPr>
            <w:tcW w:w="1134" w:type="dxa"/>
            <w:tcBorders>
              <w:bottom w:val="single" w:sz="6" w:space="0" w:color="008000"/>
            </w:tcBorders>
            <w:shd w:val="clear" w:color="auto" w:fill="FFFFFF"/>
            <w:vAlign w:val="center"/>
          </w:tcPr>
          <w:p w14:paraId="0C869ECE" w14:textId="73C8C912" w:rsidR="00CB4951" w:rsidRPr="00584658" w:rsidRDefault="002D02F5" w:rsidP="00CB4951">
            <w:pPr>
              <w:ind w:right="-1"/>
              <w:jc w:val="center"/>
              <w:rPr>
                <w:rFonts w:ascii="Arial" w:hAnsi="Arial" w:cs="Arial"/>
                <w:color w:val="000000" w:themeColor="text1"/>
                <w:sz w:val="18"/>
                <w:szCs w:val="18"/>
                <w:lang w:val="en-US"/>
              </w:rPr>
            </w:pPr>
            <w:r>
              <w:rPr>
                <w:rFonts w:ascii="Arial" w:hAnsi="Arial" w:cs="Arial"/>
                <w:color w:val="000000" w:themeColor="text1"/>
                <w:sz w:val="18"/>
                <w:szCs w:val="18"/>
                <w:lang w:val="en-US"/>
              </w:rPr>
              <w:t>4.19</w:t>
            </w:r>
          </w:p>
        </w:tc>
        <w:tc>
          <w:tcPr>
            <w:tcW w:w="1134" w:type="dxa"/>
            <w:tcBorders>
              <w:bottom w:val="single" w:sz="6" w:space="0" w:color="008000"/>
            </w:tcBorders>
            <w:shd w:val="clear" w:color="auto" w:fill="FFFFFF"/>
            <w:vAlign w:val="center"/>
          </w:tcPr>
          <w:p w14:paraId="2386F684" w14:textId="729C359D" w:rsidR="00CB4951" w:rsidRPr="00584658" w:rsidRDefault="00401F5D" w:rsidP="00CB4951">
            <w:pPr>
              <w:ind w:right="-1"/>
              <w:jc w:val="center"/>
              <w:rPr>
                <w:rFonts w:ascii="Arial" w:hAnsi="Arial" w:cs="Arial"/>
                <w:color w:val="000000" w:themeColor="text1"/>
                <w:sz w:val="18"/>
                <w:szCs w:val="18"/>
                <w:lang w:val="en-US"/>
              </w:rPr>
            </w:pPr>
            <w:r>
              <w:rPr>
                <w:rFonts w:ascii="Arial" w:hAnsi="Arial" w:cs="Arial"/>
                <w:color w:val="000000" w:themeColor="text1"/>
                <w:sz w:val="18"/>
                <w:szCs w:val="18"/>
                <w:lang w:val="en-US"/>
              </w:rPr>
              <w:t>0.65</w:t>
            </w:r>
          </w:p>
        </w:tc>
        <w:tc>
          <w:tcPr>
            <w:tcW w:w="1843" w:type="dxa"/>
            <w:vMerge/>
            <w:tcBorders>
              <w:bottom w:val="single" w:sz="6" w:space="0" w:color="008000"/>
            </w:tcBorders>
            <w:shd w:val="clear" w:color="auto" w:fill="FFFFFF"/>
          </w:tcPr>
          <w:p w14:paraId="0BABE9D7" w14:textId="77777777" w:rsidR="00CB4951" w:rsidRPr="00584658" w:rsidRDefault="00CB4951" w:rsidP="00CB4951">
            <w:pPr>
              <w:ind w:right="-1"/>
              <w:jc w:val="center"/>
              <w:rPr>
                <w:rFonts w:ascii="Arial" w:hAnsi="Arial" w:cs="Arial"/>
                <w:color w:val="000000" w:themeColor="text1"/>
                <w:sz w:val="18"/>
                <w:szCs w:val="18"/>
                <w:lang w:val="en-US"/>
              </w:rPr>
            </w:pPr>
          </w:p>
        </w:tc>
      </w:tr>
      <w:tr w:rsidR="00CB4951" w:rsidRPr="00BC5DA0" w14:paraId="21726CB8" w14:textId="77777777" w:rsidTr="00FC5C5C">
        <w:tc>
          <w:tcPr>
            <w:tcW w:w="1134" w:type="dxa"/>
            <w:vMerge w:val="restart"/>
            <w:tcBorders>
              <w:top w:val="single" w:sz="6" w:space="0" w:color="008000"/>
            </w:tcBorders>
            <w:shd w:val="clear" w:color="auto" w:fill="FFFFFF"/>
            <w:vAlign w:val="center"/>
          </w:tcPr>
          <w:p w14:paraId="1497104D" w14:textId="2D9EE8CF" w:rsidR="00CB4951" w:rsidRPr="00584658" w:rsidRDefault="00CB4951" w:rsidP="00CB4951">
            <w:pPr>
              <w:ind w:right="-1"/>
              <w:jc w:val="center"/>
              <w:rPr>
                <w:rFonts w:ascii="Arial" w:hAnsi="Arial" w:cs="Arial"/>
                <w:color w:val="000000" w:themeColor="text1"/>
                <w:sz w:val="18"/>
                <w:szCs w:val="18"/>
                <w:lang w:val="en-US"/>
              </w:rPr>
            </w:pPr>
            <w:proofErr w:type="spellStart"/>
            <w:r w:rsidRPr="00584658">
              <w:rPr>
                <w:rFonts w:ascii="Arial" w:hAnsi="Arial" w:cs="Arial"/>
                <w:color w:val="000000" w:themeColor="text1"/>
                <w:sz w:val="18"/>
                <w:szCs w:val="18"/>
                <w:lang w:val="en-US"/>
              </w:rPr>
              <w:t>CuO</w:t>
            </w:r>
            <w:proofErr w:type="spellEnd"/>
            <w:r w:rsidRPr="00584658">
              <w:rPr>
                <w:rFonts w:ascii="Arial" w:hAnsi="Arial" w:cs="Arial"/>
                <w:color w:val="000000" w:themeColor="text1"/>
                <w:sz w:val="18"/>
                <w:szCs w:val="18"/>
                <w:lang w:val="en-US"/>
              </w:rPr>
              <w:t xml:space="preserve"> </w:t>
            </w:r>
            <w:r w:rsidRPr="00584658">
              <w:rPr>
                <w:rFonts w:ascii="Arial" w:hAnsi="Arial" w:cs="Arial"/>
                <w:color w:val="000000" w:themeColor="text1"/>
                <w:sz w:val="18"/>
                <w:szCs w:val="18"/>
                <w:lang w:val="en-US"/>
              </w:rPr>
              <w:br/>
              <w:t>1</w:t>
            </w:r>
            <w:r w:rsidR="00A36E48">
              <w:rPr>
                <w:rFonts w:ascii="Arial" w:hAnsi="Arial" w:cs="Arial"/>
                <w:color w:val="000000" w:themeColor="text1"/>
                <w:sz w:val="18"/>
                <w:szCs w:val="18"/>
                <w:lang w:val="en-US"/>
              </w:rPr>
              <w:t xml:space="preserve"> </w:t>
            </w:r>
            <w:r w:rsidRPr="00584658">
              <w:rPr>
                <w:rFonts w:ascii="Arial" w:hAnsi="Arial" w:cs="Arial"/>
                <w:color w:val="000000" w:themeColor="text1"/>
                <w:sz w:val="18"/>
                <w:szCs w:val="18"/>
                <w:lang w:val="en-US"/>
              </w:rPr>
              <w:t xml:space="preserve">% </w:t>
            </w:r>
            <w:proofErr w:type="spellStart"/>
            <w:r w:rsidRPr="00584658">
              <w:rPr>
                <w:rFonts w:ascii="Arial" w:hAnsi="Arial" w:cs="Arial"/>
                <w:color w:val="000000" w:themeColor="text1"/>
                <w:sz w:val="18"/>
                <w:szCs w:val="18"/>
                <w:lang w:val="en-US"/>
              </w:rPr>
              <w:t>wt</w:t>
            </w:r>
            <w:proofErr w:type="spellEnd"/>
          </w:p>
        </w:tc>
        <w:tc>
          <w:tcPr>
            <w:tcW w:w="1134" w:type="dxa"/>
            <w:tcBorders>
              <w:top w:val="single" w:sz="6" w:space="0" w:color="008000"/>
              <w:bottom w:val="nil"/>
            </w:tcBorders>
            <w:shd w:val="clear" w:color="auto" w:fill="FFFFFF"/>
            <w:vAlign w:val="center"/>
          </w:tcPr>
          <w:p w14:paraId="02590729" w14:textId="4CD8DC21" w:rsidR="00CB4951" w:rsidRPr="00584658" w:rsidRDefault="00CB4951" w:rsidP="00CB4951">
            <w:pPr>
              <w:ind w:right="-1"/>
              <w:jc w:val="center"/>
              <w:rPr>
                <w:rFonts w:ascii="Arial" w:hAnsi="Arial" w:cs="Arial"/>
                <w:color w:val="000000" w:themeColor="text1"/>
                <w:sz w:val="18"/>
                <w:szCs w:val="18"/>
                <w:lang w:val="en-US"/>
              </w:rPr>
            </w:pPr>
            <w:r>
              <w:rPr>
                <w:rFonts w:ascii="Arial" w:hAnsi="Arial" w:cs="Arial"/>
                <w:color w:val="000000" w:themeColor="text1"/>
                <w:sz w:val="18"/>
                <w:szCs w:val="18"/>
                <w:lang w:val="en-US"/>
              </w:rPr>
              <w:t>20</w:t>
            </w:r>
          </w:p>
        </w:tc>
        <w:tc>
          <w:tcPr>
            <w:tcW w:w="1134" w:type="dxa"/>
            <w:tcBorders>
              <w:top w:val="single" w:sz="6" w:space="0" w:color="008000"/>
              <w:bottom w:val="nil"/>
            </w:tcBorders>
            <w:shd w:val="clear" w:color="auto" w:fill="FFFFFF"/>
            <w:vAlign w:val="center"/>
          </w:tcPr>
          <w:p w14:paraId="2C745150" w14:textId="39E37F03" w:rsidR="00CB4951" w:rsidRPr="00584658" w:rsidRDefault="00CB4951" w:rsidP="00CB4951">
            <w:pPr>
              <w:ind w:right="-1"/>
              <w:jc w:val="center"/>
              <w:rPr>
                <w:rFonts w:ascii="Arial" w:hAnsi="Arial" w:cs="Arial"/>
                <w:color w:val="000000" w:themeColor="text1"/>
                <w:sz w:val="18"/>
                <w:szCs w:val="18"/>
                <w:lang w:val="en-US"/>
              </w:rPr>
            </w:pPr>
            <w:r>
              <w:rPr>
                <w:rFonts w:ascii="Arial" w:hAnsi="Arial" w:cs="Arial"/>
                <w:color w:val="000000" w:themeColor="text1"/>
                <w:sz w:val="18"/>
                <w:szCs w:val="18"/>
                <w:lang w:val="en-US"/>
              </w:rPr>
              <w:t>1003</w:t>
            </w:r>
          </w:p>
        </w:tc>
        <w:tc>
          <w:tcPr>
            <w:tcW w:w="1134" w:type="dxa"/>
            <w:tcBorders>
              <w:top w:val="single" w:sz="6" w:space="0" w:color="008000"/>
              <w:bottom w:val="nil"/>
            </w:tcBorders>
            <w:shd w:val="clear" w:color="auto" w:fill="FFFFFF"/>
            <w:vAlign w:val="center"/>
          </w:tcPr>
          <w:p w14:paraId="0560445B" w14:textId="08D69D76" w:rsidR="00CB4951" w:rsidRPr="00584658" w:rsidRDefault="00CB4951" w:rsidP="00CB4951">
            <w:pPr>
              <w:ind w:right="-1"/>
              <w:jc w:val="center"/>
              <w:rPr>
                <w:rFonts w:ascii="Arial" w:hAnsi="Arial" w:cs="Arial"/>
                <w:color w:val="000000" w:themeColor="text1"/>
                <w:sz w:val="18"/>
                <w:szCs w:val="18"/>
                <w:lang w:val="en-US"/>
              </w:rPr>
            </w:pPr>
            <w:r>
              <w:rPr>
                <w:rFonts w:ascii="Arial" w:hAnsi="Arial" w:cs="Arial"/>
                <w:color w:val="000000" w:themeColor="text1"/>
                <w:sz w:val="18"/>
                <w:szCs w:val="18"/>
                <w:lang w:val="en-US"/>
              </w:rPr>
              <w:t>1.00</w:t>
            </w:r>
          </w:p>
        </w:tc>
        <w:tc>
          <w:tcPr>
            <w:tcW w:w="1134" w:type="dxa"/>
            <w:tcBorders>
              <w:top w:val="single" w:sz="6" w:space="0" w:color="008000"/>
              <w:bottom w:val="nil"/>
            </w:tcBorders>
            <w:shd w:val="clear" w:color="auto" w:fill="FFFFFF"/>
            <w:vAlign w:val="center"/>
          </w:tcPr>
          <w:p w14:paraId="592B1CD1" w14:textId="5D2D98AF" w:rsidR="00CB4951" w:rsidRPr="00584658" w:rsidRDefault="00CB4951" w:rsidP="00CB4951">
            <w:pPr>
              <w:ind w:right="-1"/>
              <w:jc w:val="center"/>
              <w:rPr>
                <w:rFonts w:ascii="Arial" w:hAnsi="Arial" w:cs="Arial"/>
                <w:color w:val="000000" w:themeColor="text1"/>
                <w:sz w:val="18"/>
                <w:szCs w:val="18"/>
                <w:lang w:val="en-US"/>
              </w:rPr>
            </w:pPr>
            <w:r>
              <w:rPr>
                <w:rFonts w:ascii="Arial" w:hAnsi="Arial" w:cs="Arial"/>
                <w:color w:val="000000" w:themeColor="text1"/>
                <w:sz w:val="18"/>
                <w:szCs w:val="18"/>
                <w:lang w:val="en-US"/>
              </w:rPr>
              <w:t>4.05</w:t>
            </w:r>
          </w:p>
        </w:tc>
        <w:tc>
          <w:tcPr>
            <w:tcW w:w="1134" w:type="dxa"/>
            <w:tcBorders>
              <w:top w:val="single" w:sz="6" w:space="0" w:color="008000"/>
              <w:bottom w:val="nil"/>
            </w:tcBorders>
            <w:shd w:val="clear" w:color="auto" w:fill="FFFFFF"/>
            <w:vAlign w:val="center"/>
          </w:tcPr>
          <w:p w14:paraId="65FD5BE2" w14:textId="51758868" w:rsidR="00CB4951" w:rsidRPr="00584658" w:rsidRDefault="00CB4951" w:rsidP="00CB4951">
            <w:pPr>
              <w:ind w:right="-1"/>
              <w:jc w:val="center"/>
              <w:rPr>
                <w:rFonts w:ascii="Arial" w:hAnsi="Arial" w:cs="Arial"/>
                <w:color w:val="000000" w:themeColor="text1"/>
                <w:sz w:val="18"/>
                <w:szCs w:val="18"/>
                <w:lang w:val="en-US"/>
              </w:rPr>
            </w:pPr>
            <w:r>
              <w:rPr>
                <w:rFonts w:ascii="Arial" w:hAnsi="Arial" w:cs="Arial"/>
                <w:color w:val="000000" w:themeColor="text1"/>
                <w:sz w:val="18"/>
                <w:szCs w:val="18"/>
                <w:lang w:val="en-US"/>
              </w:rPr>
              <w:t>0.59</w:t>
            </w:r>
          </w:p>
        </w:tc>
        <w:tc>
          <w:tcPr>
            <w:tcW w:w="1843" w:type="dxa"/>
            <w:vMerge w:val="restart"/>
            <w:tcBorders>
              <w:top w:val="single" w:sz="6" w:space="0" w:color="008000"/>
            </w:tcBorders>
            <w:shd w:val="clear" w:color="auto" w:fill="FFFFFF"/>
            <w:vAlign w:val="center"/>
          </w:tcPr>
          <w:p w14:paraId="43BAE4C3" w14:textId="53101E48" w:rsidR="00CB4951" w:rsidRPr="00F93EAD" w:rsidRDefault="00CB4951" w:rsidP="00CB4951">
            <w:pPr>
              <w:ind w:right="-1"/>
              <w:jc w:val="center"/>
              <w:rPr>
                <w:rFonts w:ascii="Arial" w:hAnsi="Arial" w:cs="Arial"/>
                <w:color w:val="000000" w:themeColor="text1"/>
                <w:sz w:val="18"/>
                <w:szCs w:val="18"/>
                <w:lang w:val="en-US"/>
              </w:rPr>
            </w:pPr>
            <w:r w:rsidRPr="00584658">
              <w:rPr>
                <w:rFonts w:ascii="Arial" w:hAnsi="Arial" w:cs="Arial"/>
                <w:color w:val="000000" w:themeColor="text1"/>
                <w:sz w:val="18"/>
                <w:szCs w:val="18"/>
                <w:lang w:val="en-US"/>
              </w:rPr>
              <w:t xml:space="preserve">(Sohel Murshed and </w:t>
            </w:r>
            <w:proofErr w:type="spellStart"/>
            <w:r w:rsidRPr="00584658">
              <w:rPr>
                <w:rFonts w:ascii="Arial" w:hAnsi="Arial" w:cs="Arial"/>
                <w:color w:val="000000" w:themeColor="text1"/>
                <w:sz w:val="18"/>
                <w:szCs w:val="18"/>
                <w:lang w:val="en-US"/>
              </w:rPr>
              <w:t>Estellé</w:t>
            </w:r>
            <w:proofErr w:type="spellEnd"/>
            <w:r w:rsidRPr="00584658">
              <w:rPr>
                <w:rFonts w:ascii="Arial" w:hAnsi="Arial" w:cs="Arial"/>
                <w:color w:val="000000" w:themeColor="text1"/>
                <w:sz w:val="18"/>
                <w:szCs w:val="18"/>
                <w:lang w:val="en-US"/>
              </w:rPr>
              <w:t>, 2017</w:t>
            </w:r>
            <w:r w:rsidR="0082667A" w:rsidRPr="0082667A">
              <w:rPr>
                <w:rFonts w:ascii="Arial" w:hAnsi="Arial" w:cs="Arial"/>
                <w:color w:val="000000" w:themeColor="text1"/>
                <w:sz w:val="18"/>
                <w:szCs w:val="18"/>
                <w:lang w:val="en-US"/>
              </w:rPr>
              <w:t>)</w:t>
            </w:r>
            <w:r w:rsidR="0082667A">
              <w:rPr>
                <w:rFonts w:ascii="Arial" w:hAnsi="Arial" w:cs="Arial"/>
                <w:color w:val="000000" w:themeColor="text1"/>
                <w:sz w:val="18"/>
                <w:szCs w:val="18"/>
                <w:lang w:val="en-US"/>
              </w:rPr>
              <w:t>.</w:t>
            </w:r>
          </w:p>
          <w:p w14:paraId="7CA24D94" w14:textId="281D1F5A" w:rsidR="00CB4951" w:rsidRPr="00F93EAD" w:rsidRDefault="00CB4951" w:rsidP="00CB4951">
            <w:pPr>
              <w:ind w:right="-1"/>
              <w:jc w:val="center"/>
              <w:rPr>
                <w:rFonts w:ascii="Arial" w:hAnsi="Arial" w:cs="Arial"/>
                <w:color w:val="000000" w:themeColor="text1"/>
                <w:sz w:val="18"/>
                <w:szCs w:val="18"/>
                <w:lang w:val="en-US"/>
              </w:rPr>
            </w:pPr>
            <w:r w:rsidRPr="00F93EAD">
              <w:rPr>
                <w:rFonts w:ascii="Arial" w:hAnsi="Arial" w:cs="Arial"/>
                <w:color w:val="000000" w:themeColor="text1"/>
                <w:sz w:val="18"/>
                <w:szCs w:val="18"/>
                <w:lang w:val="en-US"/>
              </w:rPr>
              <w:t>(Okonkwo et al., 2021</w:t>
            </w:r>
            <w:r w:rsidR="0082667A" w:rsidRPr="00F93EAD">
              <w:rPr>
                <w:rFonts w:ascii="Arial" w:hAnsi="Arial" w:cs="Arial"/>
                <w:color w:val="000000" w:themeColor="text1"/>
                <w:sz w:val="18"/>
                <w:szCs w:val="18"/>
                <w:lang w:val="en-US"/>
              </w:rPr>
              <w:t>).</w:t>
            </w:r>
          </w:p>
          <w:p w14:paraId="4E8D6542" w14:textId="77777777" w:rsidR="00CB4951" w:rsidRPr="00923614" w:rsidRDefault="00CB4951" w:rsidP="00CB4951">
            <w:pPr>
              <w:ind w:right="-1"/>
              <w:jc w:val="center"/>
              <w:rPr>
                <w:rFonts w:ascii="Arial" w:hAnsi="Arial" w:cs="Arial"/>
                <w:color w:val="000000" w:themeColor="text1"/>
                <w:sz w:val="18"/>
                <w:szCs w:val="18"/>
              </w:rPr>
            </w:pPr>
            <w:r w:rsidRPr="00923614">
              <w:rPr>
                <w:rFonts w:ascii="Arial" w:hAnsi="Arial" w:cs="Arial"/>
                <w:color w:val="000000" w:themeColor="text1"/>
                <w:sz w:val="18"/>
                <w:szCs w:val="18"/>
              </w:rPr>
              <w:t xml:space="preserve">(Al </w:t>
            </w:r>
            <w:proofErr w:type="spellStart"/>
            <w:r w:rsidRPr="00923614">
              <w:rPr>
                <w:rFonts w:ascii="Arial" w:hAnsi="Arial" w:cs="Arial"/>
                <w:color w:val="000000" w:themeColor="text1"/>
                <w:sz w:val="18"/>
                <w:szCs w:val="18"/>
              </w:rPr>
              <w:t>Shdaifat</w:t>
            </w:r>
            <w:proofErr w:type="spellEnd"/>
            <w:r w:rsidRPr="00923614">
              <w:rPr>
                <w:rFonts w:ascii="Arial" w:hAnsi="Arial" w:cs="Arial"/>
                <w:color w:val="000000" w:themeColor="text1"/>
                <w:sz w:val="18"/>
                <w:szCs w:val="18"/>
              </w:rPr>
              <w:t xml:space="preserve"> et al., 2020)</w:t>
            </w:r>
          </w:p>
        </w:tc>
      </w:tr>
      <w:tr w:rsidR="00CB4951" w:rsidRPr="00BC5DA0" w14:paraId="3002AB87" w14:textId="77777777" w:rsidTr="00FC5C5C">
        <w:tc>
          <w:tcPr>
            <w:tcW w:w="1134" w:type="dxa"/>
            <w:vMerge/>
            <w:shd w:val="clear" w:color="auto" w:fill="FFFFFF"/>
            <w:vAlign w:val="center"/>
          </w:tcPr>
          <w:p w14:paraId="3DC19D38" w14:textId="77777777" w:rsidR="00CB4951" w:rsidRPr="00923614" w:rsidRDefault="00CB4951" w:rsidP="00CB4951">
            <w:pPr>
              <w:ind w:right="-1"/>
              <w:jc w:val="center"/>
              <w:rPr>
                <w:rFonts w:ascii="Arial" w:hAnsi="Arial" w:cs="Arial"/>
                <w:color w:val="000000" w:themeColor="text1"/>
                <w:sz w:val="18"/>
                <w:szCs w:val="18"/>
                <w:rPrChange w:id="7" w:author="MARCO VOCCIANTE" w:date="2025-06-29T16:31:00Z" w16du:dateUtc="2025-06-29T14:31:00Z">
                  <w:rPr>
                    <w:rFonts w:cs="Arial"/>
                    <w:color w:val="000000" w:themeColor="text1"/>
                    <w:szCs w:val="18"/>
                    <w:lang w:val="en-US"/>
                  </w:rPr>
                </w:rPrChange>
              </w:rPr>
            </w:pPr>
          </w:p>
        </w:tc>
        <w:tc>
          <w:tcPr>
            <w:tcW w:w="1134" w:type="dxa"/>
            <w:tcBorders>
              <w:top w:val="nil"/>
            </w:tcBorders>
            <w:shd w:val="clear" w:color="auto" w:fill="FFFFFF"/>
            <w:vAlign w:val="center"/>
          </w:tcPr>
          <w:p w14:paraId="47B94708" w14:textId="1D8A3996" w:rsidR="00CB4951" w:rsidRPr="00584658" w:rsidRDefault="00CB4951" w:rsidP="00CB4951">
            <w:pPr>
              <w:ind w:right="-1"/>
              <w:jc w:val="center"/>
              <w:rPr>
                <w:rFonts w:ascii="Arial" w:hAnsi="Arial" w:cs="Arial"/>
                <w:color w:val="000000" w:themeColor="text1"/>
                <w:sz w:val="18"/>
                <w:szCs w:val="18"/>
                <w:lang w:val="en-US"/>
              </w:rPr>
            </w:pPr>
            <w:r>
              <w:rPr>
                <w:rFonts w:ascii="Arial" w:hAnsi="Arial" w:cs="Arial"/>
                <w:color w:val="000000" w:themeColor="text1"/>
                <w:sz w:val="18"/>
                <w:szCs w:val="18"/>
                <w:lang w:val="en-US"/>
              </w:rPr>
              <w:t>40</w:t>
            </w:r>
          </w:p>
        </w:tc>
        <w:tc>
          <w:tcPr>
            <w:tcW w:w="1134" w:type="dxa"/>
            <w:tcBorders>
              <w:top w:val="nil"/>
            </w:tcBorders>
            <w:shd w:val="clear" w:color="auto" w:fill="FFFFFF"/>
            <w:vAlign w:val="center"/>
          </w:tcPr>
          <w:p w14:paraId="29E6E802" w14:textId="01CA25D9" w:rsidR="00CB4951" w:rsidRPr="00584658" w:rsidRDefault="00CB4951" w:rsidP="00CB4951">
            <w:pPr>
              <w:ind w:right="-1"/>
              <w:jc w:val="center"/>
              <w:rPr>
                <w:rFonts w:ascii="Arial" w:hAnsi="Arial" w:cs="Arial"/>
                <w:color w:val="000000" w:themeColor="text1"/>
                <w:sz w:val="18"/>
                <w:szCs w:val="18"/>
                <w:lang w:val="en-US"/>
              </w:rPr>
            </w:pPr>
            <w:r>
              <w:rPr>
                <w:rFonts w:ascii="Arial" w:hAnsi="Arial" w:cs="Arial"/>
                <w:color w:val="000000" w:themeColor="text1"/>
                <w:sz w:val="18"/>
                <w:szCs w:val="18"/>
                <w:lang w:val="en-US"/>
              </w:rPr>
              <w:t>1001</w:t>
            </w:r>
          </w:p>
        </w:tc>
        <w:tc>
          <w:tcPr>
            <w:tcW w:w="1134" w:type="dxa"/>
            <w:tcBorders>
              <w:top w:val="nil"/>
            </w:tcBorders>
            <w:shd w:val="clear" w:color="auto" w:fill="FFFFFF"/>
            <w:vAlign w:val="center"/>
          </w:tcPr>
          <w:p w14:paraId="1A5F4FFF" w14:textId="1FB13C8A" w:rsidR="00CB4951" w:rsidRPr="00584658" w:rsidRDefault="00CB4951" w:rsidP="00CB4951">
            <w:pPr>
              <w:ind w:right="-1"/>
              <w:jc w:val="center"/>
              <w:rPr>
                <w:rFonts w:ascii="Arial" w:hAnsi="Arial" w:cs="Arial"/>
                <w:color w:val="000000" w:themeColor="text1"/>
                <w:sz w:val="18"/>
                <w:szCs w:val="18"/>
                <w:lang w:val="en-US"/>
              </w:rPr>
            </w:pPr>
            <w:r>
              <w:rPr>
                <w:rFonts w:ascii="Arial" w:hAnsi="Arial" w:cs="Arial"/>
                <w:color w:val="000000" w:themeColor="text1"/>
                <w:sz w:val="18"/>
                <w:szCs w:val="18"/>
                <w:lang w:val="en-US"/>
              </w:rPr>
              <w:t>0.95</w:t>
            </w:r>
          </w:p>
        </w:tc>
        <w:tc>
          <w:tcPr>
            <w:tcW w:w="1134" w:type="dxa"/>
            <w:tcBorders>
              <w:top w:val="nil"/>
            </w:tcBorders>
            <w:shd w:val="clear" w:color="auto" w:fill="FFFFFF"/>
            <w:vAlign w:val="center"/>
          </w:tcPr>
          <w:p w14:paraId="558CB71D" w14:textId="6F17B7BC" w:rsidR="00CB4951" w:rsidRPr="00584658" w:rsidRDefault="00CB4951" w:rsidP="00CB4951">
            <w:pPr>
              <w:ind w:right="-1"/>
              <w:jc w:val="center"/>
              <w:rPr>
                <w:rFonts w:ascii="Arial" w:hAnsi="Arial" w:cs="Arial"/>
                <w:color w:val="000000" w:themeColor="text1"/>
                <w:sz w:val="18"/>
                <w:szCs w:val="18"/>
                <w:lang w:val="en-US"/>
              </w:rPr>
            </w:pPr>
            <w:r>
              <w:rPr>
                <w:rFonts w:ascii="Arial" w:hAnsi="Arial" w:cs="Arial"/>
                <w:color w:val="000000" w:themeColor="text1"/>
                <w:sz w:val="18"/>
                <w:szCs w:val="18"/>
                <w:lang w:val="en-US"/>
              </w:rPr>
              <w:t>3.95</w:t>
            </w:r>
          </w:p>
        </w:tc>
        <w:tc>
          <w:tcPr>
            <w:tcW w:w="1134" w:type="dxa"/>
            <w:tcBorders>
              <w:top w:val="nil"/>
            </w:tcBorders>
            <w:shd w:val="clear" w:color="auto" w:fill="FFFFFF"/>
            <w:vAlign w:val="center"/>
          </w:tcPr>
          <w:p w14:paraId="1259A656" w14:textId="329B9A5A" w:rsidR="00CB4951" w:rsidRPr="00584658" w:rsidRDefault="00CB4951" w:rsidP="00CB4951">
            <w:pPr>
              <w:ind w:right="-1"/>
              <w:jc w:val="center"/>
              <w:rPr>
                <w:rFonts w:ascii="Arial" w:hAnsi="Arial" w:cs="Arial"/>
                <w:color w:val="000000" w:themeColor="text1"/>
                <w:sz w:val="18"/>
                <w:szCs w:val="18"/>
                <w:lang w:val="en-US"/>
              </w:rPr>
            </w:pPr>
            <w:r>
              <w:rPr>
                <w:rFonts w:ascii="Arial" w:hAnsi="Arial" w:cs="Arial"/>
                <w:color w:val="000000" w:themeColor="text1"/>
                <w:sz w:val="18"/>
                <w:szCs w:val="18"/>
                <w:lang w:val="en-US"/>
              </w:rPr>
              <w:t>0.63</w:t>
            </w:r>
          </w:p>
        </w:tc>
        <w:tc>
          <w:tcPr>
            <w:tcW w:w="1843" w:type="dxa"/>
            <w:vMerge/>
            <w:shd w:val="clear" w:color="auto" w:fill="FFFFFF"/>
          </w:tcPr>
          <w:p w14:paraId="144ED9B5" w14:textId="77777777" w:rsidR="00CB4951" w:rsidRPr="00584658" w:rsidRDefault="00CB4951" w:rsidP="00CB4951">
            <w:pPr>
              <w:ind w:right="-1"/>
              <w:jc w:val="center"/>
              <w:rPr>
                <w:rFonts w:ascii="Arial" w:hAnsi="Arial" w:cs="Arial"/>
                <w:color w:val="000000" w:themeColor="text1"/>
                <w:sz w:val="18"/>
                <w:szCs w:val="18"/>
                <w:lang w:val="en-US"/>
              </w:rPr>
            </w:pPr>
          </w:p>
        </w:tc>
      </w:tr>
      <w:tr w:rsidR="00CB4951" w:rsidRPr="00BC5DA0" w14:paraId="48B0FFF1" w14:textId="77777777" w:rsidTr="00FC5C5C">
        <w:tc>
          <w:tcPr>
            <w:tcW w:w="1134" w:type="dxa"/>
            <w:vMerge/>
            <w:tcBorders>
              <w:bottom w:val="single" w:sz="6" w:space="0" w:color="008000"/>
            </w:tcBorders>
            <w:shd w:val="clear" w:color="auto" w:fill="FFFFFF"/>
            <w:vAlign w:val="center"/>
          </w:tcPr>
          <w:p w14:paraId="3E7F3A57" w14:textId="77777777" w:rsidR="00CB4951" w:rsidRPr="00BC5DA0" w:rsidRDefault="00CB4951" w:rsidP="00CB4951">
            <w:pPr>
              <w:ind w:right="-1"/>
              <w:jc w:val="center"/>
              <w:rPr>
                <w:rFonts w:ascii="Arial" w:hAnsi="Arial" w:cs="Arial"/>
                <w:color w:val="000000" w:themeColor="text1"/>
                <w:sz w:val="18"/>
                <w:szCs w:val="18"/>
                <w:lang w:val="en-US"/>
                <w:rPrChange w:id="8" w:author="MARCO VOCCIANTE" w:date="2025-06-29T16:31:00Z" w16du:dateUtc="2025-06-29T14:31:00Z">
                  <w:rPr>
                    <w:rFonts w:cs="Arial"/>
                    <w:color w:val="000000" w:themeColor="text1"/>
                    <w:szCs w:val="18"/>
                    <w:lang w:val="en-US"/>
                  </w:rPr>
                </w:rPrChange>
              </w:rPr>
            </w:pPr>
          </w:p>
        </w:tc>
        <w:tc>
          <w:tcPr>
            <w:tcW w:w="1134" w:type="dxa"/>
            <w:tcBorders>
              <w:bottom w:val="single" w:sz="6" w:space="0" w:color="008000"/>
            </w:tcBorders>
            <w:shd w:val="clear" w:color="auto" w:fill="FFFFFF"/>
            <w:vAlign w:val="center"/>
          </w:tcPr>
          <w:p w14:paraId="31EDE5B6" w14:textId="45D8493A" w:rsidR="00CB4951" w:rsidRPr="00584658" w:rsidRDefault="00374068" w:rsidP="00CB4951">
            <w:pPr>
              <w:ind w:right="-1"/>
              <w:jc w:val="center"/>
              <w:rPr>
                <w:rFonts w:ascii="Arial" w:hAnsi="Arial" w:cs="Arial"/>
                <w:color w:val="000000" w:themeColor="text1"/>
                <w:sz w:val="18"/>
                <w:szCs w:val="18"/>
                <w:lang w:val="en-US"/>
              </w:rPr>
            </w:pPr>
            <w:r>
              <w:rPr>
                <w:rFonts w:ascii="Arial" w:hAnsi="Arial" w:cs="Arial"/>
                <w:color w:val="000000" w:themeColor="text1"/>
                <w:sz w:val="18"/>
                <w:szCs w:val="18"/>
                <w:lang w:val="en-US"/>
              </w:rPr>
              <w:t>6</w:t>
            </w:r>
            <w:r w:rsidR="00CB4951">
              <w:rPr>
                <w:rFonts w:ascii="Arial" w:hAnsi="Arial" w:cs="Arial"/>
                <w:color w:val="000000" w:themeColor="text1"/>
                <w:sz w:val="18"/>
                <w:szCs w:val="18"/>
                <w:lang w:val="en-US"/>
              </w:rPr>
              <w:t>0</w:t>
            </w:r>
          </w:p>
        </w:tc>
        <w:tc>
          <w:tcPr>
            <w:tcW w:w="1134" w:type="dxa"/>
            <w:tcBorders>
              <w:bottom w:val="single" w:sz="6" w:space="0" w:color="008000"/>
            </w:tcBorders>
            <w:shd w:val="clear" w:color="auto" w:fill="FFFFFF"/>
            <w:vAlign w:val="center"/>
          </w:tcPr>
          <w:p w14:paraId="0E92433F" w14:textId="3511DCC1" w:rsidR="00CB4951" w:rsidRPr="00584658" w:rsidRDefault="00CB4951" w:rsidP="00CB4951">
            <w:pPr>
              <w:ind w:right="-1"/>
              <w:jc w:val="center"/>
              <w:rPr>
                <w:rFonts w:ascii="Arial" w:hAnsi="Arial" w:cs="Arial"/>
                <w:color w:val="000000" w:themeColor="text1"/>
                <w:sz w:val="18"/>
                <w:szCs w:val="18"/>
                <w:lang w:val="en-US"/>
              </w:rPr>
            </w:pPr>
            <w:r>
              <w:rPr>
                <w:rFonts w:ascii="Arial" w:hAnsi="Arial" w:cs="Arial"/>
                <w:color w:val="000000" w:themeColor="text1"/>
                <w:sz w:val="18"/>
                <w:szCs w:val="18"/>
                <w:lang w:val="en-US"/>
              </w:rPr>
              <w:t>999</w:t>
            </w:r>
          </w:p>
        </w:tc>
        <w:tc>
          <w:tcPr>
            <w:tcW w:w="1134" w:type="dxa"/>
            <w:tcBorders>
              <w:bottom w:val="single" w:sz="6" w:space="0" w:color="008000"/>
            </w:tcBorders>
            <w:shd w:val="clear" w:color="auto" w:fill="FFFFFF"/>
            <w:vAlign w:val="center"/>
          </w:tcPr>
          <w:p w14:paraId="1C2A9058" w14:textId="7F6121D2" w:rsidR="00CB4951" w:rsidRPr="00584658" w:rsidRDefault="00CB4951" w:rsidP="00CB4951">
            <w:pPr>
              <w:ind w:right="-1"/>
              <w:jc w:val="center"/>
              <w:rPr>
                <w:rFonts w:ascii="Arial" w:hAnsi="Arial" w:cs="Arial"/>
                <w:color w:val="000000" w:themeColor="text1"/>
                <w:sz w:val="18"/>
                <w:szCs w:val="18"/>
                <w:lang w:val="en-US"/>
              </w:rPr>
            </w:pPr>
            <w:r>
              <w:rPr>
                <w:rFonts w:ascii="Arial" w:hAnsi="Arial" w:cs="Arial"/>
                <w:color w:val="000000" w:themeColor="text1"/>
                <w:sz w:val="18"/>
                <w:szCs w:val="18"/>
                <w:lang w:val="en-US"/>
              </w:rPr>
              <w:t>0.90</w:t>
            </w:r>
          </w:p>
        </w:tc>
        <w:tc>
          <w:tcPr>
            <w:tcW w:w="1134" w:type="dxa"/>
            <w:tcBorders>
              <w:bottom w:val="single" w:sz="6" w:space="0" w:color="008000"/>
            </w:tcBorders>
            <w:shd w:val="clear" w:color="auto" w:fill="FFFFFF"/>
            <w:vAlign w:val="center"/>
          </w:tcPr>
          <w:p w14:paraId="27F04C3F" w14:textId="37F60BD6" w:rsidR="00CB4951" w:rsidRPr="00584658" w:rsidRDefault="00CB4951" w:rsidP="00CB4951">
            <w:pPr>
              <w:ind w:right="-1"/>
              <w:jc w:val="center"/>
              <w:rPr>
                <w:rFonts w:ascii="Arial" w:hAnsi="Arial" w:cs="Arial"/>
                <w:color w:val="000000" w:themeColor="text1"/>
                <w:sz w:val="18"/>
                <w:szCs w:val="18"/>
                <w:lang w:val="en-US"/>
              </w:rPr>
            </w:pPr>
            <w:r>
              <w:rPr>
                <w:rFonts w:ascii="Arial" w:hAnsi="Arial" w:cs="Arial"/>
                <w:color w:val="000000" w:themeColor="text1"/>
                <w:sz w:val="18"/>
                <w:szCs w:val="18"/>
                <w:lang w:val="en-US"/>
              </w:rPr>
              <w:t>3.85</w:t>
            </w:r>
          </w:p>
        </w:tc>
        <w:tc>
          <w:tcPr>
            <w:tcW w:w="1134" w:type="dxa"/>
            <w:tcBorders>
              <w:bottom w:val="single" w:sz="6" w:space="0" w:color="008000"/>
            </w:tcBorders>
            <w:shd w:val="clear" w:color="auto" w:fill="FFFFFF"/>
            <w:vAlign w:val="center"/>
          </w:tcPr>
          <w:p w14:paraId="48A9E347" w14:textId="63FAF3F5" w:rsidR="00CB4951" w:rsidRPr="00584658" w:rsidRDefault="00CB4951" w:rsidP="00CB4951">
            <w:pPr>
              <w:ind w:right="-1"/>
              <w:jc w:val="center"/>
              <w:rPr>
                <w:rFonts w:ascii="Arial" w:hAnsi="Arial" w:cs="Arial"/>
                <w:color w:val="000000" w:themeColor="text1"/>
                <w:sz w:val="18"/>
                <w:szCs w:val="18"/>
                <w:lang w:val="en-US"/>
              </w:rPr>
            </w:pPr>
            <w:r>
              <w:rPr>
                <w:rFonts w:ascii="Arial" w:hAnsi="Arial" w:cs="Arial"/>
                <w:color w:val="000000" w:themeColor="text1"/>
                <w:sz w:val="18"/>
                <w:szCs w:val="18"/>
                <w:lang w:val="en-US"/>
              </w:rPr>
              <w:t>0.67</w:t>
            </w:r>
          </w:p>
        </w:tc>
        <w:tc>
          <w:tcPr>
            <w:tcW w:w="1843" w:type="dxa"/>
            <w:vMerge/>
            <w:shd w:val="clear" w:color="auto" w:fill="FFFFFF"/>
          </w:tcPr>
          <w:p w14:paraId="38810531" w14:textId="77777777" w:rsidR="00CB4951" w:rsidRPr="00584658" w:rsidRDefault="00CB4951" w:rsidP="00CB4951">
            <w:pPr>
              <w:ind w:right="-1"/>
              <w:jc w:val="center"/>
              <w:rPr>
                <w:rFonts w:ascii="Arial" w:hAnsi="Arial" w:cs="Arial"/>
                <w:color w:val="000000" w:themeColor="text1"/>
                <w:sz w:val="18"/>
                <w:szCs w:val="18"/>
                <w:lang w:val="en-US"/>
              </w:rPr>
            </w:pPr>
          </w:p>
        </w:tc>
      </w:tr>
      <w:tr w:rsidR="00CB4951" w:rsidRPr="00BC5DA0" w14:paraId="5CD7CD0B" w14:textId="77777777" w:rsidTr="00FC5C5C">
        <w:tc>
          <w:tcPr>
            <w:tcW w:w="1134" w:type="dxa"/>
            <w:vMerge w:val="restart"/>
            <w:tcBorders>
              <w:top w:val="single" w:sz="6" w:space="0" w:color="008000"/>
            </w:tcBorders>
            <w:shd w:val="clear" w:color="auto" w:fill="FFFFFF"/>
            <w:vAlign w:val="center"/>
          </w:tcPr>
          <w:p w14:paraId="4957A3E8" w14:textId="4456137B" w:rsidR="00CB4951" w:rsidRPr="00584658" w:rsidRDefault="00CB4951" w:rsidP="00CB4951">
            <w:pPr>
              <w:ind w:right="-1"/>
              <w:jc w:val="center"/>
              <w:rPr>
                <w:rFonts w:ascii="Arial" w:hAnsi="Arial" w:cs="Arial"/>
                <w:color w:val="000000" w:themeColor="text1"/>
                <w:sz w:val="18"/>
                <w:szCs w:val="18"/>
                <w:lang w:val="en-US"/>
              </w:rPr>
            </w:pPr>
            <w:proofErr w:type="spellStart"/>
            <w:r w:rsidRPr="00584658">
              <w:rPr>
                <w:rFonts w:ascii="Arial" w:hAnsi="Arial" w:cs="Arial"/>
                <w:color w:val="000000" w:themeColor="text1"/>
                <w:sz w:val="18"/>
                <w:szCs w:val="18"/>
                <w:lang w:val="en-US"/>
              </w:rPr>
              <w:t>CuO</w:t>
            </w:r>
            <w:proofErr w:type="spellEnd"/>
            <w:r w:rsidRPr="00584658">
              <w:rPr>
                <w:rFonts w:ascii="Arial" w:hAnsi="Arial" w:cs="Arial"/>
                <w:color w:val="000000" w:themeColor="text1"/>
                <w:sz w:val="18"/>
                <w:szCs w:val="18"/>
                <w:lang w:val="en-US"/>
              </w:rPr>
              <w:t xml:space="preserve"> </w:t>
            </w:r>
            <w:r w:rsidRPr="00584658">
              <w:rPr>
                <w:rFonts w:ascii="Arial" w:hAnsi="Arial" w:cs="Arial"/>
                <w:color w:val="000000" w:themeColor="text1"/>
                <w:sz w:val="18"/>
                <w:szCs w:val="18"/>
                <w:lang w:val="en-US"/>
              </w:rPr>
              <w:br/>
            </w:r>
            <w:proofErr w:type="gramStart"/>
            <w:r w:rsidRPr="00584658">
              <w:rPr>
                <w:rFonts w:ascii="Arial" w:hAnsi="Arial" w:cs="Arial"/>
                <w:color w:val="000000" w:themeColor="text1"/>
                <w:sz w:val="18"/>
                <w:szCs w:val="18"/>
                <w:lang w:val="en-US"/>
              </w:rPr>
              <w:t>5</w:t>
            </w:r>
            <w:r w:rsidR="00A36E48">
              <w:rPr>
                <w:rFonts w:ascii="Arial" w:hAnsi="Arial" w:cs="Arial"/>
                <w:color w:val="000000" w:themeColor="text1"/>
                <w:sz w:val="18"/>
                <w:szCs w:val="18"/>
                <w:lang w:val="en-US"/>
              </w:rPr>
              <w:t xml:space="preserve"> </w:t>
            </w:r>
            <w:r w:rsidRPr="00584658">
              <w:rPr>
                <w:rFonts w:ascii="Arial" w:hAnsi="Arial" w:cs="Arial"/>
                <w:color w:val="000000" w:themeColor="text1"/>
                <w:sz w:val="18"/>
                <w:szCs w:val="18"/>
                <w:lang w:val="en-US"/>
              </w:rPr>
              <w:t>%</w:t>
            </w:r>
            <w:proofErr w:type="gramEnd"/>
            <w:r w:rsidRPr="00584658">
              <w:rPr>
                <w:rFonts w:ascii="Arial" w:hAnsi="Arial" w:cs="Arial"/>
                <w:color w:val="000000" w:themeColor="text1"/>
                <w:sz w:val="18"/>
                <w:szCs w:val="18"/>
                <w:lang w:val="en-US"/>
              </w:rPr>
              <w:t xml:space="preserve"> </w:t>
            </w:r>
            <w:proofErr w:type="spellStart"/>
            <w:r w:rsidRPr="00584658">
              <w:rPr>
                <w:rFonts w:ascii="Arial" w:hAnsi="Arial" w:cs="Arial"/>
                <w:color w:val="000000" w:themeColor="text1"/>
                <w:sz w:val="18"/>
                <w:szCs w:val="18"/>
                <w:lang w:val="en-US"/>
              </w:rPr>
              <w:t>wt</w:t>
            </w:r>
            <w:proofErr w:type="spellEnd"/>
          </w:p>
        </w:tc>
        <w:tc>
          <w:tcPr>
            <w:tcW w:w="1134" w:type="dxa"/>
            <w:tcBorders>
              <w:top w:val="single" w:sz="6" w:space="0" w:color="008000"/>
            </w:tcBorders>
            <w:shd w:val="clear" w:color="auto" w:fill="FFFFFF"/>
            <w:vAlign w:val="center"/>
          </w:tcPr>
          <w:p w14:paraId="4237CF93" w14:textId="63E258E7" w:rsidR="00CB4951" w:rsidRPr="00584658" w:rsidRDefault="00CB4951" w:rsidP="00CB4951">
            <w:pPr>
              <w:ind w:right="-1"/>
              <w:jc w:val="center"/>
              <w:rPr>
                <w:rFonts w:ascii="Arial" w:hAnsi="Arial" w:cs="Arial"/>
                <w:color w:val="000000" w:themeColor="text1"/>
                <w:sz w:val="18"/>
                <w:szCs w:val="18"/>
                <w:lang w:val="en-US"/>
              </w:rPr>
            </w:pPr>
            <w:r>
              <w:rPr>
                <w:rFonts w:ascii="Arial" w:hAnsi="Arial" w:cs="Arial"/>
                <w:color w:val="000000" w:themeColor="text1"/>
                <w:sz w:val="18"/>
                <w:szCs w:val="18"/>
                <w:lang w:val="en-US"/>
              </w:rPr>
              <w:t>20</w:t>
            </w:r>
          </w:p>
        </w:tc>
        <w:tc>
          <w:tcPr>
            <w:tcW w:w="1134" w:type="dxa"/>
            <w:tcBorders>
              <w:top w:val="single" w:sz="6" w:space="0" w:color="008000"/>
            </w:tcBorders>
            <w:shd w:val="clear" w:color="auto" w:fill="FFFFFF"/>
            <w:vAlign w:val="center"/>
          </w:tcPr>
          <w:p w14:paraId="72232180" w14:textId="11A1E595" w:rsidR="00CB4951" w:rsidRPr="00584658" w:rsidRDefault="00C21335" w:rsidP="00CB4951">
            <w:pPr>
              <w:ind w:right="-1"/>
              <w:jc w:val="center"/>
              <w:rPr>
                <w:rFonts w:ascii="Arial" w:hAnsi="Arial" w:cs="Arial"/>
                <w:color w:val="000000" w:themeColor="text1"/>
                <w:sz w:val="18"/>
                <w:szCs w:val="18"/>
                <w:lang w:val="en-US"/>
              </w:rPr>
            </w:pPr>
            <w:r>
              <w:rPr>
                <w:rFonts w:ascii="Arial" w:hAnsi="Arial" w:cs="Arial"/>
                <w:color w:val="000000" w:themeColor="text1"/>
                <w:sz w:val="18"/>
                <w:szCs w:val="18"/>
                <w:lang w:val="en-US"/>
              </w:rPr>
              <w:t>1025</w:t>
            </w:r>
          </w:p>
        </w:tc>
        <w:tc>
          <w:tcPr>
            <w:tcW w:w="1134" w:type="dxa"/>
            <w:tcBorders>
              <w:top w:val="single" w:sz="6" w:space="0" w:color="008000"/>
            </w:tcBorders>
            <w:shd w:val="clear" w:color="auto" w:fill="FFFFFF"/>
            <w:vAlign w:val="center"/>
          </w:tcPr>
          <w:p w14:paraId="48C9294E" w14:textId="6F4DAD7B" w:rsidR="00CB4951" w:rsidRPr="00584658" w:rsidRDefault="00C21335" w:rsidP="00CB4951">
            <w:pPr>
              <w:ind w:right="-1"/>
              <w:jc w:val="center"/>
              <w:rPr>
                <w:rFonts w:ascii="Arial" w:hAnsi="Arial" w:cs="Arial"/>
                <w:color w:val="000000" w:themeColor="text1"/>
                <w:sz w:val="18"/>
                <w:szCs w:val="18"/>
                <w:lang w:val="en-US"/>
              </w:rPr>
            </w:pPr>
            <w:r>
              <w:rPr>
                <w:rFonts w:ascii="Arial" w:hAnsi="Arial" w:cs="Arial"/>
                <w:color w:val="000000" w:themeColor="text1"/>
                <w:sz w:val="18"/>
                <w:szCs w:val="18"/>
                <w:lang w:val="en-US"/>
              </w:rPr>
              <w:t>1.15</w:t>
            </w:r>
          </w:p>
        </w:tc>
        <w:tc>
          <w:tcPr>
            <w:tcW w:w="1134" w:type="dxa"/>
            <w:tcBorders>
              <w:top w:val="single" w:sz="6" w:space="0" w:color="008000"/>
            </w:tcBorders>
            <w:shd w:val="clear" w:color="auto" w:fill="FFFFFF"/>
            <w:vAlign w:val="center"/>
          </w:tcPr>
          <w:p w14:paraId="68426E46" w14:textId="65200F7E" w:rsidR="00CB4951" w:rsidRPr="00584658" w:rsidRDefault="00822287" w:rsidP="00CB4951">
            <w:pPr>
              <w:ind w:right="-1"/>
              <w:jc w:val="center"/>
              <w:rPr>
                <w:rFonts w:ascii="Arial" w:hAnsi="Arial" w:cs="Arial"/>
                <w:color w:val="000000" w:themeColor="text1"/>
                <w:sz w:val="18"/>
                <w:szCs w:val="18"/>
                <w:lang w:val="en-US"/>
              </w:rPr>
            </w:pPr>
            <w:r>
              <w:rPr>
                <w:rFonts w:ascii="Arial" w:hAnsi="Arial" w:cs="Arial"/>
                <w:color w:val="000000" w:themeColor="text1"/>
                <w:sz w:val="18"/>
                <w:szCs w:val="18"/>
                <w:lang w:val="en-US"/>
              </w:rPr>
              <w:t>3.75</w:t>
            </w:r>
          </w:p>
        </w:tc>
        <w:tc>
          <w:tcPr>
            <w:tcW w:w="1134" w:type="dxa"/>
            <w:tcBorders>
              <w:top w:val="single" w:sz="6" w:space="0" w:color="008000"/>
            </w:tcBorders>
            <w:shd w:val="clear" w:color="auto" w:fill="FFFFFF"/>
            <w:vAlign w:val="center"/>
          </w:tcPr>
          <w:p w14:paraId="578D6492" w14:textId="188ACCE9" w:rsidR="00CB4951" w:rsidRPr="00584658" w:rsidRDefault="00822287" w:rsidP="00CB4951">
            <w:pPr>
              <w:ind w:right="-1"/>
              <w:jc w:val="center"/>
              <w:rPr>
                <w:rFonts w:ascii="Arial" w:hAnsi="Arial" w:cs="Arial"/>
                <w:color w:val="000000" w:themeColor="text1"/>
                <w:sz w:val="18"/>
                <w:szCs w:val="18"/>
                <w:lang w:val="en-US"/>
              </w:rPr>
            </w:pPr>
            <w:r>
              <w:rPr>
                <w:rFonts w:ascii="Arial" w:hAnsi="Arial" w:cs="Arial"/>
                <w:color w:val="000000" w:themeColor="text1"/>
                <w:sz w:val="18"/>
                <w:szCs w:val="18"/>
                <w:lang w:val="en-US"/>
              </w:rPr>
              <w:t>0.64</w:t>
            </w:r>
          </w:p>
        </w:tc>
        <w:tc>
          <w:tcPr>
            <w:tcW w:w="1843" w:type="dxa"/>
            <w:vMerge/>
            <w:shd w:val="clear" w:color="auto" w:fill="FFFFFF"/>
          </w:tcPr>
          <w:p w14:paraId="66581984" w14:textId="77777777" w:rsidR="00CB4951" w:rsidRPr="00584658" w:rsidRDefault="00CB4951" w:rsidP="00CB4951">
            <w:pPr>
              <w:ind w:right="-1"/>
              <w:jc w:val="center"/>
              <w:rPr>
                <w:rFonts w:ascii="Arial" w:hAnsi="Arial" w:cs="Arial"/>
                <w:color w:val="000000" w:themeColor="text1"/>
                <w:sz w:val="18"/>
                <w:szCs w:val="18"/>
                <w:lang w:val="en-US"/>
              </w:rPr>
            </w:pPr>
          </w:p>
        </w:tc>
      </w:tr>
      <w:tr w:rsidR="00CB4951" w:rsidRPr="00BC5DA0" w14:paraId="628272E5" w14:textId="77777777" w:rsidTr="00FC5C5C">
        <w:tc>
          <w:tcPr>
            <w:tcW w:w="1134" w:type="dxa"/>
            <w:vMerge/>
            <w:shd w:val="clear" w:color="auto" w:fill="FFFFFF"/>
            <w:vAlign w:val="center"/>
          </w:tcPr>
          <w:p w14:paraId="5B66734E" w14:textId="77777777" w:rsidR="00CB4951" w:rsidRPr="00BC5DA0" w:rsidRDefault="00CB4951" w:rsidP="00CB4951">
            <w:pPr>
              <w:ind w:right="-1"/>
              <w:jc w:val="center"/>
              <w:rPr>
                <w:rFonts w:ascii="Arial" w:hAnsi="Arial" w:cs="Arial"/>
                <w:color w:val="000000" w:themeColor="text1"/>
                <w:sz w:val="18"/>
                <w:szCs w:val="18"/>
                <w:lang w:val="en-US"/>
                <w:rPrChange w:id="9" w:author="MARCO VOCCIANTE" w:date="2025-06-29T16:31:00Z" w16du:dateUtc="2025-06-29T14:31:00Z">
                  <w:rPr>
                    <w:rFonts w:cs="Arial"/>
                    <w:color w:val="000000" w:themeColor="text1"/>
                    <w:szCs w:val="18"/>
                    <w:lang w:val="en-US"/>
                  </w:rPr>
                </w:rPrChange>
              </w:rPr>
            </w:pPr>
          </w:p>
        </w:tc>
        <w:tc>
          <w:tcPr>
            <w:tcW w:w="1134" w:type="dxa"/>
            <w:shd w:val="clear" w:color="auto" w:fill="FFFFFF"/>
            <w:vAlign w:val="center"/>
          </w:tcPr>
          <w:p w14:paraId="04626722" w14:textId="339F23CA" w:rsidR="00CB4951" w:rsidRPr="00584658" w:rsidRDefault="00CB4951" w:rsidP="00CB4951">
            <w:pPr>
              <w:ind w:right="-1"/>
              <w:jc w:val="center"/>
              <w:rPr>
                <w:rFonts w:ascii="Arial" w:hAnsi="Arial" w:cs="Arial"/>
                <w:color w:val="000000" w:themeColor="text1"/>
                <w:sz w:val="18"/>
                <w:szCs w:val="18"/>
                <w:lang w:val="en-US"/>
              </w:rPr>
            </w:pPr>
            <w:r>
              <w:rPr>
                <w:rFonts w:ascii="Arial" w:hAnsi="Arial" w:cs="Arial"/>
                <w:color w:val="000000" w:themeColor="text1"/>
                <w:sz w:val="18"/>
                <w:szCs w:val="18"/>
                <w:lang w:val="en-US"/>
              </w:rPr>
              <w:t>40</w:t>
            </w:r>
          </w:p>
        </w:tc>
        <w:tc>
          <w:tcPr>
            <w:tcW w:w="1134" w:type="dxa"/>
            <w:shd w:val="clear" w:color="auto" w:fill="FFFFFF"/>
            <w:vAlign w:val="center"/>
          </w:tcPr>
          <w:p w14:paraId="4E1B3720" w14:textId="288DF92E" w:rsidR="00CB4951" w:rsidRPr="00584658" w:rsidRDefault="00C21335" w:rsidP="00CB4951">
            <w:pPr>
              <w:ind w:right="-1"/>
              <w:jc w:val="center"/>
              <w:rPr>
                <w:rFonts w:ascii="Arial" w:hAnsi="Arial" w:cs="Arial"/>
                <w:color w:val="000000" w:themeColor="text1"/>
                <w:sz w:val="18"/>
                <w:szCs w:val="18"/>
                <w:lang w:val="en-US"/>
              </w:rPr>
            </w:pPr>
            <w:r>
              <w:rPr>
                <w:rFonts w:ascii="Arial" w:hAnsi="Arial" w:cs="Arial"/>
                <w:color w:val="000000" w:themeColor="text1"/>
                <w:sz w:val="18"/>
                <w:szCs w:val="18"/>
                <w:lang w:val="en-US"/>
              </w:rPr>
              <w:t>1019</w:t>
            </w:r>
          </w:p>
        </w:tc>
        <w:tc>
          <w:tcPr>
            <w:tcW w:w="1134" w:type="dxa"/>
            <w:shd w:val="clear" w:color="auto" w:fill="FFFFFF"/>
            <w:vAlign w:val="center"/>
          </w:tcPr>
          <w:p w14:paraId="051EB42D" w14:textId="0FC8058B" w:rsidR="00CB4951" w:rsidRPr="00584658" w:rsidRDefault="00822287" w:rsidP="00CB4951">
            <w:pPr>
              <w:ind w:right="-1"/>
              <w:jc w:val="center"/>
              <w:rPr>
                <w:rFonts w:ascii="Arial" w:hAnsi="Arial" w:cs="Arial"/>
                <w:color w:val="000000" w:themeColor="text1"/>
                <w:sz w:val="18"/>
                <w:szCs w:val="18"/>
                <w:lang w:val="en-US"/>
              </w:rPr>
            </w:pPr>
            <w:r>
              <w:rPr>
                <w:rFonts w:ascii="Arial" w:hAnsi="Arial" w:cs="Arial"/>
                <w:color w:val="000000" w:themeColor="text1"/>
                <w:sz w:val="18"/>
                <w:szCs w:val="18"/>
                <w:lang w:val="en-US"/>
              </w:rPr>
              <w:t>1.05</w:t>
            </w:r>
          </w:p>
        </w:tc>
        <w:tc>
          <w:tcPr>
            <w:tcW w:w="1134" w:type="dxa"/>
            <w:shd w:val="clear" w:color="auto" w:fill="FFFFFF"/>
            <w:vAlign w:val="center"/>
          </w:tcPr>
          <w:p w14:paraId="05F2C4E5" w14:textId="1C4278F7" w:rsidR="00CB4951" w:rsidRPr="00584658" w:rsidRDefault="00822287" w:rsidP="00CB4951">
            <w:pPr>
              <w:ind w:right="-1"/>
              <w:jc w:val="center"/>
              <w:rPr>
                <w:rFonts w:ascii="Arial" w:hAnsi="Arial" w:cs="Arial"/>
                <w:color w:val="000000" w:themeColor="text1"/>
                <w:sz w:val="18"/>
                <w:szCs w:val="18"/>
                <w:lang w:val="en-US"/>
              </w:rPr>
            </w:pPr>
            <w:r>
              <w:rPr>
                <w:rFonts w:ascii="Arial" w:hAnsi="Arial" w:cs="Arial"/>
                <w:color w:val="000000" w:themeColor="text1"/>
                <w:sz w:val="18"/>
                <w:szCs w:val="18"/>
                <w:lang w:val="en-US"/>
              </w:rPr>
              <w:t>3.65</w:t>
            </w:r>
          </w:p>
        </w:tc>
        <w:tc>
          <w:tcPr>
            <w:tcW w:w="1134" w:type="dxa"/>
            <w:shd w:val="clear" w:color="auto" w:fill="FFFFFF"/>
            <w:vAlign w:val="center"/>
          </w:tcPr>
          <w:p w14:paraId="4D782E8D" w14:textId="7B4A04F2" w:rsidR="00CB4951" w:rsidRPr="00584658" w:rsidRDefault="00822287" w:rsidP="00CB4951">
            <w:pPr>
              <w:ind w:right="-1"/>
              <w:jc w:val="center"/>
              <w:rPr>
                <w:rFonts w:ascii="Arial" w:hAnsi="Arial" w:cs="Arial"/>
                <w:color w:val="000000" w:themeColor="text1"/>
                <w:sz w:val="18"/>
                <w:szCs w:val="18"/>
                <w:lang w:val="en-US"/>
              </w:rPr>
            </w:pPr>
            <w:r>
              <w:rPr>
                <w:rFonts w:ascii="Arial" w:hAnsi="Arial" w:cs="Arial"/>
                <w:color w:val="000000" w:themeColor="text1"/>
                <w:sz w:val="18"/>
                <w:szCs w:val="18"/>
                <w:lang w:val="en-US"/>
              </w:rPr>
              <w:t>0.68</w:t>
            </w:r>
          </w:p>
        </w:tc>
        <w:tc>
          <w:tcPr>
            <w:tcW w:w="1843" w:type="dxa"/>
            <w:vMerge/>
            <w:shd w:val="clear" w:color="auto" w:fill="FFFFFF"/>
          </w:tcPr>
          <w:p w14:paraId="169EBB41" w14:textId="77777777" w:rsidR="00CB4951" w:rsidRPr="00584658" w:rsidRDefault="00CB4951" w:rsidP="00CB4951">
            <w:pPr>
              <w:ind w:right="-1"/>
              <w:jc w:val="center"/>
              <w:rPr>
                <w:rFonts w:ascii="Arial" w:hAnsi="Arial" w:cs="Arial"/>
                <w:color w:val="000000" w:themeColor="text1"/>
                <w:sz w:val="18"/>
                <w:szCs w:val="18"/>
                <w:lang w:val="en-US"/>
              </w:rPr>
            </w:pPr>
          </w:p>
        </w:tc>
      </w:tr>
      <w:tr w:rsidR="00CB4951" w:rsidRPr="00BC5DA0" w14:paraId="7730EA24" w14:textId="77777777" w:rsidTr="00FC5C5C">
        <w:tc>
          <w:tcPr>
            <w:tcW w:w="1134" w:type="dxa"/>
            <w:vMerge/>
            <w:tcBorders>
              <w:bottom w:val="single" w:sz="6" w:space="0" w:color="008000"/>
            </w:tcBorders>
            <w:shd w:val="clear" w:color="auto" w:fill="FFFFFF"/>
            <w:vAlign w:val="center"/>
          </w:tcPr>
          <w:p w14:paraId="417EA391" w14:textId="77777777" w:rsidR="00CB4951" w:rsidRPr="00BC5DA0" w:rsidRDefault="00CB4951" w:rsidP="00CB4951">
            <w:pPr>
              <w:ind w:right="-1"/>
              <w:jc w:val="center"/>
              <w:rPr>
                <w:rFonts w:ascii="Arial" w:hAnsi="Arial" w:cs="Arial"/>
                <w:color w:val="000000" w:themeColor="text1"/>
                <w:sz w:val="18"/>
                <w:szCs w:val="18"/>
                <w:lang w:val="en-US"/>
                <w:rPrChange w:id="10" w:author="MARCO VOCCIANTE" w:date="2025-06-29T16:31:00Z" w16du:dateUtc="2025-06-29T14:31:00Z">
                  <w:rPr>
                    <w:rFonts w:cs="Arial"/>
                    <w:color w:val="000000" w:themeColor="text1"/>
                    <w:szCs w:val="18"/>
                    <w:lang w:val="en-US"/>
                  </w:rPr>
                </w:rPrChange>
              </w:rPr>
            </w:pPr>
          </w:p>
        </w:tc>
        <w:tc>
          <w:tcPr>
            <w:tcW w:w="1134" w:type="dxa"/>
            <w:tcBorders>
              <w:bottom w:val="single" w:sz="6" w:space="0" w:color="008000"/>
            </w:tcBorders>
            <w:shd w:val="clear" w:color="auto" w:fill="FFFFFF"/>
            <w:vAlign w:val="center"/>
          </w:tcPr>
          <w:p w14:paraId="3255CC7D" w14:textId="7964416F" w:rsidR="00CB4951" w:rsidRPr="00584658" w:rsidRDefault="00374068" w:rsidP="00CB4951">
            <w:pPr>
              <w:ind w:right="-1"/>
              <w:jc w:val="center"/>
              <w:rPr>
                <w:rFonts w:ascii="Arial" w:hAnsi="Arial" w:cs="Arial"/>
                <w:color w:val="000000" w:themeColor="text1"/>
                <w:sz w:val="18"/>
                <w:szCs w:val="18"/>
                <w:lang w:val="en-US"/>
              </w:rPr>
            </w:pPr>
            <w:r>
              <w:rPr>
                <w:rFonts w:ascii="Arial" w:hAnsi="Arial" w:cs="Arial"/>
                <w:color w:val="000000" w:themeColor="text1"/>
                <w:sz w:val="18"/>
                <w:szCs w:val="18"/>
                <w:lang w:val="en-US"/>
              </w:rPr>
              <w:t>6</w:t>
            </w:r>
            <w:r w:rsidR="00CB4951">
              <w:rPr>
                <w:rFonts w:ascii="Arial" w:hAnsi="Arial" w:cs="Arial"/>
                <w:color w:val="000000" w:themeColor="text1"/>
                <w:sz w:val="18"/>
                <w:szCs w:val="18"/>
                <w:lang w:val="en-US"/>
              </w:rPr>
              <w:t>0</w:t>
            </w:r>
          </w:p>
        </w:tc>
        <w:tc>
          <w:tcPr>
            <w:tcW w:w="1134" w:type="dxa"/>
            <w:tcBorders>
              <w:bottom w:val="single" w:sz="6" w:space="0" w:color="008000"/>
            </w:tcBorders>
            <w:shd w:val="clear" w:color="auto" w:fill="FFFFFF"/>
            <w:vAlign w:val="center"/>
          </w:tcPr>
          <w:p w14:paraId="2092B6F2" w14:textId="6BA5BF89" w:rsidR="00CB4951" w:rsidRPr="00584658" w:rsidRDefault="00C21335" w:rsidP="00CB4951">
            <w:pPr>
              <w:ind w:right="-1"/>
              <w:jc w:val="center"/>
              <w:rPr>
                <w:rFonts w:ascii="Arial" w:hAnsi="Arial" w:cs="Arial"/>
                <w:color w:val="000000" w:themeColor="text1"/>
                <w:sz w:val="18"/>
                <w:szCs w:val="18"/>
                <w:lang w:val="en-US"/>
              </w:rPr>
            </w:pPr>
            <w:r>
              <w:rPr>
                <w:rFonts w:ascii="Arial" w:hAnsi="Arial" w:cs="Arial"/>
                <w:color w:val="000000" w:themeColor="text1"/>
                <w:sz w:val="18"/>
                <w:szCs w:val="18"/>
                <w:lang w:val="en-US"/>
              </w:rPr>
              <w:t>1013</w:t>
            </w:r>
          </w:p>
        </w:tc>
        <w:tc>
          <w:tcPr>
            <w:tcW w:w="1134" w:type="dxa"/>
            <w:tcBorders>
              <w:bottom w:val="single" w:sz="6" w:space="0" w:color="008000"/>
            </w:tcBorders>
            <w:shd w:val="clear" w:color="auto" w:fill="FFFFFF"/>
            <w:vAlign w:val="center"/>
          </w:tcPr>
          <w:p w14:paraId="37812C18" w14:textId="2785AFFC" w:rsidR="00CB4951" w:rsidRPr="00584658" w:rsidRDefault="00822287" w:rsidP="00CB4951">
            <w:pPr>
              <w:ind w:right="-1"/>
              <w:jc w:val="center"/>
              <w:rPr>
                <w:rFonts w:ascii="Arial" w:hAnsi="Arial" w:cs="Arial"/>
                <w:color w:val="000000" w:themeColor="text1"/>
                <w:sz w:val="18"/>
                <w:szCs w:val="18"/>
                <w:lang w:val="en-US"/>
              </w:rPr>
            </w:pPr>
            <w:r>
              <w:rPr>
                <w:rFonts w:ascii="Arial" w:hAnsi="Arial" w:cs="Arial"/>
                <w:color w:val="000000" w:themeColor="text1"/>
                <w:sz w:val="18"/>
                <w:szCs w:val="18"/>
                <w:lang w:val="en-US"/>
              </w:rPr>
              <w:t>0.95</w:t>
            </w:r>
          </w:p>
        </w:tc>
        <w:tc>
          <w:tcPr>
            <w:tcW w:w="1134" w:type="dxa"/>
            <w:tcBorders>
              <w:bottom w:val="single" w:sz="6" w:space="0" w:color="008000"/>
            </w:tcBorders>
            <w:shd w:val="clear" w:color="auto" w:fill="FFFFFF"/>
            <w:vAlign w:val="center"/>
          </w:tcPr>
          <w:p w14:paraId="718567D0" w14:textId="664A9346" w:rsidR="00CB4951" w:rsidRPr="00584658" w:rsidRDefault="00822287" w:rsidP="00CB4951">
            <w:pPr>
              <w:ind w:right="-1"/>
              <w:jc w:val="center"/>
              <w:rPr>
                <w:rFonts w:ascii="Arial" w:hAnsi="Arial" w:cs="Arial"/>
                <w:color w:val="000000" w:themeColor="text1"/>
                <w:sz w:val="18"/>
                <w:szCs w:val="18"/>
                <w:lang w:val="en-US"/>
              </w:rPr>
            </w:pPr>
            <w:r>
              <w:rPr>
                <w:rFonts w:ascii="Arial" w:hAnsi="Arial" w:cs="Arial"/>
                <w:color w:val="000000" w:themeColor="text1"/>
                <w:sz w:val="18"/>
                <w:szCs w:val="18"/>
                <w:lang w:val="en-US"/>
              </w:rPr>
              <w:t>3.55</w:t>
            </w:r>
          </w:p>
        </w:tc>
        <w:tc>
          <w:tcPr>
            <w:tcW w:w="1134" w:type="dxa"/>
            <w:tcBorders>
              <w:bottom w:val="single" w:sz="6" w:space="0" w:color="008000"/>
            </w:tcBorders>
            <w:shd w:val="clear" w:color="auto" w:fill="FFFFFF"/>
            <w:vAlign w:val="center"/>
          </w:tcPr>
          <w:p w14:paraId="25EC8143" w14:textId="0D0E0EC3" w:rsidR="00CB4951" w:rsidRPr="00584658" w:rsidRDefault="00822287" w:rsidP="00CB4951">
            <w:pPr>
              <w:ind w:right="-1"/>
              <w:jc w:val="center"/>
              <w:rPr>
                <w:rFonts w:ascii="Arial" w:hAnsi="Arial" w:cs="Arial"/>
                <w:color w:val="000000" w:themeColor="text1"/>
                <w:sz w:val="18"/>
                <w:szCs w:val="18"/>
                <w:lang w:val="en-US"/>
              </w:rPr>
            </w:pPr>
            <w:r>
              <w:rPr>
                <w:rFonts w:ascii="Arial" w:hAnsi="Arial" w:cs="Arial"/>
                <w:color w:val="000000" w:themeColor="text1"/>
                <w:sz w:val="18"/>
                <w:szCs w:val="18"/>
                <w:lang w:val="en-US"/>
              </w:rPr>
              <w:t>0.72</w:t>
            </w:r>
          </w:p>
        </w:tc>
        <w:tc>
          <w:tcPr>
            <w:tcW w:w="1843" w:type="dxa"/>
            <w:vMerge/>
            <w:tcBorders>
              <w:bottom w:val="single" w:sz="6" w:space="0" w:color="008000"/>
            </w:tcBorders>
            <w:shd w:val="clear" w:color="auto" w:fill="FFFFFF"/>
          </w:tcPr>
          <w:p w14:paraId="7D27B3FD" w14:textId="77777777" w:rsidR="00CB4951" w:rsidRPr="00584658" w:rsidRDefault="00CB4951" w:rsidP="00CB4951">
            <w:pPr>
              <w:ind w:right="-1"/>
              <w:jc w:val="center"/>
              <w:rPr>
                <w:rFonts w:ascii="Arial" w:hAnsi="Arial" w:cs="Arial"/>
                <w:color w:val="000000" w:themeColor="text1"/>
                <w:sz w:val="18"/>
                <w:szCs w:val="18"/>
                <w:lang w:val="en-US"/>
              </w:rPr>
            </w:pPr>
          </w:p>
        </w:tc>
      </w:tr>
      <w:tr w:rsidR="00CB4951" w:rsidRPr="00BC5DA0" w14:paraId="5F468910" w14:textId="77777777" w:rsidTr="00FC5C5C">
        <w:tc>
          <w:tcPr>
            <w:tcW w:w="1134" w:type="dxa"/>
            <w:vMerge w:val="restart"/>
            <w:tcBorders>
              <w:top w:val="single" w:sz="6" w:space="0" w:color="008000"/>
            </w:tcBorders>
            <w:shd w:val="clear" w:color="auto" w:fill="FFFFFF"/>
            <w:vAlign w:val="center"/>
          </w:tcPr>
          <w:p w14:paraId="2A936363" w14:textId="35363E0F" w:rsidR="00CB4951" w:rsidRPr="00584658" w:rsidRDefault="00CB4951" w:rsidP="00CB4951">
            <w:pPr>
              <w:ind w:right="-1"/>
              <w:jc w:val="center"/>
              <w:rPr>
                <w:rFonts w:ascii="Arial" w:hAnsi="Arial" w:cs="Arial"/>
                <w:color w:val="000000" w:themeColor="text1"/>
                <w:sz w:val="18"/>
                <w:szCs w:val="18"/>
                <w:lang w:val="en-US"/>
              </w:rPr>
            </w:pPr>
            <w:r w:rsidRPr="00584658">
              <w:rPr>
                <w:rFonts w:ascii="Arial" w:hAnsi="Arial" w:cs="Arial"/>
                <w:color w:val="000000" w:themeColor="text1"/>
                <w:sz w:val="18"/>
                <w:szCs w:val="18"/>
                <w:lang w:val="en-US"/>
              </w:rPr>
              <w:t>Al</w:t>
            </w:r>
            <w:r w:rsidRPr="00584658">
              <w:rPr>
                <w:rFonts w:ascii="Arial" w:hAnsi="Arial" w:cs="Arial"/>
                <w:color w:val="000000" w:themeColor="text1"/>
                <w:sz w:val="18"/>
                <w:szCs w:val="18"/>
                <w:vertAlign w:val="subscript"/>
                <w:lang w:val="en-US"/>
              </w:rPr>
              <w:t>2</w:t>
            </w:r>
            <w:r w:rsidRPr="00584658">
              <w:rPr>
                <w:rFonts w:ascii="Arial" w:hAnsi="Arial" w:cs="Arial"/>
                <w:color w:val="000000" w:themeColor="text1"/>
                <w:sz w:val="18"/>
                <w:szCs w:val="18"/>
                <w:lang w:val="en-US"/>
              </w:rPr>
              <w:t>O</w:t>
            </w:r>
            <w:r w:rsidRPr="00584658">
              <w:rPr>
                <w:rFonts w:ascii="Arial" w:hAnsi="Arial" w:cs="Arial"/>
                <w:color w:val="000000" w:themeColor="text1"/>
                <w:sz w:val="18"/>
                <w:szCs w:val="18"/>
                <w:vertAlign w:val="subscript"/>
                <w:lang w:val="en-US"/>
              </w:rPr>
              <w:t>3</w:t>
            </w:r>
            <w:r w:rsidRPr="00584658">
              <w:rPr>
                <w:rFonts w:ascii="Arial" w:hAnsi="Arial" w:cs="Arial"/>
                <w:color w:val="000000" w:themeColor="text1"/>
                <w:sz w:val="18"/>
                <w:szCs w:val="18"/>
                <w:lang w:val="en-US"/>
              </w:rPr>
              <w:t xml:space="preserve"> </w:t>
            </w:r>
            <w:r w:rsidRPr="00584658">
              <w:rPr>
                <w:rFonts w:ascii="Arial" w:hAnsi="Arial" w:cs="Arial"/>
                <w:color w:val="000000" w:themeColor="text1"/>
                <w:sz w:val="18"/>
                <w:szCs w:val="18"/>
                <w:lang w:val="en-US"/>
              </w:rPr>
              <w:br/>
              <w:t>1</w:t>
            </w:r>
            <w:r w:rsidR="00A36E48">
              <w:rPr>
                <w:rFonts w:ascii="Arial" w:hAnsi="Arial" w:cs="Arial"/>
                <w:color w:val="000000" w:themeColor="text1"/>
                <w:sz w:val="18"/>
                <w:szCs w:val="18"/>
                <w:lang w:val="en-US"/>
              </w:rPr>
              <w:t xml:space="preserve"> </w:t>
            </w:r>
            <w:r w:rsidRPr="00584658">
              <w:rPr>
                <w:rFonts w:ascii="Arial" w:hAnsi="Arial" w:cs="Arial"/>
                <w:color w:val="000000" w:themeColor="text1"/>
                <w:sz w:val="18"/>
                <w:szCs w:val="18"/>
                <w:lang w:val="en-US"/>
              </w:rPr>
              <w:t xml:space="preserve">% </w:t>
            </w:r>
            <w:proofErr w:type="spellStart"/>
            <w:r w:rsidRPr="00584658">
              <w:rPr>
                <w:rFonts w:ascii="Arial" w:hAnsi="Arial" w:cs="Arial"/>
                <w:color w:val="000000" w:themeColor="text1"/>
                <w:sz w:val="18"/>
                <w:szCs w:val="18"/>
                <w:lang w:val="en-US"/>
              </w:rPr>
              <w:t>wt</w:t>
            </w:r>
            <w:proofErr w:type="spellEnd"/>
          </w:p>
        </w:tc>
        <w:tc>
          <w:tcPr>
            <w:tcW w:w="1134" w:type="dxa"/>
            <w:tcBorders>
              <w:top w:val="single" w:sz="6" w:space="0" w:color="008000"/>
            </w:tcBorders>
            <w:shd w:val="clear" w:color="auto" w:fill="FFFFFF"/>
            <w:vAlign w:val="center"/>
          </w:tcPr>
          <w:p w14:paraId="73588DA0" w14:textId="1F001600" w:rsidR="00CB4951" w:rsidRPr="00584658" w:rsidRDefault="00CB4951" w:rsidP="00CB4951">
            <w:pPr>
              <w:ind w:right="-1"/>
              <w:jc w:val="center"/>
              <w:rPr>
                <w:rFonts w:ascii="Arial" w:hAnsi="Arial" w:cs="Arial"/>
                <w:color w:val="000000" w:themeColor="text1"/>
                <w:sz w:val="18"/>
                <w:szCs w:val="18"/>
                <w:lang w:val="en-US"/>
              </w:rPr>
            </w:pPr>
            <w:r>
              <w:rPr>
                <w:rFonts w:ascii="Arial" w:hAnsi="Arial" w:cs="Arial"/>
                <w:color w:val="000000" w:themeColor="text1"/>
                <w:sz w:val="18"/>
                <w:szCs w:val="18"/>
                <w:lang w:val="en-US"/>
              </w:rPr>
              <w:t>20</w:t>
            </w:r>
          </w:p>
        </w:tc>
        <w:tc>
          <w:tcPr>
            <w:tcW w:w="1134" w:type="dxa"/>
            <w:tcBorders>
              <w:top w:val="single" w:sz="6" w:space="0" w:color="008000"/>
            </w:tcBorders>
            <w:shd w:val="clear" w:color="auto" w:fill="FFFFFF"/>
            <w:vAlign w:val="center"/>
          </w:tcPr>
          <w:p w14:paraId="273E29F7" w14:textId="1B57615E" w:rsidR="00CB4951" w:rsidRPr="00584658" w:rsidRDefault="001B77A4" w:rsidP="00CB4951">
            <w:pPr>
              <w:ind w:right="-1"/>
              <w:jc w:val="center"/>
              <w:rPr>
                <w:rFonts w:ascii="Arial" w:hAnsi="Arial" w:cs="Arial"/>
                <w:color w:val="000000" w:themeColor="text1"/>
                <w:sz w:val="18"/>
                <w:szCs w:val="18"/>
                <w:lang w:val="en-US"/>
              </w:rPr>
            </w:pPr>
            <w:r>
              <w:rPr>
                <w:rFonts w:ascii="Arial" w:hAnsi="Arial" w:cs="Arial"/>
                <w:color w:val="000000" w:themeColor="text1"/>
                <w:sz w:val="18"/>
                <w:szCs w:val="18"/>
                <w:lang w:val="en-US"/>
              </w:rPr>
              <w:t>1000</w:t>
            </w:r>
          </w:p>
        </w:tc>
        <w:tc>
          <w:tcPr>
            <w:tcW w:w="1134" w:type="dxa"/>
            <w:tcBorders>
              <w:top w:val="single" w:sz="6" w:space="0" w:color="008000"/>
            </w:tcBorders>
            <w:shd w:val="clear" w:color="auto" w:fill="FFFFFF"/>
            <w:vAlign w:val="center"/>
          </w:tcPr>
          <w:p w14:paraId="16DC9F82" w14:textId="452A6930" w:rsidR="00CB4951" w:rsidRPr="00584658" w:rsidRDefault="001B77A4" w:rsidP="00CB4951">
            <w:pPr>
              <w:ind w:right="-1"/>
              <w:jc w:val="center"/>
              <w:rPr>
                <w:rFonts w:ascii="Arial" w:hAnsi="Arial" w:cs="Arial"/>
                <w:color w:val="000000" w:themeColor="text1"/>
                <w:sz w:val="18"/>
                <w:szCs w:val="18"/>
                <w:lang w:val="en-US"/>
              </w:rPr>
            </w:pPr>
            <w:r>
              <w:rPr>
                <w:rFonts w:ascii="Arial" w:hAnsi="Arial" w:cs="Arial"/>
                <w:color w:val="000000" w:themeColor="text1"/>
                <w:sz w:val="18"/>
                <w:szCs w:val="18"/>
                <w:lang w:val="en-US"/>
              </w:rPr>
              <w:t>1.05</w:t>
            </w:r>
          </w:p>
        </w:tc>
        <w:tc>
          <w:tcPr>
            <w:tcW w:w="1134" w:type="dxa"/>
            <w:tcBorders>
              <w:top w:val="single" w:sz="6" w:space="0" w:color="008000"/>
            </w:tcBorders>
            <w:shd w:val="clear" w:color="auto" w:fill="FFFFFF"/>
            <w:vAlign w:val="center"/>
          </w:tcPr>
          <w:p w14:paraId="28DFE93D" w14:textId="74C64876" w:rsidR="00CB4951" w:rsidRPr="00584658" w:rsidRDefault="00C86607" w:rsidP="00CB4951">
            <w:pPr>
              <w:ind w:right="-1"/>
              <w:jc w:val="center"/>
              <w:rPr>
                <w:rFonts w:ascii="Arial" w:hAnsi="Arial" w:cs="Arial"/>
                <w:color w:val="000000" w:themeColor="text1"/>
                <w:sz w:val="18"/>
                <w:szCs w:val="18"/>
                <w:lang w:val="en-US"/>
              </w:rPr>
            </w:pPr>
            <w:r>
              <w:rPr>
                <w:rFonts w:ascii="Arial" w:hAnsi="Arial" w:cs="Arial"/>
                <w:color w:val="000000" w:themeColor="text1"/>
                <w:sz w:val="18"/>
                <w:szCs w:val="18"/>
                <w:lang w:val="en-US"/>
              </w:rPr>
              <w:t>4.10</w:t>
            </w:r>
          </w:p>
        </w:tc>
        <w:tc>
          <w:tcPr>
            <w:tcW w:w="1134" w:type="dxa"/>
            <w:tcBorders>
              <w:top w:val="single" w:sz="6" w:space="0" w:color="008000"/>
            </w:tcBorders>
            <w:shd w:val="clear" w:color="auto" w:fill="FFFFFF"/>
            <w:vAlign w:val="center"/>
          </w:tcPr>
          <w:p w14:paraId="310386AD" w14:textId="2C9EB049" w:rsidR="00CB4951" w:rsidRPr="00584658" w:rsidRDefault="00C86607" w:rsidP="00CB4951">
            <w:pPr>
              <w:ind w:right="-1"/>
              <w:jc w:val="center"/>
              <w:rPr>
                <w:rFonts w:ascii="Arial" w:hAnsi="Arial" w:cs="Arial"/>
                <w:color w:val="000000" w:themeColor="text1"/>
                <w:sz w:val="18"/>
                <w:szCs w:val="18"/>
                <w:lang w:val="en-US"/>
              </w:rPr>
            </w:pPr>
            <w:r>
              <w:rPr>
                <w:rFonts w:ascii="Arial" w:hAnsi="Arial" w:cs="Arial"/>
                <w:color w:val="000000" w:themeColor="text1"/>
                <w:sz w:val="18"/>
                <w:szCs w:val="18"/>
                <w:lang w:val="en-US"/>
              </w:rPr>
              <w:t>0.62</w:t>
            </w:r>
          </w:p>
        </w:tc>
        <w:tc>
          <w:tcPr>
            <w:tcW w:w="1843" w:type="dxa"/>
            <w:vMerge w:val="restart"/>
            <w:tcBorders>
              <w:top w:val="single" w:sz="6" w:space="0" w:color="008000"/>
            </w:tcBorders>
            <w:shd w:val="clear" w:color="auto" w:fill="FFFFFF"/>
            <w:vAlign w:val="center"/>
          </w:tcPr>
          <w:p w14:paraId="4A0E2D34" w14:textId="250D9B46" w:rsidR="00CB4951" w:rsidRPr="00584658" w:rsidRDefault="00CB4951" w:rsidP="00CB4951">
            <w:pPr>
              <w:ind w:right="-1"/>
              <w:jc w:val="center"/>
              <w:rPr>
                <w:rFonts w:ascii="Arial" w:hAnsi="Arial" w:cs="Arial"/>
                <w:color w:val="000000" w:themeColor="text1"/>
                <w:sz w:val="18"/>
                <w:szCs w:val="18"/>
                <w:lang w:val="en-US"/>
              </w:rPr>
            </w:pPr>
            <w:r w:rsidRPr="00584658">
              <w:rPr>
                <w:rFonts w:ascii="Arial" w:hAnsi="Arial" w:cs="Arial"/>
                <w:color w:val="000000" w:themeColor="text1"/>
                <w:sz w:val="18"/>
                <w:szCs w:val="18"/>
                <w:lang w:val="en-US"/>
              </w:rPr>
              <w:t xml:space="preserve">(Sohel Murshed and </w:t>
            </w:r>
            <w:proofErr w:type="spellStart"/>
            <w:r w:rsidRPr="00584658">
              <w:rPr>
                <w:rFonts w:ascii="Arial" w:hAnsi="Arial" w:cs="Arial"/>
                <w:color w:val="000000" w:themeColor="text1"/>
                <w:sz w:val="18"/>
                <w:szCs w:val="18"/>
                <w:lang w:val="en-US"/>
              </w:rPr>
              <w:t>Estellé</w:t>
            </w:r>
            <w:proofErr w:type="spellEnd"/>
            <w:r w:rsidRPr="00584658">
              <w:rPr>
                <w:rFonts w:ascii="Arial" w:hAnsi="Arial" w:cs="Arial"/>
                <w:color w:val="000000" w:themeColor="text1"/>
                <w:sz w:val="18"/>
                <w:szCs w:val="18"/>
                <w:lang w:val="en-US"/>
              </w:rPr>
              <w:t>, 2017</w:t>
            </w:r>
            <w:r w:rsidR="00A07B75" w:rsidRPr="00584658">
              <w:rPr>
                <w:rFonts w:ascii="Arial" w:hAnsi="Arial" w:cs="Arial"/>
                <w:color w:val="000000" w:themeColor="text1"/>
                <w:sz w:val="18"/>
                <w:szCs w:val="18"/>
                <w:lang w:val="en-US"/>
              </w:rPr>
              <w:t>)</w:t>
            </w:r>
            <w:r w:rsidR="00A07B75">
              <w:rPr>
                <w:rFonts w:ascii="Arial" w:hAnsi="Arial" w:cs="Arial"/>
                <w:color w:val="000000" w:themeColor="text1"/>
                <w:sz w:val="18"/>
                <w:szCs w:val="18"/>
                <w:lang w:val="en-US"/>
              </w:rPr>
              <w:t>.</w:t>
            </w:r>
          </w:p>
          <w:p w14:paraId="31664017" w14:textId="457F5AA9" w:rsidR="00CB4951" w:rsidRPr="00923614" w:rsidRDefault="00CB4951" w:rsidP="00CB4951">
            <w:pPr>
              <w:ind w:right="-1"/>
              <w:jc w:val="center"/>
              <w:rPr>
                <w:rFonts w:ascii="Arial" w:hAnsi="Arial" w:cs="Arial"/>
                <w:color w:val="000000" w:themeColor="text1"/>
                <w:sz w:val="18"/>
                <w:szCs w:val="18"/>
                <w:lang w:val="en-US"/>
              </w:rPr>
            </w:pPr>
            <w:r w:rsidRPr="00584658">
              <w:rPr>
                <w:rFonts w:ascii="Arial" w:hAnsi="Arial" w:cs="Arial"/>
                <w:color w:val="000000" w:themeColor="text1"/>
                <w:sz w:val="18"/>
                <w:szCs w:val="18"/>
                <w:lang w:val="en-US"/>
              </w:rPr>
              <w:t>(Okonkwo et al., 2021</w:t>
            </w:r>
            <w:r w:rsidR="00A07B75" w:rsidRPr="00584658">
              <w:rPr>
                <w:rFonts w:ascii="Arial" w:hAnsi="Arial" w:cs="Arial"/>
                <w:color w:val="000000" w:themeColor="text1"/>
                <w:sz w:val="18"/>
                <w:szCs w:val="18"/>
                <w:lang w:val="en-US"/>
              </w:rPr>
              <w:t>)</w:t>
            </w:r>
            <w:r w:rsidR="00A07B75">
              <w:rPr>
                <w:rFonts w:ascii="Arial" w:hAnsi="Arial" w:cs="Arial"/>
                <w:color w:val="000000" w:themeColor="text1"/>
                <w:sz w:val="18"/>
                <w:szCs w:val="18"/>
                <w:lang w:val="en-US"/>
              </w:rPr>
              <w:t>.</w:t>
            </w:r>
          </w:p>
          <w:p w14:paraId="3AB57B43" w14:textId="77777777" w:rsidR="00CB4951" w:rsidRPr="00923614" w:rsidRDefault="00CB4951" w:rsidP="00CB4951">
            <w:pPr>
              <w:ind w:right="-1"/>
              <w:jc w:val="center"/>
              <w:rPr>
                <w:rFonts w:ascii="Arial" w:hAnsi="Arial" w:cs="Arial"/>
                <w:color w:val="000000" w:themeColor="text1"/>
                <w:sz w:val="18"/>
                <w:szCs w:val="18"/>
                <w:lang w:val="en-US"/>
              </w:rPr>
            </w:pPr>
            <w:r w:rsidRPr="00923614">
              <w:rPr>
                <w:rFonts w:ascii="Arial" w:hAnsi="Arial" w:cs="Arial"/>
                <w:color w:val="000000" w:themeColor="text1"/>
                <w:sz w:val="18"/>
                <w:szCs w:val="18"/>
                <w:lang w:val="en-US"/>
              </w:rPr>
              <w:t>(Sivakumar et al., 2024)</w:t>
            </w:r>
          </w:p>
        </w:tc>
      </w:tr>
      <w:tr w:rsidR="00CB4951" w:rsidRPr="00BC5DA0" w14:paraId="49A2B563" w14:textId="77777777" w:rsidTr="00FC5C5C">
        <w:tc>
          <w:tcPr>
            <w:tcW w:w="1134" w:type="dxa"/>
            <w:vMerge/>
            <w:shd w:val="clear" w:color="auto" w:fill="FFFFFF"/>
            <w:vAlign w:val="center"/>
          </w:tcPr>
          <w:p w14:paraId="30050ED8" w14:textId="77777777" w:rsidR="00CB4951" w:rsidRPr="00BC5DA0" w:rsidRDefault="00CB4951" w:rsidP="00CB4951">
            <w:pPr>
              <w:ind w:right="-1"/>
              <w:jc w:val="center"/>
              <w:rPr>
                <w:rFonts w:ascii="Arial" w:hAnsi="Arial" w:cs="Arial"/>
                <w:color w:val="000000" w:themeColor="text1"/>
                <w:sz w:val="18"/>
                <w:szCs w:val="18"/>
                <w:lang w:val="en-US"/>
                <w:rPrChange w:id="11" w:author="MARCO VOCCIANTE" w:date="2025-06-29T16:31:00Z" w16du:dateUtc="2025-06-29T14:31:00Z">
                  <w:rPr>
                    <w:rFonts w:cs="Arial"/>
                    <w:color w:val="000000" w:themeColor="text1"/>
                    <w:szCs w:val="18"/>
                    <w:lang w:val="en-US"/>
                  </w:rPr>
                </w:rPrChange>
              </w:rPr>
            </w:pPr>
          </w:p>
        </w:tc>
        <w:tc>
          <w:tcPr>
            <w:tcW w:w="1134" w:type="dxa"/>
            <w:shd w:val="clear" w:color="auto" w:fill="FFFFFF"/>
            <w:vAlign w:val="center"/>
          </w:tcPr>
          <w:p w14:paraId="4D173AC0" w14:textId="7B3169B4" w:rsidR="00CB4951" w:rsidRPr="00584658" w:rsidRDefault="00CB4951" w:rsidP="00CB4951">
            <w:pPr>
              <w:ind w:right="-1"/>
              <w:jc w:val="center"/>
              <w:rPr>
                <w:rFonts w:ascii="Arial" w:hAnsi="Arial" w:cs="Arial"/>
                <w:color w:val="000000" w:themeColor="text1"/>
                <w:sz w:val="18"/>
                <w:szCs w:val="18"/>
                <w:lang w:val="en-US"/>
              </w:rPr>
            </w:pPr>
            <w:r>
              <w:rPr>
                <w:rFonts w:ascii="Arial" w:hAnsi="Arial" w:cs="Arial"/>
                <w:color w:val="000000" w:themeColor="text1"/>
                <w:sz w:val="18"/>
                <w:szCs w:val="18"/>
                <w:lang w:val="en-US"/>
              </w:rPr>
              <w:t>40</w:t>
            </w:r>
          </w:p>
        </w:tc>
        <w:tc>
          <w:tcPr>
            <w:tcW w:w="1134" w:type="dxa"/>
            <w:shd w:val="clear" w:color="auto" w:fill="FFFFFF"/>
            <w:vAlign w:val="center"/>
          </w:tcPr>
          <w:p w14:paraId="0F35C021" w14:textId="077A5503" w:rsidR="00CB4951" w:rsidRPr="00584658" w:rsidRDefault="001B77A4" w:rsidP="00CB4951">
            <w:pPr>
              <w:ind w:right="-1"/>
              <w:jc w:val="center"/>
              <w:rPr>
                <w:rFonts w:ascii="Arial" w:hAnsi="Arial" w:cs="Arial"/>
                <w:color w:val="000000" w:themeColor="text1"/>
                <w:sz w:val="18"/>
                <w:szCs w:val="18"/>
                <w:lang w:val="en-US"/>
              </w:rPr>
            </w:pPr>
            <w:r>
              <w:rPr>
                <w:rFonts w:ascii="Arial" w:hAnsi="Arial" w:cs="Arial"/>
                <w:color w:val="000000" w:themeColor="text1"/>
                <w:sz w:val="18"/>
                <w:szCs w:val="18"/>
                <w:lang w:val="en-US"/>
              </w:rPr>
              <w:t>998</w:t>
            </w:r>
          </w:p>
        </w:tc>
        <w:tc>
          <w:tcPr>
            <w:tcW w:w="1134" w:type="dxa"/>
            <w:shd w:val="clear" w:color="auto" w:fill="FFFFFF"/>
            <w:vAlign w:val="center"/>
          </w:tcPr>
          <w:p w14:paraId="1C186671" w14:textId="55C56F49" w:rsidR="00CB4951" w:rsidRPr="00584658" w:rsidRDefault="00C86607" w:rsidP="00CB4951">
            <w:pPr>
              <w:ind w:right="-1"/>
              <w:jc w:val="center"/>
              <w:rPr>
                <w:rFonts w:ascii="Arial" w:hAnsi="Arial" w:cs="Arial"/>
                <w:color w:val="000000" w:themeColor="text1"/>
                <w:sz w:val="18"/>
                <w:szCs w:val="18"/>
                <w:lang w:val="en-US"/>
              </w:rPr>
            </w:pPr>
            <w:r>
              <w:rPr>
                <w:rFonts w:ascii="Arial" w:hAnsi="Arial" w:cs="Arial"/>
                <w:color w:val="000000" w:themeColor="text1"/>
                <w:sz w:val="18"/>
                <w:szCs w:val="18"/>
                <w:lang w:val="en-US"/>
              </w:rPr>
              <w:t>1.00</w:t>
            </w:r>
          </w:p>
        </w:tc>
        <w:tc>
          <w:tcPr>
            <w:tcW w:w="1134" w:type="dxa"/>
            <w:shd w:val="clear" w:color="auto" w:fill="FFFFFF"/>
            <w:vAlign w:val="center"/>
          </w:tcPr>
          <w:p w14:paraId="6F1EB638" w14:textId="1B932604" w:rsidR="00CB4951" w:rsidRPr="00584658" w:rsidRDefault="00C86607" w:rsidP="00CB4951">
            <w:pPr>
              <w:ind w:right="-1"/>
              <w:jc w:val="center"/>
              <w:rPr>
                <w:rFonts w:ascii="Arial" w:hAnsi="Arial" w:cs="Arial"/>
                <w:color w:val="000000" w:themeColor="text1"/>
                <w:sz w:val="18"/>
                <w:szCs w:val="18"/>
                <w:lang w:val="en-US"/>
              </w:rPr>
            </w:pPr>
            <w:r>
              <w:rPr>
                <w:rFonts w:ascii="Arial" w:hAnsi="Arial" w:cs="Arial"/>
                <w:color w:val="000000" w:themeColor="text1"/>
                <w:sz w:val="18"/>
                <w:szCs w:val="18"/>
                <w:lang w:val="en-US"/>
              </w:rPr>
              <w:t>4.00</w:t>
            </w:r>
          </w:p>
        </w:tc>
        <w:tc>
          <w:tcPr>
            <w:tcW w:w="1134" w:type="dxa"/>
            <w:shd w:val="clear" w:color="auto" w:fill="FFFFFF"/>
            <w:vAlign w:val="center"/>
          </w:tcPr>
          <w:p w14:paraId="084172E4" w14:textId="48F47580" w:rsidR="00CB4951" w:rsidRPr="00584658" w:rsidRDefault="00C86607" w:rsidP="00CB4951">
            <w:pPr>
              <w:ind w:right="-1"/>
              <w:jc w:val="center"/>
              <w:rPr>
                <w:rFonts w:ascii="Arial" w:hAnsi="Arial" w:cs="Arial"/>
                <w:color w:val="000000" w:themeColor="text1"/>
                <w:sz w:val="18"/>
                <w:szCs w:val="18"/>
                <w:lang w:val="en-US"/>
              </w:rPr>
            </w:pPr>
            <w:r>
              <w:rPr>
                <w:rFonts w:ascii="Arial" w:hAnsi="Arial" w:cs="Arial"/>
                <w:color w:val="000000" w:themeColor="text1"/>
                <w:sz w:val="18"/>
                <w:szCs w:val="18"/>
                <w:lang w:val="en-US"/>
              </w:rPr>
              <w:t>0.66</w:t>
            </w:r>
          </w:p>
        </w:tc>
        <w:tc>
          <w:tcPr>
            <w:tcW w:w="1843" w:type="dxa"/>
            <w:vMerge/>
            <w:shd w:val="clear" w:color="auto" w:fill="FFFFFF"/>
          </w:tcPr>
          <w:p w14:paraId="51E141B6" w14:textId="77777777" w:rsidR="00CB4951" w:rsidRPr="00584658" w:rsidRDefault="00CB4951" w:rsidP="00CB4951">
            <w:pPr>
              <w:ind w:right="-1"/>
              <w:jc w:val="center"/>
              <w:rPr>
                <w:rFonts w:ascii="Arial" w:hAnsi="Arial" w:cs="Arial"/>
                <w:color w:val="000000" w:themeColor="text1"/>
                <w:sz w:val="18"/>
                <w:szCs w:val="18"/>
                <w:lang w:val="en-US"/>
              </w:rPr>
            </w:pPr>
          </w:p>
        </w:tc>
      </w:tr>
      <w:tr w:rsidR="00CB4951" w:rsidRPr="00BC5DA0" w14:paraId="22436745" w14:textId="77777777" w:rsidTr="00FC5C5C">
        <w:tc>
          <w:tcPr>
            <w:tcW w:w="1134" w:type="dxa"/>
            <w:vMerge/>
            <w:tcBorders>
              <w:bottom w:val="single" w:sz="6" w:space="0" w:color="008000"/>
            </w:tcBorders>
            <w:shd w:val="clear" w:color="auto" w:fill="FFFFFF"/>
            <w:vAlign w:val="center"/>
          </w:tcPr>
          <w:p w14:paraId="52F7A091" w14:textId="77777777" w:rsidR="00CB4951" w:rsidRPr="00BC5DA0" w:rsidRDefault="00CB4951" w:rsidP="00CB4951">
            <w:pPr>
              <w:ind w:right="-1"/>
              <w:jc w:val="center"/>
              <w:rPr>
                <w:rFonts w:ascii="Arial" w:hAnsi="Arial" w:cs="Arial"/>
                <w:color w:val="000000" w:themeColor="text1"/>
                <w:sz w:val="18"/>
                <w:szCs w:val="18"/>
                <w:lang w:val="en-US"/>
                <w:rPrChange w:id="12" w:author="MARCO VOCCIANTE" w:date="2025-06-29T16:31:00Z" w16du:dateUtc="2025-06-29T14:31:00Z">
                  <w:rPr>
                    <w:rFonts w:cs="Arial"/>
                    <w:color w:val="000000" w:themeColor="text1"/>
                    <w:szCs w:val="18"/>
                    <w:lang w:val="en-US"/>
                  </w:rPr>
                </w:rPrChange>
              </w:rPr>
            </w:pPr>
          </w:p>
        </w:tc>
        <w:tc>
          <w:tcPr>
            <w:tcW w:w="1134" w:type="dxa"/>
            <w:tcBorders>
              <w:bottom w:val="single" w:sz="6" w:space="0" w:color="008000"/>
            </w:tcBorders>
            <w:shd w:val="clear" w:color="auto" w:fill="FFFFFF"/>
            <w:vAlign w:val="center"/>
          </w:tcPr>
          <w:p w14:paraId="00D7AC21" w14:textId="4C82F293" w:rsidR="00CB4951" w:rsidRPr="00584658" w:rsidRDefault="00374068" w:rsidP="00CB4951">
            <w:pPr>
              <w:ind w:right="-1"/>
              <w:jc w:val="center"/>
              <w:rPr>
                <w:rFonts w:ascii="Arial" w:hAnsi="Arial" w:cs="Arial"/>
                <w:color w:val="000000" w:themeColor="text1"/>
                <w:sz w:val="18"/>
                <w:szCs w:val="18"/>
                <w:lang w:val="en-US"/>
              </w:rPr>
            </w:pPr>
            <w:r>
              <w:rPr>
                <w:rFonts w:ascii="Arial" w:hAnsi="Arial" w:cs="Arial"/>
                <w:color w:val="000000" w:themeColor="text1"/>
                <w:sz w:val="18"/>
                <w:szCs w:val="18"/>
                <w:lang w:val="en-US"/>
              </w:rPr>
              <w:t>6</w:t>
            </w:r>
            <w:r w:rsidR="00CB4951">
              <w:rPr>
                <w:rFonts w:ascii="Arial" w:hAnsi="Arial" w:cs="Arial"/>
                <w:color w:val="000000" w:themeColor="text1"/>
                <w:sz w:val="18"/>
                <w:szCs w:val="18"/>
                <w:lang w:val="en-US"/>
              </w:rPr>
              <w:t>0</w:t>
            </w:r>
          </w:p>
        </w:tc>
        <w:tc>
          <w:tcPr>
            <w:tcW w:w="1134" w:type="dxa"/>
            <w:tcBorders>
              <w:bottom w:val="single" w:sz="6" w:space="0" w:color="008000"/>
            </w:tcBorders>
            <w:shd w:val="clear" w:color="auto" w:fill="FFFFFF"/>
            <w:vAlign w:val="center"/>
          </w:tcPr>
          <w:p w14:paraId="6CF30C1B" w14:textId="3A87E7AE" w:rsidR="00CB4951" w:rsidRPr="00584658" w:rsidRDefault="001B77A4" w:rsidP="00CB4951">
            <w:pPr>
              <w:ind w:right="-1"/>
              <w:jc w:val="center"/>
              <w:rPr>
                <w:rFonts w:ascii="Arial" w:hAnsi="Arial" w:cs="Arial"/>
                <w:color w:val="000000" w:themeColor="text1"/>
                <w:sz w:val="18"/>
                <w:szCs w:val="18"/>
                <w:lang w:val="en-US"/>
              </w:rPr>
            </w:pPr>
            <w:r>
              <w:rPr>
                <w:rFonts w:ascii="Arial" w:hAnsi="Arial" w:cs="Arial"/>
                <w:color w:val="000000" w:themeColor="text1"/>
                <w:sz w:val="18"/>
                <w:szCs w:val="18"/>
                <w:lang w:val="en-US"/>
              </w:rPr>
              <w:t>996</w:t>
            </w:r>
          </w:p>
        </w:tc>
        <w:tc>
          <w:tcPr>
            <w:tcW w:w="1134" w:type="dxa"/>
            <w:tcBorders>
              <w:bottom w:val="single" w:sz="6" w:space="0" w:color="008000"/>
            </w:tcBorders>
            <w:shd w:val="clear" w:color="auto" w:fill="FFFFFF"/>
            <w:vAlign w:val="center"/>
          </w:tcPr>
          <w:p w14:paraId="432468C3" w14:textId="060B9F4D" w:rsidR="00CB4951" w:rsidRPr="00584658" w:rsidRDefault="00C86607" w:rsidP="00CB4951">
            <w:pPr>
              <w:ind w:right="-1"/>
              <w:jc w:val="center"/>
              <w:rPr>
                <w:rFonts w:ascii="Arial" w:hAnsi="Arial" w:cs="Arial"/>
                <w:color w:val="000000" w:themeColor="text1"/>
                <w:sz w:val="18"/>
                <w:szCs w:val="18"/>
                <w:lang w:val="en-US"/>
              </w:rPr>
            </w:pPr>
            <w:r>
              <w:rPr>
                <w:rFonts w:ascii="Arial" w:hAnsi="Arial" w:cs="Arial"/>
                <w:color w:val="000000" w:themeColor="text1"/>
                <w:sz w:val="18"/>
                <w:szCs w:val="18"/>
                <w:lang w:val="en-US"/>
              </w:rPr>
              <w:t>0.95</w:t>
            </w:r>
          </w:p>
        </w:tc>
        <w:tc>
          <w:tcPr>
            <w:tcW w:w="1134" w:type="dxa"/>
            <w:tcBorders>
              <w:bottom w:val="single" w:sz="6" w:space="0" w:color="008000"/>
            </w:tcBorders>
            <w:shd w:val="clear" w:color="auto" w:fill="FFFFFF"/>
            <w:vAlign w:val="center"/>
          </w:tcPr>
          <w:p w14:paraId="66D3D715" w14:textId="5057FF0A" w:rsidR="00CB4951" w:rsidRPr="00584658" w:rsidRDefault="00C86607" w:rsidP="00CB4951">
            <w:pPr>
              <w:ind w:right="-1"/>
              <w:jc w:val="center"/>
              <w:rPr>
                <w:rFonts w:ascii="Arial" w:hAnsi="Arial" w:cs="Arial"/>
                <w:color w:val="000000" w:themeColor="text1"/>
                <w:sz w:val="18"/>
                <w:szCs w:val="18"/>
                <w:lang w:val="en-US"/>
              </w:rPr>
            </w:pPr>
            <w:r>
              <w:rPr>
                <w:rFonts w:ascii="Arial" w:hAnsi="Arial" w:cs="Arial"/>
                <w:color w:val="000000" w:themeColor="text1"/>
                <w:sz w:val="18"/>
                <w:szCs w:val="18"/>
                <w:lang w:val="en-US"/>
              </w:rPr>
              <w:t>3.90</w:t>
            </w:r>
          </w:p>
        </w:tc>
        <w:tc>
          <w:tcPr>
            <w:tcW w:w="1134" w:type="dxa"/>
            <w:tcBorders>
              <w:bottom w:val="single" w:sz="6" w:space="0" w:color="008000"/>
            </w:tcBorders>
            <w:shd w:val="clear" w:color="auto" w:fill="FFFFFF"/>
            <w:vAlign w:val="center"/>
          </w:tcPr>
          <w:p w14:paraId="67EF1D17" w14:textId="6FFAA56E" w:rsidR="00CB4951" w:rsidRPr="00584658" w:rsidRDefault="00C86607" w:rsidP="00CB4951">
            <w:pPr>
              <w:ind w:right="-1"/>
              <w:jc w:val="center"/>
              <w:rPr>
                <w:rFonts w:ascii="Arial" w:hAnsi="Arial" w:cs="Arial"/>
                <w:color w:val="000000" w:themeColor="text1"/>
                <w:sz w:val="18"/>
                <w:szCs w:val="18"/>
                <w:lang w:val="en-US"/>
              </w:rPr>
            </w:pPr>
            <w:r>
              <w:rPr>
                <w:rFonts w:ascii="Arial" w:hAnsi="Arial" w:cs="Arial"/>
                <w:color w:val="000000" w:themeColor="text1"/>
                <w:sz w:val="18"/>
                <w:szCs w:val="18"/>
                <w:lang w:val="en-US"/>
              </w:rPr>
              <w:t>0.70</w:t>
            </w:r>
          </w:p>
        </w:tc>
        <w:tc>
          <w:tcPr>
            <w:tcW w:w="1843" w:type="dxa"/>
            <w:vMerge/>
            <w:shd w:val="clear" w:color="auto" w:fill="FFFFFF"/>
          </w:tcPr>
          <w:p w14:paraId="5B3BDABD" w14:textId="77777777" w:rsidR="00CB4951" w:rsidRPr="00584658" w:rsidRDefault="00CB4951" w:rsidP="00CB4951">
            <w:pPr>
              <w:ind w:right="-1"/>
              <w:jc w:val="center"/>
              <w:rPr>
                <w:rFonts w:ascii="Arial" w:hAnsi="Arial" w:cs="Arial"/>
                <w:color w:val="000000" w:themeColor="text1"/>
                <w:sz w:val="18"/>
                <w:szCs w:val="18"/>
                <w:lang w:val="en-US"/>
              </w:rPr>
            </w:pPr>
          </w:p>
        </w:tc>
      </w:tr>
      <w:tr w:rsidR="00CB4951" w:rsidRPr="00BC5DA0" w14:paraId="4F1A3945" w14:textId="77777777" w:rsidTr="00FC5C5C">
        <w:tc>
          <w:tcPr>
            <w:tcW w:w="1134" w:type="dxa"/>
            <w:vMerge w:val="restart"/>
            <w:tcBorders>
              <w:top w:val="single" w:sz="6" w:space="0" w:color="008000"/>
            </w:tcBorders>
            <w:shd w:val="clear" w:color="auto" w:fill="FFFFFF"/>
            <w:vAlign w:val="center"/>
          </w:tcPr>
          <w:p w14:paraId="0EDD770B" w14:textId="7CF7A042" w:rsidR="00CB4951" w:rsidRPr="00F801AD" w:rsidRDefault="00CB4951" w:rsidP="00CB4951">
            <w:pPr>
              <w:ind w:right="-1"/>
              <w:jc w:val="center"/>
              <w:rPr>
                <w:rFonts w:ascii="Arial" w:hAnsi="Arial" w:cs="Arial"/>
                <w:color w:val="000000" w:themeColor="text1"/>
                <w:sz w:val="18"/>
                <w:szCs w:val="18"/>
                <w:lang w:val="en-US"/>
              </w:rPr>
            </w:pPr>
            <w:r w:rsidRPr="00F801AD">
              <w:rPr>
                <w:rFonts w:ascii="Arial" w:hAnsi="Arial" w:cs="Arial"/>
                <w:color w:val="000000" w:themeColor="text1"/>
                <w:sz w:val="18"/>
                <w:szCs w:val="18"/>
                <w:lang w:val="en-US"/>
              </w:rPr>
              <w:t>Al</w:t>
            </w:r>
            <w:r w:rsidRPr="00F801AD">
              <w:rPr>
                <w:rFonts w:ascii="Arial" w:hAnsi="Arial" w:cs="Arial"/>
                <w:color w:val="000000" w:themeColor="text1"/>
                <w:sz w:val="18"/>
                <w:szCs w:val="18"/>
                <w:vertAlign w:val="subscript"/>
                <w:lang w:val="en-US"/>
              </w:rPr>
              <w:t>2</w:t>
            </w:r>
            <w:r w:rsidRPr="00F801AD">
              <w:rPr>
                <w:rFonts w:ascii="Arial" w:hAnsi="Arial" w:cs="Arial"/>
                <w:color w:val="000000" w:themeColor="text1"/>
                <w:sz w:val="18"/>
                <w:szCs w:val="18"/>
                <w:lang w:val="en-US"/>
              </w:rPr>
              <w:t>O</w:t>
            </w:r>
            <w:r w:rsidRPr="00F801AD">
              <w:rPr>
                <w:rFonts w:ascii="Arial" w:hAnsi="Arial" w:cs="Arial"/>
                <w:color w:val="000000" w:themeColor="text1"/>
                <w:sz w:val="18"/>
                <w:szCs w:val="18"/>
                <w:vertAlign w:val="subscript"/>
                <w:lang w:val="en-US"/>
              </w:rPr>
              <w:t>3</w:t>
            </w:r>
            <w:r w:rsidRPr="00F801AD">
              <w:rPr>
                <w:rFonts w:ascii="Arial" w:hAnsi="Arial" w:cs="Arial"/>
                <w:color w:val="000000" w:themeColor="text1"/>
                <w:sz w:val="18"/>
                <w:szCs w:val="18"/>
                <w:lang w:val="en-US"/>
              </w:rPr>
              <w:t xml:space="preserve"> </w:t>
            </w:r>
            <w:r w:rsidRPr="00F801AD">
              <w:rPr>
                <w:rFonts w:ascii="Arial" w:hAnsi="Arial" w:cs="Arial"/>
                <w:color w:val="000000" w:themeColor="text1"/>
                <w:sz w:val="18"/>
                <w:szCs w:val="18"/>
                <w:lang w:val="en-US"/>
              </w:rPr>
              <w:br/>
            </w:r>
            <w:proofErr w:type="gramStart"/>
            <w:r w:rsidRPr="00F801AD">
              <w:rPr>
                <w:rFonts w:ascii="Arial" w:hAnsi="Arial" w:cs="Arial"/>
                <w:color w:val="000000" w:themeColor="text1"/>
                <w:sz w:val="18"/>
                <w:szCs w:val="18"/>
                <w:lang w:val="en-US"/>
              </w:rPr>
              <w:t>5</w:t>
            </w:r>
            <w:r w:rsidR="00A36E48">
              <w:rPr>
                <w:rFonts w:ascii="Arial" w:hAnsi="Arial" w:cs="Arial"/>
                <w:color w:val="000000" w:themeColor="text1"/>
                <w:sz w:val="18"/>
                <w:szCs w:val="18"/>
                <w:lang w:val="en-US"/>
              </w:rPr>
              <w:t xml:space="preserve"> </w:t>
            </w:r>
            <w:r w:rsidRPr="00F801AD">
              <w:rPr>
                <w:rFonts w:ascii="Arial" w:hAnsi="Arial" w:cs="Arial"/>
                <w:color w:val="000000" w:themeColor="text1"/>
                <w:sz w:val="18"/>
                <w:szCs w:val="18"/>
                <w:lang w:val="en-US"/>
              </w:rPr>
              <w:t>%</w:t>
            </w:r>
            <w:proofErr w:type="gramEnd"/>
            <w:r w:rsidRPr="00F801AD">
              <w:rPr>
                <w:rFonts w:ascii="Arial" w:hAnsi="Arial" w:cs="Arial"/>
                <w:color w:val="000000" w:themeColor="text1"/>
                <w:sz w:val="18"/>
                <w:szCs w:val="18"/>
                <w:lang w:val="en-US"/>
              </w:rPr>
              <w:t xml:space="preserve"> </w:t>
            </w:r>
            <w:proofErr w:type="spellStart"/>
            <w:r w:rsidRPr="00F801AD">
              <w:rPr>
                <w:rFonts w:ascii="Arial" w:hAnsi="Arial" w:cs="Arial"/>
                <w:color w:val="000000" w:themeColor="text1"/>
                <w:sz w:val="18"/>
                <w:szCs w:val="18"/>
                <w:lang w:val="en-US"/>
              </w:rPr>
              <w:t>wt</w:t>
            </w:r>
            <w:proofErr w:type="spellEnd"/>
          </w:p>
        </w:tc>
        <w:tc>
          <w:tcPr>
            <w:tcW w:w="1134" w:type="dxa"/>
            <w:tcBorders>
              <w:top w:val="single" w:sz="6" w:space="0" w:color="008000"/>
            </w:tcBorders>
            <w:shd w:val="clear" w:color="auto" w:fill="FFFFFF"/>
            <w:vAlign w:val="center"/>
          </w:tcPr>
          <w:p w14:paraId="612CA494" w14:textId="4EE20BF6" w:rsidR="00CB4951" w:rsidRPr="00584658" w:rsidRDefault="00CB4951" w:rsidP="00CB4951">
            <w:pPr>
              <w:ind w:right="-1"/>
              <w:jc w:val="center"/>
              <w:rPr>
                <w:rFonts w:ascii="Arial" w:hAnsi="Arial" w:cs="Arial"/>
                <w:color w:val="000000" w:themeColor="text1"/>
                <w:sz w:val="18"/>
                <w:szCs w:val="18"/>
                <w:lang w:val="en-US"/>
              </w:rPr>
            </w:pPr>
            <w:r>
              <w:rPr>
                <w:rFonts w:ascii="Arial" w:hAnsi="Arial" w:cs="Arial"/>
                <w:color w:val="000000" w:themeColor="text1"/>
                <w:sz w:val="18"/>
                <w:szCs w:val="18"/>
                <w:lang w:val="en-US"/>
              </w:rPr>
              <w:t>20</w:t>
            </w:r>
          </w:p>
        </w:tc>
        <w:tc>
          <w:tcPr>
            <w:tcW w:w="1134" w:type="dxa"/>
            <w:tcBorders>
              <w:top w:val="single" w:sz="6" w:space="0" w:color="008000"/>
            </w:tcBorders>
            <w:shd w:val="clear" w:color="auto" w:fill="FFFFFF"/>
            <w:vAlign w:val="center"/>
          </w:tcPr>
          <w:p w14:paraId="08B2BBD4" w14:textId="255A1A3B" w:rsidR="00CB4951" w:rsidRPr="00F801AD" w:rsidRDefault="00B85A14" w:rsidP="00CB4951">
            <w:pPr>
              <w:ind w:right="-1"/>
              <w:jc w:val="center"/>
              <w:rPr>
                <w:rFonts w:ascii="Arial" w:hAnsi="Arial" w:cs="Arial"/>
                <w:color w:val="000000" w:themeColor="text1"/>
                <w:sz w:val="18"/>
                <w:szCs w:val="18"/>
                <w:lang w:val="en-US"/>
              </w:rPr>
            </w:pPr>
            <w:r>
              <w:rPr>
                <w:rFonts w:ascii="Arial" w:hAnsi="Arial" w:cs="Arial"/>
                <w:color w:val="000000" w:themeColor="text1"/>
                <w:sz w:val="18"/>
                <w:szCs w:val="18"/>
                <w:lang w:val="en-US"/>
              </w:rPr>
              <w:t>1030</w:t>
            </w:r>
          </w:p>
        </w:tc>
        <w:tc>
          <w:tcPr>
            <w:tcW w:w="1134" w:type="dxa"/>
            <w:tcBorders>
              <w:top w:val="single" w:sz="6" w:space="0" w:color="008000"/>
            </w:tcBorders>
            <w:shd w:val="clear" w:color="auto" w:fill="FFFFFF"/>
            <w:vAlign w:val="center"/>
          </w:tcPr>
          <w:p w14:paraId="4BDC635F" w14:textId="23B767DE" w:rsidR="00CB4951" w:rsidRPr="00F801AD" w:rsidRDefault="005307FC" w:rsidP="00CB4951">
            <w:pPr>
              <w:ind w:right="-1"/>
              <w:jc w:val="center"/>
              <w:rPr>
                <w:rFonts w:ascii="Arial" w:hAnsi="Arial" w:cs="Arial"/>
                <w:color w:val="000000" w:themeColor="text1"/>
                <w:sz w:val="18"/>
                <w:szCs w:val="18"/>
                <w:lang w:val="en-US"/>
              </w:rPr>
            </w:pPr>
            <w:r>
              <w:rPr>
                <w:rFonts w:ascii="Arial" w:hAnsi="Arial" w:cs="Arial"/>
                <w:color w:val="000000" w:themeColor="text1"/>
                <w:sz w:val="18"/>
                <w:szCs w:val="18"/>
                <w:lang w:val="en-US"/>
              </w:rPr>
              <w:t>1.20</w:t>
            </w:r>
          </w:p>
        </w:tc>
        <w:tc>
          <w:tcPr>
            <w:tcW w:w="1134" w:type="dxa"/>
            <w:tcBorders>
              <w:top w:val="single" w:sz="6" w:space="0" w:color="008000"/>
            </w:tcBorders>
            <w:shd w:val="clear" w:color="auto" w:fill="FFFFFF"/>
            <w:vAlign w:val="center"/>
          </w:tcPr>
          <w:p w14:paraId="60DD058E" w14:textId="6A14DE34" w:rsidR="00CB4951" w:rsidRPr="00F801AD" w:rsidRDefault="005307FC" w:rsidP="00CB4951">
            <w:pPr>
              <w:ind w:right="-1"/>
              <w:jc w:val="center"/>
              <w:rPr>
                <w:rFonts w:ascii="Arial" w:hAnsi="Arial" w:cs="Arial"/>
                <w:color w:val="000000" w:themeColor="text1"/>
                <w:sz w:val="18"/>
                <w:szCs w:val="18"/>
                <w:lang w:val="en-US"/>
              </w:rPr>
            </w:pPr>
            <w:r>
              <w:rPr>
                <w:rFonts w:ascii="Arial" w:hAnsi="Arial" w:cs="Arial"/>
                <w:color w:val="000000" w:themeColor="text1"/>
                <w:sz w:val="18"/>
                <w:szCs w:val="18"/>
                <w:lang w:val="en-US"/>
              </w:rPr>
              <w:t>3.80</w:t>
            </w:r>
          </w:p>
        </w:tc>
        <w:tc>
          <w:tcPr>
            <w:tcW w:w="1134" w:type="dxa"/>
            <w:tcBorders>
              <w:top w:val="single" w:sz="6" w:space="0" w:color="008000"/>
            </w:tcBorders>
            <w:shd w:val="clear" w:color="auto" w:fill="FFFFFF"/>
            <w:vAlign w:val="center"/>
          </w:tcPr>
          <w:p w14:paraId="1A2B14D2" w14:textId="42A8465C" w:rsidR="00CB4951" w:rsidRPr="00F801AD" w:rsidRDefault="005307FC" w:rsidP="00CB4951">
            <w:pPr>
              <w:ind w:right="-1"/>
              <w:jc w:val="center"/>
              <w:rPr>
                <w:rFonts w:ascii="Arial" w:hAnsi="Arial" w:cs="Arial"/>
                <w:color w:val="000000" w:themeColor="text1"/>
                <w:sz w:val="18"/>
                <w:szCs w:val="18"/>
                <w:lang w:val="en-US"/>
              </w:rPr>
            </w:pPr>
            <w:r>
              <w:rPr>
                <w:rFonts w:ascii="Arial" w:hAnsi="Arial" w:cs="Arial"/>
                <w:color w:val="000000" w:themeColor="text1"/>
                <w:sz w:val="18"/>
                <w:szCs w:val="18"/>
                <w:lang w:val="en-US"/>
              </w:rPr>
              <w:t>0.69</w:t>
            </w:r>
          </w:p>
        </w:tc>
        <w:tc>
          <w:tcPr>
            <w:tcW w:w="1843" w:type="dxa"/>
            <w:vMerge/>
            <w:shd w:val="clear" w:color="auto" w:fill="FFFFFF"/>
          </w:tcPr>
          <w:p w14:paraId="01CA75EA" w14:textId="77777777" w:rsidR="00CB4951" w:rsidRPr="00F801AD" w:rsidRDefault="00CB4951" w:rsidP="00CB4951">
            <w:pPr>
              <w:ind w:right="-1"/>
              <w:jc w:val="center"/>
              <w:rPr>
                <w:rFonts w:ascii="Arial" w:hAnsi="Arial" w:cs="Arial"/>
                <w:color w:val="000000" w:themeColor="text1"/>
                <w:sz w:val="18"/>
                <w:szCs w:val="18"/>
                <w:lang w:val="en-US"/>
              </w:rPr>
            </w:pPr>
          </w:p>
        </w:tc>
      </w:tr>
      <w:tr w:rsidR="00CB4951" w:rsidRPr="00BC5DA0" w14:paraId="1B0C15A7" w14:textId="77777777" w:rsidTr="00FC5C5C">
        <w:tc>
          <w:tcPr>
            <w:tcW w:w="1134" w:type="dxa"/>
            <w:vMerge/>
            <w:shd w:val="clear" w:color="auto" w:fill="FFFFFF"/>
            <w:vAlign w:val="center"/>
          </w:tcPr>
          <w:p w14:paraId="3C13ECCD" w14:textId="77777777" w:rsidR="00CB4951" w:rsidRPr="00BC5DA0" w:rsidRDefault="00CB4951" w:rsidP="00CB4951">
            <w:pPr>
              <w:ind w:right="-1"/>
              <w:jc w:val="center"/>
              <w:rPr>
                <w:rFonts w:ascii="Arial" w:hAnsi="Arial" w:cs="Arial"/>
                <w:color w:val="000000" w:themeColor="text1"/>
                <w:sz w:val="18"/>
                <w:szCs w:val="18"/>
                <w:lang w:val="en-US"/>
                <w:rPrChange w:id="13" w:author="MARCO VOCCIANTE" w:date="2025-06-29T16:31:00Z" w16du:dateUtc="2025-06-29T14:31:00Z">
                  <w:rPr>
                    <w:rFonts w:cs="Arial"/>
                    <w:color w:val="000000" w:themeColor="text1"/>
                    <w:szCs w:val="18"/>
                    <w:lang w:val="en-US"/>
                  </w:rPr>
                </w:rPrChange>
              </w:rPr>
            </w:pPr>
          </w:p>
        </w:tc>
        <w:tc>
          <w:tcPr>
            <w:tcW w:w="1134" w:type="dxa"/>
            <w:shd w:val="clear" w:color="auto" w:fill="FFFFFF"/>
            <w:vAlign w:val="center"/>
          </w:tcPr>
          <w:p w14:paraId="6370520E" w14:textId="357147BB" w:rsidR="00CB4951" w:rsidRPr="00F801AD" w:rsidRDefault="00CB4951" w:rsidP="00CB4951">
            <w:pPr>
              <w:ind w:right="-1"/>
              <w:jc w:val="center"/>
              <w:rPr>
                <w:rFonts w:ascii="Arial" w:hAnsi="Arial" w:cs="Arial"/>
                <w:color w:val="000000" w:themeColor="text1"/>
                <w:sz w:val="18"/>
                <w:szCs w:val="18"/>
                <w:lang w:val="en-US"/>
              </w:rPr>
            </w:pPr>
            <w:r>
              <w:rPr>
                <w:rFonts w:ascii="Arial" w:hAnsi="Arial" w:cs="Arial"/>
                <w:color w:val="000000" w:themeColor="text1"/>
                <w:sz w:val="18"/>
                <w:szCs w:val="18"/>
                <w:lang w:val="en-US"/>
              </w:rPr>
              <w:t>40</w:t>
            </w:r>
          </w:p>
        </w:tc>
        <w:tc>
          <w:tcPr>
            <w:tcW w:w="1134" w:type="dxa"/>
            <w:shd w:val="clear" w:color="auto" w:fill="FFFFFF"/>
            <w:vAlign w:val="center"/>
          </w:tcPr>
          <w:p w14:paraId="6708DE44" w14:textId="27F4762B" w:rsidR="00CB4951" w:rsidRPr="00F801AD" w:rsidRDefault="005307FC" w:rsidP="00CB4951">
            <w:pPr>
              <w:ind w:right="-1"/>
              <w:jc w:val="center"/>
              <w:rPr>
                <w:rFonts w:ascii="Arial" w:hAnsi="Arial" w:cs="Arial"/>
                <w:color w:val="000000" w:themeColor="text1"/>
                <w:sz w:val="18"/>
                <w:szCs w:val="18"/>
                <w:lang w:val="en-US"/>
              </w:rPr>
            </w:pPr>
            <w:r>
              <w:rPr>
                <w:rFonts w:ascii="Arial" w:hAnsi="Arial" w:cs="Arial"/>
                <w:color w:val="000000" w:themeColor="text1"/>
                <w:sz w:val="18"/>
                <w:szCs w:val="18"/>
                <w:lang w:val="en-US"/>
              </w:rPr>
              <w:t>1024</w:t>
            </w:r>
          </w:p>
        </w:tc>
        <w:tc>
          <w:tcPr>
            <w:tcW w:w="1134" w:type="dxa"/>
            <w:shd w:val="clear" w:color="auto" w:fill="FFFFFF"/>
            <w:vAlign w:val="center"/>
          </w:tcPr>
          <w:p w14:paraId="5A43C838" w14:textId="769C7217" w:rsidR="00CB4951" w:rsidRPr="00F801AD" w:rsidRDefault="005307FC" w:rsidP="00CB4951">
            <w:pPr>
              <w:ind w:right="-1"/>
              <w:jc w:val="center"/>
              <w:rPr>
                <w:rFonts w:ascii="Arial" w:hAnsi="Arial" w:cs="Arial"/>
                <w:color w:val="000000" w:themeColor="text1"/>
                <w:sz w:val="18"/>
                <w:szCs w:val="18"/>
                <w:lang w:val="en-US"/>
              </w:rPr>
            </w:pPr>
            <w:r>
              <w:rPr>
                <w:rFonts w:ascii="Arial" w:hAnsi="Arial" w:cs="Arial"/>
                <w:color w:val="000000" w:themeColor="text1"/>
                <w:sz w:val="18"/>
                <w:szCs w:val="18"/>
                <w:lang w:val="en-US"/>
              </w:rPr>
              <w:t>1.10</w:t>
            </w:r>
          </w:p>
        </w:tc>
        <w:tc>
          <w:tcPr>
            <w:tcW w:w="1134" w:type="dxa"/>
            <w:shd w:val="clear" w:color="auto" w:fill="FFFFFF"/>
            <w:vAlign w:val="center"/>
          </w:tcPr>
          <w:p w14:paraId="7564ED4C" w14:textId="4E92B00B" w:rsidR="00CB4951" w:rsidRPr="00F801AD" w:rsidRDefault="005307FC" w:rsidP="00CB4951">
            <w:pPr>
              <w:ind w:right="-1"/>
              <w:jc w:val="center"/>
              <w:rPr>
                <w:rFonts w:ascii="Arial" w:hAnsi="Arial" w:cs="Arial"/>
                <w:color w:val="000000" w:themeColor="text1"/>
                <w:sz w:val="18"/>
                <w:szCs w:val="18"/>
                <w:lang w:val="en-US"/>
              </w:rPr>
            </w:pPr>
            <w:r>
              <w:rPr>
                <w:rFonts w:ascii="Arial" w:hAnsi="Arial" w:cs="Arial"/>
                <w:color w:val="000000" w:themeColor="text1"/>
                <w:sz w:val="18"/>
                <w:szCs w:val="18"/>
                <w:lang w:val="en-US"/>
              </w:rPr>
              <w:t>3.70</w:t>
            </w:r>
          </w:p>
        </w:tc>
        <w:tc>
          <w:tcPr>
            <w:tcW w:w="1134" w:type="dxa"/>
            <w:shd w:val="clear" w:color="auto" w:fill="FFFFFF"/>
            <w:vAlign w:val="center"/>
          </w:tcPr>
          <w:p w14:paraId="3BF07E76" w14:textId="56E6DE77" w:rsidR="00CB4951" w:rsidRPr="00F801AD" w:rsidRDefault="005307FC" w:rsidP="00CB4951">
            <w:pPr>
              <w:ind w:right="-1"/>
              <w:jc w:val="center"/>
              <w:rPr>
                <w:rFonts w:ascii="Arial" w:hAnsi="Arial" w:cs="Arial"/>
                <w:color w:val="000000" w:themeColor="text1"/>
                <w:sz w:val="18"/>
                <w:szCs w:val="18"/>
                <w:lang w:val="en-US"/>
              </w:rPr>
            </w:pPr>
            <w:r>
              <w:rPr>
                <w:rFonts w:ascii="Arial" w:hAnsi="Arial" w:cs="Arial"/>
                <w:color w:val="000000" w:themeColor="text1"/>
                <w:sz w:val="18"/>
                <w:szCs w:val="18"/>
                <w:lang w:val="en-US"/>
              </w:rPr>
              <w:t>0.73</w:t>
            </w:r>
          </w:p>
        </w:tc>
        <w:tc>
          <w:tcPr>
            <w:tcW w:w="1843" w:type="dxa"/>
            <w:vMerge/>
            <w:shd w:val="clear" w:color="auto" w:fill="FFFFFF"/>
          </w:tcPr>
          <w:p w14:paraId="14304678" w14:textId="77777777" w:rsidR="00CB4951" w:rsidRPr="00F801AD" w:rsidRDefault="00CB4951" w:rsidP="00CB4951">
            <w:pPr>
              <w:ind w:right="-1"/>
              <w:jc w:val="center"/>
              <w:rPr>
                <w:rFonts w:ascii="Arial" w:hAnsi="Arial" w:cs="Arial"/>
                <w:color w:val="000000" w:themeColor="text1"/>
                <w:sz w:val="18"/>
                <w:szCs w:val="18"/>
                <w:lang w:val="en-US"/>
              </w:rPr>
            </w:pPr>
          </w:p>
        </w:tc>
      </w:tr>
      <w:tr w:rsidR="00CB4951" w:rsidRPr="00BC5DA0" w14:paraId="79EB4C5E" w14:textId="77777777" w:rsidTr="00FC5C5C">
        <w:tc>
          <w:tcPr>
            <w:tcW w:w="1134" w:type="dxa"/>
            <w:vMerge/>
            <w:shd w:val="clear" w:color="auto" w:fill="FFFFFF"/>
            <w:vAlign w:val="center"/>
          </w:tcPr>
          <w:p w14:paraId="45912EE7" w14:textId="77777777" w:rsidR="00CB4951" w:rsidRPr="00BC5DA0" w:rsidRDefault="00CB4951" w:rsidP="00CB4951">
            <w:pPr>
              <w:ind w:right="-1"/>
              <w:jc w:val="center"/>
              <w:rPr>
                <w:rFonts w:ascii="Arial" w:hAnsi="Arial" w:cs="Arial"/>
                <w:color w:val="000000" w:themeColor="text1"/>
                <w:sz w:val="18"/>
                <w:szCs w:val="18"/>
                <w:lang w:val="en-US"/>
                <w:rPrChange w:id="14" w:author="MARCO VOCCIANTE" w:date="2025-06-29T16:31:00Z" w16du:dateUtc="2025-06-29T14:31:00Z">
                  <w:rPr>
                    <w:rFonts w:cs="Arial"/>
                    <w:color w:val="000000" w:themeColor="text1"/>
                    <w:szCs w:val="18"/>
                    <w:lang w:val="en-US"/>
                  </w:rPr>
                </w:rPrChange>
              </w:rPr>
            </w:pPr>
          </w:p>
        </w:tc>
        <w:tc>
          <w:tcPr>
            <w:tcW w:w="1134" w:type="dxa"/>
            <w:shd w:val="clear" w:color="auto" w:fill="FFFFFF"/>
            <w:vAlign w:val="center"/>
          </w:tcPr>
          <w:p w14:paraId="6DC11DC2" w14:textId="51458061" w:rsidR="00CB4951" w:rsidRPr="00F801AD" w:rsidRDefault="00374068" w:rsidP="00CB4951">
            <w:pPr>
              <w:ind w:right="-1"/>
              <w:jc w:val="center"/>
              <w:rPr>
                <w:rFonts w:ascii="Arial" w:hAnsi="Arial" w:cs="Arial"/>
                <w:color w:val="000000" w:themeColor="text1"/>
                <w:sz w:val="18"/>
                <w:szCs w:val="18"/>
                <w:lang w:val="en-US"/>
              </w:rPr>
            </w:pPr>
            <w:r>
              <w:rPr>
                <w:rFonts w:ascii="Arial" w:hAnsi="Arial" w:cs="Arial"/>
                <w:color w:val="000000" w:themeColor="text1"/>
                <w:sz w:val="18"/>
                <w:szCs w:val="18"/>
                <w:lang w:val="en-US"/>
              </w:rPr>
              <w:t>6</w:t>
            </w:r>
            <w:r w:rsidR="00CB4951">
              <w:rPr>
                <w:rFonts w:ascii="Arial" w:hAnsi="Arial" w:cs="Arial"/>
                <w:color w:val="000000" w:themeColor="text1"/>
                <w:sz w:val="18"/>
                <w:szCs w:val="18"/>
                <w:lang w:val="en-US"/>
              </w:rPr>
              <w:t>0</w:t>
            </w:r>
          </w:p>
        </w:tc>
        <w:tc>
          <w:tcPr>
            <w:tcW w:w="1134" w:type="dxa"/>
            <w:shd w:val="clear" w:color="auto" w:fill="FFFFFF"/>
            <w:vAlign w:val="center"/>
          </w:tcPr>
          <w:p w14:paraId="249F88B9" w14:textId="791EE59A" w:rsidR="00CB4951" w:rsidRPr="00F801AD" w:rsidRDefault="005307FC" w:rsidP="00CB4951">
            <w:pPr>
              <w:ind w:right="-1"/>
              <w:jc w:val="center"/>
              <w:rPr>
                <w:rFonts w:ascii="Arial" w:hAnsi="Arial" w:cs="Arial"/>
                <w:color w:val="000000" w:themeColor="text1"/>
                <w:sz w:val="18"/>
                <w:szCs w:val="18"/>
                <w:lang w:val="en-US"/>
              </w:rPr>
            </w:pPr>
            <w:r>
              <w:rPr>
                <w:rFonts w:ascii="Arial" w:hAnsi="Arial" w:cs="Arial"/>
                <w:color w:val="000000" w:themeColor="text1"/>
                <w:sz w:val="18"/>
                <w:szCs w:val="18"/>
                <w:lang w:val="en-US"/>
              </w:rPr>
              <w:t>1018</w:t>
            </w:r>
          </w:p>
        </w:tc>
        <w:tc>
          <w:tcPr>
            <w:tcW w:w="1134" w:type="dxa"/>
            <w:shd w:val="clear" w:color="auto" w:fill="FFFFFF"/>
            <w:vAlign w:val="center"/>
          </w:tcPr>
          <w:p w14:paraId="174CF4C1" w14:textId="6F16CBDA" w:rsidR="00CB4951" w:rsidRPr="00F801AD" w:rsidRDefault="005307FC" w:rsidP="00CB4951">
            <w:pPr>
              <w:ind w:right="-1"/>
              <w:jc w:val="center"/>
              <w:rPr>
                <w:rFonts w:ascii="Arial" w:hAnsi="Arial" w:cs="Arial"/>
                <w:color w:val="000000" w:themeColor="text1"/>
                <w:sz w:val="18"/>
                <w:szCs w:val="18"/>
                <w:lang w:val="en-US"/>
              </w:rPr>
            </w:pPr>
            <w:r>
              <w:rPr>
                <w:rFonts w:ascii="Arial" w:hAnsi="Arial" w:cs="Arial"/>
                <w:color w:val="000000" w:themeColor="text1"/>
                <w:sz w:val="18"/>
                <w:szCs w:val="18"/>
                <w:lang w:val="en-US"/>
              </w:rPr>
              <w:t>1.00</w:t>
            </w:r>
          </w:p>
        </w:tc>
        <w:tc>
          <w:tcPr>
            <w:tcW w:w="1134" w:type="dxa"/>
            <w:shd w:val="clear" w:color="auto" w:fill="FFFFFF"/>
            <w:vAlign w:val="center"/>
          </w:tcPr>
          <w:p w14:paraId="7E5657E4" w14:textId="73EE9CEF" w:rsidR="00CB4951" w:rsidRPr="00F801AD" w:rsidRDefault="005307FC" w:rsidP="00CB4951">
            <w:pPr>
              <w:ind w:right="-1"/>
              <w:jc w:val="center"/>
              <w:rPr>
                <w:rFonts w:ascii="Arial" w:hAnsi="Arial" w:cs="Arial"/>
                <w:color w:val="000000" w:themeColor="text1"/>
                <w:sz w:val="18"/>
                <w:szCs w:val="18"/>
                <w:lang w:val="en-US"/>
              </w:rPr>
            </w:pPr>
            <w:r>
              <w:rPr>
                <w:rFonts w:ascii="Arial" w:hAnsi="Arial" w:cs="Arial"/>
                <w:color w:val="000000" w:themeColor="text1"/>
                <w:sz w:val="18"/>
                <w:szCs w:val="18"/>
                <w:lang w:val="en-US"/>
              </w:rPr>
              <w:t>3.60</w:t>
            </w:r>
          </w:p>
        </w:tc>
        <w:tc>
          <w:tcPr>
            <w:tcW w:w="1134" w:type="dxa"/>
            <w:shd w:val="clear" w:color="auto" w:fill="FFFFFF"/>
            <w:vAlign w:val="center"/>
          </w:tcPr>
          <w:p w14:paraId="5176C67B" w14:textId="1A4293D0" w:rsidR="00CB4951" w:rsidRPr="00F801AD" w:rsidRDefault="005307FC" w:rsidP="00CB4951">
            <w:pPr>
              <w:ind w:right="-1"/>
              <w:jc w:val="center"/>
              <w:rPr>
                <w:rFonts w:ascii="Arial" w:hAnsi="Arial" w:cs="Arial"/>
                <w:color w:val="000000" w:themeColor="text1"/>
                <w:sz w:val="18"/>
                <w:szCs w:val="18"/>
                <w:lang w:val="en-US"/>
              </w:rPr>
            </w:pPr>
            <w:r>
              <w:rPr>
                <w:rFonts w:ascii="Arial" w:hAnsi="Arial" w:cs="Arial"/>
                <w:color w:val="000000" w:themeColor="text1"/>
                <w:sz w:val="18"/>
                <w:szCs w:val="18"/>
                <w:lang w:val="en-US"/>
              </w:rPr>
              <w:t>0.77</w:t>
            </w:r>
          </w:p>
        </w:tc>
        <w:tc>
          <w:tcPr>
            <w:tcW w:w="1843" w:type="dxa"/>
            <w:vMerge/>
            <w:shd w:val="clear" w:color="auto" w:fill="FFFFFF"/>
          </w:tcPr>
          <w:p w14:paraId="54A931E0" w14:textId="77777777" w:rsidR="00CB4951" w:rsidRPr="00F801AD" w:rsidRDefault="00CB4951" w:rsidP="00CB4951">
            <w:pPr>
              <w:ind w:right="-1"/>
              <w:jc w:val="center"/>
              <w:rPr>
                <w:rFonts w:ascii="Arial" w:hAnsi="Arial" w:cs="Arial"/>
                <w:color w:val="000000" w:themeColor="text1"/>
                <w:sz w:val="18"/>
                <w:szCs w:val="18"/>
                <w:lang w:val="en-US"/>
              </w:rPr>
            </w:pPr>
          </w:p>
        </w:tc>
      </w:tr>
    </w:tbl>
    <w:p w14:paraId="52DDA4DD" w14:textId="77777777" w:rsidR="00B34734" w:rsidRPr="00D261C0" w:rsidRDefault="00B34734" w:rsidP="00B34734">
      <w:pPr>
        <w:rPr>
          <w:color w:val="000000" w:themeColor="text1"/>
          <w:lang w:val="en-US"/>
        </w:rPr>
      </w:pPr>
    </w:p>
    <w:p w14:paraId="31CB3061" w14:textId="4454D4E3" w:rsidR="002A3116" w:rsidRPr="00F801AD" w:rsidRDefault="002A3116" w:rsidP="00F801AD">
      <w:pPr>
        <w:spacing w:line="264" w:lineRule="auto"/>
        <w:jc w:val="both"/>
        <w:rPr>
          <w:rFonts w:ascii="Arial" w:hAnsi="Arial"/>
          <w:sz w:val="18"/>
          <w:szCs w:val="20"/>
          <w:lang w:val="en-US" w:eastAsia="en-US"/>
        </w:rPr>
      </w:pPr>
      <w:r w:rsidRPr="00F801AD">
        <w:rPr>
          <w:rFonts w:ascii="Arial" w:hAnsi="Arial"/>
          <w:sz w:val="18"/>
          <w:szCs w:val="20"/>
          <w:lang w:val="en-US" w:eastAsia="en-US"/>
        </w:rPr>
        <w:t>As expected, the selected nanofluids have a higher thermal conductivity than water, confirming the potential improvements in heat exchange processes. However, having a lower specific heat, they result in lower thermal energy transport at the same flow rate. In view of this, application performance depends heavily on how their properties vary with temperature.</w:t>
      </w:r>
      <w:r w:rsidR="00453B66">
        <w:rPr>
          <w:rFonts w:ascii="Arial" w:hAnsi="Arial"/>
          <w:sz w:val="18"/>
          <w:szCs w:val="20"/>
          <w:lang w:val="en-US" w:eastAsia="en-US"/>
        </w:rPr>
        <w:t xml:space="preserve"> </w:t>
      </w:r>
      <w:proofErr w:type="gramStart"/>
      <w:r w:rsidRPr="00F801AD">
        <w:rPr>
          <w:rFonts w:ascii="Arial" w:hAnsi="Arial"/>
          <w:sz w:val="18"/>
          <w:szCs w:val="20"/>
          <w:lang w:val="en-US" w:eastAsia="en-US"/>
        </w:rPr>
        <w:t>In particular, a</w:t>
      </w:r>
      <w:proofErr w:type="gramEnd"/>
      <w:r w:rsidRPr="00F801AD">
        <w:rPr>
          <w:rFonts w:ascii="Arial" w:hAnsi="Arial"/>
          <w:sz w:val="18"/>
          <w:szCs w:val="20"/>
          <w:lang w:val="en-US" w:eastAsia="en-US"/>
        </w:rPr>
        <w:t xml:space="preserve"> general increase in thermal conductivity is expected</w:t>
      </w:r>
      <w:r w:rsidR="00537D6F">
        <w:rPr>
          <w:rFonts w:ascii="Arial" w:hAnsi="Arial"/>
          <w:sz w:val="18"/>
          <w:szCs w:val="20"/>
          <w:lang w:val="en-US" w:eastAsia="en-US"/>
        </w:rPr>
        <w:t xml:space="preserve"> when</w:t>
      </w:r>
      <w:r w:rsidRPr="00F801AD">
        <w:rPr>
          <w:rFonts w:ascii="Arial" w:hAnsi="Arial"/>
          <w:sz w:val="18"/>
          <w:szCs w:val="20"/>
          <w:lang w:val="en-US" w:eastAsia="en-US"/>
        </w:rPr>
        <w:t xml:space="preserve"> higher percentages of nanoparticles </w:t>
      </w:r>
      <w:r w:rsidR="00C010B3">
        <w:rPr>
          <w:rFonts w:ascii="Arial" w:hAnsi="Arial"/>
          <w:sz w:val="18"/>
          <w:szCs w:val="20"/>
          <w:lang w:val="en-US" w:eastAsia="en-US"/>
        </w:rPr>
        <w:t xml:space="preserve">(NPs) </w:t>
      </w:r>
      <w:r w:rsidRPr="00F801AD">
        <w:rPr>
          <w:rFonts w:ascii="Arial" w:hAnsi="Arial"/>
          <w:sz w:val="18"/>
          <w:szCs w:val="20"/>
          <w:lang w:val="en-US" w:eastAsia="en-US"/>
        </w:rPr>
        <w:t>dispersed in the fluid</w:t>
      </w:r>
      <w:r w:rsidR="00537D6F">
        <w:rPr>
          <w:rFonts w:ascii="Arial" w:hAnsi="Arial"/>
          <w:sz w:val="18"/>
          <w:szCs w:val="20"/>
          <w:lang w:val="en-US" w:eastAsia="en-US"/>
        </w:rPr>
        <w:t xml:space="preserve"> are used</w:t>
      </w:r>
      <w:r w:rsidRPr="00F801AD">
        <w:rPr>
          <w:rFonts w:ascii="Arial" w:hAnsi="Arial"/>
          <w:sz w:val="18"/>
          <w:szCs w:val="20"/>
          <w:lang w:val="en-US" w:eastAsia="en-US"/>
        </w:rPr>
        <w:t xml:space="preserve">, which therefore </w:t>
      </w:r>
      <w:r w:rsidR="00687E5E" w:rsidRPr="00687E5E">
        <w:rPr>
          <w:rFonts w:ascii="Arial" w:hAnsi="Arial"/>
          <w:sz w:val="18"/>
          <w:szCs w:val="20"/>
          <w:lang w:val="en-US" w:eastAsia="en-US"/>
        </w:rPr>
        <w:t>favors</w:t>
      </w:r>
      <w:r w:rsidRPr="00F801AD">
        <w:rPr>
          <w:rFonts w:ascii="Arial" w:hAnsi="Arial"/>
          <w:sz w:val="18"/>
          <w:szCs w:val="20"/>
          <w:lang w:val="en-US" w:eastAsia="en-US"/>
        </w:rPr>
        <w:t xml:space="preserve"> heat transport. However, the addition of </w:t>
      </w:r>
      <w:r w:rsidR="00C010B3">
        <w:rPr>
          <w:rFonts w:ascii="Arial" w:hAnsi="Arial"/>
          <w:sz w:val="18"/>
          <w:szCs w:val="20"/>
          <w:lang w:val="en-US" w:eastAsia="en-US"/>
        </w:rPr>
        <w:t>NPs</w:t>
      </w:r>
      <w:r w:rsidRPr="00F801AD">
        <w:rPr>
          <w:rFonts w:ascii="Arial" w:hAnsi="Arial"/>
          <w:sz w:val="18"/>
          <w:szCs w:val="20"/>
          <w:lang w:val="en-US" w:eastAsia="en-US"/>
        </w:rPr>
        <w:t xml:space="preserve"> leads to an increase in the complexity of rheological behavior, with viscosity that varies less predictably with temperature and flow conditions (compared to a traditional Newtonian fluid such as water) and a reduction in the thermal capacity/specific heat of the fluid. </w:t>
      </w:r>
    </w:p>
    <w:p w14:paraId="5B0BCD9B" w14:textId="420FDD43" w:rsidR="002A3116" w:rsidRPr="00F801AD" w:rsidRDefault="002A3116" w:rsidP="00F801AD">
      <w:pPr>
        <w:spacing w:line="264" w:lineRule="auto"/>
        <w:jc w:val="both"/>
        <w:rPr>
          <w:rFonts w:ascii="Arial" w:hAnsi="Arial"/>
          <w:sz w:val="18"/>
          <w:szCs w:val="20"/>
          <w:lang w:val="en-US" w:eastAsia="en-US"/>
        </w:rPr>
      </w:pPr>
      <w:r w:rsidRPr="00F801AD">
        <w:rPr>
          <w:rFonts w:ascii="Arial" w:hAnsi="Arial"/>
          <w:sz w:val="18"/>
          <w:szCs w:val="20"/>
          <w:lang w:val="en-US" w:eastAsia="en-US"/>
        </w:rPr>
        <w:lastRenderedPageBreak/>
        <w:t xml:space="preserve">Even without considering the increased rheological complexity, it can be observed that the reduction in specific heat is more pronounced at high temperatures. This results in a reduction in heat transport with the fluid that is not compensated for by the increase in thermal conductivity when the fluid is used for heating. Conversely, for lower temperature ranges, this loss of heat capacity is smaller, and therefore the advantage in terms of thermal conductivity leads to an overall benefit compared to the use of these </w:t>
      </w:r>
      <w:r w:rsidR="007804C0">
        <w:rPr>
          <w:rFonts w:ascii="Arial" w:hAnsi="Arial"/>
          <w:sz w:val="18"/>
          <w:szCs w:val="20"/>
          <w:lang w:val="en-US" w:eastAsia="en-US"/>
        </w:rPr>
        <w:t>NF</w:t>
      </w:r>
      <w:r w:rsidRPr="00F801AD">
        <w:rPr>
          <w:rFonts w:ascii="Arial" w:hAnsi="Arial"/>
          <w:sz w:val="18"/>
          <w:szCs w:val="20"/>
          <w:lang w:val="en-US" w:eastAsia="en-US"/>
        </w:rPr>
        <w:t>s for cooling. This suggests optimal use as cooling fluids to replace traditional fluid (water).</w:t>
      </w:r>
    </w:p>
    <w:p w14:paraId="3956741D" w14:textId="73D39154" w:rsidR="00C36DFD" w:rsidRPr="00D261C0" w:rsidRDefault="00B67F54" w:rsidP="00C36DFD">
      <w:pPr>
        <w:pStyle w:val="CETheadingx"/>
      </w:pPr>
      <w:r w:rsidRPr="00D261C0">
        <w:t xml:space="preserve">Impact values </w:t>
      </w:r>
    </w:p>
    <w:p w14:paraId="4D0A99E2" w14:textId="03180D98" w:rsidR="00456FBF" w:rsidRPr="00D261C0" w:rsidRDefault="00D1656B" w:rsidP="00456FBF">
      <w:pPr>
        <w:pStyle w:val="CETBodytext"/>
      </w:pPr>
      <w:r w:rsidRPr="00D261C0">
        <w:t xml:space="preserve">The results of the LCA analysis were obtained </w:t>
      </w:r>
      <w:r w:rsidR="00165F6F">
        <w:t xml:space="preserve">by </w:t>
      </w:r>
      <w:r w:rsidRPr="00D261C0">
        <w:t>calculating the impact values of each process</w:t>
      </w:r>
      <w:r w:rsidR="003E6AFD">
        <w:t xml:space="preserve">, as </w:t>
      </w:r>
      <w:r w:rsidR="003E6AFD" w:rsidRPr="00D261C0">
        <w:t>show</w:t>
      </w:r>
      <w:r w:rsidR="003E6AFD">
        <w:t>n</w:t>
      </w:r>
      <w:r w:rsidR="003E6AFD" w:rsidRPr="00D261C0">
        <w:t xml:space="preserve"> </w:t>
      </w:r>
      <w:r w:rsidR="005F3A2C" w:rsidRPr="00D261C0">
        <w:t xml:space="preserve">in the schematic representations in </w:t>
      </w:r>
      <w:r w:rsidR="00BD6962" w:rsidRPr="00DB6C05">
        <w:t xml:space="preserve">Section </w:t>
      </w:r>
      <w:r w:rsidR="00097A05" w:rsidRPr="00DB6C05">
        <w:t>2</w:t>
      </w:r>
      <w:r w:rsidR="00AB43C5" w:rsidRPr="00DB6C05">
        <w:t>.</w:t>
      </w:r>
      <w:r w:rsidR="00097A05" w:rsidRPr="00DB6C05">
        <w:t>2</w:t>
      </w:r>
      <w:r w:rsidR="000A3A90">
        <w:t>,</w:t>
      </w:r>
      <w:r w:rsidR="000A3A90" w:rsidRPr="00D261C0">
        <w:t xml:space="preserve"> </w:t>
      </w:r>
      <w:r w:rsidRPr="00D261C0">
        <w:t xml:space="preserve">considering the quantities used during the preparation of </w:t>
      </w:r>
      <w:r w:rsidR="00187132">
        <w:t>1 L of the relevant</w:t>
      </w:r>
      <w:r w:rsidR="00187132" w:rsidRPr="00D261C0">
        <w:t xml:space="preserve"> </w:t>
      </w:r>
      <w:r w:rsidR="00187132">
        <w:t>nanofluid</w:t>
      </w:r>
      <w:r w:rsidR="00C7534C">
        <w:t xml:space="preserve"> reported</w:t>
      </w:r>
      <w:r w:rsidR="00683C2B">
        <w:t xml:space="preserve"> in </w:t>
      </w:r>
      <w:r w:rsidR="000E5F89" w:rsidRPr="00DB6C05">
        <w:t xml:space="preserve">Table </w:t>
      </w:r>
      <w:r w:rsidR="00DB6C05" w:rsidRPr="00DB6C05">
        <w:t>1</w:t>
      </w:r>
      <w:r w:rsidRPr="00DB6C05">
        <w:t>.</w:t>
      </w:r>
      <w:r w:rsidR="00FF5FE4">
        <w:t xml:space="preserve"> </w:t>
      </w:r>
      <w:r w:rsidR="00456FBF" w:rsidRPr="00006F70">
        <w:t>In accordance with the GWP category, the impacts for each contribution to the synthesis process are expressed in terms of kg of CO</w:t>
      </w:r>
      <w:r w:rsidR="00456FBF" w:rsidRPr="00006F70">
        <w:rPr>
          <w:vertAlign w:val="subscript"/>
        </w:rPr>
        <w:t>2</w:t>
      </w:r>
      <w:r w:rsidR="00456FBF" w:rsidRPr="00006F70">
        <w:t xml:space="preserve"> equivalent</w:t>
      </w:r>
      <w:r w:rsidR="00456FBF">
        <w:t xml:space="preserve"> providing</w:t>
      </w:r>
      <w:r w:rsidR="00456FBF" w:rsidRPr="00D261C0">
        <w:t xml:space="preserve"> direct information o</w:t>
      </w:r>
      <w:r w:rsidR="00456FBF">
        <w:t>n</w:t>
      </w:r>
      <w:r w:rsidR="00456FBF" w:rsidRPr="00D261C0">
        <w:t xml:space="preserve"> the</w:t>
      </w:r>
      <w:r w:rsidR="00456FBF">
        <w:t>ir</w:t>
      </w:r>
      <w:r w:rsidR="00456FBF" w:rsidRPr="00D261C0">
        <w:t xml:space="preserve"> </w:t>
      </w:r>
      <w:r w:rsidR="00456FBF">
        <w:t>effect</w:t>
      </w:r>
      <w:r w:rsidR="00456FBF" w:rsidRPr="00D261C0">
        <w:t xml:space="preserve"> on global warming.</w:t>
      </w:r>
    </w:p>
    <w:p w14:paraId="1560D3FC" w14:textId="0E733688" w:rsidR="00F96775" w:rsidRPr="00C01EB2" w:rsidRDefault="00F96775" w:rsidP="00F96775">
      <w:pPr>
        <w:pStyle w:val="CETTabletitle"/>
        <w:rPr>
          <w:lang w:val="en-US"/>
        </w:rPr>
      </w:pPr>
      <w:r w:rsidRPr="00B57B36">
        <w:t xml:space="preserve">Table </w:t>
      </w:r>
      <w:r w:rsidR="00CB23D6">
        <w:t>3</w:t>
      </w:r>
      <w:r w:rsidRPr="00B57B36">
        <w:t xml:space="preserve">: </w:t>
      </w:r>
      <w:r w:rsidR="0074439E" w:rsidRPr="0074439E">
        <w:t>Impact values results</w:t>
      </w:r>
      <w:r w:rsidR="007E7FD4">
        <w:t xml:space="preserve">, expressed </w:t>
      </w:r>
      <w:r w:rsidR="00C01EB2">
        <w:t xml:space="preserve">in </w:t>
      </w:r>
      <w:r w:rsidR="00C01EB2" w:rsidRPr="00C01EB2">
        <w:rPr>
          <w:lang w:val="en-US"/>
        </w:rPr>
        <w:t>kg of CO</w:t>
      </w:r>
      <w:r w:rsidR="00C01EB2" w:rsidRPr="00C01EB2">
        <w:rPr>
          <w:vertAlign w:val="subscript"/>
          <w:lang w:val="en-US"/>
        </w:rPr>
        <w:t>2</w:t>
      </w:r>
      <w:r w:rsidR="00C01EB2" w:rsidRPr="00C01EB2">
        <w:rPr>
          <w:lang w:val="en-US"/>
        </w:rPr>
        <w:t xml:space="preserve"> equivalent</w:t>
      </w:r>
    </w:p>
    <w:tbl>
      <w:tblPr>
        <w:tblW w:w="8761" w:type="dxa"/>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418"/>
        <w:gridCol w:w="4622"/>
        <w:gridCol w:w="680"/>
        <w:gridCol w:w="680"/>
        <w:gridCol w:w="680"/>
        <w:gridCol w:w="681"/>
      </w:tblGrid>
      <w:tr w:rsidR="00691323" w:rsidRPr="00E9623F" w14:paraId="7F809913" w14:textId="77777777" w:rsidTr="00571630">
        <w:tc>
          <w:tcPr>
            <w:tcW w:w="1418" w:type="dxa"/>
            <w:tcBorders>
              <w:top w:val="single" w:sz="12" w:space="0" w:color="008000"/>
              <w:bottom w:val="nil"/>
            </w:tcBorders>
            <w:shd w:val="clear" w:color="auto" w:fill="FFFFFF"/>
          </w:tcPr>
          <w:p w14:paraId="62C0C059" w14:textId="77777777" w:rsidR="00691323" w:rsidRPr="00B57B36" w:rsidRDefault="00691323" w:rsidP="00691323">
            <w:pPr>
              <w:pStyle w:val="CETBodytext"/>
              <w:rPr>
                <w:lang w:val="en-GB"/>
              </w:rPr>
            </w:pPr>
          </w:p>
        </w:tc>
        <w:tc>
          <w:tcPr>
            <w:tcW w:w="4622" w:type="dxa"/>
            <w:tcBorders>
              <w:top w:val="single" w:sz="12" w:space="0" w:color="008000"/>
              <w:bottom w:val="nil"/>
            </w:tcBorders>
            <w:shd w:val="clear" w:color="auto" w:fill="FFFFFF"/>
          </w:tcPr>
          <w:p w14:paraId="179FF485" w14:textId="77777777" w:rsidR="00691323" w:rsidRDefault="00691323" w:rsidP="00691323">
            <w:pPr>
              <w:pStyle w:val="CETBodytext"/>
              <w:ind w:right="57"/>
              <w:rPr>
                <w:lang w:val="en-GB"/>
              </w:rPr>
            </w:pPr>
          </w:p>
        </w:tc>
        <w:tc>
          <w:tcPr>
            <w:tcW w:w="1360" w:type="dxa"/>
            <w:gridSpan w:val="2"/>
            <w:tcBorders>
              <w:top w:val="single" w:sz="12" w:space="0" w:color="008000"/>
              <w:bottom w:val="nil"/>
            </w:tcBorders>
            <w:shd w:val="clear" w:color="auto" w:fill="FFFFFF"/>
          </w:tcPr>
          <w:p w14:paraId="68F314E1" w14:textId="33CC5F1E" w:rsidR="00691323" w:rsidRDefault="00691323" w:rsidP="00691323">
            <w:pPr>
              <w:pStyle w:val="CETBodytext"/>
              <w:rPr>
                <w:lang w:val="en-GB"/>
              </w:rPr>
            </w:pPr>
            <w:proofErr w:type="spellStart"/>
            <w:r w:rsidRPr="00BE610C">
              <w:t>CuO</w:t>
            </w:r>
            <w:proofErr w:type="spellEnd"/>
            <w:r w:rsidRPr="00BE610C">
              <w:t>–water</w:t>
            </w:r>
          </w:p>
        </w:tc>
        <w:tc>
          <w:tcPr>
            <w:tcW w:w="1361" w:type="dxa"/>
            <w:gridSpan w:val="2"/>
            <w:tcBorders>
              <w:top w:val="single" w:sz="12" w:space="0" w:color="008000"/>
              <w:bottom w:val="nil"/>
            </w:tcBorders>
            <w:shd w:val="clear" w:color="auto" w:fill="FFFFFF"/>
          </w:tcPr>
          <w:p w14:paraId="6E745227" w14:textId="4269D12C" w:rsidR="00691323" w:rsidRDefault="00691323" w:rsidP="00691323">
            <w:pPr>
              <w:pStyle w:val="CETBodytext"/>
              <w:rPr>
                <w:lang w:val="en-GB"/>
              </w:rPr>
            </w:pPr>
            <w:r w:rsidRPr="00AC3245">
              <w:rPr>
                <w:rFonts w:cs="Arial"/>
                <w:szCs w:val="18"/>
                <w:lang w:val="en-GB"/>
              </w:rPr>
              <w:t>Al</w:t>
            </w:r>
            <w:r w:rsidRPr="00AC3245">
              <w:rPr>
                <w:rFonts w:cs="Arial"/>
                <w:szCs w:val="18"/>
                <w:vertAlign w:val="subscript"/>
                <w:lang w:val="en-GB"/>
              </w:rPr>
              <w:t>2</w:t>
            </w:r>
            <w:r w:rsidRPr="00AC3245">
              <w:rPr>
                <w:rFonts w:cs="Arial"/>
                <w:szCs w:val="18"/>
                <w:lang w:val="en-GB"/>
              </w:rPr>
              <w:t>O</w:t>
            </w:r>
            <w:r w:rsidRPr="00AC3245">
              <w:rPr>
                <w:rFonts w:cs="Arial"/>
                <w:szCs w:val="18"/>
                <w:vertAlign w:val="subscript"/>
                <w:lang w:val="en-GB"/>
              </w:rPr>
              <w:t>3</w:t>
            </w:r>
            <w:r w:rsidRPr="00AC3245">
              <w:rPr>
                <w:rFonts w:cs="Arial"/>
                <w:szCs w:val="18"/>
              </w:rPr>
              <w:t>–water</w:t>
            </w:r>
          </w:p>
        </w:tc>
      </w:tr>
      <w:tr w:rsidR="003F07CC" w:rsidRPr="00B57B36" w14:paraId="47C05E5F" w14:textId="10EA75A1" w:rsidTr="00571630">
        <w:tc>
          <w:tcPr>
            <w:tcW w:w="1418" w:type="dxa"/>
            <w:tcBorders>
              <w:top w:val="nil"/>
              <w:bottom w:val="single" w:sz="6" w:space="0" w:color="008000"/>
            </w:tcBorders>
            <w:shd w:val="clear" w:color="auto" w:fill="FFFFFF"/>
          </w:tcPr>
          <w:p w14:paraId="69C66D6A" w14:textId="4CE293ED" w:rsidR="00C230F0" w:rsidRPr="00B57B36" w:rsidRDefault="00C230F0" w:rsidP="004B63B1">
            <w:pPr>
              <w:pStyle w:val="CETBodytext"/>
              <w:rPr>
                <w:lang w:val="en-GB"/>
              </w:rPr>
            </w:pPr>
          </w:p>
        </w:tc>
        <w:tc>
          <w:tcPr>
            <w:tcW w:w="4622" w:type="dxa"/>
            <w:tcBorders>
              <w:top w:val="nil"/>
              <w:bottom w:val="single" w:sz="6" w:space="0" w:color="008000"/>
            </w:tcBorders>
            <w:shd w:val="clear" w:color="auto" w:fill="FFFFFF"/>
          </w:tcPr>
          <w:p w14:paraId="2249B422" w14:textId="77777777" w:rsidR="00C230F0" w:rsidRDefault="00C230F0" w:rsidP="003D57D6">
            <w:pPr>
              <w:pStyle w:val="CETBodytext"/>
              <w:ind w:right="57"/>
              <w:rPr>
                <w:lang w:val="en-GB"/>
              </w:rPr>
            </w:pPr>
          </w:p>
        </w:tc>
        <w:tc>
          <w:tcPr>
            <w:tcW w:w="680" w:type="dxa"/>
            <w:tcBorders>
              <w:top w:val="nil"/>
              <w:bottom w:val="single" w:sz="6" w:space="0" w:color="008000"/>
            </w:tcBorders>
            <w:shd w:val="clear" w:color="auto" w:fill="FFFFFF"/>
          </w:tcPr>
          <w:p w14:paraId="7C605EB6" w14:textId="2CA3C858" w:rsidR="00C230F0" w:rsidRPr="00B57B36" w:rsidRDefault="00C230F0" w:rsidP="004B63B1">
            <w:pPr>
              <w:pStyle w:val="CETBodytext"/>
              <w:rPr>
                <w:lang w:val="en-GB"/>
              </w:rPr>
            </w:pPr>
            <w:r>
              <w:rPr>
                <w:lang w:val="en-GB"/>
              </w:rPr>
              <w:t xml:space="preserve">1 % </w:t>
            </w:r>
            <w:proofErr w:type="spellStart"/>
            <w:r>
              <w:rPr>
                <w:lang w:val="en-GB"/>
              </w:rPr>
              <w:t>wt</w:t>
            </w:r>
            <w:proofErr w:type="spellEnd"/>
          </w:p>
        </w:tc>
        <w:tc>
          <w:tcPr>
            <w:tcW w:w="680" w:type="dxa"/>
            <w:tcBorders>
              <w:top w:val="nil"/>
              <w:bottom w:val="single" w:sz="6" w:space="0" w:color="008000"/>
            </w:tcBorders>
            <w:shd w:val="clear" w:color="auto" w:fill="FFFFFF"/>
          </w:tcPr>
          <w:p w14:paraId="181E58D7" w14:textId="07162AEB" w:rsidR="00C230F0" w:rsidRPr="00B57B36" w:rsidRDefault="00C230F0" w:rsidP="004B63B1">
            <w:pPr>
              <w:pStyle w:val="CETBodytext"/>
              <w:rPr>
                <w:lang w:val="en-GB"/>
              </w:rPr>
            </w:pPr>
            <w:r>
              <w:rPr>
                <w:lang w:val="en-GB"/>
              </w:rPr>
              <w:t xml:space="preserve">5 % </w:t>
            </w:r>
            <w:proofErr w:type="spellStart"/>
            <w:r>
              <w:rPr>
                <w:lang w:val="en-GB"/>
              </w:rPr>
              <w:t>wt</w:t>
            </w:r>
            <w:proofErr w:type="spellEnd"/>
          </w:p>
        </w:tc>
        <w:tc>
          <w:tcPr>
            <w:tcW w:w="680" w:type="dxa"/>
            <w:tcBorders>
              <w:top w:val="nil"/>
              <w:bottom w:val="single" w:sz="6" w:space="0" w:color="008000"/>
            </w:tcBorders>
            <w:shd w:val="clear" w:color="auto" w:fill="FFFFFF"/>
          </w:tcPr>
          <w:p w14:paraId="0DAF5BDC" w14:textId="191A10B9" w:rsidR="00C230F0" w:rsidRDefault="00C230F0" w:rsidP="004B63B1">
            <w:pPr>
              <w:pStyle w:val="CETBodytext"/>
              <w:rPr>
                <w:lang w:val="en-GB"/>
              </w:rPr>
            </w:pPr>
            <w:r>
              <w:rPr>
                <w:lang w:val="en-GB"/>
              </w:rPr>
              <w:t xml:space="preserve">1 % </w:t>
            </w:r>
            <w:proofErr w:type="spellStart"/>
            <w:r>
              <w:rPr>
                <w:lang w:val="en-GB"/>
              </w:rPr>
              <w:t>wt</w:t>
            </w:r>
            <w:proofErr w:type="spellEnd"/>
          </w:p>
        </w:tc>
        <w:tc>
          <w:tcPr>
            <w:tcW w:w="681" w:type="dxa"/>
            <w:tcBorders>
              <w:top w:val="nil"/>
              <w:bottom w:val="single" w:sz="6" w:space="0" w:color="008000"/>
            </w:tcBorders>
            <w:shd w:val="clear" w:color="auto" w:fill="FFFFFF"/>
          </w:tcPr>
          <w:p w14:paraId="1B63CD82" w14:textId="18005988" w:rsidR="00C230F0" w:rsidRDefault="00C230F0" w:rsidP="004B63B1">
            <w:pPr>
              <w:pStyle w:val="CETBodytext"/>
              <w:rPr>
                <w:lang w:val="en-GB"/>
              </w:rPr>
            </w:pPr>
            <w:r>
              <w:rPr>
                <w:lang w:val="en-GB"/>
              </w:rPr>
              <w:t xml:space="preserve">5 % </w:t>
            </w:r>
            <w:proofErr w:type="spellStart"/>
            <w:r>
              <w:rPr>
                <w:lang w:val="en-GB"/>
              </w:rPr>
              <w:t>wt</w:t>
            </w:r>
            <w:proofErr w:type="spellEnd"/>
          </w:p>
        </w:tc>
      </w:tr>
      <w:tr w:rsidR="003F07CC" w:rsidRPr="00D33A74" w14:paraId="696B365F" w14:textId="77777777" w:rsidTr="00AB296D">
        <w:trPr>
          <w:trHeight w:val="20"/>
        </w:trPr>
        <w:tc>
          <w:tcPr>
            <w:tcW w:w="1418" w:type="dxa"/>
            <w:tcBorders>
              <w:top w:val="single" w:sz="6" w:space="0" w:color="008000"/>
              <w:bottom w:val="nil"/>
            </w:tcBorders>
            <w:shd w:val="clear" w:color="auto" w:fill="FFFFFF"/>
          </w:tcPr>
          <w:p w14:paraId="0D08EA61" w14:textId="77777777" w:rsidR="00C3124A" w:rsidRPr="00D33A74" w:rsidRDefault="00C3124A" w:rsidP="004B63B1">
            <w:pPr>
              <w:pStyle w:val="CETBodytext"/>
              <w:rPr>
                <w:lang w:val="en-GB"/>
              </w:rPr>
            </w:pPr>
          </w:p>
        </w:tc>
        <w:tc>
          <w:tcPr>
            <w:tcW w:w="4622" w:type="dxa"/>
            <w:tcBorders>
              <w:top w:val="single" w:sz="6" w:space="0" w:color="008000"/>
              <w:bottom w:val="nil"/>
            </w:tcBorders>
            <w:shd w:val="clear" w:color="auto" w:fill="FFFFFF"/>
          </w:tcPr>
          <w:p w14:paraId="2A144F93" w14:textId="77777777" w:rsidR="00C3124A" w:rsidRPr="00D33A74" w:rsidRDefault="00C3124A" w:rsidP="003D57D6">
            <w:pPr>
              <w:pStyle w:val="CETBodytext"/>
              <w:ind w:right="57"/>
              <w:rPr>
                <w:lang w:val="en-GB"/>
              </w:rPr>
            </w:pPr>
          </w:p>
        </w:tc>
        <w:tc>
          <w:tcPr>
            <w:tcW w:w="680" w:type="dxa"/>
            <w:tcBorders>
              <w:top w:val="single" w:sz="6" w:space="0" w:color="008000"/>
              <w:bottom w:val="nil"/>
            </w:tcBorders>
            <w:shd w:val="clear" w:color="auto" w:fill="FFFFFF"/>
          </w:tcPr>
          <w:p w14:paraId="683D870D" w14:textId="77777777" w:rsidR="00C3124A" w:rsidRPr="00D33A74" w:rsidRDefault="00C3124A" w:rsidP="004B63B1">
            <w:pPr>
              <w:pStyle w:val="CETBodytext"/>
              <w:rPr>
                <w:lang w:val="en-GB"/>
              </w:rPr>
            </w:pPr>
          </w:p>
        </w:tc>
        <w:tc>
          <w:tcPr>
            <w:tcW w:w="680" w:type="dxa"/>
            <w:tcBorders>
              <w:top w:val="single" w:sz="6" w:space="0" w:color="008000"/>
              <w:bottom w:val="nil"/>
            </w:tcBorders>
            <w:shd w:val="clear" w:color="auto" w:fill="FFFFFF"/>
          </w:tcPr>
          <w:p w14:paraId="1B72F6F6" w14:textId="77777777" w:rsidR="00C3124A" w:rsidRPr="00D33A74" w:rsidRDefault="00C3124A" w:rsidP="004B63B1">
            <w:pPr>
              <w:pStyle w:val="CETBodytext"/>
              <w:rPr>
                <w:lang w:val="en-GB"/>
              </w:rPr>
            </w:pPr>
          </w:p>
        </w:tc>
        <w:tc>
          <w:tcPr>
            <w:tcW w:w="680" w:type="dxa"/>
            <w:tcBorders>
              <w:top w:val="single" w:sz="6" w:space="0" w:color="008000"/>
              <w:bottom w:val="nil"/>
            </w:tcBorders>
            <w:shd w:val="clear" w:color="auto" w:fill="FFFFFF"/>
          </w:tcPr>
          <w:p w14:paraId="2478EACC" w14:textId="77777777" w:rsidR="00C3124A" w:rsidRPr="00D33A74" w:rsidRDefault="00C3124A" w:rsidP="004B63B1">
            <w:pPr>
              <w:pStyle w:val="CETBodytext"/>
              <w:rPr>
                <w:lang w:val="en-GB"/>
              </w:rPr>
            </w:pPr>
          </w:p>
        </w:tc>
        <w:tc>
          <w:tcPr>
            <w:tcW w:w="681" w:type="dxa"/>
            <w:tcBorders>
              <w:top w:val="single" w:sz="6" w:space="0" w:color="008000"/>
              <w:bottom w:val="nil"/>
            </w:tcBorders>
            <w:shd w:val="clear" w:color="auto" w:fill="FFFFFF"/>
          </w:tcPr>
          <w:p w14:paraId="4DD46D20" w14:textId="77777777" w:rsidR="00C3124A" w:rsidRPr="00D33A74" w:rsidRDefault="00C3124A" w:rsidP="004B63B1">
            <w:pPr>
              <w:pStyle w:val="CETBodytext"/>
              <w:rPr>
                <w:lang w:val="en-GB"/>
              </w:rPr>
            </w:pPr>
          </w:p>
        </w:tc>
      </w:tr>
      <w:tr w:rsidR="003F07CC" w:rsidRPr="00B57B36" w14:paraId="4C634398" w14:textId="77777777" w:rsidTr="00571630">
        <w:tc>
          <w:tcPr>
            <w:tcW w:w="1418" w:type="dxa"/>
            <w:tcBorders>
              <w:top w:val="nil"/>
              <w:bottom w:val="single" w:sz="6" w:space="0" w:color="008000"/>
            </w:tcBorders>
            <w:shd w:val="clear" w:color="auto" w:fill="FFFFFF"/>
          </w:tcPr>
          <w:p w14:paraId="136FA7F4" w14:textId="2EFBE918" w:rsidR="002C7EB3" w:rsidRPr="00B57B36" w:rsidRDefault="002C7EB3" w:rsidP="004B63B1">
            <w:pPr>
              <w:pStyle w:val="CETBodytext"/>
              <w:rPr>
                <w:lang w:val="en-GB"/>
              </w:rPr>
            </w:pPr>
            <w:r>
              <w:rPr>
                <w:lang w:val="en-GB"/>
              </w:rPr>
              <w:t>Chemicals</w:t>
            </w:r>
          </w:p>
        </w:tc>
        <w:tc>
          <w:tcPr>
            <w:tcW w:w="4622" w:type="dxa"/>
            <w:tcBorders>
              <w:top w:val="nil"/>
              <w:bottom w:val="single" w:sz="6" w:space="0" w:color="008000"/>
            </w:tcBorders>
            <w:shd w:val="clear" w:color="auto" w:fill="FFFFFF"/>
          </w:tcPr>
          <w:p w14:paraId="3D8B08E4" w14:textId="77777777" w:rsidR="002C7EB3" w:rsidRDefault="002C7EB3" w:rsidP="003D57D6">
            <w:pPr>
              <w:pStyle w:val="CETBodytext"/>
              <w:ind w:right="57"/>
              <w:rPr>
                <w:lang w:val="en-GB"/>
              </w:rPr>
            </w:pPr>
          </w:p>
        </w:tc>
        <w:tc>
          <w:tcPr>
            <w:tcW w:w="680" w:type="dxa"/>
            <w:tcBorders>
              <w:top w:val="nil"/>
              <w:bottom w:val="single" w:sz="6" w:space="0" w:color="008000"/>
            </w:tcBorders>
            <w:shd w:val="clear" w:color="auto" w:fill="FFFFFF"/>
          </w:tcPr>
          <w:p w14:paraId="19E0F716" w14:textId="030C002E" w:rsidR="002C7EB3" w:rsidRDefault="00992284" w:rsidP="004B63B1">
            <w:pPr>
              <w:pStyle w:val="CETBodytext"/>
              <w:rPr>
                <w:lang w:val="en-GB"/>
              </w:rPr>
            </w:pPr>
            <w:r>
              <w:rPr>
                <w:lang w:val="en-GB"/>
              </w:rPr>
              <w:t>0.1440</w:t>
            </w:r>
          </w:p>
        </w:tc>
        <w:tc>
          <w:tcPr>
            <w:tcW w:w="680" w:type="dxa"/>
            <w:tcBorders>
              <w:top w:val="nil"/>
              <w:bottom w:val="single" w:sz="6" w:space="0" w:color="008000"/>
            </w:tcBorders>
            <w:shd w:val="clear" w:color="auto" w:fill="FFFFFF"/>
          </w:tcPr>
          <w:p w14:paraId="6673BBD1" w14:textId="46513241" w:rsidR="002C7EB3" w:rsidRDefault="004862FF" w:rsidP="004B63B1">
            <w:pPr>
              <w:pStyle w:val="CETBodytext"/>
              <w:rPr>
                <w:lang w:val="en-GB"/>
              </w:rPr>
            </w:pPr>
            <w:r>
              <w:rPr>
                <w:lang w:val="en-GB"/>
              </w:rPr>
              <w:t>0.6679</w:t>
            </w:r>
          </w:p>
        </w:tc>
        <w:tc>
          <w:tcPr>
            <w:tcW w:w="680" w:type="dxa"/>
            <w:tcBorders>
              <w:top w:val="nil"/>
              <w:bottom w:val="single" w:sz="6" w:space="0" w:color="008000"/>
            </w:tcBorders>
            <w:shd w:val="clear" w:color="auto" w:fill="FFFFFF"/>
          </w:tcPr>
          <w:p w14:paraId="00F91CF1" w14:textId="595CC081" w:rsidR="002C7EB3" w:rsidRDefault="004E610E" w:rsidP="004B63B1">
            <w:pPr>
              <w:pStyle w:val="CETBodytext"/>
              <w:rPr>
                <w:lang w:val="en-GB"/>
              </w:rPr>
            </w:pPr>
            <w:r>
              <w:rPr>
                <w:lang w:val="en-GB"/>
              </w:rPr>
              <w:t>0.1039</w:t>
            </w:r>
          </w:p>
        </w:tc>
        <w:tc>
          <w:tcPr>
            <w:tcW w:w="681" w:type="dxa"/>
            <w:tcBorders>
              <w:top w:val="nil"/>
              <w:bottom w:val="single" w:sz="6" w:space="0" w:color="008000"/>
            </w:tcBorders>
            <w:shd w:val="clear" w:color="auto" w:fill="FFFFFF"/>
          </w:tcPr>
          <w:p w14:paraId="6FD7FF1F" w14:textId="01DFB80B" w:rsidR="002C7EB3" w:rsidRDefault="004761FA" w:rsidP="004B63B1">
            <w:pPr>
              <w:pStyle w:val="CETBodytext"/>
              <w:rPr>
                <w:lang w:val="en-GB"/>
              </w:rPr>
            </w:pPr>
            <w:r>
              <w:rPr>
                <w:lang w:val="en-GB"/>
              </w:rPr>
              <w:t>0.4805</w:t>
            </w:r>
          </w:p>
        </w:tc>
      </w:tr>
      <w:tr w:rsidR="003F07CC" w:rsidRPr="00B57B36" w14:paraId="0BE92424" w14:textId="5ECFABBF" w:rsidTr="00571630">
        <w:tc>
          <w:tcPr>
            <w:tcW w:w="1418" w:type="dxa"/>
            <w:tcBorders>
              <w:top w:val="single" w:sz="6" w:space="0" w:color="008000"/>
            </w:tcBorders>
            <w:shd w:val="clear" w:color="auto" w:fill="FFFFFF"/>
          </w:tcPr>
          <w:p w14:paraId="67511661" w14:textId="3A050400" w:rsidR="00C230F0" w:rsidRPr="00B57B36" w:rsidRDefault="00C230F0" w:rsidP="004B63B1">
            <w:pPr>
              <w:pStyle w:val="CETBodytext"/>
              <w:rPr>
                <w:lang w:val="en-GB"/>
              </w:rPr>
            </w:pPr>
            <w:proofErr w:type="spellStart"/>
            <w:r>
              <w:rPr>
                <w:lang w:val="en-GB"/>
              </w:rPr>
              <w:t>CuO</w:t>
            </w:r>
            <w:proofErr w:type="spellEnd"/>
          </w:p>
        </w:tc>
        <w:tc>
          <w:tcPr>
            <w:tcW w:w="4622" w:type="dxa"/>
            <w:tcBorders>
              <w:top w:val="single" w:sz="6" w:space="0" w:color="008000"/>
            </w:tcBorders>
            <w:shd w:val="clear" w:color="auto" w:fill="FFFFFF"/>
          </w:tcPr>
          <w:p w14:paraId="1BE2E199" w14:textId="19365A0F" w:rsidR="00C230F0" w:rsidRDefault="009D34CB" w:rsidP="003D57D6">
            <w:pPr>
              <w:pStyle w:val="CETBodytext"/>
              <w:ind w:right="57"/>
              <w:rPr>
                <w:lang w:val="en-GB"/>
              </w:rPr>
            </w:pPr>
            <w:r w:rsidRPr="00B72BEA">
              <w:rPr>
                <w:lang w:val="en-GB"/>
              </w:rPr>
              <w:t>market for copper oxide</w:t>
            </w:r>
          </w:p>
        </w:tc>
        <w:tc>
          <w:tcPr>
            <w:tcW w:w="680" w:type="dxa"/>
            <w:tcBorders>
              <w:top w:val="single" w:sz="6" w:space="0" w:color="008000"/>
            </w:tcBorders>
            <w:shd w:val="clear" w:color="auto" w:fill="FFFFFF"/>
          </w:tcPr>
          <w:p w14:paraId="2CD48066" w14:textId="6010146F" w:rsidR="00C230F0" w:rsidRPr="00B57B36" w:rsidRDefault="00C230F0" w:rsidP="004B63B1">
            <w:pPr>
              <w:pStyle w:val="CETBodytext"/>
              <w:rPr>
                <w:lang w:val="en-GB"/>
              </w:rPr>
            </w:pPr>
            <w:r>
              <w:rPr>
                <w:lang w:val="en-GB"/>
              </w:rPr>
              <w:t>0.</w:t>
            </w:r>
            <w:r w:rsidR="00783376">
              <w:rPr>
                <w:lang w:val="en-GB"/>
              </w:rPr>
              <w:t>058</w:t>
            </w:r>
            <w:r w:rsidR="003C30B2">
              <w:rPr>
                <w:lang w:val="en-GB"/>
              </w:rPr>
              <w:t>5</w:t>
            </w:r>
          </w:p>
        </w:tc>
        <w:tc>
          <w:tcPr>
            <w:tcW w:w="680" w:type="dxa"/>
            <w:tcBorders>
              <w:top w:val="single" w:sz="6" w:space="0" w:color="008000"/>
            </w:tcBorders>
            <w:shd w:val="clear" w:color="auto" w:fill="FFFFFF"/>
          </w:tcPr>
          <w:p w14:paraId="6F4E97E0" w14:textId="632E7B73" w:rsidR="00C230F0" w:rsidRPr="00B57B36" w:rsidRDefault="004148EF" w:rsidP="004B63B1">
            <w:pPr>
              <w:pStyle w:val="CETBodytext"/>
              <w:rPr>
                <w:lang w:val="en-GB"/>
              </w:rPr>
            </w:pPr>
            <w:r>
              <w:rPr>
                <w:lang w:val="en-GB"/>
              </w:rPr>
              <w:t>0.27</w:t>
            </w:r>
            <w:r w:rsidR="003C30B2">
              <w:rPr>
                <w:lang w:val="en-GB"/>
              </w:rPr>
              <w:t>18</w:t>
            </w:r>
          </w:p>
        </w:tc>
        <w:tc>
          <w:tcPr>
            <w:tcW w:w="680" w:type="dxa"/>
            <w:tcBorders>
              <w:top w:val="single" w:sz="6" w:space="0" w:color="008000"/>
            </w:tcBorders>
            <w:shd w:val="clear" w:color="auto" w:fill="FFFFFF"/>
          </w:tcPr>
          <w:p w14:paraId="5FFCAF14" w14:textId="2AC15C8E" w:rsidR="00C230F0" w:rsidRDefault="00B503C0" w:rsidP="004B63B1">
            <w:pPr>
              <w:pStyle w:val="CETBodytext"/>
              <w:rPr>
                <w:rFonts w:cs="Arial"/>
                <w:szCs w:val="18"/>
                <w:lang w:val="en-GB"/>
              </w:rPr>
            </w:pPr>
            <w:r>
              <w:rPr>
                <w:rFonts w:cs="Arial"/>
                <w:szCs w:val="18"/>
                <w:lang w:val="en-GB"/>
              </w:rPr>
              <w:t>---</w:t>
            </w:r>
          </w:p>
        </w:tc>
        <w:tc>
          <w:tcPr>
            <w:tcW w:w="681" w:type="dxa"/>
            <w:tcBorders>
              <w:top w:val="single" w:sz="6" w:space="0" w:color="008000"/>
            </w:tcBorders>
            <w:shd w:val="clear" w:color="auto" w:fill="FFFFFF"/>
          </w:tcPr>
          <w:p w14:paraId="7BD5734B" w14:textId="4D3098AE" w:rsidR="00C230F0" w:rsidRDefault="00B503C0" w:rsidP="004B63B1">
            <w:pPr>
              <w:pStyle w:val="CETBodytext"/>
              <w:rPr>
                <w:rFonts w:cs="Arial"/>
                <w:szCs w:val="18"/>
                <w:lang w:val="en-GB"/>
              </w:rPr>
            </w:pPr>
            <w:r>
              <w:rPr>
                <w:rFonts w:cs="Arial"/>
                <w:szCs w:val="18"/>
                <w:lang w:val="en-GB"/>
              </w:rPr>
              <w:t>---</w:t>
            </w:r>
          </w:p>
        </w:tc>
      </w:tr>
      <w:tr w:rsidR="003F07CC" w:rsidRPr="00B57B36" w14:paraId="30C88C94" w14:textId="46B50D11" w:rsidTr="00571630">
        <w:tc>
          <w:tcPr>
            <w:tcW w:w="1418" w:type="dxa"/>
            <w:shd w:val="clear" w:color="auto" w:fill="FFFFFF"/>
          </w:tcPr>
          <w:p w14:paraId="6B73ACB2" w14:textId="277DC2D3" w:rsidR="00C230F0" w:rsidRPr="00B57B36" w:rsidRDefault="00C230F0" w:rsidP="004B63B1">
            <w:pPr>
              <w:pStyle w:val="CETBodytext"/>
              <w:rPr>
                <w:lang w:val="en-GB"/>
              </w:rPr>
            </w:pPr>
            <w:r>
              <w:rPr>
                <w:lang w:val="en-GB"/>
              </w:rPr>
              <w:t>Al</w:t>
            </w:r>
            <w:r w:rsidRPr="00F801AD">
              <w:rPr>
                <w:vertAlign w:val="subscript"/>
                <w:lang w:val="en-GB"/>
              </w:rPr>
              <w:t>2</w:t>
            </w:r>
            <w:r>
              <w:rPr>
                <w:lang w:val="en-GB"/>
              </w:rPr>
              <w:t>O</w:t>
            </w:r>
            <w:r w:rsidRPr="00F801AD">
              <w:rPr>
                <w:vertAlign w:val="subscript"/>
                <w:lang w:val="en-GB"/>
              </w:rPr>
              <w:t>3</w:t>
            </w:r>
          </w:p>
        </w:tc>
        <w:tc>
          <w:tcPr>
            <w:tcW w:w="4622" w:type="dxa"/>
            <w:shd w:val="clear" w:color="auto" w:fill="FFFFFF"/>
          </w:tcPr>
          <w:p w14:paraId="77C1CACB" w14:textId="6A3592FC" w:rsidR="00C230F0" w:rsidRPr="00B57B36" w:rsidRDefault="009D34CB" w:rsidP="003D57D6">
            <w:pPr>
              <w:pStyle w:val="CETBodytext"/>
              <w:ind w:right="57"/>
              <w:rPr>
                <w:lang w:val="en-GB"/>
              </w:rPr>
            </w:pPr>
            <w:r w:rsidRPr="00A976D0">
              <w:rPr>
                <w:lang w:val="en-GB"/>
              </w:rPr>
              <w:t>market for alumina saggar</w:t>
            </w:r>
          </w:p>
        </w:tc>
        <w:tc>
          <w:tcPr>
            <w:tcW w:w="680" w:type="dxa"/>
            <w:shd w:val="clear" w:color="auto" w:fill="FFFFFF"/>
          </w:tcPr>
          <w:p w14:paraId="4FB52259" w14:textId="00312134" w:rsidR="00C230F0" w:rsidRPr="00B57B36" w:rsidRDefault="00B503C0" w:rsidP="004B63B1">
            <w:pPr>
              <w:pStyle w:val="CETBodytext"/>
              <w:rPr>
                <w:lang w:val="en-GB"/>
              </w:rPr>
            </w:pPr>
            <w:r>
              <w:rPr>
                <w:lang w:val="en-GB"/>
              </w:rPr>
              <w:t>---</w:t>
            </w:r>
          </w:p>
        </w:tc>
        <w:tc>
          <w:tcPr>
            <w:tcW w:w="680" w:type="dxa"/>
            <w:shd w:val="clear" w:color="auto" w:fill="FFFFFF"/>
          </w:tcPr>
          <w:p w14:paraId="72F38992" w14:textId="760FC5B6" w:rsidR="00C230F0" w:rsidRPr="00B57B36" w:rsidRDefault="00B503C0" w:rsidP="004B63B1">
            <w:pPr>
              <w:pStyle w:val="CETBodytext"/>
              <w:rPr>
                <w:lang w:val="en-GB"/>
              </w:rPr>
            </w:pPr>
            <w:r>
              <w:rPr>
                <w:lang w:val="en-GB"/>
              </w:rPr>
              <w:t>---</w:t>
            </w:r>
          </w:p>
        </w:tc>
        <w:tc>
          <w:tcPr>
            <w:tcW w:w="680" w:type="dxa"/>
            <w:shd w:val="clear" w:color="auto" w:fill="FFFFFF"/>
          </w:tcPr>
          <w:p w14:paraId="2AC312BA" w14:textId="5C832230" w:rsidR="00C230F0" w:rsidRDefault="00C230F0" w:rsidP="004B63B1">
            <w:pPr>
              <w:pStyle w:val="CETBodytext"/>
              <w:rPr>
                <w:lang w:val="en-GB"/>
              </w:rPr>
            </w:pPr>
            <w:r>
              <w:rPr>
                <w:lang w:val="en-GB"/>
              </w:rPr>
              <w:t>0.01</w:t>
            </w:r>
            <w:r w:rsidR="0098309B">
              <w:rPr>
                <w:lang w:val="en-GB"/>
              </w:rPr>
              <w:t>86</w:t>
            </w:r>
          </w:p>
        </w:tc>
        <w:tc>
          <w:tcPr>
            <w:tcW w:w="681" w:type="dxa"/>
            <w:shd w:val="clear" w:color="auto" w:fill="FFFFFF"/>
          </w:tcPr>
          <w:p w14:paraId="18B24356" w14:textId="3A0A12CE" w:rsidR="00C230F0" w:rsidRDefault="00C230F0" w:rsidP="004B63B1">
            <w:pPr>
              <w:pStyle w:val="CETBodytext"/>
              <w:rPr>
                <w:lang w:val="en-GB"/>
              </w:rPr>
            </w:pPr>
            <w:r>
              <w:rPr>
                <w:lang w:val="en-GB"/>
              </w:rPr>
              <w:t>0.0</w:t>
            </w:r>
            <w:r w:rsidR="00F346D0">
              <w:rPr>
                <w:lang w:val="en-GB"/>
              </w:rPr>
              <w:t>861</w:t>
            </w:r>
          </w:p>
        </w:tc>
      </w:tr>
      <w:tr w:rsidR="003F07CC" w:rsidRPr="00B57B36" w14:paraId="02DDF2C6" w14:textId="09CE04F3" w:rsidTr="00571630">
        <w:tc>
          <w:tcPr>
            <w:tcW w:w="1418" w:type="dxa"/>
            <w:shd w:val="clear" w:color="auto" w:fill="FFFFFF"/>
          </w:tcPr>
          <w:p w14:paraId="773B8370" w14:textId="28D2AD8F" w:rsidR="00C230F0" w:rsidRPr="00B57B36" w:rsidRDefault="00C230F0" w:rsidP="004B63B1">
            <w:pPr>
              <w:pStyle w:val="CETBodytext"/>
              <w:rPr>
                <w:lang w:val="en-GB"/>
              </w:rPr>
            </w:pPr>
            <w:r>
              <w:rPr>
                <w:lang w:val="en-GB"/>
              </w:rPr>
              <w:t>SDS</w:t>
            </w:r>
          </w:p>
        </w:tc>
        <w:tc>
          <w:tcPr>
            <w:tcW w:w="4622" w:type="dxa"/>
            <w:shd w:val="clear" w:color="auto" w:fill="FFFFFF"/>
          </w:tcPr>
          <w:p w14:paraId="0B92DDBD" w14:textId="7A43C5D8" w:rsidR="00C230F0" w:rsidRPr="009D34CB" w:rsidRDefault="005D591E" w:rsidP="003D57D6">
            <w:pPr>
              <w:pStyle w:val="CETBodytext"/>
              <w:ind w:right="57"/>
            </w:pPr>
            <w:r w:rsidRPr="00B875E6">
              <w:rPr>
                <w:lang w:val="en-GB"/>
              </w:rPr>
              <w:t>d</w:t>
            </w:r>
            <w:r w:rsidR="009D34CB" w:rsidRPr="00B875E6">
              <w:rPr>
                <w:lang w:val="en-GB"/>
              </w:rPr>
              <w:t xml:space="preserve">erived from market </w:t>
            </w:r>
            <w:r w:rsidR="009D34CB" w:rsidRPr="00B875E6">
              <w:t xml:space="preserve">for </w:t>
            </w:r>
            <w:proofErr w:type="spellStart"/>
            <w:r w:rsidR="009D34CB" w:rsidRPr="00B875E6">
              <w:t>dodecanol</w:t>
            </w:r>
            <w:proofErr w:type="spellEnd"/>
            <w:r w:rsidR="009D34CB" w:rsidRPr="00B875E6">
              <w:t xml:space="preserve">, </w:t>
            </w:r>
            <w:r w:rsidR="00756149" w:rsidRPr="00B875E6">
              <w:t>sulfur trioxide and sodium hydroxide</w:t>
            </w:r>
            <w:r w:rsidRPr="00B875E6">
              <w:t xml:space="preserve"> </w:t>
            </w:r>
            <w:r w:rsidR="002E4E07" w:rsidRPr="00B875E6">
              <w:t>as per</w:t>
            </w:r>
            <w:r w:rsidRPr="00B875E6">
              <w:t xml:space="preserve"> production process</w:t>
            </w:r>
            <w:r w:rsidR="00A438E8" w:rsidRPr="00B875E6">
              <w:t xml:space="preserve"> </w:t>
            </w:r>
            <w:proofErr w:type="gramStart"/>
            <w:r w:rsidR="00A438E8" w:rsidRPr="00B875E6">
              <w:t>Eq(</w:t>
            </w:r>
            <w:proofErr w:type="gramEnd"/>
            <w:r w:rsidR="00A438E8" w:rsidRPr="00B875E6">
              <w:t>2)</w:t>
            </w:r>
          </w:p>
        </w:tc>
        <w:tc>
          <w:tcPr>
            <w:tcW w:w="680" w:type="dxa"/>
            <w:shd w:val="clear" w:color="auto" w:fill="FFFFFF"/>
          </w:tcPr>
          <w:p w14:paraId="412E4AEA" w14:textId="25B199CD" w:rsidR="00C230F0" w:rsidRPr="00B57B36" w:rsidRDefault="00C230F0" w:rsidP="004B63B1">
            <w:pPr>
              <w:pStyle w:val="CETBodytext"/>
              <w:rPr>
                <w:lang w:val="en-GB"/>
              </w:rPr>
            </w:pPr>
            <w:r>
              <w:rPr>
                <w:lang w:val="en-GB"/>
              </w:rPr>
              <w:t>0.</w:t>
            </w:r>
            <w:r w:rsidR="003516F0">
              <w:rPr>
                <w:lang w:val="en-GB"/>
              </w:rPr>
              <w:t>0</w:t>
            </w:r>
            <w:r w:rsidR="00F22142">
              <w:rPr>
                <w:lang w:val="en-GB"/>
              </w:rPr>
              <w:t>851</w:t>
            </w:r>
          </w:p>
        </w:tc>
        <w:tc>
          <w:tcPr>
            <w:tcW w:w="680" w:type="dxa"/>
            <w:shd w:val="clear" w:color="auto" w:fill="FFFFFF"/>
          </w:tcPr>
          <w:p w14:paraId="27FCBAB7" w14:textId="4A7E97CC" w:rsidR="00C230F0" w:rsidRPr="00B57B36" w:rsidRDefault="00F22142" w:rsidP="004B63B1">
            <w:pPr>
              <w:pStyle w:val="CETBodytext"/>
              <w:rPr>
                <w:lang w:val="en-GB"/>
              </w:rPr>
            </w:pPr>
            <w:r>
              <w:rPr>
                <w:lang w:val="en-GB"/>
              </w:rPr>
              <w:t>0.3957</w:t>
            </w:r>
          </w:p>
        </w:tc>
        <w:tc>
          <w:tcPr>
            <w:tcW w:w="680" w:type="dxa"/>
            <w:shd w:val="clear" w:color="auto" w:fill="FFFFFF"/>
          </w:tcPr>
          <w:p w14:paraId="3FA0956D" w14:textId="506269AB" w:rsidR="00C230F0" w:rsidRDefault="00C230F0" w:rsidP="004B63B1">
            <w:pPr>
              <w:pStyle w:val="CETBodytext"/>
              <w:rPr>
                <w:lang w:val="en-GB"/>
              </w:rPr>
            </w:pPr>
            <w:r>
              <w:rPr>
                <w:lang w:val="en-GB"/>
              </w:rPr>
              <w:t>0.</w:t>
            </w:r>
            <w:r w:rsidR="00BF43A3">
              <w:rPr>
                <w:lang w:val="en-GB"/>
              </w:rPr>
              <w:t>0849</w:t>
            </w:r>
          </w:p>
        </w:tc>
        <w:tc>
          <w:tcPr>
            <w:tcW w:w="681" w:type="dxa"/>
            <w:shd w:val="clear" w:color="auto" w:fill="FFFFFF"/>
          </w:tcPr>
          <w:p w14:paraId="0E914474" w14:textId="136E4FE6" w:rsidR="00C230F0" w:rsidRDefault="00C230F0" w:rsidP="004B63B1">
            <w:pPr>
              <w:pStyle w:val="CETBodytext"/>
              <w:rPr>
                <w:lang w:val="en-GB"/>
              </w:rPr>
            </w:pPr>
            <w:r>
              <w:rPr>
                <w:lang w:val="en-GB"/>
              </w:rPr>
              <w:t>0.</w:t>
            </w:r>
            <w:r w:rsidR="008521A1">
              <w:rPr>
                <w:lang w:val="en-GB"/>
              </w:rPr>
              <w:t>39</w:t>
            </w:r>
            <w:r w:rsidR="00CF6203">
              <w:rPr>
                <w:lang w:val="en-GB"/>
              </w:rPr>
              <w:t>40</w:t>
            </w:r>
          </w:p>
        </w:tc>
      </w:tr>
      <w:tr w:rsidR="003F07CC" w:rsidRPr="00B57B36" w14:paraId="70384C57" w14:textId="75FBBF0C" w:rsidTr="00571630">
        <w:tc>
          <w:tcPr>
            <w:tcW w:w="1418" w:type="dxa"/>
            <w:shd w:val="clear" w:color="auto" w:fill="FFFFFF"/>
          </w:tcPr>
          <w:p w14:paraId="499F1147" w14:textId="151A2608" w:rsidR="00AB41AA" w:rsidRDefault="00AB41AA" w:rsidP="00AB41AA">
            <w:pPr>
              <w:pStyle w:val="CETBodytext"/>
              <w:rPr>
                <w:lang w:val="en-GB"/>
              </w:rPr>
            </w:pPr>
            <w:r w:rsidRPr="007165CB">
              <w:rPr>
                <w:lang w:val="en-GB"/>
              </w:rPr>
              <w:t>Deionized water</w:t>
            </w:r>
          </w:p>
        </w:tc>
        <w:tc>
          <w:tcPr>
            <w:tcW w:w="4622" w:type="dxa"/>
            <w:shd w:val="clear" w:color="auto" w:fill="FFFFFF"/>
          </w:tcPr>
          <w:p w14:paraId="43F89691" w14:textId="66F09403" w:rsidR="00AB41AA" w:rsidRPr="00FB5057" w:rsidRDefault="00AB41AA" w:rsidP="00AB41AA">
            <w:pPr>
              <w:pStyle w:val="CETBodytext"/>
              <w:ind w:right="57"/>
            </w:pPr>
            <w:r w:rsidRPr="00B64A27">
              <w:rPr>
                <w:lang w:val="en-GB"/>
              </w:rPr>
              <w:t>market for water, deionise</w:t>
            </w:r>
            <w:r>
              <w:rPr>
                <w:lang w:val="en-GB"/>
              </w:rPr>
              <w:t>d</w:t>
            </w:r>
          </w:p>
        </w:tc>
        <w:tc>
          <w:tcPr>
            <w:tcW w:w="680" w:type="dxa"/>
            <w:shd w:val="clear" w:color="auto" w:fill="FFFFFF"/>
          </w:tcPr>
          <w:p w14:paraId="766699FF" w14:textId="4DDE4B8E" w:rsidR="00AB41AA" w:rsidRPr="00B57B36" w:rsidRDefault="00AB41AA" w:rsidP="00AB41AA">
            <w:pPr>
              <w:pStyle w:val="CETBodytext"/>
              <w:rPr>
                <w:lang w:val="en-GB"/>
              </w:rPr>
            </w:pPr>
            <w:r>
              <w:t>0.0004</w:t>
            </w:r>
          </w:p>
        </w:tc>
        <w:tc>
          <w:tcPr>
            <w:tcW w:w="680" w:type="dxa"/>
            <w:shd w:val="clear" w:color="auto" w:fill="FFFFFF"/>
          </w:tcPr>
          <w:p w14:paraId="592EB73C" w14:textId="5978276E" w:rsidR="00AB41AA" w:rsidRPr="00B57B36" w:rsidRDefault="00AB41AA" w:rsidP="00AB41AA">
            <w:pPr>
              <w:pStyle w:val="CETBodytext"/>
              <w:rPr>
                <w:lang w:val="en-GB"/>
              </w:rPr>
            </w:pPr>
            <w:r w:rsidRPr="00106A78">
              <w:t>0.0004</w:t>
            </w:r>
          </w:p>
        </w:tc>
        <w:tc>
          <w:tcPr>
            <w:tcW w:w="680" w:type="dxa"/>
            <w:shd w:val="clear" w:color="auto" w:fill="FFFFFF"/>
          </w:tcPr>
          <w:p w14:paraId="55DD364E" w14:textId="6102770F" w:rsidR="00AB41AA" w:rsidRPr="00FB5057" w:rsidRDefault="00AB41AA" w:rsidP="00AB41AA">
            <w:pPr>
              <w:pStyle w:val="CETBodytext"/>
            </w:pPr>
            <w:r w:rsidRPr="00106A78">
              <w:t>0.0004</w:t>
            </w:r>
          </w:p>
        </w:tc>
        <w:tc>
          <w:tcPr>
            <w:tcW w:w="681" w:type="dxa"/>
            <w:shd w:val="clear" w:color="auto" w:fill="FFFFFF"/>
          </w:tcPr>
          <w:p w14:paraId="22792D6C" w14:textId="764A8791" w:rsidR="00AB41AA" w:rsidRPr="00FB5057" w:rsidRDefault="00AB41AA" w:rsidP="00AB41AA">
            <w:pPr>
              <w:pStyle w:val="CETBodytext"/>
            </w:pPr>
            <w:r w:rsidRPr="00106A78">
              <w:t>0.0004</w:t>
            </w:r>
          </w:p>
        </w:tc>
      </w:tr>
      <w:tr w:rsidR="003F07CC" w:rsidRPr="00D33A74" w14:paraId="35D678A0" w14:textId="77777777" w:rsidTr="00571630">
        <w:tc>
          <w:tcPr>
            <w:tcW w:w="1418" w:type="dxa"/>
            <w:tcBorders>
              <w:bottom w:val="nil"/>
            </w:tcBorders>
            <w:shd w:val="clear" w:color="auto" w:fill="FFFFFF"/>
          </w:tcPr>
          <w:p w14:paraId="738B8666" w14:textId="77777777" w:rsidR="00384CB1" w:rsidRPr="00D33A74" w:rsidRDefault="00384CB1" w:rsidP="002C7EB3">
            <w:pPr>
              <w:pStyle w:val="CETBodytext"/>
              <w:rPr>
                <w:lang w:val="en-GB"/>
              </w:rPr>
            </w:pPr>
          </w:p>
        </w:tc>
        <w:tc>
          <w:tcPr>
            <w:tcW w:w="4622" w:type="dxa"/>
            <w:tcBorders>
              <w:bottom w:val="nil"/>
            </w:tcBorders>
            <w:shd w:val="clear" w:color="auto" w:fill="FFFFFF"/>
          </w:tcPr>
          <w:p w14:paraId="4AAFE8B8" w14:textId="77777777" w:rsidR="00384CB1" w:rsidRPr="00D33A74" w:rsidRDefault="00384CB1" w:rsidP="003D57D6">
            <w:pPr>
              <w:pStyle w:val="CETBodytext"/>
              <w:ind w:right="57"/>
            </w:pPr>
          </w:p>
        </w:tc>
        <w:tc>
          <w:tcPr>
            <w:tcW w:w="680" w:type="dxa"/>
            <w:tcBorders>
              <w:bottom w:val="nil"/>
            </w:tcBorders>
            <w:shd w:val="clear" w:color="auto" w:fill="FFFFFF"/>
          </w:tcPr>
          <w:p w14:paraId="597FC9D0" w14:textId="77777777" w:rsidR="00384CB1" w:rsidRPr="00D33A74" w:rsidRDefault="00384CB1" w:rsidP="004B63B1">
            <w:pPr>
              <w:pStyle w:val="CETBodytext"/>
            </w:pPr>
          </w:p>
        </w:tc>
        <w:tc>
          <w:tcPr>
            <w:tcW w:w="680" w:type="dxa"/>
            <w:tcBorders>
              <w:bottom w:val="nil"/>
            </w:tcBorders>
            <w:shd w:val="clear" w:color="auto" w:fill="FFFFFF"/>
          </w:tcPr>
          <w:p w14:paraId="166E0AC7" w14:textId="77777777" w:rsidR="00384CB1" w:rsidRPr="00D33A74" w:rsidRDefault="00384CB1" w:rsidP="004B63B1">
            <w:pPr>
              <w:pStyle w:val="CETBodytext"/>
            </w:pPr>
          </w:p>
        </w:tc>
        <w:tc>
          <w:tcPr>
            <w:tcW w:w="680" w:type="dxa"/>
            <w:tcBorders>
              <w:bottom w:val="nil"/>
            </w:tcBorders>
            <w:shd w:val="clear" w:color="auto" w:fill="FFFFFF"/>
          </w:tcPr>
          <w:p w14:paraId="16A04272" w14:textId="77777777" w:rsidR="00384CB1" w:rsidRPr="00D33A74" w:rsidRDefault="00384CB1" w:rsidP="004B63B1">
            <w:pPr>
              <w:pStyle w:val="CETBodytext"/>
            </w:pPr>
          </w:p>
        </w:tc>
        <w:tc>
          <w:tcPr>
            <w:tcW w:w="681" w:type="dxa"/>
            <w:tcBorders>
              <w:bottom w:val="nil"/>
            </w:tcBorders>
            <w:shd w:val="clear" w:color="auto" w:fill="FFFFFF"/>
          </w:tcPr>
          <w:p w14:paraId="1D21D433" w14:textId="77777777" w:rsidR="00384CB1" w:rsidRPr="00D33A74" w:rsidRDefault="00384CB1" w:rsidP="004B63B1">
            <w:pPr>
              <w:pStyle w:val="CETBodytext"/>
            </w:pPr>
          </w:p>
        </w:tc>
      </w:tr>
      <w:tr w:rsidR="003F07CC" w:rsidRPr="00B57B36" w14:paraId="3327B2B0" w14:textId="77777777" w:rsidTr="00571630">
        <w:tc>
          <w:tcPr>
            <w:tcW w:w="1418" w:type="dxa"/>
            <w:tcBorders>
              <w:top w:val="nil"/>
              <w:bottom w:val="single" w:sz="6" w:space="0" w:color="008000"/>
            </w:tcBorders>
            <w:shd w:val="clear" w:color="auto" w:fill="FFFFFF"/>
          </w:tcPr>
          <w:p w14:paraId="624807A5" w14:textId="0A7FC018" w:rsidR="002C7EB3" w:rsidRPr="007165CB" w:rsidRDefault="002C7EB3" w:rsidP="004B63B1">
            <w:pPr>
              <w:pStyle w:val="CETBodytext"/>
              <w:rPr>
                <w:lang w:val="en-GB"/>
              </w:rPr>
            </w:pPr>
            <w:r>
              <w:rPr>
                <w:lang w:val="en-GB"/>
              </w:rPr>
              <w:t>Preparation</w:t>
            </w:r>
          </w:p>
        </w:tc>
        <w:tc>
          <w:tcPr>
            <w:tcW w:w="4622" w:type="dxa"/>
            <w:tcBorders>
              <w:top w:val="nil"/>
              <w:bottom w:val="single" w:sz="6" w:space="0" w:color="008000"/>
            </w:tcBorders>
            <w:shd w:val="clear" w:color="auto" w:fill="FFFFFF"/>
          </w:tcPr>
          <w:p w14:paraId="005A38DC" w14:textId="77777777" w:rsidR="002C7EB3" w:rsidRPr="00FB5057" w:rsidRDefault="002C7EB3" w:rsidP="003D57D6">
            <w:pPr>
              <w:pStyle w:val="CETBodytext"/>
              <w:ind w:right="57"/>
            </w:pPr>
          </w:p>
        </w:tc>
        <w:tc>
          <w:tcPr>
            <w:tcW w:w="680" w:type="dxa"/>
            <w:tcBorders>
              <w:top w:val="nil"/>
              <w:bottom w:val="single" w:sz="6" w:space="0" w:color="008000"/>
            </w:tcBorders>
            <w:shd w:val="clear" w:color="auto" w:fill="FFFFFF"/>
          </w:tcPr>
          <w:p w14:paraId="20440353" w14:textId="352DBEE5" w:rsidR="002C7EB3" w:rsidRPr="00FB5057" w:rsidRDefault="005E3350" w:rsidP="004B63B1">
            <w:pPr>
              <w:pStyle w:val="CETBodytext"/>
            </w:pPr>
            <w:r>
              <w:t>0.1667</w:t>
            </w:r>
          </w:p>
        </w:tc>
        <w:tc>
          <w:tcPr>
            <w:tcW w:w="680" w:type="dxa"/>
            <w:tcBorders>
              <w:top w:val="nil"/>
              <w:bottom w:val="single" w:sz="6" w:space="0" w:color="008000"/>
            </w:tcBorders>
            <w:shd w:val="clear" w:color="auto" w:fill="FFFFFF"/>
          </w:tcPr>
          <w:p w14:paraId="6C4051DB" w14:textId="567ADB23" w:rsidR="002C7EB3" w:rsidRPr="00FB5057" w:rsidRDefault="000216BD" w:rsidP="004B63B1">
            <w:pPr>
              <w:pStyle w:val="CETBodytext"/>
            </w:pPr>
            <w:r>
              <w:t>0.1667</w:t>
            </w:r>
          </w:p>
        </w:tc>
        <w:tc>
          <w:tcPr>
            <w:tcW w:w="680" w:type="dxa"/>
            <w:tcBorders>
              <w:top w:val="nil"/>
              <w:bottom w:val="single" w:sz="6" w:space="0" w:color="008000"/>
            </w:tcBorders>
            <w:shd w:val="clear" w:color="auto" w:fill="FFFFFF"/>
          </w:tcPr>
          <w:p w14:paraId="7A912A74" w14:textId="4235C18E" w:rsidR="002C7EB3" w:rsidRPr="00FB5057" w:rsidRDefault="000216BD" w:rsidP="004B63B1">
            <w:pPr>
              <w:pStyle w:val="CETBodytext"/>
            </w:pPr>
            <w:r>
              <w:t>0.1667</w:t>
            </w:r>
          </w:p>
        </w:tc>
        <w:tc>
          <w:tcPr>
            <w:tcW w:w="681" w:type="dxa"/>
            <w:tcBorders>
              <w:top w:val="nil"/>
              <w:bottom w:val="single" w:sz="6" w:space="0" w:color="008000"/>
            </w:tcBorders>
            <w:shd w:val="clear" w:color="auto" w:fill="FFFFFF"/>
          </w:tcPr>
          <w:p w14:paraId="2E16938F" w14:textId="234F3762" w:rsidR="002C7EB3" w:rsidRPr="00FB5057" w:rsidRDefault="000216BD" w:rsidP="004B63B1">
            <w:pPr>
              <w:pStyle w:val="CETBodytext"/>
            </w:pPr>
            <w:r>
              <w:t>0.1667</w:t>
            </w:r>
          </w:p>
        </w:tc>
      </w:tr>
      <w:tr w:rsidR="003F07CC" w:rsidRPr="003459D3" w14:paraId="2F8A6AEB" w14:textId="77777777" w:rsidTr="00571630">
        <w:tc>
          <w:tcPr>
            <w:tcW w:w="1418" w:type="dxa"/>
            <w:tcBorders>
              <w:top w:val="single" w:sz="6" w:space="0" w:color="008000"/>
            </w:tcBorders>
            <w:shd w:val="clear" w:color="auto" w:fill="FFFFFF"/>
          </w:tcPr>
          <w:p w14:paraId="67B52337" w14:textId="646E9183" w:rsidR="00C310AA" w:rsidRPr="007165CB" w:rsidRDefault="00C310AA" w:rsidP="004B63B1">
            <w:pPr>
              <w:pStyle w:val="CETBodytext"/>
              <w:rPr>
                <w:lang w:val="en-GB"/>
              </w:rPr>
            </w:pPr>
            <w:r>
              <w:rPr>
                <w:lang w:val="en-GB"/>
              </w:rPr>
              <w:t>Mixing</w:t>
            </w:r>
          </w:p>
        </w:tc>
        <w:tc>
          <w:tcPr>
            <w:tcW w:w="4622" w:type="dxa"/>
            <w:tcBorders>
              <w:top w:val="single" w:sz="6" w:space="0" w:color="008000"/>
            </w:tcBorders>
            <w:shd w:val="clear" w:color="auto" w:fill="FFFFFF"/>
          </w:tcPr>
          <w:p w14:paraId="2B14D5CA" w14:textId="505179D5" w:rsidR="00C310AA" w:rsidRPr="00FB5057" w:rsidRDefault="003459D3" w:rsidP="003D57D6">
            <w:pPr>
              <w:pStyle w:val="CETBodytext"/>
              <w:ind w:right="57"/>
            </w:pPr>
            <w:r w:rsidRPr="000D7603">
              <w:t>market for electricity, low voltage</w:t>
            </w:r>
          </w:p>
        </w:tc>
        <w:tc>
          <w:tcPr>
            <w:tcW w:w="680" w:type="dxa"/>
            <w:tcBorders>
              <w:top w:val="single" w:sz="6" w:space="0" w:color="008000"/>
            </w:tcBorders>
            <w:shd w:val="clear" w:color="auto" w:fill="FFFFFF"/>
          </w:tcPr>
          <w:p w14:paraId="595A7F65" w14:textId="71D96361" w:rsidR="00C310AA" w:rsidRPr="00FB5057" w:rsidRDefault="00BC5C08" w:rsidP="004B63B1">
            <w:pPr>
              <w:pStyle w:val="CETBodytext"/>
            </w:pPr>
            <w:r>
              <w:t>0.008</w:t>
            </w:r>
            <w:r w:rsidR="00584B46">
              <w:t>2</w:t>
            </w:r>
          </w:p>
        </w:tc>
        <w:tc>
          <w:tcPr>
            <w:tcW w:w="680" w:type="dxa"/>
            <w:tcBorders>
              <w:top w:val="single" w:sz="6" w:space="0" w:color="008000"/>
            </w:tcBorders>
            <w:shd w:val="clear" w:color="auto" w:fill="FFFFFF"/>
          </w:tcPr>
          <w:p w14:paraId="7FD63DCC" w14:textId="4B431A81" w:rsidR="00C310AA" w:rsidRPr="00FB5057" w:rsidRDefault="00584B46" w:rsidP="004B63B1">
            <w:pPr>
              <w:pStyle w:val="CETBodytext"/>
            </w:pPr>
            <w:r>
              <w:t>0.0082</w:t>
            </w:r>
          </w:p>
        </w:tc>
        <w:tc>
          <w:tcPr>
            <w:tcW w:w="680" w:type="dxa"/>
            <w:tcBorders>
              <w:top w:val="single" w:sz="6" w:space="0" w:color="008000"/>
            </w:tcBorders>
            <w:shd w:val="clear" w:color="auto" w:fill="FFFFFF"/>
          </w:tcPr>
          <w:p w14:paraId="590DC1D4" w14:textId="685CB6BB" w:rsidR="00C310AA" w:rsidRPr="00FB5057" w:rsidRDefault="00584B46" w:rsidP="004B63B1">
            <w:pPr>
              <w:pStyle w:val="CETBodytext"/>
            </w:pPr>
            <w:r>
              <w:t>0.0082</w:t>
            </w:r>
          </w:p>
        </w:tc>
        <w:tc>
          <w:tcPr>
            <w:tcW w:w="681" w:type="dxa"/>
            <w:tcBorders>
              <w:top w:val="single" w:sz="6" w:space="0" w:color="008000"/>
            </w:tcBorders>
            <w:shd w:val="clear" w:color="auto" w:fill="FFFFFF"/>
          </w:tcPr>
          <w:p w14:paraId="7FD1D2A1" w14:textId="47DB050A" w:rsidR="00C310AA" w:rsidRPr="00FB5057" w:rsidRDefault="00584B46" w:rsidP="004B63B1">
            <w:pPr>
              <w:pStyle w:val="CETBodytext"/>
            </w:pPr>
            <w:r>
              <w:t>0.0082</w:t>
            </w:r>
          </w:p>
        </w:tc>
      </w:tr>
      <w:tr w:rsidR="003F07CC" w:rsidRPr="00B57B36" w14:paraId="19A55756" w14:textId="1DD04EF8" w:rsidTr="00571630">
        <w:tc>
          <w:tcPr>
            <w:tcW w:w="1418" w:type="dxa"/>
            <w:shd w:val="clear" w:color="auto" w:fill="FFFFFF"/>
          </w:tcPr>
          <w:p w14:paraId="1E57DE67" w14:textId="2E577BD1" w:rsidR="00C230F0" w:rsidRDefault="00C230F0" w:rsidP="004B63B1">
            <w:pPr>
              <w:pStyle w:val="CETBodytext"/>
              <w:rPr>
                <w:lang w:val="en-GB"/>
              </w:rPr>
            </w:pPr>
            <w:r>
              <w:rPr>
                <w:lang w:val="en-GB"/>
              </w:rPr>
              <w:t>Ultrasonic bath</w:t>
            </w:r>
          </w:p>
        </w:tc>
        <w:tc>
          <w:tcPr>
            <w:tcW w:w="4622" w:type="dxa"/>
            <w:shd w:val="clear" w:color="auto" w:fill="FFFFFF"/>
          </w:tcPr>
          <w:p w14:paraId="17E6D561" w14:textId="391406B1" w:rsidR="00C230F0" w:rsidRPr="00FB6857" w:rsidRDefault="003459D3" w:rsidP="003D57D6">
            <w:pPr>
              <w:pStyle w:val="CETBodytext"/>
              <w:ind w:right="57"/>
            </w:pPr>
            <w:r w:rsidRPr="000D7603">
              <w:t>market for electricity, low voltage</w:t>
            </w:r>
          </w:p>
        </w:tc>
        <w:tc>
          <w:tcPr>
            <w:tcW w:w="680" w:type="dxa"/>
            <w:shd w:val="clear" w:color="auto" w:fill="FFFFFF"/>
          </w:tcPr>
          <w:p w14:paraId="2BFBCD3E" w14:textId="58BC47FB" w:rsidR="00C230F0" w:rsidRPr="00B57B36" w:rsidRDefault="00266C4F" w:rsidP="004B63B1">
            <w:pPr>
              <w:pStyle w:val="CETBodytext"/>
              <w:rPr>
                <w:lang w:val="en-GB"/>
              </w:rPr>
            </w:pPr>
            <w:r>
              <w:t>0.1579</w:t>
            </w:r>
          </w:p>
        </w:tc>
        <w:tc>
          <w:tcPr>
            <w:tcW w:w="680" w:type="dxa"/>
            <w:shd w:val="clear" w:color="auto" w:fill="FFFFFF"/>
          </w:tcPr>
          <w:p w14:paraId="75FD835C" w14:textId="1DC3DBC9" w:rsidR="00C230F0" w:rsidRPr="00B57B36" w:rsidRDefault="00266C4F" w:rsidP="004B63B1">
            <w:pPr>
              <w:pStyle w:val="CETBodytext"/>
              <w:rPr>
                <w:lang w:val="en-GB"/>
              </w:rPr>
            </w:pPr>
            <w:r>
              <w:t>0.1579</w:t>
            </w:r>
          </w:p>
        </w:tc>
        <w:tc>
          <w:tcPr>
            <w:tcW w:w="680" w:type="dxa"/>
            <w:shd w:val="clear" w:color="auto" w:fill="FFFFFF"/>
          </w:tcPr>
          <w:p w14:paraId="5B72458D" w14:textId="3210AE25" w:rsidR="00C230F0" w:rsidRPr="00FB6857" w:rsidRDefault="00266C4F" w:rsidP="004B63B1">
            <w:pPr>
              <w:pStyle w:val="CETBodytext"/>
            </w:pPr>
            <w:r>
              <w:t>0.1579</w:t>
            </w:r>
          </w:p>
        </w:tc>
        <w:tc>
          <w:tcPr>
            <w:tcW w:w="681" w:type="dxa"/>
            <w:shd w:val="clear" w:color="auto" w:fill="FFFFFF"/>
          </w:tcPr>
          <w:p w14:paraId="49E31AAC" w14:textId="1C22388A" w:rsidR="00C230F0" w:rsidRPr="00FB6857" w:rsidRDefault="00266C4F" w:rsidP="004B63B1">
            <w:pPr>
              <w:pStyle w:val="CETBodytext"/>
            </w:pPr>
            <w:r>
              <w:t>0.1579</w:t>
            </w:r>
          </w:p>
        </w:tc>
      </w:tr>
      <w:tr w:rsidR="003F07CC" w:rsidRPr="00B57B36" w14:paraId="0A876E65" w14:textId="28831A44" w:rsidTr="00571630">
        <w:tc>
          <w:tcPr>
            <w:tcW w:w="1418" w:type="dxa"/>
            <w:shd w:val="clear" w:color="auto" w:fill="FFFFFF"/>
          </w:tcPr>
          <w:p w14:paraId="7CFEA34A" w14:textId="43570ACE" w:rsidR="00746B39" w:rsidRDefault="00746B39" w:rsidP="00746B39">
            <w:pPr>
              <w:pStyle w:val="CETBodytext"/>
              <w:rPr>
                <w:lang w:val="en-GB"/>
              </w:rPr>
            </w:pPr>
            <w:r>
              <w:rPr>
                <w:lang w:val="en-GB"/>
              </w:rPr>
              <w:t>Cooling bath</w:t>
            </w:r>
          </w:p>
        </w:tc>
        <w:tc>
          <w:tcPr>
            <w:tcW w:w="4622" w:type="dxa"/>
            <w:shd w:val="clear" w:color="auto" w:fill="FFFFFF"/>
          </w:tcPr>
          <w:p w14:paraId="0252B32A" w14:textId="61B8E401" w:rsidR="00746B39" w:rsidRPr="000F003D" w:rsidRDefault="00746B39" w:rsidP="00746B39">
            <w:pPr>
              <w:pStyle w:val="CETBodytext"/>
              <w:ind w:right="57"/>
              <w:rPr>
                <w:lang w:val="en-GB"/>
              </w:rPr>
            </w:pPr>
            <w:r w:rsidRPr="000D7603">
              <w:rPr>
                <w:lang w:val="en-GB"/>
              </w:rPr>
              <w:t>market for tap water</w:t>
            </w:r>
          </w:p>
        </w:tc>
        <w:tc>
          <w:tcPr>
            <w:tcW w:w="680" w:type="dxa"/>
            <w:shd w:val="clear" w:color="auto" w:fill="FFFFFF"/>
          </w:tcPr>
          <w:p w14:paraId="4FCB4B16" w14:textId="23E27834" w:rsidR="00746B39" w:rsidRPr="00B57B36" w:rsidRDefault="00746B39" w:rsidP="00746B39">
            <w:pPr>
              <w:pStyle w:val="CETBodytext"/>
              <w:rPr>
                <w:lang w:val="en-GB"/>
              </w:rPr>
            </w:pPr>
            <w:r>
              <w:rPr>
                <w:lang w:val="en-GB"/>
              </w:rPr>
              <w:t>0.0006</w:t>
            </w:r>
          </w:p>
        </w:tc>
        <w:tc>
          <w:tcPr>
            <w:tcW w:w="680" w:type="dxa"/>
            <w:shd w:val="clear" w:color="auto" w:fill="FFFFFF"/>
          </w:tcPr>
          <w:p w14:paraId="450C78E9" w14:textId="3AFBE8E3" w:rsidR="00746B39" w:rsidRPr="00B57B36" w:rsidRDefault="00746B39" w:rsidP="00746B39">
            <w:pPr>
              <w:pStyle w:val="CETBodytext"/>
              <w:rPr>
                <w:lang w:val="en-GB"/>
              </w:rPr>
            </w:pPr>
            <w:r w:rsidRPr="004625E1">
              <w:rPr>
                <w:lang w:val="en-GB"/>
              </w:rPr>
              <w:t>0.0006</w:t>
            </w:r>
          </w:p>
        </w:tc>
        <w:tc>
          <w:tcPr>
            <w:tcW w:w="680" w:type="dxa"/>
            <w:shd w:val="clear" w:color="auto" w:fill="FFFFFF"/>
          </w:tcPr>
          <w:p w14:paraId="48937E1E" w14:textId="52A2CA51" w:rsidR="00746B39" w:rsidRPr="000F003D" w:rsidRDefault="00746B39" w:rsidP="00746B39">
            <w:pPr>
              <w:pStyle w:val="CETBodytext"/>
              <w:rPr>
                <w:lang w:val="en-GB"/>
              </w:rPr>
            </w:pPr>
            <w:r w:rsidRPr="004625E1">
              <w:rPr>
                <w:lang w:val="en-GB"/>
              </w:rPr>
              <w:t>0.0006</w:t>
            </w:r>
          </w:p>
        </w:tc>
        <w:tc>
          <w:tcPr>
            <w:tcW w:w="681" w:type="dxa"/>
            <w:shd w:val="clear" w:color="auto" w:fill="FFFFFF"/>
          </w:tcPr>
          <w:p w14:paraId="5D5A0F73" w14:textId="713273C9" w:rsidR="00746B39" w:rsidRPr="000F003D" w:rsidRDefault="00746B39" w:rsidP="00746B39">
            <w:pPr>
              <w:pStyle w:val="CETBodytext"/>
              <w:rPr>
                <w:lang w:val="en-GB"/>
              </w:rPr>
            </w:pPr>
            <w:r w:rsidRPr="004625E1">
              <w:rPr>
                <w:lang w:val="en-GB"/>
              </w:rPr>
              <w:t>0.0006</w:t>
            </w:r>
          </w:p>
        </w:tc>
      </w:tr>
      <w:tr w:rsidR="002D49AF" w:rsidRPr="00DF6B68" w14:paraId="63E7F2FA" w14:textId="77777777" w:rsidTr="00571630">
        <w:tc>
          <w:tcPr>
            <w:tcW w:w="1418" w:type="dxa"/>
            <w:tcBorders>
              <w:bottom w:val="nil"/>
            </w:tcBorders>
            <w:shd w:val="clear" w:color="auto" w:fill="FFFFFF"/>
          </w:tcPr>
          <w:p w14:paraId="47D07E47" w14:textId="77777777" w:rsidR="002D49AF" w:rsidRPr="00DF6B68" w:rsidRDefault="002D49AF" w:rsidP="004B63B1">
            <w:pPr>
              <w:pStyle w:val="CETBodytext"/>
              <w:rPr>
                <w:sz w:val="12"/>
                <w:szCs w:val="14"/>
                <w:lang w:val="en-GB"/>
              </w:rPr>
            </w:pPr>
          </w:p>
        </w:tc>
        <w:tc>
          <w:tcPr>
            <w:tcW w:w="4622" w:type="dxa"/>
            <w:tcBorders>
              <w:bottom w:val="nil"/>
            </w:tcBorders>
            <w:shd w:val="clear" w:color="auto" w:fill="FFFFFF"/>
          </w:tcPr>
          <w:p w14:paraId="24893852" w14:textId="77777777" w:rsidR="002D49AF" w:rsidRPr="00DF6B68" w:rsidRDefault="002D49AF" w:rsidP="003D57D6">
            <w:pPr>
              <w:pStyle w:val="CETBodytext"/>
              <w:ind w:right="57"/>
              <w:rPr>
                <w:sz w:val="12"/>
                <w:szCs w:val="14"/>
              </w:rPr>
            </w:pPr>
          </w:p>
        </w:tc>
        <w:tc>
          <w:tcPr>
            <w:tcW w:w="680" w:type="dxa"/>
            <w:tcBorders>
              <w:bottom w:val="nil"/>
            </w:tcBorders>
            <w:shd w:val="clear" w:color="auto" w:fill="FFFFFF"/>
          </w:tcPr>
          <w:p w14:paraId="3F42630D" w14:textId="77777777" w:rsidR="002D49AF" w:rsidRPr="00DF6B68" w:rsidRDefault="002D49AF" w:rsidP="004B63B1">
            <w:pPr>
              <w:pStyle w:val="CETBodytext"/>
              <w:rPr>
                <w:sz w:val="12"/>
                <w:szCs w:val="14"/>
                <w:lang w:val="en-GB"/>
              </w:rPr>
            </w:pPr>
          </w:p>
        </w:tc>
        <w:tc>
          <w:tcPr>
            <w:tcW w:w="680" w:type="dxa"/>
            <w:tcBorders>
              <w:bottom w:val="nil"/>
            </w:tcBorders>
            <w:shd w:val="clear" w:color="auto" w:fill="FFFFFF"/>
          </w:tcPr>
          <w:p w14:paraId="70DECB94" w14:textId="77777777" w:rsidR="002D49AF" w:rsidRPr="00DF6B68" w:rsidRDefault="002D49AF" w:rsidP="004B63B1">
            <w:pPr>
              <w:pStyle w:val="CETBodytext"/>
              <w:rPr>
                <w:sz w:val="12"/>
                <w:szCs w:val="14"/>
                <w:lang w:val="en-GB"/>
              </w:rPr>
            </w:pPr>
          </w:p>
        </w:tc>
        <w:tc>
          <w:tcPr>
            <w:tcW w:w="680" w:type="dxa"/>
            <w:tcBorders>
              <w:bottom w:val="nil"/>
            </w:tcBorders>
            <w:shd w:val="clear" w:color="auto" w:fill="FFFFFF"/>
          </w:tcPr>
          <w:p w14:paraId="2E34CF26" w14:textId="77777777" w:rsidR="002D49AF" w:rsidRPr="00DF6B68" w:rsidRDefault="002D49AF" w:rsidP="004B63B1">
            <w:pPr>
              <w:pStyle w:val="CETBodytext"/>
              <w:rPr>
                <w:sz w:val="12"/>
                <w:szCs w:val="14"/>
                <w:lang w:val="en-GB"/>
              </w:rPr>
            </w:pPr>
          </w:p>
        </w:tc>
        <w:tc>
          <w:tcPr>
            <w:tcW w:w="681" w:type="dxa"/>
            <w:tcBorders>
              <w:bottom w:val="nil"/>
            </w:tcBorders>
            <w:shd w:val="clear" w:color="auto" w:fill="FFFFFF"/>
          </w:tcPr>
          <w:p w14:paraId="3AFBAB50" w14:textId="77777777" w:rsidR="002D49AF" w:rsidRPr="00DF6B68" w:rsidRDefault="002D49AF" w:rsidP="004B63B1">
            <w:pPr>
              <w:pStyle w:val="CETBodytext"/>
              <w:rPr>
                <w:sz w:val="12"/>
                <w:szCs w:val="14"/>
                <w:lang w:val="en-GB"/>
              </w:rPr>
            </w:pPr>
          </w:p>
        </w:tc>
      </w:tr>
      <w:tr w:rsidR="002D49AF" w:rsidRPr="00B207C3" w14:paraId="2768C2BA" w14:textId="77777777" w:rsidTr="00571630">
        <w:tc>
          <w:tcPr>
            <w:tcW w:w="1418" w:type="dxa"/>
            <w:tcBorders>
              <w:top w:val="nil"/>
              <w:bottom w:val="single" w:sz="6" w:space="0" w:color="008000"/>
            </w:tcBorders>
            <w:shd w:val="clear" w:color="auto" w:fill="FFFFFF"/>
          </w:tcPr>
          <w:p w14:paraId="546155A2" w14:textId="124CB4A3" w:rsidR="002D49AF" w:rsidRDefault="002D49AF" w:rsidP="004B63B1">
            <w:pPr>
              <w:pStyle w:val="CETBodytext"/>
              <w:rPr>
                <w:lang w:val="en-GB"/>
              </w:rPr>
            </w:pPr>
            <w:r>
              <w:rPr>
                <w:lang w:val="en-GB"/>
              </w:rPr>
              <w:t>Disposal</w:t>
            </w:r>
          </w:p>
        </w:tc>
        <w:tc>
          <w:tcPr>
            <w:tcW w:w="4622" w:type="dxa"/>
            <w:tcBorders>
              <w:top w:val="nil"/>
              <w:bottom w:val="single" w:sz="6" w:space="0" w:color="008000"/>
            </w:tcBorders>
            <w:shd w:val="clear" w:color="auto" w:fill="FFFFFF"/>
          </w:tcPr>
          <w:p w14:paraId="351F0883" w14:textId="77777777" w:rsidR="002D49AF" w:rsidRPr="00B207C3" w:rsidRDefault="002D49AF" w:rsidP="003D57D6">
            <w:pPr>
              <w:pStyle w:val="CETBodytext"/>
              <w:ind w:right="57"/>
            </w:pPr>
          </w:p>
        </w:tc>
        <w:tc>
          <w:tcPr>
            <w:tcW w:w="680" w:type="dxa"/>
            <w:tcBorders>
              <w:top w:val="nil"/>
              <w:bottom w:val="single" w:sz="6" w:space="0" w:color="008000"/>
            </w:tcBorders>
            <w:shd w:val="clear" w:color="auto" w:fill="FFFFFF"/>
          </w:tcPr>
          <w:p w14:paraId="02964935" w14:textId="5152A520" w:rsidR="002D49AF" w:rsidRDefault="005E3350" w:rsidP="004B63B1">
            <w:pPr>
              <w:pStyle w:val="CETBodytext"/>
              <w:rPr>
                <w:lang w:val="en-GB"/>
              </w:rPr>
            </w:pPr>
            <w:r>
              <w:rPr>
                <w:lang w:val="en-GB"/>
              </w:rPr>
              <w:t>0.2027</w:t>
            </w:r>
          </w:p>
        </w:tc>
        <w:tc>
          <w:tcPr>
            <w:tcW w:w="680" w:type="dxa"/>
            <w:tcBorders>
              <w:top w:val="nil"/>
              <w:bottom w:val="single" w:sz="6" w:space="0" w:color="008000"/>
            </w:tcBorders>
            <w:shd w:val="clear" w:color="auto" w:fill="FFFFFF"/>
          </w:tcPr>
          <w:p w14:paraId="5A8331E5" w14:textId="1A4B2260" w:rsidR="002D49AF" w:rsidRDefault="000216BD" w:rsidP="004B63B1">
            <w:pPr>
              <w:pStyle w:val="CETBodytext"/>
              <w:rPr>
                <w:lang w:val="en-GB"/>
              </w:rPr>
            </w:pPr>
            <w:r>
              <w:rPr>
                <w:lang w:val="en-GB"/>
              </w:rPr>
              <w:t>0.2107</w:t>
            </w:r>
          </w:p>
        </w:tc>
        <w:tc>
          <w:tcPr>
            <w:tcW w:w="680" w:type="dxa"/>
            <w:tcBorders>
              <w:top w:val="nil"/>
              <w:bottom w:val="single" w:sz="6" w:space="0" w:color="008000"/>
            </w:tcBorders>
            <w:shd w:val="clear" w:color="auto" w:fill="FFFFFF"/>
          </w:tcPr>
          <w:p w14:paraId="761E0E82" w14:textId="052ED90C" w:rsidR="002D49AF" w:rsidRDefault="000216BD" w:rsidP="004B63B1">
            <w:pPr>
              <w:pStyle w:val="CETBodytext"/>
              <w:rPr>
                <w:lang w:val="en-GB"/>
              </w:rPr>
            </w:pPr>
            <w:r>
              <w:rPr>
                <w:lang w:val="en-GB"/>
              </w:rPr>
              <w:t>0.2025</w:t>
            </w:r>
          </w:p>
        </w:tc>
        <w:tc>
          <w:tcPr>
            <w:tcW w:w="681" w:type="dxa"/>
            <w:tcBorders>
              <w:top w:val="nil"/>
              <w:bottom w:val="single" w:sz="6" w:space="0" w:color="008000"/>
            </w:tcBorders>
            <w:shd w:val="clear" w:color="auto" w:fill="FFFFFF"/>
          </w:tcPr>
          <w:p w14:paraId="7A1F8CC8" w14:textId="035EEF22" w:rsidR="002D49AF" w:rsidRDefault="009F10FD" w:rsidP="004B63B1">
            <w:pPr>
              <w:pStyle w:val="CETBodytext"/>
              <w:rPr>
                <w:lang w:val="en-GB"/>
              </w:rPr>
            </w:pPr>
            <w:r>
              <w:rPr>
                <w:lang w:val="en-GB"/>
              </w:rPr>
              <w:t>0.2098</w:t>
            </w:r>
          </w:p>
        </w:tc>
      </w:tr>
      <w:tr w:rsidR="003F07CC" w:rsidRPr="00B207C3" w14:paraId="7E230C75" w14:textId="630FA4B6" w:rsidTr="00571630">
        <w:tc>
          <w:tcPr>
            <w:tcW w:w="1418" w:type="dxa"/>
            <w:tcBorders>
              <w:top w:val="single" w:sz="6" w:space="0" w:color="008000"/>
            </w:tcBorders>
            <w:shd w:val="clear" w:color="auto" w:fill="FFFFFF"/>
          </w:tcPr>
          <w:p w14:paraId="66F2B5F2" w14:textId="3F7D313D" w:rsidR="00C230F0" w:rsidRDefault="00D941AD" w:rsidP="004B63B1">
            <w:pPr>
              <w:pStyle w:val="CETBodytext"/>
              <w:rPr>
                <w:lang w:val="en-GB"/>
              </w:rPr>
            </w:pPr>
            <w:r>
              <w:rPr>
                <w:lang w:val="en-GB"/>
              </w:rPr>
              <w:t>Transportation</w:t>
            </w:r>
          </w:p>
        </w:tc>
        <w:tc>
          <w:tcPr>
            <w:tcW w:w="4622" w:type="dxa"/>
            <w:tcBorders>
              <w:top w:val="single" w:sz="6" w:space="0" w:color="008000"/>
            </w:tcBorders>
            <w:shd w:val="clear" w:color="auto" w:fill="FFFFFF"/>
          </w:tcPr>
          <w:p w14:paraId="2ABA426A" w14:textId="3F7002D6" w:rsidR="00C230F0" w:rsidRPr="00B57B36" w:rsidRDefault="00B207C3" w:rsidP="003D57D6">
            <w:pPr>
              <w:pStyle w:val="CETBodytext"/>
              <w:ind w:right="57"/>
              <w:rPr>
                <w:lang w:val="en-GB"/>
              </w:rPr>
            </w:pPr>
            <w:r w:rsidRPr="00B207C3">
              <w:t>market for transport, freight, light commercial vehicle</w:t>
            </w:r>
          </w:p>
        </w:tc>
        <w:tc>
          <w:tcPr>
            <w:tcW w:w="680" w:type="dxa"/>
            <w:tcBorders>
              <w:top w:val="single" w:sz="6" w:space="0" w:color="008000"/>
            </w:tcBorders>
            <w:shd w:val="clear" w:color="auto" w:fill="FFFFFF"/>
          </w:tcPr>
          <w:p w14:paraId="083AEA5F" w14:textId="06391386" w:rsidR="00C230F0" w:rsidRPr="00B57B36" w:rsidRDefault="00993697" w:rsidP="004B63B1">
            <w:pPr>
              <w:pStyle w:val="CETBodytext"/>
              <w:rPr>
                <w:lang w:val="en-GB"/>
              </w:rPr>
            </w:pPr>
            <w:r>
              <w:rPr>
                <w:lang w:val="en-GB"/>
              </w:rPr>
              <w:t>0.2023</w:t>
            </w:r>
          </w:p>
        </w:tc>
        <w:tc>
          <w:tcPr>
            <w:tcW w:w="680" w:type="dxa"/>
            <w:tcBorders>
              <w:top w:val="single" w:sz="6" w:space="0" w:color="008000"/>
            </w:tcBorders>
            <w:shd w:val="clear" w:color="auto" w:fill="FFFFFF"/>
          </w:tcPr>
          <w:p w14:paraId="573DEFBD" w14:textId="2A7FEB45" w:rsidR="00C230F0" w:rsidRPr="00B57B36" w:rsidRDefault="00610193" w:rsidP="004B63B1">
            <w:pPr>
              <w:pStyle w:val="CETBodytext"/>
              <w:rPr>
                <w:lang w:val="en-GB"/>
              </w:rPr>
            </w:pPr>
            <w:r>
              <w:rPr>
                <w:lang w:val="en-GB"/>
              </w:rPr>
              <w:t>0.2104</w:t>
            </w:r>
          </w:p>
        </w:tc>
        <w:tc>
          <w:tcPr>
            <w:tcW w:w="680" w:type="dxa"/>
            <w:tcBorders>
              <w:top w:val="single" w:sz="6" w:space="0" w:color="008000"/>
            </w:tcBorders>
            <w:shd w:val="clear" w:color="auto" w:fill="FFFFFF"/>
          </w:tcPr>
          <w:p w14:paraId="6A2ED692" w14:textId="6ED4DB24" w:rsidR="00C230F0" w:rsidRPr="00B57B36" w:rsidRDefault="00610193" w:rsidP="004B63B1">
            <w:pPr>
              <w:pStyle w:val="CETBodytext"/>
              <w:rPr>
                <w:lang w:val="en-GB"/>
              </w:rPr>
            </w:pPr>
            <w:r>
              <w:rPr>
                <w:lang w:val="en-GB"/>
              </w:rPr>
              <w:t>0.2022</w:t>
            </w:r>
          </w:p>
        </w:tc>
        <w:tc>
          <w:tcPr>
            <w:tcW w:w="681" w:type="dxa"/>
            <w:tcBorders>
              <w:top w:val="single" w:sz="6" w:space="0" w:color="008000"/>
            </w:tcBorders>
            <w:shd w:val="clear" w:color="auto" w:fill="FFFFFF"/>
          </w:tcPr>
          <w:p w14:paraId="21EA93EE" w14:textId="22517931" w:rsidR="00C230F0" w:rsidRPr="00B57B36" w:rsidRDefault="00610193" w:rsidP="004B63B1">
            <w:pPr>
              <w:pStyle w:val="CETBodytext"/>
              <w:rPr>
                <w:lang w:val="en-GB"/>
              </w:rPr>
            </w:pPr>
            <w:r>
              <w:rPr>
                <w:lang w:val="en-GB"/>
              </w:rPr>
              <w:t>0.</w:t>
            </w:r>
            <w:r w:rsidR="00E40580">
              <w:rPr>
                <w:lang w:val="en-GB"/>
              </w:rPr>
              <w:t>2095</w:t>
            </w:r>
          </w:p>
        </w:tc>
      </w:tr>
      <w:tr w:rsidR="003F07CC" w:rsidRPr="00B207C3" w14:paraId="5ED9EE7D" w14:textId="77777777" w:rsidTr="00571630">
        <w:tc>
          <w:tcPr>
            <w:tcW w:w="1418" w:type="dxa"/>
            <w:shd w:val="clear" w:color="auto" w:fill="FFFFFF"/>
          </w:tcPr>
          <w:p w14:paraId="6C644ED8" w14:textId="77777777" w:rsidR="00D941AD" w:rsidRPr="007165CB" w:rsidRDefault="00D941AD" w:rsidP="00FC5C5C">
            <w:pPr>
              <w:pStyle w:val="CETBodytext"/>
              <w:rPr>
                <w:lang w:val="en-GB"/>
              </w:rPr>
            </w:pPr>
            <w:r>
              <w:rPr>
                <w:lang w:val="en-GB"/>
              </w:rPr>
              <w:t>Water treatment</w:t>
            </w:r>
          </w:p>
        </w:tc>
        <w:tc>
          <w:tcPr>
            <w:tcW w:w="4622" w:type="dxa"/>
            <w:shd w:val="clear" w:color="auto" w:fill="FFFFFF"/>
          </w:tcPr>
          <w:p w14:paraId="5F31A875" w14:textId="4729A86E" w:rsidR="00D941AD" w:rsidRPr="00FB5057" w:rsidRDefault="00B207C3" w:rsidP="003D57D6">
            <w:pPr>
              <w:pStyle w:val="CETBodytext"/>
              <w:ind w:right="57"/>
            </w:pPr>
            <w:r w:rsidRPr="00B207C3">
              <w:t>treatment of wastewater, average</w:t>
            </w:r>
          </w:p>
        </w:tc>
        <w:tc>
          <w:tcPr>
            <w:tcW w:w="680" w:type="dxa"/>
            <w:shd w:val="clear" w:color="auto" w:fill="FFFFFF"/>
          </w:tcPr>
          <w:p w14:paraId="0F18713D" w14:textId="380CE603" w:rsidR="00D941AD" w:rsidRPr="00FB5057" w:rsidRDefault="00E40580" w:rsidP="00FC5C5C">
            <w:pPr>
              <w:pStyle w:val="CETBodytext"/>
            </w:pPr>
            <w:r>
              <w:t>0.0003</w:t>
            </w:r>
          </w:p>
        </w:tc>
        <w:tc>
          <w:tcPr>
            <w:tcW w:w="680" w:type="dxa"/>
            <w:shd w:val="clear" w:color="auto" w:fill="FFFFFF"/>
          </w:tcPr>
          <w:p w14:paraId="37BCF7BE" w14:textId="2A61A954" w:rsidR="00D941AD" w:rsidRPr="00FB5057" w:rsidRDefault="004B57DC" w:rsidP="00FC5C5C">
            <w:pPr>
              <w:pStyle w:val="CETBodytext"/>
            </w:pPr>
            <w:r>
              <w:t>0.0003</w:t>
            </w:r>
          </w:p>
        </w:tc>
        <w:tc>
          <w:tcPr>
            <w:tcW w:w="680" w:type="dxa"/>
            <w:shd w:val="clear" w:color="auto" w:fill="FFFFFF"/>
          </w:tcPr>
          <w:p w14:paraId="677911E8" w14:textId="7FA9D487" w:rsidR="00D941AD" w:rsidRPr="00FB5057" w:rsidRDefault="004B57DC" w:rsidP="00FC5C5C">
            <w:pPr>
              <w:pStyle w:val="CETBodytext"/>
            </w:pPr>
            <w:r>
              <w:t>0.0003</w:t>
            </w:r>
          </w:p>
        </w:tc>
        <w:tc>
          <w:tcPr>
            <w:tcW w:w="681" w:type="dxa"/>
            <w:shd w:val="clear" w:color="auto" w:fill="FFFFFF"/>
          </w:tcPr>
          <w:p w14:paraId="2AB0E1FA" w14:textId="314B3727" w:rsidR="00D941AD" w:rsidRPr="00FB5057" w:rsidRDefault="004B57DC" w:rsidP="00FC5C5C">
            <w:pPr>
              <w:pStyle w:val="CETBodytext"/>
            </w:pPr>
            <w:r>
              <w:t>0.0003</w:t>
            </w:r>
          </w:p>
        </w:tc>
      </w:tr>
      <w:tr w:rsidR="003F07CC" w:rsidRPr="00D33A74" w14:paraId="61CF72E9" w14:textId="77777777" w:rsidTr="00571630">
        <w:tc>
          <w:tcPr>
            <w:tcW w:w="1418" w:type="dxa"/>
            <w:shd w:val="clear" w:color="auto" w:fill="FFFFFF"/>
          </w:tcPr>
          <w:p w14:paraId="14DA4377" w14:textId="77777777" w:rsidR="00384CB1" w:rsidRPr="00D33A74" w:rsidRDefault="00384CB1" w:rsidP="004B63B1">
            <w:pPr>
              <w:pStyle w:val="CETBodytext"/>
              <w:rPr>
                <w:lang w:val="en-GB"/>
              </w:rPr>
            </w:pPr>
          </w:p>
        </w:tc>
        <w:tc>
          <w:tcPr>
            <w:tcW w:w="4622" w:type="dxa"/>
            <w:shd w:val="clear" w:color="auto" w:fill="FFFFFF"/>
          </w:tcPr>
          <w:p w14:paraId="145ADDD6" w14:textId="77777777" w:rsidR="00384CB1" w:rsidRPr="00D33A74" w:rsidRDefault="00384CB1" w:rsidP="003D57D6">
            <w:pPr>
              <w:pStyle w:val="CETBodytext"/>
              <w:ind w:right="57"/>
              <w:rPr>
                <w:lang w:val="en-GB"/>
              </w:rPr>
            </w:pPr>
          </w:p>
        </w:tc>
        <w:tc>
          <w:tcPr>
            <w:tcW w:w="680" w:type="dxa"/>
            <w:shd w:val="clear" w:color="auto" w:fill="FFFFFF"/>
          </w:tcPr>
          <w:p w14:paraId="7CFD17A8" w14:textId="77777777" w:rsidR="00384CB1" w:rsidRPr="00D33A74" w:rsidRDefault="00384CB1" w:rsidP="004B63B1">
            <w:pPr>
              <w:pStyle w:val="CETBodytext"/>
              <w:rPr>
                <w:lang w:val="en-GB"/>
              </w:rPr>
            </w:pPr>
          </w:p>
        </w:tc>
        <w:tc>
          <w:tcPr>
            <w:tcW w:w="680" w:type="dxa"/>
            <w:shd w:val="clear" w:color="auto" w:fill="FFFFFF"/>
          </w:tcPr>
          <w:p w14:paraId="14817BB9" w14:textId="77777777" w:rsidR="00384CB1" w:rsidRPr="00D33A74" w:rsidRDefault="00384CB1" w:rsidP="004B63B1">
            <w:pPr>
              <w:pStyle w:val="CETBodytext"/>
              <w:rPr>
                <w:lang w:val="en-GB"/>
              </w:rPr>
            </w:pPr>
          </w:p>
        </w:tc>
        <w:tc>
          <w:tcPr>
            <w:tcW w:w="680" w:type="dxa"/>
            <w:shd w:val="clear" w:color="auto" w:fill="FFFFFF"/>
          </w:tcPr>
          <w:p w14:paraId="46742D11" w14:textId="77777777" w:rsidR="00384CB1" w:rsidRPr="00D33A74" w:rsidRDefault="00384CB1" w:rsidP="004B63B1">
            <w:pPr>
              <w:pStyle w:val="CETBodytext"/>
              <w:rPr>
                <w:lang w:val="en-GB"/>
              </w:rPr>
            </w:pPr>
          </w:p>
        </w:tc>
        <w:tc>
          <w:tcPr>
            <w:tcW w:w="681" w:type="dxa"/>
            <w:shd w:val="clear" w:color="auto" w:fill="FFFFFF"/>
          </w:tcPr>
          <w:p w14:paraId="71F1BC3D" w14:textId="77777777" w:rsidR="00384CB1" w:rsidRPr="00D33A74" w:rsidRDefault="00384CB1" w:rsidP="004B63B1">
            <w:pPr>
              <w:pStyle w:val="CETBodytext"/>
              <w:rPr>
                <w:lang w:val="en-GB"/>
              </w:rPr>
            </w:pPr>
          </w:p>
        </w:tc>
      </w:tr>
      <w:tr w:rsidR="003F07CC" w:rsidRPr="00B57B36" w14:paraId="35FDF6B0" w14:textId="24D33999" w:rsidTr="00571630">
        <w:tc>
          <w:tcPr>
            <w:tcW w:w="1418" w:type="dxa"/>
            <w:shd w:val="clear" w:color="auto" w:fill="FFFFFF"/>
          </w:tcPr>
          <w:p w14:paraId="39F14FE8" w14:textId="0164E231" w:rsidR="00C230F0" w:rsidRPr="00B57B36" w:rsidRDefault="00C230F0" w:rsidP="004B63B1">
            <w:pPr>
              <w:pStyle w:val="CETBodytext"/>
              <w:ind w:right="-1"/>
              <w:rPr>
                <w:rFonts w:cs="Arial"/>
                <w:szCs w:val="18"/>
                <w:lang w:val="en-GB"/>
              </w:rPr>
            </w:pPr>
            <w:r>
              <w:rPr>
                <w:rFonts w:cs="Arial"/>
                <w:szCs w:val="18"/>
                <w:lang w:val="en-GB"/>
              </w:rPr>
              <w:t>Total</w:t>
            </w:r>
          </w:p>
        </w:tc>
        <w:tc>
          <w:tcPr>
            <w:tcW w:w="4622" w:type="dxa"/>
            <w:shd w:val="clear" w:color="auto" w:fill="FFFFFF"/>
          </w:tcPr>
          <w:p w14:paraId="770BC06F" w14:textId="77777777" w:rsidR="00C230F0" w:rsidRPr="00B57B36" w:rsidRDefault="00C230F0" w:rsidP="003D57D6">
            <w:pPr>
              <w:pStyle w:val="CETBodytext"/>
              <w:ind w:right="57"/>
              <w:rPr>
                <w:rFonts w:cs="Arial"/>
                <w:szCs w:val="18"/>
                <w:lang w:val="en-GB"/>
              </w:rPr>
            </w:pPr>
          </w:p>
        </w:tc>
        <w:tc>
          <w:tcPr>
            <w:tcW w:w="680" w:type="dxa"/>
            <w:shd w:val="clear" w:color="auto" w:fill="FFFFFF"/>
          </w:tcPr>
          <w:p w14:paraId="7993589C" w14:textId="3A2EF476" w:rsidR="00C230F0" w:rsidRPr="00B57B36" w:rsidRDefault="00C05ED7" w:rsidP="004B63B1">
            <w:pPr>
              <w:pStyle w:val="CETBodytext"/>
              <w:ind w:right="-1"/>
              <w:rPr>
                <w:rFonts w:cs="Arial"/>
                <w:szCs w:val="18"/>
                <w:lang w:val="en-GB"/>
              </w:rPr>
            </w:pPr>
            <w:r>
              <w:rPr>
                <w:rFonts w:cs="Arial"/>
                <w:szCs w:val="18"/>
                <w:lang w:val="en-GB"/>
              </w:rPr>
              <w:t>0.5134</w:t>
            </w:r>
          </w:p>
        </w:tc>
        <w:tc>
          <w:tcPr>
            <w:tcW w:w="680" w:type="dxa"/>
            <w:shd w:val="clear" w:color="auto" w:fill="FFFFFF"/>
          </w:tcPr>
          <w:p w14:paraId="24BB5701" w14:textId="2C2C14F9" w:rsidR="00C230F0" w:rsidRPr="00B57B36" w:rsidRDefault="00C05ED7" w:rsidP="004B63B1">
            <w:pPr>
              <w:pStyle w:val="CETBodytext"/>
              <w:ind w:right="-1"/>
              <w:rPr>
                <w:rFonts w:cs="Arial"/>
                <w:szCs w:val="18"/>
                <w:lang w:val="en-GB"/>
              </w:rPr>
            </w:pPr>
            <w:r>
              <w:rPr>
                <w:rFonts w:cs="Arial"/>
                <w:szCs w:val="18"/>
                <w:lang w:val="en-GB"/>
              </w:rPr>
              <w:t>1.</w:t>
            </w:r>
            <w:r w:rsidR="00EE545A">
              <w:rPr>
                <w:rFonts w:cs="Arial"/>
                <w:szCs w:val="18"/>
                <w:lang w:val="en-GB"/>
              </w:rPr>
              <w:t>0454</w:t>
            </w:r>
          </w:p>
        </w:tc>
        <w:tc>
          <w:tcPr>
            <w:tcW w:w="680" w:type="dxa"/>
            <w:shd w:val="clear" w:color="auto" w:fill="FFFFFF"/>
          </w:tcPr>
          <w:p w14:paraId="56557288" w14:textId="1DBC4A7F" w:rsidR="00C230F0" w:rsidRDefault="00C230F0" w:rsidP="004B63B1">
            <w:pPr>
              <w:pStyle w:val="CETBodytext"/>
              <w:ind w:right="-1"/>
              <w:rPr>
                <w:rFonts w:cs="Arial"/>
                <w:szCs w:val="18"/>
                <w:lang w:val="en-GB"/>
              </w:rPr>
            </w:pPr>
            <w:r>
              <w:rPr>
                <w:lang w:val="en-GB"/>
              </w:rPr>
              <w:t>0.4</w:t>
            </w:r>
            <w:r w:rsidR="00EE545A">
              <w:rPr>
                <w:lang w:val="en-GB"/>
              </w:rPr>
              <w:t>731</w:t>
            </w:r>
          </w:p>
        </w:tc>
        <w:tc>
          <w:tcPr>
            <w:tcW w:w="681" w:type="dxa"/>
            <w:shd w:val="clear" w:color="auto" w:fill="FFFFFF"/>
          </w:tcPr>
          <w:p w14:paraId="2717B4FB" w14:textId="53DA4408" w:rsidR="00C230F0" w:rsidRDefault="00C230F0" w:rsidP="004B63B1">
            <w:pPr>
              <w:pStyle w:val="CETBodytext"/>
              <w:ind w:right="-1"/>
              <w:rPr>
                <w:rFonts w:cs="Arial"/>
                <w:szCs w:val="18"/>
                <w:lang w:val="en-GB"/>
              </w:rPr>
            </w:pPr>
            <w:r>
              <w:rPr>
                <w:rFonts w:cs="Arial"/>
                <w:szCs w:val="18"/>
                <w:lang w:val="en-GB"/>
              </w:rPr>
              <w:t>0.</w:t>
            </w:r>
            <w:r w:rsidR="00EE545A">
              <w:rPr>
                <w:rFonts w:cs="Arial"/>
                <w:szCs w:val="18"/>
                <w:lang w:val="en-GB"/>
              </w:rPr>
              <w:t>8571</w:t>
            </w:r>
          </w:p>
        </w:tc>
      </w:tr>
    </w:tbl>
    <w:p w14:paraId="607D0D04" w14:textId="77777777" w:rsidR="00F96775" w:rsidRPr="00D261C0" w:rsidRDefault="00F96775" w:rsidP="02B863FA">
      <w:pPr>
        <w:pStyle w:val="CETBodytext"/>
      </w:pPr>
    </w:p>
    <w:p w14:paraId="1F7D2913" w14:textId="58CE06D7" w:rsidR="00264B4A" w:rsidRPr="00264B4A" w:rsidRDefault="00264B4A" w:rsidP="007F418E">
      <w:pPr>
        <w:pStyle w:val="CETBodytext"/>
      </w:pPr>
      <w:r w:rsidRPr="00264B4A">
        <w:t>As shown in Table 3, the results are comparable between the phases considered for 1</w:t>
      </w:r>
      <w:r w:rsidR="00440563">
        <w:t xml:space="preserve"> </w:t>
      </w:r>
      <w:r w:rsidRPr="00264B4A">
        <w:t xml:space="preserve">% </w:t>
      </w:r>
      <w:proofErr w:type="spellStart"/>
      <w:r w:rsidRPr="00264B4A">
        <w:t>wt</w:t>
      </w:r>
      <w:proofErr w:type="spellEnd"/>
      <w:r w:rsidRPr="00264B4A">
        <w:t xml:space="preserve"> preparations, in which disposal is the most significant </w:t>
      </w:r>
      <w:r w:rsidR="00F74436">
        <w:t>entry</w:t>
      </w:r>
      <w:r w:rsidRPr="00264B4A">
        <w:t>, accounting for approximately 40</w:t>
      </w:r>
      <w:r w:rsidR="00B4537F">
        <w:t xml:space="preserve"> </w:t>
      </w:r>
      <w:r w:rsidRPr="00264B4A">
        <w:t xml:space="preserve">% of the total. As expected, this changes when the quantity of loaded </w:t>
      </w:r>
      <w:r w:rsidR="00F74436">
        <w:t>NPs</w:t>
      </w:r>
      <w:r w:rsidRPr="00264B4A">
        <w:t xml:space="preserve"> increases, raising the contribution of chemicals from 25</w:t>
      </w:r>
      <w:r w:rsidR="00B4537F">
        <w:t xml:space="preserve"> </w:t>
      </w:r>
      <w:r w:rsidRPr="00264B4A">
        <w:t>% to 60</w:t>
      </w:r>
      <w:r w:rsidR="00B4537F">
        <w:t xml:space="preserve"> </w:t>
      </w:r>
      <w:r w:rsidRPr="00264B4A">
        <w:t xml:space="preserve">% for </w:t>
      </w:r>
      <w:r w:rsidRPr="009A3C66">
        <w:t>5</w:t>
      </w:r>
      <w:r w:rsidR="00B4537F">
        <w:t xml:space="preserve"> </w:t>
      </w:r>
      <w:r w:rsidRPr="009A3C66">
        <w:t>%</w:t>
      </w:r>
      <w:r w:rsidR="00F74436" w:rsidRPr="009A3C66">
        <w:t xml:space="preserve"> </w:t>
      </w:r>
      <w:proofErr w:type="spellStart"/>
      <w:r w:rsidRPr="009A3C66">
        <w:t>wt</w:t>
      </w:r>
      <w:proofErr w:type="spellEnd"/>
      <w:r w:rsidRPr="009A3C66">
        <w:t xml:space="preserve"> fluids. Overall, the </w:t>
      </w:r>
      <w:proofErr w:type="spellStart"/>
      <w:r w:rsidRPr="009A3C66">
        <w:t>CuO</w:t>
      </w:r>
      <w:proofErr w:type="spellEnd"/>
      <w:r w:rsidRPr="009A3C66">
        <w:t xml:space="preserve"> NF formulation has a higher impact value, especially for 5</w:t>
      </w:r>
      <w:r w:rsidR="00B4537F">
        <w:t xml:space="preserve"> </w:t>
      </w:r>
      <w:r w:rsidRPr="009A3C66">
        <w:t xml:space="preserve">% wt. </w:t>
      </w:r>
      <w:r w:rsidR="00D4428C" w:rsidRPr="009A3C66">
        <w:t>However, among the chemicals, the greatest impact is made by SDS. It contributes between 20</w:t>
      </w:r>
      <w:r w:rsidR="00B4537F">
        <w:t xml:space="preserve"> </w:t>
      </w:r>
      <w:r w:rsidR="00D4428C" w:rsidRPr="009A3C66">
        <w:t>% and 45</w:t>
      </w:r>
      <w:r w:rsidR="00B4537F">
        <w:t xml:space="preserve"> </w:t>
      </w:r>
      <w:r w:rsidR="00D4428C" w:rsidRPr="009A3C66">
        <w:t>% to the overall impact of the materials</w:t>
      </w:r>
      <w:r w:rsidR="006F5528" w:rsidRPr="009A3C66">
        <w:t xml:space="preserve"> and </w:t>
      </w:r>
      <w:r w:rsidR="00F23266" w:rsidRPr="009A3C66">
        <w:t>surpasses</w:t>
      </w:r>
      <w:r w:rsidR="006F5528" w:rsidRPr="009A3C66">
        <w:t xml:space="preserve"> the contribution of the NPs precursors.</w:t>
      </w:r>
      <w:r w:rsidR="000D376A" w:rsidRPr="000D376A">
        <w:t xml:space="preserve"> </w:t>
      </w:r>
    </w:p>
    <w:p w14:paraId="68D26B83" w14:textId="77777777" w:rsidR="00600535" w:rsidRPr="00D261C0" w:rsidRDefault="00600535" w:rsidP="00DB6C05">
      <w:pPr>
        <w:pStyle w:val="CETHeading1"/>
      </w:pPr>
      <w:r w:rsidRPr="00D261C0">
        <w:t>Conclusions</w:t>
      </w:r>
    </w:p>
    <w:p w14:paraId="2E18B178" w14:textId="4DE27D91" w:rsidR="00280FAF" w:rsidRPr="00D261C0" w:rsidRDefault="00EA1A8C" w:rsidP="00E66371">
      <w:pPr>
        <w:pStyle w:val="CETBodytext"/>
        <w:rPr>
          <w:rFonts w:eastAsia="SimSun"/>
        </w:rPr>
      </w:pPr>
      <w:r>
        <w:t>T</w:t>
      </w:r>
      <w:r w:rsidR="00103782" w:rsidRPr="00D261C0">
        <w:t xml:space="preserve">he LCA analysis </w:t>
      </w:r>
      <w:r w:rsidR="00D42186">
        <w:t>confirm</w:t>
      </w:r>
      <w:r w:rsidR="00D03CFC">
        <w:t>s</w:t>
      </w:r>
      <w:r w:rsidR="00103782" w:rsidRPr="00D261C0">
        <w:t xml:space="preserve"> that</w:t>
      </w:r>
      <w:r w:rsidR="00180DA2">
        <w:t xml:space="preserve">, apart from the sourced </w:t>
      </w:r>
      <w:r w:rsidR="00180DA2" w:rsidRPr="00D261C0">
        <w:t>NP</w:t>
      </w:r>
      <w:r w:rsidR="00180DA2">
        <w:t>s,</w:t>
      </w:r>
      <w:r w:rsidR="00C24991">
        <w:t xml:space="preserve"> </w:t>
      </w:r>
      <w:r w:rsidR="00103782" w:rsidRPr="00D261C0">
        <w:t xml:space="preserve">the main </w:t>
      </w:r>
      <w:r w:rsidR="00C259F5">
        <w:t>factor</w:t>
      </w:r>
      <w:r w:rsidR="00B86D3A">
        <w:t>s</w:t>
      </w:r>
      <w:r w:rsidR="0060420D">
        <w:t xml:space="preserve"> affecting the</w:t>
      </w:r>
      <w:r w:rsidR="00103782" w:rsidRPr="00D261C0">
        <w:t xml:space="preserve"> </w:t>
      </w:r>
      <w:r w:rsidR="0060420D">
        <w:t>sustainability of NF</w:t>
      </w:r>
      <w:r w:rsidR="00C259F5">
        <w:t xml:space="preserve"> </w:t>
      </w:r>
      <w:r w:rsidR="00F6067F">
        <w:t>synthesis</w:t>
      </w:r>
      <w:r w:rsidR="000D0D31" w:rsidRPr="00D261C0">
        <w:t xml:space="preserve"> </w:t>
      </w:r>
      <w:r w:rsidR="00846456">
        <w:t>are</w:t>
      </w:r>
      <w:r w:rsidR="00334FBC">
        <w:t xml:space="preserve"> the use of</w:t>
      </w:r>
      <w:r w:rsidR="00103782" w:rsidRPr="00D261C0">
        <w:t xml:space="preserve"> </w:t>
      </w:r>
      <w:r w:rsidR="00334FBC">
        <w:t xml:space="preserve">a </w:t>
      </w:r>
      <w:r w:rsidR="00103782" w:rsidRPr="00D261C0">
        <w:t>surfactant in the solution</w:t>
      </w:r>
      <w:r w:rsidR="00846456">
        <w:t xml:space="preserve"> and the need for</w:t>
      </w:r>
      <w:r w:rsidR="00B86D3A">
        <w:t xml:space="preserve"> ultrasonication</w:t>
      </w:r>
      <w:r w:rsidR="00334FBC">
        <w:t>.</w:t>
      </w:r>
      <w:r w:rsidR="00334FBC" w:rsidRPr="00D261C0">
        <w:t xml:space="preserve"> </w:t>
      </w:r>
      <w:r w:rsidR="00FD7206">
        <w:t>As</w:t>
      </w:r>
      <w:r w:rsidR="00F7246E" w:rsidRPr="006E5A7B">
        <w:t xml:space="preserve"> expected</w:t>
      </w:r>
      <w:r w:rsidR="00B5529C">
        <w:t>, the</w:t>
      </w:r>
      <w:r w:rsidR="00F7246E" w:rsidRPr="00E05646">
        <w:t xml:space="preserve"> greatest </w:t>
      </w:r>
      <w:r w:rsidR="00F7246E" w:rsidRPr="006E5A7B">
        <w:t>contribution to the sustainability of the process lies in the ability to stabilize the produced nanofluid without addi</w:t>
      </w:r>
      <w:r w:rsidR="00B5529C">
        <w:t>ng</w:t>
      </w:r>
      <w:r w:rsidR="00F7246E" w:rsidRPr="006E5A7B">
        <w:t xml:space="preserve"> surfactants</w:t>
      </w:r>
      <w:r w:rsidR="00F7246E">
        <w:t xml:space="preserve"> or </w:t>
      </w:r>
      <w:r w:rsidR="007566ED">
        <w:t>further processes</w:t>
      </w:r>
      <w:r w:rsidR="00F7246E" w:rsidRPr="006E5A7B">
        <w:t>.</w:t>
      </w:r>
      <w:r w:rsidR="007566ED">
        <w:t xml:space="preserve"> However</w:t>
      </w:r>
      <w:r w:rsidR="006D597D" w:rsidRPr="007F418E">
        <w:t>, it seems difficult to significantly change these two aspects, as</w:t>
      </w:r>
      <w:r w:rsidR="006D597D">
        <w:t xml:space="preserve"> </w:t>
      </w:r>
      <w:r w:rsidR="006D597D" w:rsidRPr="00D261C0">
        <w:t xml:space="preserve">fundamental </w:t>
      </w:r>
      <w:r w:rsidR="006D597D">
        <w:t>to</w:t>
      </w:r>
      <w:r w:rsidR="006D597D" w:rsidRPr="00D261C0">
        <w:t xml:space="preserve"> the stability of the nanofluids</w:t>
      </w:r>
      <w:r w:rsidR="006D597D">
        <w:t xml:space="preserve"> in a </w:t>
      </w:r>
      <w:r w:rsidR="006D597D" w:rsidRPr="00967E3C">
        <w:t>two-step preparation</w:t>
      </w:r>
      <w:r w:rsidR="007D3130" w:rsidRPr="00967E3C">
        <w:t>, highlighting the limitations of this approach</w:t>
      </w:r>
      <w:r w:rsidR="001F0796" w:rsidRPr="00967E3C">
        <w:t xml:space="preserve"> in achieving high environmental sustainability</w:t>
      </w:r>
      <w:r w:rsidR="006D597D" w:rsidRPr="00967E3C">
        <w:t xml:space="preserve">. </w:t>
      </w:r>
      <w:r w:rsidR="009A7966" w:rsidRPr="00967E3C">
        <w:t>Once innovative solutions for industrial-scale production are consolidated, one-step methods will more easily ensure the sustainable production of NFs.</w:t>
      </w:r>
    </w:p>
    <w:p w14:paraId="4FB7F074" w14:textId="77777777" w:rsidR="00B61158" w:rsidRPr="00D261C0" w:rsidRDefault="00B61158" w:rsidP="00B61158">
      <w:pPr>
        <w:pStyle w:val="CETAcknowledgementstitle"/>
        <w:jc w:val="both"/>
        <w:rPr>
          <w:color w:val="000000" w:themeColor="text1"/>
          <w:lang w:val="en-US"/>
        </w:rPr>
      </w:pPr>
      <w:r w:rsidRPr="00D261C0">
        <w:rPr>
          <w:color w:val="000000" w:themeColor="text1"/>
          <w:lang w:val="en-US"/>
        </w:rPr>
        <w:t>Acknowledgments</w:t>
      </w:r>
    </w:p>
    <w:p w14:paraId="5CAD72AA" w14:textId="77777777" w:rsidR="00B61158" w:rsidRPr="00D261C0" w:rsidRDefault="00B61158" w:rsidP="00E66371">
      <w:pPr>
        <w:pStyle w:val="CETBodytext"/>
        <w:rPr>
          <w:color w:val="000000" w:themeColor="text1"/>
        </w:rPr>
      </w:pPr>
      <w:r w:rsidRPr="00D261C0">
        <w:rPr>
          <w:color w:val="000000" w:themeColor="text1"/>
        </w:rPr>
        <w:t xml:space="preserve">This study was developed in the framework of the research activities carried out within the Project “Network 4 Energy Sustainable Transition — NEST”, Spoke 8: Final use optimization, sustainability \&amp; resilience in energy supply chain, Project code PE00000021, Concession Decree No. 1561 of 11.10.2022 adopted by </w:t>
      </w:r>
      <w:proofErr w:type="spellStart"/>
      <w:r w:rsidRPr="00D261C0">
        <w:rPr>
          <w:color w:val="000000" w:themeColor="text1"/>
        </w:rPr>
        <w:t>Ministero</w:t>
      </w:r>
      <w:proofErr w:type="spellEnd"/>
      <w:r w:rsidRPr="00D261C0">
        <w:rPr>
          <w:color w:val="000000" w:themeColor="text1"/>
        </w:rPr>
        <w:t xml:space="preserve"> </w:t>
      </w:r>
      <w:proofErr w:type="spellStart"/>
      <w:r w:rsidRPr="00D261C0">
        <w:rPr>
          <w:color w:val="000000" w:themeColor="text1"/>
        </w:rPr>
        <w:t>dell’Università</w:t>
      </w:r>
      <w:proofErr w:type="spellEnd"/>
      <w:r w:rsidRPr="00D261C0">
        <w:rPr>
          <w:color w:val="000000" w:themeColor="text1"/>
        </w:rPr>
        <w:t xml:space="preserve"> e </w:t>
      </w:r>
      <w:proofErr w:type="spellStart"/>
      <w:r w:rsidRPr="00D261C0">
        <w:rPr>
          <w:color w:val="000000" w:themeColor="text1"/>
        </w:rPr>
        <w:t>della</w:t>
      </w:r>
      <w:proofErr w:type="spellEnd"/>
      <w:r w:rsidRPr="00D261C0">
        <w:rPr>
          <w:color w:val="000000" w:themeColor="text1"/>
        </w:rPr>
        <w:t xml:space="preserve"> </w:t>
      </w:r>
      <w:proofErr w:type="spellStart"/>
      <w:r w:rsidRPr="00D261C0">
        <w:rPr>
          <w:color w:val="000000" w:themeColor="text1"/>
        </w:rPr>
        <w:t>Ricerca</w:t>
      </w:r>
      <w:proofErr w:type="spellEnd"/>
      <w:r w:rsidRPr="00D261C0">
        <w:rPr>
          <w:color w:val="000000" w:themeColor="text1"/>
        </w:rPr>
        <w:t xml:space="preserve"> (MUR), CUP UNIPA B73C22001280006, Project funded under the National </w:t>
      </w:r>
      <w:r w:rsidRPr="00D261C0">
        <w:rPr>
          <w:color w:val="000000" w:themeColor="text1"/>
        </w:rPr>
        <w:lastRenderedPageBreak/>
        <w:t xml:space="preserve">Recovery and Resilience Plan (NRRP), Mission 4 Component 2 Investment 1.3 - Call for tender No. 341 of 15.03.2022 of </w:t>
      </w:r>
      <w:proofErr w:type="spellStart"/>
      <w:r w:rsidRPr="00D261C0">
        <w:rPr>
          <w:color w:val="000000" w:themeColor="text1"/>
        </w:rPr>
        <w:t>Ministero</w:t>
      </w:r>
      <w:proofErr w:type="spellEnd"/>
      <w:r w:rsidRPr="00D261C0">
        <w:rPr>
          <w:color w:val="000000" w:themeColor="text1"/>
        </w:rPr>
        <w:t xml:space="preserve"> </w:t>
      </w:r>
      <w:proofErr w:type="spellStart"/>
      <w:r w:rsidRPr="00D261C0">
        <w:rPr>
          <w:color w:val="000000" w:themeColor="text1"/>
        </w:rPr>
        <w:t>dell’Università</w:t>
      </w:r>
      <w:proofErr w:type="spellEnd"/>
      <w:r w:rsidRPr="00D261C0">
        <w:rPr>
          <w:color w:val="000000" w:themeColor="text1"/>
        </w:rPr>
        <w:t xml:space="preserve"> e </w:t>
      </w:r>
      <w:proofErr w:type="spellStart"/>
      <w:r w:rsidRPr="00D261C0">
        <w:rPr>
          <w:color w:val="000000" w:themeColor="text1"/>
        </w:rPr>
        <w:t>della</w:t>
      </w:r>
      <w:proofErr w:type="spellEnd"/>
      <w:r w:rsidRPr="00D261C0">
        <w:rPr>
          <w:color w:val="000000" w:themeColor="text1"/>
        </w:rPr>
        <w:t xml:space="preserve"> </w:t>
      </w:r>
      <w:proofErr w:type="spellStart"/>
      <w:r w:rsidRPr="00D261C0">
        <w:rPr>
          <w:color w:val="000000" w:themeColor="text1"/>
        </w:rPr>
        <w:t>Ricerca</w:t>
      </w:r>
      <w:proofErr w:type="spellEnd"/>
      <w:r w:rsidRPr="00D261C0">
        <w:rPr>
          <w:color w:val="000000" w:themeColor="text1"/>
        </w:rPr>
        <w:t xml:space="preserve"> (MUR); funded by the European Union – </w:t>
      </w:r>
      <w:proofErr w:type="spellStart"/>
      <w:r w:rsidRPr="00D261C0">
        <w:rPr>
          <w:color w:val="000000" w:themeColor="text1"/>
        </w:rPr>
        <w:t>NextGenerationEU</w:t>
      </w:r>
      <w:proofErr w:type="spellEnd"/>
      <w:r w:rsidRPr="00D261C0">
        <w:rPr>
          <w:color w:val="000000" w:themeColor="text1"/>
        </w:rPr>
        <w:t>.</w:t>
      </w:r>
    </w:p>
    <w:p w14:paraId="466B6389" w14:textId="77777777" w:rsidR="002241E6" w:rsidRPr="00D261C0" w:rsidRDefault="002241E6" w:rsidP="002241E6">
      <w:pPr>
        <w:pStyle w:val="CETReference"/>
        <w:jc w:val="both"/>
        <w:rPr>
          <w:color w:val="000000" w:themeColor="text1"/>
          <w:lang w:val="en-US"/>
        </w:rPr>
      </w:pPr>
      <w:r w:rsidRPr="00D261C0">
        <w:rPr>
          <w:color w:val="000000" w:themeColor="text1"/>
          <w:lang w:val="en-US"/>
        </w:rPr>
        <w:t>References</w:t>
      </w:r>
    </w:p>
    <w:p w14:paraId="40E41C3C" w14:textId="06C9695C" w:rsidR="00B1649C" w:rsidRPr="0034076C" w:rsidRDefault="00213CE4" w:rsidP="083D234C">
      <w:pPr>
        <w:pStyle w:val="CETReferencetext"/>
        <w:rPr>
          <w:lang w:val="en-US"/>
        </w:rPr>
      </w:pPr>
      <w:r w:rsidRPr="0034076C">
        <w:rPr>
          <w:lang w:val="en-US"/>
        </w:rPr>
        <w:t xml:space="preserve">Al </w:t>
      </w:r>
      <w:proofErr w:type="spellStart"/>
      <w:r w:rsidRPr="0034076C">
        <w:rPr>
          <w:lang w:val="en-US"/>
        </w:rPr>
        <w:t>Shdaifat</w:t>
      </w:r>
      <w:proofErr w:type="spellEnd"/>
      <w:r w:rsidRPr="0034076C">
        <w:rPr>
          <w:lang w:val="en-US"/>
        </w:rPr>
        <w:t xml:space="preserve"> M.Y., Zulkifli R., </w:t>
      </w:r>
      <w:proofErr w:type="spellStart"/>
      <w:r w:rsidRPr="0034076C">
        <w:rPr>
          <w:lang w:val="en-US"/>
        </w:rPr>
        <w:t>Sopian</w:t>
      </w:r>
      <w:proofErr w:type="spellEnd"/>
      <w:r w:rsidRPr="0034076C">
        <w:rPr>
          <w:lang w:val="en-US"/>
        </w:rPr>
        <w:t xml:space="preserve"> K., Salih A.A., 2020, Thermal and Hydraulic Performance of </w:t>
      </w:r>
      <w:proofErr w:type="spellStart"/>
      <w:r w:rsidRPr="0034076C">
        <w:rPr>
          <w:lang w:val="en-US"/>
        </w:rPr>
        <w:t>CuO</w:t>
      </w:r>
      <w:proofErr w:type="spellEnd"/>
      <w:r w:rsidRPr="0034076C">
        <w:rPr>
          <w:lang w:val="en-US"/>
        </w:rPr>
        <w:t>/Water Nanofluids: A Review</w:t>
      </w:r>
      <w:r w:rsidR="00CF675E" w:rsidRPr="00D261C0">
        <w:rPr>
          <w:lang w:val="en-US"/>
        </w:rPr>
        <w:t>,</w:t>
      </w:r>
      <w:r w:rsidRPr="0034076C">
        <w:rPr>
          <w:lang w:val="en-US"/>
        </w:rPr>
        <w:t xml:space="preserve"> Micromachines, 11(4):416.</w:t>
      </w:r>
    </w:p>
    <w:p w14:paraId="4F4C0F4B" w14:textId="2D696F6B" w:rsidR="063DEC95" w:rsidRPr="00D261C0" w:rsidRDefault="063DEC95" w:rsidP="083D234C">
      <w:pPr>
        <w:pStyle w:val="CETReferencetext"/>
        <w:rPr>
          <w:lang w:val="en-US"/>
        </w:rPr>
      </w:pPr>
      <w:proofErr w:type="spellStart"/>
      <w:r w:rsidRPr="00D261C0">
        <w:rPr>
          <w:lang w:val="en-US"/>
        </w:rPr>
        <w:t>Bahiraei</w:t>
      </w:r>
      <w:proofErr w:type="spellEnd"/>
      <w:r w:rsidRPr="00D261C0">
        <w:rPr>
          <w:lang w:val="en-US"/>
        </w:rPr>
        <w:t xml:space="preserve"> M., Rahmani R., Yaghoobi A., Khodabandeh E., Mashayekhi R.</w:t>
      </w:r>
      <w:r w:rsidR="00890168" w:rsidRPr="00D261C0">
        <w:rPr>
          <w:lang w:val="en-US"/>
        </w:rPr>
        <w:t>,</w:t>
      </w:r>
      <w:r w:rsidRPr="00D261C0">
        <w:rPr>
          <w:lang w:val="en-US"/>
        </w:rPr>
        <w:t xml:space="preserve"> Amani M.</w:t>
      </w:r>
      <w:r w:rsidR="00420F3A" w:rsidRPr="00D261C0">
        <w:rPr>
          <w:lang w:val="en-US"/>
        </w:rPr>
        <w:t>,</w:t>
      </w:r>
      <w:r w:rsidRPr="00D261C0">
        <w:rPr>
          <w:lang w:val="en-US"/>
        </w:rPr>
        <w:t xml:space="preserve"> 2018, Recent research contributions concerning use of nanofluids in heat exchangers: a critical review, Applied Thermal Engineering, 133, 137</w:t>
      </w:r>
      <w:r w:rsidR="00D816CC" w:rsidRPr="00D261C0">
        <w:rPr>
          <w:color w:val="000000" w:themeColor="text1"/>
          <w:lang w:val="en-US"/>
        </w:rPr>
        <w:t>–</w:t>
      </w:r>
      <w:r w:rsidRPr="00D261C0">
        <w:rPr>
          <w:lang w:val="en-US"/>
        </w:rPr>
        <w:t>159.</w:t>
      </w:r>
    </w:p>
    <w:p w14:paraId="2C802F29" w14:textId="77777777" w:rsidR="00377183" w:rsidRDefault="00377183" w:rsidP="083D234C">
      <w:pPr>
        <w:pStyle w:val="CETReferencetext"/>
        <w:rPr>
          <w:lang w:val="en-US"/>
        </w:rPr>
      </w:pPr>
      <w:r w:rsidRPr="00377183">
        <w:rPr>
          <w:lang w:val="en-US"/>
        </w:rPr>
        <w:t>Choi S.U., Eastman, J.A., 1995, Enhancing thermal conductivity of fluids with nanoparticles</w:t>
      </w:r>
      <w:r w:rsidRPr="00377183">
        <w:rPr>
          <w:i/>
          <w:iCs/>
          <w:lang w:val="en-US"/>
        </w:rPr>
        <w:t>,</w:t>
      </w:r>
      <w:r w:rsidRPr="00377183">
        <w:rPr>
          <w:lang w:val="en-US"/>
        </w:rPr>
        <w:t xml:space="preserve"> Argonne National Lab. (ANL), Argonne, IL, United States.</w:t>
      </w:r>
    </w:p>
    <w:p w14:paraId="7489FF33" w14:textId="203BAD9D" w:rsidR="006F4AE8" w:rsidRPr="00D261C0" w:rsidRDefault="006F4AE8" w:rsidP="083D234C">
      <w:pPr>
        <w:pStyle w:val="CETReferencetext"/>
        <w:rPr>
          <w:lang w:val="en-US"/>
        </w:rPr>
      </w:pPr>
      <w:r w:rsidRPr="00D261C0">
        <w:rPr>
          <w:lang w:val="en-US"/>
        </w:rPr>
        <w:t>Cirrincione L., Longo S., Montana F., Peri G., Sanseverino E.R., Scaccianoce G., 2024, Life Cycle Assessment Impact Indicators for Simulation-Based Optimization of Buildings, Proceedings in 24 IEEE International Conference on Environment and Electrical Engineering.</w:t>
      </w:r>
    </w:p>
    <w:p w14:paraId="1178A197" w14:textId="291C9233" w:rsidR="00293BF7" w:rsidRPr="00D261C0" w:rsidRDefault="00293BF7" w:rsidP="00293BF7">
      <w:pPr>
        <w:pStyle w:val="CETReferencetext"/>
        <w:rPr>
          <w:lang w:val="en-US"/>
        </w:rPr>
      </w:pPr>
      <w:r w:rsidRPr="00D261C0">
        <w:rPr>
          <w:lang w:val="en-US"/>
        </w:rPr>
        <w:t>Cirrincione L., 2025, LCA of wall infill made with agriculture waste, Advances in Bio-Based Materials for Construction and Energy Efficiency, 337–364.</w:t>
      </w:r>
    </w:p>
    <w:p w14:paraId="16F680AE" w14:textId="5423A7F9" w:rsidR="00CD4F0F" w:rsidRDefault="00CD4F0F" w:rsidP="00293BF7">
      <w:pPr>
        <w:pStyle w:val="CETReferencetext"/>
        <w:rPr>
          <w:lang w:val="en-US"/>
        </w:rPr>
      </w:pPr>
      <w:proofErr w:type="spellStart"/>
      <w:r w:rsidRPr="0034076C">
        <w:rPr>
          <w:lang w:val="en-US"/>
        </w:rPr>
        <w:t>EnergyPlus</w:t>
      </w:r>
      <w:proofErr w:type="spellEnd"/>
      <w:r w:rsidRPr="0034076C">
        <w:rPr>
          <w:lang w:val="en-US"/>
        </w:rPr>
        <w:t>, available at: https://energyplus.net (accessed on 15 April 2025).</w:t>
      </w:r>
    </w:p>
    <w:p w14:paraId="524244CB" w14:textId="688C16F8" w:rsidR="0066275C" w:rsidRPr="0034076C" w:rsidRDefault="0066275C" w:rsidP="00762D9E">
      <w:pPr>
        <w:pStyle w:val="CETReferencetext"/>
        <w:rPr>
          <w:lang w:val="en-US"/>
        </w:rPr>
      </w:pPr>
      <w:r w:rsidRPr="0034076C">
        <w:rPr>
          <w:lang w:val="en-US"/>
        </w:rPr>
        <w:t xml:space="preserve">Favara P., </w:t>
      </w:r>
      <w:r>
        <w:rPr>
          <w:lang w:val="en-US"/>
        </w:rPr>
        <w:t>and</w:t>
      </w:r>
      <w:r w:rsidRPr="0034076C">
        <w:rPr>
          <w:lang w:val="en-US"/>
        </w:rPr>
        <w:t xml:space="preserve"> </w:t>
      </w:r>
      <w:proofErr w:type="spellStart"/>
      <w:r w:rsidRPr="0034076C">
        <w:rPr>
          <w:lang w:val="en-US"/>
        </w:rPr>
        <w:t>Skance</w:t>
      </w:r>
      <w:proofErr w:type="spellEnd"/>
      <w:r w:rsidRPr="0034076C">
        <w:rPr>
          <w:lang w:val="en-US"/>
        </w:rPr>
        <w:t xml:space="preserve"> O.</w:t>
      </w:r>
      <w:r w:rsidR="00F7574C">
        <w:rPr>
          <w:lang w:val="en-US"/>
        </w:rPr>
        <w:t>,</w:t>
      </w:r>
      <w:r w:rsidRPr="0034076C">
        <w:rPr>
          <w:lang w:val="en-US"/>
        </w:rPr>
        <w:t xml:space="preserve"> 2017</w:t>
      </w:r>
      <w:r w:rsidR="00F7574C">
        <w:rPr>
          <w:lang w:val="en-US"/>
        </w:rPr>
        <w:t>,</w:t>
      </w:r>
      <w:r w:rsidRPr="0034076C">
        <w:rPr>
          <w:lang w:val="en-US"/>
        </w:rPr>
        <w:t xml:space="preserve"> Overview of LCAs as applied to remediation projects</w:t>
      </w:r>
      <w:r w:rsidR="00F7574C">
        <w:rPr>
          <w:lang w:val="en-US"/>
        </w:rPr>
        <w:t xml:space="preserve">, </w:t>
      </w:r>
      <w:r w:rsidR="00240385" w:rsidRPr="006B4888">
        <w:t>In:</w:t>
      </w:r>
      <w:r w:rsidR="00020CCB">
        <w:t xml:space="preserve"> </w:t>
      </w:r>
      <w:r w:rsidR="00020CCB" w:rsidRPr="00020CCB">
        <w:t>Abraham</w:t>
      </w:r>
      <w:r w:rsidR="00020CCB">
        <w:t xml:space="preserve"> M.A. </w:t>
      </w:r>
      <w:r w:rsidR="00762D9E">
        <w:t xml:space="preserve">(Ed.), </w:t>
      </w:r>
      <w:proofErr w:type="spellStart"/>
      <w:r w:rsidR="00762D9E">
        <w:t>Encyclopedia</w:t>
      </w:r>
      <w:proofErr w:type="spellEnd"/>
      <w:r w:rsidR="00762D9E">
        <w:t xml:space="preserve"> of Sustainable Technologies (Second Edition), Elsevier,</w:t>
      </w:r>
      <w:r w:rsidR="003A5DB1">
        <w:t xml:space="preserve"> US</w:t>
      </w:r>
      <w:r w:rsidR="00762D9E">
        <w:t>, 338</w:t>
      </w:r>
      <w:r w:rsidR="00CA5F15" w:rsidRPr="00D261C0">
        <w:rPr>
          <w:lang w:val="en-US"/>
        </w:rPr>
        <w:t>–</w:t>
      </w:r>
      <w:r w:rsidR="00762D9E">
        <w:t>346</w:t>
      </w:r>
      <w:r w:rsidR="00CA5F15">
        <w:t>.</w:t>
      </w:r>
    </w:p>
    <w:p w14:paraId="6D502479" w14:textId="3A074553" w:rsidR="00277BBF" w:rsidRDefault="00277BBF" w:rsidP="00277BBF">
      <w:pPr>
        <w:pStyle w:val="CETReferencetext"/>
        <w:rPr>
          <w:lang w:val="en-US"/>
        </w:rPr>
      </w:pPr>
      <w:proofErr w:type="spellStart"/>
      <w:r w:rsidRPr="0034076C">
        <w:rPr>
          <w:lang w:val="en-US"/>
        </w:rPr>
        <w:t>Guinée</w:t>
      </w:r>
      <w:proofErr w:type="spellEnd"/>
      <w:r w:rsidRPr="0034076C">
        <w:rPr>
          <w:lang w:val="en-US"/>
        </w:rPr>
        <w:t xml:space="preserve"> J.B.</w:t>
      </w:r>
      <w:r>
        <w:rPr>
          <w:lang w:val="en-US"/>
        </w:rPr>
        <w:t>,</w:t>
      </w:r>
      <w:r w:rsidRPr="0034076C">
        <w:rPr>
          <w:lang w:val="en-US"/>
        </w:rPr>
        <w:t xml:space="preserve"> 2002</w:t>
      </w:r>
      <w:r>
        <w:rPr>
          <w:lang w:val="en-US"/>
        </w:rPr>
        <w:t>,</w:t>
      </w:r>
      <w:r w:rsidRPr="0034076C">
        <w:rPr>
          <w:lang w:val="en-US"/>
        </w:rPr>
        <w:t xml:space="preserve"> Handbook on life cycle assessment: operational guide to the ISO standards (Vol. 7). Springer Science &amp; Business Media.</w:t>
      </w:r>
    </w:p>
    <w:p w14:paraId="35C8D3EF" w14:textId="77777777" w:rsidR="00E031CB" w:rsidRDefault="008550EA" w:rsidP="00E031CB">
      <w:pPr>
        <w:pStyle w:val="CETReferencetext"/>
      </w:pPr>
      <w:r w:rsidRPr="008550EA">
        <w:t xml:space="preserve">Hong W.X., Che </w:t>
      </w:r>
      <w:proofErr w:type="spellStart"/>
      <w:r w:rsidRPr="008550EA">
        <w:t>Sidik</w:t>
      </w:r>
      <w:proofErr w:type="spellEnd"/>
      <w:r w:rsidRPr="008550EA">
        <w:t xml:space="preserve"> N.A., </w:t>
      </w:r>
      <w:proofErr w:type="spellStart"/>
      <w:r w:rsidRPr="008550EA">
        <w:t>Saidur</w:t>
      </w:r>
      <w:proofErr w:type="spellEnd"/>
      <w:r w:rsidRPr="008550EA">
        <w:t xml:space="preserve"> R., 2020, Impact of different surfactants and ultrasonication time on the stability and thermophysical properties of hybrid nanofluids, International Communications in Heat and Mass Transfer, 110, 104389.</w:t>
      </w:r>
    </w:p>
    <w:p w14:paraId="7DE38E76" w14:textId="54B618F1" w:rsidR="00E031CB" w:rsidRPr="00D261C0" w:rsidRDefault="00E031CB" w:rsidP="0034076C">
      <w:pPr>
        <w:pStyle w:val="CETReferencetext"/>
        <w:rPr>
          <w:lang w:val="en-US"/>
        </w:rPr>
      </w:pPr>
      <w:r w:rsidRPr="00341359">
        <w:rPr>
          <w:lang w:val="en-US"/>
        </w:rPr>
        <w:t>ISO 14040</w:t>
      </w:r>
      <w:r w:rsidR="00341359" w:rsidRPr="00341359">
        <w:rPr>
          <w:lang w:val="en-US"/>
        </w:rPr>
        <w:t>:2006, ISO 1044</w:t>
      </w:r>
      <w:r w:rsidR="00A07B75" w:rsidRPr="00341359">
        <w:rPr>
          <w:lang w:val="en-US"/>
        </w:rPr>
        <w:t>:2006</w:t>
      </w:r>
      <w:r w:rsidRPr="00341359">
        <w:rPr>
          <w:lang w:val="en-US"/>
        </w:rPr>
        <w:t>, International Standard</w:t>
      </w:r>
    </w:p>
    <w:p w14:paraId="26840B90" w14:textId="6BEC7318" w:rsidR="00293BF7" w:rsidRPr="00D261C0" w:rsidRDefault="00293BF7" w:rsidP="00293BF7">
      <w:pPr>
        <w:pStyle w:val="CETReferencetext"/>
        <w:rPr>
          <w:lang w:val="en-US"/>
        </w:rPr>
      </w:pPr>
      <w:proofErr w:type="spellStart"/>
      <w:r w:rsidRPr="00D261C0">
        <w:rPr>
          <w:lang w:val="en-US"/>
        </w:rPr>
        <w:t>Llorach-Massana</w:t>
      </w:r>
      <w:proofErr w:type="spellEnd"/>
      <w:r w:rsidRPr="00D261C0">
        <w:rPr>
          <w:lang w:val="en-US"/>
        </w:rPr>
        <w:t xml:space="preserve"> P., Cirrincione L., Sierra-Perez J., Scaccianoce G., La Gennusa M., Peña J., Rieradevall J., 2023, Environmental assessment of a new building envelope material derived from urban agriculture wastes: the case of the tomato plants stems, International Journal of Life Cycle Assessment, 28 (7), 813–827.</w:t>
      </w:r>
    </w:p>
    <w:p w14:paraId="4890663A" w14:textId="4BE8252F" w:rsidR="00BF0277" w:rsidRPr="00D261C0" w:rsidRDefault="00BF0277" w:rsidP="00293BF7">
      <w:pPr>
        <w:pStyle w:val="CETReferencetext"/>
        <w:rPr>
          <w:lang w:val="en-US"/>
        </w:rPr>
      </w:pPr>
      <w:r w:rsidRPr="0034076C">
        <w:rPr>
          <w:lang w:val="en-US"/>
        </w:rPr>
        <w:t xml:space="preserve">Okonkwo E.C., Wole-Osho I., </w:t>
      </w:r>
      <w:proofErr w:type="spellStart"/>
      <w:r w:rsidRPr="0034076C">
        <w:rPr>
          <w:lang w:val="en-US"/>
        </w:rPr>
        <w:t>Almanassra</w:t>
      </w:r>
      <w:proofErr w:type="spellEnd"/>
      <w:r w:rsidRPr="0034076C">
        <w:rPr>
          <w:lang w:val="en-US"/>
        </w:rPr>
        <w:t xml:space="preserve"> I.W.</w:t>
      </w:r>
      <w:r w:rsidR="008E487B" w:rsidRPr="0034076C">
        <w:rPr>
          <w:lang w:val="en-US"/>
        </w:rPr>
        <w:t>,</w:t>
      </w:r>
      <w:r w:rsidRPr="0034076C">
        <w:rPr>
          <w:lang w:val="en-US"/>
        </w:rPr>
        <w:t xml:space="preserve"> </w:t>
      </w:r>
      <w:r w:rsidR="008E487B" w:rsidRPr="008E487B">
        <w:rPr>
          <w:lang w:val="en-US"/>
        </w:rPr>
        <w:t>Abdullatif Y.M., Al-Ansari T.</w:t>
      </w:r>
      <w:r w:rsidRPr="0034076C">
        <w:rPr>
          <w:lang w:val="en-US"/>
        </w:rPr>
        <w:t xml:space="preserve">, 2021, An updated review of </w:t>
      </w:r>
      <w:r w:rsidRPr="00F43967">
        <w:rPr>
          <w:lang w:val="en-US"/>
        </w:rPr>
        <w:t>nanofluids in various heat transfer devices</w:t>
      </w:r>
      <w:r w:rsidR="00A02181" w:rsidRPr="00F43967">
        <w:rPr>
          <w:lang w:val="en-US"/>
        </w:rPr>
        <w:t xml:space="preserve">, </w:t>
      </w:r>
      <w:r w:rsidRPr="00F43967">
        <w:rPr>
          <w:lang w:val="en-US"/>
        </w:rPr>
        <w:t>J</w:t>
      </w:r>
      <w:r w:rsidR="00A02181" w:rsidRPr="00F43967">
        <w:rPr>
          <w:lang w:val="en-US"/>
        </w:rPr>
        <w:t>ournal of</w:t>
      </w:r>
      <w:r w:rsidRPr="00F43967">
        <w:rPr>
          <w:lang w:val="en-US"/>
        </w:rPr>
        <w:t xml:space="preserve"> Therm</w:t>
      </w:r>
      <w:r w:rsidR="00A02181" w:rsidRPr="00F43967">
        <w:rPr>
          <w:lang w:val="en-US"/>
        </w:rPr>
        <w:t>al</w:t>
      </w:r>
      <w:r w:rsidRPr="00F43967">
        <w:rPr>
          <w:lang w:val="en-US"/>
        </w:rPr>
        <w:t xml:space="preserve"> Anal</w:t>
      </w:r>
      <w:r w:rsidR="00A02181" w:rsidRPr="00F43967">
        <w:rPr>
          <w:lang w:val="en-US"/>
        </w:rPr>
        <w:t>ysis</w:t>
      </w:r>
      <w:r w:rsidR="0064448C" w:rsidRPr="00F43967">
        <w:rPr>
          <w:lang w:val="en-US"/>
        </w:rPr>
        <w:t xml:space="preserve"> and </w:t>
      </w:r>
      <w:r w:rsidRPr="00F43967">
        <w:rPr>
          <w:lang w:val="en-US"/>
        </w:rPr>
        <w:t>Calorim</w:t>
      </w:r>
      <w:r w:rsidR="0064448C" w:rsidRPr="00F43967">
        <w:rPr>
          <w:lang w:val="en-US"/>
        </w:rPr>
        <w:t>etry,</w:t>
      </w:r>
      <w:r w:rsidRPr="00F43967">
        <w:rPr>
          <w:lang w:val="en-US"/>
        </w:rPr>
        <w:t xml:space="preserve"> 145, 2817–2872.</w:t>
      </w:r>
    </w:p>
    <w:p w14:paraId="281D1C16" w14:textId="0EB5B4B9" w:rsidR="00293BF7" w:rsidRPr="00D261C0" w:rsidRDefault="00293BF7" w:rsidP="083D234C">
      <w:pPr>
        <w:pStyle w:val="CETReferencetext"/>
        <w:rPr>
          <w:lang w:val="en-US"/>
        </w:rPr>
      </w:pPr>
      <w:r w:rsidRPr="00D261C0">
        <w:rPr>
          <w:lang w:val="en-US"/>
        </w:rPr>
        <w:t>Peri G., Licciardi G.R., Matera N., Mazzeo D., Cirrincione L., Scaccianoce G., 2022, Disposal of green roofs: A contribution to identifying an “Allowed by legislation” end–of–life scenario and facilitating their environmental analysis, Building and Environment, 226, 109739.</w:t>
      </w:r>
    </w:p>
    <w:p w14:paraId="3EE22DE0" w14:textId="1CBF1B32" w:rsidR="7C9AF9A7" w:rsidRDefault="7C9AF9A7" w:rsidP="083D234C">
      <w:pPr>
        <w:pStyle w:val="CETReferencetext"/>
        <w:rPr>
          <w:lang w:val="en-US"/>
        </w:rPr>
      </w:pPr>
      <w:r w:rsidRPr="00D261C0">
        <w:rPr>
          <w:lang w:val="en-US"/>
        </w:rPr>
        <w:t>Prasad</w:t>
      </w:r>
      <w:r w:rsidR="00AF68D2" w:rsidRPr="00D261C0">
        <w:rPr>
          <w:lang w:val="en-US"/>
        </w:rPr>
        <w:t>,</w:t>
      </w:r>
      <w:r w:rsidRPr="00D261C0">
        <w:rPr>
          <w:lang w:val="en-US"/>
        </w:rPr>
        <w:t xml:space="preserve"> Gupta</w:t>
      </w:r>
      <w:r w:rsidR="00890168" w:rsidRPr="00D261C0">
        <w:rPr>
          <w:lang w:val="en-US"/>
        </w:rPr>
        <w:t xml:space="preserve">, </w:t>
      </w:r>
      <w:r w:rsidRPr="00D261C0">
        <w:rPr>
          <w:lang w:val="en-US"/>
        </w:rPr>
        <w:t>2016, Experimental investigation on enhancement of heat transfer using Al</w:t>
      </w:r>
      <w:r w:rsidRPr="00D261C0">
        <w:rPr>
          <w:vertAlign w:val="subscript"/>
          <w:lang w:val="en-US"/>
        </w:rPr>
        <w:t>2</w:t>
      </w:r>
      <w:r w:rsidRPr="00D261C0">
        <w:rPr>
          <w:lang w:val="en-US"/>
        </w:rPr>
        <w:t>O</w:t>
      </w:r>
      <w:r w:rsidRPr="00D261C0">
        <w:rPr>
          <w:vertAlign w:val="subscript"/>
          <w:lang w:val="en-US"/>
        </w:rPr>
        <w:t>3</w:t>
      </w:r>
      <w:r w:rsidRPr="00D261C0">
        <w:rPr>
          <w:lang w:val="en-US"/>
        </w:rPr>
        <w:t>/water nanofluid in a u-tube with twisted tape inserts, International Communications in Hea and Mass Transfer, 75, 154</w:t>
      </w:r>
      <w:r w:rsidR="00D816CC" w:rsidRPr="00D261C0">
        <w:rPr>
          <w:color w:val="000000" w:themeColor="text1"/>
          <w:lang w:val="en-US"/>
        </w:rPr>
        <w:t>–</w:t>
      </w:r>
      <w:r w:rsidRPr="00D261C0">
        <w:rPr>
          <w:lang w:val="en-US"/>
        </w:rPr>
        <w:t>161.</w:t>
      </w:r>
    </w:p>
    <w:p w14:paraId="41B5242F" w14:textId="098D62AA" w:rsidR="006A6293" w:rsidRPr="006A6293" w:rsidRDefault="006A6293" w:rsidP="006A6293">
      <w:pPr>
        <w:pStyle w:val="CETReferencetext"/>
        <w:rPr>
          <w:lang w:val="it-IT"/>
        </w:rPr>
      </w:pPr>
      <w:r w:rsidRPr="006A6293">
        <w:rPr>
          <w:lang w:val="it-IT"/>
        </w:rPr>
        <w:t xml:space="preserve">Pratolongo D., Campolucci M., Vocciante M., Pugliesi L., Di Giorgio E., Lambruschini C., </w:t>
      </w:r>
      <w:r w:rsidR="00061307">
        <w:rPr>
          <w:lang w:val="it-IT"/>
        </w:rPr>
        <w:t>Manna L.,</w:t>
      </w:r>
      <w:r w:rsidRPr="00061307">
        <w:rPr>
          <w:lang w:val="it-IT"/>
        </w:rPr>
        <w:t xml:space="preserve"> Locardi F.</w:t>
      </w:r>
      <w:r w:rsidR="00061307">
        <w:rPr>
          <w:lang w:val="it-IT"/>
        </w:rPr>
        <w:t xml:space="preserve">, </w:t>
      </w:r>
      <w:r w:rsidRPr="00061307">
        <w:rPr>
          <w:lang w:val="it-IT"/>
        </w:rPr>
        <w:t>2025</w:t>
      </w:r>
      <w:r w:rsidR="00061307">
        <w:rPr>
          <w:lang w:val="it-IT"/>
        </w:rPr>
        <w:t>,</w:t>
      </w:r>
      <w:r w:rsidRPr="00061307">
        <w:rPr>
          <w:lang w:val="it-IT"/>
        </w:rPr>
        <w:t xml:space="preserve"> </w:t>
      </w:r>
      <w:r w:rsidRPr="00E220B0">
        <w:rPr>
          <w:lang w:val="it-IT"/>
        </w:rPr>
        <w:t xml:space="preserve">Lead </w:t>
      </w:r>
      <w:proofErr w:type="spellStart"/>
      <w:r w:rsidRPr="00E220B0">
        <w:rPr>
          <w:lang w:val="it-IT"/>
        </w:rPr>
        <w:t>Halide</w:t>
      </w:r>
      <w:proofErr w:type="spellEnd"/>
      <w:r w:rsidRPr="00E220B0">
        <w:rPr>
          <w:lang w:val="it-IT"/>
        </w:rPr>
        <w:t xml:space="preserve"> </w:t>
      </w:r>
      <w:proofErr w:type="spellStart"/>
      <w:r w:rsidRPr="00E220B0">
        <w:rPr>
          <w:lang w:val="it-IT"/>
        </w:rPr>
        <w:t>Perovskites</w:t>
      </w:r>
      <w:proofErr w:type="spellEnd"/>
      <w:r w:rsidRPr="00E220B0">
        <w:rPr>
          <w:lang w:val="it-IT"/>
        </w:rPr>
        <w:t xml:space="preserve"> </w:t>
      </w:r>
      <w:proofErr w:type="spellStart"/>
      <w:r w:rsidRPr="00E220B0">
        <w:rPr>
          <w:lang w:val="it-IT"/>
        </w:rPr>
        <w:t>Nanocrystals</w:t>
      </w:r>
      <w:proofErr w:type="spellEnd"/>
      <w:r w:rsidRPr="00E220B0">
        <w:rPr>
          <w:lang w:val="it-IT"/>
        </w:rPr>
        <w:t xml:space="preserve"> </w:t>
      </w:r>
      <w:proofErr w:type="spellStart"/>
      <w:r w:rsidRPr="00E220B0">
        <w:rPr>
          <w:lang w:val="it-IT"/>
        </w:rPr>
        <w:t>Synthesized</w:t>
      </w:r>
      <w:proofErr w:type="spellEnd"/>
      <w:r w:rsidRPr="00E220B0">
        <w:rPr>
          <w:lang w:val="it-IT"/>
        </w:rPr>
        <w:t xml:space="preserve"> </w:t>
      </w:r>
      <w:proofErr w:type="gramStart"/>
      <w:r w:rsidRPr="00E220B0">
        <w:rPr>
          <w:lang w:val="it-IT"/>
        </w:rPr>
        <w:t>in a</w:t>
      </w:r>
      <w:proofErr w:type="gramEnd"/>
      <w:r w:rsidRPr="00E220B0">
        <w:rPr>
          <w:lang w:val="it-IT"/>
        </w:rPr>
        <w:t xml:space="preserve"> Green, </w:t>
      </w:r>
      <w:proofErr w:type="spellStart"/>
      <w:r w:rsidRPr="00E220B0">
        <w:rPr>
          <w:lang w:val="it-IT"/>
        </w:rPr>
        <w:t>Reusable</w:t>
      </w:r>
      <w:proofErr w:type="spellEnd"/>
      <w:r w:rsidRPr="00E220B0">
        <w:rPr>
          <w:lang w:val="it-IT"/>
        </w:rPr>
        <w:t xml:space="preserve"> </w:t>
      </w:r>
      <w:proofErr w:type="spellStart"/>
      <w:r w:rsidRPr="00E220B0">
        <w:rPr>
          <w:lang w:val="it-IT"/>
        </w:rPr>
        <w:t>Solvent</w:t>
      </w:r>
      <w:proofErr w:type="spellEnd"/>
      <w:r w:rsidR="00E220B0">
        <w:rPr>
          <w:lang w:val="it-IT"/>
        </w:rPr>
        <w:t>,</w:t>
      </w:r>
      <w:r w:rsidRPr="00E220B0">
        <w:rPr>
          <w:lang w:val="it-IT"/>
        </w:rPr>
        <w:t xml:space="preserve"> </w:t>
      </w:r>
      <w:r w:rsidRPr="0034076C">
        <w:rPr>
          <w:lang w:val="it-IT"/>
        </w:rPr>
        <w:t>Small</w:t>
      </w:r>
      <w:r w:rsidRPr="006A6293">
        <w:rPr>
          <w:lang w:val="it-IT"/>
        </w:rPr>
        <w:t>, 2500535.</w:t>
      </w:r>
    </w:p>
    <w:p w14:paraId="68C7D049" w14:textId="77777777" w:rsidR="00B909CF" w:rsidRDefault="00293BF7" w:rsidP="00B909CF">
      <w:pPr>
        <w:pStyle w:val="CETReferencetext"/>
      </w:pPr>
      <w:r w:rsidRPr="00D261C0">
        <w:rPr>
          <w:lang w:val="en-US"/>
        </w:rPr>
        <w:t>Rizzo G., Cirrincione L., La Gennusa M., Peri G., Scaccianoce G., 2023, Green Roofs’ End of Life: A Literature Review, Energies, 16 (2), art. no. 596.</w:t>
      </w:r>
      <w:r w:rsidR="00B909CF" w:rsidRPr="00B909CF">
        <w:t xml:space="preserve"> </w:t>
      </w:r>
    </w:p>
    <w:p w14:paraId="72BD39C8" w14:textId="252D84E9" w:rsidR="00B909CF" w:rsidRPr="00B909CF" w:rsidRDefault="00B909CF" w:rsidP="00B909CF">
      <w:pPr>
        <w:pStyle w:val="CETReferencetext"/>
        <w:rPr>
          <w:lang w:val="en-US"/>
        </w:rPr>
      </w:pPr>
      <w:proofErr w:type="spellStart"/>
      <w:r w:rsidRPr="00185A29">
        <w:rPr>
          <w:lang w:val="en-US"/>
        </w:rPr>
        <w:t>Reverberi</w:t>
      </w:r>
      <w:proofErr w:type="spellEnd"/>
      <w:r w:rsidRPr="00185A29">
        <w:rPr>
          <w:lang w:val="en-US"/>
        </w:rPr>
        <w:t xml:space="preserve"> A.P., Vocciante M., Salerno M., Soda O., Fabiano B., 2022</w:t>
      </w:r>
      <w:r w:rsidR="00185A29" w:rsidRPr="00185A29">
        <w:rPr>
          <w:lang w:val="en-US"/>
        </w:rPr>
        <w:t>,</w:t>
      </w:r>
      <w:r w:rsidRPr="00185A29">
        <w:rPr>
          <w:lang w:val="en-US"/>
        </w:rPr>
        <w:t xml:space="preserve"> </w:t>
      </w:r>
      <w:r w:rsidRPr="00B909CF">
        <w:rPr>
          <w:lang w:val="en-US"/>
        </w:rPr>
        <w:t xml:space="preserve">A sustainable, top-down </w:t>
      </w:r>
      <w:proofErr w:type="spellStart"/>
      <w:r w:rsidRPr="00B909CF">
        <w:rPr>
          <w:lang w:val="en-US"/>
        </w:rPr>
        <w:t>mechanosynthesis</w:t>
      </w:r>
      <w:proofErr w:type="spellEnd"/>
      <w:r w:rsidRPr="00B909CF">
        <w:rPr>
          <w:lang w:val="en-US"/>
        </w:rPr>
        <w:t xml:space="preserve"> of carbohydrate-functionalized silver nanoparticles</w:t>
      </w:r>
      <w:r w:rsidR="00185A29">
        <w:rPr>
          <w:lang w:val="en-US"/>
        </w:rPr>
        <w:t>,</w:t>
      </w:r>
      <w:r w:rsidRPr="00B909CF">
        <w:rPr>
          <w:lang w:val="en-US"/>
        </w:rPr>
        <w:t xml:space="preserve"> </w:t>
      </w:r>
      <w:r w:rsidRPr="00185A29">
        <w:rPr>
          <w:lang w:val="en-US"/>
        </w:rPr>
        <w:t>Reaction Chemistry &amp; Engineering</w:t>
      </w:r>
      <w:r w:rsidRPr="00B909CF">
        <w:rPr>
          <w:lang w:val="en-US"/>
        </w:rPr>
        <w:t xml:space="preserve">, </w:t>
      </w:r>
      <w:r w:rsidRPr="00B909CF">
        <w:rPr>
          <w:i/>
          <w:iCs/>
          <w:lang w:val="en-US"/>
        </w:rPr>
        <w:t>7</w:t>
      </w:r>
      <w:r w:rsidRPr="00B909CF">
        <w:rPr>
          <w:lang w:val="en-US"/>
        </w:rPr>
        <w:t>(4), 888</w:t>
      </w:r>
      <w:r w:rsidR="00185A29" w:rsidRPr="00D261C0">
        <w:rPr>
          <w:color w:val="000000" w:themeColor="text1"/>
          <w:lang w:val="en-US"/>
        </w:rPr>
        <w:t>–</w:t>
      </w:r>
      <w:r w:rsidRPr="00B909CF">
        <w:rPr>
          <w:lang w:val="en-US"/>
        </w:rPr>
        <w:t>897.</w:t>
      </w:r>
    </w:p>
    <w:p w14:paraId="4C08DD89" w14:textId="0D2B44F7" w:rsidR="00C24AF1" w:rsidRDefault="41DEE156" w:rsidP="000D7452">
      <w:pPr>
        <w:pStyle w:val="CETReferencetext"/>
        <w:rPr>
          <w:lang w:val="en-US"/>
        </w:rPr>
      </w:pPr>
      <w:r w:rsidRPr="00D261C0">
        <w:rPr>
          <w:lang w:val="en-US"/>
        </w:rPr>
        <w:t>Sajid M.U.</w:t>
      </w:r>
      <w:r w:rsidR="00AF68D2" w:rsidRPr="00D261C0">
        <w:rPr>
          <w:lang w:val="en-US"/>
        </w:rPr>
        <w:t xml:space="preserve">, </w:t>
      </w:r>
      <w:r w:rsidRPr="00D261C0">
        <w:rPr>
          <w:lang w:val="en-US"/>
        </w:rPr>
        <w:t>Ali H.M.</w:t>
      </w:r>
      <w:r w:rsidR="00AF68D2" w:rsidRPr="00D261C0">
        <w:rPr>
          <w:lang w:val="en-US"/>
        </w:rPr>
        <w:t xml:space="preserve">, </w:t>
      </w:r>
      <w:r w:rsidRPr="00D261C0">
        <w:rPr>
          <w:lang w:val="en-US"/>
        </w:rPr>
        <w:t>2018, Thermal conductivity of hybrid nanofluids: a critical review, International Journal of Heat and Mass Transfer, 126, 211</w:t>
      </w:r>
      <w:r w:rsidR="00D816CC" w:rsidRPr="00D261C0">
        <w:rPr>
          <w:color w:val="000000" w:themeColor="text1"/>
          <w:lang w:val="en-US"/>
        </w:rPr>
        <w:t>–</w:t>
      </w:r>
      <w:r w:rsidRPr="00D261C0">
        <w:rPr>
          <w:lang w:val="en-US"/>
        </w:rPr>
        <w:t>234.</w:t>
      </w:r>
    </w:p>
    <w:p w14:paraId="0B8E0787" w14:textId="7971CC1A" w:rsidR="0071557E" w:rsidRPr="00D261C0" w:rsidRDefault="0071557E" w:rsidP="000D7452">
      <w:pPr>
        <w:pStyle w:val="CETReferencetext"/>
        <w:rPr>
          <w:lang w:val="en-US"/>
        </w:rPr>
      </w:pPr>
      <w:r w:rsidRPr="0071557E">
        <w:rPr>
          <w:lang w:val="en-US"/>
        </w:rPr>
        <w:t>Sajid M.U., Ali, H.M., 2019, Recent advances in application of nanofluids in heat transfer devices: a critical review, Renewable and Sustainable Energy Reviews, 103,</w:t>
      </w:r>
      <w:r w:rsidRPr="0071557E">
        <w:rPr>
          <w:i/>
          <w:iCs/>
          <w:lang w:val="en-US"/>
        </w:rPr>
        <w:t xml:space="preserve"> </w:t>
      </w:r>
      <w:r w:rsidRPr="0071557E">
        <w:rPr>
          <w:lang w:val="en-US"/>
        </w:rPr>
        <w:t>556–592</w:t>
      </w:r>
      <w:r w:rsidRPr="0071557E">
        <w:rPr>
          <w:i/>
          <w:iCs/>
          <w:lang w:val="en-US"/>
        </w:rPr>
        <w:t>.</w:t>
      </w:r>
    </w:p>
    <w:p w14:paraId="326F6395" w14:textId="30FAC691" w:rsidR="00A360B2" w:rsidRPr="00D261C0" w:rsidRDefault="00A360B2" w:rsidP="000D7452">
      <w:pPr>
        <w:pStyle w:val="CETReferencetext"/>
        <w:rPr>
          <w:lang w:val="en-US"/>
        </w:rPr>
      </w:pPr>
      <w:r w:rsidRPr="0034076C">
        <w:rPr>
          <w:lang w:val="en-US"/>
        </w:rPr>
        <w:t xml:space="preserve">Sivakumar V., </w:t>
      </w:r>
      <w:proofErr w:type="spellStart"/>
      <w:r w:rsidRPr="0034076C">
        <w:rPr>
          <w:lang w:val="en-US"/>
        </w:rPr>
        <w:t>Visagavel</w:t>
      </w:r>
      <w:proofErr w:type="spellEnd"/>
      <w:r w:rsidRPr="0034076C">
        <w:rPr>
          <w:lang w:val="en-US"/>
        </w:rPr>
        <w:t xml:space="preserve"> K., Kumaraswamy J.</w:t>
      </w:r>
      <w:r w:rsidR="001B79E1">
        <w:rPr>
          <w:lang w:val="en-US"/>
        </w:rPr>
        <w:t xml:space="preserve">, </w:t>
      </w:r>
      <w:r w:rsidR="0014339F">
        <w:rPr>
          <w:lang w:val="en-US"/>
        </w:rPr>
        <w:t>Balaji E.</w:t>
      </w:r>
      <w:r w:rsidR="00250141">
        <w:rPr>
          <w:lang w:val="en-US"/>
        </w:rPr>
        <w:t xml:space="preserve">, </w:t>
      </w:r>
      <w:proofErr w:type="spellStart"/>
      <w:r w:rsidR="00250141">
        <w:rPr>
          <w:lang w:val="en-US"/>
        </w:rPr>
        <w:t>Khalkar</w:t>
      </w:r>
      <w:proofErr w:type="spellEnd"/>
      <w:r w:rsidR="00250141">
        <w:rPr>
          <w:lang w:val="en-US"/>
        </w:rPr>
        <w:t xml:space="preserve"> V., Gnanavel</w:t>
      </w:r>
      <w:r w:rsidR="00D633BA">
        <w:rPr>
          <w:lang w:val="en-US"/>
        </w:rPr>
        <w:t xml:space="preserve"> C., Kalyana </w:t>
      </w:r>
      <w:r w:rsidR="00AD7BA8" w:rsidRPr="006C776F">
        <w:rPr>
          <w:lang w:val="en-US"/>
        </w:rPr>
        <w:t>Chakravarthy</w:t>
      </w:r>
      <w:r w:rsidR="00AD7BA8">
        <w:rPr>
          <w:lang w:val="en-US"/>
        </w:rPr>
        <w:t xml:space="preserve"> </w:t>
      </w:r>
      <w:r w:rsidR="00D633BA">
        <w:rPr>
          <w:lang w:val="en-US"/>
        </w:rPr>
        <w:t>P.R.,</w:t>
      </w:r>
      <w:r w:rsidR="00AD7BA8">
        <w:rPr>
          <w:lang w:val="en-US"/>
        </w:rPr>
        <w:t xml:space="preserve"> </w:t>
      </w:r>
      <w:r w:rsidR="006C776F" w:rsidRPr="006C776F">
        <w:rPr>
          <w:lang w:val="en-US"/>
        </w:rPr>
        <w:t xml:space="preserve">Baskar </w:t>
      </w:r>
      <w:r w:rsidR="00AD7BA8">
        <w:rPr>
          <w:lang w:val="en-US"/>
        </w:rPr>
        <w:t xml:space="preserve">S., </w:t>
      </w:r>
      <w:r w:rsidR="006C776F" w:rsidRPr="006C776F">
        <w:rPr>
          <w:lang w:val="en-US"/>
        </w:rPr>
        <w:t>Vijayan</w:t>
      </w:r>
      <w:r w:rsidR="00AD7BA8">
        <w:rPr>
          <w:lang w:val="en-US"/>
        </w:rPr>
        <w:t xml:space="preserve"> </w:t>
      </w:r>
      <w:r w:rsidR="00AD7BA8" w:rsidRPr="006C776F">
        <w:rPr>
          <w:lang w:val="en-US"/>
        </w:rPr>
        <w:t>V.</w:t>
      </w:r>
      <w:r w:rsidRPr="0034076C">
        <w:rPr>
          <w:lang w:val="en-US"/>
        </w:rPr>
        <w:t>, 2024, Performance study and analysis of Al</w:t>
      </w:r>
      <w:r w:rsidRPr="00322499">
        <w:rPr>
          <w:vertAlign w:val="subscript"/>
          <w:lang w:val="en-US"/>
        </w:rPr>
        <w:t>2</w:t>
      </w:r>
      <w:r w:rsidRPr="0034076C">
        <w:rPr>
          <w:lang w:val="en-US"/>
        </w:rPr>
        <w:t>O</w:t>
      </w:r>
      <w:r w:rsidRPr="00322499">
        <w:rPr>
          <w:vertAlign w:val="subscript"/>
          <w:lang w:val="en-US"/>
        </w:rPr>
        <w:t>3</w:t>
      </w:r>
      <w:r w:rsidRPr="0034076C">
        <w:rPr>
          <w:lang w:val="en-US"/>
        </w:rPr>
        <w:t xml:space="preserve"> Nanofluid under different flow conditions. </w:t>
      </w:r>
      <w:r w:rsidRPr="00D261C0">
        <w:rPr>
          <w:lang w:val="en-US"/>
        </w:rPr>
        <w:t>Interactions 245, 213.</w:t>
      </w:r>
    </w:p>
    <w:p w14:paraId="4BDDB0B4" w14:textId="4E4CD2B0" w:rsidR="001D6185" w:rsidRDefault="001D6185" w:rsidP="000D7452">
      <w:pPr>
        <w:pStyle w:val="CETReferencetext"/>
        <w:rPr>
          <w:lang w:val="en-US"/>
        </w:rPr>
      </w:pPr>
      <w:r w:rsidRPr="0034076C">
        <w:rPr>
          <w:lang w:val="en-US"/>
        </w:rPr>
        <w:t xml:space="preserve">Sohel Murshed S.M., </w:t>
      </w:r>
      <w:proofErr w:type="spellStart"/>
      <w:r w:rsidRPr="0034076C">
        <w:rPr>
          <w:lang w:val="en-US"/>
        </w:rPr>
        <w:t>Estellé</w:t>
      </w:r>
      <w:proofErr w:type="spellEnd"/>
      <w:r w:rsidRPr="0034076C">
        <w:rPr>
          <w:lang w:val="en-US"/>
        </w:rPr>
        <w:t xml:space="preserve"> P., 2017, A state of the art review on viscosity of nanofluids, Renewable and Sustainable Energy Reviews, 76, 1134</w:t>
      </w:r>
      <w:r w:rsidR="00B758BE" w:rsidRPr="00D261C0">
        <w:rPr>
          <w:color w:val="000000" w:themeColor="text1"/>
          <w:lang w:val="en-US"/>
        </w:rPr>
        <w:t>–</w:t>
      </w:r>
      <w:r w:rsidRPr="0034076C">
        <w:rPr>
          <w:lang w:val="en-US"/>
        </w:rPr>
        <w:t>1152.</w:t>
      </w:r>
    </w:p>
    <w:p w14:paraId="7F15B6C4" w14:textId="114B02BA" w:rsidR="001F5DB6" w:rsidRPr="0034076C" w:rsidRDefault="001F5DB6" w:rsidP="001F5DB6">
      <w:pPr>
        <w:pStyle w:val="CETReferencetext"/>
        <w:rPr>
          <w:lang w:val="en-US"/>
        </w:rPr>
      </w:pPr>
      <w:r w:rsidRPr="0034076C">
        <w:rPr>
          <w:lang w:val="en-US"/>
        </w:rPr>
        <w:t xml:space="preserve">Vocciante M., de Folly </w:t>
      </w:r>
      <w:proofErr w:type="spellStart"/>
      <w:r w:rsidRPr="0034076C">
        <w:rPr>
          <w:lang w:val="en-US"/>
        </w:rPr>
        <w:t>D’Auris</w:t>
      </w:r>
      <w:proofErr w:type="spellEnd"/>
      <w:r w:rsidRPr="0034076C">
        <w:rPr>
          <w:lang w:val="en-US"/>
        </w:rPr>
        <w:t xml:space="preserve"> A., Franchi E., Petruzzelli G., Ferro, S., 2021, CO</w:t>
      </w:r>
      <w:r w:rsidRPr="0034076C">
        <w:rPr>
          <w:vertAlign w:val="subscript"/>
          <w:lang w:val="en-US"/>
        </w:rPr>
        <w:t>2</w:t>
      </w:r>
      <w:r w:rsidRPr="0034076C">
        <w:rPr>
          <w:lang w:val="en-US"/>
        </w:rPr>
        <w:t xml:space="preserve"> footprint analysis of consolidated and innovative technologies in remediation activities</w:t>
      </w:r>
      <w:r>
        <w:rPr>
          <w:lang w:val="en-US"/>
        </w:rPr>
        <w:t>,</w:t>
      </w:r>
      <w:r w:rsidRPr="0034076C">
        <w:rPr>
          <w:lang w:val="en-US"/>
        </w:rPr>
        <w:t xml:space="preserve"> Journal of Cleaner Production, 297, 126723.</w:t>
      </w:r>
    </w:p>
    <w:p w14:paraId="19C4FC68" w14:textId="59348906" w:rsidR="004628D2" w:rsidRDefault="00C57699" w:rsidP="00612336">
      <w:pPr>
        <w:pStyle w:val="CETReferencetext"/>
        <w:rPr>
          <w:lang w:val="en-US"/>
        </w:rPr>
      </w:pPr>
      <w:r w:rsidRPr="00C57699">
        <w:rPr>
          <w:lang w:val="en-US"/>
        </w:rPr>
        <w:t>Vocciante M., Kenig E.Y., 2021, Pillow-plate heat exchangers: an overview on advances, limitations and prospects, Chemical Engineering Transactions, 88, 865–870.</w:t>
      </w:r>
    </w:p>
    <w:p w14:paraId="4FDBE172" w14:textId="5D3B57AF" w:rsidR="00C46743" w:rsidRPr="00D261C0" w:rsidRDefault="00C46743" w:rsidP="04775E33">
      <w:pPr>
        <w:pStyle w:val="CETReferencetext"/>
        <w:rPr>
          <w:highlight w:val="yellow"/>
        </w:rPr>
      </w:pPr>
    </w:p>
    <w:sectPr w:rsidR="00C46743" w:rsidRPr="00D261C0" w:rsidSect="00A714EF">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0074F" w14:textId="77777777" w:rsidR="00CD62BB" w:rsidRDefault="00CD62BB" w:rsidP="004F5E36">
      <w:r>
        <w:separator/>
      </w:r>
    </w:p>
  </w:endnote>
  <w:endnote w:type="continuationSeparator" w:id="0">
    <w:p w14:paraId="2F0320C3" w14:textId="77777777" w:rsidR="00CD62BB" w:rsidRDefault="00CD62BB"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Times New Roman"/>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35284" w14:textId="77777777" w:rsidR="00CD62BB" w:rsidRDefault="00CD62BB" w:rsidP="004F5E36">
      <w:r>
        <w:separator/>
      </w:r>
    </w:p>
  </w:footnote>
  <w:footnote w:type="continuationSeparator" w:id="0">
    <w:p w14:paraId="02658662" w14:textId="77777777" w:rsidR="00CD62BB" w:rsidRDefault="00CD62BB" w:rsidP="004F5E36">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qUaKRlQTamd/li" int2:id="2ZiYgdjR">
      <int2:state int2:value="Rejected" int2:type="AugLoop_Text_Critique"/>
    </int2:textHash>
    <int2:textHash int2:hashCode="KNvVyuvJhWXucu" int2:id="K1TMEs8G">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23D858CE"/>
    <w:multiLevelType w:val="multilevel"/>
    <w:tmpl w:val="4656D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2" w15:restartNumberingAfterBreak="0">
    <w:nsid w:val="3233021F"/>
    <w:multiLevelType w:val="multilevel"/>
    <w:tmpl w:val="26B2B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43567EB5"/>
    <w:multiLevelType w:val="multilevel"/>
    <w:tmpl w:val="90A0CE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DF163A3"/>
    <w:multiLevelType w:val="multilevel"/>
    <w:tmpl w:val="7B560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2"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A3C4641"/>
    <w:multiLevelType w:val="multilevel"/>
    <w:tmpl w:val="CD444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B30504B"/>
    <w:multiLevelType w:val="hybridMultilevel"/>
    <w:tmpl w:val="095EA5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16882765">
    <w:abstractNumId w:val="11"/>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21"/>
  </w:num>
  <w:num w:numId="13" w16cid:durableId="695733619">
    <w:abstractNumId w:val="14"/>
  </w:num>
  <w:num w:numId="14" w16cid:durableId="145903400">
    <w:abstractNumId w:val="22"/>
  </w:num>
  <w:num w:numId="15" w16cid:durableId="19162326">
    <w:abstractNumId w:val="24"/>
  </w:num>
  <w:num w:numId="16" w16cid:durableId="1977102699">
    <w:abstractNumId w:val="23"/>
  </w:num>
  <w:num w:numId="17" w16cid:durableId="860774865">
    <w:abstractNumId w:val="13"/>
  </w:num>
  <w:num w:numId="18" w16cid:durableId="313221457">
    <w:abstractNumId w:val="14"/>
    <w:lvlOverride w:ilvl="0">
      <w:startOverride w:val="1"/>
    </w:lvlOverride>
  </w:num>
  <w:num w:numId="19" w16cid:durableId="534971577">
    <w:abstractNumId w:val="20"/>
  </w:num>
  <w:num w:numId="20" w16cid:durableId="1150947773">
    <w:abstractNumId w:val="19"/>
  </w:num>
  <w:num w:numId="21" w16cid:durableId="124660497">
    <w:abstractNumId w:val="16"/>
  </w:num>
  <w:num w:numId="22" w16cid:durableId="2099861471">
    <w:abstractNumId w:val="15"/>
  </w:num>
  <w:num w:numId="23" w16cid:durableId="115952797">
    <w:abstractNumId w:val="26"/>
  </w:num>
  <w:num w:numId="24" w16cid:durableId="2143692440">
    <w:abstractNumId w:val="12"/>
  </w:num>
  <w:num w:numId="25" w16cid:durableId="715083761">
    <w:abstractNumId w:val="11"/>
  </w:num>
  <w:num w:numId="26" w16cid:durableId="932009170">
    <w:abstractNumId w:val="18"/>
  </w:num>
  <w:num w:numId="27" w16cid:durableId="848563739">
    <w:abstractNumId w:val="17"/>
  </w:num>
  <w:num w:numId="28" w16cid:durableId="717315078">
    <w:abstractNumId w:val="25"/>
  </w:num>
  <w:num w:numId="29" w16cid:durableId="193948830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CO VOCCIANTE">
    <w15:presenceInfo w15:providerId="AD" w15:userId="S::MARCO.VOCCIANTE@unige.it::fdff62a5-f9a1-460a-a658-72eef7fa59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087"/>
    <w:rsid w:val="000027C0"/>
    <w:rsid w:val="000052FB"/>
    <w:rsid w:val="00005A19"/>
    <w:rsid w:val="00006AE6"/>
    <w:rsid w:val="000117CB"/>
    <w:rsid w:val="00020CCB"/>
    <w:rsid w:val="000216BD"/>
    <w:rsid w:val="00030E2B"/>
    <w:rsid w:val="00030E8C"/>
    <w:rsid w:val="0003148D"/>
    <w:rsid w:val="00031EEC"/>
    <w:rsid w:val="0003288F"/>
    <w:rsid w:val="00037723"/>
    <w:rsid w:val="00041473"/>
    <w:rsid w:val="00051566"/>
    <w:rsid w:val="00054288"/>
    <w:rsid w:val="000562A9"/>
    <w:rsid w:val="00057C0C"/>
    <w:rsid w:val="00061307"/>
    <w:rsid w:val="00062A9A"/>
    <w:rsid w:val="00065058"/>
    <w:rsid w:val="0007023A"/>
    <w:rsid w:val="000726EB"/>
    <w:rsid w:val="00074CD4"/>
    <w:rsid w:val="00080C84"/>
    <w:rsid w:val="000814B6"/>
    <w:rsid w:val="00086C39"/>
    <w:rsid w:val="0009340B"/>
    <w:rsid w:val="00097A05"/>
    <w:rsid w:val="00097D39"/>
    <w:rsid w:val="000A03B2"/>
    <w:rsid w:val="000A2032"/>
    <w:rsid w:val="000A3A90"/>
    <w:rsid w:val="000B0182"/>
    <w:rsid w:val="000C7A26"/>
    <w:rsid w:val="000D0268"/>
    <w:rsid w:val="000D0D31"/>
    <w:rsid w:val="000D2A7F"/>
    <w:rsid w:val="000D34BE"/>
    <w:rsid w:val="000D376A"/>
    <w:rsid w:val="000D63A6"/>
    <w:rsid w:val="000D7452"/>
    <w:rsid w:val="000E0D6B"/>
    <w:rsid w:val="000E102F"/>
    <w:rsid w:val="000E2AC0"/>
    <w:rsid w:val="000E36F1"/>
    <w:rsid w:val="000E3A73"/>
    <w:rsid w:val="000E414A"/>
    <w:rsid w:val="000E5F89"/>
    <w:rsid w:val="000E6535"/>
    <w:rsid w:val="000E7600"/>
    <w:rsid w:val="000F003D"/>
    <w:rsid w:val="000F093C"/>
    <w:rsid w:val="000F26DF"/>
    <w:rsid w:val="000F58F2"/>
    <w:rsid w:val="000F666B"/>
    <w:rsid w:val="000F787B"/>
    <w:rsid w:val="00103782"/>
    <w:rsid w:val="001107C2"/>
    <w:rsid w:val="0011424E"/>
    <w:rsid w:val="00117933"/>
    <w:rsid w:val="0012091F"/>
    <w:rsid w:val="00121B93"/>
    <w:rsid w:val="00123887"/>
    <w:rsid w:val="00126172"/>
    <w:rsid w:val="00126BC2"/>
    <w:rsid w:val="001308B6"/>
    <w:rsid w:val="0013121F"/>
    <w:rsid w:val="00131FE6"/>
    <w:rsid w:val="0013263F"/>
    <w:rsid w:val="001331DF"/>
    <w:rsid w:val="00134DE4"/>
    <w:rsid w:val="0014034D"/>
    <w:rsid w:val="0014339F"/>
    <w:rsid w:val="00143500"/>
    <w:rsid w:val="00144D16"/>
    <w:rsid w:val="001509AC"/>
    <w:rsid w:val="00150E59"/>
    <w:rsid w:val="0015169A"/>
    <w:rsid w:val="00152DE3"/>
    <w:rsid w:val="0015497C"/>
    <w:rsid w:val="00161047"/>
    <w:rsid w:val="00162022"/>
    <w:rsid w:val="00163445"/>
    <w:rsid w:val="001643DC"/>
    <w:rsid w:val="00164CF9"/>
    <w:rsid w:val="00165F6F"/>
    <w:rsid w:val="001667A6"/>
    <w:rsid w:val="001678CA"/>
    <w:rsid w:val="001731EE"/>
    <w:rsid w:val="00173DA4"/>
    <w:rsid w:val="00175E71"/>
    <w:rsid w:val="00180DA2"/>
    <w:rsid w:val="00184AD6"/>
    <w:rsid w:val="00185673"/>
    <w:rsid w:val="00185A29"/>
    <w:rsid w:val="00186F7C"/>
    <w:rsid w:val="00187132"/>
    <w:rsid w:val="001907E5"/>
    <w:rsid w:val="00191EBA"/>
    <w:rsid w:val="0019371B"/>
    <w:rsid w:val="001939E7"/>
    <w:rsid w:val="00194794"/>
    <w:rsid w:val="001A1DC0"/>
    <w:rsid w:val="001A240A"/>
    <w:rsid w:val="001A2A8B"/>
    <w:rsid w:val="001A4AF7"/>
    <w:rsid w:val="001A5EC7"/>
    <w:rsid w:val="001B0349"/>
    <w:rsid w:val="001B1A1A"/>
    <w:rsid w:val="001B1E93"/>
    <w:rsid w:val="001B65C1"/>
    <w:rsid w:val="001B77A4"/>
    <w:rsid w:val="001B79E1"/>
    <w:rsid w:val="001C0AC3"/>
    <w:rsid w:val="001C4E02"/>
    <w:rsid w:val="001C684B"/>
    <w:rsid w:val="001C6EC6"/>
    <w:rsid w:val="001C7392"/>
    <w:rsid w:val="001D0CFB"/>
    <w:rsid w:val="001D21AF"/>
    <w:rsid w:val="001D3FC6"/>
    <w:rsid w:val="001D53FC"/>
    <w:rsid w:val="001D6185"/>
    <w:rsid w:val="001E3BAF"/>
    <w:rsid w:val="001E6E3B"/>
    <w:rsid w:val="001E7178"/>
    <w:rsid w:val="001E7378"/>
    <w:rsid w:val="001E7782"/>
    <w:rsid w:val="001F0796"/>
    <w:rsid w:val="001F2488"/>
    <w:rsid w:val="001F2833"/>
    <w:rsid w:val="001F42A5"/>
    <w:rsid w:val="001F5DB6"/>
    <w:rsid w:val="001F7B9D"/>
    <w:rsid w:val="001F7F35"/>
    <w:rsid w:val="00201C93"/>
    <w:rsid w:val="002024B2"/>
    <w:rsid w:val="00202F4A"/>
    <w:rsid w:val="00206F70"/>
    <w:rsid w:val="00213CE4"/>
    <w:rsid w:val="00216BAA"/>
    <w:rsid w:val="0021701A"/>
    <w:rsid w:val="002224B4"/>
    <w:rsid w:val="002241E6"/>
    <w:rsid w:val="002256D0"/>
    <w:rsid w:val="002304C2"/>
    <w:rsid w:val="00230AC4"/>
    <w:rsid w:val="002316AB"/>
    <w:rsid w:val="0023211D"/>
    <w:rsid w:val="00240385"/>
    <w:rsid w:val="002447EF"/>
    <w:rsid w:val="00245003"/>
    <w:rsid w:val="00250141"/>
    <w:rsid w:val="00251550"/>
    <w:rsid w:val="002558AD"/>
    <w:rsid w:val="002607E9"/>
    <w:rsid w:val="00263B05"/>
    <w:rsid w:val="00263C9F"/>
    <w:rsid w:val="00264B4A"/>
    <w:rsid w:val="00266781"/>
    <w:rsid w:val="00266C4F"/>
    <w:rsid w:val="0027221A"/>
    <w:rsid w:val="00275B61"/>
    <w:rsid w:val="00277BBF"/>
    <w:rsid w:val="00280FAF"/>
    <w:rsid w:val="00281023"/>
    <w:rsid w:val="00282656"/>
    <w:rsid w:val="00293BF7"/>
    <w:rsid w:val="002958ED"/>
    <w:rsid w:val="00295B62"/>
    <w:rsid w:val="0029653C"/>
    <w:rsid w:val="00296B83"/>
    <w:rsid w:val="00296EF9"/>
    <w:rsid w:val="002A3116"/>
    <w:rsid w:val="002B232A"/>
    <w:rsid w:val="002B4015"/>
    <w:rsid w:val="002B78CE"/>
    <w:rsid w:val="002C2B51"/>
    <w:rsid w:val="002C2FB6"/>
    <w:rsid w:val="002C58E9"/>
    <w:rsid w:val="002C5A84"/>
    <w:rsid w:val="002C6A2E"/>
    <w:rsid w:val="002C7EB3"/>
    <w:rsid w:val="002D02F5"/>
    <w:rsid w:val="002D49AF"/>
    <w:rsid w:val="002E001B"/>
    <w:rsid w:val="002E3945"/>
    <w:rsid w:val="002E4E07"/>
    <w:rsid w:val="002E5FA7"/>
    <w:rsid w:val="002E794D"/>
    <w:rsid w:val="002F15DE"/>
    <w:rsid w:val="002F3309"/>
    <w:rsid w:val="003008CE"/>
    <w:rsid w:val="003009B7"/>
    <w:rsid w:val="00300E56"/>
    <w:rsid w:val="0030152C"/>
    <w:rsid w:val="0030469C"/>
    <w:rsid w:val="00311E81"/>
    <w:rsid w:val="00314BCA"/>
    <w:rsid w:val="00320118"/>
    <w:rsid w:val="00321CA6"/>
    <w:rsid w:val="00322499"/>
    <w:rsid w:val="003228CB"/>
    <w:rsid w:val="003228EF"/>
    <w:rsid w:val="00323763"/>
    <w:rsid w:val="00323C5F"/>
    <w:rsid w:val="00324379"/>
    <w:rsid w:val="003262EF"/>
    <w:rsid w:val="00334C09"/>
    <w:rsid w:val="00334FBC"/>
    <w:rsid w:val="0033568D"/>
    <w:rsid w:val="0034076C"/>
    <w:rsid w:val="00341359"/>
    <w:rsid w:val="003459D3"/>
    <w:rsid w:val="00346AFD"/>
    <w:rsid w:val="003516F0"/>
    <w:rsid w:val="00352897"/>
    <w:rsid w:val="00354F7A"/>
    <w:rsid w:val="00361A6B"/>
    <w:rsid w:val="003723D4"/>
    <w:rsid w:val="00374068"/>
    <w:rsid w:val="00374F0E"/>
    <w:rsid w:val="00377183"/>
    <w:rsid w:val="00377641"/>
    <w:rsid w:val="0037795C"/>
    <w:rsid w:val="00380713"/>
    <w:rsid w:val="00380D44"/>
    <w:rsid w:val="00380D92"/>
    <w:rsid w:val="00381905"/>
    <w:rsid w:val="00382B23"/>
    <w:rsid w:val="00382D68"/>
    <w:rsid w:val="00384CB1"/>
    <w:rsid w:val="00384CC8"/>
    <w:rsid w:val="003871FD"/>
    <w:rsid w:val="0039167E"/>
    <w:rsid w:val="003A1E30"/>
    <w:rsid w:val="003A2829"/>
    <w:rsid w:val="003A5DB1"/>
    <w:rsid w:val="003A61FB"/>
    <w:rsid w:val="003A7714"/>
    <w:rsid w:val="003A7D1C"/>
    <w:rsid w:val="003B304B"/>
    <w:rsid w:val="003B3146"/>
    <w:rsid w:val="003B359C"/>
    <w:rsid w:val="003B6513"/>
    <w:rsid w:val="003B7749"/>
    <w:rsid w:val="003C2652"/>
    <w:rsid w:val="003C2BA8"/>
    <w:rsid w:val="003C2F74"/>
    <w:rsid w:val="003C30B2"/>
    <w:rsid w:val="003C3399"/>
    <w:rsid w:val="003C5C5C"/>
    <w:rsid w:val="003D57D6"/>
    <w:rsid w:val="003E281B"/>
    <w:rsid w:val="003E4AF3"/>
    <w:rsid w:val="003E6AFD"/>
    <w:rsid w:val="003F015E"/>
    <w:rsid w:val="003F07CC"/>
    <w:rsid w:val="003F33B0"/>
    <w:rsid w:val="00400414"/>
    <w:rsid w:val="00401F5D"/>
    <w:rsid w:val="00404023"/>
    <w:rsid w:val="004142AE"/>
    <w:rsid w:val="0041446B"/>
    <w:rsid w:val="004148EF"/>
    <w:rsid w:val="00417794"/>
    <w:rsid w:val="00420850"/>
    <w:rsid w:val="00420F3A"/>
    <w:rsid w:val="0042148A"/>
    <w:rsid w:val="004228A1"/>
    <w:rsid w:val="004251F5"/>
    <w:rsid w:val="0042537E"/>
    <w:rsid w:val="00431D67"/>
    <w:rsid w:val="004324B1"/>
    <w:rsid w:val="00432FB1"/>
    <w:rsid w:val="00440563"/>
    <w:rsid w:val="0044071E"/>
    <w:rsid w:val="0044329C"/>
    <w:rsid w:val="004437AA"/>
    <w:rsid w:val="00450E78"/>
    <w:rsid w:val="00453B66"/>
    <w:rsid w:val="00453E24"/>
    <w:rsid w:val="00456FBF"/>
    <w:rsid w:val="00457456"/>
    <w:rsid w:val="004577FE"/>
    <w:rsid w:val="00457B9C"/>
    <w:rsid w:val="00457CC4"/>
    <w:rsid w:val="00457E3C"/>
    <w:rsid w:val="0046164A"/>
    <w:rsid w:val="00461ECA"/>
    <w:rsid w:val="004628D2"/>
    <w:rsid w:val="00462DCD"/>
    <w:rsid w:val="004648AD"/>
    <w:rsid w:val="00466324"/>
    <w:rsid w:val="004663B7"/>
    <w:rsid w:val="004703A9"/>
    <w:rsid w:val="00471361"/>
    <w:rsid w:val="00471597"/>
    <w:rsid w:val="0047205C"/>
    <w:rsid w:val="0047561E"/>
    <w:rsid w:val="004760DE"/>
    <w:rsid w:val="004761FA"/>
    <w:rsid w:val="004763D7"/>
    <w:rsid w:val="0047711F"/>
    <w:rsid w:val="0048333F"/>
    <w:rsid w:val="004862FF"/>
    <w:rsid w:val="004867E0"/>
    <w:rsid w:val="004911D6"/>
    <w:rsid w:val="00491500"/>
    <w:rsid w:val="00497AA7"/>
    <w:rsid w:val="004A004E"/>
    <w:rsid w:val="004A0EBD"/>
    <w:rsid w:val="004A127D"/>
    <w:rsid w:val="004A24CF"/>
    <w:rsid w:val="004A2FE5"/>
    <w:rsid w:val="004A3CFB"/>
    <w:rsid w:val="004B37C4"/>
    <w:rsid w:val="004B57DC"/>
    <w:rsid w:val="004B6010"/>
    <w:rsid w:val="004B63B1"/>
    <w:rsid w:val="004C3D1D"/>
    <w:rsid w:val="004C3D84"/>
    <w:rsid w:val="004C7913"/>
    <w:rsid w:val="004D482F"/>
    <w:rsid w:val="004E0C42"/>
    <w:rsid w:val="004E3454"/>
    <w:rsid w:val="004E4DD6"/>
    <w:rsid w:val="004E610E"/>
    <w:rsid w:val="004E6460"/>
    <w:rsid w:val="004F157A"/>
    <w:rsid w:val="004F243D"/>
    <w:rsid w:val="004F2F47"/>
    <w:rsid w:val="004F5E36"/>
    <w:rsid w:val="004F6B0D"/>
    <w:rsid w:val="00504114"/>
    <w:rsid w:val="00507A7E"/>
    <w:rsid w:val="00507B47"/>
    <w:rsid w:val="00507BEF"/>
    <w:rsid w:val="00507CC9"/>
    <w:rsid w:val="005119A5"/>
    <w:rsid w:val="00516134"/>
    <w:rsid w:val="00516D50"/>
    <w:rsid w:val="00520F4D"/>
    <w:rsid w:val="00521E42"/>
    <w:rsid w:val="00523489"/>
    <w:rsid w:val="00524D00"/>
    <w:rsid w:val="00525584"/>
    <w:rsid w:val="00526702"/>
    <w:rsid w:val="00526EBC"/>
    <w:rsid w:val="005278B7"/>
    <w:rsid w:val="005307FC"/>
    <w:rsid w:val="00530A5D"/>
    <w:rsid w:val="00532016"/>
    <w:rsid w:val="005346C8"/>
    <w:rsid w:val="00537D6F"/>
    <w:rsid w:val="005405BE"/>
    <w:rsid w:val="00543E7D"/>
    <w:rsid w:val="00544389"/>
    <w:rsid w:val="005447D3"/>
    <w:rsid w:val="00547A68"/>
    <w:rsid w:val="005531C9"/>
    <w:rsid w:val="0055367E"/>
    <w:rsid w:val="0055376C"/>
    <w:rsid w:val="00557E00"/>
    <w:rsid w:val="005653DA"/>
    <w:rsid w:val="00566B9C"/>
    <w:rsid w:val="00570C43"/>
    <w:rsid w:val="00571264"/>
    <w:rsid w:val="0057127D"/>
    <w:rsid w:val="00571630"/>
    <w:rsid w:val="00577A6B"/>
    <w:rsid w:val="00584658"/>
    <w:rsid w:val="00584B46"/>
    <w:rsid w:val="00586BCB"/>
    <w:rsid w:val="00590F0D"/>
    <w:rsid w:val="00592A90"/>
    <w:rsid w:val="00593F7E"/>
    <w:rsid w:val="005A31B5"/>
    <w:rsid w:val="005B2110"/>
    <w:rsid w:val="005B2D2B"/>
    <w:rsid w:val="005B44E4"/>
    <w:rsid w:val="005B585E"/>
    <w:rsid w:val="005B5ABF"/>
    <w:rsid w:val="005B61E6"/>
    <w:rsid w:val="005C77E1"/>
    <w:rsid w:val="005D0D69"/>
    <w:rsid w:val="005D21E2"/>
    <w:rsid w:val="005D591E"/>
    <w:rsid w:val="005D668A"/>
    <w:rsid w:val="005D6A2F"/>
    <w:rsid w:val="005E134A"/>
    <w:rsid w:val="005E185A"/>
    <w:rsid w:val="005E1A82"/>
    <w:rsid w:val="005E3350"/>
    <w:rsid w:val="005E66AC"/>
    <w:rsid w:val="005E7478"/>
    <w:rsid w:val="005E794C"/>
    <w:rsid w:val="005E7C37"/>
    <w:rsid w:val="005F0A28"/>
    <w:rsid w:val="005F0E5E"/>
    <w:rsid w:val="005F25D6"/>
    <w:rsid w:val="005F3A2C"/>
    <w:rsid w:val="005F6F1F"/>
    <w:rsid w:val="00600535"/>
    <w:rsid w:val="00603C1B"/>
    <w:rsid w:val="006041F1"/>
    <w:rsid w:val="0060420D"/>
    <w:rsid w:val="00610193"/>
    <w:rsid w:val="00610CD6"/>
    <w:rsid w:val="00612336"/>
    <w:rsid w:val="0061389C"/>
    <w:rsid w:val="0061399F"/>
    <w:rsid w:val="0061517A"/>
    <w:rsid w:val="00616A85"/>
    <w:rsid w:val="00620164"/>
    <w:rsid w:val="00620DEE"/>
    <w:rsid w:val="00621F92"/>
    <w:rsid w:val="0062280A"/>
    <w:rsid w:val="00623DBA"/>
    <w:rsid w:val="00623FF2"/>
    <w:rsid w:val="00624AE1"/>
    <w:rsid w:val="00625639"/>
    <w:rsid w:val="00630DC9"/>
    <w:rsid w:val="00631B33"/>
    <w:rsid w:val="00632190"/>
    <w:rsid w:val="0064184D"/>
    <w:rsid w:val="006422CC"/>
    <w:rsid w:val="0064448C"/>
    <w:rsid w:val="00644841"/>
    <w:rsid w:val="00645CE1"/>
    <w:rsid w:val="00650627"/>
    <w:rsid w:val="00656C71"/>
    <w:rsid w:val="00660E3E"/>
    <w:rsid w:val="00661A5B"/>
    <w:rsid w:val="0066275C"/>
    <w:rsid w:val="00662CCB"/>
    <w:rsid w:val="00662E74"/>
    <w:rsid w:val="00664713"/>
    <w:rsid w:val="00664876"/>
    <w:rsid w:val="0066559B"/>
    <w:rsid w:val="006705CC"/>
    <w:rsid w:val="00673161"/>
    <w:rsid w:val="006808F1"/>
    <w:rsid w:val="00680C23"/>
    <w:rsid w:val="00681460"/>
    <w:rsid w:val="0068265B"/>
    <w:rsid w:val="0068271F"/>
    <w:rsid w:val="00682BC8"/>
    <w:rsid w:val="00683C2B"/>
    <w:rsid w:val="006859DF"/>
    <w:rsid w:val="00687E5E"/>
    <w:rsid w:val="00691323"/>
    <w:rsid w:val="00691832"/>
    <w:rsid w:val="0069250F"/>
    <w:rsid w:val="00693766"/>
    <w:rsid w:val="00695E1B"/>
    <w:rsid w:val="00696040"/>
    <w:rsid w:val="006969F0"/>
    <w:rsid w:val="006A1A50"/>
    <w:rsid w:val="006A3281"/>
    <w:rsid w:val="006A6293"/>
    <w:rsid w:val="006A6DA1"/>
    <w:rsid w:val="006A7250"/>
    <w:rsid w:val="006B10D5"/>
    <w:rsid w:val="006B3736"/>
    <w:rsid w:val="006B4888"/>
    <w:rsid w:val="006C2E45"/>
    <w:rsid w:val="006C359C"/>
    <w:rsid w:val="006C5430"/>
    <w:rsid w:val="006C5579"/>
    <w:rsid w:val="006C776F"/>
    <w:rsid w:val="006D37A3"/>
    <w:rsid w:val="006D385D"/>
    <w:rsid w:val="006D3D9C"/>
    <w:rsid w:val="006D597D"/>
    <w:rsid w:val="006D6E8B"/>
    <w:rsid w:val="006E2E2E"/>
    <w:rsid w:val="006E3D87"/>
    <w:rsid w:val="006E47D0"/>
    <w:rsid w:val="006E5A7B"/>
    <w:rsid w:val="006E737D"/>
    <w:rsid w:val="006F1F60"/>
    <w:rsid w:val="006F37FF"/>
    <w:rsid w:val="006F4AE8"/>
    <w:rsid w:val="006F5528"/>
    <w:rsid w:val="006F65DE"/>
    <w:rsid w:val="0070049E"/>
    <w:rsid w:val="00707DD1"/>
    <w:rsid w:val="00713973"/>
    <w:rsid w:val="0071557E"/>
    <w:rsid w:val="007165CB"/>
    <w:rsid w:val="007179AE"/>
    <w:rsid w:val="00720A24"/>
    <w:rsid w:val="007258BC"/>
    <w:rsid w:val="00732386"/>
    <w:rsid w:val="00735135"/>
    <w:rsid w:val="0073514D"/>
    <w:rsid w:val="00742E15"/>
    <w:rsid w:val="0074439E"/>
    <w:rsid w:val="007447F3"/>
    <w:rsid w:val="00746B39"/>
    <w:rsid w:val="0075499F"/>
    <w:rsid w:val="00755A21"/>
    <w:rsid w:val="00756149"/>
    <w:rsid w:val="007566ED"/>
    <w:rsid w:val="007620D7"/>
    <w:rsid w:val="00762D9E"/>
    <w:rsid w:val="00765FA7"/>
    <w:rsid w:val="007661C8"/>
    <w:rsid w:val="0077098D"/>
    <w:rsid w:val="00770E9C"/>
    <w:rsid w:val="0077133B"/>
    <w:rsid w:val="007731EB"/>
    <w:rsid w:val="00773DE2"/>
    <w:rsid w:val="00775FE3"/>
    <w:rsid w:val="007804C0"/>
    <w:rsid w:val="00783376"/>
    <w:rsid w:val="00786C2A"/>
    <w:rsid w:val="00787B0D"/>
    <w:rsid w:val="007919C3"/>
    <w:rsid w:val="007931FA"/>
    <w:rsid w:val="007968EF"/>
    <w:rsid w:val="00797E44"/>
    <w:rsid w:val="00797F32"/>
    <w:rsid w:val="007A01FF"/>
    <w:rsid w:val="007A4861"/>
    <w:rsid w:val="007A7BBA"/>
    <w:rsid w:val="007B0C50"/>
    <w:rsid w:val="007B1F33"/>
    <w:rsid w:val="007B48F9"/>
    <w:rsid w:val="007C18CF"/>
    <w:rsid w:val="007C1A43"/>
    <w:rsid w:val="007C20D5"/>
    <w:rsid w:val="007C5202"/>
    <w:rsid w:val="007C6075"/>
    <w:rsid w:val="007D0951"/>
    <w:rsid w:val="007D0DD4"/>
    <w:rsid w:val="007D3130"/>
    <w:rsid w:val="007D3814"/>
    <w:rsid w:val="007D47F9"/>
    <w:rsid w:val="007D611F"/>
    <w:rsid w:val="007D615C"/>
    <w:rsid w:val="007D6E6D"/>
    <w:rsid w:val="007E081A"/>
    <w:rsid w:val="007E0916"/>
    <w:rsid w:val="007E7617"/>
    <w:rsid w:val="007E7FD4"/>
    <w:rsid w:val="007F2F7E"/>
    <w:rsid w:val="007F418E"/>
    <w:rsid w:val="007F783F"/>
    <w:rsid w:val="0080013E"/>
    <w:rsid w:val="00802AEF"/>
    <w:rsid w:val="00804AB3"/>
    <w:rsid w:val="00813288"/>
    <w:rsid w:val="00813AA4"/>
    <w:rsid w:val="008168FC"/>
    <w:rsid w:val="00821762"/>
    <w:rsid w:val="00822287"/>
    <w:rsid w:val="0082368F"/>
    <w:rsid w:val="008261AE"/>
    <w:rsid w:val="0082667A"/>
    <w:rsid w:val="00830996"/>
    <w:rsid w:val="00832E3E"/>
    <w:rsid w:val="00833F01"/>
    <w:rsid w:val="008345F1"/>
    <w:rsid w:val="00836735"/>
    <w:rsid w:val="00837554"/>
    <w:rsid w:val="00844132"/>
    <w:rsid w:val="00844E92"/>
    <w:rsid w:val="00846456"/>
    <w:rsid w:val="0085012C"/>
    <w:rsid w:val="008521A1"/>
    <w:rsid w:val="008550EA"/>
    <w:rsid w:val="00865B07"/>
    <w:rsid w:val="008667EA"/>
    <w:rsid w:val="008736AC"/>
    <w:rsid w:val="0087637F"/>
    <w:rsid w:val="00886B04"/>
    <w:rsid w:val="00890168"/>
    <w:rsid w:val="00890B0C"/>
    <w:rsid w:val="00892AD5"/>
    <w:rsid w:val="00896A5F"/>
    <w:rsid w:val="008A05D0"/>
    <w:rsid w:val="008A1512"/>
    <w:rsid w:val="008A20E9"/>
    <w:rsid w:val="008A6548"/>
    <w:rsid w:val="008B69BE"/>
    <w:rsid w:val="008B77C1"/>
    <w:rsid w:val="008C200D"/>
    <w:rsid w:val="008C59AA"/>
    <w:rsid w:val="008C724F"/>
    <w:rsid w:val="008D0349"/>
    <w:rsid w:val="008D11CC"/>
    <w:rsid w:val="008D32B9"/>
    <w:rsid w:val="008D433B"/>
    <w:rsid w:val="008D4A16"/>
    <w:rsid w:val="008D4F42"/>
    <w:rsid w:val="008D7461"/>
    <w:rsid w:val="008E068C"/>
    <w:rsid w:val="008E14FE"/>
    <w:rsid w:val="008E400B"/>
    <w:rsid w:val="008E487B"/>
    <w:rsid w:val="008E4E57"/>
    <w:rsid w:val="008E566E"/>
    <w:rsid w:val="008E58F7"/>
    <w:rsid w:val="008E5C32"/>
    <w:rsid w:val="008F03F5"/>
    <w:rsid w:val="008F1EE0"/>
    <w:rsid w:val="008F2E75"/>
    <w:rsid w:val="008F6369"/>
    <w:rsid w:val="008F7B5F"/>
    <w:rsid w:val="009001C0"/>
    <w:rsid w:val="0090161A"/>
    <w:rsid w:val="00901EB6"/>
    <w:rsid w:val="00904C62"/>
    <w:rsid w:val="00907F31"/>
    <w:rsid w:val="00912DF9"/>
    <w:rsid w:val="00915AFD"/>
    <w:rsid w:val="00922BA8"/>
    <w:rsid w:val="00923614"/>
    <w:rsid w:val="00924DAC"/>
    <w:rsid w:val="00925C72"/>
    <w:rsid w:val="00927058"/>
    <w:rsid w:val="00934B44"/>
    <w:rsid w:val="0094054B"/>
    <w:rsid w:val="009407FD"/>
    <w:rsid w:val="00941537"/>
    <w:rsid w:val="00941E5A"/>
    <w:rsid w:val="00942750"/>
    <w:rsid w:val="009450CE"/>
    <w:rsid w:val="009459BB"/>
    <w:rsid w:val="00947179"/>
    <w:rsid w:val="00947CA3"/>
    <w:rsid w:val="0095164B"/>
    <w:rsid w:val="00954090"/>
    <w:rsid w:val="009573E7"/>
    <w:rsid w:val="00957B60"/>
    <w:rsid w:val="00963E05"/>
    <w:rsid w:val="00964A45"/>
    <w:rsid w:val="00966753"/>
    <w:rsid w:val="00967303"/>
    <w:rsid w:val="00967843"/>
    <w:rsid w:val="00967D54"/>
    <w:rsid w:val="00967E3C"/>
    <w:rsid w:val="00971028"/>
    <w:rsid w:val="00971066"/>
    <w:rsid w:val="00980BD1"/>
    <w:rsid w:val="0098309B"/>
    <w:rsid w:val="00983FC1"/>
    <w:rsid w:val="0098679C"/>
    <w:rsid w:val="00990ABE"/>
    <w:rsid w:val="00992284"/>
    <w:rsid w:val="00993697"/>
    <w:rsid w:val="00993B84"/>
    <w:rsid w:val="0099585E"/>
    <w:rsid w:val="00996483"/>
    <w:rsid w:val="00996F5A"/>
    <w:rsid w:val="00997F93"/>
    <w:rsid w:val="009A345A"/>
    <w:rsid w:val="009A36DE"/>
    <w:rsid w:val="009A3C66"/>
    <w:rsid w:val="009A597B"/>
    <w:rsid w:val="009A7966"/>
    <w:rsid w:val="009B041A"/>
    <w:rsid w:val="009B2738"/>
    <w:rsid w:val="009B6826"/>
    <w:rsid w:val="009C1A76"/>
    <w:rsid w:val="009C2219"/>
    <w:rsid w:val="009C37C3"/>
    <w:rsid w:val="009C5C5A"/>
    <w:rsid w:val="009C7C86"/>
    <w:rsid w:val="009D2FF7"/>
    <w:rsid w:val="009D34CB"/>
    <w:rsid w:val="009D5681"/>
    <w:rsid w:val="009E60D4"/>
    <w:rsid w:val="009E65AE"/>
    <w:rsid w:val="009E7171"/>
    <w:rsid w:val="009E7884"/>
    <w:rsid w:val="009E788A"/>
    <w:rsid w:val="009F0E08"/>
    <w:rsid w:val="009F10FD"/>
    <w:rsid w:val="009F37C0"/>
    <w:rsid w:val="00A0201D"/>
    <w:rsid w:val="00A02181"/>
    <w:rsid w:val="00A07B75"/>
    <w:rsid w:val="00A1763D"/>
    <w:rsid w:val="00A17CEC"/>
    <w:rsid w:val="00A24F9D"/>
    <w:rsid w:val="00A25932"/>
    <w:rsid w:val="00A26F30"/>
    <w:rsid w:val="00A27EF0"/>
    <w:rsid w:val="00A311BA"/>
    <w:rsid w:val="00A360B2"/>
    <w:rsid w:val="00A36361"/>
    <w:rsid w:val="00A36E48"/>
    <w:rsid w:val="00A42361"/>
    <w:rsid w:val="00A438E8"/>
    <w:rsid w:val="00A46389"/>
    <w:rsid w:val="00A50B20"/>
    <w:rsid w:val="00A50D77"/>
    <w:rsid w:val="00A51390"/>
    <w:rsid w:val="00A51735"/>
    <w:rsid w:val="00A55283"/>
    <w:rsid w:val="00A556AD"/>
    <w:rsid w:val="00A60D13"/>
    <w:rsid w:val="00A61E3F"/>
    <w:rsid w:val="00A633DA"/>
    <w:rsid w:val="00A714EF"/>
    <w:rsid w:val="00A7223D"/>
    <w:rsid w:val="00A72745"/>
    <w:rsid w:val="00A76EFC"/>
    <w:rsid w:val="00A8266C"/>
    <w:rsid w:val="00A87D50"/>
    <w:rsid w:val="00A90EEC"/>
    <w:rsid w:val="00A91010"/>
    <w:rsid w:val="00A91437"/>
    <w:rsid w:val="00A97F29"/>
    <w:rsid w:val="00AA42B7"/>
    <w:rsid w:val="00AA702E"/>
    <w:rsid w:val="00AA7D26"/>
    <w:rsid w:val="00AB0964"/>
    <w:rsid w:val="00AB296D"/>
    <w:rsid w:val="00AB41AA"/>
    <w:rsid w:val="00AB43C5"/>
    <w:rsid w:val="00AB5011"/>
    <w:rsid w:val="00AC39C0"/>
    <w:rsid w:val="00AC49B4"/>
    <w:rsid w:val="00AC6A40"/>
    <w:rsid w:val="00AC7368"/>
    <w:rsid w:val="00AD16B9"/>
    <w:rsid w:val="00AD2B66"/>
    <w:rsid w:val="00AD4AB5"/>
    <w:rsid w:val="00AD5AA0"/>
    <w:rsid w:val="00AD7BA8"/>
    <w:rsid w:val="00AE0BE1"/>
    <w:rsid w:val="00AE377D"/>
    <w:rsid w:val="00AE5360"/>
    <w:rsid w:val="00AE621A"/>
    <w:rsid w:val="00AF024B"/>
    <w:rsid w:val="00AF0324"/>
    <w:rsid w:val="00AF0EBA"/>
    <w:rsid w:val="00AF46C8"/>
    <w:rsid w:val="00AF68D2"/>
    <w:rsid w:val="00B02C8A"/>
    <w:rsid w:val="00B054C0"/>
    <w:rsid w:val="00B10E53"/>
    <w:rsid w:val="00B12D4B"/>
    <w:rsid w:val="00B1649C"/>
    <w:rsid w:val="00B17FBD"/>
    <w:rsid w:val="00B207C3"/>
    <w:rsid w:val="00B315A6"/>
    <w:rsid w:val="00B31813"/>
    <w:rsid w:val="00B33365"/>
    <w:rsid w:val="00B33430"/>
    <w:rsid w:val="00B3449D"/>
    <w:rsid w:val="00B34734"/>
    <w:rsid w:val="00B40F73"/>
    <w:rsid w:val="00B45069"/>
    <w:rsid w:val="00B4537F"/>
    <w:rsid w:val="00B503C0"/>
    <w:rsid w:val="00B54274"/>
    <w:rsid w:val="00B5529C"/>
    <w:rsid w:val="00B57B36"/>
    <w:rsid w:val="00B57E6F"/>
    <w:rsid w:val="00B61158"/>
    <w:rsid w:val="00B64E8E"/>
    <w:rsid w:val="00B65261"/>
    <w:rsid w:val="00B67044"/>
    <w:rsid w:val="00B67F54"/>
    <w:rsid w:val="00B67F9F"/>
    <w:rsid w:val="00B7411A"/>
    <w:rsid w:val="00B758BE"/>
    <w:rsid w:val="00B76FB1"/>
    <w:rsid w:val="00B81BCB"/>
    <w:rsid w:val="00B84FA7"/>
    <w:rsid w:val="00B85A14"/>
    <w:rsid w:val="00B8686D"/>
    <w:rsid w:val="00B86CEA"/>
    <w:rsid w:val="00B86D3A"/>
    <w:rsid w:val="00B875E6"/>
    <w:rsid w:val="00B909CF"/>
    <w:rsid w:val="00B93F69"/>
    <w:rsid w:val="00BA04F6"/>
    <w:rsid w:val="00BA051B"/>
    <w:rsid w:val="00BA143B"/>
    <w:rsid w:val="00BB1DDC"/>
    <w:rsid w:val="00BB619A"/>
    <w:rsid w:val="00BC30C9"/>
    <w:rsid w:val="00BC5C08"/>
    <w:rsid w:val="00BC5DA0"/>
    <w:rsid w:val="00BD077D"/>
    <w:rsid w:val="00BD25E3"/>
    <w:rsid w:val="00BD6962"/>
    <w:rsid w:val="00BE1315"/>
    <w:rsid w:val="00BE380D"/>
    <w:rsid w:val="00BE3E58"/>
    <w:rsid w:val="00BE7469"/>
    <w:rsid w:val="00BF0277"/>
    <w:rsid w:val="00BF3291"/>
    <w:rsid w:val="00BF4301"/>
    <w:rsid w:val="00BF43A3"/>
    <w:rsid w:val="00C010B3"/>
    <w:rsid w:val="00C01616"/>
    <w:rsid w:val="00C0162B"/>
    <w:rsid w:val="00C01EB2"/>
    <w:rsid w:val="00C05ED7"/>
    <w:rsid w:val="00C068ED"/>
    <w:rsid w:val="00C07270"/>
    <w:rsid w:val="00C13B30"/>
    <w:rsid w:val="00C21335"/>
    <w:rsid w:val="00C22E0C"/>
    <w:rsid w:val="00C230F0"/>
    <w:rsid w:val="00C2343B"/>
    <w:rsid w:val="00C24991"/>
    <w:rsid w:val="00C24AF1"/>
    <w:rsid w:val="00C259F5"/>
    <w:rsid w:val="00C310AA"/>
    <w:rsid w:val="00C3124A"/>
    <w:rsid w:val="00C31EC7"/>
    <w:rsid w:val="00C345B1"/>
    <w:rsid w:val="00C36DFD"/>
    <w:rsid w:val="00C40142"/>
    <w:rsid w:val="00C43FE9"/>
    <w:rsid w:val="00C45E80"/>
    <w:rsid w:val="00C46743"/>
    <w:rsid w:val="00C52C3C"/>
    <w:rsid w:val="00C536EE"/>
    <w:rsid w:val="00C554C7"/>
    <w:rsid w:val="00C5554D"/>
    <w:rsid w:val="00C57182"/>
    <w:rsid w:val="00C57699"/>
    <w:rsid w:val="00C57863"/>
    <w:rsid w:val="00C63AC4"/>
    <w:rsid w:val="00C640AF"/>
    <w:rsid w:val="00C655FD"/>
    <w:rsid w:val="00C668FD"/>
    <w:rsid w:val="00C675AB"/>
    <w:rsid w:val="00C7534C"/>
    <w:rsid w:val="00C75407"/>
    <w:rsid w:val="00C75550"/>
    <w:rsid w:val="00C836F5"/>
    <w:rsid w:val="00C841C6"/>
    <w:rsid w:val="00C86607"/>
    <w:rsid w:val="00C870A8"/>
    <w:rsid w:val="00C90517"/>
    <w:rsid w:val="00C92012"/>
    <w:rsid w:val="00C94434"/>
    <w:rsid w:val="00C955BE"/>
    <w:rsid w:val="00CA0D75"/>
    <w:rsid w:val="00CA1C95"/>
    <w:rsid w:val="00CA58B4"/>
    <w:rsid w:val="00CA5A9C"/>
    <w:rsid w:val="00CA5F15"/>
    <w:rsid w:val="00CA6844"/>
    <w:rsid w:val="00CA6A7C"/>
    <w:rsid w:val="00CB23D6"/>
    <w:rsid w:val="00CB4951"/>
    <w:rsid w:val="00CC3C76"/>
    <w:rsid w:val="00CC4C20"/>
    <w:rsid w:val="00CD3517"/>
    <w:rsid w:val="00CD4F0F"/>
    <w:rsid w:val="00CD5507"/>
    <w:rsid w:val="00CD5A93"/>
    <w:rsid w:val="00CD5FE2"/>
    <w:rsid w:val="00CD62BB"/>
    <w:rsid w:val="00CE7C68"/>
    <w:rsid w:val="00CF2530"/>
    <w:rsid w:val="00CF6203"/>
    <w:rsid w:val="00CF675E"/>
    <w:rsid w:val="00D02B4C"/>
    <w:rsid w:val="00D0396F"/>
    <w:rsid w:val="00D03CFC"/>
    <w:rsid w:val="00D03DFE"/>
    <w:rsid w:val="00D040C4"/>
    <w:rsid w:val="00D147FF"/>
    <w:rsid w:val="00D14C6E"/>
    <w:rsid w:val="00D1656B"/>
    <w:rsid w:val="00D17FA3"/>
    <w:rsid w:val="00D20AD1"/>
    <w:rsid w:val="00D21096"/>
    <w:rsid w:val="00D2582C"/>
    <w:rsid w:val="00D261C0"/>
    <w:rsid w:val="00D33A74"/>
    <w:rsid w:val="00D414BA"/>
    <w:rsid w:val="00D42186"/>
    <w:rsid w:val="00D43FE5"/>
    <w:rsid w:val="00D4424E"/>
    <w:rsid w:val="00D4428C"/>
    <w:rsid w:val="00D46B7E"/>
    <w:rsid w:val="00D53A59"/>
    <w:rsid w:val="00D57C84"/>
    <w:rsid w:val="00D6057D"/>
    <w:rsid w:val="00D60949"/>
    <w:rsid w:val="00D62F52"/>
    <w:rsid w:val="00D633BA"/>
    <w:rsid w:val="00D64C77"/>
    <w:rsid w:val="00D660E5"/>
    <w:rsid w:val="00D71640"/>
    <w:rsid w:val="00D71C71"/>
    <w:rsid w:val="00D74607"/>
    <w:rsid w:val="00D816CC"/>
    <w:rsid w:val="00D81D45"/>
    <w:rsid w:val="00D836C5"/>
    <w:rsid w:val="00D84576"/>
    <w:rsid w:val="00D92A27"/>
    <w:rsid w:val="00D93788"/>
    <w:rsid w:val="00D941AD"/>
    <w:rsid w:val="00DA02E4"/>
    <w:rsid w:val="00DA1399"/>
    <w:rsid w:val="00DA24C6"/>
    <w:rsid w:val="00DA4D7B"/>
    <w:rsid w:val="00DA734D"/>
    <w:rsid w:val="00DB01E8"/>
    <w:rsid w:val="00DB19F1"/>
    <w:rsid w:val="00DB587C"/>
    <w:rsid w:val="00DB6C05"/>
    <w:rsid w:val="00DC3905"/>
    <w:rsid w:val="00DC48CC"/>
    <w:rsid w:val="00DC5679"/>
    <w:rsid w:val="00DD2709"/>
    <w:rsid w:val="00DD271C"/>
    <w:rsid w:val="00DE039D"/>
    <w:rsid w:val="00DE1438"/>
    <w:rsid w:val="00DE176B"/>
    <w:rsid w:val="00DE264A"/>
    <w:rsid w:val="00DE2CF6"/>
    <w:rsid w:val="00DE4CBE"/>
    <w:rsid w:val="00DF2777"/>
    <w:rsid w:val="00DF5072"/>
    <w:rsid w:val="00DF5764"/>
    <w:rsid w:val="00DF6B68"/>
    <w:rsid w:val="00E009BF"/>
    <w:rsid w:val="00E02D18"/>
    <w:rsid w:val="00E031CB"/>
    <w:rsid w:val="00E041E7"/>
    <w:rsid w:val="00E05646"/>
    <w:rsid w:val="00E068B1"/>
    <w:rsid w:val="00E06A45"/>
    <w:rsid w:val="00E13D45"/>
    <w:rsid w:val="00E21481"/>
    <w:rsid w:val="00E220B0"/>
    <w:rsid w:val="00E22BD9"/>
    <w:rsid w:val="00E23CA1"/>
    <w:rsid w:val="00E23CF7"/>
    <w:rsid w:val="00E26DCB"/>
    <w:rsid w:val="00E30BDF"/>
    <w:rsid w:val="00E31F26"/>
    <w:rsid w:val="00E33B7E"/>
    <w:rsid w:val="00E34797"/>
    <w:rsid w:val="00E40580"/>
    <w:rsid w:val="00E409A8"/>
    <w:rsid w:val="00E46B8C"/>
    <w:rsid w:val="00E50C12"/>
    <w:rsid w:val="00E524A4"/>
    <w:rsid w:val="00E535F8"/>
    <w:rsid w:val="00E65874"/>
    <w:rsid w:val="00E65B91"/>
    <w:rsid w:val="00E66371"/>
    <w:rsid w:val="00E67D37"/>
    <w:rsid w:val="00E70EC9"/>
    <w:rsid w:val="00E7209D"/>
    <w:rsid w:val="00E72EAD"/>
    <w:rsid w:val="00E74162"/>
    <w:rsid w:val="00E756E2"/>
    <w:rsid w:val="00E757E1"/>
    <w:rsid w:val="00E75FCB"/>
    <w:rsid w:val="00E77223"/>
    <w:rsid w:val="00E777F8"/>
    <w:rsid w:val="00E77AA4"/>
    <w:rsid w:val="00E83E2D"/>
    <w:rsid w:val="00E84D17"/>
    <w:rsid w:val="00E8528B"/>
    <w:rsid w:val="00E85B94"/>
    <w:rsid w:val="00E9623F"/>
    <w:rsid w:val="00E965C7"/>
    <w:rsid w:val="00E978D0"/>
    <w:rsid w:val="00EA1353"/>
    <w:rsid w:val="00EA1A8C"/>
    <w:rsid w:val="00EA41B1"/>
    <w:rsid w:val="00EA4613"/>
    <w:rsid w:val="00EA4874"/>
    <w:rsid w:val="00EA7DFD"/>
    <w:rsid w:val="00EA7F91"/>
    <w:rsid w:val="00EB1523"/>
    <w:rsid w:val="00EB2A61"/>
    <w:rsid w:val="00EB411B"/>
    <w:rsid w:val="00EC0875"/>
    <w:rsid w:val="00EC0B95"/>
    <w:rsid w:val="00EC0E49"/>
    <w:rsid w:val="00EC101F"/>
    <w:rsid w:val="00EC1D9F"/>
    <w:rsid w:val="00EC2C59"/>
    <w:rsid w:val="00ED02A5"/>
    <w:rsid w:val="00ED032C"/>
    <w:rsid w:val="00ED203B"/>
    <w:rsid w:val="00EE0131"/>
    <w:rsid w:val="00EE0CA6"/>
    <w:rsid w:val="00EE17B0"/>
    <w:rsid w:val="00EE1E76"/>
    <w:rsid w:val="00EE545A"/>
    <w:rsid w:val="00EE581C"/>
    <w:rsid w:val="00EF06D9"/>
    <w:rsid w:val="00EF2B0B"/>
    <w:rsid w:val="00EF35B0"/>
    <w:rsid w:val="00EF548D"/>
    <w:rsid w:val="00EF6C3E"/>
    <w:rsid w:val="00F004ED"/>
    <w:rsid w:val="00F03CE2"/>
    <w:rsid w:val="00F03F57"/>
    <w:rsid w:val="00F06AF4"/>
    <w:rsid w:val="00F22142"/>
    <w:rsid w:val="00F23266"/>
    <w:rsid w:val="00F27DA6"/>
    <w:rsid w:val="00F3049E"/>
    <w:rsid w:val="00F30C64"/>
    <w:rsid w:val="00F32BA2"/>
    <w:rsid w:val="00F32CDB"/>
    <w:rsid w:val="00F346D0"/>
    <w:rsid w:val="00F37064"/>
    <w:rsid w:val="00F400DA"/>
    <w:rsid w:val="00F43967"/>
    <w:rsid w:val="00F50564"/>
    <w:rsid w:val="00F50A8A"/>
    <w:rsid w:val="00F565FE"/>
    <w:rsid w:val="00F578E3"/>
    <w:rsid w:val="00F6067F"/>
    <w:rsid w:val="00F63A70"/>
    <w:rsid w:val="00F63D8C"/>
    <w:rsid w:val="00F6526A"/>
    <w:rsid w:val="00F66807"/>
    <w:rsid w:val="00F66871"/>
    <w:rsid w:val="00F67060"/>
    <w:rsid w:val="00F67620"/>
    <w:rsid w:val="00F7246E"/>
    <w:rsid w:val="00F73553"/>
    <w:rsid w:val="00F74436"/>
    <w:rsid w:val="00F7534E"/>
    <w:rsid w:val="00F7574C"/>
    <w:rsid w:val="00F801AD"/>
    <w:rsid w:val="00F8583E"/>
    <w:rsid w:val="00F90630"/>
    <w:rsid w:val="00F9369B"/>
    <w:rsid w:val="00F93EAD"/>
    <w:rsid w:val="00F93EDF"/>
    <w:rsid w:val="00F93F2E"/>
    <w:rsid w:val="00F96775"/>
    <w:rsid w:val="00FA0EC8"/>
    <w:rsid w:val="00FA1802"/>
    <w:rsid w:val="00FA21D0"/>
    <w:rsid w:val="00FA50FF"/>
    <w:rsid w:val="00FA5F5F"/>
    <w:rsid w:val="00FA7CB5"/>
    <w:rsid w:val="00FB3144"/>
    <w:rsid w:val="00FB41CD"/>
    <w:rsid w:val="00FB730C"/>
    <w:rsid w:val="00FB73F6"/>
    <w:rsid w:val="00FC2695"/>
    <w:rsid w:val="00FC3662"/>
    <w:rsid w:val="00FC3E03"/>
    <w:rsid w:val="00FC3FC1"/>
    <w:rsid w:val="00FC58AD"/>
    <w:rsid w:val="00FC5C5C"/>
    <w:rsid w:val="00FD14FF"/>
    <w:rsid w:val="00FD7206"/>
    <w:rsid w:val="00FE0C6B"/>
    <w:rsid w:val="00FE37C0"/>
    <w:rsid w:val="00FE510B"/>
    <w:rsid w:val="00FE556B"/>
    <w:rsid w:val="00FE5858"/>
    <w:rsid w:val="00FF5FE4"/>
    <w:rsid w:val="02B863FA"/>
    <w:rsid w:val="042884ED"/>
    <w:rsid w:val="04775E33"/>
    <w:rsid w:val="04C188B2"/>
    <w:rsid w:val="063DEC95"/>
    <w:rsid w:val="06D82A02"/>
    <w:rsid w:val="083D234C"/>
    <w:rsid w:val="096FE69F"/>
    <w:rsid w:val="0A5F63F0"/>
    <w:rsid w:val="0AB760BB"/>
    <w:rsid w:val="0BE03691"/>
    <w:rsid w:val="0C889367"/>
    <w:rsid w:val="0CF091E0"/>
    <w:rsid w:val="0D734084"/>
    <w:rsid w:val="0EE58338"/>
    <w:rsid w:val="11B2F654"/>
    <w:rsid w:val="11FBF4AB"/>
    <w:rsid w:val="1369522D"/>
    <w:rsid w:val="14F0C74D"/>
    <w:rsid w:val="15B0AB00"/>
    <w:rsid w:val="17FD3753"/>
    <w:rsid w:val="1857551E"/>
    <w:rsid w:val="1A0E374D"/>
    <w:rsid w:val="1DB9E00C"/>
    <w:rsid w:val="1FED2669"/>
    <w:rsid w:val="207EF969"/>
    <w:rsid w:val="221E86FA"/>
    <w:rsid w:val="22D310A1"/>
    <w:rsid w:val="23A5DFCA"/>
    <w:rsid w:val="23CD60E7"/>
    <w:rsid w:val="248891A3"/>
    <w:rsid w:val="2490EE02"/>
    <w:rsid w:val="264C16D5"/>
    <w:rsid w:val="265AE7E0"/>
    <w:rsid w:val="26CB9134"/>
    <w:rsid w:val="26E3C0C2"/>
    <w:rsid w:val="271F7495"/>
    <w:rsid w:val="27EE45DC"/>
    <w:rsid w:val="282F7D2E"/>
    <w:rsid w:val="28A3D09B"/>
    <w:rsid w:val="290F8E12"/>
    <w:rsid w:val="2DE3937B"/>
    <w:rsid w:val="2E893FD4"/>
    <w:rsid w:val="315BD6E2"/>
    <w:rsid w:val="33506F06"/>
    <w:rsid w:val="347CFBCE"/>
    <w:rsid w:val="349E7950"/>
    <w:rsid w:val="36B0E887"/>
    <w:rsid w:val="3752D9C8"/>
    <w:rsid w:val="38F8C3B0"/>
    <w:rsid w:val="3957B615"/>
    <w:rsid w:val="3B640539"/>
    <w:rsid w:val="3C08C76C"/>
    <w:rsid w:val="3D810CEA"/>
    <w:rsid w:val="400BFD1A"/>
    <w:rsid w:val="41DEE156"/>
    <w:rsid w:val="42E0CFFD"/>
    <w:rsid w:val="4352F3EB"/>
    <w:rsid w:val="44F4E591"/>
    <w:rsid w:val="4726FFEF"/>
    <w:rsid w:val="486E4110"/>
    <w:rsid w:val="48B026D1"/>
    <w:rsid w:val="49219DA5"/>
    <w:rsid w:val="4A0EA761"/>
    <w:rsid w:val="4A3AE050"/>
    <w:rsid w:val="4A49B140"/>
    <w:rsid w:val="4A85285B"/>
    <w:rsid w:val="4C6B2D6C"/>
    <w:rsid w:val="4DC2ABD7"/>
    <w:rsid w:val="4E7DC259"/>
    <w:rsid w:val="4EE41E31"/>
    <w:rsid w:val="5222F72E"/>
    <w:rsid w:val="522AA3D9"/>
    <w:rsid w:val="54C96BF8"/>
    <w:rsid w:val="555A6AE9"/>
    <w:rsid w:val="559574E2"/>
    <w:rsid w:val="5635243F"/>
    <w:rsid w:val="564C5AD5"/>
    <w:rsid w:val="56A1B5FD"/>
    <w:rsid w:val="56BCFE82"/>
    <w:rsid w:val="58D0A4DC"/>
    <w:rsid w:val="5A08FD74"/>
    <w:rsid w:val="5CB41605"/>
    <w:rsid w:val="5DC9AC49"/>
    <w:rsid w:val="5F87E0E8"/>
    <w:rsid w:val="60D5D81F"/>
    <w:rsid w:val="62AD9EF3"/>
    <w:rsid w:val="62C4D491"/>
    <w:rsid w:val="63A58659"/>
    <w:rsid w:val="6928FC39"/>
    <w:rsid w:val="6A9316F1"/>
    <w:rsid w:val="6AD6F101"/>
    <w:rsid w:val="6DB93FD3"/>
    <w:rsid w:val="6E2EFFB0"/>
    <w:rsid w:val="6E509EA0"/>
    <w:rsid w:val="6FF77232"/>
    <w:rsid w:val="712008EC"/>
    <w:rsid w:val="73C79798"/>
    <w:rsid w:val="757C764F"/>
    <w:rsid w:val="77B26E0D"/>
    <w:rsid w:val="781B07DA"/>
    <w:rsid w:val="792C90DF"/>
    <w:rsid w:val="7B18316B"/>
    <w:rsid w:val="7B1FFF14"/>
    <w:rsid w:val="7B72287E"/>
    <w:rsid w:val="7BEF07C6"/>
    <w:rsid w:val="7C68329C"/>
    <w:rsid w:val="7C9AF9A7"/>
    <w:rsid w:val="7D3FA349"/>
    <w:rsid w:val="7E0FD516"/>
    <w:rsid w:val="7E67B25C"/>
    <w:rsid w:val="7E7596BA"/>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65010911-0585-400B-8D30-CB51B4FBB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ET Top_page"/>
    <w:qFormat/>
    <w:rsid w:val="00B909CF"/>
    <w:pPr>
      <w:spacing w:after="0" w:line="240" w:lineRule="auto"/>
    </w:pPr>
    <w:rPr>
      <w:rFonts w:ascii="Times New Roman" w:eastAsia="Times New Roman" w:hAnsi="Times New Roman" w:cs="Times New Roman"/>
      <w:sz w:val="24"/>
      <w:szCs w:val="24"/>
      <w:lang w:eastAsia="it-IT"/>
    </w:rPr>
  </w:style>
  <w:style w:type="paragraph" w:styleId="Titolo1">
    <w:name w:val="heading 1"/>
    <w:basedOn w:val="CETHeading1"/>
    <w:next w:val="Normale"/>
    <w:link w:val="Titolo1Carattere"/>
    <w:uiPriority w:val="9"/>
    <w:rsid w:val="004F5E36"/>
    <w:pPr>
      <w:tabs>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tabs>
        <w:tab w:val="right" w:pos="7100"/>
      </w:tabs>
      <w:spacing w:before="200" w:line="264" w:lineRule="auto"/>
      <w:jc w:val="both"/>
      <w:outlineLvl w:val="1"/>
    </w:pPr>
    <w:rPr>
      <w:rFonts w:asciiTheme="majorHAnsi" w:eastAsiaTheme="majorEastAsia" w:hAnsiTheme="majorHAnsi" w:cstheme="majorBidi"/>
      <w:b/>
      <w:bCs/>
      <w:color w:val="4F81BD" w:themeColor="accent1"/>
      <w:sz w:val="26"/>
      <w:szCs w:val="26"/>
      <w:lang w:val="en-GB" w:eastAsia="en-US"/>
    </w:rPr>
  </w:style>
  <w:style w:type="paragraph" w:styleId="Titolo3">
    <w:name w:val="heading 3"/>
    <w:basedOn w:val="Normale"/>
    <w:next w:val="Normale"/>
    <w:link w:val="Titolo3Carattere"/>
    <w:uiPriority w:val="9"/>
    <w:semiHidden/>
    <w:unhideWhenUsed/>
    <w:qFormat/>
    <w:rsid w:val="0003148D"/>
    <w:pPr>
      <w:keepNext/>
      <w:keepLines/>
      <w:tabs>
        <w:tab w:val="right" w:pos="7100"/>
      </w:tabs>
      <w:spacing w:before="200" w:line="264" w:lineRule="auto"/>
      <w:jc w:val="both"/>
      <w:outlineLvl w:val="2"/>
    </w:pPr>
    <w:rPr>
      <w:rFonts w:asciiTheme="majorHAnsi" w:eastAsiaTheme="majorEastAsia" w:hAnsiTheme="majorHAnsi" w:cstheme="majorBidi"/>
      <w:b/>
      <w:bCs/>
      <w:color w:val="4F81BD" w:themeColor="accent1"/>
      <w:sz w:val="18"/>
      <w:szCs w:val="20"/>
      <w:lang w:val="en-GB" w:eastAsia="en-US"/>
    </w:rPr>
  </w:style>
  <w:style w:type="paragraph" w:styleId="Titolo4">
    <w:name w:val="heading 4"/>
    <w:basedOn w:val="Normale"/>
    <w:next w:val="Normale"/>
    <w:link w:val="Titolo4Carattere"/>
    <w:uiPriority w:val="9"/>
    <w:semiHidden/>
    <w:unhideWhenUsed/>
    <w:qFormat/>
    <w:rsid w:val="0003148D"/>
    <w:pPr>
      <w:keepNext/>
      <w:keepLines/>
      <w:tabs>
        <w:tab w:val="right" w:pos="7100"/>
      </w:tabs>
      <w:spacing w:before="200" w:line="264" w:lineRule="auto"/>
      <w:jc w:val="both"/>
      <w:outlineLvl w:val="3"/>
    </w:pPr>
    <w:rPr>
      <w:rFonts w:asciiTheme="majorHAnsi" w:eastAsiaTheme="majorEastAsia" w:hAnsiTheme="majorHAnsi" w:cstheme="majorBidi"/>
      <w:b/>
      <w:bCs/>
      <w:i/>
      <w:iCs/>
      <w:color w:val="4F81BD" w:themeColor="accent1"/>
      <w:sz w:val="18"/>
      <w:szCs w:val="20"/>
      <w:lang w:val="en-GB" w:eastAsia="en-US"/>
    </w:rPr>
  </w:style>
  <w:style w:type="paragraph" w:styleId="Titolo5">
    <w:name w:val="heading 5"/>
    <w:basedOn w:val="Normale"/>
    <w:next w:val="Normale"/>
    <w:link w:val="Titolo5Carattere"/>
    <w:uiPriority w:val="9"/>
    <w:semiHidden/>
    <w:unhideWhenUsed/>
    <w:qFormat/>
    <w:rsid w:val="0003148D"/>
    <w:pPr>
      <w:keepNext/>
      <w:keepLines/>
      <w:tabs>
        <w:tab w:val="right" w:pos="7100"/>
      </w:tabs>
      <w:spacing w:before="200" w:line="264" w:lineRule="auto"/>
      <w:jc w:val="both"/>
      <w:outlineLvl w:val="4"/>
    </w:pPr>
    <w:rPr>
      <w:rFonts w:asciiTheme="majorHAnsi" w:eastAsiaTheme="majorEastAsia" w:hAnsiTheme="majorHAnsi" w:cstheme="majorBidi"/>
      <w:color w:val="243F60" w:themeColor="accent1" w:themeShade="7F"/>
      <w:sz w:val="18"/>
      <w:szCs w:val="20"/>
      <w:lang w:val="en-GB" w:eastAsia="en-US"/>
    </w:rPr>
  </w:style>
  <w:style w:type="paragraph" w:styleId="Titolo6">
    <w:name w:val="heading 6"/>
    <w:basedOn w:val="Normale"/>
    <w:next w:val="Normale"/>
    <w:link w:val="Titolo6Carattere"/>
    <w:uiPriority w:val="9"/>
    <w:semiHidden/>
    <w:unhideWhenUsed/>
    <w:qFormat/>
    <w:rsid w:val="0003148D"/>
    <w:pPr>
      <w:keepNext/>
      <w:keepLines/>
      <w:tabs>
        <w:tab w:val="right" w:pos="7100"/>
      </w:tabs>
      <w:spacing w:before="200" w:line="264" w:lineRule="auto"/>
      <w:jc w:val="both"/>
      <w:outlineLvl w:val="5"/>
    </w:pPr>
    <w:rPr>
      <w:rFonts w:asciiTheme="majorHAnsi" w:eastAsiaTheme="majorEastAsia" w:hAnsiTheme="majorHAnsi" w:cstheme="majorBidi"/>
      <w:i/>
      <w:iCs/>
      <w:color w:val="243F60" w:themeColor="accent1" w:themeShade="7F"/>
      <w:sz w:val="18"/>
      <w:szCs w:val="20"/>
      <w:lang w:val="en-GB" w:eastAsia="en-US"/>
    </w:rPr>
  </w:style>
  <w:style w:type="paragraph" w:styleId="Titolo7">
    <w:name w:val="heading 7"/>
    <w:basedOn w:val="Normale"/>
    <w:next w:val="Normale"/>
    <w:link w:val="Titolo7Carattere"/>
    <w:uiPriority w:val="9"/>
    <w:semiHidden/>
    <w:unhideWhenUsed/>
    <w:qFormat/>
    <w:rsid w:val="0003148D"/>
    <w:pPr>
      <w:keepNext/>
      <w:keepLines/>
      <w:tabs>
        <w:tab w:val="right" w:pos="7100"/>
      </w:tabs>
      <w:spacing w:before="200" w:line="264" w:lineRule="auto"/>
      <w:jc w:val="both"/>
      <w:outlineLvl w:val="6"/>
    </w:pPr>
    <w:rPr>
      <w:rFonts w:asciiTheme="majorHAnsi" w:eastAsiaTheme="majorEastAsia" w:hAnsiTheme="majorHAnsi" w:cstheme="majorBidi"/>
      <w:i/>
      <w:iCs/>
      <w:color w:val="404040" w:themeColor="text1" w:themeTint="BF"/>
      <w:sz w:val="18"/>
      <w:szCs w:val="20"/>
      <w:lang w:val="en-GB" w:eastAsia="en-US"/>
    </w:rPr>
  </w:style>
  <w:style w:type="paragraph" w:styleId="Titolo8">
    <w:name w:val="heading 8"/>
    <w:basedOn w:val="Normale"/>
    <w:next w:val="Normale"/>
    <w:link w:val="Titolo8Carattere"/>
    <w:uiPriority w:val="9"/>
    <w:semiHidden/>
    <w:unhideWhenUsed/>
    <w:qFormat/>
    <w:rsid w:val="0003148D"/>
    <w:pPr>
      <w:keepNext/>
      <w:keepLines/>
      <w:tabs>
        <w:tab w:val="right" w:pos="7100"/>
      </w:tabs>
      <w:spacing w:before="200" w:line="264" w:lineRule="auto"/>
      <w:jc w:val="both"/>
      <w:outlineLvl w:val="7"/>
    </w:pPr>
    <w:rPr>
      <w:rFonts w:asciiTheme="majorHAnsi" w:eastAsiaTheme="majorEastAsia" w:hAnsiTheme="majorHAnsi" w:cstheme="majorBidi"/>
      <w:color w:val="404040" w:themeColor="text1" w:themeTint="BF"/>
      <w:sz w:val="18"/>
      <w:szCs w:val="20"/>
      <w:lang w:val="en-GB" w:eastAsia="en-US"/>
    </w:rPr>
  </w:style>
  <w:style w:type="paragraph" w:styleId="Titolo9">
    <w:name w:val="heading 9"/>
    <w:basedOn w:val="Normale"/>
    <w:next w:val="Normale"/>
    <w:link w:val="Titolo9Carattere"/>
    <w:uiPriority w:val="9"/>
    <w:semiHidden/>
    <w:unhideWhenUsed/>
    <w:qFormat/>
    <w:rsid w:val="0003148D"/>
    <w:pPr>
      <w:keepNext/>
      <w:keepLines/>
      <w:tabs>
        <w:tab w:val="right" w:pos="7100"/>
      </w:tabs>
      <w:spacing w:before="200" w:line="264" w:lineRule="auto"/>
      <w:jc w:val="both"/>
      <w:outlineLvl w:val="8"/>
    </w:pPr>
    <w:rPr>
      <w:rFonts w:asciiTheme="majorHAnsi" w:eastAsiaTheme="majorEastAsia" w:hAnsiTheme="majorHAnsi" w:cstheme="majorBidi"/>
      <w:i/>
      <w:iCs/>
      <w:color w:val="404040" w:themeColor="text1" w:themeTint="BF"/>
      <w:sz w:val="18"/>
      <w:szCs w:val="20"/>
      <w:lang w:val="en-GB"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tabs>
        <w:tab w:val="right" w:pos="7100"/>
      </w:tabs>
      <w:jc w:val="both"/>
    </w:pPr>
    <w:rPr>
      <w:rFonts w:ascii="Tahoma" w:hAnsi="Tahoma" w:cs="Tahoma"/>
      <w:sz w:val="16"/>
      <w:szCs w:val="16"/>
      <w:lang w:val="en-GB" w:eastAsia="en-US"/>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tabs>
        <w:tab w:val="right" w:pos="7100"/>
      </w:tabs>
      <w:spacing w:after="120" w:line="480" w:lineRule="auto"/>
      <w:jc w:val="both"/>
    </w:pPr>
    <w:rPr>
      <w:rFonts w:ascii="Arial" w:hAnsi="Arial"/>
      <w:sz w:val="18"/>
      <w:szCs w:val="20"/>
      <w:lang w:val="en-GB" w:eastAsia="en-US"/>
    </w:r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tabs>
        <w:tab w:val="right" w:pos="7100"/>
      </w:tabs>
      <w:spacing w:after="120" w:line="264" w:lineRule="auto"/>
      <w:jc w:val="both"/>
    </w:pPr>
    <w:rPr>
      <w:rFonts w:ascii="Arial" w:hAnsi="Arial"/>
      <w:sz w:val="16"/>
      <w:szCs w:val="16"/>
      <w:lang w:val="en-GB" w:eastAsia="en-US"/>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tabs>
        <w:tab w:val="right" w:pos="7100"/>
      </w:tabs>
      <w:spacing w:after="120" w:line="264" w:lineRule="auto"/>
      <w:jc w:val="both"/>
    </w:pPr>
    <w:rPr>
      <w:rFonts w:ascii="Arial" w:hAnsi="Arial"/>
      <w:sz w:val="18"/>
      <w:szCs w:val="20"/>
      <w:lang w:val="en-GB" w:eastAsia="en-US"/>
    </w:r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rsid w:val="0003148D"/>
    <w:pPr>
      <w:tabs>
        <w:tab w:val="right" w:pos="7100"/>
      </w:tabs>
      <w:spacing w:line="264" w:lineRule="auto"/>
      <w:jc w:val="both"/>
    </w:pPr>
    <w:rPr>
      <w:rFonts w:ascii="Arial" w:hAnsi="Arial"/>
      <w:sz w:val="18"/>
      <w:szCs w:val="20"/>
      <w:lang w:val="en-GB" w:eastAsia="en-US"/>
    </w:rPr>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semiHidden/>
    <w:unhideWhenUsed/>
    <w:qFormat/>
    <w:rsid w:val="0003148D"/>
    <w:pPr>
      <w:tabs>
        <w:tab w:val="right" w:pos="7100"/>
      </w:tabs>
      <w:jc w:val="both"/>
    </w:pPr>
    <w:rPr>
      <w:rFonts w:ascii="Arial" w:hAnsi="Arial"/>
      <w:b/>
      <w:bCs/>
      <w:color w:val="4F81BD" w:themeColor="accent1"/>
      <w:sz w:val="18"/>
      <w:szCs w:val="18"/>
      <w:lang w:val="en-GB" w:eastAsia="en-US"/>
    </w:rPr>
  </w:style>
  <w:style w:type="paragraph" w:styleId="Elenco">
    <w:name w:val="List"/>
    <w:basedOn w:val="Normale"/>
    <w:uiPriority w:val="99"/>
    <w:semiHidden/>
    <w:unhideWhenUsed/>
    <w:rsid w:val="0003148D"/>
    <w:pPr>
      <w:tabs>
        <w:tab w:val="right" w:pos="7100"/>
      </w:tabs>
      <w:spacing w:line="264" w:lineRule="auto"/>
      <w:ind w:left="283" w:hanging="283"/>
      <w:contextualSpacing/>
      <w:jc w:val="both"/>
    </w:pPr>
    <w:rPr>
      <w:rFonts w:ascii="Arial" w:hAnsi="Arial"/>
      <w:sz w:val="18"/>
      <w:szCs w:val="20"/>
      <w:lang w:val="en-GB" w:eastAsia="en-US"/>
    </w:rPr>
  </w:style>
  <w:style w:type="paragraph" w:styleId="Elenco2">
    <w:name w:val="List 2"/>
    <w:basedOn w:val="Normale"/>
    <w:uiPriority w:val="99"/>
    <w:semiHidden/>
    <w:unhideWhenUsed/>
    <w:rsid w:val="0003148D"/>
    <w:pPr>
      <w:tabs>
        <w:tab w:val="right" w:pos="7100"/>
      </w:tabs>
      <w:spacing w:line="264" w:lineRule="auto"/>
      <w:ind w:left="566" w:hanging="283"/>
      <w:contextualSpacing/>
      <w:jc w:val="both"/>
    </w:pPr>
    <w:rPr>
      <w:rFonts w:ascii="Arial" w:hAnsi="Arial"/>
      <w:sz w:val="18"/>
      <w:szCs w:val="20"/>
      <w:lang w:val="en-GB" w:eastAsia="en-US"/>
    </w:rPr>
  </w:style>
  <w:style w:type="paragraph" w:styleId="Elenco3">
    <w:name w:val="List 3"/>
    <w:basedOn w:val="Normale"/>
    <w:uiPriority w:val="99"/>
    <w:semiHidden/>
    <w:unhideWhenUsed/>
    <w:rsid w:val="0003148D"/>
    <w:pPr>
      <w:tabs>
        <w:tab w:val="right" w:pos="7100"/>
      </w:tabs>
      <w:spacing w:line="264" w:lineRule="auto"/>
      <w:ind w:left="849" w:hanging="283"/>
      <w:contextualSpacing/>
      <w:jc w:val="both"/>
    </w:pPr>
    <w:rPr>
      <w:rFonts w:ascii="Arial" w:hAnsi="Arial"/>
      <w:sz w:val="18"/>
      <w:szCs w:val="20"/>
      <w:lang w:val="en-GB" w:eastAsia="en-US"/>
    </w:rPr>
  </w:style>
  <w:style w:type="paragraph" w:styleId="Elenco4">
    <w:name w:val="List 4"/>
    <w:basedOn w:val="Normale"/>
    <w:uiPriority w:val="99"/>
    <w:semiHidden/>
    <w:unhideWhenUsed/>
    <w:rsid w:val="0003148D"/>
    <w:pPr>
      <w:tabs>
        <w:tab w:val="right" w:pos="7100"/>
      </w:tabs>
      <w:spacing w:line="264" w:lineRule="auto"/>
      <w:ind w:left="1132" w:hanging="283"/>
      <w:contextualSpacing/>
      <w:jc w:val="both"/>
    </w:pPr>
    <w:rPr>
      <w:rFonts w:ascii="Arial" w:hAnsi="Arial"/>
      <w:sz w:val="18"/>
      <w:szCs w:val="20"/>
      <w:lang w:val="en-GB" w:eastAsia="en-US"/>
    </w:rPr>
  </w:style>
  <w:style w:type="paragraph" w:styleId="Elenco5">
    <w:name w:val="List 5"/>
    <w:basedOn w:val="Normale"/>
    <w:uiPriority w:val="99"/>
    <w:semiHidden/>
    <w:unhideWhenUsed/>
    <w:rsid w:val="0003148D"/>
    <w:pPr>
      <w:tabs>
        <w:tab w:val="right" w:pos="7100"/>
      </w:tabs>
      <w:spacing w:line="264" w:lineRule="auto"/>
      <w:ind w:left="1415" w:hanging="283"/>
      <w:contextualSpacing/>
      <w:jc w:val="both"/>
    </w:pPr>
    <w:rPr>
      <w:rFonts w:ascii="Arial" w:hAnsi="Arial"/>
      <w:sz w:val="18"/>
      <w:szCs w:val="20"/>
      <w:lang w:val="en-GB" w:eastAsia="en-US"/>
    </w:rPr>
  </w:style>
  <w:style w:type="paragraph" w:styleId="Elencocontinua">
    <w:name w:val="List Continue"/>
    <w:basedOn w:val="Normale"/>
    <w:uiPriority w:val="99"/>
    <w:semiHidden/>
    <w:unhideWhenUsed/>
    <w:rsid w:val="0003148D"/>
    <w:pPr>
      <w:tabs>
        <w:tab w:val="right" w:pos="7100"/>
      </w:tabs>
      <w:spacing w:after="120" w:line="264" w:lineRule="auto"/>
      <w:ind w:left="283"/>
      <w:contextualSpacing/>
      <w:jc w:val="both"/>
    </w:pPr>
    <w:rPr>
      <w:rFonts w:ascii="Arial" w:hAnsi="Arial"/>
      <w:sz w:val="18"/>
      <w:szCs w:val="20"/>
      <w:lang w:val="en-GB" w:eastAsia="en-US"/>
    </w:rPr>
  </w:style>
  <w:style w:type="paragraph" w:styleId="Elencocontinua2">
    <w:name w:val="List Continue 2"/>
    <w:basedOn w:val="Normale"/>
    <w:uiPriority w:val="99"/>
    <w:semiHidden/>
    <w:unhideWhenUsed/>
    <w:rsid w:val="0003148D"/>
    <w:pPr>
      <w:tabs>
        <w:tab w:val="right" w:pos="7100"/>
      </w:tabs>
      <w:spacing w:after="120" w:line="264" w:lineRule="auto"/>
      <w:ind w:left="566"/>
      <w:contextualSpacing/>
      <w:jc w:val="both"/>
    </w:pPr>
    <w:rPr>
      <w:rFonts w:ascii="Arial" w:hAnsi="Arial"/>
      <w:sz w:val="18"/>
      <w:szCs w:val="20"/>
      <w:lang w:val="en-GB" w:eastAsia="en-US"/>
    </w:rPr>
  </w:style>
  <w:style w:type="paragraph" w:styleId="Elencocontinua3">
    <w:name w:val="List Continue 3"/>
    <w:basedOn w:val="Normale"/>
    <w:uiPriority w:val="99"/>
    <w:semiHidden/>
    <w:unhideWhenUsed/>
    <w:rsid w:val="0003148D"/>
    <w:pPr>
      <w:tabs>
        <w:tab w:val="right" w:pos="7100"/>
      </w:tabs>
      <w:spacing w:after="120" w:line="264" w:lineRule="auto"/>
      <w:ind w:left="849"/>
      <w:contextualSpacing/>
      <w:jc w:val="both"/>
    </w:pPr>
    <w:rPr>
      <w:rFonts w:ascii="Arial" w:hAnsi="Arial"/>
      <w:sz w:val="18"/>
      <w:szCs w:val="20"/>
      <w:lang w:val="en-GB" w:eastAsia="en-US"/>
    </w:rPr>
  </w:style>
  <w:style w:type="paragraph" w:styleId="Elencocontinua4">
    <w:name w:val="List Continue 4"/>
    <w:basedOn w:val="Normale"/>
    <w:uiPriority w:val="99"/>
    <w:semiHidden/>
    <w:unhideWhenUsed/>
    <w:rsid w:val="0003148D"/>
    <w:pPr>
      <w:tabs>
        <w:tab w:val="right" w:pos="7100"/>
      </w:tabs>
      <w:spacing w:after="120" w:line="264" w:lineRule="auto"/>
      <w:ind w:left="1132"/>
      <w:contextualSpacing/>
      <w:jc w:val="both"/>
    </w:pPr>
    <w:rPr>
      <w:rFonts w:ascii="Arial" w:hAnsi="Arial"/>
      <w:sz w:val="18"/>
      <w:szCs w:val="20"/>
      <w:lang w:val="en-GB" w:eastAsia="en-US"/>
    </w:rPr>
  </w:style>
  <w:style w:type="paragraph" w:styleId="Elencocontinua5">
    <w:name w:val="List Continue 5"/>
    <w:basedOn w:val="Normale"/>
    <w:uiPriority w:val="99"/>
    <w:semiHidden/>
    <w:unhideWhenUsed/>
    <w:rsid w:val="0003148D"/>
    <w:pPr>
      <w:tabs>
        <w:tab w:val="right" w:pos="7100"/>
      </w:tabs>
      <w:spacing w:after="120" w:line="264" w:lineRule="auto"/>
      <w:ind w:left="1415"/>
      <w:contextualSpacing/>
      <w:jc w:val="both"/>
    </w:pPr>
    <w:rPr>
      <w:rFonts w:ascii="Arial" w:hAnsi="Arial"/>
      <w:sz w:val="18"/>
      <w:szCs w:val="20"/>
      <w:lang w:val="en-GB" w:eastAsia="en-US"/>
    </w:rPr>
  </w:style>
  <w:style w:type="paragraph" w:styleId="Firma">
    <w:name w:val="Signature"/>
    <w:basedOn w:val="Normale"/>
    <w:link w:val="FirmaCarattere"/>
    <w:uiPriority w:val="99"/>
    <w:semiHidden/>
    <w:unhideWhenUsed/>
    <w:rsid w:val="0003148D"/>
    <w:pPr>
      <w:tabs>
        <w:tab w:val="right" w:pos="7100"/>
      </w:tabs>
      <w:ind w:left="4252"/>
      <w:jc w:val="both"/>
    </w:pPr>
    <w:rPr>
      <w:rFonts w:ascii="Arial" w:hAnsi="Arial"/>
      <w:sz w:val="18"/>
      <w:szCs w:val="20"/>
      <w:lang w:val="en-GB" w:eastAsia="en-US"/>
    </w:r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tabs>
        <w:tab w:val="right" w:pos="7100"/>
      </w:tabs>
      <w:jc w:val="both"/>
    </w:pPr>
    <w:rPr>
      <w:rFonts w:ascii="Arial" w:hAnsi="Arial"/>
      <w:sz w:val="18"/>
      <w:szCs w:val="20"/>
      <w:lang w:val="en-GB" w:eastAsia="en-US"/>
    </w:r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pPr>
      <w:tabs>
        <w:tab w:val="right" w:pos="7100"/>
      </w:tabs>
      <w:spacing w:line="264" w:lineRule="auto"/>
      <w:jc w:val="both"/>
    </w:pPr>
    <w:rPr>
      <w:rFonts w:ascii="Arial" w:hAnsi="Arial"/>
      <w:sz w:val="18"/>
      <w:szCs w:val="20"/>
      <w:lang w:val="en-GB" w:eastAsia="en-US"/>
    </w:rPr>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tabs>
        <w:tab w:val="right" w:pos="7100"/>
      </w:tabs>
      <w:ind w:left="4252"/>
      <w:jc w:val="both"/>
    </w:pPr>
    <w:rPr>
      <w:rFonts w:ascii="Arial" w:hAnsi="Arial"/>
      <w:sz w:val="18"/>
      <w:szCs w:val="20"/>
      <w:lang w:val="en-GB" w:eastAsia="en-US"/>
    </w:r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tabs>
        <w:tab w:val="right" w:pos="7100"/>
      </w:tabs>
      <w:ind w:left="220" w:hanging="220"/>
      <w:jc w:val="both"/>
    </w:pPr>
    <w:rPr>
      <w:rFonts w:ascii="Arial" w:hAnsi="Arial"/>
      <w:sz w:val="18"/>
      <w:szCs w:val="20"/>
      <w:lang w:val="en-GB" w:eastAsia="en-US"/>
    </w:rPr>
  </w:style>
  <w:style w:type="paragraph" w:styleId="Indice2">
    <w:name w:val="index 2"/>
    <w:basedOn w:val="Normale"/>
    <w:next w:val="Normale"/>
    <w:autoRedefine/>
    <w:uiPriority w:val="99"/>
    <w:semiHidden/>
    <w:unhideWhenUsed/>
    <w:rsid w:val="0003148D"/>
    <w:pPr>
      <w:tabs>
        <w:tab w:val="right" w:pos="7100"/>
      </w:tabs>
      <w:ind w:left="440" w:hanging="220"/>
      <w:jc w:val="both"/>
    </w:pPr>
    <w:rPr>
      <w:rFonts w:ascii="Arial" w:hAnsi="Arial"/>
      <w:sz w:val="18"/>
      <w:szCs w:val="20"/>
      <w:lang w:val="en-GB" w:eastAsia="en-US"/>
    </w:rPr>
  </w:style>
  <w:style w:type="paragraph" w:styleId="Indice3">
    <w:name w:val="index 3"/>
    <w:basedOn w:val="Normale"/>
    <w:next w:val="Normale"/>
    <w:autoRedefine/>
    <w:uiPriority w:val="99"/>
    <w:semiHidden/>
    <w:unhideWhenUsed/>
    <w:rsid w:val="0003148D"/>
    <w:pPr>
      <w:tabs>
        <w:tab w:val="right" w:pos="7100"/>
      </w:tabs>
      <w:ind w:left="660" w:hanging="220"/>
      <w:jc w:val="both"/>
    </w:pPr>
    <w:rPr>
      <w:rFonts w:ascii="Arial" w:hAnsi="Arial"/>
      <w:sz w:val="18"/>
      <w:szCs w:val="20"/>
      <w:lang w:val="en-GB" w:eastAsia="en-US"/>
    </w:rPr>
  </w:style>
  <w:style w:type="paragraph" w:styleId="Indice4">
    <w:name w:val="index 4"/>
    <w:basedOn w:val="Normale"/>
    <w:next w:val="Normale"/>
    <w:autoRedefine/>
    <w:uiPriority w:val="99"/>
    <w:semiHidden/>
    <w:unhideWhenUsed/>
    <w:rsid w:val="0003148D"/>
    <w:pPr>
      <w:tabs>
        <w:tab w:val="right" w:pos="7100"/>
      </w:tabs>
      <w:ind w:left="880" w:hanging="220"/>
      <w:jc w:val="both"/>
    </w:pPr>
    <w:rPr>
      <w:rFonts w:ascii="Arial" w:hAnsi="Arial"/>
      <w:sz w:val="18"/>
      <w:szCs w:val="20"/>
      <w:lang w:val="en-GB" w:eastAsia="en-US"/>
    </w:rPr>
  </w:style>
  <w:style w:type="paragraph" w:styleId="Indice5">
    <w:name w:val="index 5"/>
    <w:basedOn w:val="Normale"/>
    <w:next w:val="Normale"/>
    <w:autoRedefine/>
    <w:uiPriority w:val="99"/>
    <w:semiHidden/>
    <w:unhideWhenUsed/>
    <w:rsid w:val="0003148D"/>
    <w:pPr>
      <w:tabs>
        <w:tab w:val="right" w:pos="7100"/>
      </w:tabs>
      <w:ind w:left="1100" w:hanging="220"/>
      <w:jc w:val="both"/>
    </w:pPr>
    <w:rPr>
      <w:rFonts w:ascii="Arial" w:hAnsi="Arial"/>
      <w:sz w:val="18"/>
      <w:szCs w:val="20"/>
      <w:lang w:val="en-GB" w:eastAsia="en-US"/>
    </w:rPr>
  </w:style>
  <w:style w:type="paragraph" w:styleId="Indice6">
    <w:name w:val="index 6"/>
    <w:basedOn w:val="Normale"/>
    <w:next w:val="Normale"/>
    <w:autoRedefine/>
    <w:uiPriority w:val="99"/>
    <w:semiHidden/>
    <w:unhideWhenUsed/>
    <w:rsid w:val="0003148D"/>
    <w:pPr>
      <w:tabs>
        <w:tab w:val="right" w:pos="7100"/>
      </w:tabs>
      <w:ind w:left="1320" w:hanging="220"/>
      <w:jc w:val="both"/>
    </w:pPr>
    <w:rPr>
      <w:rFonts w:ascii="Arial" w:hAnsi="Arial"/>
      <w:sz w:val="18"/>
      <w:szCs w:val="20"/>
      <w:lang w:val="en-GB" w:eastAsia="en-US"/>
    </w:rPr>
  </w:style>
  <w:style w:type="paragraph" w:styleId="Indice7">
    <w:name w:val="index 7"/>
    <w:basedOn w:val="Normale"/>
    <w:next w:val="Normale"/>
    <w:autoRedefine/>
    <w:uiPriority w:val="99"/>
    <w:semiHidden/>
    <w:unhideWhenUsed/>
    <w:rsid w:val="0003148D"/>
    <w:pPr>
      <w:tabs>
        <w:tab w:val="right" w:pos="7100"/>
      </w:tabs>
      <w:ind w:left="1540" w:hanging="220"/>
      <w:jc w:val="both"/>
    </w:pPr>
    <w:rPr>
      <w:rFonts w:ascii="Arial" w:hAnsi="Arial"/>
      <w:sz w:val="18"/>
      <w:szCs w:val="20"/>
      <w:lang w:val="en-GB" w:eastAsia="en-US"/>
    </w:rPr>
  </w:style>
  <w:style w:type="paragraph" w:styleId="Indice8">
    <w:name w:val="index 8"/>
    <w:basedOn w:val="Normale"/>
    <w:next w:val="Normale"/>
    <w:autoRedefine/>
    <w:uiPriority w:val="99"/>
    <w:semiHidden/>
    <w:unhideWhenUsed/>
    <w:rsid w:val="0003148D"/>
    <w:pPr>
      <w:tabs>
        <w:tab w:val="right" w:pos="7100"/>
      </w:tabs>
      <w:ind w:left="1760" w:hanging="220"/>
      <w:jc w:val="both"/>
    </w:pPr>
    <w:rPr>
      <w:rFonts w:ascii="Arial" w:hAnsi="Arial"/>
      <w:sz w:val="18"/>
      <w:szCs w:val="20"/>
      <w:lang w:val="en-GB" w:eastAsia="en-US"/>
    </w:rPr>
  </w:style>
  <w:style w:type="paragraph" w:styleId="Indice9">
    <w:name w:val="index 9"/>
    <w:basedOn w:val="Normale"/>
    <w:next w:val="Normale"/>
    <w:autoRedefine/>
    <w:uiPriority w:val="99"/>
    <w:semiHidden/>
    <w:unhideWhenUsed/>
    <w:rsid w:val="0003148D"/>
    <w:pPr>
      <w:tabs>
        <w:tab w:val="right" w:pos="7100"/>
      </w:tabs>
      <w:ind w:left="1980" w:hanging="220"/>
      <w:jc w:val="both"/>
    </w:pPr>
    <w:rPr>
      <w:rFonts w:ascii="Arial" w:hAnsi="Arial"/>
      <w:sz w:val="18"/>
      <w:szCs w:val="20"/>
      <w:lang w:val="en-GB" w:eastAsia="en-US"/>
    </w:rPr>
  </w:style>
  <w:style w:type="paragraph" w:styleId="Indicedellefigure">
    <w:name w:val="table of figures"/>
    <w:basedOn w:val="Normale"/>
    <w:next w:val="Normale"/>
    <w:uiPriority w:val="99"/>
    <w:semiHidden/>
    <w:unhideWhenUsed/>
    <w:rsid w:val="0003148D"/>
    <w:pPr>
      <w:tabs>
        <w:tab w:val="right" w:pos="7100"/>
      </w:tabs>
      <w:spacing w:line="264" w:lineRule="auto"/>
      <w:jc w:val="both"/>
    </w:pPr>
    <w:rPr>
      <w:rFonts w:ascii="Arial" w:hAnsi="Arial"/>
      <w:sz w:val="18"/>
      <w:szCs w:val="20"/>
      <w:lang w:val="en-GB" w:eastAsia="en-US"/>
    </w:rPr>
  </w:style>
  <w:style w:type="paragraph" w:styleId="Indicefonti">
    <w:name w:val="table of authorities"/>
    <w:basedOn w:val="Normale"/>
    <w:next w:val="Normale"/>
    <w:uiPriority w:val="99"/>
    <w:semiHidden/>
    <w:unhideWhenUsed/>
    <w:rsid w:val="0003148D"/>
    <w:pPr>
      <w:tabs>
        <w:tab w:val="right" w:pos="7100"/>
      </w:tabs>
      <w:spacing w:line="264" w:lineRule="auto"/>
      <w:ind w:left="220" w:hanging="220"/>
      <w:jc w:val="both"/>
    </w:pPr>
    <w:rPr>
      <w:rFonts w:ascii="Arial" w:hAnsi="Arial"/>
      <w:sz w:val="18"/>
      <w:szCs w:val="20"/>
      <w:lang w:val="en-GB" w:eastAsia="en-US"/>
    </w:rPr>
  </w:style>
  <w:style w:type="paragraph" w:styleId="Indirizzodestinatario">
    <w:name w:val="envelope address"/>
    <w:basedOn w:val="Normale"/>
    <w:uiPriority w:val="99"/>
    <w:semiHidden/>
    <w:unhideWhenUsed/>
    <w:rsid w:val="0003148D"/>
    <w:pPr>
      <w:framePr w:w="7920" w:h="1980" w:hRule="exact" w:hSpace="180" w:wrap="auto" w:hAnchor="page" w:xAlign="center" w:yAlign="bottom"/>
      <w:tabs>
        <w:tab w:val="right" w:pos="7100"/>
      </w:tabs>
      <w:ind w:left="2880"/>
      <w:jc w:val="both"/>
    </w:pPr>
    <w:rPr>
      <w:rFonts w:asciiTheme="majorHAnsi" w:eastAsiaTheme="majorEastAsia" w:hAnsiTheme="majorHAnsi" w:cstheme="majorBidi"/>
      <w:lang w:val="en-GB" w:eastAsia="en-US"/>
    </w:rPr>
  </w:style>
  <w:style w:type="paragraph" w:styleId="IndirizzoHTML">
    <w:name w:val="HTML Address"/>
    <w:basedOn w:val="Normale"/>
    <w:link w:val="IndirizzoHTMLCarattere"/>
    <w:uiPriority w:val="99"/>
    <w:semiHidden/>
    <w:unhideWhenUsed/>
    <w:rsid w:val="0003148D"/>
    <w:pPr>
      <w:tabs>
        <w:tab w:val="right" w:pos="7100"/>
      </w:tabs>
      <w:jc w:val="both"/>
    </w:pPr>
    <w:rPr>
      <w:rFonts w:ascii="Arial" w:hAnsi="Arial"/>
      <w:i/>
      <w:iCs/>
      <w:sz w:val="18"/>
      <w:szCs w:val="20"/>
      <w:lang w:val="en-GB" w:eastAsia="en-U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tabs>
        <w:tab w:val="right" w:pos="7100"/>
      </w:tabs>
      <w:jc w:val="both"/>
    </w:pPr>
    <w:rPr>
      <w:rFonts w:asciiTheme="majorHAnsi" w:eastAsiaTheme="majorEastAsia" w:hAnsiTheme="majorHAnsi" w:cstheme="majorBidi"/>
      <w:sz w:val="18"/>
      <w:szCs w:val="20"/>
      <w:lang w:val="en-GB" w:eastAsia="en-US"/>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tabs>
        <w:tab w:val="right" w:pos="7100"/>
      </w:tabs>
      <w:ind w:left="1134" w:hanging="1134"/>
      <w:jc w:val="both"/>
    </w:pPr>
    <w:rPr>
      <w:rFonts w:asciiTheme="majorHAnsi" w:eastAsiaTheme="majorEastAsia" w:hAnsiTheme="majorHAnsi" w:cstheme="majorBidi"/>
      <w:lang w:val="en-GB" w:eastAsia="en-US"/>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tabs>
        <w:tab w:val="right" w:pos="7100"/>
      </w:tabs>
      <w:jc w:val="both"/>
    </w:pPr>
    <w:rPr>
      <w:rFonts w:ascii="Arial" w:hAnsi="Arial"/>
      <w:sz w:val="18"/>
      <w:szCs w:val="20"/>
      <w:lang w:val="en-GB" w:eastAsia="en-US"/>
    </w:r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tabs>
        <w:tab w:val="right" w:pos="7100"/>
      </w:tabs>
      <w:jc w:val="both"/>
    </w:pPr>
    <w:rPr>
      <w:rFonts w:ascii="Tahoma" w:hAnsi="Tahoma" w:cs="Tahoma"/>
      <w:sz w:val="16"/>
      <w:szCs w:val="16"/>
      <w:lang w:val="en-GB" w:eastAsia="en-US"/>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rsid w:val="0003148D"/>
    <w:pPr>
      <w:tabs>
        <w:tab w:val="right" w:pos="7100"/>
      </w:tabs>
      <w:spacing w:line="264" w:lineRule="auto"/>
      <w:jc w:val="both"/>
    </w:pPr>
    <w:rPr>
      <w:rFonts w:ascii="Arial" w:hAnsi="Arial"/>
      <w:lang w:val="en-GB" w:eastAsia="en-US"/>
    </w:rPr>
  </w:style>
  <w:style w:type="paragraph" w:styleId="Numeroelenco">
    <w:name w:val="List Number"/>
    <w:basedOn w:val="Normale"/>
    <w:uiPriority w:val="99"/>
    <w:semiHidden/>
    <w:unhideWhenUsed/>
    <w:rsid w:val="0003148D"/>
    <w:pPr>
      <w:numPr>
        <w:numId w:val="2"/>
      </w:numPr>
      <w:tabs>
        <w:tab w:val="right" w:pos="7100"/>
      </w:tabs>
      <w:spacing w:line="264" w:lineRule="auto"/>
      <w:contextualSpacing/>
      <w:jc w:val="both"/>
    </w:pPr>
    <w:rPr>
      <w:rFonts w:ascii="Arial" w:hAnsi="Arial"/>
      <w:sz w:val="18"/>
      <w:szCs w:val="20"/>
      <w:lang w:val="en-GB" w:eastAsia="en-US"/>
    </w:rPr>
  </w:style>
  <w:style w:type="paragraph" w:styleId="Numeroelenco2">
    <w:name w:val="List Number 2"/>
    <w:basedOn w:val="Normale"/>
    <w:uiPriority w:val="99"/>
    <w:semiHidden/>
    <w:unhideWhenUsed/>
    <w:rsid w:val="0003148D"/>
    <w:pPr>
      <w:numPr>
        <w:numId w:val="3"/>
      </w:numPr>
      <w:tabs>
        <w:tab w:val="right" w:pos="7100"/>
      </w:tabs>
      <w:spacing w:line="264" w:lineRule="auto"/>
      <w:contextualSpacing/>
      <w:jc w:val="both"/>
    </w:pPr>
    <w:rPr>
      <w:rFonts w:ascii="Arial" w:hAnsi="Arial"/>
      <w:sz w:val="18"/>
      <w:szCs w:val="20"/>
      <w:lang w:val="en-GB" w:eastAsia="en-US"/>
    </w:rPr>
  </w:style>
  <w:style w:type="paragraph" w:styleId="Numeroelenco3">
    <w:name w:val="List Number 3"/>
    <w:basedOn w:val="Normale"/>
    <w:uiPriority w:val="99"/>
    <w:semiHidden/>
    <w:unhideWhenUsed/>
    <w:rsid w:val="0003148D"/>
    <w:pPr>
      <w:numPr>
        <w:numId w:val="4"/>
      </w:numPr>
      <w:tabs>
        <w:tab w:val="right" w:pos="7100"/>
      </w:tabs>
      <w:spacing w:line="264" w:lineRule="auto"/>
      <w:contextualSpacing/>
      <w:jc w:val="both"/>
    </w:pPr>
    <w:rPr>
      <w:rFonts w:ascii="Arial" w:hAnsi="Arial"/>
      <w:sz w:val="18"/>
      <w:szCs w:val="20"/>
      <w:lang w:val="en-GB" w:eastAsia="en-US"/>
    </w:rPr>
  </w:style>
  <w:style w:type="paragraph" w:styleId="Numeroelenco4">
    <w:name w:val="List Number 4"/>
    <w:basedOn w:val="Normale"/>
    <w:uiPriority w:val="99"/>
    <w:semiHidden/>
    <w:unhideWhenUsed/>
    <w:rsid w:val="0003148D"/>
    <w:pPr>
      <w:numPr>
        <w:numId w:val="5"/>
      </w:numPr>
      <w:tabs>
        <w:tab w:val="right" w:pos="7100"/>
      </w:tabs>
      <w:spacing w:line="264" w:lineRule="auto"/>
      <w:contextualSpacing/>
      <w:jc w:val="both"/>
    </w:pPr>
    <w:rPr>
      <w:rFonts w:ascii="Arial" w:hAnsi="Arial"/>
      <w:sz w:val="18"/>
      <w:szCs w:val="20"/>
      <w:lang w:val="en-GB" w:eastAsia="en-US"/>
    </w:rPr>
  </w:style>
  <w:style w:type="paragraph" w:styleId="Numeroelenco5">
    <w:name w:val="List Number 5"/>
    <w:basedOn w:val="Normale"/>
    <w:uiPriority w:val="99"/>
    <w:semiHidden/>
    <w:unhideWhenUsed/>
    <w:rsid w:val="0003148D"/>
    <w:pPr>
      <w:numPr>
        <w:numId w:val="6"/>
      </w:numPr>
      <w:tabs>
        <w:tab w:val="right" w:pos="7100"/>
      </w:tabs>
      <w:spacing w:line="264" w:lineRule="auto"/>
      <w:contextualSpacing/>
      <w:jc w:val="both"/>
    </w:pPr>
    <w:rPr>
      <w:rFonts w:ascii="Arial" w:hAnsi="Arial"/>
      <w:sz w:val="18"/>
      <w:szCs w:val="20"/>
      <w:lang w:val="en-GB" w:eastAsia="en-US"/>
    </w:rPr>
  </w:style>
  <w:style w:type="paragraph" w:styleId="PreformattatoHTML">
    <w:name w:val="HTML Preformatted"/>
    <w:basedOn w:val="Normale"/>
    <w:link w:val="PreformattatoHTMLCarattere"/>
    <w:uiPriority w:val="99"/>
    <w:semiHidden/>
    <w:unhideWhenUsed/>
    <w:rsid w:val="0003148D"/>
    <w:pPr>
      <w:tabs>
        <w:tab w:val="right" w:pos="7100"/>
      </w:tabs>
      <w:jc w:val="both"/>
    </w:pPr>
    <w:rPr>
      <w:rFonts w:ascii="Consolas" w:hAnsi="Consolas" w:cs="Consolas"/>
      <w:sz w:val="18"/>
      <w:szCs w:val="20"/>
      <w:lang w:val="en-GB" w:eastAsia="en-U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tabs>
        <w:tab w:val="right" w:pos="7100"/>
      </w:tabs>
      <w:spacing w:after="120" w:line="264" w:lineRule="auto"/>
      <w:ind w:left="283"/>
      <w:jc w:val="both"/>
    </w:pPr>
    <w:rPr>
      <w:rFonts w:ascii="Arial" w:hAnsi="Arial"/>
      <w:sz w:val="18"/>
      <w:szCs w:val="20"/>
      <w:lang w:val="en-GB" w:eastAsia="en-US"/>
    </w:r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tabs>
        <w:tab w:val="right" w:pos="7100"/>
      </w:tabs>
      <w:spacing w:line="264" w:lineRule="auto"/>
      <w:contextualSpacing/>
      <w:jc w:val="both"/>
    </w:pPr>
    <w:rPr>
      <w:rFonts w:ascii="Arial" w:hAnsi="Arial"/>
      <w:sz w:val="18"/>
      <w:szCs w:val="20"/>
      <w:lang w:val="en-GB" w:eastAsia="en-US"/>
    </w:rPr>
  </w:style>
  <w:style w:type="paragraph" w:styleId="Puntoelenco2">
    <w:name w:val="List Bullet 2"/>
    <w:basedOn w:val="Normale"/>
    <w:uiPriority w:val="99"/>
    <w:semiHidden/>
    <w:unhideWhenUsed/>
    <w:rsid w:val="0003148D"/>
    <w:pPr>
      <w:numPr>
        <w:numId w:val="8"/>
      </w:numPr>
      <w:tabs>
        <w:tab w:val="right" w:pos="7100"/>
      </w:tabs>
      <w:spacing w:line="264" w:lineRule="auto"/>
      <w:contextualSpacing/>
      <w:jc w:val="both"/>
    </w:pPr>
    <w:rPr>
      <w:rFonts w:ascii="Arial" w:hAnsi="Arial"/>
      <w:sz w:val="18"/>
      <w:szCs w:val="20"/>
      <w:lang w:val="en-GB" w:eastAsia="en-US"/>
    </w:rPr>
  </w:style>
  <w:style w:type="paragraph" w:styleId="Puntoelenco3">
    <w:name w:val="List Bullet 3"/>
    <w:basedOn w:val="Normale"/>
    <w:uiPriority w:val="99"/>
    <w:semiHidden/>
    <w:unhideWhenUsed/>
    <w:rsid w:val="0003148D"/>
    <w:pPr>
      <w:numPr>
        <w:numId w:val="9"/>
      </w:numPr>
      <w:tabs>
        <w:tab w:val="right" w:pos="7100"/>
      </w:tabs>
      <w:spacing w:line="264" w:lineRule="auto"/>
      <w:contextualSpacing/>
      <w:jc w:val="both"/>
    </w:pPr>
    <w:rPr>
      <w:rFonts w:ascii="Arial" w:hAnsi="Arial"/>
      <w:sz w:val="18"/>
      <w:szCs w:val="20"/>
      <w:lang w:val="en-GB" w:eastAsia="en-US"/>
    </w:rPr>
  </w:style>
  <w:style w:type="paragraph" w:styleId="Puntoelenco4">
    <w:name w:val="List Bullet 4"/>
    <w:basedOn w:val="Normale"/>
    <w:uiPriority w:val="99"/>
    <w:semiHidden/>
    <w:unhideWhenUsed/>
    <w:rsid w:val="0003148D"/>
    <w:pPr>
      <w:numPr>
        <w:numId w:val="10"/>
      </w:numPr>
      <w:tabs>
        <w:tab w:val="right" w:pos="7100"/>
      </w:tabs>
      <w:spacing w:line="264" w:lineRule="auto"/>
      <w:contextualSpacing/>
      <w:jc w:val="both"/>
    </w:pPr>
    <w:rPr>
      <w:rFonts w:ascii="Arial" w:hAnsi="Arial"/>
      <w:sz w:val="18"/>
      <w:szCs w:val="20"/>
      <w:lang w:val="en-GB" w:eastAsia="en-US"/>
    </w:rPr>
  </w:style>
  <w:style w:type="paragraph" w:styleId="Puntoelenco5">
    <w:name w:val="List Bullet 5"/>
    <w:basedOn w:val="Normale"/>
    <w:uiPriority w:val="99"/>
    <w:semiHidden/>
    <w:unhideWhenUsed/>
    <w:rsid w:val="0003148D"/>
    <w:pPr>
      <w:numPr>
        <w:numId w:val="11"/>
      </w:numPr>
      <w:tabs>
        <w:tab w:val="right" w:pos="7100"/>
      </w:tabs>
      <w:spacing w:line="264" w:lineRule="auto"/>
      <w:contextualSpacing/>
      <w:jc w:val="both"/>
    </w:pPr>
    <w:rPr>
      <w:rFonts w:ascii="Arial" w:hAnsi="Arial"/>
      <w:sz w:val="18"/>
      <w:szCs w:val="20"/>
      <w:lang w:val="en-GB" w:eastAsia="en-US"/>
    </w:rPr>
  </w:style>
  <w:style w:type="paragraph" w:styleId="Rientrocorpodeltesto2">
    <w:name w:val="Body Text Indent 2"/>
    <w:basedOn w:val="Normale"/>
    <w:link w:val="Rientrocorpodeltesto2Carattere"/>
    <w:uiPriority w:val="99"/>
    <w:semiHidden/>
    <w:unhideWhenUsed/>
    <w:rsid w:val="0003148D"/>
    <w:pPr>
      <w:tabs>
        <w:tab w:val="right" w:pos="7100"/>
      </w:tabs>
      <w:spacing w:after="120" w:line="480" w:lineRule="auto"/>
      <w:ind w:left="283"/>
      <w:jc w:val="both"/>
    </w:pPr>
    <w:rPr>
      <w:rFonts w:ascii="Arial" w:hAnsi="Arial"/>
      <w:sz w:val="18"/>
      <w:szCs w:val="20"/>
      <w:lang w:val="en-GB" w:eastAsia="en-US"/>
    </w:r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tabs>
        <w:tab w:val="right" w:pos="7100"/>
      </w:tabs>
      <w:spacing w:after="120" w:line="264" w:lineRule="auto"/>
      <w:ind w:left="283"/>
      <w:jc w:val="both"/>
    </w:pPr>
    <w:rPr>
      <w:rFonts w:ascii="Arial" w:hAnsi="Arial"/>
      <w:sz w:val="16"/>
      <w:szCs w:val="16"/>
      <w:lang w:val="en-GB" w:eastAsia="en-US"/>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tabs>
        <w:tab w:val="right" w:pos="7100"/>
      </w:tabs>
      <w:spacing w:line="264" w:lineRule="auto"/>
      <w:ind w:left="720"/>
      <w:jc w:val="both"/>
    </w:pPr>
    <w:rPr>
      <w:rFonts w:ascii="Arial" w:hAnsi="Arial"/>
      <w:sz w:val="18"/>
      <w:szCs w:val="20"/>
      <w:lang w:val="en-GB" w:eastAsia="en-US"/>
    </w:rPr>
  </w:style>
  <w:style w:type="paragraph" w:styleId="Testocommento">
    <w:name w:val="annotation text"/>
    <w:basedOn w:val="Normale"/>
    <w:link w:val="TestocommentoCarattere"/>
    <w:uiPriority w:val="99"/>
    <w:unhideWhenUsed/>
    <w:rsid w:val="0003148D"/>
    <w:pPr>
      <w:tabs>
        <w:tab w:val="right" w:pos="7100"/>
      </w:tabs>
      <w:jc w:val="both"/>
    </w:pPr>
    <w:rPr>
      <w:rFonts w:ascii="Arial" w:hAnsi="Arial"/>
      <w:sz w:val="18"/>
      <w:szCs w:val="20"/>
      <w:lang w:val="en-GB" w:eastAsia="en-US"/>
    </w:rPr>
  </w:style>
  <w:style w:type="character" w:customStyle="1" w:styleId="TestocommentoCarattere">
    <w:name w:val="Testo commento Carattere"/>
    <w:basedOn w:val="Car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tabs>
        <w:tab w:val="right" w:pos="7100"/>
      </w:tabs>
      <w:spacing w:after="100" w:line="264" w:lineRule="auto"/>
      <w:jc w:val="both"/>
    </w:pPr>
    <w:rPr>
      <w:rFonts w:ascii="Arial" w:hAnsi="Arial"/>
      <w:sz w:val="18"/>
      <w:szCs w:val="20"/>
      <w:lang w:val="en-GB" w:eastAsia="en-US"/>
    </w:rPr>
  </w:style>
  <w:style w:type="paragraph" w:styleId="Sommario2">
    <w:name w:val="toc 2"/>
    <w:basedOn w:val="Normale"/>
    <w:next w:val="Normale"/>
    <w:autoRedefine/>
    <w:uiPriority w:val="39"/>
    <w:semiHidden/>
    <w:unhideWhenUsed/>
    <w:rsid w:val="0003148D"/>
    <w:pPr>
      <w:tabs>
        <w:tab w:val="right" w:pos="7100"/>
      </w:tabs>
      <w:spacing w:after="100" w:line="264" w:lineRule="auto"/>
      <w:ind w:left="220"/>
      <w:jc w:val="both"/>
    </w:pPr>
    <w:rPr>
      <w:rFonts w:ascii="Arial" w:hAnsi="Arial"/>
      <w:sz w:val="18"/>
      <w:szCs w:val="20"/>
      <w:lang w:val="en-GB" w:eastAsia="en-US"/>
    </w:rPr>
  </w:style>
  <w:style w:type="paragraph" w:styleId="Sommario3">
    <w:name w:val="toc 3"/>
    <w:basedOn w:val="Normale"/>
    <w:next w:val="Normale"/>
    <w:autoRedefine/>
    <w:uiPriority w:val="39"/>
    <w:semiHidden/>
    <w:unhideWhenUsed/>
    <w:rsid w:val="0003148D"/>
    <w:pPr>
      <w:tabs>
        <w:tab w:val="right" w:pos="7100"/>
      </w:tabs>
      <w:spacing w:after="100" w:line="264" w:lineRule="auto"/>
      <w:ind w:left="440"/>
      <w:jc w:val="both"/>
    </w:pPr>
    <w:rPr>
      <w:rFonts w:ascii="Arial" w:hAnsi="Arial"/>
      <w:sz w:val="18"/>
      <w:szCs w:val="20"/>
      <w:lang w:val="en-GB" w:eastAsia="en-US"/>
    </w:rPr>
  </w:style>
  <w:style w:type="paragraph" w:styleId="Sommario4">
    <w:name w:val="toc 4"/>
    <w:basedOn w:val="Normale"/>
    <w:next w:val="Normale"/>
    <w:autoRedefine/>
    <w:uiPriority w:val="39"/>
    <w:semiHidden/>
    <w:unhideWhenUsed/>
    <w:rsid w:val="0003148D"/>
    <w:pPr>
      <w:tabs>
        <w:tab w:val="right" w:pos="7100"/>
      </w:tabs>
      <w:spacing w:after="100" w:line="264" w:lineRule="auto"/>
      <w:ind w:left="660"/>
      <w:jc w:val="both"/>
    </w:pPr>
    <w:rPr>
      <w:rFonts w:ascii="Arial" w:hAnsi="Arial"/>
      <w:sz w:val="18"/>
      <w:szCs w:val="20"/>
      <w:lang w:val="en-GB" w:eastAsia="en-US"/>
    </w:rPr>
  </w:style>
  <w:style w:type="paragraph" w:styleId="Sommario5">
    <w:name w:val="toc 5"/>
    <w:basedOn w:val="Normale"/>
    <w:next w:val="Normale"/>
    <w:autoRedefine/>
    <w:uiPriority w:val="39"/>
    <w:semiHidden/>
    <w:unhideWhenUsed/>
    <w:rsid w:val="0003148D"/>
    <w:pPr>
      <w:tabs>
        <w:tab w:val="right" w:pos="7100"/>
      </w:tabs>
      <w:spacing w:after="100" w:line="264" w:lineRule="auto"/>
      <w:ind w:left="880"/>
      <w:jc w:val="both"/>
    </w:pPr>
    <w:rPr>
      <w:rFonts w:ascii="Arial" w:hAnsi="Arial"/>
      <w:sz w:val="18"/>
      <w:szCs w:val="20"/>
      <w:lang w:val="en-GB" w:eastAsia="en-US"/>
    </w:rPr>
  </w:style>
  <w:style w:type="paragraph" w:styleId="Sommario6">
    <w:name w:val="toc 6"/>
    <w:basedOn w:val="Normale"/>
    <w:next w:val="Normale"/>
    <w:autoRedefine/>
    <w:uiPriority w:val="39"/>
    <w:semiHidden/>
    <w:unhideWhenUsed/>
    <w:rsid w:val="0003148D"/>
    <w:pPr>
      <w:tabs>
        <w:tab w:val="right" w:pos="7100"/>
      </w:tabs>
      <w:spacing w:after="100" w:line="264" w:lineRule="auto"/>
      <w:ind w:left="1100"/>
      <w:jc w:val="both"/>
    </w:pPr>
    <w:rPr>
      <w:rFonts w:ascii="Arial" w:hAnsi="Arial"/>
      <w:sz w:val="18"/>
      <w:szCs w:val="20"/>
      <w:lang w:val="en-GB" w:eastAsia="en-US"/>
    </w:rPr>
  </w:style>
  <w:style w:type="paragraph" w:styleId="Sommario7">
    <w:name w:val="toc 7"/>
    <w:basedOn w:val="Normale"/>
    <w:next w:val="Normale"/>
    <w:autoRedefine/>
    <w:uiPriority w:val="39"/>
    <w:semiHidden/>
    <w:unhideWhenUsed/>
    <w:rsid w:val="0003148D"/>
    <w:pPr>
      <w:tabs>
        <w:tab w:val="right" w:pos="7100"/>
      </w:tabs>
      <w:spacing w:after="100" w:line="264" w:lineRule="auto"/>
      <w:ind w:left="1320"/>
      <w:jc w:val="both"/>
    </w:pPr>
    <w:rPr>
      <w:rFonts w:ascii="Arial" w:hAnsi="Arial"/>
      <w:sz w:val="18"/>
      <w:szCs w:val="20"/>
      <w:lang w:val="en-GB" w:eastAsia="en-US"/>
    </w:rPr>
  </w:style>
  <w:style w:type="paragraph" w:styleId="Sommario8">
    <w:name w:val="toc 8"/>
    <w:basedOn w:val="Normale"/>
    <w:next w:val="Normale"/>
    <w:autoRedefine/>
    <w:uiPriority w:val="39"/>
    <w:semiHidden/>
    <w:unhideWhenUsed/>
    <w:rsid w:val="0003148D"/>
    <w:pPr>
      <w:tabs>
        <w:tab w:val="right" w:pos="7100"/>
      </w:tabs>
      <w:spacing w:after="100" w:line="264" w:lineRule="auto"/>
      <w:ind w:left="1540"/>
      <w:jc w:val="both"/>
    </w:pPr>
    <w:rPr>
      <w:rFonts w:ascii="Arial" w:hAnsi="Arial"/>
      <w:sz w:val="18"/>
      <w:szCs w:val="20"/>
      <w:lang w:val="en-GB" w:eastAsia="en-US"/>
    </w:rPr>
  </w:style>
  <w:style w:type="paragraph" w:styleId="Sommario9">
    <w:name w:val="toc 9"/>
    <w:basedOn w:val="Normale"/>
    <w:next w:val="Normale"/>
    <w:autoRedefine/>
    <w:uiPriority w:val="39"/>
    <w:semiHidden/>
    <w:unhideWhenUsed/>
    <w:rsid w:val="0003148D"/>
    <w:pPr>
      <w:tabs>
        <w:tab w:val="right" w:pos="7100"/>
      </w:tabs>
      <w:spacing w:after="100" w:line="264" w:lineRule="auto"/>
      <w:ind w:left="1760"/>
      <w:jc w:val="both"/>
    </w:pPr>
    <w:rPr>
      <w:rFonts w:ascii="Arial" w:hAnsi="Arial"/>
      <w:sz w:val="18"/>
      <w:szCs w:val="20"/>
      <w:lang w:val="en-GB" w:eastAsia="en-US"/>
    </w:rPr>
  </w:style>
  <w:style w:type="paragraph" w:styleId="Testodelblocc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tabs>
        <w:tab w:val="right" w:pos="7100"/>
      </w:tabs>
      <w:spacing w:line="264" w:lineRule="auto"/>
      <w:ind w:left="1152" w:right="1152"/>
      <w:jc w:val="both"/>
    </w:pPr>
    <w:rPr>
      <w:rFonts w:ascii="Arial" w:eastAsiaTheme="minorEastAsia" w:hAnsi="Arial"/>
      <w:i/>
      <w:iCs/>
      <w:color w:val="4F81BD" w:themeColor="accent1"/>
      <w:sz w:val="18"/>
      <w:szCs w:val="20"/>
      <w:lang w:val="en-GB" w:eastAsia="en-US"/>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tabs>
        <w:tab w:val="right" w:pos="7100"/>
      </w:tabs>
      <w:jc w:val="both"/>
    </w:pPr>
    <w:rPr>
      <w:rFonts w:ascii="Consolas" w:hAnsi="Consolas" w:cs="Consolas"/>
      <w:sz w:val="21"/>
      <w:szCs w:val="21"/>
      <w:lang w:val="en-GB" w:eastAsia="en-US"/>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tabs>
        <w:tab w:val="right" w:pos="7100"/>
      </w:tabs>
      <w:jc w:val="both"/>
    </w:pPr>
    <w:rPr>
      <w:rFonts w:ascii="Arial" w:hAnsi="Arial"/>
      <w:sz w:val="18"/>
      <w:szCs w:val="20"/>
      <w:lang w:val="en-GB" w:eastAsia="en-US"/>
    </w:r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tabs>
        <w:tab w:val="right" w:pos="7100"/>
      </w:tabs>
      <w:jc w:val="both"/>
    </w:pPr>
    <w:rPr>
      <w:rFonts w:ascii="Arial" w:hAnsi="Arial"/>
      <w:sz w:val="18"/>
      <w:szCs w:val="20"/>
      <w:lang w:val="en-GB" w:eastAsia="en-US"/>
    </w:r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pPr>
      <w:tabs>
        <w:tab w:val="right" w:pos="7100"/>
      </w:tabs>
      <w:spacing w:line="264" w:lineRule="auto"/>
      <w:jc w:val="both"/>
    </w:pPr>
    <w:rPr>
      <w:rFonts w:asciiTheme="majorHAnsi" w:eastAsiaTheme="majorEastAsia" w:hAnsiTheme="majorHAnsi" w:cstheme="majorBidi"/>
      <w:b/>
      <w:bCs/>
      <w:sz w:val="18"/>
      <w:szCs w:val="20"/>
      <w:lang w:val="en-GB" w:eastAsia="en-US"/>
    </w:rPr>
  </w:style>
  <w:style w:type="paragraph" w:styleId="Titoloindicefonti">
    <w:name w:val="toa heading"/>
    <w:basedOn w:val="Normale"/>
    <w:next w:val="Normale"/>
    <w:uiPriority w:val="99"/>
    <w:semiHidden/>
    <w:unhideWhenUsed/>
    <w:rsid w:val="0003148D"/>
    <w:pPr>
      <w:tabs>
        <w:tab w:val="right" w:pos="7100"/>
      </w:tabs>
      <w:spacing w:before="120" w:line="264" w:lineRule="auto"/>
      <w:jc w:val="both"/>
    </w:pPr>
    <w:rPr>
      <w:rFonts w:asciiTheme="majorHAnsi" w:eastAsiaTheme="majorEastAsia" w:hAnsiTheme="majorHAnsi" w:cstheme="majorBidi"/>
      <w:b/>
      <w:bCs/>
      <w:lang w:val="en-GB" w:eastAsia="en-US"/>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enter" w:pos="4819"/>
        <w:tab w:val="right" w:pos="9638"/>
      </w:tabs>
      <w:jc w:val="both"/>
    </w:pPr>
    <w:rPr>
      <w:rFonts w:ascii="Arial" w:hAnsi="Arial"/>
      <w:sz w:val="18"/>
      <w:szCs w:val="20"/>
      <w:lang w:val="en-GB" w:eastAsia="en-US"/>
    </w:r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enter" w:pos="4819"/>
        <w:tab w:val="right" w:pos="9638"/>
      </w:tabs>
      <w:jc w:val="both"/>
    </w:pPr>
    <w:rPr>
      <w:rFonts w:ascii="Arial" w:hAnsi="Arial"/>
      <w:sz w:val="18"/>
      <w:szCs w:val="20"/>
      <w:lang w:val="en-GB" w:eastAsia="en-US"/>
    </w:r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04C62"/>
    <w:rPr>
      <w:color w:val="0000FF" w:themeColor="hyperlink"/>
      <w:u w:val="single"/>
    </w:rPr>
  </w:style>
  <w:style w:type="character" w:customStyle="1" w:styleId="eudoraheader">
    <w:name w:val="eudoraheader"/>
    <w:basedOn w:val="Car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agrafoelenco">
    <w:name w:val="List Paragraph"/>
    <w:basedOn w:val="Normale"/>
    <w:uiPriority w:val="34"/>
    <w:rsid w:val="00280FAF"/>
    <w:pPr>
      <w:tabs>
        <w:tab w:val="right" w:pos="7100"/>
      </w:tabs>
      <w:spacing w:line="264" w:lineRule="auto"/>
      <w:ind w:left="720"/>
      <w:contextualSpacing/>
      <w:jc w:val="both"/>
    </w:pPr>
    <w:rPr>
      <w:rFonts w:ascii="Arial" w:hAnsi="Arial"/>
      <w:sz w:val="18"/>
      <w:szCs w:val="20"/>
      <w:lang w:val="en-GB" w:eastAsia="en-US"/>
    </w:rPr>
  </w:style>
  <w:style w:type="character" w:customStyle="1" w:styleId="gmail-apple-converted-space">
    <w:name w:val="gmail-apple-converted-space"/>
    <w:basedOn w:val="Carpredefinitoparagrafo"/>
    <w:rsid w:val="00005A19"/>
  </w:style>
  <w:style w:type="character" w:styleId="Menzionenonrisolta">
    <w:name w:val="Unresolved Mention"/>
    <w:basedOn w:val="Carpredefinitoparagrafo"/>
    <w:uiPriority w:val="99"/>
    <w:semiHidden/>
    <w:unhideWhenUsed/>
    <w:rsid w:val="005D21E2"/>
    <w:rPr>
      <w:color w:val="605E5C"/>
      <w:shd w:val="clear" w:color="auto" w:fill="E1DFDD"/>
    </w:rPr>
  </w:style>
  <w:style w:type="paragraph" w:customStyle="1" w:styleId="CETTitolo">
    <w:name w:val="CET Titolo"/>
    <w:basedOn w:val="CETTitle"/>
    <w:link w:val="CETTitoloCarattere"/>
    <w:qFormat/>
    <w:rsid w:val="000F666B"/>
  </w:style>
  <w:style w:type="character" w:customStyle="1" w:styleId="CETTitoloCarattere">
    <w:name w:val="CET Titolo Carattere"/>
    <w:basedOn w:val="CETTitleCarattere"/>
    <w:link w:val="CETTitolo"/>
    <w:rsid w:val="000F666B"/>
    <w:rPr>
      <w:rFonts w:ascii="Arial" w:eastAsia="Times New Roman" w:hAnsi="Arial" w:cs="Times New Roman"/>
      <w:sz w:val="32"/>
      <w:szCs w:val="20"/>
      <w:lang w:val="en-GB"/>
    </w:rPr>
  </w:style>
  <w:style w:type="paragraph" w:styleId="Revisione">
    <w:name w:val="Revision"/>
    <w:hidden/>
    <w:uiPriority w:val="99"/>
    <w:semiHidden/>
    <w:rsid w:val="001A240A"/>
    <w:pPr>
      <w:spacing w:after="0" w:line="240" w:lineRule="auto"/>
    </w:pPr>
    <w:rPr>
      <w:rFonts w:ascii="Arial" w:eastAsia="Times New Roman" w:hAnsi="Arial" w:cs="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6907">
      <w:bodyDiv w:val="1"/>
      <w:marLeft w:val="0"/>
      <w:marRight w:val="0"/>
      <w:marTop w:val="0"/>
      <w:marBottom w:val="0"/>
      <w:divBdr>
        <w:top w:val="none" w:sz="0" w:space="0" w:color="auto"/>
        <w:left w:val="none" w:sz="0" w:space="0" w:color="auto"/>
        <w:bottom w:val="none" w:sz="0" w:space="0" w:color="auto"/>
        <w:right w:val="none" w:sz="0" w:space="0" w:color="auto"/>
      </w:divBdr>
      <w:divsChild>
        <w:div w:id="562107286">
          <w:marLeft w:val="0"/>
          <w:marRight w:val="0"/>
          <w:marTop w:val="0"/>
          <w:marBottom w:val="0"/>
          <w:divBdr>
            <w:top w:val="none" w:sz="0" w:space="0" w:color="auto"/>
            <w:left w:val="none" w:sz="0" w:space="0" w:color="auto"/>
            <w:bottom w:val="none" w:sz="0" w:space="0" w:color="auto"/>
            <w:right w:val="none" w:sz="0" w:space="0" w:color="auto"/>
          </w:divBdr>
        </w:div>
      </w:divsChild>
    </w:div>
    <w:div w:id="86704480">
      <w:bodyDiv w:val="1"/>
      <w:marLeft w:val="0"/>
      <w:marRight w:val="0"/>
      <w:marTop w:val="0"/>
      <w:marBottom w:val="0"/>
      <w:divBdr>
        <w:top w:val="none" w:sz="0" w:space="0" w:color="auto"/>
        <w:left w:val="none" w:sz="0" w:space="0" w:color="auto"/>
        <w:bottom w:val="none" w:sz="0" w:space="0" w:color="auto"/>
        <w:right w:val="none" w:sz="0" w:space="0" w:color="auto"/>
      </w:divBdr>
      <w:divsChild>
        <w:div w:id="1450082053">
          <w:marLeft w:val="0"/>
          <w:marRight w:val="0"/>
          <w:marTop w:val="0"/>
          <w:marBottom w:val="0"/>
          <w:divBdr>
            <w:top w:val="none" w:sz="0" w:space="0" w:color="auto"/>
            <w:left w:val="none" w:sz="0" w:space="0" w:color="auto"/>
            <w:bottom w:val="none" w:sz="0" w:space="0" w:color="auto"/>
            <w:right w:val="none" w:sz="0" w:space="0" w:color="auto"/>
          </w:divBdr>
        </w:div>
      </w:divsChild>
    </w:div>
    <w:div w:id="95836668">
      <w:bodyDiv w:val="1"/>
      <w:marLeft w:val="0"/>
      <w:marRight w:val="0"/>
      <w:marTop w:val="0"/>
      <w:marBottom w:val="0"/>
      <w:divBdr>
        <w:top w:val="none" w:sz="0" w:space="0" w:color="auto"/>
        <w:left w:val="none" w:sz="0" w:space="0" w:color="auto"/>
        <w:bottom w:val="none" w:sz="0" w:space="0" w:color="auto"/>
        <w:right w:val="none" w:sz="0" w:space="0" w:color="auto"/>
      </w:divBdr>
    </w:div>
    <w:div w:id="175851721">
      <w:bodyDiv w:val="1"/>
      <w:marLeft w:val="0"/>
      <w:marRight w:val="0"/>
      <w:marTop w:val="0"/>
      <w:marBottom w:val="0"/>
      <w:divBdr>
        <w:top w:val="none" w:sz="0" w:space="0" w:color="auto"/>
        <w:left w:val="none" w:sz="0" w:space="0" w:color="auto"/>
        <w:bottom w:val="none" w:sz="0" w:space="0" w:color="auto"/>
        <w:right w:val="none" w:sz="0" w:space="0" w:color="auto"/>
      </w:divBdr>
    </w:div>
    <w:div w:id="218708076">
      <w:bodyDiv w:val="1"/>
      <w:marLeft w:val="0"/>
      <w:marRight w:val="0"/>
      <w:marTop w:val="0"/>
      <w:marBottom w:val="0"/>
      <w:divBdr>
        <w:top w:val="none" w:sz="0" w:space="0" w:color="auto"/>
        <w:left w:val="none" w:sz="0" w:space="0" w:color="auto"/>
        <w:bottom w:val="none" w:sz="0" w:space="0" w:color="auto"/>
        <w:right w:val="none" w:sz="0" w:space="0" w:color="auto"/>
      </w:divBdr>
    </w:div>
    <w:div w:id="318854014">
      <w:bodyDiv w:val="1"/>
      <w:marLeft w:val="0"/>
      <w:marRight w:val="0"/>
      <w:marTop w:val="0"/>
      <w:marBottom w:val="0"/>
      <w:divBdr>
        <w:top w:val="none" w:sz="0" w:space="0" w:color="auto"/>
        <w:left w:val="none" w:sz="0" w:space="0" w:color="auto"/>
        <w:bottom w:val="none" w:sz="0" w:space="0" w:color="auto"/>
        <w:right w:val="none" w:sz="0" w:space="0" w:color="auto"/>
      </w:divBdr>
      <w:divsChild>
        <w:div w:id="1884630850">
          <w:marLeft w:val="0"/>
          <w:marRight w:val="0"/>
          <w:marTop w:val="0"/>
          <w:marBottom w:val="0"/>
          <w:divBdr>
            <w:top w:val="none" w:sz="0" w:space="0" w:color="auto"/>
            <w:left w:val="none" w:sz="0" w:space="0" w:color="auto"/>
            <w:bottom w:val="none" w:sz="0" w:space="0" w:color="auto"/>
            <w:right w:val="none" w:sz="0" w:space="0" w:color="auto"/>
          </w:divBdr>
        </w:div>
      </w:divsChild>
    </w:div>
    <w:div w:id="337659243">
      <w:bodyDiv w:val="1"/>
      <w:marLeft w:val="0"/>
      <w:marRight w:val="0"/>
      <w:marTop w:val="0"/>
      <w:marBottom w:val="0"/>
      <w:divBdr>
        <w:top w:val="none" w:sz="0" w:space="0" w:color="auto"/>
        <w:left w:val="none" w:sz="0" w:space="0" w:color="auto"/>
        <w:bottom w:val="none" w:sz="0" w:space="0" w:color="auto"/>
        <w:right w:val="none" w:sz="0" w:space="0" w:color="auto"/>
      </w:divBdr>
    </w:div>
    <w:div w:id="341006322">
      <w:bodyDiv w:val="1"/>
      <w:marLeft w:val="0"/>
      <w:marRight w:val="0"/>
      <w:marTop w:val="0"/>
      <w:marBottom w:val="0"/>
      <w:divBdr>
        <w:top w:val="none" w:sz="0" w:space="0" w:color="auto"/>
        <w:left w:val="none" w:sz="0" w:space="0" w:color="auto"/>
        <w:bottom w:val="none" w:sz="0" w:space="0" w:color="auto"/>
        <w:right w:val="none" w:sz="0" w:space="0" w:color="auto"/>
      </w:divBdr>
      <w:divsChild>
        <w:div w:id="1445415755">
          <w:marLeft w:val="0"/>
          <w:marRight w:val="0"/>
          <w:marTop w:val="0"/>
          <w:marBottom w:val="0"/>
          <w:divBdr>
            <w:top w:val="none" w:sz="0" w:space="0" w:color="auto"/>
            <w:left w:val="none" w:sz="0" w:space="0" w:color="auto"/>
            <w:bottom w:val="none" w:sz="0" w:space="0" w:color="auto"/>
            <w:right w:val="none" w:sz="0" w:space="0" w:color="auto"/>
          </w:divBdr>
        </w:div>
      </w:divsChild>
    </w:div>
    <w:div w:id="341469587">
      <w:bodyDiv w:val="1"/>
      <w:marLeft w:val="0"/>
      <w:marRight w:val="0"/>
      <w:marTop w:val="0"/>
      <w:marBottom w:val="0"/>
      <w:divBdr>
        <w:top w:val="none" w:sz="0" w:space="0" w:color="auto"/>
        <w:left w:val="none" w:sz="0" w:space="0" w:color="auto"/>
        <w:bottom w:val="none" w:sz="0" w:space="0" w:color="auto"/>
        <w:right w:val="none" w:sz="0" w:space="0" w:color="auto"/>
      </w:divBdr>
      <w:divsChild>
        <w:div w:id="411240616">
          <w:marLeft w:val="0"/>
          <w:marRight w:val="0"/>
          <w:marTop w:val="0"/>
          <w:marBottom w:val="0"/>
          <w:divBdr>
            <w:top w:val="none" w:sz="0" w:space="0" w:color="auto"/>
            <w:left w:val="none" w:sz="0" w:space="0" w:color="auto"/>
            <w:bottom w:val="none" w:sz="0" w:space="0" w:color="auto"/>
            <w:right w:val="none" w:sz="0" w:space="0" w:color="auto"/>
          </w:divBdr>
          <w:divsChild>
            <w:div w:id="204062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172831">
      <w:bodyDiv w:val="1"/>
      <w:marLeft w:val="0"/>
      <w:marRight w:val="0"/>
      <w:marTop w:val="0"/>
      <w:marBottom w:val="0"/>
      <w:divBdr>
        <w:top w:val="none" w:sz="0" w:space="0" w:color="auto"/>
        <w:left w:val="none" w:sz="0" w:space="0" w:color="auto"/>
        <w:bottom w:val="none" w:sz="0" w:space="0" w:color="auto"/>
        <w:right w:val="none" w:sz="0" w:space="0" w:color="auto"/>
      </w:divBdr>
    </w:div>
    <w:div w:id="496727558">
      <w:bodyDiv w:val="1"/>
      <w:marLeft w:val="0"/>
      <w:marRight w:val="0"/>
      <w:marTop w:val="0"/>
      <w:marBottom w:val="0"/>
      <w:divBdr>
        <w:top w:val="none" w:sz="0" w:space="0" w:color="auto"/>
        <w:left w:val="none" w:sz="0" w:space="0" w:color="auto"/>
        <w:bottom w:val="none" w:sz="0" w:space="0" w:color="auto"/>
        <w:right w:val="none" w:sz="0" w:space="0" w:color="auto"/>
      </w:divBdr>
      <w:divsChild>
        <w:div w:id="1714578693">
          <w:marLeft w:val="0"/>
          <w:marRight w:val="0"/>
          <w:marTop w:val="0"/>
          <w:marBottom w:val="0"/>
          <w:divBdr>
            <w:top w:val="none" w:sz="0" w:space="0" w:color="auto"/>
            <w:left w:val="none" w:sz="0" w:space="0" w:color="auto"/>
            <w:bottom w:val="none" w:sz="0" w:space="0" w:color="auto"/>
            <w:right w:val="none" w:sz="0" w:space="0" w:color="auto"/>
          </w:divBdr>
        </w:div>
      </w:divsChild>
    </w:div>
    <w:div w:id="557328766">
      <w:bodyDiv w:val="1"/>
      <w:marLeft w:val="0"/>
      <w:marRight w:val="0"/>
      <w:marTop w:val="0"/>
      <w:marBottom w:val="0"/>
      <w:divBdr>
        <w:top w:val="none" w:sz="0" w:space="0" w:color="auto"/>
        <w:left w:val="none" w:sz="0" w:space="0" w:color="auto"/>
        <w:bottom w:val="none" w:sz="0" w:space="0" w:color="auto"/>
        <w:right w:val="none" w:sz="0" w:space="0" w:color="auto"/>
      </w:divBdr>
      <w:divsChild>
        <w:div w:id="619341291">
          <w:marLeft w:val="0"/>
          <w:marRight w:val="0"/>
          <w:marTop w:val="0"/>
          <w:marBottom w:val="0"/>
          <w:divBdr>
            <w:top w:val="none" w:sz="0" w:space="0" w:color="auto"/>
            <w:left w:val="none" w:sz="0" w:space="0" w:color="auto"/>
            <w:bottom w:val="none" w:sz="0" w:space="0" w:color="auto"/>
            <w:right w:val="none" w:sz="0" w:space="0" w:color="auto"/>
          </w:divBdr>
        </w:div>
      </w:divsChild>
    </w:div>
    <w:div w:id="569196084">
      <w:bodyDiv w:val="1"/>
      <w:marLeft w:val="0"/>
      <w:marRight w:val="0"/>
      <w:marTop w:val="0"/>
      <w:marBottom w:val="0"/>
      <w:divBdr>
        <w:top w:val="none" w:sz="0" w:space="0" w:color="auto"/>
        <w:left w:val="none" w:sz="0" w:space="0" w:color="auto"/>
        <w:bottom w:val="none" w:sz="0" w:space="0" w:color="auto"/>
        <w:right w:val="none" w:sz="0" w:space="0" w:color="auto"/>
      </w:divBdr>
    </w:div>
    <w:div w:id="578488231">
      <w:bodyDiv w:val="1"/>
      <w:marLeft w:val="0"/>
      <w:marRight w:val="0"/>
      <w:marTop w:val="0"/>
      <w:marBottom w:val="0"/>
      <w:divBdr>
        <w:top w:val="none" w:sz="0" w:space="0" w:color="auto"/>
        <w:left w:val="none" w:sz="0" w:space="0" w:color="auto"/>
        <w:bottom w:val="none" w:sz="0" w:space="0" w:color="auto"/>
        <w:right w:val="none" w:sz="0" w:space="0" w:color="auto"/>
      </w:divBdr>
    </w:div>
    <w:div w:id="695690953">
      <w:bodyDiv w:val="1"/>
      <w:marLeft w:val="0"/>
      <w:marRight w:val="0"/>
      <w:marTop w:val="0"/>
      <w:marBottom w:val="0"/>
      <w:divBdr>
        <w:top w:val="none" w:sz="0" w:space="0" w:color="auto"/>
        <w:left w:val="none" w:sz="0" w:space="0" w:color="auto"/>
        <w:bottom w:val="none" w:sz="0" w:space="0" w:color="auto"/>
        <w:right w:val="none" w:sz="0" w:space="0" w:color="auto"/>
      </w:divBdr>
    </w:div>
    <w:div w:id="747266154">
      <w:bodyDiv w:val="1"/>
      <w:marLeft w:val="0"/>
      <w:marRight w:val="0"/>
      <w:marTop w:val="0"/>
      <w:marBottom w:val="0"/>
      <w:divBdr>
        <w:top w:val="none" w:sz="0" w:space="0" w:color="auto"/>
        <w:left w:val="none" w:sz="0" w:space="0" w:color="auto"/>
        <w:bottom w:val="none" w:sz="0" w:space="0" w:color="auto"/>
        <w:right w:val="none" w:sz="0" w:space="0" w:color="auto"/>
      </w:divBdr>
    </w:div>
    <w:div w:id="754521516">
      <w:bodyDiv w:val="1"/>
      <w:marLeft w:val="0"/>
      <w:marRight w:val="0"/>
      <w:marTop w:val="0"/>
      <w:marBottom w:val="0"/>
      <w:divBdr>
        <w:top w:val="none" w:sz="0" w:space="0" w:color="auto"/>
        <w:left w:val="none" w:sz="0" w:space="0" w:color="auto"/>
        <w:bottom w:val="none" w:sz="0" w:space="0" w:color="auto"/>
        <w:right w:val="none" w:sz="0" w:space="0" w:color="auto"/>
      </w:divBdr>
    </w:div>
    <w:div w:id="755901509">
      <w:bodyDiv w:val="1"/>
      <w:marLeft w:val="0"/>
      <w:marRight w:val="0"/>
      <w:marTop w:val="0"/>
      <w:marBottom w:val="0"/>
      <w:divBdr>
        <w:top w:val="none" w:sz="0" w:space="0" w:color="auto"/>
        <w:left w:val="none" w:sz="0" w:space="0" w:color="auto"/>
        <w:bottom w:val="none" w:sz="0" w:space="0" w:color="auto"/>
        <w:right w:val="none" w:sz="0" w:space="0" w:color="auto"/>
      </w:divBdr>
    </w:div>
    <w:div w:id="758059954">
      <w:bodyDiv w:val="1"/>
      <w:marLeft w:val="0"/>
      <w:marRight w:val="0"/>
      <w:marTop w:val="0"/>
      <w:marBottom w:val="0"/>
      <w:divBdr>
        <w:top w:val="none" w:sz="0" w:space="0" w:color="auto"/>
        <w:left w:val="none" w:sz="0" w:space="0" w:color="auto"/>
        <w:bottom w:val="none" w:sz="0" w:space="0" w:color="auto"/>
        <w:right w:val="none" w:sz="0" w:space="0" w:color="auto"/>
      </w:divBdr>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662124">
      <w:bodyDiv w:val="1"/>
      <w:marLeft w:val="0"/>
      <w:marRight w:val="0"/>
      <w:marTop w:val="0"/>
      <w:marBottom w:val="0"/>
      <w:divBdr>
        <w:top w:val="none" w:sz="0" w:space="0" w:color="auto"/>
        <w:left w:val="none" w:sz="0" w:space="0" w:color="auto"/>
        <w:bottom w:val="none" w:sz="0" w:space="0" w:color="auto"/>
        <w:right w:val="none" w:sz="0" w:space="0" w:color="auto"/>
      </w:divBdr>
      <w:divsChild>
        <w:div w:id="240795133">
          <w:marLeft w:val="0"/>
          <w:marRight w:val="0"/>
          <w:marTop w:val="0"/>
          <w:marBottom w:val="0"/>
          <w:divBdr>
            <w:top w:val="none" w:sz="0" w:space="0" w:color="auto"/>
            <w:left w:val="none" w:sz="0" w:space="0" w:color="auto"/>
            <w:bottom w:val="none" w:sz="0" w:space="0" w:color="auto"/>
            <w:right w:val="none" w:sz="0" w:space="0" w:color="auto"/>
          </w:divBdr>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3399429">
      <w:bodyDiv w:val="1"/>
      <w:marLeft w:val="0"/>
      <w:marRight w:val="0"/>
      <w:marTop w:val="0"/>
      <w:marBottom w:val="0"/>
      <w:divBdr>
        <w:top w:val="none" w:sz="0" w:space="0" w:color="auto"/>
        <w:left w:val="none" w:sz="0" w:space="0" w:color="auto"/>
        <w:bottom w:val="none" w:sz="0" w:space="0" w:color="auto"/>
        <w:right w:val="none" w:sz="0" w:space="0" w:color="auto"/>
      </w:divBdr>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753766">
      <w:bodyDiv w:val="1"/>
      <w:marLeft w:val="0"/>
      <w:marRight w:val="0"/>
      <w:marTop w:val="0"/>
      <w:marBottom w:val="0"/>
      <w:divBdr>
        <w:top w:val="none" w:sz="0" w:space="0" w:color="auto"/>
        <w:left w:val="none" w:sz="0" w:space="0" w:color="auto"/>
        <w:bottom w:val="none" w:sz="0" w:space="0" w:color="auto"/>
        <w:right w:val="none" w:sz="0" w:space="0" w:color="auto"/>
      </w:divBdr>
      <w:divsChild>
        <w:div w:id="1182359508">
          <w:marLeft w:val="0"/>
          <w:marRight w:val="0"/>
          <w:marTop w:val="0"/>
          <w:marBottom w:val="0"/>
          <w:divBdr>
            <w:top w:val="none" w:sz="0" w:space="0" w:color="auto"/>
            <w:left w:val="none" w:sz="0" w:space="0" w:color="auto"/>
            <w:bottom w:val="none" w:sz="0" w:space="0" w:color="auto"/>
            <w:right w:val="none" w:sz="0" w:space="0" w:color="auto"/>
          </w:divBdr>
        </w:div>
      </w:divsChild>
    </w:div>
    <w:div w:id="963080121">
      <w:bodyDiv w:val="1"/>
      <w:marLeft w:val="0"/>
      <w:marRight w:val="0"/>
      <w:marTop w:val="0"/>
      <w:marBottom w:val="0"/>
      <w:divBdr>
        <w:top w:val="none" w:sz="0" w:space="0" w:color="auto"/>
        <w:left w:val="none" w:sz="0" w:space="0" w:color="auto"/>
        <w:bottom w:val="none" w:sz="0" w:space="0" w:color="auto"/>
        <w:right w:val="none" w:sz="0" w:space="0" w:color="auto"/>
      </w:divBdr>
    </w:div>
    <w:div w:id="963925001">
      <w:bodyDiv w:val="1"/>
      <w:marLeft w:val="0"/>
      <w:marRight w:val="0"/>
      <w:marTop w:val="0"/>
      <w:marBottom w:val="0"/>
      <w:divBdr>
        <w:top w:val="none" w:sz="0" w:space="0" w:color="auto"/>
        <w:left w:val="none" w:sz="0" w:space="0" w:color="auto"/>
        <w:bottom w:val="none" w:sz="0" w:space="0" w:color="auto"/>
        <w:right w:val="none" w:sz="0" w:space="0" w:color="auto"/>
      </w:divBdr>
    </w:div>
    <w:div w:id="968626914">
      <w:bodyDiv w:val="1"/>
      <w:marLeft w:val="0"/>
      <w:marRight w:val="0"/>
      <w:marTop w:val="0"/>
      <w:marBottom w:val="0"/>
      <w:divBdr>
        <w:top w:val="none" w:sz="0" w:space="0" w:color="auto"/>
        <w:left w:val="none" w:sz="0" w:space="0" w:color="auto"/>
        <w:bottom w:val="none" w:sz="0" w:space="0" w:color="auto"/>
        <w:right w:val="none" w:sz="0" w:space="0" w:color="auto"/>
      </w:divBdr>
    </w:div>
    <w:div w:id="988827840">
      <w:bodyDiv w:val="1"/>
      <w:marLeft w:val="0"/>
      <w:marRight w:val="0"/>
      <w:marTop w:val="0"/>
      <w:marBottom w:val="0"/>
      <w:divBdr>
        <w:top w:val="none" w:sz="0" w:space="0" w:color="auto"/>
        <w:left w:val="none" w:sz="0" w:space="0" w:color="auto"/>
        <w:bottom w:val="none" w:sz="0" w:space="0" w:color="auto"/>
        <w:right w:val="none" w:sz="0" w:space="0" w:color="auto"/>
      </w:divBdr>
    </w:div>
    <w:div w:id="1003364035">
      <w:bodyDiv w:val="1"/>
      <w:marLeft w:val="0"/>
      <w:marRight w:val="0"/>
      <w:marTop w:val="0"/>
      <w:marBottom w:val="0"/>
      <w:divBdr>
        <w:top w:val="none" w:sz="0" w:space="0" w:color="auto"/>
        <w:left w:val="none" w:sz="0" w:space="0" w:color="auto"/>
        <w:bottom w:val="none" w:sz="0" w:space="0" w:color="auto"/>
        <w:right w:val="none" w:sz="0" w:space="0" w:color="auto"/>
      </w:divBdr>
    </w:div>
    <w:div w:id="1032731039">
      <w:bodyDiv w:val="1"/>
      <w:marLeft w:val="0"/>
      <w:marRight w:val="0"/>
      <w:marTop w:val="0"/>
      <w:marBottom w:val="0"/>
      <w:divBdr>
        <w:top w:val="none" w:sz="0" w:space="0" w:color="auto"/>
        <w:left w:val="none" w:sz="0" w:space="0" w:color="auto"/>
        <w:bottom w:val="none" w:sz="0" w:space="0" w:color="auto"/>
        <w:right w:val="none" w:sz="0" w:space="0" w:color="auto"/>
      </w:divBdr>
    </w:div>
    <w:div w:id="1080980610">
      <w:bodyDiv w:val="1"/>
      <w:marLeft w:val="0"/>
      <w:marRight w:val="0"/>
      <w:marTop w:val="0"/>
      <w:marBottom w:val="0"/>
      <w:divBdr>
        <w:top w:val="none" w:sz="0" w:space="0" w:color="auto"/>
        <w:left w:val="none" w:sz="0" w:space="0" w:color="auto"/>
        <w:bottom w:val="none" w:sz="0" w:space="0" w:color="auto"/>
        <w:right w:val="none" w:sz="0" w:space="0" w:color="auto"/>
      </w:divBdr>
    </w:div>
    <w:div w:id="1105732915">
      <w:bodyDiv w:val="1"/>
      <w:marLeft w:val="0"/>
      <w:marRight w:val="0"/>
      <w:marTop w:val="0"/>
      <w:marBottom w:val="0"/>
      <w:divBdr>
        <w:top w:val="none" w:sz="0" w:space="0" w:color="auto"/>
        <w:left w:val="none" w:sz="0" w:space="0" w:color="auto"/>
        <w:bottom w:val="none" w:sz="0" w:space="0" w:color="auto"/>
        <w:right w:val="none" w:sz="0" w:space="0" w:color="auto"/>
      </w:divBdr>
    </w:div>
    <w:div w:id="1145778104">
      <w:bodyDiv w:val="1"/>
      <w:marLeft w:val="0"/>
      <w:marRight w:val="0"/>
      <w:marTop w:val="0"/>
      <w:marBottom w:val="0"/>
      <w:divBdr>
        <w:top w:val="none" w:sz="0" w:space="0" w:color="auto"/>
        <w:left w:val="none" w:sz="0" w:space="0" w:color="auto"/>
        <w:bottom w:val="none" w:sz="0" w:space="0" w:color="auto"/>
        <w:right w:val="none" w:sz="0" w:space="0" w:color="auto"/>
      </w:divBdr>
    </w:div>
    <w:div w:id="1279679205">
      <w:bodyDiv w:val="1"/>
      <w:marLeft w:val="0"/>
      <w:marRight w:val="0"/>
      <w:marTop w:val="0"/>
      <w:marBottom w:val="0"/>
      <w:divBdr>
        <w:top w:val="none" w:sz="0" w:space="0" w:color="auto"/>
        <w:left w:val="none" w:sz="0" w:space="0" w:color="auto"/>
        <w:bottom w:val="none" w:sz="0" w:space="0" w:color="auto"/>
        <w:right w:val="none" w:sz="0" w:space="0" w:color="auto"/>
      </w:divBdr>
    </w:div>
    <w:div w:id="1357006731">
      <w:bodyDiv w:val="1"/>
      <w:marLeft w:val="0"/>
      <w:marRight w:val="0"/>
      <w:marTop w:val="0"/>
      <w:marBottom w:val="0"/>
      <w:divBdr>
        <w:top w:val="none" w:sz="0" w:space="0" w:color="auto"/>
        <w:left w:val="none" w:sz="0" w:space="0" w:color="auto"/>
        <w:bottom w:val="none" w:sz="0" w:space="0" w:color="auto"/>
        <w:right w:val="none" w:sz="0" w:space="0" w:color="auto"/>
      </w:divBdr>
    </w:div>
    <w:div w:id="1366100754">
      <w:bodyDiv w:val="1"/>
      <w:marLeft w:val="0"/>
      <w:marRight w:val="0"/>
      <w:marTop w:val="0"/>
      <w:marBottom w:val="0"/>
      <w:divBdr>
        <w:top w:val="none" w:sz="0" w:space="0" w:color="auto"/>
        <w:left w:val="none" w:sz="0" w:space="0" w:color="auto"/>
        <w:bottom w:val="none" w:sz="0" w:space="0" w:color="auto"/>
        <w:right w:val="none" w:sz="0" w:space="0" w:color="auto"/>
      </w:divBdr>
      <w:divsChild>
        <w:div w:id="1667516700">
          <w:marLeft w:val="0"/>
          <w:marRight w:val="0"/>
          <w:marTop w:val="0"/>
          <w:marBottom w:val="0"/>
          <w:divBdr>
            <w:top w:val="none" w:sz="0" w:space="0" w:color="auto"/>
            <w:left w:val="none" w:sz="0" w:space="0" w:color="auto"/>
            <w:bottom w:val="none" w:sz="0" w:space="0" w:color="auto"/>
            <w:right w:val="none" w:sz="0" w:space="0" w:color="auto"/>
          </w:divBdr>
        </w:div>
      </w:divsChild>
    </w:div>
    <w:div w:id="1369841665">
      <w:bodyDiv w:val="1"/>
      <w:marLeft w:val="0"/>
      <w:marRight w:val="0"/>
      <w:marTop w:val="0"/>
      <w:marBottom w:val="0"/>
      <w:divBdr>
        <w:top w:val="none" w:sz="0" w:space="0" w:color="auto"/>
        <w:left w:val="none" w:sz="0" w:space="0" w:color="auto"/>
        <w:bottom w:val="none" w:sz="0" w:space="0" w:color="auto"/>
        <w:right w:val="none" w:sz="0" w:space="0" w:color="auto"/>
      </w:divBdr>
      <w:divsChild>
        <w:div w:id="69742307">
          <w:marLeft w:val="0"/>
          <w:marRight w:val="0"/>
          <w:marTop w:val="0"/>
          <w:marBottom w:val="0"/>
          <w:divBdr>
            <w:top w:val="none" w:sz="0" w:space="0" w:color="auto"/>
            <w:left w:val="none" w:sz="0" w:space="0" w:color="auto"/>
            <w:bottom w:val="none" w:sz="0" w:space="0" w:color="auto"/>
            <w:right w:val="none" w:sz="0" w:space="0" w:color="auto"/>
          </w:divBdr>
          <w:divsChild>
            <w:div w:id="72719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619137">
      <w:bodyDiv w:val="1"/>
      <w:marLeft w:val="0"/>
      <w:marRight w:val="0"/>
      <w:marTop w:val="0"/>
      <w:marBottom w:val="0"/>
      <w:divBdr>
        <w:top w:val="none" w:sz="0" w:space="0" w:color="auto"/>
        <w:left w:val="none" w:sz="0" w:space="0" w:color="auto"/>
        <w:bottom w:val="none" w:sz="0" w:space="0" w:color="auto"/>
        <w:right w:val="none" w:sz="0" w:space="0" w:color="auto"/>
      </w:divBdr>
    </w:div>
    <w:div w:id="1390109310">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68626147">
      <w:bodyDiv w:val="1"/>
      <w:marLeft w:val="0"/>
      <w:marRight w:val="0"/>
      <w:marTop w:val="0"/>
      <w:marBottom w:val="0"/>
      <w:divBdr>
        <w:top w:val="none" w:sz="0" w:space="0" w:color="auto"/>
        <w:left w:val="none" w:sz="0" w:space="0" w:color="auto"/>
        <w:bottom w:val="none" w:sz="0" w:space="0" w:color="auto"/>
        <w:right w:val="none" w:sz="0" w:space="0" w:color="auto"/>
      </w:divBdr>
      <w:divsChild>
        <w:div w:id="1028291328">
          <w:marLeft w:val="0"/>
          <w:marRight w:val="0"/>
          <w:marTop w:val="0"/>
          <w:marBottom w:val="0"/>
          <w:divBdr>
            <w:top w:val="none" w:sz="0" w:space="0" w:color="auto"/>
            <w:left w:val="none" w:sz="0" w:space="0" w:color="auto"/>
            <w:bottom w:val="none" w:sz="0" w:space="0" w:color="auto"/>
            <w:right w:val="none" w:sz="0" w:space="0" w:color="auto"/>
          </w:divBdr>
        </w:div>
      </w:divsChild>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494877081">
      <w:bodyDiv w:val="1"/>
      <w:marLeft w:val="0"/>
      <w:marRight w:val="0"/>
      <w:marTop w:val="0"/>
      <w:marBottom w:val="0"/>
      <w:divBdr>
        <w:top w:val="none" w:sz="0" w:space="0" w:color="auto"/>
        <w:left w:val="none" w:sz="0" w:space="0" w:color="auto"/>
        <w:bottom w:val="none" w:sz="0" w:space="0" w:color="auto"/>
        <w:right w:val="none" w:sz="0" w:space="0" w:color="auto"/>
      </w:divBdr>
    </w:div>
    <w:div w:id="1532180719">
      <w:bodyDiv w:val="1"/>
      <w:marLeft w:val="0"/>
      <w:marRight w:val="0"/>
      <w:marTop w:val="0"/>
      <w:marBottom w:val="0"/>
      <w:divBdr>
        <w:top w:val="none" w:sz="0" w:space="0" w:color="auto"/>
        <w:left w:val="none" w:sz="0" w:space="0" w:color="auto"/>
        <w:bottom w:val="none" w:sz="0" w:space="0" w:color="auto"/>
        <w:right w:val="none" w:sz="0" w:space="0" w:color="auto"/>
      </w:divBdr>
    </w:div>
    <w:div w:id="1665040361">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67452">
      <w:bodyDiv w:val="1"/>
      <w:marLeft w:val="0"/>
      <w:marRight w:val="0"/>
      <w:marTop w:val="0"/>
      <w:marBottom w:val="0"/>
      <w:divBdr>
        <w:top w:val="none" w:sz="0" w:space="0" w:color="auto"/>
        <w:left w:val="none" w:sz="0" w:space="0" w:color="auto"/>
        <w:bottom w:val="none" w:sz="0" w:space="0" w:color="auto"/>
        <w:right w:val="none" w:sz="0" w:space="0" w:color="auto"/>
      </w:divBdr>
      <w:divsChild>
        <w:div w:id="1311863131">
          <w:marLeft w:val="0"/>
          <w:marRight w:val="0"/>
          <w:marTop w:val="0"/>
          <w:marBottom w:val="0"/>
          <w:divBdr>
            <w:top w:val="none" w:sz="0" w:space="0" w:color="auto"/>
            <w:left w:val="none" w:sz="0" w:space="0" w:color="auto"/>
            <w:bottom w:val="none" w:sz="0" w:space="0" w:color="auto"/>
            <w:right w:val="none" w:sz="0" w:space="0" w:color="auto"/>
          </w:divBdr>
        </w:div>
      </w:divsChild>
    </w:div>
    <w:div w:id="1728794361">
      <w:bodyDiv w:val="1"/>
      <w:marLeft w:val="0"/>
      <w:marRight w:val="0"/>
      <w:marTop w:val="0"/>
      <w:marBottom w:val="0"/>
      <w:divBdr>
        <w:top w:val="none" w:sz="0" w:space="0" w:color="auto"/>
        <w:left w:val="none" w:sz="0" w:space="0" w:color="auto"/>
        <w:bottom w:val="none" w:sz="0" w:space="0" w:color="auto"/>
        <w:right w:val="none" w:sz="0" w:space="0" w:color="auto"/>
      </w:divBdr>
    </w:div>
    <w:div w:id="1736272791">
      <w:bodyDiv w:val="1"/>
      <w:marLeft w:val="0"/>
      <w:marRight w:val="0"/>
      <w:marTop w:val="0"/>
      <w:marBottom w:val="0"/>
      <w:divBdr>
        <w:top w:val="none" w:sz="0" w:space="0" w:color="auto"/>
        <w:left w:val="none" w:sz="0" w:space="0" w:color="auto"/>
        <w:bottom w:val="none" w:sz="0" w:space="0" w:color="auto"/>
        <w:right w:val="none" w:sz="0" w:space="0" w:color="auto"/>
      </w:divBdr>
    </w:div>
    <w:div w:id="1771076632">
      <w:bodyDiv w:val="1"/>
      <w:marLeft w:val="0"/>
      <w:marRight w:val="0"/>
      <w:marTop w:val="0"/>
      <w:marBottom w:val="0"/>
      <w:divBdr>
        <w:top w:val="none" w:sz="0" w:space="0" w:color="auto"/>
        <w:left w:val="none" w:sz="0" w:space="0" w:color="auto"/>
        <w:bottom w:val="none" w:sz="0" w:space="0" w:color="auto"/>
        <w:right w:val="none" w:sz="0" w:space="0" w:color="auto"/>
      </w:divBdr>
      <w:divsChild>
        <w:div w:id="826936974">
          <w:marLeft w:val="0"/>
          <w:marRight w:val="0"/>
          <w:marTop w:val="0"/>
          <w:marBottom w:val="0"/>
          <w:divBdr>
            <w:top w:val="none" w:sz="0" w:space="0" w:color="auto"/>
            <w:left w:val="none" w:sz="0" w:space="0" w:color="auto"/>
            <w:bottom w:val="none" w:sz="0" w:space="0" w:color="auto"/>
            <w:right w:val="none" w:sz="0" w:space="0" w:color="auto"/>
          </w:divBdr>
        </w:div>
      </w:divsChild>
    </w:div>
    <w:div w:id="1774863581">
      <w:bodyDiv w:val="1"/>
      <w:marLeft w:val="0"/>
      <w:marRight w:val="0"/>
      <w:marTop w:val="0"/>
      <w:marBottom w:val="0"/>
      <w:divBdr>
        <w:top w:val="none" w:sz="0" w:space="0" w:color="auto"/>
        <w:left w:val="none" w:sz="0" w:space="0" w:color="auto"/>
        <w:bottom w:val="none" w:sz="0" w:space="0" w:color="auto"/>
        <w:right w:val="none" w:sz="0" w:space="0" w:color="auto"/>
      </w:divBdr>
    </w:div>
    <w:div w:id="1831405275">
      <w:bodyDiv w:val="1"/>
      <w:marLeft w:val="0"/>
      <w:marRight w:val="0"/>
      <w:marTop w:val="0"/>
      <w:marBottom w:val="0"/>
      <w:divBdr>
        <w:top w:val="none" w:sz="0" w:space="0" w:color="auto"/>
        <w:left w:val="none" w:sz="0" w:space="0" w:color="auto"/>
        <w:bottom w:val="none" w:sz="0" w:space="0" w:color="auto"/>
        <w:right w:val="none" w:sz="0" w:space="0" w:color="auto"/>
      </w:divBdr>
    </w:div>
    <w:div w:id="1842313305">
      <w:bodyDiv w:val="1"/>
      <w:marLeft w:val="0"/>
      <w:marRight w:val="0"/>
      <w:marTop w:val="0"/>
      <w:marBottom w:val="0"/>
      <w:divBdr>
        <w:top w:val="none" w:sz="0" w:space="0" w:color="auto"/>
        <w:left w:val="none" w:sz="0" w:space="0" w:color="auto"/>
        <w:bottom w:val="none" w:sz="0" w:space="0" w:color="auto"/>
        <w:right w:val="none" w:sz="0" w:space="0" w:color="auto"/>
      </w:divBdr>
    </w:div>
    <w:div w:id="1878202386">
      <w:bodyDiv w:val="1"/>
      <w:marLeft w:val="0"/>
      <w:marRight w:val="0"/>
      <w:marTop w:val="0"/>
      <w:marBottom w:val="0"/>
      <w:divBdr>
        <w:top w:val="none" w:sz="0" w:space="0" w:color="auto"/>
        <w:left w:val="none" w:sz="0" w:space="0" w:color="auto"/>
        <w:bottom w:val="none" w:sz="0" w:space="0" w:color="auto"/>
        <w:right w:val="none" w:sz="0" w:space="0" w:color="auto"/>
      </w:divBdr>
    </w:div>
    <w:div w:id="1893030470">
      <w:bodyDiv w:val="1"/>
      <w:marLeft w:val="0"/>
      <w:marRight w:val="0"/>
      <w:marTop w:val="0"/>
      <w:marBottom w:val="0"/>
      <w:divBdr>
        <w:top w:val="none" w:sz="0" w:space="0" w:color="auto"/>
        <w:left w:val="none" w:sz="0" w:space="0" w:color="auto"/>
        <w:bottom w:val="none" w:sz="0" w:space="0" w:color="auto"/>
        <w:right w:val="none" w:sz="0" w:space="0" w:color="auto"/>
      </w:divBdr>
    </w:div>
    <w:div w:id="1981763005">
      <w:bodyDiv w:val="1"/>
      <w:marLeft w:val="0"/>
      <w:marRight w:val="0"/>
      <w:marTop w:val="0"/>
      <w:marBottom w:val="0"/>
      <w:divBdr>
        <w:top w:val="none" w:sz="0" w:space="0" w:color="auto"/>
        <w:left w:val="none" w:sz="0" w:space="0" w:color="auto"/>
        <w:bottom w:val="none" w:sz="0" w:space="0" w:color="auto"/>
        <w:right w:val="none" w:sz="0" w:space="0" w:color="auto"/>
      </w:divBdr>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svg"/><Relationship Id="rId2" Type="http://schemas.openxmlformats.org/officeDocument/2006/relationships/numbering" Target="numbering.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co.vocciante@unige.it" TargetMode="External"/><Relationship Id="rId4" Type="http://schemas.openxmlformats.org/officeDocument/2006/relationships/settings" Target="settings.xml"/><Relationship Id="rId9" Type="http://schemas.openxmlformats.org/officeDocument/2006/relationships/image" Target="media/image2.jpeg"/><Relationship Id="rId14" Type="http://schemas.microsoft.com/office/2011/relationships/people" Target="peop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6</Pages>
  <Words>3514</Words>
  <Characters>20032</Characters>
  <Application>Microsoft Office Word</Application>
  <DocSecurity>0</DocSecurity>
  <Lines>166</Lines>
  <Paragraphs>46</Paragraphs>
  <ScaleCrop>false</ScaleCrop>
  <Company>Dipartimento CMIC - Politecnico di Milano</Company>
  <LinksUpToDate>false</LinksUpToDate>
  <CharactersWithSpaces>23500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raffaella</dc:creator>
  <cp:keywords/>
  <cp:lastModifiedBy>MARCO VOCCIANTE</cp:lastModifiedBy>
  <cp:revision>35</cp:revision>
  <cp:lastPrinted>2015-05-12T09:31:00Z</cp:lastPrinted>
  <dcterms:created xsi:type="dcterms:W3CDTF">2025-07-28T13:48:00Z</dcterms:created>
  <dcterms:modified xsi:type="dcterms:W3CDTF">2025-07-28T14:57:00Z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