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755A33">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755A33">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755A33">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00FB41CD" w:rsidRPr="0042148A">
              <w:rPr>
                <w:rFonts w:ascii="Tahoma" w:hAnsi="Tahoma" w:cs="Tahoma"/>
                <w:color w:val="000000"/>
                <w:sz w:val="14"/>
                <w:szCs w:val="14"/>
                <w:shd w:val="clear" w:color="auto" w:fill="FFFFFF"/>
                <w:lang w:val="it-IT"/>
              </w:rPr>
              <w:t>Paolo Ciambelli, Luca di Palma</w:t>
            </w:r>
          </w:p>
          <w:p w14:paraId="1B0F1814" w14:textId="6F18EEA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466324">
              <w:rPr>
                <w:rFonts w:ascii="Tahoma" w:hAnsi="Tahoma" w:cs="Tahoma"/>
                <w:sz w:val="14"/>
                <w:szCs w:val="14"/>
              </w:rPr>
              <w:t>20</w:t>
            </w:r>
            <w:r w:rsidR="00D2582C">
              <w:rPr>
                <w:rFonts w:ascii="Tahoma" w:hAnsi="Tahoma" w:cs="Tahoma"/>
                <w:sz w:val="14"/>
                <w:szCs w:val="14"/>
              </w:rPr>
              <w:t>-</w:t>
            </w:r>
            <w:r w:rsidR="00466324">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0DE973C4" w14:textId="71013D45" w:rsidR="00755A33" w:rsidRPr="00B57B36" w:rsidRDefault="00755A33" w:rsidP="00755A33">
      <w:pPr>
        <w:pStyle w:val="CETTitle"/>
      </w:pPr>
      <w:r w:rsidRPr="007E6ABC">
        <w:t xml:space="preserve">Photocatalytic Activity of Iron-Doped Titania Coupled with Biochar for </w:t>
      </w:r>
      <w:r w:rsidR="00BA0F24" w:rsidRPr="007E6ABC">
        <w:t>Wastewater</w:t>
      </w:r>
      <w:r w:rsidRPr="007E6ABC">
        <w:t xml:space="preserve"> Treatment</w:t>
      </w:r>
    </w:p>
    <w:p w14:paraId="0488FED2" w14:textId="50C44E2F" w:rsidR="00B57E6F" w:rsidRPr="006C50EA" w:rsidRDefault="00BA0F24" w:rsidP="00B57E6F">
      <w:pPr>
        <w:pStyle w:val="CETAuthors"/>
        <w:rPr>
          <w:lang w:val="it-IT"/>
        </w:rPr>
      </w:pPr>
      <w:r w:rsidRPr="006C50EA">
        <w:rPr>
          <w:lang w:val="it-IT"/>
        </w:rPr>
        <w:t>Domenico Rosa</w:t>
      </w:r>
      <w:r w:rsidRPr="006C50EA">
        <w:rPr>
          <w:vertAlign w:val="superscript"/>
          <w:lang w:val="it-IT"/>
        </w:rPr>
        <w:t>a,*</w:t>
      </w:r>
      <w:r w:rsidRPr="006C50EA">
        <w:rPr>
          <w:lang w:val="it-IT"/>
        </w:rPr>
        <w:t>, Nigar Abbasova</w:t>
      </w:r>
      <w:r w:rsidRPr="006C50EA">
        <w:rPr>
          <w:vertAlign w:val="superscript"/>
          <w:lang w:val="it-IT"/>
        </w:rPr>
        <w:t>b</w:t>
      </w:r>
      <w:r w:rsidRPr="006C50EA">
        <w:rPr>
          <w:lang w:val="it-IT"/>
        </w:rPr>
        <w:t>, Martina Fazi</w:t>
      </w:r>
      <w:r w:rsidRPr="006C50EA">
        <w:rPr>
          <w:vertAlign w:val="superscript"/>
          <w:lang w:val="it-IT"/>
        </w:rPr>
        <w:t>a</w:t>
      </w:r>
    </w:p>
    <w:p w14:paraId="6B2D21B3" w14:textId="015C4DDA" w:rsidR="00B57E6F" w:rsidRPr="006C50EA" w:rsidRDefault="00B57E6F" w:rsidP="00B57E6F">
      <w:pPr>
        <w:pStyle w:val="CETAddress"/>
        <w:rPr>
          <w:lang w:val="it-IT"/>
        </w:rPr>
      </w:pPr>
      <w:r w:rsidRPr="006C50EA">
        <w:rPr>
          <w:vertAlign w:val="superscript"/>
          <w:lang w:val="it-IT"/>
        </w:rPr>
        <w:t>a</w:t>
      </w:r>
      <w:r w:rsidR="00BA0F24" w:rsidRPr="006C50EA">
        <w:rPr>
          <w:lang w:val="it-IT"/>
        </w:rPr>
        <w:t>Dipartimento di Ingegneria Chimica Materiali Ambiente, Sapienza-Università di Roma, Via Eudossiana 18, 00184 Roma, Italia</w:t>
      </w:r>
    </w:p>
    <w:p w14:paraId="3D72B0B0" w14:textId="1DEFA970" w:rsidR="00B57E6F" w:rsidRDefault="00B57E6F" w:rsidP="00B57E6F">
      <w:pPr>
        <w:pStyle w:val="CETAddress"/>
      </w:pPr>
      <w:r w:rsidRPr="00B57B36">
        <w:rPr>
          <w:vertAlign w:val="superscript"/>
        </w:rPr>
        <w:t>b</w:t>
      </w:r>
      <w:r w:rsidR="00A77800" w:rsidRPr="00A77800">
        <w:t>Department of Ecology, Azerbaijan University of Architecture and Construction, Baku, Azerbaijan</w:t>
      </w:r>
    </w:p>
    <w:p w14:paraId="325C1225" w14:textId="4651C4C0" w:rsidR="00681460" w:rsidRPr="009378F0" w:rsidRDefault="00BA0F24" w:rsidP="00681460">
      <w:pPr>
        <w:pStyle w:val="CETemail"/>
      </w:pPr>
      <w:r>
        <w:t>domenico</w:t>
      </w:r>
      <w:r w:rsidR="00681460" w:rsidRPr="00B57B36">
        <w:t>.</w:t>
      </w:r>
      <w:r>
        <w:t>rosa@uniroma1.it</w:t>
      </w:r>
    </w:p>
    <w:p w14:paraId="04B319EE" w14:textId="73F3B043" w:rsidR="00600535" w:rsidRPr="00B57B36" w:rsidRDefault="00BA0F24" w:rsidP="00600535">
      <w:pPr>
        <w:pStyle w:val="CETBodytext"/>
        <w:rPr>
          <w:lang w:val="en-GB"/>
        </w:rPr>
      </w:pPr>
      <w:bookmarkStart w:id="0" w:name="_Hlk495475023"/>
      <w:r w:rsidRPr="00BA0F24">
        <w:rPr>
          <w:lang w:val="en-GB"/>
        </w:rPr>
        <w:t>The photocatalytic activity of iron-doped titania nanoparticles under visible light was enhanced through coupling with biochar. Preliminary tests evaluated the adsorption capacities of biochar derived from various sources, including coffee grounds, mate wood, deglet noir date pits, and licorice roots. Based on these results, different synthesis strategies were explored to select the most effective catalyst for degrading methylene blue, paracetamol, and methyl orange, which represent cationic, neutral, and anionic contaminants, respectively. The most effective catalyst was identified as an iron-doped nano-titania coupled with licorice-derived biochar, produced via an innovative solid-state synthesis method that is both waste-free and efficient. This composite catalyst performance was compared with a similar catalyst lacking biochar. Among the biochar sources tested, licorice biochar demonstrated the highest adsorption capacity and significantly enhanced the photocatalytic activity of the iron-doped titania. Results indicated that the composite catalyst was most effective in degrading cationic contaminants, while its efficiency for neutral and anionic molecules was comparatively lower.</w:t>
      </w:r>
    </w:p>
    <w:bookmarkEnd w:id="0"/>
    <w:p w14:paraId="476B2F2E" w14:textId="77777777" w:rsidR="00600535" w:rsidRPr="00B57B36" w:rsidRDefault="00600535" w:rsidP="00600535">
      <w:pPr>
        <w:pStyle w:val="CETHeading1"/>
        <w:rPr>
          <w:lang w:val="en-GB"/>
        </w:rPr>
      </w:pPr>
      <w:r w:rsidRPr="00B57B36">
        <w:rPr>
          <w:lang w:val="en-GB"/>
        </w:rPr>
        <w:t>Introduction</w:t>
      </w:r>
    </w:p>
    <w:p w14:paraId="0E009FBF" w14:textId="606DCB84" w:rsidR="00DF34C9" w:rsidRPr="00DF34C9" w:rsidRDefault="00DF34C9" w:rsidP="00DF34C9">
      <w:pPr>
        <w:pStyle w:val="CETBodytext"/>
        <w:rPr>
          <w:lang w:val="en-GB"/>
        </w:rPr>
      </w:pPr>
      <w:r w:rsidRPr="00DF34C9">
        <w:rPr>
          <w:lang w:val="en-GB"/>
        </w:rPr>
        <w:t>The increasing presence of emerging pollutants in wastewater pose</w:t>
      </w:r>
      <w:r w:rsidR="00623BA2">
        <w:rPr>
          <w:lang w:val="en-GB"/>
        </w:rPr>
        <w:t>s</w:t>
      </w:r>
      <w:r w:rsidRPr="00DF34C9">
        <w:rPr>
          <w:lang w:val="en-GB"/>
        </w:rPr>
        <w:t xml:space="preserve"> a challenge for conventional treatment systems, which often fail </w:t>
      </w:r>
      <w:r>
        <w:rPr>
          <w:lang w:val="en-GB"/>
        </w:rPr>
        <w:t>to remove them effectively</w:t>
      </w:r>
      <w:r w:rsidR="0005261E">
        <w:rPr>
          <w:lang w:val="en-GB"/>
        </w:rPr>
        <w:t xml:space="preserve">, </w:t>
      </w:r>
      <w:r w:rsidR="006C50EA">
        <w:rPr>
          <w:lang w:val="en-GB"/>
        </w:rPr>
        <w:t xml:space="preserve">which are </w:t>
      </w:r>
      <w:r w:rsidR="0005261E" w:rsidRPr="0005261E">
        <w:rPr>
          <w:lang w:val="en-GB"/>
        </w:rPr>
        <w:t>harmful even at low concentration</w:t>
      </w:r>
      <w:r w:rsidR="006C50EA">
        <w:rPr>
          <w:lang w:val="en-GB"/>
        </w:rPr>
        <w:t>s</w:t>
      </w:r>
      <w:r w:rsidR="0005261E">
        <w:rPr>
          <w:lang w:val="en-GB"/>
        </w:rPr>
        <w:t>.</w:t>
      </w:r>
      <w:r w:rsidRPr="00DF34C9">
        <w:rPr>
          <w:lang w:val="en-GB"/>
        </w:rPr>
        <w:t xml:space="preserve"> In this context, photocatalysis has emerged as a promising technology for </w:t>
      </w:r>
      <w:r w:rsidR="007143B6">
        <w:rPr>
          <w:lang w:val="en-GB"/>
        </w:rPr>
        <w:t>degrading</w:t>
      </w:r>
      <w:r w:rsidRPr="00DF34C9">
        <w:rPr>
          <w:lang w:val="en-GB"/>
        </w:rPr>
        <w:t xml:space="preserve"> such contaminants, utilizing a light-activated catalyst to generate reactive species capable of oxidizing pollutants.</w:t>
      </w:r>
    </w:p>
    <w:p w14:paraId="31422531" w14:textId="7C0D14B3" w:rsidR="00DF34C9" w:rsidRPr="00DF34C9" w:rsidRDefault="00DF34C9" w:rsidP="00DF34C9">
      <w:pPr>
        <w:pStyle w:val="CETBodytext"/>
        <w:rPr>
          <w:lang w:val="en-GB"/>
        </w:rPr>
      </w:pPr>
      <w:r w:rsidRPr="00DF34C9">
        <w:rPr>
          <w:lang w:val="en-GB"/>
        </w:rPr>
        <w:t>The most widely used photocatalyst is titanium dioxide (</w:t>
      </w:r>
      <w:r w:rsidR="001E4999">
        <w:rPr>
          <w:lang w:val="en-GB"/>
        </w:rPr>
        <w:t xml:space="preserve">titania, </w:t>
      </w:r>
      <w:r w:rsidRPr="00DF34C9">
        <w:rPr>
          <w:lang w:val="en-GB"/>
        </w:rPr>
        <w:t>TiO</w:t>
      </w:r>
      <w:r w:rsidRPr="00DF34C9">
        <w:rPr>
          <w:rFonts w:ascii="Cambria Math" w:hAnsi="Cambria Math" w:cs="Cambria Math"/>
          <w:lang w:val="en-GB"/>
        </w:rPr>
        <w:t>₂</w:t>
      </w:r>
      <w:r w:rsidRPr="00DF34C9">
        <w:rPr>
          <w:lang w:val="en-GB"/>
        </w:rPr>
        <w:t>), due to its chemical stability, non-toxicity, and high oxidative potential</w:t>
      </w:r>
      <w:r w:rsidR="007143B6">
        <w:rPr>
          <w:lang w:val="en-GB"/>
        </w:rPr>
        <w:t xml:space="preserve"> </w:t>
      </w:r>
      <w:sdt>
        <w:sdtPr>
          <w:rPr>
            <w:color w:val="000000"/>
            <w:lang w:val="en-GB"/>
          </w:rPr>
          <w:tag w:val="MENDELEY_CITATION_v3_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"/>
          <w:id w:val="1051277787"/>
          <w:placeholder>
            <w:docPart w:val="DefaultPlaceholder_-1854013440"/>
          </w:placeholder>
        </w:sdtPr>
        <w:sdtContent>
          <w:r w:rsidR="00385EBF" w:rsidRPr="00385EBF">
            <w:rPr>
              <w:color w:val="000000"/>
              <w:lang w:val="en-GB"/>
            </w:rPr>
            <w:t>(Tahir et al., 2023)</w:t>
          </w:r>
        </w:sdtContent>
      </w:sdt>
      <w:r w:rsidRPr="00DF34C9">
        <w:rPr>
          <w:lang w:val="en-GB"/>
        </w:rPr>
        <w:t xml:space="preserve">. However, its wide band gap (~3.2 eV) restricts activity to UV radiation, </w:t>
      </w:r>
      <w:r w:rsidR="007143B6">
        <w:rPr>
          <w:lang w:val="en-GB"/>
        </w:rPr>
        <w:t>constituting</w:t>
      </w:r>
      <w:r w:rsidRPr="00DF34C9">
        <w:rPr>
          <w:lang w:val="en-GB"/>
        </w:rPr>
        <w:t xml:space="preserve"> only a small fraction of sunlight. To overcome this limitation, doping is employed, introducing foreign elements </w:t>
      </w:r>
      <w:r w:rsidR="0005261E">
        <w:rPr>
          <w:lang w:val="en-GB"/>
        </w:rPr>
        <w:t xml:space="preserve">(like Fe, Cd, N) </w:t>
      </w:r>
      <w:r w:rsidRPr="00DF34C9">
        <w:rPr>
          <w:lang w:val="en-GB"/>
        </w:rPr>
        <w:t>into the TiO</w:t>
      </w:r>
      <w:r w:rsidRPr="00DF34C9">
        <w:rPr>
          <w:rFonts w:ascii="Cambria Math" w:hAnsi="Cambria Math" w:cs="Cambria Math"/>
          <w:lang w:val="en-GB"/>
        </w:rPr>
        <w:t>₂</w:t>
      </w:r>
      <w:r w:rsidRPr="00DF34C9">
        <w:rPr>
          <w:lang w:val="en-GB"/>
        </w:rPr>
        <w:t xml:space="preserve"> crystal structure to reduce the band gap and enable activation under visible light.</w:t>
      </w:r>
    </w:p>
    <w:p w14:paraId="51998471" w14:textId="0605EA06" w:rsidR="00DF34C9" w:rsidRPr="00DF34C9" w:rsidRDefault="00DF34C9" w:rsidP="00DF34C9">
      <w:pPr>
        <w:pStyle w:val="CETBodytext"/>
        <w:rPr>
          <w:lang w:val="en-GB"/>
        </w:rPr>
      </w:pPr>
      <w:r w:rsidRPr="00DF34C9">
        <w:rPr>
          <w:lang w:val="en-GB"/>
        </w:rPr>
        <w:t>Despite doping improving light absorption, pollutant removal kinetics often remain low. To enhance photocatalytic efficiency, many studies have explored coupling TiO</w:t>
      </w:r>
      <w:r w:rsidRPr="00DF34C9">
        <w:rPr>
          <w:rFonts w:ascii="Cambria Math" w:hAnsi="Cambria Math" w:cs="Cambria Math"/>
          <w:lang w:val="en-GB"/>
        </w:rPr>
        <w:t>₂</w:t>
      </w:r>
      <w:r w:rsidRPr="00DF34C9">
        <w:rPr>
          <w:lang w:val="en-GB"/>
        </w:rPr>
        <w:t xml:space="preserve"> with other materials, including biochar</w:t>
      </w:r>
      <w:r w:rsidR="007143B6">
        <w:rPr>
          <w:lang w:val="en-GB"/>
        </w:rPr>
        <w:t xml:space="preserve"> </w:t>
      </w:r>
      <w:sdt>
        <w:sdtPr>
          <w:rPr>
            <w:color w:val="000000"/>
            <w:lang w:val="en-GB"/>
          </w:rPr>
          <w:tag w:val="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"/>
          <w:id w:val="-598031391"/>
          <w:placeholder>
            <w:docPart w:val="DefaultPlaceholder_-1854013440"/>
          </w:placeholder>
        </w:sdtPr>
        <w:sdtContent>
          <w:r w:rsidR="00385EBF" w:rsidRPr="00385EBF">
            <w:rPr>
              <w:color w:val="000000"/>
            </w:rPr>
            <w:t>(Garcia et al., 2021; Leary &amp; Westwood, 2011; Silva et al., 2021)</w:t>
          </w:r>
        </w:sdtContent>
      </w:sdt>
      <w:r w:rsidRPr="00DF34C9">
        <w:rPr>
          <w:lang w:val="en-GB"/>
        </w:rPr>
        <w:t xml:space="preserve">. Biochar is a carbonaceous material obtained from the pyrolysis of plant residues, characterized by high porosity and adsorptive capacity. Its use </w:t>
      </w:r>
      <w:r w:rsidR="00831D73">
        <w:rPr>
          <w:lang w:val="en-GB"/>
        </w:rPr>
        <w:t>enhances photocatalytic performance and</w:t>
      </w:r>
      <w:r w:rsidRPr="00DF34C9">
        <w:rPr>
          <w:lang w:val="en-GB"/>
        </w:rPr>
        <w:t xml:space="preserve"> promotes a circular economy by valorizing organic waste.</w:t>
      </w:r>
    </w:p>
    <w:p w14:paraId="0CE49B32" w14:textId="3C981E80" w:rsidR="00DF34C9" w:rsidRPr="00DF34C9" w:rsidRDefault="00DF34C9" w:rsidP="00DF34C9">
      <w:pPr>
        <w:pStyle w:val="CETBodytext"/>
        <w:rPr>
          <w:lang w:val="en-GB"/>
        </w:rPr>
      </w:pPr>
      <w:r w:rsidRPr="00DF34C9">
        <w:rPr>
          <w:lang w:val="en-GB"/>
        </w:rPr>
        <w:t>The integration of biochar with photocatalysis offers several advantages:</w:t>
      </w:r>
      <w:r>
        <w:rPr>
          <w:lang w:val="en-GB"/>
        </w:rPr>
        <w:t xml:space="preserve"> (i) </w:t>
      </w:r>
      <w:r w:rsidRPr="00DF34C9">
        <w:rPr>
          <w:lang w:val="en-GB"/>
        </w:rPr>
        <w:t>Formation of heterojunctions, which improve charge separation and reduce electron-hole recombination</w:t>
      </w:r>
      <w:r>
        <w:rPr>
          <w:lang w:val="en-GB"/>
        </w:rPr>
        <w:t xml:space="preserve">, (ii) </w:t>
      </w:r>
      <w:r w:rsidRPr="00DF34C9">
        <w:rPr>
          <w:lang w:val="en-GB"/>
        </w:rPr>
        <w:t>Increased specific surface area, which enhances pollutant adsorption and facilitates subsequent photocatalytic degradation</w:t>
      </w:r>
      <w:r>
        <w:rPr>
          <w:lang w:val="en-GB"/>
        </w:rPr>
        <w:t>, (iii)</w:t>
      </w:r>
      <w:r w:rsidR="00961828">
        <w:rPr>
          <w:lang w:val="en-GB"/>
        </w:rPr>
        <w:t xml:space="preserve"> </w:t>
      </w:r>
      <w:r w:rsidRPr="00DF34C9">
        <w:rPr>
          <w:lang w:val="en-GB"/>
        </w:rPr>
        <w:t>Improved stability and reusability of the catalyst, thanks to the porous structure and chemical resistance of biochar.</w:t>
      </w:r>
    </w:p>
    <w:p w14:paraId="23F86FEF" w14:textId="7CAAD9DE" w:rsidR="00600535" w:rsidRDefault="00DF34C9" w:rsidP="00DF34C9">
      <w:pPr>
        <w:pStyle w:val="CETBodytext"/>
        <w:rPr>
          <w:lang w:val="en-GB"/>
        </w:rPr>
      </w:pPr>
      <w:r w:rsidRPr="00DF34C9">
        <w:rPr>
          <w:lang w:val="en-GB"/>
        </w:rPr>
        <w:t>This study aims to develop and characterize various TiO</w:t>
      </w:r>
      <w:r w:rsidRPr="00DF34C9">
        <w:rPr>
          <w:rFonts w:ascii="Cambria Math" w:hAnsi="Cambria Math" w:cs="Cambria Math"/>
          <w:lang w:val="en-GB"/>
        </w:rPr>
        <w:t>₂</w:t>
      </w:r>
      <w:r w:rsidRPr="00DF34C9">
        <w:rPr>
          <w:lang w:val="en-GB"/>
        </w:rPr>
        <w:t>-based catalysts coupled with biochar derived from plant residues. The synthesized materials were tested on different model contaminants to assess system effectiveness and determine the optimal combination for emerging pollutant removal.</w:t>
      </w:r>
      <w:r w:rsidR="00600535" w:rsidRPr="00FA5F5F">
        <w:rPr>
          <w:lang w:val="en-GB"/>
        </w:rPr>
        <w:t xml:space="preserve"> </w:t>
      </w:r>
    </w:p>
    <w:p w14:paraId="5741900F" w14:textId="443451A7" w:rsidR="00453E24" w:rsidRDefault="007143B6" w:rsidP="00453E24">
      <w:pPr>
        <w:pStyle w:val="CETHeading1"/>
      </w:pPr>
      <w:r>
        <w:lastRenderedPageBreak/>
        <w:t>Materials and method</w:t>
      </w:r>
    </w:p>
    <w:p w14:paraId="18BAFA6F" w14:textId="5D2AEA5D" w:rsidR="00453E24" w:rsidRPr="00B57B36" w:rsidRDefault="007143B6" w:rsidP="00453E24">
      <w:pPr>
        <w:pStyle w:val="CETheadingx"/>
      </w:pPr>
      <w:r>
        <w:t>Biochar synthesis</w:t>
      </w:r>
    </w:p>
    <w:p w14:paraId="5436D977" w14:textId="44FBAD74" w:rsidR="00453E24" w:rsidRDefault="007143B6" w:rsidP="00762B59">
      <w:pPr>
        <w:pStyle w:val="CETBodytext"/>
      </w:pPr>
      <w:r w:rsidRPr="007143B6">
        <w:t xml:space="preserve">Four different waste materials were used as biochar precursors: Arabica blend coffee grounds (CG), waste wood from </w:t>
      </w:r>
      <w:r w:rsidR="00623BA2">
        <w:t>yerba-</w:t>
      </w:r>
      <w:r w:rsidRPr="007143B6">
        <w:t xml:space="preserve">mate processing (MW), Deglet Nour date seeds (DN), and </w:t>
      </w:r>
      <w:r w:rsidR="00400803">
        <w:t xml:space="preserve">root </w:t>
      </w:r>
      <w:r w:rsidRPr="007143B6">
        <w:t>licorice processing waste (L</w:t>
      </w:r>
      <w:r w:rsidR="00400803">
        <w:t>R</w:t>
      </w:r>
      <w:r w:rsidRPr="007143B6">
        <w:t>) provided by Amarelli SRL. Only physical preliminary treatments were applied</w:t>
      </w:r>
      <w:r w:rsidR="00623BA2">
        <w:t xml:space="preserve">: </w:t>
      </w:r>
      <w:r w:rsidRPr="007143B6">
        <w:t>all waste materials were washed with demineralized water and dried in an oven at 40 °C for 24 hours. Subsequently, they were ground into a fine powder, except for licorice, which retained its characteristic filamentous structure even after grinding. The ground materials were further washed with demineralized water, filtered, and dried again at 40 °C for 24 hours to obtain an anhydrous product</w:t>
      </w:r>
      <w:r w:rsidR="00762B59">
        <w:t xml:space="preserve">. </w:t>
      </w:r>
      <w:r w:rsidR="00762B59" w:rsidRPr="00762B59">
        <w:t>Each pretreated waste material was placed in an autoclave and subsequently subjected to pyrolysis in a furnace at 700 °C for 2 hours</w:t>
      </w:r>
      <w:r w:rsidR="009F6BD6">
        <w:t xml:space="preserve"> </w:t>
      </w:r>
      <w:sdt>
        <w:sdtPr>
          <w:rPr>
            <w:color w:val="000000"/>
          </w:rPr>
          <w:tag w:val="MENDELEY_CITATION_v3_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"/>
          <w:id w:val="-995259738"/>
          <w:placeholder>
            <w:docPart w:val="DefaultPlaceholder_-1854013440"/>
          </w:placeholder>
        </w:sdtPr>
        <w:sdtContent>
          <w:r w:rsidR="00385EBF" w:rsidRPr="00385EBF">
            <w:rPr>
              <w:color w:val="000000"/>
            </w:rPr>
            <w:t>(Rosa et al., 2024)</w:t>
          </w:r>
        </w:sdtContent>
      </w:sdt>
      <w:r w:rsidR="009F6BD6">
        <w:rPr>
          <w:color w:val="000000"/>
        </w:rPr>
        <w:t>.</w:t>
      </w:r>
      <w:r w:rsidR="00762B59">
        <w:t xml:space="preserve"> The resulting materials were labeled as BC, with a subscript indicating the initial feedstock. For example, biochar derived from licorice </w:t>
      </w:r>
      <w:r w:rsidR="00400803">
        <w:t xml:space="preserve">root </w:t>
      </w:r>
      <w:r w:rsidR="00762B59">
        <w:t>was designated as BC</w:t>
      </w:r>
      <w:r w:rsidR="00762B59" w:rsidRPr="00762B59">
        <w:rPr>
          <w:vertAlign w:val="subscript"/>
        </w:rPr>
        <w:t>L</w:t>
      </w:r>
      <w:r w:rsidR="00400803">
        <w:rPr>
          <w:vertAlign w:val="subscript"/>
        </w:rPr>
        <w:t>R</w:t>
      </w:r>
      <w:r w:rsidR="00762B59">
        <w:t>.</w:t>
      </w:r>
    </w:p>
    <w:p w14:paraId="517DD473" w14:textId="104B9DE1" w:rsidR="001E4999" w:rsidRPr="00B57B36" w:rsidRDefault="001E4999" w:rsidP="001E4999">
      <w:pPr>
        <w:pStyle w:val="CETheadingx"/>
      </w:pPr>
      <w:r>
        <w:t>Titania synthesis</w:t>
      </w:r>
    </w:p>
    <w:p w14:paraId="61428F3C" w14:textId="75DCAC92" w:rsidR="001E4999" w:rsidRDefault="001E4999" w:rsidP="00453E24">
      <w:pPr>
        <w:pStyle w:val="CETBodytext"/>
      </w:pPr>
      <w:r>
        <w:t>Titania</w:t>
      </w:r>
      <w:r w:rsidRPr="001E4999">
        <w:t xml:space="preserve"> was synthesized using titanium diisopropoxide bis(acetylacetonate) (75 wt.% in isopropanol</w:t>
      </w:r>
      <w:r>
        <w:t>, Alfa Aesar</w:t>
      </w:r>
      <w:r w:rsidRPr="001E4999">
        <w:t xml:space="preserve">) as the precursor. Specifically, 10.5 mL of the precursor was dissolved in 30 mL of absolute ethanol </w:t>
      </w:r>
      <w:r w:rsidRPr="007143B6">
        <w:t>(&gt;99.8%, Honeywell)</w:t>
      </w:r>
      <w:r>
        <w:t xml:space="preserve"> </w:t>
      </w:r>
      <w:r w:rsidRPr="001E4999">
        <w:t xml:space="preserve">and added dropwise to 60 mL of </w:t>
      </w:r>
      <w:r>
        <w:t xml:space="preserve">demineralized </w:t>
      </w:r>
      <w:r w:rsidRPr="001E4999">
        <w:t xml:space="preserve">water </w:t>
      </w:r>
      <w:r>
        <w:t xml:space="preserve">(16 </w:t>
      </w:r>
      <w:r>
        <w:rPr>
          <w:rFonts w:cs="Arial"/>
        </w:rPr>
        <w:t>µ</w:t>
      </w:r>
      <w:r>
        <w:t>S/cm</w:t>
      </w:r>
      <w:r w:rsidRPr="001E4999">
        <w:rPr>
          <w:vertAlign w:val="superscript"/>
        </w:rPr>
        <w:t>2</w:t>
      </w:r>
      <w:r>
        <w:t xml:space="preserve">) </w:t>
      </w:r>
      <w:r w:rsidRPr="001E4999">
        <w:t xml:space="preserve">at 80 </w:t>
      </w:r>
      <w:r w:rsidRPr="001E4999">
        <w:rPr>
          <w:rFonts w:cs="Arial"/>
        </w:rPr>
        <w:t>°</w:t>
      </w:r>
      <w:r w:rsidRPr="001E4999">
        <w:t xml:space="preserve">C under continuous stirring. The reaction mixture was </w:t>
      </w:r>
      <w:r>
        <w:t>stirred</w:t>
      </w:r>
      <w:r w:rsidRPr="001E4999">
        <w:t xml:space="preserve"> for 4 hours. The resulting solid was recovered through multiple centrifugation steps, washed with distilled water, dried at 60 </w:t>
      </w:r>
      <w:r w:rsidRPr="001E4999">
        <w:rPr>
          <w:rFonts w:cs="Arial"/>
        </w:rPr>
        <w:t>°</w:t>
      </w:r>
      <w:r w:rsidRPr="001E4999">
        <w:t>C overnight, ground into a fine powder, and subsequently calcined at 500 °C for 2 hours</w:t>
      </w:r>
      <w:r>
        <w:t>.</w:t>
      </w:r>
    </w:p>
    <w:p w14:paraId="681AD423" w14:textId="2BDD97E8" w:rsidR="001E4999" w:rsidRPr="00B57B36" w:rsidRDefault="001E4999" w:rsidP="001E4999">
      <w:pPr>
        <w:pStyle w:val="CETheadingx"/>
      </w:pPr>
      <w:r>
        <w:t>Titania doping/composite material synthesis</w:t>
      </w:r>
    </w:p>
    <w:p w14:paraId="1CB85ED5" w14:textId="77605352" w:rsidR="001E4999" w:rsidRDefault="001E4999" w:rsidP="00453E24">
      <w:pPr>
        <w:pStyle w:val="CETBodytext"/>
      </w:pPr>
      <w:r w:rsidRPr="001E4999">
        <w:t>Titania doping with iron (1%Fe-TiO</w:t>
      </w:r>
      <w:r w:rsidRPr="001E4999">
        <w:rPr>
          <w:rFonts w:ascii="Cambria Math" w:hAnsi="Cambria Math" w:cs="Cambria Math"/>
        </w:rPr>
        <w:t>₂</w:t>
      </w:r>
      <w:r w:rsidRPr="001E4999">
        <w:t xml:space="preserve">) was performed via a solid-state method </w:t>
      </w:r>
      <w:sdt>
        <w:sdtPr>
          <w:rPr>
            <w:color w:val="000000"/>
          </w:rPr>
          <w:tag w:val="MENDELEY_CITATION_v3_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"/>
          <w:id w:val="1045649065"/>
          <w:placeholder>
            <w:docPart w:val="DefaultPlaceholder_-1854013440"/>
          </w:placeholder>
        </w:sdtPr>
        <w:sdtContent>
          <w:r w:rsidR="00385EBF" w:rsidRPr="00385EBF">
            <w:rPr>
              <w:color w:val="000000"/>
            </w:rPr>
            <w:t>(Rosa et al., 2023)</w:t>
          </w:r>
        </w:sdtContent>
      </w:sdt>
      <w:r w:rsidRPr="001E4999">
        <w:t>.</w:t>
      </w:r>
      <w:r w:rsidR="00600489">
        <w:t xml:space="preserve"> The role of the Fe is helpful to </w:t>
      </w:r>
      <w:proofErr w:type="gramStart"/>
      <w:r w:rsidR="00600489">
        <w:t>band gap narrowing</w:t>
      </w:r>
      <w:proofErr w:type="gramEnd"/>
      <w:r w:rsidR="00600489">
        <w:t xml:space="preserve">, </w:t>
      </w:r>
      <w:r w:rsidR="00600489" w:rsidRPr="00600489">
        <w:t>thereby extending the photocatalytic activity of TiO</w:t>
      </w:r>
      <w:r w:rsidR="00600489" w:rsidRPr="00600489">
        <w:rPr>
          <w:rFonts w:ascii="Cambria Math" w:hAnsi="Cambria Math" w:cs="Cambria Math"/>
          <w:vertAlign w:val="subscript"/>
        </w:rPr>
        <w:t>2</w:t>
      </w:r>
      <w:r w:rsidR="00600489" w:rsidRPr="00600489">
        <w:t xml:space="preserve"> into the visible light region.</w:t>
      </w:r>
      <w:r w:rsidR="00600489">
        <w:t xml:space="preserve"> </w:t>
      </w:r>
      <w:r w:rsidRPr="001E4999">
        <w:t>Additionally, four different synthes</w:t>
      </w:r>
      <w:r w:rsidR="00124685">
        <w:t>e</w:t>
      </w:r>
      <w:r w:rsidRPr="001E4999">
        <w:t xml:space="preserve">s were explored to produce composite materials: material "A" was synthesized following a literature-reported method </w:t>
      </w:r>
      <w:sdt>
        <w:sdtPr>
          <w:rPr>
            <w:color w:val="000000"/>
          </w:rPr>
          <w:tag w:val="MENDELEY_CITATION_v3_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"/>
          <w:id w:val="227192658"/>
          <w:placeholder>
            <w:docPart w:val="DefaultPlaceholder_-1854013440"/>
          </w:placeholder>
        </w:sdtPr>
        <w:sdtContent>
          <w:r w:rsidR="00385EBF" w:rsidRPr="00385EBF">
            <w:rPr>
              <w:color w:val="000000"/>
            </w:rPr>
            <w:t>(Silva et al., 2021)</w:t>
          </w:r>
        </w:sdtContent>
      </w:sdt>
      <w:r w:rsidRPr="00920E46">
        <w:t>, while</w:t>
      </w:r>
      <w:r w:rsidRPr="001E4999">
        <w:t xml:space="preserve"> materials "B" and "C" were obtained using a novel approach starting from different precursors. Material "D" was synthesized through an additional novel procedure, as described below</w:t>
      </w:r>
      <w:r w:rsidR="00A03730">
        <w:t>.</w:t>
      </w:r>
    </w:p>
    <w:p w14:paraId="088D357B" w14:textId="24C6F931" w:rsidR="00A03730" w:rsidRDefault="00A03730" w:rsidP="00A03730">
      <w:pPr>
        <w:pStyle w:val="CETBodytext"/>
      </w:pPr>
      <w:r>
        <w:t>Solid-State Doping with Iron (1% Fe-TiO</w:t>
      </w:r>
      <w:r>
        <w:rPr>
          <w:rFonts w:ascii="Cambria Math" w:hAnsi="Cambria Math" w:cs="Cambria Math"/>
        </w:rPr>
        <w:t>₂</w:t>
      </w:r>
      <w:r>
        <w:t>): Titania was doped with iron using a solid-state method. Specifically, synthesized TiO</w:t>
      </w:r>
      <w:r>
        <w:rPr>
          <w:rFonts w:ascii="Cambria Math" w:hAnsi="Cambria Math" w:cs="Cambria Math"/>
        </w:rPr>
        <w:t>₂</w:t>
      </w:r>
      <w:r>
        <w:t xml:space="preserve"> was ground in a mortar with </w:t>
      </w:r>
      <w:r w:rsidRPr="007143B6">
        <w:t>hexahydrated ferric chloride (FeCl</w:t>
      </w:r>
      <w:r w:rsidRPr="007143B6">
        <w:rPr>
          <w:rFonts w:ascii="Cambria Math" w:hAnsi="Cambria Math" w:cs="Cambria Math"/>
        </w:rPr>
        <w:t>₃</w:t>
      </w:r>
      <w:r w:rsidRPr="007143B6">
        <w:rPr>
          <w:rFonts w:cs="Arial"/>
        </w:rPr>
        <w:t>·</w:t>
      </w:r>
      <w:r w:rsidRPr="007143B6">
        <w:t>6H</w:t>
      </w:r>
      <w:r w:rsidRPr="007143B6">
        <w:rPr>
          <w:rFonts w:ascii="Cambria Math" w:hAnsi="Cambria Math" w:cs="Cambria Math"/>
        </w:rPr>
        <w:t>₂</w:t>
      </w:r>
      <w:r w:rsidRPr="007143B6">
        <w:t xml:space="preserve">O, Honeywell) </w:t>
      </w:r>
      <w:r>
        <w:t>at a 1 wt% ratio relative to titania</w:t>
      </w:r>
      <w:r w:rsidRPr="009F6BD6">
        <w:t>, as previous stud</w:t>
      </w:r>
      <w:r w:rsidR="00124685">
        <w:t>y</w:t>
      </w:r>
      <w:r w:rsidRPr="009F6BD6">
        <w:t xml:space="preserve"> </w:t>
      </w:r>
      <w:sdt>
        <w:sdtPr>
          <w:rPr>
            <w:color w:val="000000"/>
          </w:rPr>
          <w:tag w:val="MENDELEY_CITATION_v3_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"/>
          <w:id w:val="427926540"/>
          <w:placeholder>
            <w:docPart w:val="DefaultPlaceholder_-1854013440"/>
          </w:placeholder>
        </w:sdtPr>
        <w:sdtContent>
          <w:r w:rsidR="00385EBF" w:rsidRPr="00385EBF">
            <w:rPr>
              <w:color w:val="000000"/>
            </w:rPr>
            <w:t>(Rosa et al., 2023)</w:t>
          </w:r>
        </w:sdtContent>
      </w:sdt>
      <w:r w:rsidRPr="009F6BD6">
        <w:t xml:space="preserve"> identified</w:t>
      </w:r>
      <w:r>
        <w:t xml:space="preserve"> this as the optimal concentration (0.500 g TiO</w:t>
      </w:r>
      <w:r>
        <w:rPr>
          <w:rFonts w:ascii="Cambria Math" w:hAnsi="Cambria Math" w:cs="Cambria Math"/>
        </w:rPr>
        <w:t>₂</w:t>
      </w:r>
      <w:r>
        <w:t xml:space="preserve"> and 0.024 g FeCl</w:t>
      </w:r>
      <w:r>
        <w:rPr>
          <w:rFonts w:ascii="Cambria Math" w:hAnsi="Cambria Math" w:cs="Cambria Math"/>
        </w:rPr>
        <w:t>₃</w:t>
      </w:r>
      <w:r>
        <w:rPr>
          <w:rFonts w:cs="Arial"/>
        </w:rPr>
        <w:t>∙</w:t>
      </w:r>
      <w:r>
        <w:t>6H</w:t>
      </w:r>
      <w:r>
        <w:rPr>
          <w:rFonts w:ascii="Cambria Math" w:hAnsi="Cambria Math" w:cs="Cambria Math"/>
        </w:rPr>
        <w:t>₂</w:t>
      </w:r>
      <w:r>
        <w:t xml:space="preserve">O). The homogeneous solid was then calcined at 600 </w:t>
      </w:r>
      <w:r>
        <w:rPr>
          <w:rFonts w:cs="Arial"/>
        </w:rPr>
        <w:t>°</w:t>
      </w:r>
      <w:r>
        <w:t>C for 3 hours.</w:t>
      </w:r>
    </w:p>
    <w:p w14:paraId="63925FD3" w14:textId="203552D6" w:rsidR="00A03730" w:rsidRDefault="00A03730" w:rsidP="00A03730">
      <w:pPr>
        <w:pStyle w:val="CETBodytext"/>
      </w:pPr>
      <w:r>
        <w:t xml:space="preserve">Synthesis of Composite Material A: The composite material was synthesized in two steps, following a method reported in the literature </w:t>
      </w:r>
      <w:sdt>
        <w:sdtPr>
          <w:rPr>
            <w:color w:val="000000"/>
          </w:rPr>
          <w:tag w:val="MENDELEY_CITATION_v3_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"/>
          <w:id w:val="1764876649"/>
          <w:placeholder>
            <w:docPart w:val="DefaultPlaceholder_-1854013440"/>
          </w:placeholder>
        </w:sdtPr>
        <w:sdtContent>
          <w:r w:rsidR="00385EBF" w:rsidRPr="00385EBF">
            <w:rPr>
              <w:color w:val="000000"/>
            </w:rPr>
            <w:t>(Silva et al., 2021)</w:t>
          </w:r>
        </w:sdtContent>
      </w:sdt>
      <w:r>
        <w:t xml:space="preserve">: first, biochar was magnetized, followed by the </w:t>
      </w:r>
      <w:proofErr w:type="gramStart"/>
      <w:r>
        <w:t>in situ</w:t>
      </w:r>
      <w:proofErr w:type="gramEnd"/>
      <w:r>
        <w:t xml:space="preserve"> synthesis of titania on the magnetized biochar.</w:t>
      </w:r>
    </w:p>
    <w:p w14:paraId="3856E6B3" w14:textId="77777777" w:rsidR="00A03730" w:rsidRDefault="00A03730" w:rsidP="00F63028">
      <w:pPr>
        <w:pStyle w:val="CETListbullets"/>
        <w:numPr>
          <w:ilvl w:val="0"/>
          <w:numId w:val="23"/>
        </w:numPr>
      </w:pPr>
      <w:r>
        <w:t>Magnetization Step: Magnetic nanoparticles were prepared via coprecipitation. Fe²</w:t>
      </w:r>
      <w:r>
        <w:rPr>
          <w:rFonts w:ascii="Cambria Math" w:hAnsi="Cambria Math" w:cs="Cambria Math"/>
        </w:rPr>
        <w:t>⁺</w:t>
      </w:r>
      <w:r>
        <w:t xml:space="preserve"> and Fe</w:t>
      </w:r>
      <w:r>
        <w:rPr>
          <w:rFonts w:cs="Arial"/>
        </w:rPr>
        <w:t>³</w:t>
      </w:r>
      <w:r>
        <w:rPr>
          <w:rFonts w:ascii="Cambria Math" w:hAnsi="Cambria Math" w:cs="Cambria Math"/>
        </w:rPr>
        <w:t>⁺</w:t>
      </w:r>
      <w:r>
        <w:t xml:space="preserve"> salts (FeCl</w:t>
      </w:r>
      <w:r>
        <w:rPr>
          <w:rFonts w:ascii="Cambria Math" w:hAnsi="Cambria Math" w:cs="Cambria Math"/>
        </w:rPr>
        <w:t>₃</w:t>
      </w:r>
      <w:r>
        <w:rPr>
          <w:rFonts w:cs="Arial"/>
        </w:rPr>
        <w:t>∙</w:t>
      </w:r>
      <w:r>
        <w:t>6H</w:t>
      </w:r>
      <w:r>
        <w:rPr>
          <w:rFonts w:ascii="Cambria Math" w:hAnsi="Cambria Math" w:cs="Cambria Math"/>
        </w:rPr>
        <w:t>₂</w:t>
      </w:r>
      <w:proofErr w:type="gramStart"/>
      <w:r>
        <w:t>O:FeSO</w:t>
      </w:r>
      <w:proofErr w:type="gramEnd"/>
      <w:r>
        <w:rPr>
          <w:rFonts w:ascii="Cambria Math" w:hAnsi="Cambria Math" w:cs="Cambria Math"/>
        </w:rPr>
        <w:t>₄</w:t>
      </w:r>
      <w:r>
        <w:rPr>
          <w:rFonts w:cs="Arial"/>
        </w:rPr>
        <w:t>∙</w:t>
      </w:r>
      <w:r>
        <w:t>7H</w:t>
      </w:r>
      <w:r>
        <w:rPr>
          <w:rFonts w:ascii="Cambria Math" w:hAnsi="Cambria Math" w:cs="Cambria Math"/>
        </w:rPr>
        <w:t>₂</w:t>
      </w:r>
      <w:r>
        <w:t xml:space="preserve">O, 1:3 w/w) were dissolved in 50 mL of distilled water, and biochar (BC) was added at a mass ratio of 1:6 (w/w) relative to the iron salt content. A 0.5 mol/L KOH solution (50 mL) was then added dropwise. The mixture was maintained at 75 </w:t>
      </w:r>
      <w:r>
        <w:rPr>
          <w:rFonts w:cs="Arial"/>
        </w:rPr>
        <w:t>°</w:t>
      </w:r>
      <w:r>
        <w:t>C under constant stirring for 1 hour. The resulting black precipitate (magBC) was magnetically separated, washed with distilled water until neutral pH, and dried at 40 °C overnight.</w:t>
      </w:r>
    </w:p>
    <w:p w14:paraId="2BD9E2E3" w14:textId="341E22AA" w:rsidR="00A03730" w:rsidRDefault="00A03730" w:rsidP="00F63028">
      <w:pPr>
        <w:pStyle w:val="CETListbullets"/>
        <w:numPr>
          <w:ilvl w:val="0"/>
          <w:numId w:val="23"/>
        </w:numPr>
      </w:pPr>
      <w:r>
        <w:t>Final Synthesis Step: The magBC/TiO</w:t>
      </w:r>
      <w:r>
        <w:rPr>
          <w:rFonts w:ascii="Cambria Math" w:hAnsi="Cambria Math" w:cs="Cambria Math"/>
        </w:rPr>
        <w:t>₂</w:t>
      </w:r>
      <w:r>
        <w:t xml:space="preserve"> heterostructure was obtained via solvothermal synthesis. In the first step, 58 mg of magBC was suspended in 45 mL of ethanol for 5 minutes at room temperature (Solution A). Solution B was prepared by adding 1 mL of titanium diisopropoxide bis(acetylacetonate) (75 wt% in isopropanol) to 15 mL of ethanol, followed by stirring for 5 minutes. Solution B was then added dropwise under continuous stirring to Solution A. A third solution, containing 3 mL of demineralized water and 15 mL of ethanol, was then added dropwise to the mixture, which was stirred for an additional 5 minutes. The final mixture was transferred to a Teflon-lined stainless-steel autoclave and heated at 160 °C for 3 hours. After cooling, the suspension was centrifuged at 5500 rpm for 10 minutes. The recovered </w:t>
      </w:r>
      <w:r w:rsidRPr="00920E46">
        <w:t xml:space="preserve">solid was washed three times with water and ethanol and finally dried at 60 °C overnight </w:t>
      </w:r>
      <w:sdt>
        <w:sdtPr>
          <w:rPr>
            <w:color w:val="000000"/>
          </w:rPr>
          <w:tag w:val="MENDELEY_CITATION_v3_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"/>
          <w:id w:val="169451204"/>
          <w:placeholder>
            <w:docPart w:val="DefaultPlaceholder_-1854013440"/>
          </w:placeholder>
        </w:sdtPr>
        <w:sdtContent>
          <w:r w:rsidR="00385EBF" w:rsidRPr="00385EBF">
            <w:rPr>
              <w:color w:val="000000"/>
            </w:rPr>
            <w:t>(Silva et al., 2021)</w:t>
          </w:r>
        </w:sdtContent>
      </w:sdt>
      <w:r w:rsidRPr="00920E46">
        <w:t>.</w:t>
      </w:r>
    </w:p>
    <w:p w14:paraId="2FB1DAF1" w14:textId="172A2DAD" w:rsidR="00A03730" w:rsidRDefault="00A03730" w:rsidP="00A03730">
      <w:pPr>
        <w:pStyle w:val="CETBodytext"/>
      </w:pPr>
      <w:r w:rsidRPr="00A03730">
        <w:t>Materials B and C were synthesized using a solid-state approach by grinding B</w:t>
      </w:r>
      <w:r w:rsidR="00124685">
        <w:t>C</w:t>
      </w:r>
      <w:r w:rsidRPr="00A03730">
        <w:t xml:space="preserve"> with 1%Fe-TiO</w:t>
      </w:r>
      <w:r w:rsidRPr="00A03730">
        <w:rPr>
          <w:rFonts w:ascii="Cambria Math" w:hAnsi="Cambria Math" w:cs="Cambria Math"/>
        </w:rPr>
        <w:t>₂</w:t>
      </w:r>
      <w:r w:rsidRPr="00A03730">
        <w:t xml:space="preserve"> for material B, and magnetized biochar (magBC) with 1%Fe-TiO</w:t>
      </w:r>
      <w:r w:rsidRPr="00A03730">
        <w:rPr>
          <w:rFonts w:ascii="Cambria Math" w:hAnsi="Cambria Math" w:cs="Cambria Math"/>
        </w:rPr>
        <w:t>₂</w:t>
      </w:r>
      <w:r w:rsidRPr="00A03730">
        <w:t xml:space="preserve"> for material C. The BC/Ti ratio was maintained equal to that of material A. Specifically, 58 mg of BC (or magBC) was mixed with 230 mg of 1%Fe-TiO</w:t>
      </w:r>
      <w:r w:rsidRPr="00A03730">
        <w:rPr>
          <w:rFonts w:ascii="Cambria Math" w:hAnsi="Cambria Math" w:cs="Cambria Math"/>
        </w:rPr>
        <w:t>₂</w:t>
      </w:r>
      <w:r w:rsidRPr="00A03730">
        <w:t xml:space="preserve"> (corresponding to an 80% Ti-20% BC/magBC ratio). The mixture was then transferred to an autoclave and heated at 160 </w:t>
      </w:r>
      <w:r w:rsidRPr="00A03730">
        <w:rPr>
          <w:rFonts w:cs="Arial"/>
        </w:rPr>
        <w:t>°</w:t>
      </w:r>
      <w:r w:rsidRPr="00A03730">
        <w:t>C for 3 hours.</w:t>
      </w:r>
    </w:p>
    <w:p w14:paraId="1008D111" w14:textId="77777777" w:rsidR="008D03C0" w:rsidRDefault="00A03730" w:rsidP="008D03C0">
      <w:pPr>
        <w:pStyle w:val="CETBodytext"/>
      </w:pPr>
      <w:r w:rsidRPr="00A03730">
        <w:lastRenderedPageBreak/>
        <w:t>Material D was synthesized via a solid-state approach by grinding pretreated waste biomass (raw, non-carbonized) with 1%Fe-TiO</w:t>
      </w:r>
      <w:r w:rsidRPr="00A03730">
        <w:rPr>
          <w:rFonts w:ascii="Cambria Math" w:hAnsi="Cambria Math" w:cs="Cambria Math"/>
        </w:rPr>
        <w:t>₂</w:t>
      </w:r>
      <w:r w:rsidRPr="00A03730">
        <w:t xml:space="preserve">. The resulting mixture was then calcined at 700 </w:t>
      </w:r>
      <w:r w:rsidRPr="00A03730">
        <w:rPr>
          <w:rFonts w:cs="Arial"/>
        </w:rPr>
        <w:t>°</w:t>
      </w:r>
      <w:r w:rsidRPr="00A03730">
        <w:t xml:space="preserve">C for 2 hours. </w:t>
      </w:r>
      <w:r w:rsidR="008D03C0" w:rsidRPr="008D03C0">
        <w:t>The samples, for heat treatment</w:t>
      </w:r>
      <w:r w:rsidR="008D03C0">
        <w:t>,</w:t>
      </w:r>
      <w:r w:rsidR="008D03C0" w:rsidRPr="008D03C0">
        <w:t xml:space="preserve"> were placed </w:t>
      </w:r>
      <w:r w:rsidR="008D03C0">
        <w:t xml:space="preserve">in </w:t>
      </w:r>
      <w:r w:rsidR="008D03C0" w:rsidRPr="008D03C0">
        <w:t>a muffle furnace once the set point temperature was reached</w:t>
      </w:r>
      <w:r w:rsidR="008D03C0">
        <w:t>.</w:t>
      </w:r>
    </w:p>
    <w:p w14:paraId="14712DAD" w14:textId="3D493B1D" w:rsidR="00A03730" w:rsidRDefault="00A03730" w:rsidP="00A03730">
      <w:pPr>
        <w:pStyle w:val="CETBodytext"/>
      </w:pPr>
      <w:r w:rsidRPr="00A03730">
        <w:t>The biomass-to-TiO</w:t>
      </w:r>
      <w:r w:rsidRPr="00A03730">
        <w:rPr>
          <w:rFonts w:ascii="Cambria Math" w:hAnsi="Cambria Math" w:cs="Cambria Math"/>
        </w:rPr>
        <w:t>₂</w:t>
      </w:r>
      <w:r w:rsidRPr="00A03730">
        <w:t xml:space="preserve"> ratio was set to maintain consistency with materials A, B, and C. Specifically, 232 mg of biomass (four times the amount used in other syntheses, i.e., 58 mg</w:t>
      </w:r>
      <w:r w:rsidR="00124685">
        <w:t>, considering a yield of biochar of 25%</w:t>
      </w:r>
      <w:r w:rsidRPr="00A03730">
        <w:t>) was mixed with 230 mg of 1%Fe-TiO</w:t>
      </w:r>
      <w:r w:rsidRPr="00A03730">
        <w:rPr>
          <w:rFonts w:ascii="Cambria Math" w:hAnsi="Cambria Math" w:cs="Cambria Math"/>
        </w:rPr>
        <w:t>₂</w:t>
      </w:r>
      <w:r w:rsidRPr="00A03730">
        <w:t>.</w:t>
      </w:r>
    </w:p>
    <w:p w14:paraId="30EEBBE5" w14:textId="2E2186CC" w:rsidR="008D03C0" w:rsidRDefault="008D03C0" w:rsidP="00A03730">
      <w:pPr>
        <w:pStyle w:val="CETBodytext"/>
      </w:pPr>
      <w:r>
        <w:t xml:space="preserve">All samples were then stored at room temperature in closed vials. </w:t>
      </w:r>
    </w:p>
    <w:p w14:paraId="69640557" w14:textId="3BAC82CB" w:rsidR="00A03730" w:rsidRPr="00B57B36" w:rsidRDefault="00A03730" w:rsidP="00A03730">
      <w:pPr>
        <w:pStyle w:val="CETheadingx"/>
      </w:pPr>
      <w:r>
        <w:t>Evaluation of contaminant removal properties</w:t>
      </w:r>
    </w:p>
    <w:p w14:paraId="0C176B0B" w14:textId="6839F1B3" w:rsidR="0066743C" w:rsidRDefault="0066743C" w:rsidP="0066743C">
      <w:pPr>
        <w:pStyle w:val="CETBodytext"/>
      </w:pPr>
      <w:r>
        <w:t>Preliminary adsorption batch tests were carried to assess the efficiency of biochars in removing methylene blue (MB, C</w:t>
      </w:r>
      <w:r>
        <w:rPr>
          <w:rFonts w:ascii="Cambria Math" w:hAnsi="Cambria Math" w:cs="Cambria Math"/>
        </w:rPr>
        <w:t>₁₆</w:t>
      </w:r>
      <w:r>
        <w:t>H</w:t>
      </w:r>
      <w:r>
        <w:rPr>
          <w:rFonts w:ascii="Cambria Math" w:hAnsi="Cambria Math" w:cs="Cambria Math"/>
        </w:rPr>
        <w:t>₁₈</w:t>
      </w:r>
      <w:r>
        <w:t>N</w:t>
      </w:r>
      <w:r>
        <w:rPr>
          <w:rFonts w:ascii="Cambria Math" w:hAnsi="Cambria Math" w:cs="Cambria Math"/>
        </w:rPr>
        <w:t>₃</w:t>
      </w:r>
      <w:r>
        <w:t>SCl</w:t>
      </w:r>
      <w:r>
        <w:rPr>
          <w:rFonts w:cs="Arial"/>
        </w:rPr>
        <w:t>·</w:t>
      </w:r>
      <w:r>
        <w:t>3H</w:t>
      </w:r>
      <w:r>
        <w:rPr>
          <w:rFonts w:ascii="Cambria Math" w:hAnsi="Cambria Math" w:cs="Cambria Math"/>
        </w:rPr>
        <w:t>₂</w:t>
      </w:r>
      <w:r>
        <w:t>O, Sigma Aldrich), paracetamol (PC, C</w:t>
      </w:r>
      <w:r>
        <w:rPr>
          <w:rFonts w:ascii="Cambria Math" w:hAnsi="Cambria Math" w:cs="Cambria Math"/>
        </w:rPr>
        <w:t>₈</w:t>
      </w:r>
      <w:r>
        <w:t>H</w:t>
      </w:r>
      <w:r>
        <w:rPr>
          <w:rFonts w:ascii="Cambria Math" w:hAnsi="Cambria Math" w:cs="Cambria Math"/>
        </w:rPr>
        <w:t>₉</w:t>
      </w:r>
      <w:r>
        <w:t>NO</w:t>
      </w:r>
      <w:r>
        <w:rPr>
          <w:rFonts w:ascii="Cambria Math" w:hAnsi="Cambria Math" w:cs="Cambria Math"/>
        </w:rPr>
        <w:t>₂</w:t>
      </w:r>
      <w:r>
        <w:t>, Carlo Erba), and methyl orange (MO, C</w:t>
      </w:r>
      <w:r>
        <w:rPr>
          <w:rFonts w:ascii="Cambria Math" w:hAnsi="Cambria Math" w:cs="Cambria Math"/>
        </w:rPr>
        <w:t>₁₄</w:t>
      </w:r>
      <w:r>
        <w:t>H</w:t>
      </w:r>
      <w:r>
        <w:rPr>
          <w:rFonts w:ascii="Cambria Math" w:hAnsi="Cambria Math" w:cs="Cambria Math"/>
        </w:rPr>
        <w:t>₁₄</w:t>
      </w:r>
      <w:r>
        <w:t>N</w:t>
      </w:r>
      <w:r>
        <w:rPr>
          <w:rFonts w:ascii="Cambria Math" w:hAnsi="Cambria Math" w:cs="Cambria Math"/>
        </w:rPr>
        <w:t>₃</w:t>
      </w:r>
      <w:r>
        <w:t>NaO</w:t>
      </w:r>
      <w:r>
        <w:rPr>
          <w:rFonts w:ascii="Cambria Math" w:hAnsi="Cambria Math" w:cs="Cambria Math"/>
        </w:rPr>
        <w:t>₃</w:t>
      </w:r>
      <w:r>
        <w:t xml:space="preserve">S, Carlo Erba) from solution, each at an initial concentration of </w:t>
      </w:r>
      <w:r w:rsidR="00421725">
        <w:t>10</w:t>
      </w:r>
      <w:r>
        <w:t xml:space="preserve"> mg/L. </w:t>
      </w:r>
      <w:r w:rsidR="007F01DF" w:rsidRPr="007F01DF">
        <w:t>The most effective biochar was identified based on its adsorption capacity at equilibrium, which was verified by monitoring the stabilization of removal over time. Equilibrium was considered reached when no further increase in adsorption was observed, which occurred after 28 hours</w:t>
      </w:r>
      <w:r w:rsidR="007F01DF">
        <w:t xml:space="preserve">. </w:t>
      </w:r>
      <w:r>
        <w:t>After this period, samples were filtered through 2</w:t>
      </w:r>
      <w:r>
        <w:rPr>
          <w:rFonts w:cs="Arial"/>
        </w:rPr>
        <w:t>–</w:t>
      </w:r>
      <w:r>
        <w:t xml:space="preserve">3 </w:t>
      </w:r>
      <w:r>
        <w:rPr>
          <w:rFonts w:cs="Arial"/>
        </w:rPr>
        <w:t>µ</w:t>
      </w:r>
      <w:r>
        <w:t>m filter paper.</w:t>
      </w:r>
    </w:p>
    <w:p w14:paraId="012F8DC3" w14:textId="76E45C36" w:rsidR="0066743C" w:rsidRPr="00A67CE8" w:rsidRDefault="0066743C" w:rsidP="0066743C">
      <w:pPr>
        <w:pStyle w:val="CETBodytext"/>
      </w:pPr>
      <w:r>
        <w:t xml:space="preserve">Batch experiments were carried out in glass </w:t>
      </w:r>
      <w:proofErr w:type="gramStart"/>
      <w:r>
        <w:t>beakers</w:t>
      </w:r>
      <w:proofErr w:type="gramEnd"/>
      <w:r>
        <w:t xml:space="preserve"> containing 20 mL of contaminant solution, using a BC dosage of 1 g/L. The suspensions were stirred at 350 rpm with a magnetic stirrer for 28 h. At the end of the process, the supernatant was analyzed via UV-</w:t>
      </w:r>
      <w:proofErr w:type="gramStart"/>
      <w:r>
        <w:t>Vis</w:t>
      </w:r>
      <w:proofErr w:type="gramEnd"/>
      <w:r>
        <w:t xml:space="preserve"> </w:t>
      </w:r>
      <w:r w:rsidRPr="00A67CE8">
        <w:t>spectrophotometry (PG Instruments T80+).</w:t>
      </w:r>
    </w:p>
    <w:p w14:paraId="57892CEC" w14:textId="43CCCB68" w:rsidR="00A03730" w:rsidRPr="00A67CE8" w:rsidRDefault="00A03730" w:rsidP="0066743C">
      <w:pPr>
        <w:pStyle w:val="CETBodytext"/>
      </w:pPr>
      <w:r w:rsidRPr="00A67CE8">
        <w:t>The contaminant removal efficiency (η) was calculated using Equation (</w:t>
      </w:r>
      <w:r w:rsidR="0066743C" w:rsidRPr="00A67CE8">
        <w:t>1</w:t>
      </w:r>
      <w:r w:rsidRPr="00A67CE8">
        <w:t>):</w:t>
      </w:r>
    </w:p>
    <w:p w14:paraId="726DEA99" w14:textId="3AE1A6E6" w:rsidR="00A03730" w:rsidRDefault="00A03730" w:rsidP="007E39DB">
      <w:pPr>
        <w:pStyle w:val="CETEquation"/>
      </w:pPr>
      <w:r w:rsidRPr="00A67CE8">
        <w:t xml:space="preserve">η= </w:t>
      </w:r>
      <m:oMath>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t</m:t>
                </m:r>
              </m:sub>
            </m:sSub>
          </m:num>
          <m:den>
            <m:sSub>
              <m:sSubPr>
                <m:ctrlPr>
                  <w:rPr>
                    <w:rFonts w:ascii="Cambria Math" w:hAnsi="Cambria Math"/>
                    <w:i/>
                  </w:rPr>
                </m:ctrlPr>
              </m:sSubPr>
              <m:e>
                <m:r>
                  <w:rPr>
                    <w:rFonts w:ascii="Cambria Math" w:hAnsi="Cambria Math"/>
                  </w:rPr>
                  <m:t>A</m:t>
                </m:r>
              </m:e>
              <m:sub>
                <m:r>
                  <w:rPr>
                    <w:rFonts w:ascii="Cambria Math" w:hAnsi="Cambria Math"/>
                  </w:rPr>
                  <m:t>0</m:t>
                </m:r>
              </m:sub>
            </m:sSub>
          </m:den>
        </m:f>
        <m:r>
          <w:rPr>
            <w:rFonts w:ascii="Cambria Math" w:hAnsi="Cambria Math"/>
          </w:rPr>
          <m:t>·</m:t>
        </m:r>
      </m:oMath>
      <w:r w:rsidRPr="00A67CE8">
        <w:t>100</w:t>
      </w:r>
      <w:r w:rsidR="007E39DB" w:rsidRPr="00A67CE8">
        <w:t xml:space="preserve">                                                                                                                                                   </w:t>
      </w:r>
      <w:proofErr w:type="gramStart"/>
      <w:r w:rsidR="007E39DB" w:rsidRPr="00A67CE8">
        <w:t xml:space="preserve">   (</w:t>
      </w:r>
      <w:proofErr w:type="gramEnd"/>
      <w:r w:rsidR="007E39DB" w:rsidRPr="00A67CE8">
        <w:t>1)</w:t>
      </w:r>
    </w:p>
    <w:p w14:paraId="7DCDDF4C" w14:textId="7FAB93A5" w:rsidR="00A03730" w:rsidRDefault="00A03730" w:rsidP="00A03730">
      <w:pPr>
        <w:pStyle w:val="CETBodytext"/>
      </w:pPr>
      <w:r>
        <w:t>where η represents the removal efficiency (%), A</w:t>
      </w:r>
      <w:r>
        <w:rPr>
          <w:rFonts w:ascii="Cambria Math" w:hAnsi="Cambria Math" w:cs="Cambria Math"/>
        </w:rPr>
        <w:t>₀</w:t>
      </w:r>
      <w:r>
        <w:t xml:space="preserve"> is the initial absorbance of the reference solution, and </w:t>
      </w:r>
      <w:proofErr w:type="gramStart"/>
      <w:r>
        <w:t>A</w:t>
      </w:r>
      <w:r w:rsidRPr="007E39DB">
        <w:rPr>
          <w:vertAlign w:val="subscript"/>
        </w:rPr>
        <w:t>t</w:t>
      </w:r>
      <w:proofErr w:type="gramEnd"/>
      <w:r>
        <w:t xml:space="preserve"> is the absorbance of the sample at time t. The absorbance values considered corresponded to the maximum peak of each contaminant.</w:t>
      </w:r>
    </w:p>
    <w:p w14:paraId="044BC227" w14:textId="3724A28F" w:rsidR="00A03730" w:rsidRPr="00B57B36" w:rsidRDefault="00A03730" w:rsidP="00A03730">
      <w:pPr>
        <w:pStyle w:val="CETBodytext"/>
      </w:pPr>
      <w:r>
        <w:t xml:space="preserve">Photocatalytic activity tests were </w:t>
      </w:r>
      <w:r w:rsidR="007E39DB">
        <w:t>carried out</w:t>
      </w:r>
      <w:r>
        <w:t xml:space="preserve"> following the same procedure, with an additional step to allow contaminant adsorption on the catalyst surface. Specifically, samples were pre-</w:t>
      </w:r>
      <w:r w:rsidR="0066743C">
        <w:t>treated</w:t>
      </w:r>
      <w:r>
        <w:t xml:space="preserve"> in the dark for 30 minutes before exposure to visible light, provided by a 13 W LED lamp (irradiance: 41 W/m²). Control experiments were performed in the dark to assess the intrinsic adsorptive capacity of the nanoparticles and to quantify the enhancement in contaminant removal upon catalyst activation under visible light.</w:t>
      </w:r>
    </w:p>
    <w:p w14:paraId="677EBFF0" w14:textId="2CE08B2E" w:rsidR="00600535" w:rsidRPr="00B57B36" w:rsidRDefault="0066743C" w:rsidP="00600535">
      <w:pPr>
        <w:pStyle w:val="CETHeading1"/>
        <w:tabs>
          <w:tab w:val="clear" w:pos="360"/>
          <w:tab w:val="right" w:pos="7100"/>
        </w:tabs>
        <w:jc w:val="both"/>
        <w:rPr>
          <w:lang w:val="en-GB"/>
        </w:rPr>
      </w:pPr>
      <w:r>
        <w:rPr>
          <w:lang w:val="en-GB"/>
        </w:rPr>
        <w:t>Results and discussion</w:t>
      </w:r>
    </w:p>
    <w:p w14:paraId="04963A06" w14:textId="36937234" w:rsidR="00600535" w:rsidRPr="00B57B36" w:rsidRDefault="0066743C" w:rsidP="00FA5F5F">
      <w:pPr>
        <w:pStyle w:val="CETheadingx"/>
      </w:pPr>
      <w:r>
        <w:t>Biochar adsorption capacity</w:t>
      </w:r>
    </w:p>
    <w:p w14:paraId="123CB7DF" w14:textId="4041945B" w:rsidR="00600535" w:rsidRDefault="0066743C" w:rsidP="00600535">
      <w:pPr>
        <w:pStyle w:val="CETBodytext"/>
        <w:rPr>
          <w:lang w:val="en-GB"/>
        </w:rPr>
      </w:pPr>
      <w:r>
        <w:rPr>
          <w:lang w:val="en-GB"/>
        </w:rPr>
        <w:t>A</w:t>
      </w:r>
      <w:r w:rsidRPr="0066743C">
        <w:rPr>
          <w:lang w:val="en-GB"/>
        </w:rPr>
        <w:t>dsorption test</w:t>
      </w:r>
      <w:r>
        <w:rPr>
          <w:lang w:val="en-GB"/>
        </w:rPr>
        <w:t xml:space="preserve"> results</w:t>
      </w:r>
      <w:r w:rsidRPr="0066743C">
        <w:rPr>
          <w:lang w:val="en-GB"/>
        </w:rPr>
        <w:t xml:space="preserve"> are shown in Table 1</w:t>
      </w:r>
      <w:r w:rsidR="00F63028">
        <w:rPr>
          <w:lang w:val="en-GB"/>
        </w:rPr>
        <w:t>.</w:t>
      </w:r>
    </w:p>
    <w:p w14:paraId="5303989F" w14:textId="33BF75FF" w:rsidR="0066743C" w:rsidRPr="00B57B36" w:rsidRDefault="0066743C" w:rsidP="0066743C">
      <w:pPr>
        <w:pStyle w:val="CETTabletitle"/>
      </w:pPr>
      <w:r w:rsidRPr="00B57B36">
        <w:t xml:space="preserve">Table 1: </w:t>
      </w:r>
      <w:r w:rsidR="00F63028" w:rsidRPr="00F63028">
        <w:t xml:space="preserve">Adsorbent capacity </w:t>
      </w:r>
      <w:r w:rsidR="00F63028">
        <w:t xml:space="preserve">(mg/g) </w:t>
      </w:r>
      <w:r w:rsidR="00F63028" w:rsidRPr="00F63028">
        <w:t xml:space="preserve">at equilibrium </w:t>
      </w:r>
      <w:r w:rsidR="006E3939">
        <w:t xml:space="preserve">adsorption </w:t>
      </w:r>
      <w:r w:rsidR="00F63028" w:rsidRPr="00F63028">
        <w:t>of various biochar for different adsorbates</w:t>
      </w:r>
      <w:r w:rsidR="00F63028">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66743C" w:rsidRPr="00B57B36" w14:paraId="15DD51FD" w14:textId="77777777" w:rsidTr="00153F3C">
        <w:tc>
          <w:tcPr>
            <w:tcW w:w="1134" w:type="dxa"/>
            <w:tcBorders>
              <w:top w:val="single" w:sz="12" w:space="0" w:color="008000"/>
              <w:bottom w:val="single" w:sz="6" w:space="0" w:color="008000"/>
            </w:tcBorders>
            <w:shd w:val="clear" w:color="auto" w:fill="FFFFFF"/>
          </w:tcPr>
          <w:p w14:paraId="503A67B3" w14:textId="536ADD94" w:rsidR="0066743C" w:rsidRPr="00B57B36" w:rsidRDefault="00F63028" w:rsidP="00153F3C">
            <w:pPr>
              <w:pStyle w:val="CETBodytext"/>
              <w:rPr>
                <w:lang w:val="en-GB"/>
              </w:rPr>
            </w:pPr>
            <w:r>
              <w:rPr>
                <w:lang w:val="en-GB"/>
              </w:rPr>
              <w:t>Adsorbate</w:t>
            </w:r>
            <w:r w:rsidR="0066743C" w:rsidRPr="00B57B36">
              <w:rPr>
                <w:lang w:val="en-GB"/>
              </w:rPr>
              <w:t xml:space="preserve"> </w:t>
            </w:r>
          </w:p>
        </w:tc>
        <w:tc>
          <w:tcPr>
            <w:tcW w:w="1134" w:type="dxa"/>
            <w:tcBorders>
              <w:top w:val="single" w:sz="12" w:space="0" w:color="008000"/>
              <w:bottom w:val="single" w:sz="6" w:space="0" w:color="008000"/>
            </w:tcBorders>
            <w:shd w:val="clear" w:color="auto" w:fill="FFFFFF"/>
          </w:tcPr>
          <w:p w14:paraId="6BA9177D" w14:textId="5DFA01B6" w:rsidR="0066743C" w:rsidRPr="00B57B36" w:rsidRDefault="00F63028" w:rsidP="00153F3C">
            <w:pPr>
              <w:pStyle w:val="CETBodytext"/>
              <w:rPr>
                <w:lang w:val="en-GB"/>
              </w:rPr>
            </w:pPr>
            <w:r>
              <w:rPr>
                <w:lang w:val="en-GB"/>
              </w:rPr>
              <w:t>CG</w:t>
            </w:r>
          </w:p>
        </w:tc>
        <w:tc>
          <w:tcPr>
            <w:tcW w:w="1134" w:type="dxa"/>
            <w:tcBorders>
              <w:top w:val="single" w:sz="12" w:space="0" w:color="008000"/>
              <w:bottom w:val="single" w:sz="6" w:space="0" w:color="008000"/>
            </w:tcBorders>
            <w:shd w:val="clear" w:color="auto" w:fill="FFFFFF"/>
          </w:tcPr>
          <w:p w14:paraId="50F711F7" w14:textId="09E1B8CD" w:rsidR="0066743C" w:rsidRPr="00B57B36" w:rsidRDefault="00F63028" w:rsidP="00153F3C">
            <w:pPr>
              <w:pStyle w:val="CETBodytext"/>
              <w:rPr>
                <w:lang w:val="en-GB"/>
              </w:rPr>
            </w:pPr>
            <w:r>
              <w:rPr>
                <w:lang w:val="en-GB"/>
              </w:rPr>
              <w:t>MW</w:t>
            </w:r>
          </w:p>
        </w:tc>
        <w:tc>
          <w:tcPr>
            <w:tcW w:w="1134" w:type="dxa"/>
            <w:tcBorders>
              <w:top w:val="single" w:sz="12" w:space="0" w:color="008000"/>
              <w:bottom w:val="single" w:sz="6" w:space="0" w:color="008000"/>
            </w:tcBorders>
            <w:shd w:val="clear" w:color="auto" w:fill="FFFFFF"/>
          </w:tcPr>
          <w:p w14:paraId="31791ECD" w14:textId="45F242E7" w:rsidR="0066743C" w:rsidRPr="00B57B36" w:rsidRDefault="00F63028" w:rsidP="00153F3C">
            <w:pPr>
              <w:pStyle w:val="CETBodytext"/>
              <w:ind w:right="-1"/>
              <w:rPr>
                <w:rFonts w:cs="Arial"/>
                <w:szCs w:val="18"/>
                <w:lang w:val="en-GB"/>
              </w:rPr>
            </w:pPr>
            <w:r>
              <w:rPr>
                <w:rFonts w:cs="Arial"/>
                <w:szCs w:val="18"/>
                <w:lang w:val="en-GB"/>
              </w:rPr>
              <w:t>DN</w:t>
            </w:r>
          </w:p>
        </w:tc>
        <w:tc>
          <w:tcPr>
            <w:tcW w:w="1134" w:type="dxa"/>
            <w:tcBorders>
              <w:top w:val="single" w:sz="12" w:space="0" w:color="008000"/>
              <w:bottom w:val="single" w:sz="6" w:space="0" w:color="008000"/>
            </w:tcBorders>
            <w:shd w:val="clear" w:color="auto" w:fill="FFFFFF"/>
          </w:tcPr>
          <w:p w14:paraId="0E9F71CC" w14:textId="0D4F36A4" w:rsidR="0066743C" w:rsidRPr="00B57B36" w:rsidRDefault="00F63028" w:rsidP="00153F3C">
            <w:pPr>
              <w:pStyle w:val="CETBodytext"/>
              <w:ind w:right="-1"/>
              <w:rPr>
                <w:rFonts w:cs="Arial"/>
                <w:szCs w:val="18"/>
                <w:lang w:val="en-GB"/>
              </w:rPr>
            </w:pPr>
            <w:r>
              <w:rPr>
                <w:rFonts w:cs="Arial"/>
                <w:szCs w:val="18"/>
                <w:lang w:val="en-GB"/>
              </w:rPr>
              <w:t>LR</w:t>
            </w:r>
          </w:p>
        </w:tc>
      </w:tr>
      <w:tr w:rsidR="0066743C" w:rsidRPr="00B57B36" w14:paraId="3AF9DEFA" w14:textId="77777777" w:rsidTr="00153F3C">
        <w:tc>
          <w:tcPr>
            <w:tcW w:w="1134" w:type="dxa"/>
            <w:shd w:val="clear" w:color="auto" w:fill="FFFFFF"/>
          </w:tcPr>
          <w:p w14:paraId="669F1732" w14:textId="550E3209" w:rsidR="00F63028" w:rsidRPr="00B57B36" w:rsidRDefault="00F63028" w:rsidP="00153F3C">
            <w:pPr>
              <w:pStyle w:val="CETBodytext"/>
              <w:rPr>
                <w:lang w:val="en-GB"/>
              </w:rPr>
            </w:pPr>
            <w:r>
              <w:rPr>
                <w:lang w:val="en-GB"/>
              </w:rPr>
              <w:t>MB</w:t>
            </w:r>
          </w:p>
        </w:tc>
        <w:tc>
          <w:tcPr>
            <w:tcW w:w="1134" w:type="dxa"/>
            <w:shd w:val="clear" w:color="auto" w:fill="FFFFFF"/>
          </w:tcPr>
          <w:p w14:paraId="0049D387" w14:textId="7760B5AA" w:rsidR="0066743C" w:rsidRPr="00B57B36" w:rsidRDefault="00F63028" w:rsidP="00153F3C">
            <w:pPr>
              <w:pStyle w:val="CETBodytext"/>
              <w:rPr>
                <w:lang w:val="en-GB"/>
              </w:rPr>
            </w:pPr>
            <w:r>
              <w:rPr>
                <w:lang w:val="en-GB"/>
              </w:rPr>
              <w:t>9.5</w:t>
            </w:r>
          </w:p>
        </w:tc>
        <w:tc>
          <w:tcPr>
            <w:tcW w:w="1134" w:type="dxa"/>
            <w:shd w:val="clear" w:color="auto" w:fill="FFFFFF"/>
          </w:tcPr>
          <w:p w14:paraId="2B4486E9" w14:textId="482F7AF8" w:rsidR="0066743C" w:rsidRPr="00B57B36" w:rsidRDefault="00F63028" w:rsidP="00153F3C">
            <w:pPr>
              <w:pStyle w:val="CETBodytext"/>
              <w:rPr>
                <w:lang w:val="en-GB"/>
              </w:rPr>
            </w:pPr>
            <w:r>
              <w:rPr>
                <w:lang w:val="en-GB"/>
              </w:rPr>
              <w:t>22.2</w:t>
            </w:r>
          </w:p>
        </w:tc>
        <w:tc>
          <w:tcPr>
            <w:tcW w:w="1134" w:type="dxa"/>
            <w:shd w:val="clear" w:color="auto" w:fill="FFFFFF"/>
          </w:tcPr>
          <w:p w14:paraId="7EF85A34" w14:textId="31F71770" w:rsidR="0066743C" w:rsidRPr="00B57B36" w:rsidRDefault="00F63028" w:rsidP="00153F3C">
            <w:pPr>
              <w:pStyle w:val="CETBodytext"/>
              <w:ind w:right="-1"/>
              <w:rPr>
                <w:rFonts w:cs="Arial"/>
                <w:szCs w:val="18"/>
                <w:lang w:val="en-GB"/>
              </w:rPr>
            </w:pPr>
            <w:r>
              <w:rPr>
                <w:rFonts w:cs="Arial"/>
                <w:szCs w:val="18"/>
                <w:lang w:val="en-GB"/>
              </w:rPr>
              <w:t>23.0</w:t>
            </w:r>
          </w:p>
        </w:tc>
        <w:tc>
          <w:tcPr>
            <w:tcW w:w="1134" w:type="dxa"/>
            <w:shd w:val="clear" w:color="auto" w:fill="FFFFFF"/>
          </w:tcPr>
          <w:p w14:paraId="18A98902" w14:textId="014721C4" w:rsidR="0066743C" w:rsidRPr="00B57B36" w:rsidRDefault="00F63028" w:rsidP="00153F3C">
            <w:pPr>
              <w:pStyle w:val="CETBodytext"/>
              <w:ind w:right="-1"/>
              <w:rPr>
                <w:rFonts w:cs="Arial"/>
                <w:szCs w:val="18"/>
                <w:lang w:val="en-GB"/>
              </w:rPr>
            </w:pPr>
            <w:r>
              <w:rPr>
                <w:rFonts w:cs="Arial"/>
                <w:szCs w:val="18"/>
                <w:lang w:val="en-GB"/>
              </w:rPr>
              <w:t>75.1</w:t>
            </w:r>
          </w:p>
        </w:tc>
      </w:tr>
      <w:tr w:rsidR="00F63028" w:rsidRPr="00B57B36" w14:paraId="4BCE3DF8" w14:textId="77777777" w:rsidTr="00153F3C">
        <w:tc>
          <w:tcPr>
            <w:tcW w:w="1134" w:type="dxa"/>
            <w:shd w:val="clear" w:color="auto" w:fill="FFFFFF"/>
          </w:tcPr>
          <w:p w14:paraId="624FD242" w14:textId="36D27B52" w:rsidR="00F63028" w:rsidRDefault="00F63028" w:rsidP="00153F3C">
            <w:pPr>
              <w:pStyle w:val="CETBodytext"/>
              <w:rPr>
                <w:lang w:val="en-GB"/>
              </w:rPr>
            </w:pPr>
            <w:r>
              <w:rPr>
                <w:lang w:val="en-GB"/>
              </w:rPr>
              <w:t>PC</w:t>
            </w:r>
          </w:p>
        </w:tc>
        <w:tc>
          <w:tcPr>
            <w:tcW w:w="1134" w:type="dxa"/>
            <w:shd w:val="clear" w:color="auto" w:fill="FFFFFF"/>
          </w:tcPr>
          <w:p w14:paraId="2B42172D" w14:textId="0F83E118" w:rsidR="00F63028" w:rsidRPr="00B57B36" w:rsidRDefault="00F63028" w:rsidP="00153F3C">
            <w:pPr>
              <w:pStyle w:val="CETBodytext"/>
              <w:rPr>
                <w:lang w:val="en-GB"/>
              </w:rPr>
            </w:pPr>
            <w:r>
              <w:rPr>
                <w:lang w:val="en-GB"/>
              </w:rPr>
              <w:t>21.5</w:t>
            </w:r>
          </w:p>
        </w:tc>
        <w:tc>
          <w:tcPr>
            <w:tcW w:w="1134" w:type="dxa"/>
            <w:shd w:val="clear" w:color="auto" w:fill="FFFFFF"/>
          </w:tcPr>
          <w:p w14:paraId="217FF417" w14:textId="1938A386" w:rsidR="00F63028" w:rsidRDefault="00F63028" w:rsidP="00153F3C">
            <w:pPr>
              <w:pStyle w:val="CETBodytext"/>
              <w:rPr>
                <w:lang w:val="en-GB"/>
              </w:rPr>
            </w:pPr>
            <w:r>
              <w:rPr>
                <w:lang w:val="en-GB"/>
              </w:rPr>
              <w:t>6</w:t>
            </w:r>
            <w:r w:rsidR="006E3939">
              <w:rPr>
                <w:lang w:val="en-GB"/>
              </w:rPr>
              <w:t>5</w:t>
            </w:r>
            <w:r>
              <w:rPr>
                <w:lang w:val="en-GB"/>
              </w:rPr>
              <w:t>.4</w:t>
            </w:r>
          </w:p>
        </w:tc>
        <w:tc>
          <w:tcPr>
            <w:tcW w:w="1134" w:type="dxa"/>
            <w:shd w:val="clear" w:color="auto" w:fill="FFFFFF"/>
          </w:tcPr>
          <w:p w14:paraId="44C3C88F" w14:textId="509A60C8" w:rsidR="00F63028" w:rsidRDefault="00F63028" w:rsidP="00153F3C">
            <w:pPr>
              <w:pStyle w:val="CETBodytext"/>
              <w:ind w:right="-1"/>
              <w:rPr>
                <w:rFonts w:cs="Arial"/>
                <w:szCs w:val="18"/>
                <w:lang w:val="en-GB"/>
              </w:rPr>
            </w:pPr>
            <w:r>
              <w:rPr>
                <w:rFonts w:cs="Arial"/>
                <w:szCs w:val="18"/>
                <w:lang w:val="en-GB"/>
              </w:rPr>
              <w:t>64.1</w:t>
            </w:r>
          </w:p>
        </w:tc>
        <w:tc>
          <w:tcPr>
            <w:tcW w:w="1134" w:type="dxa"/>
            <w:shd w:val="clear" w:color="auto" w:fill="FFFFFF"/>
          </w:tcPr>
          <w:p w14:paraId="25F1E440" w14:textId="32489150" w:rsidR="00F63028" w:rsidRDefault="00F63028" w:rsidP="00153F3C">
            <w:pPr>
              <w:pStyle w:val="CETBodytext"/>
              <w:ind w:right="-1"/>
              <w:rPr>
                <w:rFonts w:cs="Arial"/>
                <w:szCs w:val="18"/>
                <w:lang w:val="en-GB"/>
              </w:rPr>
            </w:pPr>
            <w:r>
              <w:rPr>
                <w:rFonts w:cs="Arial"/>
                <w:szCs w:val="18"/>
                <w:lang w:val="en-GB"/>
              </w:rPr>
              <w:t>136.9</w:t>
            </w:r>
          </w:p>
        </w:tc>
      </w:tr>
      <w:tr w:rsidR="0066743C" w:rsidRPr="00B57B36" w14:paraId="2657BF75" w14:textId="77777777" w:rsidTr="00296C94">
        <w:trPr>
          <w:trHeight w:val="64"/>
        </w:trPr>
        <w:tc>
          <w:tcPr>
            <w:tcW w:w="1134" w:type="dxa"/>
            <w:shd w:val="clear" w:color="auto" w:fill="FFFFFF"/>
          </w:tcPr>
          <w:p w14:paraId="1EEC0114" w14:textId="5AD4859F" w:rsidR="0066743C" w:rsidRPr="00B57B36" w:rsidRDefault="00F63028" w:rsidP="00153F3C">
            <w:pPr>
              <w:pStyle w:val="CETBodytext"/>
              <w:ind w:right="-1"/>
              <w:rPr>
                <w:rFonts w:cs="Arial"/>
                <w:szCs w:val="18"/>
                <w:lang w:val="en-GB"/>
              </w:rPr>
            </w:pPr>
            <w:r>
              <w:rPr>
                <w:rFonts w:cs="Arial"/>
                <w:szCs w:val="18"/>
                <w:lang w:val="en-GB"/>
              </w:rPr>
              <w:t>MO</w:t>
            </w:r>
          </w:p>
        </w:tc>
        <w:tc>
          <w:tcPr>
            <w:tcW w:w="1134" w:type="dxa"/>
            <w:shd w:val="clear" w:color="auto" w:fill="FFFFFF"/>
          </w:tcPr>
          <w:p w14:paraId="5EF21117" w14:textId="27448736" w:rsidR="0066743C" w:rsidRPr="00B57B36" w:rsidRDefault="00F63028" w:rsidP="00153F3C">
            <w:pPr>
              <w:pStyle w:val="CETBodytext"/>
              <w:ind w:right="-1"/>
              <w:rPr>
                <w:rFonts w:cs="Arial"/>
                <w:szCs w:val="18"/>
                <w:lang w:val="en-GB"/>
              </w:rPr>
            </w:pPr>
            <w:r>
              <w:rPr>
                <w:rFonts w:cs="Arial"/>
                <w:szCs w:val="18"/>
                <w:lang w:val="en-GB"/>
              </w:rPr>
              <w:t>0.</w:t>
            </w:r>
            <w:r w:rsidR="00831D73">
              <w:rPr>
                <w:rFonts w:cs="Arial"/>
                <w:szCs w:val="18"/>
                <w:lang w:val="en-GB"/>
              </w:rPr>
              <w:t>6</w:t>
            </w:r>
          </w:p>
        </w:tc>
        <w:tc>
          <w:tcPr>
            <w:tcW w:w="1134" w:type="dxa"/>
            <w:shd w:val="clear" w:color="auto" w:fill="FFFFFF"/>
          </w:tcPr>
          <w:p w14:paraId="07867B5F" w14:textId="4F0CBE58" w:rsidR="0066743C" w:rsidRPr="00B57B36" w:rsidRDefault="00F63028" w:rsidP="00153F3C">
            <w:pPr>
              <w:pStyle w:val="CETBodytext"/>
              <w:ind w:right="-1"/>
              <w:rPr>
                <w:rFonts w:cs="Arial"/>
                <w:szCs w:val="18"/>
                <w:lang w:val="en-GB"/>
              </w:rPr>
            </w:pPr>
            <w:r>
              <w:rPr>
                <w:rFonts w:cs="Arial"/>
                <w:szCs w:val="18"/>
                <w:lang w:val="en-GB"/>
              </w:rPr>
              <w:t>0.</w:t>
            </w:r>
            <w:r w:rsidR="00831D73">
              <w:rPr>
                <w:rFonts w:cs="Arial"/>
                <w:szCs w:val="18"/>
                <w:lang w:val="en-GB"/>
              </w:rPr>
              <w:t>1</w:t>
            </w:r>
          </w:p>
        </w:tc>
        <w:tc>
          <w:tcPr>
            <w:tcW w:w="1134" w:type="dxa"/>
            <w:shd w:val="clear" w:color="auto" w:fill="FFFFFF"/>
          </w:tcPr>
          <w:p w14:paraId="4D37A116" w14:textId="0C7D8708" w:rsidR="0066743C" w:rsidRPr="00B57B36" w:rsidRDefault="00F63028" w:rsidP="00153F3C">
            <w:pPr>
              <w:pStyle w:val="CETBodytext"/>
              <w:ind w:right="-1"/>
              <w:rPr>
                <w:rFonts w:cs="Arial"/>
                <w:szCs w:val="18"/>
                <w:lang w:val="en-GB"/>
              </w:rPr>
            </w:pPr>
            <w:r>
              <w:rPr>
                <w:rFonts w:cs="Arial"/>
                <w:szCs w:val="18"/>
                <w:lang w:val="en-GB"/>
              </w:rPr>
              <w:t>0.</w:t>
            </w:r>
            <w:r w:rsidR="00831D73">
              <w:rPr>
                <w:rFonts w:cs="Arial"/>
                <w:szCs w:val="18"/>
                <w:lang w:val="en-GB"/>
              </w:rPr>
              <w:t>2</w:t>
            </w:r>
          </w:p>
        </w:tc>
        <w:tc>
          <w:tcPr>
            <w:tcW w:w="1134" w:type="dxa"/>
            <w:shd w:val="clear" w:color="auto" w:fill="FFFFFF"/>
          </w:tcPr>
          <w:p w14:paraId="6A2B9DF5" w14:textId="234636B2" w:rsidR="0066743C" w:rsidRPr="00B57B36" w:rsidRDefault="00831D73" w:rsidP="00153F3C">
            <w:pPr>
              <w:pStyle w:val="CETBodytext"/>
              <w:ind w:right="-1"/>
              <w:rPr>
                <w:rFonts w:cs="Arial"/>
                <w:szCs w:val="18"/>
                <w:lang w:val="en-GB"/>
              </w:rPr>
            </w:pPr>
            <w:r>
              <w:rPr>
                <w:rFonts w:cs="Arial"/>
                <w:szCs w:val="18"/>
                <w:lang w:val="en-GB"/>
              </w:rPr>
              <w:t>0.5</w:t>
            </w:r>
          </w:p>
        </w:tc>
      </w:tr>
    </w:tbl>
    <w:p w14:paraId="7F935A7E" w14:textId="33161257" w:rsidR="0066743C" w:rsidRPr="00B57B36" w:rsidRDefault="0066743C" w:rsidP="00600535">
      <w:pPr>
        <w:pStyle w:val="CETBodytext"/>
        <w:rPr>
          <w:lang w:val="en-GB"/>
        </w:rPr>
      </w:pPr>
    </w:p>
    <w:p w14:paraId="1A663B4E" w14:textId="4D686359" w:rsidR="00B70540" w:rsidRDefault="00B70540" w:rsidP="00B70540">
      <w:pPr>
        <w:pStyle w:val="CETBodytext"/>
      </w:pPr>
      <w:r>
        <w:t>The adsorption results revealed significant differences in the capacity of biochars derived from various precursors to remove MB, PC, and MO from aqueous solutions.</w:t>
      </w:r>
    </w:p>
    <w:p w14:paraId="4E479C4C" w14:textId="049F2707" w:rsidR="00B70540" w:rsidRDefault="00B70540" w:rsidP="00B70540">
      <w:pPr>
        <w:pStyle w:val="CETBodytext"/>
      </w:pPr>
      <w:r>
        <w:t xml:space="preserve">MB exhibited relatively high adsorption capacity across all adsorbents, with a value of 9.5 mg/g for the biochar derived from CG. This capacity increased considerably for biochar obtained from MW and DN, reaching 22.2 mg/g and 23.0 mg/g, respectively. However, the </w:t>
      </w:r>
      <w:r w:rsidRPr="001A54B1">
        <w:t>highest adsorption was observed with biochar produced by LR, which reached 75.1 mg/g. This result suggested that LR possessed favorable physicochemical characteristics for MB adsorption, likely due to its high specific surface area, functional groups capable of interacting with the cationic dye, and a microporous structure suitable for accommodating MB molecules.</w:t>
      </w:r>
    </w:p>
    <w:p w14:paraId="463CDCFB" w14:textId="4C5AC468" w:rsidR="00B70540" w:rsidRDefault="00B70540" w:rsidP="00B70540">
      <w:pPr>
        <w:pStyle w:val="CETBodytext"/>
      </w:pPr>
      <w:r>
        <w:t xml:space="preserve">The adsorption behavior of PC followed a similar trend, although with generally higher adsorption values. For the biochar derived from CG, the adsorption capacity was 21.5 mg/g, more than twice that of MB. As observed for MB, PC adsorption increased significantly with the use of biochar from MW and DN, which exhibited comparable values (65.4 mg/g and 64.1 mg/g, respectively). However, the biochar derived from LR again showed the highest adsorption capacity, reaching 136.9 </w:t>
      </w:r>
      <w:r w:rsidRPr="001A54B1">
        <w:t xml:space="preserve">mg/g. This strong affinity could be due to PC's ability to form specific interactions with the adsorbent surface, such as hydrogen bonding or π-π interactions, which were likely enhanced by the chemical composition and porosity of </w:t>
      </w:r>
      <w:r w:rsidR="001A54B1" w:rsidRPr="001A54B1">
        <w:t>BC</w:t>
      </w:r>
      <w:r w:rsidR="001A54B1" w:rsidRPr="001A54B1">
        <w:rPr>
          <w:vertAlign w:val="subscript"/>
        </w:rPr>
        <w:t>LR</w:t>
      </w:r>
      <w:r w:rsidR="001A54B1" w:rsidRPr="001A54B1">
        <w:t>.</w:t>
      </w:r>
    </w:p>
    <w:p w14:paraId="27F66905" w14:textId="03313922" w:rsidR="00B70540" w:rsidRDefault="00B70540" w:rsidP="00B70540">
      <w:pPr>
        <w:pStyle w:val="CETBodytext"/>
      </w:pPr>
      <w:r>
        <w:lastRenderedPageBreak/>
        <w:t xml:space="preserve">Conversely, MO exhibited a markedly different behavior compared to MB and PC, with extremely low adsorption values across all adsorbents. Adsorption on </w:t>
      </w:r>
      <w:r w:rsidR="00B17031">
        <w:t>MW and DN</w:t>
      </w:r>
      <w:r>
        <w:t xml:space="preserve"> was almost negligible (0.1</w:t>
      </w:r>
      <w:r w:rsidR="00B17031">
        <w:t>-0.2</w:t>
      </w:r>
      <w:r>
        <w:t xml:space="preserve"> mg/g), and the other biochars also demonstrated very limited retention, with a maximum of only </w:t>
      </w:r>
      <w:r w:rsidR="00B17031">
        <w:t>0.6</w:t>
      </w:r>
      <w:r>
        <w:t xml:space="preserve"> mg/g for the BC</w:t>
      </w:r>
      <w:r w:rsidR="00B17031">
        <w:rPr>
          <w:vertAlign w:val="subscript"/>
        </w:rPr>
        <w:t>CG</w:t>
      </w:r>
      <w:r>
        <w:t xml:space="preserve">. </w:t>
      </w:r>
      <w:r w:rsidR="001415CC" w:rsidRPr="001415CC">
        <w:t>This poor affinity suggested weak or unfavorable interactions between MO and the tested biochars. A possible explanation lies in the anionic nature of MO, which likely reduced its adsorption on biochar due to its predominantly negative surface charge at neutral pH, leading to electrostatic repulsion and hindering MO adsorption</w:t>
      </w:r>
      <w:r w:rsidR="00B17031">
        <w:t>.</w:t>
      </w:r>
    </w:p>
    <w:p w14:paraId="3327A482" w14:textId="431F369A" w:rsidR="00B70540" w:rsidRDefault="00B17031" w:rsidP="00B70540">
      <w:pPr>
        <w:pStyle w:val="CETBodytext"/>
      </w:pPr>
      <w:r w:rsidRPr="00B17031">
        <w:t xml:space="preserve">It is noteworthy that while </w:t>
      </w:r>
      <w:r>
        <w:t>BC</w:t>
      </w:r>
      <w:r w:rsidRPr="00B17031">
        <w:rPr>
          <w:vertAlign w:val="subscript"/>
        </w:rPr>
        <w:t>CG</w:t>
      </w:r>
      <w:r w:rsidRPr="00B17031">
        <w:t xml:space="preserve"> exhibited the lowest adsorption performance for MB and PC, it demonstrated the highest, albeit limited, adsorption capacity for MO among all the tested biochars. This behavior can be </w:t>
      </w:r>
      <w:r>
        <w:t>due</w:t>
      </w:r>
      <w:r w:rsidRPr="00B17031">
        <w:t xml:space="preserve"> to the acidic nature of </w:t>
      </w:r>
      <w:r>
        <w:t>CG</w:t>
      </w:r>
      <w:r w:rsidRPr="00B17031">
        <w:t xml:space="preserve"> biomass, which predominantly </w:t>
      </w:r>
      <w:proofErr w:type="gramStart"/>
      <w:r w:rsidRPr="00B17031">
        <w:t>contains</w:t>
      </w:r>
      <w:proofErr w:type="gramEnd"/>
      <w:r w:rsidRPr="00B17031">
        <w:t xml:space="preserve"> positively charged surface functional groups, enhancing its effectiveness in anion removal</w:t>
      </w:r>
      <w:r w:rsidR="00385EBF">
        <w:t xml:space="preserve"> </w:t>
      </w:r>
      <w:sdt>
        <w:sdtPr>
          <w:rPr>
            <w:color w:val="000000"/>
          </w:rPr>
          <w:tag w:val="MENDELEY_CITATION_v3_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"/>
          <w:id w:val="-956720902"/>
          <w:placeholder>
            <w:docPart w:val="DefaultPlaceholder_-1854013440"/>
          </w:placeholder>
        </w:sdtPr>
        <w:sdtContent>
          <w:r w:rsidR="00385EBF" w:rsidRPr="00385EBF">
            <w:rPr>
              <w:color w:val="000000"/>
            </w:rPr>
            <w:t>(Al-Awadhi et al., 2022)</w:t>
          </w:r>
        </w:sdtContent>
      </w:sdt>
      <w:r w:rsidRPr="00B17031">
        <w:t xml:space="preserve">. Consequently, </w:t>
      </w:r>
      <w:r>
        <w:t>BC</w:t>
      </w:r>
      <w:r w:rsidRPr="00B17031">
        <w:rPr>
          <w:vertAlign w:val="subscript"/>
        </w:rPr>
        <w:t>CG</w:t>
      </w:r>
      <w:r w:rsidRPr="00B17031">
        <w:t xml:space="preserve"> exhibited the lowest affinity for MB, a cationic dye</w:t>
      </w:r>
      <w:r>
        <w:t>.</w:t>
      </w:r>
    </w:p>
    <w:p w14:paraId="51077B68" w14:textId="36B626D0" w:rsidR="00F63028" w:rsidRDefault="00B70540" w:rsidP="00B70540">
      <w:pPr>
        <w:pStyle w:val="CETBodytext"/>
      </w:pPr>
      <w:r>
        <w:t xml:space="preserve">Overall, biochar derived from LR was the most effective in </w:t>
      </w:r>
      <w:proofErr w:type="gramStart"/>
      <w:r w:rsidR="001415CC">
        <w:t>adsorbing</w:t>
      </w:r>
      <w:proofErr w:type="gramEnd"/>
      <w:r>
        <w:t xml:space="preserve"> both MB and PC, whereas biochar from CG exhibited the lowest adsorption capacity among the tested materials. The highly selective behavior of MO suggested that adsorption efficiency depended not only on the nature of the biochar but also on the physicochemical properties of the adsorbates, particularly charge, polarity, and molecular size. </w:t>
      </w:r>
    </w:p>
    <w:p w14:paraId="58BF8913" w14:textId="46550DB3" w:rsidR="00B664D8" w:rsidRDefault="00B664D8" w:rsidP="00B70540">
      <w:pPr>
        <w:pStyle w:val="CETBodytext"/>
      </w:pPr>
      <w:r w:rsidRPr="00B664D8">
        <w:t>Due to their superior adsorption performance, the most effective materials (DN and LR) were selected for subsequent coupling experiments with titania.</w:t>
      </w:r>
    </w:p>
    <w:p w14:paraId="4B0BF310" w14:textId="322F3CF2" w:rsidR="00296C94" w:rsidRDefault="00296C94" w:rsidP="00372352">
      <w:pPr>
        <w:pStyle w:val="CETheadingx"/>
      </w:pPr>
      <w:r>
        <w:t>Photocatalytic properties</w:t>
      </w:r>
    </w:p>
    <w:p w14:paraId="500B4E24" w14:textId="4D05C60F" w:rsidR="00E2610E" w:rsidRDefault="00372352" w:rsidP="00372352">
      <w:pPr>
        <w:pStyle w:val="CETBodytext"/>
      </w:pPr>
      <w:r w:rsidRPr="00372352">
        <w:t xml:space="preserve">To evaluate the removal efficiency and photocatalytic properties of composite materials A, B, C, and D, experiments were </w:t>
      </w:r>
      <w:r>
        <w:t>carried out</w:t>
      </w:r>
      <w:r w:rsidRPr="00372352">
        <w:t xml:space="preserve"> under both dark </w:t>
      </w:r>
      <w:r>
        <w:t xml:space="preserve">(only adsorption) </w:t>
      </w:r>
      <w:r w:rsidRPr="00372352">
        <w:t xml:space="preserve">and visible light conditions for 3 hours, with an irradiance of 41 W/m² and an initial MB concentration of </w:t>
      </w:r>
      <w:r>
        <w:t>1</w:t>
      </w:r>
      <w:r w:rsidRPr="00372352">
        <w:t xml:space="preserve">0 mg/L. </w:t>
      </w:r>
      <w:r w:rsidR="00E2610E" w:rsidRPr="00E2610E">
        <w:t xml:space="preserve">Irradiance </w:t>
      </w:r>
      <w:r w:rsidR="00E2610E">
        <w:t>has an important role</w:t>
      </w:r>
      <w:r w:rsidR="00E2610E" w:rsidRPr="00E2610E">
        <w:t xml:space="preserve"> in photocatalytic processes, as it directly affects the </w:t>
      </w:r>
      <w:r w:rsidR="00E2610E">
        <w:t>production</w:t>
      </w:r>
      <w:r w:rsidR="00E2610E" w:rsidRPr="00E2610E">
        <w:t xml:space="preserve"> rate of electron-hole pairs and, consequently, the formation of reactive oxygen species. The selected irradiance value, provided by a low-cost commercial LED lamp, ensured effective activation of the photocatalyst under visible light without introducing excessive energy input that could lead to non-linear effects, such as electron-hole recombination, surface saturation, or overheating of the sample, which instead remained at room temperature. Although irradiance was not varied in this study, it is well known that changes in this parameter can significantly affect photocatalytic efficiency.</w:t>
      </w:r>
    </w:p>
    <w:p w14:paraId="02452A9F" w14:textId="068FA721" w:rsidR="00372352" w:rsidRDefault="00372352" w:rsidP="00372352">
      <w:pPr>
        <w:pStyle w:val="CETBodytext"/>
      </w:pPr>
      <w:r w:rsidRPr="00372352">
        <w:t>For comparison, the same tests were also performed on TiO</w:t>
      </w:r>
      <w:r w:rsidRPr="00372352">
        <w:rPr>
          <w:rFonts w:ascii="Cambria Math" w:hAnsi="Cambria Math" w:cs="Cambria Math"/>
        </w:rPr>
        <w:t>₂</w:t>
      </w:r>
      <w:r w:rsidRPr="00372352">
        <w:t xml:space="preserve"> and 1%Fe-TiO</w:t>
      </w:r>
      <w:r w:rsidRPr="00372352">
        <w:rPr>
          <w:rFonts w:ascii="Cambria Math" w:hAnsi="Cambria Math" w:cs="Cambria Math"/>
        </w:rPr>
        <w:t>₂</w:t>
      </w:r>
      <w:r w:rsidRPr="00372352">
        <w:t>. Additionally, materials DN and L</w:t>
      </w:r>
      <w:r>
        <w:t>R</w:t>
      </w:r>
      <w:r w:rsidRPr="00372352">
        <w:t xml:space="preserve">, which exhibited the highest adsorption performance, were further tested, and the results are </w:t>
      </w:r>
      <w:r w:rsidRPr="00A67CE8">
        <w:t xml:space="preserve">presented in Figure </w:t>
      </w:r>
      <w:r w:rsidR="00B664D8" w:rsidRPr="00A67CE8">
        <w:t>1</w:t>
      </w:r>
      <w:r w:rsidRPr="00A67CE8">
        <w:t>a-b.</w:t>
      </w:r>
    </w:p>
    <w:p w14:paraId="1FF400CE" w14:textId="5550E929" w:rsidR="00D30648" w:rsidRDefault="00F6389B" w:rsidP="00372352">
      <w:pPr>
        <w:pStyle w:val="CETBodytext"/>
      </w:pPr>
      <w:r>
        <w:rPr>
          <w:noProof/>
        </w:rPr>
        <w:drawing>
          <wp:anchor distT="0" distB="0" distL="114300" distR="114300" simplePos="0" relativeHeight="251658240" behindDoc="0" locked="0" layoutInCell="1" allowOverlap="1" wp14:anchorId="2242BCA6" wp14:editId="3E2C7883">
            <wp:simplePos x="0" y="0"/>
            <wp:positionH relativeFrom="margin">
              <wp:posOffset>2973705</wp:posOffset>
            </wp:positionH>
            <wp:positionV relativeFrom="paragraph">
              <wp:posOffset>130175</wp:posOffset>
            </wp:positionV>
            <wp:extent cx="2423160" cy="1869440"/>
            <wp:effectExtent l="0" t="0" r="0" b="0"/>
            <wp:wrapNone/>
            <wp:docPr id="840354212" name="Grafico 1">
              <a:extLst xmlns:a="http://schemas.openxmlformats.org/drawingml/2006/main">
                <a:ext uri="{FF2B5EF4-FFF2-40B4-BE49-F238E27FC236}">
                  <a16:creationId xmlns:a16="http://schemas.microsoft.com/office/drawing/2014/main" id="{45E41C12-5562-4A93-8225-66062215C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D496BEF" w14:textId="2EED597B" w:rsidR="00D30648" w:rsidRPr="00F6389B" w:rsidRDefault="00D30648" w:rsidP="00372352">
      <w:pPr>
        <w:pStyle w:val="CETBodytext"/>
        <w:rPr>
          <w:lang w:val="en-GB"/>
        </w:rPr>
      </w:pPr>
      <w:r>
        <w:rPr>
          <w:noProof/>
        </w:rPr>
        <w:drawing>
          <wp:inline distT="0" distB="0" distL="0" distR="0" wp14:anchorId="15B0F92A" wp14:editId="09FD257E">
            <wp:extent cx="3017520" cy="2174240"/>
            <wp:effectExtent l="0" t="0" r="0" b="0"/>
            <wp:docPr id="127764953" name="Grafico 1">
              <a:extLst xmlns:a="http://schemas.openxmlformats.org/drawingml/2006/main">
                <a:ext uri="{FF2B5EF4-FFF2-40B4-BE49-F238E27FC236}">
                  <a16:creationId xmlns:a16="http://schemas.microsoft.com/office/drawing/2014/main" id="{9A5BD5BB-CBBE-18E8-ACAB-17B4E4E50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A069E3" w14:textId="336DDB56" w:rsidR="00F6389B" w:rsidRPr="00F6389B" w:rsidRDefault="00F6389B" w:rsidP="00F6389B">
      <w:pPr>
        <w:pStyle w:val="CETCaption"/>
      </w:pPr>
      <w:r w:rsidRPr="00A67CE8">
        <w:rPr>
          <w:rStyle w:val="CETCaptionCarattere"/>
          <w:i/>
        </w:rPr>
        <w:t>Figure 1: MB</w:t>
      </w:r>
      <w:r w:rsidRPr="00F6389B">
        <w:rPr>
          <w:rStyle w:val="CETCaptionCarattere"/>
          <w:i/>
        </w:rPr>
        <w:t xml:space="preserve"> removal % comparison using different materials. Conditions: temperature 25 °C, pH neutral, treatment time 3 h, initial concentration </w:t>
      </w:r>
      <w:r>
        <w:rPr>
          <w:rStyle w:val="CETCaptionCarattere"/>
          <w:i/>
        </w:rPr>
        <w:t>1</w:t>
      </w:r>
      <w:r w:rsidRPr="00F6389B">
        <w:rPr>
          <w:rStyle w:val="CETCaptionCarattere"/>
          <w:i/>
        </w:rPr>
        <w:t>0 mg/L MB, Irradiance 41 W/m</w:t>
      </w:r>
      <w:r w:rsidRPr="00F6389B">
        <w:rPr>
          <w:rStyle w:val="CETCaptionCarattere"/>
          <w:i/>
          <w:vertAlign w:val="superscript"/>
        </w:rPr>
        <w:t>2</w:t>
      </w:r>
      <w:r w:rsidRPr="00F6389B">
        <w:rPr>
          <w:rStyle w:val="CETCaptionCarattere"/>
          <w:i/>
        </w:rPr>
        <w:t>. Biomass used for composites: a) DN and b) L</w:t>
      </w:r>
      <w:r>
        <w:rPr>
          <w:rStyle w:val="CETCaptionCarattere"/>
          <w:i/>
        </w:rPr>
        <w:t>R</w:t>
      </w:r>
      <w:r w:rsidRPr="00F6389B">
        <w:rPr>
          <w:rStyle w:val="CETCaptionCarattere"/>
          <w:i/>
        </w:rPr>
        <w:t>.</w:t>
      </w:r>
    </w:p>
    <w:p w14:paraId="53703318" w14:textId="0CD3ADC2" w:rsidR="00D30648" w:rsidRDefault="00D30648" w:rsidP="00D30648">
      <w:pPr>
        <w:pStyle w:val="CETBodytext"/>
      </w:pPr>
      <w:r>
        <w:t>No photocatalytic activity under visible light was observed for pure titania, whereas all other tested materials exhibited significant activity under visible radiation. This enhanced performance can be due to the synergistic effect between biochar and titania</w:t>
      </w:r>
      <w:r w:rsidR="00BD3089">
        <w:t xml:space="preserve"> </w:t>
      </w:r>
      <w:sdt>
        <w:sdtPr>
          <w:rPr>
            <w:color w:val="000000"/>
          </w:rPr>
          <w:tag w:val="MENDELEY_CITATION_v3_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"/>
          <w:id w:val="-1721048897"/>
          <w:placeholder>
            <w:docPart w:val="DefaultPlaceholder_-1854013440"/>
          </w:placeholder>
        </w:sdtPr>
        <w:sdtContent>
          <w:r w:rsidR="00385EBF" w:rsidRPr="00385EBF">
            <w:rPr>
              <w:color w:val="000000"/>
            </w:rPr>
            <w:t>(Briche et al., 2020)</w:t>
          </w:r>
        </w:sdtContent>
      </w:sdt>
      <w:r>
        <w:t xml:space="preserve">. Due to its porous structure, biochar effectively </w:t>
      </w:r>
      <w:proofErr w:type="gramStart"/>
      <w:r>
        <w:t>adsorbs</w:t>
      </w:r>
      <w:proofErr w:type="gramEnd"/>
      <w:r>
        <w:t xml:space="preserve"> organic contaminants, bringing them into proximity with the titania surface and facilitating degradation via radical attack while mitigating mass transport limitations </w:t>
      </w:r>
      <w:sdt>
        <w:sdtPr>
          <w:rPr>
            <w:color w:val="000000"/>
          </w:rPr>
          <w:tag w:val="MENDELEY_CITATION_v3_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"/>
          <w:id w:val="830342905"/>
          <w:placeholder>
            <w:docPart w:val="DefaultPlaceholder_-1854013440"/>
          </w:placeholder>
        </w:sdtPr>
        <w:sdtContent>
          <w:r w:rsidR="00385EBF" w:rsidRPr="00385EBF">
            <w:rPr>
              <w:color w:val="000000"/>
            </w:rPr>
            <w:t>(Yu et al., 2020)</w:t>
          </w:r>
        </w:sdtContent>
      </w:sdt>
      <w:r>
        <w:t>.</w:t>
      </w:r>
    </w:p>
    <w:p w14:paraId="4795AB4F" w14:textId="33DDFE38" w:rsidR="00D30648" w:rsidRDefault="00D30648" w:rsidP="00D30648">
      <w:pPr>
        <w:pStyle w:val="CETBodytext"/>
      </w:pPr>
      <w:r>
        <w:lastRenderedPageBreak/>
        <w:t>As a result, in all adsorption-only tests (performed in the absence of light), contaminant removal was higher for biochar-based composites, except for material A, which showed reduced adsorptive capacity compared to the 1%Fe-TiO</w:t>
      </w:r>
      <w:r>
        <w:rPr>
          <w:rFonts w:ascii="Cambria Math" w:hAnsi="Cambria Math" w:cs="Cambria Math"/>
        </w:rPr>
        <w:t>₂</w:t>
      </w:r>
      <w:r>
        <w:t xml:space="preserve"> sample, demonstrating that the incorporation of biochar enhanced adsorption performance. The highest removal efficiency was achieved with composite D, synthesized from both DN and LR, the two materials that exhibited the best adsorption properties.</w:t>
      </w:r>
    </w:p>
    <w:p w14:paraId="677161FD" w14:textId="72D94F5F" w:rsidR="00D30648" w:rsidRDefault="00D30648" w:rsidP="00D30648">
      <w:pPr>
        <w:pStyle w:val="CETBodytext"/>
      </w:pPr>
      <w:r>
        <w:t xml:space="preserve">Moreover, since all tested materials exhibited photocatalytic activity, biochar proved to be an effective sensitizer for visible-light-driven titania, likely due to its strong light-absorbing properties </w:t>
      </w:r>
      <w:sdt>
        <w:sdtPr>
          <w:rPr>
            <w:color w:val="000000"/>
          </w:rPr>
          <w:tag w:val="MENDELEY_CITATION_v3_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"/>
          <w:id w:val="-776412392"/>
          <w:placeholder>
            <w:docPart w:val="DefaultPlaceholder_-1854013440"/>
          </w:placeholder>
        </w:sdtPr>
        <w:sdtContent>
          <w:r w:rsidR="00385EBF" w:rsidRPr="00385EBF">
            <w:rPr>
              <w:color w:val="000000"/>
            </w:rPr>
            <w:t>(Rangarajan et al., 2022)</w:t>
          </w:r>
        </w:sdtContent>
      </w:sdt>
      <w:r w:rsidR="00BD3089">
        <w:rPr>
          <w:color w:val="000000"/>
        </w:rPr>
        <w:t>.</w:t>
      </w:r>
      <w:r>
        <w:t xml:space="preserve"> </w:t>
      </w:r>
    </w:p>
    <w:p w14:paraId="03C92804" w14:textId="666E6A68" w:rsidR="00D30648" w:rsidRDefault="00D30648" w:rsidP="00D30648">
      <w:pPr>
        <w:pStyle w:val="CETBodytext"/>
      </w:pPr>
      <w:r>
        <w:t>Across all experiments, composites containing LR outperformed those synthesized with DN, aligning with the adsorption data reported earlier. High removal efficiencies were also observed for 1%Fe-TiO</w:t>
      </w:r>
      <w:r>
        <w:rPr>
          <w:rFonts w:ascii="Cambria Math" w:hAnsi="Cambria Math" w:cs="Cambria Math"/>
        </w:rPr>
        <w:t>₂</w:t>
      </w:r>
      <w:r>
        <w:t xml:space="preserve"> and material B, </w:t>
      </w:r>
      <w:r w:rsidRPr="00A67CE8">
        <w:t xml:space="preserve">prompting further investigation of these materials. Additional tests were carried out using MB, PC and MO contaminants at an initial concentration of 10 mg/L, to evaluate removal % under visible light after 3 hours (Figure </w:t>
      </w:r>
      <w:r w:rsidR="00A67CE8" w:rsidRPr="00A67CE8">
        <w:t>2</w:t>
      </w:r>
      <w:r w:rsidRPr="00A67CE8">
        <w:t>).</w:t>
      </w:r>
    </w:p>
    <w:p w14:paraId="0E0684B3" w14:textId="3173715C" w:rsidR="00F6389B" w:rsidRDefault="00F6389B" w:rsidP="00D30648">
      <w:pPr>
        <w:pStyle w:val="CETBodytext"/>
      </w:pPr>
      <w:r>
        <w:rPr>
          <w:noProof/>
        </w:rPr>
        <w:drawing>
          <wp:inline distT="0" distB="0" distL="0" distR="0" wp14:anchorId="34D0A074" wp14:editId="5AEAD051">
            <wp:extent cx="4185920" cy="1783080"/>
            <wp:effectExtent l="0" t="0" r="0" b="7620"/>
            <wp:docPr id="2118488933" name="Grafico 1">
              <a:extLst xmlns:a="http://schemas.openxmlformats.org/drawingml/2006/main">
                <a:ext uri="{FF2B5EF4-FFF2-40B4-BE49-F238E27FC236}">
                  <a16:creationId xmlns:a16="http://schemas.microsoft.com/office/drawing/2014/main" id="{3D755D06-9567-8FAB-F76B-6B3940165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10D3A7" w14:textId="5E26511D" w:rsidR="00D30648" w:rsidRDefault="00F6389B" w:rsidP="00F6389B">
      <w:pPr>
        <w:pStyle w:val="CETCaption"/>
      </w:pPr>
      <w:r w:rsidRPr="00A67CE8">
        <w:rPr>
          <w:rStyle w:val="CETCaptionCarattere"/>
          <w:i/>
        </w:rPr>
        <w:t xml:space="preserve">Figure </w:t>
      </w:r>
      <w:r w:rsidR="0002037A" w:rsidRPr="00A67CE8">
        <w:rPr>
          <w:rStyle w:val="CETCaptionCarattere"/>
          <w:i/>
        </w:rPr>
        <w:t>2</w:t>
      </w:r>
      <w:r w:rsidRPr="00A67CE8">
        <w:rPr>
          <w:rStyle w:val="CETCaptionCarattere"/>
          <w:i/>
        </w:rPr>
        <w:t>: Comparison</w:t>
      </w:r>
      <w:r w:rsidRPr="00F6389B">
        <w:rPr>
          <w:rStyle w:val="CETCaptionCarattere"/>
          <w:i/>
        </w:rPr>
        <w:t xml:space="preserve"> of MB</w:t>
      </w:r>
      <w:r>
        <w:rPr>
          <w:rStyle w:val="CETCaptionCarattere"/>
          <w:i/>
        </w:rPr>
        <w:t xml:space="preserve">, </w:t>
      </w:r>
      <w:r w:rsidRPr="00F6389B">
        <w:rPr>
          <w:rStyle w:val="CETCaptionCarattere"/>
          <w:i/>
        </w:rPr>
        <w:t>P</w:t>
      </w:r>
      <w:r>
        <w:rPr>
          <w:rStyle w:val="CETCaptionCarattere"/>
          <w:i/>
        </w:rPr>
        <w:t>C and MO</w:t>
      </w:r>
      <w:r w:rsidRPr="00F6389B">
        <w:rPr>
          <w:rStyle w:val="CETCaptionCarattere"/>
          <w:i/>
        </w:rPr>
        <w:t xml:space="preserve"> removal % with different materials. Conditions: temperature 25 °C, pH neutral, treatment time 3 h, initial concentration 10 mg/L, Irradiance 41 W/m</w:t>
      </w:r>
      <w:r w:rsidRPr="00F6389B">
        <w:rPr>
          <w:rStyle w:val="CETCaptionCarattere"/>
          <w:i/>
          <w:vertAlign w:val="superscript"/>
        </w:rPr>
        <w:t>2</w:t>
      </w:r>
      <w:r w:rsidRPr="00F6389B">
        <w:rPr>
          <w:rStyle w:val="CETCaptionCarattere"/>
          <w:i/>
        </w:rPr>
        <w:t>.</w:t>
      </w:r>
    </w:p>
    <w:p w14:paraId="61D3EA33" w14:textId="1193B078" w:rsidR="001A54B1" w:rsidRDefault="00D30648" w:rsidP="001A54B1">
      <w:pPr>
        <w:pStyle w:val="CETBodytext"/>
      </w:pPr>
      <w:r>
        <w:t xml:space="preserve">The results in Figure </w:t>
      </w:r>
      <w:r w:rsidR="0002037A">
        <w:t>2</w:t>
      </w:r>
      <w:r>
        <w:t xml:space="preserve"> confirmed that composites derived from licorice processing waste exhibited superior removal performance compared to those synthesized from DN. </w:t>
      </w:r>
      <w:r w:rsidRPr="00D30648">
        <w:t xml:space="preserve">Consistent with previous experiments (Figure </w:t>
      </w:r>
      <w:r w:rsidR="00A67CE8">
        <w:t>1</w:t>
      </w:r>
      <w:r w:rsidRPr="00D30648">
        <w:t xml:space="preserve">), composite D demonstrated the highest removal efficiency for MB, PC, and MO. </w:t>
      </w:r>
      <w:r w:rsidR="001A54B1">
        <w:t xml:space="preserve">However, while MO exhibited the lowest removal efficiency among the three contaminants, consistent with the adsorption tests reported in Table 1, the removal of PC was consistently lower than MB. This trend contrasts with the adsorption experiments using biochar, where PC was the most effectively adsorbed contaminant. This discrepancy could be </w:t>
      </w:r>
      <w:r w:rsidR="00124685">
        <w:t xml:space="preserve">due </w:t>
      </w:r>
      <w:r w:rsidR="001A54B1">
        <w:t>to the nature of the matrix, which influences the affinity between the adsorbent and the adsorbate.</w:t>
      </w:r>
    </w:p>
    <w:p w14:paraId="19CC80D2" w14:textId="77777777" w:rsidR="001A54B1" w:rsidRDefault="001A54B1" w:rsidP="001A54B1">
      <w:pPr>
        <w:pStyle w:val="CETBodytext"/>
      </w:pPr>
      <w:proofErr w:type="gramStart"/>
      <w:r>
        <w:t>In particular, paracetamol</w:t>
      </w:r>
      <w:proofErr w:type="gramEnd"/>
      <w:r>
        <w:t xml:space="preserve"> may have a stronger affinity for the aromatic domains of biochar, forming π-π interactions. These interactions are less prominent when the adsorbent is a titanium oxide matrix, which, in contrast, exhibited a greater affinity for methylene blue. This difference might be related to the chemical nature of the interactions involved. While PC interacts preferentially with carbonaceous materials through π-π stacking, MB, being a cationic dye, could interact more favorably with the surface hydroxyl groups and charge distribution of titania, possibly through electrostatic attraction </w:t>
      </w:r>
    </w:p>
    <w:p w14:paraId="1EA8E936" w14:textId="68C7B221" w:rsidR="00F63028" w:rsidRDefault="001A54B1" w:rsidP="001A54B1">
      <w:pPr>
        <w:pStyle w:val="CETBodytext"/>
      </w:pPr>
      <w:r>
        <w:t xml:space="preserve">Since adsorption and photocatalysis are closely interconnected processes, any reduction in adsorption negatively impacts photocatalytic efficiency. Hydroxyl radicals, which are photogenerated during the reaction, can only degrade molecules close to the photocatalyst surface due to their short half-life </w:t>
      </w:r>
      <w:sdt>
        <w:sdtPr>
          <w:rPr>
            <w:color w:val="000000"/>
          </w:rPr>
          <w:tag w:val="MENDELEY_CITATION_v3_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"/>
          <w:id w:val="1169603312"/>
          <w:placeholder>
            <w:docPart w:val="DefaultPlaceholder_-1854013440"/>
          </w:placeholder>
        </w:sdtPr>
        <w:sdtContent>
          <w:r w:rsidR="00385EBF" w:rsidRPr="00385EBF">
            <w:rPr>
              <w:color w:val="000000"/>
            </w:rPr>
            <w:t>(Yu et al., 2020)</w:t>
          </w:r>
        </w:sdtContent>
      </w:sdt>
      <w:r>
        <w:t>. Therefore, lower adsorption limits the availability of contaminants for photocatalytic degradation, ultimately reducing overall performance.</w:t>
      </w:r>
    </w:p>
    <w:p w14:paraId="68D26B83" w14:textId="77777777" w:rsidR="00600535" w:rsidRPr="00B57B36" w:rsidRDefault="00600535" w:rsidP="00600535">
      <w:pPr>
        <w:pStyle w:val="CETHeading1"/>
        <w:rPr>
          <w:lang w:val="en-GB"/>
        </w:rPr>
      </w:pPr>
      <w:r w:rsidRPr="00B57B36">
        <w:rPr>
          <w:lang w:val="en-GB"/>
        </w:rPr>
        <w:t>Conclusions</w:t>
      </w:r>
    </w:p>
    <w:p w14:paraId="209321F8" w14:textId="7FA85873" w:rsidR="006D254A" w:rsidRPr="001415CC" w:rsidRDefault="008D03C0" w:rsidP="006D254A">
      <w:pPr>
        <w:pStyle w:val="CETBodytext"/>
        <w:rPr>
          <w:lang w:val="en-GB"/>
        </w:rPr>
      </w:pPr>
      <w:r>
        <w:rPr>
          <w:lang w:val="en-GB"/>
        </w:rPr>
        <w:t>V</w:t>
      </w:r>
      <w:r w:rsidR="006D254A" w:rsidRPr="001415CC">
        <w:rPr>
          <w:lang w:val="en-GB"/>
        </w:rPr>
        <w:t>arious biochars and different synthesis methods for biochar-titania composite photocatalysts were tested. Among the biochars evaluated, the material derived from licorice roots demonstrated the highest adsorption capacity, effectively removing all three tested contaminants</w:t>
      </w:r>
      <w:r w:rsidR="001415CC" w:rsidRPr="001415CC">
        <w:rPr>
          <w:lang w:val="en-GB"/>
        </w:rPr>
        <w:t xml:space="preserve">, </w:t>
      </w:r>
      <w:r w:rsidR="006D254A" w:rsidRPr="001415CC">
        <w:rPr>
          <w:lang w:val="en-GB"/>
        </w:rPr>
        <w:t>MO,</w:t>
      </w:r>
      <w:r w:rsidR="001A54B1">
        <w:rPr>
          <w:lang w:val="en-GB"/>
        </w:rPr>
        <w:t xml:space="preserve"> MB</w:t>
      </w:r>
      <w:r w:rsidR="006D254A" w:rsidRPr="001415CC">
        <w:rPr>
          <w:lang w:val="en-GB"/>
        </w:rPr>
        <w:t>, and PC</w:t>
      </w:r>
      <w:r w:rsidR="001415CC" w:rsidRPr="001415CC">
        <w:rPr>
          <w:lang w:val="en-GB"/>
        </w:rPr>
        <w:t xml:space="preserve">, </w:t>
      </w:r>
      <w:r w:rsidR="006D254A" w:rsidRPr="001415CC">
        <w:rPr>
          <w:lang w:val="en-GB"/>
        </w:rPr>
        <w:t>to a greater extent than the other biochars. In all tested biochars, PC exhibited the highest adsorption, followed by MB, whereas MO was barely adsorbed.</w:t>
      </w:r>
    </w:p>
    <w:p w14:paraId="38CCB839" w14:textId="4AE267B8" w:rsidR="006D254A" w:rsidRPr="001415CC" w:rsidRDefault="006D254A" w:rsidP="006D254A">
      <w:pPr>
        <w:pStyle w:val="CETBodytext"/>
        <w:rPr>
          <w:lang w:val="en-GB"/>
        </w:rPr>
      </w:pPr>
      <w:r w:rsidRPr="001415CC">
        <w:rPr>
          <w:lang w:val="en-GB"/>
        </w:rPr>
        <w:t xml:space="preserve">Regarding the different coupling strategies, method D proved to be the most effective. This approach not only enabled the efficient valorization of an agro-industrial waste but was also simple to perform, based on a solid-state process that did not </w:t>
      </w:r>
      <w:r w:rsidR="001415CC" w:rsidRPr="001415CC">
        <w:rPr>
          <w:lang w:val="en-GB"/>
        </w:rPr>
        <w:t>produce</w:t>
      </w:r>
      <w:r w:rsidRPr="001415CC">
        <w:rPr>
          <w:lang w:val="en-GB"/>
        </w:rPr>
        <w:t xml:space="preserve"> additional waste. Consistent with the adsorption tests, all composite materials exhibited photocatalytic activity under visible light, with those incorporating licorice root biochar showing </w:t>
      </w:r>
      <w:r w:rsidRPr="001415CC">
        <w:rPr>
          <w:lang w:val="en-GB"/>
        </w:rPr>
        <w:lastRenderedPageBreak/>
        <w:t>enhanced adsorption capacity and, consequently, improved photocatalytic performance compared to</w:t>
      </w:r>
      <w:r w:rsidR="00F93EAA">
        <w:rPr>
          <w:lang w:val="en-GB"/>
        </w:rPr>
        <w:t xml:space="preserve"> iron-doped </w:t>
      </w:r>
      <w:r w:rsidRPr="001415CC">
        <w:rPr>
          <w:lang w:val="en-GB"/>
        </w:rPr>
        <w:t>titania</w:t>
      </w:r>
      <w:r w:rsidR="00F93EAA">
        <w:rPr>
          <w:lang w:val="en-GB"/>
        </w:rPr>
        <w:t>.</w:t>
      </w:r>
    </w:p>
    <w:p w14:paraId="23875635" w14:textId="6A19DEF7" w:rsidR="006D254A" w:rsidRPr="001415CC" w:rsidRDefault="006D254A" w:rsidP="006D254A">
      <w:pPr>
        <w:pStyle w:val="CETBodytext"/>
        <w:rPr>
          <w:lang w:val="en-GB"/>
        </w:rPr>
      </w:pPr>
      <w:r w:rsidRPr="001415CC">
        <w:rPr>
          <w:lang w:val="en-GB"/>
        </w:rPr>
        <w:t>Interestingly, while MO remained poorly removed even in the photocatalytic tests</w:t>
      </w:r>
      <w:r w:rsidR="001415CC" w:rsidRPr="001415CC">
        <w:rPr>
          <w:lang w:val="en-GB"/>
        </w:rPr>
        <w:t xml:space="preserve">, </w:t>
      </w:r>
      <w:r w:rsidRPr="001415CC">
        <w:rPr>
          <w:lang w:val="en-GB"/>
        </w:rPr>
        <w:t>consistent with its low adsorption affinity</w:t>
      </w:r>
      <w:r w:rsidR="001415CC" w:rsidRPr="001415CC">
        <w:rPr>
          <w:lang w:val="en-GB"/>
        </w:rPr>
        <w:t xml:space="preserve">, </w:t>
      </w:r>
      <w:r w:rsidRPr="001415CC">
        <w:rPr>
          <w:lang w:val="en-GB"/>
        </w:rPr>
        <w:t xml:space="preserve">an inversion in the removal trend of MB and PC was observed. Unlike the adsorption experiments, where PC was retained more effectively than MB, in the photocatalytic process, MB was removed to a greater extent than PC. This </w:t>
      </w:r>
      <w:r w:rsidR="001415CC" w:rsidRPr="001415CC">
        <w:rPr>
          <w:lang w:val="en-GB"/>
        </w:rPr>
        <w:t>different behavior</w:t>
      </w:r>
      <w:r w:rsidRPr="001415CC">
        <w:rPr>
          <w:lang w:val="en-GB"/>
        </w:rPr>
        <w:t xml:space="preserve"> might be </w:t>
      </w:r>
      <w:r w:rsidR="001415CC" w:rsidRPr="001415CC">
        <w:rPr>
          <w:lang w:val="en-GB"/>
        </w:rPr>
        <w:t>due</w:t>
      </w:r>
      <w:r w:rsidRPr="001415CC">
        <w:rPr>
          <w:lang w:val="en-GB"/>
        </w:rPr>
        <w:t xml:space="preserve"> to the stronger affinity of PC for carbonaceous matrices, whereas MB interacted more effectively with the metal oxide component.</w:t>
      </w:r>
    </w:p>
    <w:p w14:paraId="735CB225" w14:textId="778A5172" w:rsidR="00E4627B" w:rsidRDefault="008D03C0" w:rsidP="00600535">
      <w:pPr>
        <w:pStyle w:val="CETBodytext"/>
        <w:rPr>
          <w:lang w:val="en-GB"/>
        </w:rPr>
      </w:pPr>
      <w:r w:rsidRPr="008D03C0">
        <w:rPr>
          <w:lang w:val="en-GB"/>
        </w:rPr>
        <w:t xml:space="preserve">Overall, the incorporation of biochar significantly enhanced the photocatalytic activity of the material. Moreover, the selected synthesis method proved to be simple, sustainable, and waste-free, offering a promising route for the development of efficient biochar–titania composites and the valorization of agro-industrial waste in line with circular economy principles. Looking ahead, future work could focus on reusability tests and evaluations using real wastewater, </w:t>
      </w:r>
      <w:r w:rsidR="00546CEF">
        <w:rPr>
          <w:lang w:val="en-GB"/>
        </w:rPr>
        <w:t>to</w:t>
      </w:r>
      <w:r w:rsidRPr="008D03C0">
        <w:rPr>
          <w:lang w:val="en-GB"/>
        </w:rPr>
        <w:t xml:space="preserve"> assess the material’s performance under more realistic conditions and explore its practical applicability.</w:t>
      </w:r>
    </w:p>
    <w:p w14:paraId="021D739F" w14:textId="77777777" w:rsidR="00E4627B" w:rsidRPr="00B57B36" w:rsidRDefault="00E4627B" w:rsidP="00600535">
      <w:pPr>
        <w:pStyle w:val="CETBodytext"/>
        <w:rPr>
          <w:lang w:val="en-GB"/>
        </w:rPr>
      </w:pPr>
    </w:p>
    <w:p w14:paraId="60FD8BA5" w14:textId="4545D4C0" w:rsidR="00817CCE" w:rsidRDefault="00600535" w:rsidP="00817CCE">
      <w:pPr>
        <w:pStyle w:val="CETReference"/>
      </w:pPr>
      <w:r w:rsidRPr="00B57B36">
        <w:t>References</w:t>
      </w:r>
    </w:p>
    <w:p w14:paraId="4F9A70B0" w14:textId="117C19FC" w:rsidR="00817CCE" w:rsidRDefault="00817CCE" w:rsidP="00817CCE">
      <w:pPr>
        <w:pStyle w:val="CETReferencetext"/>
      </w:pPr>
      <w:r>
        <w:t>Al-Awadhi, Y. M., Pradhan, S., McKay, G., Al-Ansari, T., &amp; Mackey, H. R. (2022). Coffee Waste Biochar: A Widely Available and Low-cost Biomass for Producing Carbonaceous Water Treatment Adsorbents. Chemical Engineering Transactions, 92, 319–324. https://doi.org/10.3303/CET2292054</w:t>
      </w:r>
    </w:p>
    <w:p w14:paraId="72E1F78F" w14:textId="77777777" w:rsidR="00817CCE" w:rsidRDefault="00817CCE" w:rsidP="00817CCE">
      <w:pPr>
        <w:pStyle w:val="CETReferencetext"/>
      </w:pPr>
      <w:r>
        <w:t>Briche, S., Derqaoui, M., Belaiche, M., El Mouchtari, E. M., Wong-Wah-Chung, P., &amp; Rafqah, S. (2020). Nanocomposite material from TiO2 and activated carbon for the removal of pharmaceutical product sulfamethazine by combined adsorption/photocatalysis in aqueous media. Environmental Science and Pollution Research, 27(20), 25523–25534. https://doi.org/10.1007/s11356-020-08939-2</w:t>
      </w:r>
    </w:p>
    <w:p w14:paraId="61E3312B" w14:textId="4D921E43" w:rsidR="00817CCE" w:rsidRDefault="00817CCE" w:rsidP="00817CCE">
      <w:pPr>
        <w:pStyle w:val="CETReferencetext"/>
      </w:pPr>
      <w:r>
        <w:t>Garcia, R. M., Carleer, R., Pérez, M. A., Torres, J. P., Gu, Y., Samyn, P., &amp; Yperman, J. (2021). Fe-TiO2/AC and Co-TiO2/AC composites: Novel photocatalysts prepared from waste streams for the efficient removal and photocatalytic degradation of cibacron yellow F-4G dye. Catalysts, 11(10). https://doi.org/10.3390/catal11101137</w:t>
      </w:r>
    </w:p>
    <w:p w14:paraId="63E22126" w14:textId="77777777" w:rsidR="00817CCE" w:rsidRDefault="00817CCE" w:rsidP="00817CCE">
      <w:pPr>
        <w:pStyle w:val="CETReferencetext"/>
      </w:pPr>
      <w:r>
        <w:t>Leary, R., &amp; Westwood, A. (2011). Carbonaceous nanomaterials for the enhancement of TiO2 photocatalysis. In Carbon (Vol. 49, Issue 3, pp. 741–772). https://doi.org/10.1016/j.carbon.2010.10.010</w:t>
      </w:r>
    </w:p>
    <w:p w14:paraId="751EA989" w14:textId="77777777" w:rsidR="00817CCE" w:rsidRDefault="00817CCE" w:rsidP="00817CCE">
      <w:pPr>
        <w:pStyle w:val="CETReferencetext"/>
      </w:pPr>
      <w:r>
        <w:t>Rangarajan, G., Jayaseelan, A., &amp; Farnood, R. (2022). Photocatalytic reactive oxygen species generation and their mechanisms of action in pollutant removal with biochar supported photocatalysts: A review. In Journal of Cleaner Production (Vol. 346). Elsevier Ltd. https://doi.org/10.1016/j.jclepro.2022.131155</w:t>
      </w:r>
    </w:p>
    <w:p w14:paraId="345ADAD7" w14:textId="2F714983" w:rsidR="00817CCE" w:rsidRPr="006C50EA" w:rsidRDefault="00817CCE" w:rsidP="00817CCE">
      <w:pPr>
        <w:pStyle w:val="CETReferencetext"/>
        <w:rPr>
          <w:lang w:val="it-IT"/>
        </w:rPr>
      </w:pPr>
      <w:r w:rsidRPr="006C50EA">
        <w:rPr>
          <w:lang w:val="it-IT"/>
        </w:rPr>
        <w:t xml:space="preserve">Rosa, D., </w:t>
      </w:r>
      <w:r w:rsidR="005E1C07">
        <w:rPr>
          <w:lang w:val="it-IT"/>
        </w:rPr>
        <w:t xml:space="preserve">D’ </w:t>
      </w:r>
      <w:r w:rsidRPr="006C50EA">
        <w:rPr>
          <w:lang w:val="it-IT"/>
        </w:rPr>
        <w:t>Agostino, F</w:t>
      </w:r>
      <w:r w:rsidR="005E1C07">
        <w:rPr>
          <w:lang w:val="it-IT"/>
        </w:rPr>
        <w:t>.</w:t>
      </w:r>
      <w:r w:rsidRPr="006C50EA">
        <w:rPr>
          <w:lang w:val="it-IT"/>
        </w:rPr>
        <w:t xml:space="preserve">, Bavasso, I., &amp; </w:t>
      </w:r>
      <w:r w:rsidR="005E1C07">
        <w:rPr>
          <w:lang w:val="it-IT"/>
        </w:rPr>
        <w:t xml:space="preserve">Di </w:t>
      </w:r>
      <w:r w:rsidRPr="006C50EA">
        <w:rPr>
          <w:lang w:val="it-IT"/>
        </w:rPr>
        <w:t xml:space="preserve">Palma, </w:t>
      </w:r>
      <w:r w:rsidR="005E1C07">
        <w:rPr>
          <w:lang w:val="it-IT"/>
        </w:rPr>
        <w:t>L.,</w:t>
      </w:r>
      <w:r w:rsidRPr="006C50EA">
        <w:rPr>
          <w:lang w:val="it-IT"/>
        </w:rPr>
        <w:t xml:space="preserve"> </w:t>
      </w:r>
      <w:r w:rsidRPr="00D605CB">
        <w:rPr>
          <w:lang w:val="it-IT"/>
        </w:rPr>
        <w:t xml:space="preserve">(2023). </w:t>
      </w:r>
      <w:r>
        <w:t xml:space="preserve">An Innovative and Easy Method for Iron-doped Titania Synthesis. </w:t>
      </w:r>
      <w:r w:rsidRPr="006C50EA">
        <w:rPr>
          <w:lang w:val="it-IT"/>
        </w:rPr>
        <w:t>Chemical Engineering Transactions, 101. https://doi.org/10.3303/CET23101003</w:t>
      </w:r>
    </w:p>
    <w:p w14:paraId="1C8A3D81" w14:textId="77777777" w:rsidR="00817CCE" w:rsidRPr="006C50EA" w:rsidRDefault="00817CCE" w:rsidP="00817CCE">
      <w:pPr>
        <w:pStyle w:val="CETReferencetext"/>
        <w:rPr>
          <w:lang w:val="it-IT"/>
        </w:rPr>
      </w:pPr>
      <w:r w:rsidRPr="006C50EA">
        <w:rPr>
          <w:lang w:val="it-IT"/>
        </w:rPr>
        <w:t xml:space="preserve">Rosa, D., Petruccelli, V., Iacobbi, M. C., Brasili, E., Badiali, C., Pasqua, G., &amp; Di Palma, L. (2024). </w:t>
      </w:r>
      <w:r>
        <w:t xml:space="preserve">Functionalized biochar from waste as a slow-release nutrient source: Application on tomato plants. </w:t>
      </w:r>
      <w:r w:rsidRPr="006C50EA">
        <w:rPr>
          <w:lang w:val="it-IT"/>
        </w:rPr>
        <w:t>Heliyon, 10(8), e29455. https://doi.org/10.1016/j.heliyon.2024.e29455</w:t>
      </w:r>
    </w:p>
    <w:p w14:paraId="7E6637B4" w14:textId="77777777" w:rsidR="00817CCE" w:rsidRDefault="00817CCE" w:rsidP="00817CCE">
      <w:pPr>
        <w:pStyle w:val="CETReferencetext"/>
      </w:pPr>
      <w:r w:rsidRPr="006C50EA">
        <w:rPr>
          <w:lang w:val="it-IT"/>
        </w:rPr>
        <w:t xml:space="preserve">Silva, C. P., Pereira, D., Calisto, V., Martins, M. A., Otero, M., Esteves, V. I., &amp; Lima, D. L. D. (2021). </w:t>
      </w:r>
      <w:r>
        <w:t>Biochar-TiO2 magnetic nanocomposites for photocatalytic solar-driven removal of antibiotics from aquaculture effluents. Journal of Environmental Management, 294. https://doi.org/10.1016/j.jenvman.2021.112937</w:t>
      </w:r>
    </w:p>
    <w:p w14:paraId="3273FD49" w14:textId="77777777" w:rsidR="00817CCE" w:rsidRDefault="00817CCE" w:rsidP="00817CCE">
      <w:pPr>
        <w:pStyle w:val="CETReferencetext"/>
      </w:pPr>
      <w:r>
        <w:t>Tahir, M., Alesayi, M. T., &amp; Zahmi, S. Al. (2023). Fabricating Carbon Fibers (CFs)/TiO2 Composite for Photocatalytic Green Hydrogen Production. Chemical Engineering Transactions, 106, 679–684. https://doi.org/10.3303/CET23106114</w:t>
      </w:r>
    </w:p>
    <w:p w14:paraId="26C8ADF7" w14:textId="77777777" w:rsidR="00817CCE" w:rsidRDefault="00817CCE" w:rsidP="00817CCE">
      <w:pPr>
        <w:pStyle w:val="CETReferencetext"/>
      </w:pPr>
      <w:r>
        <w:t>Yu, M., Wang, J., Tang, L., Feng, C., Liu, H., Zhang, H., Peng, B., Chen, Z., &amp; Xie, Q. (2020). Intimate coupling of photocatalysis and biodegradation for wastewater treatment: Mechanisms, recent advances and environmental applications. In Water Research (Vol. 175). Elsevier Ltd. https://doi.org/10.1016/j.watres.2020.115673</w:t>
      </w:r>
    </w:p>
    <w:p w14:paraId="598AFFDA" w14:textId="7BC6AB67" w:rsidR="00C24AF1" w:rsidRDefault="00817CCE" w:rsidP="00817CCE">
      <w:pPr>
        <w:pStyle w:val="CETReferencetext"/>
      </w:pPr>
      <w:r>
        <w:t xml:space="preserve"> </w:t>
      </w:r>
    </w:p>
    <w:p w14:paraId="5A13856B" w14:textId="77777777" w:rsidR="006B4888" w:rsidRPr="000D56D6" w:rsidRDefault="006B4888" w:rsidP="005E1C07">
      <w:pPr>
        <w:pStyle w:val="CETReferencetext"/>
        <w:ind w:left="0" w:firstLine="0"/>
      </w:pPr>
    </w:p>
    <w:p w14:paraId="19C4FC68" w14:textId="77777777" w:rsidR="004628D2" w:rsidRDefault="004628D2" w:rsidP="00FA5F5F">
      <w:pPr>
        <w:pStyle w:val="CETHeading1"/>
        <w:numPr>
          <w:ilvl w:val="0"/>
          <w:numId w:val="0"/>
        </w:numPr>
      </w:pP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ACFB" w14:textId="77777777" w:rsidR="00DF391F" w:rsidRDefault="00DF391F" w:rsidP="004F5E36">
      <w:r>
        <w:separator/>
      </w:r>
    </w:p>
  </w:endnote>
  <w:endnote w:type="continuationSeparator" w:id="0">
    <w:p w14:paraId="7CCC4C72" w14:textId="77777777" w:rsidR="00DF391F" w:rsidRDefault="00DF391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A379" w14:textId="77777777" w:rsidR="00DF391F" w:rsidRDefault="00DF391F" w:rsidP="004F5E36">
      <w:r>
        <w:separator/>
      </w:r>
    </w:p>
  </w:footnote>
  <w:footnote w:type="continuationSeparator" w:id="0">
    <w:p w14:paraId="14CE2A3C" w14:textId="77777777" w:rsidR="00DF391F" w:rsidRDefault="00DF391F"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986BFD"/>
    <w:multiLevelType w:val="hybridMultilevel"/>
    <w:tmpl w:val="439060D0"/>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1"/>
  </w:num>
  <w:num w:numId="16" w16cid:durableId="1977102699">
    <w:abstractNumId w:val="20"/>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1711222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07BDF"/>
    <w:rsid w:val="000117CB"/>
    <w:rsid w:val="0002037A"/>
    <w:rsid w:val="00027BC8"/>
    <w:rsid w:val="0003148D"/>
    <w:rsid w:val="00031EEC"/>
    <w:rsid w:val="00051566"/>
    <w:rsid w:val="0005261E"/>
    <w:rsid w:val="00054288"/>
    <w:rsid w:val="000562A9"/>
    <w:rsid w:val="0005760D"/>
    <w:rsid w:val="00062A9A"/>
    <w:rsid w:val="00065058"/>
    <w:rsid w:val="00086C39"/>
    <w:rsid w:val="000A03B2"/>
    <w:rsid w:val="000B026E"/>
    <w:rsid w:val="000D0268"/>
    <w:rsid w:val="000D34BE"/>
    <w:rsid w:val="000E102F"/>
    <w:rsid w:val="000E36F1"/>
    <w:rsid w:val="000E3A73"/>
    <w:rsid w:val="000E414A"/>
    <w:rsid w:val="000F093C"/>
    <w:rsid w:val="000F787B"/>
    <w:rsid w:val="0012091F"/>
    <w:rsid w:val="00124685"/>
    <w:rsid w:val="00126BC2"/>
    <w:rsid w:val="001308B6"/>
    <w:rsid w:val="0013121F"/>
    <w:rsid w:val="00131FE6"/>
    <w:rsid w:val="0013263F"/>
    <w:rsid w:val="001331DF"/>
    <w:rsid w:val="00134DE4"/>
    <w:rsid w:val="0014034D"/>
    <w:rsid w:val="001415CC"/>
    <w:rsid w:val="00144D16"/>
    <w:rsid w:val="00150E59"/>
    <w:rsid w:val="00152DE3"/>
    <w:rsid w:val="00164CF9"/>
    <w:rsid w:val="001667A6"/>
    <w:rsid w:val="00184AD6"/>
    <w:rsid w:val="001A4AF7"/>
    <w:rsid w:val="001A54B1"/>
    <w:rsid w:val="001B0349"/>
    <w:rsid w:val="001B1E93"/>
    <w:rsid w:val="001B65C1"/>
    <w:rsid w:val="001C684B"/>
    <w:rsid w:val="001D0CFB"/>
    <w:rsid w:val="001D21AF"/>
    <w:rsid w:val="001D53FC"/>
    <w:rsid w:val="001E4999"/>
    <w:rsid w:val="001F42A5"/>
    <w:rsid w:val="001F7B9D"/>
    <w:rsid w:val="001F7F35"/>
    <w:rsid w:val="00201C93"/>
    <w:rsid w:val="002224B4"/>
    <w:rsid w:val="002447EF"/>
    <w:rsid w:val="00251550"/>
    <w:rsid w:val="00263B05"/>
    <w:rsid w:val="0027221A"/>
    <w:rsid w:val="00275B61"/>
    <w:rsid w:val="00280FAF"/>
    <w:rsid w:val="00282656"/>
    <w:rsid w:val="00296B83"/>
    <w:rsid w:val="00296C94"/>
    <w:rsid w:val="002B4015"/>
    <w:rsid w:val="002B78CE"/>
    <w:rsid w:val="002C2FB6"/>
    <w:rsid w:val="002D126E"/>
    <w:rsid w:val="002E5FA7"/>
    <w:rsid w:val="002F3309"/>
    <w:rsid w:val="003008CE"/>
    <w:rsid w:val="003009B7"/>
    <w:rsid w:val="00300E56"/>
    <w:rsid w:val="0030152C"/>
    <w:rsid w:val="0030469C"/>
    <w:rsid w:val="00321CA6"/>
    <w:rsid w:val="00323763"/>
    <w:rsid w:val="00323C5F"/>
    <w:rsid w:val="00334C09"/>
    <w:rsid w:val="00354FC9"/>
    <w:rsid w:val="00372352"/>
    <w:rsid w:val="003723D4"/>
    <w:rsid w:val="00374F0E"/>
    <w:rsid w:val="00381905"/>
    <w:rsid w:val="00384CC8"/>
    <w:rsid w:val="00385EBF"/>
    <w:rsid w:val="003871FD"/>
    <w:rsid w:val="003A1E30"/>
    <w:rsid w:val="003A2829"/>
    <w:rsid w:val="003A7D1C"/>
    <w:rsid w:val="003B304B"/>
    <w:rsid w:val="003B3146"/>
    <w:rsid w:val="003C575D"/>
    <w:rsid w:val="003F015E"/>
    <w:rsid w:val="00400414"/>
    <w:rsid w:val="00400803"/>
    <w:rsid w:val="0041446B"/>
    <w:rsid w:val="0042148A"/>
    <w:rsid w:val="00421725"/>
    <w:rsid w:val="00431D67"/>
    <w:rsid w:val="0044071E"/>
    <w:rsid w:val="0044329C"/>
    <w:rsid w:val="004437AA"/>
    <w:rsid w:val="00453E24"/>
    <w:rsid w:val="00457456"/>
    <w:rsid w:val="004577FE"/>
    <w:rsid w:val="00457B9C"/>
    <w:rsid w:val="0046164A"/>
    <w:rsid w:val="004628D2"/>
    <w:rsid w:val="00462DCD"/>
    <w:rsid w:val="004648AD"/>
    <w:rsid w:val="00466324"/>
    <w:rsid w:val="004703A9"/>
    <w:rsid w:val="00471510"/>
    <w:rsid w:val="004760DE"/>
    <w:rsid w:val="004763D7"/>
    <w:rsid w:val="004A004E"/>
    <w:rsid w:val="004A24CF"/>
    <w:rsid w:val="004C3D1D"/>
    <w:rsid w:val="004C3D84"/>
    <w:rsid w:val="004C7913"/>
    <w:rsid w:val="004D482F"/>
    <w:rsid w:val="004E4DD6"/>
    <w:rsid w:val="004F5E36"/>
    <w:rsid w:val="00505198"/>
    <w:rsid w:val="00507B47"/>
    <w:rsid w:val="00507BEF"/>
    <w:rsid w:val="00507CC9"/>
    <w:rsid w:val="005119A5"/>
    <w:rsid w:val="00515172"/>
    <w:rsid w:val="005278B7"/>
    <w:rsid w:val="00532016"/>
    <w:rsid w:val="00532BB9"/>
    <w:rsid w:val="005346C8"/>
    <w:rsid w:val="00543E7D"/>
    <w:rsid w:val="00546CEF"/>
    <w:rsid w:val="00547A68"/>
    <w:rsid w:val="005531C9"/>
    <w:rsid w:val="00557E00"/>
    <w:rsid w:val="00570C43"/>
    <w:rsid w:val="00590A90"/>
    <w:rsid w:val="005B2110"/>
    <w:rsid w:val="005B61E6"/>
    <w:rsid w:val="005C77E1"/>
    <w:rsid w:val="005D668A"/>
    <w:rsid w:val="005D6A2F"/>
    <w:rsid w:val="005E1A82"/>
    <w:rsid w:val="005E1C07"/>
    <w:rsid w:val="005E5D40"/>
    <w:rsid w:val="005E794C"/>
    <w:rsid w:val="005F0A28"/>
    <w:rsid w:val="005F0E5E"/>
    <w:rsid w:val="006000FD"/>
    <w:rsid w:val="00600489"/>
    <w:rsid w:val="00600535"/>
    <w:rsid w:val="00610CD6"/>
    <w:rsid w:val="00620164"/>
    <w:rsid w:val="00620DEE"/>
    <w:rsid w:val="00621F92"/>
    <w:rsid w:val="0062280A"/>
    <w:rsid w:val="00623BA2"/>
    <w:rsid w:val="00625639"/>
    <w:rsid w:val="00631B33"/>
    <w:rsid w:val="0064184D"/>
    <w:rsid w:val="006422CC"/>
    <w:rsid w:val="00660E3E"/>
    <w:rsid w:val="0066206A"/>
    <w:rsid w:val="00662E74"/>
    <w:rsid w:val="0066743C"/>
    <w:rsid w:val="00680A45"/>
    <w:rsid w:val="00680C23"/>
    <w:rsid w:val="00681460"/>
    <w:rsid w:val="00693766"/>
    <w:rsid w:val="00695D5C"/>
    <w:rsid w:val="00695E1B"/>
    <w:rsid w:val="006A3281"/>
    <w:rsid w:val="006A452E"/>
    <w:rsid w:val="006B4888"/>
    <w:rsid w:val="006C2E45"/>
    <w:rsid w:val="006C359C"/>
    <w:rsid w:val="006C4525"/>
    <w:rsid w:val="006C50EA"/>
    <w:rsid w:val="006C5579"/>
    <w:rsid w:val="006D254A"/>
    <w:rsid w:val="006D6E8B"/>
    <w:rsid w:val="006E3939"/>
    <w:rsid w:val="006E737D"/>
    <w:rsid w:val="00707DD1"/>
    <w:rsid w:val="00713973"/>
    <w:rsid w:val="007143B6"/>
    <w:rsid w:val="00720A24"/>
    <w:rsid w:val="00732386"/>
    <w:rsid w:val="0073514D"/>
    <w:rsid w:val="007447F3"/>
    <w:rsid w:val="0075499F"/>
    <w:rsid w:val="00755A33"/>
    <w:rsid w:val="00760897"/>
    <w:rsid w:val="00762B59"/>
    <w:rsid w:val="007661C8"/>
    <w:rsid w:val="0077098D"/>
    <w:rsid w:val="007739BC"/>
    <w:rsid w:val="00781B86"/>
    <w:rsid w:val="007931FA"/>
    <w:rsid w:val="007A4861"/>
    <w:rsid w:val="007A7BBA"/>
    <w:rsid w:val="007B0C50"/>
    <w:rsid w:val="007B48F9"/>
    <w:rsid w:val="007C0A46"/>
    <w:rsid w:val="007C1A43"/>
    <w:rsid w:val="007C5202"/>
    <w:rsid w:val="007D0951"/>
    <w:rsid w:val="007E39DB"/>
    <w:rsid w:val="007F01DF"/>
    <w:rsid w:val="0080013E"/>
    <w:rsid w:val="00813288"/>
    <w:rsid w:val="008168FC"/>
    <w:rsid w:val="00817CCE"/>
    <w:rsid w:val="00821762"/>
    <w:rsid w:val="00830996"/>
    <w:rsid w:val="00831D73"/>
    <w:rsid w:val="008345F1"/>
    <w:rsid w:val="00840ADF"/>
    <w:rsid w:val="00865B07"/>
    <w:rsid w:val="008667EA"/>
    <w:rsid w:val="0087637F"/>
    <w:rsid w:val="00892AD5"/>
    <w:rsid w:val="00897FB1"/>
    <w:rsid w:val="008A1512"/>
    <w:rsid w:val="008A233F"/>
    <w:rsid w:val="008D03C0"/>
    <w:rsid w:val="008D32B9"/>
    <w:rsid w:val="008D433B"/>
    <w:rsid w:val="008D4A16"/>
    <w:rsid w:val="008E566E"/>
    <w:rsid w:val="008E58F7"/>
    <w:rsid w:val="0090161A"/>
    <w:rsid w:val="00901EB6"/>
    <w:rsid w:val="00904C62"/>
    <w:rsid w:val="00920E46"/>
    <w:rsid w:val="00922BA8"/>
    <w:rsid w:val="00924DAC"/>
    <w:rsid w:val="00927058"/>
    <w:rsid w:val="00942750"/>
    <w:rsid w:val="009450CE"/>
    <w:rsid w:val="009459BB"/>
    <w:rsid w:val="00947179"/>
    <w:rsid w:val="0095164B"/>
    <w:rsid w:val="00954090"/>
    <w:rsid w:val="009573E7"/>
    <w:rsid w:val="00961828"/>
    <w:rsid w:val="00963E05"/>
    <w:rsid w:val="00964A45"/>
    <w:rsid w:val="00967843"/>
    <w:rsid w:val="00967D54"/>
    <w:rsid w:val="00971028"/>
    <w:rsid w:val="00993B84"/>
    <w:rsid w:val="00996483"/>
    <w:rsid w:val="00996F5A"/>
    <w:rsid w:val="009B041A"/>
    <w:rsid w:val="009C37C3"/>
    <w:rsid w:val="009C7C86"/>
    <w:rsid w:val="009D2FF7"/>
    <w:rsid w:val="009E7884"/>
    <w:rsid w:val="009E788A"/>
    <w:rsid w:val="009F0E08"/>
    <w:rsid w:val="009F6BD6"/>
    <w:rsid w:val="00A03730"/>
    <w:rsid w:val="00A1763D"/>
    <w:rsid w:val="00A17CEC"/>
    <w:rsid w:val="00A27EF0"/>
    <w:rsid w:val="00A42361"/>
    <w:rsid w:val="00A50B20"/>
    <w:rsid w:val="00A51390"/>
    <w:rsid w:val="00A52D65"/>
    <w:rsid w:val="00A60D13"/>
    <w:rsid w:val="00A67CE8"/>
    <w:rsid w:val="00A714EF"/>
    <w:rsid w:val="00A7223D"/>
    <w:rsid w:val="00A72745"/>
    <w:rsid w:val="00A76EFC"/>
    <w:rsid w:val="00A77800"/>
    <w:rsid w:val="00A87D50"/>
    <w:rsid w:val="00A91010"/>
    <w:rsid w:val="00A97F29"/>
    <w:rsid w:val="00AA702E"/>
    <w:rsid w:val="00AA7D26"/>
    <w:rsid w:val="00AB0964"/>
    <w:rsid w:val="00AB5011"/>
    <w:rsid w:val="00AC7368"/>
    <w:rsid w:val="00AD16B9"/>
    <w:rsid w:val="00AE377D"/>
    <w:rsid w:val="00AF0EBA"/>
    <w:rsid w:val="00AF46C8"/>
    <w:rsid w:val="00B02C8A"/>
    <w:rsid w:val="00B17031"/>
    <w:rsid w:val="00B17FBD"/>
    <w:rsid w:val="00B315A6"/>
    <w:rsid w:val="00B31813"/>
    <w:rsid w:val="00B33365"/>
    <w:rsid w:val="00B54274"/>
    <w:rsid w:val="00B57B36"/>
    <w:rsid w:val="00B57E6F"/>
    <w:rsid w:val="00B65268"/>
    <w:rsid w:val="00B664D8"/>
    <w:rsid w:val="00B70540"/>
    <w:rsid w:val="00B8686D"/>
    <w:rsid w:val="00B93F69"/>
    <w:rsid w:val="00BA0F24"/>
    <w:rsid w:val="00BB1DDC"/>
    <w:rsid w:val="00BC30C9"/>
    <w:rsid w:val="00BC3F88"/>
    <w:rsid w:val="00BD077D"/>
    <w:rsid w:val="00BD3089"/>
    <w:rsid w:val="00BE3E58"/>
    <w:rsid w:val="00C01616"/>
    <w:rsid w:val="00C0162B"/>
    <w:rsid w:val="00C068ED"/>
    <w:rsid w:val="00C22E0C"/>
    <w:rsid w:val="00C24AF1"/>
    <w:rsid w:val="00C345B1"/>
    <w:rsid w:val="00C40142"/>
    <w:rsid w:val="00C52C3C"/>
    <w:rsid w:val="00C57182"/>
    <w:rsid w:val="00C57863"/>
    <w:rsid w:val="00C640AF"/>
    <w:rsid w:val="00C655FD"/>
    <w:rsid w:val="00C668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30648"/>
    <w:rsid w:val="00D46B7E"/>
    <w:rsid w:val="00D54B73"/>
    <w:rsid w:val="00D57C84"/>
    <w:rsid w:val="00D6057D"/>
    <w:rsid w:val="00D605CB"/>
    <w:rsid w:val="00D71640"/>
    <w:rsid w:val="00D71C71"/>
    <w:rsid w:val="00D836C5"/>
    <w:rsid w:val="00D84576"/>
    <w:rsid w:val="00DA1399"/>
    <w:rsid w:val="00DA24C6"/>
    <w:rsid w:val="00DA26C9"/>
    <w:rsid w:val="00DA4D7B"/>
    <w:rsid w:val="00DA6683"/>
    <w:rsid w:val="00DC47BA"/>
    <w:rsid w:val="00DD271C"/>
    <w:rsid w:val="00DE264A"/>
    <w:rsid w:val="00DF34C9"/>
    <w:rsid w:val="00DF391F"/>
    <w:rsid w:val="00DF5072"/>
    <w:rsid w:val="00E02D18"/>
    <w:rsid w:val="00E041E7"/>
    <w:rsid w:val="00E154B8"/>
    <w:rsid w:val="00E23CA1"/>
    <w:rsid w:val="00E2610E"/>
    <w:rsid w:val="00E409A8"/>
    <w:rsid w:val="00E4627B"/>
    <w:rsid w:val="00E50C12"/>
    <w:rsid w:val="00E65B91"/>
    <w:rsid w:val="00E7209D"/>
    <w:rsid w:val="00E72EAD"/>
    <w:rsid w:val="00E77223"/>
    <w:rsid w:val="00E8528B"/>
    <w:rsid w:val="00E85B94"/>
    <w:rsid w:val="00E978D0"/>
    <w:rsid w:val="00EA1411"/>
    <w:rsid w:val="00EA4613"/>
    <w:rsid w:val="00EA7F91"/>
    <w:rsid w:val="00EB1523"/>
    <w:rsid w:val="00EC0E49"/>
    <w:rsid w:val="00EC101F"/>
    <w:rsid w:val="00EC1D9F"/>
    <w:rsid w:val="00EC3629"/>
    <w:rsid w:val="00ED02A5"/>
    <w:rsid w:val="00EE0131"/>
    <w:rsid w:val="00EE17B0"/>
    <w:rsid w:val="00EF06D9"/>
    <w:rsid w:val="00F3049E"/>
    <w:rsid w:val="00F30C64"/>
    <w:rsid w:val="00F32BA2"/>
    <w:rsid w:val="00F32CDB"/>
    <w:rsid w:val="00F565FE"/>
    <w:rsid w:val="00F63028"/>
    <w:rsid w:val="00F6389B"/>
    <w:rsid w:val="00F63A70"/>
    <w:rsid w:val="00F63D8C"/>
    <w:rsid w:val="00F66807"/>
    <w:rsid w:val="00F71B4E"/>
    <w:rsid w:val="00F7534E"/>
    <w:rsid w:val="00F93EAA"/>
    <w:rsid w:val="00F93EDF"/>
    <w:rsid w:val="00FA1802"/>
    <w:rsid w:val="00FA21D0"/>
    <w:rsid w:val="00FA5F5F"/>
    <w:rsid w:val="00FB41CD"/>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7143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4047">
      <w:bodyDiv w:val="1"/>
      <w:marLeft w:val="0"/>
      <w:marRight w:val="0"/>
      <w:marTop w:val="0"/>
      <w:marBottom w:val="0"/>
      <w:divBdr>
        <w:top w:val="none" w:sz="0" w:space="0" w:color="auto"/>
        <w:left w:val="none" w:sz="0" w:space="0" w:color="auto"/>
        <w:bottom w:val="none" w:sz="0" w:space="0" w:color="auto"/>
        <w:right w:val="none" w:sz="0" w:space="0" w:color="auto"/>
      </w:divBdr>
      <w:divsChild>
        <w:div w:id="1977370646">
          <w:marLeft w:val="480"/>
          <w:marRight w:val="0"/>
          <w:marTop w:val="0"/>
          <w:marBottom w:val="0"/>
          <w:divBdr>
            <w:top w:val="none" w:sz="0" w:space="0" w:color="auto"/>
            <w:left w:val="none" w:sz="0" w:space="0" w:color="auto"/>
            <w:bottom w:val="none" w:sz="0" w:space="0" w:color="auto"/>
            <w:right w:val="none" w:sz="0" w:space="0" w:color="auto"/>
          </w:divBdr>
        </w:div>
        <w:div w:id="1467963703">
          <w:marLeft w:val="480"/>
          <w:marRight w:val="0"/>
          <w:marTop w:val="0"/>
          <w:marBottom w:val="0"/>
          <w:divBdr>
            <w:top w:val="none" w:sz="0" w:space="0" w:color="auto"/>
            <w:left w:val="none" w:sz="0" w:space="0" w:color="auto"/>
            <w:bottom w:val="none" w:sz="0" w:space="0" w:color="auto"/>
            <w:right w:val="none" w:sz="0" w:space="0" w:color="auto"/>
          </w:divBdr>
        </w:div>
        <w:div w:id="1552039838">
          <w:marLeft w:val="480"/>
          <w:marRight w:val="0"/>
          <w:marTop w:val="0"/>
          <w:marBottom w:val="0"/>
          <w:divBdr>
            <w:top w:val="none" w:sz="0" w:space="0" w:color="auto"/>
            <w:left w:val="none" w:sz="0" w:space="0" w:color="auto"/>
            <w:bottom w:val="none" w:sz="0" w:space="0" w:color="auto"/>
            <w:right w:val="none" w:sz="0" w:space="0" w:color="auto"/>
          </w:divBdr>
        </w:div>
        <w:div w:id="1707607781">
          <w:marLeft w:val="480"/>
          <w:marRight w:val="0"/>
          <w:marTop w:val="0"/>
          <w:marBottom w:val="0"/>
          <w:divBdr>
            <w:top w:val="none" w:sz="0" w:space="0" w:color="auto"/>
            <w:left w:val="none" w:sz="0" w:space="0" w:color="auto"/>
            <w:bottom w:val="none" w:sz="0" w:space="0" w:color="auto"/>
            <w:right w:val="none" w:sz="0" w:space="0" w:color="auto"/>
          </w:divBdr>
        </w:div>
      </w:divsChild>
    </w:div>
    <w:div w:id="130756814">
      <w:bodyDiv w:val="1"/>
      <w:marLeft w:val="0"/>
      <w:marRight w:val="0"/>
      <w:marTop w:val="0"/>
      <w:marBottom w:val="0"/>
      <w:divBdr>
        <w:top w:val="none" w:sz="0" w:space="0" w:color="auto"/>
        <w:left w:val="none" w:sz="0" w:space="0" w:color="auto"/>
        <w:bottom w:val="none" w:sz="0" w:space="0" w:color="auto"/>
        <w:right w:val="none" w:sz="0" w:space="0" w:color="auto"/>
      </w:divBdr>
      <w:divsChild>
        <w:div w:id="229315511">
          <w:marLeft w:val="480"/>
          <w:marRight w:val="0"/>
          <w:marTop w:val="0"/>
          <w:marBottom w:val="0"/>
          <w:divBdr>
            <w:top w:val="none" w:sz="0" w:space="0" w:color="auto"/>
            <w:left w:val="none" w:sz="0" w:space="0" w:color="auto"/>
            <w:bottom w:val="none" w:sz="0" w:space="0" w:color="auto"/>
            <w:right w:val="none" w:sz="0" w:space="0" w:color="auto"/>
          </w:divBdr>
        </w:div>
      </w:divsChild>
    </w:div>
    <w:div w:id="183791333">
      <w:bodyDiv w:val="1"/>
      <w:marLeft w:val="0"/>
      <w:marRight w:val="0"/>
      <w:marTop w:val="0"/>
      <w:marBottom w:val="0"/>
      <w:divBdr>
        <w:top w:val="none" w:sz="0" w:space="0" w:color="auto"/>
        <w:left w:val="none" w:sz="0" w:space="0" w:color="auto"/>
        <w:bottom w:val="none" w:sz="0" w:space="0" w:color="auto"/>
        <w:right w:val="none" w:sz="0" w:space="0" w:color="auto"/>
      </w:divBdr>
      <w:divsChild>
        <w:div w:id="1583366560">
          <w:marLeft w:val="480"/>
          <w:marRight w:val="0"/>
          <w:marTop w:val="0"/>
          <w:marBottom w:val="0"/>
          <w:divBdr>
            <w:top w:val="none" w:sz="0" w:space="0" w:color="auto"/>
            <w:left w:val="none" w:sz="0" w:space="0" w:color="auto"/>
            <w:bottom w:val="none" w:sz="0" w:space="0" w:color="auto"/>
            <w:right w:val="none" w:sz="0" w:space="0" w:color="auto"/>
          </w:divBdr>
        </w:div>
        <w:div w:id="103381034">
          <w:marLeft w:val="480"/>
          <w:marRight w:val="0"/>
          <w:marTop w:val="0"/>
          <w:marBottom w:val="0"/>
          <w:divBdr>
            <w:top w:val="none" w:sz="0" w:space="0" w:color="auto"/>
            <w:left w:val="none" w:sz="0" w:space="0" w:color="auto"/>
            <w:bottom w:val="none" w:sz="0" w:space="0" w:color="auto"/>
            <w:right w:val="none" w:sz="0" w:space="0" w:color="auto"/>
          </w:divBdr>
        </w:div>
        <w:div w:id="1480607301">
          <w:marLeft w:val="480"/>
          <w:marRight w:val="0"/>
          <w:marTop w:val="0"/>
          <w:marBottom w:val="0"/>
          <w:divBdr>
            <w:top w:val="none" w:sz="0" w:space="0" w:color="auto"/>
            <w:left w:val="none" w:sz="0" w:space="0" w:color="auto"/>
            <w:bottom w:val="none" w:sz="0" w:space="0" w:color="auto"/>
            <w:right w:val="none" w:sz="0" w:space="0" w:color="auto"/>
          </w:divBdr>
        </w:div>
        <w:div w:id="1108160297">
          <w:marLeft w:val="480"/>
          <w:marRight w:val="0"/>
          <w:marTop w:val="0"/>
          <w:marBottom w:val="0"/>
          <w:divBdr>
            <w:top w:val="none" w:sz="0" w:space="0" w:color="auto"/>
            <w:left w:val="none" w:sz="0" w:space="0" w:color="auto"/>
            <w:bottom w:val="none" w:sz="0" w:space="0" w:color="auto"/>
            <w:right w:val="none" w:sz="0" w:space="0" w:color="auto"/>
          </w:divBdr>
        </w:div>
        <w:div w:id="1770928590">
          <w:marLeft w:val="480"/>
          <w:marRight w:val="0"/>
          <w:marTop w:val="0"/>
          <w:marBottom w:val="0"/>
          <w:divBdr>
            <w:top w:val="none" w:sz="0" w:space="0" w:color="auto"/>
            <w:left w:val="none" w:sz="0" w:space="0" w:color="auto"/>
            <w:bottom w:val="none" w:sz="0" w:space="0" w:color="auto"/>
            <w:right w:val="none" w:sz="0" w:space="0" w:color="auto"/>
          </w:divBdr>
        </w:div>
        <w:div w:id="352194139">
          <w:marLeft w:val="480"/>
          <w:marRight w:val="0"/>
          <w:marTop w:val="0"/>
          <w:marBottom w:val="0"/>
          <w:divBdr>
            <w:top w:val="none" w:sz="0" w:space="0" w:color="auto"/>
            <w:left w:val="none" w:sz="0" w:space="0" w:color="auto"/>
            <w:bottom w:val="none" w:sz="0" w:space="0" w:color="auto"/>
            <w:right w:val="none" w:sz="0" w:space="0" w:color="auto"/>
          </w:divBdr>
        </w:div>
        <w:div w:id="1574312902">
          <w:marLeft w:val="480"/>
          <w:marRight w:val="0"/>
          <w:marTop w:val="0"/>
          <w:marBottom w:val="0"/>
          <w:divBdr>
            <w:top w:val="none" w:sz="0" w:space="0" w:color="auto"/>
            <w:left w:val="none" w:sz="0" w:space="0" w:color="auto"/>
            <w:bottom w:val="none" w:sz="0" w:space="0" w:color="auto"/>
            <w:right w:val="none" w:sz="0" w:space="0" w:color="auto"/>
          </w:divBdr>
        </w:div>
      </w:divsChild>
    </w:div>
    <w:div w:id="189420685">
      <w:bodyDiv w:val="1"/>
      <w:marLeft w:val="0"/>
      <w:marRight w:val="0"/>
      <w:marTop w:val="0"/>
      <w:marBottom w:val="0"/>
      <w:divBdr>
        <w:top w:val="none" w:sz="0" w:space="0" w:color="auto"/>
        <w:left w:val="none" w:sz="0" w:space="0" w:color="auto"/>
        <w:bottom w:val="none" w:sz="0" w:space="0" w:color="auto"/>
        <w:right w:val="none" w:sz="0" w:space="0" w:color="auto"/>
      </w:divBdr>
      <w:divsChild>
        <w:div w:id="1623537541">
          <w:marLeft w:val="480"/>
          <w:marRight w:val="0"/>
          <w:marTop w:val="0"/>
          <w:marBottom w:val="0"/>
          <w:divBdr>
            <w:top w:val="none" w:sz="0" w:space="0" w:color="auto"/>
            <w:left w:val="none" w:sz="0" w:space="0" w:color="auto"/>
            <w:bottom w:val="none" w:sz="0" w:space="0" w:color="auto"/>
            <w:right w:val="none" w:sz="0" w:space="0" w:color="auto"/>
          </w:divBdr>
        </w:div>
        <w:div w:id="243494959">
          <w:marLeft w:val="480"/>
          <w:marRight w:val="0"/>
          <w:marTop w:val="0"/>
          <w:marBottom w:val="0"/>
          <w:divBdr>
            <w:top w:val="none" w:sz="0" w:space="0" w:color="auto"/>
            <w:left w:val="none" w:sz="0" w:space="0" w:color="auto"/>
            <w:bottom w:val="none" w:sz="0" w:space="0" w:color="auto"/>
            <w:right w:val="none" w:sz="0" w:space="0" w:color="auto"/>
          </w:divBdr>
        </w:div>
        <w:div w:id="202519842">
          <w:marLeft w:val="480"/>
          <w:marRight w:val="0"/>
          <w:marTop w:val="0"/>
          <w:marBottom w:val="0"/>
          <w:divBdr>
            <w:top w:val="none" w:sz="0" w:space="0" w:color="auto"/>
            <w:left w:val="none" w:sz="0" w:space="0" w:color="auto"/>
            <w:bottom w:val="none" w:sz="0" w:space="0" w:color="auto"/>
            <w:right w:val="none" w:sz="0" w:space="0" w:color="auto"/>
          </w:divBdr>
        </w:div>
        <w:div w:id="73281462">
          <w:marLeft w:val="480"/>
          <w:marRight w:val="0"/>
          <w:marTop w:val="0"/>
          <w:marBottom w:val="0"/>
          <w:divBdr>
            <w:top w:val="none" w:sz="0" w:space="0" w:color="auto"/>
            <w:left w:val="none" w:sz="0" w:space="0" w:color="auto"/>
            <w:bottom w:val="none" w:sz="0" w:space="0" w:color="auto"/>
            <w:right w:val="none" w:sz="0" w:space="0" w:color="auto"/>
          </w:divBdr>
        </w:div>
        <w:div w:id="166018441">
          <w:marLeft w:val="480"/>
          <w:marRight w:val="0"/>
          <w:marTop w:val="0"/>
          <w:marBottom w:val="0"/>
          <w:divBdr>
            <w:top w:val="none" w:sz="0" w:space="0" w:color="auto"/>
            <w:left w:val="none" w:sz="0" w:space="0" w:color="auto"/>
            <w:bottom w:val="none" w:sz="0" w:space="0" w:color="auto"/>
            <w:right w:val="none" w:sz="0" w:space="0" w:color="auto"/>
          </w:divBdr>
        </w:div>
        <w:div w:id="410272014">
          <w:marLeft w:val="480"/>
          <w:marRight w:val="0"/>
          <w:marTop w:val="0"/>
          <w:marBottom w:val="0"/>
          <w:divBdr>
            <w:top w:val="none" w:sz="0" w:space="0" w:color="auto"/>
            <w:left w:val="none" w:sz="0" w:space="0" w:color="auto"/>
            <w:bottom w:val="none" w:sz="0" w:space="0" w:color="auto"/>
            <w:right w:val="none" w:sz="0" w:space="0" w:color="auto"/>
          </w:divBdr>
        </w:div>
        <w:div w:id="713702384">
          <w:marLeft w:val="480"/>
          <w:marRight w:val="0"/>
          <w:marTop w:val="0"/>
          <w:marBottom w:val="0"/>
          <w:divBdr>
            <w:top w:val="none" w:sz="0" w:space="0" w:color="auto"/>
            <w:left w:val="none" w:sz="0" w:space="0" w:color="auto"/>
            <w:bottom w:val="none" w:sz="0" w:space="0" w:color="auto"/>
            <w:right w:val="none" w:sz="0" w:space="0" w:color="auto"/>
          </w:divBdr>
        </w:div>
        <w:div w:id="563033174">
          <w:marLeft w:val="480"/>
          <w:marRight w:val="0"/>
          <w:marTop w:val="0"/>
          <w:marBottom w:val="0"/>
          <w:divBdr>
            <w:top w:val="none" w:sz="0" w:space="0" w:color="auto"/>
            <w:left w:val="none" w:sz="0" w:space="0" w:color="auto"/>
            <w:bottom w:val="none" w:sz="0" w:space="0" w:color="auto"/>
            <w:right w:val="none" w:sz="0" w:space="0" w:color="auto"/>
          </w:divBdr>
        </w:div>
        <w:div w:id="1082068596">
          <w:marLeft w:val="480"/>
          <w:marRight w:val="0"/>
          <w:marTop w:val="0"/>
          <w:marBottom w:val="0"/>
          <w:divBdr>
            <w:top w:val="none" w:sz="0" w:space="0" w:color="auto"/>
            <w:left w:val="none" w:sz="0" w:space="0" w:color="auto"/>
            <w:bottom w:val="none" w:sz="0" w:space="0" w:color="auto"/>
            <w:right w:val="none" w:sz="0" w:space="0" w:color="auto"/>
          </w:divBdr>
        </w:div>
      </w:divsChild>
    </w:div>
    <w:div w:id="334497424">
      <w:bodyDiv w:val="1"/>
      <w:marLeft w:val="0"/>
      <w:marRight w:val="0"/>
      <w:marTop w:val="0"/>
      <w:marBottom w:val="0"/>
      <w:divBdr>
        <w:top w:val="none" w:sz="0" w:space="0" w:color="auto"/>
        <w:left w:val="none" w:sz="0" w:space="0" w:color="auto"/>
        <w:bottom w:val="none" w:sz="0" w:space="0" w:color="auto"/>
        <w:right w:val="none" w:sz="0" w:space="0" w:color="auto"/>
      </w:divBdr>
      <w:divsChild>
        <w:div w:id="1059941080">
          <w:marLeft w:val="480"/>
          <w:marRight w:val="0"/>
          <w:marTop w:val="0"/>
          <w:marBottom w:val="0"/>
          <w:divBdr>
            <w:top w:val="none" w:sz="0" w:space="0" w:color="auto"/>
            <w:left w:val="none" w:sz="0" w:space="0" w:color="auto"/>
            <w:bottom w:val="none" w:sz="0" w:space="0" w:color="auto"/>
            <w:right w:val="none" w:sz="0" w:space="0" w:color="auto"/>
          </w:divBdr>
        </w:div>
        <w:div w:id="1643382802">
          <w:marLeft w:val="480"/>
          <w:marRight w:val="0"/>
          <w:marTop w:val="0"/>
          <w:marBottom w:val="0"/>
          <w:divBdr>
            <w:top w:val="none" w:sz="0" w:space="0" w:color="auto"/>
            <w:left w:val="none" w:sz="0" w:space="0" w:color="auto"/>
            <w:bottom w:val="none" w:sz="0" w:space="0" w:color="auto"/>
            <w:right w:val="none" w:sz="0" w:space="0" w:color="auto"/>
          </w:divBdr>
        </w:div>
      </w:divsChild>
    </w:div>
    <w:div w:id="385567613">
      <w:bodyDiv w:val="1"/>
      <w:marLeft w:val="0"/>
      <w:marRight w:val="0"/>
      <w:marTop w:val="0"/>
      <w:marBottom w:val="0"/>
      <w:divBdr>
        <w:top w:val="none" w:sz="0" w:space="0" w:color="auto"/>
        <w:left w:val="none" w:sz="0" w:space="0" w:color="auto"/>
        <w:bottom w:val="none" w:sz="0" w:space="0" w:color="auto"/>
        <w:right w:val="none" w:sz="0" w:space="0" w:color="auto"/>
      </w:divBdr>
      <w:divsChild>
        <w:div w:id="48916803">
          <w:marLeft w:val="480"/>
          <w:marRight w:val="0"/>
          <w:marTop w:val="0"/>
          <w:marBottom w:val="0"/>
          <w:divBdr>
            <w:top w:val="none" w:sz="0" w:space="0" w:color="auto"/>
            <w:left w:val="none" w:sz="0" w:space="0" w:color="auto"/>
            <w:bottom w:val="none" w:sz="0" w:space="0" w:color="auto"/>
            <w:right w:val="none" w:sz="0" w:space="0" w:color="auto"/>
          </w:divBdr>
        </w:div>
        <w:div w:id="1059590745">
          <w:marLeft w:val="480"/>
          <w:marRight w:val="0"/>
          <w:marTop w:val="0"/>
          <w:marBottom w:val="0"/>
          <w:divBdr>
            <w:top w:val="none" w:sz="0" w:space="0" w:color="auto"/>
            <w:left w:val="none" w:sz="0" w:space="0" w:color="auto"/>
            <w:bottom w:val="none" w:sz="0" w:space="0" w:color="auto"/>
            <w:right w:val="none" w:sz="0" w:space="0" w:color="auto"/>
          </w:divBdr>
        </w:div>
        <w:div w:id="1468740874">
          <w:marLeft w:val="480"/>
          <w:marRight w:val="0"/>
          <w:marTop w:val="0"/>
          <w:marBottom w:val="0"/>
          <w:divBdr>
            <w:top w:val="none" w:sz="0" w:space="0" w:color="auto"/>
            <w:left w:val="none" w:sz="0" w:space="0" w:color="auto"/>
            <w:bottom w:val="none" w:sz="0" w:space="0" w:color="auto"/>
            <w:right w:val="none" w:sz="0" w:space="0" w:color="auto"/>
          </w:divBdr>
        </w:div>
        <w:div w:id="775757351">
          <w:marLeft w:val="480"/>
          <w:marRight w:val="0"/>
          <w:marTop w:val="0"/>
          <w:marBottom w:val="0"/>
          <w:divBdr>
            <w:top w:val="none" w:sz="0" w:space="0" w:color="auto"/>
            <w:left w:val="none" w:sz="0" w:space="0" w:color="auto"/>
            <w:bottom w:val="none" w:sz="0" w:space="0" w:color="auto"/>
            <w:right w:val="none" w:sz="0" w:space="0" w:color="auto"/>
          </w:divBdr>
        </w:div>
        <w:div w:id="70323210">
          <w:marLeft w:val="480"/>
          <w:marRight w:val="0"/>
          <w:marTop w:val="0"/>
          <w:marBottom w:val="0"/>
          <w:divBdr>
            <w:top w:val="none" w:sz="0" w:space="0" w:color="auto"/>
            <w:left w:val="none" w:sz="0" w:space="0" w:color="auto"/>
            <w:bottom w:val="none" w:sz="0" w:space="0" w:color="auto"/>
            <w:right w:val="none" w:sz="0" w:space="0" w:color="auto"/>
          </w:divBdr>
        </w:div>
        <w:div w:id="1759017715">
          <w:marLeft w:val="480"/>
          <w:marRight w:val="0"/>
          <w:marTop w:val="0"/>
          <w:marBottom w:val="0"/>
          <w:divBdr>
            <w:top w:val="none" w:sz="0" w:space="0" w:color="auto"/>
            <w:left w:val="none" w:sz="0" w:space="0" w:color="auto"/>
            <w:bottom w:val="none" w:sz="0" w:space="0" w:color="auto"/>
            <w:right w:val="none" w:sz="0" w:space="0" w:color="auto"/>
          </w:divBdr>
        </w:div>
      </w:divsChild>
    </w:div>
    <w:div w:id="387147845">
      <w:bodyDiv w:val="1"/>
      <w:marLeft w:val="0"/>
      <w:marRight w:val="0"/>
      <w:marTop w:val="0"/>
      <w:marBottom w:val="0"/>
      <w:divBdr>
        <w:top w:val="none" w:sz="0" w:space="0" w:color="auto"/>
        <w:left w:val="none" w:sz="0" w:space="0" w:color="auto"/>
        <w:bottom w:val="none" w:sz="0" w:space="0" w:color="auto"/>
        <w:right w:val="none" w:sz="0" w:space="0" w:color="auto"/>
      </w:divBdr>
    </w:div>
    <w:div w:id="409471534">
      <w:bodyDiv w:val="1"/>
      <w:marLeft w:val="0"/>
      <w:marRight w:val="0"/>
      <w:marTop w:val="0"/>
      <w:marBottom w:val="0"/>
      <w:divBdr>
        <w:top w:val="none" w:sz="0" w:space="0" w:color="auto"/>
        <w:left w:val="none" w:sz="0" w:space="0" w:color="auto"/>
        <w:bottom w:val="none" w:sz="0" w:space="0" w:color="auto"/>
        <w:right w:val="none" w:sz="0" w:space="0" w:color="auto"/>
      </w:divBdr>
      <w:divsChild>
        <w:div w:id="560289057">
          <w:marLeft w:val="480"/>
          <w:marRight w:val="0"/>
          <w:marTop w:val="0"/>
          <w:marBottom w:val="0"/>
          <w:divBdr>
            <w:top w:val="none" w:sz="0" w:space="0" w:color="auto"/>
            <w:left w:val="none" w:sz="0" w:space="0" w:color="auto"/>
            <w:bottom w:val="none" w:sz="0" w:space="0" w:color="auto"/>
            <w:right w:val="none" w:sz="0" w:space="0" w:color="auto"/>
          </w:divBdr>
        </w:div>
      </w:divsChild>
    </w:div>
    <w:div w:id="432753117">
      <w:bodyDiv w:val="1"/>
      <w:marLeft w:val="0"/>
      <w:marRight w:val="0"/>
      <w:marTop w:val="0"/>
      <w:marBottom w:val="0"/>
      <w:divBdr>
        <w:top w:val="none" w:sz="0" w:space="0" w:color="auto"/>
        <w:left w:val="none" w:sz="0" w:space="0" w:color="auto"/>
        <w:bottom w:val="none" w:sz="0" w:space="0" w:color="auto"/>
        <w:right w:val="none" w:sz="0" w:space="0" w:color="auto"/>
      </w:divBdr>
    </w:div>
    <w:div w:id="571502735">
      <w:bodyDiv w:val="1"/>
      <w:marLeft w:val="0"/>
      <w:marRight w:val="0"/>
      <w:marTop w:val="0"/>
      <w:marBottom w:val="0"/>
      <w:divBdr>
        <w:top w:val="none" w:sz="0" w:space="0" w:color="auto"/>
        <w:left w:val="none" w:sz="0" w:space="0" w:color="auto"/>
        <w:bottom w:val="none" w:sz="0" w:space="0" w:color="auto"/>
        <w:right w:val="none" w:sz="0" w:space="0" w:color="auto"/>
      </w:divBdr>
      <w:divsChild>
        <w:div w:id="131217739">
          <w:marLeft w:val="480"/>
          <w:marRight w:val="0"/>
          <w:marTop w:val="0"/>
          <w:marBottom w:val="0"/>
          <w:divBdr>
            <w:top w:val="none" w:sz="0" w:space="0" w:color="auto"/>
            <w:left w:val="none" w:sz="0" w:space="0" w:color="auto"/>
            <w:bottom w:val="none" w:sz="0" w:space="0" w:color="auto"/>
            <w:right w:val="none" w:sz="0" w:space="0" w:color="auto"/>
          </w:divBdr>
        </w:div>
        <w:div w:id="151024663">
          <w:marLeft w:val="480"/>
          <w:marRight w:val="0"/>
          <w:marTop w:val="0"/>
          <w:marBottom w:val="0"/>
          <w:divBdr>
            <w:top w:val="none" w:sz="0" w:space="0" w:color="auto"/>
            <w:left w:val="none" w:sz="0" w:space="0" w:color="auto"/>
            <w:bottom w:val="none" w:sz="0" w:space="0" w:color="auto"/>
            <w:right w:val="none" w:sz="0" w:space="0" w:color="auto"/>
          </w:divBdr>
        </w:div>
        <w:div w:id="1259606266">
          <w:marLeft w:val="480"/>
          <w:marRight w:val="0"/>
          <w:marTop w:val="0"/>
          <w:marBottom w:val="0"/>
          <w:divBdr>
            <w:top w:val="none" w:sz="0" w:space="0" w:color="auto"/>
            <w:left w:val="none" w:sz="0" w:space="0" w:color="auto"/>
            <w:bottom w:val="none" w:sz="0" w:space="0" w:color="auto"/>
            <w:right w:val="none" w:sz="0" w:space="0" w:color="auto"/>
          </w:divBdr>
        </w:div>
        <w:div w:id="472916895">
          <w:marLeft w:val="480"/>
          <w:marRight w:val="0"/>
          <w:marTop w:val="0"/>
          <w:marBottom w:val="0"/>
          <w:divBdr>
            <w:top w:val="none" w:sz="0" w:space="0" w:color="auto"/>
            <w:left w:val="none" w:sz="0" w:space="0" w:color="auto"/>
            <w:bottom w:val="none" w:sz="0" w:space="0" w:color="auto"/>
            <w:right w:val="none" w:sz="0" w:space="0" w:color="auto"/>
          </w:divBdr>
        </w:div>
        <w:div w:id="924849878">
          <w:marLeft w:val="480"/>
          <w:marRight w:val="0"/>
          <w:marTop w:val="0"/>
          <w:marBottom w:val="0"/>
          <w:divBdr>
            <w:top w:val="none" w:sz="0" w:space="0" w:color="auto"/>
            <w:left w:val="none" w:sz="0" w:space="0" w:color="auto"/>
            <w:bottom w:val="none" w:sz="0" w:space="0" w:color="auto"/>
            <w:right w:val="none" w:sz="0" w:space="0" w:color="auto"/>
          </w:divBdr>
        </w:div>
        <w:div w:id="2003654201">
          <w:marLeft w:val="480"/>
          <w:marRight w:val="0"/>
          <w:marTop w:val="0"/>
          <w:marBottom w:val="0"/>
          <w:divBdr>
            <w:top w:val="none" w:sz="0" w:space="0" w:color="auto"/>
            <w:left w:val="none" w:sz="0" w:space="0" w:color="auto"/>
            <w:bottom w:val="none" w:sz="0" w:space="0" w:color="auto"/>
            <w:right w:val="none" w:sz="0" w:space="0" w:color="auto"/>
          </w:divBdr>
        </w:div>
      </w:divsChild>
    </w:div>
    <w:div w:id="657998086">
      <w:bodyDiv w:val="1"/>
      <w:marLeft w:val="0"/>
      <w:marRight w:val="0"/>
      <w:marTop w:val="0"/>
      <w:marBottom w:val="0"/>
      <w:divBdr>
        <w:top w:val="none" w:sz="0" w:space="0" w:color="auto"/>
        <w:left w:val="none" w:sz="0" w:space="0" w:color="auto"/>
        <w:bottom w:val="none" w:sz="0" w:space="0" w:color="auto"/>
        <w:right w:val="none" w:sz="0" w:space="0" w:color="auto"/>
      </w:divBdr>
    </w:div>
    <w:div w:id="771321379">
      <w:bodyDiv w:val="1"/>
      <w:marLeft w:val="0"/>
      <w:marRight w:val="0"/>
      <w:marTop w:val="0"/>
      <w:marBottom w:val="0"/>
      <w:divBdr>
        <w:top w:val="none" w:sz="0" w:space="0" w:color="auto"/>
        <w:left w:val="none" w:sz="0" w:space="0" w:color="auto"/>
        <w:bottom w:val="none" w:sz="0" w:space="0" w:color="auto"/>
        <w:right w:val="none" w:sz="0" w:space="0" w:color="auto"/>
      </w:divBdr>
      <w:divsChild>
        <w:div w:id="216748593">
          <w:marLeft w:val="480"/>
          <w:marRight w:val="0"/>
          <w:marTop w:val="0"/>
          <w:marBottom w:val="0"/>
          <w:divBdr>
            <w:top w:val="none" w:sz="0" w:space="0" w:color="auto"/>
            <w:left w:val="none" w:sz="0" w:space="0" w:color="auto"/>
            <w:bottom w:val="none" w:sz="0" w:space="0" w:color="auto"/>
            <w:right w:val="none" w:sz="0" w:space="0" w:color="auto"/>
          </w:divBdr>
        </w:div>
        <w:div w:id="625737795">
          <w:marLeft w:val="480"/>
          <w:marRight w:val="0"/>
          <w:marTop w:val="0"/>
          <w:marBottom w:val="0"/>
          <w:divBdr>
            <w:top w:val="none" w:sz="0" w:space="0" w:color="auto"/>
            <w:left w:val="none" w:sz="0" w:space="0" w:color="auto"/>
            <w:bottom w:val="none" w:sz="0" w:space="0" w:color="auto"/>
            <w:right w:val="none" w:sz="0" w:space="0" w:color="auto"/>
          </w:divBdr>
        </w:div>
        <w:div w:id="1646350429">
          <w:marLeft w:val="480"/>
          <w:marRight w:val="0"/>
          <w:marTop w:val="0"/>
          <w:marBottom w:val="0"/>
          <w:divBdr>
            <w:top w:val="none" w:sz="0" w:space="0" w:color="auto"/>
            <w:left w:val="none" w:sz="0" w:space="0" w:color="auto"/>
            <w:bottom w:val="none" w:sz="0" w:space="0" w:color="auto"/>
            <w:right w:val="none" w:sz="0" w:space="0" w:color="auto"/>
          </w:divBdr>
        </w:div>
      </w:divsChild>
    </w:div>
    <w:div w:id="779639760">
      <w:bodyDiv w:val="1"/>
      <w:marLeft w:val="0"/>
      <w:marRight w:val="0"/>
      <w:marTop w:val="0"/>
      <w:marBottom w:val="0"/>
      <w:divBdr>
        <w:top w:val="none" w:sz="0" w:space="0" w:color="auto"/>
        <w:left w:val="none" w:sz="0" w:space="0" w:color="auto"/>
        <w:bottom w:val="none" w:sz="0" w:space="0" w:color="auto"/>
        <w:right w:val="none" w:sz="0" w:space="0" w:color="auto"/>
      </w:divBdr>
      <w:divsChild>
        <w:div w:id="1663117017">
          <w:marLeft w:val="480"/>
          <w:marRight w:val="0"/>
          <w:marTop w:val="0"/>
          <w:marBottom w:val="0"/>
          <w:divBdr>
            <w:top w:val="none" w:sz="0" w:space="0" w:color="auto"/>
            <w:left w:val="none" w:sz="0" w:space="0" w:color="auto"/>
            <w:bottom w:val="none" w:sz="0" w:space="0" w:color="auto"/>
            <w:right w:val="none" w:sz="0" w:space="0" w:color="auto"/>
          </w:divBdr>
        </w:div>
        <w:div w:id="1913857047">
          <w:marLeft w:val="480"/>
          <w:marRight w:val="0"/>
          <w:marTop w:val="0"/>
          <w:marBottom w:val="0"/>
          <w:divBdr>
            <w:top w:val="none" w:sz="0" w:space="0" w:color="auto"/>
            <w:left w:val="none" w:sz="0" w:space="0" w:color="auto"/>
            <w:bottom w:val="none" w:sz="0" w:space="0" w:color="auto"/>
            <w:right w:val="none" w:sz="0" w:space="0" w:color="auto"/>
          </w:divBdr>
        </w:div>
        <w:div w:id="1766802139">
          <w:marLeft w:val="480"/>
          <w:marRight w:val="0"/>
          <w:marTop w:val="0"/>
          <w:marBottom w:val="0"/>
          <w:divBdr>
            <w:top w:val="none" w:sz="0" w:space="0" w:color="auto"/>
            <w:left w:val="none" w:sz="0" w:space="0" w:color="auto"/>
            <w:bottom w:val="none" w:sz="0" w:space="0" w:color="auto"/>
            <w:right w:val="none" w:sz="0" w:space="0" w:color="auto"/>
          </w:divBdr>
        </w:div>
        <w:div w:id="918633399">
          <w:marLeft w:val="480"/>
          <w:marRight w:val="0"/>
          <w:marTop w:val="0"/>
          <w:marBottom w:val="0"/>
          <w:divBdr>
            <w:top w:val="none" w:sz="0" w:space="0" w:color="auto"/>
            <w:left w:val="none" w:sz="0" w:space="0" w:color="auto"/>
            <w:bottom w:val="none" w:sz="0" w:space="0" w:color="auto"/>
            <w:right w:val="none" w:sz="0" w:space="0" w:color="auto"/>
          </w:divBdr>
        </w:div>
        <w:div w:id="1707363901">
          <w:marLeft w:val="480"/>
          <w:marRight w:val="0"/>
          <w:marTop w:val="0"/>
          <w:marBottom w:val="0"/>
          <w:divBdr>
            <w:top w:val="none" w:sz="0" w:space="0" w:color="auto"/>
            <w:left w:val="none" w:sz="0" w:space="0" w:color="auto"/>
            <w:bottom w:val="none" w:sz="0" w:space="0" w:color="auto"/>
            <w:right w:val="none" w:sz="0" w:space="0" w:color="auto"/>
          </w:divBdr>
        </w:div>
        <w:div w:id="1931505491">
          <w:marLeft w:val="480"/>
          <w:marRight w:val="0"/>
          <w:marTop w:val="0"/>
          <w:marBottom w:val="0"/>
          <w:divBdr>
            <w:top w:val="none" w:sz="0" w:space="0" w:color="auto"/>
            <w:left w:val="none" w:sz="0" w:space="0" w:color="auto"/>
            <w:bottom w:val="none" w:sz="0" w:space="0" w:color="auto"/>
            <w:right w:val="none" w:sz="0" w:space="0" w:color="auto"/>
          </w:divBdr>
        </w:div>
        <w:div w:id="1310473370">
          <w:marLeft w:val="480"/>
          <w:marRight w:val="0"/>
          <w:marTop w:val="0"/>
          <w:marBottom w:val="0"/>
          <w:divBdr>
            <w:top w:val="none" w:sz="0" w:space="0" w:color="auto"/>
            <w:left w:val="none" w:sz="0" w:space="0" w:color="auto"/>
            <w:bottom w:val="none" w:sz="0" w:space="0" w:color="auto"/>
            <w:right w:val="none" w:sz="0" w:space="0" w:color="auto"/>
          </w:divBdr>
        </w:div>
        <w:div w:id="2050109267">
          <w:marLeft w:val="480"/>
          <w:marRight w:val="0"/>
          <w:marTop w:val="0"/>
          <w:marBottom w:val="0"/>
          <w:divBdr>
            <w:top w:val="none" w:sz="0" w:space="0" w:color="auto"/>
            <w:left w:val="none" w:sz="0" w:space="0" w:color="auto"/>
            <w:bottom w:val="none" w:sz="0" w:space="0" w:color="auto"/>
            <w:right w:val="none" w:sz="0" w:space="0" w:color="auto"/>
          </w:divBdr>
        </w:div>
        <w:div w:id="1311865838">
          <w:marLeft w:val="48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413921">
      <w:bodyDiv w:val="1"/>
      <w:marLeft w:val="0"/>
      <w:marRight w:val="0"/>
      <w:marTop w:val="0"/>
      <w:marBottom w:val="0"/>
      <w:divBdr>
        <w:top w:val="none" w:sz="0" w:space="0" w:color="auto"/>
        <w:left w:val="none" w:sz="0" w:space="0" w:color="auto"/>
        <w:bottom w:val="none" w:sz="0" w:space="0" w:color="auto"/>
        <w:right w:val="none" w:sz="0" w:space="0" w:color="auto"/>
      </w:divBdr>
      <w:divsChild>
        <w:div w:id="1310554316">
          <w:marLeft w:val="480"/>
          <w:marRight w:val="0"/>
          <w:marTop w:val="0"/>
          <w:marBottom w:val="0"/>
          <w:divBdr>
            <w:top w:val="none" w:sz="0" w:space="0" w:color="auto"/>
            <w:left w:val="none" w:sz="0" w:space="0" w:color="auto"/>
            <w:bottom w:val="none" w:sz="0" w:space="0" w:color="auto"/>
            <w:right w:val="none" w:sz="0" w:space="0" w:color="auto"/>
          </w:divBdr>
        </w:div>
      </w:divsChild>
    </w:div>
    <w:div w:id="911355939">
      <w:bodyDiv w:val="1"/>
      <w:marLeft w:val="0"/>
      <w:marRight w:val="0"/>
      <w:marTop w:val="0"/>
      <w:marBottom w:val="0"/>
      <w:divBdr>
        <w:top w:val="none" w:sz="0" w:space="0" w:color="auto"/>
        <w:left w:val="none" w:sz="0" w:space="0" w:color="auto"/>
        <w:bottom w:val="none" w:sz="0" w:space="0" w:color="auto"/>
        <w:right w:val="none" w:sz="0" w:space="0" w:color="auto"/>
      </w:divBdr>
      <w:divsChild>
        <w:div w:id="1679192825">
          <w:marLeft w:val="480"/>
          <w:marRight w:val="0"/>
          <w:marTop w:val="0"/>
          <w:marBottom w:val="0"/>
          <w:divBdr>
            <w:top w:val="none" w:sz="0" w:space="0" w:color="auto"/>
            <w:left w:val="none" w:sz="0" w:space="0" w:color="auto"/>
            <w:bottom w:val="none" w:sz="0" w:space="0" w:color="auto"/>
            <w:right w:val="none" w:sz="0" w:space="0" w:color="auto"/>
          </w:divBdr>
        </w:div>
        <w:div w:id="1391927814">
          <w:marLeft w:val="480"/>
          <w:marRight w:val="0"/>
          <w:marTop w:val="0"/>
          <w:marBottom w:val="0"/>
          <w:divBdr>
            <w:top w:val="none" w:sz="0" w:space="0" w:color="auto"/>
            <w:left w:val="none" w:sz="0" w:space="0" w:color="auto"/>
            <w:bottom w:val="none" w:sz="0" w:space="0" w:color="auto"/>
            <w:right w:val="none" w:sz="0" w:space="0" w:color="auto"/>
          </w:divBdr>
        </w:div>
        <w:div w:id="413405547">
          <w:marLeft w:val="480"/>
          <w:marRight w:val="0"/>
          <w:marTop w:val="0"/>
          <w:marBottom w:val="0"/>
          <w:divBdr>
            <w:top w:val="none" w:sz="0" w:space="0" w:color="auto"/>
            <w:left w:val="none" w:sz="0" w:space="0" w:color="auto"/>
            <w:bottom w:val="none" w:sz="0" w:space="0" w:color="auto"/>
            <w:right w:val="none" w:sz="0" w:space="0" w:color="auto"/>
          </w:divBdr>
        </w:div>
        <w:div w:id="539322060">
          <w:marLeft w:val="480"/>
          <w:marRight w:val="0"/>
          <w:marTop w:val="0"/>
          <w:marBottom w:val="0"/>
          <w:divBdr>
            <w:top w:val="none" w:sz="0" w:space="0" w:color="auto"/>
            <w:left w:val="none" w:sz="0" w:space="0" w:color="auto"/>
            <w:bottom w:val="none" w:sz="0" w:space="0" w:color="auto"/>
            <w:right w:val="none" w:sz="0" w:space="0" w:color="auto"/>
          </w:divBdr>
        </w:div>
      </w:divsChild>
    </w:div>
    <w:div w:id="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1612855171">
          <w:marLeft w:val="480"/>
          <w:marRight w:val="0"/>
          <w:marTop w:val="0"/>
          <w:marBottom w:val="0"/>
          <w:divBdr>
            <w:top w:val="none" w:sz="0" w:space="0" w:color="auto"/>
            <w:left w:val="none" w:sz="0" w:space="0" w:color="auto"/>
            <w:bottom w:val="none" w:sz="0" w:space="0" w:color="auto"/>
            <w:right w:val="none" w:sz="0" w:space="0" w:color="auto"/>
          </w:divBdr>
        </w:div>
        <w:div w:id="2003654333">
          <w:marLeft w:val="480"/>
          <w:marRight w:val="0"/>
          <w:marTop w:val="0"/>
          <w:marBottom w:val="0"/>
          <w:divBdr>
            <w:top w:val="none" w:sz="0" w:space="0" w:color="auto"/>
            <w:left w:val="none" w:sz="0" w:space="0" w:color="auto"/>
            <w:bottom w:val="none" w:sz="0" w:space="0" w:color="auto"/>
            <w:right w:val="none" w:sz="0" w:space="0" w:color="auto"/>
          </w:divBdr>
        </w:div>
        <w:div w:id="2141917616">
          <w:marLeft w:val="480"/>
          <w:marRight w:val="0"/>
          <w:marTop w:val="0"/>
          <w:marBottom w:val="0"/>
          <w:divBdr>
            <w:top w:val="none" w:sz="0" w:space="0" w:color="auto"/>
            <w:left w:val="none" w:sz="0" w:space="0" w:color="auto"/>
            <w:bottom w:val="none" w:sz="0" w:space="0" w:color="auto"/>
            <w:right w:val="none" w:sz="0" w:space="0" w:color="auto"/>
          </w:divBdr>
        </w:div>
        <w:div w:id="360857199">
          <w:marLeft w:val="480"/>
          <w:marRight w:val="0"/>
          <w:marTop w:val="0"/>
          <w:marBottom w:val="0"/>
          <w:divBdr>
            <w:top w:val="none" w:sz="0" w:space="0" w:color="auto"/>
            <w:left w:val="none" w:sz="0" w:space="0" w:color="auto"/>
            <w:bottom w:val="none" w:sz="0" w:space="0" w:color="auto"/>
            <w:right w:val="none" w:sz="0" w:space="0" w:color="auto"/>
          </w:divBdr>
        </w:div>
        <w:div w:id="1129055353">
          <w:marLeft w:val="480"/>
          <w:marRight w:val="0"/>
          <w:marTop w:val="0"/>
          <w:marBottom w:val="0"/>
          <w:divBdr>
            <w:top w:val="none" w:sz="0" w:space="0" w:color="auto"/>
            <w:left w:val="none" w:sz="0" w:space="0" w:color="auto"/>
            <w:bottom w:val="none" w:sz="0" w:space="0" w:color="auto"/>
            <w:right w:val="none" w:sz="0" w:space="0" w:color="auto"/>
          </w:divBdr>
        </w:div>
        <w:div w:id="573777010">
          <w:marLeft w:val="480"/>
          <w:marRight w:val="0"/>
          <w:marTop w:val="0"/>
          <w:marBottom w:val="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2193">
      <w:bodyDiv w:val="1"/>
      <w:marLeft w:val="0"/>
      <w:marRight w:val="0"/>
      <w:marTop w:val="0"/>
      <w:marBottom w:val="0"/>
      <w:divBdr>
        <w:top w:val="none" w:sz="0" w:space="0" w:color="auto"/>
        <w:left w:val="none" w:sz="0" w:space="0" w:color="auto"/>
        <w:bottom w:val="none" w:sz="0" w:space="0" w:color="auto"/>
        <w:right w:val="none" w:sz="0" w:space="0" w:color="auto"/>
      </w:divBdr>
      <w:divsChild>
        <w:div w:id="1573853955">
          <w:marLeft w:val="480"/>
          <w:marRight w:val="0"/>
          <w:marTop w:val="0"/>
          <w:marBottom w:val="0"/>
          <w:divBdr>
            <w:top w:val="none" w:sz="0" w:space="0" w:color="auto"/>
            <w:left w:val="none" w:sz="0" w:space="0" w:color="auto"/>
            <w:bottom w:val="none" w:sz="0" w:space="0" w:color="auto"/>
            <w:right w:val="none" w:sz="0" w:space="0" w:color="auto"/>
          </w:divBdr>
        </w:div>
        <w:div w:id="814370157">
          <w:marLeft w:val="480"/>
          <w:marRight w:val="0"/>
          <w:marTop w:val="0"/>
          <w:marBottom w:val="0"/>
          <w:divBdr>
            <w:top w:val="none" w:sz="0" w:space="0" w:color="auto"/>
            <w:left w:val="none" w:sz="0" w:space="0" w:color="auto"/>
            <w:bottom w:val="none" w:sz="0" w:space="0" w:color="auto"/>
            <w:right w:val="none" w:sz="0" w:space="0" w:color="auto"/>
          </w:divBdr>
        </w:div>
        <w:div w:id="1754356976">
          <w:marLeft w:val="480"/>
          <w:marRight w:val="0"/>
          <w:marTop w:val="0"/>
          <w:marBottom w:val="0"/>
          <w:divBdr>
            <w:top w:val="none" w:sz="0" w:space="0" w:color="auto"/>
            <w:left w:val="none" w:sz="0" w:space="0" w:color="auto"/>
            <w:bottom w:val="none" w:sz="0" w:space="0" w:color="auto"/>
            <w:right w:val="none" w:sz="0" w:space="0" w:color="auto"/>
          </w:divBdr>
        </w:div>
        <w:div w:id="619917271">
          <w:marLeft w:val="480"/>
          <w:marRight w:val="0"/>
          <w:marTop w:val="0"/>
          <w:marBottom w:val="0"/>
          <w:divBdr>
            <w:top w:val="none" w:sz="0" w:space="0" w:color="auto"/>
            <w:left w:val="none" w:sz="0" w:space="0" w:color="auto"/>
            <w:bottom w:val="none" w:sz="0" w:space="0" w:color="auto"/>
            <w:right w:val="none" w:sz="0" w:space="0" w:color="auto"/>
          </w:divBdr>
        </w:div>
        <w:div w:id="933825882">
          <w:marLeft w:val="480"/>
          <w:marRight w:val="0"/>
          <w:marTop w:val="0"/>
          <w:marBottom w:val="0"/>
          <w:divBdr>
            <w:top w:val="none" w:sz="0" w:space="0" w:color="auto"/>
            <w:left w:val="none" w:sz="0" w:space="0" w:color="auto"/>
            <w:bottom w:val="none" w:sz="0" w:space="0" w:color="auto"/>
            <w:right w:val="none" w:sz="0" w:space="0" w:color="auto"/>
          </w:divBdr>
        </w:div>
        <w:div w:id="105857471">
          <w:marLeft w:val="480"/>
          <w:marRight w:val="0"/>
          <w:marTop w:val="0"/>
          <w:marBottom w:val="0"/>
          <w:divBdr>
            <w:top w:val="none" w:sz="0" w:space="0" w:color="auto"/>
            <w:left w:val="none" w:sz="0" w:space="0" w:color="auto"/>
            <w:bottom w:val="none" w:sz="0" w:space="0" w:color="auto"/>
            <w:right w:val="none" w:sz="0" w:space="0" w:color="auto"/>
          </w:divBdr>
        </w:div>
      </w:divsChild>
    </w:div>
    <w:div w:id="1294484988">
      <w:bodyDiv w:val="1"/>
      <w:marLeft w:val="0"/>
      <w:marRight w:val="0"/>
      <w:marTop w:val="0"/>
      <w:marBottom w:val="0"/>
      <w:divBdr>
        <w:top w:val="none" w:sz="0" w:space="0" w:color="auto"/>
        <w:left w:val="none" w:sz="0" w:space="0" w:color="auto"/>
        <w:bottom w:val="none" w:sz="0" w:space="0" w:color="auto"/>
        <w:right w:val="none" w:sz="0" w:space="0" w:color="auto"/>
      </w:divBdr>
    </w:div>
    <w:div w:id="1306425651">
      <w:bodyDiv w:val="1"/>
      <w:marLeft w:val="0"/>
      <w:marRight w:val="0"/>
      <w:marTop w:val="0"/>
      <w:marBottom w:val="0"/>
      <w:divBdr>
        <w:top w:val="none" w:sz="0" w:space="0" w:color="auto"/>
        <w:left w:val="none" w:sz="0" w:space="0" w:color="auto"/>
        <w:bottom w:val="none" w:sz="0" w:space="0" w:color="auto"/>
        <w:right w:val="none" w:sz="0" w:space="0" w:color="auto"/>
      </w:divBdr>
      <w:divsChild>
        <w:div w:id="495540614">
          <w:marLeft w:val="480"/>
          <w:marRight w:val="0"/>
          <w:marTop w:val="0"/>
          <w:marBottom w:val="0"/>
          <w:divBdr>
            <w:top w:val="none" w:sz="0" w:space="0" w:color="auto"/>
            <w:left w:val="none" w:sz="0" w:space="0" w:color="auto"/>
            <w:bottom w:val="none" w:sz="0" w:space="0" w:color="auto"/>
            <w:right w:val="none" w:sz="0" w:space="0" w:color="auto"/>
          </w:divBdr>
        </w:div>
        <w:div w:id="642009921">
          <w:marLeft w:val="480"/>
          <w:marRight w:val="0"/>
          <w:marTop w:val="0"/>
          <w:marBottom w:val="0"/>
          <w:divBdr>
            <w:top w:val="none" w:sz="0" w:space="0" w:color="auto"/>
            <w:left w:val="none" w:sz="0" w:space="0" w:color="auto"/>
            <w:bottom w:val="none" w:sz="0" w:space="0" w:color="auto"/>
            <w:right w:val="none" w:sz="0" w:space="0" w:color="auto"/>
          </w:divBdr>
        </w:div>
        <w:div w:id="333580164">
          <w:marLeft w:val="480"/>
          <w:marRight w:val="0"/>
          <w:marTop w:val="0"/>
          <w:marBottom w:val="0"/>
          <w:divBdr>
            <w:top w:val="none" w:sz="0" w:space="0" w:color="auto"/>
            <w:left w:val="none" w:sz="0" w:space="0" w:color="auto"/>
            <w:bottom w:val="none" w:sz="0" w:space="0" w:color="auto"/>
            <w:right w:val="none" w:sz="0" w:space="0" w:color="auto"/>
          </w:divBdr>
        </w:div>
        <w:div w:id="631860225">
          <w:marLeft w:val="480"/>
          <w:marRight w:val="0"/>
          <w:marTop w:val="0"/>
          <w:marBottom w:val="0"/>
          <w:divBdr>
            <w:top w:val="none" w:sz="0" w:space="0" w:color="auto"/>
            <w:left w:val="none" w:sz="0" w:space="0" w:color="auto"/>
            <w:bottom w:val="none" w:sz="0" w:space="0" w:color="auto"/>
            <w:right w:val="none" w:sz="0" w:space="0" w:color="auto"/>
          </w:divBdr>
        </w:div>
        <w:div w:id="1672685345">
          <w:marLeft w:val="480"/>
          <w:marRight w:val="0"/>
          <w:marTop w:val="0"/>
          <w:marBottom w:val="0"/>
          <w:divBdr>
            <w:top w:val="none" w:sz="0" w:space="0" w:color="auto"/>
            <w:left w:val="none" w:sz="0" w:space="0" w:color="auto"/>
            <w:bottom w:val="none" w:sz="0" w:space="0" w:color="auto"/>
            <w:right w:val="none" w:sz="0" w:space="0" w:color="auto"/>
          </w:divBdr>
        </w:div>
        <w:div w:id="1499610675">
          <w:marLeft w:val="480"/>
          <w:marRight w:val="0"/>
          <w:marTop w:val="0"/>
          <w:marBottom w:val="0"/>
          <w:divBdr>
            <w:top w:val="none" w:sz="0" w:space="0" w:color="auto"/>
            <w:left w:val="none" w:sz="0" w:space="0" w:color="auto"/>
            <w:bottom w:val="none" w:sz="0" w:space="0" w:color="auto"/>
            <w:right w:val="none" w:sz="0" w:space="0" w:color="auto"/>
          </w:divBdr>
        </w:div>
        <w:div w:id="528833874">
          <w:marLeft w:val="480"/>
          <w:marRight w:val="0"/>
          <w:marTop w:val="0"/>
          <w:marBottom w:val="0"/>
          <w:divBdr>
            <w:top w:val="none" w:sz="0" w:space="0" w:color="auto"/>
            <w:left w:val="none" w:sz="0" w:space="0" w:color="auto"/>
            <w:bottom w:val="none" w:sz="0" w:space="0" w:color="auto"/>
            <w:right w:val="none" w:sz="0" w:space="0" w:color="auto"/>
          </w:divBdr>
        </w:div>
        <w:div w:id="440152991">
          <w:marLeft w:val="480"/>
          <w:marRight w:val="0"/>
          <w:marTop w:val="0"/>
          <w:marBottom w:val="0"/>
          <w:divBdr>
            <w:top w:val="none" w:sz="0" w:space="0" w:color="auto"/>
            <w:left w:val="none" w:sz="0" w:space="0" w:color="auto"/>
            <w:bottom w:val="none" w:sz="0" w:space="0" w:color="auto"/>
            <w:right w:val="none" w:sz="0" w:space="0" w:color="auto"/>
          </w:divBdr>
        </w:div>
      </w:divsChild>
    </w:div>
    <w:div w:id="1330793417">
      <w:bodyDiv w:val="1"/>
      <w:marLeft w:val="0"/>
      <w:marRight w:val="0"/>
      <w:marTop w:val="0"/>
      <w:marBottom w:val="0"/>
      <w:divBdr>
        <w:top w:val="none" w:sz="0" w:space="0" w:color="auto"/>
        <w:left w:val="none" w:sz="0" w:space="0" w:color="auto"/>
        <w:bottom w:val="none" w:sz="0" w:space="0" w:color="auto"/>
        <w:right w:val="none" w:sz="0" w:space="0" w:color="auto"/>
      </w:divBdr>
    </w:div>
    <w:div w:id="1351494303">
      <w:bodyDiv w:val="1"/>
      <w:marLeft w:val="0"/>
      <w:marRight w:val="0"/>
      <w:marTop w:val="0"/>
      <w:marBottom w:val="0"/>
      <w:divBdr>
        <w:top w:val="none" w:sz="0" w:space="0" w:color="auto"/>
        <w:left w:val="none" w:sz="0" w:space="0" w:color="auto"/>
        <w:bottom w:val="none" w:sz="0" w:space="0" w:color="auto"/>
        <w:right w:val="none" w:sz="0" w:space="0" w:color="auto"/>
      </w:divBdr>
      <w:divsChild>
        <w:div w:id="1274824123">
          <w:marLeft w:val="480"/>
          <w:marRight w:val="0"/>
          <w:marTop w:val="0"/>
          <w:marBottom w:val="0"/>
          <w:divBdr>
            <w:top w:val="none" w:sz="0" w:space="0" w:color="auto"/>
            <w:left w:val="none" w:sz="0" w:space="0" w:color="auto"/>
            <w:bottom w:val="none" w:sz="0" w:space="0" w:color="auto"/>
            <w:right w:val="none" w:sz="0" w:space="0" w:color="auto"/>
          </w:divBdr>
        </w:div>
        <w:div w:id="912549702">
          <w:marLeft w:val="480"/>
          <w:marRight w:val="0"/>
          <w:marTop w:val="0"/>
          <w:marBottom w:val="0"/>
          <w:divBdr>
            <w:top w:val="none" w:sz="0" w:space="0" w:color="auto"/>
            <w:left w:val="none" w:sz="0" w:space="0" w:color="auto"/>
            <w:bottom w:val="none" w:sz="0" w:space="0" w:color="auto"/>
            <w:right w:val="none" w:sz="0" w:space="0" w:color="auto"/>
          </w:divBdr>
        </w:div>
        <w:div w:id="2106686132">
          <w:marLeft w:val="480"/>
          <w:marRight w:val="0"/>
          <w:marTop w:val="0"/>
          <w:marBottom w:val="0"/>
          <w:divBdr>
            <w:top w:val="none" w:sz="0" w:space="0" w:color="auto"/>
            <w:left w:val="none" w:sz="0" w:space="0" w:color="auto"/>
            <w:bottom w:val="none" w:sz="0" w:space="0" w:color="auto"/>
            <w:right w:val="none" w:sz="0" w:space="0" w:color="auto"/>
          </w:divBdr>
        </w:div>
        <w:div w:id="725567806">
          <w:marLeft w:val="480"/>
          <w:marRight w:val="0"/>
          <w:marTop w:val="0"/>
          <w:marBottom w:val="0"/>
          <w:divBdr>
            <w:top w:val="none" w:sz="0" w:space="0" w:color="auto"/>
            <w:left w:val="none" w:sz="0" w:space="0" w:color="auto"/>
            <w:bottom w:val="none" w:sz="0" w:space="0" w:color="auto"/>
            <w:right w:val="none" w:sz="0" w:space="0" w:color="auto"/>
          </w:divBdr>
        </w:div>
        <w:div w:id="1460024959">
          <w:marLeft w:val="480"/>
          <w:marRight w:val="0"/>
          <w:marTop w:val="0"/>
          <w:marBottom w:val="0"/>
          <w:divBdr>
            <w:top w:val="none" w:sz="0" w:space="0" w:color="auto"/>
            <w:left w:val="none" w:sz="0" w:space="0" w:color="auto"/>
            <w:bottom w:val="none" w:sz="0" w:space="0" w:color="auto"/>
            <w:right w:val="none" w:sz="0" w:space="0" w:color="auto"/>
          </w:divBdr>
        </w:div>
        <w:div w:id="337194353">
          <w:marLeft w:val="480"/>
          <w:marRight w:val="0"/>
          <w:marTop w:val="0"/>
          <w:marBottom w:val="0"/>
          <w:divBdr>
            <w:top w:val="none" w:sz="0" w:space="0" w:color="auto"/>
            <w:left w:val="none" w:sz="0" w:space="0" w:color="auto"/>
            <w:bottom w:val="none" w:sz="0" w:space="0" w:color="auto"/>
            <w:right w:val="none" w:sz="0" w:space="0" w:color="auto"/>
          </w:divBdr>
        </w:div>
        <w:div w:id="1464037211">
          <w:marLeft w:val="480"/>
          <w:marRight w:val="0"/>
          <w:marTop w:val="0"/>
          <w:marBottom w:val="0"/>
          <w:divBdr>
            <w:top w:val="none" w:sz="0" w:space="0" w:color="auto"/>
            <w:left w:val="none" w:sz="0" w:space="0" w:color="auto"/>
            <w:bottom w:val="none" w:sz="0" w:space="0" w:color="auto"/>
            <w:right w:val="none" w:sz="0" w:space="0" w:color="auto"/>
          </w:divBdr>
        </w:div>
        <w:div w:id="1571841494">
          <w:marLeft w:val="480"/>
          <w:marRight w:val="0"/>
          <w:marTop w:val="0"/>
          <w:marBottom w:val="0"/>
          <w:divBdr>
            <w:top w:val="none" w:sz="0" w:space="0" w:color="auto"/>
            <w:left w:val="none" w:sz="0" w:space="0" w:color="auto"/>
            <w:bottom w:val="none" w:sz="0" w:space="0" w:color="auto"/>
            <w:right w:val="none" w:sz="0" w:space="0" w:color="auto"/>
          </w:divBdr>
        </w:div>
        <w:div w:id="1083528330">
          <w:marLeft w:val="480"/>
          <w:marRight w:val="0"/>
          <w:marTop w:val="0"/>
          <w:marBottom w:val="0"/>
          <w:divBdr>
            <w:top w:val="none" w:sz="0" w:space="0" w:color="auto"/>
            <w:left w:val="none" w:sz="0" w:space="0" w:color="auto"/>
            <w:bottom w:val="none" w:sz="0" w:space="0" w:color="auto"/>
            <w:right w:val="none" w:sz="0" w:space="0" w:color="auto"/>
          </w:divBdr>
        </w:div>
      </w:divsChild>
    </w:div>
    <w:div w:id="136860509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8262083">
      <w:bodyDiv w:val="1"/>
      <w:marLeft w:val="0"/>
      <w:marRight w:val="0"/>
      <w:marTop w:val="0"/>
      <w:marBottom w:val="0"/>
      <w:divBdr>
        <w:top w:val="none" w:sz="0" w:space="0" w:color="auto"/>
        <w:left w:val="none" w:sz="0" w:space="0" w:color="auto"/>
        <w:bottom w:val="none" w:sz="0" w:space="0" w:color="auto"/>
        <w:right w:val="none" w:sz="0" w:space="0" w:color="auto"/>
      </w:divBdr>
      <w:divsChild>
        <w:div w:id="871267128">
          <w:marLeft w:val="480"/>
          <w:marRight w:val="0"/>
          <w:marTop w:val="0"/>
          <w:marBottom w:val="0"/>
          <w:divBdr>
            <w:top w:val="none" w:sz="0" w:space="0" w:color="auto"/>
            <w:left w:val="none" w:sz="0" w:space="0" w:color="auto"/>
            <w:bottom w:val="none" w:sz="0" w:space="0" w:color="auto"/>
            <w:right w:val="none" w:sz="0" w:space="0" w:color="auto"/>
          </w:divBdr>
        </w:div>
        <w:div w:id="2117599904">
          <w:marLeft w:val="480"/>
          <w:marRight w:val="0"/>
          <w:marTop w:val="0"/>
          <w:marBottom w:val="0"/>
          <w:divBdr>
            <w:top w:val="none" w:sz="0" w:space="0" w:color="auto"/>
            <w:left w:val="none" w:sz="0" w:space="0" w:color="auto"/>
            <w:bottom w:val="none" w:sz="0" w:space="0" w:color="auto"/>
            <w:right w:val="none" w:sz="0" w:space="0" w:color="auto"/>
          </w:divBdr>
        </w:div>
        <w:div w:id="1532574544">
          <w:marLeft w:val="480"/>
          <w:marRight w:val="0"/>
          <w:marTop w:val="0"/>
          <w:marBottom w:val="0"/>
          <w:divBdr>
            <w:top w:val="none" w:sz="0" w:space="0" w:color="auto"/>
            <w:left w:val="none" w:sz="0" w:space="0" w:color="auto"/>
            <w:bottom w:val="none" w:sz="0" w:space="0" w:color="auto"/>
            <w:right w:val="none" w:sz="0" w:space="0" w:color="auto"/>
          </w:divBdr>
        </w:div>
        <w:div w:id="1751807682">
          <w:marLeft w:val="480"/>
          <w:marRight w:val="0"/>
          <w:marTop w:val="0"/>
          <w:marBottom w:val="0"/>
          <w:divBdr>
            <w:top w:val="none" w:sz="0" w:space="0" w:color="auto"/>
            <w:left w:val="none" w:sz="0" w:space="0" w:color="auto"/>
            <w:bottom w:val="none" w:sz="0" w:space="0" w:color="auto"/>
            <w:right w:val="none" w:sz="0" w:space="0" w:color="auto"/>
          </w:divBdr>
        </w:div>
        <w:div w:id="1413157368">
          <w:marLeft w:val="480"/>
          <w:marRight w:val="0"/>
          <w:marTop w:val="0"/>
          <w:marBottom w:val="0"/>
          <w:divBdr>
            <w:top w:val="none" w:sz="0" w:space="0" w:color="auto"/>
            <w:left w:val="none" w:sz="0" w:space="0" w:color="auto"/>
            <w:bottom w:val="none" w:sz="0" w:space="0" w:color="auto"/>
            <w:right w:val="none" w:sz="0" w:space="0" w:color="auto"/>
          </w:divBdr>
        </w:div>
        <w:div w:id="1522930957">
          <w:marLeft w:val="480"/>
          <w:marRight w:val="0"/>
          <w:marTop w:val="0"/>
          <w:marBottom w:val="0"/>
          <w:divBdr>
            <w:top w:val="none" w:sz="0" w:space="0" w:color="auto"/>
            <w:left w:val="none" w:sz="0" w:space="0" w:color="auto"/>
            <w:bottom w:val="none" w:sz="0" w:space="0" w:color="auto"/>
            <w:right w:val="none" w:sz="0" w:space="0" w:color="auto"/>
          </w:divBdr>
        </w:div>
        <w:div w:id="1323779958">
          <w:marLeft w:val="480"/>
          <w:marRight w:val="0"/>
          <w:marTop w:val="0"/>
          <w:marBottom w:val="0"/>
          <w:divBdr>
            <w:top w:val="none" w:sz="0" w:space="0" w:color="auto"/>
            <w:left w:val="none" w:sz="0" w:space="0" w:color="auto"/>
            <w:bottom w:val="none" w:sz="0" w:space="0" w:color="auto"/>
            <w:right w:val="none" w:sz="0" w:space="0" w:color="auto"/>
          </w:divBdr>
        </w:div>
        <w:div w:id="1484084065">
          <w:marLeft w:val="480"/>
          <w:marRight w:val="0"/>
          <w:marTop w:val="0"/>
          <w:marBottom w:val="0"/>
          <w:divBdr>
            <w:top w:val="none" w:sz="0" w:space="0" w:color="auto"/>
            <w:left w:val="none" w:sz="0" w:space="0" w:color="auto"/>
            <w:bottom w:val="none" w:sz="0" w:space="0" w:color="auto"/>
            <w:right w:val="none" w:sz="0" w:space="0" w:color="auto"/>
          </w:divBdr>
        </w:div>
        <w:div w:id="1247378440">
          <w:marLeft w:val="48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40819667">
      <w:bodyDiv w:val="1"/>
      <w:marLeft w:val="0"/>
      <w:marRight w:val="0"/>
      <w:marTop w:val="0"/>
      <w:marBottom w:val="0"/>
      <w:divBdr>
        <w:top w:val="none" w:sz="0" w:space="0" w:color="auto"/>
        <w:left w:val="none" w:sz="0" w:space="0" w:color="auto"/>
        <w:bottom w:val="none" w:sz="0" w:space="0" w:color="auto"/>
        <w:right w:val="none" w:sz="0" w:space="0" w:color="auto"/>
      </w:divBdr>
    </w:div>
    <w:div w:id="1547402745">
      <w:bodyDiv w:val="1"/>
      <w:marLeft w:val="0"/>
      <w:marRight w:val="0"/>
      <w:marTop w:val="0"/>
      <w:marBottom w:val="0"/>
      <w:divBdr>
        <w:top w:val="none" w:sz="0" w:space="0" w:color="auto"/>
        <w:left w:val="none" w:sz="0" w:space="0" w:color="auto"/>
        <w:bottom w:val="none" w:sz="0" w:space="0" w:color="auto"/>
        <w:right w:val="none" w:sz="0" w:space="0" w:color="auto"/>
      </w:divBdr>
    </w:div>
    <w:div w:id="1550531503">
      <w:bodyDiv w:val="1"/>
      <w:marLeft w:val="0"/>
      <w:marRight w:val="0"/>
      <w:marTop w:val="0"/>
      <w:marBottom w:val="0"/>
      <w:divBdr>
        <w:top w:val="none" w:sz="0" w:space="0" w:color="auto"/>
        <w:left w:val="none" w:sz="0" w:space="0" w:color="auto"/>
        <w:bottom w:val="none" w:sz="0" w:space="0" w:color="auto"/>
        <w:right w:val="none" w:sz="0" w:space="0" w:color="auto"/>
      </w:divBdr>
    </w:div>
    <w:div w:id="1613129750">
      <w:bodyDiv w:val="1"/>
      <w:marLeft w:val="0"/>
      <w:marRight w:val="0"/>
      <w:marTop w:val="0"/>
      <w:marBottom w:val="0"/>
      <w:divBdr>
        <w:top w:val="none" w:sz="0" w:space="0" w:color="auto"/>
        <w:left w:val="none" w:sz="0" w:space="0" w:color="auto"/>
        <w:bottom w:val="none" w:sz="0" w:space="0" w:color="auto"/>
        <w:right w:val="none" w:sz="0" w:space="0" w:color="auto"/>
      </w:divBdr>
      <w:divsChild>
        <w:div w:id="202909267">
          <w:marLeft w:val="480"/>
          <w:marRight w:val="0"/>
          <w:marTop w:val="0"/>
          <w:marBottom w:val="0"/>
          <w:divBdr>
            <w:top w:val="none" w:sz="0" w:space="0" w:color="auto"/>
            <w:left w:val="none" w:sz="0" w:space="0" w:color="auto"/>
            <w:bottom w:val="none" w:sz="0" w:space="0" w:color="auto"/>
            <w:right w:val="none" w:sz="0" w:space="0" w:color="auto"/>
          </w:divBdr>
        </w:div>
        <w:div w:id="1949118448">
          <w:marLeft w:val="480"/>
          <w:marRight w:val="0"/>
          <w:marTop w:val="0"/>
          <w:marBottom w:val="0"/>
          <w:divBdr>
            <w:top w:val="none" w:sz="0" w:space="0" w:color="auto"/>
            <w:left w:val="none" w:sz="0" w:space="0" w:color="auto"/>
            <w:bottom w:val="none" w:sz="0" w:space="0" w:color="auto"/>
            <w:right w:val="none" w:sz="0" w:space="0" w:color="auto"/>
          </w:divBdr>
        </w:div>
        <w:div w:id="1117022801">
          <w:marLeft w:val="480"/>
          <w:marRight w:val="0"/>
          <w:marTop w:val="0"/>
          <w:marBottom w:val="0"/>
          <w:divBdr>
            <w:top w:val="none" w:sz="0" w:space="0" w:color="auto"/>
            <w:left w:val="none" w:sz="0" w:space="0" w:color="auto"/>
            <w:bottom w:val="none" w:sz="0" w:space="0" w:color="auto"/>
            <w:right w:val="none" w:sz="0" w:space="0" w:color="auto"/>
          </w:divBdr>
        </w:div>
        <w:div w:id="1789008482">
          <w:marLeft w:val="480"/>
          <w:marRight w:val="0"/>
          <w:marTop w:val="0"/>
          <w:marBottom w:val="0"/>
          <w:divBdr>
            <w:top w:val="none" w:sz="0" w:space="0" w:color="auto"/>
            <w:left w:val="none" w:sz="0" w:space="0" w:color="auto"/>
            <w:bottom w:val="none" w:sz="0" w:space="0" w:color="auto"/>
            <w:right w:val="none" w:sz="0" w:space="0" w:color="auto"/>
          </w:divBdr>
        </w:div>
        <w:div w:id="1654599835">
          <w:marLeft w:val="480"/>
          <w:marRight w:val="0"/>
          <w:marTop w:val="0"/>
          <w:marBottom w:val="0"/>
          <w:divBdr>
            <w:top w:val="none" w:sz="0" w:space="0" w:color="auto"/>
            <w:left w:val="none" w:sz="0" w:space="0" w:color="auto"/>
            <w:bottom w:val="none" w:sz="0" w:space="0" w:color="auto"/>
            <w:right w:val="none" w:sz="0" w:space="0" w:color="auto"/>
          </w:divBdr>
        </w:div>
        <w:div w:id="592474956">
          <w:marLeft w:val="480"/>
          <w:marRight w:val="0"/>
          <w:marTop w:val="0"/>
          <w:marBottom w:val="0"/>
          <w:divBdr>
            <w:top w:val="none" w:sz="0" w:space="0" w:color="auto"/>
            <w:left w:val="none" w:sz="0" w:space="0" w:color="auto"/>
            <w:bottom w:val="none" w:sz="0" w:space="0" w:color="auto"/>
            <w:right w:val="none" w:sz="0" w:space="0" w:color="auto"/>
          </w:divBdr>
        </w:div>
        <w:div w:id="481196811">
          <w:marLeft w:val="480"/>
          <w:marRight w:val="0"/>
          <w:marTop w:val="0"/>
          <w:marBottom w:val="0"/>
          <w:divBdr>
            <w:top w:val="none" w:sz="0" w:space="0" w:color="auto"/>
            <w:left w:val="none" w:sz="0" w:space="0" w:color="auto"/>
            <w:bottom w:val="none" w:sz="0" w:space="0" w:color="auto"/>
            <w:right w:val="none" w:sz="0" w:space="0" w:color="auto"/>
          </w:divBdr>
        </w:div>
        <w:div w:id="1145665143">
          <w:marLeft w:val="480"/>
          <w:marRight w:val="0"/>
          <w:marTop w:val="0"/>
          <w:marBottom w:val="0"/>
          <w:divBdr>
            <w:top w:val="none" w:sz="0" w:space="0" w:color="auto"/>
            <w:left w:val="none" w:sz="0" w:space="0" w:color="auto"/>
            <w:bottom w:val="none" w:sz="0" w:space="0" w:color="auto"/>
            <w:right w:val="none" w:sz="0" w:space="0" w:color="auto"/>
          </w:divBdr>
        </w:div>
        <w:div w:id="1677148541">
          <w:marLeft w:val="480"/>
          <w:marRight w:val="0"/>
          <w:marTop w:val="0"/>
          <w:marBottom w:val="0"/>
          <w:divBdr>
            <w:top w:val="none" w:sz="0" w:space="0" w:color="auto"/>
            <w:left w:val="none" w:sz="0" w:space="0" w:color="auto"/>
            <w:bottom w:val="none" w:sz="0" w:space="0" w:color="auto"/>
            <w:right w:val="none" w:sz="0" w:space="0" w:color="auto"/>
          </w:divBdr>
        </w:div>
        <w:div w:id="929316115">
          <w:marLeft w:val="480"/>
          <w:marRight w:val="0"/>
          <w:marTop w:val="0"/>
          <w:marBottom w:val="0"/>
          <w:divBdr>
            <w:top w:val="none" w:sz="0" w:space="0" w:color="auto"/>
            <w:left w:val="none" w:sz="0" w:space="0" w:color="auto"/>
            <w:bottom w:val="none" w:sz="0" w:space="0" w:color="auto"/>
            <w:right w:val="none" w:sz="0" w:space="0" w:color="auto"/>
          </w:divBdr>
        </w:div>
      </w:divsChild>
    </w:div>
    <w:div w:id="1649897553">
      <w:bodyDiv w:val="1"/>
      <w:marLeft w:val="0"/>
      <w:marRight w:val="0"/>
      <w:marTop w:val="0"/>
      <w:marBottom w:val="0"/>
      <w:divBdr>
        <w:top w:val="none" w:sz="0" w:space="0" w:color="auto"/>
        <w:left w:val="none" w:sz="0" w:space="0" w:color="auto"/>
        <w:bottom w:val="none" w:sz="0" w:space="0" w:color="auto"/>
        <w:right w:val="none" w:sz="0" w:space="0" w:color="auto"/>
      </w:divBdr>
      <w:divsChild>
        <w:div w:id="125393764">
          <w:marLeft w:val="480"/>
          <w:marRight w:val="0"/>
          <w:marTop w:val="0"/>
          <w:marBottom w:val="0"/>
          <w:divBdr>
            <w:top w:val="none" w:sz="0" w:space="0" w:color="auto"/>
            <w:left w:val="none" w:sz="0" w:space="0" w:color="auto"/>
            <w:bottom w:val="none" w:sz="0" w:space="0" w:color="auto"/>
            <w:right w:val="none" w:sz="0" w:space="0" w:color="auto"/>
          </w:divBdr>
        </w:div>
        <w:div w:id="1041713664">
          <w:marLeft w:val="480"/>
          <w:marRight w:val="0"/>
          <w:marTop w:val="0"/>
          <w:marBottom w:val="0"/>
          <w:divBdr>
            <w:top w:val="none" w:sz="0" w:space="0" w:color="auto"/>
            <w:left w:val="none" w:sz="0" w:space="0" w:color="auto"/>
            <w:bottom w:val="none" w:sz="0" w:space="0" w:color="auto"/>
            <w:right w:val="none" w:sz="0" w:space="0" w:color="auto"/>
          </w:divBdr>
        </w:div>
        <w:div w:id="280959520">
          <w:marLeft w:val="480"/>
          <w:marRight w:val="0"/>
          <w:marTop w:val="0"/>
          <w:marBottom w:val="0"/>
          <w:divBdr>
            <w:top w:val="none" w:sz="0" w:space="0" w:color="auto"/>
            <w:left w:val="none" w:sz="0" w:space="0" w:color="auto"/>
            <w:bottom w:val="none" w:sz="0" w:space="0" w:color="auto"/>
            <w:right w:val="none" w:sz="0" w:space="0" w:color="auto"/>
          </w:divBdr>
        </w:div>
        <w:div w:id="1308433485">
          <w:marLeft w:val="480"/>
          <w:marRight w:val="0"/>
          <w:marTop w:val="0"/>
          <w:marBottom w:val="0"/>
          <w:divBdr>
            <w:top w:val="none" w:sz="0" w:space="0" w:color="auto"/>
            <w:left w:val="none" w:sz="0" w:space="0" w:color="auto"/>
            <w:bottom w:val="none" w:sz="0" w:space="0" w:color="auto"/>
            <w:right w:val="none" w:sz="0" w:space="0" w:color="auto"/>
          </w:divBdr>
        </w:div>
        <w:div w:id="1566716452">
          <w:marLeft w:val="480"/>
          <w:marRight w:val="0"/>
          <w:marTop w:val="0"/>
          <w:marBottom w:val="0"/>
          <w:divBdr>
            <w:top w:val="none" w:sz="0" w:space="0" w:color="auto"/>
            <w:left w:val="none" w:sz="0" w:space="0" w:color="auto"/>
            <w:bottom w:val="none" w:sz="0" w:space="0" w:color="auto"/>
            <w:right w:val="none" w:sz="0" w:space="0" w:color="auto"/>
          </w:divBdr>
        </w:div>
        <w:div w:id="2040738693">
          <w:marLeft w:val="480"/>
          <w:marRight w:val="0"/>
          <w:marTop w:val="0"/>
          <w:marBottom w:val="0"/>
          <w:divBdr>
            <w:top w:val="none" w:sz="0" w:space="0" w:color="auto"/>
            <w:left w:val="none" w:sz="0" w:space="0" w:color="auto"/>
            <w:bottom w:val="none" w:sz="0" w:space="0" w:color="auto"/>
            <w:right w:val="none" w:sz="0" w:space="0" w:color="auto"/>
          </w:divBdr>
        </w:div>
        <w:div w:id="272828796">
          <w:marLeft w:val="480"/>
          <w:marRight w:val="0"/>
          <w:marTop w:val="0"/>
          <w:marBottom w:val="0"/>
          <w:divBdr>
            <w:top w:val="none" w:sz="0" w:space="0" w:color="auto"/>
            <w:left w:val="none" w:sz="0" w:space="0" w:color="auto"/>
            <w:bottom w:val="none" w:sz="0" w:space="0" w:color="auto"/>
            <w:right w:val="none" w:sz="0" w:space="0" w:color="auto"/>
          </w:divBdr>
        </w:div>
        <w:div w:id="695618482">
          <w:marLeft w:val="480"/>
          <w:marRight w:val="0"/>
          <w:marTop w:val="0"/>
          <w:marBottom w:val="0"/>
          <w:divBdr>
            <w:top w:val="none" w:sz="0" w:space="0" w:color="auto"/>
            <w:left w:val="none" w:sz="0" w:space="0" w:color="auto"/>
            <w:bottom w:val="none" w:sz="0" w:space="0" w:color="auto"/>
            <w:right w:val="none" w:sz="0" w:space="0" w:color="auto"/>
          </w:divBdr>
        </w:div>
        <w:div w:id="1352954025">
          <w:marLeft w:val="480"/>
          <w:marRight w:val="0"/>
          <w:marTop w:val="0"/>
          <w:marBottom w:val="0"/>
          <w:divBdr>
            <w:top w:val="none" w:sz="0" w:space="0" w:color="auto"/>
            <w:left w:val="none" w:sz="0" w:space="0" w:color="auto"/>
            <w:bottom w:val="none" w:sz="0" w:space="0" w:color="auto"/>
            <w:right w:val="none" w:sz="0" w:space="0" w:color="auto"/>
          </w:divBdr>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091">
      <w:bodyDiv w:val="1"/>
      <w:marLeft w:val="0"/>
      <w:marRight w:val="0"/>
      <w:marTop w:val="0"/>
      <w:marBottom w:val="0"/>
      <w:divBdr>
        <w:top w:val="none" w:sz="0" w:space="0" w:color="auto"/>
        <w:left w:val="none" w:sz="0" w:space="0" w:color="auto"/>
        <w:bottom w:val="none" w:sz="0" w:space="0" w:color="auto"/>
        <w:right w:val="none" w:sz="0" w:space="0" w:color="auto"/>
      </w:divBdr>
      <w:divsChild>
        <w:div w:id="121582576">
          <w:marLeft w:val="480"/>
          <w:marRight w:val="0"/>
          <w:marTop w:val="0"/>
          <w:marBottom w:val="0"/>
          <w:divBdr>
            <w:top w:val="none" w:sz="0" w:space="0" w:color="auto"/>
            <w:left w:val="none" w:sz="0" w:space="0" w:color="auto"/>
            <w:bottom w:val="none" w:sz="0" w:space="0" w:color="auto"/>
            <w:right w:val="none" w:sz="0" w:space="0" w:color="auto"/>
          </w:divBdr>
        </w:div>
        <w:div w:id="484247447">
          <w:marLeft w:val="480"/>
          <w:marRight w:val="0"/>
          <w:marTop w:val="0"/>
          <w:marBottom w:val="0"/>
          <w:divBdr>
            <w:top w:val="none" w:sz="0" w:space="0" w:color="auto"/>
            <w:left w:val="none" w:sz="0" w:space="0" w:color="auto"/>
            <w:bottom w:val="none" w:sz="0" w:space="0" w:color="auto"/>
            <w:right w:val="none" w:sz="0" w:space="0" w:color="auto"/>
          </w:divBdr>
        </w:div>
        <w:div w:id="1138179783">
          <w:marLeft w:val="480"/>
          <w:marRight w:val="0"/>
          <w:marTop w:val="0"/>
          <w:marBottom w:val="0"/>
          <w:divBdr>
            <w:top w:val="none" w:sz="0" w:space="0" w:color="auto"/>
            <w:left w:val="none" w:sz="0" w:space="0" w:color="auto"/>
            <w:bottom w:val="none" w:sz="0" w:space="0" w:color="auto"/>
            <w:right w:val="none" w:sz="0" w:space="0" w:color="auto"/>
          </w:divBdr>
        </w:div>
        <w:div w:id="326330098">
          <w:marLeft w:val="480"/>
          <w:marRight w:val="0"/>
          <w:marTop w:val="0"/>
          <w:marBottom w:val="0"/>
          <w:divBdr>
            <w:top w:val="none" w:sz="0" w:space="0" w:color="auto"/>
            <w:left w:val="none" w:sz="0" w:space="0" w:color="auto"/>
            <w:bottom w:val="none" w:sz="0" w:space="0" w:color="auto"/>
            <w:right w:val="none" w:sz="0" w:space="0" w:color="auto"/>
          </w:divBdr>
        </w:div>
      </w:divsChild>
    </w:div>
    <w:div w:id="1751809121">
      <w:bodyDiv w:val="1"/>
      <w:marLeft w:val="0"/>
      <w:marRight w:val="0"/>
      <w:marTop w:val="0"/>
      <w:marBottom w:val="0"/>
      <w:divBdr>
        <w:top w:val="none" w:sz="0" w:space="0" w:color="auto"/>
        <w:left w:val="none" w:sz="0" w:space="0" w:color="auto"/>
        <w:bottom w:val="none" w:sz="0" w:space="0" w:color="auto"/>
        <w:right w:val="none" w:sz="0" w:space="0" w:color="auto"/>
      </w:divBdr>
    </w:div>
    <w:div w:id="1887911496">
      <w:bodyDiv w:val="1"/>
      <w:marLeft w:val="0"/>
      <w:marRight w:val="0"/>
      <w:marTop w:val="0"/>
      <w:marBottom w:val="0"/>
      <w:divBdr>
        <w:top w:val="none" w:sz="0" w:space="0" w:color="auto"/>
        <w:left w:val="none" w:sz="0" w:space="0" w:color="auto"/>
        <w:bottom w:val="none" w:sz="0" w:space="0" w:color="auto"/>
        <w:right w:val="none" w:sz="0" w:space="0" w:color="auto"/>
      </w:divBdr>
      <w:divsChild>
        <w:div w:id="1734114516">
          <w:marLeft w:val="480"/>
          <w:marRight w:val="0"/>
          <w:marTop w:val="0"/>
          <w:marBottom w:val="0"/>
          <w:divBdr>
            <w:top w:val="none" w:sz="0" w:space="0" w:color="auto"/>
            <w:left w:val="none" w:sz="0" w:space="0" w:color="auto"/>
            <w:bottom w:val="none" w:sz="0" w:space="0" w:color="auto"/>
            <w:right w:val="none" w:sz="0" w:space="0" w:color="auto"/>
          </w:divBdr>
        </w:div>
        <w:div w:id="1388141666">
          <w:marLeft w:val="480"/>
          <w:marRight w:val="0"/>
          <w:marTop w:val="0"/>
          <w:marBottom w:val="0"/>
          <w:divBdr>
            <w:top w:val="none" w:sz="0" w:space="0" w:color="auto"/>
            <w:left w:val="none" w:sz="0" w:space="0" w:color="auto"/>
            <w:bottom w:val="none" w:sz="0" w:space="0" w:color="auto"/>
            <w:right w:val="none" w:sz="0" w:space="0" w:color="auto"/>
          </w:divBdr>
        </w:div>
        <w:div w:id="457649678">
          <w:marLeft w:val="480"/>
          <w:marRight w:val="0"/>
          <w:marTop w:val="0"/>
          <w:marBottom w:val="0"/>
          <w:divBdr>
            <w:top w:val="none" w:sz="0" w:space="0" w:color="auto"/>
            <w:left w:val="none" w:sz="0" w:space="0" w:color="auto"/>
            <w:bottom w:val="none" w:sz="0" w:space="0" w:color="auto"/>
            <w:right w:val="none" w:sz="0" w:space="0" w:color="auto"/>
          </w:divBdr>
        </w:div>
      </w:divsChild>
    </w:div>
    <w:div w:id="2070373604">
      <w:bodyDiv w:val="1"/>
      <w:marLeft w:val="0"/>
      <w:marRight w:val="0"/>
      <w:marTop w:val="0"/>
      <w:marBottom w:val="0"/>
      <w:divBdr>
        <w:top w:val="none" w:sz="0" w:space="0" w:color="auto"/>
        <w:left w:val="none" w:sz="0" w:space="0" w:color="auto"/>
        <w:bottom w:val="none" w:sz="0" w:space="0" w:color="auto"/>
        <w:right w:val="none" w:sz="0" w:space="0" w:color="auto"/>
      </w:divBdr>
      <w:divsChild>
        <w:div w:id="1521161208">
          <w:marLeft w:val="480"/>
          <w:marRight w:val="0"/>
          <w:marTop w:val="0"/>
          <w:marBottom w:val="0"/>
          <w:divBdr>
            <w:top w:val="none" w:sz="0" w:space="0" w:color="auto"/>
            <w:left w:val="none" w:sz="0" w:space="0" w:color="auto"/>
            <w:bottom w:val="none" w:sz="0" w:space="0" w:color="auto"/>
            <w:right w:val="none" w:sz="0" w:space="0" w:color="auto"/>
          </w:divBdr>
        </w:div>
        <w:div w:id="1484009102">
          <w:marLeft w:val="480"/>
          <w:marRight w:val="0"/>
          <w:marTop w:val="0"/>
          <w:marBottom w:val="0"/>
          <w:divBdr>
            <w:top w:val="none" w:sz="0" w:space="0" w:color="auto"/>
            <w:left w:val="none" w:sz="0" w:space="0" w:color="auto"/>
            <w:bottom w:val="none" w:sz="0" w:space="0" w:color="auto"/>
            <w:right w:val="none" w:sz="0" w:space="0" w:color="auto"/>
          </w:divBdr>
        </w:div>
        <w:div w:id="287317830">
          <w:marLeft w:val="480"/>
          <w:marRight w:val="0"/>
          <w:marTop w:val="0"/>
          <w:marBottom w:val="0"/>
          <w:divBdr>
            <w:top w:val="none" w:sz="0" w:space="0" w:color="auto"/>
            <w:left w:val="none" w:sz="0" w:space="0" w:color="auto"/>
            <w:bottom w:val="none" w:sz="0" w:space="0" w:color="auto"/>
            <w:right w:val="none" w:sz="0" w:space="0" w:color="auto"/>
          </w:divBdr>
        </w:div>
        <w:div w:id="2072843460">
          <w:marLeft w:val="480"/>
          <w:marRight w:val="0"/>
          <w:marTop w:val="0"/>
          <w:marBottom w:val="0"/>
          <w:divBdr>
            <w:top w:val="none" w:sz="0" w:space="0" w:color="auto"/>
            <w:left w:val="none" w:sz="0" w:space="0" w:color="auto"/>
            <w:bottom w:val="none" w:sz="0" w:space="0" w:color="auto"/>
            <w:right w:val="none" w:sz="0" w:space="0" w:color="auto"/>
          </w:divBdr>
        </w:div>
        <w:div w:id="1442147774">
          <w:marLeft w:val="480"/>
          <w:marRight w:val="0"/>
          <w:marTop w:val="0"/>
          <w:marBottom w:val="0"/>
          <w:divBdr>
            <w:top w:val="none" w:sz="0" w:space="0" w:color="auto"/>
            <w:left w:val="none" w:sz="0" w:space="0" w:color="auto"/>
            <w:bottom w:val="none" w:sz="0" w:space="0" w:color="auto"/>
            <w:right w:val="none" w:sz="0" w:space="0" w:color="auto"/>
          </w:divBdr>
        </w:div>
        <w:div w:id="1717925567">
          <w:marLeft w:val="480"/>
          <w:marRight w:val="0"/>
          <w:marTop w:val="0"/>
          <w:marBottom w:val="0"/>
          <w:divBdr>
            <w:top w:val="none" w:sz="0" w:space="0" w:color="auto"/>
            <w:left w:val="none" w:sz="0" w:space="0" w:color="auto"/>
            <w:bottom w:val="none" w:sz="0" w:space="0" w:color="auto"/>
            <w:right w:val="none" w:sz="0" w:space="0" w:color="auto"/>
          </w:divBdr>
        </w:div>
      </w:divsChild>
    </w:div>
    <w:div w:id="2119830509">
      <w:bodyDiv w:val="1"/>
      <w:marLeft w:val="0"/>
      <w:marRight w:val="0"/>
      <w:marTop w:val="0"/>
      <w:marBottom w:val="0"/>
      <w:divBdr>
        <w:top w:val="none" w:sz="0" w:space="0" w:color="auto"/>
        <w:left w:val="none" w:sz="0" w:space="0" w:color="auto"/>
        <w:bottom w:val="none" w:sz="0" w:space="0" w:color="auto"/>
        <w:right w:val="none" w:sz="0" w:space="0" w:color="auto"/>
      </w:divBdr>
      <w:divsChild>
        <w:div w:id="1469784806">
          <w:marLeft w:val="480"/>
          <w:marRight w:val="0"/>
          <w:marTop w:val="0"/>
          <w:marBottom w:val="0"/>
          <w:divBdr>
            <w:top w:val="none" w:sz="0" w:space="0" w:color="auto"/>
            <w:left w:val="none" w:sz="0" w:space="0" w:color="auto"/>
            <w:bottom w:val="none" w:sz="0" w:space="0" w:color="auto"/>
            <w:right w:val="none" w:sz="0" w:space="0" w:color="auto"/>
          </w:divBdr>
        </w:div>
        <w:div w:id="1644651286">
          <w:marLeft w:val="480"/>
          <w:marRight w:val="0"/>
          <w:marTop w:val="0"/>
          <w:marBottom w:val="0"/>
          <w:divBdr>
            <w:top w:val="none" w:sz="0" w:space="0" w:color="auto"/>
            <w:left w:val="none" w:sz="0" w:space="0" w:color="auto"/>
            <w:bottom w:val="none" w:sz="0" w:space="0" w:color="auto"/>
            <w:right w:val="none" w:sz="0" w:space="0" w:color="auto"/>
          </w:divBdr>
        </w:div>
        <w:div w:id="1274552201">
          <w:marLeft w:val="480"/>
          <w:marRight w:val="0"/>
          <w:marTop w:val="0"/>
          <w:marBottom w:val="0"/>
          <w:divBdr>
            <w:top w:val="none" w:sz="0" w:space="0" w:color="auto"/>
            <w:left w:val="none" w:sz="0" w:space="0" w:color="auto"/>
            <w:bottom w:val="none" w:sz="0" w:space="0" w:color="auto"/>
            <w:right w:val="none" w:sz="0" w:space="0" w:color="auto"/>
          </w:divBdr>
        </w:div>
        <w:div w:id="702022391">
          <w:marLeft w:val="480"/>
          <w:marRight w:val="0"/>
          <w:marTop w:val="0"/>
          <w:marBottom w:val="0"/>
          <w:divBdr>
            <w:top w:val="none" w:sz="0" w:space="0" w:color="auto"/>
            <w:left w:val="none" w:sz="0" w:space="0" w:color="auto"/>
            <w:bottom w:val="none" w:sz="0" w:space="0" w:color="auto"/>
            <w:right w:val="none" w:sz="0" w:space="0" w:color="auto"/>
          </w:divBdr>
        </w:div>
        <w:div w:id="2042513074">
          <w:marLeft w:val="480"/>
          <w:marRight w:val="0"/>
          <w:marTop w:val="0"/>
          <w:marBottom w:val="0"/>
          <w:divBdr>
            <w:top w:val="none" w:sz="0" w:space="0" w:color="auto"/>
            <w:left w:val="none" w:sz="0" w:space="0" w:color="auto"/>
            <w:bottom w:val="none" w:sz="0" w:space="0" w:color="auto"/>
            <w:right w:val="none" w:sz="0" w:space="0" w:color="auto"/>
          </w:divBdr>
        </w:div>
        <w:div w:id="1831752335">
          <w:marLeft w:val="480"/>
          <w:marRight w:val="0"/>
          <w:marTop w:val="0"/>
          <w:marBottom w:val="0"/>
          <w:divBdr>
            <w:top w:val="none" w:sz="0" w:space="0" w:color="auto"/>
            <w:left w:val="none" w:sz="0" w:space="0" w:color="auto"/>
            <w:bottom w:val="none" w:sz="0" w:space="0" w:color="auto"/>
            <w:right w:val="none" w:sz="0" w:space="0" w:color="auto"/>
          </w:divBdr>
        </w:div>
        <w:div w:id="178204610">
          <w:marLeft w:val="480"/>
          <w:marRight w:val="0"/>
          <w:marTop w:val="0"/>
          <w:marBottom w:val="0"/>
          <w:divBdr>
            <w:top w:val="none" w:sz="0" w:space="0" w:color="auto"/>
            <w:left w:val="none" w:sz="0" w:space="0" w:color="auto"/>
            <w:bottom w:val="none" w:sz="0" w:space="0" w:color="auto"/>
            <w:right w:val="none" w:sz="0" w:space="0" w:color="auto"/>
          </w:divBdr>
        </w:div>
        <w:div w:id="734934373">
          <w:marLeft w:val="480"/>
          <w:marRight w:val="0"/>
          <w:marTop w:val="0"/>
          <w:marBottom w:val="0"/>
          <w:divBdr>
            <w:top w:val="none" w:sz="0" w:space="0" w:color="auto"/>
            <w:left w:val="none" w:sz="0" w:space="0" w:color="auto"/>
            <w:bottom w:val="none" w:sz="0" w:space="0" w:color="auto"/>
            <w:right w:val="none" w:sz="0" w:space="0" w:color="auto"/>
          </w:divBdr>
        </w:div>
        <w:div w:id="1188838409">
          <w:marLeft w:val="48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Dati%20per%20NI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esktop\Dati%20per%20NI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esktop\Dati%20per%20NIN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it-IT">
                <a:solidFill>
                  <a:sysClr val="windowText" lastClr="000000"/>
                </a:solidFill>
              </a:rPr>
              <a:t>b) LR</a:t>
            </a:r>
          </a:p>
        </c:rich>
      </c:tx>
      <c:layout>
        <c:manualLayout>
          <c:xMode val="edge"/>
          <c:yMode val="edge"/>
          <c:x val="0.62822512751943738"/>
          <c:y val="8.780543906196508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it-IT"/>
        </a:p>
      </c:txPr>
    </c:title>
    <c:autoTitleDeleted val="0"/>
    <c:plotArea>
      <c:layout>
        <c:manualLayout>
          <c:layoutTarget val="inner"/>
          <c:xMode val="edge"/>
          <c:yMode val="edge"/>
          <c:x val="0.1716324964096469"/>
          <c:y val="6.0105719206974141E-2"/>
          <c:w val="0.80058972581257526"/>
          <c:h val="0.77681471456692908"/>
        </c:manualLayout>
      </c:layout>
      <c:barChart>
        <c:barDir val="col"/>
        <c:grouping val="clustered"/>
        <c:varyColors val="0"/>
        <c:ser>
          <c:idx val="0"/>
          <c:order val="0"/>
          <c:tx>
            <c:v>Adsorption</c:v>
          </c:tx>
          <c:spPr>
            <a:solidFill>
              <a:schemeClr val="accent1">
                <a:lumMod val="50000"/>
              </a:schemeClr>
            </a:solidFill>
            <a:ln>
              <a:solidFill>
                <a:schemeClr val="tx1"/>
              </a:solidFill>
            </a:ln>
            <a:effectLst/>
          </c:spPr>
          <c:invertIfNegative val="0"/>
          <c:errBars>
            <c:errBarType val="both"/>
            <c:errValType val="cust"/>
            <c:noEndCap val="0"/>
            <c:plus>
              <c:numRef>
                <c:f>Foglio1!$I$18:$I$21</c:f>
                <c:numCache>
                  <c:formatCode>General</c:formatCode>
                  <c:ptCount val="4"/>
                  <c:pt idx="1">
                    <c:v>0.8</c:v>
                  </c:pt>
                  <c:pt idx="2">
                    <c:v>1.7</c:v>
                  </c:pt>
                  <c:pt idx="3">
                    <c:v>1.8</c:v>
                  </c:pt>
                </c:numCache>
              </c:numRef>
            </c:plus>
            <c:minus>
              <c:numRef>
                <c:f>Foglio1!$I$18:$I$21</c:f>
                <c:numCache>
                  <c:formatCode>General</c:formatCode>
                  <c:ptCount val="4"/>
                  <c:pt idx="1">
                    <c:v>0.8</c:v>
                  </c:pt>
                  <c:pt idx="2">
                    <c:v>1.7</c:v>
                  </c:pt>
                  <c:pt idx="3">
                    <c:v>1.8</c:v>
                  </c:pt>
                </c:numCache>
              </c:numRef>
            </c:minus>
            <c:spPr>
              <a:noFill/>
              <a:ln w="9525" cap="flat" cmpd="sng" algn="ctr">
                <a:solidFill>
                  <a:schemeClr val="tx1"/>
                </a:solidFill>
                <a:round/>
              </a:ln>
              <a:effectLst/>
            </c:spPr>
          </c:errBars>
          <c:cat>
            <c:strRef>
              <c:f>Foglio1!$F$18:$F$21</c:f>
              <c:strCache>
                <c:ptCount val="4"/>
                <c:pt idx="0">
                  <c:v>A</c:v>
                </c:pt>
                <c:pt idx="1">
                  <c:v>B</c:v>
                </c:pt>
                <c:pt idx="2">
                  <c:v>C</c:v>
                </c:pt>
                <c:pt idx="3">
                  <c:v>D</c:v>
                </c:pt>
              </c:strCache>
            </c:strRef>
          </c:cat>
          <c:val>
            <c:numRef>
              <c:f>Foglio1!$G$18:$G$21</c:f>
              <c:numCache>
                <c:formatCode>0.0</c:formatCode>
                <c:ptCount val="4"/>
                <c:pt idx="0" formatCode="General">
                  <c:v>35.200000000000003</c:v>
                </c:pt>
                <c:pt idx="1">
                  <c:v>41.4</c:v>
                </c:pt>
                <c:pt idx="2">
                  <c:v>40.700000000000003</c:v>
                </c:pt>
                <c:pt idx="3">
                  <c:v>57.9</c:v>
                </c:pt>
              </c:numCache>
            </c:numRef>
          </c:val>
          <c:extLst>
            <c:ext xmlns:c16="http://schemas.microsoft.com/office/drawing/2014/chart" uri="{C3380CC4-5D6E-409C-BE32-E72D297353CC}">
              <c16:uniqueId val="{00000000-0EA8-4768-AA42-D74CB7781E87}"/>
            </c:ext>
          </c:extLst>
        </c:ser>
        <c:ser>
          <c:idx val="1"/>
          <c:order val="1"/>
          <c:tx>
            <c:v>Photocatalysis</c:v>
          </c:tx>
          <c:spPr>
            <a:solidFill>
              <a:srgbClr val="00B0F0"/>
            </a:solidFill>
            <a:ln>
              <a:solidFill>
                <a:sysClr val="windowText" lastClr="000000"/>
              </a:solidFill>
            </a:ln>
            <a:effectLst/>
          </c:spPr>
          <c:invertIfNegative val="0"/>
          <c:errBars>
            <c:errBarType val="both"/>
            <c:errValType val="cust"/>
            <c:noEndCap val="0"/>
            <c:plus>
              <c:numRef>
                <c:f>Foglio1!$J$18:$J$21</c:f>
                <c:numCache>
                  <c:formatCode>General</c:formatCode>
                  <c:ptCount val="4"/>
                  <c:pt idx="1">
                    <c:v>0.9</c:v>
                  </c:pt>
                  <c:pt idx="2">
                    <c:v>2.4</c:v>
                  </c:pt>
                  <c:pt idx="3">
                    <c:v>1.5</c:v>
                  </c:pt>
                </c:numCache>
              </c:numRef>
            </c:plus>
            <c:minus>
              <c:numRef>
                <c:f>Foglio1!$J$18:$J$21</c:f>
                <c:numCache>
                  <c:formatCode>General</c:formatCode>
                  <c:ptCount val="4"/>
                  <c:pt idx="1">
                    <c:v>0.9</c:v>
                  </c:pt>
                  <c:pt idx="2">
                    <c:v>2.4</c:v>
                  </c:pt>
                  <c:pt idx="3">
                    <c:v>1.5</c:v>
                  </c:pt>
                </c:numCache>
              </c:numRef>
            </c:minus>
            <c:spPr>
              <a:noFill/>
              <a:ln w="9525" cap="flat" cmpd="sng" algn="ctr">
                <a:solidFill>
                  <a:schemeClr val="tx1"/>
                </a:solidFill>
                <a:round/>
              </a:ln>
              <a:effectLst/>
            </c:spPr>
          </c:errBars>
          <c:cat>
            <c:strRef>
              <c:f>Foglio1!$F$18:$F$21</c:f>
              <c:strCache>
                <c:ptCount val="4"/>
                <c:pt idx="0">
                  <c:v>A</c:v>
                </c:pt>
                <c:pt idx="1">
                  <c:v>B</c:v>
                </c:pt>
                <c:pt idx="2">
                  <c:v>C</c:v>
                </c:pt>
                <c:pt idx="3">
                  <c:v>D</c:v>
                </c:pt>
              </c:strCache>
            </c:strRef>
          </c:cat>
          <c:val>
            <c:numRef>
              <c:f>Foglio1!$H$18:$H$21</c:f>
              <c:numCache>
                <c:formatCode>0.0</c:formatCode>
                <c:ptCount val="4"/>
                <c:pt idx="0" formatCode="General">
                  <c:v>48.9</c:v>
                </c:pt>
                <c:pt idx="1">
                  <c:v>53.9</c:v>
                </c:pt>
                <c:pt idx="2" formatCode="General">
                  <c:v>50.7</c:v>
                </c:pt>
                <c:pt idx="3" formatCode="General">
                  <c:v>83.1</c:v>
                </c:pt>
              </c:numCache>
            </c:numRef>
          </c:val>
          <c:extLst>
            <c:ext xmlns:c16="http://schemas.microsoft.com/office/drawing/2014/chart" uri="{C3380CC4-5D6E-409C-BE32-E72D297353CC}">
              <c16:uniqueId val="{00000001-0EA8-4768-AA42-D74CB7781E87}"/>
            </c:ext>
          </c:extLst>
        </c:ser>
        <c:dLbls>
          <c:showLegendKey val="0"/>
          <c:showVal val="0"/>
          <c:showCatName val="0"/>
          <c:showSerName val="0"/>
          <c:showPercent val="0"/>
          <c:showBubbleSize val="0"/>
        </c:dLbls>
        <c:gapWidth val="219"/>
        <c:overlap val="-27"/>
        <c:axId val="530385919"/>
        <c:axId val="530387359"/>
      </c:barChart>
      <c:catAx>
        <c:axId val="530385919"/>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crossAx val="530387359"/>
        <c:crosses val="autoZero"/>
        <c:auto val="1"/>
        <c:lblAlgn val="ctr"/>
        <c:lblOffset val="100"/>
        <c:noMultiLvlLbl val="0"/>
      </c:catAx>
      <c:valAx>
        <c:axId val="530387359"/>
        <c:scaling>
          <c:orientation val="minMax"/>
          <c:max val="9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it-IT">
                    <a:solidFill>
                      <a:sysClr val="windowText" lastClr="000000"/>
                    </a:solidFill>
                  </a:rPr>
                  <a:t>Removal MB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crossAx val="530385919"/>
        <c:crosses val="autoZero"/>
        <c:crossBetween val="between"/>
        <c:majorUnit val="20"/>
      </c:valAx>
      <c:spPr>
        <a:noFill/>
        <a:ln>
          <a:solidFill>
            <a:schemeClr val="tx1"/>
          </a:solidFill>
        </a:ln>
        <a:effectLst/>
      </c:spPr>
    </c:plotArea>
    <c:legend>
      <c:legendPos val="l"/>
      <c:layout>
        <c:manualLayout>
          <c:xMode val="edge"/>
          <c:yMode val="edge"/>
          <c:x val="0.16670209759669111"/>
          <c:y val="8.3267181615884978E-2"/>
          <c:w val="0.41168474223740903"/>
          <c:h val="0.1711188098179599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legend>
    <c:plotVisOnly val="1"/>
    <c:dispBlanksAs val="gap"/>
    <c:showDLblsOverMax val="0"/>
  </c:chart>
  <c:spPr>
    <a:noFill/>
    <a:ln w="9525" cap="flat" cmpd="sng" algn="ctr">
      <a:no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it-IT">
                <a:solidFill>
                  <a:sysClr val="windowText" lastClr="000000"/>
                </a:solidFill>
              </a:rPr>
              <a:t>a) DN</a:t>
            </a:r>
          </a:p>
        </c:rich>
      </c:tx>
      <c:layout>
        <c:manualLayout>
          <c:xMode val="edge"/>
          <c:yMode val="edge"/>
          <c:x val="0.62903874705055807"/>
          <c:y val="7.58591507837221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it-IT"/>
        </a:p>
      </c:txPr>
    </c:title>
    <c:autoTitleDeleted val="0"/>
    <c:plotArea>
      <c:layout>
        <c:manualLayout>
          <c:layoutTarget val="inner"/>
          <c:xMode val="edge"/>
          <c:yMode val="edge"/>
          <c:x val="0.14324677218378007"/>
          <c:y val="4.9918231374924273E-2"/>
          <c:w val="0.83542942548848065"/>
          <c:h val="0.65733174862576127"/>
        </c:manualLayout>
      </c:layout>
      <c:barChart>
        <c:barDir val="col"/>
        <c:grouping val="clustered"/>
        <c:varyColors val="0"/>
        <c:ser>
          <c:idx val="0"/>
          <c:order val="0"/>
          <c:tx>
            <c:v>Adsorption</c:v>
          </c:tx>
          <c:spPr>
            <a:solidFill>
              <a:schemeClr val="accent1">
                <a:lumMod val="50000"/>
              </a:schemeClr>
            </a:solidFill>
            <a:ln>
              <a:solidFill>
                <a:schemeClr val="tx1"/>
              </a:solidFill>
            </a:ln>
            <a:effectLst/>
          </c:spPr>
          <c:invertIfNegative val="0"/>
          <c:errBars>
            <c:errBarType val="both"/>
            <c:errValType val="cust"/>
            <c:noEndCap val="0"/>
            <c:plus>
              <c:numRef>
                <c:f>Foglio1!$I$8:$I$13</c:f>
                <c:numCache>
                  <c:formatCode>General</c:formatCode>
                  <c:ptCount val="6"/>
                  <c:pt idx="0">
                    <c:v>1</c:v>
                  </c:pt>
                  <c:pt idx="1">
                    <c:v>2.1</c:v>
                  </c:pt>
                  <c:pt idx="2">
                    <c:v>1.2</c:v>
                  </c:pt>
                  <c:pt idx="3">
                    <c:v>2.5</c:v>
                  </c:pt>
                  <c:pt idx="4">
                    <c:v>1.9</c:v>
                  </c:pt>
                  <c:pt idx="5">
                    <c:v>1.7</c:v>
                  </c:pt>
                </c:numCache>
              </c:numRef>
            </c:plus>
            <c:minus>
              <c:numRef>
                <c:f>Foglio1!$I$8:$I$13</c:f>
                <c:numCache>
                  <c:formatCode>General</c:formatCode>
                  <c:ptCount val="6"/>
                  <c:pt idx="0">
                    <c:v>1</c:v>
                  </c:pt>
                  <c:pt idx="1">
                    <c:v>2.1</c:v>
                  </c:pt>
                  <c:pt idx="2">
                    <c:v>1.2</c:v>
                  </c:pt>
                  <c:pt idx="3">
                    <c:v>2.5</c:v>
                  </c:pt>
                  <c:pt idx="4">
                    <c:v>1.9</c:v>
                  </c:pt>
                  <c:pt idx="5">
                    <c:v>1.7</c:v>
                  </c:pt>
                </c:numCache>
              </c:numRef>
            </c:minus>
            <c:spPr>
              <a:noFill/>
              <a:ln w="9525" cap="flat" cmpd="sng" algn="ctr">
                <a:solidFill>
                  <a:schemeClr val="tx1"/>
                </a:solidFill>
                <a:round/>
              </a:ln>
              <a:effectLst/>
            </c:spPr>
          </c:errBars>
          <c:cat>
            <c:strRef>
              <c:f>Foglio1!$F$8:$F$13</c:f>
              <c:strCache>
                <c:ptCount val="6"/>
                <c:pt idx="0">
                  <c:v>TiO2</c:v>
                </c:pt>
                <c:pt idx="1">
                  <c:v>1%Fe-TiO2</c:v>
                </c:pt>
                <c:pt idx="2">
                  <c:v>A</c:v>
                </c:pt>
                <c:pt idx="3">
                  <c:v>B</c:v>
                </c:pt>
                <c:pt idx="4">
                  <c:v>C</c:v>
                </c:pt>
                <c:pt idx="5">
                  <c:v>D</c:v>
                </c:pt>
              </c:strCache>
            </c:strRef>
          </c:cat>
          <c:val>
            <c:numRef>
              <c:f>Foglio1!$G$8:$G$13</c:f>
              <c:numCache>
                <c:formatCode>0.0</c:formatCode>
                <c:ptCount val="6"/>
                <c:pt idx="0">
                  <c:v>35.4</c:v>
                </c:pt>
                <c:pt idx="1">
                  <c:v>34.200000000000003</c:v>
                </c:pt>
                <c:pt idx="2" formatCode="General">
                  <c:v>33</c:v>
                </c:pt>
                <c:pt idx="3">
                  <c:v>38.6</c:v>
                </c:pt>
                <c:pt idx="4">
                  <c:v>36.9</c:v>
                </c:pt>
                <c:pt idx="5">
                  <c:v>51.2</c:v>
                </c:pt>
              </c:numCache>
            </c:numRef>
          </c:val>
          <c:extLst>
            <c:ext xmlns:c16="http://schemas.microsoft.com/office/drawing/2014/chart" uri="{C3380CC4-5D6E-409C-BE32-E72D297353CC}">
              <c16:uniqueId val="{00000000-EC65-410E-B06D-906C5ECFFD69}"/>
            </c:ext>
          </c:extLst>
        </c:ser>
        <c:ser>
          <c:idx val="1"/>
          <c:order val="1"/>
          <c:tx>
            <c:v>Photocatalysis</c:v>
          </c:tx>
          <c:spPr>
            <a:solidFill>
              <a:srgbClr val="00B0F0"/>
            </a:solidFill>
            <a:ln>
              <a:solidFill>
                <a:schemeClr val="tx1"/>
              </a:solidFill>
            </a:ln>
            <a:effectLst/>
          </c:spPr>
          <c:invertIfNegative val="0"/>
          <c:errBars>
            <c:errBarType val="both"/>
            <c:errValType val="cust"/>
            <c:noEndCap val="0"/>
            <c:plus>
              <c:numRef>
                <c:f>Foglio1!$J$8:$J$13</c:f>
                <c:numCache>
                  <c:formatCode>General</c:formatCode>
                  <c:ptCount val="6"/>
                  <c:pt idx="0">
                    <c:v>1.5</c:v>
                  </c:pt>
                  <c:pt idx="1">
                    <c:v>1</c:v>
                  </c:pt>
                  <c:pt idx="3">
                    <c:v>3.1</c:v>
                  </c:pt>
                  <c:pt idx="4">
                    <c:v>2.2000000000000002</c:v>
                  </c:pt>
                  <c:pt idx="5">
                    <c:v>2.7</c:v>
                  </c:pt>
                </c:numCache>
              </c:numRef>
            </c:plus>
            <c:minus>
              <c:numRef>
                <c:f>Foglio1!$J$8:$J$13</c:f>
                <c:numCache>
                  <c:formatCode>General</c:formatCode>
                  <c:ptCount val="6"/>
                  <c:pt idx="0">
                    <c:v>1.5</c:v>
                  </c:pt>
                  <c:pt idx="1">
                    <c:v>1</c:v>
                  </c:pt>
                  <c:pt idx="3">
                    <c:v>3.1</c:v>
                  </c:pt>
                  <c:pt idx="4">
                    <c:v>2.2000000000000002</c:v>
                  </c:pt>
                  <c:pt idx="5">
                    <c:v>2.7</c:v>
                  </c:pt>
                </c:numCache>
              </c:numRef>
            </c:minus>
            <c:spPr>
              <a:noFill/>
              <a:ln w="9525" cap="flat" cmpd="sng" algn="ctr">
                <a:solidFill>
                  <a:schemeClr val="tx1"/>
                </a:solidFill>
                <a:round/>
              </a:ln>
              <a:effectLst/>
            </c:spPr>
          </c:errBars>
          <c:cat>
            <c:strRef>
              <c:f>Foglio1!$F$8:$F$13</c:f>
              <c:strCache>
                <c:ptCount val="6"/>
                <c:pt idx="0">
                  <c:v>TiO2</c:v>
                </c:pt>
                <c:pt idx="1">
                  <c:v>1%Fe-TiO2</c:v>
                </c:pt>
                <c:pt idx="2">
                  <c:v>A</c:v>
                </c:pt>
                <c:pt idx="3">
                  <c:v>B</c:v>
                </c:pt>
                <c:pt idx="4">
                  <c:v>C</c:v>
                </c:pt>
                <c:pt idx="5">
                  <c:v>D</c:v>
                </c:pt>
              </c:strCache>
            </c:strRef>
          </c:cat>
          <c:val>
            <c:numRef>
              <c:f>Foglio1!$H$8:$H$13</c:f>
              <c:numCache>
                <c:formatCode>General</c:formatCode>
                <c:ptCount val="6"/>
                <c:pt idx="0" formatCode="0.0">
                  <c:v>35.700000000000003</c:v>
                </c:pt>
                <c:pt idx="1">
                  <c:v>55.2</c:v>
                </c:pt>
                <c:pt idx="2">
                  <c:v>41.1</c:v>
                </c:pt>
                <c:pt idx="3">
                  <c:v>52.5</c:v>
                </c:pt>
                <c:pt idx="4">
                  <c:v>49.6</c:v>
                </c:pt>
                <c:pt idx="5" formatCode="0.0">
                  <c:v>63</c:v>
                </c:pt>
              </c:numCache>
            </c:numRef>
          </c:val>
          <c:extLst>
            <c:ext xmlns:c16="http://schemas.microsoft.com/office/drawing/2014/chart" uri="{C3380CC4-5D6E-409C-BE32-E72D297353CC}">
              <c16:uniqueId val="{00000001-EC65-410E-B06D-906C5ECFFD69}"/>
            </c:ext>
          </c:extLst>
        </c:ser>
        <c:dLbls>
          <c:showLegendKey val="0"/>
          <c:showVal val="0"/>
          <c:showCatName val="0"/>
          <c:showSerName val="0"/>
          <c:showPercent val="0"/>
          <c:showBubbleSize val="0"/>
        </c:dLbls>
        <c:gapWidth val="219"/>
        <c:overlap val="-27"/>
        <c:axId val="530385919"/>
        <c:axId val="530387359"/>
      </c:barChart>
      <c:catAx>
        <c:axId val="530385919"/>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crossAx val="530387359"/>
        <c:crosses val="autoZero"/>
        <c:auto val="1"/>
        <c:lblAlgn val="ctr"/>
        <c:lblOffset val="100"/>
        <c:noMultiLvlLbl val="0"/>
      </c:catAx>
      <c:valAx>
        <c:axId val="530387359"/>
        <c:scaling>
          <c:orientation val="minMax"/>
          <c:max val="9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it-IT">
                    <a:solidFill>
                      <a:sysClr val="windowText" lastClr="000000"/>
                    </a:solidFill>
                  </a:rPr>
                  <a:t>Removal MB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title>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crossAx val="530385919"/>
        <c:crosses val="autoZero"/>
        <c:crossBetween val="between"/>
      </c:valAx>
      <c:spPr>
        <a:noFill/>
        <a:ln>
          <a:solidFill>
            <a:sysClr val="windowText" lastClr="000000"/>
          </a:solidFill>
        </a:ln>
        <a:effectLst/>
      </c:spPr>
    </c:plotArea>
    <c:legend>
      <c:legendPos val="l"/>
      <c:layout>
        <c:manualLayout>
          <c:xMode val="edge"/>
          <c:yMode val="edge"/>
          <c:x val="0.16479493093666325"/>
          <c:y val="7.4656431672676424E-2"/>
          <c:w val="0.32158762819205811"/>
          <c:h val="0.1394389787116225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legend>
    <c:plotVisOnly val="1"/>
    <c:dispBlanksAs val="gap"/>
    <c:showDLblsOverMax val="0"/>
  </c:chart>
  <c:spPr>
    <a:noFill/>
    <a:ln w="9525" cap="flat" cmpd="sng" algn="ctr">
      <a:noFill/>
      <a:round/>
    </a:ln>
    <a:effectLst/>
  </c:spPr>
  <c:txPr>
    <a:bodyPr/>
    <a:lstStyle/>
    <a:p>
      <a:pPr>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3484825319164"/>
          <c:y val="5.1400554097404488E-2"/>
          <c:w val="0.85350962273526476"/>
          <c:h val="0.8326195683872849"/>
        </c:manualLayout>
      </c:layout>
      <c:barChart>
        <c:barDir val="col"/>
        <c:grouping val="clustered"/>
        <c:varyColors val="0"/>
        <c:ser>
          <c:idx val="0"/>
          <c:order val="0"/>
          <c:tx>
            <c:strRef>
              <c:f>Foglio1!$S$5</c:f>
              <c:strCache>
                <c:ptCount val="1"/>
                <c:pt idx="0">
                  <c:v>MB</c:v>
                </c:pt>
              </c:strCache>
            </c:strRef>
          </c:tx>
          <c:spPr>
            <a:solidFill>
              <a:srgbClr val="00B0F0"/>
            </a:solidFill>
            <a:ln>
              <a:solidFill>
                <a:sysClr val="windowText" lastClr="000000"/>
              </a:solidFill>
            </a:ln>
            <a:effectLst/>
          </c:spPr>
          <c:invertIfNegative val="0"/>
          <c:errBars>
            <c:errBarType val="both"/>
            <c:errValType val="cust"/>
            <c:noEndCap val="0"/>
            <c:plus>
              <c:numRef>
                <c:f>Foglio1!$V$6:$V$10</c:f>
                <c:numCache>
                  <c:formatCode>General</c:formatCode>
                  <c:ptCount val="5"/>
                  <c:pt idx="0">
                    <c:v>1</c:v>
                  </c:pt>
                  <c:pt idx="1">
                    <c:v>3.1</c:v>
                  </c:pt>
                  <c:pt idx="2">
                    <c:v>0.9</c:v>
                  </c:pt>
                  <c:pt idx="3">
                    <c:v>2.7</c:v>
                  </c:pt>
                  <c:pt idx="4">
                    <c:v>1.5</c:v>
                  </c:pt>
                </c:numCache>
              </c:numRef>
            </c:plus>
            <c:minus>
              <c:numRef>
                <c:f>Foglio1!$V$6:$V$10</c:f>
                <c:numCache>
                  <c:formatCode>General</c:formatCode>
                  <c:ptCount val="5"/>
                  <c:pt idx="0">
                    <c:v>1</c:v>
                  </c:pt>
                  <c:pt idx="1">
                    <c:v>3.1</c:v>
                  </c:pt>
                  <c:pt idx="2">
                    <c:v>0.9</c:v>
                  </c:pt>
                  <c:pt idx="3">
                    <c:v>2.7</c:v>
                  </c:pt>
                  <c:pt idx="4">
                    <c:v>1.5</c:v>
                  </c:pt>
                </c:numCache>
              </c:numRef>
            </c:minus>
            <c:spPr>
              <a:noFill/>
              <a:ln w="9525" cap="flat" cmpd="sng" algn="ctr">
                <a:solidFill>
                  <a:schemeClr val="tx1"/>
                </a:solidFill>
                <a:round/>
              </a:ln>
              <a:effectLst/>
            </c:spPr>
          </c:errBars>
          <c:cat>
            <c:strRef>
              <c:f>Foglio1!$R$6:$R$10</c:f>
              <c:strCache>
                <c:ptCount val="5"/>
                <c:pt idx="0">
                  <c:v>1%Fe-TiO2</c:v>
                </c:pt>
                <c:pt idx="1">
                  <c:v>B (DN)</c:v>
                </c:pt>
                <c:pt idx="2">
                  <c:v>B (LR)</c:v>
                </c:pt>
                <c:pt idx="3">
                  <c:v>D (DN)</c:v>
                </c:pt>
                <c:pt idx="4">
                  <c:v>D (LR)</c:v>
                </c:pt>
              </c:strCache>
            </c:strRef>
          </c:cat>
          <c:val>
            <c:numRef>
              <c:f>Foglio1!$S$6:$S$10</c:f>
              <c:numCache>
                <c:formatCode>0.0</c:formatCode>
                <c:ptCount val="5"/>
                <c:pt idx="0">
                  <c:v>55.2</c:v>
                </c:pt>
                <c:pt idx="1">
                  <c:v>52.5</c:v>
                </c:pt>
                <c:pt idx="2">
                  <c:v>53.9</c:v>
                </c:pt>
                <c:pt idx="3">
                  <c:v>63</c:v>
                </c:pt>
                <c:pt idx="4">
                  <c:v>83.1</c:v>
                </c:pt>
              </c:numCache>
            </c:numRef>
          </c:val>
          <c:extLst>
            <c:ext xmlns:c16="http://schemas.microsoft.com/office/drawing/2014/chart" uri="{C3380CC4-5D6E-409C-BE32-E72D297353CC}">
              <c16:uniqueId val="{00000000-DF17-4B8B-9F08-0381C08BFB07}"/>
            </c:ext>
          </c:extLst>
        </c:ser>
        <c:ser>
          <c:idx val="1"/>
          <c:order val="1"/>
          <c:tx>
            <c:strRef>
              <c:f>Foglio1!$T$5</c:f>
              <c:strCache>
                <c:ptCount val="1"/>
                <c:pt idx="0">
                  <c:v>PC</c:v>
                </c:pt>
              </c:strCache>
            </c:strRef>
          </c:tx>
          <c:spPr>
            <a:solidFill>
              <a:schemeClr val="bg1">
                <a:lumMod val="85000"/>
              </a:schemeClr>
            </a:solidFill>
            <a:ln>
              <a:solidFill>
                <a:sysClr val="windowText" lastClr="000000"/>
              </a:solidFill>
            </a:ln>
            <a:effectLst/>
          </c:spPr>
          <c:invertIfNegative val="0"/>
          <c:errBars>
            <c:errBarType val="both"/>
            <c:errValType val="cust"/>
            <c:noEndCap val="0"/>
            <c:plus>
              <c:numRef>
                <c:f>Foglio1!$W$6:$W$10</c:f>
                <c:numCache>
                  <c:formatCode>General</c:formatCode>
                  <c:ptCount val="5"/>
                  <c:pt idx="0">
                    <c:v>2</c:v>
                  </c:pt>
                  <c:pt idx="1">
                    <c:v>2.1</c:v>
                  </c:pt>
                  <c:pt idx="2">
                    <c:v>1.9</c:v>
                  </c:pt>
                  <c:pt idx="3">
                    <c:v>3</c:v>
                  </c:pt>
                  <c:pt idx="4">
                    <c:v>2.2999999999999998</c:v>
                  </c:pt>
                </c:numCache>
              </c:numRef>
            </c:plus>
            <c:minus>
              <c:numRef>
                <c:f>Foglio1!$W$6:$W$10</c:f>
                <c:numCache>
                  <c:formatCode>General</c:formatCode>
                  <c:ptCount val="5"/>
                  <c:pt idx="0">
                    <c:v>2</c:v>
                  </c:pt>
                  <c:pt idx="1">
                    <c:v>2.1</c:v>
                  </c:pt>
                  <c:pt idx="2">
                    <c:v>1.9</c:v>
                  </c:pt>
                  <c:pt idx="3">
                    <c:v>3</c:v>
                  </c:pt>
                  <c:pt idx="4">
                    <c:v>2.2999999999999998</c:v>
                  </c:pt>
                </c:numCache>
              </c:numRef>
            </c:minus>
            <c:spPr>
              <a:noFill/>
              <a:ln w="9525" cap="flat" cmpd="sng" algn="ctr">
                <a:solidFill>
                  <a:schemeClr val="tx1"/>
                </a:solidFill>
                <a:round/>
              </a:ln>
              <a:effectLst/>
            </c:spPr>
          </c:errBars>
          <c:cat>
            <c:strRef>
              <c:f>Foglio1!$R$6:$R$10</c:f>
              <c:strCache>
                <c:ptCount val="5"/>
                <c:pt idx="0">
                  <c:v>1%Fe-TiO2</c:v>
                </c:pt>
                <c:pt idx="1">
                  <c:v>B (DN)</c:v>
                </c:pt>
                <c:pt idx="2">
                  <c:v>B (LR)</c:v>
                </c:pt>
                <c:pt idx="3">
                  <c:v>D (DN)</c:v>
                </c:pt>
                <c:pt idx="4">
                  <c:v>D (LR)</c:v>
                </c:pt>
              </c:strCache>
            </c:strRef>
          </c:cat>
          <c:val>
            <c:numRef>
              <c:f>Foglio1!$T$6:$T$10</c:f>
              <c:numCache>
                <c:formatCode>General</c:formatCode>
                <c:ptCount val="5"/>
                <c:pt idx="0">
                  <c:v>25.8</c:v>
                </c:pt>
                <c:pt idx="1">
                  <c:v>18</c:v>
                </c:pt>
                <c:pt idx="2">
                  <c:v>18.7</c:v>
                </c:pt>
                <c:pt idx="3">
                  <c:v>40.200000000000003</c:v>
                </c:pt>
                <c:pt idx="4">
                  <c:v>47.1</c:v>
                </c:pt>
              </c:numCache>
            </c:numRef>
          </c:val>
          <c:extLst>
            <c:ext xmlns:c16="http://schemas.microsoft.com/office/drawing/2014/chart" uri="{C3380CC4-5D6E-409C-BE32-E72D297353CC}">
              <c16:uniqueId val="{00000001-DF17-4B8B-9F08-0381C08BFB07}"/>
            </c:ext>
          </c:extLst>
        </c:ser>
        <c:ser>
          <c:idx val="2"/>
          <c:order val="2"/>
          <c:tx>
            <c:strRef>
              <c:f>Foglio1!$U$5</c:f>
              <c:strCache>
                <c:ptCount val="1"/>
                <c:pt idx="0">
                  <c:v>MO</c:v>
                </c:pt>
              </c:strCache>
            </c:strRef>
          </c:tx>
          <c:spPr>
            <a:solidFill>
              <a:srgbClr val="FFC000"/>
            </a:solidFill>
            <a:ln>
              <a:solidFill>
                <a:sysClr val="windowText" lastClr="000000"/>
              </a:solidFill>
            </a:ln>
            <a:effectLst/>
          </c:spPr>
          <c:invertIfNegative val="0"/>
          <c:errBars>
            <c:errBarType val="both"/>
            <c:errValType val="cust"/>
            <c:noEndCap val="0"/>
            <c:plus>
              <c:numRef>
                <c:f>Foglio1!$X$6:$X$10</c:f>
                <c:numCache>
                  <c:formatCode>General</c:formatCode>
                  <c:ptCount val="5"/>
                  <c:pt idx="0">
                    <c:v>2</c:v>
                  </c:pt>
                  <c:pt idx="1">
                    <c:v>1.8</c:v>
                  </c:pt>
                  <c:pt idx="2">
                    <c:v>1.6</c:v>
                  </c:pt>
                  <c:pt idx="3">
                    <c:v>1.1000000000000001</c:v>
                  </c:pt>
                  <c:pt idx="4">
                    <c:v>2</c:v>
                  </c:pt>
                </c:numCache>
              </c:numRef>
            </c:plus>
            <c:minus>
              <c:numRef>
                <c:f>Foglio1!$X$6:$X$10</c:f>
                <c:numCache>
                  <c:formatCode>General</c:formatCode>
                  <c:ptCount val="5"/>
                  <c:pt idx="0">
                    <c:v>2</c:v>
                  </c:pt>
                  <c:pt idx="1">
                    <c:v>1.8</c:v>
                  </c:pt>
                  <c:pt idx="2">
                    <c:v>1.6</c:v>
                  </c:pt>
                  <c:pt idx="3">
                    <c:v>1.1000000000000001</c:v>
                  </c:pt>
                  <c:pt idx="4">
                    <c:v>2</c:v>
                  </c:pt>
                </c:numCache>
              </c:numRef>
            </c:minus>
            <c:spPr>
              <a:noFill/>
              <a:ln w="9525" cap="flat" cmpd="sng" algn="ctr">
                <a:solidFill>
                  <a:schemeClr val="tx1"/>
                </a:solidFill>
                <a:round/>
              </a:ln>
              <a:effectLst/>
            </c:spPr>
          </c:errBars>
          <c:cat>
            <c:strRef>
              <c:f>Foglio1!$R$6:$R$10</c:f>
              <c:strCache>
                <c:ptCount val="5"/>
                <c:pt idx="0">
                  <c:v>1%Fe-TiO2</c:v>
                </c:pt>
                <c:pt idx="1">
                  <c:v>B (DN)</c:v>
                </c:pt>
                <c:pt idx="2">
                  <c:v>B (LR)</c:v>
                </c:pt>
                <c:pt idx="3">
                  <c:v>D (DN)</c:v>
                </c:pt>
                <c:pt idx="4">
                  <c:v>D (LR)</c:v>
                </c:pt>
              </c:strCache>
            </c:strRef>
          </c:cat>
          <c:val>
            <c:numRef>
              <c:f>Foglio1!$U$6:$U$10</c:f>
              <c:numCache>
                <c:formatCode>General</c:formatCode>
                <c:ptCount val="5"/>
                <c:pt idx="0">
                  <c:v>7</c:v>
                </c:pt>
                <c:pt idx="1">
                  <c:v>10.1</c:v>
                </c:pt>
                <c:pt idx="2">
                  <c:v>12.9</c:v>
                </c:pt>
                <c:pt idx="3">
                  <c:v>21.2</c:v>
                </c:pt>
                <c:pt idx="4">
                  <c:v>28.3</c:v>
                </c:pt>
              </c:numCache>
            </c:numRef>
          </c:val>
          <c:extLst>
            <c:ext xmlns:c16="http://schemas.microsoft.com/office/drawing/2014/chart" uri="{C3380CC4-5D6E-409C-BE32-E72D297353CC}">
              <c16:uniqueId val="{00000002-DF17-4B8B-9F08-0381C08BFB07}"/>
            </c:ext>
          </c:extLst>
        </c:ser>
        <c:dLbls>
          <c:showLegendKey val="0"/>
          <c:showVal val="0"/>
          <c:showCatName val="0"/>
          <c:showSerName val="0"/>
          <c:showPercent val="0"/>
          <c:showBubbleSize val="0"/>
        </c:dLbls>
        <c:gapWidth val="219"/>
        <c:overlap val="-27"/>
        <c:axId val="853690575"/>
        <c:axId val="853699695"/>
      </c:barChart>
      <c:catAx>
        <c:axId val="853690575"/>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crossAx val="853699695"/>
        <c:crosses val="autoZero"/>
        <c:auto val="1"/>
        <c:lblAlgn val="ctr"/>
        <c:lblOffset val="100"/>
        <c:noMultiLvlLbl val="0"/>
      </c:catAx>
      <c:valAx>
        <c:axId val="8536996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a:solidFill>
                      <a:sysClr val="windowText" lastClr="000000"/>
                    </a:solidFill>
                  </a:rPr>
                  <a:t>Removal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crossAx val="853690575"/>
        <c:crosses val="autoZero"/>
        <c:crossBetween val="between"/>
      </c:valAx>
      <c:spPr>
        <a:noFill/>
        <a:ln>
          <a:solidFill>
            <a:sysClr val="windowText" lastClr="000000"/>
          </a:solidFill>
        </a:ln>
        <a:effectLst/>
      </c:spPr>
    </c:plotArea>
    <c:legend>
      <c:legendPos val="l"/>
      <c:layout>
        <c:manualLayout>
          <c:xMode val="edge"/>
          <c:yMode val="edge"/>
          <c:x val="0.1388888888888889"/>
          <c:y val="6.8868474773986582E-2"/>
          <c:w val="8.9318022747156597E-2"/>
          <c:h val="0.2511515748031495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t-IT"/>
        </a:p>
      </c:txPr>
    </c:legend>
    <c:plotVisOnly val="1"/>
    <c:dispBlanksAs val="gap"/>
    <c:showDLblsOverMax val="0"/>
  </c:chart>
  <c:spPr>
    <a:no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C11665E-31CB-4711-A2B6-103C4C143CBD}"/>
      </w:docPartPr>
      <w:docPartBody>
        <w:p w:rsidR="00F44166" w:rsidRDefault="00961F55">
          <w:r w:rsidRPr="00A8578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55"/>
    <w:rsid w:val="000F4C63"/>
    <w:rsid w:val="00184274"/>
    <w:rsid w:val="0024297F"/>
    <w:rsid w:val="003C575D"/>
    <w:rsid w:val="003D7B16"/>
    <w:rsid w:val="004305E4"/>
    <w:rsid w:val="00471510"/>
    <w:rsid w:val="00505198"/>
    <w:rsid w:val="0066206A"/>
    <w:rsid w:val="00680A45"/>
    <w:rsid w:val="006C4525"/>
    <w:rsid w:val="00947635"/>
    <w:rsid w:val="00961F55"/>
    <w:rsid w:val="00970155"/>
    <w:rsid w:val="009C16F8"/>
    <w:rsid w:val="00B65268"/>
    <w:rsid w:val="00BA27DB"/>
    <w:rsid w:val="00DF105B"/>
    <w:rsid w:val="00EC3629"/>
    <w:rsid w:val="00F1570A"/>
    <w:rsid w:val="00F44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7015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87C338-D485-4E78-9F73-22E562F5A95B}">
  <we:reference id="wa104382081" version="1.55.1.0" store="it-IT" storeType="OMEX"/>
  <we:alternateReferences>
    <we:reference id="WA104382081" version="1.55.1.0" store="" storeType="OMEX"/>
  </we:alternateReferences>
  <we:properties>
    <we:property name="MENDELEY_CITATIONS" value="[{&quot;citationID&quot;:&quot;MENDELEY_CITATION_2fa5b674-5050-422f-af4a-626d4ac9f3ee&quot;,&quot;properties&quot;:{&quot;noteIndex&quot;:0},&quot;isEdited&quot;:false,&quot;manualOverride&quot;:{&quot;isManuallyOverridden&quot;:false,&quot;citeprocText&quot;:&quot;(Tahir et al., 2023)&quot;,&quot;manualOverrideText&quot;:&quot;&quot;},&quot;citationTag&quot;:&quot;MENDELEY_CITATION_v3_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&quot;,&quot;citationItems&quot;:[{&quot;id&quot;:&quot;52bccb5f-ed32-32d6-b269-cacc987e4050&quot;,&quot;itemData&quot;:{&quot;type&quot;:&quot;article-journal&quot;,&quot;id&quot;:&quot;52bccb5f-ed32-32d6-b269-cacc987e4050&quot;,&quot;title&quot;:&quot;Fabricating Carbon Fibers (CFs)/TiO2 Composite for Photocatalytic Green Hydrogen Production&quot;,&quot;author&quot;:[{&quot;family&quot;:&quot;Tahir&quot;,&quot;given&quot;:&quot;Muhammad&quot;,&quot;parse-names&quot;:false,&quot;dropping-particle&quot;:&quot;&quot;,&quot;non-dropping-particle&quot;:&quot;&quot;},{&quot;family&quot;:&quot;Alesayi&quot;,&quot;given&quot;:&quot;Marriam Taha&quot;,&quot;parse-names&quot;:false,&quot;dropping-particle&quot;:&quot;&quot;,&quot;non-dropping-particle&quot;:&quot;&quot;},{&quot;family&quot;:&quot;Zahmi&quot;,&quot;given&quot;:&quot;Salem&quot;,&quot;parse-names&quot;:false,&quot;dropping-particle&quot;:&quot;Al&quot;,&quot;non-dropping-particle&quot;:&quot;&quot;}],&quot;container-title&quot;:&quot;Chemical Engineering Transactions&quot;,&quot;container-title-short&quot;:&quot;Chem Eng Trans&quot;,&quot;DOI&quot;:&quot;10.3303/CET23106114&quot;,&quot;ISSN&quot;:&quot;22839216&quot;,&quot;issued&quot;:{&quot;date-parts&quot;:[[2023]]},&quot;page&quot;:&quot;679-684&quot;,&quot;abstract&quot;:&quot;The current energy crisis and environmental pollution problems can be efficiently resolved by photocatalytic hydrogen production using the water-splitting process. The key to this method is the development of highly efficient and low-cost semiconductor photocatalysts. In this work, CFs (carbon fibers) were synthesized using solid waste carbon fiber-reinforced polymer (CFRP) and were coupled with TiO2 to construct heterojunction to increase photocatalytic hydrogen evolution efficiency. Using optimized 3 % CFs/TiO2, H2 yield rate of 85.4 µmol g-1 h-1 was obtained, which was 2.87-fold higher than using pure TiO2. Increased visible light absorption and effective photoinduced charge carrier separation were the causes of this increase in hydrogen generation. This study provides an alternative approach to recycling solid waste materials into valuable products that may improve semiconductor performance in solar energy-related applications.&quot;,&quot;publisher&quot;:&quot;Italian Association of Chemical Engineering - AIDIC&quot;,&quot;volume&quot;:&quot;106&quot;},&quot;isTemporary&quot;:false}]},{&quot;citationID&quot;:&quot;MENDELEY_CITATION_8b64e501-a34f-40ec-b827-b041eb02bd62&quot;,&quot;properties&quot;:{&quot;noteIndex&quot;:0},&quot;isEdited&quot;:false,&quot;manualOverride&quot;:{&quot;isManuallyOverridden&quot;:false,&quot;citeprocText&quot;:&quot;(Garcia et al., 2021; Leary &amp;#38; Westwood, 2011; Silva et al., 2021)&quot;,&quot;manualOverrideText&quot;:&quot;&quot;},&quot;citationTag&quot;:&quot;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&quot;,&quot;citationItems&quot;:[{&quot;id&quot;:&quot;a83af485-00c5-3980-aba1-5604be92ebc0&quot;,&quot;itemData&quot;:{&quot;type&quot;:&quot;article-journal&quot;,&quot;id&quot;:&quot;a83af485-00c5-3980-aba1-5604be92ebc0&quot;,&quot;title&quot;:&quot;Biochar-TiO2 magnetic nanocomposites for photocatalytic solar-driven removal of antibiotics from aquaculture effluents&quot;,&quot;author&quot;:[{&quot;family&quot;:&quot;Silva&quot;,&quot;given&quot;:&quot;Carla Patrícia&quot;,&quot;parse-names&quot;:false,&quot;dropping-particle&quot;:&quot;&quot;,&quot;non-dropping-particle&quot;:&quot;&quot;},{&quot;family&quot;:&quot;Pereira&quot;,&quot;given&quot;:&quot;Diogo&quot;,&quot;parse-names&quot;:false,&quot;dropping-particle&quot;:&quot;&quot;,&quot;non-dropping-particle&quot;:&quot;&quot;},{&quot;family&quot;:&quot;Calisto&quot;,&quot;given&quot;:&quot;Vânia&quot;,&quot;parse-names&quot;:false,&quot;dropping-particle&quot;:&quot;&quot;,&quot;non-dropping-particle&quot;:&quot;&quot;},{&quot;family&quot;:&quot;Martins&quot;,&quot;given&quot;:&quot;Manuel A.&quot;,&quot;parse-names&quot;:false,&quot;dropping-particle&quot;:&quot;&quot;,&quot;non-dropping-particle&quot;:&quot;&quot;},{&quot;family&quot;:&quot;Otero&quot;,&quot;given&quot;:&quot;Marta&quot;,&quot;parse-names&quot;:false,&quot;dropping-particle&quot;:&quot;&quot;,&quot;non-dropping-particle&quot;:&quot;&quot;},{&quot;family&quot;:&quot;Esteves&quot;,&quot;given&quot;:&quot;Valdemar I.&quot;,&quot;parse-names&quot;:false,&quot;dropping-particle&quot;:&quot;&quot;,&quot;non-dropping-particle&quot;:&quot;&quot;},{&quot;family&quot;:&quot;Lima&quot;,&quot;given&quot;:&quot;Diana L.D.&quot;,&quot;parse-names&quot;:false,&quot;dropping-particle&quot;:&quot;&quot;,&quot;non-dropping-particle&quot;:&quot;&quot;}],&quot;container-title&quot;:&quot;Journal of Environmental Management&quot;,&quot;container-title-short&quot;:&quot;J Environ Manage&quot;,&quot;DOI&quot;:&quot;10.1016/j.jenvman.2021.112937&quot;,&quot;ISSN&quot;:&quot;10958630&quot;,&quot;PMID&quot;:&quot;34119993&quot;,&quot;issued&quot;:{&quot;date-parts&quot;:[[2021,9,15]]},&quot;abstract&quot;:&quot;Contamination of surrounding waters with antibiotics by aquaculture effluents can be problematic due to the possible increase of bacterial resistance, making it crucial the efficient treatment of those effluents before their release into the environment. In this work, the application of waste-based magnetic biochar/titanium dioxide (BC/TiO2) composite materials on the photodegradation of two antibiotics widely used in aquaculture (sulfadiazine (SDZ) and oxolinic acid (OXA)) was assessed. Four materials were synthesized: BCMag (magnetized BC), BCMag_TiO2 (BCMag functionalized with TiO2), BC_TiO2_MagIn and BC_TiO2_MagEx (BC functionalized with TiO2 and afterwards magnetized by in-situ and ex-situ approaches, respectively). SDZ half-life time (t1/2) noticeably decreased 3.9 and 3.4 times in presence of BCMag_TiO2 and BC_TiO2_MagEx, respectively. In the case of OXA, even though differences were not so substantial, the produced photocatalysts also allowed for a decrease in t1/2 (2.6 and 1.7 times, in presence of BCMag_TiO2 and BC_TiO2_MagEx, respectively). Overall, the here synthesized BC/TiO2 magnetic nanocomposites through a circular economy process are promising photocatalysts for a sustainable solar-driven removal of antibiotics from aquaculture effluents.&quot;,&quot;publisher&quot;:&quot;Academic Press&quot;,&quot;volume&quot;:&quot;294&quot;},&quot;isTemporary&quot;:false},{&quot;id&quot;:&quot;4a8a9ce8-cf78-3e3b-9edc-850d3891d09d&quot;,&quot;itemData&quot;:{&quot;type&quot;:&quot;article&quot;,&quot;id&quot;:&quot;4a8a9ce8-cf78-3e3b-9edc-850d3891d09d&quot;,&quot;title&quot;:&quot;Carbonaceous nanomaterials for the enhancement of TiO2 photocatalysis&quot;,&quot;author&quot;:[{&quot;family&quot;:&quot;Leary&quot;,&quot;given&quot;:&quot;Rowan&quot;,&quot;parse-names&quot;:false,&quot;dropping-particle&quot;:&quot;&quot;,&quot;non-dropping-particle&quot;:&quot;&quot;},{&quot;family&quot;:&quot;Westwood&quot;,&quot;given&quot;:&quot;Aidan&quot;,&quot;parse-names&quot;:false,&quot;dropping-particle&quot;:&quot;&quot;,&quot;non-dropping-particle&quot;:&quot;&quot;}],&quot;container-title&quot;:&quot;Carbon&quot;,&quot;container-title-short&quot;:&quot;Carbon N Y&quot;,&quot;DOI&quot;:&quot;10.1016/j.carbon.2010.10.010&quot;,&quot;ISSN&quot;:&quot;00086223&quot;,&quot;issued&quot;:{&quot;date-parts&quot;:[[2011,3]]},&quot;page&quot;:&quot;741-772&quot;,&quot;abstract&quot;:&quot;Semiconductor photocatalysis has important applications such as achieving sustainable energy generation and treating environmental pollution. TiO 2 has been the most widely-researched photocatalyst, but suffers from low efficiency and narrow light response range. Combining TiO2 with carbonaceous nanomaterials is being increasingly investigated as a means to increase photocatalytic activity, and demonstrations of enhancement are plentiful. This review surveys the literature and highlights recent progress in the development of nanocarbon-TiO2 photocatalysts, covering activated carbon, carbon doping, carbon nanotubes, [60]-fullerenes, graphene, thin layer carbon coating, nanometric carbon black and more recently developed morphologies. Mechanisms of enhancement, synthesis routes and future applications are summarised and discussed. New insight and enhanced photocatalytic activity may be provided by novel nanocarbon-TiO2 systems. Ongoing challenges and possible new directions are outlined. © 2010 Elsevier Ltd. All rights reserved.&quot;,&quot;issue&quot;:&quot;3&quot;,&quot;volume&quot;:&quot;49&quot;},&quot;isTemporary&quot;:false},{&quot;id&quot;:&quot;ab71a284-58ce-3384-b902-24cabb34b6b2&quot;,&quot;itemData&quot;:{&quot;type&quot;:&quot;article-journal&quot;,&quot;id&quot;:&quot;ab71a284-58ce-3384-b902-24cabb34b6b2&quot;,&quot;title&quot;:&quot;Fe-TiO2/AC and Co-TiO2 /AC composites: Novel photocatalysts prepared from waste streams for the efficient removal and photocatalytic degradation of cibacron yellow F-4G dye&quot;,&quot;author&quot;:[{&quot;family&quot;:&quot;Garcia&quot;,&quot;given&quot;:&quot;Roberto Machado&quot;,&quot;parse-names&quot;:false,&quot;dropping-particle&quot;:&quot;&quot;,&quot;non-dropping-particle&quot;:&quot;&quot;},{&quot;family&quot;:&quot;Carleer&quot;,&quot;given&quot;:&quot;Robert&quot;,&quot;parse-names&quot;:false,&quot;dropping-particle&quot;:&quot;&quot;,&quot;non-dropping-particle&quot;:&quot;&quot;},{&quot;family&quot;:&quot;Pérez&quot;,&quot;given&quot;:&quot;Maria Arada&quot;,&quot;parse-names&quot;:false,&quot;dropping-particle&quot;:&quot;&quot;,&quot;non-dropping-particle&quot;:&quot;&quot;},{&quot;family&quot;:&quot;Torres&quot;,&quot;given&quot;:&quot;Jeamichel Puente&quot;,&quot;parse-names&quot;:false,&quot;dropping-particle&quot;:&quot;&quot;,&quot;non-dropping-particle&quot;:&quot;&quot;},{&quot;family&quot;:&quot;Gu&quot;,&quot;given&quot;:&quot;Ying&quot;,&quot;parse-names&quot;:false,&quot;dropping-particle&quot;:&quot;&quot;,&quot;non-dropping-particle&quot;:&quot;&quot;},{&quot;family&quot;:&quot;Samyn&quot;,&quot;given&quot;:&quot;Pieter&quot;,&quot;parse-names&quot;:false,&quot;dropping-particle&quot;:&quot;&quot;,&quot;non-dropping-particle&quot;:&quot;&quot;},{&quot;family&quot;:&quot;Yperman&quot;,&quot;given&quot;:&quot;Jan&quot;,&quot;parse-names&quot;:false,&quot;dropping-particle&quot;:&quot;&quot;,&quot;non-dropping-particle&quot;:&quot;&quot;}],&quot;container-title&quot;:&quot;Catalysts&quot;,&quot;DOI&quot;:&quot;10.3390/catal11101137&quot;,&quot;ISSN&quot;:&quot;20734344&quot;,&quot;issued&quot;:{&quot;date-parts&quot;:[[2021,10,1]]},&quot;abstract&quot;:&quot;Fe-TiO2 /AC and Co-TiO2 /AC composites were prepared from activated carbon (AC) derived from residues of peanut hulls and TiO2 photocatalyst, electrochemically prepared from titanium scrap, and doped with Fe and Co, respectively. The adsorption capacity and photocatalytic activity of the Fe-TiO2 /AC and Co-TiO2 /AC composites were studied for removing and degrading Cibacron Yellow F-4G (CYF-4G) from wastewater. Doped ACs were characterized by thermogravi-metric (TGA), scanning electron microscopy (SEM), X-ray diffraction (XRD), a new X-ray absorption technique (XRA), and elemental analysis (EA). Interesting relationships were found between SEM, XRA, and TGA data and the doped amount of catalyst on ACs. Optimal dye adsorption was found at a pH of 2.0. The CYF-4G adsorption kinetics are followed according to the pseudo-second order model. The experimental data revealed that the Langmuir model fit better than the Freundlich and Temkin models. A decrease in adsorption capacity was observed when the catalyst dope percentage increased. A removal and degradation efficiency of the dye close to 100% was achieved around 120 min. A synergistic adsorption and photocatalytic degradation effect of the Fe-TiO2 /AC and Co-TiO2 /AC composites could be observed when adsorption experiments were conducted under simulated visible radiation.&quot;,&quot;publisher&quot;:&quot;MDPI&quot;,&quot;issue&quot;:&quot;10&quot;,&quot;volume&quot;:&quot;11&quot;,&quot;container-title-short&quot;:&quot;&quot;},&quot;isTemporary&quot;:false}]},{&quot;citationID&quot;:&quot;MENDELEY_CITATION_182b5114-728f-4c84-b824-76f9e62e363b&quot;,&quot;properties&quot;:{&quot;noteIndex&quot;:0},&quot;isEdited&quot;:false,&quot;manualOverride&quot;:{&quot;isManuallyOverridden&quot;:false,&quot;citeprocText&quot;:&quot;(Rosa et al., 2024)&quot;,&quot;manualOverrideText&quot;:&quot;&quot;},&quot;citationTag&quot;:&quot;MENDELEY_CITATION_v3_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&quot;,&quot;citationItems&quot;:[{&quot;id&quot;:&quot;59a95ee3-2fa1-37d3-8b9d-896e1f61ed6b&quot;,&quot;itemData&quot;:{&quot;type&quot;:&quot;article-journal&quot;,&quot;id&quot;:&quot;59a95ee3-2fa1-37d3-8b9d-896e1f61ed6b&quot;,&quot;title&quot;:&quot;Functionalized biochar from waste as a slow-release nutrient source: Application on tomato plants&quot;,&quot;author&quot;:[{&quot;family&quot;:&quot;Rosa&quot;,&quot;given&quot;:&quot;Domenico&quot;,&quot;parse-names&quot;:false,&quot;dropping-particle&quot;:&quot;&quot;,&quot;non-dropping-particle&quot;:&quot;&quot;},{&quot;family&quot;:&quot;Petruccelli&quot;,&quot;given&quot;:&quot;Valerio&quot;,&quot;parse-names&quot;:false,&quot;dropping-particle&quot;:&quot;&quot;,&quot;non-dropping-particle&quot;:&quot;&quot;},{&quot;family&quot;:&quot;Iacobbi&quot;,&quot;given&quot;:&quot;Maria Cristina&quot;,&quot;parse-names&quot;:false,&quot;dropping-particle&quot;:&quot;&quot;,&quot;non-dropping-particle&quot;:&quot;&quot;},{&quot;family&quot;:&quot;Brasili&quot;,&quot;given&quot;:&quot;Elisa&quot;,&quot;parse-names&quot;:false,&quot;dropping-particle&quot;:&quot;&quot;,&quot;non-dropping-particle&quot;:&quot;&quot;},{&quot;family&quot;:&quot;Badiali&quot;,&quot;given&quot;:&quot;Camilla&quot;,&quot;parse-names&quot;:false,&quot;dropping-particle&quot;:&quot;&quot;,&quot;non-dropping-particle&quot;:&quot;&quot;},{&quot;family&quot;:&quot;Pasqua&quot;,&quot;given&quot;:&quot;Gabriella&quot;,&quot;parse-names&quot;:false,&quot;dropping-particle&quot;:&quot;&quot;,&quot;non-dropping-particle&quot;:&quot;&quot;},{&quot;family&quot;:&quot;Palma&quot;,&quot;given&quot;:&quot;Luca&quot;,&quot;parse-names&quot;:false,&quot;dropping-particle&quot;:&quot;&quot;,&quot;non-dropping-particle&quot;:&quot;Di&quot;}],&quot;container-title&quot;:&quot;Heliyon&quot;,&quot;container-title-short&quot;:&quot;Heliyon&quot;,&quot;DOI&quot;:&quot;10.1016/j.heliyon.2024.e29455&quot;,&quot;ISSN&quot;:&quot;24058440&quot;,&quot;URL&quot;:&quot;https://linkinghub.elsevier.com/retrieve/pii/S2405844024054860&quot;,&quot;issued&quot;:{&quot;date-parts&quot;:[[2024,4]]},&quot;page&quot;:&quot;e29455&quot;,&quot;issue&quot;:&quot;8&quot;,&quot;volume&quot;:&quot;10&quot;},&quot;isTemporary&quot;:false}]},{&quot;citationID&quot;:&quot;MENDELEY_CITATION_5936b29e-c9c5-459a-8f91-69cd61850d03&quot;,&quot;properties&quot;:{&quot;noteIndex&quot;:0},&quot;isEdited&quot;:false,&quot;manualOverride&quot;:{&quot;isManuallyOverridden&quot;:false,&quot;citeprocText&quot;:&quot;(Rosa et al., 2023)&quot;,&quot;manualOverrideText&quot;:&quot;&quot;},&quot;citationTag&quot;:&quot;MENDELEY_CITATION_v3_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&quot;,&quot;citationItems&quot;:[{&quot;id&quot;:&quot;e3d34c38-e86f-3617-9246-8d337698c3d4&quot;,&quot;itemData&quot;:{&quot;type&quot;:&quot;article-journal&quot;,&quot;id&quot;:&quot;e3d34c38-e86f-3617-9246-8d337698c3d4&quot;,&quot;title&quot;:&quot;An Innovative and Easy Method for Iron-doped Titania Synthesis&quot;,&quot;author&quot;:[{&quot;family&quot;:&quot;Rosa&quot;,&quot;given&quot;:&quot;D&quot;,&quot;parse-names&quot;:false,&quot;dropping-particle&quot;:&quot;&quot;,&quot;non-dropping-particle&quot;:&quot;&quot;},{&quot;family&quot;:&quot;Agostino&quot;,&quot;given&quot;:&quot;F D '&quot;,&quot;parse-names&quot;:false,&quot;dropping-particle&quot;:&quot;&quot;,&quot;non-dropping-particle&quot;:&quot;&quot;},{&quot;family&quot;:&quot;Bavasso&quot;,&quot;given&quot;:&quot;I&quot;,&quot;parse-names&quot;:false,&quot;dropping-particle&quot;:&quot;&quot;,&quot;non-dropping-particle&quot;:&quot;&quot;},{&quot;family&quot;:&quot;Palma&quot;,&quot;given&quot;:&quot;Di&quot;,&quot;parse-names&quot;:false,&quot;dropping-particle&quot;:&quot;Di&quot;,&quot;non-dropping-particle&quot;:&quot;&quot;}],&quot;container-title&quot;:&quot;Chemical Engineering Transactions&quot;,&quot;container-title-short&quot;:&quot;Chem Eng Trans&quot;,&quot;DOI&quot;:&quot;10.3303/CET23101003&quot;,&quot;ISBN&quot;:&quot;979-12-81206-00-7&quot;,&quot;ISSN&quot;:&quot;2283-9216&quot;,&quot;URL&quot;:&quot;www.cetjournal.it&quot;,&quot;issued&quot;:{&quot;date-parts&quot;:[[2023]]},&quot;page&quot;:&quot;2023&quot;,&quot;abstract&quot;:&quot;In this work, photocatalytically active titanium oxide nanoparticles were synthesized for the treatment of contaminated water under visible light. Various Ag, Sr and Fe-based synthesis and doping techniques (mainly hydrothermal and sol-gel methods) were performed. Adsorptive and photocatalytic properties were studied by testing in batch mode for the decontaminating a synthetic methylene blue solution (used as a model contaminant) using a simple 13 W LED bulb as the light source. The best material in terms of both activity (high removal kinetics) and simplicity of synthesis was found to be titanium oxide doped with Fe via \&quot;solid-state\&quot; method. This method enabled the synthesis of titania nanoparticles about 70 nanometers in size with Fe 3+ effectively substituting titanium atoms (Ti 4+) in the crystalline bulk of titania. The pseudo-first-order kinetic model was found to represent the behavior of the experimental data.&quot;,&quot;volume&quot;:&quot;101&quot;},&quot;isTemporary&quot;:false}]},{&quot;citationID&quot;:&quot;MENDELEY_CITATION_0b130d7c-4553-4f55-b0bd-5d8bcbc48c9f&quot;,&quot;properties&quot;:{&quot;noteIndex&quot;:0},&quot;isEdited&quot;:false,&quot;manualOverride&quot;:{&quot;isManuallyOverridden&quot;:false,&quot;citeprocText&quot;:&quot;(Silva et al., 2021)&quot;,&quot;manualOverrideText&quot;:&quot;&quot;},&quot;citationTag&quot;:&quot;MENDELEY_CITATION_v3_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&quot;,&quot;citationItems&quot;:[{&quot;id&quot;:&quot;a83af485-00c5-3980-aba1-5604be92ebc0&quot;,&quot;itemData&quot;:{&quot;type&quot;:&quot;article-journal&quot;,&quot;id&quot;:&quot;a83af485-00c5-3980-aba1-5604be92ebc0&quot;,&quot;title&quot;:&quot;Biochar-TiO2 magnetic nanocomposites for photocatalytic solar-driven removal of antibiotics from aquaculture effluents&quot;,&quot;author&quot;:[{&quot;family&quot;:&quot;Silva&quot;,&quot;given&quot;:&quot;Carla Patrícia&quot;,&quot;parse-names&quot;:false,&quot;dropping-particle&quot;:&quot;&quot;,&quot;non-dropping-particle&quot;:&quot;&quot;},{&quot;family&quot;:&quot;Pereira&quot;,&quot;given&quot;:&quot;Diogo&quot;,&quot;parse-names&quot;:false,&quot;dropping-particle&quot;:&quot;&quot;,&quot;non-dropping-particle&quot;:&quot;&quot;},{&quot;family&quot;:&quot;Calisto&quot;,&quot;given&quot;:&quot;Vânia&quot;,&quot;parse-names&quot;:false,&quot;dropping-particle&quot;:&quot;&quot;,&quot;non-dropping-particle&quot;:&quot;&quot;},{&quot;family&quot;:&quot;Martins&quot;,&quot;given&quot;:&quot;Manuel A.&quot;,&quot;parse-names&quot;:false,&quot;dropping-particle&quot;:&quot;&quot;,&quot;non-dropping-particle&quot;:&quot;&quot;},{&quot;family&quot;:&quot;Otero&quot;,&quot;given&quot;:&quot;Marta&quot;,&quot;parse-names&quot;:false,&quot;dropping-particle&quot;:&quot;&quot;,&quot;non-dropping-particle&quot;:&quot;&quot;},{&quot;family&quot;:&quot;Esteves&quot;,&quot;given&quot;:&quot;Valdemar I.&quot;,&quot;parse-names&quot;:false,&quot;dropping-particle&quot;:&quot;&quot;,&quot;non-dropping-particle&quot;:&quot;&quot;},{&quot;family&quot;:&quot;Lima&quot;,&quot;given&quot;:&quot;Diana L.D.&quot;,&quot;parse-names&quot;:false,&quot;dropping-particle&quot;:&quot;&quot;,&quot;non-dropping-particle&quot;:&quot;&quot;}],&quot;container-title&quot;:&quot;Journal of Environmental Management&quot;,&quot;container-title-short&quot;:&quot;J Environ Manage&quot;,&quot;DOI&quot;:&quot;10.1016/j.jenvman.2021.112937&quot;,&quot;ISSN&quot;:&quot;10958630&quot;,&quot;PMID&quot;:&quot;34119993&quot;,&quot;issued&quot;:{&quot;date-parts&quot;:[[2021,9,15]]},&quot;abstract&quot;:&quot;Contamination of surrounding waters with antibiotics by aquaculture effluents can be problematic due to the possible increase of bacterial resistance, making it crucial the efficient treatment of those effluents before their release into the environment. In this work, the application of waste-based magnetic biochar/titanium dioxide (BC/TiO2) composite materials on the photodegradation of two antibiotics widely used in aquaculture (sulfadiazine (SDZ) and oxolinic acid (OXA)) was assessed. Four materials were synthesized: BCMag (magnetized BC), BCMag_TiO2 (BCMag functionalized with TiO2), BC_TiO2_MagIn and BC_TiO2_MagEx (BC functionalized with TiO2 and afterwards magnetized by in-situ and ex-situ approaches, respectively). SDZ half-life time (t1/2) noticeably decreased 3.9 and 3.4 times in presence of BCMag_TiO2 and BC_TiO2_MagEx, respectively. In the case of OXA, even though differences were not so substantial, the produced photocatalysts also allowed for a decrease in t1/2 (2.6 and 1.7 times, in presence of BCMag_TiO2 and BC_TiO2_MagEx, respectively). Overall, the here synthesized BC/TiO2 magnetic nanocomposites through a circular economy process are promising photocatalysts for a sustainable solar-driven removal of antibiotics from aquaculture effluents.&quot;,&quot;publisher&quot;:&quot;Academic Press&quot;,&quot;volume&quot;:&quot;294&quot;},&quot;isTemporary&quot;:false}]},{&quot;citationID&quot;:&quot;MENDELEY_CITATION_e973a623-5829-4d83-8198-2d9637038884&quot;,&quot;properties&quot;:{&quot;noteIndex&quot;:0},&quot;isEdited&quot;:false,&quot;manualOverride&quot;:{&quot;isManuallyOverridden&quot;:false,&quot;citeprocText&quot;:&quot;(Rosa et al., 2023)&quot;,&quot;manualOverrideText&quot;:&quot;&quot;},&quot;citationTag&quot;:&quot;MENDELEY_CITATION_v3_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&quot;,&quot;citationItems&quot;:[{&quot;id&quot;:&quot;e3d34c38-e86f-3617-9246-8d337698c3d4&quot;,&quot;itemData&quot;:{&quot;type&quot;:&quot;article-journal&quot;,&quot;id&quot;:&quot;e3d34c38-e86f-3617-9246-8d337698c3d4&quot;,&quot;title&quot;:&quot;An Innovative and Easy Method for Iron-doped Titania Synthesis&quot;,&quot;author&quot;:[{&quot;family&quot;:&quot;Rosa&quot;,&quot;given&quot;:&quot;D&quot;,&quot;parse-names&quot;:false,&quot;dropping-particle&quot;:&quot;&quot;,&quot;non-dropping-particle&quot;:&quot;&quot;},{&quot;family&quot;:&quot;Agostino&quot;,&quot;given&quot;:&quot;F D '&quot;,&quot;parse-names&quot;:false,&quot;dropping-particle&quot;:&quot;&quot;,&quot;non-dropping-particle&quot;:&quot;&quot;},{&quot;family&quot;:&quot;Bavasso&quot;,&quot;given&quot;:&quot;I&quot;,&quot;parse-names&quot;:false,&quot;dropping-particle&quot;:&quot;&quot;,&quot;non-dropping-particle&quot;:&quot;&quot;},{&quot;family&quot;:&quot;Palma&quot;,&quot;given&quot;:&quot;Di&quot;,&quot;parse-names&quot;:false,&quot;dropping-particle&quot;:&quot;Di&quot;,&quot;non-dropping-particle&quot;:&quot;&quot;}],&quot;container-title&quot;:&quot;Chemical Engineering Transactions&quot;,&quot;container-title-short&quot;:&quot;Chem Eng Trans&quot;,&quot;DOI&quot;:&quot;10.3303/CET23101003&quot;,&quot;ISBN&quot;:&quot;979-12-81206-00-7&quot;,&quot;ISSN&quot;:&quot;2283-9216&quot;,&quot;URL&quot;:&quot;www.cetjournal.it&quot;,&quot;issued&quot;:{&quot;date-parts&quot;:[[2023]]},&quot;page&quot;:&quot;2023&quot;,&quot;abstract&quot;:&quot;In this work, photocatalytically active titanium oxide nanoparticles were synthesized for the treatment of contaminated water under visible light. Various Ag, Sr and Fe-based synthesis and doping techniques (mainly hydrothermal and sol-gel methods) were performed. Adsorptive and photocatalytic properties were studied by testing in batch mode for the decontaminating a synthetic methylene blue solution (used as a model contaminant) using a simple 13 W LED bulb as the light source. The best material in terms of both activity (high removal kinetics) and simplicity of synthesis was found to be titanium oxide doped with Fe via \&quot;solid-state\&quot; method. This method enabled the synthesis of titania nanoparticles about 70 nanometers in size with Fe 3+ effectively substituting titanium atoms (Ti 4+) in the crystalline bulk of titania. The pseudo-first-order kinetic model was found to represent the behavior of the experimental data.&quot;,&quot;volume&quot;:&quot;101&quot;},&quot;isTemporary&quot;:false}]},{&quot;citationID&quot;:&quot;MENDELEY_CITATION_57f164ab-f098-4dab-be25-1940929652c1&quot;,&quot;properties&quot;:{&quot;noteIndex&quot;:0},&quot;isEdited&quot;:false,&quot;manualOverride&quot;:{&quot;isManuallyOverridden&quot;:false,&quot;citeprocText&quot;:&quot;(Silva et al., 2021)&quot;,&quot;manualOverrideText&quot;:&quot;&quot;},&quot;citationTag&quot;:&quot;MENDELEY_CITATION_v3_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&quot;,&quot;citationItems&quot;:[{&quot;id&quot;:&quot;a83af485-00c5-3980-aba1-5604be92ebc0&quot;,&quot;itemData&quot;:{&quot;type&quot;:&quot;article-journal&quot;,&quot;id&quot;:&quot;a83af485-00c5-3980-aba1-5604be92ebc0&quot;,&quot;title&quot;:&quot;Biochar-TiO2 magnetic nanocomposites for photocatalytic solar-driven removal of antibiotics from aquaculture effluents&quot;,&quot;author&quot;:[{&quot;family&quot;:&quot;Silva&quot;,&quot;given&quot;:&quot;Carla Patrícia&quot;,&quot;parse-names&quot;:false,&quot;dropping-particle&quot;:&quot;&quot;,&quot;non-dropping-particle&quot;:&quot;&quot;},{&quot;family&quot;:&quot;Pereira&quot;,&quot;given&quot;:&quot;Diogo&quot;,&quot;parse-names&quot;:false,&quot;dropping-particle&quot;:&quot;&quot;,&quot;non-dropping-particle&quot;:&quot;&quot;},{&quot;family&quot;:&quot;Calisto&quot;,&quot;given&quot;:&quot;Vânia&quot;,&quot;parse-names&quot;:false,&quot;dropping-particle&quot;:&quot;&quot;,&quot;non-dropping-particle&quot;:&quot;&quot;},{&quot;family&quot;:&quot;Martins&quot;,&quot;given&quot;:&quot;Manuel A.&quot;,&quot;parse-names&quot;:false,&quot;dropping-particle&quot;:&quot;&quot;,&quot;non-dropping-particle&quot;:&quot;&quot;},{&quot;family&quot;:&quot;Otero&quot;,&quot;given&quot;:&quot;Marta&quot;,&quot;parse-names&quot;:false,&quot;dropping-particle&quot;:&quot;&quot;,&quot;non-dropping-particle&quot;:&quot;&quot;},{&quot;family&quot;:&quot;Esteves&quot;,&quot;given&quot;:&quot;Valdemar I.&quot;,&quot;parse-names&quot;:false,&quot;dropping-particle&quot;:&quot;&quot;,&quot;non-dropping-particle&quot;:&quot;&quot;},{&quot;family&quot;:&quot;Lima&quot;,&quot;given&quot;:&quot;Diana L.D.&quot;,&quot;parse-names&quot;:false,&quot;dropping-particle&quot;:&quot;&quot;,&quot;non-dropping-particle&quot;:&quot;&quot;}],&quot;container-title&quot;:&quot;Journal of Environmental Management&quot;,&quot;container-title-short&quot;:&quot;J Environ Manage&quot;,&quot;DOI&quot;:&quot;10.1016/j.jenvman.2021.112937&quot;,&quot;ISSN&quot;:&quot;10958630&quot;,&quot;PMID&quot;:&quot;34119993&quot;,&quot;issued&quot;:{&quot;date-parts&quot;:[[2021,9,15]]},&quot;abstract&quot;:&quot;Contamination of surrounding waters with antibiotics by aquaculture effluents can be problematic due to the possible increase of bacterial resistance, making it crucial the efficient treatment of those effluents before their release into the environment. In this work, the application of waste-based magnetic biochar/titanium dioxide (BC/TiO2) composite materials on the photodegradation of two antibiotics widely used in aquaculture (sulfadiazine (SDZ) and oxolinic acid (OXA)) was assessed. Four materials were synthesized: BCMag (magnetized BC), BCMag_TiO2 (BCMag functionalized with TiO2), BC_TiO2_MagIn and BC_TiO2_MagEx (BC functionalized with TiO2 and afterwards magnetized by in-situ and ex-situ approaches, respectively). SDZ half-life time (t1/2) noticeably decreased 3.9 and 3.4 times in presence of BCMag_TiO2 and BC_TiO2_MagEx, respectively. In the case of OXA, even though differences were not so substantial, the produced photocatalysts also allowed for a decrease in t1/2 (2.6 and 1.7 times, in presence of BCMag_TiO2 and BC_TiO2_MagEx, respectively). Overall, the here synthesized BC/TiO2 magnetic nanocomposites through a circular economy process are promising photocatalysts for a sustainable solar-driven removal of antibiotics from aquaculture effluents.&quot;,&quot;publisher&quot;:&quot;Academic Press&quot;,&quot;volume&quot;:&quot;294&quot;},&quot;isTemporary&quot;:false}]},{&quot;citationID&quot;:&quot;MENDELEY_CITATION_64ffe396-4492-465c-aa60-2c60b5335b40&quot;,&quot;properties&quot;:{&quot;noteIndex&quot;:0},&quot;isEdited&quot;:false,&quot;manualOverride&quot;:{&quot;isManuallyOverridden&quot;:false,&quot;citeprocText&quot;:&quot;(Silva et al., 2021)&quot;,&quot;manualOverrideText&quot;:&quot;&quot;},&quot;citationTag&quot;:&quot;MENDELEY_CITATION_v3_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&quot;,&quot;citationItems&quot;:[{&quot;id&quot;:&quot;a83af485-00c5-3980-aba1-5604be92ebc0&quot;,&quot;itemData&quot;:{&quot;type&quot;:&quot;article-journal&quot;,&quot;id&quot;:&quot;a83af485-00c5-3980-aba1-5604be92ebc0&quot;,&quot;title&quot;:&quot;Biochar-TiO2 magnetic nanocomposites for photocatalytic solar-driven removal of antibiotics from aquaculture effluents&quot;,&quot;author&quot;:[{&quot;family&quot;:&quot;Silva&quot;,&quot;given&quot;:&quot;Carla Patrícia&quot;,&quot;parse-names&quot;:false,&quot;dropping-particle&quot;:&quot;&quot;,&quot;non-dropping-particle&quot;:&quot;&quot;},{&quot;family&quot;:&quot;Pereira&quot;,&quot;given&quot;:&quot;Diogo&quot;,&quot;parse-names&quot;:false,&quot;dropping-particle&quot;:&quot;&quot;,&quot;non-dropping-particle&quot;:&quot;&quot;},{&quot;family&quot;:&quot;Calisto&quot;,&quot;given&quot;:&quot;Vânia&quot;,&quot;parse-names&quot;:false,&quot;dropping-particle&quot;:&quot;&quot;,&quot;non-dropping-particle&quot;:&quot;&quot;},{&quot;family&quot;:&quot;Martins&quot;,&quot;given&quot;:&quot;Manuel A.&quot;,&quot;parse-names&quot;:false,&quot;dropping-particle&quot;:&quot;&quot;,&quot;non-dropping-particle&quot;:&quot;&quot;},{&quot;family&quot;:&quot;Otero&quot;,&quot;given&quot;:&quot;Marta&quot;,&quot;parse-names&quot;:false,&quot;dropping-particle&quot;:&quot;&quot;,&quot;non-dropping-particle&quot;:&quot;&quot;},{&quot;family&quot;:&quot;Esteves&quot;,&quot;given&quot;:&quot;Valdemar I.&quot;,&quot;parse-names&quot;:false,&quot;dropping-particle&quot;:&quot;&quot;,&quot;non-dropping-particle&quot;:&quot;&quot;},{&quot;family&quot;:&quot;Lima&quot;,&quot;given&quot;:&quot;Diana L.D.&quot;,&quot;parse-names&quot;:false,&quot;dropping-particle&quot;:&quot;&quot;,&quot;non-dropping-particle&quot;:&quot;&quot;}],&quot;container-title&quot;:&quot;Journal of Environmental Management&quot;,&quot;container-title-short&quot;:&quot;J Environ Manage&quot;,&quot;DOI&quot;:&quot;10.1016/j.jenvman.2021.112937&quot;,&quot;ISSN&quot;:&quot;10958630&quot;,&quot;PMID&quot;:&quot;34119993&quot;,&quot;issued&quot;:{&quot;date-parts&quot;:[[2021,9,15]]},&quot;abstract&quot;:&quot;Contamination of surrounding waters with antibiotics by aquaculture effluents can be problematic due to the possible increase of bacterial resistance, making it crucial the efficient treatment of those effluents before their release into the environment. In this work, the application of waste-based magnetic biochar/titanium dioxide (BC/TiO2) composite materials on the photodegradation of two antibiotics widely used in aquaculture (sulfadiazine (SDZ) and oxolinic acid (OXA)) was assessed. Four materials were synthesized: BCMag (magnetized BC), BCMag_TiO2 (BCMag functionalized with TiO2), BC_TiO2_MagIn and BC_TiO2_MagEx (BC functionalized with TiO2 and afterwards magnetized by in-situ and ex-situ approaches, respectively). SDZ half-life time (t1/2) noticeably decreased 3.9 and 3.4 times in presence of BCMag_TiO2 and BC_TiO2_MagEx, respectively. In the case of OXA, even though differences were not so substantial, the produced photocatalysts also allowed for a decrease in t1/2 (2.6 and 1.7 times, in presence of BCMag_TiO2 and BC_TiO2_MagEx, respectively). Overall, the here synthesized BC/TiO2 magnetic nanocomposites through a circular economy process are promising photocatalysts for a sustainable solar-driven removal of antibiotics from aquaculture effluents.&quot;,&quot;publisher&quot;:&quot;Academic Press&quot;,&quot;volume&quot;:&quot;294&quot;},&quot;isTemporary&quot;:false}]},{&quot;citationID&quot;:&quot;MENDELEY_CITATION_c4a0dd47-acf9-4b8b-a8f7-82323aac7680&quot;,&quot;properties&quot;:{&quot;noteIndex&quot;:0},&quot;isEdited&quot;:false,&quot;manualOverride&quot;:{&quot;isManuallyOverridden&quot;:false,&quot;citeprocText&quot;:&quot;(Al-Awadhi et al., 2022)&quot;,&quot;manualOverrideText&quot;:&quot;&quot;},&quot;citationTag&quot;:&quot;MENDELEY_CITATION_v3_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&quot;,&quot;citationItems&quot;:[{&quot;id&quot;:&quot;28f9c24e-5c69-30b2-a3b5-797984a96cd8&quot;,&quot;itemData&quot;:{&quot;type&quot;:&quot;article-journal&quot;,&quot;id&quot;:&quot;28f9c24e-5c69-30b2-a3b5-797984a96cd8&quot;,&quot;title&quot;:&quot;Coffee Waste Biochar: A Widely Available and Low-cost Biomass for Producing Carbonaceous Water Treatment Adsorbents&quot;,&quot;author&quot;:[{&quot;family&quot;:&quot;Al-Awadhi&quot;,&quot;given&quot;:&quot;Yousuf M.&quot;,&quot;parse-names&quot;:false,&quot;dropping-particle&quot;:&quot;&quot;,&quot;non-dropping-particle&quot;:&quot;&quot;},{&quot;family&quot;:&quot;Pradhan&quot;,&quot;given&quot;:&quot;Snigdhendubala&quot;,&quot;parse-names&quot;:false,&quot;dropping-particle&quot;:&quot;&quot;,&quot;non-dropping-particle&quot;:&quot;&quot;},{&quot;family&quot;:&quot;McKay&quot;,&quot;given&quot;:&quot;Gordon&quot;,&quot;parse-names&quot;:false,&quot;dropping-particle&quot;:&quot;&quot;,&quot;non-dropping-particle&quot;:&quot;&quot;},{&quot;family&quot;:&quot;Al-Ansari&quot;,&quot;given&quot;:&quot;Tareq&quot;,&quot;parse-names&quot;:false,&quot;dropping-particle&quot;:&quot;&quot;,&quot;non-dropping-particle&quot;:&quot;&quot;},{&quot;family&quot;:&quot;Mackey&quot;,&quot;given&quot;:&quot;Hamish R.&quot;,&quot;parse-names&quot;:false,&quot;dropping-particle&quot;:&quot;&quot;,&quot;non-dropping-particle&quot;:&quot;&quot;}],&quot;container-title&quot;:&quot;Chemical Engineering Transactions&quot;,&quot;container-title-short&quot;:&quot;Chem Eng Trans&quot;,&quot;DOI&quot;:&quot;10.3303/CET2292054&quot;,&quot;ISSN&quot;:&quot;22839216&quot;,&quot;issued&quot;:{&quot;date-parts&quot;:[[2022]]},&quot;page&quot;:&quot;319-324&quot;,&quot;abstract&quot;:&quot;Coffee is one of the world’s most traded commodities grown in about 80 countries and widely consumed. Accordingly, a high quantity of spent coffee grounds (SCGs) produced from coffee beverage preparation is generated and disposed globally. The high availability and low cost of SCG allow its valorization to obtain a valuable product that could be used as an alternative adsorbent for water treatment applications. This study used dried SCG to produce biochar by pyrolyzing the biomass at three different temperatures: 300, 450, and 600 °C. Pyrolysis was conducted at a slow heating rate of 5 °C.min-1 for 30 min. SCG biomass and biochar were characterized for various properties that would describe the biomass changes during pyrolysis and the effectiveness of biochar for water treatment applications. The SCG biomass was acidic in nature with a pH of 5.54, whereas biochar was mildly alkaline with a pH of 7.5 to 10.6, increasing with pyrolysis temperature. The electrical conductivity of SCG biochar at 600 °C (2,278 µS.cm-1) was higher than that of biomass (550 µS.cm-1). This indicates SCG biochar could have promising ion-exchange capacity. SCG biochar produced at 450 °C has the most negative zeta potential of -57.33 mV, compared to the least negative measure of -30.73 mV for SCG biomass. A negative zeta potential has a strong affinity for positively charged cations and this was confirmed through cation exchange capacity (CEC) measurements. The highest CEC was 29 cmolc.kg-1 for 450 °C SCG biochar, a 58 % increase over that for the SCG biomass. SCG biochar contained 63 % to 88 % of C content for pyrolysis temperatures of 300 to 600 °C, respectively, whereas the SCG biomass had a C content of 43 %. With increasing temperature, the fixed carbon (FC) content of biochar increases and reached 69 % at 600 °C, while in biomass, the FC content was only 13 %. The large change in C content as SCG biomass is pyrolysed indicates large changes in structure and therefore tunability. SCG could be a promising carbonaceous adsorbent to remove organic and inorganic pollutants from polluted water.&quot;,&quot;publisher&quot;:&quot;Italian Association of Chemical Engineering - AIDIC&quot;,&quot;volume&quot;:&quot;92&quot;},&quot;isTemporary&quot;:false}]},{&quot;citationID&quot;:&quot;MENDELEY_CITATION_d17d017d-afae-439f-b56b-2e11ac2bb53c&quot;,&quot;properties&quot;:{&quot;noteIndex&quot;:0},&quot;isEdited&quot;:false,&quot;manualOverride&quot;:{&quot;isManuallyOverridden&quot;:false,&quot;citeprocText&quot;:&quot;(Briche et al., 2020)&quot;,&quot;manualOverrideText&quot;:&quot;&quot;},&quot;citationTag&quot;:&quot;MENDELEY_CITATION_v3_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&quot;,&quot;citationItems&quot;:[{&quot;id&quot;:&quot;51b95d03-0e33-3ada-ae1f-c0f1f4826020&quot;,&quot;itemData&quot;:{&quot;type&quot;:&quot;article-journal&quot;,&quot;id&quot;:&quot;51b95d03-0e33-3ada-ae1f-c0f1f4826020&quot;,&quot;title&quot;:&quot;Nanocomposite material from TiO2 and activated carbon for the removal of pharmaceutical product sulfamethazine by combined adsorption/photocatalysis in aqueous media&quot;,&quot;author&quot;:[{&quot;family&quot;:&quot;Briche&quot;,&quot;given&quot;:&quot;Samir&quot;,&quot;parse-names&quot;:false,&quot;dropping-particle&quot;:&quot;&quot;,&quot;non-dropping-particle&quot;:&quot;&quot;},{&quot;family&quot;:&quot;Derqaoui&quot;,&quot;given&quot;:&quot;Mohammed&quot;,&quot;parse-names&quot;:false,&quot;dropping-particle&quot;:&quot;&quot;,&quot;non-dropping-particle&quot;:&quot;&quot;},{&quot;family&quot;:&quot;Belaiche&quot;,&quot;given&quot;:&quot;Mohammed&quot;,&quot;parse-names&quot;:false,&quot;dropping-particle&quot;:&quot;&quot;,&quot;non-dropping-particle&quot;:&quot;&quot;},{&quot;family&quot;:&quot;Mouchtari&quot;,&quot;given&quot;:&quot;El Mountassir&quot;,&quot;parse-names&quot;:false,&quot;dropping-particle&quot;:&quot;&quot;,&quot;non-dropping-particle&quot;:&quot;El&quot;},{&quot;family&quot;:&quot;Wong-Wah-Chung&quot;,&quot;given&quot;:&quot;Pascal&quot;,&quot;parse-names&quot;:false,&quot;dropping-particle&quot;:&quot;&quot;,&quot;non-dropping-particle&quot;:&quot;&quot;},{&quot;family&quot;:&quot;Rafqah&quot;,&quot;given&quot;:&quot;Salah&quot;,&quot;parse-names&quot;:false,&quot;dropping-particle&quot;:&quot;&quot;,&quot;non-dropping-particle&quot;:&quot;&quot;}],&quot;container-title&quot;:&quot;Environmental Science and Pollution Research&quot;,&quot;DOI&quot;:&quot;10.1007/s11356-020-08939-2&quot;,&quot;ISSN&quot;:&quot;16147499&quot;,&quot;PMID&quot;:&quot;32347507&quot;,&quot;issued&quot;:{&quot;date-parts&quot;:[[2020,7,1]]},&quot;page&quot;:&quot;25523-25534&quot;,&quot;abstract&quot;:&quot;This work was dedicated to the elaboration of new composite materials based on activated carbon and titanium oxide as an ecological solution for the cleaning of water contaminated with pharmaceutical pollutants. Such new composite materials allowed the combining of adsorption and photocatalytic process, which allows a cleaning process that is low cost making them promising materials. The functionalization of the surface of activated carbon (AC) by TiO2 nanoparticles forms the core of the nanocomposite material. This was accomplished using sol-gel process with molar ratios Rn (nTi/nAC) in the range of 1/10 to 7/10 followed by a calcination step (400 °C, N2, 2 h). Using various characterization techniques, AC surface functionalization was confirmed and the formation of a TiO2 coating on the AC was noticed with TiO2 under its unique anatase crystallographic form. The study of adsorption and photocatalytic degradation of the sulfamethazine antibiotic demonstrated that the most photoactive nanocomposite corresponds to the one with Rn = 0.5. Freundlich model was proved to be a perfect fit with the experimental results stating that the adsorption is of multilayer nature on the surface of the adsorbent and with interactions between the pollutants adsorbed on its surface. The photocatalytic degradation of the remaining pharmaceutical pollutant in the solution was evidenced and essentially occurred through the involvement of hydroxyl radicals formed by the excitation of the photocatalyst. The formation of the photoproducts analyzed by the LC/MS technique implies the splitting of the sulfonamide bridge, and by the hydroxylation of the aromatic ring and the pyrimidine group.&quot;,&quot;publisher&quot;:&quot;Springer&quot;,&quot;issue&quot;:&quot;20&quot;,&quot;volume&quot;:&quot;27&quot;,&quot;container-title-short&quot;:&quot;&quot;},&quot;isTemporary&quot;:false}]},{&quot;citationID&quot;:&quot;MENDELEY_CITATION_2686f4e7-4f9e-4c31-ad4b-81e91b600242&quot;,&quot;properties&quot;:{&quot;noteIndex&quot;:0},&quot;isEdited&quot;:false,&quot;manualOverride&quot;:{&quot;isManuallyOverridden&quot;:false,&quot;citeprocText&quot;:&quot;(Yu et al., 2020)&quot;,&quot;manualOverrideText&quot;:&quot;&quot;},&quot;citationTag&quot;:&quot;MENDELEY_CITATION_v3_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&quot;,&quot;citationItems&quot;:[{&quot;id&quot;:&quot;9e1caec0-a724-38df-87a9-8940f7eea5b1&quot;,&quot;itemData&quot;:{&quot;type&quot;:&quot;article&quot;,&quot;id&quot;:&quot;9e1caec0-a724-38df-87a9-8940f7eea5b1&quot;,&quot;title&quot;:&quot;Intimate coupling of photocatalysis and biodegradation for wastewater treatment: Mechanisms, recent advances and environmental applications&quot;,&quot;author&quot;:[{&quot;family&quot;:&quot;Yu&quot;,&quot;given&quot;:&quot;Mingliang&quot;,&quot;parse-names&quot;:false,&quot;dropping-particle&quot;:&quot;&quot;,&quot;non-dropping-particle&quot;:&quot;&quot;},{&quot;family&quot;:&quot;Wang&quot;,&quot;given&quot;:&quot;Jiajia&quot;,&quot;parse-names&quot;:false,&quot;dropping-particle&quot;:&quot;&quot;,&quot;non-dropping-particle&quot;:&quot;&quot;},{&quot;family&quot;:&quot;Tang&quot;,&quot;given&quot;:&quot;Lin&quot;,&quot;parse-names&quot;:false,&quot;dropping-particle&quot;:&quot;&quot;,&quot;non-dropping-particle&quot;:&quot;&quot;},{&quot;family&quot;:&quot;Feng&quot;,&quot;given&quot;:&quot;Chengyang&quot;,&quot;parse-names&quot;:false,&quot;dropping-particle&quot;:&quot;&quot;,&quot;non-dropping-particle&quot;:&quot;&quot;},{&quot;family&quot;:&quot;Liu&quot;,&quot;given&quot;:&quot;Haoyu&quot;,&quot;parse-names&quot;:false,&quot;dropping-particle&quot;:&quot;&quot;,&quot;non-dropping-particle&quot;:&quot;&quot;},{&quot;family&quot;:&quot;Zhang&quot;,&quot;given&quot;:&quot;Hao&quot;,&quot;parse-names&quot;:false,&quot;dropping-particle&quot;:&quot;&quot;,&quot;non-dropping-particle&quot;:&quot;&quot;},{&quot;family&quot;:&quot;Peng&quot;,&quot;given&quot;:&quot;Bo&quot;,&quot;parse-names&quot;:false,&quot;dropping-particle&quot;:&quot;&quot;,&quot;non-dropping-particle&quot;:&quot;&quot;},{&quot;family&quot;:&quot;Chen&quot;,&quot;given&quot;:&quot;Zhaoming&quot;,&quot;parse-names&quot;:false,&quot;dropping-particle&quot;:&quot;&quot;,&quot;non-dropping-particle&quot;:&quot;&quot;},{&quot;family&quot;:&quot;Xie&quot;,&quot;given&quot;:&quot;Qingqing&quot;,&quot;parse-names&quot;:false,&quot;dropping-particle&quot;:&quot;&quot;,&quot;non-dropping-particle&quot;:&quot;&quot;}],&quot;container-title&quot;:&quot;Water Research&quot;,&quot;container-title-short&quot;:&quot;Water Res&quot;,&quot;DOI&quot;:&quot;10.1016/j.watres.2020.115673&quot;,&quot;ISSN&quot;:&quot;18792448&quot;,&quot;PMID&quot;:&quot;32171097&quot;,&quot;issued&quot;:{&quot;date-parts&quot;:[[2020,5,15]]},&quot;abstract&quot;:&quot;Due to the increase of emerging contaminants in water, how to use new treatment technology to make up for the defects of traditional wastewater treatment method has become one of the research hotspots at present. Intimate coupling of photocatalysis and biodegradation (ICPB) as a novel wastewater treatment method, which combines the advantages of biological treatment and photocatalytic reactions, has shown a great potential as a low-cost, environmental friendly and sustainable treatment technology. The system mainly consists of photocatalytic materials, porous carriers and biofilm. The key principle of ICPB is to transform bio-recalcitrant pollutants into biodegradable products by photocatalysis on the surface of porous carriers. The biodegradable products were mineralized simultaneously through the biofilm inside the carriers. Because of the protection of the carriers, the microorganism can remain active even under the UV-light, the mechanical force of water flow or the attack of free radicals. ICPB breaks the traditional concept that photocatalytic reaction and biodegradation must be separated in different reactors, improves the purification capacity of sewage and saves the cost. This review summarizes the recent advances of ICPB photocatalysts, carriers and biofilm being applied, and focuses on the mechanisms and reactor configurations which is particularly novel. Furthermore, the possible ongoing researches on ICPB are also put forward. This review will provide a valuable insight into the design and application of ICPB in environment and energy field.&quot;,&quot;publisher&quot;:&quot;Elsevier Ltd&quot;,&quot;volume&quot;:&quot;175&quot;},&quot;isTemporary&quot;:false}]},{&quot;citationID&quot;:&quot;MENDELEY_CITATION_b12b6b14-bef4-40d1-bb5d-9946d847cff9&quot;,&quot;properties&quot;:{&quot;noteIndex&quot;:0},&quot;isEdited&quot;:false,&quot;manualOverride&quot;:{&quot;isManuallyOverridden&quot;:false,&quot;citeprocText&quot;:&quot;(Rangarajan et al., 2022)&quot;,&quot;manualOverrideText&quot;:&quot;&quot;},&quot;citationTag&quot;:&quot;MENDELEY_CITATION_v3_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&quot;,&quot;citationItems&quot;:[{&quot;id&quot;:&quot;f14c2691-806a-376d-a59c-2a2aa5fa9e9d&quot;,&quot;itemData&quot;:{&quot;type&quot;:&quot;article&quot;,&quot;id&quot;:&quot;f14c2691-806a-376d-a59c-2a2aa5fa9e9d&quot;,&quot;title&quot;:&quot;Photocatalytic reactive oxygen species generation and their mechanisms of action in pollutant removal with biochar supported photocatalysts: A review&quot;,&quot;author&quot;:[{&quot;family&quot;:&quot;Rangarajan&quot;,&quot;given&quot;:&quot;Goutham&quot;,&quot;parse-names&quot;:false,&quot;dropping-particle&quot;:&quot;&quot;,&quot;non-dropping-particle&quot;:&quot;&quot;},{&quot;family&quot;:&quot;Jayaseelan&quot;,&quot;given&quot;:&quot;Arun&quot;,&quot;parse-names&quot;:false,&quot;dropping-particle&quot;:&quot;&quot;,&quot;non-dropping-particle&quot;:&quot;&quot;},{&quot;family&quot;:&quot;Farnood&quot;,&quot;given&quot;:&quot;Ramin&quot;,&quot;parse-names&quot;:false,&quot;dropping-particle&quot;:&quot;&quot;,&quot;non-dropping-particle&quot;:&quot;&quot;}],&quot;container-title&quot;:&quot;Journal of Cleaner Production&quot;,&quot;container-title-short&quot;:&quot;J Clean Prod&quot;,&quot;DOI&quot;:&quot;10.1016/j.jclepro.2022.131155&quot;,&quot;ISSN&quot;:&quot;09596526&quot;,&quot;issued&quot;:{&quot;date-parts&quot;:[[2022,4,20]]},&quot;abstract&quot;:&quot;Wastewater treatment and energy production need low cost, efficient, sustainable and novel photocatalyst. Biochar produced by the thermochemical conversion of biomass not only helps to reduce atmospheric carbon emissions but is also an eco-friendly alternative for activated carbon. Owing to high surface porosity, crystallinity, stability, and functional groups, they find extensive applications in environmental pollution remediation. This review focuses mainly on biochar coupled photocatalysts synthesis routes and their mechanistic approaches. Modifying biochar by loading conventional photocatalytic materials produces biochar-supported photocatalysts (BSPs) which adds advantages of biochars with catalytic nanomaterials. Engineered biochars are for aqueous pollution remediation, air pollution control and microbial decontamination. While most existing reviews focus on the supportive, adsorptive and catalytic role of BSPs, much of the knowledge about the nature and types of oxidising species produced by BSPs are not well reported. Hence, the recent observations in photocatalytic mineralisation of pollutants with BSPs are first reviewed and later the nature and types of reactive oxygen species (•OH, •O2−, 1O2) produced by biochar in aqueous suspensions are detailed. Lastly, the mechanisms for improved photocatalytic activity upon forming heterojunctions with biochar are presented along with identifying recent research trends and outlook in implementing BSPs for guiding future research in this field. In the future solar energy intensified photocatalysis process needs to be experimented with and integrated into the wastewater treatment process.&quot;,&quot;publisher&quot;:&quot;Elsevier Ltd&quot;,&quot;volume&quot;:&quot;346&quot;},&quot;isTemporary&quot;:false}]},{&quot;citationID&quot;:&quot;MENDELEY_CITATION_202920f9-84ce-4c4b-af5f-547af9c4440b&quot;,&quot;properties&quot;:{&quot;noteIndex&quot;:0},&quot;isEdited&quot;:false,&quot;manualOverride&quot;:{&quot;isManuallyOverridden&quot;:false,&quot;citeprocText&quot;:&quot;(Yu et al., 2020)&quot;,&quot;manualOverrideText&quot;:&quot;&quot;},&quot;citationTag&quot;:&quot;MENDELEY_CITATION_v3_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&quot;,&quot;citationItems&quot;:[{&quot;id&quot;:&quot;9e1caec0-a724-38df-87a9-8940f7eea5b1&quot;,&quot;itemData&quot;:{&quot;type&quot;:&quot;article&quot;,&quot;id&quot;:&quot;9e1caec0-a724-38df-87a9-8940f7eea5b1&quot;,&quot;title&quot;:&quot;Intimate coupling of photocatalysis and biodegradation for wastewater treatment: Mechanisms, recent advances and environmental applications&quot;,&quot;author&quot;:[{&quot;family&quot;:&quot;Yu&quot;,&quot;given&quot;:&quot;Mingliang&quot;,&quot;parse-names&quot;:false,&quot;dropping-particle&quot;:&quot;&quot;,&quot;non-dropping-particle&quot;:&quot;&quot;},{&quot;family&quot;:&quot;Wang&quot;,&quot;given&quot;:&quot;Jiajia&quot;,&quot;parse-names&quot;:false,&quot;dropping-particle&quot;:&quot;&quot;,&quot;non-dropping-particle&quot;:&quot;&quot;},{&quot;family&quot;:&quot;Tang&quot;,&quot;given&quot;:&quot;Lin&quot;,&quot;parse-names&quot;:false,&quot;dropping-particle&quot;:&quot;&quot;,&quot;non-dropping-particle&quot;:&quot;&quot;},{&quot;family&quot;:&quot;Feng&quot;,&quot;given&quot;:&quot;Chengyang&quot;,&quot;parse-names&quot;:false,&quot;dropping-particle&quot;:&quot;&quot;,&quot;non-dropping-particle&quot;:&quot;&quot;},{&quot;family&quot;:&quot;Liu&quot;,&quot;given&quot;:&quot;Haoyu&quot;,&quot;parse-names&quot;:false,&quot;dropping-particle&quot;:&quot;&quot;,&quot;non-dropping-particle&quot;:&quot;&quot;},{&quot;family&quot;:&quot;Zhang&quot;,&quot;given&quot;:&quot;Hao&quot;,&quot;parse-names&quot;:false,&quot;dropping-particle&quot;:&quot;&quot;,&quot;non-dropping-particle&quot;:&quot;&quot;},{&quot;family&quot;:&quot;Peng&quot;,&quot;given&quot;:&quot;Bo&quot;,&quot;parse-names&quot;:false,&quot;dropping-particle&quot;:&quot;&quot;,&quot;non-dropping-particle&quot;:&quot;&quot;},{&quot;family&quot;:&quot;Chen&quot;,&quot;given&quot;:&quot;Zhaoming&quot;,&quot;parse-names&quot;:false,&quot;dropping-particle&quot;:&quot;&quot;,&quot;non-dropping-particle&quot;:&quot;&quot;},{&quot;family&quot;:&quot;Xie&quot;,&quot;given&quot;:&quot;Qingqing&quot;,&quot;parse-names&quot;:false,&quot;dropping-particle&quot;:&quot;&quot;,&quot;non-dropping-particle&quot;:&quot;&quot;}],&quot;container-title&quot;:&quot;Water Research&quot;,&quot;container-title-short&quot;:&quot;Water Res&quot;,&quot;DOI&quot;:&quot;10.1016/j.watres.2020.115673&quot;,&quot;ISSN&quot;:&quot;18792448&quot;,&quot;PMID&quot;:&quot;32171097&quot;,&quot;issued&quot;:{&quot;date-parts&quot;:[[2020,5,15]]},&quot;abstract&quot;:&quot;Due to the increase of emerging contaminants in water, how to use new treatment technology to make up for the defects of traditional wastewater treatment method has become one of the research hotspots at present. Intimate coupling of photocatalysis and biodegradation (ICPB) as a novel wastewater treatment method, which combines the advantages of biological treatment and photocatalytic reactions, has shown a great potential as a low-cost, environmental friendly and sustainable treatment technology. The system mainly consists of photocatalytic materials, porous carriers and biofilm. The key principle of ICPB is to transform bio-recalcitrant pollutants into biodegradable products by photocatalysis on the surface of porous carriers. The biodegradable products were mineralized simultaneously through the biofilm inside the carriers. Because of the protection of the carriers, the microorganism can remain active even under the UV-light, the mechanical force of water flow or the attack of free radicals. ICPB breaks the traditional concept that photocatalytic reaction and biodegradation must be separated in different reactors, improves the purification capacity of sewage and saves the cost. This review summarizes the recent advances of ICPB photocatalysts, carriers and biofilm being applied, and focuses on the mechanisms and reactor configurations which is particularly novel. Furthermore, the possible ongoing researches on ICPB are also put forward. This review will provide a valuable insight into the design and application of ICPB in environment and energy field.&quot;,&quot;publisher&quot;:&quot;Elsevier Ltd&quot;,&quot;volume&quot;:&quot;17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3595</Words>
  <Characters>21399</Characters>
  <Application>Microsoft Office Word</Application>
  <DocSecurity>0</DocSecurity>
  <Lines>305</Lines>
  <Paragraphs>101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Domenico Rosa</cp:lastModifiedBy>
  <cp:revision>6</cp:revision>
  <cp:lastPrinted>2015-05-12T18:31:00Z</cp:lastPrinted>
  <dcterms:created xsi:type="dcterms:W3CDTF">2025-02-27T20:12:00Z</dcterms:created>
  <dcterms:modified xsi:type="dcterms:W3CDTF">2025-07-09T19:13:00Z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b1782dd641be16a2861bee52d0728e5882afcff7dd14e77bcc892061f1567027</vt:lpwstr>
  </property>
</Properties>
</file>