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1D6F20">
        <w:trPr>
          <w:trHeight w:val="852"/>
          <w:jc w:val="center"/>
        </w:trPr>
        <w:tc>
          <w:tcPr>
            <w:tcW w:w="6940" w:type="dxa"/>
            <w:vMerge w:val="restart"/>
            <w:tcBorders>
              <w:right w:val="single" w:sz="4" w:space="0" w:color="auto"/>
            </w:tcBorders>
          </w:tcPr>
          <w:p w14:paraId="38C3D2BA" w14:textId="519C07C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73539C51"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proofErr w:type="gramStart"/>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C24AF1">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1D6F20">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1D6F20">
        <w:trPr>
          <w:trHeight w:val="68"/>
          <w:jc w:val="center"/>
        </w:trPr>
        <w:tc>
          <w:tcPr>
            <w:tcW w:w="8782" w:type="dxa"/>
            <w:gridSpan w:val="2"/>
          </w:tcPr>
          <w:p w14:paraId="1D8DD3C9" w14:textId="30FEC83E" w:rsidR="00AA7D26" w:rsidRPr="00FB41CD" w:rsidRDefault="00AA7D26" w:rsidP="00AA7D26">
            <w:pPr>
              <w:ind w:left="-107"/>
              <w:outlineLvl w:val="2"/>
              <w:rPr>
                <w:rFonts w:ascii="Tahoma" w:hAnsi="Tahoma" w:cs="Tahoma"/>
                <w:bCs/>
                <w:color w:val="000000"/>
                <w:sz w:val="14"/>
                <w:szCs w:val="14"/>
                <w:lang w:val="it-IT" w:eastAsia="it-IT"/>
              </w:rPr>
            </w:pPr>
            <w:r w:rsidRPr="00FB41CD">
              <w:rPr>
                <w:rFonts w:ascii="Tahoma" w:hAnsi="Tahoma" w:cs="Tahoma"/>
                <w:iCs/>
                <w:color w:val="333333"/>
                <w:sz w:val="14"/>
                <w:szCs w:val="14"/>
                <w:lang w:val="it-IT" w:eastAsia="it-IT"/>
              </w:rPr>
              <w:t>Guest Editors:</w:t>
            </w:r>
            <w:r w:rsidRPr="00FB41CD">
              <w:rPr>
                <w:rFonts w:ascii="Tahoma" w:hAnsi="Tahoma" w:cs="Tahoma"/>
                <w:color w:val="000000"/>
                <w:sz w:val="14"/>
                <w:szCs w:val="14"/>
                <w:shd w:val="clear" w:color="auto" w:fill="FFFFFF"/>
                <w:lang w:val="it-IT"/>
              </w:rPr>
              <w:t xml:space="preserve"> </w:t>
            </w:r>
            <w:r w:rsidR="00FB41CD" w:rsidRPr="0042148A">
              <w:rPr>
                <w:rFonts w:ascii="Tahoma" w:hAnsi="Tahoma" w:cs="Tahoma"/>
                <w:color w:val="000000"/>
                <w:sz w:val="14"/>
                <w:szCs w:val="14"/>
                <w:shd w:val="clear" w:color="auto" w:fill="FFFFFF"/>
                <w:lang w:val="it-IT"/>
              </w:rPr>
              <w:t xml:space="preserve">Paolo </w:t>
            </w:r>
            <w:proofErr w:type="spellStart"/>
            <w:r w:rsidR="00FB41CD" w:rsidRPr="0042148A">
              <w:rPr>
                <w:rFonts w:ascii="Tahoma" w:hAnsi="Tahoma" w:cs="Tahoma"/>
                <w:color w:val="000000"/>
                <w:sz w:val="14"/>
                <w:szCs w:val="14"/>
                <w:shd w:val="clear" w:color="auto" w:fill="FFFFFF"/>
                <w:lang w:val="it-IT"/>
              </w:rPr>
              <w:t>Ciambelli</w:t>
            </w:r>
            <w:proofErr w:type="spellEnd"/>
            <w:r w:rsidR="00FB41CD" w:rsidRPr="0042148A">
              <w:rPr>
                <w:rFonts w:ascii="Tahoma" w:hAnsi="Tahoma" w:cs="Tahoma"/>
                <w:color w:val="000000"/>
                <w:sz w:val="14"/>
                <w:szCs w:val="14"/>
                <w:shd w:val="clear" w:color="auto" w:fill="FFFFFF"/>
                <w:lang w:val="it-IT"/>
              </w:rPr>
              <w:t>, Luca di Palma</w:t>
            </w:r>
          </w:p>
          <w:p w14:paraId="1B0F1814" w14:textId="6F18EEAD"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C24AF1">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466324">
              <w:rPr>
                <w:rFonts w:ascii="Tahoma" w:hAnsi="Tahoma" w:cs="Tahoma"/>
                <w:sz w:val="14"/>
                <w:szCs w:val="14"/>
              </w:rPr>
              <w:t>20</w:t>
            </w:r>
            <w:r w:rsidR="00D2582C">
              <w:rPr>
                <w:rFonts w:ascii="Tahoma" w:hAnsi="Tahoma" w:cs="Tahoma"/>
                <w:sz w:val="14"/>
                <w:szCs w:val="14"/>
              </w:rPr>
              <w:t>-</w:t>
            </w:r>
            <w:r w:rsidR="00466324">
              <w:rPr>
                <w:rFonts w:ascii="Tahoma" w:hAnsi="Tahoma" w:cs="Tahoma"/>
                <w:sz w:val="14"/>
                <w:szCs w:val="14"/>
              </w:rPr>
              <w:t>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768B8253" w:rsidR="00E978D0" w:rsidRPr="00B57B36" w:rsidRDefault="001D6F20" w:rsidP="00E978D0">
      <w:pPr>
        <w:pStyle w:val="CETTitle"/>
      </w:pPr>
      <w:r w:rsidRPr="001D6F20">
        <w:t>Effect of glycerol on the growth of BZT-BCT thin film obtained by sol-gel method</w:t>
      </w:r>
    </w:p>
    <w:p w14:paraId="0488FED2" w14:textId="74C3116D" w:rsidR="00B57E6F" w:rsidRPr="00B622C9" w:rsidRDefault="003E1D11" w:rsidP="00B57E6F">
      <w:pPr>
        <w:pStyle w:val="CETAuthors"/>
        <w:rPr>
          <w:lang w:val="it-IT"/>
        </w:rPr>
      </w:pPr>
      <w:r w:rsidRPr="00B622C9">
        <w:rPr>
          <w:lang w:val="it-IT"/>
        </w:rPr>
        <w:t>Enrica Luzzi</w:t>
      </w:r>
      <w:r w:rsidRPr="00B622C9">
        <w:rPr>
          <w:vertAlign w:val="superscript"/>
          <w:lang w:val="it-IT"/>
        </w:rPr>
        <w:t>a</w:t>
      </w:r>
      <w:r w:rsidRPr="00B622C9">
        <w:rPr>
          <w:lang w:val="it-IT"/>
        </w:rPr>
        <w:t>, Paola</w:t>
      </w:r>
      <w:r w:rsidR="001B5E14">
        <w:rPr>
          <w:lang w:val="it-IT"/>
        </w:rPr>
        <w:t xml:space="preserve"> Sabrina</w:t>
      </w:r>
      <w:r w:rsidRPr="00B622C9">
        <w:rPr>
          <w:lang w:val="it-IT"/>
        </w:rPr>
        <w:t xml:space="preserve"> Barbato</w:t>
      </w:r>
      <w:r w:rsidR="00B622C9">
        <w:rPr>
          <w:vertAlign w:val="superscript"/>
          <w:lang w:val="it-IT"/>
        </w:rPr>
        <w:t>b</w:t>
      </w:r>
      <w:r w:rsidRPr="00B622C9">
        <w:rPr>
          <w:lang w:val="it-IT"/>
        </w:rPr>
        <w:t>, Christian Verrengia Caporossi</w:t>
      </w:r>
      <w:r w:rsidR="00B622C9">
        <w:rPr>
          <w:vertAlign w:val="superscript"/>
          <w:lang w:val="it-IT"/>
        </w:rPr>
        <w:t>b</w:t>
      </w:r>
      <w:r w:rsidRPr="00B622C9">
        <w:rPr>
          <w:lang w:val="it-IT"/>
        </w:rPr>
        <w:t>, Valeria Casuscelli</w:t>
      </w:r>
      <w:r w:rsidR="00B622C9">
        <w:rPr>
          <w:vertAlign w:val="superscript"/>
          <w:lang w:val="it-IT"/>
        </w:rPr>
        <w:t>b</w:t>
      </w:r>
      <w:r w:rsidRPr="00B622C9">
        <w:rPr>
          <w:lang w:val="it-IT"/>
        </w:rPr>
        <w:t>, Domenico Caputo</w:t>
      </w:r>
      <w:r w:rsidRPr="00B622C9">
        <w:rPr>
          <w:vertAlign w:val="superscript"/>
          <w:lang w:val="it-IT"/>
        </w:rPr>
        <w:t>a</w:t>
      </w:r>
      <w:r w:rsidRPr="00B622C9">
        <w:rPr>
          <w:lang w:val="it-IT"/>
        </w:rPr>
        <w:t>, Paolo Aprea</w:t>
      </w:r>
      <w:r w:rsidR="00B622C9" w:rsidRPr="00B622C9">
        <w:rPr>
          <w:vertAlign w:val="superscript"/>
          <w:lang w:val="it-IT"/>
        </w:rPr>
        <w:t>a,</w:t>
      </w:r>
      <w:r w:rsidR="00B622C9" w:rsidRPr="00B622C9">
        <w:rPr>
          <w:lang w:val="it-IT"/>
        </w:rPr>
        <w:t>*</w:t>
      </w:r>
    </w:p>
    <w:p w14:paraId="6B2D21B3" w14:textId="3D92B44D" w:rsidR="00B57E6F" w:rsidRPr="004D2D03" w:rsidRDefault="00B57E6F" w:rsidP="00B57E6F">
      <w:pPr>
        <w:pStyle w:val="CETAddress"/>
        <w:rPr>
          <w:lang w:val="it-IT"/>
        </w:rPr>
      </w:pPr>
      <w:r w:rsidRPr="004D2D03">
        <w:rPr>
          <w:vertAlign w:val="superscript"/>
          <w:lang w:val="it-IT"/>
        </w:rPr>
        <w:t>a</w:t>
      </w:r>
      <w:r w:rsidR="004D2D03" w:rsidRPr="004D2D03">
        <w:rPr>
          <w:lang w:val="it-IT"/>
        </w:rPr>
        <w:t>ACLabs, Dipartimento di Ingegneria Chimica, dei Materiali e della Produzione Industriale, Università degli Studi di Napoli Federico II, Naples, Italy</w:t>
      </w:r>
      <w:r w:rsidRPr="004D2D03">
        <w:rPr>
          <w:lang w:val="it-IT"/>
        </w:rPr>
        <w:t xml:space="preserve"> </w:t>
      </w:r>
    </w:p>
    <w:p w14:paraId="3D72B0B0" w14:textId="44539EAA" w:rsidR="00B57E6F" w:rsidRDefault="00B57E6F" w:rsidP="00B57E6F">
      <w:pPr>
        <w:pStyle w:val="CETAddress"/>
      </w:pPr>
      <w:r w:rsidRPr="00B57B36">
        <w:rPr>
          <w:vertAlign w:val="superscript"/>
        </w:rPr>
        <w:t>b</w:t>
      </w:r>
      <w:r w:rsidR="00BD5837">
        <w:t>Analog, MEMS &amp; Sensors Group STMicroelectronics, Arzano, Italy</w:t>
      </w:r>
      <w:r w:rsidRPr="00B57B36">
        <w:t xml:space="preserve"> </w:t>
      </w:r>
    </w:p>
    <w:p w14:paraId="325C1225" w14:textId="43A514E7" w:rsidR="00681460" w:rsidRPr="009378F0" w:rsidRDefault="001B5E14" w:rsidP="00681460">
      <w:pPr>
        <w:pStyle w:val="CETemail"/>
      </w:pPr>
      <w:r>
        <w:t>*</w:t>
      </w:r>
      <w:r w:rsidR="00503D85">
        <w:t>paolo.aprea@unina.it</w:t>
      </w:r>
    </w:p>
    <w:p w14:paraId="05D14727" w14:textId="6508F4E7" w:rsidR="009769B8" w:rsidRDefault="00671982" w:rsidP="00663BAC">
      <w:pPr>
        <w:contextualSpacing/>
      </w:pPr>
      <w:r>
        <w:t>Barium</w:t>
      </w:r>
      <w:r w:rsidRPr="000D6621">
        <w:t xml:space="preserve"> Zirconate Titanate-Barium Calcium Titanate (BZT-BCT)</w:t>
      </w:r>
      <w:r w:rsidR="00663BAC">
        <w:t xml:space="preserve"> is a promising </w:t>
      </w:r>
      <w:r w:rsidR="00F4118F">
        <w:t xml:space="preserve">piezoelectric </w:t>
      </w:r>
      <w:r w:rsidR="00663BAC">
        <w:t>material</w:t>
      </w:r>
      <w:r w:rsidR="00F4118F">
        <w:t>, whose properties make it a lead-free alternative to</w:t>
      </w:r>
      <w:r w:rsidR="00D25FA4" w:rsidRPr="00D25FA4">
        <w:t xml:space="preserve"> </w:t>
      </w:r>
      <w:r w:rsidR="00D25FA4">
        <w:t>L</w:t>
      </w:r>
      <w:r w:rsidR="00D25FA4" w:rsidRPr="000D6621">
        <w:t xml:space="preserve">ead </w:t>
      </w:r>
      <w:r w:rsidR="00D25FA4">
        <w:t>Z</w:t>
      </w:r>
      <w:r w:rsidR="00D25FA4" w:rsidRPr="000D6621">
        <w:t xml:space="preserve">irconate </w:t>
      </w:r>
      <w:r w:rsidR="00D25FA4">
        <w:t>T</w:t>
      </w:r>
      <w:r w:rsidR="00D25FA4" w:rsidRPr="000D6621">
        <w:t>itanate</w:t>
      </w:r>
      <w:r w:rsidR="00D25FA4">
        <w:t xml:space="preserve"> (PZT) </w:t>
      </w:r>
      <w:r w:rsidR="00D25FA4" w:rsidRPr="000D6621">
        <w:t xml:space="preserve">to produce </w:t>
      </w:r>
      <w:r w:rsidR="00D25FA4">
        <w:t xml:space="preserve">thin films for </w:t>
      </w:r>
      <w:r w:rsidR="00D25FA4" w:rsidRPr="000D6621">
        <w:t xml:space="preserve">micro-electro-mechanical </w:t>
      </w:r>
      <w:r w:rsidR="007A6720">
        <w:t>systems</w:t>
      </w:r>
      <w:r w:rsidR="00D25FA4">
        <w:t xml:space="preserve"> (MEM</w:t>
      </w:r>
      <w:r w:rsidR="007A6720">
        <w:t>S</w:t>
      </w:r>
      <w:r w:rsidR="00D25FA4">
        <w:t>).</w:t>
      </w:r>
      <w:r w:rsidR="009769B8">
        <w:t xml:space="preserve"> Among the possible techniques suitable to produce BZT-BCT thin films, sol-gel </w:t>
      </w:r>
      <w:r w:rsidR="00CE04E7">
        <w:t xml:space="preserve">based </w:t>
      </w:r>
      <w:r w:rsidR="009769B8">
        <w:t>processes appear particularly interesting because of their flexibility and cost-effectiveness. To obtain a thin layer of BZT-BCT</w:t>
      </w:r>
      <w:r w:rsidR="00CA14B7">
        <w:t xml:space="preserve"> via </w:t>
      </w:r>
      <w:proofErr w:type="spellStart"/>
      <w:r w:rsidR="00CA14B7">
        <w:t>sol</w:t>
      </w:r>
      <w:proofErr w:type="spellEnd"/>
      <w:r w:rsidR="00CA14B7">
        <w:t>-gel deposition</w:t>
      </w:r>
      <w:r w:rsidR="009769B8">
        <w:t xml:space="preserve">, a precursor solution </w:t>
      </w:r>
      <w:r w:rsidR="00CA14B7">
        <w:t>must be</w:t>
      </w:r>
      <w:r w:rsidR="009769B8">
        <w:t xml:space="preserve"> prepared and spin-coated on a </w:t>
      </w:r>
      <w:r w:rsidR="00E05E9A">
        <w:t>suitable support</w:t>
      </w:r>
      <w:r w:rsidR="009769B8">
        <w:t>, that is subsequently heated to induce the evaporation of the solvents and the formation of a gel. A further thermal treatment at high temperature produces the crystallization of the desired phase.</w:t>
      </w:r>
    </w:p>
    <w:p w14:paraId="4F25F1BA" w14:textId="57346782" w:rsidR="00663BAC" w:rsidRDefault="00663BAC" w:rsidP="00663BAC">
      <w:pPr>
        <w:contextualSpacing/>
      </w:pPr>
      <w:r>
        <w:t xml:space="preserve">In this work, with the aim of obtaining thick, homogeneous BZT-BCT thin films, the effect of the presence of glycerol </w:t>
      </w:r>
      <w:r w:rsidR="00E05E9A">
        <w:t>in</w:t>
      </w:r>
      <w:r>
        <w:t xml:space="preserve"> the precursor solutions </w:t>
      </w:r>
      <w:r w:rsidR="00E05E9A">
        <w:t>was investigated</w:t>
      </w:r>
      <w:r>
        <w:t xml:space="preserve">. To the purpose, </w:t>
      </w:r>
      <w:r w:rsidR="00D54B14">
        <w:t>a set of</w:t>
      </w:r>
      <w:r>
        <w:t xml:space="preserve"> solutions </w:t>
      </w:r>
      <w:r w:rsidR="00D54B14">
        <w:t>was</w:t>
      </w:r>
      <w:r>
        <w:t xml:space="preserve"> prepared </w:t>
      </w:r>
      <w:r w:rsidR="00674159">
        <w:t>with different amounts of</w:t>
      </w:r>
      <w:r w:rsidR="00E05E9A">
        <w:t xml:space="preserve"> glycerol</w:t>
      </w:r>
      <w:r>
        <w:t xml:space="preserve">. The solvents in each of the prepared sample were evaporated to assess the crystallinity of the residual </w:t>
      </w:r>
      <w:r w:rsidR="0093500C">
        <w:t>gels</w:t>
      </w:r>
      <w:r>
        <w:t>.</w:t>
      </w:r>
      <w:r w:rsidR="00404481">
        <w:t xml:space="preserve"> The </w:t>
      </w:r>
      <w:r w:rsidR="0093500C">
        <w:t>gels</w:t>
      </w:r>
      <w:r w:rsidR="00674159">
        <w:t xml:space="preserve"> were also calcined to evaluate the effect of glycerol on BZT-BCT in its bulk form.</w:t>
      </w:r>
      <w:r>
        <w:t xml:space="preserve"> The solutions were then spin coated on supports and thermally treated, and the structural features of the obtained films were assessed by means of X-ray diffraction and profilometry.</w:t>
      </w:r>
      <w:r w:rsidR="00D54B14">
        <w:t xml:space="preserve"> </w:t>
      </w:r>
      <w:r>
        <w:t xml:space="preserve">Results showed that glycerol was effective in inhibiting the crystallization of undesired phases from the </w:t>
      </w:r>
      <w:r w:rsidR="00055005">
        <w:t>solutions and</w:t>
      </w:r>
      <w:r>
        <w:t xml:space="preserve"> promoted the formation of homogeneous films in the range of 1</w:t>
      </w:r>
      <w:r w:rsidR="0072001F">
        <w:t>68</w:t>
      </w:r>
      <w:r>
        <w:t xml:space="preserve"> up to 280</w:t>
      </w:r>
      <w:r w:rsidR="00055005" w:rsidRPr="00055005">
        <w:t xml:space="preserve"> </w:t>
      </w:r>
      <w:r w:rsidR="00055005">
        <w:t>nm</w:t>
      </w:r>
      <w:r w:rsidR="00674159">
        <w:t>,</w:t>
      </w:r>
      <w:r>
        <w:t xml:space="preserve"> depending on the glycerol content. </w:t>
      </w:r>
    </w:p>
    <w:p w14:paraId="3761D13F" w14:textId="0D62E35C" w:rsidR="00D060BC" w:rsidRDefault="00D060BC" w:rsidP="00D060BC">
      <w:pPr>
        <w:pStyle w:val="CETHeading1"/>
      </w:pPr>
      <w:r>
        <w:t>Introduction</w:t>
      </w:r>
    </w:p>
    <w:p w14:paraId="48CD018A" w14:textId="7CDE10B9" w:rsidR="00083AA8" w:rsidRDefault="0072001F" w:rsidP="00083AA8">
      <w:pPr>
        <w:pStyle w:val="CETBodytext"/>
        <w:rPr>
          <w:lang w:eastAsia="it-IT" w:bidi="it-IT"/>
        </w:rPr>
      </w:pPr>
      <w:r>
        <w:rPr>
          <w:lang w:eastAsia="it-IT" w:bidi="it-IT"/>
        </w:rPr>
        <w:t>Since</w:t>
      </w:r>
      <w:r w:rsidR="00083AA8">
        <w:rPr>
          <w:lang w:eastAsia="it-IT" w:bidi="it-IT"/>
        </w:rPr>
        <w:t xml:space="preserve"> the 4th Industrial Revolution, the use of microelectromechanical systems (MEMS) in sensing applications for detecting physical parameters (temperature, humidity)</w:t>
      </w:r>
      <w:r>
        <w:rPr>
          <w:lang w:eastAsia="it-IT" w:bidi="it-IT"/>
        </w:rPr>
        <w:t>,</w:t>
      </w:r>
      <w:r w:rsidR="00083AA8">
        <w:rPr>
          <w:lang w:eastAsia="it-IT" w:bidi="it-IT"/>
        </w:rPr>
        <w:t xml:space="preserve"> human motion and health is constantly increasing (</w:t>
      </w:r>
      <w:proofErr w:type="spellStart"/>
      <w:r w:rsidR="00083AA8">
        <w:rPr>
          <w:lang w:eastAsia="it-IT" w:bidi="it-IT"/>
        </w:rPr>
        <w:t>Trolier-Mckinstry</w:t>
      </w:r>
      <w:proofErr w:type="spellEnd"/>
      <w:r w:rsidR="00083AA8">
        <w:rPr>
          <w:lang w:eastAsia="it-IT" w:bidi="it-IT"/>
        </w:rPr>
        <w:t xml:space="preserve"> and Muralt, 2004). MEMS devices offer advantages such as reduced weight and inertia, low power consumption, and short response times (Hu, 2018). </w:t>
      </w:r>
      <w:proofErr w:type="spellStart"/>
      <w:r w:rsidR="00083AA8">
        <w:rPr>
          <w:lang w:eastAsia="it-IT" w:bidi="it-IT"/>
        </w:rPr>
        <w:t>PiezoMEMS</w:t>
      </w:r>
      <w:proofErr w:type="spellEnd"/>
      <w:r w:rsidR="00083AA8">
        <w:rPr>
          <w:lang w:eastAsia="it-IT" w:bidi="it-IT"/>
        </w:rPr>
        <w:t>, a class of MEMS integrating piezoelectric elements primarily as thin films, leverage these benefits (</w:t>
      </w:r>
      <w:proofErr w:type="spellStart"/>
      <w:r w:rsidR="00083AA8">
        <w:rPr>
          <w:lang w:eastAsia="it-IT" w:bidi="it-IT"/>
        </w:rPr>
        <w:t>Trolier-Mckinstry</w:t>
      </w:r>
      <w:proofErr w:type="spellEnd"/>
      <w:r w:rsidR="00083AA8">
        <w:rPr>
          <w:lang w:eastAsia="it-IT" w:bidi="it-IT"/>
        </w:rPr>
        <w:t xml:space="preserve"> et al., 2004).</w:t>
      </w:r>
    </w:p>
    <w:p w14:paraId="309EA755" w14:textId="207EC174" w:rsidR="00083AA8" w:rsidRDefault="004A7513" w:rsidP="00083AA8">
      <w:pPr>
        <w:pStyle w:val="CETBodytext"/>
        <w:rPr>
          <w:lang w:eastAsia="it-IT" w:bidi="it-IT"/>
        </w:rPr>
      </w:pPr>
      <w:r>
        <w:rPr>
          <w:lang w:eastAsia="it-IT" w:bidi="it-IT"/>
        </w:rPr>
        <w:t>L</w:t>
      </w:r>
      <w:r w:rsidR="00083AA8">
        <w:rPr>
          <w:lang w:eastAsia="it-IT" w:bidi="it-IT"/>
        </w:rPr>
        <w:t>ead zirconate titanate (Pb Zr</w:t>
      </w:r>
      <w:r w:rsidR="00083AA8" w:rsidRPr="00324DAF">
        <w:rPr>
          <w:vertAlign w:val="subscript"/>
          <w:lang w:eastAsia="it-IT" w:bidi="it-IT"/>
        </w:rPr>
        <w:t>x</w:t>
      </w:r>
      <w:r w:rsidR="00083AA8">
        <w:rPr>
          <w:lang w:eastAsia="it-IT" w:bidi="it-IT"/>
        </w:rPr>
        <w:t>Ti</w:t>
      </w:r>
      <w:r w:rsidR="00083AA8" w:rsidRPr="00324DAF">
        <w:rPr>
          <w:vertAlign w:val="subscript"/>
          <w:lang w:eastAsia="it-IT" w:bidi="it-IT"/>
        </w:rPr>
        <w:t>1-x</w:t>
      </w:r>
      <w:r w:rsidR="00083AA8">
        <w:rPr>
          <w:lang w:eastAsia="it-IT" w:bidi="it-IT"/>
        </w:rPr>
        <w:t>O</w:t>
      </w:r>
      <w:r w:rsidR="00083AA8" w:rsidRPr="00324DAF">
        <w:rPr>
          <w:vertAlign w:val="subscript"/>
          <w:lang w:eastAsia="it-IT" w:bidi="it-IT"/>
        </w:rPr>
        <w:t>3</w:t>
      </w:r>
      <w:r w:rsidR="00083AA8">
        <w:rPr>
          <w:lang w:eastAsia="it-IT" w:bidi="it-IT"/>
        </w:rPr>
        <w:t>, PZT), a material with a perovskite</w:t>
      </w:r>
      <w:r w:rsidR="00DC690A">
        <w:rPr>
          <w:lang w:eastAsia="it-IT" w:bidi="it-IT"/>
        </w:rPr>
        <w:t>-like</w:t>
      </w:r>
      <w:r w:rsidR="00083AA8">
        <w:rPr>
          <w:lang w:eastAsia="it-IT" w:bidi="it-IT"/>
        </w:rPr>
        <w:t xml:space="preserve"> structure, is the most widely used ferroelectric-piezoelectric ceramic in both bulk and thin film form, despite its high lead content (~70% by weight) and associated environmental concerns (Shen and Liu, 2018). The production, use, and disposal of PZT release toxic substances harmful to the environment and human health, prompting legislative actions such as the EU Directive 2011/65/EU, which limits lead content in consumer goods and identifies PZT as a hazardous material to be replaced. In response, the scientific community is extensively investigating </w:t>
      </w:r>
      <w:r w:rsidR="007B3637">
        <w:rPr>
          <w:lang w:eastAsia="it-IT" w:bidi="it-IT"/>
        </w:rPr>
        <w:t xml:space="preserve">lead-free </w:t>
      </w:r>
      <w:r w:rsidR="00F677C3">
        <w:rPr>
          <w:lang w:eastAsia="it-IT" w:bidi="it-IT"/>
        </w:rPr>
        <w:t>alternative</w:t>
      </w:r>
      <w:r w:rsidR="007B3637">
        <w:rPr>
          <w:lang w:eastAsia="it-IT" w:bidi="it-IT"/>
        </w:rPr>
        <w:t>s</w:t>
      </w:r>
      <w:r w:rsidR="00083AA8">
        <w:rPr>
          <w:lang w:eastAsia="it-IT" w:bidi="it-IT"/>
        </w:rPr>
        <w:t>.</w:t>
      </w:r>
      <w:r w:rsidR="006E60F8">
        <w:rPr>
          <w:lang w:eastAsia="it-IT" w:bidi="it-IT"/>
        </w:rPr>
        <w:t xml:space="preserve"> </w:t>
      </w:r>
    </w:p>
    <w:p w14:paraId="226C715E" w14:textId="0B3DC6BC" w:rsidR="00083AA8" w:rsidRDefault="00083AA8" w:rsidP="00083AA8">
      <w:pPr>
        <w:pStyle w:val="CETBodytext"/>
        <w:rPr>
          <w:lang w:eastAsia="it-IT" w:bidi="it-IT"/>
        </w:rPr>
      </w:pPr>
      <w:r>
        <w:rPr>
          <w:lang w:eastAsia="it-IT" w:bidi="it-IT"/>
        </w:rPr>
        <w:t xml:space="preserve">Notable </w:t>
      </w:r>
      <w:r w:rsidR="007B3637">
        <w:rPr>
          <w:lang w:eastAsia="it-IT" w:bidi="it-IT"/>
        </w:rPr>
        <w:t>candidate</w:t>
      </w:r>
      <w:r w:rsidR="00946E81">
        <w:rPr>
          <w:lang w:eastAsia="it-IT" w:bidi="it-IT"/>
        </w:rPr>
        <w:t xml:space="preserve"> materials</w:t>
      </w:r>
      <w:r>
        <w:rPr>
          <w:lang w:eastAsia="it-IT" w:bidi="it-IT"/>
        </w:rPr>
        <w:t xml:space="preserve"> include sodium potassium niobate (K</w:t>
      </w:r>
      <w:r w:rsidRPr="00324DAF">
        <w:rPr>
          <w:vertAlign w:val="subscript"/>
          <w:lang w:eastAsia="it-IT" w:bidi="it-IT"/>
        </w:rPr>
        <w:t>0.5</w:t>
      </w:r>
      <w:r>
        <w:rPr>
          <w:lang w:eastAsia="it-IT" w:bidi="it-IT"/>
        </w:rPr>
        <w:t>Na</w:t>
      </w:r>
      <w:r w:rsidRPr="00DA0EA5">
        <w:rPr>
          <w:vertAlign w:val="subscript"/>
          <w:lang w:eastAsia="it-IT" w:bidi="it-IT"/>
        </w:rPr>
        <w:t>0.5</w:t>
      </w:r>
      <w:r>
        <w:rPr>
          <w:lang w:eastAsia="it-IT" w:bidi="it-IT"/>
        </w:rPr>
        <w:t>NbO</w:t>
      </w:r>
      <w:r w:rsidRPr="00DA0EA5">
        <w:rPr>
          <w:vertAlign w:val="subscript"/>
          <w:lang w:eastAsia="it-IT" w:bidi="it-IT"/>
        </w:rPr>
        <w:t>3</w:t>
      </w:r>
      <w:r>
        <w:rPr>
          <w:lang w:eastAsia="it-IT" w:bidi="it-IT"/>
        </w:rPr>
        <w:t>, KNN), bismuth sodium titanate (Bi</w:t>
      </w:r>
      <w:r w:rsidRPr="00DA0EA5">
        <w:rPr>
          <w:vertAlign w:val="subscript"/>
          <w:lang w:eastAsia="it-IT" w:bidi="it-IT"/>
        </w:rPr>
        <w:t>0.5</w:t>
      </w:r>
      <w:r>
        <w:rPr>
          <w:lang w:eastAsia="it-IT" w:bidi="it-IT"/>
        </w:rPr>
        <w:t>Na</w:t>
      </w:r>
      <w:r w:rsidRPr="00DA0EA5">
        <w:rPr>
          <w:vertAlign w:val="subscript"/>
          <w:lang w:eastAsia="it-IT" w:bidi="it-IT"/>
        </w:rPr>
        <w:t>0.5</w:t>
      </w:r>
      <w:r>
        <w:rPr>
          <w:lang w:eastAsia="it-IT" w:bidi="it-IT"/>
        </w:rPr>
        <w:t>TiO</w:t>
      </w:r>
      <w:r w:rsidRPr="00DA0EA5">
        <w:rPr>
          <w:vertAlign w:val="subscript"/>
          <w:lang w:eastAsia="it-IT" w:bidi="it-IT"/>
        </w:rPr>
        <w:t>3</w:t>
      </w:r>
      <w:r>
        <w:rPr>
          <w:lang w:eastAsia="it-IT" w:bidi="it-IT"/>
        </w:rPr>
        <w:t>, BNT), and barium zirconate titanate</w:t>
      </w:r>
      <w:r w:rsidR="0048648F">
        <w:rPr>
          <w:lang w:eastAsia="it-IT" w:bidi="it-IT"/>
        </w:rPr>
        <w:t> </w:t>
      </w:r>
      <w:r>
        <w:rPr>
          <w:lang w:eastAsia="it-IT" w:bidi="it-IT"/>
        </w:rPr>
        <w:t>-</w:t>
      </w:r>
      <w:r w:rsidR="0048648F">
        <w:rPr>
          <w:lang w:eastAsia="it-IT" w:bidi="it-IT"/>
        </w:rPr>
        <w:t> </w:t>
      </w:r>
      <w:r>
        <w:rPr>
          <w:lang w:eastAsia="it-IT" w:bidi="it-IT"/>
        </w:rPr>
        <w:t>barium calcium titanate (x(BaZr</w:t>
      </w:r>
      <w:r w:rsidRPr="00DA0EA5">
        <w:rPr>
          <w:vertAlign w:val="subscript"/>
          <w:lang w:eastAsia="it-IT" w:bidi="it-IT"/>
        </w:rPr>
        <w:t>0.2</w:t>
      </w:r>
      <w:r>
        <w:rPr>
          <w:lang w:eastAsia="it-IT" w:bidi="it-IT"/>
        </w:rPr>
        <w:t>Ti</w:t>
      </w:r>
      <w:r w:rsidRPr="00DA0EA5">
        <w:rPr>
          <w:vertAlign w:val="subscript"/>
          <w:lang w:eastAsia="it-IT" w:bidi="it-IT"/>
        </w:rPr>
        <w:t>0.8</w:t>
      </w:r>
      <w:r>
        <w:rPr>
          <w:lang w:eastAsia="it-IT" w:bidi="it-IT"/>
        </w:rPr>
        <w:t>O</w:t>
      </w:r>
      <w:proofErr w:type="gramStart"/>
      <w:r w:rsidRPr="007D46FE">
        <w:rPr>
          <w:vertAlign w:val="subscript"/>
          <w:lang w:eastAsia="it-IT" w:bidi="it-IT"/>
        </w:rPr>
        <w:t>3</w:t>
      </w:r>
      <w:r>
        <w:rPr>
          <w:lang w:eastAsia="it-IT" w:bidi="it-IT"/>
        </w:rPr>
        <w:t>)-(</w:t>
      </w:r>
      <w:proofErr w:type="gramEnd"/>
      <w:r>
        <w:rPr>
          <w:lang w:eastAsia="it-IT" w:bidi="it-IT"/>
        </w:rPr>
        <w:t>1-</w:t>
      </w:r>
      <w:proofErr w:type="gramStart"/>
      <w:r>
        <w:rPr>
          <w:lang w:eastAsia="it-IT" w:bidi="it-IT"/>
        </w:rPr>
        <w:t>x)(</w:t>
      </w:r>
      <w:proofErr w:type="gramEnd"/>
      <w:r>
        <w:rPr>
          <w:lang w:eastAsia="it-IT" w:bidi="it-IT"/>
        </w:rPr>
        <w:t>Ba</w:t>
      </w:r>
      <w:r w:rsidRPr="00DA0EA5">
        <w:rPr>
          <w:vertAlign w:val="subscript"/>
          <w:lang w:eastAsia="it-IT" w:bidi="it-IT"/>
        </w:rPr>
        <w:t>0.7</w:t>
      </w:r>
      <w:r>
        <w:rPr>
          <w:lang w:eastAsia="it-IT" w:bidi="it-IT"/>
        </w:rPr>
        <w:t>Ca</w:t>
      </w:r>
      <w:r w:rsidRPr="00DA0EA5">
        <w:rPr>
          <w:vertAlign w:val="subscript"/>
          <w:lang w:eastAsia="it-IT" w:bidi="it-IT"/>
        </w:rPr>
        <w:t>0.3</w:t>
      </w:r>
      <w:r>
        <w:rPr>
          <w:lang w:eastAsia="it-IT" w:bidi="it-IT"/>
        </w:rPr>
        <w:t>O</w:t>
      </w:r>
      <w:r w:rsidRPr="00DA0EA5">
        <w:rPr>
          <w:vertAlign w:val="subscript"/>
          <w:lang w:eastAsia="it-IT" w:bidi="it-IT"/>
        </w:rPr>
        <w:t>3</w:t>
      </w:r>
      <w:r>
        <w:rPr>
          <w:lang w:eastAsia="it-IT" w:bidi="it-IT"/>
        </w:rPr>
        <w:t>, BZT-BCT) (Malic</w:t>
      </w:r>
      <w:r w:rsidR="00B654A6">
        <w:rPr>
          <w:lang w:eastAsia="it-IT" w:bidi="it-IT"/>
        </w:rPr>
        <w:t xml:space="preserve"> </w:t>
      </w:r>
      <w:r w:rsidR="00B654A6">
        <w:t>et al.,</w:t>
      </w:r>
      <w:r>
        <w:rPr>
          <w:lang w:eastAsia="it-IT" w:bidi="it-IT"/>
        </w:rPr>
        <w:t xml:space="preserve"> 2018). Among these, BZT-BCT shows a response comparable to PZT, particularly for sensors operating at room temperature, despite its narrower temperature range (&lt;110°C).</w:t>
      </w:r>
      <w:r w:rsidR="006E60F8">
        <w:rPr>
          <w:lang w:eastAsia="it-IT" w:bidi="it-IT"/>
        </w:rPr>
        <w:t xml:space="preserve"> </w:t>
      </w:r>
    </w:p>
    <w:p w14:paraId="6C1BA00D" w14:textId="6FF6BA8D" w:rsidR="003F502F" w:rsidRDefault="00865208" w:rsidP="00083AA8">
      <w:pPr>
        <w:pStyle w:val="CETBodytext"/>
        <w:rPr>
          <w:lang w:eastAsia="it-IT" w:bidi="it-IT"/>
        </w:rPr>
      </w:pPr>
      <w:r>
        <w:rPr>
          <w:lang w:eastAsia="it-IT" w:bidi="it-IT"/>
        </w:rPr>
        <w:t>To produce</w:t>
      </w:r>
      <w:r w:rsidR="00083AA8">
        <w:rPr>
          <w:lang w:eastAsia="it-IT" w:bidi="it-IT"/>
        </w:rPr>
        <w:t xml:space="preserve"> ceramic thin films</w:t>
      </w:r>
      <w:r w:rsidR="0048648F">
        <w:rPr>
          <w:lang w:eastAsia="it-IT" w:bidi="it-IT"/>
        </w:rPr>
        <w:t>,</w:t>
      </w:r>
      <w:r w:rsidR="00083AA8">
        <w:rPr>
          <w:lang w:eastAsia="it-IT" w:bidi="it-IT"/>
        </w:rPr>
        <w:t xml:space="preserve"> </w:t>
      </w:r>
      <w:r>
        <w:rPr>
          <w:lang w:eastAsia="it-IT" w:bidi="it-IT"/>
        </w:rPr>
        <w:t>t</w:t>
      </w:r>
      <w:r w:rsidR="00C3518F">
        <w:rPr>
          <w:lang w:eastAsia="it-IT" w:bidi="it-IT"/>
        </w:rPr>
        <w:t xml:space="preserve">he sol-gel technique is widely </w:t>
      </w:r>
      <w:r>
        <w:rPr>
          <w:lang w:eastAsia="it-IT" w:bidi="it-IT"/>
        </w:rPr>
        <w:t>adopted</w:t>
      </w:r>
      <w:r w:rsidR="00C3518F">
        <w:rPr>
          <w:lang w:eastAsia="it-IT" w:bidi="it-IT"/>
        </w:rPr>
        <w:t xml:space="preserve"> </w:t>
      </w:r>
      <w:r w:rsidR="00083AA8">
        <w:rPr>
          <w:lang w:eastAsia="it-IT" w:bidi="it-IT"/>
        </w:rPr>
        <w:t>due to its ability to finely tune stoichiometry, which is crucial for complex perovskitic materials</w:t>
      </w:r>
      <w:r w:rsidR="00946E81">
        <w:rPr>
          <w:lang w:eastAsia="it-IT" w:bidi="it-IT"/>
        </w:rPr>
        <w:t xml:space="preserve"> like BZT-BCT</w:t>
      </w:r>
      <w:r w:rsidR="00083AA8">
        <w:rPr>
          <w:lang w:eastAsia="it-IT" w:bidi="it-IT"/>
        </w:rPr>
        <w:t xml:space="preserve"> (Shen and Liu, 2018). </w:t>
      </w:r>
      <w:r>
        <w:rPr>
          <w:lang w:eastAsia="it-IT" w:bidi="it-IT"/>
        </w:rPr>
        <w:t>Commonly</w:t>
      </w:r>
      <w:r w:rsidR="00083AA8">
        <w:rPr>
          <w:lang w:eastAsia="it-IT" w:bidi="it-IT"/>
        </w:rPr>
        <w:t>,</w:t>
      </w:r>
      <w:r w:rsidR="00A934CA">
        <w:rPr>
          <w:lang w:eastAsia="it-IT" w:bidi="it-IT"/>
        </w:rPr>
        <w:t xml:space="preserve"> precursor solutions are prepared </w:t>
      </w:r>
      <w:r w:rsidR="00F8513C">
        <w:rPr>
          <w:lang w:eastAsia="it-IT" w:bidi="it-IT"/>
        </w:rPr>
        <w:t>with</w:t>
      </w:r>
      <w:r w:rsidR="00083AA8">
        <w:rPr>
          <w:lang w:eastAsia="it-IT" w:bidi="it-IT"/>
        </w:rPr>
        <w:t xml:space="preserve"> metal alkoxides and metal acetates used as</w:t>
      </w:r>
      <w:r w:rsidR="00A934CA">
        <w:rPr>
          <w:lang w:eastAsia="it-IT" w:bidi="it-IT"/>
        </w:rPr>
        <w:t xml:space="preserve"> source of</w:t>
      </w:r>
      <w:r w:rsidR="00083AA8">
        <w:rPr>
          <w:lang w:eastAsia="it-IT" w:bidi="it-IT"/>
        </w:rPr>
        <w:t xml:space="preserve"> metal</w:t>
      </w:r>
      <w:r w:rsidR="00A934CA">
        <w:rPr>
          <w:lang w:eastAsia="it-IT" w:bidi="it-IT"/>
        </w:rPr>
        <w:t>s</w:t>
      </w:r>
      <w:r w:rsidR="00E8140F">
        <w:rPr>
          <w:lang w:eastAsia="it-IT" w:bidi="it-IT"/>
        </w:rPr>
        <w:t xml:space="preserve">, and </w:t>
      </w:r>
      <w:r w:rsidR="0048648F">
        <w:rPr>
          <w:lang w:eastAsia="it-IT" w:bidi="it-IT"/>
        </w:rPr>
        <w:t xml:space="preserve">several </w:t>
      </w:r>
      <w:proofErr w:type="gramStart"/>
      <w:r w:rsidR="00E8140F">
        <w:rPr>
          <w:lang w:eastAsia="it-IT" w:bidi="it-IT"/>
        </w:rPr>
        <w:lastRenderedPageBreak/>
        <w:t>chelating</w:t>
      </w:r>
      <w:proofErr w:type="gramEnd"/>
      <w:r w:rsidR="00E8140F">
        <w:rPr>
          <w:lang w:eastAsia="it-IT" w:bidi="it-IT"/>
        </w:rPr>
        <w:t xml:space="preserve"> agents </w:t>
      </w:r>
      <w:r w:rsidR="00F8513C">
        <w:rPr>
          <w:lang w:eastAsia="it-IT" w:bidi="it-IT"/>
        </w:rPr>
        <w:t>are</w:t>
      </w:r>
      <w:r w:rsidR="0048648F">
        <w:rPr>
          <w:lang w:eastAsia="it-IT" w:bidi="it-IT"/>
        </w:rPr>
        <w:t xml:space="preserve"> </w:t>
      </w:r>
      <w:r w:rsidR="00F8513C">
        <w:rPr>
          <w:lang w:eastAsia="it-IT" w:bidi="it-IT"/>
        </w:rPr>
        <w:t>added</w:t>
      </w:r>
      <w:r w:rsidR="00B933AE">
        <w:rPr>
          <w:lang w:eastAsia="it-IT" w:bidi="it-IT"/>
        </w:rPr>
        <w:t xml:space="preserve"> </w:t>
      </w:r>
      <w:r w:rsidR="00E8140F">
        <w:rPr>
          <w:lang w:eastAsia="it-IT" w:bidi="it-IT"/>
        </w:rPr>
        <w:t xml:space="preserve">as stabilizers to prevent their </w:t>
      </w:r>
      <w:r w:rsidR="00FB0470">
        <w:rPr>
          <w:lang w:eastAsia="it-IT" w:bidi="it-IT"/>
        </w:rPr>
        <w:t>rapid hydrolysis.</w:t>
      </w:r>
      <w:r w:rsidR="0081593C">
        <w:rPr>
          <w:lang w:eastAsia="it-IT" w:bidi="it-IT"/>
        </w:rPr>
        <w:t xml:space="preserve"> </w:t>
      </w:r>
      <w:r w:rsidR="001D6AFD">
        <w:rPr>
          <w:lang w:eastAsia="it-IT" w:bidi="it-IT"/>
        </w:rPr>
        <w:t xml:space="preserve">Among </w:t>
      </w:r>
      <w:r w:rsidR="0081593C">
        <w:rPr>
          <w:lang w:eastAsia="it-IT" w:bidi="it-IT"/>
        </w:rPr>
        <w:t>the</w:t>
      </w:r>
      <w:r w:rsidR="00B933AE">
        <w:rPr>
          <w:lang w:eastAsia="it-IT" w:bidi="it-IT"/>
        </w:rPr>
        <w:t xml:space="preserve"> possible</w:t>
      </w:r>
      <w:r w:rsidR="0081593C">
        <w:rPr>
          <w:lang w:eastAsia="it-IT" w:bidi="it-IT"/>
        </w:rPr>
        <w:t xml:space="preserve"> n</w:t>
      </w:r>
      <w:r w:rsidR="00083AA8">
        <w:rPr>
          <w:lang w:eastAsia="it-IT" w:bidi="it-IT"/>
        </w:rPr>
        <w:t>on-toxic solvents/chelating agents</w:t>
      </w:r>
      <w:r w:rsidR="00B933AE">
        <w:rPr>
          <w:lang w:eastAsia="it-IT" w:bidi="it-IT"/>
        </w:rPr>
        <w:t xml:space="preserve">, like </w:t>
      </w:r>
      <w:r w:rsidR="00083AA8">
        <w:rPr>
          <w:lang w:eastAsia="it-IT" w:bidi="it-IT"/>
        </w:rPr>
        <w:t>alcohols, acetic acid, and glycols (</w:t>
      </w:r>
      <w:proofErr w:type="spellStart"/>
      <w:r w:rsidR="00083AA8">
        <w:rPr>
          <w:lang w:eastAsia="it-IT" w:bidi="it-IT"/>
        </w:rPr>
        <w:t>Livage</w:t>
      </w:r>
      <w:proofErr w:type="spellEnd"/>
      <w:r w:rsidR="00083AA8">
        <w:rPr>
          <w:lang w:eastAsia="it-IT" w:bidi="it-IT"/>
        </w:rPr>
        <w:t xml:space="preserve"> et al., 1994)</w:t>
      </w:r>
      <w:r w:rsidR="0081593C">
        <w:rPr>
          <w:lang w:eastAsia="it-IT" w:bidi="it-IT"/>
        </w:rPr>
        <w:t>,</w:t>
      </w:r>
      <w:r w:rsidR="001D6AFD">
        <w:rPr>
          <w:lang w:eastAsia="it-IT" w:bidi="it-IT"/>
        </w:rPr>
        <w:t xml:space="preserve"> ethylene glycol is a common choice, </w:t>
      </w:r>
      <w:r w:rsidR="00AB05CF">
        <w:rPr>
          <w:lang w:eastAsia="it-IT" w:bidi="it-IT"/>
        </w:rPr>
        <w:t>also because</w:t>
      </w:r>
      <w:r w:rsidR="00083AA8">
        <w:rPr>
          <w:lang w:eastAsia="it-IT" w:bidi="it-IT"/>
        </w:rPr>
        <w:t xml:space="preserve">, due to its high viscosity, </w:t>
      </w:r>
      <w:r w:rsidR="00AB05CF">
        <w:rPr>
          <w:lang w:eastAsia="it-IT" w:bidi="it-IT"/>
        </w:rPr>
        <w:t>it</w:t>
      </w:r>
      <w:r w:rsidR="00083AA8">
        <w:rPr>
          <w:lang w:eastAsia="it-IT" w:bidi="it-IT"/>
        </w:rPr>
        <w:t xml:space="preserve"> acts as a film thickener</w:t>
      </w:r>
      <w:r w:rsidR="001D6AFD">
        <w:rPr>
          <w:lang w:eastAsia="it-IT" w:bidi="it-IT"/>
        </w:rPr>
        <w:t>, crucial</w:t>
      </w:r>
      <w:r w:rsidR="00817861">
        <w:rPr>
          <w:lang w:eastAsia="it-IT" w:bidi="it-IT"/>
        </w:rPr>
        <w:t xml:space="preserve"> when the solutions are deposited via</w:t>
      </w:r>
      <w:r w:rsidR="00083AA8">
        <w:rPr>
          <w:lang w:eastAsia="it-IT" w:bidi="it-IT"/>
        </w:rPr>
        <w:t xml:space="preserve"> spin coating. </w:t>
      </w:r>
      <w:r w:rsidR="00AB05CF">
        <w:rPr>
          <w:lang w:eastAsia="it-IT" w:bidi="it-IT"/>
        </w:rPr>
        <w:t>A</w:t>
      </w:r>
      <w:r w:rsidR="00D175A9">
        <w:rPr>
          <w:lang w:eastAsia="it-IT" w:bidi="it-IT"/>
        </w:rPr>
        <w:t xml:space="preserve"> f</w:t>
      </w:r>
      <w:r w:rsidR="00083AA8">
        <w:rPr>
          <w:lang w:eastAsia="it-IT" w:bidi="it-IT"/>
        </w:rPr>
        <w:t>ew studies</w:t>
      </w:r>
      <w:r w:rsidR="00481E2B">
        <w:rPr>
          <w:lang w:eastAsia="it-IT" w:bidi="it-IT"/>
        </w:rPr>
        <w:t>, mostly</w:t>
      </w:r>
      <w:r w:rsidR="00083AA8">
        <w:rPr>
          <w:lang w:eastAsia="it-IT" w:bidi="it-IT"/>
        </w:rPr>
        <w:t xml:space="preserve"> </w:t>
      </w:r>
      <w:r w:rsidR="00481E2B">
        <w:rPr>
          <w:lang w:eastAsia="it-IT" w:bidi="it-IT"/>
        </w:rPr>
        <w:t xml:space="preserve">focused on PZT, </w:t>
      </w:r>
      <w:r w:rsidR="00083AA8">
        <w:rPr>
          <w:lang w:eastAsia="it-IT" w:bidi="it-IT"/>
        </w:rPr>
        <w:t>have</w:t>
      </w:r>
      <w:r w:rsidR="00AB05CF">
        <w:rPr>
          <w:lang w:eastAsia="it-IT" w:bidi="it-IT"/>
        </w:rPr>
        <w:t xml:space="preserve"> also</w:t>
      </w:r>
      <w:r w:rsidR="00083AA8">
        <w:rPr>
          <w:lang w:eastAsia="it-IT" w:bidi="it-IT"/>
        </w:rPr>
        <w:t xml:space="preserve"> explored glycerol as a chelating agent and film thickener</w:t>
      </w:r>
      <w:r w:rsidR="00481E2B">
        <w:rPr>
          <w:lang w:eastAsia="it-IT" w:bidi="it-IT"/>
        </w:rPr>
        <w:t>.</w:t>
      </w:r>
      <w:r w:rsidR="00083AA8">
        <w:rPr>
          <w:lang w:eastAsia="it-IT" w:bidi="it-IT"/>
        </w:rPr>
        <w:t xml:space="preserve"> Yi and Sayer (1992) found that adding long-chain alcohols or glycols to the solution reduces cracking of the gel film,</w:t>
      </w:r>
      <w:r w:rsidR="00481E2B">
        <w:rPr>
          <w:lang w:eastAsia="it-IT" w:bidi="it-IT"/>
        </w:rPr>
        <w:t xml:space="preserve"> while</w:t>
      </w:r>
      <w:r w:rsidR="00083AA8">
        <w:rPr>
          <w:lang w:eastAsia="it-IT" w:bidi="it-IT"/>
        </w:rPr>
        <w:t xml:space="preserve"> Yoon and Song (2002) observed that gel films prepared from solutions containing glycerol </w:t>
      </w:r>
      <w:r w:rsidR="00311580">
        <w:rPr>
          <w:lang w:eastAsia="it-IT" w:bidi="it-IT"/>
        </w:rPr>
        <w:t>present</w:t>
      </w:r>
      <w:r w:rsidR="00083AA8">
        <w:rPr>
          <w:lang w:eastAsia="it-IT" w:bidi="it-IT"/>
        </w:rPr>
        <w:t xml:space="preserve"> very small pore sizes or</w:t>
      </w:r>
      <w:r w:rsidR="00311580">
        <w:rPr>
          <w:lang w:eastAsia="it-IT" w:bidi="it-IT"/>
        </w:rPr>
        <w:t xml:space="preserve"> even</w:t>
      </w:r>
      <w:r w:rsidR="00083AA8">
        <w:rPr>
          <w:lang w:eastAsia="it-IT" w:bidi="it-IT"/>
        </w:rPr>
        <w:t xml:space="preserve"> </w:t>
      </w:r>
      <w:r w:rsidR="00311580">
        <w:rPr>
          <w:lang w:eastAsia="it-IT" w:bidi="it-IT"/>
        </w:rPr>
        <w:t>no pores at all</w:t>
      </w:r>
      <w:r w:rsidR="00083AA8">
        <w:rPr>
          <w:lang w:eastAsia="it-IT" w:bidi="it-IT"/>
        </w:rPr>
        <w:t>.</w:t>
      </w:r>
      <w:r w:rsidR="008F1479">
        <w:rPr>
          <w:lang w:eastAsia="it-IT" w:bidi="it-IT"/>
        </w:rPr>
        <w:t xml:space="preserve"> </w:t>
      </w:r>
      <w:r w:rsidR="00C124C7">
        <w:rPr>
          <w:lang w:eastAsia="it-IT" w:bidi="it-IT"/>
        </w:rPr>
        <w:t>Some studies focused on</w:t>
      </w:r>
      <w:r w:rsidR="00083AA8">
        <w:rPr>
          <w:lang w:eastAsia="it-IT" w:bidi="it-IT"/>
        </w:rPr>
        <w:t xml:space="preserve"> </w:t>
      </w:r>
      <w:r w:rsidR="00C124C7">
        <w:rPr>
          <w:lang w:eastAsia="it-IT" w:bidi="it-IT"/>
        </w:rPr>
        <w:t xml:space="preserve">the preparation of piezoelectric </w:t>
      </w:r>
      <w:r w:rsidR="00073EAA">
        <w:rPr>
          <w:lang w:eastAsia="it-IT" w:bidi="it-IT"/>
        </w:rPr>
        <w:t>materials</w:t>
      </w:r>
      <w:r w:rsidR="00073EAA" w:rsidRPr="00073EAA">
        <w:rPr>
          <w:lang w:eastAsia="it-IT" w:bidi="it-IT"/>
        </w:rPr>
        <w:t xml:space="preserve"> </w:t>
      </w:r>
      <w:r w:rsidR="00073EAA">
        <w:rPr>
          <w:lang w:eastAsia="it-IT" w:bidi="it-IT"/>
        </w:rPr>
        <w:t xml:space="preserve">using glycerol: </w:t>
      </w:r>
      <w:r w:rsidR="00C124C7">
        <w:rPr>
          <w:lang w:eastAsia="it-IT" w:bidi="it-IT"/>
        </w:rPr>
        <w:t>Shao and coworkers (2015) produced BaTiO</w:t>
      </w:r>
      <w:r w:rsidR="00C124C7" w:rsidRPr="006E60F8">
        <w:rPr>
          <w:vertAlign w:val="subscript"/>
          <w:lang w:eastAsia="it-IT" w:bidi="it-IT"/>
        </w:rPr>
        <w:t>3</w:t>
      </w:r>
      <w:r w:rsidR="00C124C7">
        <w:rPr>
          <w:lang w:eastAsia="it-IT" w:bidi="it-IT"/>
        </w:rPr>
        <w:t xml:space="preserve"> nano powders </w:t>
      </w:r>
      <w:r w:rsidR="00083AA8">
        <w:rPr>
          <w:lang w:eastAsia="it-IT" w:bidi="it-IT"/>
        </w:rPr>
        <w:t xml:space="preserve">via the Non-Hydrolytic Sol-Gel </w:t>
      </w:r>
      <w:r w:rsidR="001D6AFD">
        <w:rPr>
          <w:lang w:eastAsia="it-IT" w:bidi="it-IT"/>
        </w:rPr>
        <w:t>m</w:t>
      </w:r>
      <w:r w:rsidR="00083AA8">
        <w:rPr>
          <w:lang w:eastAsia="it-IT" w:bidi="it-IT"/>
        </w:rPr>
        <w:t>ethod. However</w:t>
      </w:r>
      <w:r w:rsidR="00E77DBB">
        <w:rPr>
          <w:lang w:eastAsia="it-IT" w:bidi="it-IT"/>
        </w:rPr>
        <w:t xml:space="preserve">, except for PZT, </w:t>
      </w:r>
      <w:r w:rsidR="00083AA8">
        <w:rPr>
          <w:lang w:eastAsia="it-IT" w:bidi="it-IT"/>
        </w:rPr>
        <w:t xml:space="preserve">no studies have been conducted on </w:t>
      </w:r>
      <w:r w:rsidR="00073EAA">
        <w:rPr>
          <w:lang w:eastAsia="it-IT" w:bidi="it-IT"/>
        </w:rPr>
        <w:t xml:space="preserve">the deposition of </w:t>
      </w:r>
      <w:r w:rsidR="00083AA8">
        <w:rPr>
          <w:lang w:eastAsia="it-IT" w:bidi="it-IT"/>
        </w:rPr>
        <w:t>thin films using glycerol.</w:t>
      </w:r>
      <w:r w:rsidR="008F1479">
        <w:rPr>
          <w:lang w:eastAsia="it-IT" w:bidi="it-IT"/>
        </w:rPr>
        <w:t xml:space="preserve"> </w:t>
      </w:r>
    </w:p>
    <w:p w14:paraId="56FE6887" w14:textId="6464D49F" w:rsidR="00AE2800" w:rsidRPr="00D65101" w:rsidRDefault="00D65101" w:rsidP="00D65101">
      <w:pPr>
        <w:pStyle w:val="CETBodytext"/>
        <w:rPr>
          <w:lang w:eastAsia="it-IT" w:bidi="it-IT"/>
        </w:rPr>
      </w:pPr>
      <w:r w:rsidRPr="00D65101">
        <w:rPr>
          <w:lang w:eastAsia="it-IT" w:bidi="it-IT"/>
        </w:rPr>
        <w:t xml:space="preserve">In previous works (Barbato et al., 2021a and 2021b), </w:t>
      </w:r>
      <w:r w:rsidR="00B350A9">
        <w:rPr>
          <w:lang w:eastAsia="it-IT" w:bidi="it-IT"/>
        </w:rPr>
        <w:t>the authors</w:t>
      </w:r>
      <w:r w:rsidRPr="00D65101">
        <w:rPr>
          <w:lang w:eastAsia="it-IT" w:bidi="it-IT"/>
        </w:rPr>
        <w:t xml:space="preserve"> successfully synthesized BZT-BCT thin films starting from a 0.25 M precursor solution using ethylene glycol</w:t>
      </w:r>
      <w:r w:rsidR="007714B3">
        <w:rPr>
          <w:lang w:eastAsia="it-IT" w:bidi="it-IT"/>
        </w:rPr>
        <w:t>, but</w:t>
      </w:r>
      <w:r w:rsidRPr="00D65101">
        <w:rPr>
          <w:lang w:eastAsia="it-IT" w:bidi="it-IT"/>
        </w:rPr>
        <w:t xml:space="preserve"> the</w:t>
      </w:r>
      <w:r w:rsidR="007714B3">
        <w:rPr>
          <w:lang w:eastAsia="it-IT" w:bidi="it-IT"/>
        </w:rPr>
        <w:t xml:space="preserve"> film</w:t>
      </w:r>
      <w:r w:rsidRPr="00D65101">
        <w:rPr>
          <w:lang w:eastAsia="it-IT" w:bidi="it-IT"/>
        </w:rPr>
        <w:t xml:space="preserve"> thickness per layer was </w:t>
      </w:r>
      <w:r w:rsidR="00E77DBB">
        <w:rPr>
          <w:lang w:eastAsia="it-IT" w:bidi="it-IT"/>
        </w:rPr>
        <w:t>as</w:t>
      </w:r>
      <w:r w:rsidRPr="00D65101">
        <w:rPr>
          <w:lang w:eastAsia="it-IT" w:bidi="it-IT"/>
        </w:rPr>
        <w:t xml:space="preserve"> low</w:t>
      </w:r>
      <w:r w:rsidR="00E77DBB">
        <w:rPr>
          <w:lang w:eastAsia="it-IT" w:bidi="it-IT"/>
        </w:rPr>
        <w:t xml:space="preserve"> as</w:t>
      </w:r>
      <w:r w:rsidRPr="00D65101">
        <w:rPr>
          <w:lang w:eastAsia="it-IT" w:bidi="it-IT"/>
        </w:rPr>
        <w:t xml:space="preserve"> approximately 35 nm. In a subsequent study (Barbato et al., 2023), Nb-doped BZT-BCT </w:t>
      </w:r>
      <w:r w:rsidR="002A1124">
        <w:rPr>
          <w:lang w:eastAsia="it-IT" w:bidi="it-IT"/>
        </w:rPr>
        <w:t xml:space="preserve">was synthetized </w:t>
      </w:r>
      <w:r w:rsidRPr="00D65101">
        <w:rPr>
          <w:lang w:eastAsia="it-IT" w:bidi="it-IT"/>
        </w:rPr>
        <w:t xml:space="preserve">using a 0.35 M precursor solution, </w:t>
      </w:r>
      <w:r w:rsidR="00E77DBB">
        <w:rPr>
          <w:lang w:eastAsia="it-IT" w:bidi="it-IT"/>
        </w:rPr>
        <w:t>increasing</w:t>
      </w:r>
      <w:r w:rsidRPr="00D65101">
        <w:rPr>
          <w:lang w:eastAsia="it-IT" w:bidi="it-IT"/>
        </w:rPr>
        <w:t xml:space="preserve"> </w:t>
      </w:r>
      <w:r w:rsidR="00E77DBB">
        <w:rPr>
          <w:lang w:eastAsia="it-IT" w:bidi="it-IT"/>
        </w:rPr>
        <w:t>the</w:t>
      </w:r>
      <w:r w:rsidRPr="00D65101">
        <w:rPr>
          <w:lang w:eastAsia="it-IT" w:bidi="it-IT"/>
        </w:rPr>
        <w:t xml:space="preserve"> thickness </w:t>
      </w:r>
      <w:r w:rsidR="00E77DBB">
        <w:rPr>
          <w:lang w:eastAsia="it-IT" w:bidi="it-IT"/>
        </w:rPr>
        <w:t>to</w:t>
      </w:r>
      <w:r w:rsidRPr="00D65101">
        <w:rPr>
          <w:lang w:eastAsia="it-IT" w:bidi="it-IT"/>
        </w:rPr>
        <w:t xml:space="preserve"> about 55-60 nm. Despite this improvement, </w:t>
      </w:r>
      <w:r w:rsidR="002A1124">
        <w:rPr>
          <w:lang w:eastAsia="it-IT" w:bidi="it-IT"/>
        </w:rPr>
        <w:t xml:space="preserve">some </w:t>
      </w:r>
      <w:r w:rsidRPr="00D65101">
        <w:rPr>
          <w:lang w:eastAsia="it-IT" w:bidi="it-IT"/>
        </w:rPr>
        <w:t xml:space="preserve">issues </w:t>
      </w:r>
      <w:r w:rsidR="002A1124">
        <w:rPr>
          <w:lang w:eastAsia="it-IT" w:bidi="it-IT"/>
        </w:rPr>
        <w:t>remained concerning</w:t>
      </w:r>
      <w:r w:rsidRPr="00D65101">
        <w:rPr>
          <w:lang w:eastAsia="it-IT" w:bidi="it-IT"/>
        </w:rPr>
        <w:t xml:space="preserve"> the homogeneity of the precursor solutions, as evidenced by the presence of some crystalline phases</w:t>
      </w:r>
      <w:r w:rsidR="00D26FDA">
        <w:rPr>
          <w:lang w:eastAsia="it-IT" w:bidi="it-IT"/>
        </w:rPr>
        <w:t xml:space="preserve"> (</w:t>
      </w:r>
      <w:r w:rsidRPr="00D65101">
        <w:rPr>
          <w:lang w:eastAsia="it-IT" w:bidi="it-IT"/>
        </w:rPr>
        <w:t>mainly acetates</w:t>
      </w:r>
      <w:r w:rsidR="00D26FDA">
        <w:rPr>
          <w:lang w:eastAsia="it-IT" w:bidi="it-IT"/>
        </w:rPr>
        <w:t>)</w:t>
      </w:r>
      <w:r w:rsidRPr="00D65101">
        <w:rPr>
          <w:lang w:eastAsia="it-IT" w:bidi="it-IT"/>
        </w:rPr>
        <w:t xml:space="preserve"> in the dried powders.</w:t>
      </w:r>
      <w:r>
        <w:rPr>
          <w:lang w:eastAsia="it-IT" w:bidi="it-IT"/>
        </w:rPr>
        <w:t xml:space="preserve"> </w:t>
      </w:r>
      <w:r w:rsidRPr="00D65101">
        <w:rPr>
          <w:lang w:eastAsia="it-IT" w:bidi="it-IT"/>
        </w:rPr>
        <w:t xml:space="preserve">To address these issues, in this work, </w:t>
      </w:r>
      <w:r w:rsidR="00E77DBB">
        <w:rPr>
          <w:lang w:eastAsia="it-IT" w:bidi="it-IT"/>
        </w:rPr>
        <w:t>glycerol</w:t>
      </w:r>
      <w:r w:rsidR="002A1124">
        <w:rPr>
          <w:lang w:eastAsia="it-IT" w:bidi="it-IT"/>
        </w:rPr>
        <w:t xml:space="preserve"> has been employed</w:t>
      </w:r>
      <w:r w:rsidRPr="00D65101">
        <w:rPr>
          <w:lang w:eastAsia="it-IT" w:bidi="it-IT"/>
        </w:rPr>
        <w:t xml:space="preserve"> as film thickener and </w:t>
      </w:r>
      <w:r w:rsidR="00E77DBB">
        <w:rPr>
          <w:lang w:eastAsia="it-IT" w:bidi="it-IT"/>
        </w:rPr>
        <w:t xml:space="preserve">its effect </w:t>
      </w:r>
      <w:r w:rsidR="00BA4F81">
        <w:rPr>
          <w:lang w:eastAsia="it-IT" w:bidi="it-IT"/>
        </w:rPr>
        <w:t>on</w:t>
      </w:r>
      <w:r w:rsidR="00E77DBB">
        <w:rPr>
          <w:lang w:eastAsia="it-IT" w:bidi="it-IT"/>
        </w:rPr>
        <w:t xml:space="preserve"> the properties of</w:t>
      </w:r>
      <w:r w:rsidR="00BA4F81">
        <w:rPr>
          <w:lang w:eastAsia="it-IT" w:bidi="it-IT"/>
        </w:rPr>
        <w:t xml:space="preserve"> BZT-BCT</w:t>
      </w:r>
      <w:r w:rsidR="002A1124">
        <w:rPr>
          <w:lang w:eastAsia="it-IT" w:bidi="it-IT"/>
        </w:rPr>
        <w:t>,</w:t>
      </w:r>
      <w:r w:rsidR="00BA4F81">
        <w:rPr>
          <w:lang w:eastAsia="it-IT" w:bidi="it-IT"/>
        </w:rPr>
        <w:t xml:space="preserve"> produced either in bulk or in thin film form</w:t>
      </w:r>
      <w:r w:rsidR="002A1124">
        <w:rPr>
          <w:lang w:eastAsia="it-IT" w:bidi="it-IT"/>
        </w:rPr>
        <w:t>, was</w:t>
      </w:r>
      <w:r w:rsidR="002A1124" w:rsidRPr="002A1124">
        <w:rPr>
          <w:lang w:eastAsia="it-IT" w:bidi="it-IT"/>
        </w:rPr>
        <w:t xml:space="preserve"> </w:t>
      </w:r>
      <w:r w:rsidR="002A1124">
        <w:rPr>
          <w:lang w:eastAsia="it-IT" w:bidi="it-IT"/>
        </w:rPr>
        <w:t>investigated</w:t>
      </w:r>
      <w:r w:rsidRPr="003A2169">
        <w:rPr>
          <w:lang w:eastAsia="it-IT" w:bidi="it-IT"/>
        </w:rPr>
        <w:t>.</w:t>
      </w:r>
      <w:r w:rsidR="005335BA" w:rsidRPr="003A2169">
        <w:rPr>
          <w:lang w:eastAsia="it-IT" w:bidi="it-IT"/>
        </w:rPr>
        <w:t xml:space="preserve"> </w:t>
      </w:r>
      <w:r w:rsidR="004D7B63" w:rsidRPr="003A2169">
        <w:rPr>
          <w:lang w:eastAsia="it-IT" w:bidi="it-IT"/>
        </w:rPr>
        <w:t xml:space="preserve">Glycerol addition helped in </w:t>
      </w:r>
      <w:r w:rsidR="001E0F13" w:rsidRPr="003A2169">
        <w:rPr>
          <w:lang w:eastAsia="it-IT" w:bidi="it-IT"/>
        </w:rPr>
        <w:t xml:space="preserve">maintaining gel homogeneity, thus preventing </w:t>
      </w:r>
      <w:r w:rsidR="00867ACB">
        <w:rPr>
          <w:lang w:eastAsia="it-IT" w:bidi="it-IT"/>
        </w:rPr>
        <w:t xml:space="preserve">its </w:t>
      </w:r>
      <w:r w:rsidR="001E0F13" w:rsidRPr="003A2169">
        <w:rPr>
          <w:lang w:eastAsia="it-IT" w:bidi="it-IT"/>
        </w:rPr>
        <w:t>premature crystallization</w:t>
      </w:r>
      <w:r w:rsidR="002C0873">
        <w:rPr>
          <w:lang w:eastAsia="it-IT" w:bidi="it-IT"/>
        </w:rPr>
        <w:t>.</w:t>
      </w:r>
      <w:r w:rsidR="001E0F13" w:rsidRPr="003A2169">
        <w:rPr>
          <w:lang w:eastAsia="it-IT" w:bidi="it-IT"/>
        </w:rPr>
        <w:t xml:space="preserve"> </w:t>
      </w:r>
      <w:r w:rsidR="002C0873">
        <w:rPr>
          <w:lang w:eastAsia="it-IT" w:bidi="it-IT"/>
        </w:rPr>
        <w:t>T</w:t>
      </w:r>
      <w:r w:rsidR="001E0F13" w:rsidRPr="003A2169">
        <w:rPr>
          <w:lang w:eastAsia="it-IT" w:bidi="it-IT"/>
        </w:rPr>
        <w:t>h</w:t>
      </w:r>
      <w:r w:rsidR="0028090A" w:rsidRPr="003A2169">
        <w:rPr>
          <w:lang w:eastAsia="it-IT" w:bidi="it-IT"/>
        </w:rPr>
        <w:t xml:space="preserve">is </w:t>
      </w:r>
      <w:r w:rsidR="00867ACB">
        <w:rPr>
          <w:lang w:eastAsia="it-IT" w:bidi="it-IT"/>
        </w:rPr>
        <w:t xml:space="preserve">in turn </w:t>
      </w:r>
      <w:r w:rsidR="0028090A" w:rsidRPr="003A2169">
        <w:rPr>
          <w:lang w:eastAsia="it-IT" w:bidi="it-IT"/>
        </w:rPr>
        <w:t xml:space="preserve">improved </w:t>
      </w:r>
      <w:r w:rsidR="00384F33" w:rsidRPr="003A2169">
        <w:rPr>
          <w:lang w:eastAsia="it-IT" w:bidi="it-IT"/>
        </w:rPr>
        <w:t>the crystallization</w:t>
      </w:r>
      <w:r w:rsidR="0028090A" w:rsidRPr="003A2169">
        <w:rPr>
          <w:lang w:eastAsia="it-IT" w:bidi="it-IT"/>
        </w:rPr>
        <w:t xml:space="preserve"> </w:t>
      </w:r>
      <w:r w:rsidR="007855F5">
        <w:rPr>
          <w:lang w:eastAsia="it-IT" w:bidi="it-IT"/>
        </w:rPr>
        <w:t xml:space="preserve">of BZT-BCT </w:t>
      </w:r>
      <w:r w:rsidR="0028090A" w:rsidRPr="003A2169">
        <w:rPr>
          <w:lang w:eastAsia="it-IT" w:bidi="it-IT"/>
        </w:rPr>
        <w:t>at lower temperatures</w:t>
      </w:r>
      <w:r w:rsidR="007855F5">
        <w:rPr>
          <w:lang w:eastAsia="it-IT" w:bidi="it-IT"/>
        </w:rPr>
        <w:t xml:space="preserve"> and </w:t>
      </w:r>
      <w:r w:rsidR="007855F5" w:rsidRPr="003A2169">
        <w:rPr>
          <w:lang w:eastAsia="it-IT" w:bidi="it-IT"/>
        </w:rPr>
        <w:t xml:space="preserve">enhanced </w:t>
      </w:r>
      <w:r w:rsidR="007855F5">
        <w:rPr>
          <w:lang w:eastAsia="it-IT" w:bidi="it-IT"/>
        </w:rPr>
        <w:t xml:space="preserve">its </w:t>
      </w:r>
      <w:r w:rsidR="007855F5" w:rsidRPr="003A2169">
        <w:rPr>
          <w:lang w:eastAsia="it-IT" w:bidi="it-IT"/>
        </w:rPr>
        <w:t>purity</w:t>
      </w:r>
      <w:r w:rsidR="0028090A" w:rsidRPr="003A2169">
        <w:rPr>
          <w:lang w:eastAsia="it-IT" w:bidi="it-IT"/>
        </w:rPr>
        <w:t xml:space="preserve">, </w:t>
      </w:r>
      <w:r w:rsidR="00B71779" w:rsidRPr="003A2169">
        <w:rPr>
          <w:lang w:eastAsia="it-IT" w:bidi="it-IT"/>
        </w:rPr>
        <w:t>allowing for the obtainment of th</w:t>
      </w:r>
      <w:r w:rsidR="00AD7052" w:rsidRPr="003A2169">
        <w:rPr>
          <w:lang w:eastAsia="it-IT" w:bidi="it-IT"/>
        </w:rPr>
        <w:t xml:space="preserve">in film at increased thickness and </w:t>
      </w:r>
      <w:r w:rsidR="00AD7052" w:rsidRPr="003A2169">
        <w:rPr>
          <w:lang w:eastAsia="it-IT" w:bidi="it-IT"/>
        </w:rPr>
        <w:t>optimized crystalline quality</w:t>
      </w:r>
      <w:r w:rsidR="00AD7052" w:rsidRPr="003A2169">
        <w:rPr>
          <w:lang w:eastAsia="it-IT" w:bidi="it-IT"/>
        </w:rPr>
        <w:t>.</w:t>
      </w:r>
    </w:p>
    <w:p w14:paraId="0AE34D55" w14:textId="7C1FE126" w:rsidR="005C384E" w:rsidRDefault="005C384E" w:rsidP="00733C2C">
      <w:pPr>
        <w:pStyle w:val="CETHeading1"/>
      </w:pPr>
      <w:r>
        <w:t>Synthesis and characterization of precursor solutions</w:t>
      </w:r>
    </w:p>
    <w:p w14:paraId="019B7AFF" w14:textId="38F412CA" w:rsidR="00592740" w:rsidRPr="003A2386" w:rsidRDefault="00BA4F81" w:rsidP="006C3BD8">
      <w:pPr>
        <w:pStyle w:val="CETBodytext"/>
      </w:pPr>
      <w:r>
        <w:t>BZT-BCT</w:t>
      </w:r>
      <w:r w:rsidR="00AE0C49">
        <w:t xml:space="preserve"> precursor solution</w:t>
      </w:r>
      <w:r w:rsidR="004D6DC8">
        <w:t>s</w:t>
      </w:r>
      <w:r w:rsidR="00AE0C49">
        <w:t xml:space="preserve"> </w:t>
      </w:r>
      <w:r w:rsidR="004D6DC8">
        <w:t xml:space="preserve">were </w:t>
      </w:r>
      <w:r w:rsidR="00AE0C49">
        <w:t xml:space="preserve">prepared </w:t>
      </w:r>
      <w:r w:rsidR="004D6DC8">
        <w:t>with</w:t>
      </w:r>
      <w:r w:rsidR="00AE0C49">
        <w:t xml:space="preserve"> reagent</w:t>
      </w:r>
      <w:r w:rsidR="004D6DC8">
        <w:t>-</w:t>
      </w:r>
      <w:r w:rsidR="00AE0C49">
        <w:t xml:space="preserve">grade chemicals all purchased by Merck. </w:t>
      </w:r>
      <w:r w:rsidR="00113E61">
        <w:t xml:space="preserve">Barium </w:t>
      </w:r>
      <w:r w:rsidR="00AE0C49">
        <w:t>acetate (Ba(CH</w:t>
      </w:r>
      <w:r w:rsidR="00AE0C49" w:rsidRPr="006F1B24">
        <w:rPr>
          <w:vertAlign w:val="subscript"/>
        </w:rPr>
        <w:t>3</w:t>
      </w:r>
      <w:r w:rsidR="00AE0C49">
        <w:t>COO)</w:t>
      </w:r>
      <w:r w:rsidR="00AE0C49" w:rsidRPr="006F1B24">
        <w:rPr>
          <w:vertAlign w:val="subscript"/>
        </w:rPr>
        <w:t>2</w:t>
      </w:r>
      <w:r w:rsidR="00AE0C49">
        <w:t>)</w:t>
      </w:r>
      <w:r>
        <w:t>,</w:t>
      </w:r>
      <w:r w:rsidR="00AE0C49">
        <w:t xml:space="preserve"> calcium acetate monohydrate (Ca(CH</w:t>
      </w:r>
      <w:r w:rsidR="00AE0C49" w:rsidRPr="006F1B24">
        <w:rPr>
          <w:vertAlign w:val="subscript"/>
        </w:rPr>
        <w:t>3</w:t>
      </w:r>
      <w:r w:rsidR="00AE0C49">
        <w:t>COO)</w:t>
      </w:r>
      <w:r w:rsidR="00AE0C49" w:rsidRPr="006F1B24">
        <w:rPr>
          <w:vertAlign w:val="subscript"/>
        </w:rPr>
        <w:t>2</w:t>
      </w:r>
      <w:r w:rsidR="006F1B24">
        <w:rPr>
          <w:rFonts w:cs="Arial"/>
        </w:rPr>
        <w:t>∙</w:t>
      </w:r>
      <w:r w:rsidR="00AE0C49">
        <w:t>H</w:t>
      </w:r>
      <w:r w:rsidR="00AE0C49" w:rsidRPr="006F1B24">
        <w:rPr>
          <w:vertAlign w:val="subscript"/>
        </w:rPr>
        <w:t>2</w:t>
      </w:r>
      <w:r w:rsidR="00AE0C49">
        <w:t>O)</w:t>
      </w:r>
      <w:r>
        <w:t>, t</w:t>
      </w:r>
      <w:r w:rsidR="00E91941">
        <w:t>itanium</w:t>
      </w:r>
      <w:r w:rsidR="00731D68">
        <w:t xml:space="preserve"> isopropoxide (Ti(OC</w:t>
      </w:r>
      <w:r w:rsidR="00731D68" w:rsidRPr="006F1B24">
        <w:rPr>
          <w:vertAlign w:val="subscript"/>
        </w:rPr>
        <w:t>3</w:t>
      </w:r>
      <w:r w:rsidR="00731D68">
        <w:t>H</w:t>
      </w:r>
      <w:r w:rsidR="00731D68" w:rsidRPr="006F1B24">
        <w:rPr>
          <w:vertAlign w:val="subscript"/>
        </w:rPr>
        <w:t>7</w:t>
      </w:r>
      <w:r w:rsidR="00731D68">
        <w:t>)</w:t>
      </w:r>
      <w:r w:rsidR="00731D68" w:rsidRPr="006F1B24">
        <w:rPr>
          <w:vertAlign w:val="subscript"/>
        </w:rPr>
        <w:t>4</w:t>
      </w:r>
      <w:r w:rsidR="00731D68">
        <w:t>) and z</w:t>
      </w:r>
      <w:r w:rsidR="00113E61">
        <w:t xml:space="preserve">irconium </w:t>
      </w:r>
      <w:r w:rsidR="00AE0C49">
        <w:t>butoxide (Zr(OC</w:t>
      </w:r>
      <w:r w:rsidR="00AE0C49" w:rsidRPr="006F1B24">
        <w:rPr>
          <w:vertAlign w:val="subscript"/>
        </w:rPr>
        <w:t>4</w:t>
      </w:r>
      <w:r w:rsidR="00AE0C49">
        <w:t>H</w:t>
      </w:r>
      <w:r w:rsidR="00AE0C49" w:rsidRPr="006F1B24">
        <w:rPr>
          <w:vertAlign w:val="subscript"/>
        </w:rPr>
        <w:t>9</w:t>
      </w:r>
      <w:r w:rsidR="00AE0C49">
        <w:t>)</w:t>
      </w:r>
      <w:r w:rsidR="00AE0C49" w:rsidRPr="006F1B24">
        <w:rPr>
          <w:vertAlign w:val="subscript"/>
        </w:rPr>
        <w:t>4</w:t>
      </w:r>
      <w:r>
        <w:t xml:space="preserve">, </w:t>
      </w:r>
      <w:r w:rsidR="00AE0C49">
        <w:t>80% solution in 1-butanol</w:t>
      </w:r>
      <w:r>
        <w:t>)</w:t>
      </w:r>
      <w:r w:rsidR="00AE0C49">
        <w:t xml:space="preserve"> were used </w:t>
      </w:r>
      <w:r w:rsidR="00113E61">
        <w:t xml:space="preserve">as source of metals. </w:t>
      </w:r>
      <w:r w:rsidR="005024B2">
        <w:t>1-butanol was used as solvent, while e</w:t>
      </w:r>
      <w:r w:rsidR="00CD7A5B">
        <w:t xml:space="preserve">thylene </w:t>
      </w:r>
      <w:r w:rsidR="00AE0C49">
        <w:t>glycol</w:t>
      </w:r>
      <w:r w:rsidR="005024B2">
        <w:t xml:space="preserve"> and</w:t>
      </w:r>
      <w:r w:rsidR="00AE0C49">
        <w:t xml:space="preserve"> acetic acid</w:t>
      </w:r>
      <w:r w:rsidR="00CD7A5B">
        <w:t xml:space="preserve"> </w:t>
      </w:r>
      <w:r w:rsidR="00AE0C49">
        <w:t>were used as film thickener</w:t>
      </w:r>
      <w:r w:rsidR="005024B2">
        <w:t xml:space="preserve"> and</w:t>
      </w:r>
      <w:r w:rsidR="00AE0C49">
        <w:t xml:space="preserve"> chelating-agent</w:t>
      </w:r>
      <w:r w:rsidR="005024B2">
        <w:t>,</w:t>
      </w:r>
      <w:r w:rsidR="00AE0C49">
        <w:t xml:space="preserve"> respectively. </w:t>
      </w:r>
      <w:r w:rsidR="00040C23">
        <w:t xml:space="preserve">By </w:t>
      </w:r>
      <w:r w:rsidR="00EB6341">
        <w:t>following</w:t>
      </w:r>
      <w:r w:rsidR="000B36DE">
        <w:t xml:space="preserve"> </w:t>
      </w:r>
      <w:r w:rsidR="003C64AF">
        <w:t xml:space="preserve">a </w:t>
      </w:r>
      <w:r w:rsidR="009A1CFD">
        <w:t>procedure already reported in (</w:t>
      </w:r>
      <w:r w:rsidR="00C7360D">
        <w:t>Barbato</w:t>
      </w:r>
      <w:r w:rsidR="009A1CFD">
        <w:t xml:space="preserve"> et al, 20</w:t>
      </w:r>
      <w:r w:rsidR="005849F0">
        <w:t>23</w:t>
      </w:r>
      <w:r w:rsidR="00EB6341">
        <w:t>)</w:t>
      </w:r>
      <w:r w:rsidR="009A1CFD">
        <w:t xml:space="preserve">, a reference precursor solution </w:t>
      </w:r>
      <w:r w:rsidR="00B37452">
        <w:t xml:space="preserve">of </w:t>
      </w:r>
      <w:r w:rsidR="009A1CFD">
        <w:t xml:space="preserve">stoichiometric composition </w:t>
      </w:r>
      <w:r w:rsidR="009A1CFD" w:rsidRPr="006F1B24">
        <w:t>0.5(BaZr</w:t>
      </w:r>
      <w:r w:rsidR="009A1CFD" w:rsidRPr="006F1B24">
        <w:rPr>
          <w:vertAlign w:val="subscript"/>
        </w:rPr>
        <w:t>0.2</w:t>
      </w:r>
      <w:r w:rsidR="009A1CFD" w:rsidRPr="006F1B24">
        <w:t>Ti</w:t>
      </w:r>
      <w:r w:rsidR="009A1CFD" w:rsidRPr="006F1B24">
        <w:rPr>
          <w:vertAlign w:val="subscript"/>
        </w:rPr>
        <w:t>0.8</w:t>
      </w:r>
      <w:r w:rsidR="009A1CFD" w:rsidRPr="006F1B24">
        <w:t>O</w:t>
      </w:r>
      <w:r w:rsidR="009A1CFD" w:rsidRPr="006F1B24">
        <w:rPr>
          <w:vertAlign w:val="subscript"/>
        </w:rPr>
        <w:t>3</w:t>
      </w:r>
      <w:r w:rsidR="009A1CFD" w:rsidRPr="006F1B24">
        <w:t>)</w:t>
      </w:r>
      <w:r w:rsidR="009A1CFD">
        <w:t xml:space="preserve"> </w:t>
      </w:r>
      <w:r w:rsidR="009A1CFD" w:rsidRPr="006F1B24">
        <w:t>-</w:t>
      </w:r>
      <w:r w:rsidR="009A1CFD">
        <w:t xml:space="preserve"> </w:t>
      </w:r>
      <w:r w:rsidR="009A1CFD" w:rsidRPr="006F1B24">
        <w:t>0.5(Ba</w:t>
      </w:r>
      <w:r w:rsidR="009A1CFD" w:rsidRPr="006F1B24">
        <w:rPr>
          <w:vertAlign w:val="subscript"/>
        </w:rPr>
        <w:t>0.7</w:t>
      </w:r>
      <w:r w:rsidR="009A1CFD" w:rsidRPr="006F1B24">
        <w:t>Ca</w:t>
      </w:r>
      <w:r w:rsidR="009A1CFD" w:rsidRPr="006F1B24">
        <w:rPr>
          <w:vertAlign w:val="subscript"/>
        </w:rPr>
        <w:t>0.3</w:t>
      </w:r>
      <w:r w:rsidR="009A1CFD" w:rsidRPr="006F1B24">
        <w:t>O</w:t>
      </w:r>
      <w:r w:rsidR="009A1CFD" w:rsidRPr="006F1B24">
        <w:rPr>
          <w:vertAlign w:val="subscript"/>
        </w:rPr>
        <w:t>3</w:t>
      </w:r>
      <w:r w:rsidR="009A1CFD" w:rsidRPr="006F1B24">
        <w:t>)</w:t>
      </w:r>
      <w:r w:rsidR="00757623">
        <w:t xml:space="preserve"> and a total BZT-BCT concentration equal to 0.35</w:t>
      </w:r>
      <w:r w:rsidR="00E13C6A">
        <w:t xml:space="preserve"> </w:t>
      </w:r>
      <w:r w:rsidR="00757623">
        <w:t xml:space="preserve">M (corresponding to </w:t>
      </w:r>
      <w:r w:rsidR="008A66B6">
        <w:t>a BZT-BCT content of 10% wt</w:t>
      </w:r>
      <w:r w:rsidR="006C0FA1">
        <w:t>.</w:t>
      </w:r>
      <w:r w:rsidR="008A66B6">
        <w:t>/wt</w:t>
      </w:r>
      <w:r w:rsidR="006C0FA1">
        <w:t>.</w:t>
      </w:r>
      <w:r w:rsidR="008A66B6">
        <w:t>)</w:t>
      </w:r>
      <w:r w:rsidR="00B5652D">
        <w:t xml:space="preserve"> was prepared</w:t>
      </w:r>
      <w:r w:rsidR="009A1CFD">
        <w:t xml:space="preserve">. </w:t>
      </w:r>
      <w:r w:rsidR="0010294A" w:rsidRPr="0010294A">
        <w:t xml:space="preserve">To limit moisture presence, the preparation was carried out in </w:t>
      </w:r>
      <w:r w:rsidR="00974B47" w:rsidRPr="0010294A">
        <w:t>a nitrogen glove box</w:t>
      </w:r>
      <w:r w:rsidR="0010294A" w:rsidRPr="0010294A">
        <w:t>. In detail</w:t>
      </w:r>
      <w:r w:rsidR="00974B47" w:rsidRPr="0010294A">
        <w:t>, weighted amounts of titanium and zirconium alkoxides were mixed</w:t>
      </w:r>
      <w:r w:rsidR="0010294A" w:rsidRPr="0010294A">
        <w:t xml:space="preserve"> in a flask</w:t>
      </w:r>
      <w:r w:rsidR="00974B47" w:rsidRPr="0010294A">
        <w:t xml:space="preserve"> with 15 m</w:t>
      </w:r>
      <w:r w:rsidR="00E13C6A">
        <w:t>L</w:t>
      </w:r>
      <w:r w:rsidR="00974B47" w:rsidRPr="0010294A">
        <w:t xml:space="preserve"> of glacial acetic acid and stirred continuously for 1 hour before adding 30 m</w:t>
      </w:r>
      <w:r w:rsidR="00E13C6A">
        <w:t>L</w:t>
      </w:r>
      <w:r w:rsidR="00974B47" w:rsidRPr="0010294A">
        <w:t xml:space="preserve"> of anhydrous 1-butanol and the remaining acetic acid. The flask was sealed with a silicone cap and set aside for</w:t>
      </w:r>
      <w:r w:rsidR="0010294A" w:rsidRPr="0010294A">
        <w:t xml:space="preserve"> subsequent</w:t>
      </w:r>
      <w:r w:rsidR="00974B47" w:rsidRPr="0010294A">
        <w:t xml:space="preserve"> use. Meanwhile, </w:t>
      </w:r>
      <w:r w:rsidR="0010294A" w:rsidRPr="0010294A">
        <w:t>weighted amounts of calcium and barium acetates were mixed with 100</w:t>
      </w:r>
      <w:r w:rsidR="001C2CC5">
        <w:t xml:space="preserve"> </w:t>
      </w:r>
      <w:r w:rsidR="0010294A" w:rsidRPr="0010294A">
        <w:t>m</w:t>
      </w:r>
      <w:r w:rsidR="00B945C9">
        <w:t>L</w:t>
      </w:r>
      <w:r w:rsidR="0010294A" w:rsidRPr="0010294A">
        <w:t xml:space="preserve"> of 1-butanol </w:t>
      </w:r>
      <w:r w:rsidR="00974B47" w:rsidRPr="0010294A">
        <w:t xml:space="preserve">in a flask connected to a rotating evaporator </w:t>
      </w:r>
      <w:r w:rsidR="0010294A">
        <w:t>and kept in oil bath</w:t>
      </w:r>
      <w:r w:rsidR="00974B47" w:rsidRPr="0010294A">
        <w:t xml:space="preserve"> at 85 °C until completely dissolved. Then, </w:t>
      </w:r>
      <w:r w:rsidR="00B74E1C">
        <w:t xml:space="preserve">the liquid was put under </w:t>
      </w:r>
      <w:r w:rsidR="003C08C2" w:rsidRPr="0010294A">
        <w:t>vacuum</w:t>
      </w:r>
      <w:r w:rsidR="00974B47" w:rsidRPr="0010294A">
        <w:t xml:space="preserve"> and the temperature was raised to 125 °C to achieve salt dehydration, which took approximately 15 minutes. </w:t>
      </w:r>
      <w:r w:rsidR="00B74E1C">
        <w:t>The temperature was</w:t>
      </w:r>
      <w:r w:rsidR="00805297">
        <w:t xml:space="preserve"> then lowered</w:t>
      </w:r>
      <w:r w:rsidR="00974B47" w:rsidRPr="0010294A">
        <w:t xml:space="preserve"> to 50 °C, </w:t>
      </w:r>
      <w:r w:rsidR="00805297">
        <w:t xml:space="preserve">and </w:t>
      </w:r>
      <w:r w:rsidR="00A463AD">
        <w:t xml:space="preserve">the previously prepared </w:t>
      </w:r>
      <w:r w:rsidR="00805297" w:rsidRPr="0010294A">
        <w:t xml:space="preserve">solution </w:t>
      </w:r>
      <w:r w:rsidR="00974B47" w:rsidRPr="0010294A">
        <w:t xml:space="preserve">was slowly added to the dehydrated salts. The </w:t>
      </w:r>
      <w:r w:rsidR="00A463AD">
        <w:t xml:space="preserve">resulting </w:t>
      </w:r>
      <w:r w:rsidR="00974B47" w:rsidRPr="0010294A">
        <w:t>solution was left under rotation until it became clear. The flask was then transferred back to the glove box to add the ethylene glycol and the remaining 1-butanol.</w:t>
      </w:r>
      <w:r w:rsidR="006C3BD8">
        <w:t xml:space="preserve"> </w:t>
      </w:r>
      <w:r w:rsidR="003320EA">
        <w:t xml:space="preserve">Table 1 reports the composition of </w:t>
      </w:r>
      <w:r w:rsidR="001F5C18" w:rsidRPr="003A2386">
        <w:t>the</w:t>
      </w:r>
      <w:r w:rsidR="007D218C" w:rsidRPr="003A2386">
        <w:t xml:space="preserve"> precursor</w:t>
      </w:r>
      <w:r w:rsidR="001F5C18" w:rsidRPr="003A2386">
        <w:t xml:space="preserve"> </w:t>
      </w:r>
      <w:r w:rsidR="003320EA" w:rsidRPr="003A2386">
        <w:t>solution</w:t>
      </w:r>
      <w:r w:rsidR="007D218C" w:rsidRPr="003A2386">
        <w:t xml:space="preserve"> of </w:t>
      </w:r>
      <w:r w:rsidR="007D218C" w:rsidRPr="003A2386">
        <w:rPr>
          <w:lang w:eastAsia="it-IT" w:bidi="it-IT"/>
        </w:rPr>
        <w:t>ethylene glycol</w:t>
      </w:r>
      <w:r w:rsidR="003320EA" w:rsidRPr="003A2386">
        <w:t>, hereafter indicated as EG.</w:t>
      </w:r>
    </w:p>
    <w:p w14:paraId="4674192E" w14:textId="057AAC0A" w:rsidR="00A62644" w:rsidRPr="003A2386" w:rsidRDefault="00A62644" w:rsidP="00A62644">
      <w:pPr>
        <w:pStyle w:val="CETTabletitle"/>
      </w:pPr>
      <w:r w:rsidRPr="003A2386">
        <w:t xml:space="preserve">Table 1: </w:t>
      </w:r>
      <w:r w:rsidR="00D3053D" w:rsidRPr="003A2386">
        <w:t>C</w:t>
      </w:r>
      <w:r w:rsidR="00B83537" w:rsidRPr="003A2386">
        <w:t>hemical composition of the EG solution</w:t>
      </w:r>
      <w:r w:rsidR="00CC1E73" w:rsidRPr="003A2386">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985"/>
        <w:gridCol w:w="851"/>
      </w:tblGrid>
      <w:tr w:rsidR="00AF5F24" w:rsidRPr="00B57B36" w14:paraId="3A4F4147" w14:textId="77777777" w:rsidTr="00E115EA">
        <w:tc>
          <w:tcPr>
            <w:tcW w:w="1985" w:type="dxa"/>
            <w:tcBorders>
              <w:top w:val="single" w:sz="12" w:space="0" w:color="008000"/>
              <w:bottom w:val="single" w:sz="6" w:space="0" w:color="008000"/>
            </w:tcBorders>
            <w:shd w:val="clear" w:color="auto" w:fill="FFFFFF"/>
          </w:tcPr>
          <w:p w14:paraId="75F23FA6" w14:textId="77777777" w:rsidR="00AF5F24" w:rsidRPr="00B57B36" w:rsidRDefault="00AF5F24" w:rsidP="00E115EA">
            <w:pPr>
              <w:pStyle w:val="CETBodytext"/>
              <w:jc w:val="left"/>
              <w:rPr>
                <w:lang w:val="en-GB"/>
              </w:rPr>
            </w:pPr>
            <w:r>
              <w:t>Reagent</w:t>
            </w:r>
          </w:p>
        </w:tc>
        <w:tc>
          <w:tcPr>
            <w:tcW w:w="851" w:type="dxa"/>
            <w:tcBorders>
              <w:top w:val="single" w:sz="12" w:space="0" w:color="008000"/>
              <w:bottom w:val="single" w:sz="6" w:space="0" w:color="008000"/>
            </w:tcBorders>
            <w:shd w:val="clear" w:color="auto" w:fill="FFFFFF"/>
          </w:tcPr>
          <w:p w14:paraId="6980A9BB" w14:textId="39EBCFE8" w:rsidR="00AF5F24" w:rsidRPr="00B57B36" w:rsidRDefault="00AF5F24" w:rsidP="00137A37">
            <w:pPr>
              <w:pStyle w:val="CETBodytext"/>
              <w:rPr>
                <w:lang w:val="en-GB"/>
              </w:rPr>
            </w:pPr>
            <w:r>
              <w:t>Amount</w:t>
            </w:r>
          </w:p>
        </w:tc>
      </w:tr>
      <w:tr w:rsidR="00AF5F24" w:rsidRPr="00B57B36" w14:paraId="38092306" w14:textId="77777777" w:rsidTr="00E115EA">
        <w:tc>
          <w:tcPr>
            <w:tcW w:w="1985" w:type="dxa"/>
            <w:shd w:val="clear" w:color="auto" w:fill="FFFFFF"/>
          </w:tcPr>
          <w:p w14:paraId="0D88232D" w14:textId="024628D9" w:rsidR="00AF5F24" w:rsidRPr="00AF5F24" w:rsidRDefault="00AF5F24" w:rsidP="00137A37">
            <w:pPr>
              <w:pStyle w:val="CETBodytext"/>
            </w:pPr>
            <w:r w:rsidRPr="00AF5F24">
              <w:t>Ba acetate, g</w:t>
            </w:r>
          </w:p>
        </w:tc>
        <w:tc>
          <w:tcPr>
            <w:tcW w:w="851" w:type="dxa"/>
            <w:shd w:val="clear" w:color="auto" w:fill="FFFFFF"/>
          </w:tcPr>
          <w:p w14:paraId="3ABA3BC8" w14:textId="054D221E" w:rsidR="00AF5F24" w:rsidRPr="00B57B36" w:rsidRDefault="00AF5F24" w:rsidP="00137A37">
            <w:pPr>
              <w:pStyle w:val="CETBodytext"/>
              <w:rPr>
                <w:lang w:val="en-GB"/>
              </w:rPr>
            </w:pPr>
            <w:r w:rsidRPr="00743BD1">
              <w:t>7.6</w:t>
            </w:r>
          </w:p>
        </w:tc>
      </w:tr>
      <w:tr w:rsidR="00AF5F24" w:rsidRPr="00B57B36" w14:paraId="65848E49" w14:textId="77777777" w:rsidTr="00E115EA">
        <w:tc>
          <w:tcPr>
            <w:tcW w:w="1985" w:type="dxa"/>
            <w:shd w:val="clear" w:color="auto" w:fill="FFFFFF"/>
          </w:tcPr>
          <w:p w14:paraId="6689ADED" w14:textId="1E95BB50" w:rsidR="00AF5F24" w:rsidRPr="00C61780" w:rsidRDefault="00AF5F24" w:rsidP="00137A37">
            <w:pPr>
              <w:pStyle w:val="CETBodytext"/>
            </w:pPr>
            <w:r w:rsidRPr="00AF5F24">
              <w:t>Ca acetate, g</w:t>
            </w:r>
          </w:p>
        </w:tc>
        <w:tc>
          <w:tcPr>
            <w:tcW w:w="851" w:type="dxa"/>
            <w:shd w:val="clear" w:color="auto" w:fill="FFFFFF"/>
          </w:tcPr>
          <w:p w14:paraId="4AE2452C" w14:textId="7B229A28" w:rsidR="00AF5F24" w:rsidRPr="006E7D1F" w:rsidRDefault="00AF5F24" w:rsidP="00137A37">
            <w:pPr>
              <w:pStyle w:val="CETBodytext"/>
            </w:pPr>
            <w:r w:rsidRPr="00743BD1">
              <w:t>0.93</w:t>
            </w:r>
          </w:p>
        </w:tc>
      </w:tr>
      <w:tr w:rsidR="00AF5F24" w:rsidRPr="00B57B36" w14:paraId="2E3EA6C2" w14:textId="77777777" w:rsidTr="00E115EA">
        <w:tc>
          <w:tcPr>
            <w:tcW w:w="1985" w:type="dxa"/>
            <w:shd w:val="clear" w:color="auto" w:fill="FFFFFF"/>
          </w:tcPr>
          <w:p w14:paraId="40125B47" w14:textId="3516D1EC" w:rsidR="00AF5F24" w:rsidRPr="00C61780" w:rsidRDefault="00AF5F24" w:rsidP="00137A37">
            <w:pPr>
              <w:pStyle w:val="CETBodytext"/>
            </w:pPr>
            <w:r w:rsidRPr="00AF5F24">
              <w:t xml:space="preserve">Ti </w:t>
            </w:r>
            <w:proofErr w:type="spellStart"/>
            <w:r w:rsidRPr="00AF5F24">
              <w:t>propoxide</w:t>
            </w:r>
            <w:proofErr w:type="spellEnd"/>
            <w:r w:rsidRPr="00AF5F24">
              <w:t>, g</w:t>
            </w:r>
          </w:p>
        </w:tc>
        <w:tc>
          <w:tcPr>
            <w:tcW w:w="851" w:type="dxa"/>
            <w:shd w:val="clear" w:color="auto" w:fill="FFFFFF"/>
          </w:tcPr>
          <w:p w14:paraId="1B448212" w14:textId="7980F8BF" w:rsidR="00AF5F24" w:rsidRPr="006E7D1F" w:rsidRDefault="00AF5F24" w:rsidP="00137A37">
            <w:pPr>
              <w:pStyle w:val="CETBodytext"/>
            </w:pPr>
            <w:r w:rsidRPr="00743BD1">
              <w:t>9.14</w:t>
            </w:r>
          </w:p>
        </w:tc>
      </w:tr>
      <w:tr w:rsidR="00AF5F24" w:rsidRPr="00B57B36" w14:paraId="75FC4DA3" w14:textId="77777777" w:rsidTr="00E115EA">
        <w:tc>
          <w:tcPr>
            <w:tcW w:w="1985" w:type="dxa"/>
            <w:shd w:val="clear" w:color="auto" w:fill="FFFFFF"/>
          </w:tcPr>
          <w:p w14:paraId="4711F70C" w14:textId="167B95F2" w:rsidR="00AF5F24" w:rsidRPr="00C61780" w:rsidRDefault="00AF5F24" w:rsidP="00137A37">
            <w:pPr>
              <w:pStyle w:val="CETBodytext"/>
            </w:pPr>
            <w:r w:rsidRPr="00AF5F24">
              <w:t>Zr butoxide, g</w:t>
            </w:r>
          </w:p>
        </w:tc>
        <w:tc>
          <w:tcPr>
            <w:tcW w:w="851" w:type="dxa"/>
            <w:shd w:val="clear" w:color="auto" w:fill="FFFFFF"/>
          </w:tcPr>
          <w:p w14:paraId="173F646C" w14:textId="63D3C047" w:rsidR="00AF5F24" w:rsidRPr="006E7D1F" w:rsidRDefault="00AF5F24" w:rsidP="00137A37">
            <w:pPr>
              <w:pStyle w:val="CETBodytext"/>
            </w:pPr>
            <w:r w:rsidRPr="00743BD1">
              <w:t>1.69</w:t>
            </w:r>
          </w:p>
        </w:tc>
      </w:tr>
      <w:tr w:rsidR="00AF5F24" w:rsidRPr="00B57B36" w14:paraId="6AD54ED9" w14:textId="77777777" w:rsidTr="00E115EA">
        <w:tc>
          <w:tcPr>
            <w:tcW w:w="1985" w:type="dxa"/>
            <w:shd w:val="clear" w:color="auto" w:fill="FFFFFF"/>
          </w:tcPr>
          <w:p w14:paraId="70052979" w14:textId="1E3415D8" w:rsidR="00AF5F24" w:rsidRPr="00AF5F24" w:rsidRDefault="00AF5F24" w:rsidP="00137A37">
            <w:pPr>
              <w:pStyle w:val="CETBodytext"/>
            </w:pPr>
            <w:r w:rsidRPr="00AF5F24">
              <w:t>acetic acid, mL</w:t>
            </w:r>
          </w:p>
        </w:tc>
        <w:tc>
          <w:tcPr>
            <w:tcW w:w="851" w:type="dxa"/>
            <w:shd w:val="clear" w:color="auto" w:fill="FFFFFF"/>
          </w:tcPr>
          <w:p w14:paraId="1114ED03" w14:textId="4D845E9A" w:rsidR="00AF5F24" w:rsidRPr="006E7D1F" w:rsidRDefault="00AF5F24" w:rsidP="00137A37">
            <w:pPr>
              <w:pStyle w:val="CETBodytext"/>
            </w:pPr>
            <w:r w:rsidRPr="00743BD1">
              <w:t>28</w:t>
            </w:r>
          </w:p>
        </w:tc>
      </w:tr>
      <w:tr w:rsidR="00AF5F24" w:rsidRPr="00B57B36" w14:paraId="37264DFE" w14:textId="77777777" w:rsidTr="00E115EA">
        <w:tc>
          <w:tcPr>
            <w:tcW w:w="1985" w:type="dxa"/>
            <w:shd w:val="clear" w:color="auto" w:fill="FFFFFF"/>
          </w:tcPr>
          <w:p w14:paraId="1A7163F7" w14:textId="4F36CA65" w:rsidR="00AF5F24" w:rsidRPr="00AF5F24" w:rsidRDefault="00AF5F24" w:rsidP="00137A37">
            <w:pPr>
              <w:pStyle w:val="CETBodytext"/>
            </w:pPr>
            <w:r w:rsidRPr="00AF5F24">
              <w:t>Ethylene glycol, mL</w:t>
            </w:r>
          </w:p>
        </w:tc>
        <w:tc>
          <w:tcPr>
            <w:tcW w:w="851" w:type="dxa"/>
            <w:shd w:val="clear" w:color="auto" w:fill="FFFFFF"/>
          </w:tcPr>
          <w:p w14:paraId="0B14C716" w14:textId="6A2E089E" w:rsidR="00AF5F24" w:rsidRPr="006E7D1F" w:rsidRDefault="00AF5F24" w:rsidP="00137A37">
            <w:pPr>
              <w:pStyle w:val="CETBodytext"/>
            </w:pPr>
            <w:r w:rsidRPr="00743BD1">
              <w:t>42</w:t>
            </w:r>
          </w:p>
        </w:tc>
      </w:tr>
      <w:tr w:rsidR="00AF5F24" w:rsidRPr="00B57B36" w14:paraId="485B6B58" w14:textId="77777777" w:rsidTr="00E115EA">
        <w:tc>
          <w:tcPr>
            <w:tcW w:w="1985" w:type="dxa"/>
            <w:shd w:val="clear" w:color="auto" w:fill="FFFFFF"/>
          </w:tcPr>
          <w:p w14:paraId="51916064" w14:textId="7A892EA8" w:rsidR="00AF5F24" w:rsidRPr="00AF5F24" w:rsidRDefault="00AF5F24" w:rsidP="00137A37">
            <w:pPr>
              <w:pStyle w:val="CETBodytext"/>
            </w:pPr>
            <w:r w:rsidRPr="00AF5F24">
              <w:t>1-butanol, mL</w:t>
            </w:r>
          </w:p>
        </w:tc>
        <w:tc>
          <w:tcPr>
            <w:tcW w:w="851" w:type="dxa"/>
            <w:shd w:val="clear" w:color="auto" w:fill="FFFFFF"/>
          </w:tcPr>
          <w:p w14:paraId="512BB38B" w14:textId="3998D8FB" w:rsidR="00AF5F24" w:rsidRPr="00B57B36" w:rsidRDefault="00AF5F24" w:rsidP="00137A37">
            <w:pPr>
              <w:pStyle w:val="CETBodytext"/>
              <w:ind w:right="-1"/>
              <w:rPr>
                <w:rFonts w:cs="Arial"/>
                <w:szCs w:val="18"/>
                <w:lang w:val="en-GB"/>
              </w:rPr>
            </w:pPr>
            <w:r w:rsidRPr="00743BD1">
              <w:t>21</w:t>
            </w:r>
          </w:p>
        </w:tc>
      </w:tr>
    </w:tbl>
    <w:p w14:paraId="53BA6DD2" w14:textId="77777777" w:rsidR="00122AF2" w:rsidRDefault="00122AF2" w:rsidP="00AE0C49">
      <w:pPr>
        <w:pStyle w:val="CETBodytext"/>
      </w:pPr>
    </w:p>
    <w:p w14:paraId="1B735E52" w14:textId="51941234" w:rsidR="003C56E3" w:rsidRDefault="001D3A27" w:rsidP="00AE0C49">
      <w:pPr>
        <w:pStyle w:val="CETBodytext"/>
      </w:pPr>
      <w:r>
        <w:t>Three</w:t>
      </w:r>
      <w:r w:rsidR="00CD56C8">
        <w:t xml:space="preserve"> other samples were produced by substituting the ethylene glycol with glycerol in different</w:t>
      </w:r>
      <w:r w:rsidR="004E5858">
        <w:t xml:space="preserve"> amounts.</w:t>
      </w:r>
      <w:r w:rsidR="00851FD3">
        <w:t xml:space="preserve"> </w:t>
      </w:r>
      <w:r w:rsidR="0073192D">
        <w:t>In this case, s</w:t>
      </w:r>
      <w:r w:rsidR="00851FD3" w:rsidRPr="001D3A27">
        <w:t>ince the glycerol was not anhydrous, a</w:t>
      </w:r>
      <w:r w:rsidR="007749FA">
        <w:t>nother</w:t>
      </w:r>
      <w:r w:rsidR="00851FD3" w:rsidRPr="001D3A27">
        <w:t xml:space="preserve"> </w:t>
      </w:r>
      <w:r w:rsidR="00B137E7" w:rsidRPr="001D3A27">
        <w:t>dehydration step at 1</w:t>
      </w:r>
      <w:r w:rsidR="001F5C18">
        <w:t>1</w:t>
      </w:r>
      <w:r w:rsidR="00B137E7" w:rsidRPr="001D3A27">
        <w:t>0 °C</w:t>
      </w:r>
      <w:r w:rsidR="003C56E3" w:rsidRPr="001D3A27">
        <w:t xml:space="preserve"> </w:t>
      </w:r>
      <w:r w:rsidR="00B137E7" w:rsidRPr="001D3A27">
        <w:t xml:space="preserve">was </w:t>
      </w:r>
      <w:r w:rsidR="00DE72A9">
        <w:t>performed</w:t>
      </w:r>
      <w:r w:rsidR="00B27A7D" w:rsidRPr="001D3A27">
        <w:t xml:space="preserve"> </w:t>
      </w:r>
      <w:r w:rsidR="00DE72A9">
        <w:t>(see Figure</w:t>
      </w:r>
      <w:r w:rsidR="00A20FAD" w:rsidRPr="001D3A27">
        <w:t xml:space="preserve"> </w:t>
      </w:r>
      <w:r w:rsidR="0073192D">
        <w:t>1</w:t>
      </w:r>
      <w:r w:rsidR="00DE72A9">
        <w:t>)</w:t>
      </w:r>
      <w:r w:rsidR="00A20FAD" w:rsidRPr="001D3A27">
        <w:t>.</w:t>
      </w:r>
      <w:r w:rsidR="00A20FAD">
        <w:t xml:space="preserve"> </w:t>
      </w:r>
    </w:p>
    <w:p w14:paraId="51AE336E" w14:textId="09A4CD6F" w:rsidR="0013547F" w:rsidRDefault="0013547F" w:rsidP="00214242">
      <w:pPr>
        <w:pStyle w:val="CETBodytext"/>
        <w:jc w:val="left"/>
      </w:pPr>
      <w:r>
        <w:rPr>
          <w:noProof/>
        </w:rPr>
        <w:lastRenderedPageBreak/>
        <w:drawing>
          <wp:inline distT="0" distB="0" distL="0" distR="0" wp14:anchorId="181B2A74" wp14:editId="6625793E">
            <wp:extent cx="5400000" cy="1836419"/>
            <wp:effectExtent l="0" t="0" r="0" b="0"/>
            <wp:docPr id="82984348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00" cy="1836419"/>
                    </a:xfrm>
                    <a:prstGeom prst="rect">
                      <a:avLst/>
                    </a:prstGeom>
                    <a:noFill/>
                  </pic:spPr>
                </pic:pic>
              </a:graphicData>
            </a:graphic>
          </wp:inline>
        </w:drawing>
      </w:r>
    </w:p>
    <w:p w14:paraId="7FD8289F" w14:textId="4E26B27B" w:rsidR="00A20FAD" w:rsidRDefault="0073192D" w:rsidP="008B6984">
      <w:pPr>
        <w:pStyle w:val="CETCaption"/>
      </w:pPr>
      <w:r>
        <w:t>F</w:t>
      </w:r>
      <w:r w:rsidR="00A20FAD">
        <w:t>ig</w:t>
      </w:r>
      <w:r w:rsidR="009D4700">
        <w:t xml:space="preserve">ure </w:t>
      </w:r>
      <w:r>
        <w:t>1</w:t>
      </w:r>
      <w:r w:rsidR="002E5B4F">
        <w:t>:</w:t>
      </w:r>
      <w:r>
        <w:t xml:space="preserve"> </w:t>
      </w:r>
      <w:r w:rsidR="00DE72A9">
        <w:t>Flow diagram</w:t>
      </w:r>
      <w:r>
        <w:t xml:space="preserve"> of the preparation of the precursor solutions</w:t>
      </w:r>
      <w:r w:rsidR="00CC1E73">
        <w:t>.</w:t>
      </w:r>
    </w:p>
    <w:p w14:paraId="126429D7" w14:textId="6D7E5D75" w:rsidR="004D6DC8" w:rsidRDefault="004E5858" w:rsidP="00AE0C49">
      <w:pPr>
        <w:pStyle w:val="CETBodytext"/>
      </w:pPr>
      <w:r>
        <w:t xml:space="preserve">The obtained solutions will be indicated as </w:t>
      </w:r>
      <w:proofErr w:type="spellStart"/>
      <w:r w:rsidR="00E724D1">
        <w:t>GLY</w:t>
      </w:r>
      <w:r>
        <w:t>_x</w:t>
      </w:r>
      <w:proofErr w:type="spellEnd"/>
      <w:r>
        <w:t xml:space="preserve">%, </w:t>
      </w:r>
      <w:r w:rsidR="00BA7113">
        <w:t>where x stands for the percentage of glycerol.</w:t>
      </w:r>
      <w:r w:rsidR="003320EA">
        <w:t xml:space="preserve"> </w:t>
      </w:r>
      <w:r w:rsidR="00BE620C">
        <w:t xml:space="preserve">Table </w:t>
      </w:r>
      <w:r w:rsidR="003320EA">
        <w:t>2</w:t>
      </w:r>
      <w:r w:rsidR="00BE620C">
        <w:t xml:space="preserve"> reports the </w:t>
      </w:r>
      <w:r w:rsidR="005024B2">
        <w:t xml:space="preserve">amount of 1-butanol and </w:t>
      </w:r>
      <w:r w:rsidR="00CF4FCA">
        <w:t xml:space="preserve">glycerol of </w:t>
      </w:r>
      <w:r w:rsidR="003320EA">
        <w:t xml:space="preserve">the </w:t>
      </w:r>
      <w:r w:rsidR="00E724D1">
        <w:t>GLY</w:t>
      </w:r>
      <w:r w:rsidR="003320EA">
        <w:t xml:space="preserve"> solutions</w:t>
      </w:r>
      <w:r w:rsidR="00CF4FCA">
        <w:t>.</w:t>
      </w:r>
      <w:r w:rsidR="008E2635">
        <w:t xml:space="preserve"> The two more concentrated</w:t>
      </w:r>
      <w:r w:rsidR="006D50D6">
        <w:t xml:space="preserve"> samples</w:t>
      </w:r>
      <w:r w:rsidR="008E2635">
        <w:t xml:space="preserve">, </w:t>
      </w:r>
      <w:r w:rsidR="006D50D6">
        <w:t xml:space="preserve">GLY_15% and </w:t>
      </w:r>
      <w:r w:rsidR="00E724D1">
        <w:t>GLY</w:t>
      </w:r>
      <w:r w:rsidR="00001AEB">
        <w:t xml:space="preserve">_30%, </w:t>
      </w:r>
      <w:r w:rsidR="007304E2">
        <w:t>were</w:t>
      </w:r>
      <w:r w:rsidR="00001AEB">
        <w:t xml:space="preserve"> used to investigate the effect of glycerol on the properties of the obtained </w:t>
      </w:r>
      <w:r w:rsidR="00CC619B">
        <w:t xml:space="preserve">BZT-BCT powder and </w:t>
      </w:r>
      <w:r w:rsidR="005656B8">
        <w:t>thin films</w:t>
      </w:r>
      <w:r w:rsidR="00001AEB">
        <w:t xml:space="preserve">, while </w:t>
      </w:r>
      <w:r w:rsidR="00E724D1">
        <w:t>GLY</w:t>
      </w:r>
      <w:r w:rsidR="003B6993">
        <w:t xml:space="preserve">_10% </w:t>
      </w:r>
      <w:r w:rsidR="007304E2">
        <w:t>was</w:t>
      </w:r>
      <w:r w:rsidR="00001AEB">
        <w:t xml:space="preserve"> employed to confirm the found trend</w:t>
      </w:r>
      <w:r w:rsidR="00873EB2">
        <w:t>s</w:t>
      </w:r>
      <w:r w:rsidR="00001AEB">
        <w:t>.</w:t>
      </w:r>
    </w:p>
    <w:p w14:paraId="094A4DCB" w14:textId="3D99F106" w:rsidR="00B83537" w:rsidRPr="00A62644" w:rsidRDefault="00B83537" w:rsidP="00B83537">
      <w:pPr>
        <w:pStyle w:val="CETTabletitle"/>
      </w:pPr>
      <w:r>
        <w:t xml:space="preserve">Table 2: </w:t>
      </w:r>
      <w:r w:rsidR="00E724D1">
        <w:t>G</w:t>
      </w:r>
      <w:r w:rsidR="004174DA">
        <w:t>ly</w:t>
      </w:r>
      <w:r w:rsidR="0062591E">
        <w:t xml:space="preserve">cerol and 1-butanol content of the </w:t>
      </w:r>
      <w:proofErr w:type="spellStart"/>
      <w:r w:rsidR="00E724D1">
        <w:t>GLY</w:t>
      </w:r>
      <w:r w:rsidR="0062591E">
        <w:t>_x</w:t>
      </w:r>
      <w:proofErr w:type="spellEnd"/>
      <w:r w:rsidR="0062591E">
        <w:t>% samples</w:t>
      </w:r>
      <w:r w:rsidR="00CC1E73">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559"/>
        <w:gridCol w:w="1560"/>
        <w:gridCol w:w="1559"/>
        <w:gridCol w:w="1559"/>
      </w:tblGrid>
      <w:tr w:rsidR="00AD6754" w:rsidRPr="00B57B36" w14:paraId="4655749D" w14:textId="77777777" w:rsidTr="00214242">
        <w:tc>
          <w:tcPr>
            <w:tcW w:w="1559" w:type="dxa"/>
            <w:tcBorders>
              <w:top w:val="single" w:sz="12" w:space="0" w:color="008000"/>
              <w:bottom w:val="single" w:sz="6" w:space="0" w:color="008000"/>
            </w:tcBorders>
            <w:shd w:val="clear" w:color="auto" w:fill="FFFFFF"/>
          </w:tcPr>
          <w:p w14:paraId="0B05C899" w14:textId="5A52F5F5" w:rsidR="00AD6754" w:rsidRPr="00B57B36" w:rsidRDefault="00AD6754" w:rsidP="00953CE7">
            <w:pPr>
              <w:pStyle w:val="CETBodytext"/>
              <w:rPr>
                <w:lang w:val="en-GB"/>
              </w:rPr>
            </w:pPr>
            <w:r>
              <w:t>Reagent</w:t>
            </w:r>
          </w:p>
        </w:tc>
        <w:tc>
          <w:tcPr>
            <w:tcW w:w="1560" w:type="dxa"/>
            <w:tcBorders>
              <w:top w:val="single" w:sz="12" w:space="0" w:color="008000"/>
              <w:bottom w:val="single" w:sz="6" w:space="0" w:color="008000"/>
            </w:tcBorders>
            <w:shd w:val="clear" w:color="auto" w:fill="FFFFFF"/>
          </w:tcPr>
          <w:p w14:paraId="77ED3F8A" w14:textId="7424C773" w:rsidR="00AD6754" w:rsidRPr="00B57B36" w:rsidRDefault="00AD6754" w:rsidP="00953CE7">
            <w:pPr>
              <w:pStyle w:val="CETBodytext"/>
              <w:rPr>
                <w:lang w:val="en-GB"/>
              </w:rPr>
            </w:pPr>
            <w:r w:rsidRPr="00E759CC">
              <w:t>GLY_10</w:t>
            </w:r>
          </w:p>
        </w:tc>
        <w:tc>
          <w:tcPr>
            <w:tcW w:w="1559" w:type="dxa"/>
            <w:tcBorders>
              <w:top w:val="single" w:sz="12" w:space="0" w:color="008000"/>
              <w:bottom w:val="single" w:sz="6" w:space="0" w:color="008000"/>
            </w:tcBorders>
            <w:shd w:val="clear" w:color="auto" w:fill="FFFFFF"/>
          </w:tcPr>
          <w:p w14:paraId="44E87F5A" w14:textId="420484BB" w:rsidR="00AD6754" w:rsidRDefault="00AD6754" w:rsidP="00953CE7">
            <w:pPr>
              <w:pStyle w:val="CETBodytext"/>
            </w:pPr>
            <w:r w:rsidRPr="00E759CC">
              <w:t>GLY_15</w:t>
            </w:r>
          </w:p>
        </w:tc>
        <w:tc>
          <w:tcPr>
            <w:tcW w:w="1559" w:type="dxa"/>
            <w:tcBorders>
              <w:top w:val="single" w:sz="12" w:space="0" w:color="008000"/>
              <w:bottom w:val="single" w:sz="6" w:space="0" w:color="008000"/>
            </w:tcBorders>
            <w:shd w:val="clear" w:color="auto" w:fill="FFFFFF"/>
          </w:tcPr>
          <w:p w14:paraId="63AB868B" w14:textId="33114E1A" w:rsidR="00AD6754" w:rsidRPr="00B57B36" w:rsidRDefault="00AD6754" w:rsidP="00953CE7">
            <w:pPr>
              <w:pStyle w:val="CETBodytext"/>
              <w:rPr>
                <w:lang w:val="en-GB"/>
              </w:rPr>
            </w:pPr>
            <w:r w:rsidRPr="00E759CC">
              <w:t>GLY_30</w:t>
            </w:r>
          </w:p>
        </w:tc>
      </w:tr>
      <w:tr w:rsidR="00AF5F24" w:rsidRPr="00B57B36" w14:paraId="0D7BDE77" w14:textId="77777777" w:rsidTr="00214242">
        <w:tc>
          <w:tcPr>
            <w:tcW w:w="1559" w:type="dxa"/>
            <w:shd w:val="clear" w:color="auto" w:fill="FFFFFF"/>
          </w:tcPr>
          <w:p w14:paraId="57677703" w14:textId="05BBD812" w:rsidR="00AF5F24" w:rsidRPr="00B57B36" w:rsidRDefault="00AF5F24" w:rsidP="00953CE7">
            <w:pPr>
              <w:pStyle w:val="CETBodytext"/>
              <w:rPr>
                <w:lang w:val="en-GB"/>
              </w:rPr>
            </w:pPr>
            <w:r w:rsidRPr="00C61780">
              <w:t>1-butanol</w:t>
            </w:r>
          </w:p>
        </w:tc>
        <w:tc>
          <w:tcPr>
            <w:tcW w:w="1560" w:type="dxa"/>
            <w:shd w:val="clear" w:color="auto" w:fill="FFFFFF"/>
          </w:tcPr>
          <w:p w14:paraId="374D8EF9" w14:textId="1AE62B48" w:rsidR="00AF5F24" w:rsidRPr="00B57B36" w:rsidRDefault="00AF5F24" w:rsidP="00953CE7">
            <w:pPr>
              <w:pStyle w:val="CETBodytext"/>
              <w:rPr>
                <w:lang w:val="en-GB"/>
              </w:rPr>
            </w:pPr>
            <w:r w:rsidRPr="006E7D1F">
              <w:t>53</w:t>
            </w:r>
          </w:p>
        </w:tc>
        <w:tc>
          <w:tcPr>
            <w:tcW w:w="1559" w:type="dxa"/>
            <w:shd w:val="clear" w:color="auto" w:fill="FFFFFF"/>
          </w:tcPr>
          <w:p w14:paraId="6F7DDC03" w14:textId="0B1732E4" w:rsidR="00AF5F24" w:rsidRPr="006A1782" w:rsidRDefault="00AF5F24" w:rsidP="00953CE7">
            <w:pPr>
              <w:pStyle w:val="CETBodytext"/>
            </w:pPr>
            <w:r w:rsidRPr="006E7D1F">
              <w:t>48</w:t>
            </w:r>
          </w:p>
        </w:tc>
        <w:tc>
          <w:tcPr>
            <w:tcW w:w="1559" w:type="dxa"/>
            <w:shd w:val="clear" w:color="auto" w:fill="FFFFFF"/>
          </w:tcPr>
          <w:p w14:paraId="3572BAFA" w14:textId="11AC7B99" w:rsidR="00AF5F24" w:rsidRPr="00B57B36" w:rsidRDefault="00AF5F24" w:rsidP="00953CE7">
            <w:pPr>
              <w:pStyle w:val="CETBodytext"/>
              <w:rPr>
                <w:lang w:val="en-GB"/>
              </w:rPr>
            </w:pPr>
            <w:r w:rsidRPr="006E7D1F">
              <w:t>33</w:t>
            </w:r>
          </w:p>
        </w:tc>
      </w:tr>
      <w:tr w:rsidR="00AF5F24" w:rsidRPr="00B57B36" w14:paraId="091B3D03" w14:textId="77777777" w:rsidTr="00214242">
        <w:tc>
          <w:tcPr>
            <w:tcW w:w="1559" w:type="dxa"/>
            <w:shd w:val="clear" w:color="auto" w:fill="FFFFFF"/>
          </w:tcPr>
          <w:p w14:paraId="6412464F" w14:textId="3C353758" w:rsidR="00AF5F24" w:rsidRPr="00B57B36" w:rsidRDefault="00AF5F24" w:rsidP="00953CE7">
            <w:pPr>
              <w:pStyle w:val="CETBodytext"/>
              <w:ind w:right="-1"/>
              <w:rPr>
                <w:rFonts w:cs="Arial"/>
                <w:szCs w:val="18"/>
                <w:lang w:val="en-GB"/>
              </w:rPr>
            </w:pPr>
            <w:r w:rsidRPr="00C61780">
              <w:t>G</w:t>
            </w:r>
            <w:r>
              <w:t>lyc</w:t>
            </w:r>
            <w:r w:rsidRPr="00C61780">
              <w:t>erol</w:t>
            </w:r>
          </w:p>
        </w:tc>
        <w:tc>
          <w:tcPr>
            <w:tcW w:w="1560" w:type="dxa"/>
            <w:shd w:val="clear" w:color="auto" w:fill="FFFFFF"/>
          </w:tcPr>
          <w:p w14:paraId="2C201EB1" w14:textId="4091B98C" w:rsidR="00AF5F24" w:rsidRPr="00B57B36" w:rsidRDefault="00AF5F24" w:rsidP="00953CE7">
            <w:pPr>
              <w:pStyle w:val="CETBodytext"/>
              <w:ind w:right="-1"/>
              <w:rPr>
                <w:rFonts w:cs="Arial"/>
                <w:szCs w:val="18"/>
                <w:lang w:val="en-GB"/>
              </w:rPr>
            </w:pPr>
            <w:r w:rsidRPr="006E7D1F">
              <w:t>10</w:t>
            </w:r>
          </w:p>
        </w:tc>
        <w:tc>
          <w:tcPr>
            <w:tcW w:w="1559" w:type="dxa"/>
            <w:shd w:val="clear" w:color="auto" w:fill="FFFFFF"/>
          </w:tcPr>
          <w:p w14:paraId="1596D1B3" w14:textId="31880E32" w:rsidR="00AF5F24" w:rsidRPr="006A1782" w:rsidRDefault="00AF5F24" w:rsidP="00953CE7">
            <w:pPr>
              <w:pStyle w:val="CETBodytext"/>
              <w:ind w:right="-1"/>
            </w:pPr>
            <w:r w:rsidRPr="006E7D1F">
              <w:t>15</w:t>
            </w:r>
          </w:p>
        </w:tc>
        <w:tc>
          <w:tcPr>
            <w:tcW w:w="1559" w:type="dxa"/>
            <w:shd w:val="clear" w:color="auto" w:fill="FFFFFF"/>
          </w:tcPr>
          <w:p w14:paraId="6746258B" w14:textId="3CDB22DB" w:rsidR="00AF5F24" w:rsidRPr="00B57B36" w:rsidRDefault="00AF5F24" w:rsidP="00953CE7">
            <w:pPr>
              <w:pStyle w:val="CETBodytext"/>
              <w:ind w:right="-1"/>
              <w:rPr>
                <w:rFonts w:cs="Arial"/>
                <w:szCs w:val="18"/>
                <w:lang w:val="en-GB"/>
              </w:rPr>
            </w:pPr>
            <w:r w:rsidRPr="006E7D1F">
              <w:t>30</w:t>
            </w:r>
          </w:p>
        </w:tc>
      </w:tr>
    </w:tbl>
    <w:p w14:paraId="390238C1" w14:textId="77777777" w:rsidR="003320EA" w:rsidRDefault="003320EA" w:rsidP="00AE0C49">
      <w:pPr>
        <w:pStyle w:val="CETBodytext"/>
      </w:pPr>
    </w:p>
    <w:p w14:paraId="49AAAFEF" w14:textId="1A26A01B" w:rsidR="0067618D" w:rsidRDefault="00661122" w:rsidP="00AE0C49">
      <w:pPr>
        <w:pStyle w:val="CETBodytext"/>
      </w:pPr>
      <w:r>
        <w:t>A preliminary characterization of the precursor solutions was carried out by drying a</w:t>
      </w:r>
      <w:r w:rsidR="00AE0C49">
        <w:t>bout 15 m</w:t>
      </w:r>
      <w:r>
        <w:t>L</w:t>
      </w:r>
      <w:r w:rsidR="00AE0C49">
        <w:t xml:space="preserve"> of </w:t>
      </w:r>
      <w:r>
        <w:t>sample to induce</w:t>
      </w:r>
      <w:r w:rsidR="00AE0C49">
        <w:t xml:space="preserve"> </w:t>
      </w:r>
      <w:r w:rsidR="00873EB2">
        <w:t xml:space="preserve">the formation of </w:t>
      </w:r>
      <w:r>
        <w:t xml:space="preserve">a </w:t>
      </w:r>
      <w:r w:rsidR="00AE0C49">
        <w:t xml:space="preserve">precipitate gel, </w:t>
      </w:r>
      <w:r>
        <w:t>that was</w:t>
      </w:r>
      <w:r w:rsidR="00AE0C49">
        <w:t xml:space="preserve"> subsequently </w:t>
      </w:r>
      <w:r>
        <w:t>subjected to</w:t>
      </w:r>
      <w:r w:rsidR="00AE0C49">
        <w:t xml:space="preserve"> X-ray diffraction</w:t>
      </w:r>
      <w:r>
        <w:t xml:space="preserve"> analysis</w:t>
      </w:r>
      <w:r w:rsidR="00AE0C49">
        <w:t xml:space="preserve"> (PANalytical, X'Pert Pro</w:t>
      </w:r>
      <w:r w:rsidR="0036311B">
        <w:t xml:space="preserve">, </w:t>
      </w:r>
      <w:proofErr w:type="spellStart"/>
      <w:r w:rsidR="0036311B" w:rsidRPr="00006870">
        <w:t>CuK</w:t>
      </w:r>
      <w:proofErr w:type="spellEnd"/>
      <w:r w:rsidR="0036311B" w:rsidRPr="00006870">
        <w:t>α radiation</w:t>
      </w:r>
      <w:r w:rsidR="004E2464">
        <w:t xml:space="preserve">; operating </w:t>
      </w:r>
      <w:r w:rsidR="00552D35">
        <w:t>voltage and current:</w:t>
      </w:r>
      <w:r w:rsidR="0036311B" w:rsidRPr="00006870">
        <w:t xml:space="preserve"> 40 kV, 40 mA</w:t>
      </w:r>
      <w:r w:rsidR="00552D35">
        <w:t>;</w:t>
      </w:r>
      <w:r w:rsidR="0036311B">
        <w:t xml:space="preserve"> scanning range</w:t>
      </w:r>
      <w:r w:rsidR="00FC6009">
        <w:t xml:space="preserve">: </w:t>
      </w:r>
      <w:r w:rsidR="004E2464">
        <w:t>5 to 80</w:t>
      </w:r>
      <w:r w:rsidR="000A636D">
        <w:t> </w:t>
      </w:r>
      <w:r w:rsidR="004E2464">
        <w:t>°2</w:t>
      </w:r>
      <w:r w:rsidR="004E2464">
        <w:rPr>
          <w:rFonts w:cs="Arial"/>
        </w:rPr>
        <w:t>θ</w:t>
      </w:r>
      <w:r w:rsidR="00552D35">
        <w:rPr>
          <w:rFonts w:cs="Arial"/>
        </w:rPr>
        <w:t>;</w:t>
      </w:r>
      <w:r w:rsidR="004E2464">
        <w:rPr>
          <w:rFonts w:cs="Arial"/>
        </w:rPr>
        <w:t xml:space="preserve"> </w:t>
      </w:r>
      <w:r w:rsidR="00552D35" w:rsidRPr="00552D35">
        <w:rPr>
          <w:rFonts w:cs="Arial"/>
        </w:rPr>
        <w:t>step size</w:t>
      </w:r>
      <w:r w:rsidR="00552D35">
        <w:rPr>
          <w:rFonts w:cs="Arial"/>
        </w:rPr>
        <w:t>:</w:t>
      </w:r>
      <w:r w:rsidR="00552D35" w:rsidRPr="00552D35">
        <w:rPr>
          <w:rFonts w:cs="Arial"/>
        </w:rPr>
        <w:t xml:space="preserve"> 0.0131° 2θ; counting time: </w:t>
      </w:r>
      <w:r w:rsidR="00552D35">
        <w:rPr>
          <w:rFonts w:cs="Arial"/>
        </w:rPr>
        <w:t>8.67</w:t>
      </w:r>
      <w:r w:rsidR="00552D35" w:rsidRPr="00552D35">
        <w:rPr>
          <w:rFonts w:cs="Arial"/>
        </w:rPr>
        <w:t xml:space="preserve"> </w:t>
      </w:r>
      <w:r w:rsidR="000A636D">
        <w:rPr>
          <w:rFonts w:cs="Arial"/>
        </w:rPr>
        <w:t>seconds</w:t>
      </w:r>
      <w:r w:rsidR="00552D35" w:rsidRPr="00552D35">
        <w:rPr>
          <w:rFonts w:cs="Arial"/>
        </w:rPr>
        <w:t xml:space="preserve"> per step</w:t>
      </w:r>
      <w:r w:rsidR="00AE0C49">
        <w:t>)</w:t>
      </w:r>
      <w:r>
        <w:t xml:space="preserve"> and high temperature thermogravimetric analysis (NETZSCH, STA 409 Luxx, </w:t>
      </w:r>
      <w:r w:rsidR="00FC7A0C">
        <w:t xml:space="preserve">thermal scan from room temperature </w:t>
      </w:r>
      <w:r>
        <w:t>to 1200</w:t>
      </w:r>
      <w:r w:rsidR="006D3896">
        <w:t> </w:t>
      </w:r>
      <w:r>
        <w:t>°C at a heating rate of 10°C/min under nitrogen flow)</w:t>
      </w:r>
      <w:r w:rsidR="00AE0C49">
        <w:t xml:space="preserve">. Afterwards, the </w:t>
      </w:r>
      <w:r>
        <w:t>gels</w:t>
      </w:r>
      <w:r w:rsidR="00AE0C49">
        <w:t xml:space="preserve"> were calcined at 1</w:t>
      </w:r>
      <w:r w:rsidR="00155318">
        <w:t>4</w:t>
      </w:r>
      <w:r w:rsidR="00AE0C49">
        <w:t>00</w:t>
      </w:r>
      <w:r w:rsidR="00B07FC6">
        <w:t xml:space="preserve"> </w:t>
      </w:r>
      <w:r w:rsidR="00AE0C49">
        <w:t>°C</w:t>
      </w:r>
      <w:r w:rsidR="006D3896">
        <w:t xml:space="preserve"> </w:t>
      </w:r>
      <w:r w:rsidR="006E3FBF">
        <w:t xml:space="preserve">and </w:t>
      </w:r>
      <w:r w:rsidR="00ED62BF">
        <w:t>subjected to XRD analysis to verify the formation of BZT-BCT.</w:t>
      </w:r>
    </w:p>
    <w:p w14:paraId="0299728F" w14:textId="3247D4B5" w:rsidR="00FC7A0C" w:rsidRDefault="00733C2C" w:rsidP="00733C2C">
      <w:pPr>
        <w:pStyle w:val="CETHeading1"/>
      </w:pPr>
      <w:r>
        <w:t>D</w:t>
      </w:r>
      <w:r w:rsidR="00FC7A0C">
        <w:t>eposition</w:t>
      </w:r>
      <w:r w:rsidR="00786DAB">
        <w:t xml:space="preserve"> and characterization</w:t>
      </w:r>
      <w:r>
        <w:t xml:space="preserve"> of thin films</w:t>
      </w:r>
    </w:p>
    <w:p w14:paraId="1D877103" w14:textId="20FF7C54" w:rsidR="00786DAB" w:rsidRDefault="00786DAB" w:rsidP="00786DAB">
      <w:pPr>
        <w:pStyle w:val="CETBodytext"/>
        <w:rPr>
          <w:w w:val="105"/>
        </w:rPr>
      </w:pPr>
      <w:r>
        <w:rPr>
          <w:w w:val="105"/>
        </w:rPr>
        <w:t xml:space="preserve">Thin films were grown </w:t>
      </w:r>
      <w:r w:rsidR="00CD5E62">
        <w:rPr>
          <w:w w:val="105"/>
        </w:rPr>
        <w:t xml:space="preserve">on commercial </w:t>
      </w:r>
      <w:r w:rsidR="00040C23">
        <w:rPr>
          <w:w w:val="105"/>
        </w:rPr>
        <w:t>7</w:t>
      </w:r>
      <w:r w:rsidR="00CD5E62">
        <w:rPr>
          <w:w w:val="105"/>
        </w:rPr>
        <w:t xml:space="preserve">00 </w:t>
      </w:r>
      <w:r w:rsidR="00CD5E62">
        <w:rPr>
          <w:rFonts w:ascii="Times New Roman" w:hAnsi="Times New Roman"/>
          <w:w w:val="105"/>
        </w:rPr>
        <w:t>μ</w:t>
      </w:r>
      <w:r w:rsidR="00CD5E62">
        <w:rPr>
          <w:w w:val="105"/>
        </w:rPr>
        <w:t>m -thick</w:t>
      </w:r>
      <w:r w:rsidR="00CD5E62" w:rsidRPr="00006870">
        <w:rPr>
          <w:w w:val="105"/>
        </w:rPr>
        <w:t xml:space="preserve"> Pt/TiO</w:t>
      </w:r>
      <w:r w:rsidR="00CD5E62" w:rsidRPr="00006870">
        <w:rPr>
          <w:w w:val="105"/>
          <w:vertAlign w:val="subscript"/>
        </w:rPr>
        <w:t>2</w:t>
      </w:r>
      <w:r w:rsidR="00CD5E62" w:rsidRPr="00006870">
        <w:rPr>
          <w:w w:val="105"/>
        </w:rPr>
        <w:t>/SiO</w:t>
      </w:r>
      <w:r w:rsidR="00CD5E62" w:rsidRPr="00006870">
        <w:rPr>
          <w:w w:val="105"/>
          <w:vertAlign w:val="subscript"/>
        </w:rPr>
        <w:t>2</w:t>
      </w:r>
      <w:r w:rsidR="00CD5E62" w:rsidRPr="00006870">
        <w:rPr>
          <w:w w:val="105"/>
        </w:rPr>
        <w:t>/Si</w:t>
      </w:r>
      <w:r w:rsidR="00CD5E62" w:rsidRPr="00006870">
        <w:rPr>
          <w:spacing w:val="-11"/>
          <w:w w:val="105"/>
        </w:rPr>
        <w:t xml:space="preserve"> </w:t>
      </w:r>
      <w:r w:rsidR="00CD5E62" w:rsidRPr="00006870">
        <w:rPr>
          <w:w w:val="105"/>
        </w:rPr>
        <w:t>substrate</w:t>
      </w:r>
      <w:r w:rsidR="00CD5E62">
        <w:rPr>
          <w:w w:val="105"/>
        </w:rPr>
        <w:t xml:space="preserve">s by adopting a spin coating process followed by a suitable thermal treatment route. Accordingly, </w:t>
      </w:r>
      <w:r w:rsidR="00726E80">
        <w:rPr>
          <w:w w:val="105"/>
        </w:rPr>
        <w:t>each</w:t>
      </w:r>
      <w:r w:rsidRPr="00006870">
        <w:rPr>
          <w:spacing w:val="-11"/>
          <w:w w:val="105"/>
        </w:rPr>
        <w:t xml:space="preserve"> </w:t>
      </w:r>
      <w:r w:rsidR="00CD5E62">
        <w:rPr>
          <w:spacing w:val="-11"/>
          <w:w w:val="105"/>
        </w:rPr>
        <w:t xml:space="preserve">precursor </w:t>
      </w:r>
      <w:r>
        <w:rPr>
          <w:w w:val="105"/>
        </w:rPr>
        <w:t xml:space="preserve">solution was </w:t>
      </w:r>
      <w:r w:rsidR="00CD5E62">
        <w:rPr>
          <w:w w:val="105"/>
        </w:rPr>
        <w:t>d</w:t>
      </w:r>
      <w:r>
        <w:rPr>
          <w:w w:val="105"/>
        </w:rPr>
        <w:t xml:space="preserve">ispensed </w:t>
      </w:r>
      <w:r w:rsidR="00CD5E62">
        <w:rPr>
          <w:w w:val="105"/>
        </w:rPr>
        <w:t>on the substrate</w:t>
      </w:r>
      <w:r w:rsidR="00AE69E9">
        <w:rPr>
          <w:w w:val="105"/>
        </w:rPr>
        <w:t>, previously</w:t>
      </w:r>
      <w:r w:rsidR="00CD5E62">
        <w:rPr>
          <w:w w:val="105"/>
        </w:rPr>
        <w:t xml:space="preserve"> loaded</w:t>
      </w:r>
      <w:r w:rsidRPr="00006870">
        <w:rPr>
          <w:w w:val="105"/>
        </w:rPr>
        <w:t xml:space="preserve"> in a spin coater (Specialty Coating Systems, model P.6712)</w:t>
      </w:r>
      <w:r w:rsidR="00687E5E">
        <w:rPr>
          <w:w w:val="105"/>
        </w:rPr>
        <w:t>, and</w:t>
      </w:r>
      <w:r w:rsidR="00AE69E9">
        <w:rPr>
          <w:w w:val="105"/>
        </w:rPr>
        <w:t>, immediately after the dispensing,</w:t>
      </w:r>
      <w:r w:rsidR="00687E5E">
        <w:rPr>
          <w:w w:val="105"/>
        </w:rPr>
        <w:t xml:space="preserve"> subjected to the </w:t>
      </w:r>
      <w:r w:rsidR="00A62644">
        <w:rPr>
          <w:w w:val="105"/>
        </w:rPr>
        <w:t>spinning program reported in Table 3</w:t>
      </w:r>
      <w:r w:rsidRPr="00006870">
        <w:rPr>
          <w:w w:val="105"/>
        </w:rPr>
        <w:t>.</w:t>
      </w:r>
      <w:r>
        <w:rPr>
          <w:w w:val="105"/>
        </w:rPr>
        <w:t xml:space="preserve"> After deposition, </w:t>
      </w:r>
      <w:r w:rsidR="00CB068E">
        <w:rPr>
          <w:w w:val="105"/>
        </w:rPr>
        <w:t>a</w:t>
      </w:r>
      <w:r w:rsidR="00AE69E9">
        <w:rPr>
          <w:w w:val="105"/>
        </w:rPr>
        <w:t xml:space="preserve"> </w:t>
      </w:r>
      <w:r w:rsidR="00155318">
        <w:rPr>
          <w:w w:val="105"/>
        </w:rPr>
        <w:t xml:space="preserve">pyrolysis </w:t>
      </w:r>
      <w:r w:rsidR="00AE69E9">
        <w:rPr>
          <w:w w:val="105"/>
        </w:rPr>
        <w:t xml:space="preserve">treatment </w:t>
      </w:r>
      <w:r w:rsidR="00CB068E">
        <w:rPr>
          <w:spacing w:val="-9"/>
          <w:w w:val="105"/>
        </w:rPr>
        <w:t>at</w:t>
      </w:r>
      <w:r>
        <w:rPr>
          <w:spacing w:val="-9"/>
          <w:w w:val="105"/>
        </w:rPr>
        <w:t xml:space="preserve"> 350 °C </w:t>
      </w:r>
      <w:r w:rsidR="00AE69E9">
        <w:rPr>
          <w:w w:val="105"/>
        </w:rPr>
        <w:t>was</w:t>
      </w:r>
      <w:r w:rsidRPr="00006870">
        <w:rPr>
          <w:spacing w:val="-9"/>
          <w:w w:val="105"/>
        </w:rPr>
        <w:t xml:space="preserve"> </w:t>
      </w:r>
      <w:r w:rsidRPr="00006870">
        <w:rPr>
          <w:w w:val="105"/>
        </w:rPr>
        <w:t>carried</w:t>
      </w:r>
      <w:r w:rsidRPr="00006870">
        <w:rPr>
          <w:spacing w:val="-10"/>
          <w:w w:val="105"/>
        </w:rPr>
        <w:t xml:space="preserve"> </w:t>
      </w:r>
      <w:r w:rsidRPr="00006870">
        <w:rPr>
          <w:w w:val="105"/>
        </w:rPr>
        <w:t>out</w:t>
      </w:r>
      <w:r w:rsidRPr="00006870">
        <w:rPr>
          <w:spacing w:val="-9"/>
          <w:w w:val="105"/>
        </w:rPr>
        <w:t xml:space="preserve"> </w:t>
      </w:r>
      <w:r w:rsidRPr="00006870">
        <w:rPr>
          <w:w w:val="105"/>
        </w:rPr>
        <w:t>in</w:t>
      </w:r>
      <w:r w:rsidRPr="00006870">
        <w:rPr>
          <w:spacing w:val="-10"/>
          <w:w w:val="105"/>
        </w:rPr>
        <w:t xml:space="preserve"> </w:t>
      </w:r>
      <w:r w:rsidRPr="00006870">
        <w:rPr>
          <w:w w:val="105"/>
        </w:rPr>
        <w:t>a</w:t>
      </w:r>
      <w:r>
        <w:rPr>
          <w:w w:val="105"/>
        </w:rPr>
        <w:t xml:space="preserve"> slowly depressurized glove box. </w:t>
      </w:r>
      <w:r w:rsidR="00AE69E9">
        <w:rPr>
          <w:w w:val="105"/>
        </w:rPr>
        <w:t>Finally</w:t>
      </w:r>
      <w:r w:rsidR="00726FB0">
        <w:rPr>
          <w:w w:val="105"/>
        </w:rPr>
        <w:t>,</w:t>
      </w:r>
      <w:r>
        <w:rPr>
          <w:w w:val="105"/>
        </w:rPr>
        <w:t xml:space="preserve"> t</w:t>
      </w:r>
      <w:r w:rsidRPr="00006870">
        <w:rPr>
          <w:w w:val="105"/>
        </w:rPr>
        <w:t xml:space="preserve">he films were </w:t>
      </w:r>
      <w:r>
        <w:rPr>
          <w:w w:val="105"/>
        </w:rPr>
        <w:t xml:space="preserve">calcined in a muffle at 750 °C with a thermal </w:t>
      </w:r>
      <w:r w:rsidR="006E3FBF">
        <w:rPr>
          <w:w w:val="105"/>
        </w:rPr>
        <w:t>ramp</w:t>
      </w:r>
      <w:r>
        <w:rPr>
          <w:w w:val="105"/>
        </w:rPr>
        <w:t xml:space="preserve"> of 10</w:t>
      </w:r>
      <w:r w:rsidR="003601E7">
        <w:rPr>
          <w:w w:val="105"/>
        </w:rPr>
        <w:t> </w:t>
      </w:r>
      <w:r>
        <w:rPr>
          <w:w w:val="105"/>
        </w:rPr>
        <w:t>°C/min</w:t>
      </w:r>
      <w:r w:rsidRPr="00006870">
        <w:rPr>
          <w:w w:val="105"/>
        </w:rPr>
        <w:t>.</w:t>
      </w:r>
      <w:r w:rsidR="000C63EC">
        <w:rPr>
          <w:w w:val="105"/>
        </w:rPr>
        <w:t xml:space="preserve"> The presence of the desired crystalline phase was checked by XRD analysis</w:t>
      </w:r>
      <w:r w:rsidR="00F638D8">
        <w:rPr>
          <w:w w:val="105"/>
        </w:rPr>
        <w:t xml:space="preserve"> in </w:t>
      </w:r>
      <w:r w:rsidR="00F638D8">
        <w:t>g</w:t>
      </w:r>
      <w:r w:rsidR="00F638D8" w:rsidRPr="00006870">
        <w:t>razing inciden</w:t>
      </w:r>
      <w:r w:rsidR="00726FB0">
        <w:t>ce</w:t>
      </w:r>
      <w:r w:rsidR="00F638D8">
        <w:t xml:space="preserve"> (</w:t>
      </w:r>
      <w:r w:rsidR="00F638D8" w:rsidRPr="00006870">
        <w:t>ω = 1°</w:t>
      </w:r>
      <w:r w:rsidR="0036311B">
        <w:t>; scanning</w:t>
      </w:r>
      <w:r w:rsidR="00F638D8" w:rsidRPr="00006870">
        <w:t xml:space="preserve"> range</w:t>
      </w:r>
      <w:r w:rsidR="0036311B">
        <w:t>:</w:t>
      </w:r>
      <w:r w:rsidR="00F638D8" w:rsidRPr="00006870">
        <w:t xml:space="preserve"> 10 </w:t>
      </w:r>
      <w:r w:rsidR="0036311B">
        <w:t>to</w:t>
      </w:r>
      <w:r w:rsidR="00F638D8" w:rsidRPr="00006870">
        <w:t xml:space="preserve"> </w:t>
      </w:r>
      <w:r w:rsidR="00F638D8">
        <w:t>6</w:t>
      </w:r>
      <w:r w:rsidR="00F638D8" w:rsidRPr="00006870">
        <w:t>0°</w:t>
      </w:r>
      <w:r w:rsidR="00F638D8">
        <w:t xml:space="preserve"> </w:t>
      </w:r>
      <w:r w:rsidR="0036311B" w:rsidRPr="00006870">
        <w:t>2θ</w:t>
      </w:r>
      <w:r w:rsidR="0036311B">
        <w:t>;</w:t>
      </w:r>
      <w:r w:rsidR="00F638D8" w:rsidRPr="00006870">
        <w:t xml:space="preserve"> step size 0.0131° 2θ</w:t>
      </w:r>
      <w:r w:rsidR="0036311B">
        <w:t>;</w:t>
      </w:r>
      <w:r w:rsidR="00F638D8" w:rsidRPr="00006870">
        <w:t xml:space="preserve"> counting time</w:t>
      </w:r>
      <w:r w:rsidR="004E2464">
        <w:t>:</w:t>
      </w:r>
      <w:r w:rsidR="00F638D8" w:rsidRPr="00006870">
        <w:t xml:space="preserve"> 18.87 s per step</w:t>
      </w:r>
      <w:r w:rsidR="0036311B">
        <w:t>)</w:t>
      </w:r>
      <w:r w:rsidR="00425345">
        <w:t>, while a</w:t>
      </w:r>
      <w:r w:rsidR="00F638D8" w:rsidRPr="0003218A">
        <w:t xml:space="preserve"> </w:t>
      </w:r>
      <w:r w:rsidR="0073192D" w:rsidRPr="0003218A">
        <w:rPr>
          <w:lang w:val="en-GB"/>
        </w:rPr>
        <w:t>XP-1 Stylus Profilometer (</w:t>
      </w:r>
      <w:proofErr w:type="spellStart"/>
      <w:r w:rsidR="0073192D" w:rsidRPr="0003218A">
        <w:rPr>
          <w:lang w:val="en-GB"/>
        </w:rPr>
        <w:t>Ambios</w:t>
      </w:r>
      <w:proofErr w:type="spellEnd"/>
      <w:r w:rsidR="0073192D" w:rsidRPr="0003218A">
        <w:rPr>
          <w:lang w:val="en-GB"/>
        </w:rPr>
        <w:t xml:space="preserve"> Technology) </w:t>
      </w:r>
      <w:r w:rsidR="00F77711" w:rsidRPr="0003218A">
        <w:t>was used to measure the thickness of the thin films</w:t>
      </w:r>
      <w:r w:rsidR="00F638D8" w:rsidRPr="0003218A">
        <w:rPr>
          <w:rFonts w:hint="eastAsia"/>
        </w:rPr>
        <w:t>.</w:t>
      </w:r>
    </w:p>
    <w:p w14:paraId="182109DF" w14:textId="55C052F0" w:rsidR="0062591E" w:rsidRDefault="0062591E" w:rsidP="0062591E">
      <w:pPr>
        <w:pStyle w:val="CETTabletitle"/>
      </w:pPr>
      <w:r>
        <w:t xml:space="preserve">Table 3: Spinning route adopted </w:t>
      </w:r>
      <w:r w:rsidR="00AE69E9">
        <w:t>for</w:t>
      </w:r>
      <w:r w:rsidR="00E05292">
        <w:t xml:space="preserve"> the thin</w:t>
      </w:r>
      <w:r w:rsidR="00A14011">
        <w:t xml:space="preserve"> </w:t>
      </w:r>
      <w:r w:rsidR="00E05292">
        <w:t>films production</w:t>
      </w:r>
      <w:r w:rsidR="00CC1E73">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559"/>
        <w:gridCol w:w="1560"/>
        <w:gridCol w:w="1559"/>
      </w:tblGrid>
      <w:tr w:rsidR="00FD2D9A" w:rsidRPr="00B57B36" w14:paraId="2D37B706" w14:textId="77777777" w:rsidTr="00214242">
        <w:tc>
          <w:tcPr>
            <w:tcW w:w="1559" w:type="dxa"/>
            <w:tcBorders>
              <w:top w:val="single" w:sz="12" w:space="0" w:color="008000"/>
              <w:bottom w:val="single" w:sz="6" w:space="0" w:color="008000"/>
            </w:tcBorders>
            <w:shd w:val="clear" w:color="auto" w:fill="FFFFFF"/>
          </w:tcPr>
          <w:p w14:paraId="65A09E66" w14:textId="39A9E57B" w:rsidR="00FD2D9A" w:rsidRPr="00B57B36" w:rsidRDefault="00FD2D9A" w:rsidP="006933D0">
            <w:pPr>
              <w:pStyle w:val="CETBodytext"/>
              <w:rPr>
                <w:lang w:val="en-GB"/>
              </w:rPr>
            </w:pPr>
            <w:bookmarkStart w:id="0" w:name="_Hlk191401614"/>
            <w:r>
              <w:t>Step</w:t>
            </w:r>
          </w:p>
        </w:tc>
        <w:tc>
          <w:tcPr>
            <w:tcW w:w="1560" w:type="dxa"/>
            <w:tcBorders>
              <w:top w:val="single" w:sz="12" w:space="0" w:color="008000"/>
              <w:bottom w:val="single" w:sz="6" w:space="0" w:color="008000"/>
            </w:tcBorders>
            <w:shd w:val="clear" w:color="auto" w:fill="FFFFFF"/>
          </w:tcPr>
          <w:p w14:paraId="5DE99D33" w14:textId="772FCFB3" w:rsidR="00FD2D9A" w:rsidRPr="00B57B36" w:rsidRDefault="00FD2D9A" w:rsidP="006933D0">
            <w:pPr>
              <w:pStyle w:val="CETBodytext"/>
              <w:rPr>
                <w:lang w:val="en-GB"/>
              </w:rPr>
            </w:pPr>
            <w:r>
              <w:t>Speed, RPM</w:t>
            </w:r>
          </w:p>
        </w:tc>
        <w:tc>
          <w:tcPr>
            <w:tcW w:w="1559" w:type="dxa"/>
            <w:tcBorders>
              <w:top w:val="single" w:sz="12" w:space="0" w:color="008000"/>
              <w:bottom w:val="single" w:sz="6" w:space="0" w:color="008000"/>
            </w:tcBorders>
            <w:shd w:val="clear" w:color="auto" w:fill="FFFFFF"/>
          </w:tcPr>
          <w:p w14:paraId="664087D0" w14:textId="5E62288B" w:rsidR="00FD2D9A" w:rsidRPr="00B57B36" w:rsidRDefault="00FD2D9A" w:rsidP="006933D0">
            <w:pPr>
              <w:pStyle w:val="CETBodytext"/>
              <w:rPr>
                <w:lang w:val="en-GB"/>
              </w:rPr>
            </w:pPr>
            <w:r>
              <w:t>Time, s</w:t>
            </w:r>
          </w:p>
        </w:tc>
      </w:tr>
      <w:tr w:rsidR="00FD2D9A" w:rsidRPr="00B57B36" w14:paraId="265F57BB" w14:textId="77777777" w:rsidTr="00214242">
        <w:tc>
          <w:tcPr>
            <w:tcW w:w="1559" w:type="dxa"/>
            <w:shd w:val="clear" w:color="auto" w:fill="FFFFFF"/>
          </w:tcPr>
          <w:p w14:paraId="4D7531A7" w14:textId="2A67528F" w:rsidR="00FD2D9A" w:rsidRPr="00B57B36" w:rsidRDefault="00FD2D9A" w:rsidP="006933D0">
            <w:pPr>
              <w:pStyle w:val="CETBodytext"/>
              <w:rPr>
                <w:lang w:val="en-GB"/>
              </w:rPr>
            </w:pPr>
            <w:r>
              <w:rPr>
                <w:lang w:val="en-GB"/>
              </w:rPr>
              <w:t>A</w:t>
            </w:r>
          </w:p>
        </w:tc>
        <w:tc>
          <w:tcPr>
            <w:tcW w:w="1560" w:type="dxa"/>
            <w:shd w:val="clear" w:color="auto" w:fill="FFFFFF"/>
          </w:tcPr>
          <w:p w14:paraId="23FEB0A8" w14:textId="4A4B7158" w:rsidR="00FD2D9A" w:rsidRPr="00B57B36" w:rsidRDefault="00FD2D9A" w:rsidP="006933D0">
            <w:pPr>
              <w:pStyle w:val="CETBodytext"/>
              <w:rPr>
                <w:lang w:val="en-GB"/>
              </w:rPr>
            </w:pPr>
            <w:r w:rsidRPr="00F24874">
              <w:t>1000</w:t>
            </w:r>
          </w:p>
        </w:tc>
        <w:tc>
          <w:tcPr>
            <w:tcW w:w="1559" w:type="dxa"/>
            <w:shd w:val="clear" w:color="auto" w:fill="FFFFFF"/>
          </w:tcPr>
          <w:p w14:paraId="7CCBE077" w14:textId="782F8FA7" w:rsidR="00FD2D9A" w:rsidRPr="00B57B36" w:rsidRDefault="00FD2D9A" w:rsidP="006933D0">
            <w:pPr>
              <w:pStyle w:val="CETBodytext"/>
              <w:rPr>
                <w:lang w:val="en-GB"/>
              </w:rPr>
            </w:pPr>
            <w:r w:rsidRPr="006A1782">
              <w:t>30</w:t>
            </w:r>
          </w:p>
        </w:tc>
      </w:tr>
      <w:tr w:rsidR="00FD2D9A" w:rsidRPr="00B57B36" w14:paraId="4B718999" w14:textId="77777777" w:rsidTr="00214242">
        <w:tc>
          <w:tcPr>
            <w:tcW w:w="1559" w:type="dxa"/>
            <w:shd w:val="clear" w:color="auto" w:fill="FFFFFF"/>
          </w:tcPr>
          <w:p w14:paraId="32B57933" w14:textId="4C009901" w:rsidR="00FD2D9A" w:rsidRPr="00B57B36" w:rsidRDefault="00FD2D9A" w:rsidP="006933D0">
            <w:pPr>
              <w:pStyle w:val="CETBodytext"/>
              <w:ind w:right="-1"/>
              <w:rPr>
                <w:rFonts w:cs="Arial"/>
                <w:szCs w:val="18"/>
                <w:lang w:val="en-GB"/>
              </w:rPr>
            </w:pPr>
            <w:r>
              <w:rPr>
                <w:lang w:val="en-GB"/>
              </w:rPr>
              <w:t>B</w:t>
            </w:r>
          </w:p>
        </w:tc>
        <w:tc>
          <w:tcPr>
            <w:tcW w:w="1560" w:type="dxa"/>
            <w:shd w:val="clear" w:color="auto" w:fill="FFFFFF"/>
          </w:tcPr>
          <w:p w14:paraId="76F77250" w14:textId="25584F20" w:rsidR="00FD2D9A" w:rsidRPr="00B57B36" w:rsidRDefault="00FD2D9A" w:rsidP="006933D0">
            <w:pPr>
              <w:pStyle w:val="CETBodytext"/>
              <w:ind w:right="-1"/>
              <w:rPr>
                <w:rFonts w:cs="Arial"/>
                <w:szCs w:val="18"/>
                <w:lang w:val="en-GB"/>
              </w:rPr>
            </w:pPr>
            <w:r w:rsidRPr="00F24874">
              <w:t>2000</w:t>
            </w:r>
          </w:p>
        </w:tc>
        <w:tc>
          <w:tcPr>
            <w:tcW w:w="1559" w:type="dxa"/>
            <w:shd w:val="clear" w:color="auto" w:fill="FFFFFF"/>
          </w:tcPr>
          <w:p w14:paraId="0DE970A2" w14:textId="4822EDE1" w:rsidR="00FD2D9A" w:rsidRPr="00B57B36" w:rsidRDefault="00FD2D9A" w:rsidP="006933D0">
            <w:pPr>
              <w:pStyle w:val="CETBodytext"/>
              <w:ind w:right="-1"/>
              <w:rPr>
                <w:rFonts w:cs="Arial"/>
                <w:szCs w:val="18"/>
                <w:lang w:val="en-GB"/>
              </w:rPr>
            </w:pPr>
            <w:r w:rsidRPr="006A1782">
              <w:t>200</w:t>
            </w:r>
          </w:p>
        </w:tc>
      </w:tr>
      <w:tr w:rsidR="00FD2D9A" w:rsidRPr="00B57B36" w14:paraId="319B1186" w14:textId="77777777" w:rsidTr="00214242">
        <w:tc>
          <w:tcPr>
            <w:tcW w:w="1559" w:type="dxa"/>
            <w:shd w:val="clear" w:color="auto" w:fill="FFFFFF"/>
          </w:tcPr>
          <w:p w14:paraId="5DB88946" w14:textId="2379A3B3" w:rsidR="00FD2D9A" w:rsidRPr="002A090E" w:rsidRDefault="00FD2D9A" w:rsidP="006933D0">
            <w:pPr>
              <w:pStyle w:val="CETBodytext"/>
              <w:ind w:right="-1"/>
              <w:rPr>
                <w:lang w:val="en-GB"/>
              </w:rPr>
            </w:pPr>
            <w:r>
              <w:rPr>
                <w:lang w:val="en-GB"/>
              </w:rPr>
              <w:t>C</w:t>
            </w:r>
          </w:p>
        </w:tc>
        <w:tc>
          <w:tcPr>
            <w:tcW w:w="1560" w:type="dxa"/>
            <w:shd w:val="clear" w:color="auto" w:fill="FFFFFF"/>
          </w:tcPr>
          <w:p w14:paraId="0B772257" w14:textId="0380CC7C" w:rsidR="00FD2D9A" w:rsidRPr="002A090E" w:rsidRDefault="00FD2D9A" w:rsidP="006933D0">
            <w:pPr>
              <w:pStyle w:val="CETBodytext"/>
              <w:ind w:right="-1"/>
              <w:rPr>
                <w:lang w:val="en-GB"/>
              </w:rPr>
            </w:pPr>
            <w:r w:rsidRPr="00F24874">
              <w:t>750</w:t>
            </w:r>
          </w:p>
        </w:tc>
        <w:tc>
          <w:tcPr>
            <w:tcW w:w="1559" w:type="dxa"/>
            <w:shd w:val="clear" w:color="auto" w:fill="FFFFFF"/>
          </w:tcPr>
          <w:p w14:paraId="746D2A43" w14:textId="23AB24EE" w:rsidR="00FD2D9A" w:rsidRPr="002A090E" w:rsidRDefault="00FD2D9A" w:rsidP="006933D0">
            <w:pPr>
              <w:pStyle w:val="CETBodytext"/>
              <w:ind w:right="-1"/>
              <w:rPr>
                <w:lang w:val="en-GB"/>
              </w:rPr>
            </w:pPr>
            <w:r w:rsidRPr="006A1782">
              <w:t xml:space="preserve">20 </w:t>
            </w:r>
          </w:p>
        </w:tc>
      </w:tr>
    </w:tbl>
    <w:bookmarkEnd w:id="0"/>
    <w:p w14:paraId="552C0B5D" w14:textId="0ED24617" w:rsidR="003920E0" w:rsidRPr="003920E0" w:rsidRDefault="003920E0" w:rsidP="00733C2C">
      <w:pPr>
        <w:pStyle w:val="CETHeading1"/>
      </w:pPr>
      <w:r>
        <w:t>Characterization of the precursor solutions</w:t>
      </w:r>
    </w:p>
    <w:p w14:paraId="39E1371B" w14:textId="279EE6B6" w:rsidR="00750FF1" w:rsidRDefault="002432B6" w:rsidP="008B6984">
      <w:pPr>
        <w:pStyle w:val="CETBodytext"/>
      </w:pPr>
      <w:r>
        <w:t xml:space="preserve">All the </w:t>
      </w:r>
      <w:r w:rsidR="00726FB0">
        <w:t>precursor solutions</w:t>
      </w:r>
      <w:r>
        <w:t xml:space="preserve"> were successfully prepared</w:t>
      </w:r>
      <w:r w:rsidR="003958D4">
        <w:t xml:space="preserve"> and resulted</w:t>
      </w:r>
      <w:r>
        <w:t xml:space="preserve"> in a transparent, homogeneous liquid. Stability </w:t>
      </w:r>
      <w:r w:rsidR="00726FB0">
        <w:t>over time was</w:t>
      </w:r>
      <w:r>
        <w:t xml:space="preserve"> a</w:t>
      </w:r>
      <w:r w:rsidR="0013710C">
        <w:t>s</w:t>
      </w:r>
      <w:r w:rsidR="00803E1B">
        <w:t>sessed by storing the sealed vials under the dark</w:t>
      </w:r>
      <w:r w:rsidR="00004F9B">
        <w:t xml:space="preserve"> and periodically checking the aspect of the </w:t>
      </w:r>
      <w:r w:rsidR="00A14011">
        <w:t>solution</w:t>
      </w:r>
      <w:r w:rsidR="00803E1B">
        <w:t>: no sign</w:t>
      </w:r>
      <w:r w:rsidR="00004F9B">
        <w:t xml:space="preserve"> of gelation, segregation or precipitation </w:t>
      </w:r>
      <w:r w:rsidR="00A14011">
        <w:t>was</w:t>
      </w:r>
      <w:r w:rsidR="00004F9B">
        <w:t xml:space="preserve"> observed up to 1 month</w:t>
      </w:r>
      <w:r w:rsidR="00A14011">
        <w:t xml:space="preserve">, indicating a </w:t>
      </w:r>
      <w:r w:rsidR="00EE4296">
        <w:t>satisfying stability</w:t>
      </w:r>
      <w:r w:rsidR="00004F9B">
        <w:t>.</w:t>
      </w:r>
      <w:r w:rsidR="005656B8">
        <w:t xml:space="preserve"> </w:t>
      </w:r>
      <w:r w:rsidR="00C52A39">
        <w:t xml:space="preserve">EG, </w:t>
      </w:r>
      <w:r w:rsidR="00E724D1">
        <w:t>GLY</w:t>
      </w:r>
      <w:r w:rsidR="00A53F1F">
        <w:t xml:space="preserve">_15% and </w:t>
      </w:r>
      <w:r w:rsidR="00E724D1">
        <w:t>GLY</w:t>
      </w:r>
      <w:r w:rsidR="00A53F1F">
        <w:t xml:space="preserve">_30% </w:t>
      </w:r>
      <w:r w:rsidR="001D4A00">
        <w:t>solutions were then</w:t>
      </w:r>
      <w:r w:rsidR="00A53F1F">
        <w:t xml:space="preserve"> dried </w:t>
      </w:r>
      <w:r w:rsidR="00EE4296">
        <w:t>at 120 </w:t>
      </w:r>
      <w:r w:rsidR="00EE4296">
        <w:rPr>
          <w:lang w:val="en-GB"/>
        </w:rPr>
        <w:t>°C</w:t>
      </w:r>
      <w:r w:rsidR="00EE4296">
        <w:t xml:space="preserve"> </w:t>
      </w:r>
      <w:r w:rsidR="00A53F1F">
        <w:t xml:space="preserve">on a petri dish to obtain </w:t>
      </w:r>
      <w:r w:rsidR="00C52A39">
        <w:lastRenderedPageBreak/>
        <w:t xml:space="preserve">precipitate powders. </w:t>
      </w:r>
      <w:r w:rsidR="00F05620">
        <w:t>It is to</w:t>
      </w:r>
      <w:r w:rsidR="00C52A39">
        <w:t xml:space="preserve"> be noted that</w:t>
      </w:r>
      <w:r w:rsidR="002208A6">
        <w:t xml:space="preserve"> the presence of glycerol </w:t>
      </w:r>
      <w:r w:rsidR="002C4A7D">
        <w:t>made it</w:t>
      </w:r>
      <w:r w:rsidR="002208A6">
        <w:t xml:space="preserve"> more difficult to obtain a solid residue: while the EG </w:t>
      </w:r>
      <w:r w:rsidR="00AE319B">
        <w:t>sample</w:t>
      </w:r>
      <w:r w:rsidR="002208A6">
        <w:t xml:space="preserve"> </w:t>
      </w:r>
      <w:r w:rsidR="00DA42FE">
        <w:t>formed a fine precipitate powder,</w:t>
      </w:r>
      <w:r w:rsidR="002208A6">
        <w:rPr>
          <w:lang w:val="en-GB"/>
        </w:rPr>
        <w:t xml:space="preserve"> </w:t>
      </w:r>
      <w:r w:rsidR="003F5EB6">
        <w:rPr>
          <w:lang w:val="en-GB"/>
        </w:rPr>
        <w:t xml:space="preserve">the </w:t>
      </w:r>
      <w:r w:rsidR="00E724D1">
        <w:rPr>
          <w:lang w:val="en-GB"/>
        </w:rPr>
        <w:t>GLY</w:t>
      </w:r>
      <w:r w:rsidR="003F5EB6">
        <w:rPr>
          <w:lang w:val="en-GB"/>
        </w:rPr>
        <w:t xml:space="preserve">_30% </w:t>
      </w:r>
      <w:r w:rsidR="00091871">
        <w:rPr>
          <w:lang w:val="en-GB"/>
        </w:rPr>
        <w:t xml:space="preserve">and </w:t>
      </w:r>
      <w:r w:rsidR="00E724D1">
        <w:rPr>
          <w:lang w:val="en-GB"/>
        </w:rPr>
        <w:t>GLY</w:t>
      </w:r>
      <w:r w:rsidR="00091871">
        <w:rPr>
          <w:lang w:val="en-GB"/>
        </w:rPr>
        <w:t>_15%</w:t>
      </w:r>
      <w:r w:rsidR="003F5EB6">
        <w:rPr>
          <w:lang w:val="en-GB"/>
        </w:rPr>
        <w:t xml:space="preserve"> </w:t>
      </w:r>
      <w:r w:rsidR="0021088F">
        <w:rPr>
          <w:lang w:val="en-GB"/>
        </w:rPr>
        <w:t xml:space="preserve">resulted in </w:t>
      </w:r>
      <w:r w:rsidR="00091871">
        <w:rPr>
          <w:lang w:val="en-GB"/>
        </w:rPr>
        <w:t>gummy gels</w:t>
      </w:r>
      <w:r w:rsidR="00742AC0">
        <w:rPr>
          <w:lang w:val="en-GB"/>
        </w:rPr>
        <w:t xml:space="preserve">. </w:t>
      </w:r>
      <w:r w:rsidR="00C32F0E">
        <w:t xml:space="preserve">Figure </w:t>
      </w:r>
      <w:r w:rsidR="00091871">
        <w:t>2</w:t>
      </w:r>
      <w:r w:rsidR="00C32F0E">
        <w:t xml:space="preserve"> reports the diffraction patterns of the </w:t>
      </w:r>
      <w:r w:rsidR="00091871">
        <w:t>samples after drying</w:t>
      </w:r>
      <w:r w:rsidR="00742AC0">
        <w:t>.</w:t>
      </w:r>
      <w:r w:rsidR="008B6984">
        <w:t xml:space="preserve"> The EG sample appear</w:t>
      </w:r>
      <w:r w:rsidR="00BD3C5B">
        <w:t xml:space="preserve">ed </w:t>
      </w:r>
      <w:r w:rsidR="008B6984">
        <w:t xml:space="preserve">quite crystalline, as evidenced by the several peaks present in the diffraction pattern, </w:t>
      </w:r>
      <w:r w:rsidR="00030E9D">
        <w:t>identified as</w:t>
      </w:r>
      <w:r w:rsidR="008B6984">
        <w:t xml:space="preserve"> barium acetate (ICDD PDF 5+ database ref. n. </w:t>
      </w:r>
      <w:r w:rsidR="008B6984" w:rsidRPr="003C7815">
        <w:t>00-026-0131</w:t>
      </w:r>
      <w:r w:rsidR="008B6984">
        <w:t xml:space="preserve">). On the contrary, the more glycerol </w:t>
      </w:r>
      <w:r w:rsidR="00BD3C5B">
        <w:t>wa</w:t>
      </w:r>
      <w:r w:rsidR="008B6984">
        <w:t xml:space="preserve">s present in the parent solution, the </w:t>
      </w:r>
      <w:r w:rsidR="00BF2E77">
        <w:t>more amorphous</w:t>
      </w:r>
      <w:r w:rsidR="008B6984">
        <w:t xml:space="preserve"> </w:t>
      </w:r>
      <w:r w:rsidR="00AF4FDC">
        <w:t>the diffraction pattern appeared</w:t>
      </w:r>
      <w:r w:rsidR="008B6984">
        <w:t xml:space="preserve">. This </w:t>
      </w:r>
      <w:r w:rsidR="00986B36">
        <w:t>evidence suggests that glycerol</w:t>
      </w:r>
      <w:r w:rsidR="00DA42FE">
        <w:t>, by hindering the nucleation of crystal</w:t>
      </w:r>
      <w:r w:rsidR="00285081">
        <w:t>line phases, preserves</w:t>
      </w:r>
      <w:r w:rsidR="00285081" w:rsidRPr="00285081">
        <w:t xml:space="preserve"> </w:t>
      </w:r>
      <w:r w:rsidR="00285081">
        <w:t>the gel homogeneity at atomic scale,</w:t>
      </w:r>
      <w:r w:rsidR="008B6984">
        <w:t xml:space="preserve"> </w:t>
      </w:r>
      <w:r w:rsidR="00AF4FDC">
        <w:t>that would</w:t>
      </w:r>
      <w:r w:rsidR="00285081">
        <w:t xml:space="preserve"> allow</w:t>
      </w:r>
      <w:r w:rsidR="00AF4FDC">
        <w:t xml:space="preserve"> </w:t>
      </w:r>
      <w:r w:rsidR="00285081">
        <w:t xml:space="preserve">for the crystallization of a better layer of BZT-BCT in </w:t>
      </w:r>
      <w:r w:rsidR="00F1018B">
        <w:t xml:space="preserve">the final thin film, in </w:t>
      </w:r>
      <w:r w:rsidR="00AF4FDC">
        <w:t>turn</w:t>
      </w:r>
      <w:r w:rsidR="00285081">
        <w:t xml:space="preserve"> improving</w:t>
      </w:r>
      <w:r w:rsidR="008B6984">
        <w:t xml:space="preserve"> </w:t>
      </w:r>
      <w:r w:rsidR="00F1018B">
        <w:t>its</w:t>
      </w:r>
      <w:r w:rsidR="008B6984">
        <w:t xml:space="preserve"> properties.</w:t>
      </w:r>
    </w:p>
    <w:p w14:paraId="70117B12" w14:textId="15B003BD" w:rsidR="000D7001" w:rsidRDefault="00D30261" w:rsidP="002D2A09">
      <w:pPr>
        <w:pStyle w:val="CETBodytext"/>
        <w:jc w:val="left"/>
      </w:pPr>
      <w:r w:rsidRPr="00D30261">
        <w:rPr>
          <w:noProof/>
        </w:rPr>
        <w:drawing>
          <wp:inline distT="0" distB="0" distL="0" distR="0" wp14:anchorId="0F4E2BD2" wp14:editId="47F8B15C">
            <wp:extent cx="1805573" cy="1799590"/>
            <wp:effectExtent l="0" t="0" r="0" b="0"/>
            <wp:docPr id="1864609983"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09983" name=""/>
                    <pic:cNvPicPr/>
                  </pic:nvPicPr>
                  <pic:blipFill rotWithShape="1">
                    <a:blip r:embed="rId11">
                      <a:extLst>
                        <a:ext uri="{96DAC541-7B7A-43D3-8B79-37D633B846F1}">
                          <asvg:svgBlip xmlns:asvg="http://schemas.microsoft.com/office/drawing/2016/SVG/main" r:embed="rId12"/>
                        </a:ext>
                      </a:extLst>
                    </a:blip>
                    <a:srcRect l="9754"/>
                    <a:stretch/>
                  </pic:blipFill>
                  <pic:spPr bwMode="auto">
                    <a:xfrm>
                      <a:off x="0" y="0"/>
                      <a:ext cx="1805984" cy="1800000"/>
                    </a:xfrm>
                    <a:prstGeom prst="rect">
                      <a:avLst/>
                    </a:prstGeom>
                    <a:ln>
                      <a:noFill/>
                    </a:ln>
                    <a:extLst>
                      <a:ext uri="{53640926-AAD7-44D8-BBD7-CCE9431645EC}">
                        <a14:shadowObscured xmlns:a14="http://schemas.microsoft.com/office/drawing/2010/main"/>
                      </a:ext>
                    </a:extLst>
                  </pic:spPr>
                </pic:pic>
              </a:graphicData>
            </a:graphic>
          </wp:inline>
        </w:drawing>
      </w:r>
      <w:r w:rsidRPr="00D30261">
        <w:rPr>
          <w:noProof/>
        </w:rPr>
        <w:t xml:space="preserve"> </w:t>
      </w:r>
    </w:p>
    <w:p w14:paraId="5609A44B" w14:textId="0F1B095B" w:rsidR="00750FF1" w:rsidRDefault="00750FF1" w:rsidP="00750FF1">
      <w:pPr>
        <w:pStyle w:val="CETCaption"/>
      </w:pPr>
      <w:r>
        <w:t>Figure 2: From top to bottom: XRD pattern of the EG, GLY_15% and GLY_30%</w:t>
      </w:r>
      <w:r w:rsidR="00CC1E73">
        <w:t xml:space="preserve"> samples.</w:t>
      </w:r>
      <w:r w:rsidR="00D30261">
        <w:t xml:space="preserve"> Red </w:t>
      </w:r>
      <w:r w:rsidR="008D5390">
        <w:t xml:space="preserve">x marks stand for reference positions of </w:t>
      </w:r>
      <w:r w:rsidR="008D5390">
        <w:t xml:space="preserve">barium acetate </w:t>
      </w:r>
      <w:r w:rsidR="008D5390">
        <w:t>(</w:t>
      </w:r>
      <w:r w:rsidR="008D5390">
        <w:t xml:space="preserve">ICDD PDF 5+ database ref. n. </w:t>
      </w:r>
      <w:r w:rsidR="008D5390" w:rsidRPr="003C7815">
        <w:t>00-026-0131</w:t>
      </w:r>
      <w:r w:rsidR="008D5390">
        <w:t>)</w:t>
      </w:r>
    </w:p>
    <w:p w14:paraId="582DC661" w14:textId="4412C345" w:rsidR="008B6984" w:rsidRDefault="008B6984" w:rsidP="008B6984">
      <w:pPr>
        <w:pStyle w:val="CETBodytext"/>
      </w:pPr>
      <w:r>
        <w:t xml:space="preserve">Figure 3 shows the </w:t>
      </w:r>
      <w:r w:rsidR="00981EF7">
        <w:t>thermogravimetric analysis (</w:t>
      </w:r>
      <w:r>
        <w:t>TGA</w:t>
      </w:r>
      <w:r w:rsidR="00981EF7">
        <w:t>)</w:t>
      </w:r>
      <w:r>
        <w:t xml:space="preserve"> </w:t>
      </w:r>
      <w:r w:rsidR="00C21568">
        <w:t>and</w:t>
      </w:r>
      <w:r w:rsidR="00981EF7">
        <w:t xml:space="preserve"> the</w:t>
      </w:r>
      <w:r w:rsidR="006B5298" w:rsidRPr="006B5298">
        <w:t xml:space="preserve"> </w:t>
      </w:r>
      <w:r w:rsidR="006B5298" w:rsidRPr="006B5298">
        <w:t>derivative thermogravimetric analysis</w:t>
      </w:r>
      <w:r>
        <w:t xml:space="preserve"> </w:t>
      </w:r>
      <w:r w:rsidR="006B5298">
        <w:t>(</w:t>
      </w:r>
      <w:r>
        <w:t>DTG</w:t>
      </w:r>
      <w:r w:rsidR="006B5298">
        <w:t>)</w:t>
      </w:r>
      <w:r>
        <w:t xml:space="preserve"> of EG, GLY_15% and GLY_30% samples. The EG sample presents four main thermal events: the first, at around 140 °C, is related to the evaporation of residual solvents. The next two events (334 °C and 454 °C) are due to the decomposition of the resulting gel and the initial crystallization stage of BZT-BCT, together with the production of barium and calcium carbonates. The last thermal event (1039 °C) is related to the decomposition of carbonates and the completion of the BZT-BCT crystallization process. </w:t>
      </w:r>
      <w:r w:rsidR="00890A5A">
        <w:t>T</w:t>
      </w:r>
      <w:r>
        <w:t xml:space="preserve">he </w:t>
      </w:r>
      <w:r w:rsidR="00780644">
        <w:t>addition of</w:t>
      </w:r>
      <w:r>
        <w:t xml:space="preserve"> glycerol (Figure 3b and c) </w:t>
      </w:r>
      <w:r w:rsidR="00890A5A">
        <w:t>lowered</w:t>
      </w:r>
      <w:r w:rsidR="001C685D">
        <w:t xml:space="preserve"> the temperature</w:t>
      </w:r>
      <w:r w:rsidR="005325A5">
        <w:t xml:space="preserve"> of the </w:t>
      </w:r>
      <w:r w:rsidR="00AF7D5F">
        <w:t>third and fourth thermal events</w:t>
      </w:r>
      <w:r w:rsidR="00890A5A">
        <w:t xml:space="preserve">. </w:t>
      </w:r>
      <w:r w:rsidR="00780644">
        <w:t xml:space="preserve">Considering the </w:t>
      </w:r>
      <w:r w:rsidR="008D2DF4">
        <w:t>crystallization temperature</w:t>
      </w:r>
      <w:r>
        <w:t xml:space="preserve">, </w:t>
      </w:r>
      <w:r w:rsidR="008D2DF4">
        <w:t>its variation</w:t>
      </w:r>
      <w:r>
        <w:t xml:space="preserve"> </w:t>
      </w:r>
      <w:r w:rsidR="0029229A">
        <w:t xml:space="preserve">has </w:t>
      </w:r>
      <w:r w:rsidR="00D60D96">
        <w:t>been found</w:t>
      </w:r>
      <w:r w:rsidR="00EB5C4E">
        <w:t xml:space="preserve"> to be linearly dependent on the glycerol amount</w:t>
      </w:r>
      <w:r w:rsidR="00550E9C">
        <w:t xml:space="preserve"> (Figure 3d)</w:t>
      </w:r>
      <w:r w:rsidR="00541F89">
        <w:t>,</w:t>
      </w:r>
      <w:r w:rsidR="00EB5C4E">
        <w:t xml:space="preserve"> according to </w:t>
      </w:r>
      <w:r>
        <w:t xml:space="preserve">the following </w:t>
      </w:r>
      <w:r w:rsidR="000F2D41">
        <w:t>linear regression results</w:t>
      </w:r>
      <w:r>
        <w:t>:</w:t>
      </w:r>
    </w:p>
    <w:tbl>
      <w:tblPr>
        <w:tblW w:w="5000" w:type="pct"/>
        <w:tblLook w:val="04A0" w:firstRow="1" w:lastRow="0" w:firstColumn="1" w:lastColumn="0" w:noHBand="0" w:noVBand="1"/>
      </w:tblPr>
      <w:tblGrid>
        <w:gridCol w:w="7983"/>
        <w:gridCol w:w="804"/>
      </w:tblGrid>
      <w:tr w:rsidR="004A7312" w:rsidRPr="00B57B36" w14:paraId="6CDBF73A" w14:textId="77777777" w:rsidTr="00D07B9E">
        <w:tc>
          <w:tcPr>
            <w:tcW w:w="8188" w:type="dxa"/>
            <w:shd w:val="clear" w:color="auto" w:fill="auto"/>
            <w:vAlign w:val="center"/>
          </w:tcPr>
          <w:p w14:paraId="2EA1328D" w14:textId="5E0D37BE" w:rsidR="004A7312" w:rsidRPr="00B57B36" w:rsidRDefault="004A7312" w:rsidP="003D1AC8">
            <w:pPr>
              <w:pStyle w:val="CETnumbering1"/>
              <w:numPr>
                <w:ilvl w:val="0"/>
                <w:numId w:val="0"/>
              </w:numPr>
              <w:spacing w:beforeLines="120" w:before="288" w:afterLines="120" w:after="288"/>
              <w:ind w:left="340" w:hanging="227"/>
            </w:pPr>
            <m:oMathPara>
              <m:oMath>
                <m:r>
                  <w:rPr>
                    <w:rFonts w:ascii="Cambria Math" w:hAnsi="Cambria Math"/>
                  </w:rPr>
                  <m:t>T</m:t>
                </m:r>
                <m:r>
                  <m:rPr>
                    <m:sty m:val="p"/>
                  </m:rPr>
                  <w:rPr>
                    <w:rFonts w:ascii="Cambria Math" w:hAnsi="Cambria Math"/>
                  </w:rPr>
                  <m:t>=-8.13</m:t>
                </m:r>
                <m:r>
                  <w:rPr>
                    <w:rFonts w:ascii="Cambria Math" w:hAnsi="Cambria Math"/>
                  </w:rPr>
                  <m:t>g</m:t>
                </m:r>
                <m:r>
                  <m:rPr>
                    <m:sty m:val="p"/>
                  </m:rPr>
                  <w:rPr>
                    <w:rFonts w:ascii="Cambria Math" w:hAnsi="Cambria Math"/>
                  </w:rPr>
                  <m:t xml:space="preserve">+1051.7, </m:t>
                </m:r>
                <m:sSup>
                  <m:sSupPr>
                    <m:ctrlPr>
                      <w:rPr>
                        <w:rFonts w:ascii="Cambria Math" w:hAnsi="Cambria Math"/>
                      </w:rPr>
                    </m:ctrlPr>
                  </m:sSupPr>
                  <m:e>
                    <m:r>
                      <w:rPr>
                        <w:rFonts w:ascii="Cambria Math" w:hAnsi="Cambria Math"/>
                      </w:rPr>
                      <m:t>R</m:t>
                    </m:r>
                  </m:e>
                  <m:sup>
                    <m:r>
                      <m:rPr>
                        <m:sty m:val="p"/>
                      </m:rPr>
                      <w:rPr>
                        <w:rFonts w:ascii="Cambria Math" w:hAnsi="Cambria Math"/>
                      </w:rPr>
                      <m:t>2</m:t>
                    </m:r>
                  </m:sup>
                </m:sSup>
                <m:r>
                  <m:rPr>
                    <m:sty m:val="p"/>
                  </m:rPr>
                  <w:rPr>
                    <w:rFonts w:ascii="Cambria Math" w:hAnsi="Cambria Math"/>
                  </w:rPr>
                  <m:t>=0.969</m:t>
                </m:r>
              </m:oMath>
            </m:oMathPara>
          </w:p>
        </w:tc>
        <w:tc>
          <w:tcPr>
            <w:tcW w:w="815" w:type="dxa"/>
            <w:shd w:val="clear" w:color="auto" w:fill="auto"/>
            <w:vAlign w:val="center"/>
          </w:tcPr>
          <w:p w14:paraId="791D1C84" w14:textId="77777777" w:rsidR="004A7312" w:rsidRPr="00B57B36" w:rsidRDefault="004A7312" w:rsidP="003D1AC8">
            <w:pPr>
              <w:pStyle w:val="CETEquation"/>
              <w:spacing w:beforeLines="120" w:before="288" w:afterLines="120" w:after="288"/>
            </w:pPr>
            <w:r w:rsidRPr="00B57B36">
              <w:t>(1)</w:t>
            </w:r>
          </w:p>
        </w:tc>
      </w:tr>
    </w:tbl>
    <w:p w14:paraId="1F3E0054" w14:textId="4A700743" w:rsidR="0067618D" w:rsidRDefault="00CD66AC" w:rsidP="00A1374F">
      <w:pPr>
        <w:pStyle w:val="CETnumbering1"/>
        <w:numPr>
          <w:ilvl w:val="0"/>
          <w:numId w:val="0"/>
        </w:numPr>
        <w:jc w:val="both"/>
      </w:pPr>
      <w:r>
        <w:t xml:space="preserve">with </w:t>
      </w:r>
      <w:r w:rsidR="000F1AAA">
        <w:t>T</w:t>
      </w:r>
      <w:r>
        <w:t xml:space="preserve"> = </w:t>
      </w:r>
      <w:r w:rsidR="000F1AAA">
        <w:t xml:space="preserve">temperature </w:t>
      </w:r>
      <w:r>
        <w:t>(</w:t>
      </w:r>
      <w:r w:rsidR="000F1AAA">
        <w:t>°C</w:t>
      </w:r>
      <w:r>
        <w:t xml:space="preserve">), g = glycerol content (%). </w:t>
      </w:r>
      <w:r w:rsidR="00742AC0">
        <w:t xml:space="preserve">This </w:t>
      </w:r>
      <w:r w:rsidR="004377E7">
        <w:t>evidence</w:t>
      </w:r>
      <w:r w:rsidR="009B5795">
        <w:t xml:space="preserve"> </w:t>
      </w:r>
      <w:r w:rsidR="00A94915">
        <w:t>can</w:t>
      </w:r>
      <w:r w:rsidR="009B5795">
        <w:t xml:space="preserve"> be considered beneficial </w:t>
      </w:r>
      <w:r w:rsidR="00444950">
        <w:t>for the thin film production process, since</w:t>
      </w:r>
      <w:r w:rsidR="009D0F4A">
        <w:t xml:space="preserve"> it</w:t>
      </w:r>
      <w:r w:rsidR="00444950">
        <w:t xml:space="preserve"> </w:t>
      </w:r>
      <w:r w:rsidR="004A29E1">
        <w:t>would</w:t>
      </w:r>
      <w:r w:rsidR="00444950">
        <w:t xml:space="preserve"> </w:t>
      </w:r>
      <w:r w:rsidR="00A94915">
        <w:t>permit</w:t>
      </w:r>
      <w:r w:rsidR="00444950">
        <w:t xml:space="preserve"> to lower the </w:t>
      </w:r>
      <w:r w:rsidR="009D0F4A">
        <w:t xml:space="preserve">operating </w:t>
      </w:r>
      <w:r w:rsidR="00A94915">
        <w:t xml:space="preserve">temperature of the </w:t>
      </w:r>
      <w:r w:rsidR="00444950">
        <w:t>thermal treatment.</w:t>
      </w:r>
    </w:p>
    <w:p w14:paraId="6E2EFCC3" w14:textId="77777777" w:rsidR="009A57CA" w:rsidRPr="008B6984" w:rsidRDefault="009A57CA" w:rsidP="00AE0C49">
      <w:pPr>
        <w:pStyle w:val="CETBodytext"/>
      </w:pPr>
    </w:p>
    <w:p w14:paraId="04D84F99" w14:textId="6F9E1D2C" w:rsidR="001D19EA" w:rsidRDefault="009A57CA" w:rsidP="00216BA7">
      <w:pPr>
        <w:pStyle w:val="CETBodytext"/>
        <w:jc w:val="left"/>
      </w:pPr>
      <w:r w:rsidRPr="009A57CA">
        <w:rPr>
          <w:noProof/>
        </w:rPr>
        <w:drawing>
          <wp:inline distT="0" distB="0" distL="0" distR="0" wp14:anchorId="1FD219EC" wp14:editId="1297F307">
            <wp:extent cx="5158013" cy="1022350"/>
            <wp:effectExtent l="0" t="0" r="5080" b="6350"/>
            <wp:docPr id="702821643"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821643" name=""/>
                    <pic:cNvPicPr/>
                  </pic:nvPicPr>
                  <pic:blipFill rotWithShape="1">
                    <a:blip r:embed="rId13">
                      <a:extLst>
                        <a:ext uri="{96DAC541-7B7A-43D3-8B79-37D633B846F1}">
                          <asvg:svgBlip xmlns:asvg="http://schemas.microsoft.com/office/drawing/2016/SVG/main" r:embed="rId14"/>
                        </a:ext>
                      </a:extLst>
                    </a:blip>
                    <a:srcRect l="5192" r="2313" b="8419"/>
                    <a:stretch/>
                  </pic:blipFill>
                  <pic:spPr bwMode="auto">
                    <a:xfrm>
                      <a:off x="0" y="0"/>
                      <a:ext cx="5160947" cy="1022932"/>
                    </a:xfrm>
                    <a:prstGeom prst="rect">
                      <a:avLst/>
                    </a:prstGeom>
                    <a:ln>
                      <a:noFill/>
                    </a:ln>
                    <a:extLst>
                      <a:ext uri="{53640926-AAD7-44D8-BBD7-CCE9431645EC}">
                        <a14:shadowObscured xmlns:a14="http://schemas.microsoft.com/office/drawing/2010/main"/>
                      </a:ext>
                    </a:extLst>
                  </pic:spPr>
                </pic:pic>
              </a:graphicData>
            </a:graphic>
          </wp:inline>
        </w:drawing>
      </w:r>
    </w:p>
    <w:p w14:paraId="5B482D11" w14:textId="1BA24F7C" w:rsidR="00B32AF2" w:rsidRDefault="003958D4" w:rsidP="003958D4">
      <w:pPr>
        <w:pStyle w:val="CETCaption"/>
      </w:pPr>
      <w:r>
        <w:t xml:space="preserve">Figure </w:t>
      </w:r>
      <w:r w:rsidR="00091871">
        <w:t>3</w:t>
      </w:r>
      <w:r>
        <w:t xml:space="preserve">: TGA </w:t>
      </w:r>
      <w:r w:rsidR="00892E26">
        <w:t xml:space="preserve">(continuous line) </w:t>
      </w:r>
      <w:r>
        <w:t>and DTG</w:t>
      </w:r>
      <w:r w:rsidR="00892E26">
        <w:t xml:space="preserve"> (dashed line)</w:t>
      </w:r>
      <w:r>
        <w:t xml:space="preserve"> of </w:t>
      </w:r>
      <w:r w:rsidR="00CC1E73">
        <w:t xml:space="preserve">a) </w:t>
      </w:r>
      <w:r>
        <w:t>EG,</w:t>
      </w:r>
      <w:r w:rsidR="00CC1E73">
        <w:t xml:space="preserve"> b)</w:t>
      </w:r>
      <w:r>
        <w:t xml:space="preserve"> GLY_15%</w:t>
      </w:r>
      <w:r w:rsidR="00CC1E73">
        <w:t>, and c)</w:t>
      </w:r>
      <w:r>
        <w:t xml:space="preserve"> GLI_30%</w:t>
      </w:r>
      <w:r w:rsidR="009D0F4A">
        <w:t>.</w:t>
      </w:r>
      <w:r w:rsidR="00CC1E73">
        <w:t xml:space="preserve"> d)</w:t>
      </w:r>
      <w:r w:rsidR="009D0F4A">
        <w:t xml:space="preserve"> </w:t>
      </w:r>
      <w:r w:rsidR="00CC1E73">
        <w:t>C</w:t>
      </w:r>
      <w:r w:rsidR="003B6A30">
        <w:t xml:space="preserve">rystallization temperature </w:t>
      </w:r>
      <w:r w:rsidR="00CC1E73">
        <w:t>as a function of</w:t>
      </w:r>
      <w:r w:rsidR="003B6A30">
        <w:t xml:space="preserve"> the glycerol content of the samples</w:t>
      </w:r>
      <w:r w:rsidR="00CC1E73">
        <w:t>.</w:t>
      </w:r>
    </w:p>
    <w:p w14:paraId="401F211E" w14:textId="22343E67" w:rsidR="00AE7ABB" w:rsidRDefault="00161BD0" w:rsidP="00AE7ABB">
      <w:pPr>
        <w:pStyle w:val="CETBodytext"/>
        <w:rPr>
          <w:lang w:val="en-GB"/>
        </w:rPr>
      </w:pPr>
      <w:r>
        <w:t>Interesting</w:t>
      </w:r>
      <w:r w:rsidR="00D451B4">
        <w:t xml:space="preserve"> results were also obtained </w:t>
      </w:r>
      <w:r>
        <w:t>after</w:t>
      </w:r>
      <w:r w:rsidR="006F2CDC">
        <w:t xml:space="preserve"> </w:t>
      </w:r>
      <w:r w:rsidR="00D451B4">
        <w:t xml:space="preserve">the </w:t>
      </w:r>
      <w:r w:rsidR="00467AB1">
        <w:t>calcination of</w:t>
      </w:r>
      <w:r w:rsidR="006F2CDC">
        <w:t xml:space="preserve"> the dried gels. As Figure 4 illustrates, </w:t>
      </w:r>
      <w:r w:rsidR="00960E0F">
        <w:t xml:space="preserve">all the </w:t>
      </w:r>
      <w:r w:rsidR="007D6BF1">
        <w:t>samples treated at 1</w:t>
      </w:r>
      <w:r w:rsidR="002B4CC4">
        <w:t>4</w:t>
      </w:r>
      <w:r w:rsidR="007D6BF1">
        <w:t xml:space="preserve">00 </w:t>
      </w:r>
      <w:r w:rsidR="00C66B8E">
        <w:t xml:space="preserve">°C showed the characteristic peaks </w:t>
      </w:r>
      <w:r w:rsidR="00442044">
        <w:t xml:space="preserve">of the </w:t>
      </w:r>
      <w:r w:rsidR="00467AB1">
        <w:t>BZT-BCT perovskit</w:t>
      </w:r>
      <w:r w:rsidR="007C258A">
        <w:t xml:space="preserve">ic </w:t>
      </w:r>
      <w:r w:rsidR="0036465E">
        <w:t>structure</w:t>
      </w:r>
      <w:r w:rsidR="008B1462">
        <w:t xml:space="preserve"> </w:t>
      </w:r>
      <w:r w:rsidR="005D6A0B">
        <w:t xml:space="preserve">(ICDD PDF 5+ database ref. n. </w:t>
      </w:r>
      <w:r w:rsidR="00556593" w:rsidRPr="00556593">
        <w:rPr>
          <w:lang w:val="en-GB"/>
        </w:rPr>
        <w:t>01-086-8337</w:t>
      </w:r>
      <w:r w:rsidR="005D6A0B">
        <w:t>)</w:t>
      </w:r>
      <w:r w:rsidR="00277939">
        <w:t xml:space="preserve">. </w:t>
      </w:r>
      <w:r w:rsidR="00E55082">
        <w:t>In t</w:t>
      </w:r>
      <w:r w:rsidR="00AE64CC">
        <w:t>he EG sample, though, clear</w:t>
      </w:r>
      <w:r w:rsidR="00E55082">
        <w:t xml:space="preserve"> sign</w:t>
      </w:r>
      <w:r w:rsidR="000637B4">
        <w:t>s</w:t>
      </w:r>
      <w:r w:rsidR="00E55082">
        <w:t xml:space="preserve"> of impurities</w:t>
      </w:r>
      <w:r w:rsidR="00F933D8">
        <w:t>,</w:t>
      </w:r>
      <w:r w:rsidR="00E55082">
        <w:t xml:space="preserve"> </w:t>
      </w:r>
      <w:r w:rsidR="00F933D8">
        <w:t xml:space="preserve">identified as barium calcium titanium oxide </w:t>
      </w:r>
      <w:r w:rsidR="00F933D8" w:rsidRPr="002461B5">
        <w:t xml:space="preserve">(ICDD PDF 5+ database ref. n. </w:t>
      </w:r>
      <w:r w:rsidR="00F933D8" w:rsidRPr="00F933D8">
        <w:rPr>
          <w:lang w:val="en-GB"/>
        </w:rPr>
        <w:t>00-042-0535</w:t>
      </w:r>
      <w:r w:rsidR="00F933D8" w:rsidRPr="002461B5">
        <w:t>)</w:t>
      </w:r>
      <w:r w:rsidR="00F933D8">
        <w:t>, were</w:t>
      </w:r>
      <w:r w:rsidR="00E55082">
        <w:t xml:space="preserve"> also evident</w:t>
      </w:r>
      <w:r w:rsidR="00AF6608">
        <w:t xml:space="preserve"> in the range from 28 to 32 </w:t>
      </w:r>
      <w:r w:rsidR="008D0952">
        <w:t>°2</w:t>
      </w:r>
      <w:r w:rsidR="008D0952">
        <w:rPr>
          <w:rFonts w:cs="Arial"/>
        </w:rPr>
        <w:t>θ</w:t>
      </w:r>
      <w:r w:rsidR="008D0952">
        <w:t xml:space="preserve">. </w:t>
      </w:r>
      <w:r w:rsidR="00D00B02">
        <w:t>This indicates a certain degree of segre</w:t>
      </w:r>
      <w:r w:rsidR="009B1FD3">
        <w:t xml:space="preserve">gation </w:t>
      </w:r>
      <w:r w:rsidR="00BB31A6">
        <w:t xml:space="preserve">during the </w:t>
      </w:r>
      <w:r w:rsidR="00A01465">
        <w:t xml:space="preserve">nucleation </w:t>
      </w:r>
      <w:r w:rsidR="0036465E">
        <w:t>stage</w:t>
      </w:r>
      <w:r w:rsidR="00A01465">
        <w:t>, that</w:t>
      </w:r>
      <w:r w:rsidR="004A519F">
        <w:t>, being</w:t>
      </w:r>
      <w:r w:rsidR="00A01465">
        <w:t xml:space="preserve"> </w:t>
      </w:r>
      <w:r w:rsidR="009A5C8D">
        <w:t>not present</w:t>
      </w:r>
      <w:r w:rsidR="00D30E1B">
        <w:t xml:space="preserve"> in the </w:t>
      </w:r>
      <w:r w:rsidR="0036465E">
        <w:t>glycerol-containing</w:t>
      </w:r>
      <w:r w:rsidR="00D30E1B">
        <w:t xml:space="preserve"> samples, </w:t>
      </w:r>
      <w:r w:rsidR="0036465E">
        <w:t>confirms</w:t>
      </w:r>
      <w:r w:rsidR="00D30E1B">
        <w:t xml:space="preserve"> the beneficial effect </w:t>
      </w:r>
      <w:r w:rsidR="009A5C8D">
        <w:t xml:space="preserve">of glycerol in improving the </w:t>
      </w:r>
      <w:r w:rsidR="000E42B9">
        <w:t>homogeneity of the gel</w:t>
      </w:r>
      <w:r w:rsidR="00A01465">
        <w:t>.</w:t>
      </w:r>
      <w:r w:rsidR="00AE7ABB">
        <w:t xml:space="preserve"> To have an estimation of the crystallinity of the samples, the analysis of the most intense peak (located at about </w:t>
      </w:r>
      <w:r w:rsidR="00AE7ABB">
        <w:lastRenderedPageBreak/>
        <w:t>31.5 °2</w:t>
      </w:r>
      <w:r w:rsidR="00AE7ABB">
        <w:rPr>
          <w:rFonts w:cs="Arial"/>
        </w:rPr>
        <w:t>θ</w:t>
      </w:r>
      <w:r w:rsidR="00AE7ABB">
        <w:t xml:space="preserve">) has been performed. The results (Figure </w:t>
      </w:r>
      <w:r w:rsidR="0056087F">
        <w:t>4</w:t>
      </w:r>
      <w:proofErr w:type="gramStart"/>
      <w:r w:rsidR="00AE7ABB">
        <w:t>b</w:t>
      </w:r>
      <w:r w:rsidR="002B4CC4">
        <w:t>,c</w:t>
      </w:r>
      <w:proofErr w:type="gramEnd"/>
      <w:r w:rsidR="00AE7ABB">
        <w:t xml:space="preserve">) show that the peak area and Full Width at Half Maximum (FWHM) </w:t>
      </w:r>
      <w:r w:rsidR="002B4CC4">
        <w:t>decrease with the glycerol content</w:t>
      </w:r>
      <w:r w:rsidR="00AE7ABB">
        <w:t xml:space="preserve">. </w:t>
      </w:r>
      <w:r w:rsidR="002F21DE">
        <w:t>This</w:t>
      </w:r>
      <w:r w:rsidR="00AE7ABB">
        <w:t xml:space="preserve"> indicate</w:t>
      </w:r>
      <w:r w:rsidR="00A66141">
        <w:t>s</w:t>
      </w:r>
      <w:r w:rsidR="00AE7ABB">
        <w:t xml:space="preserve"> that </w:t>
      </w:r>
      <w:r w:rsidR="00DC3191">
        <w:t>the</w:t>
      </w:r>
      <w:r w:rsidR="00AB7CE3">
        <w:t xml:space="preserve"> crystalline fraction</w:t>
      </w:r>
      <w:r w:rsidR="002F21DE">
        <w:t xml:space="preserve"> (related to the peak area)</w:t>
      </w:r>
      <w:r w:rsidR="00AB7CE3">
        <w:t xml:space="preserve"> slightly decrease</w:t>
      </w:r>
      <w:r w:rsidR="00A35E71">
        <w:t>s</w:t>
      </w:r>
      <w:r w:rsidR="00AB7CE3">
        <w:t xml:space="preserve"> with the glycerol content, but the </w:t>
      </w:r>
      <w:r w:rsidR="00B45FF5">
        <w:t>size</w:t>
      </w:r>
      <w:r w:rsidR="00AE7ABB">
        <w:t xml:space="preserve"> of the crystallites</w:t>
      </w:r>
      <w:r w:rsidR="002F21DE">
        <w:t xml:space="preserve"> (related to the FWHM)</w:t>
      </w:r>
      <w:r w:rsidR="00AE7ABB">
        <w:t xml:space="preserve"> increases with the glycerol content.</w:t>
      </w:r>
      <w:r w:rsidR="00AE7ABB" w:rsidRPr="005A6940">
        <w:rPr>
          <w:lang w:val="en-GB"/>
        </w:rPr>
        <w:t xml:space="preserve"> </w:t>
      </w:r>
    </w:p>
    <w:p w14:paraId="64DA8DB9" w14:textId="77777777" w:rsidR="00E65A8D" w:rsidRDefault="00E65A8D" w:rsidP="00AE7ABB">
      <w:pPr>
        <w:pStyle w:val="CETBodytext"/>
        <w:rPr>
          <w:lang w:val="en-GB"/>
        </w:rPr>
      </w:pPr>
    </w:p>
    <w:p w14:paraId="6A331236" w14:textId="6504FAE4" w:rsidR="00E65A8D" w:rsidRDefault="005F0A4C" w:rsidP="00D97FFE">
      <w:pPr>
        <w:pStyle w:val="CETBodytext"/>
        <w:jc w:val="left"/>
        <w:rPr>
          <w:lang w:val="en-GB"/>
        </w:rPr>
      </w:pPr>
      <w:r w:rsidRPr="005F0A4C">
        <w:rPr>
          <w:noProof/>
          <w:lang w:val="en-GB"/>
        </w:rPr>
        <w:drawing>
          <wp:inline distT="0" distB="0" distL="0" distR="0" wp14:anchorId="3E59D66B" wp14:editId="1A8F506B">
            <wp:extent cx="1411959" cy="1438866"/>
            <wp:effectExtent l="0" t="0" r="0" b="0"/>
            <wp:docPr id="941193649"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93649" name=""/>
                    <pic:cNvPicPr/>
                  </pic:nvPicPr>
                  <pic:blipFill rotWithShape="1">
                    <a:blip r:embed="rId15">
                      <a:extLst>
                        <a:ext uri="{96DAC541-7B7A-43D3-8B79-37D633B846F1}">
                          <asvg:svgBlip xmlns:asvg="http://schemas.microsoft.com/office/drawing/2016/SVG/main" r:embed="rId16"/>
                        </a:ext>
                      </a:extLst>
                    </a:blip>
                    <a:srcRect l="11734"/>
                    <a:stretch/>
                  </pic:blipFill>
                  <pic:spPr bwMode="auto">
                    <a:xfrm>
                      <a:off x="0" y="0"/>
                      <a:ext cx="1413072" cy="1440000"/>
                    </a:xfrm>
                    <a:prstGeom prst="rect">
                      <a:avLst/>
                    </a:prstGeom>
                    <a:ln>
                      <a:noFill/>
                    </a:ln>
                    <a:extLst>
                      <a:ext uri="{53640926-AAD7-44D8-BBD7-CCE9431645EC}">
                        <a14:shadowObscured xmlns:a14="http://schemas.microsoft.com/office/drawing/2010/main"/>
                      </a:ext>
                    </a:extLst>
                  </pic:spPr>
                </pic:pic>
              </a:graphicData>
            </a:graphic>
          </wp:inline>
        </w:drawing>
      </w:r>
      <w:r w:rsidR="00A35E71" w:rsidRPr="00A35E71">
        <w:rPr>
          <w:noProof/>
          <w:lang w:val="en-GB"/>
        </w:rPr>
        <w:drawing>
          <wp:inline distT="0" distB="0" distL="0" distR="0" wp14:anchorId="031A5FD1" wp14:editId="37244F63">
            <wp:extent cx="1249378" cy="1439348"/>
            <wp:effectExtent l="0" t="0" r="8255" b="0"/>
            <wp:docPr id="198206770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067705" name=""/>
                    <pic:cNvPicPr/>
                  </pic:nvPicPr>
                  <pic:blipFill rotWithShape="1">
                    <a:blip r:embed="rId17">
                      <a:extLst>
                        <a:ext uri="{96DAC541-7B7A-43D3-8B79-37D633B846F1}">
                          <asvg:svgBlip xmlns:asvg="http://schemas.microsoft.com/office/drawing/2016/SVG/main" r:embed="rId18"/>
                        </a:ext>
                      </a:extLst>
                    </a:blip>
                    <a:srcRect l="15556" r="6368"/>
                    <a:stretch/>
                  </pic:blipFill>
                  <pic:spPr bwMode="auto">
                    <a:xfrm>
                      <a:off x="0" y="0"/>
                      <a:ext cx="1249944" cy="1440000"/>
                    </a:xfrm>
                    <a:prstGeom prst="rect">
                      <a:avLst/>
                    </a:prstGeom>
                    <a:ln>
                      <a:noFill/>
                    </a:ln>
                    <a:extLst>
                      <a:ext uri="{53640926-AAD7-44D8-BBD7-CCE9431645EC}">
                        <a14:shadowObscured xmlns:a14="http://schemas.microsoft.com/office/drawing/2010/main"/>
                      </a:ext>
                    </a:extLst>
                  </pic:spPr>
                </pic:pic>
              </a:graphicData>
            </a:graphic>
          </wp:inline>
        </w:drawing>
      </w:r>
      <w:r w:rsidR="00A35E71" w:rsidRPr="00A35E71">
        <w:rPr>
          <w:noProof/>
          <w:lang w:val="en-GB"/>
        </w:rPr>
        <w:drawing>
          <wp:inline distT="0" distB="0" distL="0" distR="0" wp14:anchorId="0B19F192" wp14:editId="483A14CB">
            <wp:extent cx="1281066" cy="1439261"/>
            <wp:effectExtent l="0" t="0" r="0" b="0"/>
            <wp:docPr id="201357203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572032" name=""/>
                    <pic:cNvPicPr/>
                  </pic:nvPicPr>
                  <pic:blipFill rotWithShape="1">
                    <a:blip r:embed="rId19">
                      <a:extLst>
                        <a:ext uri="{96DAC541-7B7A-43D3-8B79-37D633B846F1}">
                          <asvg:svgBlip xmlns:asvg="http://schemas.microsoft.com/office/drawing/2016/SVG/main" r:embed="rId20"/>
                        </a:ext>
                      </a:extLst>
                    </a:blip>
                    <a:srcRect l="15273" r="4666"/>
                    <a:stretch/>
                  </pic:blipFill>
                  <pic:spPr bwMode="auto">
                    <a:xfrm>
                      <a:off x="0" y="0"/>
                      <a:ext cx="1281724" cy="1440000"/>
                    </a:xfrm>
                    <a:prstGeom prst="rect">
                      <a:avLst/>
                    </a:prstGeom>
                    <a:ln>
                      <a:noFill/>
                    </a:ln>
                    <a:extLst>
                      <a:ext uri="{53640926-AAD7-44D8-BBD7-CCE9431645EC}">
                        <a14:shadowObscured xmlns:a14="http://schemas.microsoft.com/office/drawing/2010/main"/>
                      </a:ext>
                    </a:extLst>
                  </pic:spPr>
                </pic:pic>
              </a:graphicData>
            </a:graphic>
          </wp:inline>
        </w:drawing>
      </w:r>
    </w:p>
    <w:p w14:paraId="5CB3C666" w14:textId="44BC439D" w:rsidR="005A6940" w:rsidRDefault="005A6940" w:rsidP="005A6940">
      <w:pPr>
        <w:pStyle w:val="CETCaption"/>
      </w:pPr>
      <w:r>
        <w:t xml:space="preserve">Figure 4: </w:t>
      </w:r>
      <w:r w:rsidR="00CC1E73">
        <w:t xml:space="preserve">a) </w:t>
      </w:r>
      <w:r w:rsidR="00240E0C">
        <w:t xml:space="preserve">XRD patterns of the </w:t>
      </w:r>
      <w:r w:rsidR="00BE40BC">
        <w:t xml:space="preserve">EG, </w:t>
      </w:r>
      <w:r w:rsidR="00E724D1">
        <w:t>GLY</w:t>
      </w:r>
      <w:r w:rsidR="009F0F14">
        <w:t xml:space="preserve">_15% and </w:t>
      </w:r>
      <w:r w:rsidR="00E724D1">
        <w:t>GLY</w:t>
      </w:r>
      <w:r w:rsidR="009F0F14">
        <w:t>_30% dried powders after calcination</w:t>
      </w:r>
      <w:r w:rsidR="00CC1E73">
        <w:t>. b)</w:t>
      </w:r>
      <w:r w:rsidR="004D240B">
        <w:t xml:space="preserve"> </w:t>
      </w:r>
      <w:r w:rsidR="00E5792E">
        <w:t xml:space="preserve">Main peak area and </w:t>
      </w:r>
      <w:r w:rsidR="00CC1E73">
        <w:t xml:space="preserve">c) </w:t>
      </w:r>
      <w:r w:rsidR="00E5792E">
        <w:t>FWHM as a function of the glycerol con</w:t>
      </w:r>
      <w:r w:rsidR="00014ED2">
        <w:t>tent</w:t>
      </w:r>
      <w:r w:rsidR="00784B3E">
        <w:t>.</w:t>
      </w:r>
    </w:p>
    <w:p w14:paraId="64BB5691" w14:textId="71F2D12B" w:rsidR="003920E0" w:rsidRDefault="003920E0" w:rsidP="00733C2C">
      <w:pPr>
        <w:pStyle w:val="CETHeading1"/>
      </w:pPr>
      <w:r>
        <w:t>Characterization of thin films</w:t>
      </w:r>
    </w:p>
    <w:p w14:paraId="5D96FEBC" w14:textId="5B793263" w:rsidR="00AE7ABB" w:rsidRDefault="00F041CD" w:rsidP="00AE7ABB">
      <w:pPr>
        <w:pStyle w:val="CETBodytext"/>
      </w:pPr>
      <w:r>
        <w:t>Once assessed the effect of glycerol on the properties of the</w:t>
      </w:r>
      <w:r w:rsidR="000E3ABB">
        <w:t xml:space="preserve"> bulk BZT-BCT</w:t>
      </w:r>
      <w:r w:rsidR="00CA4DA5">
        <w:t xml:space="preserve">, the </w:t>
      </w:r>
      <w:r w:rsidR="00C11C6E">
        <w:t>precursor</w:t>
      </w:r>
      <w:r w:rsidR="00CA4DA5">
        <w:t xml:space="preserve"> solutions</w:t>
      </w:r>
      <w:r w:rsidR="00F25F32">
        <w:t xml:space="preserve"> were used to produce</w:t>
      </w:r>
      <w:r w:rsidR="00CA4DA5">
        <w:t xml:space="preserve"> </w:t>
      </w:r>
      <w:r w:rsidR="00F25F32">
        <w:t>thin films</w:t>
      </w:r>
      <w:r w:rsidR="00CA4DA5">
        <w:t>, whose</w:t>
      </w:r>
      <w:r w:rsidR="001805EC">
        <w:t xml:space="preserve"> crystal structure and</w:t>
      </w:r>
      <w:r w:rsidR="00CA4DA5">
        <w:t xml:space="preserve"> thickness </w:t>
      </w:r>
      <w:r w:rsidR="001805EC">
        <w:t>were investigated</w:t>
      </w:r>
      <w:r w:rsidR="00CA4DA5">
        <w:t xml:space="preserve">. </w:t>
      </w:r>
      <w:r w:rsidR="000E3ABB">
        <w:t>E</w:t>
      </w:r>
      <w:r w:rsidR="003A0B95">
        <w:t xml:space="preserve">very </w:t>
      </w:r>
      <w:r w:rsidR="000C7EBC">
        <w:t>film</w:t>
      </w:r>
      <w:r w:rsidR="003A0B95">
        <w:t xml:space="preserve"> </w:t>
      </w:r>
      <w:r w:rsidR="000E3ABB">
        <w:t>deposited (</w:t>
      </w:r>
      <w:r w:rsidR="00BF2191">
        <w:t xml:space="preserve">Figure </w:t>
      </w:r>
      <w:r w:rsidR="000E3ABB">
        <w:t>5a</w:t>
      </w:r>
      <w:r w:rsidR="00BF2191">
        <w:t xml:space="preserve">) </w:t>
      </w:r>
      <w:r w:rsidR="003A0B95">
        <w:t>showed the characteristic peaks of the perovskite phase</w:t>
      </w:r>
      <w:r w:rsidR="000C7EBC">
        <w:t>.</w:t>
      </w:r>
      <w:r w:rsidR="001805EC">
        <w:t xml:space="preserve"> </w:t>
      </w:r>
      <w:r w:rsidR="000C7EBC">
        <w:t>In the EG sample</w:t>
      </w:r>
      <w:r w:rsidR="001805EC">
        <w:t xml:space="preserve"> </w:t>
      </w:r>
      <w:r w:rsidR="003A0B95">
        <w:t>no signal of spurious phases was detected</w:t>
      </w:r>
      <w:r w:rsidR="007869EA">
        <w:t>.</w:t>
      </w:r>
      <w:r w:rsidR="000C7EBC">
        <w:t xml:space="preserve"> </w:t>
      </w:r>
      <w:r w:rsidR="007869EA">
        <w:t>T</w:t>
      </w:r>
      <w:r w:rsidR="000C7EBC">
        <w:t xml:space="preserve">his </w:t>
      </w:r>
      <w:r w:rsidR="00C749C3">
        <w:t>could</w:t>
      </w:r>
      <w:r w:rsidR="000C7EBC">
        <w:t xml:space="preserve"> </w:t>
      </w:r>
      <w:r w:rsidR="00FA4252">
        <w:t>derive from</w:t>
      </w:r>
      <w:r w:rsidR="00522691">
        <w:t xml:space="preserve"> the</w:t>
      </w:r>
      <w:r w:rsidR="003A0B95">
        <w:t xml:space="preserve"> spin coating process, </w:t>
      </w:r>
      <w:r w:rsidR="00522691">
        <w:t>that,</w:t>
      </w:r>
      <w:r w:rsidR="003A0B95">
        <w:t xml:space="preserve"> </w:t>
      </w:r>
      <w:r w:rsidR="00522691">
        <w:t>thanks</w:t>
      </w:r>
      <w:r w:rsidR="003A0B95">
        <w:t xml:space="preserve"> to the fast</w:t>
      </w:r>
      <w:r w:rsidR="001805EC">
        <w:t>er</w:t>
      </w:r>
      <w:r w:rsidR="003A0B95">
        <w:t xml:space="preserve"> evaporation of the solvents, helped in preserving the homogeneity of the gel</w:t>
      </w:r>
      <w:r w:rsidR="00522691">
        <w:t xml:space="preserve">, </w:t>
      </w:r>
      <w:r w:rsidR="00C749C3">
        <w:t>but</w:t>
      </w:r>
      <w:r w:rsidR="0079210E">
        <w:t xml:space="preserve">, given the very low </w:t>
      </w:r>
      <w:r w:rsidR="00FA4252">
        <w:t xml:space="preserve">intensity of the </w:t>
      </w:r>
      <w:r w:rsidR="00030677">
        <w:t>pattern</w:t>
      </w:r>
      <w:r w:rsidR="0079210E">
        <w:t>,</w:t>
      </w:r>
      <w:r w:rsidR="00030677">
        <w:t xml:space="preserve"> could be more likely due</w:t>
      </w:r>
      <w:r w:rsidR="00522691">
        <w:t xml:space="preserve"> </w:t>
      </w:r>
      <w:r w:rsidR="007869EA">
        <w:t>to the detection limit of the instrument</w:t>
      </w:r>
      <w:r w:rsidR="00F82B15">
        <w:t xml:space="preserve">, that did not reveal the </w:t>
      </w:r>
      <w:r w:rsidR="00903AC7">
        <w:t>low traces of the s</w:t>
      </w:r>
      <w:r w:rsidR="00B34E14">
        <w:t>purious phase</w:t>
      </w:r>
      <w:r w:rsidR="003A0B95">
        <w:t xml:space="preserve">. </w:t>
      </w:r>
      <w:r w:rsidR="00B34E14">
        <w:t>Regarding</w:t>
      </w:r>
      <w:r w:rsidR="003A0B95">
        <w:t xml:space="preserve"> the </w:t>
      </w:r>
      <w:r w:rsidR="00B34E14">
        <w:t>analysis of the main diffraction peak</w:t>
      </w:r>
      <w:r w:rsidR="003A0B95">
        <w:t xml:space="preserve">, the </w:t>
      </w:r>
      <w:r w:rsidR="00FE5221">
        <w:t>results</w:t>
      </w:r>
      <w:r w:rsidR="00006C26">
        <w:t xml:space="preserve"> </w:t>
      </w:r>
      <w:r w:rsidR="003A0B95">
        <w:t xml:space="preserve">did not follow </w:t>
      </w:r>
      <w:r w:rsidR="00DF5C76">
        <w:t>a monotone</w:t>
      </w:r>
      <w:r w:rsidR="003A0B95">
        <w:t xml:space="preserve"> dependency on the glycerol content</w:t>
      </w:r>
      <w:r w:rsidR="00CF583E">
        <w:t xml:space="preserve">: </w:t>
      </w:r>
      <w:r w:rsidR="003A0B95">
        <w:t xml:space="preserve">the peak </w:t>
      </w:r>
      <w:r w:rsidR="00DF5C76">
        <w:t>area (Figure 5b)</w:t>
      </w:r>
      <w:r w:rsidR="003A0B95">
        <w:t xml:space="preserve"> </w:t>
      </w:r>
      <w:r w:rsidR="00EC409D">
        <w:t xml:space="preserve">reached its maximum </w:t>
      </w:r>
      <w:r w:rsidR="00726FA9">
        <w:t>in the GLY_</w:t>
      </w:r>
      <w:r w:rsidR="003A0B95">
        <w:t xml:space="preserve">15% </w:t>
      </w:r>
      <w:r w:rsidR="00726FA9">
        <w:t>film</w:t>
      </w:r>
      <w:r w:rsidR="003A0B95">
        <w:t xml:space="preserve"> and then decreased in the GLY_30% sample.</w:t>
      </w:r>
      <w:r w:rsidR="00B45FF5">
        <w:t xml:space="preserve"> A similar trend </w:t>
      </w:r>
      <w:r w:rsidR="00A756FC">
        <w:t>has been found for the FWHM (Figure 5c).</w:t>
      </w:r>
      <w:r w:rsidR="003A0B95">
        <w:t xml:space="preserve"> This could suggest 15% as the optimum glycerol content to produce thin films </w:t>
      </w:r>
      <w:r w:rsidR="00CF583E">
        <w:t>of adequate</w:t>
      </w:r>
      <w:r w:rsidR="00A756FC">
        <w:t xml:space="preserve"> quality, in terms of </w:t>
      </w:r>
      <w:r w:rsidR="00CF583E">
        <w:t>crystallin</w:t>
      </w:r>
      <w:r w:rsidR="00A756FC">
        <w:t xml:space="preserve">e fraction and </w:t>
      </w:r>
      <w:r w:rsidR="00CC1E73">
        <w:t>crystallite size</w:t>
      </w:r>
      <w:r w:rsidR="003A0B95">
        <w:t>.</w:t>
      </w:r>
      <w:r w:rsidR="00AE7ABB">
        <w:t xml:space="preserve"> Concerning the thickness, the thin films (Figure 5</w:t>
      </w:r>
      <w:r w:rsidR="00CC1E73">
        <w:t>d</w:t>
      </w:r>
      <w:r w:rsidR="00AE7ABB">
        <w:t>) showed a good linear correlation with the glycerol content, estimated by the following equation:</w:t>
      </w:r>
    </w:p>
    <w:tbl>
      <w:tblPr>
        <w:tblW w:w="5000" w:type="pct"/>
        <w:tblLook w:val="04A0" w:firstRow="1" w:lastRow="0" w:firstColumn="1" w:lastColumn="0" w:noHBand="0" w:noVBand="1"/>
      </w:tblPr>
      <w:tblGrid>
        <w:gridCol w:w="7983"/>
        <w:gridCol w:w="804"/>
      </w:tblGrid>
      <w:tr w:rsidR="007F4F45" w:rsidRPr="00B57B36" w14:paraId="6C261B32" w14:textId="77777777">
        <w:tc>
          <w:tcPr>
            <w:tcW w:w="8188" w:type="dxa"/>
            <w:shd w:val="clear" w:color="auto" w:fill="auto"/>
            <w:vAlign w:val="center"/>
          </w:tcPr>
          <w:p w14:paraId="21D9D844" w14:textId="20099AE2" w:rsidR="007F4F45" w:rsidRPr="00B57B36" w:rsidRDefault="007F4F45">
            <w:pPr>
              <w:pStyle w:val="CETnumbering1"/>
              <w:numPr>
                <w:ilvl w:val="0"/>
                <w:numId w:val="0"/>
              </w:numPr>
              <w:spacing w:beforeLines="120" w:before="288" w:afterLines="120" w:after="288"/>
              <w:ind w:left="340" w:hanging="227"/>
            </w:pPr>
            <m:oMathPara>
              <m:oMath>
                <m:r>
                  <w:rPr>
                    <w:rFonts w:ascii="Cambria Math" w:hAnsi="Cambria Math"/>
                  </w:rPr>
                  <m:t xml:space="preserve">t=5.67g+115.3, </m:t>
                </m:r>
                <m:sSup>
                  <m:sSupPr>
                    <m:ctrlPr>
                      <w:rPr>
                        <w:rFonts w:ascii="Cambria Math" w:hAnsi="Cambria Math"/>
                      </w:rPr>
                    </m:ctrlPr>
                  </m:sSupPr>
                  <m:e>
                    <m:r>
                      <w:rPr>
                        <w:rFonts w:ascii="Cambria Math" w:hAnsi="Cambria Math"/>
                      </w:rPr>
                      <m:t>R</m:t>
                    </m:r>
                  </m:e>
                  <m:sup>
                    <m:r>
                      <w:rPr>
                        <w:rFonts w:ascii="Cambria Math" w:hAnsi="Cambria Math"/>
                      </w:rPr>
                      <m:t>2</m:t>
                    </m:r>
                  </m:sup>
                </m:sSup>
                <m:r>
                  <w:rPr>
                    <w:rFonts w:ascii="Cambria Math" w:hAnsi="Cambria Math"/>
                  </w:rPr>
                  <m:t>=0.988</m:t>
                </m:r>
              </m:oMath>
            </m:oMathPara>
          </w:p>
        </w:tc>
        <w:tc>
          <w:tcPr>
            <w:tcW w:w="815" w:type="dxa"/>
            <w:shd w:val="clear" w:color="auto" w:fill="auto"/>
            <w:vAlign w:val="center"/>
          </w:tcPr>
          <w:p w14:paraId="3D4A72E2" w14:textId="29E1E5F0" w:rsidR="007F4F45" w:rsidRPr="00B57B36" w:rsidRDefault="007F4F45">
            <w:pPr>
              <w:pStyle w:val="CETEquation"/>
              <w:spacing w:beforeLines="120" w:before="288" w:afterLines="120" w:after="288"/>
            </w:pPr>
            <w:r w:rsidRPr="00B57B36">
              <w:t>(</w:t>
            </w:r>
            <w:r>
              <w:t>2</w:t>
            </w:r>
            <w:r w:rsidRPr="00B57B36">
              <w:t>)</w:t>
            </w:r>
          </w:p>
        </w:tc>
      </w:tr>
    </w:tbl>
    <w:p w14:paraId="4B6973B4" w14:textId="1D755562" w:rsidR="00AE7ABB" w:rsidRDefault="00AE7ABB" w:rsidP="00A1374F">
      <w:pPr>
        <w:pStyle w:val="CETnumbering1"/>
        <w:numPr>
          <w:ilvl w:val="0"/>
          <w:numId w:val="0"/>
        </w:numPr>
        <w:jc w:val="both"/>
      </w:pPr>
      <w:r>
        <w:t>with t = film thickness (nm), g = glycerol content (%). Notably, the GLY_10% sample perfectly fit the trend</w:t>
      </w:r>
      <w:r w:rsidR="00F66AB5">
        <w:t xml:space="preserve"> </w:t>
      </w:r>
      <w:r>
        <w:t>obtained from the other samples.</w:t>
      </w:r>
    </w:p>
    <w:p w14:paraId="69E53107" w14:textId="2788A3D3" w:rsidR="003A0B95" w:rsidRDefault="003A0B95" w:rsidP="003A0B95">
      <w:pPr>
        <w:pStyle w:val="CETBodytext"/>
      </w:pPr>
    </w:p>
    <w:p w14:paraId="763BD2EE" w14:textId="7AAF47F2" w:rsidR="003C6A06" w:rsidRDefault="007F1AE9" w:rsidP="00D97FFE">
      <w:pPr>
        <w:pStyle w:val="CETBodytext"/>
        <w:jc w:val="left"/>
      </w:pPr>
      <w:r w:rsidRPr="007F1AE9">
        <w:rPr>
          <w:noProof/>
        </w:rPr>
        <w:drawing>
          <wp:inline distT="0" distB="0" distL="0" distR="0" wp14:anchorId="16E88ACD" wp14:editId="75388791">
            <wp:extent cx="1343247" cy="1439545"/>
            <wp:effectExtent l="0" t="0" r="0" b="0"/>
            <wp:docPr id="351365008"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65008" name=""/>
                    <pic:cNvPicPr/>
                  </pic:nvPicPr>
                  <pic:blipFill rotWithShape="1">
                    <a:blip r:embed="rId21">
                      <a:extLst>
                        <a:ext uri="{96DAC541-7B7A-43D3-8B79-37D633B846F1}">
                          <asvg:svgBlip xmlns:asvg="http://schemas.microsoft.com/office/drawing/2016/SVG/main" r:embed="rId22"/>
                        </a:ext>
                      </a:extLst>
                    </a:blip>
                    <a:srcRect l="11294" r="4776"/>
                    <a:stretch/>
                  </pic:blipFill>
                  <pic:spPr bwMode="auto">
                    <a:xfrm>
                      <a:off x="0" y="0"/>
                      <a:ext cx="1343672" cy="1440000"/>
                    </a:xfrm>
                    <a:prstGeom prst="rect">
                      <a:avLst/>
                    </a:prstGeom>
                    <a:ln>
                      <a:noFill/>
                    </a:ln>
                    <a:extLst>
                      <a:ext uri="{53640926-AAD7-44D8-BBD7-CCE9431645EC}">
                        <a14:shadowObscured xmlns:a14="http://schemas.microsoft.com/office/drawing/2010/main"/>
                      </a:ext>
                    </a:extLst>
                  </pic:spPr>
                </pic:pic>
              </a:graphicData>
            </a:graphic>
          </wp:inline>
        </w:drawing>
      </w:r>
      <w:r w:rsidR="005A459D" w:rsidRPr="005A459D">
        <w:rPr>
          <w:noProof/>
        </w:rPr>
        <w:drawing>
          <wp:inline distT="0" distB="0" distL="0" distR="0" wp14:anchorId="4164E455" wp14:editId="17BC18A2">
            <wp:extent cx="1253905" cy="1439435"/>
            <wp:effectExtent l="0" t="0" r="3810" b="0"/>
            <wp:docPr id="147373352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733521" name=""/>
                    <pic:cNvPicPr/>
                  </pic:nvPicPr>
                  <pic:blipFill rotWithShape="1">
                    <a:blip r:embed="rId23">
                      <a:extLst>
                        <a:ext uri="{96DAC541-7B7A-43D3-8B79-37D633B846F1}">
                          <asvg:svgBlip xmlns:asvg="http://schemas.microsoft.com/office/drawing/2016/SVG/main" r:embed="rId24"/>
                        </a:ext>
                      </a:extLst>
                    </a:blip>
                    <a:srcRect l="15839" r="5807"/>
                    <a:stretch/>
                  </pic:blipFill>
                  <pic:spPr bwMode="auto">
                    <a:xfrm>
                      <a:off x="0" y="0"/>
                      <a:ext cx="1254397" cy="1440000"/>
                    </a:xfrm>
                    <a:prstGeom prst="rect">
                      <a:avLst/>
                    </a:prstGeom>
                    <a:ln>
                      <a:noFill/>
                    </a:ln>
                    <a:extLst>
                      <a:ext uri="{53640926-AAD7-44D8-BBD7-CCE9431645EC}">
                        <a14:shadowObscured xmlns:a14="http://schemas.microsoft.com/office/drawing/2010/main"/>
                      </a:ext>
                    </a:extLst>
                  </pic:spPr>
                </pic:pic>
              </a:graphicData>
            </a:graphic>
          </wp:inline>
        </w:drawing>
      </w:r>
      <w:r w:rsidR="00B844C9" w:rsidRPr="00B844C9">
        <w:rPr>
          <w:noProof/>
        </w:rPr>
        <w:drawing>
          <wp:inline distT="0" distB="0" distL="0" distR="0" wp14:anchorId="324749C3" wp14:editId="3BB3A20E">
            <wp:extent cx="1249378" cy="1439262"/>
            <wp:effectExtent l="0" t="0" r="8255" b="0"/>
            <wp:docPr id="11340605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06051" name=""/>
                    <pic:cNvPicPr/>
                  </pic:nvPicPr>
                  <pic:blipFill rotWithShape="1">
                    <a:blip r:embed="rId25">
                      <a:extLst>
                        <a:ext uri="{96DAC541-7B7A-43D3-8B79-37D633B846F1}">
                          <asvg:svgBlip xmlns:asvg="http://schemas.microsoft.com/office/drawing/2016/SVG/main" r:embed="rId26"/>
                        </a:ext>
                      </a:extLst>
                    </a:blip>
                    <a:srcRect l="15274" r="6646"/>
                    <a:stretch/>
                  </pic:blipFill>
                  <pic:spPr bwMode="auto">
                    <a:xfrm>
                      <a:off x="0" y="0"/>
                      <a:ext cx="1250018" cy="1440000"/>
                    </a:xfrm>
                    <a:prstGeom prst="rect">
                      <a:avLst/>
                    </a:prstGeom>
                    <a:ln>
                      <a:noFill/>
                    </a:ln>
                    <a:extLst>
                      <a:ext uri="{53640926-AAD7-44D8-BBD7-CCE9431645EC}">
                        <a14:shadowObscured xmlns:a14="http://schemas.microsoft.com/office/drawing/2010/main"/>
                      </a:ext>
                    </a:extLst>
                  </pic:spPr>
                </pic:pic>
              </a:graphicData>
            </a:graphic>
          </wp:inline>
        </w:drawing>
      </w:r>
      <w:r w:rsidR="00D318C2" w:rsidRPr="00D318C2">
        <w:rPr>
          <w:noProof/>
        </w:rPr>
        <w:drawing>
          <wp:inline distT="0" distB="0" distL="0" distR="0" wp14:anchorId="31680321" wp14:editId="0D73D5E7">
            <wp:extent cx="1355992" cy="1439545"/>
            <wp:effectExtent l="0" t="0" r="0" b="0"/>
            <wp:docPr id="1747859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5996" name=""/>
                    <pic:cNvPicPr/>
                  </pic:nvPicPr>
                  <pic:blipFill rotWithShape="1">
                    <a:blip r:embed="rId27">
                      <a:extLst>
                        <a:ext uri="{96DAC541-7B7A-43D3-8B79-37D633B846F1}">
                          <asvg:svgBlip xmlns:asvg="http://schemas.microsoft.com/office/drawing/2016/SVG/main" r:embed="rId28"/>
                        </a:ext>
                      </a:extLst>
                    </a:blip>
                    <a:srcRect l="15273"/>
                    <a:stretch/>
                  </pic:blipFill>
                  <pic:spPr bwMode="auto">
                    <a:xfrm>
                      <a:off x="0" y="0"/>
                      <a:ext cx="1356421" cy="1440000"/>
                    </a:xfrm>
                    <a:prstGeom prst="rect">
                      <a:avLst/>
                    </a:prstGeom>
                    <a:ln>
                      <a:noFill/>
                    </a:ln>
                    <a:extLst>
                      <a:ext uri="{53640926-AAD7-44D8-BBD7-CCE9431645EC}">
                        <a14:shadowObscured xmlns:a14="http://schemas.microsoft.com/office/drawing/2010/main"/>
                      </a:ext>
                    </a:extLst>
                  </pic:spPr>
                </pic:pic>
              </a:graphicData>
            </a:graphic>
          </wp:inline>
        </w:drawing>
      </w:r>
    </w:p>
    <w:p w14:paraId="264073F7" w14:textId="261DA08C" w:rsidR="00F041CD" w:rsidRDefault="00D26C55" w:rsidP="009C0513">
      <w:pPr>
        <w:pStyle w:val="CETCaption"/>
      </w:pPr>
      <w:r>
        <w:t xml:space="preserve">Figure </w:t>
      </w:r>
      <w:r w:rsidR="002E5B4F">
        <w:t>5</w:t>
      </w:r>
      <w:r>
        <w:t xml:space="preserve">: </w:t>
      </w:r>
      <w:r w:rsidR="0012131D">
        <w:t>a)</w:t>
      </w:r>
      <w:r w:rsidR="0003218A">
        <w:t xml:space="preserve"> XRD pattern</w:t>
      </w:r>
      <w:r w:rsidR="00666726">
        <w:t>s</w:t>
      </w:r>
      <w:r w:rsidR="0003218A">
        <w:t xml:space="preserve"> of the sample</w:t>
      </w:r>
      <w:r w:rsidR="00666726">
        <w:t>s</w:t>
      </w:r>
      <w:r w:rsidR="0003218A">
        <w:t xml:space="preserve"> EG, GLY_10%, GLY_15% and GLY_30%</w:t>
      </w:r>
      <w:r w:rsidR="00CC1E73">
        <w:t>.</w:t>
      </w:r>
      <w:r w:rsidR="00F01D9E">
        <w:t xml:space="preserve"> b)</w:t>
      </w:r>
      <w:r w:rsidR="00291180">
        <w:t xml:space="preserve"> </w:t>
      </w:r>
      <w:r w:rsidR="00CC1E73">
        <w:t>P</w:t>
      </w:r>
      <w:r w:rsidR="00291180">
        <w:t>eak area</w:t>
      </w:r>
      <w:r w:rsidR="00732FDD">
        <w:t xml:space="preserve">, </w:t>
      </w:r>
      <w:r w:rsidR="00DD46F3">
        <w:t xml:space="preserve">c) FWHM </w:t>
      </w:r>
      <w:r w:rsidR="00732FDD">
        <w:t>and c)</w:t>
      </w:r>
      <w:r w:rsidR="0019677D">
        <w:t xml:space="preserve"> </w:t>
      </w:r>
      <w:r w:rsidR="00F01D9E">
        <w:t>t</w:t>
      </w:r>
      <w:r>
        <w:t>hickness of the obtained thin films as a function of the glycerol content</w:t>
      </w:r>
      <w:r w:rsidR="003C59A7">
        <w:t xml:space="preserve">. The star-shaped marker indicates the </w:t>
      </w:r>
      <w:r w:rsidR="00E724D1">
        <w:t>GLY</w:t>
      </w:r>
      <w:r w:rsidR="003C59A7">
        <w:t>_10% sample</w:t>
      </w:r>
      <w:r w:rsidR="00CC1E73">
        <w:t>.</w:t>
      </w:r>
    </w:p>
    <w:p w14:paraId="7C0CDAC7" w14:textId="1E0E6993" w:rsidR="000952E1" w:rsidRDefault="001B52F0" w:rsidP="001B52F0">
      <w:pPr>
        <w:pStyle w:val="CETHeading1"/>
        <w:rPr>
          <w:iCs/>
        </w:rPr>
      </w:pPr>
      <w:r>
        <w:t>Conclusions</w:t>
      </w:r>
    </w:p>
    <w:p w14:paraId="4B6D74EF" w14:textId="6EC8231D" w:rsidR="00784B3E" w:rsidRDefault="00553414" w:rsidP="001B52F0">
      <w:pPr>
        <w:pStyle w:val="CETBodytext"/>
      </w:pPr>
      <w:r>
        <w:t xml:space="preserve">In this work, </w:t>
      </w:r>
      <w:r w:rsidR="004B2014">
        <w:t xml:space="preserve">glycerol-containing </w:t>
      </w:r>
      <w:r w:rsidR="00CC1E73">
        <w:t xml:space="preserve">BZT-BCT precursor </w:t>
      </w:r>
      <w:r w:rsidR="004B2014">
        <w:t>solutions have been prepared, characterized</w:t>
      </w:r>
      <w:r w:rsidR="00CC1E73">
        <w:t xml:space="preserve"> and processed</w:t>
      </w:r>
      <w:r w:rsidR="004B2014">
        <w:t xml:space="preserve"> to evaluate the effect</w:t>
      </w:r>
      <w:r w:rsidR="0028727E">
        <w:t xml:space="preserve"> of this additive on the structural properties of the obtained </w:t>
      </w:r>
      <w:r w:rsidR="00F561F8">
        <w:t>piezoelectric ceramic</w:t>
      </w:r>
      <w:r w:rsidR="007258AA">
        <w:t>,</w:t>
      </w:r>
      <w:r w:rsidR="0028727E">
        <w:t xml:space="preserve"> </w:t>
      </w:r>
      <w:r w:rsidR="00784B3E">
        <w:t xml:space="preserve">either in bulk or in </w:t>
      </w:r>
      <w:r w:rsidR="0028727E">
        <w:t>thin film</w:t>
      </w:r>
      <w:r w:rsidR="00784B3E">
        <w:t xml:space="preserve"> form</w:t>
      </w:r>
      <w:r w:rsidR="0028727E">
        <w:t>.</w:t>
      </w:r>
      <w:r w:rsidR="00FD2520">
        <w:t xml:space="preserve"> </w:t>
      </w:r>
      <w:r w:rsidR="00305186">
        <w:t xml:space="preserve">On the bulk material, glycerol helped to keep the </w:t>
      </w:r>
      <w:r w:rsidR="00F95A0A">
        <w:t xml:space="preserve">gel amorphous </w:t>
      </w:r>
      <w:r w:rsidR="00D164DC">
        <w:t xml:space="preserve">after the </w:t>
      </w:r>
      <w:r w:rsidR="00D164DC">
        <w:lastRenderedPageBreak/>
        <w:t xml:space="preserve">evaporation of the solvents, </w:t>
      </w:r>
      <w:r w:rsidR="00F561F8">
        <w:t xml:space="preserve">thus </w:t>
      </w:r>
      <w:r w:rsidR="00FD55A1">
        <w:t xml:space="preserve">preserving </w:t>
      </w:r>
      <w:r w:rsidR="00304942">
        <w:t>its</w:t>
      </w:r>
      <w:r w:rsidR="00FD55A1">
        <w:t xml:space="preserve"> homogeneity and, in turn, preventing the segregation of spurious phases </w:t>
      </w:r>
      <w:r w:rsidR="0077389D">
        <w:t xml:space="preserve">during the </w:t>
      </w:r>
      <w:r w:rsidR="00F561F8">
        <w:t>nucleation stage</w:t>
      </w:r>
      <w:r w:rsidR="0077389D">
        <w:t xml:space="preserve">. </w:t>
      </w:r>
      <w:r w:rsidR="004852C8">
        <w:t>The c</w:t>
      </w:r>
      <w:r w:rsidR="00AB297E">
        <w:t xml:space="preserve">rystallization </w:t>
      </w:r>
      <w:r w:rsidR="00FC706C">
        <w:t xml:space="preserve">of BZT-BCT was also improved, either in terms of </w:t>
      </w:r>
      <w:r w:rsidR="00CB52D2">
        <w:t>the</w:t>
      </w:r>
      <w:r w:rsidR="0098106C">
        <w:t xml:space="preserve"> lower temperature required </w:t>
      </w:r>
      <w:r w:rsidR="006C635B">
        <w:t>(</w:t>
      </w:r>
      <w:r w:rsidR="006C635B" w:rsidRPr="006C635B">
        <w:t>about 8</w:t>
      </w:r>
      <w:r w:rsidR="00304942">
        <w:t> </w:t>
      </w:r>
      <w:r w:rsidR="006C635B" w:rsidRPr="006C635B">
        <w:t xml:space="preserve">°C </w:t>
      </w:r>
      <w:r w:rsidR="002D331B">
        <w:t xml:space="preserve">less </w:t>
      </w:r>
      <w:r w:rsidR="000D7130">
        <w:t>per</w:t>
      </w:r>
      <w:r w:rsidR="006862C2">
        <w:t xml:space="preserve"> </w:t>
      </w:r>
      <w:r w:rsidR="00C62BFD">
        <w:t>glycerol</w:t>
      </w:r>
      <w:r w:rsidR="006C635B" w:rsidRPr="006C635B">
        <w:t xml:space="preserve"> wt</w:t>
      </w:r>
      <w:r w:rsidR="00E63AD5">
        <w:t>.</w:t>
      </w:r>
      <w:r w:rsidR="00EA373F">
        <w:t xml:space="preserve"> </w:t>
      </w:r>
      <w:r w:rsidR="006C635B" w:rsidRPr="006C635B">
        <w:t>%</w:t>
      </w:r>
      <w:r w:rsidR="002D331B">
        <w:t xml:space="preserve"> added</w:t>
      </w:r>
      <w:r w:rsidR="006C635B">
        <w:t>)</w:t>
      </w:r>
      <w:r w:rsidR="006C635B" w:rsidRPr="006C635B">
        <w:t>,</w:t>
      </w:r>
      <w:r w:rsidR="0098106C">
        <w:t xml:space="preserve"> or in terms of </w:t>
      </w:r>
      <w:r w:rsidR="00CB52D2">
        <w:t>the</w:t>
      </w:r>
      <w:r w:rsidR="0098106C">
        <w:t xml:space="preserve"> better quality of the obtained crystal</w:t>
      </w:r>
      <w:r w:rsidR="00BC0AC0">
        <w:t>s. Concerning the properties of the deposited thin films, the addition of glycerol</w:t>
      </w:r>
      <w:r w:rsidR="00CB52D2">
        <w:t xml:space="preserve"> mainly </w:t>
      </w:r>
      <w:r w:rsidR="0008673F">
        <w:t>turned out in</w:t>
      </w:r>
      <w:r w:rsidR="00CB52D2">
        <w:t xml:space="preserve"> thicker </w:t>
      </w:r>
      <w:r w:rsidR="000D7130">
        <w:t>layers (</w:t>
      </w:r>
      <w:r w:rsidR="000D7130" w:rsidRPr="006C635B">
        <w:t xml:space="preserve">about </w:t>
      </w:r>
      <w:r w:rsidR="000D7130">
        <w:t xml:space="preserve">5 nm </w:t>
      </w:r>
      <w:r w:rsidR="002D331B">
        <w:t>more</w:t>
      </w:r>
      <w:r w:rsidR="000D7130">
        <w:t xml:space="preserve"> per glycerol</w:t>
      </w:r>
      <w:r w:rsidR="000D7130" w:rsidRPr="006C635B">
        <w:t xml:space="preserve"> wt</w:t>
      </w:r>
      <w:r w:rsidR="00E63AD5">
        <w:t>.</w:t>
      </w:r>
      <w:r w:rsidR="00EA373F">
        <w:t xml:space="preserve"> </w:t>
      </w:r>
      <w:r w:rsidR="000D7130" w:rsidRPr="006C635B">
        <w:t>%</w:t>
      </w:r>
      <w:r w:rsidR="002D331B">
        <w:t xml:space="preserve"> added</w:t>
      </w:r>
      <w:r w:rsidR="000D7130">
        <w:t>)</w:t>
      </w:r>
      <w:r w:rsidR="000D7130" w:rsidRPr="006C635B">
        <w:t>,</w:t>
      </w:r>
      <w:r w:rsidR="000D7130">
        <w:t xml:space="preserve"> even if the best </w:t>
      </w:r>
      <w:r w:rsidR="003928BE">
        <w:t>B</w:t>
      </w:r>
      <w:r w:rsidR="00535408">
        <w:t>Z</w:t>
      </w:r>
      <w:r w:rsidR="003928BE">
        <w:t xml:space="preserve">T-BCT yield in terms </w:t>
      </w:r>
      <w:r w:rsidR="002D331B">
        <w:t xml:space="preserve">of </w:t>
      </w:r>
      <w:r w:rsidR="000D7130">
        <w:t>crystal</w:t>
      </w:r>
      <w:r w:rsidR="002D331B">
        <w:t>line fraction and crystallite size</w:t>
      </w:r>
      <w:r w:rsidR="003928BE">
        <w:t xml:space="preserve"> was reached </w:t>
      </w:r>
      <w:r w:rsidR="002D331B">
        <w:t xml:space="preserve">at an amount </w:t>
      </w:r>
      <w:r w:rsidR="00770320">
        <w:t>of 15</w:t>
      </w:r>
      <w:r w:rsidR="002D331B">
        <w:t xml:space="preserve"> wt</w:t>
      </w:r>
      <w:r w:rsidR="00E63AD5">
        <w:t>.</w:t>
      </w:r>
      <w:r w:rsidR="00EA373F">
        <w:t xml:space="preserve"> </w:t>
      </w:r>
      <w:r w:rsidR="00770320">
        <w:t xml:space="preserve">%. </w:t>
      </w:r>
      <w:r w:rsidR="00304942">
        <w:t>While t</w:t>
      </w:r>
      <w:r w:rsidR="00770320">
        <w:t xml:space="preserve">hese findings </w:t>
      </w:r>
      <w:r w:rsidR="00D53DC2">
        <w:t xml:space="preserve">suggest that the use of glycerol in the formulation of the precursor solutions is highly advisable, </w:t>
      </w:r>
      <w:r w:rsidR="0010195E">
        <w:t xml:space="preserve">future studies will be aimed at </w:t>
      </w:r>
      <w:r w:rsidR="00304942">
        <w:t xml:space="preserve">assessing the </w:t>
      </w:r>
      <w:r w:rsidR="00E63AD5">
        <w:t xml:space="preserve">ferroelectric and </w:t>
      </w:r>
      <w:r w:rsidR="00304942">
        <w:t>piezoelectric performance of the obtained thin films.</w:t>
      </w:r>
    </w:p>
    <w:p w14:paraId="5E75E75C" w14:textId="77777777" w:rsidR="000952E1" w:rsidRDefault="000952E1" w:rsidP="00744C1C">
      <w:pPr>
        <w:pStyle w:val="references"/>
        <w:numPr>
          <w:ilvl w:val="0"/>
          <w:numId w:val="0"/>
        </w:numPr>
        <w:ind w:left="360" w:hanging="360"/>
        <w:rPr>
          <w:iCs/>
        </w:rPr>
      </w:pPr>
    </w:p>
    <w:p w14:paraId="4BED7C71" w14:textId="2D5C83C5" w:rsidR="00F25AB1" w:rsidRPr="00B350A9" w:rsidRDefault="009B008B" w:rsidP="00D7363C">
      <w:pPr>
        <w:pStyle w:val="CETReference"/>
        <w:rPr>
          <w:lang w:val="it-IT"/>
        </w:rPr>
      </w:pPr>
      <w:proofErr w:type="spellStart"/>
      <w:r w:rsidRPr="00B350A9">
        <w:rPr>
          <w:lang w:val="it-IT"/>
        </w:rPr>
        <w:t>References</w:t>
      </w:r>
      <w:proofErr w:type="spellEnd"/>
    </w:p>
    <w:p w14:paraId="7E61E48B" w14:textId="77777777" w:rsidR="00977AC5" w:rsidRDefault="00977AC5" w:rsidP="00744C1C">
      <w:pPr>
        <w:pStyle w:val="CETReferencetext"/>
      </w:pPr>
      <w:r w:rsidRPr="00122AF2">
        <w:rPr>
          <w:lang w:val="it-IT"/>
        </w:rPr>
        <w:t xml:space="preserve">Barbato, P.S., Barretta, L., </w:t>
      </w:r>
      <w:r w:rsidRPr="00071A8A">
        <w:rPr>
          <w:lang w:val="it-IT"/>
        </w:rPr>
        <w:t xml:space="preserve">Scaldaferri, R., Aprea, P., Esposito, A., Casuscelli, V. and Caputo, D., 2023. </w:t>
      </w:r>
      <w:r w:rsidRPr="00971624">
        <w:t xml:space="preserve">Green Synthesis of Piezoelectric Thin Films based on Niobium Doped Barium Zirconate Titanate - Barium Calcium Titanate (Nb-BZT-BCT). Chemical </w:t>
      </w:r>
      <w:r>
        <w:t>Engineering Transactions.</w:t>
      </w:r>
    </w:p>
    <w:p w14:paraId="0C89AE65" w14:textId="77777777" w:rsidR="00977AC5" w:rsidRDefault="00977AC5" w:rsidP="00744C1C">
      <w:pPr>
        <w:pStyle w:val="CETReferencetext"/>
      </w:pPr>
      <w:r>
        <w:t>Barbato, P.S., Casuscelli, V., Aprea, P</w:t>
      </w:r>
      <w:r w:rsidRPr="00971624">
        <w:t xml:space="preserve">., </w:t>
      </w:r>
      <w:proofErr w:type="spellStart"/>
      <w:r w:rsidRPr="00971624">
        <w:t>Scaldaferri</w:t>
      </w:r>
      <w:proofErr w:type="spellEnd"/>
      <w:r w:rsidRPr="00971624">
        <w:t>, R. and Caputo, D., 2021. Optimization of the production process of BZT–BCT sol–gel thin films obtained from a highly stable and green precursor solution. Materials and Manufacturing Processes, 36(14)</w:t>
      </w:r>
      <w:r>
        <w:t>, pp.1642-1649.</w:t>
      </w:r>
    </w:p>
    <w:p w14:paraId="18F422F3" w14:textId="77777777" w:rsidR="00977AC5" w:rsidRPr="00971624" w:rsidRDefault="00977AC5" w:rsidP="00744C1C">
      <w:pPr>
        <w:pStyle w:val="CETReferencetext"/>
      </w:pPr>
      <w:r>
        <w:t xml:space="preserve">Barbato, P.S., Casuscelli, V., Aprea, P., </w:t>
      </w:r>
      <w:proofErr w:type="spellStart"/>
      <w:r>
        <w:t>Scaldaferri</w:t>
      </w:r>
      <w:proofErr w:type="spellEnd"/>
      <w:r>
        <w:t xml:space="preserve">, R., Pedaci, I. </w:t>
      </w:r>
      <w:r w:rsidRPr="00971624">
        <w:t>and Caputo, D., 2021. Green Production of Lead-free BZT-BCT Thin Films for Applications in MEMS Devices. Chemical Engineering Transactions, 84, pp.97-102.</w:t>
      </w:r>
    </w:p>
    <w:p w14:paraId="79209865" w14:textId="753B55AE" w:rsidR="00977AC5" w:rsidRDefault="00977AC5" w:rsidP="00744C1C">
      <w:pPr>
        <w:pStyle w:val="CETReferencetext"/>
      </w:pPr>
      <w:r>
        <w:t>Hu, P., 2018. Study on high precision MEMS inertial sensor with increased detection capacitance driven by electromagnetism. Chemical Engineering Transactions, 66, pp.1273-1278.</w:t>
      </w:r>
    </w:p>
    <w:p w14:paraId="72834E14" w14:textId="356DD178" w:rsidR="00977AC5" w:rsidRDefault="00977AC5" w:rsidP="00744C1C">
      <w:pPr>
        <w:pStyle w:val="CETReferencetext"/>
      </w:pPr>
      <w:r>
        <w:t>Kang, G., Yao, K. and Wang, J., 2012. (1-</w:t>
      </w:r>
      <w:proofErr w:type="gramStart"/>
      <w:r>
        <w:t>x)Ba</w:t>
      </w:r>
      <w:proofErr w:type="gramEnd"/>
      <w:r>
        <w:t>(Zr</w:t>
      </w:r>
      <w:r w:rsidRPr="009300B6">
        <w:t>0.2</w:t>
      </w:r>
      <w:r>
        <w:t>Ti</w:t>
      </w:r>
      <w:r w:rsidRPr="009300B6">
        <w:t>0.</w:t>
      </w:r>
      <w:proofErr w:type="gramStart"/>
      <w:r w:rsidRPr="009300B6">
        <w:t>8</w:t>
      </w:r>
      <w:r>
        <w:t>)O</w:t>
      </w:r>
      <w:proofErr w:type="gramEnd"/>
      <w:r w:rsidRPr="009300B6">
        <w:t>3</w:t>
      </w:r>
      <w:r>
        <w:t>–x(Ba</w:t>
      </w:r>
      <w:r w:rsidRPr="009300B6">
        <w:t>0.7</w:t>
      </w:r>
      <w:r>
        <w:t>Ca</w:t>
      </w:r>
      <w:r w:rsidRPr="009300B6">
        <w:t>0.</w:t>
      </w:r>
      <w:proofErr w:type="gramStart"/>
      <w:r w:rsidRPr="009300B6">
        <w:t>3</w:t>
      </w:r>
      <w:r>
        <w:t>)TiO</w:t>
      </w:r>
      <w:proofErr w:type="gramEnd"/>
      <w:r w:rsidRPr="009300B6">
        <w:t>3</w:t>
      </w:r>
      <w:r>
        <w:t xml:space="preserve"> ferroelectric thin films prepared from chemical solutions. Journal of American Ceramic Society, 95, pp.986-991.</w:t>
      </w:r>
    </w:p>
    <w:p w14:paraId="32574AFB" w14:textId="69D6C703" w:rsidR="00977AC5" w:rsidRDefault="00977AC5" w:rsidP="00744C1C">
      <w:pPr>
        <w:pStyle w:val="CETReferencetext"/>
      </w:pPr>
      <w:r>
        <w:t>Lin, Y., Wu, G., Qin, N. and Bao, D., 2012. Structure, dielectric, ferroelectric, and optical properties of (1-</w:t>
      </w:r>
      <w:proofErr w:type="gramStart"/>
      <w:r>
        <w:t>x)Ba</w:t>
      </w:r>
      <w:proofErr w:type="gramEnd"/>
      <w:r>
        <w:t>(Zr</w:t>
      </w:r>
      <w:r w:rsidRPr="009300B6">
        <w:t>0.2</w:t>
      </w:r>
      <w:r>
        <w:t>Ti</w:t>
      </w:r>
      <w:r w:rsidRPr="009300B6">
        <w:t>0.</w:t>
      </w:r>
      <w:proofErr w:type="gramStart"/>
      <w:r w:rsidRPr="009300B6">
        <w:t>8</w:t>
      </w:r>
      <w:r>
        <w:t>)O</w:t>
      </w:r>
      <w:proofErr w:type="gramEnd"/>
      <w:r w:rsidRPr="009300B6">
        <w:t>3</w:t>
      </w:r>
      <w:r>
        <w:t>–x(Ba</w:t>
      </w:r>
      <w:r w:rsidRPr="009300B6">
        <w:t>0.7</w:t>
      </w:r>
      <w:r>
        <w:t>Ca</w:t>
      </w:r>
      <w:r w:rsidRPr="009300B6">
        <w:t>0.</w:t>
      </w:r>
      <w:proofErr w:type="gramStart"/>
      <w:r w:rsidRPr="009300B6">
        <w:t>3</w:t>
      </w:r>
      <w:r>
        <w:t>)TiO</w:t>
      </w:r>
      <w:proofErr w:type="gramEnd"/>
      <w:r w:rsidRPr="009300B6">
        <w:t>3</w:t>
      </w:r>
      <w:r>
        <w:t xml:space="preserve"> thin films prepared by sol–gel method. Thin Solid Films, 520(7), pp.2800-2804.</w:t>
      </w:r>
    </w:p>
    <w:p w14:paraId="24893746" w14:textId="65562227" w:rsidR="00977AC5" w:rsidRDefault="00977AC5" w:rsidP="0081593C">
      <w:pPr>
        <w:pStyle w:val="CETReferencetext"/>
      </w:pPr>
      <w:proofErr w:type="spellStart"/>
      <w:r>
        <w:t>Livage</w:t>
      </w:r>
      <w:proofErr w:type="spellEnd"/>
      <w:r>
        <w:t xml:space="preserve">, C., Safari, A. and Klein, L.C., 1994. </w:t>
      </w:r>
      <w:proofErr w:type="spellStart"/>
      <w:r w:rsidR="00E724D1">
        <w:t>GLY</w:t>
      </w:r>
      <w:r>
        <w:t>col</w:t>
      </w:r>
      <w:proofErr w:type="spellEnd"/>
      <w:r>
        <w:t>-based sol-gel process for the fabrication of ferroelectric PZT thin films. Journal of Sol-Gel Science and Technology, 2, pp.605–609. Available at: https://doi.org/10.1007/BF00486318.</w:t>
      </w:r>
    </w:p>
    <w:p w14:paraId="3F1A3473" w14:textId="77777777" w:rsidR="00977AC5" w:rsidRDefault="00977AC5" w:rsidP="00744C1C">
      <w:pPr>
        <w:pStyle w:val="CETReferencetext"/>
      </w:pPr>
      <w:r>
        <w:t>Shao, Z.P., Jiang, W.H., Feng, G., Liu, J.M., Miao, L.F., Zhang, Q. and Wu, Q., 2015. Study on the Preparation of BaTiO3 Nano Powder via Non-Hydrolytic Sol-Gel Method. Advanced Materials Research. Available at: https://doi.org/10.4028/www.scientific.net/amr.1104.107.</w:t>
      </w:r>
    </w:p>
    <w:p w14:paraId="6B5AE635" w14:textId="77777777" w:rsidR="00977AC5" w:rsidRDefault="00977AC5" w:rsidP="00744C1C">
      <w:pPr>
        <w:pStyle w:val="CETReferencetext"/>
      </w:pPr>
      <w:r>
        <w:t>Shen, Y. and Liu, Y., 2018. Properties of piezoelectric ceramics nanofilm from sol-gel process. Chemical Engineering Transactions, 66, pp.61-66.</w:t>
      </w:r>
    </w:p>
    <w:p w14:paraId="193E7592" w14:textId="77777777" w:rsidR="00977AC5" w:rsidRDefault="00977AC5" w:rsidP="00744C1C">
      <w:pPr>
        <w:pStyle w:val="CETReferencetext"/>
      </w:pPr>
      <w:proofErr w:type="spellStart"/>
      <w:r>
        <w:t>Trolier</w:t>
      </w:r>
      <w:proofErr w:type="spellEnd"/>
      <w:r>
        <w:t xml:space="preserve">-McKinstry, S. and Muralt, P., 2004. Thin Film </w:t>
      </w:r>
      <w:proofErr w:type="spellStart"/>
      <w:r>
        <w:t>Piezoelectrics</w:t>
      </w:r>
      <w:proofErr w:type="spellEnd"/>
      <w:r>
        <w:t xml:space="preserve"> for MEMS. Journal of </w:t>
      </w:r>
      <w:proofErr w:type="spellStart"/>
      <w:r>
        <w:t>Electroceramics</w:t>
      </w:r>
      <w:proofErr w:type="spellEnd"/>
      <w:r>
        <w:t>, 12, pp.7–17.</w:t>
      </w:r>
    </w:p>
    <w:p w14:paraId="0C310E53" w14:textId="16EB5EB9" w:rsidR="00977AC5" w:rsidRDefault="00977AC5" w:rsidP="00744C1C">
      <w:pPr>
        <w:pStyle w:val="CETReferencetext"/>
      </w:pPr>
      <w:r>
        <w:t xml:space="preserve">Wang, Z., Zhao, K., Guo, X., Sun, W., Jiang, H., Han, X., Tao, X., Cheng, Z., Zhao, H., Kimura, H., Yuan, G., Yin, J. and Liu, Z., 2013. Crystallization, phase evolution and ferroelectric properties of sol-gel-synthesized </w:t>
      </w:r>
      <w:proofErr w:type="gramStart"/>
      <w:r w:rsidR="00AD7134">
        <w:t>Ba(</w:t>
      </w:r>
      <w:proofErr w:type="gramEnd"/>
      <w:r w:rsidR="00AD7134">
        <w:t>Zr</w:t>
      </w:r>
      <w:r w:rsidR="00AD7134" w:rsidRPr="009300B6">
        <w:t>0.2</w:t>
      </w:r>
      <w:r w:rsidR="00AD7134">
        <w:t>Ti</w:t>
      </w:r>
      <w:r w:rsidR="00AD7134" w:rsidRPr="009300B6">
        <w:t>0.</w:t>
      </w:r>
      <w:proofErr w:type="gramStart"/>
      <w:r w:rsidR="00AD7134" w:rsidRPr="009300B6">
        <w:t>8</w:t>
      </w:r>
      <w:r w:rsidR="00AD7134">
        <w:t>)O</w:t>
      </w:r>
      <w:proofErr w:type="gramEnd"/>
      <w:r w:rsidR="00AD7134" w:rsidRPr="009300B6">
        <w:t>3</w:t>
      </w:r>
      <w:r w:rsidR="00AD7134">
        <w:t>–x(Ba</w:t>
      </w:r>
      <w:r w:rsidR="00AD7134" w:rsidRPr="009300B6">
        <w:t>0.7</w:t>
      </w:r>
      <w:r w:rsidR="00AD7134">
        <w:t>Ca</w:t>
      </w:r>
      <w:r w:rsidR="00AD7134" w:rsidRPr="009300B6">
        <w:t>0.</w:t>
      </w:r>
      <w:proofErr w:type="gramStart"/>
      <w:r w:rsidR="00AD7134" w:rsidRPr="009300B6">
        <w:t>3</w:t>
      </w:r>
      <w:r w:rsidR="00AD7134">
        <w:t>)TiO</w:t>
      </w:r>
      <w:proofErr w:type="gramEnd"/>
      <w:r w:rsidR="00AD7134" w:rsidRPr="009300B6">
        <w:t>3</w:t>
      </w:r>
      <w:r>
        <w:t xml:space="preserve"> thin films. Journal of Materials Chemistry C, 1, pp.522-530.</w:t>
      </w:r>
    </w:p>
    <w:p w14:paraId="50FF470A" w14:textId="77777777" w:rsidR="00977AC5" w:rsidRDefault="00977AC5" w:rsidP="00744C1C">
      <w:pPr>
        <w:pStyle w:val="CETReferencetext"/>
      </w:pPr>
      <w:r>
        <w:t xml:space="preserve">Yi, G. and Sayer, M., 1992. In: M. Liu, A. Safari, A. </w:t>
      </w:r>
      <w:proofErr w:type="spellStart"/>
      <w:r>
        <w:t>Kingon</w:t>
      </w:r>
      <w:proofErr w:type="spellEnd"/>
      <w:r>
        <w:t xml:space="preserve"> and G. Haertling, eds. Proceedings of the 8th International Symposium on Applications of Ferroelectrics. IEEE Press, Piscataway, NJ, p.289.</w:t>
      </w:r>
    </w:p>
    <w:p w14:paraId="2BAFA21E" w14:textId="560AFC67" w:rsidR="00E9772C" w:rsidRDefault="00977AC5" w:rsidP="00C371EE">
      <w:pPr>
        <w:pStyle w:val="CETReferencetext"/>
        <w:rPr>
          <w:iCs/>
        </w:rPr>
      </w:pPr>
      <w:r>
        <w:t>Yoon, J.G. and Song, T.K., 2002. Fabrication and characterization of ferroelectric oxide thin films. In: H.S. Nalwa, ed. Handbook of Thin Films. Academic Press, pp.309-367. ISBN 9780125129084. Available at: https://doi.org/10.1016/B978-012512908-4/50041-2.</w:t>
      </w:r>
    </w:p>
    <w:p w14:paraId="55D5F30F" w14:textId="77777777" w:rsidR="00E9772C" w:rsidRDefault="00E9772C" w:rsidP="00C371EE">
      <w:pPr>
        <w:pStyle w:val="CETReferencetext"/>
        <w:rPr>
          <w:iCs/>
        </w:rPr>
      </w:pPr>
    </w:p>
    <w:p w14:paraId="46FFD3C0" w14:textId="77777777" w:rsidR="009E683C" w:rsidRPr="002A5E8B" w:rsidRDefault="009E683C" w:rsidP="00C371EE">
      <w:pPr>
        <w:pStyle w:val="CETReferencetext"/>
        <w:rPr>
          <w:iCs/>
        </w:rPr>
      </w:pPr>
    </w:p>
    <w:sectPr w:rsidR="009E683C" w:rsidRPr="002A5E8B" w:rsidSect="00A714EF">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68DC83" w14:textId="77777777" w:rsidR="0016390C" w:rsidRDefault="0016390C" w:rsidP="004F5E36">
      <w:r>
        <w:separator/>
      </w:r>
    </w:p>
  </w:endnote>
  <w:endnote w:type="continuationSeparator" w:id="0">
    <w:p w14:paraId="66C0C118" w14:textId="77777777" w:rsidR="0016390C" w:rsidRDefault="0016390C" w:rsidP="004F5E36">
      <w:r>
        <w:continuationSeparator/>
      </w:r>
    </w:p>
  </w:endnote>
  <w:endnote w:type="continuationNotice" w:id="1">
    <w:p w14:paraId="617C51D4" w14:textId="77777777" w:rsidR="0016390C" w:rsidRDefault="0016390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dvP6960">
    <w:altName w:val="Times New Roman"/>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E9E208" w14:textId="77777777" w:rsidR="0016390C" w:rsidRDefault="0016390C" w:rsidP="004F5E36">
      <w:r>
        <w:separator/>
      </w:r>
    </w:p>
  </w:footnote>
  <w:footnote w:type="continuationSeparator" w:id="0">
    <w:p w14:paraId="6C67F270" w14:textId="77777777" w:rsidR="0016390C" w:rsidRDefault="0016390C" w:rsidP="004F5E36">
      <w:r>
        <w:continuationSeparator/>
      </w:r>
    </w:p>
  </w:footnote>
  <w:footnote w:type="continuationNotice" w:id="1">
    <w:p w14:paraId="49902B3B" w14:textId="77777777" w:rsidR="0016390C" w:rsidRDefault="0016390C">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09DCBE00"/>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8960734"/>
    <w:multiLevelType w:val="hybridMultilevel"/>
    <w:tmpl w:val="269232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3B94BD7"/>
    <w:multiLevelType w:val="hybridMultilevel"/>
    <w:tmpl w:val="99F85ECA"/>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2CA544A"/>
    <w:multiLevelType w:val="singleLevel"/>
    <w:tmpl w:val="AED6D67E"/>
    <w:lvl w:ilvl="0">
      <w:start w:val="1"/>
      <w:numFmt w:val="decimal"/>
      <w:pStyle w:val="references"/>
      <w:lvlText w:val="[%1]"/>
      <w:lvlJc w:val="left"/>
      <w:pPr>
        <w:tabs>
          <w:tab w:val="num" w:pos="630"/>
        </w:tabs>
        <w:ind w:left="630" w:hanging="360"/>
      </w:pPr>
      <w:rPr>
        <w:rFonts w:ascii="Times New Roman" w:hAnsi="Times New Roman" w:cs="Times New Roman" w:hint="default"/>
        <w:b w:val="0"/>
        <w:bCs w:val="0"/>
        <w:i w:val="0"/>
        <w:iCs w:val="0"/>
        <w:sz w:val="16"/>
        <w:szCs w:val="16"/>
      </w:rPr>
    </w:lvl>
  </w:abstractNum>
  <w:abstractNum w:abstractNumId="20"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1"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20"/>
  </w:num>
  <w:num w:numId="13" w16cid:durableId="695733619">
    <w:abstractNumId w:val="12"/>
  </w:num>
  <w:num w:numId="14" w16cid:durableId="145903400">
    <w:abstractNumId w:val="21"/>
  </w:num>
  <w:num w:numId="15" w16cid:durableId="19162326">
    <w:abstractNumId w:val="23"/>
  </w:num>
  <w:num w:numId="16" w16cid:durableId="1977102699">
    <w:abstractNumId w:val="22"/>
  </w:num>
  <w:num w:numId="17" w16cid:durableId="860774865">
    <w:abstractNumId w:val="11"/>
  </w:num>
  <w:num w:numId="18" w16cid:durableId="313221457">
    <w:abstractNumId w:val="12"/>
    <w:lvlOverride w:ilvl="0">
      <w:startOverride w:val="1"/>
    </w:lvlOverride>
  </w:num>
  <w:num w:numId="19" w16cid:durableId="534971577">
    <w:abstractNumId w:val="18"/>
  </w:num>
  <w:num w:numId="20" w16cid:durableId="1150947773">
    <w:abstractNumId w:val="17"/>
  </w:num>
  <w:num w:numId="21" w16cid:durableId="124660497">
    <w:abstractNumId w:val="15"/>
  </w:num>
  <w:num w:numId="22" w16cid:durableId="2099861471">
    <w:abstractNumId w:val="14"/>
  </w:num>
  <w:num w:numId="23" w16cid:durableId="196604218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59104381">
    <w:abstractNumId w:val="10"/>
  </w:num>
  <w:num w:numId="25" w16cid:durableId="1532835720">
    <w:abstractNumId w:val="19"/>
  </w:num>
  <w:num w:numId="26" w16cid:durableId="1435130350">
    <w:abstractNumId w:val="13"/>
  </w:num>
  <w:num w:numId="27" w16cid:durableId="779688482">
    <w:abstractNumId w:val="16"/>
  </w:num>
  <w:num w:numId="28" w16cid:durableId="954678102">
    <w:abstractNumId w:val="2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9"/>
  <w:hyphenationZone w:val="283"/>
  <w:clickAndTypeStyle w:val="CETBodytext"/>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B8C"/>
    <w:rsid w:val="00001AEB"/>
    <w:rsid w:val="000027C0"/>
    <w:rsid w:val="000031E9"/>
    <w:rsid w:val="0000366E"/>
    <w:rsid w:val="00004F9B"/>
    <w:rsid w:val="000052FB"/>
    <w:rsid w:val="00005A19"/>
    <w:rsid w:val="000062A6"/>
    <w:rsid w:val="00006C26"/>
    <w:rsid w:val="000117CB"/>
    <w:rsid w:val="000118A7"/>
    <w:rsid w:val="00013587"/>
    <w:rsid w:val="00014ED2"/>
    <w:rsid w:val="000173F5"/>
    <w:rsid w:val="00020BFC"/>
    <w:rsid w:val="00025031"/>
    <w:rsid w:val="000256A8"/>
    <w:rsid w:val="00025FBF"/>
    <w:rsid w:val="00027D30"/>
    <w:rsid w:val="00030677"/>
    <w:rsid w:val="00030AC1"/>
    <w:rsid w:val="00030DC7"/>
    <w:rsid w:val="00030E9D"/>
    <w:rsid w:val="0003148D"/>
    <w:rsid w:val="00031EEC"/>
    <w:rsid w:val="0003218A"/>
    <w:rsid w:val="000330CF"/>
    <w:rsid w:val="000353F4"/>
    <w:rsid w:val="00036B18"/>
    <w:rsid w:val="0003724C"/>
    <w:rsid w:val="00040BE2"/>
    <w:rsid w:val="00040C23"/>
    <w:rsid w:val="00040FE4"/>
    <w:rsid w:val="00043865"/>
    <w:rsid w:val="000467D1"/>
    <w:rsid w:val="00047C09"/>
    <w:rsid w:val="00051566"/>
    <w:rsid w:val="00051C7F"/>
    <w:rsid w:val="00051D78"/>
    <w:rsid w:val="00054288"/>
    <w:rsid w:val="00054862"/>
    <w:rsid w:val="00055005"/>
    <w:rsid w:val="000560A5"/>
    <w:rsid w:val="000562A9"/>
    <w:rsid w:val="000573E4"/>
    <w:rsid w:val="00062A9A"/>
    <w:rsid w:val="00062FDA"/>
    <w:rsid w:val="000637B4"/>
    <w:rsid w:val="00065058"/>
    <w:rsid w:val="0007146F"/>
    <w:rsid w:val="000719D3"/>
    <w:rsid w:val="00071A8A"/>
    <w:rsid w:val="00071F99"/>
    <w:rsid w:val="000721D1"/>
    <w:rsid w:val="00073655"/>
    <w:rsid w:val="00073EAA"/>
    <w:rsid w:val="000761D7"/>
    <w:rsid w:val="000772B7"/>
    <w:rsid w:val="00080B15"/>
    <w:rsid w:val="000829BA"/>
    <w:rsid w:val="00083AA8"/>
    <w:rsid w:val="00084569"/>
    <w:rsid w:val="0008538D"/>
    <w:rsid w:val="00085619"/>
    <w:rsid w:val="0008673F"/>
    <w:rsid w:val="00086C39"/>
    <w:rsid w:val="00091871"/>
    <w:rsid w:val="0009322E"/>
    <w:rsid w:val="000952E1"/>
    <w:rsid w:val="000A03B2"/>
    <w:rsid w:val="000A2473"/>
    <w:rsid w:val="000A2E48"/>
    <w:rsid w:val="000A3A61"/>
    <w:rsid w:val="000A427C"/>
    <w:rsid w:val="000A4EC9"/>
    <w:rsid w:val="000A636D"/>
    <w:rsid w:val="000A6698"/>
    <w:rsid w:val="000A67AA"/>
    <w:rsid w:val="000B1F71"/>
    <w:rsid w:val="000B255A"/>
    <w:rsid w:val="000B282C"/>
    <w:rsid w:val="000B36DE"/>
    <w:rsid w:val="000B3753"/>
    <w:rsid w:val="000B42E6"/>
    <w:rsid w:val="000B4596"/>
    <w:rsid w:val="000C0913"/>
    <w:rsid w:val="000C2423"/>
    <w:rsid w:val="000C2627"/>
    <w:rsid w:val="000C416F"/>
    <w:rsid w:val="000C5D32"/>
    <w:rsid w:val="000C63EC"/>
    <w:rsid w:val="000C665C"/>
    <w:rsid w:val="000C73F5"/>
    <w:rsid w:val="000C7EBC"/>
    <w:rsid w:val="000D0268"/>
    <w:rsid w:val="000D12EA"/>
    <w:rsid w:val="000D2B2E"/>
    <w:rsid w:val="000D3216"/>
    <w:rsid w:val="000D34BE"/>
    <w:rsid w:val="000D3822"/>
    <w:rsid w:val="000D48BD"/>
    <w:rsid w:val="000D6D2C"/>
    <w:rsid w:val="000D7001"/>
    <w:rsid w:val="000D7130"/>
    <w:rsid w:val="000D7DDA"/>
    <w:rsid w:val="000E102F"/>
    <w:rsid w:val="000E36F1"/>
    <w:rsid w:val="000E3A73"/>
    <w:rsid w:val="000E3ABB"/>
    <w:rsid w:val="000E414A"/>
    <w:rsid w:val="000E42B9"/>
    <w:rsid w:val="000E44B0"/>
    <w:rsid w:val="000E5445"/>
    <w:rsid w:val="000E65F6"/>
    <w:rsid w:val="000E73EE"/>
    <w:rsid w:val="000E7C74"/>
    <w:rsid w:val="000F093C"/>
    <w:rsid w:val="000F1AAA"/>
    <w:rsid w:val="000F2D41"/>
    <w:rsid w:val="000F41E0"/>
    <w:rsid w:val="000F787B"/>
    <w:rsid w:val="001012B9"/>
    <w:rsid w:val="0010195E"/>
    <w:rsid w:val="0010294A"/>
    <w:rsid w:val="00103A7E"/>
    <w:rsid w:val="001041B5"/>
    <w:rsid w:val="00104C50"/>
    <w:rsid w:val="0010631D"/>
    <w:rsid w:val="00106879"/>
    <w:rsid w:val="001072F0"/>
    <w:rsid w:val="001108BD"/>
    <w:rsid w:val="00110A19"/>
    <w:rsid w:val="0011366F"/>
    <w:rsid w:val="00113E61"/>
    <w:rsid w:val="001178A7"/>
    <w:rsid w:val="0012091F"/>
    <w:rsid w:val="0012131D"/>
    <w:rsid w:val="00122AF2"/>
    <w:rsid w:val="00123526"/>
    <w:rsid w:val="00123FC2"/>
    <w:rsid w:val="00125ABB"/>
    <w:rsid w:val="00126BC2"/>
    <w:rsid w:val="001308B6"/>
    <w:rsid w:val="0013121F"/>
    <w:rsid w:val="00131CCA"/>
    <w:rsid w:val="00131FE6"/>
    <w:rsid w:val="0013263F"/>
    <w:rsid w:val="001331DF"/>
    <w:rsid w:val="00134DE4"/>
    <w:rsid w:val="0013547F"/>
    <w:rsid w:val="0013710C"/>
    <w:rsid w:val="00137398"/>
    <w:rsid w:val="00137A37"/>
    <w:rsid w:val="0014034D"/>
    <w:rsid w:val="00141F3B"/>
    <w:rsid w:val="0014229B"/>
    <w:rsid w:val="00144D16"/>
    <w:rsid w:val="00145188"/>
    <w:rsid w:val="001465EE"/>
    <w:rsid w:val="00146750"/>
    <w:rsid w:val="00146DAC"/>
    <w:rsid w:val="00150E59"/>
    <w:rsid w:val="00151241"/>
    <w:rsid w:val="001516BB"/>
    <w:rsid w:val="00151E28"/>
    <w:rsid w:val="00152DE3"/>
    <w:rsid w:val="00153464"/>
    <w:rsid w:val="001540BC"/>
    <w:rsid w:val="00155318"/>
    <w:rsid w:val="00161BD0"/>
    <w:rsid w:val="0016386A"/>
    <w:rsid w:val="0016390C"/>
    <w:rsid w:val="001639D7"/>
    <w:rsid w:val="00164CF9"/>
    <w:rsid w:val="001667A6"/>
    <w:rsid w:val="00173DDE"/>
    <w:rsid w:val="00173EEC"/>
    <w:rsid w:val="00174FFB"/>
    <w:rsid w:val="001805EC"/>
    <w:rsid w:val="00180B98"/>
    <w:rsid w:val="001818BE"/>
    <w:rsid w:val="0018443F"/>
    <w:rsid w:val="00184AD6"/>
    <w:rsid w:val="001852F2"/>
    <w:rsid w:val="00185BEA"/>
    <w:rsid w:val="001864DE"/>
    <w:rsid w:val="001866F2"/>
    <w:rsid w:val="00187327"/>
    <w:rsid w:val="0019677D"/>
    <w:rsid w:val="00196D5D"/>
    <w:rsid w:val="001A4AF7"/>
    <w:rsid w:val="001A57EA"/>
    <w:rsid w:val="001B0349"/>
    <w:rsid w:val="001B1DD8"/>
    <w:rsid w:val="001B1E93"/>
    <w:rsid w:val="001B306B"/>
    <w:rsid w:val="001B52F0"/>
    <w:rsid w:val="001B58A0"/>
    <w:rsid w:val="001B5E14"/>
    <w:rsid w:val="001B65C1"/>
    <w:rsid w:val="001C2CC5"/>
    <w:rsid w:val="001C2CD5"/>
    <w:rsid w:val="001C2F56"/>
    <w:rsid w:val="001C684B"/>
    <w:rsid w:val="001C685D"/>
    <w:rsid w:val="001C77D1"/>
    <w:rsid w:val="001D0968"/>
    <w:rsid w:val="001D0A67"/>
    <w:rsid w:val="001D0CFB"/>
    <w:rsid w:val="001D19EA"/>
    <w:rsid w:val="001D21AF"/>
    <w:rsid w:val="001D2E0F"/>
    <w:rsid w:val="001D2E8C"/>
    <w:rsid w:val="001D3A27"/>
    <w:rsid w:val="001D46CF"/>
    <w:rsid w:val="001D4A00"/>
    <w:rsid w:val="001D4F9F"/>
    <w:rsid w:val="001D53FC"/>
    <w:rsid w:val="001D62F0"/>
    <w:rsid w:val="001D6AFD"/>
    <w:rsid w:val="001D6F20"/>
    <w:rsid w:val="001E0F13"/>
    <w:rsid w:val="001E1508"/>
    <w:rsid w:val="001E3413"/>
    <w:rsid w:val="001E6037"/>
    <w:rsid w:val="001F0901"/>
    <w:rsid w:val="001F3547"/>
    <w:rsid w:val="001F42A5"/>
    <w:rsid w:val="001F59D9"/>
    <w:rsid w:val="001F5AED"/>
    <w:rsid w:val="001F5C18"/>
    <w:rsid w:val="001F7B9D"/>
    <w:rsid w:val="001F7F35"/>
    <w:rsid w:val="00201023"/>
    <w:rsid w:val="00201C93"/>
    <w:rsid w:val="00201D82"/>
    <w:rsid w:val="00202512"/>
    <w:rsid w:val="002052D1"/>
    <w:rsid w:val="00205481"/>
    <w:rsid w:val="0020687A"/>
    <w:rsid w:val="0021088F"/>
    <w:rsid w:val="00210B1F"/>
    <w:rsid w:val="00211313"/>
    <w:rsid w:val="00212F72"/>
    <w:rsid w:val="00213951"/>
    <w:rsid w:val="00214242"/>
    <w:rsid w:val="00215A9E"/>
    <w:rsid w:val="0021688C"/>
    <w:rsid w:val="00216BA7"/>
    <w:rsid w:val="002208A6"/>
    <w:rsid w:val="0022176C"/>
    <w:rsid w:val="002224B4"/>
    <w:rsid w:val="002242AD"/>
    <w:rsid w:val="00234B26"/>
    <w:rsid w:val="00234C47"/>
    <w:rsid w:val="002357D0"/>
    <w:rsid w:val="00235EC6"/>
    <w:rsid w:val="00237F27"/>
    <w:rsid w:val="00240E0C"/>
    <w:rsid w:val="00242857"/>
    <w:rsid w:val="002432B6"/>
    <w:rsid w:val="002447EF"/>
    <w:rsid w:val="00245FA1"/>
    <w:rsid w:val="002461B5"/>
    <w:rsid w:val="00251550"/>
    <w:rsid w:val="002516BA"/>
    <w:rsid w:val="00252FDD"/>
    <w:rsid w:val="002554A5"/>
    <w:rsid w:val="002577C9"/>
    <w:rsid w:val="00260A44"/>
    <w:rsid w:val="00261A8D"/>
    <w:rsid w:val="00263A67"/>
    <w:rsid w:val="00263B05"/>
    <w:rsid w:val="00264D9B"/>
    <w:rsid w:val="00266C7A"/>
    <w:rsid w:val="00267D5C"/>
    <w:rsid w:val="002704CE"/>
    <w:rsid w:val="0027221A"/>
    <w:rsid w:val="002735EB"/>
    <w:rsid w:val="00275B61"/>
    <w:rsid w:val="00277939"/>
    <w:rsid w:val="002779F8"/>
    <w:rsid w:val="00277C7E"/>
    <w:rsid w:val="0028090A"/>
    <w:rsid w:val="00280FAF"/>
    <w:rsid w:val="0028149F"/>
    <w:rsid w:val="00282656"/>
    <w:rsid w:val="00283E52"/>
    <w:rsid w:val="00284840"/>
    <w:rsid w:val="00285081"/>
    <w:rsid w:val="00285902"/>
    <w:rsid w:val="002867DC"/>
    <w:rsid w:val="002868AB"/>
    <w:rsid w:val="0028727E"/>
    <w:rsid w:val="00290FA2"/>
    <w:rsid w:val="00291180"/>
    <w:rsid w:val="002920E8"/>
    <w:rsid w:val="0029229A"/>
    <w:rsid w:val="00292705"/>
    <w:rsid w:val="00295D60"/>
    <w:rsid w:val="00296B83"/>
    <w:rsid w:val="002A090E"/>
    <w:rsid w:val="002A1124"/>
    <w:rsid w:val="002A3D0B"/>
    <w:rsid w:val="002A53D3"/>
    <w:rsid w:val="002A5E8B"/>
    <w:rsid w:val="002A7FB0"/>
    <w:rsid w:val="002B2A19"/>
    <w:rsid w:val="002B4015"/>
    <w:rsid w:val="002B4CC4"/>
    <w:rsid w:val="002B78CE"/>
    <w:rsid w:val="002C07C7"/>
    <w:rsid w:val="002C0873"/>
    <w:rsid w:val="002C096A"/>
    <w:rsid w:val="002C2FB6"/>
    <w:rsid w:val="002C3F2B"/>
    <w:rsid w:val="002C40C2"/>
    <w:rsid w:val="002C4769"/>
    <w:rsid w:val="002C4A7D"/>
    <w:rsid w:val="002C4CFE"/>
    <w:rsid w:val="002C60F4"/>
    <w:rsid w:val="002D07C3"/>
    <w:rsid w:val="002D2A09"/>
    <w:rsid w:val="002D331B"/>
    <w:rsid w:val="002D3D98"/>
    <w:rsid w:val="002D5471"/>
    <w:rsid w:val="002D5BBD"/>
    <w:rsid w:val="002E548D"/>
    <w:rsid w:val="002E5B4F"/>
    <w:rsid w:val="002E5E9E"/>
    <w:rsid w:val="002E5FA7"/>
    <w:rsid w:val="002F1297"/>
    <w:rsid w:val="002F21DE"/>
    <w:rsid w:val="002F2EE9"/>
    <w:rsid w:val="002F3309"/>
    <w:rsid w:val="002F38AC"/>
    <w:rsid w:val="002F418A"/>
    <w:rsid w:val="002F5775"/>
    <w:rsid w:val="00300663"/>
    <w:rsid w:val="003008CE"/>
    <w:rsid w:val="003009B7"/>
    <w:rsid w:val="00300D6B"/>
    <w:rsid w:val="00300E56"/>
    <w:rsid w:val="0030152C"/>
    <w:rsid w:val="003018FA"/>
    <w:rsid w:val="0030242A"/>
    <w:rsid w:val="00302BF9"/>
    <w:rsid w:val="0030469C"/>
    <w:rsid w:val="00304942"/>
    <w:rsid w:val="00304BB4"/>
    <w:rsid w:val="00305186"/>
    <w:rsid w:val="003061A8"/>
    <w:rsid w:val="00311580"/>
    <w:rsid w:val="00314682"/>
    <w:rsid w:val="00321CA6"/>
    <w:rsid w:val="00323763"/>
    <w:rsid w:val="00323C5F"/>
    <w:rsid w:val="00324ADE"/>
    <w:rsid w:val="00324D47"/>
    <w:rsid w:val="00324DAF"/>
    <w:rsid w:val="00324EFA"/>
    <w:rsid w:val="00325157"/>
    <w:rsid w:val="0032594D"/>
    <w:rsid w:val="003320EA"/>
    <w:rsid w:val="00334C09"/>
    <w:rsid w:val="00340828"/>
    <w:rsid w:val="003421D0"/>
    <w:rsid w:val="00342AC5"/>
    <w:rsid w:val="00343056"/>
    <w:rsid w:val="00343655"/>
    <w:rsid w:val="00343FDB"/>
    <w:rsid w:val="00344F2A"/>
    <w:rsid w:val="0034666D"/>
    <w:rsid w:val="0034751C"/>
    <w:rsid w:val="00347AF5"/>
    <w:rsid w:val="00353351"/>
    <w:rsid w:val="003537CE"/>
    <w:rsid w:val="0035441E"/>
    <w:rsid w:val="00354F93"/>
    <w:rsid w:val="00355CEE"/>
    <w:rsid w:val="003601E7"/>
    <w:rsid w:val="0036311B"/>
    <w:rsid w:val="003640C8"/>
    <w:rsid w:val="0036465E"/>
    <w:rsid w:val="00371351"/>
    <w:rsid w:val="003715F6"/>
    <w:rsid w:val="00371853"/>
    <w:rsid w:val="00371FC1"/>
    <w:rsid w:val="003723D4"/>
    <w:rsid w:val="003743A0"/>
    <w:rsid w:val="003745FA"/>
    <w:rsid w:val="00374F0E"/>
    <w:rsid w:val="00375505"/>
    <w:rsid w:val="003760BF"/>
    <w:rsid w:val="00380DE2"/>
    <w:rsid w:val="00381905"/>
    <w:rsid w:val="003833B2"/>
    <w:rsid w:val="00384CC8"/>
    <w:rsid w:val="00384F33"/>
    <w:rsid w:val="0038718D"/>
    <w:rsid w:val="003871FD"/>
    <w:rsid w:val="00391851"/>
    <w:rsid w:val="003920E0"/>
    <w:rsid w:val="003928BE"/>
    <w:rsid w:val="00393590"/>
    <w:rsid w:val="003958D4"/>
    <w:rsid w:val="00397261"/>
    <w:rsid w:val="003A0949"/>
    <w:rsid w:val="003A0B95"/>
    <w:rsid w:val="003A1026"/>
    <w:rsid w:val="003A1E30"/>
    <w:rsid w:val="003A2169"/>
    <w:rsid w:val="003A2386"/>
    <w:rsid w:val="003A2829"/>
    <w:rsid w:val="003A2ADD"/>
    <w:rsid w:val="003A3F0E"/>
    <w:rsid w:val="003A4764"/>
    <w:rsid w:val="003A4ACB"/>
    <w:rsid w:val="003A7D1C"/>
    <w:rsid w:val="003B019B"/>
    <w:rsid w:val="003B2129"/>
    <w:rsid w:val="003B24E2"/>
    <w:rsid w:val="003B2EAB"/>
    <w:rsid w:val="003B304B"/>
    <w:rsid w:val="003B3105"/>
    <w:rsid w:val="003B3146"/>
    <w:rsid w:val="003B61FC"/>
    <w:rsid w:val="003B6993"/>
    <w:rsid w:val="003B6A30"/>
    <w:rsid w:val="003C08C2"/>
    <w:rsid w:val="003C1CD3"/>
    <w:rsid w:val="003C4D23"/>
    <w:rsid w:val="003C56E3"/>
    <w:rsid w:val="003C59A7"/>
    <w:rsid w:val="003C64AF"/>
    <w:rsid w:val="003C6A06"/>
    <w:rsid w:val="003C7815"/>
    <w:rsid w:val="003D1649"/>
    <w:rsid w:val="003D1AC8"/>
    <w:rsid w:val="003D289C"/>
    <w:rsid w:val="003D35BD"/>
    <w:rsid w:val="003D4091"/>
    <w:rsid w:val="003D5101"/>
    <w:rsid w:val="003D574E"/>
    <w:rsid w:val="003D619D"/>
    <w:rsid w:val="003E0A31"/>
    <w:rsid w:val="003E0CFE"/>
    <w:rsid w:val="003E1143"/>
    <w:rsid w:val="003E1D11"/>
    <w:rsid w:val="003E1E60"/>
    <w:rsid w:val="003E2008"/>
    <w:rsid w:val="003E3069"/>
    <w:rsid w:val="003E3D88"/>
    <w:rsid w:val="003E5244"/>
    <w:rsid w:val="003F0063"/>
    <w:rsid w:val="003F015E"/>
    <w:rsid w:val="003F502F"/>
    <w:rsid w:val="003F5EB6"/>
    <w:rsid w:val="003F6246"/>
    <w:rsid w:val="003F6E2C"/>
    <w:rsid w:val="003F73D7"/>
    <w:rsid w:val="003F7534"/>
    <w:rsid w:val="00400414"/>
    <w:rsid w:val="004008BF"/>
    <w:rsid w:val="00400A52"/>
    <w:rsid w:val="00400B9A"/>
    <w:rsid w:val="00400C51"/>
    <w:rsid w:val="00401ECE"/>
    <w:rsid w:val="00402A83"/>
    <w:rsid w:val="00404481"/>
    <w:rsid w:val="004051A3"/>
    <w:rsid w:val="00407890"/>
    <w:rsid w:val="004101A3"/>
    <w:rsid w:val="0041182F"/>
    <w:rsid w:val="0041446B"/>
    <w:rsid w:val="00414E1B"/>
    <w:rsid w:val="004153FB"/>
    <w:rsid w:val="004159E2"/>
    <w:rsid w:val="00417223"/>
    <w:rsid w:val="004174DA"/>
    <w:rsid w:val="0042148A"/>
    <w:rsid w:val="00421607"/>
    <w:rsid w:val="004243E0"/>
    <w:rsid w:val="00424ECA"/>
    <w:rsid w:val="00425345"/>
    <w:rsid w:val="00430ECC"/>
    <w:rsid w:val="0043154A"/>
    <w:rsid w:val="00431D67"/>
    <w:rsid w:val="0043211C"/>
    <w:rsid w:val="004325B4"/>
    <w:rsid w:val="0043320F"/>
    <w:rsid w:val="004377E7"/>
    <w:rsid w:val="0044071E"/>
    <w:rsid w:val="00442044"/>
    <w:rsid w:val="0044329C"/>
    <w:rsid w:val="004437AA"/>
    <w:rsid w:val="00444950"/>
    <w:rsid w:val="00444F98"/>
    <w:rsid w:val="00445804"/>
    <w:rsid w:val="0044590C"/>
    <w:rsid w:val="00452C93"/>
    <w:rsid w:val="00453AF1"/>
    <w:rsid w:val="00453E24"/>
    <w:rsid w:val="0045439E"/>
    <w:rsid w:val="004550D1"/>
    <w:rsid w:val="00457408"/>
    <w:rsid w:val="00457456"/>
    <w:rsid w:val="004577FE"/>
    <w:rsid w:val="00457B9C"/>
    <w:rsid w:val="004603DC"/>
    <w:rsid w:val="004606B3"/>
    <w:rsid w:val="00460872"/>
    <w:rsid w:val="0046164A"/>
    <w:rsid w:val="004628D2"/>
    <w:rsid w:val="00462DCD"/>
    <w:rsid w:val="00464122"/>
    <w:rsid w:val="004648AD"/>
    <w:rsid w:val="00465790"/>
    <w:rsid w:val="00466324"/>
    <w:rsid w:val="00466C0D"/>
    <w:rsid w:val="00467AB1"/>
    <w:rsid w:val="004703A9"/>
    <w:rsid w:val="00470F74"/>
    <w:rsid w:val="004713A9"/>
    <w:rsid w:val="0047196A"/>
    <w:rsid w:val="004760DE"/>
    <w:rsid w:val="004763D7"/>
    <w:rsid w:val="00480F9E"/>
    <w:rsid w:val="004810D1"/>
    <w:rsid w:val="00481E2B"/>
    <w:rsid w:val="004820C5"/>
    <w:rsid w:val="004852C8"/>
    <w:rsid w:val="0048648F"/>
    <w:rsid w:val="0048684C"/>
    <w:rsid w:val="004905A7"/>
    <w:rsid w:val="00492FFC"/>
    <w:rsid w:val="004968BD"/>
    <w:rsid w:val="004A004E"/>
    <w:rsid w:val="004A1536"/>
    <w:rsid w:val="004A1D76"/>
    <w:rsid w:val="004A1E01"/>
    <w:rsid w:val="004A24CF"/>
    <w:rsid w:val="004A29E1"/>
    <w:rsid w:val="004A519F"/>
    <w:rsid w:val="004A61DC"/>
    <w:rsid w:val="004A6692"/>
    <w:rsid w:val="004A7312"/>
    <w:rsid w:val="004A7513"/>
    <w:rsid w:val="004B2014"/>
    <w:rsid w:val="004B24CA"/>
    <w:rsid w:val="004B2D82"/>
    <w:rsid w:val="004B2EC6"/>
    <w:rsid w:val="004B33F7"/>
    <w:rsid w:val="004B4447"/>
    <w:rsid w:val="004C2A8F"/>
    <w:rsid w:val="004C3D1D"/>
    <w:rsid w:val="004C3D84"/>
    <w:rsid w:val="004C66CE"/>
    <w:rsid w:val="004C7913"/>
    <w:rsid w:val="004D240B"/>
    <w:rsid w:val="004D2A4C"/>
    <w:rsid w:val="004D2D03"/>
    <w:rsid w:val="004D3902"/>
    <w:rsid w:val="004D482F"/>
    <w:rsid w:val="004D4F19"/>
    <w:rsid w:val="004D59E9"/>
    <w:rsid w:val="004D60AA"/>
    <w:rsid w:val="004D6DC8"/>
    <w:rsid w:val="004D7B63"/>
    <w:rsid w:val="004E15FE"/>
    <w:rsid w:val="004E2464"/>
    <w:rsid w:val="004E4DD6"/>
    <w:rsid w:val="004E5858"/>
    <w:rsid w:val="004F3440"/>
    <w:rsid w:val="004F5929"/>
    <w:rsid w:val="004F5C62"/>
    <w:rsid w:val="004F5E36"/>
    <w:rsid w:val="005001CA"/>
    <w:rsid w:val="005019C2"/>
    <w:rsid w:val="005023DE"/>
    <w:rsid w:val="005024B2"/>
    <w:rsid w:val="00503D85"/>
    <w:rsid w:val="0050403F"/>
    <w:rsid w:val="00504A59"/>
    <w:rsid w:val="0050516F"/>
    <w:rsid w:val="005071E3"/>
    <w:rsid w:val="00507B47"/>
    <w:rsid w:val="00507BEF"/>
    <w:rsid w:val="00507CC9"/>
    <w:rsid w:val="00507DFF"/>
    <w:rsid w:val="00510F69"/>
    <w:rsid w:val="005119A5"/>
    <w:rsid w:val="0051276A"/>
    <w:rsid w:val="00513235"/>
    <w:rsid w:val="00515CCB"/>
    <w:rsid w:val="0052003A"/>
    <w:rsid w:val="00520A51"/>
    <w:rsid w:val="00521A23"/>
    <w:rsid w:val="00522691"/>
    <w:rsid w:val="0052315E"/>
    <w:rsid w:val="00523278"/>
    <w:rsid w:val="005278B7"/>
    <w:rsid w:val="00532016"/>
    <w:rsid w:val="005325A5"/>
    <w:rsid w:val="005335BA"/>
    <w:rsid w:val="005346C8"/>
    <w:rsid w:val="00534E85"/>
    <w:rsid w:val="00535408"/>
    <w:rsid w:val="0053612E"/>
    <w:rsid w:val="00537209"/>
    <w:rsid w:val="005411C4"/>
    <w:rsid w:val="00541F89"/>
    <w:rsid w:val="005424A6"/>
    <w:rsid w:val="00543E7D"/>
    <w:rsid w:val="00546578"/>
    <w:rsid w:val="00547A68"/>
    <w:rsid w:val="00547C1E"/>
    <w:rsid w:val="00550E9C"/>
    <w:rsid w:val="00551682"/>
    <w:rsid w:val="00552D35"/>
    <w:rsid w:val="00552F19"/>
    <w:rsid w:val="005531C9"/>
    <w:rsid w:val="005532BE"/>
    <w:rsid w:val="00553414"/>
    <w:rsid w:val="00555BA6"/>
    <w:rsid w:val="00556593"/>
    <w:rsid w:val="00557E00"/>
    <w:rsid w:val="0056087F"/>
    <w:rsid w:val="00561958"/>
    <w:rsid w:val="005627C8"/>
    <w:rsid w:val="00563725"/>
    <w:rsid w:val="005656B8"/>
    <w:rsid w:val="00567CA6"/>
    <w:rsid w:val="00570C43"/>
    <w:rsid w:val="00571639"/>
    <w:rsid w:val="00574B14"/>
    <w:rsid w:val="00574C2F"/>
    <w:rsid w:val="005776E4"/>
    <w:rsid w:val="005849D6"/>
    <w:rsid w:val="005849F0"/>
    <w:rsid w:val="00585957"/>
    <w:rsid w:val="00585AE6"/>
    <w:rsid w:val="00586B36"/>
    <w:rsid w:val="005874A7"/>
    <w:rsid w:val="00592740"/>
    <w:rsid w:val="0059326E"/>
    <w:rsid w:val="005A13C0"/>
    <w:rsid w:val="005A459D"/>
    <w:rsid w:val="005A6940"/>
    <w:rsid w:val="005B1CBF"/>
    <w:rsid w:val="005B1FF9"/>
    <w:rsid w:val="005B2110"/>
    <w:rsid w:val="005B270C"/>
    <w:rsid w:val="005B4759"/>
    <w:rsid w:val="005B61E6"/>
    <w:rsid w:val="005C384E"/>
    <w:rsid w:val="005C4E1D"/>
    <w:rsid w:val="005C5246"/>
    <w:rsid w:val="005C567B"/>
    <w:rsid w:val="005C60BA"/>
    <w:rsid w:val="005C60D0"/>
    <w:rsid w:val="005C77E1"/>
    <w:rsid w:val="005D01E3"/>
    <w:rsid w:val="005D11F0"/>
    <w:rsid w:val="005D1D96"/>
    <w:rsid w:val="005D668A"/>
    <w:rsid w:val="005D6A0B"/>
    <w:rsid w:val="005D6A2F"/>
    <w:rsid w:val="005E095C"/>
    <w:rsid w:val="005E1A82"/>
    <w:rsid w:val="005E1D4D"/>
    <w:rsid w:val="005E4055"/>
    <w:rsid w:val="005E4766"/>
    <w:rsid w:val="005E511E"/>
    <w:rsid w:val="005E62A9"/>
    <w:rsid w:val="005E7373"/>
    <w:rsid w:val="005E794C"/>
    <w:rsid w:val="005F07CC"/>
    <w:rsid w:val="005F0A28"/>
    <w:rsid w:val="005F0A4C"/>
    <w:rsid w:val="005F0AA8"/>
    <w:rsid w:val="005F0E5E"/>
    <w:rsid w:val="005F5EE8"/>
    <w:rsid w:val="006003F0"/>
    <w:rsid w:val="0060041B"/>
    <w:rsid w:val="00600535"/>
    <w:rsid w:val="006005C1"/>
    <w:rsid w:val="00600BF0"/>
    <w:rsid w:val="00603894"/>
    <w:rsid w:val="00610CD6"/>
    <w:rsid w:val="00620164"/>
    <w:rsid w:val="00620A4B"/>
    <w:rsid w:val="00620DEE"/>
    <w:rsid w:val="00621F92"/>
    <w:rsid w:val="0062280A"/>
    <w:rsid w:val="00623B26"/>
    <w:rsid w:val="00625639"/>
    <w:rsid w:val="0062591E"/>
    <w:rsid w:val="0062754B"/>
    <w:rsid w:val="00631B33"/>
    <w:rsid w:val="00632DBF"/>
    <w:rsid w:val="0063305C"/>
    <w:rsid w:val="00633415"/>
    <w:rsid w:val="00635CE2"/>
    <w:rsid w:val="006417D5"/>
    <w:rsid w:val="0064184D"/>
    <w:rsid w:val="006422CC"/>
    <w:rsid w:val="0064418F"/>
    <w:rsid w:val="0064434A"/>
    <w:rsid w:val="006451BC"/>
    <w:rsid w:val="00650EC9"/>
    <w:rsid w:val="006510F3"/>
    <w:rsid w:val="00651D2B"/>
    <w:rsid w:val="006522C3"/>
    <w:rsid w:val="006529E0"/>
    <w:rsid w:val="00655FDA"/>
    <w:rsid w:val="0066093F"/>
    <w:rsid w:val="00660E3E"/>
    <w:rsid w:val="00661122"/>
    <w:rsid w:val="00662679"/>
    <w:rsid w:val="00662E74"/>
    <w:rsid w:val="00663BAC"/>
    <w:rsid w:val="00666726"/>
    <w:rsid w:val="00671645"/>
    <w:rsid w:val="00671982"/>
    <w:rsid w:val="00674159"/>
    <w:rsid w:val="006743A4"/>
    <w:rsid w:val="0067618D"/>
    <w:rsid w:val="00676586"/>
    <w:rsid w:val="00676A33"/>
    <w:rsid w:val="00680C23"/>
    <w:rsid w:val="00680DF8"/>
    <w:rsid w:val="0068115C"/>
    <w:rsid w:val="00681460"/>
    <w:rsid w:val="006838BA"/>
    <w:rsid w:val="006862C2"/>
    <w:rsid w:val="006869C2"/>
    <w:rsid w:val="00687E5E"/>
    <w:rsid w:val="00692770"/>
    <w:rsid w:val="006932CA"/>
    <w:rsid w:val="006933D0"/>
    <w:rsid w:val="00693766"/>
    <w:rsid w:val="006940A1"/>
    <w:rsid w:val="00695E1B"/>
    <w:rsid w:val="006A3281"/>
    <w:rsid w:val="006B4888"/>
    <w:rsid w:val="006B4BB2"/>
    <w:rsid w:val="006B5298"/>
    <w:rsid w:val="006C0FA1"/>
    <w:rsid w:val="006C157C"/>
    <w:rsid w:val="006C2E45"/>
    <w:rsid w:val="006C2EE6"/>
    <w:rsid w:val="006C359C"/>
    <w:rsid w:val="006C3BD8"/>
    <w:rsid w:val="006C5579"/>
    <w:rsid w:val="006C635B"/>
    <w:rsid w:val="006D2AB9"/>
    <w:rsid w:val="006D3896"/>
    <w:rsid w:val="006D3E89"/>
    <w:rsid w:val="006D50D6"/>
    <w:rsid w:val="006D548B"/>
    <w:rsid w:val="006D696A"/>
    <w:rsid w:val="006D6E8B"/>
    <w:rsid w:val="006D79F9"/>
    <w:rsid w:val="006E3FBF"/>
    <w:rsid w:val="006E60F8"/>
    <w:rsid w:val="006E6397"/>
    <w:rsid w:val="006E6E16"/>
    <w:rsid w:val="006E737D"/>
    <w:rsid w:val="006F1B24"/>
    <w:rsid w:val="006F2CDC"/>
    <w:rsid w:val="006F669B"/>
    <w:rsid w:val="0070011F"/>
    <w:rsid w:val="00700739"/>
    <w:rsid w:val="00700D13"/>
    <w:rsid w:val="007028A6"/>
    <w:rsid w:val="00703A1C"/>
    <w:rsid w:val="00704FBC"/>
    <w:rsid w:val="00707DD1"/>
    <w:rsid w:val="0071254E"/>
    <w:rsid w:val="00713973"/>
    <w:rsid w:val="0071571C"/>
    <w:rsid w:val="00715F37"/>
    <w:rsid w:val="0072001F"/>
    <w:rsid w:val="00720A24"/>
    <w:rsid w:val="007234D8"/>
    <w:rsid w:val="00724108"/>
    <w:rsid w:val="007258AA"/>
    <w:rsid w:val="00725B4B"/>
    <w:rsid w:val="007262C9"/>
    <w:rsid w:val="00726910"/>
    <w:rsid w:val="00726E80"/>
    <w:rsid w:val="00726FA9"/>
    <w:rsid w:val="00726FB0"/>
    <w:rsid w:val="00730110"/>
    <w:rsid w:val="007304E2"/>
    <w:rsid w:val="0073157D"/>
    <w:rsid w:val="0073192D"/>
    <w:rsid w:val="00731D68"/>
    <w:rsid w:val="00732386"/>
    <w:rsid w:val="00732FDD"/>
    <w:rsid w:val="00733C2C"/>
    <w:rsid w:val="0073514D"/>
    <w:rsid w:val="007410CC"/>
    <w:rsid w:val="00741143"/>
    <w:rsid w:val="00742AC0"/>
    <w:rsid w:val="00743BA1"/>
    <w:rsid w:val="007447F3"/>
    <w:rsid w:val="00744C1C"/>
    <w:rsid w:val="00750FF1"/>
    <w:rsid w:val="00751350"/>
    <w:rsid w:val="00751C17"/>
    <w:rsid w:val="0075422E"/>
    <w:rsid w:val="0075499F"/>
    <w:rsid w:val="00754CF8"/>
    <w:rsid w:val="00757623"/>
    <w:rsid w:val="00757DCD"/>
    <w:rsid w:val="007612F7"/>
    <w:rsid w:val="00761408"/>
    <w:rsid w:val="00764FDD"/>
    <w:rsid w:val="007657F4"/>
    <w:rsid w:val="007661AD"/>
    <w:rsid w:val="007661C8"/>
    <w:rsid w:val="00770320"/>
    <w:rsid w:val="0077098D"/>
    <w:rsid w:val="007714B3"/>
    <w:rsid w:val="00772000"/>
    <w:rsid w:val="0077389D"/>
    <w:rsid w:val="0077491F"/>
    <w:rsid w:val="007749FA"/>
    <w:rsid w:val="0077563D"/>
    <w:rsid w:val="00776D19"/>
    <w:rsid w:val="00780597"/>
    <w:rsid w:val="00780644"/>
    <w:rsid w:val="007813FF"/>
    <w:rsid w:val="00784B3E"/>
    <w:rsid w:val="007855F5"/>
    <w:rsid w:val="007869EA"/>
    <w:rsid w:val="00786DAB"/>
    <w:rsid w:val="00787232"/>
    <w:rsid w:val="0079210E"/>
    <w:rsid w:val="00792FA4"/>
    <w:rsid w:val="007931FA"/>
    <w:rsid w:val="007934D3"/>
    <w:rsid w:val="007A0C04"/>
    <w:rsid w:val="007A1F7D"/>
    <w:rsid w:val="007A2B02"/>
    <w:rsid w:val="007A3314"/>
    <w:rsid w:val="007A4861"/>
    <w:rsid w:val="007A6720"/>
    <w:rsid w:val="007A6FB6"/>
    <w:rsid w:val="007A761C"/>
    <w:rsid w:val="007A7BBA"/>
    <w:rsid w:val="007B0C50"/>
    <w:rsid w:val="007B17C3"/>
    <w:rsid w:val="007B3516"/>
    <w:rsid w:val="007B3637"/>
    <w:rsid w:val="007B400A"/>
    <w:rsid w:val="007B48F9"/>
    <w:rsid w:val="007B738C"/>
    <w:rsid w:val="007B751A"/>
    <w:rsid w:val="007C051C"/>
    <w:rsid w:val="007C1A43"/>
    <w:rsid w:val="007C258A"/>
    <w:rsid w:val="007C5202"/>
    <w:rsid w:val="007C65D3"/>
    <w:rsid w:val="007D0951"/>
    <w:rsid w:val="007D218C"/>
    <w:rsid w:val="007D3AAA"/>
    <w:rsid w:val="007D46FE"/>
    <w:rsid w:val="007D59CB"/>
    <w:rsid w:val="007D6B6A"/>
    <w:rsid w:val="007D6BF1"/>
    <w:rsid w:val="007D7EBB"/>
    <w:rsid w:val="007E2234"/>
    <w:rsid w:val="007E3DAE"/>
    <w:rsid w:val="007E52FB"/>
    <w:rsid w:val="007E72E4"/>
    <w:rsid w:val="007F1AE9"/>
    <w:rsid w:val="007F24DC"/>
    <w:rsid w:val="007F4C54"/>
    <w:rsid w:val="007F4F45"/>
    <w:rsid w:val="007F523F"/>
    <w:rsid w:val="007F528C"/>
    <w:rsid w:val="007F6737"/>
    <w:rsid w:val="007F6F4E"/>
    <w:rsid w:val="0080013E"/>
    <w:rsid w:val="00801FDB"/>
    <w:rsid w:val="00802094"/>
    <w:rsid w:val="00803E1B"/>
    <w:rsid w:val="00805297"/>
    <w:rsid w:val="00805732"/>
    <w:rsid w:val="008078B9"/>
    <w:rsid w:val="008079CC"/>
    <w:rsid w:val="00807D29"/>
    <w:rsid w:val="00811DF7"/>
    <w:rsid w:val="00811F07"/>
    <w:rsid w:val="00812212"/>
    <w:rsid w:val="00813288"/>
    <w:rsid w:val="00813BB6"/>
    <w:rsid w:val="00813F08"/>
    <w:rsid w:val="00813FAF"/>
    <w:rsid w:val="00814092"/>
    <w:rsid w:val="0081593C"/>
    <w:rsid w:val="008168FC"/>
    <w:rsid w:val="00817861"/>
    <w:rsid w:val="008206ED"/>
    <w:rsid w:val="00821762"/>
    <w:rsid w:val="0082334B"/>
    <w:rsid w:val="0082785F"/>
    <w:rsid w:val="0082789A"/>
    <w:rsid w:val="00830996"/>
    <w:rsid w:val="0083157A"/>
    <w:rsid w:val="008333BA"/>
    <w:rsid w:val="008342FC"/>
    <w:rsid w:val="008345F1"/>
    <w:rsid w:val="00837172"/>
    <w:rsid w:val="00840875"/>
    <w:rsid w:val="00845734"/>
    <w:rsid w:val="00846C1D"/>
    <w:rsid w:val="00851FD3"/>
    <w:rsid w:val="0085598A"/>
    <w:rsid w:val="008610C2"/>
    <w:rsid w:val="00861EFF"/>
    <w:rsid w:val="008635AD"/>
    <w:rsid w:val="00865208"/>
    <w:rsid w:val="00865B07"/>
    <w:rsid w:val="008667EA"/>
    <w:rsid w:val="00867ACB"/>
    <w:rsid w:val="00871036"/>
    <w:rsid w:val="008738BB"/>
    <w:rsid w:val="00873EB2"/>
    <w:rsid w:val="00874C32"/>
    <w:rsid w:val="0087637F"/>
    <w:rsid w:val="008811C9"/>
    <w:rsid w:val="00881EAF"/>
    <w:rsid w:val="0088643F"/>
    <w:rsid w:val="00890A5A"/>
    <w:rsid w:val="00892AD5"/>
    <w:rsid w:val="00892E26"/>
    <w:rsid w:val="00895C8F"/>
    <w:rsid w:val="008972E0"/>
    <w:rsid w:val="008A1512"/>
    <w:rsid w:val="008A214C"/>
    <w:rsid w:val="008A266F"/>
    <w:rsid w:val="008A37DC"/>
    <w:rsid w:val="008A3CF5"/>
    <w:rsid w:val="008A66B6"/>
    <w:rsid w:val="008A6940"/>
    <w:rsid w:val="008B0A5A"/>
    <w:rsid w:val="008B1462"/>
    <w:rsid w:val="008B1BEB"/>
    <w:rsid w:val="008B6984"/>
    <w:rsid w:val="008C06E8"/>
    <w:rsid w:val="008C0B08"/>
    <w:rsid w:val="008C1AEE"/>
    <w:rsid w:val="008C34AF"/>
    <w:rsid w:val="008C3C34"/>
    <w:rsid w:val="008C42AC"/>
    <w:rsid w:val="008C7509"/>
    <w:rsid w:val="008C7D40"/>
    <w:rsid w:val="008D0952"/>
    <w:rsid w:val="008D1599"/>
    <w:rsid w:val="008D2DF4"/>
    <w:rsid w:val="008D32B9"/>
    <w:rsid w:val="008D4306"/>
    <w:rsid w:val="008D433B"/>
    <w:rsid w:val="008D4A16"/>
    <w:rsid w:val="008D5390"/>
    <w:rsid w:val="008D5E23"/>
    <w:rsid w:val="008D62F1"/>
    <w:rsid w:val="008E07CD"/>
    <w:rsid w:val="008E1408"/>
    <w:rsid w:val="008E2635"/>
    <w:rsid w:val="008E38A6"/>
    <w:rsid w:val="008E521D"/>
    <w:rsid w:val="008E566E"/>
    <w:rsid w:val="008E58F7"/>
    <w:rsid w:val="008E72C0"/>
    <w:rsid w:val="008F1479"/>
    <w:rsid w:val="008F1D2C"/>
    <w:rsid w:val="008F6D74"/>
    <w:rsid w:val="0090161A"/>
    <w:rsid w:val="00901EB6"/>
    <w:rsid w:val="00903443"/>
    <w:rsid w:val="00903AC7"/>
    <w:rsid w:val="00904C62"/>
    <w:rsid w:val="00905929"/>
    <w:rsid w:val="00911D88"/>
    <w:rsid w:val="009133B2"/>
    <w:rsid w:val="009144D4"/>
    <w:rsid w:val="009146B8"/>
    <w:rsid w:val="00914F62"/>
    <w:rsid w:val="0091540C"/>
    <w:rsid w:val="00916BE8"/>
    <w:rsid w:val="00922BA8"/>
    <w:rsid w:val="00922E3E"/>
    <w:rsid w:val="00924496"/>
    <w:rsid w:val="00924DAC"/>
    <w:rsid w:val="00927058"/>
    <w:rsid w:val="009300B6"/>
    <w:rsid w:val="0093500C"/>
    <w:rsid w:val="009371CA"/>
    <w:rsid w:val="00937281"/>
    <w:rsid w:val="00941336"/>
    <w:rsid w:val="00942750"/>
    <w:rsid w:val="009450CE"/>
    <w:rsid w:val="009459BB"/>
    <w:rsid w:val="00946E81"/>
    <w:rsid w:val="00947179"/>
    <w:rsid w:val="0095164B"/>
    <w:rsid w:val="00952239"/>
    <w:rsid w:val="009527BC"/>
    <w:rsid w:val="00953CE7"/>
    <w:rsid w:val="00954090"/>
    <w:rsid w:val="00955025"/>
    <w:rsid w:val="00956BCD"/>
    <w:rsid w:val="009573E7"/>
    <w:rsid w:val="00960E0F"/>
    <w:rsid w:val="0096354D"/>
    <w:rsid w:val="00963E05"/>
    <w:rsid w:val="00964A45"/>
    <w:rsid w:val="00966350"/>
    <w:rsid w:val="00967843"/>
    <w:rsid w:val="00967D54"/>
    <w:rsid w:val="00971028"/>
    <w:rsid w:val="00971624"/>
    <w:rsid w:val="00974B47"/>
    <w:rsid w:val="00976625"/>
    <w:rsid w:val="009769B8"/>
    <w:rsid w:val="0097718E"/>
    <w:rsid w:val="00977818"/>
    <w:rsid w:val="00977AC5"/>
    <w:rsid w:val="009808ED"/>
    <w:rsid w:val="0098106C"/>
    <w:rsid w:val="00981EF7"/>
    <w:rsid w:val="00982769"/>
    <w:rsid w:val="0098291B"/>
    <w:rsid w:val="00985004"/>
    <w:rsid w:val="00986B36"/>
    <w:rsid w:val="009876B4"/>
    <w:rsid w:val="00993B84"/>
    <w:rsid w:val="00993CB5"/>
    <w:rsid w:val="00994D8C"/>
    <w:rsid w:val="00995A9A"/>
    <w:rsid w:val="00996483"/>
    <w:rsid w:val="00996F5A"/>
    <w:rsid w:val="009A1CFD"/>
    <w:rsid w:val="009A3405"/>
    <w:rsid w:val="009A3FD5"/>
    <w:rsid w:val="009A57CA"/>
    <w:rsid w:val="009A5C8D"/>
    <w:rsid w:val="009A7670"/>
    <w:rsid w:val="009B008B"/>
    <w:rsid w:val="009B041A"/>
    <w:rsid w:val="009B0612"/>
    <w:rsid w:val="009B0832"/>
    <w:rsid w:val="009B1FD3"/>
    <w:rsid w:val="009B42A3"/>
    <w:rsid w:val="009B5795"/>
    <w:rsid w:val="009B72F9"/>
    <w:rsid w:val="009B75D7"/>
    <w:rsid w:val="009B7B6D"/>
    <w:rsid w:val="009C0513"/>
    <w:rsid w:val="009C17E2"/>
    <w:rsid w:val="009C37C3"/>
    <w:rsid w:val="009C43F2"/>
    <w:rsid w:val="009C676A"/>
    <w:rsid w:val="009C7C86"/>
    <w:rsid w:val="009C7F72"/>
    <w:rsid w:val="009D0F4A"/>
    <w:rsid w:val="009D199C"/>
    <w:rsid w:val="009D2FF7"/>
    <w:rsid w:val="009D34B2"/>
    <w:rsid w:val="009D4700"/>
    <w:rsid w:val="009E1BE2"/>
    <w:rsid w:val="009E2B50"/>
    <w:rsid w:val="009E4846"/>
    <w:rsid w:val="009E683C"/>
    <w:rsid w:val="009E7884"/>
    <w:rsid w:val="009E788A"/>
    <w:rsid w:val="009F0E08"/>
    <w:rsid w:val="009F0F14"/>
    <w:rsid w:val="009F1904"/>
    <w:rsid w:val="009F255D"/>
    <w:rsid w:val="00A01465"/>
    <w:rsid w:val="00A0170A"/>
    <w:rsid w:val="00A01BFD"/>
    <w:rsid w:val="00A02EFD"/>
    <w:rsid w:val="00A0479D"/>
    <w:rsid w:val="00A1039B"/>
    <w:rsid w:val="00A103B9"/>
    <w:rsid w:val="00A1374F"/>
    <w:rsid w:val="00A14011"/>
    <w:rsid w:val="00A14B54"/>
    <w:rsid w:val="00A14C2F"/>
    <w:rsid w:val="00A16935"/>
    <w:rsid w:val="00A1763D"/>
    <w:rsid w:val="00A17CEC"/>
    <w:rsid w:val="00A20FAD"/>
    <w:rsid w:val="00A218B1"/>
    <w:rsid w:val="00A21EAC"/>
    <w:rsid w:val="00A2419B"/>
    <w:rsid w:val="00A269FC"/>
    <w:rsid w:val="00A27EF0"/>
    <w:rsid w:val="00A311BF"/>
    <w:rsid w:val="00A312BF"/>
    <w:rsid w:val="00A328A0"/>
    <w:rsid w:val="00A35E71"/>
    <w:rsid w:val="00A36959"/>
    <w:rsid w:val="00A36F77"/>
    <w:rsid w:val="00A40542"/>
    <w:rsid w:val="00A41641"/>
    <w:rsid w:val="00A42361"/>
    <w:rsid w:val="00A423BC"/>
    <w:rsid w:val="00A42A03"/>
    <w:rsid w:val="00A44413"/>
    <w:rsid w:val="00A46081"/>
    <w:rsid w:val="00A463AD"/>
    <w:rsid w:val="00A50B20"/>
    <w:rsid w:val="00A51390"/>
    <w:rsid w:val="00A53F1F"/>
    <w:rsid w:val="00A54DD2"/>
    <w:rsid w:val="00A60D13"/>
    <w:rsid w:val="00A62644"/>
    <w:rsid w:val="00A63344"/>
    <w:rsid w:val="00A6392F"/>
    <w:rsid w:val="00A64FD2"/>
    <w:rsid w:val="00A66141"/>
    <w:rsid w:val="00A67AC2"/>
    <w:rsid w:val="00A714EF"/>
    <w:rsid w:val="00A7223D"/>
    <w:rsid w:val="00A72745"/>
    <w:rsid w:val="00A74018"/>
    <w:rsid w:val="00A756FC"/>
    <w:rsid w:val="00A76EFC"/>
    <w:rsid w:val="00A76F4B"/>
    <w:rsid w:val="00A77C0F"/>
    <w:rsid w:val="00A823EA"/>
    <w:rsid w:val="00A82BC5"/>
    <w:rsid w:val="00A83D56"/>
    <w:rsid w:val="00A8529C"/>
    <w:rsid w:val="00A85DE0"/>
    <w:rsid w:val="00A86B93"/>
    <w:rsid w:val="00A8744E"/>
    <w:rsid w:val="00A87D50"/>
    <w:rsid w:val="00A90880"/>
    <w:rsid w:val="00A91010"/>
    <w:rsid w:val="00A911E1"/>
    <w:rsid w:val="00A92290"/>
    <w:rsid w:val="00A92AF0"/>
    <w:rsid w:val="00A934CA"/>
    <w:rsid w:val="00A9356C"/>
    <w:rsid w:val="00A9381C"/>
    <w:rsid w:val="00A94915"/>
    <w:rsid w:val="00A97F29"/>
    <w:rsid w:val="00AA3EB0"/>
    <w:rsid w:val="00AA57BF"/>
    <w:rsid w:val="00AA6996"/>
    <w:rsid w:val="00AA702E"/>
    <w:rsid w:val="00AA7A66"/>
    <w:rsid w:val="00AA7D26"/>
    <w:rsid w:val="00AB05CF"/>
    <w:rsid w:val="00AB0964"/>
    <w:rsid w:val="00AB296C"/>
    <w:rsid w:val="00AB297E"/>
    <w:rsid w:val="00AB5011"/>
    <w:rsid w:val="00AB7CE3"/>
    <w:rsid w:val="00AC1761"/>
    <w:rsid w:val="00AC1F1C"/>
    <w:rsid w:val="00AC4A93"/>
    <w:rsid w:val="00AC4CB5"/>
    <w:rsid w:val="00AC6766"/>
    <w:rsid w:val="00AC6D47"/>
    <w:rsid w:val="00AC7368"/>
    <w:rsid w:val="00AD09BE"/>
    <w:rsid w:val="00AD16B9"/>
    <w:rsid w:val="00AD396E"/>
    <w:rsid w:val="00AD3E7B"/>
    <w:rsid w:val="00AD5827"/>
    <w:rsid w:val="00AD6754"/>
    <w:rsid w:val="00AD7052"/>
    <w:rsid w:val="00AD7134"/>
    <w:rsid w:val="00AD75DF"/>
    <w:rsid w:val="00AE0233"/>
    <w:rsid w:val="00AE0C49"/>
    <w:rsid w:val="00AE1C47"/>
    <w:rsid w:val="00AE2800"/>
    <w:rsid w:val="00AE319B"/>
    <w:rsid w:val="00AE32B6"/>
    <w:rsid w:val="00AE377D"/>
    <w:rsid w:val="00AE4015"/>
    <w:rsid w:val="00AE517C"/>
    <w:rsid w:val="00AE64CC"/>
    <w:rsid w:val="00AE69E9"/>
    <w:rsid w:val="00AE78AD"/>
    <w:rsid w:val="00AE7A3C"/>
    <w:rsid w:val="00AE7ABB"/>
    <w:rsid w:val="00AF010B"/>
    <w:rsid w:val="00AF086F"/>
    <w:rsid w:val="00AF0EBA"/>
    <w:rsid w:val="00AF308D"/>
    <w:rsid w:val="00AF336C"/>
    <w:rsid w:val="00AF46C8"/>
    <w:rsid w:val="00AF4FDC"/>
    <w:rsid w:val="00AF5F24"/>
    <w:rsid w:val="00AF6608"/>
    <w:rsid w:val="00AF6B32"/>
    <w:rsid w:val="00AF6BCC"/>
    <w:rsid w:val="00AF7D5F"/>
    <w:rsid w:val="00B011BD"/>
    <w:rsid w:val="00B01E4A"/>
    <w:rsid w:val="00B02C8A"/>
    <w:rsid w:val="00B0354D"/>
    <w:rsid w:val="00B07105"/>
    <w:rsid w:val="00B07D64"/>
    <w:rsid w:val="00B07FC6"/>
    <w:rsid w:val="00B137E7"/>
    <w:rsid w:val="00B15CE7"/>
    <w:rsid w:val="00B17083"/>
    <w:rsid w:val="00B17FBD"/>
    <w:rsid w:val="00B24737"/>
    <w:rsid w:val="00B248D6"/>
    <w:rsid w:val="00B24FAF"/>
    <w:rsid w:val="00B2583D"/>
    <w:rsid w:val="00B268B6"/>
    <w:rsid w:val="00B27A7D"/>
    <w:rsid w:val="00B315A6"/>
    <w:rsid w:val="00B31813"/>
    <w:rsid w:val="00B32AE8"/>
    <w:rsid w:val="00B32AF2"/>
    <w:rsid w:val="00B33365"/>
    <w:rsid w:val="00B3368D"/>
    <w:rsid w:val="00B34E14"/>
    <w:rsid w:val="00B350A9"/>
    <w:rsid w:val="00B37452"/>
    <w:rsid w:val="00B40965"/>
    <w:rsid w:val="00B437E8"/>
    <w:rsid w:val="00B45FF5"/>
    <w:rsid w:val="00B46F71"/>
    <w:rsid w:val="00B47C49"/>
    <w:rsid w:val="00B47C79"/>
    <w:rsid w:val="00B50BA1"/>
    <w:rsid w:val="00B521B6"/>
    <w:rsid w:val="00B53C18"/>
    <w:rsid w:val="00B53F01"/>
    <w:rsid w:val="00B54274"/>
    <w:rsid w:val="00B54BB5"/>
    <w:rsid w:val="00B5652D"/>
    <w:rsid w:val="00B57B36"/>
    <w:rsid w:val="00B57E6F"/>
    <w:rsid w:val="00B57F5E"/>
    <w:rsid w:val="00B605FC"/>
    <w:rsid w:val="00B61BAD"/>
    <w:rsid w:val="00B622C9"/>
    <w:rsid w:val="00B63F3D"/>
    <w:rsid w:val="00B64FF1"/>
    <w:rsid w:val="00B654A6"/>
    <w:rsid w:val="00B6792C"/>
    <w:rsid w:val="00B71779"/>
    <w:rsid w:val="00B73F6B"/>
    <w:rsid w:val="00B74E1C"/>
    <w:rsid w:val="00B756BD"/>
    <w:rsid w:val="00B75E5D"/>
    <w:rsid w:val="00B803E7"/>
    <w:rsid w:val="00B80730"/>
    <w:rsid w:val="00B83537"/>
    <w:rsid w:val="00B84161"/>
    <w:rsid w:val="00B844C9"/>
    <w:rsid w:val="00B855A3"/>
    <w:rsid w:val="00B86413"/>
    <w:rsid w:val="00B8686D"/>
    <w:rsid w:val="00B87F2D"/>
    <w:rsid w:val="00B9082E"/>
    <w:rsid w:val="00B933AE"/>
    <w:rsid w:val="00B936E9"/>
    <w:rsid w:val="00B93F69"/>
    <w:rsid w:val="00B945C9"/>
    <w:rsid w:val="00B94617"/>
    <w:rsid w:val="00B959BE"/>
    <w:rsid w:val="00B96ECA"/>
    <w:rsid w:val="00B97B68"/>
    <w:rsid w:val="00BA170C"/>
    <w:rsid w:val="00BA4F81"/>
    <w:rsid w:val="00BA5371"/>
    <w:rsid w:val="00BA5C36"/>
    <w:rsid w:val="00BA5ED3"/>
    <w:rsid w:val="00BA65E6"/>
    <w:rsid w:val="00BA7113"/>
    <w:rsid w:val="00BB18F4"/>
    <w:rsid w:val="00BB1DDC"/>
    <w:rsid w:val="00BB2683"/>
    <w:rsid w:val="00BB31A6"/>
    <w:rsid w:val="00BB3D77"/>
    <w:rsid w:val="00BB438B"/>
    <w:rsid w:val="00BB5C66"/>
    <w:rsid w:val="00BB6023"/>
    <w:rsid w:val="00BC02EA"/>
    <w:rsid w:val="00BC0A03"/>
    <w:rsid w:val="00BC0AC0"/>
    <w:rsid w:val="00BC30C9"/>
    <w:rsid w:val="00BC7406"/>
    <w:rsid w:val="00BD077D"/>
    <w:rsid w:val="00BD2049"/>
    <w:rsid w:val="00BD338F"/>
    <w:rsid w:val="00BD3C5B"/>
    <w:rsid w:val="00BD4454"/>
    <w:rsid w:val="00BD4CFA"/>
    <w:rsid w:val="00BD5688"/>
    <w:rsid w:val="00BD5837"/>
    <w:rsid w:val="00BE3B44"/>
    <w:rsid w:val="00BE3E58"/>
    <w:rsid w:val="00BE40BC"/>
    <w:rsid w:val="00BE620C"/>
    <w:rsid w:val="00BE6D11"/>
    <w:rsid w:val="00BE77B2"/>
    <w:rsid w:val="00BF0B00"/>
    <w:rsid w:val="00BF2191"/>
    <w:rsid w:val="00BF2C9B"/>
    <w:rsid w:val="00BF2E77"/>
    <w:rsid w:val="00BF3482"/>
    <w:rsid w:val="00BF4342"/>
    <w:rsid w:val="00C001F8"/>
    <w:rsid w:val="00C00A2D"/>
    <w:rsid w:val="00C01616"/>
    <w:rsid w:val="00C0162B"/>
    <w:rsid w:val="00C019A7"/>
    <w:rsid w:val="00C0354C"/>
    <w:rsid w:val="00C068ED"/>
    <w:rsid w:val="00C104AD"/>
    <w:rsid w:val="00C11513"/>
    <w:rsid w:val="00C11C6E"/>
    <w:rsid w:val="00C124C7"/>
    <w:rsid w:val="00C12F03"/>
    <w:rsid w:val="00C206A8"/>
    <w:rsid w:val="00C21568"/>
    <w:rsid w:val="00C21807"/>
    <w:rsid w:val="00C22E0C"/>
    <w:rsid w:val="00C23F31"/>
    <w:rsid w:val="00C247B5"/>
    <w:rsid w:val="00C24AF1"/>
    <w:rsid w:val="00C32F0E"/>
    <w:rsid w:val="00C345B1"/>
    <w:rsid w:val="00C3518F"/>
    <w:rsid w:val="00C371EE"/>
    <w:rsid w:val="00C40142"/>
    <w:rsid w:val="00C44CB4"/>
    <w:rsid w:val="00C452AD"/>
    <w:rsid w:val="00C45549"/>
    <w:rsid w:val="00C511D2"/>
    <w:rsid w:val="00C52A39"/>
    <w:rsid w:val="00C52C1D"/>
    <w:rsid w:val="00C52C3C"/>
    <w:rsid w:val="00C53B94"/>
    <w:rsid w:val="00C56ED0"/>
    <w:rsid w:val="00C57182"/>
    <w:rsid w:val="00C57863"/>
    <w:rsid w:val="00C62BFD"/>
    <w:rsid w:val="00C640AF"/>
    <w:rsid w:val="00C655FD"/>
    <w:rsid w:val="00C659A9"/>
    <w:rsid w:val="00C668FD"/>
    <w:rsid w:val="00C66B8E"/>
    <w:rsid w:val="00C71123"/>
    <w:rsid w:val="00C7360D"/>
    <w:rsid w:val="00C737DE"/>
    <w:rsid w:val="00C749C3"/>
    <w:rsid w:val="00C75407"/>
    <w:rsid w:val="00C763E4"/>
    <w:rsid w:val="00C76D1A"/>
    <w:rsid w:val="00C814F1"/>
    <w:rsid w:val="00C84142"/>
    <w:rsid w:val="00C841C6"/>
    <w:rsid w:val="00C8439C"/>
    <w:rsid w:val="00C870A8"/>
    <w:rsid w:val="00C913E2"/>
    <w:rsid w:val="00C94434"/>
    <w:rsid w:val="00C94625"/>
    <w:rsid w:val="00C94BB8"/>
    <w:rsid w:val="00C95171"/>
    <w:rsid w:val="00C957AA"/>
    <w:rsid w:val="00C9678B"/>
    <w:rsid w:val="00C96DFD"/>
    <w:rsid w:val="00CA0D75"/>
    <w:rsid w:val="00CA14B7"/>
    <w:rsid w:val="00CA1C95"/>
    <w:rsid w:val="00CA3AED"/>
    <w:rsid w:val="00CA4265"/>
    <w:rsid w:val="00CA4DA5"/>
    <w:rsid w:val="00CA4ED8"/>
    <w:rsid w:val="00CA5A9C"/>
    <w:rsid w:val="00CB068E"/>
    <w:rsid w:val="00CB0BA3"/>
    <w:rsid w:val="00CB52D2"/>
    <w:rsid w:val="00CC045F"/>
    <w:rsid w:val="00CC1E73"/>
    <w:rsid w:val="00CC2F2E"/>
    <w:rsid w:val="00CC4C20"/>
    <w:rsid w:val="00CC5400"/>
    <w:rsid w:val="00CC5792"/>
    <w:rsid w:val="00CC619B"/>
    <w:rsid w:val="00CD12B6"/>
    <w:rsid w:val="00CD3517"/>
    <w:rsid w:val="00CD56C8"/>
    <w:rsid w:val="00CD5E62"/>
    <w:rsid w:val="00CD5FE2"/>
    <w:rsid w:val="00CD6008"/>
    <w:rsid w:val="00CD6272"/>
    <w:rsid w:val="00CD66AC"/>
    <w:rsid w:val="00CD6DD4"/>
    <w:rsid w:val="00CD70A8"/>
    <w:rsid w:val="00CD7A5B"/>
    <w:rsid w:val="00CE04E7"/>
    <w:rsid w:val="00CE0A56"/>
    <w:rsid w:val="00CE0AAD"/>
    <w:rsid w:val="00CE164D"/>
    <w:rsid w:val="00CE2BFD"/>
    <w:rsid w:val="00CE347E"/>
    <w:rsid w:val="00CE7101"/>
    <w:rsid w:val="00CE7B08"/>
    <w:rsid w:val="00CE7C68"/>
    <w:rsid w:val="00CF1363"/>
    <w:rsid w:val="00CF4503"/>
    <w:rsid w:val="00CF4FCA"/>
    <w:rsid w:val="00CF583E"/>
    <w:rsid w:val="00CF7CEC"/>
    <w:rsid w:val="00D00B02"/>
    <w:rsid w:val="00D02B4C"/>
    <w:rsid w:val="00D040C4"/>
    <w:rsid w:val="00D0434A"/>
    <w:rsid w:val="00D060BC"/>
    <w:rsid w:val="00D064B5"/>
    <w:rsid w:val="00D077D7"/>
    <w:rsid w:val="00D07B9E"/>
    <w:rsid w:val="00D10D7C"/>
    <w:rsid w:val="00D164DC"/>
    <w:rsid w:val="00D175A9"/>
    <w:rsid w:val="00D20AD1"/>
    <w:rsid w:val="00D22EA7"/>
    <w:rsid w:val="00D23BB6"/>
    <w:rsid w:val="00D257A6"/>
    <w:rsid w:val="00D2582C"/>
    <w:rsid w:val="00D25FA4"/>
    <w:rsid w:val="00D26C55"/>
    <w:rsid w:val="00D26FDA"/>
    <w:rsid w:val="00D2793E"/>
    <w:rsid w:val="00D27B99"/>
    <w:rsid w:val="00D30261"/>
    <w:rsid w:val="00D3053D"/>
    <w:rsid w:val="00D30E1B"/>
    <w:rsid w:val="00D318C2"/>
    <w:rsid w:val="00D352DF"/>
    <w:rsid w:val="00D374EE"/>
    <w:rsid w:val="00D426C3"/>
    <w:rsid w:val="00D44264"/>
    <w:rsid w:val="00D451B4"/>
    <w:rsid w:val="00D46B7E"/>
    <w:rsid w:val="00D47664"/>
    <w:rsid w:val="00D5010F"/>
    <w:rsid w:val="00D528ED"/>
    <w:rsid w:val="00D53BCC"/>
    <w:rsid w:val="00D53DC2"/>
    <w:rsid w:val="00D54B14"/>
    <w:rsid w:val="00D559F5"/>
    <w:rsid w:val="00D55C75"/>
    <w:rsid w:val="00D579C9"/>
    <w:rsid w:val="00D57C84"/>
    <w:rsid w:val="00D6057D"/>
    <w:rsid w:val="00D60D53"/>
    <w:rsid w:val="00D60D96"/>
    <w:rsid w:val="00D61B01"/>
    <w:rsid w:val="00D65101"/>
    <w:rsid w:val="00D651F3"/>
    <w:rsid w:val="00D67726"/>
    <w:rsid w:val="00D7044C"/>
    <w:rsid w:val="00D71640"/>
    <w:rsid w:val="00D71C71"/>
    <w:rsid w:val="00D7252B"/>
    <w:rsid w:val="00D7363C"/>
    <w:rsid w:val="00D7457F"/>
    <w:rsid w:val="00D7478E"/>
    <w:rsid w:val="00D77992"/>
    <w:rsid w:val="00D836C5"/>
    <w:rsid w:val="00D84576"/>
    <w:rsid w:val="00D846AB"/>
    <w:rsid w:val="00D8726D"/>
    <w:rsid w:val="00D936E0"/>
    <w:rsid w:val="00D9380F"/>
    <w:rsid w:val="00D97FFE"/>
    <w:rsid w:val="00DA006E"/>
    <w:rsid w:val="00DA0EA5"/>
    <w:rsid w:val="00DA1399"/>
    <w:rsid w:val="00DA22CF"/>
    <w:rsid w:val="00DA24C6"/>
    <w:rsid w:val="00DA2CB1"/>
    <w:rsid w:val="00DA2CEE"/>
    <w:rsid w:val="00DA42FE"/>
    <w:rsid w:val="00DA4D7B"/>
    <w:rsid w:val="00DB4E6A"/>
    <w:rsid w:val="00DB5B29"/>
    <w:rsid w:val="00DC15F7"/>
    <w:rsid w:val="00DC177F"/>
    <w:rsid w:val="00DC3191"/>
    <w:rsid w:val="00DC32F4"/>
    <w:rsid w:val="00DC4574"/>
    <w:rsid w:val="00DC4FF6"/>
    <w:rsid w:val="00DC651F"/>
    <w:rsid w:val="00DC690A"/>
    <w:rsid w:val="00DC788D"/>
    <w:rsid w:val="00DD0A50"/>
    <w:rsid w:val="00DD1C89"/>
    <w:rsid w:val="00DD271C"/>
    <w:rsid w:val="00DD46F3"/>
    <w:rsid w:val="00DD47D7"/>
    <w:rsid w:val="00DD7AB7"/>
    <w:rsid w:val="00DE264A"/>
    <w:rsid w:val="00DE4034"/>
    <w:rsid w:val="00DE535F"/>
    <w:rsid w:val="00DE72A9"/>
    <w:rsid w:val="00DE7CD0"/>
    <w:rsid w:val="00DF1853"/>
    <w:rsid w:val="00DF38F1"/>
    <w:rsid w:val="00DF392B"/>
    <w:rsid w:val="00DF5072"/>
    <w:rsid w:val="00DF5C76"/>
    <w:rsid w:val="00DF69C9"/>
    <w:rsid w:val="00DF736A"/>
    <w:rsid w:val="00DF7EAA"/>
    <w:rsid w:val="00E01DFF"/>
    <w:rsid w:val="00E029F4"/>
    <w:rsid w:val="00E02D18"/>
    <w:rsid w:val="00E041E7"/>
    <w:rsid w:val="00E05292"/>
    <w:rsid w:val="00E05C11"/>
    <w:rsid w:val="00E05DC4"/>
    <w:rsid w:val="00E05E9A"/>
    <w:rsid w:val="00E07609"/>
    <w:rsid w:val="00E115EA"/>
    <w:rsid w:val="00E13C6A"/>
    <w:rsid w:val="00E16529"/>
    <w:rsid w:val="00E16F87"/>
    <w:rsid w:val="00E23CA1"/>
    <w:rsid w:val="00E25337"/>
    <w:rsid w:val="00E264B1"/>
    <w:rsid w:val="00E30573"/>
    <w:rsid w:val="00E31485"/>
    <w:rsid w:val="00E409A8"/>
    <w:rsid w:val="00E413BC"/>
    <w:rsid w:val="00E429E0"/>
    <w:rsid w:val="00E45291"/>
    <w:rsid w:val="00E459A0"/>
    <w:rsid w:val="00E45CB2"/>
    <w:rsid w:val="00E4646E"/>
    <w:rsid w:val="00E46EA0"/>
    <w:rsid w:val="00E50716"/>
    <w:rsid w:val="00E50C12"/>
    <w:rsid w:val="00E50FE7"/>
    <w:rsid w:val="00E519AE"/>
    <w:rsid w:val="00E54410"/>
    <w:rsid w:val="00E55082"/>
    <w:rsid w:val="00E5792E"/>
    <w:rsid w:val="00E613B7"/>
    <w:rsid w:val="00E62F9D"/>
    <w:rsid w:val="00E63AD5"/>
    <w:rsid w:val="00E64B86"/>
    <w:rsid w:val="00E64D3A"/>
    <w:rsid w:val="00E65887"/>
    <w:rsid w:val="00E65A8D"/>
    <w:rsid w:val="00E65B91"/>
    <w:rsid w:val="00E67A50"/>
    <w:rsid w:val="00E71C8D"/>
    <w:rsid w:val="00E71CBA"/>
    <w:rsid w:val="00E72006"/>
    <w:rsid w:val="00E7209D"/>
    <w:rsid w:val="00E724D1"/>
    <w:rsid w:val="00E72EAD"/>
    <w:rsid w:val="00E748BB"/>
    <w:rsid w:val="00E77223"/>
    <w:rsid w:val="00E77DBB"/>
    <w:rsid w:val="00E8140F"/>
    <w:rsid w:val="00E846CA"/>
    <w:rsid w:val="00E8528B"/>
    <w:rsid w:val="00E85753"/>
    <w:rsid w:val="00E85967"/>
    <w:rsid w:val="00E85B94"/>
    <w:rsid w:val="00E874D0"/>
    <w:rsid w:val="00E91941"/>
    <w:rsid w:val="00E91C9F"/>
    <w:rsid w:val="00E935BC"/>
    <w:rsid w:val="00E9388B"/>
    <w:rsid w:val="00E93DF0"/>
    <w:rsid w:val="00E9772C"/>
    <w:rsid w:val="00E978D0"/>
    <w:rsid w:val="00E97A05"/>
    <w:rsid w:val="00EA0B48"/>
    <w:rsid w:val="00EA21F1"/>
    <w:rsid w:val="00EA2FB6"/>
    <w:rsid w:val="00EA373F"/>
    <w:rsid w:val="00EA3F6E"/>
    <w:rsid w:val="00EA40CA"/>
    <w:rsid w:val="00EA4613"/>
    <w:rsid w:val="00EA7310"/>
    <w:rsid w:val="00EA7F91"/>
    <w:rsid w:val="00EB0E70"/>
    <w:rsid w:val="00EB1523"/>
    <w:rsid w:val="00EB165F"/>
    <w:rsid w:val="00EB1695"/>
    <w:rsid w:val="00EB2778"/>
    <w:rsid w:val="00EB3D2B"/>
    <w:rsid w:val="00EB5C4E"/>
    <w:rsid w:val="00EB6341"/>
    <w:rsid w:val="00EC0E49"/>
    <w:rsid w:val="00EC101F"/>
    <w:rsid w:val="00EC191C"/>
    <w:rsid w:val="00EC1ACB"/>
    <w:rsid w:val="00EC1D9F"/>
    <w:rsid w:val="00EC409D"/>
    <w:rsid w:val="00EC7570"/>
    <w:rsid w:val="00EC7B9A"/>
    <w:rsid w:val="00EC7C8C"/>
    <w:rsid w:val="00ED02A5"/>
    <w:rsid w:val="00ED62BF"/>
    <w:rsid w:val="00ED7F0F"/>
    <w:rsid w:val="00EE0131"/>
    <w:rsid w:val="00EE12D7"/>
    <w:rsid w:val="00EE17B0"/>
    <w:rsid w:val="00EE19EF"/>
    <w:rsid w:val="00EE4296"/>
    <w:rsid w:val="00EE48D7"/>
    <w:rsid w:val="00EE5CB9"/>
    <w:rsid w:val="00EE7A14"/>
    <w:rsid w:val="00EF06D9"/>
    <w:rsid w:val="00EF1D76"/>
    <w:rsid w:val="00EF695C"/>
    <w:rsid w:val="00F01D9E"/>
    <w:rsid w:val="00F03195"/>
    <w:rsid w:val="00F03612"/>
    <w:rsid w:val="00F03FC0"/>
    <w:rsid w:val="00F041CD"/>
    <w:rsid w:val="00F0493A"/>
    <w:rsid w:val="00F049F3"/>
    <w:rsid w:val="00F05620"/>
    <w:rsid w:val="00F1018B"/>
    <w:rsid w:val="00F104F1"/>
    <w:rsid w:val="00F108D4"/>
    <w:rsid w:val="00F11427"/>
    <w:rsid w:val="00F129B9"/>
    <w:rsid w:val="00F12F95"/>
    <w:rsid w:val="00F16BC0"/>
    <w:rsid w:val="00F175A9"/>
    <w:rsid w:val="00F231CC"/>
    <w:rsid w:val="00F258C0"/>
    <w:rsid w:val="00F25AB1"/>
    <w:rsid w:val="00F25F32"/>
    <w:rsid w:val="00F27F4D"/>
    <w:rsid w:val="00F3005B"/>
    <w:rsid w:val="00F3049E"/>
    <w:rsid w:val="00F30C64"/>
    <w:rsid w:val="00F32BA2"/>
    <w:rsid w:val="00F32CDB"/>
    <w:rsid w:val="00F3319D"/>
    <w:rsid w:val="00F35148"/>
    <w:rsid w:val="00F37D4C"/>
    <w:rsid w:val="00F40202"/>
    <w:rsid w:val="00F4118F"/>
    <w:rsid w:val="00F41AB4"/>
    <w:rsid w:val="00F4215D"/>
    <w:rsid w:val="00F43BBA"/>
    <w:rsid w:val="00F509BD"/>
    <w:rsid w:val="00F561F8"/>
    <w:rsid w:val="00F565FE"/>
    <w:rsid w:val="00F56A9A"/>
    <w:rsid w:val="00F57158"/>
    <w:rsid w:val="00F57E29"/>
    <w:rsid w:val="00F60A89"/>
    <w:rsid w:val="00F62837"/>
    <w:rsid w:val="00F62A86"/>
    <w:rsid w:val="00F62F73"/>
    <w:rsid w:val="00F638D8"/>
    <w:rsid w:val="00F63A70"/>
    <w:rsid w:val="00F63D8C"/>
    <w:rsid w:val="00F64C05"/>
    <w:rsid w:val="00F66807"/>
    <w:rsid w:val="00F66AB5"/>
    <w:rsid w:val="00F677C3"/>
    <w:rsid w:val="00F678F4"/>
    <w:rsid w:val="00F7148B"/>
    <w:rsid w:val="00F71722"/>
    <w:rsid w:val="00F730EE"/>
    <w:rsid w:val="00F7534E"/>
    <w:rsid w:val="00F770E5"/>
    <w:rsid w:val="00F77711"/>
    <w:rsid w:val="00F82B15"/>
    <w:rsid w:val="00F84C77"/>
    <w:rsid w:val="00F8513C"/>
    <w:rsid w:val="00F933D8"/>
    <w:rsid w:val="00F93795"/>
    <w:rsid w:val="00F93EDF"/>
    <w:rsid w:val="00F9572E"/>
    <w:rsid w:val="00F95A0A"/>
    <w:rsid w:val="00F96A1A"/>
    <w:rsid w:val="00F9719C"/>
    <w:rsid w:val="00FA035E"/>
    <w:rsid w:val="00FA1584"/>
    <w:rsid w:val="00FA1802"/>
    <w:rsid w:val="00FA21D0"/>
    <w:rsid w:val="00FA2F3B"/>
    <w:rsid w:val="00FA4252"/>
    <w:rsid w:val="00FA5F5F"/>
    <w:rsid w:val="00FA607F"/>
    <w:rsid w:val="00FB0470"/>
    <w:rsid w:val="00FB11A2"/>
    <w:rsid w:val="00FB41CD"/>
    <w:rsid w:val="00FB4D80"/>
    <w:rsid w:val="00FB6DB4"/>
    <w:rsid w:val="00FB6E18"/>
    <w:rsid w:val="00FB730C"/>
    <w:rsid w:val="00FC0116"/>
    <w:rsid w:val="00FC0E44"/>
    <w:rsid w:val="00FC1C33"/>
    <w:rsid w:val="00FC1D69"/>
    <w:rsid w:val="00FC20BB"/>
    <w:rsid w:val="00FC2695"/>
    <w:rsid w:val="00FC31A0"/>
    <w:rsid w:val="00FC340A"/>
    <w:rsid w:val="00FC3E03"/>
    <w:rsid w:val="00FC3FC1"/>
    <w:rsid w:val="00FC6009"/>
    <w:rsid w:val="00FC6943"/>
    <w:rsid w:val="00FC706C"/>
    <w:rsid w:val="00FC7A0C"/>
    <w:rsid w:val="00FD2520"/>
    <w:rsid w:val="00FD2583"/>
    <w:rsid w:val="00FD2D9A"/>
    <w:rsid w:val="00FD4320"/>
    <w:rsid w:val="00FD55A1"/>
    <w:rsid w:val="00FD6378"/>
    <w:rsid w:val="00FD745E"/>
    <w:rsid w:val="00FE0583"/>
    <w:rsid w:val="00FE4B16"/>
    <w:rsid w:val="00FE5221"/>
    <w:rsid w:val="00FE663E"/>
    <w:rsid w:val="00FF0A00"/>
    <w:rsid w:val="00FF0F72"/>
    <w:rsid w:val="00FF3FB3"/>
    <w:rsid w:val="00FF53B0"/>
    <w:rsid w:val="00FF5D35"/>
    <w:rsid w:val="776A6201"/>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50DEF671-D6EE-4E25-BA48-418217B68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084569"/>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character" w:styleId="Menzionenonrisolta">
    <w:name w:val="Unresolved Mention"/>
    <w:basedOn w:val="Carpredefinitoparagrafo"/>
    <w:uiPriority w:val="99"/>
    <w:semiHidden/>
    <w:unhideWhenUsed/>
    <w:rsid w:val="006F1B24"/>
    <w:rPr>
      <w:color w:val="605E5C"/>
      <w:shd w:val="clear" w:color="auto" w:fill="E1DFDD"/>
    </w:rPr>
  </w:style>
  <w:style w:type="table" w:styleId="Tabellasemplice-3">
    <w:name w:val="Plain Table 3"/>
    <w:basedOn w:val="Tabellanormale"/>
    <w:uiPriority w:val="43"/>
    <w:rsid w:val="003320E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Testosegnaposto">
    <w:name w:val="Placeholder Text"/>
    <w:basedOn w:val="Carpredefinitoparagrafo"/>
    <w:uiPriority w:val="99"/>
    <w:semiHidden/>
    <w:rsid w:val="00CE0A56"/>
    <w:rPr>
      <w:color w:val="666666"/>
    </w:rPr>
  </w:style>
  <w:style w:type="paragraph" w:customStyle="1" w:styleId="references">
    <w:name w:val="references"/>
    <w:rsid w:val="00AB296C"/>
    <w:pPr>
      <w:numPr>
        <w:numId w:val="25"/>
      </w:numPr>
      <w:tabs>
        <w:tab w:val="clear" w:pos="630"/>
        <w:tab w:val="num" w:pos="360"/>
      </w:tabs>
      <w:spacing w:after="50" w:line="180" w:lineRule="exact"/>
      <w:ind w:left="360"/>
      <w:jc w:val="both"/>
    </w:pPr>
    <w:rPr>
      <w:rFonts w:ascii="Times New Roman" w:eastAsia="MS Mincho" w:hAnsi="Times New Roman" w:cs="Times New Roman"/>
      <w:noProof/>
      <w:sz w:val="16"/>
      <w:szCs w:val="16"/>
      <w:lang w:val="en-US"/>
    </w:rPr>
  </w:style>
  <w:style w:type="paragraph" w:customStyle="1" w:styleId="CETReference-text">
    <w:name w:val="CET Reference-text"/>
    <w:rsid w:val="00977AC5"/>
    <w:pPr>
      <w:spacing w:after="0" w:line="264" w:lineRule="auto"/>
      <w:ind w:left="284" w:hanging="284"/>
      <w:jc w:val="both"/>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769748">
      <w:bodyDiv w:val="1"/>
      <w:marLeft w:val="0"/>
      <w:marRight w:val="0"/>
      <w:marTop w:val="0"/>
      <w:marBottom w:val="0"/>
      <w:divBdr>
        <w:top w:val="none" w:sz="0" w:space="0" w:color="auto"/>
        <w:left w:val="none" w:sz="0" w:space="0" w:color="auto"/>
        <w:bottom w:val="none" w:sz="0" w:space="0" w:color="auto"/>
        <w:right w:val="none" w:sz="0" w:space="0" w:color="auto"/>
      </w:divBdr>
    </w:div>
    <w:div w:id="318969749">
      <w:bodyDiv w:val="1"/>
      <w:marLeft w:val="0"/>
      <w:marRight w:val="0"/>
      <w:marTop w:val="0"/>
      <w:marBottom w:val="0"/>
      <w:divBdr>
        <w:top w:val="none" w:sz="0" w:space="0" w:color="auto"/>
        <w:left w:val="none" w:sz="0" w:space="0" w:color="auto"/>
        <w:bottom w:val="none" w:sz="0" w:space="0" w:color="auto"/>
        <w:right w:val="none" w:sz="0" w:space="0" w:color="auto"/>
      </w:divBdr>
    </w:div>
    <w:div w:id="369306310">
      <w:bodyDiv w:val="1"/>
      <w:marLeft w:val="0"/>
      <w:marRight w:val="0"/>
      <w:marTop w:val="0"/>
      <w:marBottom w:val="0"/>
      <w:divBdr>
        <w:top w:val="none" w:sz="0" w:space="0" w:color="auto"/>
        <w:left w:val="none" w:sz="0" w:space="0" w:color="auto"/>
        <w:bottom w:val="none" w:sz="0" w:space="0" w:color="auto"/>
        <w:right w:val="none" w:sz="0" w:space="0" w:color="auto"/>
      </w:divBdr>
    </w:div>
    <w:div w:id="400374407">
      <w:bodyDiv w:val="1"/>
      <w:marLeft w:val="0"/>
      <w:marRight w:val="0"/>
      <w:marTop w:val="0"/>
      <w:marBottom w:val="0"/>
      <w:divBdr>
        <w:top w:val="none" w:sz="0" w:space="0" w:color="auto"/>
        <w:left w:val="none" w:sz="0" w:space="0" w:color="auto"/>
        <w:bottom w:val="none" w:sz="0" w:space="0" w:color="auto"/>
        <w:right w:val="none" w:sz="0" w:space="0" w:color="auto"/>
      </w:divBdr>
    </w:div>
    <w:div w:id="517502530">
      <w:bodyDiv w:val="1"/>
      <w:marLeft w:val="0"/>
      <w:marRight w:val="0"/>
      <w:marTop w:val="0"/>
      <w:marBottom w:val="0"/>
      <w:divBdr>
        <w:top w:val="none" w:sz="0" w:space="0" w:color="auto"/>
        <w:left w:val="none" w:sz="0" w:space="0" w:color="auto"/>
        <w:bottom w:val="none" w:sz="0" w:space="0" w:color="auto"/>
        <w:right w:val="none" w:sz="0" w:space="0" w:color="auto"/>
      </w:divBdr>
    </w:div>
    <w:div w:id="566574727">
      <w:bodyDiv w:val="1"/>
      <w:marLeft w:val="0"/>
      <w:marRight w:val="0"/>
      <w:marTop w:val="0"/>
      <w:marBottom w:val="0"/>
      <w:divBdr>
        <w:top w:val="none" w:sz="0" w:space="0" w:color="auto"/>
        <w:left w:val="none" w:sz="0" w:space="0" w:color="auto"/>
        <w:bottom w:val="none" w:sz="0" w:space="0" w:color="auto"/>
        <w:right w:val="none" w:sz="0" w:space="0" w:color="auto"/>
      </w:divBdr>
    </w:div>
    <w:div w:id="661471189">
      <w:bodyDiv w:val="1"/>
      <w:marLeft w:val="0"/>
      <w:marRight w:val="0"/>
      <w:marTop w:val="0"/>
      <w:marBottom w:val="0"/>
      <w:divBdr>
        <w:top w:val="none" w:sz="0" w:space="0" w:color="auto"/>
        <w:left w:val="none" w:sz="0" w:space="0" w:color="auto"/>
        <w:bottom w:val="none" w:sz="0" w:space="0" w:color="auto"/>
        <w:right w:val="none" w:sz="0" w:space="0" w:color="auto"/>
      </w:divBdr>
    </w:div>
    <w:div w:id="666981695">
      <w:bodyDiv w:val="1"/>
      <w:marLeft w:val="0"/>
      <w:marRight w:val="0"/>
      <w:marTop w:val="0"/>
      <w:marBottom w:val="0"/>
      <w:divBdr>
        <w:top w:val="none" w:sz="0" w:space="0" w:color="auto"/>
        <w:left w:val="none" w:sz="0" w:space="0" w:color="auto"/>
        <w:bottom w:val="none" w:sz="0" w:space="0" w:color="auto"/>
        <w:right w:val="none" w:sz="0" w:space="0" w:color="auto"/>
      </w:divBdr>
    </w:div>
    <w:div w:id="689260827">
      <w:bodyDiv w:val="1"/>
      <w:marLeft w:val="0"/>
      <w:marRight w:val="0"/>
      <w:marTop w:val="0"/>
      <w:marBottom w:val="0"/>
      <w:divBdr>
        <w:top w:val="none" w:sz="0" w:space="0" w:color="auto"/>
        <w:left w:val="none" w:sz="0" w:space="0" w:color="auto"/>
        <w:bottom w:val="none" w:sz="0" w:space="0" w:color="auto"/>
        <w:right w:val="none" w:sz="0" w:space="0" w:color="auto"/>
      </w:divBdr>
    </w:div>
    <w:div w:id="697126510">
      <w:bodyDiv w:val="1"/>
      <w:marLeft w:val="0"/>
      <w:marRight w:val="0"/>
      <w:marTop w:val="0"/>
      <w:marBottom w:val="0"/>
      <w:divBdr>
        <w:top w:val="none" w:sz="0" w:space="0" w:color="auto"/>
        <w:left w:val="none" w:sz="0" w:space="0" w:color="auto"/>
        <w:bottom w:val="none" w:sz="0" w:space="0" w:color="auto"/>
        <w:right w:val="none" w:sz="0" w:space="0" w:color="auto"/>
      </w:divBdr>
    </w:div>
    <w:div w:id="717508486">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808783">
      <w:bodyDiv w:val="1"/>
      <w:marLeft w:val="0"/>
      <w:marRight w:val="0"/>
      <w:marTop w:val="0"/>
      <w:marBottom w:val="0"/>
      <w:divBdr>
        <w:top w:val="none" w:sz="0" w:space="0" w:color="auto"/>
        <w:left w:val="none" w:sz="0" w:space="0" w:color="auto"/>
        <w:bottom w:val="none" w:sz="0" w:space="0" w:color="auto"/>
        <w:right w:val="none" w:sz="0" w:space="0" w:color="auto"/>
      </w:divBdr>
    </w:div>
    <w:div w:id="811949997">
      <w:bodyDiv w:val="1"/>
      <w:marLeft w:val="0"/>
      <w:marRight w:val="0"/>
      <w:marTop w:val="0"/>
      <w:marBottom w:val="0"/>
      <w:divBdr>
        <w:top w:val="none" w:sz="0" w:space="0" w:color="auto"/>
        <w:left w:val="none" w:sz="0" w:space="0" w:color="auto"/>
        <w:bottom w:val="none" w:sz="0" w:space="0" w:color="auto"/>
        <w:right w:val="none" w:sz="0" w:space="0" w:color="auto"/>
      </w:divBdr>
    </w:div>
    <w:div w:id="851601817">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5193932">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68590">
      <w:bodyDiv w:val="1"/>
      <w:marLeft w:val="0"/>
      <w:marRight w:val="0"/>
      <w:marTop w:val="0"/>
      <w:marBottom w:val="0"/>
      <w:divBdr>
        <w:top w:val="none" w:sz="0" w:space="0" w:color="auto"/>
        <w:left w:val="none" w:sz="0" w:space="0" w:color="auto"/>
        <w:bottom w:val="none" w:sz="0" w:space="0" w:color="auto"/>
        <w:right w:val="none" w:sz="0" w:space="0" w:color="auto"/>
      </w:divBdr>
    </w:div>
    <w:div w:id="1122646957">
      <w:bodyDiv w:val="1"/>
      <w:marLeft w:val="0"/>
      <w:marRight w:val="0"/>
      <w:marTop w:val="0"/>
      <w:marBottom w:val="0"/>
      <w:divBdr>
        <w:top w:val="none" w:sz="0" w:space="0" w:color="auto"/>
        <w:left w:val="none" w:sz="0" w:space="0" w:color="auto"/>
        <w:bottom w:val="none" w:sz="0" w:space="0" w:color="auto"/>
        <w:right w:val="none" w:sz="0" w:space="0" w:color="auto"/>
      </w:divBdr>
    </w:div>
    <w:div w:id="1167476635">
      <w:bodyDiv w:val="1"/>
      <w:marLeft w:val="0"/>
      <w:marRight w:val="0"/>
      <w:marTop w:val="0"/>
      <w:marBottom w:val="0"/>
      <w:divBdr>
        <w:top w:val="none" w:sz="0" w:space="0" w:color="auto"/>
        <w:left w:val="none" w:sz="0" w:space="0" w:color="auto"/>
        <w:bottom w:val="none" w:sz="0" w:space="0" w:color="auto"/>
        <w:right w:val="none" w:sz="0" w:space="0" w:color="auto"/>
      </w:divBdr>
    </w:div>
    <w:div w:id="1176454693">
      <w:bodyDiv w:val="1"/>
      <w:marLeft w:val="0"/>
      <w:marRight w:val="0"/>
      <w:marTop w:val="0"/>
      <w:marBottom w:val="0"/>
      <w:divBdr>
        <w:top w:val="none" w:sz="0" w:space="0" w:color="auto"/>
        <w:left w:val="none" w:sz="0" w:space="0" w:color="auto"/>
        <w:bottom w:val="none" w:sz="0" w:space="0" w:color="auto"/>
        <w:right w:val="none" w:sz="0" w:space="0" w:color="auto"/>
      </w:divBdr>
    </w:div>
    <w:div w:id="1348022908">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17883861">
      <w:bodyDiv w:val="1"/>
      <w:marLeft w:val="0"/>
      <w:marRight w:val="0"/>
      <w:marTop w:val="0"/>
      <w:marBottom w:val="0"/>
      <w:divBdr>
        <w:top w:val="none" w:sz="0" w:space="0" w:color="auto"/>
        <w:left w:val="none" w:sz="0" w:space="0" w:color="auto"/>
        <w:bottom w:val="none" w:sz="0" w:space="0" w:color="auto"/>
        <w:right w:val="none" w:sz="0" w:space="0" w:color="auto"/>
      </w:divBdr>
    </w:div>
    <w:div w:id="1674214201">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643397">
      <w:bodyDiv w:val="1"/>
      <w:marLeft w:val="0"/>
      <w:marRight w:val="0"/>
      <w:marTop w:val="0"/>
      <w:marBottom w:val="0"/>
      <w:divBdr>
        <w:top w:val="none" w:sz="0" w:space="0" w:color="auto"/>
        <w:left w:val="none" w:sz="0" w:space="0" w:color="auto"/>
        <w:bottom w:val="none" w:sz="0" w:space="0" w:color="auto"/>
        <w:right w:val="none" w:sz="0" w:space="0" w:color="auto"/>
      </w:divBdr>
    </w:div>
    <w:div w:id="1817333093">
      <w:bodyDiv w:val="1"/>
      <w:marLeft w:val="0"/>
      <w:marRight w:val="0"/>
      <w:marTop w:val="0"/>
      <w:marBottom w:val="0"/>
      <w:divBdr>
        <w:top w:val="none" w:sz="0" w:space="0" w:color="auto"/>
        <w:left w:val="none" w:sz="0" w:space="0" w:color="auto"/>
        <w:bottom w:val="none" w:sz="0" w:space="0" w:color="auto"/>
        <w:right w:val="none" w:sz="0" w:space="0" w:color="auto"/>
      </w:divBdr>
    </w:div>
    <w:div w:id="1838571899">
      <w:bodyDiv w:val="1"/>
      <w:marLeft w:val="0"/>
      <w:marRight w:val="0"/>
      <w:marTop w:val="0"/>
      <w:marBottom w:val="0"/>
      <w:divBdr>
        <w:top w:val="none" w:sz="0" w:space="0" w:color="auto"/>
        <w:left w:val="none" w:sz="0" w:space="0" w:color="auto"/>
        <w:bottom w:val="none" w:sz="0" w:space="0" w:color="auto"/>
        <w:right w:val="none" w:sz="0" w:space="0" w:color="auto"/>
      </w:divBdr>
    </w:div>
    <w:div w:id="1964533765">
      <w:bodyDiv w:val="1"/>
      <w:marLeft w:val="0"/>
      <w:marRight w:val="0"/>
      <w:marTop w:val="0"/>
      <w:marBottom w:val="0"/>
      <w:divBdr>
        <w:top w:val="none" w:sz="0" w:space="0" w:color="auto"/>
        <w:left w:val="none" w:sz="0" w:space="0" w:color="auto"/>
        <w:bottom w:val="none" w:sz="0" w:space="0" w:color="auto"/>
        <w:right w:val="none" w:sz="0" w:space="0" w:color="auto"/>
      </w:divBdr>
    </w:div>
    <w:div w:id="1991865790">
      <w:bodyDiv w:val="1"/>
      <w:marLeft w:val="0"/>
      <w:marRight w:val="0"/>
      <w:marTop w:val="0"/>
      <w:marBottom w:val="0"/>
      <w:divBdr>
        <w:top w:val="none" w:sz="0" w:space="0" w:color="auto"/>
        <w:left w:val="none" w:sz="0" w:space="0" w:color="auto"/>
        <w:bottom w:val="none" w:sz="0" w:space="0" w:color="auto"/>
        <w:right w:val="none" w:sz="0" w:space="0" w:color="auto"/>
      </w:divBdr>
    </w:div>
    <w:div w:id="2030787676">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svg"/><Relationship Id="rId26" Type="http://schemas.openxmlformats.org/officeDocument/2006/relationships/image" Target="media/image19.sv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image" Target="media/image13.sv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sv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sv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svg"/><Relationship Id="rId22" Type="http://schemas.openxmlformats.org/officeDocument/2006/relationships/image" Target="media/image15.sv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Metadata/LabelInfo.xml><?xml version="1.0" encoding="utf-8"?>
<clbl:labelList xmlns:clbl="http://schemas.microsoft.com/office/2020/mipLabelMetadata">
  <clbl:label id="{cf8c7287-838c-46dd-b281-b1140229e67a}" enabled="1" method="Privileged" siteId="{75e027c9-20d5-47d5-b82f-77d7cd041e8f}" removed="0"/>
</clbl:labelList>
</file>

<file path=docProps/app.xml><?xml version="1.0" encoding="utf-8"?>
<Properties xmlns="http://schemas.openxmlformats.org/officeDocument/2006/extended-properties" xmlns:vt="http://schemas.openxmlformats.org/officeDocument/2006/docPropsVTypes">
  <Template>Normal.dotm</Template>
  <TotalTime>645</TotalTime>
  <Pages>6</Pages>
  <Words>3152</Words>
  <Characters>17969</Characters>
  <Application>Microsoft Office Word</Application>
  <DocSecurity>0</DocSecurity>
  <Lines>149</Lines>
  <Paragraphs>42</Paragraphs>
  <ScaleCrop>false</ScaleCrop>
  <Company>Dipartimento CMIC - Politecnico di Milano</Company>
  <LinksUpToDate>false</LinksUpToDate>
  <CharactersWithSpaces>21079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cp:lastModifiedBy>ENRICA LUZZI</cp:lastModifiedBy>
  <cp:revision>294</cp:revision>
  <cp:lastPrinted>2015-05-13T21:31:00Z</cp:lastPrinted>
  <dcterms:created xsi:type="dcterms:W3CDTF">2025-02-26T18:45:00Z</dcterms:created>
  <dcterms:modified xsi:type="dcterms:W3CDTF">2025-04-10T14:00:00Z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SIP_Label_2ad0b24d-6422-44b0-b3de-abb3a9e8c81a_Enabled">
    <vt:lpwstr>true</vt:lpwstr>
  </property>
  <property fmtid="{D5CDD505-2E9C-101B-9397-08002B2CF9AE}" pid="5" name="MSIP_Label_2ad0b24d-6422-44b0-b3de-abb3a9e8c81a_SetDate">
    <vt:lpwstr>2025-02-16T10:34:09Z</vt:lpwstr>
  </property>
  <property fmtid="{D5CDD505-2E9C-101B-9397-08002B2CF9AE}" pid="6" name="MSIP_Label_2ad0b24d-6422-44b0-b3de-abb3a9e8c81a_Method">
    <vt:lpwstr>Standard</vt:lpwstr>
  </property>
  <property fmtid="{D5CDD505-2E9C-101B-9397-08002B2CF9AE}" pid="7" name="MSIP_Label_2ad0b24d-6422-44b0-b3de-abb3a9e8c81a_Name">
    <vt:lpwstr>defa4170-0d19-0005-0004-bc88714345d2</vt:lpwstr>
  </property>
  <property fmtid="{D5CDD505-2E9C-101B-9397-08002B2CF9AE}" pid="8" name="MSIP_Label_2ad0b24d-6422-44b0-b3de-abb3a9e8c81a_SiteId">
    <vt:lpwstr>2fcfe26a-bb62-46b0-b1e3-28f9da0c45fd</vt:lpwstr>
  </property>
  <property fmtid="{D5CDD505-2E9C-101B-9397-08002B2CF9AE}" pid="9" name="MSIP_Label_2ad0b24d-6422-44b0-b3de-abb3a9e8c81a_ActionId">
    <vt:lpwstr>f85b2ee3-ea86-4182-bb93-f140d30169a0</vt:lpwstr>
  </property>
  <property fmtid="{D5CDD505-2E9C-101B-9397-08002B2CF9AE}" pid="10" name="MSIP_Label_2ad0b24d-6422-44b0-b3de-abb3a9e8c81a_ContentBits">
    <vt:lpwstr>0</vt:lpwstr>
  </property>
  <property fmtid="{D5CDD505-2E9C-101B-9397-08002B2CF9AE}" pid="11" name="MSIP_Label_2ad0b24d-6422-44b0-b3de-abb3a9e8c81a_Tag">
    <vt:lpwstr>10, 3, 0, 1</vt:lpwstr>
  </property>
</Properties>
</file>