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bottom w:val="single" w:sz="4" w:space="0" w:color="auto"/>
        </w:tblBorders>
        <w:tblLook w:val="01E0" w:firstRow="1" w:lastRow="1" w:firstColumn="1" w:lastColumn="1" w:noHBand="0" w:noVBand="0"/>
      </w:tblPr>
      <w:tblGrid>
        <w:gridCol w:w="6940"/>
        <w:gridCol w:w="1842"/>
      </w:tblGrid>
      <w:tr w:rsidR="000A03B2" w:rsidRPr="00B57B36" w14:paraId="2A131A54" w14:textId="77777777" w:rsidTr="004D29AE">
        <w:trPr>
          <w:trHeight w:val="852"/>
          <w:jc w:val="center"/>
        </w:trPr>
        <w:tc>
          <w:tcPr>
            <w:tcW w:w="6940" w:type="dxa"/>
            <w:vMerge w:val="restart"/>
            <w:tcBorders>
              <w:right w:val="single" w:sz="4" w:space="0" w:color="auto"/>
            </w:tcBorders>
          </w:tcPr>
          <w:p w14:paraId="38C3D2BA" w14:textId="77777777" w:rsidR="000A03B2" w:rsidRPr="00B57B36" w:rsidRDefault="000A03B2" w:rsidP="00DE264A">
            <w:pPr>
              <w:tabs>
                <w:tab w:val="left" w:pos="-108"/>
              </w:tabs>
              <w:ind w:left="-108"/>
              <w:jc w:val="left"/>
              <w:rPr>
                <w:rFonts w:cs="Arial"/>
                <w:b/>
                <w:bCs/>
                <w:i/>
                <w:iCs/>
                <w:color w:val="000066"/>
                <w:sz w:val="12"/>
                <w:szCs w:val="12"/>
                <w:lang w:eastAsia="it-IT"/>
              </w:rPr>
            </w:pPr>
            <w:r w:rsidRPr="00B57B36">
              <w:rPr>
                <w:rFonts w:ascii="AdvP6960" w:hAnsi="AdvP6960" w:cs="AdvP6960"/>
                <w:noProof/>
                <w:color w:val="241F20"/>
                <w:szCs w:val="18"/>
                <w:lang w:val="it-IT" w:eastAsia="it-IT"/>
              </w:rPr>
              <w:drawing>
                <wp:inline distT="0" distB="0" distL="0" distR="0" wp14:anchorId="02B7C3D3" wp14:editId="5EE03112">
                  <wp:extent cx="640080" cy="373380"/>
                  <wp:effectExtent l="0" t="0" r="7620" b="7620"/>
                  <wp:docPr id="5" name="Immagine 5" descr="cet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t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373380"/>
                          </a:xfrm>
                          <a:prstGeom prst="rect">
                            <a:avLst/>
                          </a:prstGeom>
                          <a:noFill/>
                          <a:ln>
                            <a:noFill/>
                          </a:ln>
                        </pic:spPr>
                      </pic:pic>
                    </a:graphicData>
                  </a:graphic>
                </wp:inline>
              </w:drawing>
            </w:r>
            <w:r w:rsidRPr="00B57B36">
              <w:rPr>
                <w:rFonts w:ascii="AdvP6960" w:hAnsi="AdvP6960" w:cs="AdvP6960"/>
                <w:color w:val="241F20"/>
                <w:szCs w:val="18"/>
                <w:lang w:eastAsia="it-IT"/>
              </w:rPr>
              <w:t xml:space="preserve"> </w:t>
            </w:r>
            <w:r w:rsidRPr="00B57B36">
              <w:rPr>
                <w:rFonts w:cs="Arial"/>
                <w:b/>
                <w:bCs/>
                <w:i/>
                <w:iCs/>
                <w:color w:val="000066"/>
                <w:sz w:val="24"/>
                <w:szCs w:val="24"/>
                <w:lang w:eastAsia="it-IT"/>
              </w:rPr>
              <w:t>CHEMICAL ENGINEERING</w:t>
            </w:r>
            <w:r w:rsidRPr="00B57B36">
              <w:rPr>
                <w:rFonts w:cs="Arial"/>
                <w:b/>
                <w:bCs/>
                <w:i/>
                <w:iCs/>
                <w:color w:val="0033FF"/>
                <w:sz w:val="24"/>
                <w:szCs w:val="24"/>
                <w:lang w:eastAsia="it-IT"/>
              </w:rPr>
              <w:t xml:space="preserve"> </w:t>
            </w:r>
            <w:r w:rsidRPr="00B57B36">
              <w:rPr>
                <w:rFonts w:cs="Arial"/>
                <w:b/>
                <w:bCs/>
                <w:i/>
                <w:iCs/>
                <w:color w:val="666666"/>
                <w:sz w:val="24"/>
                <w:szCs w:val="24"/>
                <w:lang w:eastAsia="it-IT"/>
              </w:rPr>
              <w:t>TRANSACTIONS</w:t>
            </w:r>
            <w:r w:rsidRPr="00B57B36">
              <w:rPr>
                <w:color w:val="333333"/>
                <w:sz w:val="24"/>
                <w:szCs w:val="24"/>
                <w:lang w:eastAsia="it-IT"/>
              </w:rPr>
              <w:t xml:space="preserve"> </w:t>
            </w:r>
            <w:r w:rsidRPr="00B57B36">
              <w:rPr>
                <w:rFonts w:cs="Arial"/>
                <w:b/>
                <w:bCs/>
                <w:i/>
                <w:iCs/>
                <w:color w:val="000066"/>
                <w:sz w:val="27"/>
                <w:szCs w:val="27"/>
                <w:lang w:eastAsia="it-IT"/>
              </w:rPr>
              <w:br/>
            </w:r>
          </w:p>
          <w:p w14:paraId="4B780582" w14:textId="0DAB3DDA" w:rsidR="000A03B2" w:rsidRPr="00B57B36" w:rsidRDefault="00A76EFC" w:rsidP="001D21AF">
            <w:pPr>
              <w:tabs>
                <w:tab w:val="left" w:pos="-108"/>
              </w:tabs>
              <w:ind w:left="-108"/>
              <w:rPr>
                <w:rFonts w:cs="Arial"/>
                <w:b/>
                <w:bCs/>
                <w:i/>
                <w:iCs/>
                <w:color w:val="000066"/>
                <w:sz w:val="22"/>
                <w:szCs w:val="22"/>
                <w:lang w:eastAsia="it-IT"/>
              </w:rPr>
            </w:pPr>
            <w:r w:rsidRPr="00B57B36">
              <w:rPr>
                <w:rFonts w:cs="Arial"/>
                <w:b/>
                <w:bCs/>
                <w:i/>
                <w:iCs/>
                <w:color w:val="000066"/>
                <w:sz w:val="22"/>
                <w:szCs w:val="22"/>
                <w:lang w:eastAsia="it-IT"/>
              </w:rPr>
              <w:t xml:space="preserve">VOL. </w:t>
            </w:r>
            <w:r w:rsidR="0030152C">
              <w:rPr>
                <w:rFonts w:cs="Arial"/>
                <w:b/>
                <w:bCs/>
                <w:i/>
                <w:iCs/>
                <w:color w:val="000066"/>
                <w:sz w:val="22"/>
                <w:szCs w:val="22"/>
                <w:lang w:eastAsia="it-IT"/>
              </w:rPr>
              <w:t xml:space="preserve"> </w:t>
            </w:r>
            <w:proofErr w:type="gramStart"/>
            <w:r w:rsidR="0030152C">
              <w:rPr>
                <w:rFonts w:cs="Arial"/>
                <w:b/>
                <w:bCs/>
                <w:i/>
                <w:iCs/>
                <w:color w:val="000066"/>
                <w:sz w:val="22"/>
                <w:szCs w:val="22"/>
                <w:lang w:eastAsia="it-IT"/>
              </w:rPr>
              <w:t xml:space="preserve">  </w:t>
            </w:r>
            <w:r w:rsidR="007B48F9">
              <w:rPr>
                <w:rFonts w:cs="Arial"/>
                <w:b/>
                <w:bCs/>
                <w:i/>
                <w:iCs/>
                <w:color w:val="000066"/>
                <w:sz w:val="22"/>
                <w:szCs w:val="22"/>
                <w:lang w:eastAsia="it-IT"/>
              </w:rPr>
              <w:t>,</w:t>
            </w:r>
            <w:proofErr w:type="gramEnd"/>
            <w:r w:rsidR="00FA5F5F">
              <w:rPr>
                <w:rFonts w:cs="Arial"/>
                <w:b/>
                <w:bCs/>
                <w:i/>
                <w:iCs/>
                <w:color w:val="000066"/>
                <w:sz w:val="22"/>
                <w:szCs w:val="22"/>
                <w:lang w:eastAsia="it-IT"/>
              </w:rPr>
              <w:t xml:space="preserve"> </w:t>
            </w:r>
            <w:r w:rsidR="0030152C">
              <w:rPr>
                <w:rFonts w:cs="Arial"/>
                <w:b/>
                <w:bCs/>
                <w:i/>
                <w:iCs/>
                <w:color w:val="000066"/>
                <w:sz w:val="22"/>
                <w:szCs w:val="22"/>
                <w:lang w:eastAsia="it-IT"/>
              </w:rPr>
              <w:t>202</w:t>
            </w:r>
            <w:r w:rsidR="00C24AF1">
              <w:rPr>
                <w:rFonts w:cs="Arial"/>
                <w:b/>
                <w:bCs/>
                <w:i/>
                <w:iCs/>
                <w:color w:val="000066"/>
                <w:sz w:val="22"/>
                <w:szCs w:val="22"/>
                <w:lang w:eastAsia="it-IT"/>
              </w:rPr>
              <w:t>5</w:t>
            </w:r>
          </w:p>
        </w:tc>
        <w:tc>
          <w:tcPr>
            <w:tcW w:w="1842" w:type="dxa"/>
            <w:tcBorders>
              <w:left w:val="single" w:sz="4" w:space="0" w:color="auto"/>
              <w:bottom w:val="nil"/>
              <w:right w:val="single" w:sz="4" w:space="0" w:color="auto"/>
            </w:tcBorders>
          </w:tcPr>
          <w:p w14:paraId="56782132" w14:textId="77777777" w:rsidR="000A03B2" w:rsidRPr="00B57B36" w:rsidRDefault="000A03B2" w:rsidP="00CD5FE2">
            <w:pPr>
              <w:spacing w:line="140" w:lineRule="atLeast"/>
              <w:jc w:val="right"/>
              <w:rPr>
                <w:rFonts w:cs="Arial"/>
                <w:sz w:val="14"/>
                <w:szCs w:val="14"/>
              </w:rPr>
            </w:pPr>
            <w:r w:rsidRPr="00B57B36">
              <w:rPr>
                <w:rFonts w:cs="Arial"/>
                <w:sz w:val="14"/>
                <w:szCs w:val="14"/>
              </w:rPr>
              <w:t>A publication of</w:t>
            </w:r>
          </w:p>
          <w:p w14:paraId="599E5441" w14:textId="77777777" w:rsidR="000A03B2" w:rsidRPr="00B57B36" w:rsidRDefault="000A03B2" w:rsidP="00CD5FE2">
            <w:pPr>
              <w:jc w:val="right"/>
            </w:pPr>
            <w:r w:rsidRPr="00B57B36">
              <w:rPr>
                <w:noProof/>
                <w:lang w:val="it-IT" w:eastAsia="it-IT"/>
              </w:rPr>
              <w:drawing>
                <wp:inline distT="0" distB="0" distL="0" distR="0" wp14:anchorId="59C75AF4" wp14:editId="4FF92432">
                  <wp:extent cx="670560" cy="358140"/>
                  <wp:effectExtent l="0" t="0" r="0" b="3810"/>
                  <wp:docPr id="6" name="Immagine 6" descr="aidiclogo_gr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aidiclogo_gran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0560" cy="358140"/>
                          </a:xfrm>
                          <a:prstGeom prst="rect">
                            <a:avLst/>
                          </a:prstGeom>
                          <a:noFill/>
                          <a:ln>
                            <a:noFill/>
                          </a:ln>
                        </pic:spPr>
                      </pic:pic>
                    </a:graphicData>
                  </a:graphic>
                </wp:inline>
              </w:drawing>
            </w:r>
          </w:p>
        </w:tc>
      </w:tr>
      <w:tr w:rsidR="000A03B2" w:rsidRPr="00B57B36" w14:paraId="380FA3CD" w14:textId="77777777" w:rsidTr="004D29AE">
        <w:trPr>
          <w:trHeight w:val="567"/>
          <w:jc w:val="center"/>
        </w:trPr>
        <w:tc>
          <w:tcPr>
            <w:tcW w:w="6940" w:type="dxa"/>
            <w:vMerge/>
            <w:tcBorders>
              <w:right w:val="single" w:sz="4" w:space="0" w:color="auto"/>
            </w:tcBorders>
          </w:tcPr>
          <w:p w14:paraId="39E5E4C1" w14:textId="77777777" w:rsidR="000A03B2" w:rsidRPr="00B57B36" w:rsidRDefault="000A03B2" w:rsidP="00CD5FE2">
            <w:pPr>
              <w:tabs>
                <w:tab w:val="left" w:pos="-108"/>
              </w:tabs>
            </w:pPr>
          </w:p>
        </w:tc>
        <w:tc>
          <w:tcPr>
            <w:tcW w:w="1842" w:type="dxa"/>
            <w:tcBorders>
              <w:left w:val="single" w:sz="4" w:space="0" w:color="auto"/>
              <w:bottom w:val="nil"/>
              <w:right w:val="single" w:sz="4" w:space="0" w:color="auto"/>
            </w:tcBorders>
          </w:tcPr>
          <w:p w14:paraId="43858A98" w14:textId="77777777" w:rsidR="000A03B2" w:rsidRPr="00B57B36" w:rsidRDefault="000A03B2" w:rsidP="00CD5FE2">
            <w:pPr>
              <w:spacing w:line="140" w:lineRule="atLeast"/>
              <w:jc w:val="right"/>
              <w:rPr>
                <w:rFonts w:cs="Arial"/>
                <w:sz w:val="14"/>
                <w:szCs w:val="14"/>
              </w:rPr>
            </w:pPr>
            <w:r w:rsidRPr="00B57B36">
              <w:rPr>
                <w:rFonts w:cs="Arial"/>
                <w:sz w:val="14"/>
                <w:szCs w:val="14"/>
              </w:rPr>
              <w:t>The Italian Association</w:t>
            </w:r>
          </w:p>
          <w:p w14:paraId="7522B1D2" w14:textId="77777777" w:rsidR="000A03B2" w:rsidRPr="00B57B36" w:rsidRDefault="000A03B2" w:rsidP="00CD5FE2">
            <w:pPr>
              <w:spacing w:line="140" w:lineRule="atLeast"/>
              <w:jc w:val="right"/>
              <w:rPr>
                <w:rFonts w:cs="Arial"/>
                <w:sz w:val="14"/>
                <w:szCs w:val="14"/>
              </w:rPr>
            </w:pPr>
            <w:r w:rsidRPr="00B57B36">
              <w:rPr>
                <w:rFonts w:cs="Arial"/>
                <w:sz w:val="14"/>
                <w:szCs w:val="14"/>
              </w:rPr>
              <w:t>of Chemical Engineering</w:t>
            </w:r>
          </w:p>
          <w:p w14:paraId="4F0CC5DE" w14:textId="47FDB2FC" w:rsidR="000A03B2" w:rsidRPr="000D0268" w:rsidRDefault="000D0268" w:rsidP="00CD5FE2">
            <w:pPr>
              <w:spacing w:line="140" w:lineRule="atLeast"/>
              <w:jc w:val="right"/>
              <w:rPr>
                <w:rFonts w:cs="Arial"/>
                <w:sz w:val="13"/>
                <w:szCs w:val="13"/>
              </w:rPr>
            </w:pPr>
            <w:r w:rsidRPr="000D0268">
              <w:rPr>
                <w:rFonts w:cs="Arial"/>
                <w:sz w:val="13"/>
                <w:szCs w:val="13"/>
              </w:rPr>
              <w:t>Online at www.cetjournal.it</w:t>
            </w:r>
          </w:p>
        </w:tc>
      </w:tr>
      <w:tr w:rsidR="000A03B2" w:rsidRPr="00B57B36" w14:paraId="2D1B7169" w14:textId="77777777" w:rsidTr="004D29AE">
        <w:trPr>
          <w:trHeight w:val="68"/>
          <w:jc w:val="center"/>
        </w:trPr>
        <w:tc>
          <w:tcPr>
            <w:tcW w:w="8782" w:type="dxa"/>
            <w:gridSpan w:val="2"/>
          </w:tcPr>
          <w:p w14:paraId="1D8DD3C9" w14:textId="30FEC83E" w:rsidR="00AA7D26" w:rsidRPr="00FB41CD" w:rsidRDefault="00AA7D26" w:rsidP="00AA7D26">
            <w:pPr>
              <w:ind w:left="-107"/>
              <w:outlineLvl w:val="2"/>
              <w:rPr>
                <w:rFonts w:ascii="Tahoma" w:hAnsi="Tahoma" w:cs="Tahoma"/>
                <w:bCs/>
                <w:color w:val="000000"/>
                <w:sz w:val="14"/>
                <w:szCs w:val="14"/>
                <w:lang w:val="it-IT" w:eastAsia="it-IT"/>
              </w:rPr>
            </w:pPr>
            <w:r w:rsidRPr="00FB41CD">
              <w:rPr>
                <w:rFonts w:ascii="Tahoma" w:hAnsi="Tahoma" w:cs="Tahoma"/>
                <w:iCs/>
                <w:color w:val="333333"/>
                <w:sz w:val="14"/>
                <w:szCs w:val="14"/>
                <w:lang w:val="it-IT" w:eastAsia="it-IT"/>
              </w:rPr>
              <w:t>Guest Editors:</w:t>
            </w:r>
            <w:r w:rsidRPr="00FB41CD">
              <w:rPr>
                <w:rFonts w:ascii="Tahoma" w:hAnsi="Tahoma" w:cs="Tahoma"/>
                <w:color w:val="000000"/>
                <w:sz w:val="14"/>
                <w:szCs w:val="14"/>
                <w:shd w:val="clear" w:color="auto" w:fill="FFFFFF"/>
                <w:lang w:val="it-IT"/>
              </w:rPr>
              <w:t xml:space="preserve"> </w:t>
            </w:r>
            <w:r w:rsidR="00FB41CD" w:rsidRPr="0042148A">
              <w:rPr>
                <w:rFonts w:ascii="Tahoma" w:hAnsi="Tahoma" w:cs="Tahoma"/>
                <w:color w:val="000000"/>
                <w:sz w:val="14"/>
                <w:szCs w:val="14"/>
                <w:shd w:val="clear" w:color="auto" w:fill="FFFFFF"/>
                <w:lang w:val="it-IT"/>
              </w:rPr>
              <w:t xml:space="preserve">Paolo </w:t>
            </w:r>
            <w:proofErr w:type="spellStart"/>
            <w:r w:rsidR="00FB41CD" w:rsidRPr="0042148A">
              <w:rPr>
                <w:rFonts w:ascii="Tahoma" w:hAnsi="Tahoma" w:cs="Tahoma"/>
                <w:color w:val="000000"/>
                <w:sz w:val="14"/>
                <w:szCs w:val="14"/>
                <w:shd w:val="clear" w:color="auto" w:fill="FFFFFF"/>
                <w:lang w:val="it-IT"/>
              </w:rPr>
              <w:t>Ciambelli</w:t>
            </w:r>
            <w:proofErr w:type="spellEnd"/>
            <w:r w:rsidR="00FB41CD" w:rsidRPr="0042148A">
              <w:rPr>
                <w:rFonts w:ascii="Tahoma" w:hAnsi="Tahoma" w:cs="Tahoma"/>
                <w:color w:val="000000"/>
                <w:sz w:val="14"/>
                <w:szCs w:val="14"/>
                <w:shd w:val="clear" w:color="auto" w:fill="FFFFFF"/>
                <w:lang w:val="it-IT"/>
              </w:rPr>
              <w:t>, Luca di Palma</w:t>
            </w:r>
          </w:p>
          <w:p w14:paraId="1B0F1814" w14:textId="6F18EEAD" w:rsidR="000A03B2" w:rsidRPr="00B57B36" w:rsidRDefault="00AA7D26" w:rsidP="00AA7D26">
            <w:pPr>
              <w:tabs>
                <w:tab w:val="left" w:pos="-108"/>
              </w:tabs>
              <w:spacing w:line="140" w:lineRule="atLeast"/>
              <w:ind w:left="-107"/>
              <w:jc w:val="left"/>
            </w:pPr>
            <w:r>
              <w:rPr>
                <w:rFonts w:ascii="Tahoma" w:hAnsi="Tahoma" w:cs="Tahoma"/>
                <w:iCs/>
                <w:color w:val="333333"/>
                <w:sz w:val="14"/>
                <w:szCs w:val="14"/>
                <w:lang w:eastAsia="it-IT"/>
              </w:rPr>
              <w:t>Copyright © 202</w:t>
            </w:r>
            <w:r w:rsidR="00C24AF1">
              <w:rPr>
                <w:rFonts w:ascii="Tahoma" w:hAnsi="Tahoma" w:cs="Tahoma"/>
                <w:iCs/>
                <w:color w:val="333333"/>
                <w:sz w:val="14"/>
                <w:szCs w:val="14"/>
                <w:lang w:eastAsia="it-IT"/>
              </w:rPr>
              <w:t>5</w:t>
            </w:r>
            <w:r w:rsidRPr="00B57B36">
              <w:rPr>
                <w:rFonts w:ascii="Tahoma" w:hAnsi="Tahoma" w:cs="Tahoma"/>
                <w:iCs/>
                <w:color w:val="333333"/>
                <w:sz w:val="14"/>
                <w:szCs w:val="14"/>
                <w:lang w:eastAsia="it-IT"/>
              </w:rPr>
              <w:t xml:space="preserve">, AIDIC </w:t>
            </w:r>
            <w:proofErr w:type="spellStart"/>
            <w:r w:rsidRPr="00B57B36">
              <w:rPr>
                <w:rFonts w:ascii="Tahoma" w:hAnsi="Tahoma" w:cs="Tahoma"/>
                <w:iCs/>
                <w:color w:val="333333"/>
                <w:sz w:val="14"/>
                <w:szCs w:val="14"/>
                <w:lang w:eastAsia="it-IT"/>
              </w:rPr>
              <w:t>Servizi</w:t>
            </w:r>
            <w:proofErr w:type="spellEnd"/>
            <w:r w:rsidRPr="00B57B36">
              <w:rPr>
                <w:rFonts w:ascii="Tahoma" w:hAnsi="Tahoma" w:cs="Tahoma"/>
                <w:iCs/>
                <w:color w:val="333333"/>
                <w:sz w:val="14"/>
                <w:szCs w:val="14"/>
                <w:lang w:eastAsia="it-IT"/>
              </w:rPr>
              <w:t xml:space="preserve"> </w:t>
            </w:r>
            <w:proofErr w:type="spellStart"/>
            <w:r w:rsidRPr="00B57B36">
              <w:rPr>
                <w:rFonts w:ascii="Tahoma" w:hAnsi="Tahoma" w:cs="Tahoma"/>
                <w:iCs/>
                <w:color w:val="333333"/>
                <w:sz w:val="14"/>
                <w:szCs w:val="14"/>
                <w:lang w:eastAsia="it-IT"/>
              </w:rPr>
              <w:t>S.r.l</w:t>
            </w:r>
            <w:proofErr w:type="spellEnd"/>
            <w:r w:rsidRPr="00B57B36">
              <w:rPr>
                <w:rFonts w:ascii="Tahoma" w:hAnsi="Tahoma" w:cs="Tahoma"/>
                <w:iCs/>
                <w:color w:val="333333"/>
                <w:sz w:val="14"/>
                <w:szCs w:val="14"/>
                <w:lang w:eastAsia="it-IT"/>
              </w:rPr>
              <w:t>.</w:t>
            </w:r>
            <w:r w:rsidRPr="00B57B36">
              <w:rPr>
                <w:rFonts w:ascii="Tahoma" w:hAnsi="Tahoma" w:cs="Tahoma"/>
                <w:iCs/>
                <w:color w:val="333333"/>
                <w:sz w:val="14"/>
                <w:szCs w:val="14"/>
                <w:lang w:eastAsia="it-IT"/>
              </w:rPr>
              <w:br/>
            </w:r>
            <w:r w:rsidRPr="00B57B36">
              <w:rPr>
                <w:rFonts w:ascii="Tahoma" w:hAnsi="Tahoma" w:cs="Tahoma"/>
                <w:b/>
                <w:iCs/>
                <w:color w:val="000000"/>
                <w:sz w:val="14"/>
                <w:szCs w:val="14"/>
                <w:lang w:eastAsia="it-IT"/>
              </w:rPr>
              <w:t>ISBN</w:t>
            </w:r>
            <w:r w:rsidRPr="00B57B36">
              <w:rPr>
                <w:rFonts w:ascii="Tahoma" w:hAnsi="Tahoma" w:cs="Tahoma"/>
                <w:iCs/>
                <w:color w:val="000000"/>
                <w:sz w:val="14"/>
                <w:szCs w:val="14"/>
                <w:lang w:eastAsia="it-IT"/>
              </w:rPr>
              <w:t xml:space="preserve"> </w:t>
            </w:r>
            <w:r w:rsidR="00D2582C" w:rsidRPr="000562A9">
              <w:rPr>
                <w:rFonts w:ascii="Tahoma" w:hAnsi="Tahoma" w:cs="Tahoma"/>
                <w:sz w:val="14"/>
                <w:szCs w:val="14"/>
              </w:rPr>
              <w:t>97</w:t>
            </w:r>
            <w:r w:rsidR="00D2582C">
              <w:rPr>
                <w:rFonts w:ascii="Tahoma" w:hAnsi="Tahoma" w:cs="Tahoma"/>
                <w:sz w:val="14"/>
                <w:szCs w:val="14"/>
              </w:rPr>
              <w:t>9</w:t>
            </w:r>
            <w:r w:rsidR="00D2582C" w:rsidRPr="000562A9">
              <w:rPr>
                <w:rFonts w:ascii="Tahoma" w:hAnsi="Tahoma" w:cs="Tahoma"/>
                <w:sz w:val="14"/>
                <w:szCs w:val="14"/>
              </w:rPr>
              <w:t>-</w:t>
            </w:r>
            <w:r w:rsidR="00D2582C">
              <w:rPr>
                <w:rFonts w:ascii="Tahoma" w:hAnsi="Tahoma" w:cs="Tahoma"/>
                <w:sz w:val="14"/>
                <w:szCs w:val="14"/>
              </w:rPr>
              <w:t>12</w:t>
            </w:r>
            <w:r w:rsidR="00D2582C" w:rsidRPr="000562A9">
              <w:rPr>
                <w:rFonts w:ascii="Tahoma" w:hAnsi="Tahoma" w:cs="Tahoma"/>
                <w:sz w:val="14"/>
                <w:szCs w:val="14"/>
              </w:rPr>
              <w:t>-</w:t>
            </w:r>
            <w:r w:rsidR="00D2582C">
              <w:rPr>
                <w:rFonts w:ascii="Tahoma" w:hAnsi="Tahoma" w:cs="Tahoma"/>
                <w:sz w:val="14"/>
                <w:szCs w:val="14"/>
              </w:rPr>
              <w:t>81206-</w:t>
            </w:r>
            <w:r w:rsidR="00466324">
              <w:rPr>
                <w:rFonts w:ascii="Tahoma" w:hAnsi="Tahoma" w:cs="Tahoma"/>
                <w:sz w:val="14"/>
                <w:szCs w:val="14"/>
              </w:rPr>
              <w:t>20</w:t>
            </w:r>
            <w:r w:rsidR="00D2582C">
              <w:rPr>
                <w:rFonts w:ascii="Tahoma" w:hAnsi="Tahoma" w:cs="Tahoma"/>
                <w:sz w:val="14"/>
                <w:szCs w:val="14"/>
              </w:rPr>
              <w:t>-</w:t>
            </w:r>
            <w:r w:rsidR="00466324">
              <w:rPr>
                <w:rFonts w:ascii="Tahoma" w:hAnsi="Tahoma" w:cs="Tahoma"/>
                <w:sz w:val="14"/>
                <w:szCs w:val="14"/>
              </w:rPr>
              <w:t>5</w:t>
            </w:r>
            <w:r w:rsidRPr="00EF06D9">
              <w:rPr>
                <w:rFonts w:ascii="Tahoma" w:hAnsi="Tahoma" w:cs="Tahoma"/>
                <w:iCs/>
                <w:color w:val="333333"/>
                <w:sz w:val="14"/>
                <w:szCs w:val="14"/>
                <w:lang w:eastAsia="it-IT"/>
              </w:rPr>
              <w:t>;</w:t>
            </w:r>
            <w:r w:rsidRPr="00B57B36">
              <w:rPr>
                <w:rFonts w:ascii="Tahoma" w:hAnsi="Tahoma" w:cs="Tahoma"/>
                <w:iCs/>
                <w:color w:val="333333"/>
                <w:sz w:val="14"/>
                <w:szCs w:val="14"/>
                <w:lang w:eastAsia="it-IT"/>
              </w:rPr>
              <w:t xml:space="preserve"> </w:t>
            </w:r>
            <w:r w:rsidRPr="00B57B36">
              <w:rPr>
                <w:rFonts w:ascii="Tahoma" w:hAnsi="Tahoma" w:cs="Tahoma"/>
                <w:b/>
                <w:iCs/>
                <w:color w:val="333333"/>
                <w:sz w:val="14"/>
                <w:szCs w:val="14"/>
                <w:lang w:eastAsia="it-IT"/>
              </w:rPr>
              <w:t>ISSN</w:t>
            </w:r>
            <w:r w:rsidRPr="00B57B36">
              <w:rPr>
                <w:rFonts w:ascii="Tahoma" w:hAnsi="Tahoma" w:cs="Tahoma"/>
                <w:iCs/>
                <w:color w:val="333333"/>
                <w:sz w:val="14"/>
                <w:szCs w:val="14"/>
                <w:lang w:eastAsia="it-IT"/>
              </w:rPr>
              <w:t xml:space="preserve"> 2283-9216</w:t>
            </w:r>
          </w:p>
        </w:tc>
      </w:tr>
    </w:tbl>
    <w:p w14:paraId="2E667253" w14:textId="2E1D8B0D" w:rsidR="00E978D0" w:rsidRPr="00B57B36" w:rsidRDefault="004D29AE" w:rsidP="004D29AE">
      <w:pPr>
        <w:pStyle w:val="CETTitle"/>
      </w:pPr>
      <w:bookmarkStart w:id="0" w:name="_Hlk190331158"/>
      <w:r>
        <w:t>M</w:t>
      </w:r>
      <w:r w:rsidRPr="005351D8">
        <w:t>echanical recycling of interior coverings in public transport</w:t>
      </w:r>
      <w:r>
        <w:t>:</w:t>
      </w:r>
      <w:r w:rsidRPr="00AC7155">
        <w:t xml:space="preserve"> </w:t>
      </w:r>
      <w:r>
        <w:t xml:space="preserve">a </w:t>
      </w:r>
      <w:r w:rsidRPr="005351D8">
        <w:t>Life cycle assessment</w:t>
      </w:r>
      <w:r>
        <w:t xml:space="preserve"> study</w:t>
      </w:r>
      <w:bookmarkEnd w:id="0"/>
    </w:p>
    <w:p w14:paraId="0488FED2" w14:textId="6BE17C33" w:rsidR="00B57E6F" w:rsidRPr="004D29AE" w:rsidRDefault="004D29AE" w:rsidP="00B57E6F">
      <w:pPr>
        <w:pStyle w:val="CETAuthors"/>
        <w:rPr>
          <w:lang w:val="it-IT"/>
        </w:rPr>
      </w:pPr>
      <w:r w:rsidRPr="00AC7155">
        <w:rPr>
          <w:lang w:val="it-IT"/>
        </w:rPr>
        <w:t>Luca Gallucci</w:t>
      </w:r>
      <w:r>
        <w:rPr>
          <w:lang w:val="it-IT"/>
        </w:rPr>
        <w:t>°</w:t>
      </w:r>
      <w:r w:rsidRPr="00AC7155">
        <w:rPr>
          <w:lang w:val="it-IT"/>
        </w:rPr>
        <w:t>, Claudia Cirillo</w:t>
      </w:r>
      <w:r>
        <w:rPr>
          <w:lang w:val="it-IT"/>
        </w:rPr>
        <w:t>°</w:t>
      </w:r>
      <w:r w:rsidRPr="00AC7155">
        <w:rPr>
          <w:lang w:val="it-IT"/>
        </w:rPr>
        <w:t>, Mariagrazia Iuliano</w:t>
      </w:r>
      <w:r>
        <w:rPr>
          <w:lang w:val="it-IT"/>
        </w:rPr>
        <w:t>°</w:t>
      </w:r>
      <w:r w:rsidRPr="00AC7155">
        <w:rPr>
          <w:lang w:val="it-IT"/>
        </w:rPr>
        <w:t>, Maria Sarno*</w:t>
      </w:r>
    </w:p>
    <w:p w14:paraId="1348306D" w14:textId="77777777" w:rsidR="004D29AE" w:rsidRDefault="004D29AE" w:rsidP="004D29AE">
      <w:pPr>
        <w:pStyle w:val="CETAddress"/>
      </w:pPr>
      <w:r>
        <w:t>Department of Physics</w:t>
      </w:r>
      <w:r w:rsidRPr="00B57B36">
        <w:t xml:space="preserve"> </w:t>
      </w:r>
      <w:r>
        <w:t xml:space="preserve">“E.R. Caianiello” and Centre NANO_MATES </w:t>
      </w:r>
      <w:r w:rsidRPr="004719C5">
        <w:t>(Research Centre for Nanomaterials and Nanotechnology at the University of Salerno) University of Salerno, Via Giovanni Paolo II, 132 -  84084 Fisciano (SA), Italy</w:t>
      </w:r>
      <w:r>
        <w:t>.</w:t>
      </w:r>
    </w:p>
    <w:p w14:paraId="537680CA" w14:textId="77777777" w:rsidR="004D29AE" w:rsidRDefault="004D29AE" w:rsidP="004D29AE">
      <w:pPr>
        <w:pStyle w:val="CETAddress"/>
      </w:pPr>
      <w:r>
        <w:t>°These three authors contribute equally</w:t>
      </w:r>
    </w:p>
    <w:p w14:paraId="325C1225" w14:textId="741CCA98" w:rsidR="00681460" w:rsidRPr="009378F0" w:rsidRDefault="004D29AE" w:rsidP="004D29AE">
      <w:pPr>
        <w:pStyle w:val="CETemail"/>
      </w:pPr>
      <w:r>
        <w:t>*msarno@unisa.it</w:t>
      </w:r>
    </w:p>
    <w:p w14:paraId="5845B0CF" w14:textId="77777777" w:rsidR="004D29AE" w:rsidRPr="005E2771" w:rsidRDefault="004D29AE" w:rsidP="004D29AE">
      <w:pPr>
        <w:pStyle w:val="CETBodytext"/>
        <w:rPr>
          <w:lang w:val="en-GB"/>
        </w:rPr>
      </w:pPr>
      <w:r w:rsidRPr="00612185">
        <w:rPr>
          <w:lang w:val="en-GB"/>
        </w:rPr>
        <w:t xml:space="preserve">The public transportation sector, </w:t>
      </w:r>
      <w:r w:rsidRPr="005E2771">
        <w:rPr>
          <w:lang w:val="en-GB"/>
        </w:rPr>
        <w:t>particularly railways and bus network, plays a critical role in advancing sustainable mobility models. Interior materials, especially in seating, are primarily composed of synthetic polymers such as polyester, polyurethane, and polyamides, which are chosen for their durability, resistance to wear, and user comfort. Nonetheless, they often face inadequate management at the end of their life cycle, leading to environmentally unsustainable disposal methods, such as landfilling or incineration.</w:t>
      </w:r>
    </w:p>
    <w:p w14:paraId="69E75A4E" w14:textId="61BD0662" w:rsidR="00431D67" w:rsidRDefault="004D29AE" w:rsidP="004D29AE">
      <w:pPr>
        <w:pStyle w:val="CETBodytext"/>
      </w:pPr>
      <w:r w:rsidRPr="005E2771">
        <w:rPr>
          <w:lang w:val="en-GB"/>
        </w:rPr>
        <w:t>Mechanical recycling of technical textiles has emerged as a promising solution for addressing these challenges. This method involves physically processing synthe</w:t>
      </w:r>
      <w:r w:rsidRPr="00612185">
        <w:rPr>
          <w:lang w:val="en-GB"/>
        </w:rPr>
        <w:t xml:space="preserve">tic materials, breaking them down into </w:t>
      </w:r>
      <w:proofErr w:type="spellStart"/>
      <w:r w:rsidRPr="00612185">
        <w:rPr>
          <w:lang w:val="en-GB"/>
        </w:rPr>
        <w:t>fibers</w:t>
      </w:r>
      <w:proofErr w:type="spellEnd"/>
      <w:r w:rsidRPr="00612185">
        <w:rPr>
          <w:lang w:val="en-GB"/>
        </w:rPr>
        <w:t xml:space="preserve"> or granules that can be repurposed for new applications. Evaluating the environmental performance of mechanical recycling requires a life cycle assessment (LCA) approach, which quantifies the environmental impacts across the entire process—from collection and sorting to the production of secondary raw materials. This study investigates the potential of mechanical recycling for polymeric interior materials used in buses and trains, focusing on </w:t>
      </w:r>
      <w:r>
        <w:rPr>
          <w:lang w:val="en-GB"/>
        </w:rPr>
        <w:t>their</w:t>
      </w:r>
      <w:r w:rsidRPr="00612185">
        <w:rPr>
          <w:lang w:val="en-GB"/>
        </w:rPr>
        <w:t xml:space="preserve"> environmental, technological, and economic aspects. Life cycle assessment (LCA) is employed to evaluate the sustainability of mechanical recycling compared to other end-of-life scenarios, such as landfilling, highlighting how mechanical recycling represents a sustainable and effective solution for managing end-of-life polymeric interior materials in the public transportation sector.</w:t>
      </w:r>
    </w:p>
    <w:p w14:paraId="476B2F2E" w14:textId="77777777" w:rsidR="00600535" w:rsidRPr="00B57B36" w:rsidRDefault="00600535" w:rsidP="00600535">
      <w:pPr>
        <w:pStyle w:val="CETHeading1"/>
        <w:rPr>
          <w:lang w:val="en-GB"/>
        </w:rPr>
      </w:pPr>
      <w:r w:rsidRPr="00B57B36">
        <w:rPr>
          <w:lang w:val="en-GB"/>
        </w:rPr>
        <w:t>Introduction</w:t>
      </w:r>
    </w:p>
    <w:p w14:paraId="75EDC5AC" w14:textId="77777777" w:rsidR="004D29AE" w:rsidRPr="005E2771" w:rsidRDefault="004D29AE" w:rsidP="004D29AE">
      <w:pPr>
        <w:pStyle w:val="CETBodytext"/>
        <w:rPr>
          <w:lang w:val="en-GB"/>
        </w:rPr>
      </w:pPr>
      <w:r w:rsidRPr="008E2066">
        <w:rPr>
          <w:lang w:val="en-GB"/>
        </w:rPr>
        <w:t>Transportation is one of the largest application sectors for technical textiles</w:t>
      </w:r>
      <w:r w:rsidRPr="00614E0E">
        <w:rPr>
          <w:lang w:val="en-GB"/>
        </w:rPr>
        <w:t xml:space="preserve">. Textiles are </w:t>
      </w:r>
      <w:r w:rsidRPr="005E2771">
        <w:rPr>
          <w:lang w:val="en-GB"/>
        </w:rPr>
        <w:t>required to meet very high-performance specifications such as wear resistance, flame retardancy, and UV resistance (Fung, 2000). According to a global surface material for transportation market report, the market was valued at 33.61 billion dollars in 2023. Fabrics represented approximately 38% of the surface materials for the transportation market in 2022 (Research and Markets, 2024).</w:t>
      </w:r>
    </w:p>
    <w:p w14:paraId="3DC5494D" w14:textId="77777777" w:rsidR="004D29AE" w:rsidRPr="005E2771" w:rsidRDefault="004D29AE" w:rsidP="004D29AE">
      <w:pPr>
        <w:pStyle w:val="CETBodytext"/>
        <w:rPr>
          <w:lang w:val="en-GB"/>
        </w:rPr>
      </w:pPr>
      <w:r w:rsidRPr="005E2771">
        <w:rPr>
          <w:lang w:val="en-GB"/>
        </w:rPr>
        <w:t>Among the different materials that can be used to create fabrics for the automotive industry, polyester accounts for 42% (</w:t>
      </w:r>
      <w:proofErr w:type="spellStart"/>
      <w:r w:rsidRPr="005E2771">
        <w:rPr>
          <w:lang w:val="en-GB"/>
        </w:rPr>
        <w:t>Saricam</w:t>
      </w:r>
      <w:proofErr w:type="spellEnd"/>
      <w:r w:rsidRPr="005E2771">
        <w:rPr>
          <w:lang w:val="en-GB"/>
        </w:rPr>
        <w:t xml:space="preserve"> and Okur, 2018) thanks to its physical properties, high mechanical strength, and relatively low cost (</w:t>
      </w:r>
      <w:r w:rsidRPr="005E2771">
        <w:t>Matsuo, 2008</w:t>
      </w:r>
      <w:r w:rsidRPr="005E2771">
        <w:rPr>
          <w:lang w:val="en-GB"/>
        </w:rPr>
        <w:t>). The exploitation of polyester fabric in such high percentages leads to problems associated with the disposal of the material at the end of its life. Some of the disposal methods include landfilling and incineration. These processes, though, are environmentally concerning and unsustainable due to their impact on the environment.</w:t>
      </w:r>
    </w:p>
    <w:p w14:paraId="5499E584" w14:textId="5C13CB70" w:rsidR="004D29AE" w:rsidRPr="005E2771" w:rsidRDefault="004D29AE" w:rsidP="004D29AE">
      <w:pPr>
        <w:pStyle w:val="CETBodytext"/>
        <w:rPr>
          <w:lang w:val="en-GB"/>
        </w:rPr>
      </w:pPr>
      <w:r w:rsidRPr="005E2771">
        <w:rPr>
          <w:lang w:val="en-GB"/>
        </w:rPr>
        <w:t xml:space="preserve">Mechanical recycling of polyester fabric represents a viable alternative to the </w:t>
      </w:r>
      <w:proofErr w:type="gramStart"/>
      <w:r w:rsidRPr="005E2771">
        <w:rPr>
          <w:lang w:val="en-GB"/>
        </w:rPr>
        <w:t>aforementioned disposal</w:t>
      </w:r>
      <w:proofErr w:type="gramEnd"/>
      <w:r w:rsidRPr="005E2771">
        <w:rPr>
          <w:lang w:val="en-GB"/>
        </w:rPr>
        <w:t xml:space="preserve"> methods. According to Dissanayake and Weerasinghe 2021, mechanical recycling can be categorized into two paths:</w:t>
      </w:r>
    </w:p>
    <w:p w14:paraId="2F06CAED" w14:textId="77777777" w:rsidR="004D29AE" w:rsidRPr="005E2771" w:rsidRDefault="004D29AE" w:rsidP="004D29AE">
      <w:pPr>
        <w:pStyle w:val="CETnumberingbullets"/>
      </w:pPr>
      <w:r w:rsidRPr="005E2771">
        <w:t xml:space="preserve">First path: shredding, crushing, grinding, melting, and re-extruding to produce new </w:t>
      </w:r>
      <w:proofErr w:type="spellStart"/>
      <w:r w:rsidRPr="005E2771">
        <w:t>fibers</w:t>
      </w:r>
      <w:proofErr w:type="spellEnd"/>
    </w:p>
    <w:p w14:paraId="32A3B500" w14:textId="77777777" w:rsidR="004D29AE" w:rsidRPr="005E2771" w:rsidRDefault="004D29AE" w:rsidP="004D29AE">
      <w:pPr>
        <w:pStyle w:val="CETnumberingbullets"/>
      </w:pPr>
      <w:r w:rsidRPr="005E2771">
        <w:t>Second path: cutting, shredding, and heat pressing to produce panels or sheets</w:t>
      </w:r>
    </w:p>
    <w:p w14:paraId="4D637EBE" w14:textId="77777777" w:rsidR="004D29AE" w:rsidRDefault="004D29AE" w:rsidP="004D29AE">
      <w:pPr>
        <w:pStyle w:val="CETnumberingbullets"/>
        <w:numPr>
          <w:ilvl w:val="0"/>
          <w:numId w:val="0"/>
        </w:numPr>
        <w:jc w:val="both"/>
      </w:pPr>
      <w:r w:rsidRPr="005E2771">
        <w:t xml:space="preserve">To compare mechanical recycling with the landfill disposal method, the first path has been chosen, which produces the same </w:t>
      </w:r>
      <w:proofErr w:type="spellStart"/>
      <w:r w:rsidRPr="005E2771">
        <w:t>fibers</w:t>
      </w:r>
      <w:proofErr w:type="spellEnd"/>
      <w:r w:rsidRPr="005E2771">
        <w:t xml:space="preserve"> from the recycling</w:t>
      </w:r>
      <w:r>
        <w:t xml:space="preserve"> process.</w:t>
      </w:r>
    </w:p>
    <w:p w14:paraId="4D70B997" w14:textId="77777777" w:rsidR="004D29AE" w:rsidRDefault="004D29AE" w:rsidP="004D29AE">
      <w:pPr>
        <w:pStyle w:val="CETnumberingbullets"/>
        <w:numPr>
          <w:ilvl w:val="0"/>
          <w:numId w:val="0"/>
        </w:numPr>
        <w:jc w:val="both"/>
      </w:pPr>
      <w:r>
        <w:t>To estimate the differences in end-of-life treatments, in this work, the life cycle assessment (LCA) methodology has been used. LCA is a powerful tool that evaluates the environmental burdens of a product’s life cycle. This methodology is defined by the ISO 14040-2006 and ISO 14044-2006.</w:t>
      </w:r>
    </w:p>
    <w:p w14:paraId="788CA1FB" w14:textId="77777777" w:rsidR="004D29AE" w:rsidRDefault="004D29AE" w:rsidP="004D29AE">
      <w:pPr>
        <w:pStyle w:val="CETHeading1"/>
      </w:pPr>
      <w:r>
        <w:lastRenderedPageBreak/>
        <w:t>Materials and Methods</w:t>
      </w:r>
    </w:p>
    <w:p w14:paraId="462F0901" w14:textId="77777777" w:rsidR="004D29AE" w:rsidRPr="00614E0E" w:rsidRDefault="004D29AE" w:rsidP="004D29AE">
      <w:pPr>
        <w:pStyle w:val="CETBodytext"/>
        <w:rPr>
          <w:lang w:val="en-GB"/>
        </w:rPr>
      </w:pPr>
      <w:r w:rsidRPr="00614E0E">
        <w:rPr>
          <w:lang w:val="en-GB"/>
        </w:rPr>
        <w:t>According to the ISO 14040-2006</w:t>
      </w:r>
      <w:r>
        <w:rPr>
          <w:lang w:val="en-GB"/>
        </w:rPr>
        <w:t>,</w:t>
      </w:r>
      <w:r w:rsidRPr="00614E0E">
        <w:rPr>
          <w:lang w:val="en-GB"/>
        </w:rPr>
        <w:t xml:space="preserve"> an LCA study is made of four phases:</w:t>
      </w:r>
    </w:p>
    <w:p w14:paraId="157937B8" w14:textId="77777777" w:rsidR="004D29AE" w:rsidRPr="00614E0E" w:rsidRDefault="004D29AE" w:rsidP="004D29AE">
      <w:pPr>
        <w:pStyle w:val="CETnumberingbullets"/>
      </w:pPr>
      <w:r w:rsidRPr="00614E0E">
        <w:t>the goal and scope definition phase</w:t>
      </w:r>
    </w:p>
    <w:p w14:paraId="665B44D7" w14:textId="77777777" w:rsidR="004D29AE" w:rsidRPr="00614E0E" w:rsidRDefault="004D29AE" w:rsidP="004D29AE">
      <w:pPr>
        <w:pStyle w:val="CETnumberingbullets"/>
      </w:pPr>
      <w:r w:rsidRPr="00614E0E">
        <w:t>the inventory analysis phase</w:t>
      </w:r>
    </w:p>
    <w:p w14:paraId="566CD262" w14:textId="77777777" w:rsidR="004D29AE" w:rsidRPr="00614E0E" w:rsidRDefault="004D29AE" w:rsidP="004D29AE">
      <w:pPr>
        <w:pStyle w:val="CETnumberingbullets"/>
      </w:pPr>
      <w:r w:rsidRPr="00614E0E">
        <w:t>the impact assessment phase</w:t>
      </w:r>
    </w:p>
    <w:p w14:paraId="27CFD11F" w14:textId="77777777" w:rsidR="004D29AE" w:rsidRDefault="004D29AE" w:rsidP="004D29AE">
      <w:pPr>
        <w:pStyle w:val="CETnumberingbullets"/>
      </w:pPr>
      <w:r w:rsidRPr="00614E0E">
        <w:t>the interpretation phase</w:t>
      </w:r>
    </w:p>
    <w:p w14:paraId="6A964BBB" w14:textId="77777777" w:rsidR="004D29AE" w:rsidRDefault="004D29AE" w:rsidP="004D29AE">
      <w:pPr>
        <w:pStyle w:val="CETnumberingbullets"/>
        <w:numPr>
          <w:ilvl w:val="0"/>
          <w:numId w:val="0"/>
        </w:numPr>
      </w:pPr>
    </w:p>
    <w:p w14:paraId="22E42AFD" w14:textId="77777777" w:rsidR="004D29AE" w:rsidRDefault="004D29AE" w:rsidP="004D29AE">
      <w:pPr>
        <w:pStyle w:val="CETheadingx"/>
      </w:pPr>
      <w:r>
        <w:t>Goal and Scope Definition</w:t>
      </w:r>
    </w:p>
    <w:p w14:paraId="2651EE86" w14:textId="77777777" w:rsidR="004D29AE" w:rsidRPr="00614E0E" w:rsidRDefault="004D29AE" w:rsidP="004D29AE">
      <w:pPr>
        <w:pStyle w:val="CETBodytext"/>
        <w:rPr>
          <w:lang w:val="en-GB"/>
        </w:rPr>
      </w:pPr>
      <w:r w:rsidRPr="00614E0E">
        <w:rPr>
          <w:lang w:val="en-GB"/>
        </w:rPr>
        <w:t>Th</w:t>
      </w:r>
      <w:r>
        <w:rPr>
          <w:lang w:val="en-GB"/>
        </w:rPr>
        <w:t>is work aimed</w:t>
      </w:r>
      <w:r w:rsidRPr="00614E0E">
        <w:rPr>
          <w:lang w:val="en-GB"/>
        </w:rPr>
        <w:t xml:space="preserve"> to </w:t>
      </w:r>
      <w:r w:rsidRPr="005E2771">
        <w:rPr>
          <w:lang w:val="en-GB"/>
        </w:rPr>
        <w:t xml:space="preserve">evaluate the environmental impact associated with the different end-of-life treatments for polyester fabric. </w:t>
      </w:r>
      <w:proofErr w:type="gramStart"/>
      <w:r w:rsidRPr="005E2771">
        <w:rPr>
          <w:lang w:val="en-GB"/>
        </w:rPr>
        <w:t>In particular, two</w:t>
      </w:r>
      <w:proofErr w:type="gramEnd"/>
      <w:r w:rsidRPr="005E2771">
        <w:rPr>
          <w:lang w:val="en-GB"/>
        </w:rPr>
        <w:t xml:space="preserve"> scenarios were considered</w:t>
      </w:r>
      <w:r w:rsidRPr="00614E0E">
        <w:rPr>
          <w:lang w:val="en-GB"/>
        </w:rPr>
        <w:t>:</w:t>
      </w:r>
    </w:p>
    <w:p w14:paraId="30385084" w14:textId="77777777" w:rsidR="004D29AE" w:rsidRPr="00614E0E" w:rsidRDefault="004D29AE" w:rsidP="004D29AE">
      <w:pPr>
        <w:pStyle w:val="CETnumberingbullets"/>
      </w:pPr>
      <w:r w:rsidRPr="00614E0E">
        <w:t>Scenario 1: Landfill</w:t>
      </w:r>
    </w:p>
    <w:p w14:paraId="7B759684" w14:textId="77777777" w:rsidR="004D29AE" w:rsidRPr="00614E0E" w:rsidRDefault="004D29AE" w:rsidP="004D29AE">
      <w:pPr>
        <w:pStyle w:val="CETnumberingbullets"/>
      </w:pPr>
      <w:r w:rsidRPr="00614E0E">
        <w:t>Scenario 2: Mechanical recycling</w:t>
      </w:r>
    </w:p>
    <w:p w14:paraId="691C397E" w14:textId="77777777" w:rsidR="004D29AE" w:rsidRDefault="004D29AE" w:rsidP="004D29AE">
      <w:pPr>
        <w:pStyle w:val="CETBodytext"/>
        <w:rPr>
          <w:lang w:val="en-GB"/>
        </w:rPr>
      </w:pPr>
    </w:p>
    <w:p w14:paraId="7AD67435" w14:textId="77777777" w:rsidR="004D29AE" w:rsidRDefault="004D29AE" w:rsidP="004D29AE">
      <w:pPr>
        <w:pStyle w:val="CETBodytext"/>
        <w:keepNext/>
      </w:pPr>
      <w:r>
        <w:rPr>
          <w:noProof/>
          <w:lang w:val="it-IT" w:eastAsia="it-IT"/>
        </w:rPr>
        <w:drawing>
          <wp:inline distT="0" distB="0" distL="0" distR="0" wp14:anchorId="5037C939" wp14:editId="0EC88714">
            <wp:extent cx="4184248" cy="5335663"/>
            <wp:effectExtent l="0" t="0" r="6985" b="0"/>
            <wp:docPr id="1457700243" name="Immagine 2" descr="Immagine che contiene testo, schermata, Carattere,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700243" name="Immagine 2" descr="Immagine che contiene testo, schermata, Carattere, design&#10;&#10;Il contenuto generato dall'IA potrebbe non essere corret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240127" cy="5406918"/>
                    </a:xfrm>
                    <a:prstGeom prst="rect">
                      <a:avLst/>
                    </a:prstGeom>
                    <a:noFill/>
                  </pic:spPr>
                </pic:pic>
              </a:graphicData>
            </a:graphic>
          </wp:inline>
        </w:drawing>
      </w:r>
    </w:p>
    <w:p w14:paraId="10350281" w14:textId="5D0ABDCC" w:rsidR="004D29AE" w:rsidRDefault="004D29AE" w:rsidP="004D29AE">
      <w:pPr>
        <w:pStyle w:val="CETCaption"/>
      </w:pPr>
      <w:bookmarkStart w:id="1" w:name="_Ref190331347"/>
      <w:r>
        <w:t xml:space="preserve">Figure </w:t>
      </w:r>
      <w:r>
        <w:fldChar w:fldCharType="begin"/>
      </w:r>
      <w:r>
        <w:instrText xml:space="preserve"> SEQ Figure \* ARABIC </w:instrText>
      </w:r>
      <w:r>
        <w:fldChar w:fldCharType="separate"/>
      </w:r>
      <w:r w:rsidR="0098422B">
        <w:rPr>
          <w:noProof/>
        </w:rPr>
        <w:t>1</w:t>
      </w:r>
      <w:r>
        <w:fldChar w:fldCharType="end"/>
      </w:r>
      <w:bookmarkEnd w:id="1"/>
      <w:r>
        <w:t xml:space="preserve"> a) </w:t>
      </w:r>
      <w:r w:rsidRPr="00F473F5">
        <w:t>Scenario 1 and</w:t>
      </w:r>
      <w:r>
        <w:t xml:space="preserve"> b)</w:t>
      </w:r>
      <w:r w:rsidRPr="00F473F5">
        <w:t xml:space="preserve"> Scenario 2 Processes Flow Diagram</w:t>
      </w:r>
    </w:p>
    <w:p w14:paraId="5CADBC0B" w14:textId="5A7A70D2" w:rsidR="004D29AE" w:rsidRPr="005E2771" w:rsidRDefault="004D29AE" w:rsidP="004D29AE">
      <w:pPr>
        <w:pStyle w:val="CETBodytext"/>
        <w:rPr>
          <w:lang w:val="en-GB"/>
        </w:rPr>
      </w:pPr>
      <w:r w:rsidRPr="00614E0E">
        <w:rPr>
          <w:lang w:val="en-GB"/>
        </w:rPr>
        <w:t xml:space="preserve">The system boundaries for Scenario 1 and Scenario 2 are </w:t>
      </w:r>
      <w:r w:rsidRPr="005E2771">
        <w:rPr>
          <w:lang w:val="en-GB"/>
        </w:rPr>
        <w:t xml:space="preserve">shown in </w:t>
      </w:r>
      <w:r w:rsidRPr="005E2771">
        <w:rPr>
          <w:lang w:val="en-GB"/>
        </w:rPr>
        <w:fldChar w:fldCharType="begin"/>
      </w:r>
      <w:r w:rsidRPr="005E2771">
        <w:rPr>
          <w:lang w:val="en-GB"/>
        </w:rPr>
        <w:instrText xml:space="preserve"> REF _Ref190331347 \h </w:instrText>
      </w:r>
      <w:r>
        <w:rPr>
          <w:lang w:val="en-GB"/>
        </w:rPr>
        <w:instrText xml:space="preserve"> \* MERGEFORMAT </w:instrText>
      </w:r>
      <w:r w:rsidRPr="005E2771">
        <w:rPr>
          <w:lang w:val="en-GB"/>
        </w:rPr>
      </w:r>
      <w:r w:rsidRPr="005E2771">
        <w:rPr>
          <w:lang w:val="en-GB"/>
        </w:rPr>
        <w:fldChar w:fldCharType="separate"/>
      </w:r>
      <w:r w:rsidR="0098422B">
        <w:t xml:space="preserve">Figure </w:t>
      </w:r>
      <w:r w:rsidR="0098422B">
        <w:rPr>
          <w:noProof/>
        </w:rPr>
        <w:t>1</w:t>
      </w:r>
      <w:r w:rsidRPr="005E2771">
        <w:rPr>
          <w:lang w:val="en-GB"/>
        </w:rPr>
        <w:fldChar w:fldCharType="end"/>
      </w:r>
      <w:r w:rsidRPr="005E2771">
        <w:rPr>
          <w:lang w:val="en-GB"/>
        </w:rPr>
        <w:t xml:space="preserve">. In Scenario 1, the material starts as a polyester granulate, which is then transformed into </w:t>
      </w:r>
      <w:proofErr w:type="spellStart"/>
      <w:r w:rsidRPr="005E2771">
        <w:rPr>
          <w:lang w:val="en-GB"/>
        </w:rPr>
        <w:t>fiber</w:t>
      </w:r>
      <w:proofErr w:type="spellEnd"/>
      <w:r w:rsidRPr="005E2771">
        <w:rPr>
          <w:lang w:val="en-GB"/>
        </w:rPr>
        <w:t xml:space="preserve"> through an extrusion step. The </w:t>
      </w:r>
      <w:proofErr w:type="spellStart"/>
      <w:r w:rsidRPr="005E2771">
        <w:rPr>
          <w:lang w:val="en-GB"/>
        </w:rPr>
        <w:t>fiber</w:t>
      </w:r>
      <w:proofErr w:type="spellEnd"/>
      <w:r w:rsidRPr="005E2771">
        <w:rPr>
          <w:lang w:val="en-GB"/>
        </w:rPr>
        <w:t xml:space="preserve"> is then woven into fabric and transported to the use phase. This latter phase is not </w:t>
      </w:r>
      <w:proofErr w:type="spellStart"/>
      <w:r w:rsidRPr="005E2771">
        <w:rPr>
          <w:lang w:val="en-GB"/>
        </w:rPr>
        <w:t>modeled</w:t>
      </w:r>
      <w:proofErr w:type="spellEnd"/>
      <w:r w:rsidRPr="005E2771">
        <w:rPr>
          <w:lang w:val="en-GB"/>
        </w:rPr>
        <w:t xml:space="preserve"> since it is assumed to be the same for both scenarios. After the use phase, the material is transported to a landfill for disposal.</w:t>
      </w:r>
    </w:p>
    <w:p w14:paraId="1013E025" w14:textId="77777777" w:rsidR="004D29AE" w:rsidRDefault="004D29AE" w:rsidP="004D29AE">
      <w:pPr>
        <w:pStyle w:val="CETBodytext"/>
        <w:rPr>
          <w:lang w:val="en-GB"/>
        </w:rPr>
      </w:pPr>
      <w:r w:rsidRPr="005E2771">
        <w:rPr>
          <w:lang w:val="en-GB"/>
        </w:rPr>
        <w:lastRenderedPageBreak/>
        <w:t>In Scenario 2, the process is identical to Scenario 1 up to the end of the use phase. However</w:t>
      </w:r>
      <w:r w:rsidRPr="005F36B8">
        <w:rPr>
          <w:lang w:val="en-GB"/>
        </w:rPr>
        <w:t xml:space="preserve">, instead of being landfilled, the polyester fabric is transported to a recycling facility. </w:t>
      </w:r>
      <w:r w:rsidRPr="00614E0E">
        <w:rPr>
          <w:lang w:val="en-GB"/>
        </w:rPr>
        <w:t>The recycling process consists of a drying process, followed by mechanical milling</w:t>
      </w:r>
      <w:r>
        <w:rPr>
          <w:lang w:val="en-GB"/>
        </w:rPr>
        <w:t>,</w:t>
      </w:r>
      <w:r w:rsidRPr="00614E0E">
        <w:rPr>
          <w:lang w:val="en-GB"/>
        </w:rPr>
        <w:t xml:space="preserve"> which produces </w:t>
      </w:r>
      <w:r>
        <w:rPr>
          <w:lang w:val="en-GB"/>
        </w:rPr>
        <w:t>polyester</w:t>
      </w:r>
      <w:r w:rsidRPr="00614E0E">
        <w:rPr>
          <w:lang w:val="en-GB"/>
        </w:rPr>
        <w:t xml:space="preserve"> </w:t>
      </w:r>
      <w:proofErr w:type="spellStart"/>
      <w:r w:rsidRPr="00614E0E">
        <w:rPr>
          <w:lang w:val="en-GB"/>
        </w:rPr>
        <w:t>fiber</w:t>
      </w:r>
      <w:proofErr w:type="spellEnd"/>
      <w:r w:rsidRPr="00614E0E">
        <w:rPr>
          <w:lang w:val="en-GB"/>
        </w:rPr>
        <w:t xml:space="preserve"> powder. Eventually, the powder can be used to create new </w:t>
      </w:r>
      <w:proofErr w:type="spellStart"/>
      <w:r w:rsidRPr="00614E0E">
        <w:rPr>
          <w:lang w:val="en-GB"/>
        </w:rPr>
        <w:t>fiber</w:t>
      </w:r>
      <w:proofErr w:type="spellEnd"/>
      <w:r>
        <w:rPr>
          <w:lang w:val="en-GB"/>
        </w:rPr>
        <w:t>,</w:t>
      </w:r>
      <w:r w:rsidRPr="00614E0E">
        <w:rPr>
          <w:lang w:val="en-GB"/>
        </w:rPr>
        <w:t xml:space="preserve"> replacing part of the virgin </w:t>
      </w:r>
      <w:r>
        <w:rPr>
          <w:lang w:val="en-GB"/>
        </w:rPr>
        <w:t>polyester</w:t>
      </w:r>
      <w:r w:rsidRPr="00614E0E">
        <w:rPr>
          <w:lang w:val="en-GB"/>
        </w:rPr>
        <w:t xml:space="preserve"> granulate in the extrusion process.</w:t>
      </w:r>
    </w:p>
    <w:p w14:paraId="658A9F5D" w14:textId="77777777" w:rsidR="004D29AE" w:rsidRDefault="004D29AE" w:rsidP="004D29AE">
      <w:pPr>
        <w:pStyle w:val="CETBodytext"/>
        <w:rPr>
          <w:lang w:val="en-GB"/>
        </w:rPr>
      </w:pPr>
    </w:p>
    <w:p w14:paraId="1210AE45" w14:textId="77777777" w:rsidR="004D29AE" w:rsidRPr="006830E5" w:rsidRDefault="004D29AE" w:rsidP="004D29AE">
      <w:pPr>
        <w:pStyle w:val="CETBodytext"/>
        <w:rPr>
          <w:lang w:val="en-GB"/>
        </w:rPr>
      </w:pPr>
      <w:r w:rsidRPr="006830E5">
        <w:rPr>
          <w:lang w:val="en-GB"/>
        </w:rPr>
        <w:t>Considering Scenario 2</w:t>
      </w:r>
      <w:r>
        <w:rPr>
          <w:lang w:val="en-GB"/>
        </w:rPr>
        <w:t>,</w:t>
      </w:r>
      <w:r w:rsidRPr="006830E5">
        <w:rPr>
          <w:lang w:val="en-GB"/>
        </w:rPr>
        <w:t xml:space="preserve"> four more </w:t>
      </w:r>
      <w:r>
        <w:rPr>
          <w:lang w:val="en-GB"/>
        </w:rPr>
        <w:t>conditions</w:t>
      </w:r>
      <w:r w:rsidRPr="006830E5">
        <w:rPr>
          <w:lang w:val="en-GB"/>
        </w:rPr>
        <w:t xml:space="preserve"> have been considered in the recycling process</w:t>
      </w:r>
      <w:r>
        <w:rPr>
          <w:lang w:val="en-GB"/>
        </w:rPr>
        <w:t>,</w:t>
      </w:r>
      <w:r w:rsidRPr="006830E5">
        <w:rPr>
          <w:lang w:val="en-GB"/>
        </w:rPr>
        <w:t xml:space="preserve"> based on the </w:t>
      </w:r>
      <w:r>
        <w:rPr>
          <w:lang w:val="en-GB"/>
        </w:rPr>
        <w:t>substitution</w:t>
      </w:r>
      <w:r w:rsidRPr="006830E5">
        <w:rPr>
          <w:lang w:val="en-GB"/>
        </w:rPr>
        <w:t xml:space="preserve"> percentage:</w:t>
      </w:r>
    </w:p>
    <w:p w14:paraId="24FA4DBB" w14:textId="77777777" w:rsidR="004D29AE" w:rsidRPr="006830E5" w:rsidRDefault="004D29AE" w:rsidP="004D29AE">
      <w:pPr>
        <w:pStyle w:val="CETnumberingbullets"/>
      </w:pPr>
      <w:r w:rsidRPr="006830E5">
        <w:t>Scenario 2a: 25%</w:t>
      </w:r>
    </w:p>
    <w:p w14:paraId="3184CF68" w14:textId="77777777" w:rsidR="004D29AE" w:rsidRPr="006830E5" w:rsidRDefault="004D29AE" w:rsidP="004D29AE">
      <w:pPr>
        <w:pStyle w:val="CETnumberingbullets"/>
      </w:pPr>
      <w:r w:rsidRPr="006830E5">
        <w:t>Scenario 2b: 50%</w:t>
      </w:r>
    </w:p>
    <w:p w14:paraId="4F15A5C4" w14:textId="77777777" w:rsidR="004D29AE" w:rsidRPr="006830E5" w:rsidRDefault="004D29AE" w:rsidP="004D29AE">
      <w:pPr>
        <w:pStyle w:val="CETnumberingbullets"/>
      </w:pPr>
      <w:r w:rsidRPr="006830E5">
        <w:t>Scenario 2c: 75%</w:t>
      </w:r>
    </w:p>
    <w:p w14:paraId="0C853A01" w14:textId="77777777" w:rsidR="004D29AE" w:rsidRPr="006830E5" w:rsidRDefault="004D29AE" w:rsidP="004D29AE">
      <w:pPr>
        <w:pStyle w:val="CETnumberingbullets"/>
      </w:pPr>
      <w:r w:rsidRPr="006830E5">
        <w:t>Scenario 2d: 100%</w:t>
      </w:r>
    </w:p>
    <w:p w14:paraId="6E0EFE1E" w14:textId="31A337D3" w:rsidR="004D29AE" w:rsidRPr="0098422B" w:rsidRDefault="004D29AE" w:rsidP="004D29AE">
      <w:pPr>
        <w:pStyle w:val="CETBodytext"/>
        <w:rPr>
          <w:lang w:val="en-GB"/>
        </w:rPr>
      </w:pPr>
      <w:r w:rsidRPr="006830E5">
        <w:rPr>
          <w:lang w:val="en-GB"/>
        </w:rPr>
        <w:t xml:space="preserve">In which the </w:t>
      </w:r>
      <w:r>
        <w:rPr>
          <w:lang w:val="en-GB"/>
        </w:rPr>
        <w:t>substitution</w:t>
      </w:r>
      <w:r w:rsidRPr="006830E5">
        <w:rPr>
          <w:lang w:val="en-GB"/>
        </w:rPr>
        <w:t xml:space="preserve"> percentage is determined as the amount of </w:t>
      </w:r>
      <w:r>
        <w:rPr>
          <w:lang w:val="en-GB"/>
        </w:rPr>
        <w:t>polyester</w:t>
      </w:r>
      <w:r w:rsidRPr="006830E5">
        <w:rPr>
          <w:lang w:val="en-GB"/>
        </w:rPr>
        <w:t xml:space="preserve"> powder</w:t>
      </w:r>
      <w:r>
        <w:rPr>
          <w:lang w:val="en-GB"/>
        </w:rPr>
        <w:t xml:space="preserve"> that</w:t>
      </w:r>
      <w:r w:rsidRPr="006830E5">
        <w:rPr>
          <w:lang w:val="en-GB"/>
        </w:rPr>
        <w:t xml:space="preserve"> replaces the virgin </w:t>
      </w:r>
      <w:r>
        <w:rPr>
          <w:lang w:val="en-GB"/>
        </w:rPr>
        <w:t>polyester</w:t>
      </w:r>
      <w:r w:rsidRPr="006830E5">
        <w:rPr>
          <w:lang w:val="en-GB"/>
        </w:rPr>
        <w:t xml:space="preserve"> granulate, as expressed in </w:t>
      </w:r>
      <w:r w:rsidR="0098422B">
        <w:rPr>
          <w:lang w:val="en-GB"/>
        </w:rPr>
        <w:fldChar w:fldCharType="begin"/>
      </w:r>
      <w:r w:rsidR="0098422B">
        <w:rPr>
          <w:lang w:val="en-GB"/>
        </w:rPr>
        <w:instrText xml:space="preserve"> REF _Ref204679225 \h </w:instrText>
      </w:r>
      <w:r w:rsidR="0098422B">
        <w:rPr>
          <w:lang w:val="en-GB"/>
        </w:rPr>
      </w:r>
      <w:r w:rsidR="0098422B">
        <w:rPr>
          <w:lang w:val="en-GB"/>
        </w:rPr>
        <w:fldChar w:fldCharType="separate"/>
      </w:r>
      <w:r w:rsidR="0098422B" w:rsidRPr="0098422B">
        <w:rPr>
          <w:lang w:val="en-GB"/>
        </w:rPr>
        <w:t xml:space="preserve">Table </w:t>
      </w:r>
      <w:r w:rsidR="0098422B" w:rsidRPr="0098422B">
        <w:rPr>
          <w:noProof/>
          <w:lang w:val="en-GB"/>
        </w:rPr>
        <w:t>1</w:t>
      </w:r>
      <w:r w:rsidR="0098422B">
        <w:rPr>
          <w:lang w:val="en-GB"/>
        </w:rPr>
        <w:fldChar w:fldCharType="end"/>
      </w:r>
      <w:r w:rsidRPr="0098422B">
        <w:rPr>
          <w:lang w:val="en-GB"/>
        </w:rPr>
        <w:t>.</w:t>
      </w:r>
    </w:p>
    <w:p w14:paraId="02ED1889" w14:textId="2EC1B393" w:rsidR="004D29AE" w:rsidRPr="0098422B" w:rsidRDefault="004D29AE" w:rsidP="004D29AE">
      <w:pPr>
        <w:pStyle w:val="CETTabletitle"/>
        <w:rPr>
          <w:lang w:val="it-IT"/>
        </w:rPr>
      </w:pPr>
      <w:bookmarkStart w:id="2" w:name="_Ref204679225"/>
      <w:proofErr w:type="spellStart"/>
      <w:r w:rsidRPr="0098422B">
        <w:rPr>
          <w:lang w:val="it-IT"/>
        </w:rPr>
        <w:t>Table</w:t>
      </w:r>
      <w:proofErr w:type="spellEnd"/>
      <w:r w:rsidRPr="0098422B">
        <w:rPr>
          <w:lang w:val="it-IT"/>
        </w:rPr>
        <w:t xml:space="preserve"> </w:t>
      </w:r>
      <w:r>
        <w:fldChar w:fldCharType="begin"/>
      </w:r>
      <w:r w:rsidRPr="0098422B">
        <w:rPr>
          <w:lang w:val="it-IT"/>
        </w:rPr>
        <w:instrText xml:space="preserve"> SEQ Table \* ARABIC </w:instrText>
      </w:r>
      <w:r>
        <w:fldChar w:fldCharType="separate"/>
      </w:r>
      <w:r w:rsidR="0098422B" w:rsidRPr="0098422B">
        <w:rPr>
          <w:noProof/>
          <w:lang w:val="it-IT"/>
        </w:rPr>
        <w:t>1</w:t>
      </w:r>
      <w:r>
        <w:fldChar w:fldCharType="end"/>
      </w:r>
      <w:bookmarkEnd w:id="2"/>
      <w:r w:rsidRPr="0098422B">
        <w:rPr>
          <w:lang w:val="it-IT"/>
        </w:rPr>
        <w:t xml:space="preserve"> </w:t>
      </w:r>
      <w:proofErr w:type="spellStart"/>
      <w:r w:rsidRPr="0098422B">
        <w:rPr>
          <w:lang w:val="it-IT"/>
        </w:rPr>
        <w:t>Substitution</w:t>
      </w:r>
      <w:proofErr w:type="spellEnd"/>
      <w:r w:rsidRPr="0098422B">
        <w:rPr>
          <w:lang w:val="it-IT"/>
        </w:rPr>
        <w:t xml:space="preserve"> </w:t>
      </w:r>
      <w:proofErr w:type="spellStart"/>
      <w:r w:rsidRPr="0098422B">
        <w:rPr>
          <w:lang w:val="it-IT"/>
        </w:rPr>
        <w:t>percentage</w:t>
      </w:r>
      <w:proofErr w:type="spellEnd"/>
      <w:r w:rsidRPr="0098422B">
        <w:rPr>
          <w:lang w:val="it-IT"/>
        </w:rPr>
        <w:t xml:space="preserve"> in </w:t>
      </w:r>
      <w:proofErr w:type="spellStart"/>
      <w:r w:rsidRPr="0098422B">
        <w:rPr>
          <w:lang w:val="it-IT"/>
        </w:rPr>
        <w:t>polyester</w:t>
      </w:r>
      <w:proofErr w:type="spellEnd"/>
      <w:r w:rsidRPr="0098422B">
        <w:rPr>
          <w:lang w:val="it-IT"/>
        </w:rPr>
        <w:t xml:space="preserve"> </w:t>
      </w:r>
      <w:proofErr w:type="spellStart"/>
      <w:r w:rsidRPr="0098422B">
        <w:rPr>
          <w:lang w:val="it-IT"/>
        </w:rPr>
        <w:t>fiber</w:t>
      </w:r>
      <w:proofErr w:type="spellEnd"/>
      <w:r w:rsidRPr="0098422B">
        <w:rPr>
          <w:lang w:val="it-IT"/>
        </w:rPr>
        <w:t xml:space="preserve"> production</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1134"/>
        <w:gridCol w:w="1134"/>
        <w:gridCol w:w="1134"/>
        <w:gridCol w:w="1134"/>
      </w:tblGrid>
      <w:tr w:rsidR="004D29AE" w:rsidRPr="00B57B36" w14:paraId="4B29AA51" w14:textId="77777777" w:rsidTr="00507B47">
        <w:tc>
          <w:tcPr>
            <w:tcW w:w="1134" w:type="dxa"/>
            <w:tcBorders>
              <w:top w:val="single" w:sz="12" w:space="0" w:color="008000"/>
              <w:bottom w:val="single" w:sz="6" w:space="0" w:color="008000"/>
            </w:tcBorders>
            <w:shd w:val="clear" w:color="auto" w:fill="FFFFFF"/>
          </w:tcPr>
          <w:p w14:paraId="500859EC" w14:textId="34AB3FB9" w:rsidR="004D29AE" w:rsidRPr="00B57B36" w:rsidRDefault="004D29AE" w:rsidP="00507B47">
            <w:pPr>
              <w:pStyle w:val="CETBodytext"/>
              <w:rPr>
                <w:lang w:val="en-GB"/>
              </w:rPr>
            </w:pPr>
            <w:r>
              <w:rPr>
                <w:lang w:val="en-GB"/>
              </w:rPr>
              <w:t>Substitution percentage, %</w:t>
            </w:r>
            <w:r w:rsidRPr="00B57B36">
              <w:rPr>
                <w:lang w:val="en-GB"/>
              </w:rPr>
              <w:t xml:space="preserve"> </w:t>
            </w:r>
          </w:p>
        </w:tc>
        <w:tc>
          <w:tcPr>
            <w:tcW w:w="1134" w:type="dxa"/>
            <w:tcBorders>
              <w:top w:val="single" w:sz="12" w:space="0" w:color="008000"/>
              <w:bottom w:val="single" w:sz="6" w:space="0" w:color="008000"/>
            </w:tcBorders>
            <w:shd w:val="clear" w:color="auto" w:fill="FFFFFF"/>
          </w:tcPr>
          <w:p w14:paraId="6B6E97E3" w14:textId="77A1DB69" w:rsidR="004D29AE" w:rsidRPr="00B57B36" w:rsidRDefault="004D29AE" w:rsidP="00507B47">
            <w:pPr>
              <w:pStyle w:val="CETBodytext"/>
              <w:rPr>
                <w:lang w:val="en-GB"/>
              </w:rPr>
            </w:pPr>
            <w:r>
              <w:rPr>
                <w:lang w:val="en-GB"/>
              </w:rPr>
              <w:t xml:space="preserve">Polyester </w:t>
            </w:r>
            <w:proofErr w:type="gramStart"/>
            <w:r>
              <w:rPr>
                <w:lang w:val="en-GB"/>
              </w:rPr>
              <w:t>granulate</w:t>
            </w:r>
            <w:proofErr w:type="gramEnd"/>
            <w:r>
              <w:rPr>
                <w:lang w:val="en-GB"/>
              </w:rPr>
              <w:t>, kg</w:t>
            </w:r>
          </w:p>
        </w:tc>
        <w:tc>
          <w:tcPr>
            <w:tcW w:w="1134" w:type="dxa"/>
            <w:tcBorders>
              <w:top w:val="single" w:sz="12" w:space="0" w:color="008000"/>
              <w:bottom w:val="single" w:sz="6" w:space="0" w:color="008000"/>
            </w:tcBorders>
            <w:shd w:val="clear" w:color="auto" w:fill="FFFFFF"/>
          </w:tcPr>
          <w:p w14:paraId="0CC5C18D" w14:textId="6FA2D646" w:rsidR="004D29AE" w:rsidRPr="00B57B36" w:rsidRDefault="004D29AE" w:rsidP="00507B47">
            <w:pPr>
              <w:pStyle w:val="CETBodytext"/>
              <w:rPr>
                <w:lang w:val="en-GB"/>
              </w:rPr>
            </w:pPr>
            <w:r>
              <w:rPr>
                <w:lang w:val="en-GB"/>
              </w:rPr>
              <w:t>Polyester powder, kg</w:t>
            </w:r>
          </w:p>
        </w:tc>
        <w:tc>
          <w:tcPr>
            <w:tcW w:w="1134" w:type="dxa"/>
            <w:tcBorders>
              <w:top w:val="single" w:sz="12" w:space="0" w:color="008000"/>
              <w:bottom w:val="single" w:sz="6" w:space="0" w:color="008000"/>
            </w:tcBorders>
            <w:shd w:val="clear" w:color="auto" w:fill="FFFFFF"/>
          </w:tcPr>
          <w:p w14:paraId="199EE8DC" w14:textId="1F8F17EA" w:rsidR="004D29AE" w:rsidRPr="00B57B36" w:rsidRDefault="004D29AE" w:rsidP="00507B47">
            <w:pPr>
              <w:pStyle w:val="CETBodytext"/>
              <w:ind w:right="-1"/>
              <w:rPr>
                <w:rFonts w:cs="Arial"/>
                <w:szCs w:val="18"/>
                <w:lang w:val="en-GB"/>
              </w:rPr>
            </w:pPr>
            <w:r>
              <w:rPr>
                <w:rFonts w:cs="Arial"/>
                <w:szCs w:val="18"/>
                <w:lang w:val="en-GB"/>
              </w:rPr>
              <w:t xml:space="preserve">Polyester </w:t>
            </w:r>
            <w:proofErr w:type="spellStart"/>
            <w:r>
              <w:rPr>
                <w:rFonts w:cs="Arial"/>
                <w:szCs w:val="18"/>
                <w:lang w:val="en-GB"/>
              </w:rPr>
              <w:t>fiber</w:t>
            </w:r>
            <w:proofErr w:type="spellEnd"/>
            <w:r>
              <w:rPr>
                <w:rFonts w:cs="Arial"/>
                <w:szCs w:val="18"/>
                <w:lang w:val="en-GB"/>
              </w:rPr>
              <w:t xml:space="preserve"> produced, kg</w:t>
            </w:r>
          </w:p>
        </w:tc>
      </w:tr>
      <w:tr w:rsidR="004D29AE" w:rsidRPr="00B57B36" w14:paraId="18FA68DB" w14:textId="77777777" w:rsidTr="00507B47">
        <w:tc>
          <w:tcPr>
            <w:tcW w:w="1134" w:type="dxa"/>
            <w:shd w:val="clear" w:color="auto" w:fill="FFFFFF"/>
          </w:tcPr>
          <w:p w14:paraId="1877D42D" w14:textId="3BCEBB45" w:rsidR="004D29AE" w:rsidRPr="00B57B36" w:rsidRDefault="004D29AE" w:rsidP="00507B47">
            <w:pPr>
              <w:pStyle w:val="CETBodytext"/>
              <w:rPr>
                <w:lang w:val="en-GB"/>
              </w:rPr>
            </w:pPr>
            <w:r>
              <w:rPr>
                <w:lang w:val="en-GB"/>
              </w:rPr>
              <w:t>0</w:t>
            </w:r>
          </w:p>
        </w:tc>
        <w:tc>
          <w:tcPr>
            <w:tcW w:w="1134" w:type="dxa"/>
            <w:shd w:val="clear" w:color="auto" w:fill="FFFFFF"/>
          </w:tcPr>
          <w:p w14:paraId="48136FAE" w14:textId="2A6FF54E" w:rsidR="004D29AE" w:rsidRPr="00B57B36" w:rsidRDefault="004D29AE" w:rsidP="00507B47">
            <w:pPr>
              <w:pStyle w:val="CETBodytext"/>
              <w:rPr>
                <w:lang w:val="en-GB"/>
              </w:rPr>
            </w:pPr>
            <w:r>
              <w:rPr>
                <w:lang w:val="en-GB"/>
              </w:rPr>
              <w:t>X</w:t>
            </w:r>
          </w:p>
        </w:tc>
        <w:tc>
          <w:tcPr>
            <w:tcW w:w="1134" w:type="dxa"/>
            <w:shd w:val="clear" w:color="auto" w:fill="FFFFFF"/>
          </w:tcPr>
          <w:p w14:paraId="2CB03BEE" w14:textId="259CC054" w:rsidR="004D29AE" w:rsidRPr="00B57B36" w:rsidRDefault="004D29AE" w:rsidP="00507B47">
            <w:pPr>
              <w:pStyle w:val="CETBodytext"/>
              <w:rPr>
                <w:lang w:val="en-GB"/>
              </w:rPr>
            </w:pPr>
            <w:r>
              <w:rPr>
                <w:lang w:val="en-GB"/>
              </w:rPr>
              <w:t>-</w:t>
            </w:r>
          </w:p>
        </w:tc>
        <w:tc>
          <w:tcPr>
            <w:tcW w:w="1134" w:type="dxa"/>
            <w:shd w:val="clear" w:color="auto" w:fill="FFFFFF"/>
          </w:tcPr>
          <w:p w14:paraId="7FF7EB81" w14:textId="01B3A553" w:rsidR="004D29AE" w:rsidRPr="00B57B36" w:rsidRDefault="004D29AE" w:rsidP="00507B47">
            <w:pPr>
              <w:pStyle w:val="CETBodytext"/>
              <w:ind w:right="-1"/>
              <w:rPr>
                <w:rFonts w:cs="Arial"/>
                <w:szCs w:val="18"/>
                <w:lang w:val="en-GB"/>
              </w:rPr>
            </w:pPr>
            <w:r>
              <w:rPr>
                <w:rFonts w:cs="Arial"/>
                <w:szCs w:val="18"/>
                <w:lang w:val="en-GB"/>
              </w:rPr>
              <w:t>1,000</w:t>
            </w:r>
          </w:p>
        </w:tc>
      </w:tr>
      <w:tr w:rsidR="004D29AE" w:rsidRPr="00B57B36" w14:paraId="1777C522" w14:textId="77777777" w:rsidTr="00507B47">
        <w:tc>
          <w:tcPr>
            <w:tcW w:w="1134" w:type="dxa"/>
            <w:shd w:val="clear" w:color="auto" w:fill="FFFFFF"/>
          </w:tcPr>
          <w:p w14:paraId="59954EC2" w14:textId="7CE846CA" w:rsidR="004D29AE" w:rsidRPr="00B57B36" w:rsidRDefault="004D29AE" w:rsidP="00507B47">
            <w:pPr>
              <w:pStyle w:val="CETBodytext"/>
              <w:ind w:right="-1"/>
              <w:rPr>
                <w:rFonts w:cs="Arial"/>
                <w:szCs w:val="18"/>
                <w:lang w:val="en-GB"/>
              </w:rPr>
            </w:pPr>
            <w:r>
              <w:rPr>
                <w:rFonts w:cs="Arial"/>
                <w:szCs w:val="18"/>
                <w:lang w:val="en-GB"/>
              </w:rPr>
              <w:t>25</w:t>
            </w:r>
          </w:p>
        </w:tc>
        <w:tc>
          <w:tcPr>
            <w:tcW w:w="1134" w:type="dxa"/>
            <w:shd w:val="clear" w:color="auto" w:fill="FFFFFF"/>
          </w:tcPr>
          <w:p w14:paraId="4FFB40F7" w14:textId="06048E73" w:rsidR="004D29AE" w:rsidRPr="00B57B36" w:rsidRDefault="004D29AE" w:rsidP="00507B47">
            <w:pPr>
              <w:pStyle w:val="CETBodytext"/>
              <w:ind w:right="-1"/>
              <w:rPr>
                <w:rFonts w:cs="Arial"/>
                <w:szCs w:val="18"/>
                <w:lang w:val="en-GB"/>
              </w:rPr>
            </w:pPr>
            <w:r>
              <w:rPr>
                <w:rFonts w:cs="Arial"/>
                <w:szCs w:val="18"/>
                <w:lang w:val="en-GB"/>
              </w:rPr>
              <w:t>X*0.75</w:t>
            </w:r>
          </w:p>
        </w:tc>
        <w:tc>
          <w:tcPr>
            <w:tcW w:w="1134" w:type="dxa"/>
            <w:shd w:val="clear" w:color="auto" w:fill="FFFFFF"/>
          </w:tcPr>
          <w:p w14:paraId="74F8316C" w14:textId="4A303141" w:rsidR="004D29AE" w:rsidRPr="00B57B36" w:rsidRDefault="004D29AE" w:rsidP="00507B47">
            <w:pPr>
              <w:pStyle w:val="CETBodytext"/>
              <w:ind w:right="-1"/>
              <w:rPr>
                <w:rFonts w:cs="Arial"/>
                <w:szCs w:val="18"/>
                <w:lang w:val="en-GB"/>
              </w:rPr>
            </w:pPr>
            <w:r>
              <w:rPr>
                <w:rFonts w:cs="Arial"/>
                <w:szCs w:val="18"/>
                <w:lang w:val="en-GB"/>
              </w:rPr>
              <w:t>X*0.25</w:t>
            </w:r>
          </w:p>
        </w:tc>
        <w:tc>
          <w:tcPr>
            <w:tcW w:w="1134" w:type="dxa"/>
            <w:shd w:val="clear" w:color="auto" w:fill="FFFFFF"/>
          </w:tcPr>
          <w:p w14:paraId="708CF970" w14:textId="78264A8B" w:rsidR="004D29AE" w:rsidRPr="00B57B36" w:rsidRDefault="004D29AE" w:rsidP="00507B47">
            <w:pPr>
              <w:pStyle w:val="CETBodytext"/>
              <w:ind w:right="-1"/>
              <w:rPr>
                <w:rFonts w:cs="Arial"/>
                <w:szCs w:val="18"/>
                <w:lang w:val="en-GB"/>
              </w:rPr>
            </w:pPr>
            <w:r>
              <w:rPr>
                <w:rFonts w:cs="Arial"/>
                <w:szCs w:val="18"/>
                <w:lang w:val="en-GB"/>
              </w:rPr>
              <w:t>1,000</w:t>
            </w:r>
          </w:p>
        </w:tc>
      </w:tr>
      <w:tr w:rsidR="004D29AE" w:rsidRPr="00B57B36" w14:paraId="556AE57A" w14:textId="77777777" w:rsidTr="00507B47">
        <w:tc>
          <w:tcPr>
            <w:tcW w:w="1134" w:type="dxa"/>
            <w:shd w:val="clear" w:color="auto" w:fill="FFFFFF"/>
          </w:tcPr>
          <w:p w14:paraId="62723C5E" w14:textId="2B2C9596" w:rsidR="004D29AE" w:rsidRPr="00B57B36" w:rsidRDefault="004D29AE" w:rsidP="00507B47">
            <w:pPr>
              <w:pStyle w:val="CETBodytext"/>
              <w:ind w:right="-1"/>
              <w:rPr>
                <w:rFonts w:cs="Arial"/>
                <w:szCs w:val="18"/>
                <w:lang w:val="en-GB"/>
              </w:rPr>
            </w:pPr>
            <w:r>
              <w:rPr>
                <w:rFonts w:cs="Arial"/>
                <w:szCs w:val="18"/>
                <w:lang w:val="en-GB"/>
              </w:rPr>
              <w:t>50</w:t>
            </w:r>
          </w:p>
        </w:tc>
        <w:tc>
          <w:tcPr>
            <w:tcW w:w="1134" w:type="dxa"/>
            <w:shd w:val="clear" w:color="auto" w:fill="FFFFFF"/>
          </w:tcPr>
          <w:p w14:paraId="5382CFEB" w14:textId="7180DBF9" w:rsidR="004D29AE" w:rsidRPr="00B57B36" w:rsidRDefault="004D29AE" w:rsidP="00507B47">
            <w:pPr>
              <w:pStyle w:val="CETBodytext"/>
              <w:ind w:right="-1"/>
              <w:rPr>
                <w:rFonts w:cs="Arial"/>
                <w:szCs w:val="18"/>
                <w:lang w:val="en-GB"/>
              </w:rPr>
            </w:pPr>
            <w:r>
              <w:rPr>
                <w:rFonts w:cs="Arial"/>
                <w:szCs w:val="18"/>
                <w:lang w:val="en-GB"/>
              </w:rPr>
              <w:t>X*0.5</w:t>
            </w:r>
          </w:p>
        </w:tc>
        <w:tc>
          <w:tcPr>
            <w:tcW w:w="1134" w:type="dxa"/>
            <w:shd w:val="clear" w:color="auto" w:fill="FFFFFF"/>
          </w:tcPr>
          <w:p w14:paraId="5C6F482E" w14:textId="240941B6" w:rsidR="004D29AE" w:rsidRPr="00B57B36" w:rsidRDefault="004D29AE" w:rsidP="00507B47">
            <w:pPr>
              <w:pStyle w:val="CETBodytext"/>
              <w:ind w:right="-1"/>
              <w:rPr>
                <w:rFonts w:cs="Arial"/>
                <w:szCs w:val="18"/>
                <w:lang w:val="en-GB"/>
              </w:rPr>
            </w:pPr>
            <w:r>
              <w:rPr>
                <w:rFonts w:cs="Arial"/>
                <w:szCs w:val="18"/>
                <w:lang w:val="en-GB"/>
              </w:rPr>
              <w:t>X*0.5</w:t>
            </w:r>
          </w:p>
        </w:tc>
        <w:tc>
          <w:tcPr>
            <w:tcW w:w="1134" w:type="dxa"/>
            <w:shd w:val="clear" w:color="auto" w:fill="FFFFFF"/>
          </w:tcPr>
          <w:p w14:paraId="3430F670" w14:textId="08C63132" w:rsidR="004D29AE" w:rsidRPr="00B57B36" w:rsidRDefault="004D29AE" w:rsidP="00507B47">
            <w:pPr>
              <w:pStyle w:val="CETBodytext"/>
              <w:ind w:right="-1"/>
              <w:rPr>
                <w:rFonts w:cs="Arial"/>
                <w:szCs w:val="18"/>
                <w:lang w:val="en-GB"/>
              </w:rPr>
            </w:pPr>
            <w:r>
              <w:rPr>
                <w:rFonts w:cs="Arial"/>
                <w:szCs w:val="18"/>
                <w:lang w:val="en-GB"/>
              </w:rPr>
              <w:t>1,000</w:t>
            </w:r>
          </w:p>
        </w:tc>
      </w:tr>
      <w:tr w:rsidR="004D29AE" w:rsidRPr="00B57B36" w14:paraId="2AB20079" w14:textId="77777777" w:rsidTr="00507B47">
        <w:tc>
          <w:tcPr>
            <w:tcW w:w="1134" w:type="dxa"/>
            <w:shd w:val="clear" w:color="auto" w:fill="FFFFFF"/>
          </w:tcPr>
          <w:p w14:paraId="1219C8B8" w14:textId="2F609B73" w:rsidR="004D29AE" w:rsidRPr="00B57B36" w:rsidRDefault="004D29AE" w:rsidP="00507B47">
            <w:pPr>
              <w:pStyle w:val="CETBodytext"/>
              <w:ind w:right="-1"/>
              <w:rPr>
                <w:rFonts w:cs="Arial"/>
                <w:szCs w:val="18"/>
                <w:lang w:val="en-GB"/>
              </w:rPr>
            </w:pPr>
            <w:r>
              <w:rPr>
                <w:rFonts w:cs="Arial"/>
                <w:szCs w:val="18"/>
                <w:lang w:val="en-GB"/>
              </w:rPr>
              <w:t>75</w:t>
            </w:r>
          </w:p>
        </w:tc>
        <w:tc>
          <w:tcPr>
            <w:tcW w:w="1134" w:type="dxa"/>
            <w:shd w:val="clear" w:color="auto" w:fill="FFFFFF"/>
          </w:tcPr>
          <w:p w14:paraId="0235EABA" w14:textId="59C9B70F" w:rsidR="004D29AE" w:rsidRPr="00B57B36" w:rsidRDefault="004D29AE" w:rsidP="00507B47">
            <w:pPr>
              <w:pStyle w:val="CETBodytext"/>
              <w:ind w:right="-1"/>
              <w:rPr>
                <w:rFonts w:cs="Arial"/>
                <w:szCs w:val="18"/>
                <w:lang w:val="en-GB"/>
              </w:rPr>
            </w:pPr>
            <w:r>
              <w:rPr>
                <w:rFonts w:cs="Arial"/>
                <w:szCs w:val="18"/>
                <w:lang w:val="en-GB"/>
              </w:rPr>
              <w:t>X*0.25</w:t>
            </w:r>
          </w:p>
        </w:tc>
        <w:tc>
          <w:tcPr>
            <w:tcW w:w="1134" w:type="dxa"/>
            <w:shd w:val="clear" w:color="auto" w:fill="FFFFFF"/>
          </w:tcPr>
          <w:p w14:paraId="697A97AB" w14:textId="7496DBF1" w:rsidR="004D29AE" w:rsidRPr="00B57B36" w:rsidRDefault="004D29AE" w:rsidP="00507B47">
            <w:pPr>
              <w:pStyle w:val="CETBodytext"/>
              <w:ind w:right="-1"/>
              <w:rPr>
                <w:rFonts w:cs="Arial"/>
                <w:szCs w:val="18"/>
                <w:lang w:val="en-GB"/>
              </w:rPr>
            </w:pPr>
            <w:r>
              <w:rPr>
                <w:rFonts w:cs="Arial"/>
                <w:szCs w:val="18"/>
                <w:lang w:val="en-GB"/>
              </w:rPr>
              <w:t>X*0.75</w:t>
            </w:r>
          </w:p>
        </w:tc>
        <w:tc>
          <w:tcPr>
            <w:tcW w:w="1134" w:type="dxa"/>
            <w:shd w:val="clear" w:color="auto" w:fill="FFFFFF"/>
          </w:tcPr>
          <w:p w14:paraId="1F195A82" w14:textId="3601EE06" w:rsidR="004D29AE" w:rsidRPr="00B57B36" w:rsidRDefault="004D29AE" w:rsidP="00507B47">
            <w:pPr>
              <w:pStyle w:val="CETBodytext"/>
              <w:ind w:right="-1"/>
              <w:rPr>
                <w:rFonts w:cs="Arial"/>
                <w:szCs w:val="18"/>
                <w:lang w:val="en-GB"/>
              </w:rPr>
            </w:pPr>
            <w:r>
              <w:rPr>
                <w:rFonts w:cs="Arial"/>
                <w:szCs w:val="18"/>
                <w:lang w:val="en-GB"/>
              </w:rPr>
              <w:t>1,000</w:t>
            </w:r>
          </w:p>
        </w:tc>
      </w:tr>
      <w:tr w:rsidR="004D29AE" w:rsidRPr="00B57B36" w14:paraId="4B2A9624" w14:textId="77777777" w:rsidTr="00507B47">
        <w:tc>
          <w:tcPr>
            <w:tcW w:w="1134" w:type="dxa"/>
            <w:shd w:val="clear" w:color="auto" w:fill="FFFFFF"/>
          </w:tcPr>
          <w:p w14:paraId="5CC3FBFA" w14:textId="461EE625" w:rsidR="004D29AE" w:rsidRPr="00B57B36" w:rsidRDefault="004D29AE" w:rsidP="00507B47">
            <w:pPr>
              <w:pStyle w:val="CETBodytext"/>
              <w:ind w:right="-1"/>
              <w:rPr>
                <w:rFonts w:cs="Arial"/>
                <w:szCs w:val="18"/>
                <w:lang w:val="en-GB"/>
              </w:rPr>
            </w:pPr>
            <w:r>
              <w:rPr>
                <w:rFonts w:cs="Arial"/>
                <w:szCs w:val="18"/>
                <w:lang w:val="en-GB"/>
              </w:rPr>
              <w:t>100</w:t>
            </w:r>
          </w:p>
        </w:tc>
        <w:tc>
          <w:tcPr>
            <w:tcW w:w="1134" w:type="dxa"/>
            <w:shd w:val="clear" w:color="auto" w:fill="FFFFFF"/>
          </w:tcPr>
          <w:p w14:paraId="65A67B50" w14:textId="2A80ADEA" w:rsidR="004D29AE" w:rsidRPr="00B57B36" w:rsidRDefault="004D29AE" w:rsidP="00507B47">
            <w:pPr>
              <w:pStyle w:val="CETBodytext"/>
              <w:ind w:right="-1"/>
              <w:rPr>
                <w:rFonts w:cs="Arial"/>
                <w:szCs w:val="18"/>
                <w:lang w:val="en-GB"/>
              </w:rPr>
            </w:pPr>
            <w:r>
              <w:rPr>
                <w:rFonts w:cs="Arial"/>
                <w:szCs w:val="18"/>
                <w:lang w:val="en-GB"/>
              </w:rPr>
              <w:t>-</w:t>
            </w:r>
          </w:p>
        </w:tc>
        <w:tc>
          <w:tcPr>
            <w:tcW w:w="1134" w:type="dxa"/>
            <w:shd w:val="clear" w:color="auto" w:fill="FFFFFF"/>
          </w:tcPr>
          <w:p w14:paraId="3ED58F91" w14:textId="5A80B48B" w:rsidR="004D29AE" w:rsidRPr="00B57B36" w:rsidRDefault="004D29AE" w:rsidP="00507B47">
            <w:pPr>
              <w:pStyle w:val="CETBodytext"/>
              <w:ind w:right="-1"/>
              <w:rPr>
                <w:rFonts w:cs="Arial"/>
                <w:szCs w:val="18"/>
                <w:lang w:val="en-GB"/>
              </w:rPr>
            </w:pPr>
            <w:r>
              <w:rPr>
                <w:rFonts w:cs="Arial"/>
                <w:szCs w:val="18"/>
                <w:lang w:val="en-GB"/>
              </w:rPr>
              <w:t>X</w:t>
            </w:r>
          </w:p>
        </w:tc>
        <w:tc>
          <w:tcPr>
            <w:tcW w:w="1134" w:type="dxa"/>
            <w:shd w:val="clear" w:color="auto" w:fill="FFFFFF"/>
          </w:tcPr>
          <w:p w14:paraId="21F18FE9" w14:textId="367C5DB9" w:rsidR="004D29AE" w:rsidRPr="00B57B36" w:rsidRDefault="004D29AE" w:rsidP="00507B47">
            <w:pPr>
              <w:pStyle w:val="CETBodytext"/>
              <w:ind w:right="-1"/>
              <w:rPr>
                <w:rFonts w:cs="Arial"/>
                <w:szCs w:val="18"/>
                <w:lang w:val="en-GB"/>
              </w:rPr>
            </w:pPr>
            <w:r>
              <w:rPr>
                <w:rFonts w:cs="Arial"/>
                <w:szCs w:val="18"/>
                <w:lang w:val="en-GB"/>
              </w:rPr>
              <w:t>1,000</w:t>
            </w:r>
          </w:p>
        </w:tc>
      </w:tr>
    </w:tbl>
    <w:p w14:paraId="72233861" w14:textId="77777777" w:rsidR="004D29AE" w:rsidRDefault="004D29AE" w:rsidP="004D29AE">
      <w:pPr>
        <w:pStyle w:val="CETBodytext"/>
        <w:rPr>
          <w:lang w:val="en-GB"/>
        </w:rPr>
      </w:pPr>
    </w:p>
    <w:p w14:paraId="28C4F391" w14:textId="3DAB5D33" w:rsidR="004D29AE" w:rsidRDefault="004D29AE" w:rsidP="004D29AE">
      <w:pPr>
        <w:pStyle w:val="CETBodytext"/>
        <w:rPr>
          <w:lang w:val="en-GB"/>
        </w:rPr>
      </w:pPr>
      <w:r w:rsidRPr="00BB0E53">
        <w:rPr>
          <w:lang w:val="en-GB"/>
        </w:rPr>
        <w:t>A reference flow was defined as 1</w:t>
      </w:r>
      <w:r>
        <w:rPr>
          <w:lang w:val="en-GB"/>
        </w:rPr>
        <w:t>,</w:t>
      </w:r>
      <w:r w:rsidRPr="00BB0E53">
        <w:rPr>
          <w:lang w:val="en-GB"/>
        </w:rPr>
        <w:t xml:space="preserve">000 kg of </w:t>
      </w:r>
      <w:r>
        <w:rPr>
          <w:lang w:val="en-GB"/>
        </w:rPr>
        <w:t>polyester</w:t>
      </w:r>
      <w:r w:rsidRPr="00BB0E53">
        <w:rPr>
          <w:lang w:val="en-GB"/>
        </w:rPr>
        <w:t xml:space="preserve"> </w:t>
      </w:r>
      <w:proofErr w:type="spellStart"/>
      <w:r w:rsidRPr="00BB0E53">
        <w:rPr>
          <w:lang w:val="en-GB"/>
        </w:rPr>
        <w:t>fiber</w:t>
      </w:r>
      <w:proofErr w:type="spellEnd"/>
      <w:r w:rsidRPr="00BB0E53">
        <w:rPr>
          <w:lang w:val="en-GB"/>
        </w:rPr>
        <w:t xml:space="preserve"> disposed</w:t>
      </w:r>
      <w:r>
        <w:rPr>
          <w:lang w:val="en-GB"/>
        </w:rPr>
        <w:t xml:space="preserve"> of</w:t>
      </w:r>
      <w:r w:rsidRPr="00BB0E53">
        <w:rPr>
          <w:lang w:val="en-GB"/>
        </w:rPr>
        <w:t xml:space="preserve"> in </w:t>
      </w:r>
      <w:r>
        <w:rPr>
          <w:lang w:val="en-GB"/>
        </w:rPr>
        <w:t xml:space="preserve">a </w:t>
      </w:r>
      <w:r w:rsidRPr="00BB0E53">
        <w:rPr>
          <w:lang w:val="en-GB"/>
        </w:rPr>
        <w:t>landfill and 1</w:t>
      </w:r>
      <w:r>
        <w:rPr>
          <w:lang w:val="en-GB"/>
        </w:rPr>
        <w:t>,</w:t>
      </w:r>
      <w:r w:rsidRPr="00BB0E53">
        <w:rPr>
          <w:lang w:val="en-GB"/>
        </w:rPr>
        <w:t xml:space="preserve">000 kg of </w:t>
      </w:r>
      <w:r>
        <w:rPr>
          <w:lang w:val="en-GB"/>
        </w:rPr>
        <w:t>polyester</w:t>
      </w:r>
      <w:r w:rsidRPr="00BB0E53">
        <w:rPr>
          <w:lang w:val="en-GB"/>
        </w:rPr>
        <w:t xml:space="preserve"> </w:t>
      </w:r>
      <w:proofErr w:type="spellStart"/>
      <w:r w:rsidRPr="00BB0E53">
        <w:rPr>
          <w:lang w:val="en-GB"/>
        </w:rPr>
        <w:t>fiber</w:t>
      </w:r>
      <w:proofErr w:type="spellEnd"/>
      <w:r w:rsidRPr="00BB0E53">
        <w:rPr>
          <w:lang w:val="en-GB"/>
        </w:rPr>
        <w:t xml:space="preserve"> produced in the recycling process.</w:t>
      </w:r>
    </w:p>
    <w:p w14:paraId="26C0CF14" w14:textId="77777777" w:rsidR="004D29AE" w:rsidRPr="005E2771" w:rsidRDefault="004D29AE" w:rsidP="004D29AE">
      <w:pPr>
        <w:pStyle w:val="CETBodytext"/>
        <w:rPr>
          <w:lang w:val="en-GB"/>
        </w:rPr>
      </w:pPr>
      <w:r w:rsidRPr="00BB0E53">
        <w:rPr>
          <w:lang w:val="en-GB"/>
        </w:rPr>
        <w:t xml:space="preserve">In Scenario 2, recycling introduces the need </w:t>
      </w:r>
      <w:r>
        <w:rPr>
          <w:lang w:val="en-GB"/>
        </w:rPr>
        <w:t>to</w:t>
      </w:r>
      <w:r w:rsidRPr="00BB0E53">
        <w:rPr>
          <w:lang w:val="en-GB"/>
        </w:rPr>
        <w:t xml:space="preserve"> allocat</w:t>
      </w:r>
      <w:r>
        <w:rPr>
          <w:lang w:val="en-GB"/>
        </w:rPr>
        <w:t>e</w:t>
      </w:r>
      <w:r w:rsidRPr="00BB0E53">
        <w:rPr>
          <w:lang w:val="en-GB"/>
        </w:rPr>
        <w:t xml:space="preserve"> the impacts of the input flows to the recycling process. </w:t>
      </w:r>
      <w:r w:rsidRPr="005F36B8">
        <w:rPr>
          <w:lang w:val="en-GB"/>
        </w:rPr>
        <w:t xml:space="preserve">According to ISO 14044:2006, </w:t>
      </w:r>
      <w:r w:rsidRPr="005E2771">
        <w:rPr>
          <w:lang w:val="en-GB"/>
        </w:rPr>
        <w:t>allocation is defined as the partitioning of the input and output flows of a process or product system between the product system under study and one or more other product systems.</w:t>
      </w:r>
    </w:p>
    <w:p w14:paraId="4DD4FE18" w14:textId="77777777" w:rsidR="004D29AE" w:rsidRPr="005E2771" w:rsidRDefault="004D29AE" w:rsidP="004D29AE">
      <w:pPr>
        <w:pStyle w:val="CETBodytext"/>
        <w:rPr>
          <w:lang w:val="en-GB"/>
        </w:rPr>
      </w:pPr>
      <w:r w:rsidRPr="005E2771">
        <w:rPr>
          <w:lang w:val="en-GB"/>
        </w:rPr>
        <w:t>For this reason, a 50:50 allocation method has been considered, regarding the environmental impacts associated with the polyester fabric input flow to the recycling steps (Zimmermann et al., 2022).</w:t>
      </w:r>
    </w:p>
    <w:p w14:paraId="7F24B1A9" w14:textId="77777777" w:rsidR="004D29AE" w:rsidRDefault="004D29AE" w:rsidP="004D29AE">
      <w:pPr>
        <w:pStyle w:val="CETBodytext"/>
        <w:rPr>
          <w:lang w:val="en-GB"/>
        </w:rPr>
      </w:pPr>
      <w:r w:rsidRPr="005E2771">
        <w:rPr>
          <w:lang w:val="en-GB"/>
        </w:rPr>
        <w:t>Recycling leads to both a reduction in disposal of the original product</w:t>
      </w:r>
      <w:r w:rsidRPr="005F36B8">
        <w:rPr>
          <w:lang w:val="en-GB"/>
        </w:rPr>
        <w:t xml:space="preserve"> and the generation of secondary raw materials for a new product</w:t>
      </w:r>
      <w:r w:rsidRPr="00BB0E53">
        <w:rPr>
          <w:lang w:val="en-GB"/>
        </w:rPr>
        <w:t>. To account for this</w:t>
      </w:r>
      <w:r>
        <w:rPr>
          <w:lang w:val="en-GB"/>
        </w:rPr>
        <w:t>,</w:t>
      </w:r>
      <w:r w:rsidRPr="00BB0E53">
        <w:rPr>
          <w:lang w:val="en-GB"/>
        </w:rPr>
        <w:t xml:space="preserve"> the 50:50 method allocation can be used, in which half of the environmental impacts of the production are associated </w:t>
      </w:r>
      <w:r>
        <w:rPr>
          <w:lang w:val="en-GB"/>
        </w:rPr>
        <w:t>with</w:t>
      </w:r>
      <w:r w:rsidRPr="00BB0E53">
        <w:rPr>
          <w:lang w:val="en-GB"/>
        </w:rPr>
        <w:t xml:space="preserve"> the first product</w:t>
      </w:r>
      <w:r>
        <w:rPr>
          <w:lang w:val="en-GB"/>
        </w:rPr>
        <w:t>,</w:t>
      </w:r>
      <w:r w:rsidRPr="00BB0E53">
        <w:rPr>
          <w:lang w:val="en-GB"/>
        </w:rPr>
        <w:t xml:space="preserve"> and the second half is associated </w:t>
      </w:r>
      <w:r>
        <w:rPr>
          <w:lang w:val="en-GB"/>
        </w:rPr>
        <w:t>with</w:t>
      </w:r>
      <w:r w:rsidRPr="00BB0E53">
        <w:rPr>
          <w:lang w:val="en-GB"/>
        </w:rPr>
        <w:t xml:space="preserve"> the second product </w:t>
      </w:r>
      <w:r>
        <w:rPr>
          <w:lang w:val="en-GB"/>
        </w:rPr>
        <w:t>(Obrecht et al., 2021)</w:t>
      </w:r>
      <w:r w:rsidRPr="00BB0E53">
        <w:rPr>
          <w:lang w:val="en-GB"/>
        </w:rPr>
        <w:t>.</w:t>
      </w:r>
    </w:p>
    <w:p w14:paraId="3DC0A385" w14:textId="77777777" w:rsidR="004D29AE" w:rsidRDefault="004D29AE" w:rsidP="004D29AE">
      <w:pPr>
        <w:pStyle w:val="CETBodytext"/>
        <w:rPr>
          <w:lang w:val="en-GB"/>
        </w:rPr>
      </w:pPr>
    </w:p>
    <w:p w14:paraId="224DFA5D" w14:textId="77777777" w:rsidR="004D29AE" w:rsidRDefault="004D29AE" w:rsidP="004D29AE">
      <w:pPr>
        <w:pStyle w:val="CETheadingx"/>
      </w:pPr>
      <w:r>
        <w:t>Life Cycle Inventory Analysis (LCIA)</w:t>
      </w:r>
    </w:p>
    <w:p w14:paraId="248A7B7B" w14:textId="77777777" w:rsidR="004D29AE" w:rsidRPr="00BB0E53" w:rsidRDefault="004D29AE" w:rsidP="004D29AE">
      <w:pPr>
        <w:pStyle w:val="CETBodytext"/>
        <w:rPr>
          <w:lang w:val="en-GB"/>
        </w:rPr>
      </w:pPr>
      <w:r w:rsidRPr="00BB0E53">
        <w:rPr>
          <w:lang w:val="en-GB"/>
        </w:rPr>
        <w:t>The Goal and Scope Definition phase is followed by the Life Cycle Inventory Analysis, which defines the connections between the different activities with quantitative data according to the functional unit.</w:t>
      </w:r>
    </w:p>
    <w:p w14:paraId="6FAFF246" w14:textId="77777777" w:rsidR="004D29AE" w:rsidRDefault="004D29AE" w:rsidP="004D29AE">
      <w:pPr>
        <w:pStyle w:val="CETBodytext"/>
        <w:rPr>
          <w:lang w:val="en-GB"/>
        </w:rPr>
      </w:pPr>
      <w:r w:rsidRPr="00BB0E53">
        <w:rPr>
          <w:lang w:val="en-GB"/>
        </w:rPr>
        <w:t>The data used for this study come from laboratory measurements, publications in scientific papers</w:t>
      </w:r>
      <w:r>
        <w:rPr>
          <w:lang w:val="en-GB"/>
        </w:rPr>
        <w:t>,</w:t>
      </w:r>
      <w:r w:rsidRPr="00BB0E53">
        <w:rPr>
          <w:lang w:val="en-GB"/>
        </w:rPr>
        <w:t xml:space="preserve"> and technical data sheets.</w:t>
      </w:r>
    </w:p>
    <w:p w14:paraId="4BEE6A67" w14:textId="77777777" w:rsidR="004D29AE" w:rsidRDefault="004D29AE" w:rsidP="004D29AE">
      <w:pPr>
        <w:pStyle w:val="CETBodytext"/>
        <w:rPr>
          <w:lang w:val="en-GB"/>
        </w:rPr>
      </w:pPr>
    </w:p>
    <w:p w14:paraId="1474DEBE" w14:textId="77777777" w:rsidR="004D29AE" w:rsidRDefault="004D29AE" w:rsidP="004D29AE">
      <w:pPr>
        <w:pStyle w:val="CETheadingx"/>
      </w:pPr>
      <w:r>
        <w:t>Impact evaluation</w:t>
      </w:r>
    </w:p>
    <w:p w14:paraId="6291D306" w14:textId="77777777" w:rsidR="004D29AE" w:rsidRPr="00BB0E53" w:rsidRDefault="004D29AE" w:rsidP="004D29AE">
      <w:pPr>
        <w:pStyle w:val="CETBodytext"/>
        <w:rPr>
          <w:lang w:val="en-GB"/>
        </w:rPr>
      </w:pPr>
      <w:r w:rsidRPr="00BB0E53">
        <w:rPr>
          <w:lang w:val="en-GB"/>
        </w:rPr>
        <w:t xml:space="preserve">The </w:t>
      </w:r>
      <w:r w:rsidRPr="005E2771">
        <w:rPr>
          <w:lang w:val="en-GB"/>
        </w:rPr>
        <w:t xml:space="preserve">life cycle assessment study was performed on </w:t>
      </w:r>
      <w:proofErr w:type="spellStart"/>
      <w:r w:rsidRPr="005E2771">
        <w:rPr>
          <w:lang w:val="en-GB"/>
        </w:rPr>
        <w:t>openLCA</w:t>
      </w:r>
      <w:proofErr w:type="spellEnd"/>
      <w:r w:rsidRPr="005E2771">
        <w:rPr>
          <w:lang w:val="en-GB"/>
        </w:rPr>
        <w:t xml:space="preserve"> software (2.1.0). The impact assessment was carried out employing the Ecological Scarcity methodology, which is based on the application of “eco-factors”. The eco-factors are based on the level of emissions or consumption of a substance compared to the consumption target and are measured in “eco-points</w:t>
      </w:r>
      <w:r w:rsidRPr="00BB0E53">
        <w:rPr>
          <w:lang w:val="en-GB"/>
        </w:rPr>
        <w:t>”.</w:t>
      </w:r>
    </w:p>
    <w:p w14:paraId="0F596945" w14:textId="77777777" w:rsidR="004D29AE" w:rsidRPr="00BB0E53" w:rsidRDefault="004D29AE" w:rsidP="004D29AE">
      <w:pPr>
        <w:pStyle w:val="CETBodytext"/>
        <w:rPr>
          <w:lang w:val="en-GB"/>
        </w:rPr>
      </w:pPr>
      <w:r w:rsidRPr="00BB0E53">
        <w:rPr>
          <w:lang w:val="en-GB"/>
        </w:rPr>
        <w:t>An eco-factor is calculated based on three elements:</w:t>
      </w:r>
    </w:p>
    <w:p w14:paraId="7428389B" w14:textId="77777777" w:rsidR="004D29AE" w:rsidRPr="00BB0E53" w:rsidRDefault="004D29AE" w:rsidP="004D29AE">
      <w:pPr>
        <w:pStyle w:val="CETnumberingbullets"/>
      </w:pPr>
      <w:r w:rsidRPr="00BB0E53">
        <w:t>Characterization</w:t>
      </w:r>
      <w:r>
        <w:t>:</w:t>
      </w:r>
      <w:r w:rsidRPr="00BB0E53">
        <w:t xml:space="preserve"> </w:t>
      </w:r>
      <w:r>
        <w:t xml:space="preserve">the </w:t>
      </w:r>
      <w:r w:rsidRPr="00BB0E53">
        <w:t xml:space="preserve">measure of the relative harmfulness of a pollutant </w:t>
      </w:r>
      <w:r>
        <w:t>e</w:t>
      </w:r>
      <w:r w:rsidRPr="00BB0E53">
        <w:t>mission compared to a reference substance within a given impact category</w:t>
      </w:r>
    </w:p>
    <w:p w14:paraId="46108985" w14:textId="77777777" w:rsidR="004D29AE" w:rsidRPr="00BB0E53" w:rsidRDefault="004D29AE" w:rsidP="004D29AE">
      <w:pPr>
        <w:pStyle w:val="CETnumberingbullets"/>
      </w:pPr>
      <w:r w:rsidRPr="00BB0E53">
        <w:t>Normalization</w:t>
      </w:r>
      <w:r>
        <w:t>:</w:t>
      </w:r>
      <w:r w:rsidRPr="00BB0E53">
        <w:t xml:space="preserve"> contribution of a unit of pollutant or resource to the total current load/pressure in a</w:t>
      </w:r>
      <w:r>
        <w:t xml:space="preserve"> </w:t>
      </w:r>
      <w:r w:rsidRPr="00BB0E53">
        <w:t>region per year</w:t>
      </w:r>
    </w:p>
    <w:p w14:paraId="03788CDC" w14:textId="77777777" w:rsidR="004D29AE" w:rsidRDefault="004D29AE" w:rsidP="004D29AE">
      <w:pPr>
        <w:pStyle w:val="CETnumberingbullets"/>
      </w:pPr>
      <w:r w:rsidRPr="00BB0E53">
        <w:t>Weighting</w:t>
      </w:r>
      <w:r>
        <w:t xml:space="preserve">: the </w:t>
      </w:r>
      <w:r w:rsidRPr="00BB0E53">
        <w:t xml:space="preserve">relationship between the current pollutant </w:t>
      </w:r>
      <w:r>
        <w:t>e</w:t>
      </w:r>
      <w:r w:rsidRPr="00BB0E53">
        <w:t xml:space="preserve">mission or resource consumption (current flow) and the consumption target (critical flow) </w:t>
      </w:r>
      <w:r>
        <w:t>(Frischknecht, 2009)</w:t>
      </w:r>
      <w:r w:rsidRPr="00BB0E53">
        <w:t>.</w:t>
      </w:r>
    </w:p>
    <w:p w14:paraId="42C089B8" w14:textId="77777777" w:rsidR="004D29AE" w:rsidRDefault="004D29AE" w:rsidP="004D29AE">
      <w:pPr>
        <w:pStyle w:val="CETnumberingbullets"/>
        <w:numPr>
          <w:ilvl w:val="0"/>
          <w:numId w:val="0"/>
        </w:numPr>
      </w:pPr>
    </w:p>
    <w:p w14:paraId="6F7041B7" w14:textId="77777777" w:rsidR="004D29AE" w:rsidRDefault="004D29AE" w:rsidP="004D29AE">
      <w:pPr>
        <w:pStyle w:val="CETHeading1"/>
      </w:pPr>
      <w:r>
        <w:lastRenderedPageBreak/>
        <w:t>Results and discussion</w:t>
      </w:r>
    </w:p>
    <w:p w14:paraId="25898BCD" w14:textId="7CFF38B6" w:rsidR="004D29AE" w:rsidRDefault="004D29AE" w:rsidP="004D29AE">
      <w:pPr>
        <w:pStyle w:val="CETBodytext"/>
        <w:rPr>
          <w:lang w:val="en-GB"/>
        </w:rPr>
      </w:pPr>
      <w:r w:rsidRPr="00BB0E53">
        <w:rPr>
          <w:lang w:val="en-GB"/>
        </w:rPr>
        <w:t xml:space="preserve">For the five different scenarios considered, the results are shown in </w:t>
      </w:r>
      <w:r w:rsidR="0098422B">
        <w:rPr>
          <w:lang w:val="en-GB"/>
        </w:rPr>
        <w:fldChar w:fldCharType="begin"/>
      </w:r>
      <w:r w:rsidR="0098422B">
        <w:rPr>
          <w:lang w:val="en-GB"/>
        </w:rPr>
        <w:instrText xml:space="preserve"> REF _Ref204679281 \h </w:instrText>
      </w:r>
      <w:r w:rsidR="0098422B">
        <w:rPr>
          <w:lang w:val="en-GB"/>
        </w:rPr>
      </w:r>
      <w:r w:rsidR="0098422B">
        <w:rPr>
          <w:lang w:val="en-GB"/>
        </w:rPr>
        <w:fldChar w:fldCharType="separate"/>
      </w:r>
      <w:r w:rsidR="0098422B">
        <w:t xml:space="preserve">Table </w:t>
      </w:r>
      <w:r w:rsidR="0098422B">
        <w:rPr>
          <w:noProof/>
        </w:rPr>
        <w:t>2</w:t>
      </w:r>
      <w:r w:rsidR="0098422B">
        <w:rPr>
          <w:lang w:val="en-GB"/>
        </w:rPr>
        <w:fldChar w:fldCharType="end"/>
      </w:r>
      <w:r>
        <w:rPr>
          <w:lang w:val="en-GB"/>
        </w:rPr>
        <w:t xml:space="preserve"> </w:t>
      </w:r>
      <w:r w:rsidRPr="00BB0E53">
        <w:rPr>
          <w:lang w:val="en-GB"/>
        </w:rPr>
        <w:t xml:space="preserve">as absolute values in UBP (eco-points), while in </w:t>
      </w:r>
      <w:r>
        <w:rPr>
          <w:highlight w:val="yellow"/>
          <w:lang w:val="en-GB"/>
        </w:rPr>
        <w:fldChar w:fldCharType="begin"/>
      </w:r>
      <w:r>
        <w:rPr>
          <w:lang w:val="en-GB"/>
        </w:rPr>
        <w:instrText xml:space="preserve"> REF _Ref190335453 \h </w:instrText>
      </w:r>
      <w:r>
        <w:rPr>
          <w:highlight w:val="yellow"/>
          <w:lang w:val="en-GB"/>
        </w:rPr>
      </w:r>
      <w:r>
        <w:rPr>
          <w:highlight w:val="yellow"/>
          <w:lang w:val="en-GB"/>
        </w:rPr>
        <w:fldChar w:fldCharType="separate"/>
      </w:r>
      <w:r w:rsidR="0098422B" w:rsidRPr="0098422B">
        <w:rPr>
          <w:lang w:val="en-GB"/>
        </w:rPr>
        <w:t xml:space="preserve">Figure </w:t>
      </w:r>
      <w:r w:rsidR="0098422B" w:rsidRPr="0098422B">
        <w:rPr>
          <w:noProof/>
          <w:lang w:val="en-GB"/>
        </w:rPr>
        <w:t>2</w:t>
      </w:r>
      <w:r>
        <w:rPr>
          <w:highlight w:val="yellow"/>
          <w:lang w:val="en-GB"/>
        </w:rPr>
        <w:fldChar w:fldCharType="end"/>
      </w:r>
      <w:r w:rsidRPr="00BB0E53">
        <w:rPr>
          <w:lang w:val="en-GB"/>
        </w:rPr>
        <w:t xml:space="preserve"> the impact results are shown as percentage of the highest impact value in that same category, i.e. for carcinogenic substances into air – total all the impact values percentages are calculated based on the impact of Scenario 1.</w:t>
      </w:r>
    </w:p>
    <w:p w14:paraId="27B540F1" w14:textId="6445A992" w:rsidR="004D29AE" w:rsidRDefault="004D29AE" w:rsidP="004D29AE">
      <w:pPr>
        <w:pStyle w:val="CETTabletitle"/>
      </w:pPr>
      <w:bookmarkStart w:id="3" w:name="_Ref204679281"/>
      <w:r>
        <w:t xml:space="preserve">Table </w:t>
      </w:r>
      <w:r>
        <w:fldChar w:fldCharType="begin"/>
      </w:r>
      <w:r>
        <w:instrText xml:space="preserve"> SEQ Table \* ARABIC </w:instrText>
      </w:r>
      <w:r>
        <w:fldChar w:fldCharType="separate"/>
      </w:r>
      <w:r w:rsidR="0098422B">
        <w:rPr>
          <w:noProof/>
        </w:rPr>
        <w:t>2</w:t>
      </w:r>
      <w:r>
        <w:fldChar w:fldCharType="end"/>
      </w:r>
      <w:bookmarkEnd w:id="3"/>
      <w:r>
        <w:t xml:space="preserve"> </w:t>
      </w:r>
      <w:r w:rsidRPr="008F71B6">
        <w:t>Life cycle assessment results for the different scenarios considered</w:t>
      </w:r>
    </w:p>
    <w:tbl>
      <w:tblPr>
        <w:tblW w:w="0" w:type="auto"/>
        <w:tblBorders>
          <w:top w:val="single" w:sz="12" w:space="0" w:color="008000"/>
          <w:bottom w:val="single" w:sz="12" w:space="0" w:color="008000"/>
        </w:tblBorders>
        <w:shd w:val="clear" w:color="auto" w:fill="FFFFFF"/>
        <w:tblCellMar>
          <w:left w:w="0" w:type="dxa"/>
          <w:right w:w="0" w:type="dxa"/>
        </w:tblCellMar>
        <w:tblLook w:val="00A0" w:firstRow="1" w:lastRow="0" w:firstColumn="1" w:lastColumn="0" w:noHBand="0" w:noVBand="0"/>
      </w:tblPr>
      <w:tblGrid>
        <w:gridCol w:w="2268"/>
        <w:gridCol w:w="567"/>
        <w:gridCol w:w="993"/>
        <w:gridCol w:w="1134"/>
        <w:gridCol w:w="1134"/>
        <w:gridCol w:w="1134"/>
        <w:gridCol w:w="998"/>
      </w:tblGrid>
      <w:tr w:rsidR="004D29AE" w:rsidRPr="00B57B36" w14:paraId="72D19CC2" w14:textId="21467B87" w:rsidTr="002C6442">
        <w:tc>
          <w:tcPr>
            <w:tcW w:w="2268" w:type="dxa"/>
            <w:tcBorders>
              <w:top w:val="single" w:sz="12" w:space="0" w:color="008000"/>
              <w:bottom w:val="single" w:sz="6" w:space="0" w:color="008000"/>
            </w:tcBorders>
            <w:shd w:val="clear" w:color="auto" w:fill="FFFFFF"/>
          </w:tcPr>
          <w:p w14:paraId="3712F92C" w14:textId="2A6AB871" w:rsidR="004D29AE" w:rsidRPr="00B57B36" w:rsidRDefault="004D29AE" w:rsidP="000E36EB">
            <w:pPr>
              <w:pStyle w:val="CETBodytext"/>
              <w:rPr>
                <w:lang w:val="en-GB"/>
              </w:rPr>
            </w:pPr>
            <w:r>
              <w:rPr>
                <w:lang w:val="en-GB"/>
              </w:rPr>
              <w:t>Impact categories</w:t>
            </w:r>
          </w:p>
        </w:tc>
        <w:tc>
          <w:tcPr>
            <w:tcW w:w="567" w:type="dxa"/>
            <w:tcBorders>
              <w:top w:val="single" w:sz="12" w:space="0" w:color="008000"/>
              <w:bottom w:val="single" w:sz="6" w:space="0" w:color="008000"/>
            </w:tcBorders>
            <w:shd w:val="clear" w:color="auto" w:fill="FFFFFF"/>
          </w:tcPr>
          <w:p w14:paraId="6DEDE985" w14:textId="44A79248" w:rsidR="004D29AE" w:rsidRPr="00B57B36" w:rsidRDefault="004D29AE" w:rsidP="000E36EB">
            <w:pPr>
              <w:pStyle w:val="CETBodytext"/>
              <w:rPr>
                <w:lang w:val="en-GB"/>
              </w:rPr>
            </w:pPr>
            <w:r>
              <w:rPr>
                <w:lang w:val="en-GB"/>
              </w:rPr>
              <w:t>Unit</w:t>
            </w:r>
          </w:p>
        </w:tc>
        <w:tc>
          <w:tcPr>
            <w:tcW w:w="993" w:type="dxa"/>
            <w:tcBorders>
              <w:top w:val="single" w:sz="12" w:space="0" w:color="008000"/>
              <w:bottom w:val="single" w:sz="6" w:space="0" w:color="008000"/>
            </w:tcBorders>
            <w:shd w:val="clear" w:color="auto" w:fill="FFFFFF"/>
          </w:tcPr>
          <w:p w14:paraId="5B2479AB" w14:textId="677C21D9" w:rsidR="004D29AE" w:rsidRPr="00B57B36" w:rsidRDefault="004D29AE" w:rsidP="000E36EB">
            <w:pPr>
              <w:pStyle w:val="CETBodytext"/>
              <w:rPr>
                <w:lang w:val="en-GB"/>
              </w:rPr>
            </w:pPr>
            <w:r>
              <w:rPr>
                <w:lang w:val="en-GB"/>
              </w:rPr>
              <w:t>Scenario 1</w:t>
            </w:r>
          </w:p>
        </w:tc>
        <w:tc>
          <w:tcPr>
            <w:tcW w:w="1134" w:type="dxa"/>
            <w:tcBorders>
              <w:top w:val="single" w:sz="12" w:space="0" w:color="008000"/>
              <w:bottom w:val="single" w:sz="6" w:space="0" w:color="008000"/>
            </w:tcBorders>
            <w:shd w:val="clear" w:color="auto" w:fill="FFFFFF"/>
          </w:tcPr>
          <w:p w14:paraId="215C73C2" w14:textId="4994A617" w:rsidR="004D29AE" w:rsidRPr="00B57B36" w:rsidRDefault="004D29AE" w:rsidP="000E36EB">
            <w:pPr>
              <w:pStyle w:val="CETBodytext"/>
              <w:ind w:right="-1"/>
              <w:rPr>
                <w:rFonts w:cs="Arial"/>
                <w:szCs w:val="18"/>
                <w:lang w:val="en-GB"/>
              </w:rPr>
            </w:pPr>
            <w:r>
              <w:rPr>
                <w:rFonts w:cs="Arial"/>
                <w:szCs w:val="18"/>
                <w:lang w:val="en-GB"/>
              </w:rPr>
              <w:t>Scenario 2a</w:t>
            </w:r>
          </w:p>
        </w:tc>
        <w:tc>
          <w:tcPr>
            <w:tcW w:w="1134" w:type="dxa"/>
            <w:tcBorders>
              <w:top w:val="single" w:sz="12" w:space="0" w:color="008000"/>
              <w:bottom w:val="single" w:sz="6" w:space="0" w:color="008000"/>
            </w:tcBorders>
            <w:shd w:val="clear" w:color="auto" w:fill="FFFFFF"/>
          </w:tcPr>
          <w:p w14:paraId="489C4285" w14:textId="0180149A" w:rsidR="004D29AE" w:rsidRDefault="004D29AE" w:rsidP="000E36EB">
            <w:pPr>
              <w:pStyle w:val="CETBodytext"/>
              <w:ind w:right="-1"/>
              <w:rPr>
                <w:rFonts w:cs="Arial"/>
                <w:szCs w:val="18"/>
                <w:lang w:val="en-GB"/>
              </w:rPr>
            </w:pPr>
            <w:r>
              <w:rPr>
                <w:rFonts w:cs="Arial"/>
                <w:szCs w:val="18"/>
                <w:lang w:val="en-GB"/>
              </w:rPr>
              <w:t>Scenario 2b</w:t>
            </w:r>
          </w:p>
        </w:tc>
        <w:tc>
          <w:tcPr>
            <w:tcW w:w="1134" w:type="dxa"/>
            <w:tcBorders>
              <w:top w:val="single" w:sz="12" w:space="0" w:color="008000"/>
              <w:bottom w:val="single" w:sz="6" w:space="0" w:color="008000"/>
            </w:tcBorders>
            <w:shd w:val="clear" w:color="auto" w:fill="FFFFFF"/>
          </w:tcPr>
          <w:p w14:paraId="2CA46984" w14:textId="798D4743" w:rsidR="004D29AE" w:rsidRDefault="004D29AE" w:rsidP="000E36EB">
            <w:pPr>
              <w:pStyle w:val="CETBodytext"/>
              <w:ind w:right="-1"/>
              <w:rPr>
                <w:rFonts w:cs="Arial"/>
                <w:szCs w:val="18"/>
                <w:lang w:val="en-GB"/>
              </w:rPr>
            </w:pPr>
            <w:r>
              <w:rPr>
                <w:rFonts w:cs="Arial"/>
                <w:szCs w:val="18"/>
                <w:lang w:val="en-GB"/>
              </w:rPr>
              <w:t>Scenario 2c</w:t>
            </w:r>
          </w:p>
        </w:tc>
        <w:tc>
          <w:tcPr>
            <w:tcW w:w="998" w:type="dxa"/>
            <w:tcBorders>
              <w:top w:val="single" w:sz="12" w:space="0" w:color="008000"/>
              <w:bottom w:val="single" w:sz="6" w:space="0" w:color="008000"/>
            </w:tcBorders>
            <w:shd w:val="clear" w:color="auto" w:fill="FFFFFF"/>
          </w:tcPr>
          <w:p w14:paraId="27FDA8C2" w14:textId="2CE529F7" w:rsidR="004D29AE" w:rsidRDefault="004D29AE" w:rsidP="000E36EB">
            <w:pPr>
              <w:pStyle w:val="CETBodytext"/>
              <w:ind w:right="-1"/>
              <w:rPr>
                <w:rFonts w:cs="Arial"/>
                <w:szCs w:val="18"/>
                <w:lang w:val="en-GB"/>
              </w:rPr>
            </w:pPr>
            <w:r>
              <w:rPr>
                <w:rFonts w:cs="Arial"/>
                <w:szCs w:val="18"/>
                <w:lang w:val="en-GB"/>
              </w:rPr>
              <w:t>Scenario 2d</w:t>
            </w:r>
          </w:p>
        </w:tc>
      </w:tr>
      <w:tr w:rsidR="004D29AE" w:rsidRPr="00B57B36" w14:paraId="6C92823F" w14:textId="493FF597" w:rsidTr="002C6442">
        <w:tc>
          <w:tcPr>
            <w:tcW w:w="2268" w:type="dxa"/>
            <w:shd w:val="clear" w:color="auto" w:fill="FFFFFF"/>
          </w:tcPr>
          <w:p w14:paraId="6E77C306" w14:textId="4920A116" w:rsidR="004D29AE" w:rsidRPr="00B57B36" w:rsidRDefault="004D29AE" w:rsidP="004D29AE">
            <w:pPr>
              <w:pStyle w:val="CETBodytext"/>
              <w:rPr>
                <w:lang w:val="en-GB"/>
              </w:rPr>
            </w:pPr>
            <w:r w:rsidRPr="006D4D45">
              <w:t>carcinogenic substances into air - total</w:t>
            </w:r>
          </w:p>
        </w:tc>
        <w:tc>
          <w:tcPr>
            <w:tcW w:w="567" w:type="dxa"/>
            <w:shd w:val="clear" w:color="auto" w:fill="FFFFFF"/>
          </w:tcPr>
          <w:p w14:paraId="0381A376" w14:textId="03D09593" w:rsidR="004D29AE" w:rsidRPr="00B57B36" w:rsidRDefault="004D29AE" w:rsidP="004D29AE">
            <w:pPr>
              <w:pStyle w:val="CETBodytext"/>
              <w:rPr>
                <w:lang w:val="en-GB"/>
              </w:rPr>
            </w:pPr>
            <w:r w:rsidRPr="006D4D45">
              <w:t>UBP</w:t>
            </w:r>
          </w:p>
        </w:tc>
        <w:tc>
          <w:tcPr>
            <w:tcW w:w="993" w:type="dxa"/>
            <w:shd w:val="clear" w:color="auto" w:fill="FFFFFF"/>
            <w:vAlign w:val="center"/>
          </w:tcPr>
          <w:p w14:paraId="1F689719" w14:textId="7406CDF0" w:rsidR="004D29AE" w:rsidRPr="00B57B36" w:rsidRDefault="004D29AE" w:rsidP="004D29AE">
            <w:pPr>
              <w:pStyle w:val="CETBodytext"/>
              <w:rPr>
                <w:lang w:val="en-GB"/>
              </w:rPr>
            </w:pPr>
            <w:r>
              <w:rPr>
                <w:color w:val="000000"/>
              </w:rPr>
              <w:t>18,397.9</w:t>
            </w:r>
          </w:p>
        </w:tc>
        <w:tc>
          <w:tcPr>
            <w:tcW w:w="1134" w:type="dxa"/>
            <w:shd w:val="clear" w:color="auto" w:fill="FFFFFF"/>
            <w:vAlign w:val="center"/>
          </w:tcPr>
          <w:p w14:paraId="0A795A86" w14:textId="44177077" w:rsidR="004D29AE" w:rsidRPr="00B57B36" w:rsidRDefault="004D29AE" w:rsidP="004D29AE">
            <w:pPr>
              <w:pStyle w:val="CETBodytext"/>
              <w:ind w:right="-1"/>
              <w:rPr>
                <w:rFonts w:cs="Arial"/>
                <w:szCs w:val="18"/>
                <w:lang w:val="en-GB"/>
              </w:rPr>
            </w:pPr>
            <w:r>
              <w:rPr>
                <w:color w:val="000000"/>
              </w:rPr>
              <w:t>11,257.7</w:t>
            </w:r>
          </w:p>
        </w:tc>
        <w:tc>
          <w:tcPr>
            <w:tcW w:w="1134" w:type="dxa"/>
            <w:shd w:val="clear" w:color="auto" w:fill="FFFFFF"/>
            <w:vAlign w:val="center"/>
          </w:tcPr>
          <w:p w14:paraId="6F0741DE" w14:textId="52425DDF" w:rsidR="004D29AE" w:rsidRDefault="004D29AE" w:rsidP="004D29AE">
            <w:pPr>
              <w:pStyle w:val="CETBodytext"/>
              <w:ind w:right="-1"/>
              <w:rPr>
                <w:rFonts w:cs="Arial"/>
                <w:szCs w:val="18"/>
                <w:lang w:val="en-GB"/>
              </w:rPr>
            </w:pPr>
            <w:r>
              <w:rPr>
                <w:color w:val="000000"/>
              </w:rPr>
              <w:t>12,079.1</w:t>
            </w:r>
          </w:p>
        </w:tc>
        <w:tc>
          <w:tcPr>
            <w:tcW w:w="1134" w:type="dxa"/>
            <w:shd w:val="clear" w:color="auto" w:fill="FFFFFF"/>
            <w:vAlign w:val="center"/>
          </w:tcPr>
          <w:p w14:paraId="1292D66A" w14:textId="57180947" w:rsidR="004D29AE" w:rsidRDefault="004D29AE" w:rsidP="004D29AE">
            <w:pPr>
              <w:pStyle w:val="CETBodytext"/>
              <w:ind w:right="-1"/>
              <w:rPr>
                <w:rFonts w:cs="Arial"/>
                <w:szCs w:val="18"/>
                <w:lang w:val="en-GB"/>
              </w:rPr>
            </w:pPr>
            <w:r>
              <w:rPr>
                <w:color w:val="000000"/>
              </w:rPr>
              <w:t>12,900.4</w:t>
            </w:r>
          </w:p>
        </w:tc>
        <w:tc>
          <w:tcPr>
            <w:tcW w:w="998" w:type="dxa"/>
            <w:shd w:val="clear" w:color="auto" w:fill="FFFFFF"/>
            <w:vAlign w:val="center"/>
          </w:tcPr>
          <w:p w14:paraId="35BD76E6" w14:textId="5028DDC1" w:rsidR="004D29AE" w:rsidRDefault="004D29AE" w:rsidP="004D29AE">
            <w:pPr>
              <w:pStyle w:val="CETBodytext"/>
              <w:ind w:right="-1"/>
              <w:rPr>
                <w:rFonts w:cs="Arial"/>
                <w:szCs w:val="18"/>
                <w:lang w:val="en-GB"/>
              </w:rPr>
            </w:pPr>
            <w:r>
              <w:rPr>
                <w:color w:val="000000"/>
              </w:rPr>
              <w:t>13,721.8</w:t>
            </w:r>
          </w:p>
        </w:tc>
      </w:tr>
      <w:tr w:rsidR="004D29AE" w:rsidRPr="00B57B36" w14:paraId="33994657" w14:textId="4087359D" w:rsidTr="002C6442">
        <w:tc>
          <w:tcPr>
            <w:tcW w:w="2268" w:type="dxa"/>
            <w:shd w:val="clear" w:color="auto" w:fill="FFFFFF"/>
          </w:tcPr>
          <w:p w14:paraId="4B9B943C" w14:textId="4AD023B5" w:rsidR="004D29AE" w:rsidRPr="00B57B36" w:rsidRDefault="004D29AE" w:rsidP="004D29AE">
            <w:pPr>
              <w:pStyle w:val="CETBodytext"/>
              <w:ind w:right="-1"/>
              <w:rPr>
                <w:rFonts w:cs="Arial"/>
                <w:szCs w:val="18"/>
                <w:lang w:val="en-GB"/>
              </w:rPr>
            </w:pPr>
            <w:r w:rsidRPr="006D4D45">
              <w:t>energy resources - total</w:t>
            </w:r>
          </w:p>
        </w:tc>
        <w:tc>
          <w:tcPr>
            <w:tcW w:w="567" w:type="dxa"/>
            <w:shd w:val="clear" w:color="auto" w:fill="FFFFFF"/>
          </w:tcPr>
          <w:p w14:paraId="2A92AAA0" w14:textId="2DF6B47E" w:rsidR="004D29AE" w:rsidRPr="00B57B36" w:rsidRDefault="004D29AE" w:rsidP="004D29AE">
            <w:pPr>
              <w:pStyle w:val="CETBodytext"/>
              <w:ind w:right="-1"/>
              <w:rPr>
                <w:rFonts w:cs="Arial"/>
                <w:szCs w:val="18"/>
                <w:lang w:val="en-GB"/>
              </w:rPr>
            </w:pPr>
            <w:r w:rsidRPr="006D4D45">
              <w:t>UBP</w:t>
            </w:r>
          </w:p>
        </w:tc>
        <w:tc>
          <w:tcPr>
            <w:tcW w:w="993" w:type="dxa"/>
            <w:shd w:val="clear" w:color="auto" w:fill="FFFFFF"/>
            <w:vAlign w:val="center"/>
          </w:tcPr>
          <w:p w14:paraId="57A87405" w14:textId="6C77022A" w:rsidR="004D29AE" w:rsidRPr="00B57B36" w:rsidRDefault="004D29AE" w:rsidP="004D29AE">
            <w:pPr>
              <w:pStyle w:val="CETBodytext"/>
              <w:ind w:right="-1"/>
              <w:rPr>
                <w:rFonts w:cs="Arial"/>
                <w:szCs w:val="18"/>
                <w:lang w:val="en-GB"/>
              </w:rPr>
            </w:pPr>
            <w:r>
              <w:rPr>
                <w:color w:val="000000"/>
              </w:rPr>
              <w:t>0</w:t>
            </w:r>
          </w:p>
        </w:tc>
        <w:tc>
          <w:tcPr>
            <w:tcW w:w="1134" w:type="dxa"/>
            <w:shd w:val="clear" w:color="auto" w:fill="FFFFFF"/>
            <w:vAlign w:val="center"/>
          </w:tcPr>
          <w:p w14:paraId="7477D0FC" w14:textId="2C9AEE89" w:rsidR="004D29AE" w:rsidRPr="00B57B36" w:rsidRDefault="004D29AE" w:rsidP="004D29AE">
            <w:pPr>
              <w:pStyle w:val="CETBodytext"/>
              <w:ind w:right="-1"/>
              <w:rPr>
                <w:rFonts w:cs="Arial"/>
                <w:szCs w:val="18"/>
                <w:lang w:val="en-GB"/>
              </w:rPr>
            </w:pPr>
            <w:r>
              <w:rPr>
                <w:color w:val="000000"/>
              </w:rPr>
              <w:t>0</w:t>
            </w:r>
          </w:p>
        </w:tc>
        <w:tc>
          <w:tcPr>
            <w:tcW w:w="1134" w:type="dxa"/>
            <w:shd w:val="clear" w:color="auto" w:fill="FFFFFF"/>
            <w:vAlign w:val="center"/>
          </w:tcPr>
          <w:p w14:paraId="5DBAF16C" w14:textId="4EBDB930" w:rsidR="004D29AE" w:rsidRDefault="004D29AE" w:rsidP="004D29AE">
            <w:pPr>
              <w:pStyle w:val="CETBodytext"/>
              <w:ind w:right="-1"/>
              <w:rPr>
                <w:rFonts w:cs="Arial"/>
                <w:szCs w:val="18"/>
                <w:lang w:val="en-GB"/>
              </w:rPr>
            </w:pPr>
            <w:r>
              <w:rPr>
                <w:color w:val="000000"/>
              </w:rPr>
              <w:t>0</w:t>
            </w:r>
          </w:p>
        </w:tc>
        <w:tc>
          <w:tcPr>
            <w:tcW w:w="1134" w:type="dxa"/>
            <w:shd w:val="clear" w:color="auto" w:fill="FFFFFF"/>
            <w:vAlign w:val="center"/>
          </w:tcPr>
          <w:p w14:paraId="5AAA1454" w14:textId="5F7641D9" w:rsidR="004D29AE" w:rsidRDefault="004D29AE" w:rsidP="004D29AE">
            <w:pPr>
              <w:pStyle w:val="CETBodytext"/>
              <w:ind w:right="-1"/>
              <w:rPr>
                <w:rFonts w:cs="Arial"/>
                <w:szCs w:val="18"/>
                <w:lang w:val="en-GB"/>
              </w:rPr>
            </w:pPr>
            <w:r>
              <w:rPr>
                <w:color w:val="000000"/>
              </w:rPr>
              <w:t>0</w:t>
            </w:r>
          </w:p>
        </w:tc>
        <w:tc>
          <w:tcPr>
            <w:tcW w:w="998" w:type="dxa"/>
            <w:shd w:val="clear" w:color="auto" w:fill="FFFFFF"/>
            <w:vAlign w:val="center"/>
          </w:tcPr>
          <w:p w14:paraId="1E209CA2" w14:textId="56C912BF" w:rsidR="004D29AE" w:rsidRDefault="004D29AE" w:rsidP="004D29AE">
            <w:pPr>
              <w:pStyle w:val="CETBodytext"/>
              <w:ind w:right="-1"/>
              <w:rPr>
                <w:rFonts w:cs="Arial"/>
                <w:szCs w:val="18"/>
                <w:lang w:val="en-GB"/>
              </w:rPr>
            </w:pPr>
            <w:r>
              <w:rPr>
                <w:color w:val="000000"/>
              </w:rPr>
              <w:t>0</w:t>
            </w:r>
          </w:p>
        </w:tc>
      </w:tr>
      <w:tr w:rsidR="004D29AE" w:rsidRPr="00B57B36" w14:paraId="48CEB580" w14:textId="6425A919" w:rsidTr="002C6442">
        <w:tc>
          <w:tcPr>
            <w:tcW w:w="2268" w:type="dxa"/>
            <w:shd w:val="clear" w:color="auto" w:fill="FFFFFF"/>
          </w:tcPr>
          <w:p w14:paraId="1A2C3593" w14:textId="7AE11F52" w:rsidR="004D29AE" w:rsidRPr="00B57B36" w:rsidRDefault="004D29AE" w:rsidP="004D29AE">
            <w:pPr>
              <w:pStyle w:val="CETBodytext"/>
              <w:ind w:right="-1"/>
              <w:rPr>
                <w:rFonts w:cs="Arial"/>
                <w:szCs w:val="18"/>
                <w:lang w:val="en-GB"/>
              </w:rPr>
            </w:pPr>
            <w:r w:rsidRPr="006D4D45">
              <w:t>global warming - total</w:t>
            </w:r>
          </w:p>
        </w:tc>
        <w:tc>
          <w:tcPr>
            <w:tcW w:w="567" w:type="dxa"/>
            <w:shd w:val="clear" w:color="auto" w:fill="FFFFFF"/>
          </w:tcPr>
          <w:p w14:paraId="2D100432" w14:textId="297B893F" w:rsidR="004D29AE" w:rsidRPr="00B57B36" w:rsidRDefault="004D29AE" w:rsidP="004D29AE">
            <w:pPr>
              <w:pStyle w:val="CETBodytext"/>
              <w:ind w:right="-1"/>
              <w:rPr>
                <w:rFonts w:cs="Arial"/>
                <w:szCs w:val="18"/>
                <w:lang w:val="en-GB"/>
              </w:rPr>
            </w:pPr>
            <w:r w:rsidRPr="006D4D45">
              <w:t>UBP</w:t>
            </w:r>
          </w:p>
        </w:tc>
        <w:tc>
          <w:tcPr>
            <w:tcW w:w="993" w:type="dxa"/>
            <w:shd w:val="clear" w:color="auto" w:fill="FFFFFF"/>
            <w:vAlign w:val="center"/>
          </w:tcPr>
          <w:p w14:paraId="5A7DCA0E" w14:textId="034D047E" w:rsidR="004D29AE" w:rsidRPr="00B57B36" w:rsidRDefault="004D29AE" w:rsidP="004D29AE">
            <w:pPr>
              <w:pStyle w:val="CETBodytext"/>
              <w:ind w:right="-1"/>
              <w:rPr>
                <w:rFonts w:cs="Arial"/>
                <w:szCs w:val="18"/>
                <w:lang w:val="en-GB"/>
              </w:rPr>
            </w:pPr>
            <w:r>
              <w:rPr>
                <w:color w:val="000000"/>
              </w:rPr>
              <w:t>1.84E+06</w:t>
            </w:r>
          </w:p>
        </w:tc>
        <w:tc>
          <w:tcPr>
            <w:tcW w:w="1134" w:type="dxa"/>
            <w:shd w:val="clear" w:color="auto" w:fill="FFFFFF"/>
            <w:vAlign w:val="center"/>
          </w:tcPr>
          <w:p w14:paraId="26BD5766" w14:textId="3CB1F7A4" w:rsidR="004D29AE" w:rsidRPr="00B57B36" w:rsidRDefault="004D29AE" w:rsidP="004D29AE">
            <w:pPr>
              <w:pStyle w:val="CETBodytext"/>
              <w:ind w:right="-1"/>
              <w:rPr>
                <w:rFonts w:cs="Arial"/>
                <w:szCs w:val="18"/>
                <w:lang w:val="en-GB"/>
              </w:rPr>
            </w:pPr>
            <w:r>
              <w:rPr>
                <w:color w:val="000000"/>
              </w:rPr>
              <w:t>2.06E+05</w:t>
            </w:r>
          </w:p>
        </w:tc>
        <w:tc>
          <w:tcPr>
            <w:tcW w:w="1134" w:type="dxa"/>
            <w:shd w:val="clear" w:color="auto" w:fill="FFFFFF"/>
            <w:vAlign w:val="center"/>
          </w:tcPr>
          <w:p w14:paraId="333813F1" w14:textId="6D90EA71" w:rsidR="004D29AE" w:rsidRDefault="004D29AE" w:rsidP="004D29AE">
            <w:pPr>
              <w:pStyle w:val="CETBodytext"/>
              <w:ind w:right="-1"/>
              <w:rPr>
                <w:rFonts w:cs="Arial"/>
                <w:szCs w:val="18"/>
                <w:lang w:val="en-GB"/>
              </w:rPr>
            </w:pPr>
            <w:r>
              <w:rPr>
                <w:color w:val="000000"/>
              </w:rPr>
              <w:t>4</w:t>
            </w:r>
            <w:r w:rsidR="00B32459">
              <w:rPr>
                <w:color w:val="000000"/>
              </w:rPr>
              <w:t>.</w:t>
            </w:r>
            <w:r>
              <w:rPr>
                <w:color w:val="000000"/>
              </w:rPr>
              <w:t>02E+05</w:t>
            </w:r>
          </w:p>
        </w:tc>
        <w:tc>
          <w:tcPr>
            <w:tcW w:w="1134" w:type="dxa"/>
            <w:shd w:val="clear" w:color="auto" w:fill="FFFFFF"/>
            <w:vAlign w:val="center"/>
          </w:tcPr>
          <w:p w14:paraId="68C6DBE3" w14:textId="5A8EF2D2" w:rsidR="004D29AE" w:rsidRDefault="004D29AE" w:rsidP="004D29AE">
            <w:pPr>
              <w:pStyle w:val="CETBodytext"/>
              <w:ind w:right="-1"/>
              <w:rPr>
                <w:rFonts w:cs="Arial"/>
                <w:szCs w:val="18"/>
                <w:lang w:val="en-GB"/>
              </w:rPr>
            </w:pPr>
            <w:r>
              <w:rPr>
                <w:color w:val="000000"/>
              </w:rPr>
              <w:t>5.98E+05</w:t>
            </w:r>
          </w:p>
        </w:tc>
        <w:tc>
          <w:tcPr>
            <w:tcW w:w="998" w:type="dxa"/>
            <w:shd w:val="clear" w:color="auto" w:fill="FFFFFF"/>
            <w:vAlign w:val="center"/>
          </w:tcPr>
          <w:p w14:paraId="13D51168" w14:textId="3906427F" w:rsidR="004D29AE" w:rsidRDefault="004D29AE" w:rsidP="004D29AE">
            <w:pPr>
              <w:pStyle w:val="CETBodytext"/>
              <w:ind w:right="-1"/>
              <w:rPr>
                <w:rFonts w:cs="Arial"/>
                <w:szCs w:val="18"/>
                <w:lang w:val="en-GB"/>
              </w:rPr>
            </w:pPr>
            <w:r>
              <w:rPr>
                <w:color w:val="000000"/>
              </w:rPr>
              <w:t>7.94E+05</w:t>
            </w:r>
          </w:p>
        </w:tc>
      </w:tr>
      <w:tr w:rsidR="004D29AE" w:rsidRPr="00B57B36" w14:paraId="221EA87D" w14:textId="700976C7" w:rsidTr="002C6442">
        <w:tc>
          <w:tcPr>
            <w:tcW w:w="2268" w:type="dxa"/>
            <w:shd w:val="clear" w:color="auto" w:fill="FFFFFF"/>
          </w:tcPr>
          <w:p w14:paraId="3D15DA59" w14:textId="4031E4AB" w:rsidR="004D29AE" w:rsidRPr="00B57B36" w:rsidRDefault="004D29AE" w:rsidP="004D29AE">
            <w:pPr>
              <w:pStyle w:val="CETBodytext"/>
              <w:ind w:right="-1"/>
              <w:rPr>
                <w:rFonts w:cs="Arial"/>
                <w:szCs w:val="18"/>
                <w:lang w:val="en-GB"/>
              </w:rPr>
            </w:pPr>
            <w:r w:rsidRPr="006D4D45">
              <w:t>heavy metals into air - total</w:t>
            </w:r>
          </w:p>
        </w:tc>
        <w:tc>
          <w:tcPr>
            <w:tcW w:w="567" w:type="dxa"/>
            <w:shd w:val="clear" w:color="auto" w:fill="FFFFFF"/>
          </w:tcPr>
          <w:p w14:paraId="0A6662ED" w14:textId="551E487D" w:rsidR="004D29AE" w:rsidRPr="00B57B36" w:rsidRDefault="004D29AE" w:rsidP="004D29AE">
            <w:pPr>
              <w:pStyle w:val="CETBodytext"/>
              <w:ind w:right="-1"/>
              <w:rPr>
                <w:rFonts w:cs="Arial"/>
                <w:szCs w:val="18"/>
                <w:lang w:val="en-GB"/>
              </w:rPr>
            </w:pPr>
            <w:r w:rsidRPr="006D4D45">
              <w:t>UBP</w:t>
            </w:r>
          </w:p>
        </w:tc>
        <w:tc>
          <w:tcPr>
            <w:tcW w:w="993" w:type="dxa"/>
            <w:shd w:val="clear" w:color="auto" w:fill="FFFFFF"/>
            <w:vAlign w:val="center"/>
          </w:tcPr>
          <w:p w14:paraId="14EDC25E" w14:textId="05CFD17C" w:rsidR="004D29AE" w:rsidRPr="00B57B36" w:rsidRDefault="004D29AE" w:rsidP="004D29AE">
            <w:pPr>
              <w:pStyle w:val="CETBodytext"/>
              <w:ind w:right="-1"/>
              <w:rPr>
                <w:rFonts w:cs="Arial"/>
                <w:szCs w:val="18"/>
                <w:lang w:val="en-GB"/>
              </w:rPr>
            </w:pPr>
            <w:r>
              <w:rPr>
                <w:color w:val="000000"/>
              </w:rPr>
              <w:t>2.57E+05</w:t>
            </w:r>
          </w:p>
        </w:tc>
        <w:tc>
          <w:tcPr>
            <w:tcW w:w="1134" w:type="dxa"/>
            <w:shd w:val="clear" w:color="auto" w:fill="FFFFFF"/>
            <w:vAlign w:val="center"/>
          </w:tcPr>
          <w:p w14:paraId="00464055" w14:textId="10A42F02" w:rsidR="004D29AE" w:rsidRPr="00B57B36" w:rsidRDefault="004D29AE" w:rsidP="004D29AE">
            <w:pPr>
              <w:pStyle w:val="CETBodytext"/>
              <w:ind w:right="-1"/>
              <w:rPr>
                <w:rFonts w:cs="Arial"/>
                <w:szCs w:val="18"/>
                <w:lang w:val="en-GB"/>
              </w:rPr>
            </w:pPr>
            <w:r>
              <w:rPr>
                <w:color w:val="000000"/>
              </w:rPr>
              <w:t>7.72E+04</w:t>
            </w:r>
          </w:p>
        </w:tc>
        <w:tc>
          <w:tcPr>
            <w:tcW w:w="1134" w:type="dxa"/>
            <w:shd w:val="clear" w:color="auto" w:fill="FFFFFF"/>
            <w:vAlign w:val="center"/>
          </w:tcPr>
          <w:p w14:paraId="06678480" w14:textId="008CB5D8" w:rsidR="004D29AE" w:rsidRDefault="004D29AE" w:rsidP="004D29AE">
            <w:pPr>
              <w:pStyle w:val="CETBodytext"/>
              <w:ind w:right="-1"/>
              <w:rPr>
                <w:rFonts w:cs="Arial"/>
                <w:szCs w:val="18"/>
                <w:lang w:val="en-GB"/>
              </w:rPr>
            </w:pPr>
            <w:r>
              <w:rPr>
                <w:color w:val="000000"/>
              </w:rPr>
              <w:t>1</w:t>
            </w:r>
            <w:r w:rsidR="00B32459">
              <w:rPr>
                <w:color w:val="000000"/>
              </w:rPr>
              <w:t>.</w:t>
            </w:r>
            <w:r>
              <w:rPr>
                <w:color w:val="000000"/>
              </w:rPr>
              <w:t>46E+05</w:t>
            </w:r>
          </w:p>
        </w:tc>
        <w:tc>
          <w:tcPr>
            <w:tcW w:w="1134" w:type="dxa"/>
            <w:shd w:val="clear" w:color="auto" w:fill="FFFFFF"/>
            <w:vAlign w:val="center"/>
          </w:tcPr>
          <w:p w14:paraId="6ED4B698" w14:textId="35528499" w:rsidR="004D29AE" w:rsidRDefault="004D29AE" w:rsidP="004D29AE">
            <w:pPr>
              <w:pStyle w:val="CETBodytext"/>
              <w:ind w:right="-1"/>
              <w:rPr>
                <w:rFonts w:cs="Arial"/>
                <w:szCs w:val="18"/>
                <w:lang w:val="en-GB"/>
              </w:rPr>
            </w:pPr>
            <w:r>
              <w:rPr>
                <w:color w:val="000000"/>
              </w:rPr>
              <w:t>2.15E+05</w:t>
            </w:r>
          </w:p>
        </w:tc>
        <w:tc>
          <w:tcPr>
            <w:tcW w:w="998" w:type="dxa"/>
            <w:shd w:val="clear" w:color="auto" w:fill="FFFFFF"/>
            <w:vAlign w:val="center"/>
          </w:tcPr>
          <w:p w14:paraId="361EB2BE" w14:textId="39B5B594" w:rsidR="004D29AE" w:rsidRDefault="004D29AE" w:rsidP="004D29AE">
            <w:pPr>
              <w:pStyle w:val="CETBodytext"/>
              <w:ind w:right="-1"/>
              <w:rPr>
                <w:rFonts w:cs="Arial"/>
                <w:szCs w:val="18"/>
                <w:lang w:val="en-GB"/>
              </w:rPr>
            </w:pPr>
            <w:r>
              <w:rPr>
                <w:color w:val="000000"/>
              </w:rPr>
              <w:t>2.84E+05</w:t>
            </w:r>
          </w:p>
        </w:tc>
      </w:tr>
      <w:tr w:rsidR="004D29AE" w:rsidRPr="00B57B36" w14:paraId="3D6CC302" w14:textId="52BC0601" w:rsidTr="002C6442">
        <w:tc>
          <w:tcPr>
            <w:tcW w:w="2268" w:type="dxa"/>
            <w:shd w:val="clear" w:color="auto" w:fill="FFFFFF"/>
          </w:tcPr>
          <w:p w14:paraId="0D329251" w14:textId="0B03B9FF" w:rsidR="004D29AE" w:rsidRPr="00B57B36" w:rsidRDefault="004D29AE" w:rsidP="004D29AE">
            <w:pPr>
              <w:pStyle w:val="CETBodytext"/>
              <w:ind w:right="-1"/>
              <w:rPr>
                <w:rFonts w:cs="Arial"/>
                <w:szCs w:val="18"/>
                <w:lang w:val="en-GB"/>
              </w:rPr>
            </w:pPr>
            <w:r w:rsidRPr="006D4D45">
              <w:t xml:space="preserve">heavy metals into </w:t>
            </w:r>
            <w:proofErr w:type="gramStart"/>
            <w:r w:rsidRPr="006D4D45">
              <w:t>soil</w:t>
            </w:r>
            <w:proofErr w:type="gramEnd"/>
            <w:r w:rsidRPr="006D4D45">
              <w:t xml:space="preserve"> - total</w:t>
            </w:r>
          </w:p>
        </w:tc>
        <w:tc>
          <w:tcPr>
            <w:tcW w:w="567" w:type="dxa"/>
            <w:shd w:val="clear" w:color="auto" w:fill="FFFFFF"/>
          </w:tcPr>
          <w:p w14:paraId="6823D330" w14:textId="29032D33" w:rsidR="004D29AE" w:rsidRPr="00B57B36" w:rsidRDefault="004D29AE" w:rsidP="004D29AE">
            <w:pPr>
              <w:pStyle w:val="CETBodytext"/>
              <w:ind w:right="-1"/>
              <w:rPr>
                <w:rFonts w:cs="Arial"/>
                <w:szCs w:val="18"/>
                <w:lang w:val="en-GB"/>
              </w:rPr>
            </w:pPr>
            <w:r w:rsidRPr="006D4D45">
              <w:t>UBP</w:t>
            </w:r>
          </w:p>
        </w:tc>
        <w:tc>
          <w:tcPr>
            <w:tcW w:w="993" w:type="dxa"/>
            <w:shd w:val="clear" w:color="auto" w:fill="FFFFFF"/>
            <w:vAlign w:val="center"/>
          </w:tcPr>
          <w:p w14:paraId="4169C742" w14:textId="79E9D4E4" w:rsidR="004D29AE" w:rsidRPr="00B57B36" w:rsidRDefault="004D29AE" w:rsidP="004D29AE">
            <w:pPr>
              <w:pStyle w:val="CETBodytext"/>
              <w:ind w:right="-1"/>
              <w:rPr>
                <w:rFonts w:cs="Arial"/>
                <w:szCs w:val="18"/>
                <w:lang w:val="en-GB"/>
              </w:rPr>
            </w:pPr>
            <w:r>
              <w:rPr>
                <w:color w:val="000000"/>
              </w:rPr>
              <w:t>4,489.90</w:t>
            </w:r>
          </w:p>
        </w:tc>
        <w:tc>
          <w:tcPr>
            <w:tcW w:w="1134" w:type="dxa"/>
            <w:shd w:val="clear" w:color="auto" w:fill="FFFFFF"/>
            <w:vAlign w:val="center"/>
          </w:tcPr>
          <w:p w14:paraId="120DFB42" w14:textId="1A992717" w:rsidR="004D29AE" w:rsidRPr="00B57B36" w:rsidRDefault="004D29AE" w:rsidP="004D29AE">
            <w:pPr>
              <w:pStyle w:val="CETBodytext"/>
              <w:ind w:right="-1"/>
              <w:rPr>
                <w:rFonts w:cs="Arial"/>
                <w:szCs w:val="18"/>
                <w:lang w:val="en-GB"/>
              </w:rPr>
            </w:pPr>
            <w:r>
              <w:rPr>
                <w:color w:val="000000"/>
              </w:rPr>
              <w:t>5.98</w:t>
            </w:r>
          </w:p>
        </w:tc>
        <w:tc>
          <w:tcPr>
            <w:tcW w:w="1134" w:type="dxa"/>
            <w:shd w:val="clear" w:color="auto" w:fill="FFFFFF"/>
            <w:vAlign w:val="center"/>
          </w:tcPr>
          <w:p w14:paraId="22773785" w14:textId="057967DE" w:rsidR="004D29AE" w:rsidRDefault="004D29AE" w:rsidP="004D29AE">
            <w:pPr>
              <w:pStyle w:val="CETBodytext"/>
              <w:ind w:right="-1"/>
              <w:rPr>
                <w:rFonts w:cs="Arial"/>
                <w:szCs w:val="18"/>
                <w:lang w:val="en-GB"/>
              </w:rPr>
            </w:pPr>
            <w:r>
              <w:rPr>
                <w:color w:val="000000"/>
              </w:rPr>
              <w:t>11</w:t>
            </w:r>
            <w:r w:rsidR="00B32459">
              <w:rPr>
                <w:color w:val="000000"/>
              </w:rPr>
              <w:t>.</w:t>
            </w:r>
            <w:r>
              <w:rPr>
                <w:color w:val="000000"/>
              </w:rPr>
              <w:t>95231</w:t>
            </w:r>
          </w:p>
        </w:tc>
        <w:tc>
          <w:tcPr>
            <w:tcW w:w="1134" w:type="dxa"/>
            <w:shd w:val="clear" w:color="auto" w:fill="FFFFFF"/>
            <w:vAlign w:val="center"/>
          </w:tcPr>
          <w:p w14:paraId="1B36098A" w14:textId="65A6699D" w:rsidR="004D29AE" w:rsidRDefault="004D29AE" w:rsidP="004D29AE">
            <w:pPr>
              <w:pStyle w:val="CETBodytext"/>
              <w:ind w:right="-1"/>
              <w:rPr>
                <w:rFonts w:cs="Arial"/>
                <w:szCs w:val="18"/>
                <w:lang w:val="en-GB"/>
              </w:rPr>
            </w:pPr>
            <w:r>
              <w:rPr>
                <w:color w:val="000000"/>
              </w:rPr>
              <w:t>17.93</w:t>
            </w:r>
          </w:p>
        </w:tc>
        <w:tc>
          <w:tcPr>
            <w:tcW w:w="998" w:type="dxa"/>
            <w:shd w:val="clear" w:color="auto" w:fill="FFFFFF"/>
            <w:vAlign w:val="center"/>
          </w:tcPr>
          <w:p w14:paraId="123F2C2F" w14:textId="3C2E9B28" w:rsidR="004D29AE" w:rsidRDefault="004D29AE" w:rsidP="004D29AE">
            <w:pPr>
              <w:pStyle w:val="CETBodytext"/>
              <w:ind w:right="-1"/>
              <w:rPr>
                <w:rFonts w:cs="Arial"/>
                <w:szCs w:val="18"/>
                <w:lang w:val="en-GB"/>
              </w:rPr>
            </w:pPr>
            <w:r>
              <w:rPr>
                <w:color w:val="000000"/>
              </w:rPr>
              <w:t>23.90</w:t>
            </w:r>
          </w:p>
        </w:tc>
      </w:tr>
      <w:tr w:rsidR="004D29AE" w:rsidRPr="00B57B36" w14:paraId="200ACEF7" w14:textId="77777777" w:rsidTr="002C6442">
        <w:tc>
          <w:tcPr>
            <w:tcW w:w="2268" w:type="dxa"/>
            <w:shd w:val="clear" w:color="auto" w:fill="FFFFFF"/>
          </w:tcPr>
          <w:p w14:paraId="5706FF50" w14:textId="63031AC8" w:rsidR="004D29AE" w:rsidRPr="00B57B36" w:rsidRDefault="004D29AE" w:rsidP="004D29AE">
            <w:pPr>
              <w:pStyle w:val="CETBodytext"/>
              <w:ind w:right="-1"/>
              <w:rPr>
                <w:rFonts w:cs="Arial"/>
                <w:szCs w:val="18"/>
                <w:lang w:val="en-GB"/>
              </w:rPr>
            </w:pPr>
            <w:r w:rsidRPr="006D4D45">
              <w:t>heavy metals into water - total</w:t>
            </w:r>
          </w:p>
        </w:tc>
        <w:tc>
          <w:tcPr>
            <w:tcW w:w="567" w:type="dxa"/>
            <w:shd w:val="clear" w:color="auto" w:fill="FFFFFF"/>
          </w:tcPr>
          <w:p w14:paraId="427D90E8" w14:textId="09274EEA" w:rsidR="004D29AE" w:rsidRPr="00B57B36" w:rsidRDefault="004D29AE" w:rsidP="004D29AE">
            <w:pPr>
              <w:pStyle w:val="CETBodytext"/>
              <w:ind w:right="-1"/>
              <w:rPr>
                <w:rFonts w:cs="Arial"/>
                <w:szCs w:val="18"/>
                <w:lang w:val="en-GB"/>
              </w:rPr>
            </w:pPr>
            <w:r w:rsidRPr="006D4D45">
              <w:t>UBP</w:t>
            </w:r>
          </w:p>
        </w:tc>
        <w:tc>
          <w:tcPr>
            <w:tcW w:w="993" w:type="dxa"/>
            <w:shd w:val="clear" w:color="auto" w:fill="FFFFFF"/>
            <w:vAlign w:val="center"/>
          </w:tcPr>
          <w:p w14:paraId="662CDCE2" w14:textId="440B1BD5" w:rsidR="004D29AE" w:rsidRPr="00B57B36" w:rsidRDefault="004D29AE" w:rsidP="004D29AE">
            <w:pPr>
              <w:pStyle w:val="CETBodytext"/>
              <w:ind w:right="-1"/>
              <w:rPr>
                <w:rFonts w:cs="Arial"/>
                <w:szCs w:val="18"/>
                <w:lang w:val="en-GB"/>
              </w:rPr>
            </w:pPr>
            <w:r>
              <w:rPr>
                <w:color w:val="000000"/>
              </w:rPr>
              <w:t>2.60E+06</w:t>
            </w:r>
          </w:p>
        </w:tc>
        <w:tc>
          <w:tcPr>
            <w:tcW w:w="1134" w:type="dxa"/>
            <w:shd w:val="clear" w:color="auto" w:fill="FFFFFF"/>
            <w:vAlign w:val="center"/>
          </w:tcPr>
          <w:p w14:paraId="6222CAAD" w14:textId="79379663" w:rsidR="004D29AE" w:rsidRPr="00B57B36" w:rsidRDefault="004D29AE" w:rsidP="004D29AE">
            <w:pPr>
              <w:pStyle w:val="CETBodytext"/>
              <w:ind w:right="-1"/>
              <w:rPr>
                <w:rFonts w:cs="Arial"/>
                <w:szCs w:val="18"/>
                <w:lang w:val="en-GB"/>
              </w:rPr>
            </w:pPr>
            <w:r>
              <w:rPr>
                <w:color w:val="000000"/>
              </w:rPr>
              <w:t>6.81E+05</w:t>
            </w:r>
          </w:p>
        </w:tc>
        <w:tc>
          <w:tcPr>
            <w:tcW w:w="1134" w:type="dxa"/>
            <w:shd w:val="clear" w:color="auto" w:fill="FFFFFF"/>
            <w:vAlign w:val="center"/>
          </w:tcPr>
          <w:p w14:paraId="6BC6435C" w14:textId="14E19980" w:rsidR="004D29AE" w:rsidRDefault="004D29AE" w:rsidP="004D29AE">
            <w:pPr>
              <w:pStyle w:val="CETBodytext"/>
              <w:ind w:right="-1"/>
              <w:rPr>
                <w:rFonts w:cs="Arial"/>
                <w:szCs w:val="18"/>
                <w:lang w:val="en-GB"/>
              </w:rPr>
            </w:pPr>
            <w:r>
              <w:rPr>
                <w:color w:val="000000"/>
              </w:rPr>
              <w:t>1</w:t>
            </w:r>
            <w:r w:rsidR="00B32459">
              <w:rPr>
                <w:color w:val="000000"/>
              </w:rPr>
              <w:t>.</w:t>
            </w:r>
            <w:r>
              <w:rPr>
                <w:color w:val="000000"/>
              </w:rPr>
              <w:t>36E+06</w:t>
            </w:r>
          </w:p>
        </w:tc>
        <w:tc>
          <w:tcPr>
            <w:tcW w:w="1134" w:type="dxa"/>
            <w:shd w:val="clear" w:color="auto" w:fill="FFFFFF"/>
            <w:vAlign w:val="center"/>
          </w:tcPr>
          <w:p w14:paraId="30130B92" w14:textId="36A743BF" w:rsidR="004D29AE" w:rsidRDefault="004D29AE" w:rsidP="004D29AE">
            <w:pPr>
              <w:pStyle w:val="CETBodytext"/>
              <w:ind w:right="-1"/>
              <w:rPr>
                <w:rFonts w:cs="Arial"/>
                <w:szCs w:val="18"/>
                <w:lang w:val="en-GB"/>
              </w:rPr>
            </w:pPr>
            <w:r>
              <w:rPr>
                <w:color w:val="000000"/>
              </w:rPr>
              <w:t>2.04E+06</w:t>
            </w:r>
          </w:p>
        </w:tc>
        <w:tc>
          <w:tcPr>
            <w:tcW w:w="998" w:type="dxa"/>
            <w:shd w:val="clear" w:color="auto" w:fill="FFFFFF"/>
            <w:vAlign w:val="center"/>
          </w:tcPr>
          <w:p w14:paraId="65AFB049" w14:textId="49DED672" w:rsidR="004D29AE" w:rsidRDefault="004D29AE" w:rsidP="004D29AE">
            <w:pPr>
              <w:pStyle w:val="CETBodytext"/>
              <w:ind w:right="-1"/>
              <w:rPr>
                <w:rFonts w:cs="Arial"/>
                <w:szCs w:val="18"/>
                <w:lang w:val="en-GB"/>
              </w:rPr>
            </w:pPr>
            <w:r>
              <w:rPr>
                <w:color w:val="000000"/>
              </w:rPr>
              <w:t>2.72E+06</w:t>
            </w:r>
          </w:p>
        </w:tc>
      </w:tr>
      <w:tr w:rsidR="004D29AE" w:rsidRPr="00B57B36" w14:paraId="3BCE72B0" w14:textId="77777777" w:rsidTr="002C6442">
        <w:tc>
          <w:tcPr>
            <w:tcW w:w="2268" w:type="dxa"/>
            <w:shd w:val="clear" w:color="auto" w:fill="FFFFFF"/>
          </w:tcPr>
          <w:p w14:paraId="59B2A987" w14:textId="04D5A803" w:rsidR="004D29AE" w:rsidRPr="00B57B36" w:rsidRDefault="004D29AE" w:rsidP="004D29AE">
            <w:pPr>
              <w:pStyle w:val="CETBodytext"/>
              <w:ind w:right="-1"/>
              <w:rPr>
                <w:rFonts w:cs="Arial"/>
                <w:szCs w:val="18"/>
                <w:lang w:val="en-GB"/>
              </w:rPr>
            </w:pPr>
            <w:r w:rsidRPr="006D4D45">
              <w:t>land use - total</w:t>
            </w:r>
          </w:p>
        </w:tc>
        <w:tc>
          <w:tcPr>
            <w:tcW w:w="567" w:type="dxa"/>
            <w:shd w:val="clear" w:color="auto" w:fill="FFFFFF"/>
          </w:tcPr>
          <w:p w14:paraId="361E8B0B" w14:textId="139B3157" w:rsidR="004D29AE" w:rsidRPr="00B57B36" w:rsidRDefault="004D29AE" w:rsidP="004D29AE">
            <w:pPr>
              <w:pStyle w:val="CETBodytext"/>
              <w:ind w:right="-1"/>
              <w:rPr>
                <w:rFonts w:cs="Arial"/>
                <w:szCs w:val="18"/>
                <w:lang w:val="en-GB"/>
              </w:rPr>
            </w:pPr>
            <w:r w:rsidRPr="006D4D45">
              <w:t>UBP</w:t>
            </w:r>
          </w:p>
        </w:tc>
        <w:tc>
          <w:tcPr>
            <w:tcW w:w="993" w:type="dxa"/>
            <w:shd w:val="clear" w:color="auto" w:fill="FFFFFF"/>
            <w:vAlign w:val="center"/>
          </w:tcPr>
          <w:p w14:paraId="4CC8E728" w14:textId="43C09D90" w:rsidR="004D29AE" w:rsidRPr="00B57B36" w:rsidRDefault="004D29AE" w:rsidP="004D29AE">
            <w:pPr>
              <w:pStyle w:val="CETBodytext"/>
              <w:ind w:right="-1"/>
              <w:rPr>
                <w:rFonts w:cs="Arial"/>
                <w:szCs w:val="18"/>
                <w:lang w:val="en-GB"/>
              </w:rPr>
            </w:pPr>
            <w:r>
              <w:rPr>
                <w:color w:val="000000"/>
              </w:rPr>
              <w:t>0</w:t>
            </w:r>
          </w:p>
        </w:tc>
        <w:tc>
          <w:tcPr>
            <w:tcW w:w="1134" w:type="dxa"/>
            <w:shd w:val="clear" w:color="auto" w:fill="FFFFFF"/>
            <w:vAlign w:val="center"/>
          </w:tcPr>
          <w:p w14:paraId="5258D248" w14:textId="4F6977AD" w:rsidR="004D29AE" w:rsidRPr="00B57B36" w:rsidRDefault="004D29AE" w:rsidP="004D29AE">
            <w:pPr>
              <w:pStyle w:val="CETBodytext"/>
              <w:ind w:right="-1"/>
              <w:rPr>
                <w:rFonts w:cs="Arial"/>
                <w:szCs w:val="18"/>
                <w:lang w:val="en-GB"/>
              </w:rPr>
            </w:pPr>
            <w:r>
              <w:rPr>
                <w:color w:val="000000"/>
              </w:rPr>
              <w:t>0</w:t>
            </w:r>
          </w:p>
        </w:tc>
        <w:tc>
          <w:tcPr>
            <w:tcW w:w="1134" w:type="dxa"/>
            <w:shd w:val="clear" w:color="auto" w:fill="FFFFFF"/>
            <w:vAlign w:val="center"/>
          </w:tcPr>
          <w:p w14:paraId="3487EB73" w14:textId="1C2103F0" w:rsidR="004D29AE" w:rsidRDefault="004D29AE" w:rsidP="004D29AE">
            <w:pPr>
              <w:pStyle w:val="CETBodytext"/>
              <w:ind w:right="-1"/>
              <w:rPr>
                <w:rFonts w:cs="Arial"/>
                <w:szCs w:val="18"/>
                <w:lang w:val="en-GB"/>
              </w:rPr>
            </w:pPr>
            <w:r>
              <w:rPr>
                <w:color w:val="000000"/>
              </w:rPr>
              <w:t>0</w:t>
            </w:r>
          </w:p>
        </w:tc>
        <w:tc>
          <w:tcPr>
            <w:tcW w:w="1134" w:type="dxa"/>
            <w:shd w:val="clear" w:color="auto" w:fill="FFFFFF"/>
            <w:vAlign w:val="center"/>
          </w:tcPr>
          <w:p w14:paraId="5D6065B4" w14:textId="39A0CABB" w:rsidR="004D29AE" w:rsidRDefault="004D29AE" w:rsidP="004D29AE">
            <w:pPr>
              <w:pStyle w:val="CETBodytext"/>
              <w:ind w:right="-1"/>
              <w:rPr>
                <w:rFonts w:cs="Arial"/>
                <w:szCs w:val="18"/>
                <w:lang w:val="en-GB"/>
              </w:rPr>
            </w:pPr>
            <w:r>
              <w:rPr>
                <w:color w:val="000000"/>
              </w:rPr>
              <w:t>0</w:t>
            </w:r>
          </w:p>
        </w:tc>
        <w:tc>
          <w:tcPr>
            <w:tcW w:w="998" w:type="dxa"/>
            <w:shd w:val="clear" w:color="auto" w:fill="FFFFFF"/>
            <w:vAlign w:val="center"/>
          </w:tcPr>
          <w:p w14:paraId="562A9CCE" w14:textId="688E38C7" w:rsidR="004D29AE" w:rsidRDefault="004D29AE" w:rsidP="004D29AE">
            <w:pPr>
              <w:pStyle w:val="CETBodytext"/>
              <w:ind w:right="-1"/>
              <w:rPr>
                <w:rFonts w:cs="Arial"/>
                <w:szCs w:val="18"/>
                <w:lang w:val="en-GB"/>
              </w:rPr>
            </w:pPr>
            <w:r>
              <w:rPr>
                <w:color w:val="000000"/>
              </w:rPr>
              <w:t>0</w:t>
            </w:r>
          </w:p>
        </w:tc>
      </w:tr>
      <w:tr w:rsidR="004D29AE" w:rsidRPr="00B57B36" w14:paraId="5D11534F" w14:textId="77777777" w:rsidTr="002C6442">
        <w:tc>
          <w:tcPr>
            <w:tcW w:w="2268" w:type="dxa"/>
            <w:shd w:val="clear" w:color="auto" w:fill="FFFFFF"/>
          </w:tcPr>
          <w:p w14:paraId="7A129A55" w14:textId="33252A1F" w:rsidR="004D29AE" w:rsidRPr="00B57B36" w:rsidRDefault="004D29AE" w:rsidP="004D29AE">
            <w:pPr>
              <w:pStyle w:val="CETBodytext"/>
              <w:ind w:right="-1"/>
              <w:rPr>
                <w:rFonts w:cs="Arial"/>
                <w:szCs w:val="18"/>
                <w:lang w:val="en-GB"/>
              </w:rPr>
            </w:pPr>
            <w:r w:rsidRPr="006D4D45">
              <w:t>main air pollutants and PM - total</w:t>
            </w:r>
          </w:p>
        </w:tc>
        <w:tc>
          <w:tcPr>
            <w:tcW w:w="567" w:type="dxa"/>
            <w:shd w:val="clear" w:color="auto" w:fill="FFFFFF"/>
          </w:tcPr>
          <w:p w14:paraId="36B7AB43" w14:textId="33CDBC75" w:rsidR="004D29AE" w:rsidRPr="00B57B36" w:rsidRDefault="004D29AE" w:rsidP="004D29AE">
            <w:pPr>
              <w:pStyle w:val="CETBodytext"/>
              <w:ind w:right="-1"/>
              <w:rPr>
                <w:rFonts w:cs="Arial"/>
                <w:szCs w:val="18"/>
                <w:lang w:val="en-GB"/>
              </w:rPr>
            </w:pPr>
            <w:r w:rsidRPr="006D4D45">
              <w:t>UBP</w:t>
            </w:r>
          </w:p>
        </w:tc>
        <w:tc>
          <w:tcPr>
            <w:tcW w:w="993" w:type="dxa"/>
            <w:shd w:val="clear" w:color="auto" w:fill="FFFFFF"/>
            <w:vAlign w:val="center"/>
          </w:tcPr>
          <w:p w14:paraId="3F31F0E6" w14:textId="76C39C22" w:rsidR="004D29AE" w:rsidRPr="00B57B36" w:rsidRDefault="004D29AE" w:rsidP="004D29AE">
            <w:pPr>
              <w:pStyle w:val="CETBodytext"/>
              <w:ind w:right="-1"/>
              <w:rPr>
                <w:rFonts w:cs="Arial"/>
                <w:szCs w:val="18"/>
                <w:lang w:val="en-GB"/>
              </w:rPr>
            </w:pPr>
            <w:r>
              <w:rPr>
                <w:color w:val="000000"/>
              </w:rPr>
              <w:t>1.07E+06</w:t>
            </w:r>
          </w:p>
        </w:tc>
        <w:tc>
          <w:tcPr>
            <w:tcW w:w="1134" w:type="dxa"/>
            <w:shd w:val="clear" w:color="auto" w:fill="FFFFFF"/>
            <w:vAlign w:val="center"/>
          </w:tcPr>
          <w:p w14:paraId="79F36CEF" w14:textId="4949B711" w:rsidR="004D29AE" w:rsidRPr="00B57B36" w:rsidRDefault="004D29AE" w:rsidP="004D29AE">
            <w:pPr>
              <w:pStyle w:val="CETBodytext"/>
              <w:ind w:right="-1"/>
              <w:rPr>
                <w:rFonts w:cs="Arial"/>
                <w:szCs w:val="18"/>
                <w:lang w:val="en-GB"/>
              </w:rPr>
            </w:pPr>
            <w:r>
              <w:rPr>
                <w:color w:val="000000"/>
              </w:rPr>
              <w:t>5.58E+05</w:t>
            </w:r>
          </w:p>
        </w:tc>
        <w:tc>
          <w:tcPr>
            <w:tcW w:w="1134" w:type="dxa"/>
            <w:shd w:val="clear" w:color="auto" w:fill="FFFFFF"/>
            <w:vAlign w:val="center"/>
          </w:tcPr>
          <w:p w14:paraId="0AA714AC" w14:textId="4E3E5428" w:rsidR="004D29AE" w:rsidRDefault="004D29AE" w:rsidP="004D29AE">
            <w:pPr>
              <w:pStyle w:val="CETBodytext"/>
              <w:ind w:right="-1"/>
              <w:rPr>
                <w:rFonts w:cs="Arial"/>
                <w:szCs w:val="18"/>
                <w:lang w:val="en-GB"/>
              </w:rPr>
            </w:pPr>
            <w:r>
              <w:rPr>
                <w:color w:val="000000"/>
              </w:rPr>
              <w:t>7</w:t>
            </w:r>
            <w:r w:rsidR="00B32459">
              <w:rPr>
                <w:color w:val="000000"/>
              </w:rPr>
              <w:t>.</w:t>
            </w:r>
            <w:r>
              <w:rPr>
                <w:color w:val="000000"/>
              </w:rPr>
              <w:t>52E+05</w:t>
            </w:r>
          </w:p>
        </w:tc>
        <w:tc>
          <w:tcPr>
            <w:tcW w:w="1134" w:type="dxa"/>
            <w:shd w:val="clear" w:color="auto" w:fill="FFFFFF"/>
            <w:vAlign w:val="center"/>
          </w:tcPr>
          <w:p w14:paraId="46D0CA19" w14:textId="394F21EB" w:rsidR="004D29AE" w:rsidRDefault="004D29AE" w:rsidP="004D29AE">
            <w:pPr>
              <w:pStyle w:val="CETBodytext"/>
              <w:ind w:right="-1"/>
              <w:rPr>
                <w:rFonts w:cs="Arial"/>
                <w:szCs w:val="18"/>
                <w:lang w:val="en-GB"/>
              </w:rPr>
            </w:pPr>
            <w:r>
              <w:rPr>
                <w:color w:val="000000"/>
              </w:rPr>
              <w:t>9.46E+05</w:t>
            </w:r>
          </w:p>
        </w:tc>
        <w:tc>
          <w:tcPr>
            <w:tcW w:w="998" w:type="dxa"/>
            <w:shd w:val="clear" w:color="auto" w:fill="FFFFFF"/>
            <w:vAlign w:val="center"/>
          </w:tcPr>
          <w:p w14:paraId="52E60316" w14:textId="2BD507C5" w:rsidR="004D29AE" w:rsidRDefault="004D29AE" w:rsidP="004D29AE">
            <w:pPr>
              <w:pStyle w:val="CETBodytext"/>
              <w:ind w:right="-1"/>
              <w:rPr>
                <w:rFonts w:cs="Arial"/>
                <w:szCs w:val="18"/>
                <w:lang w:val="en-GB"/>
              </w:rPr>
            </w:pPr>
            <w:r>
              <w:rPr>
                <w:color w:val="000000"/>
              </w:rPr>
              <w:t>1.14E+06</w:t>
            </w:r>
          </w:p>
        </w:tc>
      </w:tr>
      <w:tr w:rsidR="004D29AE" w:rsidRPr="00B57B36" w14:paraId="47864CA3" w14:textId="77777777" w:rsidTr="002C6442">
        <w:tc>
          <w:tcPr>
            <w:tcW w:w="2268" w:type="dxa"/>
            <w:shd w:val="clear" w:color="auto" w:fill="FFFFFF"/>
          </w:tcPr>
          <w:p w14:paraId="7CB5E240" w14:textId="2697CA6A" w:rsidR="004D29AE" w:rsidRPr="00B57B36" w:rsidRDefault="004D29AE" w:rsidP="004D29AE">
            <w:pPr>
              <w:pStyle w:val="CETBodytext"/>
              <w:ind w:right="-1"/>
              <w:rPr>
                <w:rFonts w:cs="Arial"/>
                <w:szCs w:val="18"/>
                <w:lang w:val="en-GB"/>
              </w:rPr>
            </w:pPr>
            <w:r w:rsidRPr="006D4D45">
              <w:t>mineral resources - total</w:t>
            </w:r>
          </w:p>
        </w:tc>
        <w:tc>
          <w:tcPr>
            <w:tcW w:w="567" w:type="dxa"/>
            <w:shd w:val="clear" w:color="auto" w:fill="FFFFFF"/>
          </w:tcPr>
          <w:p w14:paraId="68B5A84F" w14:textId="283D00AD" w:rsidR="004D29AE" w:rsidRPr="00B57B36" w:rsidRDefault="004D29AE" w:rsidP="004D29AE">
            <w:pPr>
              <w:pStyle w:val="CETBodytext"/>
              <w:ind w:right="-1"/>
              <w:rPr>
                <w:rFonts w:cs="Arial"/>
                <w:szCs w:val="18"/>
                <w:lang w:val="en-GB"/>
              </w:rPr>
            </w:pPr>
            <w:r w:rsidRPr="006D4D45">
              <w:t>UBP</w:t>
            </w:r>
          </w:p>
        </w:tc>
        <w:tc>
          <w:tcPr>
            <w:tcW w:w="993" w:type="dxa"/>
            <w:shd w:val="clear" w:color="auto" w:fill="FFFFFF"/>
            <w:vAlign w:val="center"/>
          </w:tcPr>
          <w:p w14:paraId="1C06D0AB" w14:textId="474FC137" w:rsidR="004D29AE" w:rsidRPr="00B57B36" w:rsidRDefault="004D29AE" w:rsidP="004D29AE">
            <w:pPr>
              <w:pStyle w:val="CETBodytext"/>
              <w:ind w:right="-1"/>
              <w:rPr>
                <w:rFonts w:cs="Arial"/>
                <w:szCs w:val="18"/>
                <w:lang w:val="en-GB"/>
              </w:rPr>
            </w:pPr>
            <w:r>
              <w:rPr>
                <w:color w:val="000000"/>
              </w:rPr>
              <w:t>168.77</w:t>
            </w:r>
          </w:p>
        </w:tc>
        <w:tc>
          <w:tcPr>
            <w:tcW w:w="1134" w:type="dxa"/>
            <w:shd w:val="clear" w:color="auto" w:fill="FFFFFF"/>
            <w:vAlign w:val="center"/>
          </w:tcPr>
          <w:p w14:paraId="4C7FEE29" w14:textId="59B4490D" w:rsidR="004D29AE" w:rsidRPr="00B57B36" w:rsidRDefault="004D29AE" w:rsidP="004D29AE">
            <w:pPr>
              <w:pStyle w:val="CETBodytext"/>
              <w:ind w:right="-1"/>
              <w:rPr>
                <w:rFonts w:cs="Arial"/>
                <w:szCs w:val="18"/>
                <w:lang w:val="en-GB"/>
              </w:rPr>
            </w:pPr>
            <w:r>
              <w:rPr>
                <w:color w:val="000000"/>
              </w:rPr>
              <w:t>51.22</w:t>
            </w:r>
          </w:p>
        </w:tc>
        <w:tc>
          <w:tcPr>
            <w:tcW w:w="1134" w:type="dxa"/>
            <w:shd w:val="clear" w:color="auto" w:fill="FFFFFF"/>
            <w:vAlign w:val="center"/>
          </w:tcPr>
          <w:p w14:paraId="62E08404" w14:textId="5BC80C5B" w:rsidR="004D29AE" w:rsidRDefault="004D29AE" w:rsidP="004D29AE">
            <w:pPr>
              <w:pStyle w:val="CETBodytext"/>
              <w:ind w:right="-1"/>
              <w:rPr>
                <w:rFonts w:cs="Arial"/>
                <w:szCs w:val="18"/>
                <w:lang w:val="en-GB"/>
              </w:rPr>
            </w:pPr>
            <w:r>
              <w:rPr>
                <w:color w:val="000000"/>
              </w:rPr>
              <w:t>93</w:t>
            </w:r>
            <w:r w:rsidR="00B32459">
              <w:rPr>
                <w:color w:val="000000"/>
              </w:rPr>
              <w:t>.</w:t>
            </w:r>
            <w:r>
              <w:rPr>
                <w:color w:val="000000"/>
              </w:rPr>
              <w:t>38102</w:t>
            </w:r>
          </w:p>
        </w:tc>
        <w:tc>
          <w:tcPr>
            <w:tcW w:w="1134" w:type="dxa"/>
            <w:shd w:val="clear" w:color="auto" w:fill="FFFFFF"/>
            <w:vAlign w:val="center"/>
          </w:tcPr>
          <w:p w14:paraId="5A358796" w14:textId="0EF89261" w:rsidR="004D29AE" w:rsidRDefault="004D29AE" w:rsidP="004D29AE">
            <w:pPr>
              <w:pStyle w:val="CETBodytext"/>
              <w:ind w:right="-1"/>
              <w:rPr>
                <w:rFonts w:cs="Arial"/>
                <w:szCs w:val="18"/>
                <w:lang w:val="en-GB"/>
              </w:rPr>
            </w:pPr>
            <w:r>
              <w:rPr>
                <w:color w:val="000000"/>
              </w:rPr>
              <w:t>135</w:t>
            </w:r>
            <w:r w:rsidR="00B32459">
              <w:rPr>
                <w:color w:val="000000"/>
              </w:rPr>
              <w:t>.</w:t>
            </w:r>
            <w:r>
              <w:rPr>
                <w:color w:val="000000"/>
              </w:rPr>
              <w:t>54</w:t>
            </w:r>
          </w:p>
        </w:tc>
        <w:tc>
          <w:tcPr>
            <w:tcW w:w="998" w:type="dxa"/>
            <w:shd w:val="clear" w:color="auto" w:fill="FFFFFF"/>
            <w:vAlign w:val="center"/>
          </w:tcPr>
          <w:p w14:paraId="529F622D" w14:textId="3B88EA86" w:rsidR="004D29AE" w:rsidRDefault="004D29AE" w:rsidP="004D29AE">
            <w:pPr>
              <w:pStyle w:val="CETBodytext"/>
              <w:ind w:right="-1"/>
              <w:rPr>
                <w:rFonts w:cs="Arial"/>
                <w:szCs w:val="18"/>
                <w:lang w:val="en-GB"/>
              </w:rPr>
            </w:pPr>
            <w:r>
              <w:rPr>
                <w:color w:val="000000"/>
              </w:rPr>
              <w:t>177.70</w:t>
            </w:r>
          </w:p>
        </w:tc>
      </w:tr>
      <w:tr w:rsidR="004D29AE" w:rsidRPr="00B57B36" w14:paraId="7315E17E" w14:textId="77777777" w:rsidTr="002C6442">
        <w:tc>
          <w:tcPr>
            <w:tcW w:w="2268" w:type="dxa"/>
            <w:shd w:val="clear" w:color="auto" w:fill="FFFFFF"/>
          </w:tcPr>
          <w:p w14:paraId="0636DF76" w14:textId="0E99F1A5" w:rsidR="004D29AE" w:rsidRPr="00B57B36" w:rsidRDefault="004D29AE" w:rsidP="004D29AE">
            <w:pPr>
              <w:pStyle w:val="CETBodytext"/>
              <w:ind w:right="-1"/>
              <w:rPr>
                <w:rFonts w:cs="Arial"/>
                <w:szCs w:val="18"/>
                <w:lang w:val="en-GB"/>
              </w:rPr>
            </w:pPr>
            <w:proofErr w:type="spellStart"/>
            <w:proofErr w:type="gramStart"/>
            <w:r w:rsidRPr="006D4D45">
              <w:t>non radioactive</w:t>
            </w:r>
            <w:proofErr w:type="spellEnd"/>
            <w:proofErr w:type="gramEnd"/>
            <w:r w:rsidRPr="006D4D45">
              <w:t xml:space="preserve"> waste to deposit - total</w:t>
            </w:r>
          </w:p>
        </w:tc>
        <w:tc>
          <w:tcPr>
            <w:tcW w:w="567" w:type="dxa"/>
            <w:shd w:val="clear" w:color="auto" w:fill="FFFFFF"/>
          </w:tcPr>
          <w:p w14:paraId="022767F8" w14:textId="42D80E0C" w:rsidR="004D29AE" w:rsidRPr="00B57B36" w:rsidRDefault="004D29AE" w:rsidP="004D29AE">
            <w:pPr>
              <w:pStyle w:val="CETBodytext"/>
              <w:ind w:right="-1"/>
              <w:rPr>
                <w:rFonts w:cs="Arial"/>
                <w:szCs w:val="18"/>
                <w:lang w:val="en-GB"/>
              </w:rPr>
            </w:pPr>
            <w:r w:rsidRPr="006D4D45">
              <w:t>UBP</w:t>
            </w:r>
          </w:p>
        </w:tc>
        <w:tc>
          <w:tcPr>
            <w:tcW w:w="993" w:type="dxa"/>
            <w:shd w:val="clear" w:color="auto" w:fill="FFFFFF"/>
            <w:vAlign w:val="center"/>
          </w:tcPr>
          <w:p w14:paraId="3CCC4E1D" w14:textId="759FCAA8" w:rsidR="004D29AE" w:rsidRPr="00B57B36" w:rsidRDefault="004D29AE" w:rsidP="004D29AE">
            <w:pPr>
              <w:pStyle w:val="CETBodytext"/>
              <w:ind w:right="-1"/>
              <w:rPr>
                <w:rFonts w:cs="Arial"/>
                <w:szCs w:val="18"/>
                <w:lang w:val="en-GB"/>
              </w:rPr>
            </w:pPr>
            <w:r>
              <w:rPr>
                <w:color w:val="000000"/>
              </w:rPr>
              <w:t>0</w:t>
            </w:r>
          </w:p>
        </w:tc>
        <w:tc>
          <w:tcPr>
            <w:tcW w:w="1134" w:type="dxa"/>
            <w:shd w:val="clear" w:color="auto" w:fill="FFFFFF"/>
            <w:vAlign w:val="center"/>
          </w:tcPr>
          <w:p w14:paraId="04DD9126" w14:textId="0E2E893E" w:rsidR="004D29AE" w:rsidRPr="00B57B36" w:rsidRDefault="004D29AE" w:rsidP="004D29AE">
            <w:pPr>
              <w:pStyle w:val="CETBodytext"/>
              <w:ind w:right="-1"/>
              <w:rPr>
                <w:rFonts w:cs="Arial"/>
                <w:szCs w:val="18"/>
                <w:lang w:val="en-GB"/>
              </w:rPr>
            </w:pPr>
            <w:r>
              <w:rPr>
                <w:color w:val="000000"/>
              </w:rPr>
              <w:t>0</w:t>
            </w:r>
          </w:p>
        </w:tc>
        <w:tc>
          <w:tcPr>
            <w:tcW w:w="1134" w:type="dxa"/>
            <w:shd w:val="clear" w:color="auto" w:fill="FFFFFF"/>
            <w:vAlign w:val="center"/>
          </w:tcPr>
          <w:p w14:paraId="4316046B" w14:textId="2A53CCE4" w:rsidR="004D29AE" w:rsidRDefault="004D29AE" w:rsidP="004D29AE">
            <w:pPr>
              <w:pStyle w:val="CETBodytext"/>
              <w:ind w:right="-1"/>
              <w:rPr>
                <w:rFonts w:cs="Arial"/>
                <w:szCs w:val="18"/>
                <w:lang w:val="en-GB"/>
              </w:rPr>
            </w:pPr>
            <w:r>
              <w:rPr>
                <w:color w:val="000000"/>
              </w:rPr>
              <w:t>0</w:t>
            </w:r>
          </w:p>
        </w:tc>
        <w:tc>
          <w:tcPr>
            <w:tcW w:w="1134" w:type="dxa"/>
            <w:shd w:val="clear" w:color="auto" w:fill="FFFFFF"/>
            <w:vAlign w:val="center"/>
          </w:tcPr>
          <w:p w14:paraId="3EB45DC1" w14:textId="6BE81799" w:rsidR="004D29AE" w:rsidRDefault="004D29AE" w:rsidP="004D29AE">
            <w:pPr>
              <w:pStyle w:val="CETBodytext"/>
              <w:ind w:right="-1"/>
              <w:rPr>
                <w:rFonts w:cs="Arial"/>
                <w:szCs w:val="18"/>
                <w:lang w:val="en-GB"/>
              </w:rPr>
            </w:pPr>
            <w:r>
              <w:rPr>
                <w:color w:val="000000"/>
              </w:rPr>
              <w:t>0</w:t>
            </w:r>
          </w:p>
        </w:tc>
        <w:tc>
          <w:tcPr>
            <w:tcW w:w="998" w:type="dxa"/>
            <w:shd w:val="clear" w:color="auto" w:fill="FFFFFF"/>
            <w:vAlign w:val="center"/>
          </w:tcPr>
          <w:p w14:paraId="287D89A2" w14:textId="41DE4171" w:rsidR="004D29AE" w:rsidRDefault="004D29AE" w:rsidP="004D29AE">
            <w:pPr>
              <w:pStyle w:val="CETBodytext"/>
              <w:ind w:right="-1"/>
              <w:rPr>
                <w:rFonts w:cs="Arial"/>
                <w:szCs w:val="18"/>
                <w:lang w:val="en-GB"/>
              </w:rPr>
            </w:pPr>
            <w:r>
              <w:rPr>
                <w:color w:val="000000"/>
              </w:rPr>
              <w:t>0</w:t>
            </w:r>
          </w:p>
        </w:tc>
      </w:tr>
      <w:tr w:rsidR="004D29AE" w:rsidRPr="00B57B36" w14:paraId="7E36D50A" w14:textId="77777777" w:rsidTr="002C6442">
        <w:tc>
          <w:tcPr>
            <w:tcW w:w="2268" w:type="dxa"/>
            <w:shd w:val="clear" w:color="auto" w:fill="FFFFFF"/>
          </w:tcPr>
          <w:p w14:paraId="33FDCC5F" w14:textId="06816572" w:rsidR="004D29AE" w:rsidRPr="00B57B36" w:rsidRDefault="004D29AE" w:rsidP="004D29AE">
            <w:pPr>
              <w:pStyle w:val="CETBodytext"/>
              <w:ind w:right="-1"/>
              <w:rPr>
                <w:rFonts w:cs="Arial"/>
                <w:szCs w:val="18"/>
                <w:lang w:val="en-GB"/>
              </w:rPr>
            </w:pPr>
            <w:r w:rsidRPr="006D4D45">
              <w:t>ozone layer depletion - total</w:t>
            </w:r>
          </w:p>
        </w:tc>
        <w:tc>
          <w:tcPr>
            <w:tcW w:w="567" w:type="dxa"/>
            <w:shd w:val="clear" w:color="auto" w:fill="FFFFFF"/>
          </w:tcPr>
          <w:p w14:paraId="2A963354" w14:textId="2D1D6E47" w:rsidR="004D29AE" w:rsidRPr="00B57B36" w:rsidRDefault="004D29AE" w:rsidP="004D29AE">
            <w:pPr>
              <w:pStyle w:val="CETBodytext"/>
              <w:ind w:right="-1"/>
              <w:rPr>
                <w:rFonts w:cs="Arial"/>
                <w:szCs w:val="18"/>
                <w:lang w:val="en-GB"/>
              </w:rPr>
            </w:pPr>
            <w:r w:rsidRPr="006D4D45">
              <w:t>UBP</w:t>
            </w:r>
          </w:p>
        </w:tc>
        <w:tc>
          <w:tcPr>
            <w:tcW w:w="993" w:type="dxa"/>
            <w:shd w:val="clear" w:color="auto" w:fill="FFFFFF"/>
            <w:vAlign w:val="center"/>
          </w:tcPr>
          <w:p w14:paraId="5F3BD6AF" w14:textId="5D1C658B" w:rsidR="004D29AE" w:rsidRPr="00B57B36" w:rsidRDefault="004D29AE" w:rsidP="004D29AE">
            <w:pPr>
              <w:pStyle w:val="CETBodytext"/>
              <w:ind w:right="-1"/>
              <w:rPr>
                <w:rFonts w:cs="Arial"/>
                <w:szCs w:val="18"/>
                <w:lang w:val="en-GB"/>
              </w:rPr>
            </w:pPr>
            <w:r>
              <w:rPr>
                <w:color w:val="000000"/>
              </w:rPr>
              <w:t>5.24E+04</w:t>
            </w:r>
          </w:p>
        </w:tc>
        <w:tc>
          <w:tcPr>
            <w:tcW w:w="1134" w:type="dxa"/>
            <w:shd w:val="clear" w:color="auto" w:fill="FFFFFF"/>
            <w:vAlign w:val="center"/>
          </w:tcPr>
          <w:p w14:paraId="15A7E81F" w14:textId="257077D7" w:rsidR="004D29AE" w:rsidRPr="00B57B36" w:rsidRDefault="004D29AE" w:rsidP="004D29AE">
            <w:pPr>
              <w:pStyle w:val="CETBodytext"/>
              <w:ind w:right="-1"/>
              <w:rPr>
                <w:rFonts w:cs="Arial"/>
                <w:szCs w:val="18"/>
                <w:lang w:val="en-GB"/>
              </w:rPr>
            </w:pPr>
            <w:r>
              <w:rPr>
                <w:color w:val="000000"/>
              </w:rPr>
              <w:t>1.60E+04</w:t>
            </w:r>
          </w:p>
        </w:tc>
        <w:tc>
          <w:tcPr>
            <w:tcW w:w="1134" w:type="dxa"/>
            <w:shd w:val="clear" w:color="auto" w:fill="FFFFFF"/>
            <w:vAlign w:val="center"/>
          </w:tcPr>
          <w:p w14:paraId="658099FE" w14:textId="16494B0F" w:rsidR="004D29AE" w:rsidRDefault="004D29AE" w:rsidP="004D29AE">
            <w:pPr>
              <w:pStyle w:val="CETBodytext"/>
              <w:ind w:right="-1"/>
              <w:rPr>
                <w:rFonts w:cs="Arial"/>
                <w:szCs w:val="18"/>
                <w:lang w:val="en-GB"/>
              </w:rPr>
            </w:pPr>
            <w:r>
              <w:rPr>
                <w:color w:val="000000"/>
              </w:rPr>
              <w:t>2</w:t>
            </w:r>
            <w:r w:rsidR="00B32459">
              <w:rPr>
                <w:color w:val="000000"/>
              </w:rPr>
              <w:t>.</w:t>
            </w:r>
            <w:r>
              <w:rPr>
                <w:color w:val="000000"/>
              </w:rPr>
              <w:t>98E+04</w:t>
            </w:r>
          </w:p>
        </w:tc>
        <w:tc>
          <w:tcPr>
            <w:tcW w:w="1134" w:type="dxa"/>
            <w:shd w:val="clear" w:color="auto" w:fill="FFFFFF"/>
            <w:vAlign w:val="center"/>
          </w:tcPr>
          <w:p w14:paraId="11A08FF9" w14:textId="5C8D27A5" w:rsidR="004D29AE" w:rsidRDefault="004D29AE" w:rsidP="004D29AE">
            <w:pPr>
              <w:pStyle w:val="CETBodytext"/>
              <w:ind w:right="-1"/>
              <w:rPr>
                <w:rFonts w:cs="Arial"/>
                <w:szCs w:val="18"/>
                <w:lang w:val="en-GB"/>
              </w:rPr>
            </w:pPr>
            <w:r>
              <w:rPr>
                <w:color w:val="000000"/>
              </w:rPr>
              <w:t>4.35E+04</w:t>
            </w:r>
          </w:p>
        </w:tc>
        <w:tc>
          <w:tcPr>
            <w:tcW w:w="998" w:type="dxa"/>
            <w:shd w:val="clear" w:color="auto" w:fill="FFFFFF"/>
            <w:vAlign w:val="center"/>
          </w:tcPr>
          <w:p w14:paraId="57C0101C" w14:textId="2E36BA96" w:rsidR="004D29AE" w:rsidRDefault="004D29AE" w:rsidP="004D29AE">
            <w:pPr>
              <w:pStyle w:val="CETBodytext"/>
              <w:ind w:right="-1"/>
              <w:rPr>
                <w:rFonts w:cs="Arial"/>
                <w:szCs w:val="18"/>
                <w:lang w:val="en-GB"/>
              </w:rPr>
            </w:pPr>
            <w:r>
              <w:rPr>
                <w:color w:val="000000"/>
              </w:rPr>
              <w:t>5.73E+04</w:t>
            </w:r>
          </w:p>
        </w:tc>
      </w:tr>
      <w:tr w:rsidR="004D29AE" w:rsidRPr="00B57B36" w14:paraId="16DA567A" w14:textId="77777777" w:rsidTr="002C6442">
        <w:tc>
          <w:tcPr>
            <w:tcW w:w="2268" w:type="dxa"/>
            <w:shd w:val="clear" w:color="auto" w:fill="FFFFFF"/>
          </w:tcPr>
          <w:p w14:paraId="1897DCCB" w14:textId="04A0D793" w:rsidR="004D29AE" w:rsidRPr="00B57B36" w:rsidRDefault="004D29AE" w:rsidP="004D29AE">
            <w:pPr>
              <w:pStyle w:val="CETBodytext"/>
              <w:ind w:right="-1"/>
              <w:rPr>
                <w:rFonts w:cs="Arial"/>
                <w:szCs w:val="18"/>
                <w:lang w:val="en-GB"/>
              </w:rPr>
            </w:pPr>
            <w:r w:rsidRPr="006D4D45">
              <w:t>pesticides into soil - total</w:t>
            </w:r>
          </w:p>
        </w:tc>
        <w:tc>
          <w:tcPr>
            <w:tcW w:w="567" w:type="dxa"/>
            <w:shd w:val="clear" w:color="auto" w:fill="FFFFFF"/>
          </w:tcPr>
          <w:p w14:paraId="14FE0A7A" w14:textId="297AD608" w:rsidR="004D29AE" w:rsidRPr="00B57B36" w:rsidRDefault="004D29AE" w:rsidP="004D29AE">
            <w:pPr>
              <w:pStyle w:val="CETBodytext"/>
              <w:ind w:right="-1"/>
              <w:rPr>
                <w:rFonts w:cs="Arial"/>
                <w:szCs w:val="18"/>
                <w:lang w:val="en-GB"/>
              </w:rPr>
            </w:pPr>
            <w:r w:rsidRPr="006D4D45">
              <w:t>UBP</w:t>
            </w:r>
          </w:p>
        </w:tc>
        <w:tc>
          <w:tcPr>
            <w:tcW w:w="993" w:type="dxa"/>
            <w:shd w:val="clear" w:color="auto" w:fill="FFFFFF"/>
            <w:vAlign w:val="center"/>
          </w:tcPr>
          <w:p w14:paraId="70E49CAB" w14:textId="6871AA26" w:rsidR="004D29AE" w:rsidRPr="00B57B36" w:rsidRDefault="004D29AE" w:rsidP="004D29AE">
            <w:pPr>
              <w:pStyle w:val="CETBodytext"/>
              <w:ind w:right="-1"/>
              <w:rPr>
                <w:rFonts w:cs="Arial"/>
                <w:szCs w:val="18"/>
                <w:lang w:val="en-GB"/>
              </w:rPr>
            </w:pPr>
            <w:r>
              <w:rPr>
                <w:color w:val="000000"/>
              </w:rPr>
              <w:t>0</w:t>
            </w:r>
          </w:p>
        </w:tc>
        <w:tc>
          <w:tcPr>
            <w:tcW w:w="1134" w:type="dxa"/>
            <w:shd w:val="clear" w:color="auto" w:fill="FFFFFF"/>
            <w:vAlign w:val="center"/>
          </w:tcPr>
          <w:p w14:paraId="0D5B4EB9" w14:textId="6B996B50" w:rsidR="004D29AE" w:rsidRPr="00B57B36" w:rsidRDefault="004D29AE" w:rsidP="004D29AE">
            <w:pPr>
              <w:pStyle w:val="CETBodytext"/>
              <w:ind w:right="-1"/>
              <w:rPr>
                <w:rFonts w:cs="Arial"/>
                <w:szCs w:val="18"/>
                <w:lang w:val="en-GB"/>
              </w:rPr>
            </w:pPr>
            <w:r>
              <w:rPr>
                <w:color w:val="000000"/>
              </w:rPr>
              <w:t>0</w:t>
            </w:r>
          </w:p>
        </w:tc>
        <w:tc>
          <w:tcPr>
            <w:tcW w:w="1134" w:type="dxa"/>
            <w:shd w:val="clear" w:color="auto" w:fill="FFFFFF"/>
            <w:vAlign w:val="center"/>
          </w:tcPr>
          <w:p w14:paraId="02E7D9C4" w14:textId="77B6D166" w:rsidR="004D29AE" w:rsidRDefault="004D29AE" w:rsidP="004D29AE">
            <w:pPr>
              <w:pStyle w:val="CETBodytext"/>
              <w:ind w:right="-1"/>
              <w:rPr>
                <w:rFonts w:cs="Arial"/>
                <w:szCs w:val="18"/>
                <w:lang w:val="en-GB"/>
              </w:rPr>
            </w:pPr>
            <w:r>
              <w:rPr>
                <w:color w:val="000000"/>
              </w:rPr>
              <w:t>0</w:t>
            </w:r>
          </w:p>
        </w:tc>
        <w:tc>
          <w:tcPr>
            <w:tcW w:w="1134" w:type="dxa"/>
            <w:shd w:val="clear" w:color="auto" w:fill="FFFFFF"/>
            <w:vAlign w:val="center"/>
          </w:tcPr>
          <w:p w14:paraId="1399DD6B" w14:textId="3B8C2147" w:rsidR="004D29AE" w:rsidRDefault="004D29AE" w:rsidP="004D29AE">
            <w:pPr>
              <w:pStyle w:val="CETBodytext"/>
              <w:ind w:right="-1"/>
              <w:rPr>
                <w:rFonts w:cs="Arial"/>
                <w:szCs w:val="18"/>
                <w:lang w:val="en-GB"/>
              </w:rPr>
            </w:pPr>
            <w:r>
              <w:rPr>
                <w:color w:val="000000"/>
              </w:rPr>
              <w:t>0</w:t>
            </w:r>
          </w:p>
        </w:tc>
        <w:tc>
          <w:tcPr>
            <w:tcW w:w="998" w:type="dxa"/>
            <w:shd w:val="clear" w:color="auto" w:fill="FFFFFF"/>
            <w:vAlign w:val="center"/>
          </w:tcPr>
          <w:p w14:paraId="10D0019B" w14:textId="09E577F0" w:rsidR="004D29AE" w:rsidRDefault="004D29AE" w:rsidP="004D29AE">
            <w:pPr>
              <w:pStyle w:val="CETBodytext"/>
              <w:ind w:right="-1"/>
              <w:rPr>
                <w:rFonts w:cs="Arial"/>
                <w:szCs w:val="18"/>
                <w:lang w:val="en-GB"/>
              </w:rPr>
            </w:pPr>
            <w:r>
              <w:rPr>
                <w:color w:val="000000"/>
              </w:rPr>
              <w:t>0</w:t>
            </w:r>
          </w:p>
        </w:tc>
      </w:tr>
      <w:tr w:rsidR="004D29AE" w:rsidRPr="00B57B36" w14:paraId="2BEA6D4C" w14:textId="77777777" w:rsidTr="002C6442">
        <w:tc>
          <w:tcPr>
            <w:tcW w:w="2268" w:type="dxa"/>
            <w:shd w:val="clear" w:color="auto" w:fill="FFFFFF"/>
          </w:tcPr>
          <w:p w14:paraId="51343E84" w14:textId="4336EF2E" w:rsidR="004D29AE" w:rsidRPr="00B57B36" w:rsidRDefault="004D29AE" w:rsidP="004D29AE">
            <w:pPr>
              <w:pStyle w:val="CETBodytext"/>
              <w:ind w:right="-1"/>
              <w:rPr>
                <w:rFonts w:cs="Arial"/>
                <w:szCs w:val="18"/>
                <w:lang w:val="en-GB"/>
              </w:rPr>
            </w:pPr>
            <w:r w:rsidRPr="006D4D45">
              <w:t>POP into water - total</w:t>
            </w:r>
          </w:p>
        </w:tc>
        <w:tc>
          <w:tcPr>
            <w:tcW w:w="567" w:type="dxa"/>
            <w:shd w:val="clear" w:color="auto" w:fill="FFFFFF"/>
          </w:tcPr>
          <w:p w14:paraId="5C4F30A2" w14:textId="2D828C02" w:rsidR="004D29AE" w:rsidRPr="00B57B36" w:rsidRDefault="004D29AE" w:rsidP="004D29AE">
            <w:pPr>
              <w:pStyle w:val="CETBodytext"/>
              <w:ind w:right="-1"/>
              <w:rPr>
                <w:rFonts w:cs="Arial"/>
                <w:szCs w:val="18"/>
                <w:lang w:val="en-GB"/>
              </w:rPr>
            </w:pPr>
            <w:r w:rsidRPr="006D4D45">
              <w:t>UBP</w:t>
            </w:r>
          </w:p>
        </w:tc>
        <w:tc>
          <w:tcPr>
            <w:tcW w:w="993" w:type="dxa"/>
            <w:shd w:val="clear" w:color="auto" w:fill="FFFFFF"/>
            <w:vAlign w:val="center"/>
          </w:tcPr>
          <w:p w14:paraId="65099928" w14:textId="0441E978" w:rsidR="004D29AE" w:rsidRPr="00B57B36" w:rsidRDefault="004D29AE" w:rsidP="004D29AE">
            <w:pPr>
              <w:pStyle w:val="CETBodytext"/>
              <w:ind w:right="-1"/>
              <w:rPr>
                <w:rFonts w:cs="Arial"/>
                <w:szCs w:val="18"/>
                <w:lang w:val="en-GB"/>
              </w:rPr>
            </w:pPr>
            <w:r>
              <w:rPr>
                <w:color w:val="000000"/>
              </w:rPr>
              <w:t>1.84E-3</w:t>
            </w:r>
          </w:p>
        </w:tc>
        <w:tc>
          <w:tcPr>
            <w:tcW w:w="1134" w:type="dxa"/>
            <w:shd w:val="clear" w:color="auto" w:fill="FFFFFF"/>
            <w:vAlign w:val="center"/>
          </w:tcPr>
          <w:p w14:paraId="3C45795C" w14:textId="6FA651AB" w:rsidR="004D29AE" w:rsidRPr="00B57B36" w:rsidRDefault="004D29AE" w:rsidP="004D29AE">
            <w:pPr>
              <w:pStyle w:val="CETBodytext"/>
              <w:ind w:right="-1"/>
              <w:rPr>
                <w:rFonts w:cs="Arial"/>
                <w:szCs w:val="18"/>
                <w:lang w:val="en-GB"/>
              </w:rPr>
            </w:pPr>
            <w:r>
              <w:rPr>
                <w:color w:val="000000"/>
              </w:rPr>
              <w:t>5.1E-4</w:t>
            </w:r>
          </w:p>
        </w:tc>
        <w:tc>
          <w:tcPr>
            <w:tcW w:w="1134" w:type="dxa"/>
            <w:shd w:val="clear" w:color="auto" w:fill="FFFFFF"/>
            <w:vAlign w:val="center"/>
          </w:tcPr>
          <w:p w14:paraId="504D927E" w14:textId="5A980C59" w:rsidR="004D29AE" w:rsidRDefault="004D29AE" w:rsidP="004D29AE">
            <w:pPr>
              <w:pStyle w:val="CETBodytext"/>
              <w:ind w:right="-1"/>
              <w:rPr>
                <w:rFonts w:cs="Arial"/>
                <w:szCs w:val="18"/>
                <w:lang w:val="en-GB"/>
              </w:rPr>
            </w:pPr>
            <w:r>
              <w:rPr>
                <w:color w:val="000000"/>
              </w:rPr>
              <w:t>1E-3</w:t>
            </w:r>
          </w:p>
        </w:tc>
        <w:tc>
          <w:tcPr>
            <w:tcW w:w="1134" w:type="dxa"/>
            <w:shd w:val="clear" w:color="auto" w:fill="FFFFFF"/>
            <w:vAlign w:val="center"/>
          </w:tcPr>
          <w:p w14:paraId="4AF9BDF8" w14:textId="161E9CA8" w:rsidR="004D29AE" w:rsidRDefault="004D29AE" w:rsidP="004D29AE">
            <w:pPr>
              <w:pStyle w:val="CETBodytext"/>
              <w:ind w:right="-1"/>
              <w:rPr>
                <w:rFonts w:cs="Arial"/>
                <w:szCs w:val="18"/>
                <w:lang w:val="en-GB"/>
              </w:rPr>
            </w:pPr>
            <w:r>
              <w:rPr>
                <w:color w:val="000000"/>
              </w:rPr>
              <w:t>1.48E-3</w:t>
            </w:r>
          </w:p>
        </w:tc>
        <w:tc>
          <w:tcPr>
            <w:tcW w:w="998" w:type="dxa"/>
            <w:shd w:val="clear" w:color="auto" w:fill="FFFFFF"/>
            <w:vAlign w:val="center"/>
          </w:tcPr>
          <w:p w14:paraId="69F9B6E5" w14:textId="2F6CA935" w:rsidR="004D29AE" w:rsidRDefault="004D29AE" w:rsidP="004D29AE">
            <w:pPr>
              <w:pStyle w:val="CETBodytext"/>
              <w:ind w:right="-1"/>
              <w:rPr>
                <w:rFonts w:cs="Arial"/>
                <w:szCs w:val="18"/>
                <w:lang w:val="en-GB"/>
              </w:rPr>
            </w:pPr>
            <w:r>
              <w:rPr>
                <w:color w:val="000000"/>
              </w:rPr>
              <w:t>1.96E-3</w:t>
            </w:r>
          </w:p>
        </w:tc>
      </w:tr>
      <w:tr w:rsidR="004D29AE" w:rsidRPr="00B57B36" w14:paraId="256BE89B" w14:textId="77777777" w:rsidTr="002C6442">
        <w:tc>
          <w:tcPr>
            <w:tcW w:w="2268" w:type="dxa"/>
            <w:shd w:val="clear" w:color="auto" w:fill="FFFFFF"/>
          </w:tcPr>
          <w:p w14:paraId="5B6FCAFC" w14:textId="76A4175D" w:rsidR="004D29AE" w:rsidRPr="00B57B36" w:rsidRDefault="004D29AE" w:rsidP="004D29AE">
            <w:pPr>
              <w:pStyle w:val="CETBodytext"/>
              <w:ind w:right="-1"/>
              <w:rPr>
                <w:rFonts w:cs="Arial"/>
                <w:szCs w:val="18"/>
                <w:lang w:val="en-GB"/>
              </w:rPr>
            </w:pPr>
            <w:r w:rsidRPr="006D4D45">
              <w:t>radioactive substances into air - total</w:t>
            </w:r>
          </w:p>
        </w:tc>
        <w:tc>
          <w:tcPr>
            <w:tcW w:w="567" w:type="dxa"/>
            <w:shd w:val="clear" w:color="auto" w:fill="FFFFFF"/>
          </w:tcPr>
          <w:p w14:paraId="6ACAFF3C" w14:textId="10214512" w:rsidR="004D29AE" w:rsidRPr="00B57B36" w:rsidRDefault="004D29AE" w:rsidP="004D29AE">
            <w:pPr>
              <w:pStyle w:val="CETBodytext"/>
              <w:ind w:right="-1"/>
              <w:rPr>
                <w:rFonts w:cs="Arial"/>
                <w:szCs w:val="18"/>
                <w:lang w:val="en-GB"/>
              </w:rPr>
            </w:pPr>
            <w:r w:rsidRPr="006D4D45">
              <w:t>UBP</w:t>
            </w:r>
          </w:p>
        </w:tc>
        <w:tc>
          <w:tcPr>
            <w:tcW w:w="993" w:type="dxa"/>
            <w:shd w:val="clear" w:color="auto" w:fill="FFFFFF"/>
            <w:vAlign w:val="center"/>
          </w:tcPr>
          <w:p w14:paraId="08AE8AE6" w14:textId="676387CC" w:rsidR="004D29AE" w:rsidRPr="00B57B36" w:rsidRDefault="004D29AE" w:rsidP="004D29AE">
            <w:pPr>
              <w:pStyle w:val="CETBodytext"/>
              <w:ind w:right="-1"/>
              <w:rPr>
                <w:rFonts w:cs="Arial"/>
                <w:szCs w:val="18"/>
                <w:lang w:val="en-GB"/>
              </w:rPr>
            </w:pPr>
            <w:r>
              <w:rPr>
                <w:color w:val="000000"/>
              </w:rPr>
              <w:t>0,00019</w:t>
            </w:r>
          </w:p>
        </w:tc>
        <w:tc>
          <w:tcPr>
            <w:tcW w:w="1134" w:type="dxa"/>
            <w:shd w:val="clear" w:color="auto" w:fill="FFFFFF"/>
            <w:vAlign w:val="center"/>
          </w:tcPr>
          <w:p w14:paraId="2B1354D3" w14:textId="705D8927" w:rsidR="004D29AE" w:rsidRPr="00B57B36" w:rsidRDefault="004D29AE" w:rsidP="004D29AE">
            <w:pPr>
              <w:pStyle w:val="CETBodytext"/>
              <w:ind w:right="-1"/>
              <w:rPr>
                <w:rFonts w:cs="Arial"/>
                <w:szCs w:val="18"/>
                <w:lang w:val="en-GB"/>
              </w:rPr>
            </w:pPr>
            <w:r>
              <w:rPr>
                <w:color w:val="000000"/>
              </w:rPr>
              <w:t>4.38E-05</w:t>
            </w:r>
          </w:p>
        </w:tc>
        <w:tc>
          <w:tcPr>
            <w:tcW w:w="1134" w:type="dxa"/>
            <w:shd w:val="clear" w:color="auto" w:fill="FFFFFF"/>
            <w:vAlign w:val="center"/>
          </w:tcPr>
          <w:p w14:paraId="1FA9F021" w14:textId="395558AF" w:rsidR="004D29AE" w:rsidRDefault="004D29AE" w:rsidP="004D29AE">
            <w:pPr>
              <w:pStyle w:val="CETBodytext"/>
              <w:ind w:right="-1"/>
              <w:rPr>
                <w:rFonts w:cs="Arial"/>
                <w:szCs w:val="18"/>
                <w:lang w:val="en-GB"/>
              </w:rPr>
            </w:pPr>
            <w:r>
              <w:rPr>
                <w:color w:val="000000"/>
              </w:rPr>
              <w:t>8</w:t>
            </w:r>
            <w:r w:rsidR="00B32459">
              <w:rPr>
                <w:color w:val="000000"/>
              </w:rPr>
              <w:t>.</w:t>
            </w:r>
            <w:r>
              <w:rPr>
                <w:color w:val="000000"/>
              </w:rPr>
              <w:t>76E-05</w:t>
            </w:r>
          </w:p>
        </w:tc>
        <w:tc>
          <w:tcPr>
            <w:tcW w:w="1134" w:type="dxa"/>
            <w:shd w:val="clear" w:color="auto" w:fill="FFFFFF"/>
            <w:vAlign w:val="center"/>
          </w:tcPr>
          <w:p w14:paraId="556DF4C8" w14:textId="3B2BDC2C" w:rsidR="004D29AE" w:rsidRDefault="004D29AE" w:rsidP="004D29AE">
            <w:pPr>
              <w:pStyle w:val="CETBodytext"/>
              <w:ind w:right="-1"/>
              <w:rPr>
                <w:rFonts w:cs="Arial"/>
                <w:szCs w:val="18"/>
                <w:lang w:val="en-GB"/>
              </w:rPr>
            </w:pPr>
            <w:r>
              <w:rPr>
                <w:color w:val="000000"/>
              </w:rPr>
              <w:t>1.30E-04</w:t>
            </w:r>
          </w:p>
        </w:tc>
        <w:tc>
          <w:tcPr>
            <w:tcW w:w="998" w:type="dxa"/>
            <w:shd w:val="clear" w:color="auto" w:fill="FFFFFF"/>
            <w:vAlign w:val="center"/>
          </w:tcPr>
          <w:p w14:paraId="765491D7" w14:textId="1CAA677E" w:rsidR="004D29AE" w:rsidRDefault="004D29AE" w:rsidP="004D29AE">
            <w:pPr>
              <w:pStyle w:val="CETBodytext"/>
              <w:ind w:right="-1"/>
              <w:rPr>
                <w:rFonts w:cs="Arial"/>
                <w:szCs w:val="18"/>
                <w:lang w:val="en-GB"/>
              </w:rPr>
            </w:pPr>
            <w:r>
              <w:rPr>
                <w:color w:val="000000"/>
              </w:rPr>
              <w:t>1.80E-04</w:t>
            </w:r>
          </w:p>
        </w:tc>
      </w:tr>
      <w:tr w:rsidR="004D29AE" w:rsidRPr="00B57B36" w14:paraId="4B7FA6A7" w14:textId="77777777" w:rsidTr="002C6442">
        <w:tc>
          <w:tcPr>
            <w:tcW w:w="2268" w:type="dxa"/>
            <w:shd w:val="clear" w:color="auto" w:fill="FFFFFF"/>
          </w:tcPr>
          <w:p w14:paraId="37C753C2" w14:textId="505108A4" w:rsidR="004D29AE" w:rsidRPr="00B57B36" w:rsidRDefault="004D29AE" w:rsidP="004D29AE">
            <w:pPr>
              <w:pStyle w:val="CETBodytext"/>
              <w:ind w:right="-1"/>
              <w:rPr>
                <w:rFonts w:cs="Arial"/>
                <w:szCs w:val="18"/>
                <w:lang w:val="en-GB"/>
              </w:rPr>
            </w:pPr>
            <w:r w:rsidRPr="006D4D45">
              <w:t>radioactive substances into water - total</w:t>
            </w:r>
          </w:p>
        </w:tc>
        <w:tc>
          <w:tcPr>
            <w:tcW w:w="567" w:type="dxa"/>
            <w:shd w:val="clear" w:color="auto" w:fill="FFFFFF"/>
          </w:tcPr>
          <w:p w14:paraId="74E4FDF5" w14:textId="4FC55A70" w:rsidR="004D29AE" w:rsidRPr="00B57B36" w:rsidRDefault="004D29AE" w:rsidP="004D29AE">
            <w:pPr>
              <w:pStyle w:val="CETBodytext"/>
              <w:ind w:right="-1"/>
              <w:rPr>
                <w:rFonts w:cs="Arial"/>
                <w:szCs w:val="18"/>
                <w:lang w:val="en-GB"/>
              </w:rPr>
            </w:pPr>
            <w:r w:rsidRPr="006D4D45">
              <w:t>UBP</w:t>
            </w:r>
          </w:p>
        </w:tc>
        <w:tc>
          <w:tcPr>
            <w:tcW w:w="993" w:type="dxa"/>
            <w:shd w:val="clear" w:color="auto" w:fill="FFFFFF"/>
            <w:vAlign w:val="center"/>
          </w:tcPr>
          <w:p w14:paraId="0FEFA0F5" w14:textId="612B52E0" w:rsidR="004D29AE" w:rsidRPr="00B57B36" w:rsidRDefault="004D29AE" w:rsidP="004D29AE">
            <w:pPr>
              <w:pStyle w:val="CETBodytext"/>
              <w:ind w:right="-1"/>
              <w:rPr>
                <w:rFonts w:cs="Arial"/>
                <w:szCs w:val="18"/>
                <w:lang w:val="en-GB"/>
              </w:rPr>
            </w:pPr>
            <w:r>
              <w:rPr>
                <w:color w:val="000000"/>
              </w:rPr>
              <w:t>0</w:t>
            </w:r>
          </w:p>
        </w:tc>
        <w:tc>
          <w:tcPr>
            <w:tcW w:w="1134" w:type="dxa"/>
            <w:shd w:val="clear" w:color="auto" w:fill="FFFFFF"/>
            <w:vAlign w:val="center"/>
          </w:tcPr>
          <w:p w14:paraId="76FEA1B4" w14:textId="5617538F" w:rsidR="004D29AE" w:rsidRPr="00B57B36" w:rsidRDefault="004D29AE" w:rsidP="004D29AE">
            <w:pPr>
              <w:pStyle w:val="CETBodytext"/>
              <w:ind w:right="-1"/>
              <w:rPr>
                <w:rFonts w:cs="Arial"/>
                <w:szCs w:val="18"/>
                <w:lang w:val="en-GB"/>
              </w:rPr>
            </w:pPr>
            <w:r>
              <w:rPr>
                <w:color w:val="000000"/>
              </w:rPr>
              <w:t>0</w:t>
            </w:r>
          </w:p>
        </w:tc>
        <w:tc>
          <w:tcPr>
            <w:tcW w:w="1134" w:type="dxa"/>
            <w:shd w:val="clear" w:color="auto" w:fill="FFFFFF"/>
            <w:vAlign w:val="center"/>
          </w:tcPr>
          <w:p w14:paraId="218E7A44" w14:textId="57ED7C46" w:rsidR="004D29AE" w:rsidRDefault="004D29AE" w:rsidP="004D29AE">
            <w:pPr>
              <w:pStyle w:val="CETBodytext"/>
              <w:ind w:right="-1"/>
              <w:rPr>
                <w:rFonts w:cs="Arial"/>
                <w:szCs w:val="18"/>
                <w:lang w:val="en-GB"/>
              </w:rPr>
            </w:pPr>
            <w:r>
              <w:rPr>
                <w:color w:val="000000"/>
              </w:rPr>
              <w:t>0</w:t>
            </w:r>
          </w:p>
        </w:tc>
        <w:tc>
          <w:tcPr>
            <w:tcW w:w="1134" w:type="dxa"/>
            <w:shd w:val="clear" w:color="auto" w:fill="FFFFFF"/>
            <w:vAlign w:val="center"/>
          </w:tcPr>
          <w:p w14:paraId="71F5508D" w14:textId="4CC575C7" w:rsidR="004D29AE" w:rsidRDefault="004D29AE" w:rsidP="004D29AE">
            <w:pPr>
              <w:pStyle w:val="CETBodytext"/>
              <w:ind w:right="-1"/>
              <w:rPr>
                <w:rFonts w:cs="Arial"/>
                <w:szCs w:val="18"/>
                <w:lang w:val="en-GB"/>
              </w:rPr>
            </w:pPr>
            <w:r>
              <w:rPr>
                <w:color w:val="000000"/>
              </w:rPr>
              <w:t>0</w:t>
            </w:r>
          </w:p>
        </w:tc>
        <w:tc>
          <w:tcPr>
            <w:tcW w:w="998" w:type="dxa"/>
            <w:shd w:val="clear" w:color="auto" w:fill="FFFFFF"/>
            <w:vAlign w:val="center"/>
          </w:tcPr>
          <w:p w14:paraId="6B2026DC" w14:textId="4E441FCB" w:rsidR="004D29AE" w:rsidRDefault="004D29AE" w:rsidP="004D29AE">
            <w:pPr>
              <w:pStyle w:val="CETBodytext"/>
              <w:ind w:right="-1"/>
              <w:rPr>
                <w:rFonts w:cs="Arial"/>
                <w:szCs w:val="18"/>
                <w:lang w:val="en-GB"/>
              </w:rPr>
            </w:pPr>
            <w:r>
              <w:rPr>
                <w:color w:val="000000"/>
              </w:rPr>
              <w:t>0</w:t>
            </w:r>
          </w:p>
        </w:tc>
      </w:tr>
      <w:tr w:rsidR="004D29AE" w:rsidRPr="00B57B36" w14:paraId="25DEF330" w14:textId="77777777" w:rsidTr="002C6442">
        <w:tc>
          <w:tcPr>
            <w:tcW w:w="2268" w:type="dxa"/>
            <w:shd w:val="clear" w:color="auto" w:fill="FFFFFF"/>
          </w:tcPr>
          <w:p w14:paraId="67177582" w14:textId="26849A0C" w:rsidR="004D29AE" w:rsidRPr="00B57B36" w:rsidRDefault="004D29AE" w:rsidP="004D29AE">
            <w:pPr>
              <w:pStyle w:val="CETBodytext"/>
              <w:ind w:right="-1"/>
              <w:rPr>
                <w:rFonts w:cs="Arial"/>
                <w:szCs w:val="18"/>
                <w:lang w:val="en-GB"/>
              </w:rPr>
            </w:pPr>
            <w:r w:rsidRPr="006D4D45">
              <w:t>radioactive waste to deposit - total</w:t>
            </w:r>
          </w:p>
        </w:tc>
        <w:tc>
          <w:tcPr>
            <w:tcW w:w="567" w:type="dxa"/>
            <w:shd w:val="clear" w:color="auto" w:fill="FFFFFF"/>
          </w:tcPr>
          <w:p w14:paraId="0A03EEF2" w14:textId="48167608" w:rsidR="004D29AE" w:rsidRPr="00B57B36" w:rsidRDefault="004D29AE" w:rsidP="004D29AE">
            <w:pPr>
              <w:pStyle w:val="CETBodytext"/>
              <w:ind w:right="-1"/>
              <w:rPr>
                <w:rFonts w:cs="Arial"/>
                <w:szCs w:val="18"/>
                <w:lang w:val="en-GB"/>
              </w:rPr>
            </w:pPr>
            <w:r w:rsidRPr="006D4D45">
              <w:t>UBP</w:t>
            </w:r>
          </w:p>
        </w:tc>
        <w:tc>
          <w:tcPr>
            <w:tcW w:w="993" w:type="dxa"/>
            <w:shd w:val="clear" w:color="auto" w:fill="FFFFFF"/>
            <w:vAlign w:val="center"/>
          </w:tcPr>
          <w:p w14:paraId="53F270E9" w14:textId="20BAE92D" w:rsidR="004D29AE" w:rsidRPr="00B57B36" w:rsidRDefault="004D29AE" w:rsidP="004D29AE">
            <w:pPr>
              <w:pStyle w:val="CETBodytext"/>
              <w:ind w:right="-1"/>
              <w:rPr>
                <w:rFonts w:cs="Arial"/>
                <w:szCs w:val="18"/>
                <w:lang w:val="en-GB"/>
              </w:rPr>
            </w:pPr>
            <w:r>
              <w:rPr>
                <w:color w:val="000000"/>
              </w:rPr>
              <w:t>0</w:t>
            </w:r>
          </w:p>
        </w:tc>
        <w:tc>
          <w:tcPr>
            <w:tcW w:w="1134" w:type="dxa"/>
            <w:shd w:val="clear" w:color="auto" w:fill="FFFFFF"/>
            <w:vAlign w:val="center"/>
          </w:tcPr>
          <w:p w14:paraId="16E280ED" w14:textId="3D9015C6" w:rsidR="004D29AE" w:rsidRPr="00B57B36" w:rsidRDefault="004D29AE" w:rsidP="004D29AE">
            <w:pPr>
              <w:pStyle w:val="CETBodytext"/>
              <w:ind w:right="-1"/>
              <w:rPr>
                <w:rFonts w:cs="Arial"/>
                <w:szCs w:val="18"/>
                <w:lang w:val="en-GB"/>
              </w:rPr>
            </w:pPr>
            <w:r>
              <w:rPr>
                <w:color w:val="000000"/>
              </w:rPr>
              <w:t>0</w:t>
            </w:r>
          </w:p>
        </w:tc>
        <w:tc>
          <w:tcPr>
            <w:tcW w:w="1134" w:type="dxa"/>
            <w:shd w:val="clear" w:color="auto" w:fill="FFFFFF"/>
            <w:vAlign w:val="center"/>
          </w:tcPr>
          <w:p w14:paraId="0A78B541" w14:textId="5BA03022" w:rsidR="004D29AE" w:rsidRDefault="004D29AE" w:rsidP="004D29AE">
            <w:pPr>
              <w:pStyle w:val="CETBodytext"/>
              <w:ind w:right="-1"/>
              <w:rPr>
                <w:rFonts w:cs="Arial"/>
                <w:szCs w:val="18"/>
                <w:lang w:val="en-GB"/>
              </w:rPr>
            </w:pPr>
            <w:r>
              <w:rPr>
                <w:color w:val="000000"/>
              </w:rPr>
              <w:t>0</w:t>
            </w:r>
          </w:p>
        </w:tc>
        <w:tc>
          <w:tcPr>
            <w:tcW w:w="1134" w:type="dxa"/>
            <w:shd w:val="clear" w:color="auto" w:fill="FFFFFF"/>
            <w:vAlign w:val="center"/>
          </w:tcPr>
          <w:p w14:paraId="53CE3815" w14:textId="2B637513" w:rsidR="004D29AE" w:rsidRDefault="004D29AE" w:rsidP="004D29AE">
            <w:pPr>
              <w:pStyle w:val="CETBodytext"/>
              <w:ind w:right="-1"/>
              <w:rPr>
                <w:rFonts w:cs="Arial"/>
                <w:szCs w:val="18"/>
                <w:lang w:val="en-GB"/>
              </w:rPr>
            </w:pPr>
            <w:r>
              <w:rPr>
                <w:color w:val="000000"/>
              </w:rPr>
              <w:t>0</w:t>
            </w:r>
          </w:p>
        </w:tc>
        <w:tc>
          <w:tcPr>
            <w:tcW w:w="998" w:type="dxa"/>
            <w:shd w:val="clear" w:color="auto" w:fill="FFFFFF"/>
            <w:vAlign w:val="center"/>
          </w:tcPr>
          <w:p w14:paraId="294A63AF" w14:textId="218F22E2" w:rsidR="004D29AE" w:rsidRDefault="004D29AE" w:rsidP="004D29AE">
            <w:pPr>
              <w:pStyle w:val="CETBodytext"/>
              <w:ind w:right="-1"/>
              <w:rPr>
                <w:rFonts w:cs="Arial"/>
                <w:szCs w:val="18"/>
                <w:lang w:val="en-GB"/>
              </w:rPr>
            </w:pPr>
            <w:r>
              <w:rPr>
                <w:color w:val="000000"/>
              </w:rPr>
              <w:t>0</w:t>
            </w:r>
          </w:p>
        </w:tc>
      </w:tr>
      <w:tr w:rsidR="004D29AE" w:rsidRPr="00B57B36" w14:paraId="2CDBBEBF" w14:textId="77777777" w:rsidTr="002C6442">
        <w:tc>
          <w:tcPr>
            <w:tcW w:w="2268" w:type="dxa"/>
            <w:shd w:val="clear" w:color="auto" w:fill="FFFFFF"/>
          </w:tcPr>
          <w:p w14:paraId="75243E45" w14:textId="0B3A0ECC" w:rsidR="004D29AE" w:rsidRPr="00B57B36" w:rsidRDefault="004D29AE" w:rsidP="004D29AE">
            <w:pPr>
              <w:pStyle w:val="CETBodytext"/>
              <w:ind w:right="-1"/>
              <w:rPr>
                <w:rFonts w:cs="Arial"/>
                <w:szCs w:val="18"/>
                <w:lang w:val="en-GB"/>
              </w:rPr>
            </w:pPr>
            <w:r w:rsidRPr="006D4D45">
              <w:t>total - total</w:t>
            </w:r>
          </w:p>
        </w:tc>
        <w:tc>
          <w:tcPr>
            <w:tcW w:w="567" w:type="dxa"/>
            <w:shd w:val="clear" w:color="auto" w:fill="FFFFFF"/>
          </w:tcPr>
          <w:p w14:paraId="0A75C200" w14:textId="4D5661A7" w:rsidR="004D29AE" w:rsidRPr="00B57B36" w:rsidRDefault="004D29AE" w:rsidP="004D29AE">
            <w:pPr>
              <w:pStyle w:val="CETBodytext"/>
              <w:ind w:right="-1"/>
              <w:rPr>
                <w:rFonts w:cs="Arial"/>
                <w:szCs w:val="18"/>
                <w:lang w:val="en-GB"/>
              </w:rPr>
            </w:pPr>
            <w:r w:rsidRPr="006D4D45">
              <w:t>UBP</w:t>
            </w:r>
          </w:p>
        </w:tc>
        <w:tc>
          <w:tcPr>
            <w:tcW w:w="993" w:type="dxa"/>
            <w:shd w:val="clear" w:color="auto" w:fill="FFFFFF"/>
            <w:vAlign w:val="center"/>
          </w:tcPr>
          <w:p w14:paraId="62A020E3" w14:textId="05ED30B1" w:rsidR="004D29AE" w:rsidRPr="00B57B36" w:rsidRDefault="004D29AE" w:rsidP="004D29AE">
            <w:pPr>
              <w:pStyle w:val="CETBodytext"/>
              <w:ind w:right="-1"/>
              <w:rPr>
                <w:rFonts w:cs="Arial"/>
                <w:szCs w:val="18"/>
                <w:lang w:val="en-GB"/>
              </w:rPr>
            </w:pPr>
            <w:r>
              <w:rPr>
                <w:color w:val="000000"/>
              </w:rPr>
              <w:t>5.85E+06</w:t>
            </w:r>
          </w:p>
        </w:tc>
        <w:tc>
          <w:tcPr>
            <w:tcW w:w="1134" w:type="dxa"/>
            <w:shd w:val="clear" w:color="auto" w:fill="FFFFFF"/>
            <w:vAlign w:val="center"/>
          </w:tcPr>
          <w:p w14:paraId="341A88B8" w14:textId="7771B4CA" w:rsidR="004D29AE" w:rsidRPr="00B57B36" w:rsidRDefault="004D29AE" w:rsidP="004D29AE">
            <w:pPr>
              <w:pStyle w:val="CETBodytext"/>
              <w:ind w:right="-1"/>
              <w:rPr>
                <w:rFonts w:cs="Arial"/>
                <w:szCs w:val="18"/>
                <w:lang w:val="en-GB"/>
              </w:rPr>
            </w:pPr>
            <w:r>
              <w:rPr>
                <w:color w:val="000000"/>
              </w:rPr>
              <w:t>1.55E+06</w:t>
            </w:r>
          </w:p>
        </w:tc>
        <w:tc>
          <w:tcPr>
            <w:tcW w:w="1134" w:type="dxa"/>
            <w:shd w:val="clear" w:color="auto" w:fill="FFFFFF"/>
            <w:vAlign w:val="center"/>
          </w:tcPr>
          <w:p w14:paraId="78FBD607" w14:textId="70DBCD0B" w:rsidR="004D29AE" w:rsidRDefault="004D29AE" w:rsidP="004D29AE">
            <w:pPr>
              <w:pStyle w:val="CETBodytext"/>
              <w:ind w:right="-1"/>
              <w:rPr>
                <w:rFonts w:cs="Arial"/>
                <w:szCs w:val="18"/>
                <w:lang w:val="en-GB"/>
              </w:rPr>
            </w:pPr>
            <w:r>
              <w:rPr>
                <w:color w:val="000000"/>
              </w:rPr>
              <w:t>2</w:t>
            </w:r>
            <w:r w:rsidR="00B32459">
              <w:rPr>
                <w:color w:val="000000"/>
              </w:rPr>
              <w:t>.</w:t>
            </w:r>
            <w:r>
              <w:rPr>
                <w:color w:val="000000"/>
              </w:rPr>
              <w:t>71E+06</w:t>
            </w:r>
          </w:p>
        </w:tc>
        <w:tc>
          <w:tcPr>
            <w:tcW w:w="1134" w:type="dxa"/>
            <w:shd w:val="clear" w:color="auto" w:fill="FFFFFF"/>
            <w:vAlign w:val="center"/>
          </w:tcPr>
          <w:p w14:paraId="704ECCEA" w14:textId="6952931F" w:rsidR="004D29AE" w:rsidRDefault="004D29AE" w:rsidP="004D29AE">
            <w:pPr>
              <w:pStyle w:val="CETBodytext"/>
              <w:ind w:right="-1"/>
              <w:rPr>
                <w:rFonts w:cs="Arial"/>
                <w:szCs w:val="18"/>
                <w:lang w:val="en-GB"/>
              </w:rPr>
            </w:pPr>
            <w:r>
              <w:rPr>
                <w:color w:val="000000"/>
              </w:rPr>
              <w:t>3.87E+06</w:t>
            </w:r>
          </w:p>
        </w:tc>
        <w:tc>
          <w:tcPr>
            <w:tcW w:w="998" w:type="dxa"/>
            <w:shd w:val="clear" w:color="auto" w:fill="FFFFFF"/>
            <w:vAlign w:val="center"/>
          </w:tcPr>
          <w:p w14:paraId="1A182F50" w14:textId="1FE2F22B" w:rsidR="004D29AE" w:rsidRDefault="004D29AE" w:rsidP="004D29AE">
            <w:pPr>
              <w:pStyle w:val="CETBodytext"/>
              <w:ind w:right="-1"/>
              <w:rPr>
                <w:rFonts w:cs="Arial"/>
                <w:szCs w:val="18"/>
                <w:lang w:val="en-GB"/>
              </w:rPr>
            </w:pPr>
            <w:r>
              <w:rPr>
                <w:color w:val="000000"/>
              </w:rPr>
              <w:t>5.02E+06</w:t>
            </w:r>
          </w:p>
        </w:tc>
      </w:tr>
      <w:tr w:rsidR="004D29AE" w:rsidRPr="00B57B36" w14:paraId="2AFDBB27" w14:textId="77777777" w:rsidTr="002C6442">
        <w:tc>
          <w:tcPr>
            <w:tcW w:w="2268" w:type="dxa"/>
            <w:shd w:val="clear" w:color="auto" w:fill="FFFFFF"/>
          </w:tcPr>
          <w:p w14:paraId="05315F16" w14:textId="6071104B" w:rsidR="004D29AE" w:rsidRPr="00B57B36" w:rsidRDefault="004D29AE" w:rsidP="004D29AE">
            <w:pPr>
              <w:pStyle w:val="CETBodytext"/>
              <w:ind w:right="-1"/>
              <w:rPr>
                <w:rFonts w:cs="Arial"/>
                <w:szCs w:val="18"/>
                <w:lang w:val="en-GB"/>
              </w:rPr>
            </w:pPr>
            <w:r w:rsidRPr="006D4D45">
              <w:t>water pollutants - total</w:t>
            </w:r>
          </w:p>
        </w:tc>
        <w:tc>
          <w:tcPr>
            <w:tcW w:w="567" w:type="dxa"/>
            <w:shd w:val="clear" w:color="auto" w:fill="FFFFFF"/>
          </w:tcPr>
          <w:p w14:paraId="52197D39" w14:textId="6C8B01AF" w:rsidR="004D29AE" w:rsidRPr="00B57B36" w:rsidRDefault="004D29AE" w:rsidP="004D29AE">
            <w:pPr>
              <w:pStyle w:val="CETBodytext"/>
              <w:ind w:right="-1"/>
              <w:rPr>
                <w:rFonts w:cs="Arial"/>
                <w:szCs w:val="18"/>
                <w:lang w:val="en-GB"/>
              </w:rPr>
            </w:pPr>
            <w:r w:rsidRPr="006D4D45">
              <w:t>UBP</w:t>
            </w:r>
          </w:p>
        </w:tc>
        <w:tc>
          <w:tcPr>
            <w:tcW w:w="993" w:type="dxa"/>
            <w:shd w:val="clear" w:color="auto" w:fill="FFFFFF"/>
            <w:vAlign w:val="center"/>
          </w:tcPr>
          <w:p w14:paraId="36E5D052" w14:textId="2BCC7AC1" w:rsidR="004D29AE" w:rsidRPr="00B57B36" w:rsidRDefault="004D29AE" w:rsidP="004D29AE">
            <w:pPr>
              <w:pStyle w:val="CETBodytext"/>
              <w:ind w:right="-1"/>
              <w:rPr>
                <w:rFonts w:cs="Arial"/>
                <w:szCs w:val="18"/>
                <w:lang w:val="en-GB"/>
              </w:rPr>
            </w:pPr>
            <w:r>
              <w:rPr>
                <w:color w:val="000000"/>
              </w:rPr>
              <w:t>10,527.1</w:t>
            </w:r>
          </w:p>
        </w:tc>
        <w:tc>
          <w:tcPr>
            <w:tcW w:w="1134" w:type="dxa"/>
            <w:shd w:val="clear" w:color="auto" w:fill="FFFFFF"/>
            <w:vAlign w:val="center"/>
          </w:tcPr>
          <w:p w14:paraId="2975A0BF" w14:textId="5E8E1268" w:rsidR="004D29AE" w:rsidRPr="00B57B36" w:rsidRDefault="004D29AE" w:rsidP="004D29AE">
            <w:pPr>
              <w:pStyle w:val="CETBodytext"/>
              <w:ind w:right="-1"/>
              <w:rPr>
                <w:rFonts w:cs="Arial"/>
                <w:szCs w:val="18"/>
                <w:lang w:val="en-GB"/>
              </w:rPr>
            </w:pPr>
            <w:r>
              <w:rPr>
                <w:color w:val="000000"/>
              </w:rPr>
              <w:t>2,967.98</w:t>
            </w:r>
          </w:p>
        </w:tc>
        <w:tc>
          <w:tcPr>
            <w:tcW w:w="1134" w:type="dxa"/>
            <w:shd w:val="clear" w:color="auto" w:fill="FFFFFF"/>
            <w:vAlign w:val="center"/>
          </w:tcPr>
          <w:p w14:paraId="20A499C1" w14:textId="05BA76FD" w:rsidR="004D29AE" w:rsidRDefault="004D29AE" w:rsidP="004D29AE">
            <w:pPr>
              <w:pStyle w:val="CETBodytext"/>
              <w:ind w:right="-1"/>
              <w:rPr>
                <w:rFonts w:cs="Arial"/>
                <w:szCs w:val="18"/>
                <w:lang w:val="en-GB"/>
              </w:rPr>
            </w:pPr>
            <w:r>
              <w:rPr>
                <w:color w:val="000000"/>
              </w:rPr>
              <w:t>5</w:t>
            </w:r>
            <w:r w:rsidR="00B32459">
              <w:rPr>
                <w:color w:val="000000"/>
              </w:rPr>
              <w:t>,</w:t>
            </w:r>
            <w:r>
              <w:rPr>
                <w:color w:val="000000"/>
              </w:rPr>
              <w:t>723</w:t>
            </w:r>
            <w:r w:rsidR="00B32459">
              <w:rPr>
                <w:color w:val="000000"/>
              </w:rPr>
              <w:t>.</w:t>
            </w:r>
            <w:r>
              <w:rPr>
                <w:color w:val="000000"/>
              </w:rPr>
              <w:t>978</w:t>
            </w:r>
          </w:p>
        </w:tc>
        <w:tc>
          <w:tcPr>
            <w:tcW w:w="1134" w:type="dxa"/>
            <w:shd w:val="clear" w:color="auto" w:fill="FFFFFF"/>
            <w:vAlign w:val="center"/>
          </w:tcPr>
          <w:p w14:paraId="65AB36D6" w14:textId="30DE8752" w:rsidR="004D29AE" w:rsidRDefault="004D29AE" w:rsidP="004D29AE">
            <w:pPr>
              <w:pStyle w:val="CETBodytext"/>
              <w:ind w:right="-1"/>
              <w:rPr>
                <w:rFonts w:cs="Arial"/>
                <w:szCs w:val="18"/>
                <w:lang w:val="en-GB"/>
              </w:rPr>
            </w:pPr>
            <w:r>
              <w:rPr>
                <w:color w:val="000000"/>
              </w:rPr>
              <w:t>8,479</w:t>
            </w:r>
            <w:r w:rsidR="00B32459">
              <w:rPr>
                <w:color w:val="000000"/>
              </w:rPr>
              <w:t>.</w:t>
            </w:r>
            <w:r>
              <w:rPr>
                <w:color w:val="000000"/>
              </w:rPr>
              <w:t>97</w:t>
            </w:r>
          </w:p>
        </w:tc>
        <w:tc>
          <w:tcPr>
            <w:tcW w:w="998" w:type="dxa"/>
            <w:shd w:val="clear" w:color="auto" w:fill="FFFFFF"/>
            <w:vAlign w:val="center"/>
          </w:tcPr>
          <w:p w14:paraId="746392A5" w14:textId="6BB7245C" w:rsidR="004D29AE" w:rsidRDefault="004D29AE" w:rsidP="004D29AE">
            <w:pPr>
              <w:pStyle w:val="CETBodytext"/>
              <w:ind w:right="-1"/>
              <w:rPr>
                <w:rFonts w:cs="Arial"/>
                <w:szCs w:val="18"/>
                <w:lang w:val="en-GB"/>
              </w:rPr>
            </w:pPr>
            <w:r>
              <w:rPr>
                <w:color w:val="000000"/>
              </w:rPr>
              <w:t>11,236</w:t>
            </w:r>
          </w:p>
        </w:tc>
      </w:tr>
      <w:tr w:rsidR="004D29AE" w:rsidRPr="00B57B36" w14:paraId="20834CE1" w14:textId="77777777" w:rsidTr="002C6442">
        <w:tc>
          <w:tcPr>
            <w:tcW w:w="2268" w:type="dxa"/>
            <w:shd w:val="clear" w:color="auto" w:fill="FFFFFF"/>
          </w:tcPr>
          <w:p w14:paraId="6301A0B5" w14:textId="6BFAC798" w:rsidR="004D29AE" w:rsidRPr="00B57B36" w:rsidRDefault="004D29AE" w:rsidP="004D29AE">
            <w:pPr>
              <w:pStyle w:val="CETBodytext"/>
              <w:ind w:right="-1"/>
              <w:rPr>
                <w:rFonts w:cs="Arial"/>
                <w:szCs w:val="18"/>
                <w:lang w:val="en-GB"/>
              </w:rPr>
            </w:pPr>
            <w:r w:rsidRPr="006D4D45">
              <w:t>water resources - total</w:t>
            </w:r>
          </w:p>
        </w:tc>
        <w:tc>
          <w:tcPr>
            <w:tcW w:w="567" w:type="dxa"/>
            <w:shd w:val="clear" w:color="auto" w:fill="FFFFFF"/>
          </w:tcPr>
          <w:p w14:paraId="507F1BEA" w14:textId="0EC7FAE6" w:rsidR="004D29AE" w:rsidRPr="00B57B36" w:rsidRDefault="004D29AE" w:rsidP="004D29AE">
            <w:pPr>
              <w:pStyle w:val="CETBodytext"/>
              <w:ind w:right="-1"/>
              <w:rPr>
                <w:rFonts w:cs="Arial"/>
                <w:szCs w:val="18"/>
                <w:lang w:val="en-GB"/>
              </w:rPr>
            </w:pPr>
            <w:r w:rsidRPr="006D4D45">
              <w:t>UBP</w:t>
            </w:r>
          </w:p>
        </w:tc>
        <w:tc>
          <w:tcPr>
            <w:tcW w:w="993" w:type="dxa"/>
            <w:shd w:val="clear" w:color="auto" w:fill="FFFFFF"/>
            <w:vAlign w:val="center"/>
          </w:tcPr>
          <w:p w14:paraId="375EC9E2" w14:textId="28F0F397" w:rsidR="004D29AE" w:rsidRPr="00B57B36" w:rsidRDefault="004D29AE" w:rsidP="004D29AE">
            <w:pPr>
              <w:pStyle w:val="CETBodytext"/>
              <w:ind w:right="-1"/>
              <w:rPr>
                <w:rFonts w:cs="Arial"/>
                <w:szCs w:val="18"/>
                <w:lang w:val="en-GB"/>
              </w:rPr>
            </w:pPr>
            <w:r>
              <w:rPr>
                <w:color w:val="000000"/>
              </w:rPr>
              <w:t>0</w:t>
            </w:r>
          </w:p>
        </w:tc>
        <w:tc>
          <w:tcPr>
            <w:tcW w:w="1134" w:type="dxa"/>
            <w:shd w:val="clear" w:color="auto" w:fill="FFFFFF"/>
            <w:vAlign w:val="center"/>
          </w:tcPr>
          <w:p w14:paraId="4A73AFD4" w14:textId="3EBDBDE0" w:rsidR="004D29AE" w:rsidRPr="00B57B36" w:rsidRDefault="004D29AE" w:rsidP="004D29AE">
            <w:pPr>
              <w:pStyle w:val="CETBodytext"/>
              <w:ind w:right="-1"/>
              <w:rPr>
                <w:rFonts w:cs="Arial"/>
                <w:szCs w:val="18"/>
                <w:lang w:val="en-GB"/>
              </w:rPr>
            </w:pPr>
            <w:r>
              <w:rPr>
                <w:color w:val="000000"/>
              </w:rPr>
              <w:t>0</w:t>
            </w:r>
          </w:p>
        </w:tc>
        <w:tc>
          <w:tcPr>
            <w:tcW w:w="1134" w:type="dxa"/>
            <w:shd w:val="clear" w:color="auto" w:fill="FFFFFF"/>
            <w:vAlign w:val="center"/>
          </w:tcPr>
          <w:p w14:paraId="532D31DB" w14:textId="102A01EF" w:rsidR="004D29AE" w:rsidRDefault="004D29AE" w:rsidP="004D29AE">
            <w:pPr>
              <w:pStyle w:val="CETBodytext"/>
              <w:ind w:right="-1"/>
              <w:rPr>
                <w:rFonts w:cs="Arial"/>
                <w:szCs w:val="18"/>
                <w:lang w:val="en-GB"/>
              </w:rPr>
            </w:pPr>
            <w:r>
              <w:rPr>
                <w:color w:val="000000"/>
              </w:rPr>
              <w:t>0</w:t>
            </w:r>
          </w:p>
        </w:tc>
        <w:tc>
          <w:tcPr>
            <w:tcW w:w="1134" w:type="dxa"/>
            <w:shd w:val="clear" w:color="auto" w:fill="FFFFFF"/>
            <w:vAlign w:val="center"/>
          </w:tcPr>
          <w:p w14:paraId="07DE703C" w14:textId="3698F335" w:rsidR="004D29AE" w:rsidRDefault="004D29AE" w:rsidP="004D29AE">
            <w:pPr>
              <w:pStyle w:val="CETBodytext"/>
              <w:ind w:right="-1"/>
              <w:rPr>
                <w:rFonts w:cs="Arial"/>
                <w:szCs w:val="18"/>
                <w:lang w:val="en-GB"/>
              </w:rPr>
            </w:pPr>
            <w:r>
              <w:rPr>
                <w:color w:val="000000"/>
              </w:rPr>
              <w:t>0</w:t>
            </w:r>
          </w:p>
        </w:tc>
        <w:tc>
          <w:tcPr>
            <w:tcW w:w="998" w:type="dxa"/>
            <w:shd w:val="clear" w:color="auto" w:fill="FFFFFF"/>
            <w:vAlign w:val="center"/>
          </w:tcPr>
          <w:p w14:paraId="7B8460D2" w14:textId="24B719BD" w:rsidR="004D29AE" w:rsidRDefault="004D29AE" w:rsidP="004D29AE">
            <w:pPr>
              <w:pStyle w:val="CETBodytext"/>
              <w:ind w:right="-1"/>
              <w:rPr>
                <w:rFonts w:cs="Arial"/>
                <w:szCs w:val="18"/>
                <w:lang w:val="en-GB"/>
              </w:rPr>
            </w:pPr>
            <w:r>
              <w:rPr>
                <w:color w:val="000000"/>
              </w:rPr>
              <w:t>0</w:t>
            </w:r>
          </w:p>
        </w:tc>
      </w:tr>
    </w:tbl>
    <w:p w14:paraId="5725EEDC" w14:textId="77777777" w:rsidR="004D29AE" w:rsidRDefault="004D29AE" w:rsidP="004D29AE">
      <w:pPr>
        <w:pStyle w:val="CETBodytext"/>
        <w:rPr>
          <w:lang w:val="en-GB"/>
        </w:rPr>
      </w:pPr>
    </w:p>
    <w:p w14:paraId="35AF18AA" w14:textId="77777777" w:rsidR="00B32459" w:rsidRPr="005E2771" w:rsidRDefault="00B32459" w:rsidP="00B32459">
      <w:pPr>
        <w:pStyle w:val="CETBodytext"/>
        <w:rPr>
          <w:lang w:val="en-GB"/>
        </w:rPr>
      </w:pPr>
      <w:r w:rsidRPr="005E2771">
        <w:rPr>
          <w:lang w:val="en-GB"/>
        </w:rPr>
        <w:t>As shown in Figure 2, increasing the substitution percentage results in a higher environmental impact across several categories for the Scenario 2 cases.</w:t>
      </w:r>
    </w:p>
    <w:p w14:paraId="1951F186" w14:textId="77777777" w:rsidR="00B32459" w:rsidRPr="005E2771" w:rsidRDefault="00B32459" w:rsidP="00B32459">
      <w:pPr>
        <w:pStyle w:val="CETBodytext"/>
        <w:rPr>
          <w:lang w:val="en-GB"/>
        </w:rPr>
      </w:pPr>
    </w:p>
    <w:p w14:paraId="77AB6B42" w14:textId="77777777" w:rsidR="00B32459" w:rsidRPr="00F273CF" w:rsidRDefault="00B32459" w:rsidP="00B32459">
      <w:pPr>
        <w:pStyle w:val="CETBodytext"/>
        <w:rPr>
          <w:lang w:val="en-GB"/>
        </w:rPr>
      </w:pPr>
      <w:r w:rsidRPr="005E2771">
        <w:rPr>
          <w:lang w:val="en-GB"/>
        </w:rPr>
        <w:t>Regarding the carcinogenic substances in the air impact category, the highest impact is associated with Scenario 1, while the recycling process gives a reduction in the impact. The difference between Scenario 1 and Scenario 2 is due to the landfill disposal, which alone contributes to almost 45% in this category. The increase in this category with the increase of substitution percentage is associated with the increase in electricity consumption for the recycling process.</w:t>
      </w:r>
    </w:p>
    <w:p w14:paraId="063EAB0E" w14:textId="77777777" w:rsidR="00B32459" w:rsidRPr="00F273CF" w:rsidRDefault="00B32459" w:rsidP="00B32459">
      <w:pPr>
        <w:pStyle w:val="CETBodytext"/>
        <w:rPr>
          <w:lang w:val="en-GB"/>
        </w:rPr>
      </w:pPr>
    </w:p>
    <w:p w14:paraId="2D34F71A" w14:textId="77777777" w:rsidR="00B32459" w:rsidRDefault="00B32459" w:rsidP="00B32459">
      <w:pPr>
        <w:pStyle w:val="CETBodytext"/>
        <w:rPr>
          <w:lang w:val="en-GB"/>
        </w:rPr>
      </w:pPr>
      <w:r w:rsidRPr="005F36B8">
        <w:rPr>
          <w:lang w:val="en-GB"/>
        </w:rPr>
        <w:t>In the global warming impact category, the recycling process reduces the impact by approximately 10% in Scenario 2a compared to Scenario 1. Although higher substitution percentages lead to increased impacts in this category, Scenario 2d still shows a 40% lower impact than Scenario 1. The increase in impact is mainly associated with the energy-intensive extrusion and weaving processes.</w:t>
      </w:r>
    </w:p>
    <w:p w14:paraId="63F87111" w14:textId="77777777" w:rsidR="00B32459" w:rsidRPr="007939EC" w:rsidRDefault="00B32459" w:rsidP="00B32459">
      <w:pPr>
        <w:pStyle w:val="CETBodytext"/>
        <w:rPr>
          <w:lang w:val="en-GB"/>
        </w:rPr>
      </w:pPr>
    </w:p>
    <w:p w14:paraId="4D168419" w14:textId="77777777" w:rsidR="00B32459" w:rsidRPr="007939EC" w:rsidRDefault="00B32459" w:rsidP="00B32459">
      <w:pPr>
        <w:pStyle w:val="CETBodytext"/>
        <w:rPr>
          <w:lang w:val="en-GB"/>
        </w:rPr>
      </w:pPr>
      <w:r w:rsidRPr="005F36B8">
        <w:rPr>
          <w:lang w:val="en-GB"/>
        </w:rPr>
        <w:t>For the heavy metals into soil impact category, a clear distinction is observed between the scenarios. Scenario 2 exhibits a near-zero impact, in contrast to Scenario 1, where landfill disposal accounts for nearly 100% of the impact. In Scenario 2, the primary contributors are electricity consumption and transportation, given the absence of landfilling.</w:t>
      </w:r>
    </w:p>
    <w:p w14:paraId="73D694A3" w14:textId="77777777" w:rsidR="00B32459" w:rsidRPr="007939EC" w:rsidRDefault="00B32459" w:rsidP="00B32459">
      <w:pPr>
        <w:pStyle w:val="CETBodytext"/>
        <w:rPr>
          <w:lang w:val="en-GB"/>
        </w:rPr>
      </w:pPr>
    </w:p>
    <w:p w14:paraId="0A111E17" w14:textId="77777777" w:rsidR="00B32459" w:rsidRDefault="00B32459" w:rsidP="00B32459">
      <w:pPr>
        <w:pStyle w:val="CETBodytext"/>
        <w:rPr>
          <w:lang w:val="en-GB"/>
        </w:rPr>
      </w:pPr>
      <w:r w:rsidRPr="005F36B8">
        <w:rPr>
          <w:lang w:val="en-GB"/>
        </w:rPr>
        <w:t xml:space="preserve">In the radioactive substances in air impact category, the recycling process consistently reduces the impact across all substitution percentages. In Scenario 1, landfill disposal is responsible for almost the entire impact, whereas in Scenario 2, electricity </w:t>
      </w:r>
      <w:proofErr w:type="gramStart"/>
      <w:r w:rsidRPr="005F36B8">
        <w:rPr>
          <w:lang w:val="en-GB"/>
        </w:rPr>
        <w:t>use</w:t>
      </w:r>
      <w:proofErr w:type="gramEnd"/>
      <w:r w:rsidRPr="005F36B8">
        <w:rPr>
          <w:lang w:val="en-GB"/>
        </w:rPr>
        <w:t xml:space="preserve"> and transportation are the main contributors.</w:t>
      </w:r>
    </w:p>
    <w:p w14:paraId="4DBC08FC" w14:textId="77777777" w:rsidR="00B32459" w:rsidRPr="007939EC" w:rsidRDefault="00B32459" w:rsidP="00B32459">
      <w:pPr>
        <w:pStyle w:val="CETBodytext"/>
        <w:rPr>
          <w:lang w:val="en-GB"/>
        </w:rPr>
      </w:pPr>
    </w:p>
    <w:p w14:paraId="41B180F7" w14:textId="77777777" w:rsidR="00B32459" w:rsidRDefault="00B32459" w:rsidP="00B32459">
      <w:pPr>
        <w:pStyle w:val="CETBodytext"/>
        <w:rPr>
          <w:lang w:val="en-GB"/>
        </w:rPr>
      </w:pPr>
      <w:r>
        <w:rPr>
          <w:lang w:val="en-GB"/>
        </w:rPr>
        <w:t>Finally</w:t>
      </w:r>
      <w:r w:rsidRPr="007939EC">
        <w:rPr>
          <w:lang w:val="en-GB"/>
        </w:rPr>
        <w:t xml:space="preserve">, the total impact category shows </w:t>
      </w:r>
      <w:r>
        <w:rPr>
          <w:lang w:val="en-GB"/>
        </w:rPr>
        <w:t>that</w:t>
      </w:r>
      <w:r w:rsidRPr="007939EC">
        <w:rPr>
          <w:lang w:val="en-GB"/>
        </w:rPr>
        <w:t xml:space="preserve"> for every Scenario </w:t>
      </w:r>
      <w:r>
        <w:rPr>
          <w:lang w:val="en-GB"/>
        </w:rPr>
        <w:t>2 considered, the overall impact is less than Scenario 1, even for Scenario 2d, which, in some categories, is characterized by a slightly higher impact.</w:t>
      </w:r>
    </w:p>
    <w:p w14:paraId="51AD6044" w14:textId="77777777" w:rsidR="00B32459" w:rsidRDefault="00B32459" w:rsidP="00B32459">
      <w:pPr>
        <w:pStyle w:val="CETBodytext"/>
        <w:rPr>
          <w:lang w:val="en-GB"/>
        </w:rPr>
      </w:pPr>
    </w:p>
    <w:p w14:paraId="0352F70F" w14:textId="77777777" w:rsidR="00B32459" w:rsidRDefault="00B32459" w:rsidP="00B32459">
      <w:pPr>
        <w:pStyle w:val="CETBodytext"/>
        <w:keepNext/>
      </w:pPr>
      <w:r>
        <w:object w:dxaOrig="5780" w:dyaOrig="4051" w14:anchorId="1CA0A4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3pt;height:369.15pt" o:ole="">
            <v:imagedata r:id="rId11" o:title="" cropleft="11146f"/>
          </v:shape>
          <o:OLEObject Type="Embed" ProgID="Origin50.Graph" ShapeID="_x0000_i1025" DrawAspect="Content" ObjectID="_1815292036" r:id="rId12"/>
        </w:object>
      </w:r>
    </w:p>
    <w:p w14:paraId="20DCB293" w14:textId="77777777" w:rsidR="00B32459" w:rsidRDefault="00B32459" w:rsidP="00B32459">
      <w:pPr>
        <w:pStyle w:val="CETBodytext"/>
        <w:keepNext/>
      </w:pPr>
      <w:r>
        <w:object w:dxaOrig="5780" w:dyaOrig="4051" w14:anchorId="59CD57D3">
          <v:shape id="_x0000_i1026" type="#_x0000_t75" style="width:80.6pt;height:59.65pt" o:ole="">
            <v:imagedata r:id="rId11" o:title="" croptop="12473f" cropbottom="40590f" cropright="53647f"/>
          </v:shape>
          <o:OLEObject Type="Embed" ProgID="Origin50.Graph" ShapeID="_x0000_i1026" DrawAspect="Content" ObjectID="_1815292037" r:id="rId13"/>
        </w:object>
      </w:r>
    </w:p>
    <w:p w14:paraId="4DBB66C1" w14:textId="5A8930AB" w:rsidR="00B32459" w:rsidRPr="00AC7155" w:rsidRDefault="00B32459" w:rsidP="00B32459">
      <w:pPr>
        <w:pStyle w:val="CETCaption"/>
        <w:rPr>
          <w:lang w:val="it-IT"/>
        </w:rPr>
      </w:pPr>
      <w:bookmarkStart w:id="4" w:name="_Ref190335453"/>
      <w:r w:rsidRPr="00AC7155">
        <w:rPr>
          <w:lang w:val="it-IT"/>
        </w:rPr>
        <w:t xml:space="preserve">Figure </w:t>
      </w:r>
      <w:r>
        <w:fldChar w:fldCharType="begin"/>
      </w:r>
      <w:r w:rsidRPr="00AC7155">
        <w:rPr>
          <w:lang w:val="it-IT"/>
        </w:rPr>
        <w:instrText xml:space="preserve"> SEQ Figure \* ARABIC </w:instrText>
      </w:r>
      <w:r>
        <w:fldChar w:fldCharType="separate"/>
      </w:r>
      <w:r w:rsidR="0098422B">
        <w:rPr>
          <w:noProof/>
          <w:lang w:val="it-IT"/>
        </w:rPr>
        <w:t>2</w:t>
      </w:r>
      <w:r>
        <w:fldChar w:fldCharType="end"/>
      </w:r>
      <w:bookmarkEnd w:id="4"/>
      <w:r w:rsidRPr="00AC7155">
        <w:rPr>
          <w:lang w:val="it-IT"/>
        </w:rPr>
        <w:t xml:space="preserve"> </w:t>
      </w:r>
      <w:proofErr w:type="spellStart"/>
      <w:r w:rsidRPr="00AC7155">
        <w:rPr>
          <w:lang w:val="it-IT"/>
        </w:rPr>
        <w:t>Ecological</w:t>
      </w:r>
      <w:proofErr w:type="spellEnd"/>
      <w:r w:rsidRPr="00AC7155">
        <w:rPr>
          <w:lang w:val="it-IT"/>
        </w:rPr>
        <w:t xml:space="preserve"> </w:t>
      </w:r>
      <w:proofErr w:type="spellStart"/>
      <w:r w:rsidRPr="00AC7155">
        <w:rPr>
          <w:lang w:val="it-IT"/>
        </w:rPr>
        <w:t>scarcity</w:t>
      </w:r>
      <w:proofErr w:type="spellEnd"/>
      <w:r w:rsidRPr="00AC7155">
        <w:rPr>
          <w:lang w:val="it-IT"/>
        </w:rPr>
        <w:t xml:space="preserve"> impact </w:t>
      </w:r>
      <w:proofErr w:type="spellStart"/>
      <w:r w:rsidRPr="00AC7155">
        <w:rPr>
          <w:lang w:val="it-IT"/>
        </w:rPr>
        <w:t>categories</w:t>
      </w:r>
      <w:proofErr w:type="spellEnd"/>
      <w:r w:rsidRPr="00AC7155">
        <w:rPr>
          <w:lang w:val="it-IT"/>
        </w:rPr>
        <w:t xml:space="preserve"> </w:t>
      </w:r>
      <w:proofErr w:type="spellStart"/>
      <w:r w:rsidRPr="00AC7155">
        <w:rPr>
          <w:lang w:val="it-IT"/>
        </w:rPr>
        <w:t>results</w:t>
      </w:r>
      <w:proofErr w:type="spellEnd"/>
      <w:r w:rsidRPr="00AC7155">
        <w:rPr>
          <w:lang w:val="it-IT"/>
        </w:rPr>
        <w:t xml:space="preserve"> for Scenario 1, Scenario </w:t>
      </w:r>
      <w:proofErr w:type="gramStart"/>
      <w:r w:rsidRPr="00AC7155">
        <w:rPr>
          <w:lang w:val="it-IT"/>
        </w:rPr>
        <w:t>2a</w:t>
      </w:r>
      <w:proofErr w:type="gramEnd"/>
      <w:r w:rsidRPr="00AC7155">
        <w:rPr>
          <w:lang w:val="it-IT"/>
        </w:rPr>
        <w:t>, Scenario 2b, Scenario 2c, Scenario 2d</w:t>
      </w:r>
    </w:p>
    <w:p w14:paraId="2961D12F" w14:textId="77777777" w:rsidR="00B32459" w:rsidRPr="00AC7155" w:rsidRDefault="00B32459" w:rsidP="00B32459">
      <w:pPr>
        <w:pStyle w:val="CETBodytext"/>
        <w:rPr>
          <w:lang w:val="it-IT"/>
        </w:rPr>
      </w:pPr>
    </w:p>
    <w:p w14:paraId="28A2AE19" w14:textId="77777777" w:rsidR="00B32459" w:rsidRPr="00B57B36" w:rsidRDefault="00B32459" w:rsidP="00B32459">
      <w:pPr>
        <w:pStyle w:val="CETHeading1"/>
        <w:rPr>
          <w:lang w:val="en-GB"/>
        </w:rPr>
      </w:pPr>
      <w:r w:rsidRPr="00B57B36">
        <w:rPr>
          <w:lang w:val="en-GB"/>
        </w:rPr>
        <w:t>Conclusions</w:t>
      </w:r>
    </w:p>
    <w:p w14:paraId="03FDCD80" w14:textId="77777777" w:rsidR="00B32459" w:rsidRDefault="00B32459" w:rsidP="00B32459">
      <w:pPr>
        <w:pStyle w:val="CETBodytext"/>
        <w:rPr>
          <w:lang w:val="en-GB"/>
        </w:rPr>
      </w:pPr>
      <w:r w:rsidRPr="00C24DC2">
        <w:rPr>
          <w:lang w:val="en-GB"/>
        </w:rPr>
        <w:t xml:space="preserve">In conclusion, this study compared two end-of-life treatment options for polyester fabric: landfill disposal and mechanical recycling. </w:t>
      </w:r>
    </w:p>
    <w:p w14:paraId="3AC167DD" w14:textId="77777777" w:rsidR="00B32459" w:rsidRDefault="00B32459" w:rsidP="00B32459">
      <w:pPr>
        <w:pStyle w:val="CETBodytext"/>
        <w:rPr>
          <w:lang w:val="en-GB"/>
        </w:rPr>
      </w:pPr>
      <w:r>
        <w:rPr>
          <w:lang w:val="en-GB"/>
        </w:rPr>
        <w:t xml:space="preserve">To compare the different scenarios, the life cycle assessment has been analysed using the Ecological Scarcity method to determine the environmental impacts. </w:t>
      </w:r>
      <w:proofErr w:type="gramStart"/>
      <w:r>
        <w:rPr>
          <w:lang w:val="en-GB"/>
        </w:rPr>
        <w:t>It can be seen that, in</w:t>
      </w:r>
      <w:proofErr w:type="gramEnd"/>
      <w:r>
        <w:rPr>
          <w:lang w:val="en-GB"/>
        </w:rPr>
        <w:t xml:space="preserve"> general, recycling can reduce the environmental burdens of the polyester waste in Scenarios 2a, 2b, and 2c. Scenario 2d, instead, even though it is characterized by slightly higher impact in some categories compared to Scenario 1, in the total impact category is still less impactful than landfill disposal.</w:t>
      </w:r>
    </w:p>
    <w:p w14:paraId="28BA6440" w14:textId="77777777" w:rsidR="00B32459" w:rsidRDefault="00B32459" w:rsidP="00B32459">
      <w:pPr>
        <w:pStyle w:val="CETBodytext"/>
        <w:rPr>
          <w:lang w:val="en-GB"/>
        </w:rPr>
      </w:pPr>
      <w:r>
        <w:rPr>
          <w:lang w:val="en-GB"/>
        </w:rPr>
        <w:t>Overall, it can be stated that recycling, for every percentage considered, helps in reducing the impact on the environment of polyester waste.</w:t>
      </w:r>
    </w:p>
    <w:p w14:paraId="11A4B25C" w14:textId="77777777" w:rsidR="00B32459" w:rsidRDefault="00B32459" w:rsidP="00B32459">
      <w:pPr>
        <w:pStyle w:val="CETBodytext"/>
        <w:rPr>
          <w:lang w:val="en-GB"/>
        </w:rPr>
      </w:pPr>
    </w:p>
    <w:p w14:paraId="765B355B" w14:textId="77777777" w:rsidR="00B32459" w:rsidRDefault="00B32459" w:rsidP="00B32459">
      <w:pPr>
        <w:pStyle w:val="CETBodytext"/>
        <w:rPr>
          <w:lang w:val="en-GB"/>
        </w:rPr>
      </w:pPr>
    </w:p>
    <w:p w14:paraId="241ADE45" w14:textId="77777777" w:rsidR="00B32459" w:rsidRPr="003E3BD6" w:rsidRDefault="00B32459" w:rsidP="00B32459">
      <w:pPr>
        <w:pStyle w:val="CETAcknowledgementstitle"/>
      </w:pPr>
      <w:r w:rsidRPr="003E3BD6">
        <w:t>Acknowledgments</w:t>
      </w:r>
    </w:p>
    <w:p w14:paraId="35CDBA6F" w14:textId="77777777" w:rsidR="00B32459" w:rsidRDefault="00B32459" w:rsidP="00B32459">
      <w:pPr>
        <w:pStyle w:val="CETBodytext"/>
        <w:rPr>
          <w:lang w:val="it-IT"/>
        </w:rPr>
      </w:pPr>
      <w:r w:rsidRPr="003E3BD6">
        <w:rPr>
          <w:lang w:val="en-GB"/>
        </w:rPr>
        <w:t xml:space="preserve">This research was supported by the "Horizon Europe" program, funded by the European Union (C&amp;G Kiel Italia </w:t>
      </w:r>
      <w:proofErr w:type="spellStart"/>
      <w:r w:rsidRPr="003E3BD6">
        <w:rPr>
          <w:lang w:val="en-GB"/>
        </w:rPr>
        <w:t>srl</w:t>
      </w:r>
      <w:proofErr w:type="spellEnd"/>
      <w:r w:rsidRPr="003E3BD6">
        <w:rPr>
          <w:lang w:val="en-GB"/>
        </w:rPr>
        <w:t xml:space="preserve"> -Italy, project leader. </w:t>
      </w:r>
      <w:r w:rsidRPr="007F4DCC">
        <w:rPr>
          <w:lang w:val="it-IT"/>
        </w:rPr>
        <w:t xml:space="preserve">Project n. F/310234/03/X56– REA - Introduzione di </w:t>
      </w:r>
      <w:proofErr w:type="spellStart"/>
      <w:r w:rsidRPr="007F4DCC">
        <w:rPr>
          <w:lang w:val="it-IT"/>
        </w:rPr>
        <w:t>mateRiali</w:t>
      </w:r>
      <w:proofErr w:type="spellEnd"/>
      <w:r w:rsidRPr="007F4DCC">
        <w:rPr>
          <w:lang w:val="it-IT"/>
        </w:rPr>
        <w:t xml:space="preserve"> e </w:t>
      </w:r>
      <w:proofErr w:type="spellStart"/>
      <w:r w:rsidRPr="007F4DCC">
        <w:rPr>
          <w:lang w:val="it-IT"/>
        </w:rPr>
        <w:t>tEcnologie</w:t>
      </w:r>
      <w:proofErr w:type="spellEnd"/>
      <w:r w:rsidRPr="007F4DCC">
        <w:rPr>
          <w:lang w:val="it-IT"/>
        </w:rPr>
        <w:t xml:space="preserve"> circolari e sostenibili nell'industria del trasporto di </w:t>
      </w:r>
      <w:proofErr w:type="spellStart"/>
      <w:r w:rsidRPr="007F4DCC">
        <w:rPr>
          <w:lang w:val="it-IT"/>
        </w:rPr>
        <w:t>massA</w:t>
      </w:r>
      <w:proofErr w:type="spellEnd"/>
      <w:r w:rsidRPr="007F4DCC">
        <w:rPr>
          <w:lang w:val="it-IT"/>
        </w:rPr>
        <w:t xml:space="preserve">   - </w:t>
      </w:r>
      <w:proofErr w:type="spellStart"/>
      <w:r w:rsidRPr="007F4DCC">
        <w:rPr>
          <w:lang w:val="it-IT"/>
        </w:rPr>
        <w:t>Introduction</w:t>
      </w:r>
      <w:proofErr w:type="spellEnd"/>
      <w:r w:rsidRPr="007F4DCC">
        <w:rPr>
          <w:lang w:val="it-IT"/>
        </w:rPr>
        <w:t xml:space="preserve"> of </w:t>
      </w:r>
      <w:proofErr w:type="spellStart"/>
      <w:r w:rsidRPr="007F4DCC">
        <w:rPr>
          <w:lang w:val="it-IT"/>
        </w:rPr>
        <w:t>circular</w:t>
      </w:r>
      <w:proofErr w:type="spellEnd"/>
      <w:r w:rsidRPr="007F4DCC">
        <w:rPr>
          <w:lang w:val="it-IT"/>
        </w:rPr>
        <w:t xml:space="preserve"> and </w:t>
      </w:r>
      <w:proofErr w:type="spellStart"/>
      <w:r w:rsidRPr="007F4DCC">
        <w:rPr>
          <w:lang w:val="it-IT"/>
        </w:rPr>
        <w:t>sustainable</w:t>
      </w:r>
      <w:proofErr w:type="spellEnd"/>
      <w:r w:rsidRPr="007F4DCC">
        <w:rPr>
          <w:lang w:val="it-IT"/>
        </w:rPr>
        <w:t xml:space="preserve"> </w:t>
      </w:r>
      <w:proofErr w:type="spellStart"/>
      <w:r w:rsidRPr="007F4DCC">
        <w:rPr>
          <w:lang w:val="it-IT"/>
        </w:rPr>
        <w:t>materials</w:t>
      </w:r>
      <w:proofErr w:type="spellEnd"/>
      <w:r w:rsidRPr="007F4DCC">
        <w:rPr>
          <w:lang w:val="it-IT"/>
        </w:rPr>
        <w:t xml:space="preserve"> and </w:t>
      </w:r>
      <w:proofErr w:type="spellStart"/>
      <w:r w:rsidRPr="007F4DCC">
        <w:rPr>
          <w:lang w:val="it-IT"/>
        </w:rPr>
        <w:t>technologies</w:t>
      </w:r>
      <w:proofErr w:type="spellEnd"/>
      <w:r w:rsidRPr="007F4DCC">
        <w:rPr>
          <w:lang w:val="it-IT"/>
        </w:rPr>
        <w:t xml:space="preserve"> in the mass </w:t>
      </w:r>
      <w:proofErr w:type="spellStart"/>
      <w:r w:rsidRPr="007F4DCC">
        <w:rPr>
          <w:lang w:val="it-IT"/>
        </w:rPr>
        <w:t>transport</w:t>
      </w:r>
      <w:proofErr w:type="spellEnd"/>
      <w:r w:rsidRPr="007F4DCC">
        <w:rPr>
          <w:lang w:val="it-IT"/>
        </w:rPr>
        <w:t xml:space="preserve"> </w:t>
      </w:r>
      <w:proofErr w:type="spellStart"/>
      <w:r w:rsidRPr="007F4DCC">
        <w:rPr>
          <w:lang w:val="it-IT"/>
        </w:rPr>
        <w:t>industry</w:t>
      </w:r>
      <w:proofErr w:type="spellEnd"/>
      <w:r w:rsidRPr="007F4DCC">
        <w:rPr>
          <w:lang w:val="it-IT"/>
        </w:rPr>
        <w:t>).</w:t>
      </w:r>
    </w:p>
    <w:p w14:paraId="30760519" w14:textId="77777777" w:rsidR="00B32459" w:rsidRPr="007F4DCC" w:rsidRDefault="00B32459" w:rsidP="00B32459">
      <w:pPr>
        <w:pStyle w:val="CETBodytext"/>
        <w:rPr>
          <w:color w:val="FF0000"/>
          <w:lang w:val="it-IT"/>
        </w:rPr>
      </w:pPr>
    </w:p>
    <w:p w14:paraId="3AAE6294" w14:textId="77777777" w:rsidR="00B32459" w:rsidRDefault="00B32459" w:rsidP="00B32459">
      <w:pPr>
        <w:pStyle w:val="CETReference"/>
      </w:pPr>
      <w:r w:rsidRPr="00B57B36">
        <w:t>References</w:t>
      </w:r>
    </w:p>
    <w:p w14:paraId="4F08A114" w14:textId="77777777" w:rsidR="00B32459" w:rsidRDefault="00B32459" w:rsidP="00B32459">
      <w:pPr>
        <w:pStyle w:val="CETReferencetext"/>
      </w:pPr>
      <w:r>
        <w:t>Abagnato S., Rigamonti L., Grosso M., 2024, Life cycle assessment applications to reuse, recycling and circular practices for textiles: A review, Waste Management, 182, 74–90.</w:t>
      </w:r>
    </w:p>
    <w:p w14:paraId="191869E3" w14:textId="77777777" w:rsidR="00B32459" w:rsidRDefault="00B32459" w:rsidP="00B32459">
      <w:pPr>
        <w:pStyle w:val="CETReferencetext"/>
      </w:pPr>
      <w:r>
        <w:t>Dissanayake D.G.K., Weerasinghe D.U., 2021, Fabric Waste Recycling: a Systematic Review of Methods, Applications, and Challenges, Materials Circular Economy, 3.</w:t>
      </w:r>
    </w:p>
    <w:p w14:paraId="58A2F956" w14:textId="77777777" w:rsidR="00B32459" w:rsidRDefault="00B32459" w:rsidP="00B32459">
      <w:pPr>
        <w:pStyle w:val="CETReferencetext"/>
      </w:pPr>
      <w:r>
        <w:t>Frischknecht R., Steiner R., Jungbluth N., 2009, The ecological scarcity method—eco-factors 2006. A method for impact assessment in LCA. Federal Office for the Environment (FOEN), Bern.</w:t>
      </w:r>
    </w:p>
    <w:p w14:paraId="7F444A34" w14:textId="77777777" w:rsidR="00B32459" w:rsidRDefault="00B32459" w:rsidP="00B32459">
      <w:pPr>
        <w:pStyle w:val="CETReferencetext"/>
      </w:pPr>
      <w:r>
        <w:t>Fung W., 2000, Textiles in transportation in Handbook of technical textiles, Woodhead Publishing Limited, 490-528</w:t>
      </w:r>
    </w:p>
    <w:p w14:paraId="79DFB7A8" w14:textId="77777777" w:rsidR="00B32459" w:rsidRDefault="00B32459" w:rsidP="00B32459">
      <w:pPr>
        <w:pStyle w:val="CETReferencetext"/>
      </w:pPr>
      <w:r>
        <w:t>Guo Z., Eriksson M., De La Motte H., Adolfsson E., 2020, Circular recycling of polyester textile waste using a sustainable catalyst, Journal of Cleaner Production, 283, 124579.</w:t>
      </w:r>
    </w:p>
    <w:p w14:paraId="16959129" w14:textId="77777777" w:rsidR="00B32459" w:rsidRDefault="00B32459" w:rsidP="00B32459">
      <w:pPr>
        <w:pStyle w:val="CETReferencetext"/>
      </w:pPr>
      <w:r w:rsidRPr="00615D2C">
        <w:t>Matsuo T.</w:t>
      </w:r>
      <w:r>
        <w:t>, 2008,</w:t>
      </w:r>
      <w:r w:rsidRPr="00615D2C">
        <w:t xml:space="preserve"> Automotive applications</w:t>
      </w:r>
      <w:r>
        <w:t>, Chapter in</w:t>
      </w:r>
      <w:r w:rsidRPr="00615D2C">
        <w:t xml:space="preserve"> Polyesters and Polyamides</w:t>
      </w:r>
      <w:r>
        <w:t>,</w:t>
      </w:r>
      <w:r w:rsidRPr="00615D2C">
        <w:t xml:space="preserve"> Woodhead Publishing Limited</w:t>
      </w:r>
      <w:r>
        <w:t>,</w:t>
      </w:r>
      <w:r w:rsidRPr="00615D2C">
        <w:t xml:space="preserve"> Cambridge</w:t>
      </w:r>
      <w:r>
        <w:t>,</w:t>
      </w:r>
      <w:r w:rsidRPr="00615D2C">
        <w:t xml:space="preserve"> 525-541.</w:t>
      </w:r>
    </w:p>
    <w:p w14:paraId="02EE7F61" w14:textId="77777777" w:rsidR="00B32459" w:rsidRDefault="00B32459" w:rsidP="00B32459">
      <w:pPr>
        <w:pStyle w:val="CETReferencetext"/>
      </w:pPr>
      <w:r>
        <w:t>Obrecht T.P., Jordan S., Legat A., Saade M.R.M., Passer A., 2021, An LCA methodology for assessing the environmental impacts of building components before and after refurbishment, Journal of Cleaner Production, 327.</w:t>
      </w:r>
    </w:p>
    <w:p w14:paraId="12996988" w14:textId="77777777" w:rsidR="00B32459" w:rsidRDefault="00B32459" w:rsidP="00B32459">
      <w:pPr>
        <w:pStyle w:val="CETReferencetext"/>
      </w:pPr>
      <w:proofErr w:type="spellStart"/>
      <w:r>
        <w:t>Oliveux</w:t>
      </w:r>
      <w:proofErr w:type="spellEnd"/>
      <w:r>
        <w:t xml:space="preserve"> G., Dandy L. O., Leeke G. A., 2015, </w:t>
      </w:r>
      <w:proofErr w:type="gramStart"/>
      <w:r>
        <w:t>Current status</w:t>
      </w:r>
      <w:proofErr w:type="gramEnd"/>
      <w:r>
        <w:t xml:space="preserve"> of recycling of fibre reinforced polymers: Review of technologies, reuse and resulting properties, Progress in Materials Science, 72, 61–99.</w:t>
      </w:r>
    </w:p>
    <w:p w14:paraId="22725037" w14:textId="77777777" w:rsidR="00B32459" w:rsidRDefault="00B32459" w:rsidP="00B32459">
      <w:pPr>
        <w:pStyle w:val="CETReferencetext"/>
      </w:pPr>
      <w:r>
        <w:t>Peng Y., Yang J., Deng C., Deng J., Shen L., Fu Y., 2023, Acetolysis of waste polyethylene terephthalate for upcycling and life-cycle assessment study, Nature Communications, 14(1).</w:t>
      </w:r>
    </w:p>
    <w:p w14:paraId="167C153D" w14:textId="77777777" w:rsidR="00B32459" w:rsidRDefault="00B32459" w:rsidP="00B32459">
      <w:pPr>
        <w:pStyle w:val="CETReferencetext"/>
      </w:pPr>
      <w:r>
        <w:t>Research and Markets, Surface Materials for Transportation Market Report 2024: In 2022, Leather Accounted for Around 44.1%, Fabric Around 38.0%, Vinyl Held Around 9.8% - Global Forecast to 2033. &lt;globenewswire.com/news-release/2024/04/03/2857026/28124/en/Surface-Materials-for-Transportation-Market-Report-2024-In-2022-Leather-Accounted-for-Around-44-1-Fabric-Around-38-0-Vinyl-Held-Around-9-8-Global-Forecast-to-2033.html&gt; accessed 06.02.2025</w:t>
      </w:r>
    </w:p>
    <w:p w14:paraId="31479509" w14:textId="77777777" w:rsidR="00B32459" w:rsidRDefault="00B32459" w:rsidP="00B32459">
      <w:pPr>
        <w:pStyle w:val="CETReferencetext"/>
      </w:pPr>
      <w:proofErr w:type="spellStart"/>
      <w:r>
        <w:t>Saricam</w:t>
      </w:r>
      <w:proofErr w:type="spellEnd"/>
      <w:r>
        <w:t xml:space="preserve"> C., Okur N., 2018, Polyester Usage for Automotive Applications, Chapter in Polyester: Production, Characterization and Innovative Applications, </w:t>
      </w:r>
      <w:proofErr w:type="spellStart"/>
      <w:r>
        <w:t>InTech</w:t>
      </w:r>
      <w:proofErr w:type="spellEnd"/>
      <w:r>
        <w:t>, Rijeka, Croatia</w:t>
      </w:r>
    </w:p>
    <w:p w14:paraId="19C4FC68" w14:textId="4F973A95" w:rsidR="004628D2" w:rsidRDefault="00B32459" w:rsidP="00B32459">
      <w:pPr>
        <w:pStyle w:val="CETReferencetext"/>
      </w:pPr>
      <w:r>
        <w:t xml:space="preserve">Zimmermann R.K., Rasmussen F. N., Kanafani K., Eberhardt L.C.M., Birgisdóttir H., 2022, Reviewing allocation approaches and modelling in LCA for building refurbishment, IOP Conf. </w:t>
      </w:r>
      <w:proofErr w:type="spellStart"/>
      <w:proofErr w:type="gramStart"/>
      <w:r>
        <w:t>Ser.:Earth</w:t>
      </w:r>
      <w:proofErr w:type="spellEnd"/>
      <w:proofErr w:type="gramEnd"/>
      <w:r>
        <w:t xml:space="preserve"> Environ. Sci. 1078</w:t>
      </w:r>
    </w:p>
    <w:sectPr w:rsidR="004628D2" w:rsidSect="00A714EF">
      <w:type w:val="continuous"/>
      <w:pgSz w:w="11906" w:h="16838" w:code="9"/>
      <w:pgMar w:top="1701" w:right="1418" w:bottom="1701" w:left="1701" w:header="1701"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121BB" w14:textId="77777777" w:rsidR="00B86159" w:rsidRDefault="00B86159" w:rsidP="004F5E36">
      <w:r>
        <w:separator/>
      </w:r>
    </w:p>
  </w:endnote>
  <w:endnote w:type="continuationSeparator" w:id="0">
    <w:p w14:paraId="1BAE220C" w14:textId="77777777" w:rsidR="00B86159" w:rsidRDefault="00B86159" w:rsidP="004F5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dvP6960">
    <w:altName w:val="Times New Roman"/>
    <w:panose1 w:val="00000000000000000000"/>
    <w:charset w:val="4D"/>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E7664" w14:textId="77777777" w:rsidR="00B86159" w:rsidRDefault="00B86159" w:rsidP="004F5E36">
      <w:r>
        <w:separator/>
      </w:r>
    </w:p>
  </w:footnote>
  <w:footnote w:type="continuationSeparator" w:id="0">
    <w:p w14:paraId="3E758738" w14:textId="77777777" w:rsidR="00B86159" w:rsidRDefault="00B86159" w:rsidP="004F5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58AF15E"/>
    <w:lvl w:ilvl="0">
      <w:start w:val="1"/>
      <w:numFmt w:val="decimal"/>
      <w:pStyle w:val="Numeroelenco5"/>
      <w:lvlText w:val="%1."/>
      <w:lvlJc w:val="left"/>
      <w:pPr>
        <w:tabs>
          <w:tab w:val="num" w:pos="1492"/>
        </w:tabs>
        <w:ind w:left="1492" w:hanging="360"/>
      </w:pPr>
    </w:lvl>
  </w:abstractNum>
  <w:abstractNum w:abstractNumId="1" w15:restartNumberingAfterBreak="0">
    <w:nsid w:val="FFFFFF7D"/>
    <w:multiLevelType w:val="singleLevel"/>
    <w:tmpl w:val="65EC884E"/>
    <w:lvl w:ilvl="0">
      <w:start w:val="1"/>
      <w:numFmt w:val="decimal"/>
      <w:pStyle w:val="Numeroelenco4"/>
      <w:lvlText w:val="%1."/>
      <w:lvlJc w:val="left"/>
      <w:pPr>
        <w:tabs>
          <w:tab w:val="num" w:pos="1209"/>
        </w:tabs>
        <w:ind w:left="1209" w:hanging="360"/>
      </w:pPr>
    </w:lvl>
  </w:abstractNum>
  <w:abstractNum w:abstractNumId="2" w15:restartNumberingAfterBreak="0">
    <w:nsid w:val="FFFFFF7E"/>
    <w:multiLevelType w:val="singleLevel"/>
    <w:tmpl w:val="408CBE96"/>
    <w:lvl w:ilvl="0">
      <w:start w:val="1"/>
      <w:numFmt w:val="decimal"/>
      <w:pStyle w:val="Numeroelenco3"/>
      <w:lvlText w:val="%1."/>
      <w:lvlJc w:val="left"/>
      <w:pPr>
        <w:tabs>
          <w:tab w:val="num" w:pos="926"/>
        </w:tabs>
        <w:ind w:left="926" w:hanging="360"/>
      </w:pPr>
    </w:lvl>
  </w:abstractNum>
  <w:abstractNum w:abstractNumId="3" w15:restartNumberingAfterBreak="0">
    <w:nsid w:val="FFFFFF7F"/>
    <w:multiLevelType w:val="singleLevel"/>
    <w:tmpl w:val="CFC0B388"/>
    <w:lvl w:ilvl="0">
      <w:start w:val="1"/>
      <w:numFmt w:val="decimal"/>
      <w:pStyle w:val="Numeroelenco2"/>
      <w:lvlText w:val="%1."/>
      <w:lvlJc w:val="left"/>
      <w:pPr>
        <w:tabs>
          <w:tab w:val="num" w:pos="643"/>
        </w:tabs>
        <w:ind w:left="643" w:hanging="360"/>
      </w:pPr>
    </w:lvl>
  </w:abstractNum>
  <w:abstractNum w:abstractNumId="4" w15:restartNumberingAfterBreak="0">
    <w:nsid w:val="FFFFFF80"/>
    <w:multiLevelType w:val="singleLevel"/>
    <w:tmpl w:val="CA34EB48"/>
    <w:lvl w:ilvl="0">
      <w:start w:val="1"/>
      <w:numFmt w:val="bullet"/>
      <w:pStyle w:val="Puntoelenco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85C6BD6"/>
    <w:lvl w:ilvl="0">
      <w:start w:val="1"/>
      <w:numFmt w:val="bullet"/>
      <w:pStyle w:val="Puntoelenco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87A9968"/>
    <w:lvl w:ilvl="0">
      <w:start w:val="1"/>
      <w:numFmt w:val="bullet"/>
      <w:pStyle w:val="Puntoelenco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D27934"/>
    <w:lvl w:ilvl="0">
      <w:start w:val="1"/>
      <w:numFmt w:val="bullet"/>
      <w:pStyle w:val="Puntoelenco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F4206A"/>
    <w:lvl w:ilvl="0">
      <w:start w:val="1"/>
      <w:numFmt w:val="decimal"/>
      <w:pStyle w:val="Numeroelenco"/>
      <w:lvlText w:val="%1."/>
      <w:lvlJc w:val="left"/>
      <w:pPr>
        <w:tabs>
          <w:tab w:val="num" w:pos="360"/>
        </w:tabs>
        <w:ind w:left="360" w:hanging="360"/>
      </w:pPr>
    </w:lvl>
  </w:abstractNum>
  <w:abstractNum w:abstractNumId="9" w15:restartNumberingAfterBreak="0">
    <w:nsid w:val="FFFFFF89"/>
    <w:multiLevelType w:val="singleLevel"/>
    <w:tmpl w:val="206ACE1A"/>
    <w:lvl w:ilvl="0">
      <w:start w:val="1"/>
      <w:numFmt w:val="bullet"/>
      <w:pStyle w:val="Puntoelenco"/>
      <w:lvlText w:val=""/>
      <w:lvlJc w:val="left"/>
      <w:pPr>
        <w:tabs>
          <w:tab w:val="num" w:pos="360"/>
        </w:tabs>
        <w:ind w:left="360" w:hanging="360"/>
      </w:pPr>
      <w:rPr>
        <w:rFonts w:ascii="Symbol" w:hAnsi="Symbol" w:hint="default"/>
      </w:rPr>
    </w:lvl>
  </w:abstractNum>
  <w:abstractNum w:abstractNumId="10" w15:restartNumberingAfterBreak="0">
    <w:nsid w:val="2438217E"/>
    <w:multiLevelType w:val="multilevel"/>
    <w:tmpl w:val="F17228D6"/>
    <w:lvl w:ilvl="0">
      <w:start w:val="1"/>
      <w:numFmt w:val="decimal"/>
      <w:suff w:val="space"/>
      <w:lvlText w:val="Chapter %1"/>
      <w:lvlJc w:val="left"/>
      <w:pPr>
        <w:ind w:left="0" w:firstLine="0"/>
      </w:pPr>
      <w:rPr>
        <w:rFonts w:hint="default"/>
      </w:rPr>
    </w:lvl>
    <w:lvl w:ilvl="1">
      <w:start w:val="1"/>
      <w:numFmt w:val="decimal"/>
      <w:pStyle w:val="CETHeading1"/>
      <w:suff w:val="space"/>
      <w:lvlText w:val="%2."/>
      <w:lvlJc w:val="left"/>
      <w:pPr>
        <w:ind w:left="0" w:firstLine="0"/>
      </w:pPr>
      <w:rPr>
        <w:rFonts w:hint="default"/>
      </w:rPr>
    </w:lvl>
    <w:lvl w:ilvl="2">
      <w:start w:val="1"/>
      <w:numFmt w:val="decimal"/>
      <w:pStyle w:val="CETheadingx"/>
      <w:suff w:val="space"/>
      <w:lvlText w:val="%2.%3"/>
      <w:lvlJc w:val="left"/>
      <w:pPr>
        <w:ind w:left="0" w:firstLine="0"/>
      </w:pPr>
      <w:rPr>
        <w:rFonts w:hint="default"/>
      </w:rPr>
    </w:lvl>
    <w:lvl w:ilvl="3">
      <w:start w:val="1"/>
      <w:numFmt w:val="decimal"/>
      <w:pStyle w:val="Tabellasemplice1"/>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1" w15:restartNumberingAfterBreak="0">
    <w:nsid w:val="330B7370"/>
    <w:multiLevelType w:val="hybridMultilevel"/>
    <w:tmpl w:val="12E2AD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1E0394"/>
    <w:multiLevelType w:val="hybridMultilevel"/>
    <w:tmpl w:val="806658E2"/>
    <w:lvl w:ilvl="0" w:tplc="14B0F7A8">
      <w:start w:val="1"/>
      <w:numFmt w:val="bullet"/>
      <w:pStyle w:val="CETnumberingbullets"/>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C329B9"/>
    <w:multiLevelType w:val="hybridMultilevel"/>
    <w:tmpl w:val="A2E6C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100E8"/>
    <w:multiLevelType w:val="hybridMultilevel"/>
    <w:tmpl w:val="6F34C070"/>
    <w:lvl w:ilvl="0" w:tplc="14090011">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50A87BA7"/>
    <w:multiLevelType w:val="hybridMultilevel"/>
    <w:tmpl w:val="1F6A8AD4"/>
    <w:lvl w:ilvl="0" w:tplc="14B0F7A8">
      <w:start w:val="1"/>
      <w:numFmt w:val="bullet"/>
      <w:lvlText w:val=""/>
      <w:lvlJc w:val="left"/>
      <w:pPr>
        <w:ind w:left="340" w:hanging="227"/>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52217387"/>
    <w:multiLevelType w:val="hybridMultilevel"/>
    <w:tmpl w:val="C2AE185A"/>
    <w:lvl w:ilvl="0" w:tplc="14090011">
      <w:start w:val="1"/>
      <w:numFmt w:val="decimal"/>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6205803"/>
    <w:multiLevelType w:val="multilevel"/>
    <w:tmpl w:val="444C89D0"/>
    <w:lvl w:ilvl="0">
      <w:start w:val="1"/>
      <w:numFmt w:val="decimal"/>
      <w:suff w:val="space"/>
      <w:lvlText w:val="Chapter %1"/>
      <w:lvlJc w:val="left"/>
      <w:pPr>
        <w:ind w:left="0" w:firstLine="0"/>
      </w:pPr>
      <w:rPr>
        <w:rFonts w:hint="default"/>
      </w:rPr>
    </w:lvl>
    <w:lvl w:ilvl="1">
      <w:start w:val="1"/>
      <w:numFmt w:val="decimal"/>
      <w:suff w:val="space"/>
      <w:lvlText w:val="%2."/>
      <w:lvlJc w:val="left"/>
      <w:pPr>
        <w:ind w:left="0" w:firstLine="0"/>
      </w:pPr>
      <w:rPr>
        <w:rFonts w:hint="default"/>
      </w:rPr>
    </w:lvl>
    <w:lvl w:ilvl="2">
      <w:start w:val="1"/>
      <w:numFmt w:val="decimal"/>
      <w:suff w:val="space"/>
      <w:lvlText w:val="%2.%3."/>
      <w:lvlJc w:val="left"/>
      <w:pPr>
        <w:ind w:left="0" w:firstLine="0"/>
      </w:pPr>
      <w:rPr>
        <w:rFonts w:hint="default"/>
      </w:rPr>
    </w:lvl>
    <w:lvl w:ilvl="3">
      <w:start w:val="1"/>
      <w:numFmt w:val="decimal"/>
      <w:suff w:val="space"/>
      <w:lvlText w:val="%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3.%4.%5.%6.%7.%8.%9."/>
      <w:lvlJc w:val="left"/>
      <w:pPr>
        <w:ind w:left="0" w:firstLine="0"/>
      </w:pPr>
      <w:rPr>
        <w:rFonts w:hint="default"/>
      </w:rPr>
    </w:lvl>
  </w:abstractNum>
  <w:abstractNum w:abstractNumId="18" w15:restartNumberingAfterBreak="0">
    <w:nsid w:val="5AD311D0"/>
    <w:multiLevelType w:val="hybridMultilevel"/>
    <w:tmpl w:val="F198FF08"/>
    <w:lvl w:ilvl="0" w:tplc="62EA088C">
      <w:start w:val="1"/>
      <w:numFmt w:val="decimal"/>
      <w:pStyle w:val="CETnumbering1"/>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62015B5"/>
    <w:multiLevelType w:val="hybridMultilevel"/>
    <w:tmpl w:val="CCDE094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6865266D"/>
    <w:multiLevelType w:val="hybridMultilevel"/>
    <w:tmpl w:val="F5BE3C4A"/>
    <w:lvl w:ilvl="0" w:tplc="9FC4D28C">
      <w:start w:val="1"/>
      <w:numFmt w:val="lowerLetter"/>
      <w:pStyle w:val="CETnumberinga"/>
      <w:lvlText w:val="%1."/>
      <w:lvlJc w:val="left"/>
      <w:pPr>
        <w:ind w:left="340" w:hanging="227"/>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316882765">
    <w:abstractNumId w:val="10"/>
  </w:num>
  <w:num w:numId="2" w16cid:durableId="1954094313">
    <w:abstractNumId w:val="8"/>
  </w:num>
  <w:num w:numId="3" w16cid:durableId="2001083081">
    <w:abstractNumId w:val="3"/>
  </w:num>
  <w:num w:numId="4" w16cid:durableId="665287687">
    <w:abstractNumId w:val="2"/>
  </w:num>
  <w:num w:numId="5" w16cid:durableId="1763211618">
    <w:abstractNumId w:val="1"/>
  </w:num>
  <w:num w:numId="6" w16cid:durableId="733351894">
    <w:abstractNumId w:val="0"/>
  </w:num>
  <w:num w:numId="7" w16cid:durableId="1265187038">
    <w:abstractNumId w:val="9"/>
  </w:num>
  <w:num w:numId="8" w16cid:durableId="458382672">
    <w:abstractNumId w:val="7"/>
  </w:num>
  <w:num w:numId="9" w16cid:durableId="652636510">
    <w:abstractNumId w:val="6"/>
  </w:num>
  <w:num w:numId="10" w16cid:durableId="1972591888">
    <w:abstractNumId w:val="5"/>
  </w:num>
  <w:num w:numId="11" w16cid:durableId="1179278139">
    <w:abstractNumId w:val="4"/>
  </w:num>
  <w:num w:numId="12" w16cid:durableId="1575509198">
    <w:abstractNumId w:val="17"/>
  </w:num>
  <w:num w:numId="13" w16cid:durableId="695733619">
    <w:abstractNumId w:val="12"/>
  </w:num>
  <w:num w:numId="14" w16cid:durableId="145903400">
    <w:abstractNumId w:val="18"/>
  </w:num>
  <w:num w:numId="15" w16cid:durableId="19162326">
    <w:abstractNumId w:val="20"/>
  </w:num>
  <w:num w:numId="16" w16cid:durableId="1977102699">
    <w:abstractNumId w:val="19"/>
  </w:num>
  <w:num w:numId="17" w16cid:durableId="860774865">
    <w:abstractNumId w:val="11"/>
  </w:num>
  <w:num w:numId="18" w16cid:durableId="313221457">
    <w:abstractNumId w:val="12"/>
    <w:lvlOverride w:ilvl="0">
      <w:startOverride w:val="1"/>
    </w:lvlOverride>
  </w:num>
  <w:num w:numId="19" w16cid:durableId="534971577">
    <w:abstractNumId w:val="16"/>
  </w:num>
  <w:num w:numId="20" w16cid:durableId="1150947773">
    <w:abstractNumId w:val="15"/>
  </w:num>
  <w:num w:numId="21" w16cid:durableId="124660497">
    <w:abstractNumId w:val="14"/>
  </w:num>
  <w:num w:numId="22" w16cid:durableId="20998614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0"/>
  <w:autoFormatOverride/>
  <w:styleLockTheme/>
  <w:styleLockQFSet/>
  <w:defaultTabStop w:val="708"/>
  <w:hyphenationZone w:val="283"/>
  <w:clickAndTypeStyle w:val="CETBodytext"/>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I0NzezsDA3M7MwMTJW0lEKTi0uzszPAymwrAUAugS3IywAAAA="/>
  </w:docVars>
  <w:rsids>
    <w:rsidRoot w:val="000E414A"/>
    <w:rsid w:val="000027C0"/>
    <w:rsid w:val="000052FB"/>
    <w:rsid w:val="00005A19"/>
    <w:rsid w:val="000117CB"/>
    <w:rsid w:val="0003148D"/>
    <w:rsid w:val="00031EEC"/>
    <w:rsid w:val="00051566"/>
    <w:rsid w:val="00054288"/>
    <w:rsid w:val="000562A9"/>
    <w:rsid w:val="00062A9A"/>
    <w:rsid w:val="00065058"/>
    <w:rsid w:val="00086C39"/>
    <w:rsid w:val="000A03B2"/>
    <w:rsid w:val="000D0268"/>
    <w:rsid w:val="000D34BE"/>
    <w:rsid w:val="000E102F"/>
    <w:rsid w:val="000E36F1"/>
    <w:rsid w:val="000E3A73"/>
    <w:rsid w:val="000E414A"/>
    <w:rsid w:val="000F093C"/>
    <w:rsid w:val="000F787B"/>
    <w:rsid w:val="0012091F"/>
    <w:rsid w:val="00126BC2"/>
    <w:rsid w:val="001308B6"/>
    <w:rsid w:val="0013121F"/>
    <w:rsid w:val="00131FE6"/>
    <w:rsid w:val="0013263F"/>
    <w:rsid w:val="001331DF"/>
    <w:rsid w:val="00134DE4"/>
    <w:rsid w:val="0014034D"/>
    <w:rsid w:val="00144D16"/>
    <w:rsid w:val="00150E59"/>
    <w:rsid w:val="00152DE3"/>
    <w:rsid w:val="00164CF9"/>
    <w:rsid w:val="001667A6"/>
    <w:rsid w:val="00184AD6"/>
    <w:rsid w:val="001A4AF7"/>
    <w:rsid w:val="001B0349"/>
    <w:rsid w:val="001B1E93"/>
    <w:rsid w:val="001B65C1"/>
    <w:rsid w:val="001C684B"/>
    <w:rsid w:val="001D0CFB"/>
    <w:rsid w:val="001D21AF"/>
    <w:rsid w:val="001D53FC"/>
    <w:rsid w:val="001F42A5"/>
    <w:rsid w:val="001F7B9D"/>
    <w:rsid w:val="001F7F35"/>
    <w:rsid w:val="00201C93"/>
    <w:rsid w:val="002224B4"/>
    <w:rsid w:val="002447EF"/>
    <w:rsid w:val="00251550"/>
    <w:rsid w:val="00263B05"/>
    <w:rsid w:val="0027221A"/>
    <w:rsid w:val="00275B61"/>
    <w:rsid w:val="00280FAF"/>
    <w:rsid w:val="00282656"/>
    <w:rsid w:val="00296B83"/>
    <w:rsid w:val="002B4015"/>
    <w:rsid w:val="002B78CE"/>
    <w:rsid w:val="002C2FB6"/>
    <w:rsid w:val="002C6442"/>
    <w:rsid w:val="002E5FA7"/>
    <w:rsid w:val="002F3309"/>
    <w:rsid w:val="003008CE"/>
    <w:rsid w:val="003009B7"/>
    <w:rsid w:val="00300E56"/>
    <w:rsid w:val="0030152C"/>
    <w:rsid w:val="0030469C"/>
    <w:rsid w:val="00321CA6"/>
    <w:rsid w:val="00323763"/>
    <w:rsid w:val="00323C5F"/>
    <w:rsid w:val="00334C09"/>
    <w:rsid w:val="003723D4"/>
    <w:rsid w:val="00374F0E"/>
    <w:rsid w:val="00381905"/>
    <w:rsid w:val="00384CC8"/>
    <w:rsid w:val="003871FD"/>
    <w:rsid w:val="003907C5"/>
    <w:rsid w:val="003A1E30"/>
    <w:rsid w:val="003A2829"/>
    <w:rsid w:val="003A7D1C"/>
    <w:rsid w:val="003B304B"/>
    <w:rsid w:val="003B3146"/>
    <w:rsid w:val="003F015E"/>
    <w:rsid w:val="00400414"/>
    <w:rsid w:val="0041446B"/>
    <w:rsid w:val="0042148A"/>
    <w:rsid w:val="00431D67"/>
    <w:rsid w:val="0044071E"/>
    <w:rsid w:val="0044329C"/>
    <w:rsid w:val="004437AA"/>
    <w:rsid w:val="00453E24"/>
    <w:rsid w:val="00457456"/>
    <w:rsid w:val="004577FE"/>
    <w:rsid w:val="00457B9C"/>
    <w:rsid w:val="0046164A"/>
    <w:rsid w:val="004628D2"/>
    <w:rsid w:val="00462DCD"/>
    <w:rsid w:val="004648AD"/>
    <w:rsid w:val="00466324"/>
    <w:rsid w:val="004703A9"/>
    <w:rsid w:val="004760DE"/>
    <w:rsid w:val="004763D7"/>
    <w:rsid w:val="004A004E"/>
    <w:rsid w:val="004A24CF"/>
    <w:rsid w:val="004C3D1D"/>
    <w:rsid w:val="004C3D84"/>
    <w:rsid w:val="004C7913"/>
    <w:rsid w:val="004D29AE"/>
    <w:rsid w:val="004D482F"/>
    <w:rsid w:val="004E4DD6"/>
    <w:rsid w:val="004F5E36"/>
    <w:rsid w:val="00507B47"/>
    <w:rsid w:val="00507BEF"/>
    <w:rsid w:val="00507CC9"/>
    <w:rsid w:val="005119A5"/>
    <w:rsid w:val="005278B7"/>
    <w:rsid w:val="00532016"/>
    <w:rsid w:val="005346C8"/>
    <w:rsid w:val="00543E7D"/>
    <w:rsid w:val="00547A68"/>
    <w:rsid w:val="005531C9"/>
    <w:rsid w:val="00557E00"/>
    <w:rsid w:val="00570C43"/>
    <w:rsid w:val="005B2110"/>
    <w:rsid w:val="005B61E6"/>
    <w:rsid w:val="005C77E1"/>
    <w:rsid w:val="005D668A"/>
    <w:rsid w:val="005D6A2F"/>
    <w:rsid w:val="005E1A82"/>
    <w:rsid w:val="005E794C"/>
    <w:rsid w:val="005F0A28"/>
    <w:rsid w:val="005F0E5E"/>
    <w:rsid w:val="00600535"/>
    <w:rsid w:val="00610CD6"/>
    <w:rsid w:val="00620164"/>
    <w:rsid w:val="00620DEE"/>
    <w:rsid w:val="00621F92"/>
    <w:rsid w:val="0062280A"/>
    <w:rsid w:val="00625639"/>
    <w:rsid w:val="00631B33"/>
    <w:rsid w:val="0064184D"/>
    <w:rsid w:val="006422CC"/>
    <w:rsid w:val="00657C8A"/>
    <w:rsid w:val="00660E3E"/>
    <w:rsid w:val="00662E74"/>
    <w:rsid w:val="00680C23"/>
    <w:rsid w:val="00681460"/>
    <w:rsid w:val="00693766"/>
    <w:rsid w:val="00695E1B"/>
    <w:rsid w:val="006A3281"/>
    <w:rsid w:val="006B4888"/>
    <w:rsid w:val="006C2E45"/>
    <w:rsid w:val="006C359C"/>
    <w:rsid w:val="006C5579"/>
    <w:rsid w:val="006D6E8B"/>
    <w:rsid w:val="006E737D"/>
    <w:rsid w:val="00707DD1"/>
    <w:rsid w:val="00713973"/>
    <w:rsid w:val="00720A24"/>
    <w:rsid w:val="00732386"/>
    <w:rsid w:val="0073514D"/>
    <w:rsid w:val="007447F3"/>
    <w:rsid w:val="0075499F"/>
    <w:rsid w:val="007661C8"/>
    <w:rsid w:val="0077098D"/>
    <w:rsid w:val="007931FA"/>
    <w:rsid w:val="007A4861"/>
    <w:rsid w:val="007A7BBA"/>
    <w:rsid w:val="007B0C50"/>
    <w:rsid w:val="007B48F9"/>
    <w:rsid w:val="007C1A43"/>
    <w:rsid w:val="007C5202"/>
    <w:rsid w:val="007D0951"/>
    <w:rsid w:val="0080013E"/>
    <w:rsid w:val="00813288"/>
    <w:rsid w:val="008168FC"/>
    <w:rsid w:val="00821762"/>
    <w:rsid w:val="00830996"/>
    <w:rsid w:val="008345F1"/>
    <w:rsid w:val="00865B07"/>
    <w:rsid w:val="008667EA"/>
    <w:rsid w:val="0087637F"/>
    <w:rsid w:val="00892AD5"/>
    <w:rsid w:val="008A1512"/>
    <w:rsid w:val="008D32B9"/>
    <w:rsid w:val="008D433B"/>
    <w:rsid w:val="008D4A16"/>
    <w:rsid w:val="008E566E"/>
    <w:rsid w:val="008E58F7"/>
    <w:rsid w:val="0090161A"/>
    <w:rsid w:val="00901EB6"/>
    <w:rsid w:val="00904C62"/>
    <w:rsid w:val="00922BA8"/>
    <w:rsid w:val="00924DAC"/>
    <w:rsid w:val="00927058"/>
    <w:rsid w:val="00942750"/>
    <w:rsid w:val="009450CE"/>
    <w:rsid w:val="009459BB"/>
    <w:rsid w:val="00947179"/>
    <w:rsid w:val="0095164B"/>
    <w:rsid w:val="00954090"/>
    <w:rsid w:val="009573E7"/>
    <w:rsid w:val="00963E05"/>
    <w:rsid w:val="00964A45"/>
    <w:rsid w:val="00967843"/>
    <w:rsid w:val="00967D54"/>
    <w:rsid w:val="00971028"/>
    <w:rsid w:val="0098422B"/>
    <w:rsid w:val="00993B84"/>
    <w:rsid w:val="00996483"/>
    <w:rsid w:val="00996F5A"/>
    <w:rsid w:val="009B041A"/>
    <w:rsid w:val="009C37C3"/>
    <w:rsid w:val="009C71B3"/>
    <w:rsid w:val="009C7C86"/>
    <w:rsid w:val="009D2FF7"/>
    <w:rsid w:val="009E7884"/>
    <w:rsid w:val="009E788A"/>
    <w:rsid w:val="009F0E08"/>
    <w:rsid w:val="00A1763D"/>
    <w:rsid w:val="00A17CEC"/>
    <w:rsid w:val="00A27EF0"/>
    <w:rsid w:val="00A42361"/>
    <w:rsid w:val="00A50B20"/>
    <w:rsid w:val="00A51390"/>
    <w:rsid w:val="00A60D13"/>
    <w:rsid w:val="00A714EF"/>
    <w:rsid w:val="00A7223D"/>
    <w:rsid w:val="00A72745"/>
    <w:rsid w:val="00A76EFC"/>
    <w:rsid w:val="00A87D50"/>
    <w:rsid w:val="00A91010"/>
    <w:rsid w:val="00A97F29"/>
    <w:rsid w:val="00AA702E"/>
    <w:rsid w:val="00AA7D26"/>
    <w:rsid w:val="00AB0964"/>
    <w:rsid w:val="00AB5011"/>
    <w:rsid w:val="00AC7368"/>
    <w:rsid w:val="00AD16B9"/>
    <w:rsid w:val="00AE377D"/>
    <w:rsid w:val="00AF0EBA"/>
    <w:rsid w:val="00AF46C8"/>
    <w:rsid w:val="00B02C8A"/>
    <w:rsid w:val="00B17FBD"/>
    <w:rsid w:val="00B315A6"/>
    <w:rsid w:val="00B31813"/>
    <w:rsid w:val="00B32459"/>
    <w:rsid w:val="00B33365"/>
    <w:rsid w:val="00B54274"/>
    <w:rsid w:val="00B57B36"/>
    <w:rsid w:val="00B57E6F"/>
    <w:rsid w:val="00B86159"/>
    <w:rsid w:val="00B8686D"/>
    <w:rsid w:val="00B93F69"/>
    <w:rsid w:val="00BB1DDC"/>
    <w:rsid w:val="00BC30C9"/>
    <w:rsid w:val="00BD077D"/>
    <w:rsid w:val="00BE3E58"/>
    <w:rsid w:val="00C01616"/>
    <w:rsid w:val="00C0162B"/>
    <w:rsid w:val="00C068ED"/>
    <w:rsid w:val="00C22E0C"/>
    <w:rsid w:val="00C24AF1"/>
    <w:rsid w:val="00C345B1"/>
    <w:rsid w:val="00C40142"/>
    <w:rsid w:val="00C52C3C"/>
    <w:rsid w:val="00C57182"/>
    <w:rsid w:val="00C57863"/>
    <w:rsid w:val="00C640AF"/>
    <w:rsid w:val="00C655FD"/>
    <w:rsid w:val="00C668FD"/>
    <w:rsid w:val="00C75407"/>
    <w:rsid w:val="00C841C6"/>
    <w:rsid w:val="00C870A8"/>
    <w:rsid w:val="00C94434"/>
    <w:rsid w:val="00CA0D75"/>
    <w:rsid w:val="00CA1C95"/>
    <w:rsid w:val="00CA5A9C"/>
    <w:rsid w:val="00CC4C20"/>
    <w:rsid w:val="00CD3517"/>
    <w:rsid w:val="00CD5FE2"/>
    <w:rsid w:val="00CE7C68"/>
    <w:rsid w:val="00D02B4C"/>
    <w:rsid w:val="00D040C4"/>
    <w:rsid w:val="00D20AD1"/>
    <w:rsid w:val="00D2582C"/>
    <w:rsid w:val="00D46B7E"/>
    <w:rsid w:val="00D57C84"/>
    <w:rsid w:val="00D6057D"/>
    <w:rsid w:val="00D71640"/>
    <w:rsid w:val="00D71C71"/>
    <w:rsid w:val="00D836C5"/>
    <w:rsid w:val="00D84576"/>
    <w:rsid w:val="00DA1399"/>
    <w:rsid w:val="00DA24C6"/>
    <w:rsid w:val="00DA4D7B"/>
    <w:rsid w:val="00DD271C"/>
    <w:rsid w:val="00DE264A"/>
    <w:rsid w:val="00DF5072"/>
    <w:rsid w:val="00E02D18"/>
    <w:rsid w:val="00E041E7"/>
    <w:rsid w:val="00E23CA1"/>
    <w:rsid w:val="00E409A8"/>
    <w:rsid w:val="00E50C12"/>
    <w:rsid w:val="00E65B91"/>
    <w:rsid w:val="00E7209D"/>
    <w:rsid w:val="00E72EAD"/>
    <w:rsid w:val="00E77223"/>
    <w:rsid w:val="00E8528B"/>
    <w:rsid w:val="00E85B94"/>
    <w:rsid w:val="00E978D0"/>
    <w:rsid w:val="00EA4613"/>
    <w:rsid w:val="00EA7F91"/>
    <w:rsid w:val="00EB1523"/>
    <w:rsid w:val="00EC0E49"/>
    <w:rsid w:val="00EC101F"/>
    <w:rsid w:val="00EC1D9F"/>
    <w:rsid w:val="00ED02A5"/>
    <w:rsid w:val="00EE0131"/>
    <w:rsid w:val="00EE17B0"/>
    <w:rsid w:val="00EF06D9"/>
    <w:rsid w:val="00F3049E"/>
    <w:rsid w:val="00F30C64"/>
    <w:rsid w:val="00F32BA2"/>
    <w:rsid w:val="00F32CDB"/>
    <w:rsid w:val="00F565FE"/>
    <w:rsid w:val="00F63A70"/>
    <w:rsid w:val="00F63D8C"/>
    <w:rsid w:val="00F66807"/>
    <w:rsid w:val="00F7534E"/>
    <w:rsid w:val="00F93EDF"/>
    <w:rsid w:val="00FA1802"/>
    <w:rsid w:val="00FA21D0"/>
    <w:rsid w:val="00FA5F5F"/>
    <w:rsid w:val="00FB41CD"/>
    <w:rsid w:val="00FB730C"/>
    <w:rsid w:val="00FC2695"/>
    <w:rsid w:val="00FC3E03"/>
    <w:rsid w:val="00FC3FC1"/>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E0CC22"/>
  <w14:defaultImageDpi w14:val="330"/>
  <w15:docId w15:val="{0B95FB59-9D38-42B5-B090-D2348EE1E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liases w:val="CET Top_page"/>
    <w:rsid w:val="00620DEE"/>
    <w:pPr>
      <w:tabs>
        <w:tab w:val="right" w:pos="7100"/>
      </w:tabs>
      <w:spacing w:after="0" w:line="264" w:lineRule="auto"/>
      <w:jc w:val="both"/>
    </w:pPr>
    <w:rPr>
      <w:rFonts w:ascii="Arial" w:eastAsia="Times New Roman" w:hAnsi="Arial" w:cs="Times New Roman"/>
      <w:sz w:val="18"/>
      <w:szCs w:val="20"/>
      <w:lang w:val="en-GB"/>
    </w:rPr>
  </w:style>
  <w:style w:type="paragraph" w:styleId="Titolo1">
    <w:name w:val="heading 1"/>
    <w:basedOn w:val="CETHeading1"/>
    <w:next w:val="Normale"/>
    <w:link w:val="Titolo1Carattere"/>
    <w:uiPriority w:val="9"/>
    <w:rsid w:val="004F5E36"/>
    <w:pPr>
      <w:tabs>
        <w:tab w:val="clear" w:pos="360"/>
        <w:tab w:val="right" w:pos="7100"/>
      </w:tabs>
      <w:jc w:val="both"/>
      <w:outlineLvl w:val="0"/>
    </w:pPr>
    <w:rPr>
      <w:lang w:val="en-GB"/>
    </w:rPr>
  </w:style>
  <w:style w:type="paragraph" w:styleId="Titolo2">
    <w:name w:val="heading 2"/>
    <w:basedOn w:val="Normale"/>
    <w:next w:val="Normale"/>
    <w:link w:val="Titolo2Carattere"/>
    <w:uiPriority w:val="9"/>
    <w:semiHidden/>
    <w:unhideWhenUsed/>
    <w:qFormat/>
    <w:rsid w:val="0003148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semiHidden/>
    <w:unhideWhenUsed/>
    <w:qFormat/>
    <w:rsid w:val="0003148D"/>
    <w:pPr>
      <w:keepNext/>
      <w:keepLines/>
      <w:spacing w:before="20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03148D"/>
    <w:pPr>
      <w:keepNext/>
      <w:keepLines/>
      <w:spacing w:before="20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03148D"/>
    <w:pPr>
      <w:keepNext/>
      <w:keepLines/>
      <w:spacing w:before="20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03148D"/>
    <w:pPr>
      <w:keepNext/>
      <w:keepLines/>
      <w:spacing w:before="20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03148D"/>
    <w:pPr>
      <w:keepNext/>
      <w:keepLines/>
      <w:spacing w:before="20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03148D"/>
    <w:pPr>
      <w:keepNext/>
      <w:keepLines/>
      <w:spacing w:before="200"/>
      <w:outlineLvl w:val="7"/>
    </w:pPr>
    <w:rPr>
      <w:rFonts w:asciiTheme="majorHAnsi" w:eastAsiaTheme="majorEastAsia" w:hAnsiTheme="majorHAnsi" w:cstheme="majorBidi"/>
      <w:color w:val="404040" w:themeColor="text1" w:themeTint="BF"/>
    </w:rPr>
  </w:style>
  <w:style w:type="paragraph" w:styleId="Titolo9">
    <w:name w:val="heading 9"/>
    <w:basedOn w:val="Normale"/>
    <w:next w:val="Normale"/>
    <w:link w:val="Titolo9Carattere"/>
    <w:uiPriority w:val="9"/>
    <w:semiHidden/>
    <w:unhideWhenUsed/>
    <w:qFormat/>
    <w:rsid w:val="0003148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ETAuthors">
    <w:name w:val="CET Authors"/>
    <w:basedOn w:val="CETBodytext"/>
    <w:link w:val="CETAuthorsCarattere"/>
    <w:qFormat/>
    <w:rsid w:val="000E414A"/>
    <w:pPr>
      <w:keepNext/>
      <w:suppressAutoHyphens/>
      <w:spacing w:after="120"/>
    </w:pPr>
    <w:rPr>
      <w:noProof/>
      <w:sz w:val="24"/>
      <w:lang w:val="en-GB"/>
    </w:rPr>
  </w:style>
  <w:style w:type="paragraph" w:customStyle="1" w:styleId="CETTitle">
    <w:name w:val="CET Title"/>
    <w:next w:val="CETAuthors"/>
    <w:link w:val="CETTitleCarattere"/>
    <w:rsid w:val="00FB730C"/>
    <w:pPr>
      <w:suppressAutoHyphens/>
      <w:spacing w:before="480" w:after="120" w:line="264" w:lineRule="auto"/>
      <w:jc w:val="center"/>
      <w:outlineLvl w:val="0"/>
    </w:pPr>
    <w:rPr>
      <w:rFonts w:ascii="Arial" w:eastAsia="Times New Roman" w:hAnsi="Arial" w:cs="Times New Roman"/>
      <w:sz w:val="32"/>
      <w:szCs w:val="20"/>
      <w:lang w:val="en-GB"/>
    </w:rPr>
  </w:style>
  <w:style w:type="character" w:customStyle="1" w:styleId="CETAuthorsCarattere">
    <w:name w:val="CET Authors Carattere"/>
    <w:link w:val="CETAuthors"/>
    <w:rsid w:val="009E788A"/>
    <w:rPr>
      <w:rFonts w:ascii="Arial" w:eastAsia="Times New Roman" w:hAnsi="Arial" w:cs="Times New Roman"/>
      <w:noProof/>
      <w:sz w:val="24"/>
      <w:szCs w:val="20"/>
      <w:lang w:val="en-GB"/>
    </w:rPr>
  </w:style>
  <w:style w:type="character" w:customStyle="1" w:styleId="CETTitleCarattere">
    <w:name w:val="CET Title Carattere"/>
    <w:link w:val="CETTitle"/>
    <w:rsid w:val="00FB730C"/>
    <w:rPr>
      <w:rFonts w:ascii="Arial" w:eastAsia="Times New Roman" w:hAnsi="Arial" w:cs="Times New Roman"/>
      <w:sz w:val="32"/>
      <w:szCs w:val="20"/>
      <w:lang w:val="en-GB"/>
    </w:rPr>
  </w:style>
  <w:style w:type="paragraph" w:customStyle="1" w:styleId="CETHeading1">
    <w:name w:val="CET Heading1"/>
    <w:next w:val="CETBodytext"/>
    <w:qFormat/>
    <w:rsid w:val="009E788A"/>
    <w:pPr>
      <w:keepNext/>
      <w:numPr>
        <w:ilvl w:val="1"/>
        <w:numId w:val="1"/>
      </w:numPr>
      <w:tabs>
        <w:tab w:val="num" w:pos="360"/>
      </w:tabs>
      <w:suppressAutoHyphens/>
      <w:spacing w:before="240" w:after="120" w:line="240" w:lineRule="auto"/>
    </w:pPr>
    <w:rPr>
      <w:rFonts w:ascii="Arial" w:eastAsia="Times New Roman" w:hAnsi="Arial" w:cs="Times New Roman"/>
      <w:b/>
      <w:sz w:val="20"/>
      <w:szCs w:val="20"/>
      <w:lang w:val="en-US"/>
    </w:rPr>
  </w:style>
  <w:style w:type="paragraph" w:customStyle="1" w:styleId="CETBodytext">
    <w:name w:val="CET Body text"/>
    <w:link w:val="CETBodytextCarattere"/>
    <w:qFormat/>
    <w:rsid w:val="000E414A"/>
    <w:pPr>
      <w:tabs>
        <w:tab w:val="right" w:pos="7100"/>
      </w:tabs>
      <w:spacing w:after="0" w:line="264" w:lineRule="auto"/>
      <w:jc w:val="both"/>
    </w:pPr>
    <w:rPr>
      <w:rFonts w:ascii="Arial" w:eastAsia="Times New Roman" w:hAnsi="Arial" w:cs="Times New Roman"/>
      <w:sz w:val="18"/>
      <w:szCs w:val="20"/>
      <w:lang w:val="en-US"/>
    </w:rPr>
  </w:style>
  <w:style w:type="paragraph" w:customStyle="1" w:styleId="CETheadingx">
    <w:name w:val="CET headingx"/>
    <w:next w:val="CETBodytext"/>
    <w:link w:val="CETheadingxCarattere"/>
    <w:autoRedefine/>
    <w:qFormat/>
    <w:rsid w:val="00FA5F5F"/>
    <w:pPr>
      <w:keepNext/>
      <w:numPr>
        <w:ilvl w:val="2"/>
        <w:numId w:val="1"/>
      </w:numPr>
      <w:suppressAutoHyphens/>
      <w:spacing w:before="120" w:after="120" w:line="240" w:lineRule="auto"/>
    </w:pPr>
    <w:rPr>
      <w:rFonts w:ascii="Arial" w:eastAsia="Times New Roman" w:hAnsi="Arial" w:cs="Times New Roman"/>
      <w:b/>
      <w:sz w:val="18"/>
      <w:szCs w:val="20"/>
      <w:lang w:val="en-US"/>
    </w:rPr>
  </w:style>
  <w:style w:type="paragraph" w:customStyle="1" w:styleId="CETAddress">
    <w:name w:val="CET Address"/>
    <w:link w:val="CETAddressCarattere"/>
    <w:qFormat/>
    <w:rsid w:val="009E788A"/>
    <w:pPr>
      <w:keepNext/>
      <w:suppressAutoHyphens/>
      <w:spacing w:after="0"/>
      <w:contextualSpacing/>
    </w:pPr>
    <w:rPr>
      <w:rFonts w:ascii="Arial" w:eastAsia="Times New Roman" w:hAnsi="Arial" w:cs="Times New Roman"/>
      <w:noProof/>
      <w:sz w:val="16"/>
      <w:szCs w:val="20"/>
      <w:lang w:val="en-GB"/>
    </w:rPr>
  </w:style>
  <w:style w:type="table" w:styleId="Tabellasemplice1">
    <w:name w:val="Table Simple 1"/>
    <w:basedOn w:val="Tabellanormale"/>
    <w:semiHidden/>
    <w:rsid w:val="000E414A"/>
    <w:pPr>
      <w:numPr>
        <w:ilvl w:val="3"/>
        <w:numId w:val="1"/>
      </w:numPr>
      <w:spacing w:after="0" w:line="264" w:lineRule="auto"/>
      <w:jc w:val="both"/>
    </w:pPr>
    <w:rPr>
      <w:rFonts w:ascii="Times New Roman" w:eastAsia="Times New Roman" w:hAnsi="Times New Roman" w:cs="Times New Roman"/>
      <w:sz w:val="20"/>
      <w:szCs w:val="20"/>
      <w:lang w:eastAsia="it-IT"/>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CETBodytextCarattere">
    <w:name w:val="CET Body text Carattere"/>
    <w:link w:val="CETBodytext"/>
    <w:rsid w:val="000E414A"/>
    <w:rPr>
      <w:rFonts w:ascii="Arial" w:eastAsia="Times New Roman" w:hAnsi="Arial" w:cs="Times New Roman"/>
      <w:sz w:val="18"/>
      <w:szCs w:val="20"/>
      <w:lang w:val="en-US"/>
    </w:rPr>
  </w:style>
  <w:style w:type="paragraph" w:customStyle="1" w:styleId="CETReference">
    <w:name w:val="CET Reference"/>
    <w:qFormat/>
    <w:rsid w:val="00FC2695"/>
    <w:pPr>
      <w:spacing w:before="200" w:after="120" w:line="240" w:lineRule="auto"/>
    </w:pPr>
    <w:rPr>
      <w:rFonts w:ascii="Arial" w:eastAsia="Times New Roman" w:hAnsi="Arial" w:cs="Times New Roman"/>
      <w:b/>
      <w:sz w:val="18"/>
      <w:szCs w:val="20"/>
      <w:lang w:val="en-GB"/>
    </w:rPr>
  </w:style>
  <w:style w:type="paragraph" w:customStyle="1" w:styleId="CETCaption">
    <w:name w:val="CET Caption"/>
    <w:link w:val="CETCaptionCarattere"/>
    <w:qFormat/>
    <w:rsid w:val="00F7534E"/>
    <w:pPr>
      <w:spacing w:before="240" w:after="240" w:line="264" w:lineRule="auto"/>
      <w:jc w:val="both"/>
    </w:pPr>
    <w:rPr>
      <w:rFonts w:ascii="Arial" w:eastAsia="Times New Roman" w:hAnsi="Arial" w:cs="Times New Roman"/>
      <w:i/>
      <w:sz w:val="18"/>
      <w:szCs w:val="20"/>
      <w:lang w:val="en-GB"/>
    </w:rPr>
  </w:style>
  <w:style w:type="character" w:customStyle="1" w:styleId="CETheadingxCarattere">
    <w:name w:val="CET headingx Carattere"/>
    <w:link w:val="CETheadingx"/>
    <w:rsid w:val="00FA5F5F"/>
    <w:rPr>
      <w:rFonts w:ascii="Arial" w:eastAsia="Times New Roman" w:hAnsi="Arial" w:cs="Times New Roman"/>
      <w:b/>
      <w:sz w:val="18"/>
      <w:szCs w:val="20"/>
      <w:lang w:val="en-US"/>
    </w:rPr>
  </w:style>
  <w:style w:type="character" w:customStyle="1" w:styleId="CETCaptionCarattere">
    <w:name w:val="CET Caption Carattere"/>
    <w:link w:val="CETCaption"/>
    <w:rsid w:val="00F7534E"/>
    <w:rPr>
      <w:rFonts w:ascii="Arial" w:eastAsia="Times New Roman" w:hAnsi="Arial" w:cs="Times New Roman"/>
      <w:i/>
      <w:sz w:val="18"/>
      <w:szCs w:val="20"/>
      <w:lang w:val="en-GB"/>
    </w:rPr>
  </w:style>
  <w:style w:type="paragraph" w:customStyle="1" w:styleId="CETBodytextItalic">
    <w:name w:val="CET Body text (Italic)"/>
    <w:basedOn w:val="CETBodytext"/>
    <w:qFormat/>
    <w:rsid w:val="004F5E36"/>
    <w:rPr>
      <w:i/>
      <w:lang w:val="en-GB"/>
    </w:rPr>
  </w:style>
  <w:style w:type="character" w:styleId="Rimandocommento">
    <w:name w:val="annotation reference"/>
    <w:basedOn w:val="Carpredefinitoparagrafo"/>
    <w:uiPriority w:val="99"/>
    <w:semiHidden/>
    <w:unhideWhenUsed/>
    <w:rsid w:val="004577FE"/>
    <w:rPr>
      <w:sz w:val="16"/>
      <w:szCs w:val="16"/>
    </w:rPr>
  </w:style>
  <w:style w:type="paragraph" w:styleId="Testofumetto">
    <w:name w:val="Balloon Text"/>
    <w:basedOn w:val="Normale"/>
    <w:link w:val="TestofumettoCarattere"/>
    <w:uiPriority w:val="99"/>
    <w:semiHidden/>
    <w:unhideWhenUsed/>
    <w:rsid w:val="000D34BE"/>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D34BE"/>
    <w:rPr>
      <w:rFonts w:ascii="Tahoma" w:hAnsi="Tahoma" w:cs="Tahoma"/>
      <w:sz w:val="16"/>
      <w:szCs w:val="16"/>
    </w:rPr>
  </w:style>
  <w:style w:type="paragraph" w:styleId="Bibliografia">
    <w:name w:val="Bibliography"/>
    <w:basedOn w:val="CETReferencetext"/>
    <w:uiPriority w:val="37"/>
    <w:unhideWhenUsed/>
    <w:rsid w:val="00631B33"/>
    <w:pPr>
      <w:spacing w:line="240" w:lineRule="auto"/>
      <w:ind w:left="720" w:hanging="720"/>
    </w:pPr>
  </w:style>
  <w:style w:type="paragraph" w:styleId="Corpodeltesto2">
    <w:name w:val="Body Text 2"/>
    <w:basedOn w:val="Normale"/>
    <w:link w:val="Corpodeltesto2Carattere"/>
    <w:uiPriority w:val="99"/>
    <w:semiHidden/>
    <w:unhideWhenUsed/>
    <w:rsid w:val="0003148D"/>
    <w:pPr>
      <w:spacing w:after="120" w:line="480" w:lineRule="auto"/>
    </w:pPr>
  </w:style>
  <w:style w:type="character" w:customStyle="1" w:styleId="Corpodeltesto2Carattere">
    <w:name w:val="Corpo del testo 2 Carattere"/>
    <w:basedOn w:val="Carpredefinitoparagrafo"/>
    <w:link w:val="Corpodeltesto2"/>
    <w:uiPriority w:val="99"/>
    <w:semiHidden/>
    <w:rsid w:val="0003148D"/>
  </w:style>
  <w:style w:type="paragraph" w:styleId="Corpodeltesto3">
    <w:name w:val="Body Text 3"/>
    <w:basedOn w:val="Normale"/>
    <w:link w:val="Corpodeltesto3Carattere"/>
    <w:uiPriority w:val="99"/>
    <w:semiHidden/>
    <w:unhideWhenUsed/>
    <w:rsid w:val="0003148D"/>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03148D"/>
    <w:rPr>
      <w:sz w:val="16"/>
      <w:szCs w:val="16"/>
    </w:rPr>
  </w:style>
  <w:style w:type="paragraph" w:styleId="Corpotesto">
    <w:name w:val="Body Text"/>
    <w:basedOn w:val="Normale"/>
    <w:link w:val="CorpotestoCarattere"/>
    <w:uiPriority w:val="99"/>
    <w:semiHidden/>
    <w:unhideWhenUsed/>
    <w:rsid w:val="0003148D"/>
    <w:pPr>
      <w:spacing w:after="120"/>
    </w:pPr>
  </w:style>
  <w:style w:type="character" w:customStyle="1" w:styleId="CorpotestoCarattere">
    <w:name w:val="Corpo testo Carattere"/>
    <w:basedOn w:val="Carpredefinitoparagrafo"/>
    <w:link w:val="Corpotesto"/>
    <w:uiPriority w:val="99"/>
    <w:semiHidden/>
    <w:rsid w:val="0003148D"/>
  </w:style>
  <w:style w:type="paragraph" w:styleId="Data">
    <w:name w:val="Date"/>
    <w:basedOn w:val="Normale"/>
    <w:next w:val="Normale"/>
    <w:link w:val="DataCarattere"/>
    <w:uiPriority w:val="99"/>
    <w:semiHidden/>
    <w:unhideWhenUsed/>
    <w:rsid w:val="0003148D"/>
  </w:style>
  <w:style w:type="character" w:customStyle="1" w:styleId="DataCarattere">
    <w:name w:val="Data Carattere"/>
    <w:basedOn w:val="Carpredefinitoparagrafo"/>
    <w:link w:val="Data"/>
    <w:uiPriority w:val="99"/>
    <w:semiHidden/>
    <w:rsid w:val="0003148D"/>
  </w:style>
  <w:style w:type="paragraph" w:styleId="Didascalia">
    <w:name w:val="caption"/>
    <w:basedOn w:val="Normale"/>
    <w:next w:val="Normale"/>
    <w:uiPriority w:val="35"/>
    <w:unhideWhenUsed/>
    <w:qFormat/>
    <w:rsid w:val="0003148D"/>
    <w:pPr>
      <w:spacing w:line="240" w:lineRule="auto"/>
    </w:pPr>
    <w:rPr>
      <w:b/>
      <w:bCs/>
      <w:color w:val="4F81BD" w:themeColor="accent1"/>
      <w:szCs w:val="18"/>
    </w:rPr>
  </w:style>
  <w:style w:type="paragraph" w:styleId="Elenco">
    <w:name w:val="List"/>
    <w:basedOn w:val="Normale"/>
    <w:uiPriority w:val="99"/>
    <w:semiHidden/>
    <w:unhideWhenUsed/>
    <w:rsid w:val="0003148D"/>
    <w:pPr>
      <w:ind w:left="283" w:hanging="283"/>
      <w:contextualSpacing/>
    </w:pPr>
  </w:style>
  <w:style w:type="paragraph" w:styleId="Elenco2">
    <w:name w:val="List 2"/>
    <w:basedOn w:val="Normale"/>
    <w:uiPriority w:val="99"/>
    <w:semiHidden/>
    <w:unhideWhenUsed/>
    <w:rsid w:val="0003148D"/>
    <w:pPr>
      <w:ind w:left="566" w:hanging="283"/>
      <w:contextualSpacing/>
    </w:pPr>
  </w:style>
  <w:style w:type="paragraph" w:styleId="Elenco3">
    <w:name w:val="List 3"/>
    <w:basedOn w:val="Normale"/>
    <w:uiPriority w:val="99"/>
    <w:semiHidden/>
    <w:unhideWhenUsed/>
    <w:rsid w:val="0003148D"/>
    <w:pPr>
      <w:ind w:left="849" w:hanging="283"/>
      <w:contextualSpacing/>
    </w:pPr>
  </w:style>
  <w:style w:type="paragraph" w:styleId="Elenco4">
    <w:name w:val="List 4"/>
    <w:basedOn w:val="Normale"/>
    <w:uiPriority w:val="99"/>
    <w:semiHidden/>
    <w:unhideWhenUsed/>
    <w:rsid w:val="0003148D"/>
    <w:pPr>
      <w:ind w:left="1132" w:hanging="283"/>
      <w:contextualSpacing/>
    </w:pPr>
  </w:style>
  <w:style w:type="paragraph" w:styleId="Elenco5">
    <w:name w:val="List 5"/>
    <w:basedOn w:val="Normale"/>
    <w:uiPriority w:val="99"/>
    <w:semiHidden/>
    <w:unhideWhenUsed/>
    <w:rsid w:val="0003148D"/>
    <w:pPr>
      <w:ind w:left="1415" w:hanging="283"/>
      <w:contextualSpacing/>
    </w:pPr>
  </w:style>
  <w:style w:type="paragraph" w:styleId="Elencocontinua">
    <w:name w:val="List Continue"/>
    <w:basedOn w:val="Normale"/>
    <w:uiPriority w:val="99"/>
    <w:semiHidden/>
    <w:unhideWhenUsed/>
    <w:rsid w:val="0003148D"/>
    <w:pPr>
      <w:spacing w:after="120"/>
      <w:ind w:left="283"/>
      <w:contextualSpacing/>
    </w:pPr>
  </w:style>
  <w:style w:type="paragraph" w:styleId="Elencocontinua2">
    <w:name w:val="List Continue 2"/>
    <w:basedOn w:val="Normale"/>
    <w:uiPriority w:val="99"/>
    <w:semiHidden/>
    <w:unhideWhenUsed/>
    <w:rsid w:val="0003148D"/>
    <w:pPr>
      <w:spacing w:after="120"/>
      <w:ind w:left="566"/>
      <w:contextualSpacing/>
    </w:pPr>
  </w:style>
  <w:style w:type="paragraph" w:styleId="Elencocontinua3">
    <w:name w:val="List Continue 3"/>
    <w:basedOn w:val="Normale"/>
    <w:uiPriority w:val="99"/>
    <w:semiHidden/>
    <w:unhideWhenUsed/>
    <w:rsid w:val="0003148D"/>
    <w:pPr>
      <w:spacing w:after="120"/>
      <w:ind w:left="849"/>
      <w:contextualSpacing/>
    </w:pPr>
  </w:style>
  <w:style w:type="paragraph" w:styleId="Elencocontinua4">
    <w:name w:val="List Continue 4"/>
    <w:basedOn w:val="Normale"/>
    <w:uiPriority w:val="99"/>
    <w:semiHidden/>
    <w:unhideWhenUsed/>
    <w:rsid w:val="0003148D"/>
    <w:pPr>
      <w:spacing w:after="120"/>
      <w:ind w:left="1132"/>
      <w:contextualSpacing/>
    </w:pPr>
  </w:style>
  <w:style w:type="paragraph" w:styleId="Elencocontinua5">
    <w:name w:val="List Continue 5"/>
    <w:basedOn w:val="Normale"/>
    <w:uiPriority w:val="99"/>
    <w:semiHidden/>
    <w:unhideWhenUsed/>
    <w:rsid w:val="0003148D"/>
    <w:pPr>
      <w:spacing w:after="120"/>
      <w:ind w:left="1415"/>
      <w:contextualSpacing/>
    </w:pPr>
  </w:style>
  <w:style w:type="paragraph" w:styleId="Firma">
    <w:name w:val="Signature"/>
    <w:basedOn w:val="Normale"/>
    <w:link w:val="FirmaCarattere"/>
    <w:uiPriority w:val="99"/>
    <w:semiHidden/>
    <w:unhideWhenUsed/>
    <w:rsid w:val="0003148D"/>
    <w:pPr>
      <w:spacing w:line="240" w:lineRule="auto"/>
      <w:ind w:left="4252"/>
    </w:pPr>
  </w:style>
  <w:style w:type="character" w:customStyle="1" w:styleId="FirmaCarattere">
    <w:name w:val="Firma Carattere"/>
    <w:basedOn w:val="Carpredefinitoparagrafo"/>
    <w:link w:val="Firma"/>
    <w:uiPriority w:val="99"/>
    <w:semiHidden/>
    <w:rsid w:val="0003148D"/>
  </w:style>
  <w:style w:type="paragraph" w:styleId="Firmadipostaelettronica">
    <w:name w:val="E-mail Signature"/>
    <w:basedOn w:val="Normale"/>
    <w:link w:val="FirmadipostaelettronicaCarattere"/>
    <w:uiPriority w:val="99"/>
    <w:semiHidden/>
    <w:unhideWhenUsed/>
    <w:rsid w:val="0003148D"/>
    <w:pPr>
      <w:spacing w:line="240" w:lineRule="auto"/>
    </w:pPr>
  </w:style>
  <w:style w:type="character" w:customStyle="1" w:styleId="FirmadipostaelettronicaCarattere">
    <w:name w:val="Firma di posta elettronica Carattere"/>
    <w:basedOn w:val="Carpredefinitoparagrafo"/>
    <w:link w:val="Firmadipostaelettronica"/>
    <w:uiPriority w:val="99"/>
    <w:semiHidden/>
    <w:rsid w:val="0003148D"/>
  </w:style>
  <w:style w:type="paragraph" w:styleId="Formuladiapertura">
    <w:name w:val="Salutation"/>
    <w:basedOn w:val="Normale"/>
    <w:next w:val="Normale"/>
    <w:link w:val="FormuladiaperturaCarattere"/>
    <w:uiPriority w:val="99"/>
    <w:semiHidden/>
    <w:unhideWhenUsed/>
    <w:rsid w:val="0003148D"/>
  </w:style>
  <w:style w:type="character" w:customStyle="1" w:styleId="FormuladiaperturaCarattere">
    <w:name w:val="Formula di apertura Carattere"/>
    <w:basedOn w:val="Carpredefinitoparagrafo"/>
    <w:link w:val="Formuladiapertura"/>
    <w:uiPriority w:val="99"/>
    <w:semiHidden/>
    <w:rsid w:val="0003148D"/>
  </w:style>
  <w:style w:type="paragraph" w:styleId="Formuladichiusura">
    <w:name w:val="Closing"/>
    <w:basedOn w:val="Normale"/>
    <w:link w:val="FormuladichiusuraCarattere"/>
    <w:uiPriority w:val="99"/>
    <w:semiHidden/>
    <w:unhideWhenUsed/>
    <w:rsid w:val="0003148D"/>
    <w:pPr>
      <w:spacing w:line="240" w:lineRule="auto"/>
      <w:ind w:left="4252"/>
    </w:pPr>
  </w:style>
  <w:style w:type="character" w:customStyle="1" w:styleId="FormuladichiusuraCarattere">
    <w:name w:val="Formula di chiusura Carattere"/>
    <w:basedOn w:val="Carpredefinitoparagrafo"/>
    <w:link w:val="Formuladichiusura"/>
    <w:uiPriority w:val="99"/>
    <w:semiHidden/>
    <w:rsid w:val="0003148D"/>
  </w:style>
  <w:style w:type="paragraph" w:styleId="Indice1">
    <w:name w:val="index 1"/>
    <w:basedOn w:val="Normale"/>
    <w:next w:val="Normale"/>
    <w:autoRedefine/>
    <w:uiPriority w:val="99"/>
    <w:semiHidden/>
    <w:unhideWhenUsed/>
    <w:rsid w:val="0003148D"/>
    <w:pPr>
      <w:spacing w:line="240" w:lineRule="auto"/>
      <w:ind w:left="220" w:hanging="220"/>
    </w:pPr>
  </w:style>
  <w:style w:type="paragraph" w:styleId="Indice2">
    <w:name w:val="index 2"/>
    <w:basedOn w:val="Normale"/>
    <w:next w:val="Normale"/>
    <w:autoRedefine/>
    <w:uiPriority w:val="99"/>
    <w:semiHidden/>
    <w:unhideWhenUsed/>
    <w:rsid w:val="0003148D"/>
    <w:pPr>
      <w:spacing w:line="240" w:lineRule="auto"/>
      <w:ind w:left="440" w:hanging="220"/>
    </w:pPr>
  </w:style>
  <w:style w:type="paragraph" w:styleId="Indice3">
    <w:name w:val="index 3"/>
    <w:basedOn w:val="Normale"/>
    <w:next w:val="Normale"/>
    <w:autoRedefine/>
    <w:uiPriority w:val="99"/>
    <w:semiHidden/>
    <w:unhideWhenUsed/>
    <w:rsid w:val="0003148D"/>
    <w:pPr>
      <w:spacing w:line="240" w:lineRule="auto"/>
      <w:ind w:left="660" w:hanging="220"/>
    </w:pPr>
  </w:style>
  <w:style w:type="paragraph" w:styleId="Indice4">
    <w:name w:val="index 4"/>
    <w:basedOn w:val="Normale"/>
    <w:next w:val="Normale"/>
    <w:autoRedefine/>
    <w:uiPriority w:val="99"/>
    <w:semiHidden/>
    <w:unhideWhenUsed/>
    <w:rsid w:val="0003148D"/>
    <w:pPr>
      <w:spacing w:line="240" w:lineRule="auto"/>
      <w:ind w:left="880" w:hanging="220"/>
    </w:pPr>
  </w:style>
  <w:style w:type="paragraph" w:styleId="Indice5">
    <w:name w:val="index 5"/>
    <w:basedOn w:val="Normale"/>
    <w:next w:val="Normale"/>
    <w:autoRedefine/>
    <w:uiPriority w:val="99"/>
    <w:semiHidden/>
    <w:unhideWhenUsed/>
    <w:rsid w:val="0003148D"/>
    <w:pPr>
      <w:spacing w:line="240" w:lineRule="auto"/>
      <w:ind w:left="1100" w:hanging="220"/>
    </w:pPr>
  </w:style>
  <w:style w:type="paragraph" w:styleId="Indice6">
    <w:name w:val="index 6"/>
    <w:basedOn w:val="Normale"/>
    <w:next w:val="Normale"/>
    <w:autoRedefine/>
    <w:uiPriority w:val="99"/>
    <w:semiHidden/>
    <w:unhideWhenUsed/>
    <w:rsid w:val="0003148D"/>
    <w:pPr>
      <w:spacing w:line="240" w:lineRule="auto"/>
      <w:ind w:left="1320" w:hanging="220"/>
    </w:pPr>
  </w:style>
  <w:style w:type="paragraph" w:styleId="Indice7">
    <w:name w:val="index 7"/>
    <w:basedOn w:val="Normale"/>
    <w:next w:val="Normale"/>
    <w:autoRedefine/>
    <w:uiPriority w:val="99"/>
    <w:semiHidden/>
    <w:unhideWhenUsed/>
    <w:rsid w:val="0003148D"/>
    <w:pPr>
      <w:spacing w:line="240" w:lineRule="auto"/>
      <w:ind w:left="1540" w:hanging="220"/>
    </w:pPr>
  </w:style>
  <w:style w:type="paragraph" w:styleId="Indice8">
    <w:name w:val="index 8"/>
    <w:basedOn w:val="Normale"/>
    <w:next w:val="Normale"/>
    <w:autoRedefine/>
    <w:uiPriority w:val="99"/>
    <w:semiHidden/>
    <w:unhideWhenUsed/>
    <w:rsid w:val="0003148D"/>
    <w:pPr>
      <w:spacing w:line="240" w:lineRule="auto"/>
      <w:ind w:left="1760" w:hanging="220"/>
    </w:pPr>
  </w:style>
  <w:style w:type="paragraph" w:styleId="Indice9">
    <w:name w:val="index 9"/>
    <w:basedOn w:val="Normale"/>
    <w:next w:val="Normale"/>
    <w:autoRedefine/>
    <w:uiPriority w:val="99"/>
    <w:semiHidden/>
    <w:unhideWhenUsed/>
    <w:rsid w:val="0003148D"/>
    <w:pPr>
      <w:spacing w:line="240" w:lineRule="auto"/>
      <w:ind w:left="1980" w:hanging="220"/>
    </w:pPr>
  </w:style>
  <w:style w:type="paragraph" w:styleId="Indicedellefigure">
    <w:name w:val="table of figures"/>
    <w:basedOn w:val="Normale"/>
    <w:next w:val="Normale"/>
    <w:uiPriority w:val="99"/>
    <w:semiHidden/>
    <w:unhideWhenUsed/>
    <w:rsid w:val="0003148D"/>
  </w:style>
  <w:style w:type="paragraph" w:styleId="Indicefonti">
    <w:name w:val="table of authorities"/>
    <w:basedOn w:val="Normale"/>
    <w:next w:val="Normale"/>
    <w:uiPriority w:val="99"/>
    <w:semiHidden/>
    <w:unhideWhenUsed/>
    <w:rsid w:val="0003148D"/>
    <w:pPr>
      <w:ind w:left="220" w:hanging="220"/>
    </w:pPr>
  </w:style>
  <w:style w:type="paragraph" w:styleId="Indirizzodestinatario">
    <w:name w:val="envelope address"/>
    <w:basedOn w:val="Normale"/>
    <w:uiPriority w:val="99"/>
    <w:semiHidden/>
    <w:unhideWhenUsed/>
    <w:rsid w:val="0003148D"/>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IndirizzoHTML">
    <w:name w:val="HTML Address"/>
    <w:basedOn w:val="Normale"/>
    <w:link w:val="IndirizzoHTMLCarattere"/>
    <w:uiPriority w:val="99"/>
    <w:semiHidden/>
    <w:unhideWhenUsed/>
    <w:rsid w:val="0003148D"/>
    <w:pPr>
      <w:spacing w:line="240" w:lineRule="auto"/>
    </w:pPr>
    <w:rPr>
      <w:i/>
      <w:iCs/>
    </w:rPr>
  </w:style>
  <w:style w:type="character" w:customStyle="1" w:styleId="IndirizzoHTMLCarattere">
    <w:name w:val="Indirizzo HTML Carattere"/>
    <w:basedOn w:val="Carpredefinitoparagrafo"/>
    <w:link w:val="IndirizzoHTML"/>
    <w:uiPriority w:val="99"/>
    <w:semiHidden/>
    <w:rsid w:val="0003148D"/>
    <w:rPr>
      <w:i/>
      <w:iCs/>
    </w:rPr>
  </w:style>
  <w:style w:type="paragraph" w:styleId="Indirizzomittente">
    <w:name w:val="envelope return"/>
    <w:basedOn w:val="Normale"/>
    <w:uiPriority w:val="99"/>
    <w:semiHidden/>
    <w:unhideWhenUsed/>
    <w:rsid w:val="0003148D"/>
    <w:pPr>
      <w:spacing w:line="240" w:lineRule="auto"/>
    </w:pPr>
    <w:rPr>
      <w:rFonts w:asciiTheme="majorHAnsi" w:eastAsiaTheme="majorEastAsia" w:hAnsiTheme="majorHAnsi" w:cstheme="majorBidi"/>
    </w:rPr>
  </w:style>
  <w:style w:type="paragraph" w:styleId="Intestazionemessaggio">
    <w:name w:val="Message Header"/>
    <w:basedOn w:val="Normale"/>
    <w:link w:val="IntestazionemessaggioCarattere"/>
    <w:uiPriority w:val="99"/>
    <w:semiHidden/>
    <w:unhideWhenUsed/>
    <w:rsid w:val="0003148D"/>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IntestazionemessaggioCarattere">
    <w:name w:val="Intestazione messaggio Carattere"/>
    <w:basedOn w:val="Carpredefinitoparagrafo"/>
    <w:link w:val="Intestazionemessaggio"/>
    <w:uiPriority w:val="99"/>
    <w:semiHidden/>
    <w:rsid w:val="0003148D"/>
    <w:rPr>
      <w:rFonts w:asciiTheme="majorHAnsi" w:eastAsiaTheme="majorEastAsia" w:hAnsiTheme="majorHAnsi" w:cstheme="majorBidi"/>
      <w:sz w:val="24"/>
      <w:szCs w:val="24"/>
      <w:shd w:val="pct20" w:color="auto" w:fill="auto"/>
    </w:rPr>
  </w:style>
  <w:style w:type="paragraph" w:styleId="Intestazionenota">
    <w:name w:val="Note Heading"/>
    <w:basedOn w:val="Normale"/>
    <w:next w:val="Normale"/>
    <w:link w:val="IntestazionenotaCarattere"/>
    <w:uiPriority w:val="99"/>
    <w:semiHidden/>
    <w:unhideWhenUsed/>
    <w:rsid w:val="0003148D"/>
    <w:pPr>
      <w:spacing w:line="240" w:lineRule="auto"/>
    </w:pPr>
  </w:style>
  <w:style w:type="character" w:customStyle="1" w:styleId="IntestazionenotaCarattere">
    <w:name w:val="Intestazione nota Carattere"/>
    <w:basedOn w:val="Carpredefinitoparagrafo"/>
    <w:link w:val="Intestazionenota"/>
    <w:uiPriority w:val="99"/>
    <w:semiHidden/>
    <w:rsid w:val="0003148D"/>
  </w:style>
  <w:style w:type="paragraph" w:styleId="Mappadocumento">
    <w:name w:val="Document Map"/>
    <w:basedOn w:val="Normale"/>
    <w:link w:val="MappadocumentoCarattere"/>
    <w:uiPriority w:val="99"/>
    <w:semiHidden/>
    <w:unhideWhenUsed/>
    <w:rsid w:val="0003148D"/>
    <w:pPr>
      <w:spacing w:line="240" w:lineRule="auto"/>
    </w:pPr>
    <w:rPr>
      <w:rFonts w:ascii="Tahoma" w:hAnsi="Tahoma" w:cs="Tahoma"/>
      <w:sz w:val="16"/>
      <w:szCs w:val="16"/>
    </w:rPr>
  </w:style>
  <w:style w:type="character" w:customStyle="1" w:styleId="MappadocumentoCarattere">
    <w:name w:val="Mappa documento Carattere"/>
    <w:basedOn w:val="Carpredefinitoparagrafo"/>
    <w:link w:val="Mappadocumento"/>
    <w:uiPriority w:val="99"/>
    <w:semiHidden/>
    <w:rsid w:val="0003148D"/>
    <w:rPr>
      <w:rFonts w:ascii="Tahoma" w:hAnsi="Tahoma" w:cs="Tahoma"/>
      <w:sz w:val="16"/>
      <w:szCs w:val="16"/>
    </w:rPr>
  </w:style>
  <w:style w:type="paragraph" w:styleId="NormaleWeb">
    <w:name w:val="Normal (Web)"/>
    <w:basedOn w:val="Normale"/>
    <w:uiPriority w:val="99"/>
    <w:semiHidden/>
    <w:unhideWhenUsed/>
    <w:rsid w:val="0003148D"/>
    <w:rPr>
      <w:sz w:val="24"/>
      <w:szCs w:val="24"/>
    </w:rPr>
  </w:style>
  <w:style w:type="paragraph" w:styleId="Numeroelenco">
    <w:name w:val="List Number"/>
    <w:basedOn w:val="Normale"/>
    <w:uiPriority w:val="99"/>
    <w:semiHidden/>
    <w:unhideWhenUsed/>
    <w:rsid w:val="0003148D"/>
    <w:pPr>
      <w:numPr>
        <w:numId w:val="2"/>
      </w:numPr>
      <w:contextualSpacing/>
    </w:pPr>
  </w:style>
  <w:style w:type="paragraph" w:styleId="Numeroelenco2">
    <w:name w:val="List Number 2"/>
    <w:basedOn w:val="Normale"/>
    <w:uiPriority w:val="99"/>
    <w:semiHidden/>
    <w:unhideWhenUsed/>
    <w:rsid w:val="0003148D"/>
    <w:pPr>
      <w:numPr>
        <w:numId w:val="3"/>
      </w:numPr>
      <w:contextualSpacing/>
    </w:pPr>
  </w:style>
  <w:style w:type="paragraph" w:styleId="Numeroelenco3">
    <w:name w:val="List Number 3"/>
    <w:basedOn w:val="Normale"/>
    <w:uiPriority w:val="99"/>
    <w:semiHidden/>
    <w:unhideWhenUsed/>
    <w:rsid w:val="0003148D"/>
    <w:pPr>
      <w:numPr>
        <w:numId w:val="4"/>
      </w:numPr>
      <w:contextualSpacing/>
    </w:pPr>
  </w:style>
  <w:style w:type="paragraph" w:styleId="Numeroelenco4">
    <w:name w:val="List Number 4"/>
    <w:basedOn w:val="Normale"/>
    <w:uiPriority w:val="99"/>
    <w:semiHidden/>
    <w:unhideWhenUsed/>
    <w:rsid w:val="0003148D"/>
    <w:pPr>
      <w:numPr>
        <w:numId w:val="5"/>
      </w:numPr>
      <w:contextualSpacing/>
    </w:pPr>
  </w:style>
  <w:style w:type="paragraph" w:styleId="Numeroelenco5">
    <w:name w:val="List Number 5"/>
    <w:basedOn w:val="Normale"/>
    <w:uiPriority w:val="99"/>
    <w:semiHidden/>
    <w:unhideWhenUsed/>
    <w:rsid w:val="0003148D"/>
    <w:pPr>
      <w:numPr>
        <w:numId w:val="6"/>
      </w:numPr>
      <w:contextualSpacing/>
    </w:pPr>
  </w:style>
  <w:style w:type="paragraph" w:styleId="PreformattatoHTML">
    <w:name w:val="HTML Preformatted"/>
    <w:basedOn w:val="Normale"/>
    <w:link w:val="PreformattatoHTMLCarattere"/>
    <w:uiPriority w:val="99"/>
    <w:semiHidden/>
    <w:unhideWhenUsed/>
    <w:rsid w:val="0003148D"/>
    <w:pPr>
      <w:spacing w:line="240" w:lineRule="auto"/>
    </w:pPr>
    <w:rPr>
      <w:rFonts w:ascii="Consolas" w:hAnsi="Consolas" w:cs="Consolas"/>
    </w:rPr>
  </w:style>
  <w:style w:type="character" w:customStyle="1" w:styleId="PreformattatoHTMLCarattere">
    <w:name w:val="Preformattato HTML Carattere"/>
    <w:basedOn w:val="Carpredefinitoparagrafo"/>
    <w:link w:val="PreformattatoHTML"/>
    <w:uiPriority w:val="99"/>
    <w:semiHidden/>
    <w:rsid w:val="0003148D"/>
    <w:rPr>
      <w:rFonts w:ascii="Consolas" w:hAnsi="Consolas" w:cs="Consolas"/>
      <w:sz w:val="20"/>
      <w:szCs w:val="20"/>
    </w:rPr>
  </w:style>
  <w:style w:type="paragraph" w:styleId="Primorientrocorpodeltesto">
    <w:name w:val="Body Text First Indent"/>
    <w:basedOn w:val="Corpotesto"/>
    <w:link w:val="PrimorientrocorpodeltestoCarattere"/>
    <w:uiPriority w:val="99"/>
    <w:semiHidden/>
    <w:unhideWhenUsed/>
    <w:rsid w:val="0003148D"/>
    <w:pPr>
      <w:spacing w:after="200"/>
      <w:ind w:firstLine="360"/>
    </w:pPr>
  </w:style>
  <w:style w:type="character" w:customStyle="1" w:styleId="PrimorientrocorpodeltestoCarattere">
    <w:name w:val="Primo rientro corpo del testo Carattere"/>
    <w:basedOn w:val="CorpotestoCarattere"/>
    <w:link w:val="Primorientrocorpodeltesto"/>
    <w:uiPriority w:val="99"/>
    <w:semiHidden/>
    <w:rsid w:val="0003148D"/>
  </w:style>
  <w:style w:type="paragraph" w:styleId="Rientrocorpodeltesto">
    <w:name w:val="Body Text Indent"/>
    <w:basedOn w:val="Normale"/>
    <w:link w:val="RientrocorpodeltestoCarattere"/>
    <w:uiPriority w:val="99"/>
    <w:semiHidden/>
    <w:unhideWhenUsed/>
    <w:rsid w:val="0003148D"/>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03148D"/>
  </w:style>
  <w:style w:type="paragraph" w:styleId="Primorientrocorpodeltesto2">
    <w:name w:val="Body Text First Indent 2"/>
    <w:basedOn w:val="Rientrocorpodeltesto"/>
    <w:link w:val="Primorientrocorpodeltesto2Carattere"/>
    <w:uiPriority w:val="99"/>
    <w:semiHidden/>
    <w:unhideWhenUsed/>
    <w:rsid w:val="0003148D"/>
    <w:pPr>
      <w:spacing w:after="200"/>
      <w:ind w:left="360" w:firstLine="360"/>
    </w:pPr>
  </w:style>
  <w:style w:type="character" w:customStyle="1" w:styleId="Primorientrocorpodeltesto2Carattere">
    <w:name w:val="Primo rientro corpo del testo 2 Carattere"/>
    <w:basedOn w:val="RientrocorpodeltestoCarattere"/>
    <w:link w:val="Primorientrocorpodeltesto2"/>
    <w:uiPriority w:val="99"/>
    <w:semiHidden/>
    <w:rsid w:val="0003148D"/>
  </w:style>
  <w:style w:type="paragraph" w:styleId="Puntoelenco">
    <w:name w:val="List Bullet"/>
    <w:basedOn w:val="Normale"/>
    <w:uiPriority w:val="99"/>
    <w:semiHidden/>
    <w:unhideWhenUsed/>
    <w:rsid w:val="0003148D"/>
    <w:pPr>
      <w:numPr>
        <w:numId w:val="7"/>
      </w:numPr>
      <w:contextualSpacing/>
    </w:pPr>
  </w:style>
  <w:style w:type="paragraph" w:styleId="Puntoelenco2">
    <w:name w:val="List Bullet 2"/>
    <w:basedOn w:val="Normale"/>
    <w:uiPriority w:val="99"/>
    <w:semiHidden/>
    <w:unhideWhenUsed/>
    <w:rsid w:val="0003148D"/>
    <w:pPr>
      <w:numPr>
        <w:numId w:val="8"/>
      </w:numPr>
      <w:contextualSpacing/>
    </w:pPr>
  </w:style>
  <w:style w:type="paragraph" w:styleId="Puntoelenco3">
    <w:name w:val="List Bullet 3"/>
    <w:basedOn w:val="Normale"/>
    <w:uiPriority w:val="99"/>
    <w:semiHidden/>
    <w:unhideWhenUsed/>
    <w:rsid w:val="0003148D"/>
    <w:pPr>
      <w:numPr>
        <w:numId w:val="9"/>
      </w:numPr>
      <w:contextualSpacing/>
    </w:pPr>
  </w:style>
  <w:style w:type="paragraph" w:styleId="Puntoelenco4">
    <w:name w:val="List Bullet 4"/>
    <w:basedOn w:val="Normale"/>
    <w:uiPriority w:val="99"/>
    <w:semiHidden/>
    <w:unhideWhenUsed/>
    <w:rsid w:val="0003148D"/>
    <w:pPr>
      <w:numPr>
        <w:numId w:val="10"/>
      </w:numPr>
      <w:contextualSpacing/>
    </w:pPr>
  </w:style>
  <w:style w:type="paragraph" w:styleId="Puntoelenco5">
    <w:name w:val="List Bullet 5"/>
    <w:basedOn w:val="Normale"/>
    <w:uiPriority w:val="99"/>
    <w:semiHidden/>
    <w:unhideWhenUsed/>
    <w:rsid w:val="0003148D"/>
    <w:pPr>
      <w:numPr>
        <w:numId w:val="11"/>
      </w:numPr>
      <w:contextualSpacing/>
    </w:pPr>
  </w:style>
  <w:style w:type="paragraph" w:styleId="Rientrocorpodeltesto2">
    <w:name w:val="Body Text Indent 2"/>
    <w:basedOn w:val="Normale"/>
    <w:link w:val="Rientrocorpodeltesto2Carattere"/>
    <w:uiPriority w:val="99"/>
    <w:semiHidden/>
    <w:unhideWhenUsed/>
    <w:rsid w:val="0003148D"/>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03148D"/>
  </w:style>
  <w:style w:type="paragraph" w:styleId="Rientrocorpodeltesto3">
    <w:name w:val="Body Text Indent 3"/>
    <w:basedOn w:val="Normale"/>
    <w:link w:val="Rientrocorpodeltesto3Carattere"/>
    <w:uiPriority w:val="99"/>
    <w:semiHidden/>
    <w:unhideWhenUsed/>
    <w:rsid w:val="0003148D"/>
    <w:pPr>
      <w:spacing w:after="120"/>
      <w:ind w:left="283"/>
    </w:pPr>
    <w:rPr>
      <w:sz w:val="16"/>
      <w:szCs w:val="16"/>
    </w:rPr>
  </w:style>
  <w:style w:type="character" w:customStyle="1" w:styleId="Rientrocorpodeltesto3Carattere">
    <w:name w:val="Rientro corpo del testo 3 Carattere"/>
    <w:basedOn w:val="Carpredefinitoparagrafo"/>
    <w:link w:val="Rientrocorpodeltesto3"/>
    <w:uiPriority w:val="99"/>
    <w:semiHidden/>
    <w:rsid w:val="0003148D"/>
    <w:rPr>
      <w:sz w:val="16"/>
      <w:szCs w:val="16"/>
    </w:rPr>
  </w:style>
  <w:style w:type="paragraph" w:styleId="Rientronormale">
    <w:name w:val="Normal Indent"/>
    <w:basedOn w:val="Normale"/>
    <w:uiPriority w:val="99"/>
    <w:semiHidden/>
    <w:unhideWhenUsed/>
    <w:rsid w:val="0003148D"/>
    <w:pPr>
      <w:ind w:left="720"/>
    </w:pPr>
  </w:style>
  <w:style w:type="paragraph" w:styleId="Testocommento">
    <w:name w:val="annotation text"/>
    <w:basedOn w:val="Normale"/>
    <w:link w:val="TestocommentoCarattere"/>
    <w:uiPriority w:val="99"/>
    <w:unhideWhenUsed/>
    <w:rsid w:val="0003148D"/>
    <w:pPr>
      <w:spacing w:line="240" w:lineRule="auto"/>
    </w:pPr>
  </w:style>
  <w:style w:type="character" w:customStyle="1" w:styleId="TestocommentoCarattere">
    <w:name w:val="Testo commento Carattere"/>
    <w:basedOn w:val="Carpredefinitoparagrafo"/>
    <w:link w:val="Testocommento"/>
    <w:uiPriority w:val="99"/>
    <w:rsid w:val="0003148D"/>
    <w:rPr>
      <w:sz w:val="20"/>
      <w:szCs w:val="20"/>
    </w:rPr>
  </w:style>
  <w:style w:type="paragraph" w:styleId="Soggettocommento">
    <w:name w:val="annotation subject"/>
    <w:basedOn w:val="Testocommento"/>
    <w:next w:val="Testocommento"/>
    <w:link w:val="SoggettocommentoCarattere"/>
    <w:uiPriority w:val="99"/>
    <w:semiHidden/>
    <w:unhideWhenUsed/>
    <w:rsid w:val="0003148D"/>
    <w:rPr>
      <w:b/>
      <w:bCs/>
    </w:rPr>
  </w:style>
  <w:style w:type="character" w:customStyle="1" w:styleId="SoggettocommentoCarattere">
    <w:name w:val="Soggetto commento Carattere"/>
    <w:basedOn w:val="TestocommentoCarattere"/>
    <w:link w:val="Soggettocommento"/>
    <w:uiPriority w:val="99"/>
    <w:semiHidden/>
    <w:rsid w:val="0003148D"/>
    <w:rPr>
      <w:b/>
      <w:bCs/>
      <w:sz w:val="20"/>
      <w:szCs w:val="20"/>
    </w:rPr>
  </w:style>
  <w:style w:type="paragraph" w:styleId="Sommario1">
    <w:name w:val="toc 1"/>
    <w:basedOn w:val="Normale"/>
    <w:next w:val="Normale"/>
    <w:autoRedefine/>
    <w:uiPriority w:val="39"/>
    <w:semiHidden/>
    <w:unhideWhenUsed/>
    <w:rsid w:val="0003148D"/>
    <w:pPr>
      <w:spacing w:after="100"/>
    </w:pPr>
  </w:style>
  <w:style w:type="paragraph" w:styleId="Sommario2">
    <w:name w:val="toc 2"/>
    <w:basedOn w:val="Normale"/>
    <w:next w:val="Normale"/>
    <w:autoRedefine/>
    <w:uiPriority w:val="39"/>
    <w:semiHidden/>
    <w:unhideWhenUsed/>
    <w:rsid w:val="0003148D"/>
    <w:pPr>
      <w:spacing w:after="100"/>
      <w:ind w:left="220"/>
    </w:pPr>
  </w:style>
  <w:style w:type="paragraph" w:styleId="Sommario3">
    <w:name w:val="toc 3"/>
    <w:basedOn w:val="Normale"/>
    <w:next w:val="Normale"/>
    <w:autoRedefine/>
    <w:uiPriority w:val="39"/>
    <w:semiHidden/>
    <w:unhideWhenUsed/>
    <w:rsid w:val="0003148D"/>
    <w:pPr>
      <w:spacing w:after="100"/>
      <w:ind w:left="440"/>
    </w:pPr>
  </w:style>
  <w:style w:type="paragraph" w:styleId="Sommario4">
    <w:name w:val="toc 4"/>
    <w:basedOn w:val="Normale"/>
    <w:next w:val="Normale"/>
    <w:autoRedefine/>
    <w:uiPriority w:val="39"/>
    <w:semiHidden/>
    <w:unhideWhenUsed/>
    <w:rsid w:val="0003148D"/>
    <w:pPr>
      <w:spacing w:after="100"/>
      <w:ind w:left="660"/>
    </w:pPr>
  </w:style>
  <w:style w:type="paragraph" w:styleId="Sommario5">
    <w:name w:val="toc 5"/>
    <w:basedOn w:val="Normale"/>
    <w:next w:val="Normale"/>
    <w:autoRedefine/>
    <w:uiPriority w:val="39"/>
    <w:semiHidden/>
    <w:unhideWhenUsed/>
    <w:rsid w:val="0003148D"/>
    <w:pPr>
      <w:spacing w:after="100"/>
      <w:ind w:left="880"/>
    </w:pPr>
  </w:style>
  <w:style w:type="paragraph" w:styleId="Sommario6">
    <w:name w:val="toc 6"/>
    <w:basedOn w:val="Normale"/>
    <w:next w:val="Normale"/>
    <w:autoRedefine/>
    <w:uiPriority w:val="39"/>
    <w:semiHidden/>
    <w:unhideWhenUsed/>
    <w:rsid w:val="0003148D"/>
    <w:pPr>
      <w:spacing w:after="100"/>
      <w:ind w:left="1100"/>
    </w:pPr>
  </w:style>
  <w:style w:type="paragraph" w:styleId="Sommario7">
    <w:name w:val="toc 7"/>
    <w:basedOn w:val="Normale"/>
    <w:next w:val="Normale"/>
    <w:autoRedefine/>
    <w:uiPriority w:val="39"/>
    <w:semiHidden/>
    <w:unhideWhenUsed/>
    <w:rsid w:val="0003148D"/>
    <w:pPr>
      <w:spacing w:after="100"/>
      <w:ind w:left="1320"/>
    </w:pPr>
  </w:style>
  <w:style w:type="paragraph" w:styleId="Sommario8">
    <w:name w:val="toc 8"/>
    <w:basedOn w:val="Normale"/>
    <w:next w:val="Normale"/>
    <w:autoRedefine/>
    <w:uiPriority w:val="39"/>
    <w:semiHidden/>
    <w:unhideWhenUsed/>
    <w:rsid w:val="0003148D"/>
    <w:pPr>
      <w:spacing w:after="100"/>
      <w:ind w:left="1540"/>
    </w:pPr>
  </w:style>
  <w:style w:type="paragraph" w:styleId="Sommario9">
    <w:name w:val="toc 9"/>
    <w:basedOn w:val="Normale"/>
    <w:next w:val="Normale"/>
    <w:autoRedefine/>
    <w:uiPriority w:val="39"/>
    <w:semiHidden/>
    <w:unhideWhenUsed/>
    <w:rsid w:val="0003148D"/>
    <w:pPr>
      <w:spacing w:after="100"/>
      <w:ind w:left="1760"/>
    </w:pPr>
  </w:style>
  <w:style w:type="paragraph" w:styleId="Testodelblocco">
    <w:name w:val="Block Text"/>
    <w:basedOn w:val="Normale"/>
    <w:uiPriority w:val="99"/>
    <w:semiHidden/>
    <w:unhideWhenUsed/>
    <w:rsid w:val="0003148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Testomacro">
    <w:name w:val="macro"/>
    <w:link w:val="TestomacroCarattere"/>
    <w:uiPriority w:val="99"/>
    <w:semiHidden/>
    <w:unhideWhenUsed/>
    <w:rsid w:val="0003148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TestomacroCarattere">
    <w:name w:val="Testo macro Carattere"/>
    <w:basedOn w:val="Carpredefinitoparagrafo"/>
    <w:link w:val="Testomacro"/>
    <w:uiPriority w:val="99"/>
    <w:semiHidden/>
    <w:rsid w:val="0003148D"/>
    <w:rPr>
      <w:rFonts w:ascii="Consolas" w:hAnsi="Consolas" w:cs="Consolas"/>
      <w:sz w:val="20"/>
      <w:szCs w:val="20"/>
    </w:rPr>
  </w:style>
  <w:style w:type="paragraph" w:styleId="Testonormale">
    <w:name w:val="Plain Text"/>
    <w:basedOn w:val="Normale"/>
    <w:link w:val="TestonormaleCarattere"/>
    <w:uiPriority w:val="99"/>
    <w:semiHidden/>
    <w:unhideWhenUsed/>
    <w:rsid w:val="0003148D"/>
    <w:pPr>
      <w:spacing w:line="240" w:lineRule="auto"/>
    </w:pPr>
    <w:rPr>
      <w:rFonts w:ascii="Consolas" w:hAnsi="Consolas" w:cs="Consolas"/>
      <w:sz w:val="21"/>
      <w:szCs w:val="21"/>
    </w:rPr>
  </w:style>
  <w:style w:type="character" w:customStyle="1" w:styleId="TestonormaleCarattere">
    <w:name w:val="Testo normale Carattere"/>
    <w:basedOn w:val="Carpredefinitoparagrafo"/>
    <w:link w:val="Testonormale"/>
    <w:uiPriority w:val="99"/>
    <w:semiHidden/>
    <w:rsid w:val="0003148D"/>
    <w:rPr>
      <w:rFonts w:ascii="Consolas" w:hAnsi="Consolas" w:cs="Consolas"/>
      <w:sz w:val="21"/>
      <w:szCs w:val="21"/>
    </w:rPr>
  </w:style>
  <w:style w:type="paragraph" w:styleId="Testonotaapidipagina">
    <w:name w:val="footnote text"/>
    <w:basedOn w:val="Normale"/>
    <w:link w:val="TestonotaapidipaginaCarattere"/>
    <w:uiPriority w:val="99"/>
    <w:semiHidden/>
    <w:unhideWhenUsed/>
    <w:rsid w:val="0003148D"/>
    <w:pPr>
      <w:spacing w:line="240" w:lineRule="auto"/>
    </w:pPr>
  </w:style>
  <w:style w:type="character" w:customStyle="1" w:styleId="TestonotaapidipaginaCarattere">
    <w:name w:val="Testo nota a piè di pagina Carattere"/>
    <w:basedOn w:val="Carpredefinitoparagrafo"/>
    <w:link w:val="Testonotaapidipagina"/>
    <w:uiPriority w:val="99"/>
    <w:semiHidden/>
    <w:rsid w:val="0003148D"/>
    <w:rPr>
      <w:sz w:val="20"/>
      <w:szCs w:val="20"/>
    </w:rPr>
  </w:style>
  <w:style w:type="paragraph" w:styleId="Testonotadichiusura">
    <w:name w:val="endnote text"/>
    <w:basedOn w:val="Normale"/>
    <w:link w:val="TestonotadichiusuraCarattere"/>
    <w:uiPriority w:val="99"/>
    <w:semiHidden/>
    <w:unhideWhenUsed/>
    <w:rsid w:val="0003148D"/>
    <w:pPr>
      <w:spacing w:line="240" w:lineRule="auto"/>
    </w:pPr>
  </w:style>
  <w:style w:type="character" w:customStyle="1" w:styleId="TestonotadichiusuraCarattere">
    <w:name w:val="Testo nota di chiusura Carattere"/>
    <w:basedOn w:val="Carpredefinitoparagrafo"/>
    <w:link w:val="Testonotadichiusura"/>
    <w:uiPriority w:val="99"/>
    <w:semiHidden/>
    <w:rsid w:val="0003148D"/>
    <w:rPr>
      <w:sz w:val="20"/>
      <w:szCs w:val="20"/>
    </w:rPr>
  </w:style>
  <w:style w:type="character" w:customStyle="1" w:styleId="Titolo1Carattere">
    <w:name w:val="Titolo 1 Carattere"/>
    <w:basedOn w:val="Carpredefinitoparagrafo"/>
    <w:link w:val="Titolo1"/>
    <w:uiPriority w:val="9"/>
    <w:rsid w:val="004F5E36"/>
    <w:rPr>
      <w:rFonts w:ascii="Arial" w:eastAsia="Times New Roman" w:hAnsi="Arial" w:cs="Times New Roman"/>
      <w:b/>
      <w:sz w:val="20"/>
      <w:szCs w:val="20"/>
      <w:lang w:val="en-GB"/>
    </w:rPr>
  </w:style>
  <w:style w:type="character" w:customStyle="1" w:styleId="Titolo2Carattere">
    <w:name w:val="Titolo 2 Carattere"/>
    <w:basedOn w:val="Carpredefinitoparagrafo"/>
    <w:link w:val="Titolo2"/>
    <w:uiPriority w:val="9"/>
    <w:semiHidden/>
    <w:rsid w:val="0003148D"/>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semiHidden/>
    <w:rsid w:val="0003148D"/>
    <w:rPr>
      <w:rFonts w:asciiTheme="majorHAnsi" w:eastAsiaTheme="majorEastAsia" w:hAnsiTheme="majorHAnsi" w:cstheme="majorBidi"/>
      <w:b/>
      <w:bCs/>
      <w:color w:val="4F81BD" w:themeColor="accent1"/>
    </w:rPr>
  </w:style>
  <w:style w:type="character" w:customStyle="1" w:styleId="Titolo4Carattere">
    <w:name w:val="Titolo 4 Carattere"/>
    <w:basedOn w:val="Carpredefinitoparagrafo"/>
    <w:link w:val="Titolo4"/>
    <w:uiPriority w:val="9"/>
    <w:semiHidden/>
    <w:rsid w:val="0003148D"/>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03148D"/>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03148D"/>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03148D"/>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03148D"/>
    <w:rPr>
      <w:rFonts w:asciiTheme="majorHAnsi" w:eastAsiaTheme="majorEastAsia" w:hAnsiTheme="majorHAnsi" w:cstheme="majorBidi"/>
      <w:color w:val="404040" w:themeColor="text1" w:themeTint="BF"/>
      <w:sz w:val="20"/>
      <w:szCs w:val="20"/>
    </w:rPr>
  </w:style>
  <w:style w:type="character" w:customStyle="1" w:styleId="Titolo9Carattere">
    <w:name w:val="Titolo 9 Carattere"/>
    <w:basedOn w:val="Carpredefinitoparagrafo"/>
    <w:link w:val="Titolo9"/>
    <w:uiPriority w:val="9"/>
    <w:semiHidden/>
    <w:rsid w:val="0003148D"/>
    <w:rPr>
      <w:rFonts w:asciiTheme="majorHAnsi" w:eastAsiaTheme="majorEastAsia" w:hAnsiTheme="majorHAnsi" w:cstheme="majorBidi"/>
      <w:i/>
      <w:iCs/>
      <w:color w:val="404040" w:themeColor="text1" w:themeTint="BF"/>
      <w:sz w:val="20"/>
      <w:szCs w:val="20"/>
    </w:rPr>
  </w:style>
  <w:style w:type="paragraph" w:styleId="Titoloindice">
    <w:name w:val="index heading"/>
    <w:basedOn w:val="Normale"/>
    <w:next w:val="Indice1"/>
    <w:uiPriority w:val="99"/>
    <w:semiHidden/>
    <w:unhideWhenUsed/>
    <w:rsid w:val="0003148D"/>
    <w:rPr>
      <w:rFonts w:asciiTheme="majorHAnsi" w:eastAsiaTheme="majorEastAsia" w:hAnsiTheme="majorHAnsi" w:cstheme="majorBidi"/>
      <w:b/>
      <w:bCs/>
    </w:rPr>
  </w:style>
  <w:style w:type="paragraph" w:styleId="Titoloindicefonti">
    <w:name w:val="toa heading"/>
    <w:basedOn w:val="Normale"/>
    <w:next w:val="Normale"/>
    <w:uiPriority w:val="99"/>
    <w:semiHidden/>
    <w:unhideWhenUsed/>
    <w:rsid w:val="0003148D"/>
    <w:pPr>
      <w:spacing w:before="120"/>
    </w:pPr>
    <w:rPr>
      <w:rFonts w:asciiTheme="majorHAnsi" w:eastAsiaTheme="majorEastAsia" w:hAnsiTheme="majorHAnsi" w:cstheme="majorBidi"/>
      <w:b/>
      <w:bCs/>
      <w:sz w:val="24"/>
      <w:szCs w:val="24"/>
    </w:rPr>
  </w:style>
  <w:style w:type="paragraph" w:styleId="Titolosommario">
    <w:name w:val="TOC Heading"/>
    <w:basedOn w:val="Titolo1"/>
    <w:next w:val="Normale"/>
    <w:uiPriority w:val="39"/>
    <w:semiHidden/>
    <w:unhideWhenUsed/>
    <w:qFormat/>
    <w:rsid w:val="0003148D"/>
    <w:pPr>
      <w:outlineLvl w:val="9"/>
    </w:pPr>
  </w:style>
  <w:style w:type="paragraph" w:customStyle="1" w:styleId="CETemail">
    <w:name w:val="CET email"/>
    <w:next w:val="CETBodytext"/>
    <w:rsid w:val="009E788A"/>
    <w:pPr>
      <w:spacing w:after="240"/>
    </w:pPr>
    <w:rPr>
      <w:rFonts w:ascii="Arial" w:eastAsia="Times New Roman" w:hAnsi="Arial" w:cs="Times New Roman"/>
      <w:noProof/>
      <w:sz w:val="16"/>
      <w:szCs w:val="20"/>
      <w:lang w:val="en-GB"/>
    </w:rPr>
  </w:style>
  <w:style w:type="character" w:customStyle="1" w:styleId="CETAddressCarattere">
    <w:name w:val="CET Address Carattere"/>
    <w:basedOn w:val="Carpredefinitoparagrafo"/>
    <w:link w:val="CETAddress"/>
    <w:rsid w:val="009E788A"/>
    <w:rPr>
      <w:rFonts w:ascii="Arial" w:eastAsia="Times New Roman" w:hAnsi="Arial" w:cs="Times New Roman"/>
      <w:noProof/>
      <w:sz w:val="16"/>
      <w:szCs w:val="20"/>
      <w:lang w:val="en-GB"/>
    </w:rPr>
  </w:style>
  <w:style w:type="paragraph" w:customStyle="1" w:styleId="CETBodytextBold">
    <w:name w:val="CET Body text (Bold)"/>
    <w:basedOn w:val="CETBodytext"/>
    <w:rsid w:val="00901EB6"/>
    <w:rPr>
      <w:b/>
    </w:rPr>
  </w:style>
  <w:style w:type="paragraph" w:customStyle="1" w:styleId="CETnumberingbullets">
    <w:name w:val="CET numbering (bullets)"/>
    <w:rsid w:val="008D433B"/>
    <w:pPr>
      <w:numPr>
        <w:numId w:val="13"/>
      </w:numPr>
      <w:spacing w:after="0" w:line="264" w:lineRule="auto"/>
    </w:pPr>
    <w:rPr>
      <w:rFonts w:ascii="Arial" w:eastAsia="Times New Roman" w:hAnsi="Arial" w:cs="Times New Roman"/>
      <w:sz w:val="18"/>
      <w:szCs w:val="20"/>
      <w:lang w:val="en-GB"/>
    </w:rPr>
  </w:style>
  <w:style w:type="paragraph" w:customStyle="1" w:styleId="CETnumbering1">
    <w:name w:val="CET numbering (1"/>
    <w:aliases w:val="2..)"/>
    <w:rsid w:val="00B57B36"/>
    <w:pPr>
      <w:numPr>
        <w:numId w:val="14"/>
      </w:numPr>
      <w:spacing w:after="0" w:line="264" w:lineRule="auto"/>
      <w:ind w:left="340" w:hanging="227"/>
    </w:pPr>
    <w:rPr>
      <w:rFonts w:ascii="Arial" w:eastAsia="Times New Roman" w:hAnsi="Arial" w:cs="Times New Roman"/>
      <w:sz w:val="18"/>
      <w:szCs w:val="20"/>
      <w:lang w:val="en-US"/>
    </w:rPr>
  </w:style>
  <w:style w:type="paragraph" w:customStyle="1" w:styleId="CETnumberinga">
    <w:name w:val="CET numbering (a"/>
    <w:aliases w:val="b,..)"/>
    <w:rsid w:val="00B57B36"/>
    <w:pPr>
      <w:numPr>
        <w:numId w:val="15"/>
      </w:numPr>
      <w:spacing w:after="0" w:line="264" w:lineRule="auto"/>
    </w:pPr>
    <w:rPr>
      <w:rFonts w:ascii="Arial" w:eastAsia="Times New Roman" w:hAnsi="Arial" w:cs="Times New Roman"/>
      <w:sz w:val="18"/>
      <w:szCs w:val="20"/>
      <w:lang w:val="en-GB"/>
    </w:rPr>
  </w:style>
  <w:style w:type="paragraph" w:styleId="Intestazione">
    <w:name w:val="header"/>
    <w:basedOn w:val="Normale"/>
    <w:link w:val="IntestazioneCarattere"/>
    <w:uiPriority w:val="99"/>
    <w:unhideWhenUsed/>
    <w:rsid w:val="005278B7"/>
    <w:pPr>
      <w:tabs>
        <w:tab w:val="clear" w:pos="7100"/>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5278B7"/>
    <w:rPr>
      <w:rFonts w:ascii="Arial" w:eastAsia="Times New Roman" w:hAnsi="Arial" w:cs="Times New Roman"/>
      <w:sz w:val="18"/>
      <w:szCs w:val="20"/>
      <w:lang w:val="en-GB"/>
    </w:rPr>
  </w:style>
  <w:style w:type="paragraph" w:styleId="Pidipagina">
    <w:name w:val="footer"/>
    <w:basedOn w:val="Normale"/>
    <w:link w:val="PidipaginaCarattere"/>
    <w:uiPriority w:val="99"/>
    <w:unhideWhenUsed/>
    <w:rsid w:val="005278B7"/>
    <w:pPr>
      <w:tabs>
        <w:tab w:val="clear" w:pos="7100"/>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5278B7"/>
    <w:rPr>
      <w:rFonts w:ascii="Arial" w:eastAsia="Times New Roman" w:hAnsi="Arial" w:cs="Times New Roman"/>
      <w:sz w:val="18"/>
      <w:szCs w:val="20"/>
      <w:lang w:val="en-GB"/>
    </w:rPr>
  </w:style>
  <w:style w:type="table" w:styleId="Grigliatabella">
    <w:name w:val="Table Grid"/>
    <w:basedOn w:val="Tabellanormale"/>
    <w:uiPriority w:val="59"/>
    <w:rsid w:val="00660E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904C62"/>
    <w:rPr>
      <w:color w:val="0000FF" w:themeColor="hyperlink"/>
      <w:u w:val="single"/>
    </w:rPr>
  </w:style>
  <w:style w:type="character" w:customStyle="1" w:styleId="eudoraheader">
    <w:name w:val="eudoraheader"/>
    <w:basedOn w:val="Carpredefinitoparagrafo"/>
    <w:rsid w:val="00904C62"/>
  </w:style>
  <w:style w:type="paragraph" w:customStyle="1" w:styleId="CETListbullets">
    <w:name w:val="CET List bullets"/>
    <w:qFormat/>
    <w:rsid w:val="004577FE"/>
    <w:pPr>
      <w:spacing w:after="0" w:line="264" w:lineRule="auto"/>
      <w:ind w:left="340" w:hanging="227"/>
      <w:jc w:val="both"/>
    </w:pPr>
    <w:rPr>
      <w:rFonts w:ascii="Arial" w:eastAsia="Times New Roman" w:hAnsi="Arial" w:cs="Times New Roman"/>
      <w:sz w:val="18"/>
      <w:szCs w:val="20"/>
      <w:lang w:val="en-GB"/>
    </w:rPr>
  </w:style>
  <w:style w:type="paragraph" w:customStyle="1" w:styleId="CETReferencetext">
    <w:name w:val="CET Reference text"/>
    <w:qFormat/>
    <w:rsid w:val="00600535"/>
    <w:pPr>
      <w:spacing w:after="0" w:line="264" w:lineRule="auto"/>
      <w:ind w:left="284" w:hanging="284"/>
      <w:jc w:val="both"/>
    </w:pPr>
    <w:rPr>
      <w:rFonts w:ascii="Arial" w:eastAsia="Times New Roman" w:hAnsi="Arial" w:cs="Times New Roman"/>
      <w:sz w:val="18"/>
      <w:szCs w:val="20"/>
      <w:lang w:val="en-GB"/>
    </w:rPr>
  </w:style>
  <w:style w:type="paragraph" w:customStyle="1" w:styleId="CETTabletitle">
    <w:name w:val="CET Table title"/>
    <w:qFormat/>
    <w:rsid w:val="00600535"/>
    <w:pPr>
      <w:keepNext/>
      <w:spacing w:before="240" w:after="80" w:line="240" w:lineRule="exact"/>
    </w:pPr>
    <w:rPr>
      <w:rFonts w:ascii="Arial" w:eastAsia="Times New Roman" w:hAnsi="Arial" w:cs="Times New Roman"/>
      <w:i/>
      <w:sz w:val="18"/>
      <w:szCs w:val="20"/>
      <w:lang w:val="en-GB"/>
    </w:rPr>
  </w:style>
  <w:style w:type="paragraph" w:customStyle="1" w:styleId="CETAcknowledgementstitle">
    <w:name w:val="CET Acknowledgements title"/>
    <w:next w:val="CETBodytext"/>
    <w:qFormat/>
    <w:rsid w:val="00600535"/>
    <w:pPr>
      <w:spacing w:before="200" w:after="120"/>
    </w:pPr>
    <w:rPr>
      <w:rFonts w:ascii="Arial" w:eastAsia="Times New Roman" w:hAnsi="Arial" w:cs="Times New Roman"/>
      <w:b/>
      <w:sz w:val="18"/>
      <w:szCs w:val="20"/>
      <w:lang w:val="en-GB"/>
    </w:rPr>
  </w:style>
  <w:style w:type="paragraph" w:customStyle="1" w:styleId="CETEquation">
    <w:name w:val="CET Equation"/>
    <w:basedOn w:val="CETBodytext"/>
    <w:next w:val="CETBodytext"/>
    <w:qFormat/>
    <w:rsid w:val="00600535"/>
    <w:pPr>
      <w:spacing w:before="120" w:after="120"/>
      <w:jc w:val="left"/>
    </w:pPr>
    <w:rPr>
      <w:lang w:val="en-GB"/>
    </w:rPr>
  </w:style>
  <w:style w:type="paragraph" w:customStyle="1" w:styleId="CETHeadingxx">
    <w:name w:val="CET Headingxx"/>
    <w:basedOn w:val="CETheadingx"/>
    <w:link w:val="CETHeadingxxChar"/>
    <w:qFormat/>
    <w:rsid w:val="000F787B"/>
    <w:pPr>
      <w:numPr>
        <w:ilvl w:val="0"/>
        <w:numId w:val="0"/>
      </w:numPr>
    </w:pPr>
  </w:style>
  <w:style w:type="character" w:customStyle="1" w:styleId="CETHeadingxxChar">
    <w:name w:val="CET Headingxx Char"/>
    <w:basedOn w:val="CETheadingxCarattere"/>
    <w:link w:val="CETHeadingxx"/>
    <w:rsid w:val="000F787B"/>
    <w:rPr>
      <w:rFonts w:ascii="Arial" w:eastAsia="Times New Roman" w:hAnsi="Arial" w:cs="Times New Roman"/>
      <w:b/>
      <w:sz w:val="18"/>
      <w:szCs w:val="20"/>
      <w:lang w:val="en-US"/>
    </w:rPr>
  </w:style>
  <w:style w:type="paragraph" w:styleId="Paragrafoelenco">
    <w:name w:val="List Paragraph"/>
    <w:basedOn w:val="Normale"/>
    <w:uiPriority w:val="34"/>
    <w:rsid w:val="00280FAF"/>
    <w:pPr>
      <w:ind w:left="720"/>
      <w:contextualSpacing/>
    </w:pPr>
  </w:style>
  <w:style w:type="character" w:customStyle="1" w:styleId="gmail-apple-converted-space">
    <w:name w:val="gmail-apple-converted-space"/>
    <w:basedOn w:val="Carpredefinitoparagrafo"/>
    <w:rsid w:val="00005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609195">
      <w:bodyDiv w:val="1"/>
      <w:marLeft w:val="0"/>
      <w:marRight w:val="0"/>
      <w:marTop w:val="0"/>
      <w:marBottom w:val="0"/>
      <w:divBdr>
        <w:top w:val="none" w:sz="0" w:space="0" w:color="auto"/>
        <w:left w:val="none" w:sz="0" w:space="0" w:color="auto"/>
        <w:bottom w:val="none" w:sz="0" w:space="0" w:color="auto"/>
        <w:right w:val="none" w:sz="0" w:space="0" w:color="auto"/>
      </w:divBdr>
      <w:divsChild>
        <w:div w:id="1810825834">
          <w:marLeft w:val="0"/>
          <w:marRight w:val="0"/>
          <w:marTop w:val="0"/>
          <w:marBottom w:val="0"/>
          <w:divBdr>
            <w:top w:val="none" w:sz="0" w:space="0" w:color="auto"/>
            <w:left w:val="none" w:sz="0" w:space="0" w:color="auto"/>
            <w:bottom w:val="none" w:sz="0" w:space="0" w:color="auto"/>
            <w:right w:val="none" w:sz="0" w:space="0" w:color="auto"/>
          </w:divBdr>
          <w:divsChild>
            <w:div w:id="57883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321189">
      <w:bodyDiv w:val="1"/>
      <w:marLeft w:val="0"/>
      <w:marRight w:val="0"/>
      <w:marTop w:val="0"/>
      <w:marBottom w:val="0"/>
      <w:divBdr>
        <w:top w:val="none" w:sz="0" w:space="0" w:color="auto"/>
        <w:left w:val="none" w:sz="0" w:space="0" w:color="auto"/>
        <w:bottom w:val="none" w:sz="0" w:space="0" w:color="auto"/>
        <w:right w:val="none" w:sz="0" w:space="0" w:color="auto"/>
      </w:divBdr>
      <w:divsChild>
        <w:div w:id="1967350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3056226">
      <w:bodyDiv w:val="1"/>
      <w:marLeft w:val="0"/>
      <w:marRight w:val="0"/>
      <w:marTop w:val="0"/>
      <w:marBottom w:val="0"/>
      <w:divBdr>
        <w:top w:val="none" w:sz="0" w:space="0" w:color="auto"/>
        <w:left w:val="none" w:sz="0" w:space="0" w:color="auto"/>
        <w:bottom w:val="none" w:sz="0" w:space="0" w:color="auto"/>
        <w:right w:val="none" w:sz="0" w:space="0" w:color="auto"/>
      </w:divBdr>
      <w:divsChild>
        <w:div w:id="790123951">
          <w:marLeft w:val="0"/>
          <w:marRight w:val="0"/>
          <w:marTop w:val="0"/>
          <w:marBottom w:val="0"/>
          <w:divBdr>
            <w:top w:val="none" w:sz="0" w:space="0" w:color="auto"/>
            <w:left w:val="none" w:sz="0" w:space="0" w:color="auto"/>
            <w:bottom w:val="none" w:sz="0" w:space="0" w:color="auto"/>
            <w:right w:val="none" w:sz="0" w:space="0" w:color="auto"/>
          </w:divBdr>
          <w:divsChild>
            <w:div w:id="182146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156813">
      <w:bodyDiv w:val="1"/>
      <w:marLeft w:val="0"/>
      <w:marRight w:val="0"/>
      <w:marTop w:val="0"/>
      <w:marBottom w:val="0"/>
      <w:divBdr>
        <w:top w:val="none" w:sz="0" w:space="0" w:color="auto"/>
        <w:left w:val="none" w:sz="0" w:space="0" w:color="auto"/>
        <w:bottom w:val="none" w:sz="0" w:space="0" w:color="auto"/>
        <w:right w:val="none" w:sz="0" w:space="0" w:color="auto"/>
      </w:divBdr>
    </w:div>
    <w:div w:id="1489904563">
      <w:bodyDiv w:val="1"/>
      <w:marLeft w:val="0"/>
      <w:marRight w:val="0"/>
      <w:marTop w:val="0"/>
      <w:marBottom w:val="0"/>
      <w:divBdr>
        <w:top w:val="none" w:sz="0" w:space="0" w:color="auto"/>
        <w:left w:val="none" w:sz="0" w:space="0" w:color="auto"/>
        <w:bottom w:val="none" w:sz="0" w:space="0" w:color="auto"/>
        <w:right w:val="none" w:sz="0" w:space="0" w:color="auto"/>
      </w:divBdr>
    </w:div>
    <w:div w:id="1682856157">
      <w:bodyDiv w:val="1"/>
      <w:marLeft w:val="0"/>
      <w:marRight w:val="0"/>
      <w:marTop w:val="0"/>
      <w:marBottom w:val="0"/>
      <w:divBdr>
        <w:top w:val="none" w:sz="0" w:space="0" w:color="auto"/>
        <w:left w:val="none" w:sz="0" w:space="0" w:color="auto"/>
        <w:bottom w:val="none" w:sz="0" w:space="0" w:color="auto"/>
        <w:right w:val="none" w:sz="0" w:space="0" w:color="auto"/>
      </w:divBdr>
      <w:divsChild>
        <w:div w:id="2102991222">
          <w:marLeft w:val="0"/>
          <w:marRight w:val="0"/>
          <w:marTop w:val="0"/>
          <w:marBottom w:val="0"/>
          <w:divBdr>
            <w:top w:val="none" w:sz="0" w:space="0" w:color="auto"/>
            <w:left w:val="none" w:sz="0" w:space="0" w:color="auto"/>
            <w:bottom w:val="none" w:sz="0" w:space="0" w:color="auto"/>
            <w:right w:val="none" w:sz="0" w:space="0" w:color="auto"/>
          </w:divBdr>
          <w:divsChild>
            <w:div w:id="108908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087599">
      <w:bodyDiv w:val="1"/>
      <w:marLeft w:val="0"/>
      <w:marRight w:val="0"/>
      <w:marTop w:val="0"/>
      <w:marBottom w:val="0"/>
      <w:divBdr>
        <w:top w:val="none" w:sz="0" w:space="0" w:color="auto"/>
        <w:left w:val="none" w:sz="0" w:space="0" w:color="auto"/>
        <w:bottom w:val="none" w:sz="0" w:space="0" w:color="auto"/>
        <w:right w:val="none" w:sz="0" w:space="0" w:color="auto"/>
      </w:divBdr>
      <w:divsChild>
        <w:div w:id="15006597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983C9-6D0A-480C-BF79-A63BD3D99E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2331</Words>
  <Characters>13549</Characters>
  <Application>Microsoft Office Word</Application>
  <DocSecurity>0</DocSecurity>
  <Lines>382</Lines>
  <Paragraphs>249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Dipartimento CMIC - Politecnico di Milano</Company>
  <LinksUpToDate>false</LinksUpToDate>
  <CharactersWithSpaces>15654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raffaella</dc:creator>
  <cp:lastModifiedBy>Luca GALLUCCI</cp:lastModifiedBy>
  <cp:revision>24</cp:revision>
  <cp:lastPrinted>2015-05-12T18:31:00Z</cp:lastPrinted>
  <dcterms:created xsi:type="dcterms:W3CDTF">2022-09-21T08:52:00Z</dcterms:created>
  <dcterms:modified xsi:type="dcterms:W3CDTF">2025-07-29T09:01:00Z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id="s8VwuD2U"/&gt;&lt;style id="http://www.zotero.org/styles/chemical-engineering-transactions" hasBibliography="1" bibliographyStyleHasBeenSet="1"/&gt;&lt;prefs&gt;&lt;pref name="fieldType" value="Field"/&gt;&lt;pref na</vt:lpwstr>
  </property>
  <property fmtid="{D5CDD505-2E9C-101B-9397-08002B2CF9AE}" pid="3" name="ZOTERO_PREF_2">
    <vt:lpwstr>me="storeReferences" value="true"/&gt;&lt;pref name="automaticJournalAbbreviations" value=""/&gt;&lt;pref name="noteType" value=""/&gt;&lt;/prefs&gt;&lt;/data&gt;</vt:lpwstr>
  </property>
  <property fmtid="{D5CDD505-2E9C-101B-9397-08002B2CF9AE}" pid="4" name="GrammarlyDocumentId">
    <vt:lpwstr>6c65b6bf-53dc-490a-b777-26be1526b0c8</vt:lpwstr>
  </property>
</Properties>
</file>