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45068772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7D27BE7B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785BF9" w:rsidRP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proofErr w:type="gramStart"/>
            <w:r w:rsid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 </w:t>
            </w:r>
            <w:r w:rsidR="007B48F9" w:rsidRP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proofErr w:type="gramEnd"/>
            <w:r w:rsidR="00FA5F5F" w:rsidRP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 w:rsidRP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994C6A" w:rsidRPr="008F632B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1D8DD3C9" w14:textId="0955A685" w:rsidR="00AA7D26" w:rsidRPr="00D95DE5" w:rsidRDefault="00AA7D26" w:rsidP="007D610D">
            <w:pPr>
              <w:ind w:left="-107"/>
              <w:outlineLvl w:val="2"/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</w:pPr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</w:t>
            </w:r>
            <w:r w:rsidR="00D95DE5"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: Paolo </w:t>
            </w:r>
            <w:proofErr w:type="spellStart"/>
            <w:r w:rsidR="00D95DE5"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Ciambelli</w:t>
            </w:r>
            <w:proofErr w:type="spellEnd"/>
            <w:r w:rsidR="00D95DE5"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, Luca di Palma</w:t>
            </w:r>
          </w:p>
          <w:p w14:paraId="1B0F1814" w14:textId="5C5A270B" w:rsidR="000A03B2" w:rsidRPr="00D6688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  <w:rPr>
                <w:highlight w:val="yellow"/>
              </w:rPr>
            </w:pPr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994C6A"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D95DE5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D95DE5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B49CD" w:rsidRPr="00D95DE5">
              <w:rPr>
                <w:rFonts w:ascii="Tahoma" w:hAnsi="Tahoma" w:cs="Tahoma"/>
                <w:sz w:val="14"/>
                <w:szCs w:val="14"/>
              </w:rPr>
              <w:t>979-12-81206-</w:t>
            </w:r>
            <w:r w:rsidR="00D95DE5" w:rsidRPr="00D95DE5">
              <w:rPr>
                <w:rFonts w:ascii="Tahoma" w:hAnsi="Tahoma" w:cs="Tahoma"/>
                <w:sz w:val="14"/>
                <w:szCs w:val="14"/>
              </w:rPr>
              <w:t>20</w:t>
            </w:r>
            <w:r w:rsidR="003B49CD" w:rsidRPr="00D95DE5">
              <w:rPr>
                <w:rFonts w:ascii="Tahoma" w:hAnsi="Tahoma" w:cs="Tahoma"/>
                <w:sz w:val="14"/>
                <w:szCs w:val="14"/>
              </w:rPr>
              <w:t>-</w:t>
            </w:r>
            <w:r w:rsidR="00994C6A" w:rsidRPr="00D95DE5">
              <w:rPr>
                <w:rFonts w:ascii="Tahoma" w:hAnsi="Tahoma" w:cs="Tahoma"/>
                <w:sz w:val="14"/>
                <w:szCs w:val="14"/>
              </w:rPr>
              <w:t>5</w:t>
            </w:r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; </w:t>
            </w:r>
            <w:r w:rsidRPr="00D95DE5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D95DE5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bookmarkEnd w:id="0"/>
    <w:p w14:paraId="2E667253" w14:textId="2A48036D" w:rsidR="00E978D0" w:rsidRPr="00B57B36" w:rsidRDefault="005B1B69" w:rsidP="00E978D0">
      <w:pPr>
        <w:pStyle w:val="CETTitle"/>
      </w:pPr>
      <w:r>
        <w:t xml:space="preserve">Production and Characterization of PLGA </w:t>
      </w:r>
      <w:proofErr w:type="spellStart"/>
      <w:r>
        <w:t>Nanocapsules</w:t>
      </w:r>
      <w:proofErr w:type="spellEnd"/>
      <w:r>
        <w:t xml:space="preserve"> Loaded with Doxycycline </w:t>
      </w:r>
      <w:proofErr w:type="spellStart"/>
      <w:r>
        <w:t>Hyclate</w:t>
      </w:r>
      <w:proofErr w:type="spellEnd"/>
      <w:r>
        <w:t xml:space="preserve"> by Using a Supercritical Technology</w:t>
      </w:r>
    </w:p>
    <w:p w14:paraId="0488FED2" w14:textId="6CEBE1E7" w:rsidR="00B57E6F" w:rsidRPr="00505567" w:rsidRDefault="00AF40CB" w:rsidP="00B57E6F">
      <w:pPr>
        <w:pStyle w:val="CETAuthors"/>
        <w:rPr>
          <w:lang w:val="it-IT"/>
        </w:rPr>
      </w:pPr>
      <w:r w:rsidRPr="00505567">
        <w:rPr>
          <w:lang w:val="it-IT"/>
        </w:rPr>
        <w:t>Sonia Sarnelli</w:t>
      </w:r>
      <w:r w:rsidR="00B57E6F" w:rsidRPr="00505567">
        <w:rPr>
          <w:lang w:val="it-IT"/>
        </w:rPr>
        <w:t>,</w:t>
      </w:r>
      <w:r w:rsidRPr="00505567">
        <w:rPr>
          <w:lang w:val="it-IT"/>
        </w:rPr>
        <w:t xml:space="preserve"> Ernesto Reverchon, Lucia Baldino</w:t>
      </w:r>
      <w:r w:rsidR="00B57E6F" w:rsidRPr="00505567">
        <w:rPr>
          <w:lang w:val="it-IT"/>
        </w:rPr>
        <w:t>*</w:t>
      </w:r>
    </w:p>
    <w:p w14:paraId="3D72B0B0" w14:textId="38D011E1" w:rsidR="00B57E6F" w:rsidRPr="00B57B36" w:rsidRDefault="00AF40CB" w:rsidP="00634EB6">
      <w:pPr>
        <w:pStyle w:val="CETAddress"/>
        <w:jc w:val="both"/>
      </w:pPr>
      <w:r>
        <w:t xml:space="preserve">Department of Industrial Engineering, University of Salerno, </w:t>
      </w:r>
      <w:r w:rsidR="00DA56A1">
        <w:t>Via Giovanni Paolo II, 132, 84084, Fisciano (SA), Italy</w:t>
      </w:r>
    </w:p>
    <w:p w14:paraId="73F1267A" w14:textId="214AA6E7" w:rsidR="00B57E6F" w:rsidRPr="00B57B36" w:rsidRDefault="00AF40CB" w:rsidP="00634EB6">
      <w:pPr>
        <w:pStyle w:val="CETemail"/>
        <w:jc w:val="both"/>
      </w:pPr>
      <w:r w:rsidRPr="00AF40CB">
        <w:t>lbaldino@unisa.it</w:t>
      </w:r>
      <w:r>
        <w:t xml:space="preserve"> </w:t>
      </w:r>
    </w:p>
    <w:p w14:paraId="04B319EE" w14:textId="621CCEE3" w:rsidR="00600535" w:rsidRDefault="003E5F9F" w:rsidP="00600535">
      <w:pPr>
        <w:pStyle w:val="CETBodytext"/>
      </w:pPr>
      <w:bookmarkStart w:id="1" w:name="_Hlk495475023"/>
      <w:r w:rsidRPr="003E5F9F">
        <w:rPr>
          <w:lang w:val="en-GB"/>
        </w:rPr>
        <w:t xml:space="preserve">In this work, </w:t>
      </w:r>
      <w:r>
        <w:rPr>
          <w:lang w:val="en-GB"/>
        </w:rPr>
        <w:t xml:space="preserve">poly-lactic-co-glycolic acid (PLGA) </w:t>
      </w:r>
      <w:proofErr w:type="spellStart"/>
      <w:r>
        <w:rPr>
          <w:lang w:val="en-GB"/>
        </w:rPr>
        <w:t>nanocapsules</w:t>
      </w:r>
      <w:proofErr w:type="spellEnd"/>
      <w:r>
        <w:rPr>
          <w:lang w:val="en-GB"/>
        </w:rPr>
        <w:t xml:space="preserve"> loaded with doxycycline </w:t>
      </w:r>
      <w:proofErr w:type="spellStart"/>
      <w:r>
        <w:rPr>
          <w:lang w:val="en-GB"/>
        </w:rPr>
        <w:t>hyclate</w:t>
      </w:r>
      <w:proofErr w:type="spellEnd"/>
      <w:r>
        <w:rPr>
          <w:lang w:val="en-GB"/>
        </w:rPr>
        <w:t xml:space="preserve"> (DOX) were produced by using </w:t>
      </w:r>
      <w:r w:rsidR="00BC73E3">
        <w:rPr>
          <w:lang w:val="en-GB"/>
        </w:rPr>
        <w:t xml:space="preserve">a supercritical carbon </w:t>
      </w:r>
      <w:r w:rsidR="00C73FAD">
        <w:rPr>
          <w:lang w:val="en-GB"/>
        </w:rPr>
        <w:t>dioxide-based</w:t>
      </w:r>
      <w:r w:rsidR="00BC73E3">
        <w:rPr>
          <w:lang w:val="en-GB"/>
        </w:rPr>
        <w:t xml:space="preserve"> process, </w:t>
      </w:r>
      <w:r w:rsidR="00C73FAD">
        <w:rPr>
          <w:lang w:val="en-GB"/>
        </w:rPr>
        <w:t>called</w:t>
      </w:r>
      <w:r w:rsidR="00BC73E3">
        <w:rPr>
          <w:lang w:val="en-GB"/>
        </w:rPr>
        <w:t xml:space="preserve"> Supercritical</w:t>
      </w:r>
      <w:r>
        <w:rPr>
          <w:lang w:val="en-GB"/>
        </w:rPr>
        <w:t xml:space="preserve"> Emulsion </w:t>
      </w:r>
      <w:r w:rsidR="004E3476">
        <w:rPr>
          <w:lang w:val="en-GB"/>
        </w:rPr>
        <w:t>E</w:t>
      </w:r>
      <w:r>
        <w:rPr>
          <w:lang w:val="en-GB"/>
        </w:rPr>
        <w:t xml:space="preserve">xtraction </w:t>
      </w:r>
      <w:r w:rsidR="00BC73E3">
        <w:rPr>
          <w:lang w:val="en-GB"/>
        </w:rPr>
        <w:t>(SEE).</w:t>
      </w:r>
      <w:r w:rsidR="00F26CE4">
        <w:rPr>
          <w:lang w:val="en-GB"/>
        </w:rPr>
        <w:t xml:space="preserve"> DOX was used as a model drug, since a prolonged release is </w:t>
      </w:r>
      <w:r w:rsidR="00A54FA8">
        <w:rPr>
          <w:lang w:val="en-GB"/>
        </w:rPr>
        <w:t xml:space="preserve">needed </w:t>
      </w:r>
      <w:r w:rsidR="00F26CE4">
        <w:rPr>
          <w:lang w:val="en-GB"/>
        </w:rPr>
        <w:t xml:space="preserve">to avoid frequent administration. </w:t>
      </w:r>
      <w:r w:rsidR="00D54A12">
        <w:rPr>
          <w:lang w:val="en-GB"/>
        </w:rPr>
        <w:t xml:space="preserve">Starting from a </w:t>
      </w:r>
      <w:r w:rsidR="00D54A12" w:rsidRPr="00D66886">
        <w:rPr>
          <w:lang w:val="en-GB"/>
        </w:rPr>
        <w:t>water-oil-water (w</w:t>
      </w:r>
      <w:r w:rsidR="00D54A12" w:rsidRPr="005B1B69">
        <w:rPr>
          <w:vertAlign w:val="subscript"/>
          <w:lang w:val="en-GB"/>
        </w:rPr>
        <w:t>1</w:t>
      </w:r>
      <w:r w:rsidR="00D54A12" w:rsidRPr="00D66886">
        <w:rPr>
          <w:lang w:val="en-GB"/>
        </w:rPr>
        <w:t>-o-w</w:t>
      </w:r>
      <w:r w:rsidR="00D54A12" w:rsidRPr="005B1B69">
        <w:rPr>
          <w:vertAlign w:val="subscript"/>
          <w:lang w:val="en-GB"/>
        </w:rPr>
        <w:t>2</w:t>
      </w:r>
      <w:r w:rsidR="00D54A12" w:rsidRPr="00D66886">
        <w:rPr>
          <w:lang w:val="en-GB"/>
        </w:rPr>
        <w:t>) double emulsion</w:t>
      </w:r>
      <w:r w:rsidR="00D54A12">
        <w:rPr>
          <w:lang w:val="en-GB"/>
        </w:rPr>
        <w:t>, the organic solvent was removed from the oil phase through supercritical CO</w:t>
      </w:r>
      <w:r w:rsidR="00D54A12" w:rsidRPr="00D54A12">
        <w:rPr>
          <w:vertAlign w:val="subscript"/>
          <w:lang w:val="en-GB"/>
        </w:rPr>
        <w:t>2</w:t>
      </w:r>
      <w:r w:rsidR="00D54A12">
        <w:rPr>
          <w:lang w:val="en-GB"/>
        </w:rPr>
        <w:t xml:space="preserve">. </w:t>
      </w:r>
      <w:r w:rsidR="00F26CE4">
        <w:rPr>
          <w:lang w:val="en-GB"/>
        </w:rPr>
        <w:t xml:space="preserve">The </w:t>
      </w:r>
      <w:r w:rsidR="00A54FA8">
        <w:rPr>
          <w:lang w:val="en-GB"/>
        </w:rPr>
        <w:t>resulting</w:t>
      </w:r>
      <w:r w:rsidR="00F26CE4">
        <w:rPr>
          <w:lang w:val="en-GB"/>
        </w:rPr>
        <w:t xml:space="preserve"> </w:t>
      </w:r>
      <w:proofErr w:type="spellStart"/>
      <w:r w:rsidR="0018287F">
        <w:rPr>
          <w:lang w:val="en-GB"/>
        </w:rPr>
        <w:t>nanocapsules</w:t>
      </w:r>
      <w:proofErr w:type="spellEnd"/>
      <w:r w:rsidR="0018287F">
        <w:rPr>
          <w:lang w:val="en-GB"/>
        </w:rPr>
        <w:t xml:space="preserve"> </w:t>
      </w:r>
      <w:r w:rsidR="009E1C23">
        <w:rPr>
          <w:lang w:val="en-GB"/>
        </w:rPr>
        <w:t xml:space="preserve">showed a </w:t>
      </w:r>
      <w:r w:rsidR="0018287F">
        <w:rPr>
          <w:lang w:val="en-GB"/>
        </w:rPr>
        <w:t xml:space="preserve">unimodal particles </w:t>
      </w:r>
      <w:r w:rsidR="009E1C23">
        <w:rPr>
          <w:lang w:val="en-GB"/>
        </w:rPr>
        <w:t xml:space="preserve">distribution, with a mean </w:t>
      </w:r>
      <w:r w:rsidR="0018287F">
        <w:rPr>
          <w:lang w:val="en-GB"/>
        </w:rPr>
        <w:t xml:space="preserve">size of </w:t>
      </w:r>
      <w:r w:rsidR="0018287F">
        <w:t xml:space="preserve">170 ± 75 nm and </w:t>
      </w:r>
      <w:r w:rsidR="006E2D87">
        <w:t xml:space="preserve">an encapsulation efficiency of 66%. </w:t>
      </w:r>
      <w:r w:rsidR="00A54FA8">
        <w:t>M</w:t>
      </w:r>
      <w:r w:rsidR="00554832">
        <w:t xml:space="preserve">orphological analysis was performed by field emission scanning electron microscope (FE-SEM), showing </w:t>
      </w:r>
      <w:r w:rsidR="00F03AB7">
        <w:t>spherical</w:t>
      </w:r>
      <w:r w:rsidR="0092636C">
        <w:t>-</w:t>
      </w:r>
      <w:r w:rsidR="00F03AB7">
        <w:t>shape</w:t>
      </w:r>
      <w:r w:rsidR="0092636C">
        <w:t>d nanoparticles</w:t>
      </w:r>
      <w:r w:rsidR="00F03AB7">
        <w:t xml:space="preserve">. </w:t>
      </w:r>
      <w:r w:rsidR="00127A8F">
        <w:t xml:space="preserve">The same loaded nanoparticles were also produced </w:t>
      </w:r>
      <w:r w:rsidR="004070DC">
        <w:t xml:space="preserve">by the conventional method, based on the evaporation of the solvent from the double emulsion. </w:t>
      </w:r>
      <w:r w:rsidR="00DC3B61">
        <w:t xml:space="preserve">In this case, aggregated nanoparticles with low entrapment efficiency (i.e., 18%) were obtained. </w:t>
      </w:r>
      <w:r w:rsidR="00523D2D">
        <w:t>I</w:t>
      </w:r>
      <w:r w:rsidR="00F03AB7">
        <w:t>n vitro drug release test</w:t>
      </w:r>
      <w:r w:rsidR="00111E66">
        <w:t>s</w:t>
      </w:r>
      <w:r w:rsidR="00F03AB7">
        <w:t xml:space="preserve"> performed </w:t>
      </w:r>
      <w:r w:rsidR="00523D2D">
        <w:t xml:space="preserve">on PLGA loaded </w:t>
      </w:r>
      <w:proofErr w:type="spellStart"/>
      <w:r w:rsidR="00523D2D">
        <w:t>nanocapsules</w:t>
      </w:r>
      <w:proofErr w:type="spellEnd"/>
      <w:r w:rsidR="00523D2D">
        <w:t xml:space="preserve"> produced by SEE </w:t>
      </w:r>
      <w:r w:rsidR="0092636C">
        <w:t xml:space="preserve">showed </w:t>
      </w:r>
      <w:r w:rsidR="00111E66">
        <w:t xml:space="preserve">a </w:t>
      </w:r>
      <w:r w:rsidR="0092636C">
        <w:t>prolonged</w:t>
      </w:r>
      <w:r w:rsidR="005777D7">
        <w:t xml:space="preserve"> and controlled release o</w:t>
      </w:r>
      <w:r w:rsidR="00111E66">
        <w:t>f DOX</w:t>
      </w:r>
      <w:r w:rsidR="0092636C">
        <w:t xml:space="preserve">. </w:t>
      </w:r>
    </w:p>
    <w:bookmarkEnd w:id="1"/>
    <w:p w14:paraId="61A9B77A" w14:textId="227641AF" w:rsidR="00600535" w:rsidRDefault="00600535" w:rsidP="00B84161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6630F456" w14:textId="2B9D5702" w:rsidR="00D66886" w:rsidRPr="00D66886" w:rsidRDefault="00D66886" w:rsidP="00D66886">
      <w:pPr>
        <w:pStyle w:val="CETBodytext"/>
        <w:rPr>
          <w:lang w:val="en-GB"/>
        </w:rPr>
      </w:pPr>
      <w:r w:rsidRPr="00D66886">
        <w:rPr>
          <w:lang w:val="en-GB"/>
        </w:rPr>
        <w:t xml:space="preserve">Drug delivery systems based on </w:t>
      </w:r>
      <w:r w:rsidR="009D52B6">
        <w:rPr>
          <w:lang w:val="en-GB"/>
        </w:rPr>
        <w:t>bio</w:t>
      </w:r>
      <w:r w:rsidRPr="00D66886">
        <w:rPr>
          <w:lang w:val="en-GB"/>
        </w:rPr>
        <w:t>polymeric nanoparticle</w:t>
      </w:r>
      <w:r w:rsidR="00E65EB4">
        <w:rPr>
          <w:lang w:val="en-GB"/>
        </w:rPr>
        <w:t>s</w:t>
      </w:r>
      <w:r w:rsidRPr="00D66886">
        <w:rPr>
          <w:lang w:val="en-GB"/>
        </w:rPr>
        <w:t xml:space="preserve"> offer significant advantages in enhancing drug</w:t>
      </w:r>
      <w:r w:rsidR="008754CF">
        <w:rPr>
          <w:lang w:val="en-GB"/>
        </w:rPr>
        <w:t>s</w:t>
      </w:r>
      <w:r w:rsidRPr="00D66886">
        <w:rPr>
          <w:lang w:val="en-GB"/>
        </w:rPr>
        <w:t xml:space="preserve"> therapeutic efficacy, reducing their side effects and improving their </w:t>
      </w:r>
      <w:r w:rsidRPr="009D52B6">
        <w:rPr>
          <w:lang w:val="en-GB"/>
        </w:rPr>
        <w:t xml:space="preserve">bioavailability </w:t>
      </w:r>
      <w:r w:rsidR="009D52B6">
        <w:rPr>
          <w:lang w:val="en-GB"/>
        </w:rPr>
        <w:t>(</w:t>
      </w:r>
      <w:proofErr w:type="spellStart"/>
      <w:r w:rsidR="009D52B6" w:rsidRPr="009D52B6">
        <w:rPr>
          <w:lang w:val="en-GB"/>
        </w:rPr>
        <w:t>Opriș</w:t>
      </w:r>
      <w:proofErr w:type="spellEnd"/>
      <w:r w:rsidR="009D52B6">
        <w:rPr>
          <w:lang w:val="en-GB"/>
        </w:rPr>
        <w:t xml:space="preserve"> et al., 2024)</w:t>
      </w:r>
      <w:r w:rsidRPr="009D52B6">
        <w:rPr>
          <w:lang w:val="en-GB"/>
        </w:rPr>
        <w:t>.</w:t>
      </w:r>
      <w:r w:rsidRPr="00D66886">
        <w:rPr>
          <w:lang w:val="en-GB"/>
        </w:rPr>
        <w:t xml:space="preserve"> Conventional drug administration methods are characterized by several limitations</w:t>
      </w:r>
      <w:r w:rsidR="00E65EB4">
        <w:rPr>
          <w:lang w:val="en-GB"/>
        </w:rPr>
        <w:t xml:space="preserve">, </w:t>
      </w:r>
      <w:r w:rsidRPr="00D66886">
        <w:rPr>
          <w:lang w:val="en-GB"/>
        </w:rPr>
        <w:t>such as</w:t>
      </w:r>
      <w:r w:rsidR="00E65EB4">
        <w:rPr>
          <w:lang w:val="en-GB"/>
        </w:rPr>
        <w:t xml:space="preserve"> </w:t>
      </w:r>
      <w:r w:rsidRPr="00D66886">
        <w:rPr>
          <w:lang w:val="en-GB"/>
        </w:rPr>
        <w:t>rapid clearance, poor biocompatibility</w:t>
      </w:r>
      <w:r w:rsidR="005C54A8">
        <w:rPr>
          <w:lang w:val="en-GB"/>
        </w:rPr>
        <w:t>,</w:t>
      </w:r>
      <w:r w:rsidRPr="00D66886">
        <w:rPr>
          <w:lang w:val="en-GB"/>
        </w:rPr>
        <w:t xml:space="preserve"> and uncontrolled drug release. </w:t>
      </w:r>
      <w:r w:rsidR="009D52B6">
        <w:rPr>
          <w:lang w:val="en-GB"/>
        </w:rPr>
        <w:t>Biop</w:t>
      </w:r>
      <w:r w:rsidRPr="00D66886">
        <w:rPr>
          <w:lang w:val="en-GB"/>
        </w:rPr>
        <w:t xml:space="preserve">olymeric </w:t>
      </w:r>
      <w:r w:rsidR="008754CF">
        <w:rPr>
          <w:lang w:val="en-GB"/>
        </w:rPr>
        <w:t>nano</w:t>
      </w:r>
      <w:r w:rsidRPr="00D66886">
        <w:rPr>
          <w:lang w:val="en-GB"/>
        </w:rPr>
        <w:t>particles, instead, allow</w:t>
      </w:r>
      <w:r w:rsidR="00EE57D5">
        <w:rPr>
          <w:lang w:val="en-GB"/>
        </w:rPr>
        <w:t xml:space="preserve"> </w:t>
      </w:r>
      <w:r w:rsidRPr="00D66886">
        <w:rPr>
          <w:lang w:val="en-GB"/>
        </w:rPr>
        <w:t>a controlled and targeted drug delivery</w:t>
      </w:r>
      <w:r w:rsidR="00E65EB4">
        <w:rPr>
          <w:lang w:val="en-GB"/>
        </w:rPr>
        <w:t xml:space="preserve"> </w:t>
      </w:r>
      <w:r w:rsidR="00964005">
        <w:rPr>
          <w:lang w:val="en-GB"/>
        </w:rPr>
        <w:t>through</w:t>
      </w:r>
      <w:r w:rsidR="00C53A6B">
        <w:rPr>
          <w:lang w:val="en-GB"/>
        </w:rPr>
        <w:t xml:space="preserve"> a passive targeting</w:t>
      </w:r>
      <w:r w:rsidRPr="00D66886">
        <w:rPr>
          <w:lang w:val="en-GB"/>
        </w:rPr>
        <w:t xml:space="preserve"> </w:t>
      </w:r>
      <w:r w:rsidR="00C53A6B">
        <w:rPr>
          <w:lang w:val="en-GB"/>
        </w:rPr>
        <w:t>mechanism</w:t>
      </w:r>
      <w:r w:rsidR="00964005">
        <w:rPr>
          <w:lang w:val="en-GB"/>
        </w:rPr>
        <w:t xml:space="preserve">, </w:t>
      </w:r>
      <w:r w:rsidR="00964005" w:rsidRPr="00D66886">
        <w:rPr>
          <w:lang w:val="en-GB"/>
        </w:rPr>
        <w:t xml:space="preserve">without </w:t>
      </w:r>
      <w:r w:rsidR="00964005">
        <w:rPr>
          <w:lang w:val="en-GB"/>
        </w:rPr>
        <w:t xml:space="preserve">the need </w:t>
      </w:r>
      <w:r w:rsidR="005C54A8">
        <w:rPr>
          <w:lang w:val="en-GB"/>
        </w:rPr>
        <w:t>for</w:t>
      </w:r>
      <w:r w:rsidR="00964005">
        <w:rPr>
          <w:lang w:val="en-GB"/>
        </w:rPr>
        <w:t xml:space="preserve"> </w:t>
      </w:r>
      <w:r w:rsidR="00964005" w:rsidRPr="00D66886">
        <w:rPr>
          <w:lang w:val="en-GB"/>
        </w:rPr>
        <w:t>surface modification</w:t>
      </w:r>
      <w:r w:rsidR="00964005">
        <w:rPr>
          <w:lang w:val="en-GB"/>
        </w:rPr>
        <w:t xml:space="preserve"> </w:t>
      </w:r>
      <w:r w:rsidR="00EE57D5">
        <w:rPr>
          <w:lang w:val="en-GB"/>
        </w:rPr>
        <w:t>(</w:t>
      </w:r>
      <w:proofErr w:type="spellStart"/>
      <w:r w:rsidR="00EE57D5" w:rsidRPr="00EE57D5">
        <w:rPr>
          <w:lang w:val="en-GB"/>
        </w:rPr>
        <w:t>Geszke</w:t>
      </w:r>
      <w:proofErr w:type="spellEnd"/>
      <w:r w:rsidR="00EE57D5" w:rsidRPr="00EE57D5">
        <w:rPr>
          <w:lang w:val="en-GB"/>
        </w:rPr>
        <w:t>-Moritz</w:t>
      </w:r>
      <w:r w:rsidR="00EE57D5">
        <w:rPr>
          <w:lang w:val="en-GB"/>
        </w:rPr>
        <w:t xml:space="preserve"> and</w:t>
      </w:r>
      <w:r w:rsidR="00EE57D5" w:rsidRPr="00EE57D5">
        <w:rPr>
          <w:lang w:val="en-GB"/>
        </w:rPr>
        <w:t xml:space="preserve"> Moritz,</w:t>
      </w:r>
      <w:r w:rsidR="00EE57D5">
        <w:rPr>
          <w:lang w:val="en-GB"/>
        </w:rPr>
        <w:t xml:space="preserve"> 2024). </w:t>
      </w:r>
      <w:r w:rsidRPr="00D66886">
        <w:rPr>
          <w:lang w:val="en-GB"/>
        </w:rPr>
        <w:t xml:space="preserve">Moreover, the polymeric shell promotes the formation of a stable structure that improves drug encapsulation efficiency and protects it from degradation during blood circulation </w:t>
      </w:r>
      <w:r w:rsidR="00B80734">
        <w:rPr>
          <w:lang w:val="en-GB"/>
        </w:rPr>
        <w:t>(</w:t>
      </w:r>
      <w:proofErr w:type="spellStart"/>
      <w:r w:rsidR="00B80734">
        <w:rPr>
          <w:lang w:val="en-GB"/>
        </w:rPr>
        <w:t>Elmowafy</w:t>
      </w:r>
      <w:proofErr w:type="spellEnd"/>
      <w:r w:rsidR="00B80734">
        <w:rPr>
          <w:lang w:val="en-GB"/>
        </w:rPr>
        <w:t xml:space="preserve"> et al., 2023)</w:t>
      </w:r>
      <w:r w:rsidRPr="00D66886">
        <w:rPr>
          <w:lang w:val="en-GB"/>
        </w:rPr>
        <w:t xml:space="preserve">. </w:t>
      </w:r>
    </w:p>
    <w:p w14:paraId="7F1A6DBE" w14:textId="2176E2FD" w:rsidR="00D66886" w:rsidRPr="00D66886" w:rsidRDefault="00D66886" w:rsidP="00D66886">
      <w:pPr>
        <w:pStyle w:val="CETBodytext"/>
        <w:rPr>
          <w:lang w:val="en-GB"/>
        </w:rPr>
      </w:pPr>
      <w:r w:rsidRPr="00D66886">
        <w:rPr>
          <w:lang w:val="en-GB"/>
        </w:rPr>
        <w:t xml:space="preserve">Poly-lactic-co-glycolic acid (PLGA) is one of the most widely used biopolymers to produce </w:t>
      </w:r>
      <w:r w:rsidR="008754CF">
        <w:rPr>
          <w:lang w:val="en-GB"/>
        </w:rPr>
        <w:t>bio</w:t>
      </w:r>
      <w:r w:rsidRPr="00D66886">
        <w:rPr>
          <w:lang w:val="en-GB"/>
        </w:rPr>
        <w:t>polymeric nanoparticles for medical or pharmaceutical purposes, since it is biocompatible, biodegradable</w:t>
      </w:r>
      <w:r w:rsidR="005C54A8">
        <w:rPr>
          <w:lang w:val="en-GB"/>
        </w:rPr>
        <w:t>,</w:t>
      </w:r>
      <w:r w:rsidRPr="00D66886">
        <w:rPr>
          <w:lang w:val="en-GB"/>
        </w:rPr>
        <w:t xml:space="preserve"> and approved by the Food and Drug Administration (FDA) </w:t>
      </w:r>
      <w:r w:rsidR="00B80734">
        <w:rPr>
          <w:lang w:val="en-GB"/>
        </w:rPr>
        <w:t>(Yang et al., 2024)</w:t>
      </w:r>
      <w:r w:rsidRPr="00D66886">
        <w:rPr>
          <w:lang w:val="en-GB"/>
        </w:rPr>
        <w:t xml:space="preserve">. Indeed, PLGA-based systems can be used to encapsulate different types of active pharmaceutical ingredients, like proteins, antibiotics, antioxidant compounds and nucleic acids </w:t>
      </w:r>
      <w:r w:rsidR="009D6EBB">
        <w:rPr>
          <w:lang w:val="en-GB"/>
        </w:rPr>
        <w:t>(Kumar et al., 2024)</w:t>
      </w:r>
      <w:r w:rsidRPr="00EE57D5">
        <w:rPr>
          <w:lang w:val="en-GB"/>
        </w:rPr>
        <w:t>.</w:t>
      </w:r>
      <w:r w:rsidRPr="00D66886">
        <w:rPr>
          <w:lang w:val="en-GB"/>
        </w:rPr>
        <w:t xml:space="preserve"> However, the main properties of PLGA nanoparticles, expressed in terms of size, morphology, drug encapsulation efficiency and drug release kinetics, are highly influenced by their production method </w:t>
      </w:r>
      <w:r w:rsidR="004C304D">
        <w:rPr>
          <w:lang w:val="en-GB"/>
        </w:rPr>
        <w:t>(</w:t>
      </w:r>
      <w:r w:rsidR="004C304D" w:rsidRPr="004C304D">
        <w:rPr>
          <w:lang w:val="en-GB"/>
        </w:rPr>
        <w:t>Marecki</w:t>
      </w:r>
      <w:r w:rsidR="004C304D">
        <w:rPr>
          <w:lang w:val="en-GB"/>
        </w:rPr>
        <w:t xml:space="preserve"> et al., 2024).</w:t>
      </w:r>
    </w:p>
    <w:p w14:paraId="1237E0C8" w14:textId="56289AA0" w:rsidR="0092636C" w:rsidRDefault="00FC31AE" w:rsidP="00D66886">
      <w:pPr>
        <w:pStyle w:val="CETBodytext"/>
        <w:rPr>
          <w:lang w:val="en-GB"/>
        </w:rPr>
      </w:pPr>
      <w:r>
        <w:rPr>
          <w:lang w:val="en-GB"/>
        </w:rPr>
        <w:t>Different methods can be used to produce biop</w:t>
      </w:r>
      <w:r w:rsidR="00D66886" w:rsidRPr="00D66886">
        <w:rPr>
          <w:lang w:val="en-GB"/>
        </w:rPr>
        <w:t>olymeric nanoparticles</w:t>
      </w:r>
      <w:r>
        <w:rPr>
          <w:lang w:val="en-GB"/>
        </w:rPr>
        <w:t xml:space="preserve">, such as </w:t>
      </w:r>
      <w:r w:rsidR="00D66886" w:rsidRPr="00D66886">
        <w:rPr>
          <w:lang w:val="en-GB"/>
        </w:rPr>
        <w:t>nanoprecipitation, spray drying</w:t>
      </w:r>
      <w:r w:rsidR="001C4354">
        <w:rPr>
          <w:lang w:val="en-GB"/>
        </w:rPr>
        <w:t>,</w:t>
      </w:r>
      <w:r>
        <w:rPr>
          <w:lang w:val="en-GB"/>
        </w:rPr>
        <w:t xml:space="preserve"> and </w:t>
      </w:r>
      <w:r w:rsidR="00D66886" w:rsidRPr="00D66886">
        <w:rPr>
          <w:lang w:val="en-GB"/>
        </w:rPr>
        <w:t>dispersion polymerization</w:t>
      </w:r>
      <w:r>
        <w:rPr>
          <w:lang w:val="en-GB"/>
        </w:rPr>
        <w:t xml:space="preserve">. </w:t>
      </w:r>
      <w:r w:rsidR="001C4354">
        <w:rPr>
          <w:lang w:val="en-GB"/>
        </w:rPr>
        <w:t>Em</w:t>
      </w:r>
      <w:r w:rsidR="00D66886" w:rsidRPr="00D66886">
        <w:rPr>
          <w:lang w:val="en-GB"/>
        </w:rPr>
        <w:t xml:space="preserve">ulsion-based techniques are the most efficient and widely used, since they allow the encapsulation of both hydrophilic and hydrophobic molecules </w:t>
      </w:r>
      <w:r w:rsidR="007545E0">
        <w:rPr>
          <w:lang w:val="en-GB"/>
        </w:rPr>
        <w:t xml:space="preserve">(de Almeida Campos et al., 2024; </w:t>
      </w:r>
      <w:proofErr w:type="spellStart"/>
      <w:r w:rsidR="007545E0">
        <w:rPr>
          <w:lang w:val="en-GB"/>
        </w:rPr>
        <w:t>Kakran</w:t>
      </w:r>
      <w:proofErr w:type="spellEnd"/>
      <w:r w:rsidR="007545E0">
        <w:rPr>
          <w:lang w:val="en-GB"/>
        </w:rPr>
        <w:t xml:space="preserve"> and </w:t>
      </w:r>
      <w:proofErr w:type="spellStart"/>
      <w:r w:rsidR="007545E0">
        <w:rPr>
          <w:lang w:val="en-GB"/>
        </w:rPr>
        <w:t>Antipina</w:t>
      </w:r>
      <w:proofErr w:type="spellEnd"/>
      <w:r w:rsidR="007545E0">
        <w:rPr>
          <w:lang w:val="en-GB"/>
        </w:rPr>
        <w:t>, 2014)</w:t>
      </w:r>
      <w:r w:rsidR="00D66886" w:rsidRPr="00D66886">
        <w:rPr>
          <w:lang w:val="en-GB"/>
        </w:rPr>
        <w:t>. For example, a water-oil-water (w</w:t>
      </w:r>
      <w:r w:rsidR="00D66886" w:rsidRPr="005B1B69">
        <w:rPr>
          <w:vertAlign w:val="subscript"/>
          <w:lang w:val="en-GB"/>
        </w:rPr>
        <w:t>1</w:t>
      </w:r>
      <w:r w:rsidR="00D66886" w:rsidRPr="00D66886">
        <w:rPr>
          <w:lang w:val="en-GB"/>
        </w:rPr>
        <w:t>-o-w</w:t>
      </w:r>
      <w:r w:rsidR="00D66886" w:rsidRPr="005B1B69">
        <w:rPr>
          <w:vertAlign w:val="subscript"/>
          <w:lang w:val="en-GB"/>
        </w:rPr>
        <w:t>2</w:t>
      </w:r>
      <w:r w:rsidR="00D66886" w:rsidRPr="00D66886">
        <w:rPr>
          <w:lang w:val="en-GB"/>
        </w:rPr>
        <w:t>) double emulsion allows the encapsulation of hydrophilic compounds, ensuring their stability and controlled release. In this case, the internal water phase (w</w:t>
      </w:r>
      <w:r w:rsidR="00D66886" w:rsidRPr="005B1B69">
        <w:rPr>
          <w:vertAlign w:val="subscript"/>
          <w:lang w:val="en-GB"/>
        </w:rPr>
        <w:t>1</w:t>
      </w:r>
      <w:r w:rsidR="00D66886" w:rsidRPr="00D66886">
        <w:rPr>
          <w:lang w:val="en-GB"/>
        </w:rPr>
        <w:t xml:space="preserve">) was formed by an aqueous solution in which the </w:t>
      </w:r>
      <w:r w:rsidR="009676B2">
        <w:rPr>
          <w:lang w:val="en-GB"/>
        </w:rPr>
        <w:t>active principle</w:t>
      </w:r>
      <w:r w:rsidR="00D66886" w:rsidRPr="00D66886">
        <w:rPr>
          <w:lang w:val="en-GB"/>
        </w:rPr>
        <w:t xml:space="preserve"> is solubilized; instead, the oily phase was obtained by solubilizing a fixed amount of </w:t>
      </w:r>
      <w:r w:rsidR="009676B2">
        <w:rPr>
          <w:lang w:val="en-GB"/>
        </w:rPr>
        <w:t>bio</w:t>
      </w:r>
      <w:r w:rsidR="00D66886" w:rsidRPr="00D66886">
        <w:rPr>
          <w:lang w:val="en-GB"/>
        </w:rPr>
        <w:t xml:space="preserve">polymer in </w:t>
      </w:r>
      <w:r w:rsidR="001C4354">
        <w:rPr>
          <w:lang w:val="en-GB"/>
        </w:rPr>
        <w:t xml:space="preserve">the </w:t>
      </w:r>
      <w:r w:rsidR="00D66886" w:rsidRPr="00D66886">
        <w:rPr>
          <w:lang w:val="en-GB"/>
        </w:rPr>
        <w:t>organic solvent (e.g., ethyl acetate, chloroform</w:t>
      </w:r>
      <w:r w:rsidR="009676B2">
        <w:rPr>
          <w:lang w:val="en-GB"/>
        </w:rPr>
        <w:t xml:space="preserve"> </w:t>
      </w:r>
      <w:r w:rsidR="00D66886" w:rsidRPr="00D66886">
        <w:rPr>
          <w:lang w:val="en-GB"/>
        </w:rPr>
        <w:t xml:space="preserve">or dichloromethane). Surfactants characterized by </w:t>
      </w:r>
      <w:r>
        <w:rPr>
          <w:lang w:val="en-GB"/>
        </w:rPr>
        <w:t xml:space="preserve">a </w:t>
      </w:r>
      <w:r w:rsidR="00D66886" w:rsidRPr="00D66886">
        <w:rPr>
          <w:lang w:val="en-GB"/>
        </w:rPr>
        <w:t xml:space="preserve">high hydrophilic-lipophilic balance (HLB) value (e.g., Tween 80) can </w:t>
      </w:r>
      <w:r w:rsidR="009F3367">
        <w:rPr>
          <w:lang w:val="en-GB"/>
        </w:rPr>
        <w:t xml:space="preserve">be </w:t>
      </w:r>
      <w:r w:rsidR="00D66886" w:rsidRPr="00D66886">
        <w:rPr>
          <w:lang w:val="en-GB"/>
        </w:rPr>
        <w:t>added to the external water phase (w</w:t>
      </w:r>
      <w:r w:rsidR="00D66886" w:rsidRPr="005B1B69">
        <w:rPr>
          <w:vertAlign w:val="subscript"/>
          <w:lang w:val="en-GB"/>
        </w:rPr>
        <w:t>2</w:t>
      </w:r>
      <w:r w:rsidR="00D66886" w:rsidRPr="00D66886">
        <w:rPr>
          <w:lang w:val="en-GB"/>
        </w:rPr>
        <w:t xml:space="preserve">) to obtain a stable emulsion </w:t>
      </w:r>
      <w:r w:rsidR="002A2792">
        <w:rPr>
          <w:lang w:val="en-GB"/>
        </w:rPr>
        <w:t xml:space="preserve">(Cao et al., 2021). </w:t>
      </w:r>
    </w:p>
    <w:p w14:paraId="33F0FE72" w14:textId="4E1FB846" w:rsidR="00D66886" w:rsidRPr="00D66886" w:rsidRDefault="00D66886" w:rsidP="00D66886">
      <w:pPr>
        <w:pStyle w:val="CETBodytext"/>
        <w:rPr>
          <w:lang w:val="en-GB"/>
        </w:rPr>
      </w:pPr>
      <w:r w:rsidRPr="00D66886">
        <w:rPr>
          <w:lang w:val="en-GB"/>
        </w:rPr>
        <w:lastRenderedPageBreak/>
        <w:t xml:space="preserve">Conventional methods, such as double emulsion solvent evaporation or extraction, </w:t>
      </w:r>
      <w:r w:rsidR="00801E9C">
        <w:rPr>
          <w:lang w:val="en-GB"/>
        </w:rPr>
        <w:t xml:space="preserve">are based on </w:t>
      </w:r>
      <w:r w:rsidRPr="00D66886">
        <w:rPr>
          <w:lang w:val="en-GB"/>
        </w:rPr>
        <w:t xml:space="preserve">the </w:t>
      </w:r>
      <w:r w:rsidR="00801E9C">
        <w:rPr>
          <w:lang w:val="en-GB"/>
        </w:rPr>
        <w:t xml:space="preserve">production </w:t>
      </w:r>
      <w:r w:rsidRPr="00D66886">
        <w:rPr>
          <w:lang w:val="en-GB"/>
        </w:rPr>
        <w:t xml:space="preserve">of </w:t>
      </w:r>
      <w:r w:rsidR="00801E9C">
        <w:rPr>
          <w:lang w:val="en-GB"/>
        </w:rPr>
        <w:t>bio</w:t>
      </w:r>
      <w:r w:rsidRPr="00D66886">
        <w:rPr>
          <w:lang w:val="en-GB"/>
        </w:rPr>
        <w:t xml:space="preserve">polymeric nanoparticles by removing the organic solvent from the oil phase </w:t>
      </w:r>
      <w:r w:rsidR="007545E0">
        <w:rPr>
          <w:lang w:val="en-GB"/>
        </w:rPr>
        <w:t>(Ito and Makino, 2004)</w:t>
      </w:r>
      <w:r w:rsidRPr="00D66886">
        <w:rPr>
          <w:lang w:val="en-GB"/>
        </w:rPr>
        <w:t>. However, both methods show several drawbacks: for instance, the emulsion solvent evaporation method requires a long time for the complete evaporation of the solvent, working at high temperature or low pressure. Therefore, aggregation phenomena between droplets may occur, resulting in the formation of polydispers</w:t>
      </w:r>
      <w:r w:rsidR="005C54A8">
        <w:rPr>
          <w:lang w:val="en-GB"/>
        </w:rPr>
        <w:t>e</w:t>
      </w:r>
      <w:r w:rsidRPr="00D66886">
        <w:rPr>
          <w:lang w:val="en-GB"/>
        </w:rPr>
        <w:t xml:space="preserve"> nanoparticles with low drug encapsulation efficiency </w:t>
      </w:r>
      <w:r w:rsidR="007545E0">
        <w:rPr>
          <w:lang w:val="en-GB"/>
        </w:rPr>
        <w:t xml:space="preserve">(Della Porta and </w:t>
      </w:r>
      <w:proofErr w:type="spellStart"/>
      <w:r w:rsidR="007545E0">
        <w:rPr>
          <w:lang w:val="en-GB"/>
        </w:rPr>
        <w:t>Reverchon</w:t>
      </w:r>
      <w:proofErr w:type="spellEnd"/>
      <w:r w:rsidR="007545E0">
        <w:rPr>
          <w:lang w:val="en-GB"/>
        </w:rPr>
        <w:t>, 2008)</w:t>
      </w:r>
      <w:r w:rsidRPr="00D66886">
        <w:rPr>
          <w:lang w:val="en-GB"/>
        </w:rPr>
        <w:t xml:space="preserve">. Emulsion solvent extraction, instead, involves the use of </w:t>
      </w:r>
      <w:r w:rsidR="009F3367">
        <w:rPr>
          <w:lang w:val="en-GB"/>
        </w:rPr>
        <w:t xml:space="preserve">a </w:t>
      </w:r>
      <w:r w:rsidRPr="00D66886">
        <w:rPr>
          <w:lang w:val="en-GB"/>
        </w:rPr>
        <w:t xml:space="preserve">large amount of an organic solvent to extract the one used for the emulsion preparation, leading to </w:t>
      </w:r>
      <w:r w:rsidR="00801E9C">
        <w:rPr>
          <w:lang w:val="en-GB"/>
        </w:rPr>
        <w:t>bio</w:t>
      </w:r>
      <w:r w:rsidRPr="00D66886">
        <w:rPr>
          <w:lang w:val="en-GB"/>
        </w:rPr>
        <w:t xml:space="preserve">polymeric nanoparticles with high solvent residual </w:t>
      </w:r>
      <w:r w:rsidR="00FA52E3">
        <w:rPr>
          <w:lang w:val="en-GB"/>
        </w:rPr>
        <w:t>(</w:t>
      </w:r>
      <w:proofErr w:type="spellStart"/>
      <w:r w:rsidR="00FA52E3">
        <w:rPr>
          <w:lang w:val="en-GB"/>
        </w:rPr>
        <w:t>Kouhjiani</w:t>
      </w:r>
      <w:proofErr w:type="spellEnd"/>
      <w:r w:rsidR="00FA52E3">
        <w:rPr>
          <w:lang w:val="en-GB"/>
        </w:rPr>
        <w:t xml:space="preserve"> et al., 2024)</w:t>
      </w:r>
      <w:r w:rsidRPr="00D66886">
        <w:rPr>
          <w:lang w:val="en-GB"/>
        </w:rPr>
        <w:t xml:space="preserve">. </w:t>
      </w:r>
    </w:p>
    <w:p w14:paraId="3F5E2EF6" w14:textId="1711E587" w:rsidR="00D66886" w:rsidRPr="00D66886" w:rsidRDefault="00D66886" w:rsidP="00D66886">
      <w:pPr>
        <w:pStyle w:val="CETBodytext"/>
        <w:rPr>
          <w:lang w:val="en-GB"/>
        </w:rPr>
      </w:pPr>
      <w:r w:rsidRPr="00D66886">
        <w:rPr>
          <w:lang w:val="en-GB"/>
        </w:rPr>
        <w:t>Supercritical Emulsion Extraction (SEE) is an innovative and continuous process based on supercritical carbon dioxide (SC-CO</w:t>
      </w:r>
      <w:r w:rsidRPr="005B1B69">
        <w:rPr>
          <w:vertAlign w:val="subscript"/>
          <w:lang w:val="en-GB"/>
        </w:rPr>
        <w:t>2</w:t>
      </w:r>
      <w:r w:rsidRPr="00D66886">
        <w:rPr>
          <w:lang w:val="en-GB"/>
        </w:rPr>
        <w:t xml:space="preserve">), </w:t>
      </w:r>
      <w:r w:rsidR="0071099C">
        <w:rPr>
          <w:lang w:val="en-GB"/>
        </w:rPr>
        <w:t xml:space="preserve">proposed </w:t>
      </w:r>
      <w:r w:rsidRPr="00D66886">
        <w:rPr>
          <w:lang w:val="en-GB"/>
        </w:rPr>
        <w:t>as an efficient and eco-friendly alternative to conventional extraction/evaporation techniques. SC-CO</w:t>
      </w:r>
      <w:r w:rsidRPr="005B1B69">
        <w:rPr>
          <w:vertAlign w:val="subscript"/>
          <w:lang w:val="en-GB"/>
        </w:rPr>
        <w:t>2</w:t>
      </w:r>
      <w:r w:rsidRPr="00D66886">
        <w:rPr>
          <w:lang w:val="en-GB"/>
        </w:rPr>
        <w:t xml:space="preserve"> is used to </w:t>
      </w:r>
      <w:r w:rsidR="009F3367">
        <w:rPr>
          <w:lang w:val="en-GB"/>
        </w:rPr>
        <w:t xml:space="preserve">selectively </w:t>
      </w:r>
      <w:r w:rsidRPr="00D66886">
        <w:rPr>
          <w:lang w:val="en-GB"/>
        </w:rPr>
        <w:t xml:space="preserve">extract the organic solvent from the oil phase of a single or double emulsion, producing solvent-free </w:t>
      </w:r>
      <w:r w:rsidR="0071099C">
        <w:rPr>
          <w:lang w:val="en-GB"/>
        </w:rPr>
        <w:t>bio</w:t>
      </w:r>
      <w:r w:rsidRPr="00D66886">
        <w:rPr>
          <w:lang w:val="en-GB"/>
        </w:rPr>
        <w:t xml:space="preserve">polymeric nanoparticles </w:t>
      </w:r>
      <w:r w:rsidR="002A2792">
        <w:rPr>
          <w:lang w:val="en-GB"/>
        </w:rPr>
        <w:t>(</w:t>
      </w:r>
      <w:r w:rsidR="002A2792">
        <w:t>Palazzo et al., 2021)</w:t>
      </w:r>
      <w:r w:rsidRPr="00D66886">
        <w:rPr>
          <w:lang w:val="en-GB"/>
        </w:rPr>
        <w:t xml:space="preserve">. </w:t>
      </w:r>
      <w:r w:rsidR="0071099C">
        <w:rPr>
          <w:lang w:val="en-GB"/>
        </w:rPr>
        <w:t>Moreover, t</w:t>
      </w:r>
      <w:r w:rsidRPr="00D66886">
        <w:rPr>
          <w:lang w:val="en-GB"/>
        </w:rPr>
        <w:t xml:space="preserve">he shrinkage factor (SF%) is very low, since nanoparticles retained their initial droplet dimension. Therefore, SEE process allows the production of </w:t>
      </w:r>
      <w:r w:rsidR="0071099C">
        <w:rPr>
          <w:lang w:val="en-GB"/>
        </w:rPr>
        <w:t>bio</w:t>
      </w:r>
      <w:r w:rsidRPr="00D66886">
        <w:rPr>
          <w:lang w:val="en-GB"/>
        </w:rPr>
        <w:t xml:space="preserve">polymeric nanoparticles with high drug encapsulation efficiency, good control of particle size and size distribution, low solvent residue and high stability over time </w:t>
      </w:r>
      <w:r w:rsidR="005A263E">
        <w:rPr>
          <w:lang w:val="en-GB"/>
        </w:rPr>
        <w:t>(Palazzo et al., 2020)</w:t>
      </w:r>
      <w:r w:rsidRPr="005A263E">
        <w:rPr>
          <w:lang w:val="en-GB"/>
        </w:rPr>
        <w:t>.</w:t>
      </w:r>
      <w:r w:rsidRPr="00D66886">
        <w:rPr>
          <w:lang w:val="en-GB"/>
        </w:rPr>
        <w:t xml:space="preserve"> </w:t>
      </w:r>
    </w:p>
    <w:p w14:paraId="40589078" w14:textId="653AB3E0" w:rsidR="00D66886" w:rsidRPr="00D66886" w:rsidRDefault="00D66886" w:rsidP="00D66886">
      <w:pPr>
        <w:pStyle w:val="CETBodytext"/>
        <w:rPr>
          <w:lang w:val="en-GB"/>
        </w:rPr>
      </w:pPr>
      <w:r w:rsidRPr="00D66886">
        <w:rPr>
          <w:lang w:val="en-GB"/>
        </w:rPr>
        <w:t xml:space="preserve">In this work, PLGA </w:t>
      </w:r>
      <w:proofErr w:type="spellStart"/>
      <w:r w:rsidRPr="00D66886">
        <w:rPr>
          <w:lang w:val="en-GB"/>
        </w:rPr>
        <w:t>nano</w:t>
      </w:r>
      <w:r w:rsidR="005B1B69">
        <w:rPr>
          <w:lang w:val="en-GB"/>
        </w:rPr>
        <w:t>capsules</w:t>
      </w:r>
      <w:proofErr w:type="spellEnd"/>
      <w:r w:rsidRPr="00D66886">
        <w:rPr>
          <w:lang w:val="en-GB"/>
        </w:rPr>
        <w:t xml:space="preserve"> loaded with doxycycline </w:t>
      </w:r>
      <w:proofErr w:type="spellStart"/>
      <w:r w:rsidRPr="00D66886">
        <w:rPr>
          <w:lang w:val="en-GB"/>
        </w:rPr>
        <w:t>hyclate</w:t>
      </w:r>
      <w:proofErr w:type="spellEnd"/>
      <w:r w:rsidRPr="00D66886">
        <w:rPr>
          <w:lang w:val="en-GB"/>
        </w:rPr>
        <w:t xml:space="preserve"> (DOX) were produced </w:t>
      </w:r>
      <w:r w:rsidR="00EE2D2B">
        <w:rPr>
          <w:lang w:val="en-GB"/>
        </w:rPr>
        <w:t xml:space="preserve">by </w:t>
      </w:r>
      <w:r w:rsidRPr="00D66886">
        <w:rPr>
          <w:lang w:val="en-GB"/>
        </w:rPr>
        <w:t>using S</w:t>
      </w:r>
      <w:r w:rsidR="00EE2D2B">
        <w:rPr>
          <w:lang w:val="en-GB"/>
        </w:rPr>
        <w:t>EE</w:t>
      </w:r>
      <w:r w:rsidRPr="00D66886">
        <w:rPr>
          <w:lang w:val="en-GB"/>
        </w:rPr>
        <w:t xml:space="preserve">, operating at 38 °C and 80 bar. For comparison purposes, </w:t>
      </w:r>
      <w:r w:rsidR="0058725D">
        <w:rPr>
          <w:lang w:val="en-GB"/>
        </w:rPr>
        <w:t xml:space="preserve">the </w:t>
      </w:r>
      <w:r w:rsidR="00BA53F7">
        <w:rPr>
          <w:lang w:val="en-GB"/>
        </w:rPr>
        <w:t xml:space="preserve">double emulsion </w:t>
      </w:r>
      <w:r w:rsidRPr="00D66886">
        <w:rPr>
          <w:lang w:val="en-GB"/>
        </w:rPr>
        <w:t xml:space="preserve">solvent evaporation method </w:t>
      </w:r>
      <w:r w:rsidR="00BA53F7">
        <w:rPr>
          <w:lang w:val="en-GB"/>
        </w:rPr>
        <w:t xml:space="preserve">(SE) </w:t>
      </w:r>
      <w:r w:rsidRPr="00D66886">
        <w:rPr>
          <w:lang w:val="en-GB"/>
        </w:rPr>
        <w:t xml:space="preserve">was also performed. Doxycycline </w:t>
      </w:r>
      <w:proofErr w:type="spellStart"/>
      <w:r w:rsidRPr="00D66886">
        <w:rPr>
          <w:lang w:val="en-GB"/>
        </w:rPr>
        <w:t>hyclate</w:t>
      </w:r>
      <w:proofErr w:type="spellEnd"/>
      <w:r w:rsidRPr="00D66886">
        <w:rPr>
          <w:lang w:val="en-GB"/>
        </w:rPr>
        <w:t>, an antibiotic with antibacterial and antitumoral properties, was selected as a model drug, since its prolonged release is requir</w:t>
      </w:r>
      <w:r w:rsidR="0058725D">
        <w:rPr>
          <w:lang w:val="en-GB"/>
        </w:rPr>
        <w:t>ed</w:t>
      </w:r>
      <w:r w:rsidRPr="00D66886">
        <w:rPr>
          <w:lang w:val="en-GB"/>
        </w:rPr>
        <w:t xml:space="preserve"> to reduce the frequency of administration </w:t>
      </w:r>
      <w:r w:rsidR="00FA52E3">
        <w:rPr>
          <w:lang w:val="en-GB"/>
        </w:rPr>
        <w:t>(</w:t>
      </w:r>
      <w:r w:rsidR="006F7228">
        <w:rPr>
          <w:lang w:val="en-GB"/>
        </w:rPr>
        <w:t>Meoli et al., 2025</w:t>
      </w:r>
      <w:r w:rsidR="00FA52E3">
        <w:rPr>
          <w:lang w:val="en-GB"/>
        </w:rPr>
        <w:t>)</w:t>
      </w:r>
      <w:r w:rsidRPr="00D66886">
        <w:rPr>
          <w:lang w:val="en-GB"/>
        </w:rPr>
        <w:t>. Therefore, the obtained nanoparticles were characterized in terms of particle size</w:t>
      </w:r>
      <w:r w:rsidR="00BA53F7">
        <w:rPr>
          <w:lang w:val="en-GB"/>
        </w:rPr>
        <w:t xml:space="preserve"> distribution</w:t>
      </w:r>
      <w:r w:rsidRPr="00D66886">
        <w:rPr>
          <w:lang w:val="en-GB"/>
        </w:rPr>
        <w:t xml:space="preserve">, DOX encapsulation efficiency and morphological properties. In vitro </w:t>
      </w:r>
      <w:r w:rsidR="00744DFE">
        <w:rPr>
          <w:lang w:val="en-GB"/>
        </w:rPr>
        <w:t xml:space="preserve">drug </w:t>
      </w:r>
      <w:r w:rsidRPr="00D66886">
        <w:rPr>
          <w:lang w:val="en-GB"/>
        </w:rPr>
        <w:t>release test</w:t>
      </w:r>
      <w:r w:rsidR="0058725D">
        <w:rPr>
          <w:lang w:val="en-GB"/>
        </w:rPr>
        <w:t>s</w:t>
      </w:r>
      <w:r w:rsidRPr="00D66886">
        <w:rPr>
          <w:lang w:val="en-GB"/>
        </w:rPr>
        <w:t xml:space="preserve"> w</w:t>
      </w:r>
      <w:r w:rsidR="0058725D">
        <w:rPr>
          <w:lang w:val="en-GB"/>
        </w:rPr>
        <w:t>ere</w:t>
      </w:r>
      <w:r w:rsidRPr="00D66886">
        <w:rPr>
          <w:lang w:val="en-GB"/>
        </w:rPr>
        <w:t xml:space="preserve"> also performed to study </w:t>
      </w:r>
      <w:r w:rsidR="0058725D">
        <w:rPr>
          <w:lang w:val="en-GB"/>
        </w:rPr>
        <w:t xml:space="preserve">the </w:t>
      </w:r>
      <w:r w:rsidR="00744DFE">
        <w:rPr>
          <w:lang w:val="en-GB"/>
        </w:rPr>
        <w:t xml:space="preserve">DOX </w:t>
      </w:r>
      <w:r w:rsidRPr="00D66886">
        <w:rPr>
          <w:lang w:val="en-GB"/>
        </w:rPr>
        <w:t xml:space="preserve">release </w:t>
      </w:r>
      <w:r w:rsidR="00744DFE">
        <w:rPr>
          <w:lang w:val="en-GB"/>
        </w:rPr>
        <w:t xml:space="preserve">mechanism </w:t>
      </w:r>
      <w:r w:rsidRPr="00D66886">
        <w:rPr>
          <w:lang w:val="en-GB"/>
        </w:rPr>
        <w:t>from PLGA nanoparticles.</w:t>
      </w:r>
    </w:p>
    <w:p w14:paraId="5741900F" w14:textId="2E52A360" w:rsidR="00453E24" w:rsidRDefault="00505567" w:rsidP="00453E24">
      <w:pPr>
        <w:pStyle w:val="CETHeading1"/>
      </w:pPr>
      <w:r>
        <w:t xml:space="preserve">Materials and Methods </w:t>
      </w:r>
    </w:p>
    <w:p w14:paraId="0636B784" w14:textId="501AF346" w:rsidR="00453E24" w:rsidRDefault="00505567" w:rsidP="00F30310">
      <w:pPr>
        <w:pStyle w:val="CETheadingx"/>
      </w:pPr>
      <w:r w:rsidRPr="00F30310">
        <w:t xml:space="preserve">Materials </w:t>
      </w:r>
    </w:p>
    <w:p w14:paraId="778444C4" w14:textId="4D851D66" w:rsidR="00D66886" w:rsidRPr="00D66886" w:rsidRDefault="00D66886" w:rsidP="00D66886">
      <w:pPr>
        <w:pStyle w:val="CETBodytext"/>
      </w:pPr>
      <w:r w:rsidRPr="00D66886">
        <w:t xml:space="preserve">Tween 80 (Mw= 1310 g/mol) and doxycycline </w:t>
      </w:r>
      <w:proofErr w:type="spellStart"/>
      <w:r w:rsidRPr="00D66886">
        <w:t>hyclate</w:t>
      </w:r>
      <w:proofErr w:type="spellEnd"/>
      <w:r w:rsidRPr="00D66886">
        <w:t xml:space="preserve"> in powdered form (DOX, Mw= 512.94 g/mol) were purchased from Sigma-Aldrich (Milan, Italy). Poly-lactic-co-glycolic acid (PLGA, 50:50, Mw= 38,000-54,000 g/mol, Resomer RG 504 H) was purchased from Evonik Industries (Essen, Germany); ethyl acetate (EA, purity ≥99.7%) was purchased from Carlo Erba Reagents (Milan, Italy). Carbon dioxide (CO</w:t>
      </w:r>
      <w:r w:rsidRPr="00EE2D2B">
        <w:rPr>
          <w:vertAlign w:val="subscript"/>
        </w:rPr>
        <w:t>2</w:t>
      </w:r>
      <w:r w:rsidRPr="00D66886">
        <w:t xml:space="preserve">, purity ˃99.4%) was purchased from Morlando Group </w:t>
      </w:r>
      <w:proofErr w:type="spellStart"/>
      <w:r w:rsidRPr="00D66886">
        <w:t>Srl</w:t>
      </w:r>
      <w:proofErr w:type="spellEnd"/>
      <w:r w:rsidRPr="00D66886">
        <w:t xml:space="preserve"> (Naples, Italy).</w:t>
      </w:r>
    </w:p>
    <w:p w14:paraId="18BAFA6F" w14:textId="4EEC8782" w:rsidR="00453E24" w:rsidRDefault="00AF3510" w:rsidP="00F30310">
      <w:pPr>
        <w:pStyle w:val="CETheadingx"/>
      </w:pPr>
      <w:r>
        <w:t>Emulsion</w:t>
      </w:r>
      <w:r w:rsidR="00FE46BC" w:rsidRPr="00D02E9B">
        <w:t xml:space="preserve"> </w:t>
      </w:r>
      <w:r>
        <w:t>preparation</w:t>
      </w:r>
    </w:p>
    <w:p w14:paraId="49360BB3" w14:textId="68B0BB82" w:rsidR="00D66886" w:rsidRPr="00D66886" w:rsidRDefault="00D66886" w:rsidP="00D66886">
      <w:pPr>
        <w:pStyle w:val="CETBodytext"/>
      </w:pPr>
      <w:r w:rsidRPr="00D66886">
        <w:t>A double emulsion with a water-oil-water (w</w:t>
      </w:r>
      <w:r w:rsidRPr="00AF3510">
        <w:rPr>
          <w:vertAlign w:val="subscript"/>
        </w:rPr>
        <w:t>1</w:t>
      </w:r>
      <w:r w:rsidRPr="00D66886">
        <w:t>-o-w</w:t>
      </w:r>
      <w:r w:rsidRPr="00AF3510">
        <w:rPr>
          <w:vertAlign w:val="subscript"/>
        </w:rPr>
        <w:t>2</w:t>
      </w:r>
      <w:r w:rsidRPr="00D66886">
        <w:t>) composition ratio of 1:19:80 w/w/w was prepared. The internal water phase (w</w:t>
      </w:r>
      <w:r w:rsidRPr="00AF3510">
        <w:rPr>
          <w:vertAlign w:val="subscript"/>
        </w:rPr>
        <w:t>1</w:t>
      </w:r>
      <w:r w:rsidRPr="00D66886">
        <w:t xml:space="preserve">) was obtained by using distilled water as a solvent and dissolving 1% (w/w) of DOX with respect to the amount of PLGA. A fixed amount of PLGA (750 mg) was </w:t>
      </w:r>
      <w:r w:rsidR="00AF3510" w:rsidRPr="00D66886">
        <w:t>solubilized</w:t>
      </w:r>
      <w:r w:rsidRPr="00D66886">
        <w:t xml:space="preserve"> in ethyl acetate at room temperature to obtain the organic phase (o). To stabilize the emulsion, ethyl acetate-saturated water containing 1% (w/w) Tween 80 was used as the external water phase (w</w:t>
      </w:r>
      <w:r w:rsidRPr="00AF3510">
        <w:rPr>
          <w:vertAlign w:val="subscript"/>
        </w:rPr>
        <w:t>2</w:t>
      </w:r>
      <w:r w:rsidRPr="00D66886">
        <w:t>). The primary emulsion (w</w:t>
      </w:r>
      <w:r w:rsidRPr="00AF3510">
        <w:rPr>
          <w:vertAlign w:val="subscript"/>
        </w:rPr>
        <w:t>1</w:t>
      </w:r>
      <w:r w:rsidRPr="00D66886">
        <w:t xml:space="preserve">-o) was obtained by dispersing the </w:t>
      </w:r>
      <w:r w:rsidR="00AF3510">
        <w:t>internal water</w:t>
      </w:r>
      <w:r w:rsidRPr="00D66886">
        <w:t xml:space="preserve"> phase in</w:t>
      </w:r>
      <w:r w:rsidR="00AF3510">
        <w:t>to</w:t>
      </w:r>
      <w:r w:rsidRPr="00D66886">
        <w:t xml:space="preserve"> the oil phase, using an ultrasonic probe at 160 W for 1 min (Branson Digital </w:t>
      </w:r>
      <w:proofErr w:type="spellStart"/>
      <w:r w:rsidRPr="00D66886">
        <w:t>Sonifier</w:t>
      </w:r>
      <w:proofErr w:type="spellEnd"/>
      <w:r w:rsidRPr="00D66886">
        <w:t>, mod. 450, 1/200-inch micro-tip, 20 kHz, 400 W). The single w</w:t>
      </w:r>
      <w:r w:rsidRPr="00AF3510">
        <w:rPr>
          <w:vertAlign w:val="subscript"/>
        </w:rPr>
        <w:t>1</w:t>
      </w:r>
      <w:r w:rsidRPr="00D66886">
        <w:t>-o emulsion was</w:t>
      </w:r>
      <w:r w:rsidR="00501552">
        <w:t xml:space="preserve">, </w:t>
      </w:r>
      <w:r w:rsidRPr="00D66886">
        <w:t>then</w:t>
      </w:r>
      <w:r w:rsidR="00501552">
        <w:t xml:space="preserve">, </w:t>
      </w:r>
      <w:r w:rsidRPr="00D66886">
        <w:t>dispersed in the w</w:t>
      </w:r>
      <w:r w:rsidRPr="00AF3510">
        <w:rPr>
          <w:vertAlign w:val="subscript"/>
        </w:rPr>
        <w:t>2</w:t>
      </w:r>
      <w:r w:rsidRPr="00D66886">
        <w:t xml:space="preserve"> phase, by using a rotor-stator type emulsifier at 7000 rpm for 6 min (Silverson Machines Ltd., mod. L4RT, Waterside, Chesham, UK). To reduce droplet size, the secondary emulsion was also ultrasonicated at 120 W for 2 min.</w:t>
      </w:r>
    </w:p>
    <w:p w14:paraId="050D1188" w14:textId="2B09B812" w:rsidR="00D02E9B" w:rsidRDefault="00D02E9B" w:rsidP="00F30310">
      <w:pPr>
        <w:pStyle w:val="CETheadingx"/>
      </w:pPr>
      <w:r w:rsidRPr="00D02E9B">
        <w:t>Sup</w:t>
      </w:r>
      <w:r w:rsidR="0098375F">
        <w:t xml:space="preserve">ercritical Emulsion Extraction </w:t>
      </w:r>
      <w:r w:rsidRPr="00D02E9B">
        <w:t xml:space="preserve"> </w:t>
      </w:r>
    </w:p>
    <w:p w14:paraId="4C3C0FE0" w14:textId="0AD61CF8" w:rsidR="0098375F" w:rsidRDefault="0098375F" w:rsidP="0098375F">
      <w:pPr>
        <w:pStyle w:val="CETBodytext"/>
      </w:pPr>
      <w:r>
        <w:t>S</w:t>
      </w:r>
      <w:r w:rsidR="00656C00">
        <w:t>EE</w:t>
      </w:r>
      <w:r w:rsidR="000163B2">
        <w:t xml:space="preserve"> is </w:t>
      </w:r>
      <w:r>
        <w:t xml:space="preserve">a continuous process in which </w:t>
      </w:r>
      <w:r w:rsidR="00656C00">
        <w:t>SC-</w:t>
      </w:r>
      <w:r w:rsidR="005E2563">
        <w:t>CO</w:t>
      </w:r>
      <w:r w:rsidR="005E2563" w:rsidRPr="005E2563">
        <w:rPr>
          <w:vertAlign w:val="subscript"/>
        </w:rPr>
        <w:t>2</w:t>
      </w:r>
      <w:r w:rsidR="005E2563">
        <w:t xml:space="preserve"> </w:t>
      </w:r>
      <w:r>
        <w:t xml:space="preserve">and the emulsion </w:t>
      </w:r>
      <w:r w:rsidR="000163B2">
        <w:t xml:space="preserve">are </w:t>
      </w:r>
      <w:r>
        <w:t xml:space="preserve">fed in </w:t>
      </w:r>
      <w:r w:rsidR="000163B2">
        <w:t>countercurrent</w:t>
      </w:r>
      <w:r>
        <w:t>. SEE plant consists of a packed column filled with stainless steel packings</w:t>
      </w:r>
      <w:r w:rsidR="003B6BF6">
        <w:t>.</w:t>
      </w:r>
      <w:r w:rsidR="005E2563">
        <w:t xml:space="preserve"> T</w:t>
      </w:r>
      <w:r>
        <w:t xml:space="preserve">he temperature along the column was controlled using six temperature controllers (TC1-TC6, Gordon J/Series 93, Watlow, Milan, Italy); instead, the pressure was measured using a pressure gauge (mod. MP1, OMET, Lecco, Italy). A high-pressure pump (mod. </w:t>
      </w:r>
      <w:proofErr w:type="spellStart"/>
      <w:r>
        <w:t>Milroyal</w:t>
      </w:r>
      <w:proofErr w:type="spellEnd"/>
      <w:r>
        <w:t xml:space="preserve"> B, Milton Roy, Pont Saint-Pierre, France) was used to introduce CO</w:t>
      </w:r>
      <w:r w:rsidRPr="001632A9">
        <w:rPr>
          <w:vertAlign w:val="subscript"/>
        </w:rPr>
        <w:t>2</w:t>
      </w:r>
      <w:r>
        <w:t xml:space="preserve"> from the bottom of the column, while a Gilson pump (mod. 305, Villiers Le Bel, France) ensured the introduction of the emulsion from the top. A separator is located downstream of the top of the column to recover the organic solvent. The pressure in the separator is regulated by using a backpressure valve. </w:t>
      </w:r>
      <w:r w:rsidR="00D36D1E">
        <w:t>Particle suspension</w:t>
      </w:r>
      <w:r w:rsidR="005C54A8">
        <w:t>s</w:t>
      </w:r>
      <w:r w:rsidR="00D36D1E">
        <w:t xml:space="preserve"> </w:t>
      </w:r>
      <w:r w:rsidR="005C54A8">
        <w:t>are</w:t>
      </w:r>
      <w:r w:rsidR="00D36D1E">
        <w:t xml:space="preserve"> collected in</w:t>
      </w:r>
      <w:r>
        <w:t xml:space="preserve"> a stainless-steel vessel </w:t>
      </w:r>
      <w:r w:rsidR="00D36D1E">
        <w:t xml:space="preserve">located at the bottom of the column, </w:t>
      </w:r>
      <w:r>
        <w:t>through an on/off valve. Process operating conditions were optimized in previous works</w:t>
      </w:r>
      <w:r w:rsidR="003B6BF6">
        <w:t xml:space="preserve"> </w:t>
      </w:r>
      <w:r w:rsidR="00FA52E3">
        <w:t>(</w:t>
      </w:r>
      <w:r w:rsidR="00C3242A">
        <w:t>Palazzo et al., 2021</w:t>
      </w:r>
      <w:r w:rsidR="00FA52E3">
        <w:t>)</w:t>
      </w:r>
      <w:r>
        <w:t>: i.e., pressure of 80 bar, temperature of 38 °C, CO</w:t>
      </w:r>
      <w:r w:rsidRPr="001632A9">
        <w:rPr>
          <w:vertAlign w:val="subscript"/>
        </w:rPr>
        <w:t>2</w:t>
      </w:r>
      <w:r>
        <w:t xml:space="preserve"> mass flow rate of 1.2 </w:t>
      </w:r>
      <w:r w:rsidR="00B01709">
        <w:t>k</w:t>
      </w:r>
      <w:r>
        <w:t>g/h, emulsion volumetric flow rate of 2.4 mL/min, and a</w:t>
      </w:r>
      <w:r w:rsidR="003F27D3">
        <w:t xml:space="preserve"> </w:t>
      </w:r>
      <w:r>
        <w:t xml:space="preserve">liquid-to-gas (L/G) </w:t>
      </w:r>
      <w:r w:rsidR="00E417DA">
        <w:t xml:space="preserve">ratio </w:t>
      </w:r>
      <w:r>
        <w:t xml:space="preserve">of 0.1 on </w:t>
      </w:r>
      <w:r w:rsidR="008F71F8">
        <w:t>a mass</w:t>
      </w:r>
      <w:r>
        <w:t xml:space="preserve"> basis. </w:t>
      </w:r>
      <w:r w:rsidR="005E2563">
        <w:t>Further explanation</w:t>
      </w:r>
      <w:r w:rsidR="008F71F8">
        <w:t>s</w:t>
      </w:r>
      <w:r w:rsidR="005E2563">
        <w:t xml:space="preserve"> about SEE process are reported in </w:t>
      </w:r>
      <w:r w:rsidR="00FA52E3">
        <w:t>(</w:t>
      </w:r>
      <w:proofErr w:type="spellStart"/>
      <w:r w:rsidR="00F76C99">
        <w:t>Campardelli</w:t>
      </w:r>
      <w:proofErr w:type="spellEnd"/>
      <w:r w:rsidR="00F76C99">
        <w:t xml:space="preserve"> et al., 2024</w:t>
      </w:r>
      <w:r w:rsidR="00FA52E3">
        <w:t>)</w:t>
      </w:r>
      <w:r w:rsidR="005E2563">
        <w:t>.</w:t>
      </w:r>
    </w:p>
    <w:p w14:paraId="59C07DBE" w14:textId="53221927" w:rsidR="0098375F" w:rsidRPr="0098375F" w:rsidRDefault="0098375F" w:rsidP="0098375F">
      <w:pPr>
        <w:pStyle w:val="CETBodytext"/>
      </w:pPr>
      <w:r>
        <w:t>At the end of the process, the particle suspension was centrifuged at 6500 rpm and 0</w:t>
      </w:r>
      <w:r w:rsidR="005C54A8">
        <w:t xml:space="preserve"> </w:t>
      </w:r>
      <w:r>
        <w:t xml:space="preserve">°C for 30 min. </w:t>
      </w:r>
      <w:r w:rsidR="003B6BF6">
        <w:t>T</w:t>
      </w:r>
      <w:r>
        <w:t xml:space="preserve">he </w:t>
      </w:r>
      <w:r w:rsidR="003F27D3">
        <w:t xml:space="preserve">collected </w:t>
      </w:r>
      <w:r>
        <w:t>nanoparticles were</w:t>
      </w:r>
      <w:r w:rsidR="003B6BF6">
        <w:t xml:space="preserve">, then, </w:t>
      </w:r>
      <w:r>
        <w:t xml:space="preserve">resuspended in ultrapure water, whereas the supernatant was retained to evaluate </w:t>
      </w:r>
      <w:r>
        <w:lastRenderedPageBreak/>
        <w:t xml:space="preserve">the encapsulation efficiency of doxycycline </w:t>
      </w:r>
      <w:proofErr w:type="spellStart"/>
      <w:r>
        <w:t>hyclate</w:t>
      </w:r>
      <w:proofErr w:type="spellEnd"/>
      <w:r>
        <w:t xml:space="preserve">. The washing step of </w:t>
      </w:r>
      <w:r w:rsidR="00802B16">
        <w:t xml:space="preserve">PLGA </w:t>
      </w:r>
      <w:r>
        <w:t xml:space="preserve">nanoparticles </w:t>
      </w:r>
      <w:r w:rsidR="003F27D3">
        <w:t xml:space="preserve">by centrifugation </w:t>
      </w:r>
      <w:r>
        <w:t xml:space="preserve">was repeated two times at the same operating conditions to remove the supernatant from the aqueous suspension. Powdered </w:t>
      </w:r>
      <w:r w:rsidR="00F32D80">
        <w:t>bio</w:t>
      </w:r>
      <w:r>
        <w:t>polymeric nanoparticles were recovered by vacuum filtration using a 0.1 µm por</w:t>
      </w:r>
      <w:r w:rsidR="00B01709">
        <w:t>e</w:t>
      </w:r>
      <w:r>
        <w:t xml:space="preserve"> membrane (Millipore, Burlington, USA).</w:t>
      </w:r>
    </w:p>
    <w:p w14:paraId="251FCEE1" w14:textId="3FAF116B" w:rsidR="00D2795B" w:rsidRDefault="000A61C3" w:rsidP="00F30310">
      <w:pPr>
        <w:pStyle w:val="CETheadingx"/>
      </w:pPr>
      <w:r>
        <w:t>Emulsion s</w:t>
      </w:r>
      <w:r w:rsidR="0098375F">
        <w:t xml:space="preserve">olvent </w:t>
      </w:r>
      <w:r>
        <w:t>e</w:t>
      </w:r>
      <w:r w:rsidR="0098375F">
        <w:t xml:space="preserve">vaporation </w:t>
      </w:r>
    </w:p>
    <w:p w14:paraId="2EE60DE2" w14:textId="3EE87B1B" w:rsidR="0098375F" w:rsidRDefault="0098375F" w:rsidP="0098375F">
      <w:pPr>
        <w:pStyle w:val="CETBodytext"/>
      </w:pPr>
      <w:r w:rsidRPr="0098375F">
        <w:t xml:space="preserve">To compare the conventional and innovative methods, solvent evaporation (SE) was performed using the same emulsion formulation processed by SEE. The double emulsion was stirred at 300 rpm and 38 °C </w:t>
      </w:r>
      <w:r w:rsidR="00B01709">
        <w:t xml:space="preserve">to induce the </w:t>
      </w:r>
      <w:r w:rsidRPr="0098375F">
        <w:t>evaporation of ethyl acetate</w:t>
      </w:r>
      <w:r w:rsidR="00B01709">
        <w:t xml:space="preserve"> and</w:t>
      </w:r>
      <w:r w:rsidRPr="0098375F">
        <w:t xml:space="preserve"> achieve </w:t>
      </w:r>
      <w:r w:rsidR="00B01709">
        <w:t xml:space="preserve">the </w:t>
      </w:r>
      <w:r w:rsidRPr="0098375F">
        <w:t xml:space="preserve">solidification of particles. The resulting particle suspension was centrifuged and washed </w:t>
      </w:r>
      <w:r w:rsidR="00D753D1">
        <w:t xml:space="preserve">to obtain dried nanoparticles, </w:t>
      </w:r>
      <w:r w:rsidRPr="0098375F">
        <w:t xml:space="preserve">according to the same protocol </w:t>
      </w:r>
      <w:r w:rsidR="00D753D1">
        <w:t>used fo</w:t>
      </w:r>
      <w:r w:rsidRPr="0098375F">
        <w:t>r SEE process</w:t>
      </w:r>
      <w:r w:rsidR="00D753D1">
        <w:t xml:space="preserve">. </w:t>
      </w:r>
    </w:p>
    <w:p w14:paraId="1CFB1870" w14:textId="5499EC72" w:rsidR="0038416B" w:rsidRDefault="0038416B" w:rsidP="0038416B">
      <w:pPr>
        <w:pStyle w:val="CETheadingx"/>
      </w:pPr>
      <w:r>
        <w:t xml:space="preserve">Nanoparticle characterization techniques </w:t>
      </w:r>
    </w:p>
    <w:p w14:paraId="03EF2D52" w14:textId="40985F37" w:rsidR="0038416B" w:rsidRDefault="0038416B" w:rsidP="0038416B">
      <w:pPr>
        <w:pStyle w:val="CETBodytext"/>
      </w:pPr>
      <w:r>
        <w:t>The droplet size distributions (DSDs) and particle size distributions (PSDs) were measured using</w:t>
      </w:r>
      <w:r w:rsidR="00B01709">
        <w:t xml:space="preserve"> a</w:t>
      </w:r>
      <w:r>
        <w:t xml:space="preserve"> dynamic light scattering (DLS, mod. </w:t>
      </w:r>
      <w:proofErr w:type="spellStart"/>
      <w:r>
        <w:t>Zetasizer</w:t>
      </w:r>
      <w:proofErr w:type="spellEnd"/>
      <w:r>
        <w:t xml:space="preserve"> Nano S, Worcestershire, UK). Each sample was </w:t>
      </w:r>
      <w:proofErr w:type="spellStart"/>
      <w:r>
        <w:t>analysed</w:t>
      </w:r>
      <w:proofErr w:type="spellEnd"/>
      <w:r>
        <w:t xml:space="preserve"> in triplicate and the results were reported in terms of polydispersity index (PDI)</w:t>
      </w:r>
      <w:r w:rsidR="00681FBD">
        <w:t xml:space="preserve">, </w:t>
      </w:r>
      <w:r>
        <w:t xml:space="preserve">mean diameter (MD) and standard deviation (SD). The shrinkage factor percentage (SF%) was calculated using Eq (1):  </w:t>
      </w:r>
    </w:p>
    <w:p w14:paraId="09AA4D80" w14:textId="3BFD8D0B" w:rsidR="0038416B" w:rsidRDefault="0038416B" w:rsidP="0038416B">
      <w:pPr>
        <w:pStyle w:val="CETBodytext"/>
      </w:pPr>
      <w:r>
        <w:t>SF% = [1-(nanoparticles mean size/droplets mean size)] x 100                                                                         (1)</w:t>
      </w:r>
    </w:p>
    <w:p w14:paraId="57067FC9" w14:textId="77777777" w:rsidR="005C54A8" w:rsidRDefault="0038416B" w:rsidP="0038416B">
      <w:pPr>
        <w:pStyle w:val="CETBodytext"/>
      </w:pPr>
      <w:r>
        <w:t>The morphology of PLGA nanoparticles was observed using a field emission scanning electron microscope (FE-SEM, Carl Zeiss, mod. Supra 35) after coating the powdered samples with a gold layer (thickness: 250 Å).</w:t>
      </w:r>
    </w:p>
    <w:p w14:paraId="656BEF81" w14:textId="5E2BDCCF" w:rsidR="0038416B" w:rsidRDefault="0038416B" w:rsidP="0038416B">
      <w:pPr>
        <w:pStyle w:val="CETBodytext"/>
      </w:pPr>
      <w:r>
        <w:t xml:space="preserve">The encapsulation efficiency (EE%) of doxycycline </w:t>
      </w:r>
      <w:proofErr w:type="spellStart"/>
      <w:r>
        <w:t>hyclate</w:t>
      </w:r>
      <w:proofErr w:type="spellEnd"/>
      <w:r>
        <w:t xml:space="preserve"> was determined by using an indirect method. The absorbance of DOX in the supernatant was measured at λ= 273 nm using a UV-Vis spectrophotometer (mod. Cary 60 UV-Vis, Agilent Technologies, Santa Clara, USA)</w:t>
      </w:r>
      <w:r w:rsidR="00C3242A">
        <w:t xml:space="preserve"> (</w:t>
      </w:r>
      <w:proofErr w:type="spellStart"/>
      <w:r w:rsidR="00906310" w:rsidRPr="00906310">
        <w:t>Gholse</w:t>
      </w:r>
      <w:proofErr w:type="spellEnd"/>
      <w:r w:rsidR="00906310">
        <w:t xml:space="preserve"> et al., 2022</w:t>
      </w:r>
      <w:r w:rsidR="00C3242A">
        <w:t>)</w:t>
      </w:r>
      <w:r>
        <w:t>. The encapsulation efficiency was calculated as follows</w:t>
      </w:r>
      <w:r w:rsidR="00681FBD">
        <w:t xml:space="preserve"> (Eq (2))</w:t>
      </w:r>
      <w:r>
        <w:t xml:space="preserve">: </w:t>
      </w:r>
    </w:p>
    <w:p w14:paraId="78D0170E" w14:textId="20E12BB1" w:rsidR="0038416B" w:rsidRDefault="0038416B" w:rsidP="0038416B">
      <w:pPr>
        <w:pStyle w:val="CETBodytext"/>
      </w:pPr>
      <w:r>
        <w:t>EE% = [1-(</w:t>
      </w:r>
      <w:proofErr w:type="spellStart"/>
      <w:r>
        <w:t>DOX</w:t>
      </w:r>
      <w:r w:rsidRPr="00681FBD">
        <w:rPr>
          <w:vertAlign w:val="subscript"/>
        </w:rPr>
        <w:t>supernatan</w:t>
      </w:r>
      <w:r>
        <w:t>t</w:t>
      </w:r>
      <w:proofErr w:type="spellEnd"/>
      <w:r>
        <w:t>/</w:t>
      </w:r>
      <w:proofErr w:type="spellStart"/>
      <w:r>
        <w:t>DOX</w:t>
      </w:r>
      <w:r w:rsidRPr="00681FBD">
        <w:rPr>
          <w:vertAlign w:val="subscript"/>
        </w:rPr>
        <w:t>loaded</w:t>
      </w:r>
      <w:proofErr w:type="spellEnd"/>
      <w:r>
        <w:t xml:space="preserve">)] x 100                                                                                           </w:t>
      </w:r>
      <w:r w:rsidR="00681FBD">
        <w:t xml:space="preserve">              (2)</w:t>
      </w:r>
    </w:p>
    <w:p w14:paraId="192819AD" w14:textId="53C2E3C4" w:rsidR="00B73202" w:rsidRDefault="0038416B" w:rsidP="0038416B">
      <w:pPr>
        <w:pStyle w:val="CETBodytext"/>
      </w:pPr>
      <w:r>
        <w:t xml:space="preserve">where: </w:t>
      </w:r>
      <w:proofErr w:type="spellStart"/>
      <w:r>
        <w:t>DOX</w:t>
      </w:r>
      <w:r w:rsidRPr="00681FBD">
        <w:rPr>
          <w:vertAlign w:val="subscript"/>
        </w:rPr>
        <w:t>supernatant</w:t>
      </w:r>
      <w:proofErr w:type="spellEnd"/>
      <w:r>
        <w:t xml:space="preserve"> represents the amount of unencapsulated drug, while </w:t>
      </w:r>
      <w:proofErr w:type="spellStart"/>
      <w:r>
        <w:t>DOX</w:t>
      </w:r>
      <w:r w:rsidRPr="00681FBD">
        <w:rPr>
          <w:vertAlign w:val="subscript"/>
        </w:rPr>
        <w:t>loaded</w:t>
      </w:r>
      <w:proofErr w:type="spellEnd"/>
      <w:r>
        <w:t xml:space="preserve"> corresponds to the initial drug mass used for emulsion preparation.</w:t>
      </w:r>
    </w:p>
    <w:p w14:paraId="7D2DF49C" w14:textId="393865C9" w:rsidR="0038416B" w:rsidRPr="0098375F" w:rsidRDefault="0038416B" w:rsidP="0038416B">
      <w:pPr>
        <w:pStyle w:val="CETBodytext"/>
      </w:pPr>
      <w:r>
        <w:t>To further confirm the presence of DOX within PLGA nanoparticles, Fourier Transform Infrared Spectroscopy (FT-IR) analysis was performed using a FT-IR spectrophotometer (mod. IRTracer-100). The samples were prepared by mixing powdered nanoparticles with KBr</w:t>
      </w:r>
      <w:r w:rsidR="009978CA">
        <w:t xml:space="preserve"> (mass ratio </w:t>
      </w:r>
      <w:r w:rsidR="000105FD">
        <w:t xml:space="preserve">of </w:t>
      </w:r>
      <w:r>
        <w:t>1:100</w:t>
      </w:r>
      <w:r w:rsidR="009978CA">
        <w:t xml:space="preserve">) </w:t>
      </w:r>
      <w:r>
        <w:t xml:space="preserve">and scanned within </w:t>
      </w:r>
      <w:r w:rsidR="005635A0">
        <w:t xml:space="preserve">the </w:t>
      </w:r>
      <w:r>
        <w:t>4000-</w:t>
      </w:r>
      <w:r w:rsidR="00E82054">
        <w:t>4</w:t>
      </w:r>
      <w:r>
        <w:t>00 cm</w:t>
      </w:r>
      <w:r w:rsidR="00B01709">
        <w:rPr>
          <w:vertAlign w:val="superscript"/>
        </w:rPr>
        <w:t>-</w:t>
      </w:r>
      <w:r w:rsidRPr="00D328F7">
        <w:rPr>
          <w:vertAlign w:val="superscript"/>
        </w:rPr>
        <w:t>1</w:t>
      </w:r>
      <w:r>
        <w:t xml:space="preserve"> range, with a resolution of 2 cm</w:t>
      </w:r>
      <w:r w:rsidRPr="00D328F7">
        <w:rPr>
          <w:vertAlign w:val="superscript"/>
        </w:rPr>
        <w:t>-1</w:t>
      </w:r>
      <w:r>
        <w:t xml:space="preserve">. </w:t>
      </w:r>
      <w:r w:rsidR="00FE4F30">
        <w:t>To perform d</w:t>
      </w:r>
      <w:r>
        <w:t>rug release test</w:t>
      </w:r>
      <w:r w:rsidR="005635A0">
        <w:t>s</w:t>
      </w:r>
      <w:r w:rsidR="00FE4F30">
        <w:t xml:space="preserve">, 2 mg of dried nanoparticles </w:t>
      </w:r>
      <w:r w:rsidR="00A733E3">
        <w:t>were added in</w:t>
      </w:r>
      <w:r w:rsidR="000105FD">
        <w:t>to</w:t>
      </w:r>
      <w:r w:rsidR="00A733E3">
        <w:t xml:space="preserve"> a dialysis bag (cut-off of 14,000 Da) </w:t>
      </w:r>
      <w:r w:rsidR="00467D41">
        <w:t>pre-a</w:t>
      </w:r>
      <w:r w:rsidR="00A733E3">
        <w:t xml:space="preserve">ctivated with ethylenediaminetetraacetic acid (EDTA). </w:t>
      </w:r>
      <w:r w:rsidR="00467D41">
        <w:t>T</w:t>
      </w:r>
      <w:r w:rsidR="005A7AC8">
        <w:t>he bag was</w:t>
      </w:r>
      <w:r w:rsidR="00467D41">
        <w:t xml:space="preserve">, then, </w:t>
      </w:r>
      <w:r w:rsidR="005A7AC8">
        <w:t xml:space="preserve">immersed in 100 mL of phosphate buffer saline </w:t>
      </w:r>
      <w:r w:rsidR="00467D41">
        <w:t xml:space="preserve">(PBS) </w:t>
      </w:r>
      <w:r w:rsidR="005A7AC8">
        <w:t>at pH 7.4</w:t>
      </w:r>
      <w:r w:rsidR="00467D41">
        <w:t xml:space="preserve">, </w:t>
      </w:r>
      <w:r w:rsidR="00130C33">
        <w:t xml:space="preserve">used </w:t>
      </w:r>
      <w:r w:rsidR="005A7AC8">
        <w:t>as release medium</w:t>
      </w:r>
      <w:r w:rsidR="00414BBF">
        <w:t>.</w:t>
      </w:r>
      <w:r w:rsidR="00B73202">
        <w:t xml:space="preserve"> </w:t>
      </w:r>
      <w:r w:rsidR="00414BBF">
        <w:t>T</w:t>
      </w:r>
      <w:r w:rsidR="005A7AC8">
        <w:t xml:space="preserve">he temperature was </w:t>
      </w:r>
      <w:r w:rsidR="00D86566">
        <w:t xml:space="preserve">fixed </w:t>
      </w:r>
      <w:r w:rsidR="005A7AC8">
        <w:t>at 37 °C</w:t>
      </w:r>
      <w:r w:rsidR="00414BBF">
        <w:t xml:space="preserve"> and the system was continuously stirred at 150 rpm</w:t>
      </w:r>
      <w:r w:rsidR="00B73202">
        <w:t>.</w:t>
      </w:r>
      <w:r w:rsidR="005A7AC8">
        <w:t xml:space="preserve"> </w:t>
      </w:r>
      <w:r w:rsidR="00A92795">
        <w:t>The release of DOX from PLGA nanoparticles was m</w:t>
      </w:r>
      <w:r w:rsidR="001632A9">
        <w:t xml:space="preserve">onitored </w:t>
      </w:r>
      <w:r w:rsidR="00A92795">
        <w:t xml:space="preserve">by measuring the variation of the absorbance </w:t>
      </w:r>
      <w:r w:rsidR="00130C33">
        <w:t>during</w:t>
      </w:r>
      <w:r w:rsidR="00A92795">
        <w:t xml:space="preserve"> time. A calibration curve was </w:t>
      </w:r>
      <w:r w:rsidR="00B01709">
        <w:t>used</w:t>
      </w:r>
      <w:r w:rsidR="003536B7">
        <w:t xml:space="preserve"> </w:t>
      </w:r>
      <w:r w:rsidR="00A92795">
        <w:t xml:space="preserve">to </w:t>
      </w:r>
      <w:r w:rsidR="001632A9">
        <w:t>c</w:t>
      </w:r>
      <w:r w:rsidR="003536B7">
        <w:t xml:space="preserve">orrelate </w:t>
      </w:r>
      <w:r w:rsidR="001632A9">
        <w:t xml:space="preserve">absorbance values </w:t>
      </w:r>
      <w:r w:rsidR="003536B7">
        <w:t xml:space="preserve">with </w:t>
      </w:r>
      <w:r w:rsidR="00A92795">
        <w:t xml:space="preserve">DOX concentration. </w:t>
      </w:r>
    </w:p>
    <w:p w14:paraId="677EBFF0" w14:textId="77A077B3" w:rsidR="00600535" w:rsidRDefault="00D752F9" w:rsidP="00600535">
      <w:pPr>
        <w:pStyle w:val="CETHeading1"/>
        <w:tabs>
          <w:tab w:val="right" w:pos="7100"/>
        </w:tabs>
        <w:jc w:val="both"/>
        <w:rPr>
          <w:lang w:val="en-GB"/>
        </w:rPr>
      </w:pPr>
      <w:r>
        <w:rPr>
          <w:lang w:val="en-GB"/>
        </w:rPr>
        <w:t>Results</w:t>
      </w:r>
      <w:r w:rsidR="00453E24">
        <w:rPr>
          <w:lang w:val="en-GB"/>
        </w:rPr>
        <w:t xml:space="preserve"> and </w:t>
      </w:r>
      <w:r w:rsidR="008650E5">
        <w:rPr>
          <w:lang w:val="en-GB"/>
        </w:rPr>
        <w:t>D</w:t>
      </w:r>
      <w:r>
        <w:rPr>
          <w:lang w:val="en-GB"/>
        </w:rPr>
        <w:t>iscussion</w:t>
      </w:r>
    </w:p>
    <w:p w14:paraId="04963A06" w14:textId="1616BBB8" w:rsidR="00600535" w:rsidRPr="00717E37" w:rsidRDefault="00284325" w:rsidP="00F30310">
      <w:pPr>
        <w:pStyle w:val="CETheadingx"/>
      </w:pPr>
      <w:r w:rsidRPr="00717E37">
        <w:t xml:space="preserve">Production of </w:t>
      </w:r>
      <w:r w:rsidR="00A22F88">
        <w:t>PLGA</w:t>
      </w:r>
      <w:r w:rsidR="00D86566">
        <w:t xml:space="preserve"> </w:t>
      </w:r>
      <w:r w:rsidR="00A22F88">
        <w:t>loaded nanoparticles by SE</w:t>
      </w:r>
    </w:p>
    <w:p w14:paraId="68BDB206" w14:textId="43A59780" w:rsidR="00B41AE8" w:rsidRDefault="00896696" w:rsidP="00B41AE8">
      <w:pPr>
        <w:pStyle w:val="CETBodytext"/>
      </w:pPr>
      <w:r>
        <w:t>PLGA nanoparticles loaded with DOX were produced by SE</w:t>
      </w:r>
      <w:r w:rsidR="00B41AE8">
        <w:t xml:space="preserve"> </w:t>
      </w:r>
      <w:r w:rsidR="00B41AE8" w:rsidRPr="00B41AE8">
        <w:rPr>
          <w:lang w:val="en-GB"/>
        </w:rPr>
        <w:t>starting from a double emulsion</w:t>
      </w:r>
      <w:r w:rsidR="00B41AE8">
        <w:rPr>
          <w:lang w:val="en-GB"/>
        </w:rPr>
        <w:t xml:space="preserve"> </w:t>
      </w:r>
      <w:r w:rsidR="00B41AE8" w:rsidRPr="00B41AE8">
        <w:rPr>
          <w:lang w:val="en-GB"/>
        </w:rPr>
        <w:t>technique, as</w:t>
      </w:r>
      <w:r w:rsidR="00B41AE8">
        <w:rPr>
          <w:lang w:val="en-GB"/>
        </w:rPr>
        <w:t xml:space="preserve"> </w:t>
      </w:r>
      <w:r w:rsidR="00B41AE8" w:rsidRPr="00B41AE8">
        <w:rPr>
          <w:lang w:val="en-GB"/>
        </w:rPr>
        <w:t xml:space="preserve">described in </w:t>
      </w:r>
      <w:r w:rsidR="00AA45E1">
        <w:rPr>
          <w:lang w:val="en-GB"/>
        </w:rPr>
        <w:t>s</w:t>
      </w:r>
      <w:r w:rsidR="00B41AE8" w:rsidRPr="00B41AE8">
        <w:rPr>
          <w:lang w:val="en-GB"/>
        </w:rPr>
        <w:t>ection 2.2.</w:t>
      </w:r>
      <w:r w:rsidR="00D00885">
        <w:rPr>
          <w:lang w:val="en-GB"/>
        </w:rPr>
        <w:t xml:space="preserve"> </w:t>
      </w:r>
      <w:r w:rsidR="00F1008B">
        <w:rPr>
          <w:lang w:val="en-GB"/>
        </w:rPr>
        <w:t xml:space="preserve">DLS analysis was performed for both the emulsion </w:t>
      </w:r>
      <w:r w:rsidR="009073E6">
        <w:rPr>
          <w:lang w:val="en-GB"/>
        </w:rPr>
        <w:t xml:space="preserve">(E) </w:t>
      </w:r>
      <w:r w:rsidR="00F1008B">
        <w:rPr>
          <w:lang w:val="en-GB"/>
        </w:rPr>
        <w:t>and nanoparticle suspension</w:t>
      </w:r>
      <w:r w:rsidR="009073E6">
        <w:rPr>
          <w:lang w:val="en-GB"/>
        </w:rPr>
        <w:t xml:space="preserve"> (NPs), </w:t>
      </w:r>
      <w:r w:rsidR="00F1008B">
        <w:rPr>
          <w:lang w:val="en-GB"/>
        </w:rPr>
        <w:t xml:space="preserve">and the results are summarized in Table 1. </w:t>
      </w:r>
    </w:p>
    <w:p w14:paraId="419F42D2" w14:textId="5BFB18C0" w:rsidR="00B95385" w:rsidRDefault="003D2265" w:rsidP="00B95385">
      <w:pPr>
        <w:pStyle w:val="CETBodytext"/>
      </w:pPr>
      <w:r w:rsidRPr="00B95385">
        <w:rPr>
          <w:rStyle w:val="CETCaptionCarattere"/>
          <w:i w:val="0"/>
          <w:lang w:val="en-US"/>
        </w:rPr>
        <w:t xml:space="preserve">Doxycycline encapsulation efficiency into PLGA nanoparticles was </w:t>
      </w:r>
      <w:r w:rsidR="00D3491F" w:rsidRPr="00B95385">
        <w:rPr>
          <w:rStyle w:val="CETCaptionCarattere"/>
          <w:i w:val="0"/>
          <w:lang w:val="en-US"/>
        </w:rPr>
        <w:t>relatively</w:t>
      </w:r>
      <w:r w:rsidRPr="00B95385">
        <w:rPr>
          <w:rStyle w:val="CETCaptionCarattere"/>
          <w:i w:val="0"/>
          <w:lang w:val="en-US"/>
        </w:rPr>
        <w:t xml:space="preserve"> low</w:t>
      </w:r>
      <w:r w:rsidR="00D3491F" w:rsidRPr="00B95385">
        <w:rPr>
          <w:rStyle w:val="CETCaptionCarattere"/>
          <w:i w:val="0"/>
          <w:lang w:val="en-US"/>
        </w:rPr>
        <w:t xml:space="preserve">, reaching only 18%. </w:t>
      </w:r>
      <w:r w:rsidR="00A708A1" w:rsidRPr="00B95385">
        <w:t xml:space="preserve">Therefore, the same formulation was used to </w:t>
      </w:r>
      <w:r w:rsidR="00C60217" w:rsidRPr="00B95385">
        <w:t>produce</w:t>
      </w:r>
      <w:r w:rsidR="00A708A1" w:rsidRPr="00B95385">
        <w:t xml:space="preserve"> </w:t>
      </w:r>
      <w:r w:rsidR="003D4D97">
        <w:t>DOX</w:t>
      </w:r>
      <w:r w:rsidR="00D86566">
        <w:t xml:space="preserve"> </w:t>
      </w:r>
      <w:r w:rsidR="000959BB" w:rsidRPr="00B95385">
        <w:t>loaded</w:t>
      </w:r>
      <w:r w:rsidR="00D86566">
        <w:t xml:space="preserve"> </w:t>
      </w:r>
      <w:r w:rsidR="00A708A1" w:rsidRPr="00B95385">
        <w:t>PLGA nanoparticles by using the innovative process</w:t>
      </w:r>
      <w:r w:rsidR="003D4D97">
        <w:t xml:space="preserve"> (SEE)</w:t>
      </w:r>
      <w:r w:rsidR="00A708A1" w:rsidRPr="00B95385">
        <w:t xml:space="preserve">. </w:t>
      </w:r>
    </w:p>
    <w:p w14:paraId="1F96CA21" w14:textId="4F37A358" w:rsidR="00600535" w:rsidRDefault="00284325" w:rsidP="00B95385">
      <w:pPr>
        <w:pStyle w:val="CETheadingx"/>
      </w:pPr>
      <w:r>
        <w:t xml:space="preserve">Production of </w:t>
      </w:r>
      <w:r w:rsidR="00A22F88">
        <w:t>PLGA</w:t>
      </w:r>
      <w:r w:rsidR="00D86566">
        <w:t xml:space="preserve"> </w:t>
      </w:r>
      <w:r w:rsidR="00A22F88">
        <w:t xml:space="preserve">loaded </w:t>
      </w:r>
      <w:proofErr w:type="spellStart"/>
      <w:r w:rsidR="00A22F88">
        <w:t>nanocapsules</w:t>
      </w:r>
      <w:proofErr w:type="spellEnd"/>
      <w:r w:rsidR="00A22F88">
        <w:t xml:space="preserve"> by SEE</w:t>
      </w:r>
      <w:r>
        <w:t xml:space="preserve"> </w:t>
      </w:r>
    </w:p>
    <w:p w14:paraId="3D670F55" w14:textId="257378F7" w:rsidR="009C11A5" w:rsidRDefault="005C7711" w:rsidP="009C11A5">
      <w:pPr>
        <w:pStyle w:val="CETBodytext"/>
      </w:pPr>
      <w:r>
        <w:t>Table 1 show</w:t>
      </w:r>
      <w:r w:rsidR="009B1AAB">
        <w:t>s</w:t>
      </w:r>
      <w:r>
        <w:t xml:space="preserve"> </w:t>
      </w:r>
      <w:r w:rsidR="00A65350">
        <w:t xml:space="preserve">the comparison between </w:t>
      </w:r>
      <w:r w:rsidR="009B1AAB">
        <w:t xml:space="preserve">DLS </w:t>
      </w:r>
      <w:r>
        <w:t xml:space="preserve">results </w:t>
      </w:r>
      <w:r w:rsidR="009B1AAB">
        <w:t>related to t</w:t>
      </w:r>
      <w:r>
        <w:t xml:space="preserve">he </w:t>
      </w:r>
      <w:r w:rsidR="009C11A5">
        <w:t xml:space="preserve">double emulsion </w:t>
      </w:r>
      <w:r w:rsidR="00457F0E">
        <w:t xml:space="preserve">(E) and nanoparticles (NPs) produced </w:t>
      </w:r>
      <w:r w:rsidR="009B1AAB">
        <w:t xml:space="preserve">by </w:t>
      </w:r>
      <w:r w:rsidR="00A65350">
        <w:t xml:space="preserve">SE and </w:t>
      </w:r>
      <w:r w:rsidR="00457F0E">
        <w:t>SEE process</w:t>
      </w:r>
      <w:r>
        <w:t xml:space="preserve">. </w:t>
      </w:r>
    </w:p>
    <w:p w14:paraId="5CE9BE7B" w14:textId="79C983E0" w:rsidR="00457F0E" w:rsidRPr="009B1AAB" w:rsidRDefault="00A65350" w:rsidP="00457F0E">
      <w:pPr>
        <w:pStyle w:val="CETTabletitle"/>
        <w:rPr>
          <w:lang w:val="en-US"/>
        </w:rPr>
      </w:pPr>
      <w:r>
        <w:rPr>
          <w:lang w:val="en-US"/>
        </w:rPr>
        <w:t xml:space="preserve">Table 1. DLS results of </w:t>
      </w:r>
      <w:proofErr w:type="spellStart"/>
      <w:r>
        <w:rPr>
          <w:lang w:val="en-US"/>
        </w:rPr>
        <w:t>nanocapsules</w:t>
      </w:r>
      <w:proofErr w:type="spellEnd"/>
      <w:r>
        <w:rPr>
          <w:lang w:val="en-US"/>
        </w:rPr>
        <w:t xml:space="preserve"> produced by SE and SEE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0"/>
        <w:gridCol w:w="1038"/>
        <w:gridCol w:w="1035"/>
        <w:gridCol w:w="1178"/>
        <w:gridCol w:w="1124"/>
        <w:gridCol w:w="1124"/>
        <w:gridCol w:w="1124"/>
        <w:gridCol w:w="1124"/>
      </w:tblGrid>
      <w:tr w:rsidR="00457F0E" w:rsidRPr="00B57B36" w14:paraId="52541FFE" w14:textId="0266513D" w:rsidTr="009B1AAB">
        <w:tc>
          <w:tcPr>
            <w:tcW w:w="104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E3D5C50" w14:textId="7D0219FC" w:rsidR="00457F0E" w:rsidRPr="00B57B36" w:rsidRDefault="00457F0E" w:rsidP="004A70C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SE </w:t>
            </w:r>
          </w:p>
        </w:tc>
        <w:tc>
          <w:tcPr>
            <w:tcW w:w="103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30B248E" w14:textId="77777777" w:rsidR="00457F0E" w:rsidRPr="00B57B36" w:rsidRDefault="00457F0E" w:rsidP="004A70C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MD, nm</w:t>
            </w:r>
          </w:p>
        </w:tc>
        <w:tc>
          <w:tcPr>
            <w:tcW w:w="103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D863DF8" w14:textId="77777777" w:rsidR="00457F0E" w:rsidRPr="00B57B36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SD, nm</w:t>
            </w:r>
          </w:p>
        </w:tc>
        <w:tc>
          <w:tcPr>
            <w:tcW w:w="117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2041986" w14:textId="4DB58406" w:rsidR="00457F0E" w:rsidRPr="00B57B36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PDI</w:t>
            </w:r>
          </w:p>
        </w:tc>
        <w:tc>
          <w:tcPr>
            <w:tcW w:w="112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A473401" w14:textId="00975970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SEE</w:t>
            </w:r>
          </w:p>
        </w:tc>
        <w:tc>
          <w:tcPr>
            <w:tcW w:w="112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8A2CF9A" w14:textId="3FC140C1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MD, nm</w:t>
            </w:r>
          </w:p>
        </w:tc>
        <w:tc>
          <w:tcPr>
            <w:tcW w:w="112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9030B21" w14:textId="550010BE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SD, nm</w:t>
            </w:r>
          </w:p>
        </w:tc>
        <w:tc>
          <w:tcPr>
            <w:tcW w:w="112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4CED611" w14:textId="0CD86736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PDI</w:t>
            </w:r>
          </w:p>
        </w:tc>
      </w:tr>
      <w:tr w:rsidR="00457F0E" w:rsidRPr="00B57B36" w14:paraId="6B121AC0" w14:textId="7DF72549" w:rsidTr="009B1AAB">
        <w:tc>
          <w:tcPr>
            <w:tcW w:w="1040" w:type="dxa"/>
            <w:shd w:val="clear" w:color="auto" w:fill="FFFFFF"/>
            <w:vAlign w:val="center"/>
          </w:tcPr>
          <w:p w14:paraId="005C25D9" w14:textId="77777777" w:rsidR="00457F0E" w:rsidRPr="00B57B36" w:rsidRDefault="00457F0E" w:rsidP="004A70C9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>E</w:t>
            </w:r>
          </w:p>
        </w:tc>
        <w:tc>
          <w:tcPr>
            <w:tcW w:w="1038" w:type="dxa"/>
            <w:shd w:val="clear" w:color="auto" w:fill="FFFFFF"/>
          </w:tcPr>
          <w:p w14:paraId="6A24AFC0" w14:textId="77777777" w:rsidR="00457F0E" w:rsidRPr="00B57B36" w:rsidRDefault="00457F0E" w:rsidP="004A70C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168</w:t>
            </w:r>
          </w:p>
        </w:tc>
        <w:tc>
          <w:tcPr>
            <w:tcW w:w="1035" w:type="dxa"/>
            <w:shd w:val="clear" w:color="auto" w:fill="FFFFFF"/>
            <w:vAlign w:val="center"/>
          </w:tcPr>
          <w:p w14:paraId="1C774241" w14:textId="77777777" w:rsidR="00457F0E" w:rsidRPr="00B57B36" w:rsidRDefault="00457F0E" w:rsidP="004A70C9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66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26356FE3" w14:textId="77777777" w:rsidR="00457F0E" w:rsidRPr="00B57B36" w:rsidRDefault="00457F0E" w:rsidP="004A70C9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0.155</w:t>
            </w:r>
          </w:p>
        </w:tc>
        <w:tc>
          <w:tcPr>
            <w:tcW w:w="1124" w:type="dxa"/>
            <w:shd w:val="clear" w:color="auto" w:fill="FFFFFF"/>
          </w:tcPr>
          <w:p w14:paraId="0D5E5CEE" w14:textId="7872CC92" w:rsidR="00457F0E" w:rsidRDefault="00457F0E" w:rsidP="004A70C9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E</w:t>
            </w:r>
          </w:p>
        </w:tc>
        <w:tc>
          <w:tcPr>
            <w:tcW w:w="1124" w:type="dxa"/>
            <w:shd w:val="clear" w:color="auto" w:fill="FFFFFF"/>
          </w:tcPr>
          <w:p w14:paraId="781FD03A" w14:textId="4ACD4573" w:rsidR="00457F0E" w:rsidRDefault="00457F0E" w:rsidP="004A70C9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170</w:t>
            </w:r>
          </w:p>
        </w:tc>
        <w:tc>
          <w:tcPr>
            <w:tcW w:w="1124" w:type="dxa"/>
            <w:shd w:val="clear" w:color="auto" w:fill="FFFFFF"/>
          </w:tcPr>
          <w:p w14:paraId="778442FE" w14:textId="33267232" w:rsidR="00457F0E" w:rsidRDefault="00457F0E" w:rsidP="004A70C9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75</w:t>
            </w:r>
          </w:p>
        </w:tc>
        <w:tc>
          <w:tcPr>
            <w:tcW w:w="1124" w:type="dxa"/>
            <w:shd w:val="clear" w:color="auto" w:fill="FFFFFF"/>
          </w:tcPr>
          <w:p w14:paraId="280B0947" w14:textId="520D5E18" w:rsidR="00457F0E" w:rsidRDefault="00457F0E" w:rsidP="004A70C9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0.196</w:t>
            </w:r>
          </w:p>
        </w:tc>
      </w:tr>
      <w:tr w:rsidR="00457F0E" w:rsidRPr="00B57B36" w14:paraId="0D7C8795" w14:textId="4A6FBE23" w:rsidTr="009B1AAB">
        <w:tc>
          <w:tcPr>
            <w:tcW w:w="1040" w:type="dxa"/>
            <w:shd w:val="clear" w:color="auto" w:fill="FFFFFF"/>
          </w:tcPr>
          <w:p w14:paraId="309915F0" w14:textId="77777777" w:rsidR="00457F0E" w:rsidRPr="00B57B36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NPs</w:t>
            </w:r>
          </w:p>
        </w:tc>
        <w:tc>
          <w:tcPr>
            <w:tcW w:w="1038" w:type="dxa"/>
            <w:shd w:val="clear" w:color="auto" w:fill="FFFFFF"/>
          </w:tcPr>
          <w:p w14:paraId="7BEB5819" w14:textId="77777777" w:rsidR="00457F0E" w:rsidRPr="00B57B36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168</w:t>
            </w:r>
          </w:p>
        </w:tc>
        <w:tc>
          <w:tcPr>
            <w:tcW w:w="1035" w:type="dxa"/>
            <w:shd w:val="clear" w:color="auto" w:fill="FFFFFF"/>
            <w:vAlign w:val="center"/>
          </w:tcPr>
          <w:p w14:paraId="0E9FB4F7" w14:textId="77777777" w:rsidR="00457F0E" w:rsidRPr="00B57B36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61</w:t>
            </w:r>
          </w:p>
        </w:tc>
        <w:tc>
          <w:tcPr>
            <w:tcW w:w="1178" w:type="dxa"/>
            <w:shd w:val="clear" w:color="auto" w:fill="FFFFFF"/>
          </w:tcPr>
          <w:p w14:paraId="1FEE2134" w14:textId="77777777" w:rsidR="00457F0E" w:rsidRPr="00B57B36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0.130</w:t>
            </w:r>
          </w:p>
        </w:tc>
        <w:tc>
          <w:tcPr>
            <w:tcW w:w="1124" w:type="dxa"/>
            <w:shd w:val="clear" w:color="auto" w:fill="FFFFFF"/>
          </w:tcPr>
          <w:p w14:paraId="3BDE1A49" w14:textId="7A926C5E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NPs</w:t>
            </w:r>
          </w:p>
        </w:tc>
        <w:tc>
          <w:tcPr>
            <w:tcW w:w="1124" w:type="dxa"/>
            <w:shd w:val="clear" w:color="auto" w:fill="FFFFFF"/>
          </w:tcPr>
          <w:p w14:paraId="52A326A1" w14:textId="0B7F5025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169</w:t>
            </w:r>
          </w:p>
        </w:tc>
        <w:tc>
          <w:tcPr>
            <w:tcW w:w="1124" w:type="dxa"/>
            <w:shd w:val="clear" w:color="auto" w:fill="FFFFFF"/>
          </w:tcPr>
          <w:p w14:paraId="580DCC99" w14:textId="7E84FAF2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73</w:t>
            </w:r>
          </w:p>
        </w:tc>
        <w:tc>
          <w:tcPr>
            <w:tcW w:w="1124" w:type="dxa"/>
            <w:shd w:val="clear" w:color="auto" w:fill="FFFFFF"/>
          </w:tcPr>
          <w:p w14:paraId="246EE8D1" w14:textId="7F21DC26" w:rsidR="00457F0E" w:rsidRDefault="00457F0E" w:rsidP="004A70C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0.188</w:t>
            </w:r>
          </w:p>
        </w:tc>
      </w:tr>
    </w:tbl>
    <w:p w14:paraId="7D6A21BD" w14:textId="77777777" w:rsidR="00457F0E" w:rsidRDefault="00457F0E" w:rsidP="00457F0E">
      <w:pPr>
        <w:pStyle w:val="CETBodytext"/>
        <w:rPr>
          <w:rStyle w:val="CETCaptionCarattere"/>
          <w:iCs/>
        </w:rPr>
      </w:pPr>
    </w:p>
    <w:p w14:paraId="3CFED8C0" w14:textId="029D7F0D" w:rsidR="000959BB" w:rsidRDefault="000959BB" w:rsidP="000959BB">
      <w:pPr>
        <w:pStyle w:val="CETBodytext"/>
      </w:pPr>
      <w:r w:rsidRPr="00ED68C0">
        <w:t>The shrinkage factor (SF%) was</w:t>
      </w:r>
      <w:r w:rsidR="00CD4A62" w:rsidRPr="00ED68C0">
        <w:t xml:space="preserve"> very low and equal to</w:t>
      </w:r>
      <w:r w:rsidRPr="00ED68C0">
        <w:t xml:space="preserve"> 0.65%</w:t>
      </w:r>
      <w:r w:rsidR="008A63D3">
        <w:t xml:space="preserve"> for SEE samples</w:t>
      </w:r>
      <w:r w:rsidR="002A5706">
        <w:t>. Th</w:t>
      </w:r>
      <w:r w:rsidR="00CA6D05">
        <w:t>ese</w:t>
      </w:r>
      <w:r w:rsidR="002A5706">
        <w:t xml:space="preserve"> result</w:t>
      </w:r>
      <w:r w:rsidR="00CA6D05">
        <w:t>s</w:t>
      </w:r>
      <w:r w:rsidR="002A5706">
        <w:t xml:space="preserve"> underlined </w:t>
      </w:r>
      <w:r w:rsidR="0048201D">
        <w:t>the efficiency of the proposed innovative technique, where</w:t>
      </w:r>
      <w:r w:rsidR="00ED68C0">
        <w:t xml:space="preserve"> </w:t>
      </w:r>
      <w:r>
        <w:t xml:space="preserve">the enhanced mass transfer properties of </w:t>
      </w:r>
      <w:r w:rsidR="00656C00">
        <w:t>SC-</w:t>
      </w:r>
      <w:r>
        <w:t>CO</w:t>
      </w:r>
      <w:r w:rsidRPr="00CD4A62">
        <w:rPr>
          <w:vertAlign w:val="subscript"/>
        </w:rPr>
        <w:t>2</w:t>
      </w:r>
      <w:r>
        <w:t xml:space="preserve"> enabled a rapid solvent removal.</w:t>
      </w:r>
      <w:r w:rsidR="00F81105">
        <w:t xml:space="preserve"> </w:t>
      </w:r>
      <w:r w:rsidR="004B42BE">
        <w:t xml:space="preserve">Indeed, </w:t>
      </w:r>
      <w:r w:rsidR="0048201D">
        <w:t xml:space="preserve">DLS analysis </w:t>
      </w:r>
      <w:r w:rsidR="004B42BE">
        <w:t xml:space="preserve">confirmed </w:t>
      </w:r>
      <w:r w:rsidR="00436C2B">
        <w:t xml:space="preserve">that PSD and DSD </w:t>
      </w:r>
      <w:r w:rsidR="00B5366B">
        <w:t>overlapp</w:t>
      </w:r>
      <w:r w:rsidR="00751BEF">
        <w:t>ed</w:t>
      </w:r>
      <w:r w:rsidR="00F81105">
        <w:t xml:space="preserve"> (Figure </w:t>
      </w:r>
      <w:r w:rsidR="00EA7BDF">
        <w:t>1</w:t>
      </w:r>
      <w:r w:rsidR="00F81105">
        <w:t xml:space="preserve">). </w:t>
      </w:r>
      <w:r w:rsidR="008827E4">
        <w:lastRenderedPageBreak/>
        <w:t>S</w:t>
      </w:r>
      <w:r>
        <w:t xml:space="preserve">tability tests </w:t>
      </w:r>
      <w:r w:rsidR="00CD4A62">
        <w:t>performed</w:t>
      </w:r>
      <w:r w:rsidR="00E46CEB">
        <w:t xml:space="preserve"> for </w:t>
      </w:r>
      <w:r>
        <w:t xml:space="preserve">up to 30 days </w:t>
      </w:r>
      <w:r w:rsidR="00436C2B">
        <w:t xml:space="preserve">showed </w:t>
      </w:r>
      <w:r w:rsidR="00A45930">
        <w:t>the</w:t>
      </w:r>
      <w:r>
        <w:t xml:space="preserve"> long-term stability of both the emulsion (E) and nanoparticles suspension (NS), as confirmed by negligible variations </w:t>
      </w:r>
      <w:r w:rsidR="00A45930">
        <w:t xml:space="preserve">observed </w:t>
      </w:r>
      <w:r>
        <w:t>in MD and PDI values</w:t>
      </w:r>
      <w:r w:rsidR="00D36A82">
        <w:t xml:space="preserve">. Moreover, the </w:t>
      </w:r>
      <w:r w:rsidR="00D36A82" w:rsidRPr="00545A0D">
        <w:rPr>
          <w:rStyle w:val="CETCaptionCarattere"/>
          <w:i w:val="0"/>
          <w:lang w:val="en-US"/>
        </w:rPr>
        <w:t xml:space="preserve">encapsulation efficiency of doxycycline </w:t>
      </w:r>
      <w:proofErr w:type="spellStart"/>
      <w:r w:rsidR="00D36A82" w:rsidRPr="00545A0D">
        <w:rPr>
          <w:rStyle w:val="CETCaptionCarattere"/>
          <w:i w:val="0"/>
          <w:lang w:val="en-US"/>
        </w:rPr>
        <w:t>hyclate</w:t>
      </w:r>
      <w:proofErr w:type="spellEnd"/>
      <w:r w:rsidR="00D36A82">
        <w:rPr>
          <w:rStyle w:val="CETCaptionCarattere"/>
          <w:i w:val="0"/>
          <w:lang w:val="en-US"/>
        </w:rPr>
        <w:t xml:space="preserve"> </w:t>
      </w:r>
      <w:r w:rsidR="00D36A82" w:rsidRPr="00545A0D">
        <w:rPr>
          <w:rStyle w:val="CETCaptionCarattere"/>
          <w:i w:val="0"/>
          <w:lang w:val="en-US"/>
        </w:rPr>
        <w:t>was equal to 66%.</w:t>
      </w:r>
    </w:p>
    <w:p w14:paraId="550D7453" w14:textId="77777777" w:rsidR="000959BB" w:rsidRDefault="000959BB" w:rsidP="002B4B45">
      <w:pPr>
        <w:pStyle w:val="CETBodytext"/>
      </w:pPr>
    </w:p>
    <w:p w14:paraId="725E159E" w14:textId="199DC5A6" w:rsidR="003D2866" w:rsidRPr="003D2866" w:rsidRDefault="003D2866" w:rsidP="003D2866">
      <w:pPr>
        <w:pStyle w:val="CETBodytext"/>
        <w:rPr>
          <w:lang w:val="en-GB"/>
        </w:rPr>
      </w:pPr>
      <w:r w:rsidRPr="003D2866">
        <w:rPr>
          <w:noProof/>
          <w:lang w:val="en-GB"/>
        </w:rPr>
        <w:drawing>
          <wp:inline distT="0" distB="0" distL="0" distR="0" wp14:anchorId="3FE2943F" wp14:editId="33C37096">
            <wp:extent cx="2214209" cy="2160000"/>
            <wp:effectExtent l="0" t="0" r="0" b="0"/>
            <wp:docPr id="5441848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6" t="12787" r="17788" b="37781"/>
                    <a:stretch/>
                  </pic:blipFill>
                  <pic:spPr bwMode="auto">
                    <a:xfrm>
                      <a:off x="0" y="0"/>
                      <a:ext cx="22142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DA705" w14:textId="1E2D5936" w:rsidR="008C2B22" w:rsidRDefault="008C2B22" w:rsidP="008C2B22">
      <w:pPr>
        <w:pStyle w:val="CETCaption"/>
        <w:rPr>
          <w:rStyle w:val="CETCaptionCarattere"/>
          <w:i/>
        </w:rPr>
      </w:pPr>
      <w:r w:rsidRPr="00F81105">
        <w:rPr>
          <w:rStyle w:val="CETCaptionCarattere"/>
          <w:i/>
        </w:rPr>
        <w:t xml:space="preserve">Figure </w:t>
      </w:r>
      <w:r w:rsidR="000E0AD7">
        <w:rPr>
          <w:rStyle w:val="CETCaptionCarattere"/>
          <w:i/>
        </w:rPr>
        <w:t>1</w:t>
      </w:r>
      <w:r w:rsidRPr="00BD077D">
        <w:rPr>
          <w:rStyle w:val="CETCaptionCarattere"/>
          <w:i/>
        </w:rPr>
        <w:t>:</w:t>
      </w:r>
      <w:r>
        <w:rPr>
          <w:rStyle w:val="CETCaptionCarattere"/>
          <w:i/>
        </w:rPr>
        <w:t xml:space="preserve"> </w:t>
      </w:r>
      <w:r w:rsidR="00A45930">
        <w:rPr>
          <w:rStyle w:val="CETCaptionCarattere"/>
          <w:i/>
        </w:rPr>
        <w:t xml:space="preserve">Comparison between </w:t>
      </w:r>
      <w:r w:rsidR="00F340A1">
        <w:rPr>
          <w:rStyle w:val="CETCaptionCarattere"/>
          <w:i/>
        </w:rPr>
        <w:t xml:space="preserve">DSD and PSD </w:t>
      </w:r>
      <w:r w:rsidR="000F166C">
        <w:rPr>
          <w:rStyle w:val="CETCaptionCarattere"/>
          <w:i/>
        </w:rPr>
        <w:t xml:space="preserve">of </w:t>
      </w:r>
      <w:r w:rsidR="00751BEF">
        <w:rPr>
          <w:rStyle w:val="CETCaptionCarattere"/>
          <w:i/>
        </w:rPr>
        <w:t>DOX</w:t>
      </w:r>
      <w:r w:rsidR="000F166C">
        <w:rPr>
          <w:rStyle w:val="CETCaptionCarattere"/>
          <w:i/>
        </w:rPr>
        <w:t xml:space="preserve">-loaded </w:t>
      </w:r>
      <w:proofErr w:type="spellStart"/>
      <w:r w:rsidR="00F340A1">
        <w:rPr>
          <w:rStyle w:val="CETCaptionCarattere"/>
          <w:i/>
        </w:rPr>
        <w:t>nanocapsules</w:t>
      </w:r>
      <w:proofErr w:type="spellEnd"/>
      <w:r w:rsidR="00F340A1">
        <w:rPr>
          <w:rStyle w:val="CETCaptionCarattere"/>
          <w:i/>
        </w:rPr>
        <w:t xml:space="preserve"> </w:t>
      </w:r>
      <w:r w:rsidR="000F166C">
        <w:rPr>
          <w:rStyle w:val="CETCaptionCarattere"/>
          <w:i/>
        </w:rPr>
        <w:t xml:space="preserve">produced by </w:t>
      </w:r>
      <w:r w:rsidR="00F340A1">
        <w:rPr>
          <w:rStyle w:val="CETCaptionCarattere"/>
          <w:i/>
        </w:rPr>
        <w:t>SEE</w:t>
      </w:r>
    </w:p>
    <w:p w14:paraId="3A19FE54" w14:textId="7DCC96C1" w:rsidR="00C47635" w:rsidRPr="002B79E5" w:rsidRDefault="00C47635" w:rsidP="00C47635">
      <w:pPr>
        <w:pStyle w:val="CETBodytext"/>
        <w:rPr>
          <w:rStyle w:val="CETCaptionCarattere"/>
          <w:i w:val="0"/>
          <w:lang w:val="en-US"/>
        </w:rPr>
      </w:pPr>
      <w:r w:rsidRPr="00545A0D">
        <w:rPr>
          <w:rStyle w:val="CETCaptionCarattere"/>
          <w:i w:val="0"/>
          <w:lang w:val="en-US"/>
        </w:rPr>
        <w:t>FT-IR analysis was performed on</w:t>
      </w:r>
      <w:r w:rsidR="00887112">
        <w:rPr>
          <w:rStyle w:val="CETCaptionCarattere"/>
          <w:i w:val="0"/>
          <w:lang w:val="en-US"/>
        </w:rPr>
        <w:t xml:space="preserve"> </w:t>
      </w:r>
      <w:r w:rsidRPr="00545A0D">
        <w:rPr>
          <w:rStyle w:val="CETCaptionCarattere"/>
          <w:i w:val="0"/>
          <w:lang w:val="en-US"/>
        </w:rPr>
        <w:t>DOX powder</w:t>
      </w:r>
      <w:r w:rsidR="008E12BD">
        <w:rPr>
          <w:rStyle w:val="CETCaptionCarattere"/>
          <w:i w:val="0"/>
          <w:lang w:val="en-US"/>
        </w:rPr>
        <w:t>,</w:t>
      </w:r>
      <w:r w:rsidR="00887112">
        <w:rPr>
          <w:rStyle w:val="CETCaptionCarattere"/>
          <w:i w:val="0"/>
          <w:lang w:val="en-US"/>
        </w:rPr>
        <w:t xml:space="preserve"> </w:t>
      </w:r>
      <w:r w:rsidRPr="00545A0D">
        <w:rPr>
          <w:rStyle w:val="CETCaptionCarattere"/>
          <w:i w:val="0"/>
          <w:lang w:val="en-US"/>
        </w:rPr>
        <w:t xml:space="preserve">PLGA </w:t>
      </w:r>
      <w:r w:rsidR="008E12BD">
        <w:rPr>
          <w:rStyle w:val="CETCaptionCarattere"/>
          <w:i w:val="0"/>
          <w:lang w:val="en-US"/>
        </w:rPr>
        <w:t xml:space="preserve">empty </w:t>
      </w:r>
      <w:r w:rsidR="00AF120F" w:rsidRPr="00545A0D">
        <w:rPr>
          <w:rStyle w:val="CETCaptionCarattere"/>
          <w:i w:val="0"/>
          <w:lang w:val="en-US"/>
        </w:rPr>
        <w:t>nanoparticles</w:t>
      </w:r>
      <w:r w:rsidR="00887112">
        <w:rPr>
          <w:rStyle w:val="CETCaptionCarattere"/>
          <w:i w:val="0"/>
          <w:lang w:val="en-US"/>
        </w:rPr>
        <w:t>,</w:t>
      </w:r>
      <w:r w:rsidR="00AF120F" w:rsidRPr="00545A0D">
        <w:rPr>
          <w:rStyle w:val="CETCaptionCarattere"/>
          <w:i w:val="0"/>
          <w:lang w:val="en-US"/>
        </w:rPr>
        <w:t xml:space="preserve"> </w:t>
      </w:r>
      <w:r w:rsidR="008E12BD">
        <w:rPr>
          <w:rStyle w:val="CETCaptionCarattere"/>
          <w:i w:val="0"/>
          <w:lang w:val="en-US"/>
        </w:rPr>
        <w:t xml:space="preserve">and PLGA nanoparticles </w:t>
      </w:r>
      <w:r w:rsidRPr="00545A0D">
        <w:rPr>
          <w:rStyle w:val="CETCaptionCarattere"/>
          <w:i w:val="0"/>
          <w:lang w:val="en-US"/>
        </w:rPr>
        <w:t xml:space="preserve">loaded </w:t>
      </w:r>
      <w:r w:rsidR="00AF120F" w:rsidRPr="00545A0D">
        <w:rPr>
          <w:rStyle w:val="CETCaptionCarattere"/>
          <w:i w:val="0"/>
          <w:lang w:val="en-US"/>
        </w:rPr>
        <w:t>with the drug</w:t>
      </w:r>
      <w:r w:rsidRPr="00545A0D">
        <w:rPr>
          <w:rStyle w:val="CETCaptionCarattere"/>
          <w:i w:val="0"/>
          <w:lang w:val="en-US"/>
        </w:rPr>
        <w:t xml:space="preserve"> (Figure </w:t>
      </w:r>
      <w:r w:rsidR="004A0555" w:rsidRPr="00545A0D">
        <w:rPr>
          <w:rStyle w:val="CETCaptionCarattere"/>
          <w:i w:val="0"/>
          <w:lang w:val="en-US"/>
        </w:rPr>
        <w:t>2</w:t>
      </w:r>
      <w:r w:rsidRPr="00545A0D">
        <w:rPr>
          <w:rStyle w:val="CETCaptionCarattere"/>
          <w:i w:val="0"/>
          <w:lang w:val="en-US"/>
        </w:rPr>
        <w:t xml:space="preserve">). </w:t>
      </w:r>
      <w:r w:rsidR="002C76F1">
        <w:rPr>
          <w:rStyle w:val="CETCaptionCarattere"/>
          <w:i w:val="0"/>
          <w:lang w:val="en-US"/>
        </w:rPr>
        <w:t>The FT-IR spectrum of PLGA empty NPs showed the characteristic peaks of PLGA (</w:t>
      </w:r>
      <w:proofErr w:type="spellStart"/>
      <w:r w:rsidR="002C76F1">
        <w:rPr>
          <w:rStyle w:val="CETCaptionCarattere"/>
          <w:i w:val="0"/>
          <w:lang w:val="en-US"/>
        </w:rPr>
        <w:t>Portaccio</w:t>
      </w:r>
      <w:proofErr w:type="spellEnd"/>
      <w:r w:rsidR="002C76F1">
        <w:rPr>
          <w:rStyle w:val="CETCaptionCarattere"/>
          <w:i w:val="0"/>
          <w:lang w:val="en-US"/>
        </w:rPr>
        <w:t xml:space="preserve"> et al., 2015): </w:t>
      </w:r>
      <w:r w:rsidR="00955644">
        <w:rPr>
          <w:rStyle w:val="CETCaptionCarattere"/>
          <w:i w:val="0"/>
          <w:lang w:val="en-US"/>
        </w:rPr>
        <w:t xml:space="preserve">at </w:t>
      </w:r>
      <w:r w:rsidR="002C76F1">
        <w:rPr>
          <w:rStyle w:val="CETCaptionCarattere"/>
          <w:i w:val="0"/>
          <w:lang w:val="en-US"/>
        </w:rPr>
        <w:t>1098 cm</w:t>
      </w:r>
      <w:r w:rsidR="002C76F1" w:rsidRPr="004A70C9">
        <w:rPr>
          <w:rStyle w:val="CETCaptionCarattere"/>
          <w:i w:val="0"/>
          <w:vertAlign w:val="superscript"/>
          <w:lang w:val="en-US"/>
        </w:rPr>
        <w:t>-1</w:t>
      </w:r>
      <w:r w:rsidR="002C76F1">
        <w:rPr>
          <w:rStyle w:val="CETCaptionCarattere"/>
          <w:i w:val="0"/>
          <w:lang w:val="en-US"/>
        </w:rPr>
        <w:t xml:space="preserve"> and 1176 cm</w:t>
      </w:r>
      <w:r w:rsidR="002C76F1" w:rsidRPr="004A70C9">
        <w:rPr>
          <w:rStyle w:val="CETCaptionCarattere"/>
          <w:i w:val="0"/>
          <w:vertAlign w:val="superscript"/>
          <w:lang w:val="en-US"/>
        </w:rPr>
        <w:t>-1</w:t>
      </w:r>
      <w:r w:rsidR="002C76F1">
        <w:rPr>
          <w:rStyle w:val="CETCaptionCarattere"/>
          <w:i w:val="0"/>
          <w:vertAlign w:val="superscript"/>
          <w:lang w:val="en-US"/>
        </w:rPr>
        <w:t xml:space="preserve"> </w:t>
      </w:r>
      <w:r w:rsidR="002C76F1">
        <w:rPr>
          <w:rStyle w:val="CETCaptionCarattere"/>
          <w:i w:val="0"/>
          <w:lang w:val="en-US"/>
        </w:rPr>
        <w:t xml:space="preserve">related to O-C-C and C-C-O stretching from ester, respectively; </w:t>
      </w:r>
      <w:r w:rsidR="00955644">
        <w:rPr>
          <w:rStyle w:val="CETCaptionCarattere"/>
          <w:i w:val="0"/>
          <w:lang w:val="en-US"/>
        </w:rPr>
        <w:t xml:space="preserve">at </w:t>
      </w:r>
      <w:r w:rsidR="002C76F1">
        <w:rPr>
          <w:rStyle w:val="CETCaptionCarattere"/>
          <w:i w:val="0"/>
          <w:lang w:val="en-US"/>
        </w:rPr>
        <w:t>1770 cm</w:t>
      </w:r>
      <w:r w:rsidR="002C76F1" w:rsidRPr="004A70C9">
        <w:rPr>
          <w:rStyle w:val="CETCaptionCarattere"/>
          <w:i w:val="0"/>
          <w:vertAlign w:val="superscript"/>
          <w:lang w:val="en-US"/>
        </w:rPr>
        <w:t>-1</w:t>
      </w:r>
      <w:r w:rsidR="002C76F1">
        <w:rPr>
          <w:rStyle w:val="CETCaptionCarattere"/>
          <w:i w:val="0"/>
          <w:vertAlign w:val="superscript"/>
          <w:lang w:val="en-US"/>
        </w:rPr>
        <w:t xml:space="preserve"> </w:t>
      </w:r>
      <w:r w:rsidR="002C76F1">
        <w:rPr>
          <w:rStyle w:val="CETCaptionCarattere"/>
          <w:i w:val="0"/>
          <w:lang w:val="en-US"/>
        </w:rPr>
        <w:t xml:space="preserve">associated with the stretching vibration of the carbonyl group; </w:t>
      </w:r>
      <w:r w:rsidR="00955644">
        <w:rPr>
          <w:rStyle w:val="CETCaptionCarattere"/>
          <w:i w:val="0"/>
          <w:lang w:val="en-US"/>
        </w:rPr>
        <w:t>at</w:t>
      </w:r>
      <w:r w:rsidR="00887112">
        <w:rPr>
          <w:rStyle w:val="CETCaptionCarattere"/>
          <w:i w:val="0"/>
          <w:lang w:val="en-US"/>
        </w:rPr>
        <w:t xml:space="preserve"> </w:t>
      </w:r>
      <w:r w:rsidR="002C76F1">
        <w:rPr>
          <w:rStyle w:val="CETCaptionCarattere"/>
          <w:i w:val="0"/>
          <w:lang w:val="en-US"/>
        </w:rPr>
        <w:t>2948 cm</w:t>
      </w:r>
      <w:r w:rsidR="002C76F1" w:rsidRPr="004A70C9">
        <w:rPr>
          <w:rStyle w:val="CETCaptionCarattere"/>
          <w:i w:val="0"/>
          <w:vertAlign w:val="superscript"/>
          <w:lang w:val="en-US"/>
        </w:rPr>
        <w:t>-1</w:t>
      </w:r>
      <w:r w:rsidR="002C76F1">
        <w:rPr>
          <w:rStyle w:val="CETCaptionCarattere"/>
          <w:i w:val="0"/>
          <w:lang w:val="en-US"/>
        </w:rPr>
        <w:t xml:space="preserve"> </w:t>
      </w:r>
      <w:r w:rsidR="00FD17EC">
        <w:rPr>
          <w:rStyle w:val="CETCaptionCarattere"/>
          <w:i w:val="0"/>
          <w:lang w:val="en-US"/>
        </w:rPr>
        <w:t>and 2996 cm</w:t>
      </w:r>
      <w:r w:rsidR="00FD17EC" w:rsidRPr="004A70C9">
        <w:rPr>
          <w:rStyle w:val="CETCaptionCarattere"/>
          <w:i w:val="0"/>
          <w:vertAlign w:val="superscript"/>
          <w:lang w:val="en-US"/>
        </w:rPr>
        <w:t>-1</w:t>
      </w:r>
      <w:r w:rsidR="00FD17EC">
        <w:rPr>
          <w:rStyle w:val="CETCaptionCarattere"/>
          <w:i w:val="0"/>
          <w:lang w:val="en-US"/>
        </w:rPr>
        <w:t xml:space="preserve"> </w:t>
      </w:r>
      <w:r w:rsidR="002C76F1">
        <w:rPr>
          <w:rStyle w:val="CETCaptionCarattere"/>
          <w:i w:val="0"/>
          <w:lang w:val="en-US"/>
        </w:rPr>
        <w:t>related to the asymmetric stretching vibration of CH</w:t>
      </w:r>
      <w:r w:rsidR="002C76F1" w:rsidRPr="009B1AAB">
        <w:rPr>
          <w:rStyle w:val="CETCaptionCarattere"/>
          <w:i w:val="0"/>
          <w:vertAlign w:val="subscript"/>
          <w:lang w:val="en-US"/>
        </w:rPr>
        <w:t>2</w:t>
      </w:r>
      <w:r w:rsidR="002C76F1">
        <w:rPr>
          <w:rStyle w:val="CETCaptionCarattere"/>
          <w:i w:val="0"/>
          <w:lang w:val="en-US"/>
        </w:rPr>
        <w:t xml:space="preserve"> </w:t>
      </w:r>
      <w:r w:rsidR="00FD17EC">
        <w:rPr>
          <w:rStyle w:val="CETCaptionCarattere"/>
          <w:i w:val="0"/>
          <w:lang w:val="en-US"/>
        </w:rPr>
        <w:t xml:space="preserve">and </w:t>
      </w:r>
      <w:r w:rsidR="00FD17EC" w:rsidRPr="00FD17EC">
        <w:rPr>
          <w:rStyle w:val="CETCaptionCarattere"/>
          <w:i w:val="0"/>
          <w:lang w:val="en-US"/>
        </w:rPr>
        <w:t>CH</w:t>
      </w:r>
      <w:r w:rsidR="00FD17EC" w:rsidRPr="00FD17EC">
        <w:rPr>
          <w:rStyle w:val="CETCaptionCarattere"/>
          <w:i w:val="0"/>
          <w:vertAlign w:val="subscript"/>
          <w:lang w:val="en-US"/>
        </w:rPr>
        <w:t>3</w:t>
      </w:r>
      <w:r w:rsidR="00FD17EC">
        <w:rPr>
          <w:rStyle w:val="CETCaptionCarattere"/>
          <w:i w:val="0"/>
          <w:lang w:val="en-US"/>
        </w:rPr>
        <w:t xml:space="preserve"> </w:t>
      </w:r>
      <w:r w:rsidR="002C76F1" w:rsidRPr="00FD17EC">
        <w:rPr>
          <w:rStyle w:val="CETCaptionCarattere"/>
          <w:i w:val="0"/>
          <w:lang w:val="en-US"/>
        </w:rPr>
        <w:t>groups</w:t>
      </w:r>
      <w:r w:rsidR="002C76F1">
        <w:rPr>
          <w:rStyle w:val="CETCaptionCarattere"/>
          <w:i w:val="0"/>
          <w:lang w:val="en-US"/>
        </w:rPr>
        <w:t xml:space="preserve">, respectively. These peaks are also </w:t>
      </w:r>
      <w:r w:rsidR="00955644">
        <w:rPr>
          <w:rStyle w:val="CETCaptionCarattere"/>
          <w:i w:val="0"/>
          <w:lang w:val="en-US"/>
        </w:rPr>
        <w:t xml:space="preserve">observed </w:t>
      </w:r>
      <w:r w:rsidR="002C76F1">
        <w:rPr>
          <w:rStyle w:val="CETCaptionCarattere"/>
          <w:i w:val="0"/>
          <w:lang w:val="en-US"/>
        </w:rPr>
        <w:t xml:space="preserve">in the spectrum of PLGA loaded </w:t>
      </w:r>
      <w:proofErr w:type="spellStart"/>
      <w:r w:rsidR="002C76F1">
        <w:rPr>
          <w:rStyle w:val="CETCaptionCarattere"/>
          <w:i w:val="0"/>
          <w:lang w:val="en-US"/>
        </w:rPr>
        <w:t>nanocapsules</w:t>
      </w:r>
      <w:proofErr w:type="spellEnd"/>
      <w:r w:rsidR="00955644">
        <w:rPr>
          <w:rStyle w:val="CETCaptionCarattere"/>
          <w:i w:val="0"/>
          <w:lang w:val="en-US"/>
        </w:rPr>
        <w:t xml:space="preserve">. On the other hand, </w:t>
      </w:r>
      <w:r w:rsidR="00955644" w:rsidRPr="00545A0D">
        <w:rPr>
          <w:rStyle w:val="CETCaptionCarattere"/>
          <w:i w:val="0"/>
          <w:lang w:val="en-US"/>
        </w:rPr>
        <w:t>the</w:t>
      </w:r>
      <w:r w:rsidR="00AF120F" w:rsidRPr="00545A0D">
        <w:rPr>
          <w:rStyle w:val="CETCaptionCarattere"/>
          <w:i w:val="0"/>
          <w:lang w:val="en-US"/>
        </w:rPr>
        <w:t xml:space="preserve"> spectr</w:t>
      </w:r>
      <w:r w:rsidR="00751BEF">
        <w:rPr>
          <w:rStyle w:val="CETCaptionCarattere"/>
          <w:i w:val="0"/>
          <w:lang w:val="en-US"/>
        </w:rPr>
        <w:t>um</w:t>
      </w:r>
      <w:r w:rsidR="00AF120F" w:rsidRPr="00545A0D">
        <w:rPr>
          <w:rStyle w:val="CETCaptionCarattere"/>
          <w:i w:val="0"/>
          <w:lang w:val="en-US"/>
        </w:rPr>
        <w:t xml:space="preserve"> of d</w:t>
      </w:r>
      <w:r w:rsidRPr="00545A0D">
        <w:rPr>
          <w:rStyle w:val="CETCaptionCarattere"/>
          <w:i w:val="0"/>
          <w:lang w:val="en-US"/>
        </w:rPr>
        <w:t xml:space="preserve">oxycycline </w:t>
      </w:r>
      <w:proofErr w:type="spellStart"/>
      <w:r w:rsidRPr="00545A0D">
        <w:rPr>
          <w:rStyle w:val="CETCaptionCarattere"/>
          <w:i w:val="0"/>
          <w:lang w:val="en-US"/>
        </w:rPr>
        <w:t>hyclate</w:t>
      </w:r>
      <w:proofErr w:type="spellEnd"/>
      <w:r w:rsidR="00955644">
        <w:rPr>
          <w:rStyle w:val="CETCaptionCarattere"/>
          <w:i w:val="0"/>
          <w:lang w:val="en-US"/>
        </w:rPr>
        <w:t xml:space="preserve"> </w:t>
      </w:r>
      <w:r w:rsidRPr="00545A0D">
        <w:rPr>
          <w:rStyle w:val="CETCaptionCarattere"/>
          <w:i w:val="0"/>
          <w:lang w:val="en-US"/>
        </w:rPr>
        <w:t>showed</w:t>
      </w:r>
      <w:r w:rsidR="00887112">
        <w:rPr>
          <w:rStyle w:val="CETCaptionCarattere"/>
          <w:i w:val="0"/>
          <w:lang w:val="en-US"/>
        </w:rPr>
        <w:t xml:space="preserve"> </w:t>
      </w:r>
      <w:r w:rsidRPr="00545A0D">
        <w:rPr>
          <w:rStyle w:val="CETCaptionCarattere"/>
          <w:i w:val="0"/>
          <w:lang w:val="en-US"/>
        </w:rPr>
        <w:t>characteristic peaks</w:t>
      </w:r>
      <w:r w:rsidR="00AC47F8">
        <w:rPr>
          <w:rStyle w:val="CETCaptionCarattere"/>
          <w:i w:val="0"/>
          <w:lang w:val="en-US"/>
        </w:rPr>
        <w:t xml:space="preserve"> </w:t>
      </w:r>
      <w:r w:rsidR="00545A0D">
        <w:rPr>
          <w:rStyle w:val="CETCaptionCarattere"/>
          <w:i w:val="0"/>
          <w:lang w:val="en-US"/>
        </w:rPr>
        <w:t>around</w:t>
      </w:r>
      <w:r w:rsidRPr="00545A0D">
        <w:rPr>
          <w:rStyle w:val="CETCaptionCarattere"/>
          <w:i w:val="0"/>
          <w:lang w:val="en-US"/>
        </w:rPr>
        <w:t xml:space="preserve"> 700 cm</w:t>
      </w:r>
      <w:r w:rsidR="00751BEF">
        <w:rPr>
          <w:rStyle w:val="CETCaptionCarattere"/>
          <w:i w:val="0"/>
          <w:vertAlign w:val="superscript"/>
          <w:lang w:val="en-US"/>
        </w:rPr>
        <w:t>-</w:t>
      </w:r>
      <w:r w:rsidRPr="00545A0D">
        <w:rPr>
          <w:rStyle w:val="CETCaptionCarattere"/>
          <w:i w:val="0"/>
          <w:vertAlign w:val="superscript"/>
          <w:lang w:val="en-US"/>
        </w:rPr>
        <w:t>1</w:t>
      </w:r>
      <w:r w:rsidRPr="00545A0D">
        <w:rPr>
          <w:rStyle w:val="CETCaptionCarattere"/>
          <w:i w:val="0"/>
          <w:lang w:val="en-US"/>
        </w:rPr>
        <w:t xml:space="preserve"> </w:t>
      </w:r>
      <w:r w:rsidR="00AF120F" w:rsidRPr="00545A0D">
        <w:rPr>
          <w:rStyle w:val="CETCaptionCarattere"/>
          <w:i w:val="0"/>
          <w:lang w:val="en-US"/>
        </w:rPr>
        <w:t>associated with</w:t>
      </w:r>
      <w:r w:rsidR="00AE633B" w:rsidRPr="00545A0D">
        <w:rPr>
          <w:rStyle w:val="CETCaptionCarattere"/>
          <w:i w:val="0"/>
          <w:lang w:val="en-US"/>
        </w:rPr>
        <w:t xml:space="preserve"> </w:t>
      </w:r>
      <w:r w:rsidRPr="00545A0D">
        <w:rPr>
          <w:rStyle w:val="CETCaptionCarattere"/>
          <w:i w:val="0"/>
          <w:lang w:val="en-US"/>
        </w:rPr>
        <w:t>−OH group, at 1500−1600 cm</w:t>
      </w:r>
      <w:r w:rsidR="00751BEF">
        <w:rPr>
          <w:rStyle w:val="CETCaptionCarattere"/>
          <w:i w:val="0"/>
          <w:vertAlign w:val="superscript"/>
          <w:lang w:val="en-US"/>
        </w:rPr>
        <w:t>-</w:t>
      </w:r>
      <w:r w:rsidRPr="00545A0D">
        <w:rPr>
          <w:rStyle w:val="CETCaptionCarattere"/>
          <w:i w:val="0"/>
          <w:vertAlign w:val="superscript"/>
          <w:lang w:val="en-US"/>
        </w:rPr>
        <w:t>1</w:t>
      </w:r>
      <w:r w:rsidRPr="00545A0D">
        <w:rPr>
          <w:rStyle w:val="CETCaptionCarattere"/>
          <w:i w:val="0"/>
          <w:lang w:val="en-US"/>
        </w:rPr>
        <w:t xml:space="preserve"> due to the aromatic ring, and at 1650 cm</w:t>
      </w:r>
      <w:r w:rsidR="00751BEF">
        <w:rPr>
          <w:rStyle w:val="CETCaptionCarattere"/>
          <w:i w:val="0"/>
          <w:vertAlign w:val="superscript"/>
          <w:lang w:val="en-US"/>
        </w:rPr>
        <w:t>-</w:t>
      </w:r>
      <w:r w:rsidRPr="00545A0D">
        <w:rPr>
          <w:rStyle w:val="CETCaptionCarattere"/>
          <w:i w:val="0"/>
          <w:vertAlign w:val="superscript"/>
          <w:lang w:val="en-US"/>
        </w:rPr>
        <w:t>1</w:t>
      </w:r>
      <w:r w:rsidRPr="00545A0D">
        <w:rPr>
          <w:rStyle w:val="CETCaptionCarattere"/>
          <w:i w:val="0"/>
          <w:lang w:val="en-US"/>
        </w:rPr>
        <w:t xml:space="preserve"> </w:t>
      </w:r>
      <w:r w:rsidR="00AE633B" w:rsidRPr="00545A0D">
        <w:rPr>
          <w:rStyle w:val="CETCaptionCarattere"/>
          <w:i w:val="0"/>
          <w:lang w:val="en-US"/>
        </w:rPr>
        <w:t xml:space="preserve">related to </w:t>
      </w:r>
      <w:r w:rsidRPr="00545A0D">
        <w:rPr>
          <w:rStyle w:val="CETCaptionCarattere"/>
          <w:i w:val="0"/>
          <w:lang w:val="en-US"/>
        </w:rPr>
        <w:t>−NH</w:t>
      </w:r>
      <w:r w:rsidRPr="00545A0D">
        <w:rPr>
          <w:rStyle w:val="CETCaptionCarattere"/>
          <w:i w:val="0"/>
          <w:vertAlign w:val="subscript"/>
          <w:lang w:val="en-US"/>
        </w:rPr>
        <w:t>2</w:t>
      </w:r>
      <w:r w:rsidRPr="00545A0D">
        <w:rPr>
          <w:rStyle w:val="CETCaptionCarattere"/>
          <w:i w:val="0"/>
          <w:lang w:val="en-US"/>
        </w:rPr>
        <w:t xml:space="preserve"> group </w:t>
      </w:r>
      <w:r w:rsidR="00906310">
        <w:rPr>
          <w:rStyle w:val="CETCaptionCarattere"/>
          <w:i w:val="0"/>
          <w:lang w:val="en-US"/>
        </w:rPr>
        <w:t>(Patil et al</w:t>
      </w:r>
      <w:r w:rsidRPr="00545A0D">
        <w:rPr>
          <w:rStyle w:val="CETCaptionCarattere"/>
          <w:i w:val="0"/>
          <w:lang w:val="en-US"/>
        </w:rPr>
        <w:t>.</w:t>
      </w:r>
      <w:r w:rsidR="00906310">
        <w:rPr>
          <w:rStyle w:val="CETCaptionCarattere"/>
          <w:i w:val="0"/>
          <w:lang w:val="en-US"/>
        </w:rPr>
        <w:t>, 2019).</w:t>
      </w:r>
      <w:r w:rsidRPr="00545A0D">
        <w:rPr>
          <w:rStyle w:val="CETCaptionCarattere"/>
          <w:i w:val="0"/>
          <w:lang w:val="en-US"/>
        </w:rPr>
        <w:t xml:space="preserve"> The</w:t>
      </w:r>
      <w:r w:rsidR="00AF120F" w:rsidRPr="00545A0D">
        <w:rPr>
          <w:rStyle w:val="CETCaptionCarattere"/>
          <w:i w:val="0"/>
          <w:lang w:val="en-US"/>
        </w:rPr>
        <w:t xml:space="preserve"> presence of the same </w:t>
      </w:r>
      <w:r w:rsidRPr="00545A0D">
        <w:rPr>
          <w:rStyle w:val="CETCaptionCarattere"/>
          <w:i w:val="0"/>
          <w:lang w:val="en-US"/>
        </w:rPr>
        <w:t>peaks in the spectr</w:t>
      </w:r>
      <w:r w:rsidR="00751BEF">
        <w:rPr>
          <w:rStyle w:val="CETCaptionCarattere"/>
          <w:i w:val="0"/>
          <w:lang w:val="en-US"/>
        </w:rPr>
        <w:t>um</w:t>
      </w:r>
      <w:r w:rsidRPr="00545A0D">
        <w:rPr>
          <w:rStyle w:val="CETCaptionCarattere"/>
          <w:i w:val="0"/>
          <w:lang w:val="en-US"/>
        </w:rPr>
        <w:t xml:space="preserve"> of PLGA nanoparticles</w:t>
      </w:r>
      <w:r w:rsidR="00AF120F" w:rsidRPr="00545A0D">
        <w:rPr>
          <w:rStyle w:val="CETCaptionCarattere"/>
          <w:i w:val="0"/>
          <w:lang w:val="en-US"/>
        </w:rPr>
        <w:t xml:space="preserve"> confirmed the successful encapsulation of DOX. </w:t>
      </w:r>
    </w:p>
    <w:p w14:paraId="7686C7FF" w14:textId="77777777" w:rsidR="00592B0C" w:rsidRDefault="00592B0C" w:rsidP="00C47635">
      <w:pPr>
        <w:pStyle w:val="CETBodytext"/>
        <w:rPr>
          <w:rStyle w:val="CETCaptionCarattere"/>
          <w:i w:val="0"/>
          <w:lang w:val="en-US"/>
        </w:rPr>
      </w:pPr>
    </w:p>
    <w:p w14:paraId="6E6C1D4D" w14:textId="6F0CE4FD" w:rsidR="00592B0C" w:rsidRPr="00592B0C" w:rsidRDefault="008E12BD" w:rsidP="00592B0C">
      <w:pPr>
        <w:pStyle w:val="CETBodytext"/>
        <w:rPr>
          <w:lang w:val="en-GB"/>
        </w:rPr>
      </w:pPr>
      <w:r>
        <w:rPr>
          <w:noProof/>
        </w:rPr>
        <w:drawing>
          <wp:inline distT="0" distB="0" distL="0" distR="0" wp14:anchorId="1976B691" wp14:editId="28FCFDE9">
            <wp:extent cx="2282012" cy="2340000"/>
            <wp:effectExtent l="0" t="0" r="4445" b="3175"/>
            <wp:docPr id="552905106" name="Immagine 1" descr="Immagine che contiene testo, diagramma, line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05106" name="Immagine 1" descr="Immagine che contiene testo, diagramma, line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 t="13469" r="17628" b="37295"/>
                    <a:stretch/>
                  </pic:blipFill>
                  <pic:spPr bwMode="auto">
                    <a:xfrm>
                      <a:off x="0" y="0"/>
                      <a:ext cx="228201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57689" w14:textId="6AAF73C3" w:rsidR="00592B0C" w:rsidRDefault="00592B0C" w:rsidP="00592B0C">
      <w:pPr>
        <w:pStyle w:val="CETCaption"/>
        <w:rPr>
          <w:rStyle w:val="CETCaptionCarattere"/>
          <w:i/>
        </w:rPr>
      </w:pPr>
      <w:r w:rsidRPr="00F81105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>:</w:t>
      </w:r>
      <w:r>
        <w:rPr>
          <w:rStyle w:val="CETCaptionCarattere"/>
          <w:i/>
        </w:rPr>
        <w:t xml:space="preserve"> </w:t>
      </w:r>
      <w:r w:rsidR="0000113C">
        <w:rPr>
          <w:rStyle w:val="CETCaptionCarattere"/>
          <w:i/>
        </w:rPr>
        <w:t xml:space="preserve">FT-IR spectra of doxycycline </w:t>
      </w:r>
      <w:proofErr w:type="spellStart"/>
      <w:r w:rsidR="0000113C">
        <w:rPr>
          <w:rStyle w:val="CETCaptionCarattere"/>
          <w:i/>
        </w:rPr>
        <w:t>hyclate</w:t>
      </w:r>
      <w:proofErr w:type="spellEnd"/>
      <w:r w:rsidR="00A470D1">
        <w:rPr>
          <w:rStyle w:val="CETCaptionCarattere"/>
          <w:i/>
        </w:rPr>
        <w:t>,</w:t>
      </w:r>
      <w:r w:rsidR="0000113C">
        <w:rPr>
          <w:rStyle w:val="CETCaptionCarattere"/>
          <w:i/>
        </w:rPr>
        <w:t xml:space="preserve"> PLGA </w:t>
      </w:r>
      <w:r w:rsidR="00A470D1">
        <w:rPr>
          <w:rStyle w:val="CETCaptionCarattere"/>
          <w:i/>
        </w:rPr>
        <w:t xml:space="preserve">empty </w:t>
      </w:r>
      <w:proofErr w:type="spellStart"/>
      <w:r w:rsidR="00A470D1">
        <w:rPr>
          <w:rStyle w:val="CETCaptionCarattere"/>
          <w:i/>
        </w:rPr>
        <w:t>nanocapsules</w:t>
      </w:r>
      <w:proofErr w:type="spellEnd"/>
      <w:r w:rsidR="00887112">
        <w:rPr>
          <w:rStyle w:val="CETCaptionCarattere"/>
          <w:i/>
        </w:rPr>
        <w:t>,</w:t>
      </w:r>
      <w:r w:rsidR="00A470D1">
        <w:rPr>
          <w:rStyle w:val="CETCaptionCarattere"/>
          <w:i/>
        </w:rPr>
        <w:t xml:space="preserve"> and PLGA </w:t>
      </w:r>
      <w:r w:rsidR="0000113C">
        <w:rPr>
          <w:rStyle w:val="CETCaptionCarattere"/>
          <w:i/>
        </w:rPr>
        <w:t xml:space="preserve">loaded </w:t>
      </w:r>
      <w:proofErr w:type="spellStart"/>
      <w:r w:rsidR="0000113C">
        <w:rPr>
          <w:rStyle w:val="CETCaptionCarattere"/>
          <w:i/>
        </w:rPr>
        <w:t>nanocapsules</w:t>
      </w:r>
      <w:proofErr w:type="spellEnd"/>
      <w:r w:rsidR="0000113C">
        <w:rPr>
          <w:rStyle w:val="CETCaptionCarattere"/>
          <w:i/>
        </w:rPr>
        <w:t xml:space="preserve"> </w:t>
      </w:r>
    </w:p>
    <w:p w14:paraId="5E8C71D7" w14:textId="5B84505E" w:rsidR="000E0AD7" w:rsidRDefault="000E0AD7" w:rsidP="000E0AD7">
      <w:pPr>
        <w:pStyle w:val="CETheadingx"/>
        <w:rPr>
          <w:rStyle w:val="CETCaptionCarattere"/>
          <w:i w:val="0"/>
          <w:lang w:val="en-US"/>
        </w:rPr>
      </w:pPr>
      <w:r>
        <w:rPr>
          <w:rStyle w:val="CETCaptionCarattere"/>
          <w:i w:val="0"/>
          <w:lang w:val="en-US"/>
        </w:rPr>
        <w:t xml:space="preserve">Morphological analysis </w:t>
      </w:r>
    </w:p>
    <w:p w14:paraId="48B9B0AD" w14:textId="4284BEB4" w:rsidR="000E0AD7" w:rsidRDefault="000E0AD7" w:rsidP="000E0AD7">
      <w:pPr>
        <w:pStyle w:val="CETBodytext"/>
        <w:rPr>
          <w:rStyle w:val="CETCaptionCarattere"/>
          <w:i w:val="0"/>
          <w:lang w:val="en-US"/>
        </w:rPr>
      </w:pPr>
      <w:r>
        <w:rPr>
          <w:rStyle w:val="CETCaptionCarattere"/>
          <w:i w:val="0"/>
          <w:lang w:val="en-US"/>
        </w:rPr>
        <w:t xml:space="preserve">Morphological analysis was </w:t>
      </w:r>
      <w:r w:rsidR="002F65F7">
        <w:rPr>
          <w:rStyle w:val="CETCaptionCarattere"/>
          <w:i w:val="0"/>
          <w:lang w:val="en-US"/>
        </w:rPr>
        <w:t xml:space="preserve">carried out </w:t>
      </w:r>
      <w:r>
        <w:rPr>
          <w:rStyle w:val="CETCaptionCarattere"/>
          <w:i w:val="0"/>
          <w:lang w:val="en-US"/>
        </w:rPr>
        <w:t xml:space="preserve">on dried </w:t>
      </w:r>
      <w:proofErr w:type="spellStart"/>
      <w:r>
        <w:rPr>
          <w:rStyle w:val="CETCaptionCarattere"/>
          <w:i w:val="0"/>
          <w:lang w:val="en-US"/>
        </w:rPr>
        <w:t>nano</w:t>
      </w:r>
      <w:r w:rsidR="00906370">
        <w:rPr>
          <w:rStyle w:val="CETCaptionCarattere"/>
          <w:i w:val="0"/>
          <w:lang w:val="en-US"/>
        </w:rPr>
        <w:t>capsules</w:t>
      </w:r>
      <w:proofErr w:type="spellEnd"/>
      <w:r>
        <w:rPr>
          <w:rStyle w:val="CETCaptionCarattere"/>
          <w:i w:val="0"/>
          <w:lang w:val="en-US"/>
        </w:rPr>
        <w:t xml:space="preserve"> obtained from both processes by using </w:t>
      </w:r>
      <w:r w:rsidRPr="00EF349F">
        <w:t>FE-SEM</w:t>
      </w:r>
      <w:r>
        <w:rPr>
          <w:rStyle w:val="CETCaptionCarattere"/>
          <w:i w:val="0"/>
          <w:lang w:val="en-US"/>
        </w:rPr>
        <w:t xml:space="preserve">. SEM images </w:t>
      </w:r>
      <w:r w:rsidRPr="00130C33">
        <w:rPr>
          <w:iCs/>
        </w:rPr>
        <w:t>(Figure</w:t>
      </w:r>
      <w:r w:rsidR="00B20B46">
        <w:rPr>
          <w:iCs/>
        </w:rPr>
        <w:t>s</w:t>
      </w:r>
      <w:r w:rsidRPr="00130C33">
        <w:rPr>
          <w:iCs/>
        </w:rPr>
        <w:t xml:space="preserve"> </w:t>
      </w:r>
      <w:r w:rsidR="00592B0C">
        <w:rPr>
          <w:iCs/>
        </w:rPr>
        <w:t>3</w:t>
      </w:r>
      <w:r w:rsidRPr="00130C33">
        <w:rPr>
          <w:iCs/>
        </w:rPr>
        <w:t>a-b)</w:t>
      </w:r>
      <w:r>
        <w:rPr>
          <w:iCs/>
        </w:rPr>
        <w:t xml:space="preserve"> </w:t>
      </w:r>
      <w:r w:rsidRPr="007458B7">
        <w:rPr>
          <w:rStyle w:val="CETCaptionCarattere"/>
          <w:i w:val="0"/>
          <w:lang w:val="en-US"/>
        </w:rPr>
        <w:t>showed</w:t>
      </w:r>
      <w:r>
        <w:rPr>
          <w:rStyle w:val="CETCaptionCarattere"/>
          <w:i w:val="0"/>
          <w:lang w:val="en-US"/>
        </w:rPr>
        <w:t xml:space="preserve"> that</w:t>
      </w:r>
      <w:r>
        <w:rPr>
          <w:iCs/>
        </w:rPr>
        <w:t xml:space="preserve"> agglomerated </w:t>
      </w:r>
      <w:proofErr w:type="spellStart"/>
      <w:r>
        <w:rPr>
          <w:iCs/>
        </w:rPr>
        <w:t>nano</w:t>
      </w:r>
      <w:r w:rsidR="00906370">
        <w:rPr>
          <w:iCs/>
        </w:rPr>
        <w:t>capsules</w:t>
      </w:r>
      <w:proofErr w:type="spellEnd"/>
      <w:r>
        <w:rPr>
          <w:iCs/>
        </w:rPr>
        <w:t xml:space="preserve"> with irregular shape </w:t>
      </w:r>
      <w:r w:rsidR="002F65F7">
        <w:rPr>
          <w:iCs/>
        </w:rPr>
        <w:t>were</w:t>
      </w:r>
      <w:r>
        <w:rPr>
          <w:iCs/>
        </w:rPr>
        <w:t xml:space="preserve"> produced by SE; </w:t>
      </w:r>
      <w:proofErr w:type="spellStart"/>
      <w:r>
        <w:rPr>
          <w:iCs/>
        </w:rPr>
        <w:t>nano</w:t>
      </w:r>
      <w:r w:rsidR="00906370">
        <w:rPr>
          <w:iCs/>
        </w:rPr>
        <w:t>capsules</w:t>
      </w:r>
      <w:proofErr w:type="spellEnd"/>
      <w:r>
        <w:rPr>
          <w:iCs/>
        </w:rPr>
        <w:t xml:space="preserve"> obtained by SEE </w:t>
      </w:r>
      <w:r w:rsidR="002F65F7">
        <w:rPr>
          <w:iCs/>
        </w:rPr>
        <w:t xml:space="preserve">were instead </w:t>
      </w:r>
      <w:r>
        <w:rPr>
          <w:iCs/>
        </w:rPr>
        <w:t xml:space="preserve">characterized by a </w:t>
      </w:r>
      <w:r w:rsidRPr="00557885">
        <w:rPr>
          <w:rStyle w:val="CETCaptionCarattere"/>
          <w:i w:val="0"/>
          <w:lang w:val="en-US"/>
        </w:rPr>
        <w:t>smooth surface, spherical shape</w:t>
      </w:r>
      <w:r w:rsidR="00B20B46">
        <w:rPr>
          <w:rStyle w:val="CETCaptionCarattere"/>
          <w:i w:val="0"/>
          <w:lang w:val="en-US"/>
        </w:rPr>
        <w:t>,</w:t>
      </w:r>
      <w:r w:rsidRPr="00557885">
        <w:rPr>
          <w:rStyle w:val="CETCaptionCarattere"/>
          <w:i w:val="0"/>
          <w:lang w:val="en-US"/>
        </w:rPr>
        <w:t xml:space="preserve"> and nanometric size</w:t>
      </w:r>
      <w:r>
        <w:rPr>
          <w:rStyle w:val="CETCaptionCarattere"/>
          <w:i w:val="0"/>
          <w:lang w:val="en-US"/>
        </w:rPr>
        <w:t xml:space="preserve">, in line with the results obtained from DLS analysis. </w:t>
      </w:r>
    </w:p>
    <w:p w14:paraId="427C1DC1" w14:textId="5F5AD353" w:rsidR="00557885" w:rsidRPr="00557885" w:rsidRDefault="00B95385" w:rsidP="00557885">
      <w:pPr>
        <w:pStyle w:val="CETCaption"/>
        <w:ind w:right="-2"/>
      </w:pPr>
      <w:r w:rsidRPr="00DA03FF">
        <w:rPr>
          <w:rFonts w:ascii="Times New Roman" w:hAnsi="Times New Roman"/>
          <w:noProof/>
          <w:lang w:eastAsia="en-GB"/>
        </w:rPr>
        <w:lastRenderedPageBreak/>
        <w:drawing>
          <wp:inline distT="0" distB="0" distL="0" distR="0" wp14:anchorId="3A69FC02" wp14:editId="0EF59EF0">
            <wp:extent cx="2640100" cy="1980000"/>
            <wp:effectExtent l="0" t="0" r="8255" b="1270"/>
            <wp:docPr id="1113468670" name="Picture 6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68670" name="Picture 6" descr="A close-up of a microsc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885">
        <w:rPr>
          <w:rFonts w:ascii="Times New Roman" w:hAnsi="Times New Roman"/>
          <w:szCs w:val="24"/>
          <w:lang w:eastAsia="en-GB"/>
        </w:rPr>
        <w:t xml:space="preserve">          </w:t>
      </w:r>
      <w:r w:rsidR="00557885" w:rsidRPr="00557885">
        <w:rPr>
          <w:rFonts w:ascii="Times New Roman" w:hAnsi="Times New Roman"/>
          <w:szCs w:val="24"/>
          <w:lang w:eastAsia="en-GB"/>
        </w:rPr>
        <w:t xml:space="preserve"> </w:t>
      </w:r>
      <w:r w:rsidR="00557885" w:rsidRPr="00557885">
        <w:rPr>
          <w:noProof/>
        </w:rPr>
        <w:drawing>
          <wp:inline distT="0" distB="0" distL="0" distR="0" wp14:anchorId="408ED487" wp14:editId="6F816065">
            <wp:extent cx="2640100" cy="1980000"/>
            <wp:effectExtent l="0" t="0" r="8255" b="1270"/>
            <wp:docPr id="33486452" name="Picture 4" descr="A close-up of a grey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6452" name="Picture 4" descr="A close-up of a grey b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D468" w14:textId="6A710E49" w:rsidR="00F655B0" w:rsidRPr="00293BA0" w:rsidRDefault="00293BA0" w:rsidP="00293BA0">
      <w:pPr>
        <w:pStyle w:val="CETBodytext"/>
        <w:tabs>
          <w:tab w:val="left" w:pos="4253"/>
          <w:tab w:val="left" w:pos="4536"/>
          <w:tab w:val="left" w:pos="4962"/>
        </w:tabs>
        <w:rPr>
          <w:i/>
          <w:lang w:val="en-GB"/>
        </w:rPr>
      </w:pPr>
      <w:r w:rsidRPr="00293BA0">
        <w:rPr>
          <w:rStyle w:val="CETCaptionCarattere"/>
          <w:i w:val="0"/>
        </w:rPr>
        <w:t xml:space="preserve">(a)                                                </w:t>
      </w:r>
      <w:r>
        <w:rPr>
          <w:i/>
          <w:lang w:val="en-GB"/>
        </w:rPr>
        <w:t xml:space="preserve">                                    </w:t>
      </w:r>
      <w:r w:rsidRPr="00293BA0">
        <w:rPr>
          <w:lang w:val="en-GB"/>
        </w:rPr>
        <w:t xml:space="preserve">  </w:t>
      </w:r>
      <w:r>
        <w:rPr>
          <w:lang w:val="en-GB"/>
        </w:rPr>
        <w:t xml:space="preserve">  </w:t>
      </w:r>
      <w:r w:rsidR="00F655B0" w:rsidRPr="00293BA0">
        <w:t>(b)</w:t>
      </w:r>
    </w:p>
    <w:p w14:paraId="5A1BF66B" w14:textId="130971DF" w:rsidR="00F655B0" w:rsidRDefault="00F655B0" w:rsidP="00F655B0">
      <w:pPr>
        <w:pStyle w:val="CETCaption"/>
        <w:rPr>
          <w:rStyle w:val="CETCaptionCarattere"/>
          <w:i/>
        </w:rPr>
      </w:pPr>
      <w:r w:rsidRPr="00BD077D">
        <w:rPr>
          <w:rStyle w:val="CETCaptionCarattere"/>
          <w:i/>
        </w:rPr>
        <w:t xml:space="preserve">Figure </w:t>
      </w:r>
      <w:r w:rsidR="00592B0C">
        <w:rPr>
          <w:rStyle w:val="CETCaptionCarattere"/>
          <w:i/>
        </w:rPr>
        <w:t>3</w:t>
      </w:r>
      <w:r w:rsidRPr="00BD077D">
        <w:rPr>
          <w:rStyle w:val="CETCaptionCarattere"/>
          <w:i/>
        </w:rPr>
        <w:t>:</w:t>
      </w:r>
      <w:r>
        <w:rPr>
          <w:rStyle w:val="CETCaptionCarattere"/>
          <w:i/>
        </w:rPr>
        <w:t xml:space="preserve"> FE-SEM images of</w:t>
      </w:r>
      <w:r w:rsidR="00557885">
        <w:rPr>
          <w:rStyle w:val="CETCaptionCarattere"/>
          <w:i/>
        </w:rPr>
        <w:t xml:space="preserve"> loaded </w:t>
      </w:r>
      <w:r w:rsidR="002F65F7">
        <w:rPr>
          <w:rStyle w:val="CETCaptionCarattere"/>
          <w:i/>
        </w:rPr>
        <w:t xml:space="preserve">PLGA </w:t>
      </w:r>
      <w:proofErr w:type="spellStart"/>
      <w:r w:rsidR="00557885">
        <w:rPr>
          <w:rStyle w:val="CETCaptionCarattere"/>
          <w:i/>
        </w:rPr>
        <w:t>nanocapsules</w:t>
      </w:r>
      <w:proofErr w:type="spellEnd"/>
      <w:r w:rsidR="000E0AD7">
        <w:rPr>
          <w:rStyle w:val="CETCaptionCarattere"/>
          <w:i/>
        </w:rPr>
        <w:t xml:space="preserve"> produced by different processes</w:t>
      </w:r>
      <w:r w:rsidR="00557885">
        <w:rPr>
          <w:rStyle w:val="CETCaptionCarattere"/>
          <w:i/>
        </w:rPr>
        <w:t xml:space="preserve">: </w:t>
      </w:r>
      <w:r>
        <w:rPr>
          <w:rStyle w:val="CETCaptionCarattere"/>
          <w:i/>
        </w:rPr>
        <w:t xml:space="preserve">(a) </w:t>
      </w:r>
      <w:r w:rsidR="000E0AD7">
        <w:rPr>
          <w:rStyle w:val="CETCaptionCarattere"/>
          <w:i/>
        </w:rPr>
        <w:t>SE</w:t>
      </w:r>
      <w:r w:rsidR="002F65F7">
        <w:rPr>
          <w:rStyle w:val="CETCaptionCarattere"/>
          <w:i/>
        </w:rPr>
        <w:t>,</w:t>
      </w:r>
      <w:r w:rsidR="000E0AD7">
        <w:rPr>
          <w:rStyle w:val="CETCaptionCarattere"/>
          <w:i/>
        </w:rPr>
        <w:t xml:space="preserve"> </w:t>
      </w:r>
      <w:r>
        <w:rPr>
          <w:rStyle w:val="CETCaptionCarattere"/>
          <w:i/>
        </w:rPr>
        <w:t>(b</w:t>
      </w:r>
      <w:r w:rsidR="00557885">
        <w:rPr>
          <w:rStyle w:val="CETCaptionCarattere"/>
          <w:i/>
        </w:rPr>
        <w:t>)</w:t>
      </w:r>
      <w:r w:rsidR="000E0AD7">
        <w:rPr>
          <w:rStyle w:val="CETCaptionCarattere"/>
          <w:i/>
        </w:rPr>
        <w:t xml:space="preserve"> SEE</w:t>
      </w:r>
    </w:p>
    <w:p w14:paraId="45841CD1" w14:textId="5140BC62" w:rsidR="002858D4" w:rsidRPr="00451C1D" w:rsidRDefault="00244D11" w:rsidP="002858D4">
      <w:pPr>
        <w:pStyle w:val="CETheadingx"/>
      </w:pPr>
      <w:r>
        <w:t xml:space="preserve"> </w:t>
      </w:r>
      <w:r w:rsidR="00137125" w:rsidRPr="00451C1D">
        <w:t xml:space="preserve">DOX </w:t>
      </w:r>
      <w:r w:rsidRPr="00451C1D">
        <w:t>release</w:t>
      </w:r>
      <w:r w:rsidR="008C41E1" w:rsidRPr="00451C1D">
        <w:t xml:space="preserve"> </w:t>
      </w:r>
      <w:r w:rsidR="00465810" w:rsidRPr="00451C1D">
        <w:t xml:space="preserve">mechanism </w:t>
      </w:r>
    </w:p>
    <w:p w14:paraId="720F282C" w14:textId="3408FCD3" w:rsidR="005352AA" w:rsidRDefault="0030505A" w:rsidP="00A96248">
      <w:pPr>
        <w:pStyle w:val="CETBodytext"/>
      </w:pPr>
      <w:r>
        <w:t xml:space="preserve">DOX release </w:t>
      </w:r>
      <w:r w:rsidR="009120FB">
        <w:t xml:space="preserve">mechanism from PLGA </w:t>
      </w:r>
      <w:proofErr w:type="spellStart"/>
      <w:r w:rsidR="009120FB">
        <w:t>nano</w:t>
      </w:r>
      <w:r w:rsidR="00906370">
        <w:t>capsules</w:t>
      </w:r>
      <w:proofErr w:type="spellEnd"/>
      <w:r w:rsidR="009120FB">
        <w:t xml:space="preserve"> was </w:t>
      </w:r>
      <w:r w:rsidR="004C28E8">
        <w:t xml:space="preserve">studied </w:t>
      </w:r>
      <w:r w:rsidR="009120FB">
        <w:t xml:space="preserve">only </w:t>
      </w:r>
      <w:r w:rsidR="004C28E8">
        <w:t xml:space="preserve">for </w:t>
      </w:r>
      <w:r w:rsidR="009120FB">
        <w:t xml:space="preserve">loaded </w:t>
      </w:r>
      <w:r w:rsidR="002F65F7">
        <w:t xml:space="preserve">PLGA </w:t>
      </w:r>
      <w:proofErr w:type="spellStart"/>
      <w:r w:rsidR="004C28E8">
        <w:t>nano</w:t>
      </w:r>
      <w:r w:rsidR="00906370">
        <w:t>capsules</w:t>
      </w:r>
      <w:proofErr w:type="spellEnd"/>
      <w:r w:rsidR="009120FB">
        <w:t xml:space="preserve"> obtained by SEE. </w:t>
      </w:r>
      <w:r w:rsidR="0048044A">
        <w:t>Figure 4 show</w:t>
      </w:r>
      <w:r w:rsidR="00B22E41">
        <w:t>s</w:t>
      </w:r>
      <w:r w:rsidR="0048044A">
        <w:t xml:space="preserve"> drug release profiles, plotted as the ratio </w:t>
      </w:r>
      <w:r w:rsidR="00F83D05">
        <w:t>C</w:t>
      </w:r>
      <w:r w:rsidR="00F83D05" w:rsidRPr="000506CB">
        <w:rPr>
          <w:vertAlign w:val="subscript"/>
        </w:rPr>
        <w:t>t</w:t>
      </w:r>
      <w:r w:rsidR="00F83D05">
        <w:t>/</w:t>
      </w:r>
      <w:proofErr w:type="spellStart"/>
      <w:r w:rsidR="00F83D05">
        <w:t>C</w:t>
      </w:r>
      <w:r w:rsidR="00F83D05" w:rsidRPr="000506CB">
        <w:rPr>
          <w:vertAlign w:val="subscript"/>
        </w:rPr>
        <w:t>eq</w:t>
      </w:r>
      <w:proofErr w:type="spellEnd"/>
      <w:r w:rsidR="00F83D05">
        <w:t xml:space="preserve"> against time (min)</w:t>
      </w:r>
      <w:r w:rsidR="002F65F7">
        <w:t>,</w:t>
      </w:r>
      <w:r w:rsidR="00F83D05">
        <w:t xml:space="preserve"> where: C</w:t>
      </w:r>
      <w:r w:rsidR="00F83D05" w:rsidRPr="006A4FEA">
        <w:rPr>
          <w:vertAlign w:val="subscript"/>
        </w:rPr>
        <w:t>t</w:t>
      </w:r>
      <w:r w:rsidR="00F83D05">
        <w:t xml:space="preserve"> is the concentration of DOX measured at a specific time, wh</w:t>
      </w:r>
      <w:r w:rsidR="002F65F7">
        <w:t xml:space="preserve">ereas </w:t>
      </w:r>
      <w:proofErr w:type="spellStart"/>
      <w:r w:rsidR="00F83D05">
        <w:t>C</w:t>
      </w:r>
      <w:r w:rsidR="00F83D05" w:rsidRPr="006A4FEA">
        <w:rPr>
          <w:vertAlign w:val="subscript"/>
        </w:rPr>
        <w:t>eq</w:t>
      </w:r>
      <w:proofErr w:type="spellEnd"/>
      <w:r w:rsidR="00F83D05">
        <w:t xml:space="preserve"> is the maximum concentration of </w:t>
      </w:r>
      <w:r w:rsidR="002F65F7">
        <w:t xml:space="preserve">released </w:t>
      </w:r>
      <w:r w:rsidR="00F83D05">
        <w:t xml:space="preserve">DOX. </w:t>
      </w:r>
    </w:p>
    <w:p w14:paraId="6A623C65" w14:textId="77777777" w:rsidR="00F30310" w:rsidRDefault="00F30310" w:rsidP="00A96248">
      <w:pPr>
        <w:pStyle w:val="CETBodytext"/>
      </w:pPr>
    </w:p>
    <w:p w14:paraId="0C651039" w14:textId="2E6A5E97" w:rsidR="00883270" w:rsidRPr="00883270" w:rsidRDefault="00883270" w:rsidP="00883270">
      <w:pPr>
        <w:pStyle w:val="CETBodytext"/>
        <w:rPr>
          <w:lang w:val="en-GB"/>
        </w:rPr>
      </w:pPr>
      <w:r w:rsidRPr="00883270">
        <w:rPr>
          <w:noProof/>
          <w:lang w:val="en-GB"/>
        </w:rPr>
        <w:drawing>
          <wp:inline distT="0" distB="0" distL="0" distR="0" wp14:anchorId="35C2C750" wp14:editId="5928801D">
            <wp:extent cx="2599527" cy="2520000"/>
            <wp:effectExtent l="0" t="0" r="0" b="0"/>
            <wp:docPr id="786567946" name="Picture 2" descr="A graph showing a normal blood press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67946" name="Picture 2" descr="A graph showing a normal blood pressu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5" t="13464" r="18470" b="37778"/>
                    <a:stretch/>
                  </pic:blipFill>
                  <pic:spPr bwMode="auto">
                    <a:xfrm>
                      <a:off x="0" y="0"/>
                      <a:ext cx="259952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958A8" w14:textId="5B451DC1" w:rsidR="00B85843" w:rsidRPr="00BD077D" w:rsidRDefault="00B85843" w:rsidP="00B85843">
      <w:pPr>
        <w:pStyle w:val="CETCaption"/>
      </w:pPr>
      <w:r w:rsidRPr="00B22E41">
        <w:rPr>
          <w:rStyle w:val="CETCaptionCarattere"/>
          <w:i/>
        </w:rPr>
        <w:t xml:space="preserve">Figure </w:t>
      </w:r>
      <w:r w:rsidR="006A4FEA" w:rsidRPr="00B22E41">
        <w:rPr>
          <w:rStyle w:val="CETCaptionCarattere"/>
          <w:i/>
        </w:rPr>
        <w:t>4</w:t>
      </w:r>
      <w:r w:rsidRPr="00B22E41">
        <w:rPr>
          <w:rStyle w:val="CETCaptionCarattere"/>
          <w:i/>
        </w:rPr>
        <w:t>:</w:t>
      </w:r>
      <w:r>
        <w:rPr>
          <w:rStyle w:val="CETCaptionCarattere"/>
          <w:i/>
        </w:rPr>
        <w:t xml:space="preserve"> </w:t>
      </w:r>
      <w:r w:rsidR="005D7A5C">
        <w:rPr>
          <w:rStyle w:val="CETCaptionCarattere"/>
          <w:i/>
        </w:rPr>
        <w:t>D</w:t>
      </w:r>
      <w:r w:rsidR="002F65F7">
        <w:rPr>
          <w:rStyle w:val="CETCaptionCarattere"/>
          <w:i/>
        </w:rPr>
        <w:t>OX</w:t>
      </w:r>
      <w:r w:rsidR="005D7A5C">
        <w:rPr>
          <w:rStyle w:val="CETCaptionCarattere"/>
          <w:i/>
        </w:rPr>
        <w:t xml:space="preserve"> </w:t>
      </w:r>
      <w:r w:rsidR="00963741">
        <w:rPr>
          <w:rStyle w:val="CETCaptionCarattere"/>
          <w:i/>
        </w:rPr>
        <w:t xml:space="preserve">release profile </w:t>
      </w:r>
      <w:r w:rsidR="005D7A5C">
        <w:rPr>
          <w:rStyle w:val="CETCaptionCarattere"/>
          <w:i/>
        </w:rPr>
        <w:t>from</w:t>
      </w:r>
      <w:r w:rsidR="002F65F7">
        <w:rPr>
          <w:rStyle w:val="CETCaptionCarattere"/>
          <w:i/>
        </w:rPr>
        <w:t xml:space="preserve"> untreated</w:t>
      </w:r>
      <w:r w:rsidR="005D7A5C">
        <w:rPr>
          <w:rStyle w:val="CETCaptionCarattere"/>
          <w:i/>
        </w:rPr>
        <w:t xml:space="preserve"> </w:t>
      </w:r>
      <w:r w:rsidR="00963741">
        <w:rPr>
          <w:rStyle w:val="CETCaptionCarattere"/>
          <w:i/>
        </w:rPr>
        <w:t xml:space="preserve">powder </w:t>
      </w:r>
      <w:r w:rsidR="002F65F7">
        <w:rPr>
          <w:rStyle w:val="CETCaptionCarattere"/>
          <w:i/>
        </w:rPr>
        <w:t xml:space="preserve">and PLGA </w:t>
      </w:r>
      <w:proofErr w:type="spellStart"/>
      <w:r w:rsidR="006E62C5">
        <w:rPr>
          <w:rStyle w:val="CETCaptionCarattere"/>
          <w:i/>
        </w:rPr>
        <w:t>nano</w:t>
      </w:r>
      <w:r w:rsidR="00906370">
        <w:rPr>
          <w:rStyle w:val="CETCaptionCarattere"/>
          <w:i/>
        </w:rPr>
        <w:t>capsules</w:t>
      </w:r>
      <w:proofErr w:type="spellEnd"/>
    </w:p>
    <w:p w14:paraId="78BBDA5E" w14:textId="191353DF" w:rsidR="00326EC4" w:rsidRDefault="00963741" w:rsidP="00326EC4">
      <w:pPr>
        <w:pStyle w:val="CETBodytext"/>
      </w:pPr>
      <w:r>
        <w:t xml:space="preserve">These results </w:t>
      </w:r>
      <w:r w:rsidR="00A769BF">
        <w:t xml:space="preserve">demonstrated </w:t>
      </w:r>
      <w:r>
        <w:t xml:space="preserve">that untreated DOX was released within </w:t>
      </w:r>
      <w:r w:rsidR="00C65279">
        <w:t>60</w:t>
      </w:r>
      <w:r>
        <w:t xml:space="preserve"> min; </w:t>
      </w:r>
      <w:r w:rsidR="00A769BF">
        <w:t>whereas</w:t>
      </w:r>
      <w:r>
        <w:t xml:space="preserve"> DOX encapsulated in PLGA </w:t>
      </w:r>
      <w:proofErr w:type="spellStart"/>
      <w:r>
        <w:t>nan</w:t>
      </w:r>
      <w:r w:rsidR="004A54CE">
        <w:t>o</w:t>
      </w:r>
      <w:r>
        <w:t>capsules</w:t>
      </w:r>
      <w:proofErr w:type="spellEnd"/>
      <w:r>
        <w:t xml:space="preserve"> </w:t>
      </w:r>
      <w:r w:rsidR="00A769BF">
        <w:t xml:space="preserve">required approximately </w:t>
      </w:r>
      <w:r w:rsidR="00F96B85">
        <w:t>750 min</w:t>
      </w:r>
      <w:r w:rsidR="00A769BF">
        <w:t xml:space="preserve"> for </w:t>
      </w:r>
      <w:r w:rsidR="005A1EDD">
        <w:t xml:space="preserve">the </w:t>
      </w:r>
      <w:r w:rsidR="00A769BF">
        <w:t>complete release</w:t>
      </w:r>
      <w:r w:rsidR="00F96B85">
        <w:t xml:space="preserve">. </w:t>
      </w:r>
      <w:r w:rsidR="001F09A2">
        <w:t xml:space="preserve">In </w:t>
      </w:r>
      <w:r w:rsidR="009E50B0">
        <w:t>more detail, three different phases can be identified: an initial</w:t>
      </w:r>
      <w:r w:rsidR="00817053">
        <w:t xml:space="preserve"> </w:t>
      </w:r>
      <w:r w:rsidR="00817053" w:rsidRPr="00817053">
        <w:rPr>
          <w:i/>
          <w:iCs/>
        </w:rPr>
        <w:t>burst effect</w:t>
      </w:r>
      <w:r w:rsidR="00817053">
        <w:t xml:space="preserve"> </w:t>
      </w:r>
      <w:r w:rsidR="009E50B0">
        <w:t xml:space="preserve">during the </w:t>
      </w:r>
      <w:r w:rsidR="00817053">
        <w:t>first 90 min</w:t>
      </w:r>
      <w:r w:rsidR="00D04834">
        <w:t xml:space="preserve">, </w:t>
      </w:r>
      <w:r w:rsidR="009E50B0">
        <w:t xml:space="preserve">a diffusion-controlled phase </w:t>
      </w:r>
      <w:r w:rsidR="00D04834">
        <w:t xml:space="preserve">during the next </w:t>
      </w:r>
      <w:r w:rsidR="007D227B">
        <w:t>210</w:t>
      </w:r>
      <w:r w:rsidR="00D04834">
        <w:t xml:space="preserve"> min, and </w:t>
      </w:r>
      <w:r w:rsidR="00CA6C1E">
        <w:t xml:space="preserve">a final phase </w:t>
      </w:r>
      <w:r w:rsidR="005A1EDD">
        <w:t xml:space="preserve">controlled by </w:t>
      </w:r>
      <w:r w:rsidR="00CA6C1E">
        <w:t xml:space="preserve">polymer degradation in the </w:t>
      </w:r>
      <w:r w:rsidR="000B0BB1">
        <w:t>release</w:t>
      </w:r>
      <w:r w:rsidR="00CA6C1E">
        <w:t xml:space="preserve"> </w:t>
      </w:r>
      <w:r w:rsidR="00326EC4">
        <w:t xml:space="preserve">medium. </w:t>
      </w:r>
    </w:p>
    <w:p w14:paraId="35CFF253" w14:textId="77777777" w:rsidR="00A769BF" w:rsidRDefault="00A769BF" w:rsidP="00326EC4">
      <w:pPr>
        <w:pStyle w:val="CETBodytext"/>
      </w:pPr>
    </w:p>
    <w:p w14:paraId="68D26B83" w14:textId="59B54F78" w:rsidR="00600535" w:rsidRPr="00B57B36" w:rsidRDefault="00600535" w:rsidP="00326EC4">
      <w:pPr>
        <w:pStyle w:val="CETheadingx"/>
      </w:pPr>
      <w:r w:rsidRPr="00B57B36">
        <w:t>Conclusions</w:t>
      </w:r>
    </w:p>
    <w:p w14:paraId="7F6E6BE7" w14:textId="0F6CFD0E" w:rsidR="009F2438" w:rsidRDefault="00413931" w:rsidP="00413931">
      <w:pPr>
        <w:pStyle w:val="CETBodytext"/>
        <w:rPr>
          <w:lang w:val="en-GB"/>
        </w:rPr>
      </w:pPr>
      <w:r w:rsidRPr="00413931">
        <w:rPr>
          <w:lang w:val="en-GB"/>
        </w:rPr>
        <w:t xml:space="preserve">A comparative study between the emulsion solvent evaporation method and </w:t>
      </w:r>
      <w:r w:rsidR="00FA406B">
        <w:rPr>
          <w:lang w:val="en-GB"/>
        </w:rPr>
        <w:t>s</w:t>
      </w:r>
      <w:r w:rsidRPr="00413931">
        <w:rPr>
          <w:lang w:val="en-GB"/>
        </w:rPr>
        <w:t xml:space="preserve">upercritical </w:t>
      </w:r>
      <w:r w:rsidR="00FA406B">
        <w:rPr>
          <w:lang w:val="en-GB"/>
        </w:rPr>
        <w:t>e</w:t>
      </w:r>
      <w:r w:rsidRPr="00413931">
        <w:rPr>
          <w:lang w:val="en-GB"/>
        </w:rPr>
        <w:t xml:space="preserve">mulsion </w:t>
      </w:r>
      <w:r w:rsidR="00FA406B">
        <w:rPr>
          <w:lang w:val="en-GB"/>
        </w:rPr>
        <w:t>e</w:t>
      </w:r>
      <w:r w:rsidRPr="00413931">
        <w:rPr>
          <w:lang w:val="en-GB"/>
        </w:rPr>
        <w:t xml:space="preserve">xtraction demonstrated that SEE is </w:t>
      </w:r>
      <w:r>
        <w:rPr>
          <w:lang w:val="en-GB"/>
        </w:rPr>
        <w:t xml:space="preserve">a promising process </w:t>
      </w:r>
      <w:r w:rsidRPr="00413931">
        <w:rPr>
          <w:lang w:val="en-GB"/>
        </w:rPr>
        <w:t xml:space="preserve">for </w:t>
      </w:r>
      <w:r w:rsidR="00B54173">
        <w:rPr>
          <w:lang w:val="en-GB"/>
        </w:rPr>
        <w:t xml:space="preserve">the production of </w:t>
      </w:r>
      <w:r w:rsidR="0032139C">
        <w:rPr>
          <w:lang w:val="en-GB"/>
        </w:rPr>
        <w:t xml:space="preserve">PLGA </w:t>
      </w:r>
      <w:proofErr w:type="spellStart"/>
      <w:r w:rsidR="0032139C">
        <w:rPr>
          <w:lang w:val="en-GB"/>
        </w:rPr>
        <w:t>nano</w:t>
      </w:r>
      <w:r w:rsidR="00906370">
        <w:rPr>
          <w:lang w:val="en-GB"/>
        </w:rPr>
        <w:t>capsules</w:t>
      </w:r>
      <w:proofErr w:type="spellEnd"/>
      <w:r w:rsidR="0032139C">
        <w:rPr>
          <w:lang w:val="en-GB"/>
        </w:rPr>
        <w:t xml:space="preserve"> </w:t>
      </w:r>
      <w:r w:rsidR="00A02D62">
        <w:rPr>
          <w:lang w:val="en-GB"/>
        </w:rPr>
        <w:t xml:space="preserve">with </w:t>
      </w:r>
      <w:r w:rsidR="009F2438">
        <w:rPr>
          <w:lang w:val="en-GB"/>
        </w:rPr>
        <w:t xml:space="preserve">increased </w:t>
      </w:r>
      <w:r w:rsidR="00A02D62">
        <w:rPr>
          <w:lang w:val="en-GB"/>
        </w:rPr>
        <w:t>stability over time</w:t>
      </w:r>
      <w:r w:rsidR="002A316E">
        <w:rPr>
          <w:lang w:val="en-GB"/>
        </w:rPr>
        <w:t xml:space="preserve"> and high encapsulation efficiency (equal to 66%). </w:t>
      </w:r>
    </w:p>
    <w:p w14:paraId="4D0E1B18" w14:textId="535E48CF" w:rsidR="0032139C" w:rsidRDefault="00413931" w:rsidP="00413931">
      <w:pPr>
        <w:pStyle w:val="CETBodytext"/>
        <w:rPr>
          <w:lang w:val="en-GB"/>
        </w:rPr>
      </w:pPr>
      <w:r w:rsidRPr="00413931">
        <w:rPr>
          <w:lang w:val="en-GB"/>
        </w:rPr>
        <w:t xml:space="preserve">FE-SEM </w:t>
      </w:r>
      <w:r>
        <w:rPr>
          <w:lang w:val="en-GB"/>
        </w:rPr>
        <w:t xml:space="preserve">analysis </w:t>
      </w:r>
      <w:r w:rsidR="002A316E">
        <w:rPr>
          <w:lang w:val="en-GB"/>
        </w:rPr>
        <w:t xml:space="preserve">also </w:t>
      </w:r>
      <w:r w:rsidRPr="00413931">
        <w:rPr>
          <w:lang w:val="en-GB"/>
        </w:rPr>
        <w:t>confirmed that</w:t>
      </w:r>
      <w:r w:rsidR="009F2438">
        <w:rPr>
          <w:lang w:val="en-GB"/>
        </w:rPr>
        <w:t xml:space="preserve"> </w:t>
      </w:r>
      <w:proofErr w:type="spellStart"/>
      <w:r w:rsidRPr="00413931">
        <w:rPr>
          <w:lang w:val="en-GB"/>
        </w:rPr>
        <w:t>nano</w:t>
      </w:r>
      <w:r w:rsidR="00906370">
        <w:rPr>
          <w:lang w:val="en-GB"/>
        </w:rPr>
        <w:t>capsules</w:t>
      </w:r>
      <w:proofErr w:type="spellEnd"/>
      <w:r w:rsidRPr="00413931">
        <w:rPr>
          <w:lang w:val="en-GB"/>
        </w:rPr>
        <w:t xml:space="preserve"> </w:t>
      </w:r>
      <w:r>
        <w:rPr>
          <w:lang w:val="en-GB"/>
        </w:rPr>
        <w:t>produced</w:t>
      </w:r>
      <w:r w:rsidRPr="00413931">
        <w:rPr>
          <w:lang w:val="en-GB"/>
        </w:rPr>
        <w:t xml:space="preserve"> </w:t>
      </w:r>
      <w:r>
        <w:rPr>
          <w:lang w:val="en-GB"/>
        </w:rPr>
        <w:t xml:space="preserve">by </w:t>
      </w:r>
      <w:r w:rsidRPr="00413931">
        <w:rPr>
          <w:lang w:val="en-GB"/>
        </w:rPr>
        <w:t xml:space="preserve">SEE </w:t>
      </w:r>
      <w:r w:rsidR="00FA406B">
        <w:rPr>
          <w:lang w:val="en-GB"/>
        </w:rPr>
        <w:t>were</w:t>
      </w:r>
      <w:r>
        <w:rPr>
          <w:lang w:val="en-GB"/>
        </w:rPr>
        <w:t xml:space="preserve"> characterized </w:t>
      </w:r>
      <w:r w:rsidR="002A316E">
        <w:rPr>
          <w:lang w:val="en-GB"/>
        </w:rPr>
        <w:t xml:space="preserve">by </w:t>
      </w:r>
      <w:r w:rsidR="00FA406B">
        <w:rPr>
          <w:lang w:val="en-GB"/>
        </w:rPr>
        <w:t xml:space="preserve">a regular </w:t>
      </w:r>
      <w:r w:rsidRPr="00413931">
        <w:rPr>
          <w:lang w:val="en-GB"/>
        </w:rPr>
        <w:t>morphology and spherical shape</w:t>
      </w:r>
      <w:r w:rsidR="00CA4760">
        <w:rPr>
          <w:lang w:val="en-GB"/>
        </w:rPr>
        <w:t>.</w:t>
      </w:r>
      <w:r w:rsidR="00A02D62">
        <w:rPr>
          <w:lang w:val="en-GB"/>
        </w:rPr>
        <w:t xml:space="preserve"> Moreover</w:t>
      </w:r>
      <w:r w:rsidRPr="00413931">
        <w:rPr>
          <w:lang w:val="en-GB"/>
        </w:rPr>
        <w:t xml:space="preserve">, drug release experiments revealed that PLGA </w:t>
      </w:r>
      <w:proofErr w:type="spellStart"/>
      <w:r w:rsidRPr="00413931">
        <w:rPr>
          <w:lang w:val="en-GB"/>
        </w:rPr>
        <w:t>nanocapsules</w:t>
      </w:r>
      <w:proofErr w:type="spellEnd"/>
      <w:r w:rsidRPr="00413931">
        <w:rPr>
          <w:lang w:val="en-GB"/>
        </w:rPr>
        <w:t xml:space="preserve"> </w:t>
      </w:r>
      <w:r w:rsidR="00A02D62">
        <w:rPr>
          <w:lang w:val="en-GB"/>
        </w:rPr>
        <w:t>allow</w:t>
      </w:r>
      <w:r w:rsidR="00FA406B">
        <w:rPr>
          <w:lang w:val="en-GB"/>
        </w:rPr>
        <w:t>ed</w:t>
      </w:r>
      <w:r w:rsidR="00A02D62">
        <w:rPr>
          <w:lang w:val="en-GB"/>
        </w:rPr>
        <w:t xml:space="preserve"> </w:t>
      </w:r>
      <w:r w:rsidRPr="00413931">
        <w:rPr>
          <w:lang w:val="en-GB"/>
        </w:rPr>
        <w:t xml:space="preserve">a </w:t>
      </w:r>
      <w:r w:rsidR="00CA4760">
        <w:rPr>
          <w:lang w:val="en-GB"/>
        </w:rPr>
        <w:t xml:space="preserve">controlled </w:t>
      </w:r>
      <w:r w:rsidRPr="00413931">
        <w:rPr>
          <w:lang w:val="en-GB"/>
        </w:rPr>
        <w:t>and prolonged release of DOX</w:t>
      </w:r>
      <w:r w:rsidR="000B0BB1">
        <w:rPr>
          <w:lang w:val="en-GB"/>
        </w:rPr>
        <w:t xml:space="preserve">: </w:t>
      </w:r>
      <w:r w:rsidR="006A7FB4">
        <w:rPr>
          <w:lang w:val="en-GB"/>
        </w:rPr>
        <w:t>the pure drug was released within 60 min</w:t>
      </w:r>
      <w:r w:rsidR="00FA406B">
        <w:rPr>
          <w:lang w:val="en-GB"/>
        </w:rPr>
        <w:t>;</w:t>
      </w:r>
      <w:r w:rsidR="006A7FB4">
        <w:rPr>
          <w:lang w:val="en-GB"/>
        </w:rPr>
        <w:t xml:space="preserve"> wh</w:t>
      </w:r>
      <w:r w:rsidR="00FA406B">
        <w:rPr>
          <w:lang w:val="en-GB"/>
        </w:rPr>
        <w:t>ereas</w:t>
      </w:r>
      <w:r w:rsidR="006A7FB4">
        <w:rPr>
          <w:lang w:val="en-GB"/>
        </w:rPr>
        <w:t xml:space="preserve"> the encapsulated one within </w:t>
      </w:r>
      <w:r w:rsidR="00414BBF">
        <w:rPr>
          <w:lang w:val="en-GB"/>
        </w:rPr>
        <w:t>750</w:t>
      </w:r>
      <w:r w:rsidR="006A7FB4">
        <w:rPr>
          <w:lang w:val="en-GB"/>
        </w:rPr>
        <w:t xml:space="preserve"> min.</w:t>
      </w:r>
    </w:p>
    <w:p w14:paraId="06DD8AEB" w14:textId="255F0602" w:rsidR="00413931" w:rsidRPr="00413931" w:rsidRDefault="00413931" w:rsidP="00413931">
      <w:pPr>
        <w:pStyle w:val="CETBodytext"/>
        <w:rPr>
          <w:lang w:val="en-GB"/>
        </w:rPr>
      </w:pPr>
      <w:r w:rsidRPr="00413931">
        <w:rPr>
          <w:lang w:val="en-GB"/>
        </w:rPr>
        <w:lastRenderedPageBreak/>
        <w:t xml:space="preserve">These promising results </w:t>
      </w:r>
      <w:r w:rsidR="00A02D62">
        <w:rPr>
          <w:lang w:val="en-GB"/>
        </w:rPr>
        <w:t xml:space="preserve">suggest that </w:t>
      </w:r>
      <w:r w:rsidRPr="00413931">
        <w:rPr>
          <w:lang w:val="en-GB"/>
        </w:rPr>
        <w:t>furthe</w:t>
      </w:r>
      <w:r w:rsidR="00213555">
        <w:rPr>
          <w:lang w:val="en-GB"/>
        </w:rPr>
        <w:t>r studies</w:t>
      </w:r>
      <w:r w:rsidR="00A02D62">
        <w:rPr>
          <w:lang w:val="en-GB"/>
        </w:rPr>
        <w:t xml:space="preserve"> of SEE process could lead to the development of advanced drug delivery systems. </w:t>
      </w:r>
    </w:p>
    <w:p w14:paraId="4F1327F8" w14:textId="77777777" w:rsidR="00600535" w:rsidRDefault="00600535" w:rsidP="00600535">
      <w:pPr>
        <w:pStyle w:val="CETReference"/>
      </w:pPr>
      <w:r w:rsidRPr="008B3A66">
        <w:t>References</w:t>
      </w:r>
    </w:p>
    <w:p w14:paraId="646F851B" w14:textId="40849F2F" w:rsidR="006239AC" w:rsidRDefault="006239AC" w:rsidP="006239AC">
      <w:pPr>
        <w:pStyle w:val="CETReferencetext"/>
      </w:pPr>
      <w:proofErr w:type="spellStart"/>
      <w:r w:rsidRPr="00F07657">
        <w:t>Campardelli</w:t>
      </w:r>
      <w:proofErr w:type="spellEnd"/>
      <w:r w:rsidRPr="00F07657">
        <w:t>, R., Bufalini, C., Palazzo, I., Casazza, A.A., Ferrari, P.F., Firpo, G., Perego, P.</w:t>
      </w:r>
      <w:r>
        <w:t xml:space="preserve">, </w:t>
      </w:r>
      <w:proofErr w:type="spellStart"/>
      <w:r w:rsidRPr="00F76C99">
        <w:t>Reverchon</w:t>
      </w:r>
      <w:proofErr w:type="spellEnd"/>
      <w:r w:rsidRPr="00F76C99">
        <w:t>, E.</w:t>
      </w:r>
      <w:r>
        <w:t xml:space="preserve">, 2024, </w:t>
      </w:r>
      <w:r w:rsidRPr="00F76C99">
        <w:t xml:space="preserve">Encapsulation of </w:t>
      </w:r>
      <w:proofErr w:type="spellStart"/>
      <w:r w:rsidRPr="00F76C99">
        <w:t>Arthrospira</w:t>
      </w:r>
      <w:proofErr w:type="spellEnd"/>
      <w:r w:rsidRPr="00F76C99">
        <w:t xml:space="preserve"> Platensis Polyphenolic Extract Using Supercritical Emulsion Based Process</w:t>
      </w:r>
      <w:r>
        <w:t xml:space="preserve">, The Journal of Supercritical Fluids, </w:t>
      </w:r>
      <w:r w:rsidRPr="00D952C5">
        <w:t>4784250.</w:t>
      </w:r>
    </w:p>
    <w:p w14:paraId="535AC6AB" w14:textId="77777777" w:rsidR="006239AC" w:rsidRDefault="006239AC" w:rsidP="006239AC">
      <w:pPr>
        <w:pStyle w:val="CETReferencetext"/>
      </w:pPr>
      <w:r w:rsidRPr="002A2792">
        <w:t>Cao, G., Du, T., Bai, Y., Yang, T.,</w:t>
      </w:r>
      <w:r>
        <w:t xml:space="preserve"> </w:t>
      </w:r>
      <w:r w:rsidRPr="002A2792">
        <w:t>Zuo, J.</w:t>
      </w:r>
      <w:r>
        <w:t xml:space="preserve">, </w:t>
      </w:r>
      <w:r w:rsidRPr="002A2792">
        <w:t>2021</w:t>
      </w:r>
      <w:r>
        <w:t xml:space="preserve">, </w:t>
      </w:r>
      <w:r w:rsidRPr="002A2792">
        <w:t>Effects of surfactant molecular structure on the stability of water in oil emulsion</w:t>
      </w:r>
      <w:r>
        <w:t xml:space="preserve">, </w:t>
      </w:r>
      <w:r w:rsidRPr="000C1D65">
        <w:t>Journal of Petroleum Science and Engineering</w:t>
      </w:r>
      <w:r w:rsidRPr="002A2792">
        <w:t>, </w:t>
      </w:r>
      <w:r w:rsidRPr="000C1D65">
        <w:t>196</w:t>
      </w:r>
      <w:r w:rsidRPr="002A2792">
        <w:t>, 107695.</w:t>
      </w:r>
    </w:p>
    <w:p w14:paraId="08F87A20" w14:textId="77777777" w:rsidR="003E5503" w:rsidRDefault="003E5503" w:rsidP="003E5503">
      <w:pPr>
        <w:pStyle w:val="CETReferencetext"/>
      </w:pPr>
      <w:r w:rsidRPr="00B7356B">
        <w:t>de Almeida Campos, L.A., de Souza, J.B., de Queiroz Macêdo, H.L.R., Borges, J.C., de Oliveira, D.N., Cavalcanti, I.M.F., 2024</w:t>
      </w:r>
      <w:r>
        <w:t xml:space="preserve">, </w:t>
      </w:r>
      <w:r w:rsidRPr="00F76C99">
        <w:t>Synthesis of polymeric nanoparticles by double emulsion and pH-driven: encapsulation of antibiotics and natural products for combating Escherichia coli infections</w:t>
      </w:r>
      <w:r>
        <w:t xml:space="preserve">, </w:t>
      </w:r>
      <w:r w:rsidRPr="00F76C99">
        <w:t>Applied Microbiology and Biotechnology, 108(1), 1-13.</w:t>
      </w:r>
    </w:p>
    <w:p w14:paraId="2119DA9A" w14:textId="77777777" w:rsidR="003E5503" w:rsidRPr="00F76C99" w:rsidRDefault="003E5503" w:rsidP="003E5503">
      <w:pPr>
        <w:pStyle w:val="CETReferencetext"/>
      </w:pPr>
      <w:r w:rsidRPr="003C41B5">
        <w:t xml:space="preserve">Della Porta, G., </w:t>
      </w:r>
      <w:proofErr w:type="spellStart"/>
      <w:r w:rsidRPr="003C41B5">
        <w:t>Reverchon</w:t>
      </w:r>
      <w:proofErr w:type="spellEnd"/>
      <w:r w:rsidRPr="003C41B5">
        <w:t>, E., 2008</w:t>
      </w:r>
      <w:r>
        <w:t xml:space="preserve">, </w:t>
      </w:r>
      <w:r w:rsidRPr="00F76C99">
        <w:t>Nanostructured microspheres produced by supercritical fluid extraction of emulsions</w:t>
      </w:r>
      <w:r>
        <w:t xml:space="preserve">, </w:t>
      </w:r>
      <w:r w:rsidRPr="00F76C99">
        <w:t>Biotechnology and Bioengineering, 100(5), 1020-1033.</w:t>
      </w:r>
    </w:p>
    <w:p w14:paraId="049E9F77" w14:textId="77777777" w:rsidR="003E5503" w:rsidRPr="00F76C99" w:rsidRDefault="003E5503" w:rsidP="003E5503">
      <w:pPr>
        <w:pStyle w:val="CETReferencetext"/>
      </w:pPr>
      <w:proofErr w:type="spellStart"/>
      <w:r w:rsidRPr="00F76C99">
        <w:t>Elmowafy</w:t>
      </w:r>
      <w:proofErr w:type="spellEnd"/>
      <w:r w:rsidRPr="00F76C99">
        <w:t xml:space="preserve">, M., Shalaby, K., </w:t>
      </w:r>
      <w:proofErr w:type="spellStart"/>
      <w:r w:rsidRPr="00F76C99">
        <w:t>Elkomy</w:t>
      </w:r>
      <w:proofErr w:type="spellEnd"/>
      <w:r w:rsidRPr="00F76C99">
        <w:t xml:space="preserve">, M.H., </w:t>
      </w:r>
      <w:proofErr w:type="spellStart"/>
      <w:r w:rsidRPr="00F76C99">
        <w:t>Alsaidan</w:t>
      </w:r>
      <w:proofErr w:type="spellEnd"/>
      <w:r w:rsidRPr="00F76C99">
        <w:t xml:space="preserve">, O.A., Gomaa, H.A., </w:t>
      </w:r>
      <w:proofErr w:type="spellStart"/>
      <w:r w:rsidRPr="00F76C99">
        <w:t>Abdelgawad</w:t>
      </w:r>
      <w:proofErr w:type="spellEnd"/>
      <w:r w:rsidRPr="00F76C99">
        <w:t>, M.A.,</w:t>
      </w:r>
      <w:r>
        <w:t xml:space="preserve"> </w:t>
      </w:r>
      <w:r w:rsidRPr="00F76C99">
        <w:t>Mostafa, E.M.</w:t>
      </w:r>
      <w:r>
        <w:t xml:space="preserve">, </w:t>
      </w:r>
      <w:r w:rsidRPr="00F76C99">
        <w:t>2023</w:t>
      </w:r>
      <w:r>
        <w:t xml:space="preserve">, </w:t>
      </w:r>
      <w:r w:rsidRPr="00F76C99">
        <w:t>Polymeric nanoparticles for delivery of natural bioactive agents: recent advances and challenges</w:t>
      </w:r>
      <w:r>
        <w:t>,</w:t>
      </w:r>
      <w:r w:rsidRPr="00F76C99">
        <w:t> Polymers, 15(5), 1123.</w:t>
      </w:r>
    </w:p>
    <w:p w14:paraId="4D7585CE" w14:textId="77777777" w:rsidR="003E5503" w:rsidRDefault="003E5503" w:rsidP="003E5503">
      <w:pPr>
        <w:pStyle w:val="CETReferencetext"/>
      </w:pPr>
      <w:proofErr w:type="spellStart"/>
      <w:r w:rsidRPr="00EE57D5">
        <w:t>Geszke</w:t>
      </w:r>
      <w:proofErr w:type="spellEnd"/>
      <w:r w:rsidRPr="00EE57D5">
        <w:t>-Moritz, M.,</w:t>
      </w:r>
      <w:r>
        <w:t xml:space="preserve"> </w:t>
      </w:r>
      <w:r w:rsidRPr="00EE57D5">
        <w:t>Moritz, M.</w:t>
      </w:r>
      <w:r>
        <w:t xml:space="preserve">, </w:t>
      </w:r>
      <w:r w:rsidRPr="00EE57D5">
        <w:t>2024</w:t>
      </w:r>
      <w:r>
        <w:t xml:space="preserve">, </w:t>
      </w:r>
      <w:r w:rsidRPr="00EE57D5">
        <w:t>Biodegradable polymeric nanoparticle-based drug delivery systems: comprehensive overview, perspectives and challenges</w:t>
      </w:r>
      <w:r>
        <w:t xml:space="preserve">, </w:t>
      </w:r>
      <w:r w:rsidRPr="00FB353D">
        <w:t>Polymers, 16(17),</w:t>
      </w:r>
      <w:r w:rsidRPr="00EE57D5">
        <w:t xml:space="preserve"> 2536.</w:t>
      </w:r>
    </w:p>
    <w:p w14:paraId="2767661B" w14:textId="77777777" w:rsidR="006A2B4C" w:rsidRPr="006239AC" w:rsidRDefault="006A2B4C" w:rsidP="006A2B4C">
      <w:pPr>
        <w:pStyle w:val="CETReferencetext"/>
      </w:pPr>
      <w:proofErr w:type="spellStart"/>
      <w:r w:rsidRPr="005D03F2">
        <w:t>Gholse</w:t>
      </w:r>
      <w:proofErr w:type="spellEnd"/>
      <w:r w:rsidRPr="005D03F2">
        <w:t xml:space="preserve">, Y.N., Chaple, D.R., </w:t>
      </w:r>
      <w:proofErr w:type="spellStart"/>
      <w:r w:rsidRPr="005D03F2">
        <w:t>Kasliwal</w:t>
      </w:r>
      <w:proofErr w:type="spellEnd"/>
      <w:r w:rsidRPr="005D03F2">
        <w:t xml:space="preserve">, R.H., 2022, Development and validation of novel analytical simultaneous </w:t>
      </w:r>
      <w:proofErr w:type="gramStart"/>
      <w:r w:rsidRPr="005D03F2">
        <w:t>estimation based</w:t>
      </w:r>
      <w:proofErr w:type="gramEnd"/>
      <w:r w:rsidRPr="005D03F2">
        <w:t xml:space="preserve"> UV spectrophotometric method for doxycycline and levofloxacin determination, App</w:t>
      </w:r>
      <w:r>
        <w:t xml:space="preserve">lied </w:t>
      </w:r>
      <w:r w:rsidRPr="006239AC">
        <w:t>Sci</w:t>
      </w:r>
      <w:r>
        <w:t>ences</w:t>
      </w:r>
      <w:r w:rsidRPr="006239AC">
        <w:t>, 12(4), 5458-5478.</w:t>
      </w:r>
    </w:p>
    <w:p w14:paraId="4AD46184" w14:textId="77777777" w:rsidR="003E5503" w:rsidRPr="00F76C99" w:rsidRDefault="003E5503" w:rsidP="003E5503">
      <w:pPr>
        <w:pStyle w:val="CETReferencetext"/>
      </w:pPr>
      <w:r w:rsidRPr="00F76C99">
        <w:t>Ito,</w:t>
      </w:r>
      <w:r>
        <w:t xml:space="preserve"> F.,</w:t>
      </w:r>
      <w:r w:rsidRPr="00F76C99">
        <w:t xml:space="preserve"> Makino,</w:t>
      </w:r>
      <w:r>
        <w:t xml:space="preserve"> K., 2004, </w:t>
      </w:r>
      <w:r w:rsidRPr="00F76C99">
        <w:t>Preparation and properties of monodispersed rifampicin loaded poly(lactide-co-</w:t>
      </w:r>
      <w:proofErr w:type="spellStart"/>
      <w:r w:rsidRPr="00F76C99">
        <w:t>glycolide</w:t>
      </w:r>
      <w:proofErr w:type="spellEnd"/>
      <w:r w:rsidRPr="00F76C99">
        <w:t>) microspheres</w:t>
      </w:r>
      <w:r>
        <w:t xml:space="preserve">, </w:t>
      </w:r>
      <w:r w:rsidRPr="00F76C99">
        <w:t xml:space="preserve">Colloids Surfaces Part B </w:t>
      </w:r>
      <w:proofErr w:type="spellStart"/>
      <w:r w:rsidRPr="00F76C99">
        <w:t>Biointerfaces</w:t>
      </w:r>
      <w:proofErr w:type="spellEnd"/>
      <w:r>
        <w:t xml:space="preserve">, </w:t>
      </w:r>
      <w:r w:rsidRPr="00F76C99">
        <w:t>39</w:t>
      </w:r>
      <w:r>
        <w:t xml:space="preserve">, </w:t>
      </w:r>
      <w:r w:rsidRPr="00F76C99">
        <w:t>17–25.</w:t>
      </w:r>
    </w:p>
    <w:p w14:paraId="4504CD7D" w14:textId="77777777" w:rsidR="003E5503" w:rsidRPr="00F76C99" w:rsidRDefault="003E5503" w:rsidP="003E5503">
      <w:pPr>
        <w:pStyle w:val="CETReferencetext"/>
      </w:pPr>
      <w:proofErr w:type="spellStart"/>
      <w:r w:rsidRPr="000C1D65">
        <w:t>Kakran</w:t>
      </w:r>
      <w:proofErr w:type="spellEnd"/>
      <w:r w:rsidRPr="000C1D65">
        <w:t xml:space="preserve">, M., </w:t>
      </w:r>
      <w:proofErr w:type="spellStart"/>
      <w:r w:rsidRPr="000C1D65">
        <w:t>Antipina</w:t>
      </w:r>
      <w:proofErr w:type="spellEnd"/>
      <w:r w:rsidRPr="000C1D65">
        <w:t>, M.N., 2014</w:t>
      </w:r>
      <w:r>
        <w:t xml:space="preserve">, </w:t>
      </w:r>
      <w:r w:rsidRPr="00F76C99">
        <w:t>Emulsion-based techniques for encapsulation in biomedicine, food and personal care</w:t>
      </w:r>
      <w:r>
        <w:t xml:space="preserve">, </w:t>
      </w:r>
      <w:r w:rsidRPr="00F76C99">
        <w:t>Current Opinion in Pharmacology, 18, 47-55.</w:t>
      </w:r>
    </w:p>
    <w:p w14:paraId="644C0C99" w14:textId="77777777" w:rsidR="003E5503" w:rsidRPr="00F76C99" w:rsidRDefault="003E5503" w:rsidP="003E5503">
      <w:pPr>
        <w:pStyle w:val="CETReferencetext"/>
      </w:pPr>
      <w:proofErr w:type="spellStart"/>
      <w:r w:rsidRPr="00FD08C9">
        <w:t>Kouhjani</w:t>
      </w:r>
      <w:proofErr w:type="spellEnd"/>
      <w:r w:rsidRPr="00FD08C9">
        <w:t xml:space="preserve">, M., Jaafari, M.R., Kamali, H., Abbasi, A., </w:t>
      </w:r>
      <w:proofErr w:type="spellStart"/>
      <w:r w:rsidRPr="00FD08C9">
        <w:t>Tafaghodi</w:t>
      </w:r>
      <w:proofErr w:type="spellEnd"/>
      <w:r w:rsidRPr="00FD08C9">
        <w:t xml:space="preserve">, M., Mousavi </w:t>
      </w:r>
      <w:proofErr w:type="spellStart"/>
      <w:r w:rsidRPr="00FD08C9">
        <w:t>Shaegh</w:t>
      </w:r>
      <w:proofErr w:type="spellEnd"/>
      <w:r w:rsidRPr="00FD08C9">
        <w:t>, S.A., 2024</w:t>
      </w:r>
      <w:r>
        <w:t xml:space="preserve">, </w:t>
      </w:r>
      <w:r w:rsidRPr="00F76C99">
        <w:t>Microfluidic-assisted preparation of PLGA nanoparticles loaded with insulin: a comparison with double emulsion solvent evaporation method</w:t>
      </w:r>
      <w:r>
        <w:t xml:space="preserve">, </w:t>
      </w:r>
      <w:r w:rsidRPr="00F76C99">
        <w:t>Journal of Biomaterials Science, Polymer Edition, 35(3), 306-329.</w:t>
      </w:r>
    </w:p>
    <w:p w14:paraId="67B546D8" w14:textId="77777777" w:rsidR="000F6564" w:rsidRPr="00F76C99" w:rsidRDefault="000F6564" w:rsidP="000F6564">
      <w:pPr>
        <w:pStyle w:val="CETReferencetext"/>
      </w:pPr>
      <w:r w:rsidRPr="009D6EBB">
        <w:t>Kumar, M., Mahmood, S., Chopra, S.,</w:t>
      </w:r>
      <w:r>
        <w:t xml:space="preserve"> </w:t>
      </w:r>
      <w:r w:rsidRPr="009D6EBB">
        <w:t>Bhatia, A.</w:t>
      </w:r>
      <w:r>
        <w:t xml:space="preserve">, </w:t>
      </w:r>
      <w:r w:rsidRPr="009D6EBB">
        <w:t>2024</w:t>
      </w:r>
      <w:r>
        <w:t xml:space="preserve">, </w:t>
      </w:r>
      <w:r w:rsidRPr="009D6EBB">
        <w:t>Biopolymer based nanoparticles and their therapeutic potential in wound healing–A review</w:t>
      </w:r>
      <w:r>
        <w:t xml:space="preserve">, </w:t>
      </w:r>
      <w:r w:rsidRPr="00B7356B">
        <w:t>International Journal of Biological Macromolecules</w:t>
      </w:r>
      <w:r w:rsidRPr="009D6EBB">
        <w:t>, 131335.</w:t>
      </w:r>
    </w:p>
    <w:p w14:paraId="2F9836B0" w14:textId="3FB4EA0F" w:rsidR="000F6564" w:rsidRDefault="000F6564" w:rsidP="000F6564">
      <w:pPr>
        <w:pStyle w:val="CETReferencetext"/>
      </w:pPr>
      <w:r w:rsidRPr="004C304D">
        <w:t>Marecki, E.K., Oh, K.W., Knight, P.R.,</w:t>
      </w:r>
      <w:r>
        <w:t xml:space="preserve"> </w:t>
      </w:r>
      <w:r w:rsidRPr="004C304D">
        <w:t>Davidson, B.A.</w:t>
      </w:r>
      <w:r>
        <w:t xml:space="preserve">, </w:t>
      </w:r>
      <w:r w:rsidRPr="004C304D">
        <w:t>2024</w:t>
      </w:r>
      <w:r>
        <w:t>,</w:t>
      </w:r>
      <w:r w:rsidRPr="004C304D">
        <w:t xml:space="preserve"> Poly (lactic-co-glycolic acid) nanoparticle fabrication, functionalization, and biological considerations for drug delivery</w:t>
      </w:r>
      <w:r>
        <w:t>,</w:t>
      </w:r>
      <w:r w:rsidRPr="004C304D">
        <w:t> </w:t>
      </w:r>
      <w:proofErr w:type="spellStart"/>
      <w:r w:rsidRPr="00B7356B">
        <w:t>Biomicrofluidics</w:t>
      </w:r>
      <w:proofErr w:type="spellEnd"/>
      <w:r w:rsidRPr="00B7356B">
        <w:t>, 18(5)</w:t>
      </w:r>
      <w:r w:rsidR="006F7228">
        <w:t xml:space="preserve">, </w:t>
      </w:r>
      <w:r w:rsidR="006A2B4C">
        <w:t>7</w:t>
      </w:r>
      <w:r w:rsidR="006F7228">
        <w:t xml:space="preserve">. </w:t>
      </w:r>
    </w:p>
    <w:p w14:paraId="588DBDC3" w14:textId="59ED5CF9" w:rsidR="006F7228" w:rsidRDefault="006F7228" w:rsidP="000F6564">
      <w:pPr>
        <w:pStyle w:val="CETReferencetext"/>
      </w:pPr>
      <w:r w:rsidRPr="006F7228">
        <w:t>Meoli, C.M., Riccardi, D., Baldino, L., 2025</w:t>
      </w:r>
      <w:r>
        <w:t xml:space="preserve">, </w:t>
      </w:r>
      <w:r w:rsidRPr="006F7228">
        <w:t xml:space="preserve">Optimization of Chitosan-Coated </w:t>
      </w:r>
      <w:proofErr w:type="spellStart"/>
      <w:r w:rsidRPr="006F7228">
        <w:t>Niosomes</w:t>
      </w:r>
      <w:proofErr w:type="spellEnd"/>
      <w:r w:rsidRPr="006F7228">
        <w:t xml:space="preserve"> Encapsulating Doxycycline </w:t>
      </w:r>
      <w:proofErr w:type="spellStart"/>
      <w:r w:rsidRPr="006F7228">
        <w:t>Hyclate</w:t>
      </w:r>
      <w:proofErr w:type="spellEnd"/>
      <w:r w:rsidRPr="006F7228">
        <w:t xml:space="preserve"> for pH-Responsive Drug Release</w:t>
      </w:r>
      <w:r>
        <w:t xml:space="preserve">, </w:t>
      </w:r>
      <w:r w:rsidRPr="006F7228">
        <w:t>Industrial &amp; Engineering Chemistry Research</w:t>
      </w:r>
      <w:r w:rsidR="00F83B94">
        <w:t>, in press</w:t>
      </w:r>
      <w:r w:rsidRPr="006F7228">
        <w:t>.</w:t>
      </w:r>
    </w:p>
    <w:p w14:paraId="60F31A2B" w14:textId="77777777" w:rsidR="006A2B4C" w:rsidRPr="00F76C99" w:rsidRDefault="006A2B4C" w:rsidP="006A2B4C">
      <w:pPr>
        <w:pStyle w:val="CETReferencetext"/>
      </w:pPr>
      <w:proofErr w:type="spellStart"/>
      <w:r w:rsidRPr="006239AC">
        <w:t>Opriș</w:t>
      </w:r>
      <w:proofErr w:type="spellEnd"/>
      <w:r w:rsidRPr="006239AC">
        <w:t xml:space="preserve">, O., Mormile, C., Lung, I., </w:t>
      </w:r>
      <w:proofErr w:type="spellStart"/>
      <w:r w:rsidRPr="006239AC">
        <w:t>Stegarescu</w:t>
      </w:r>
      <w:proofErr w:type="spellEnd"/>
      <w:r w:rsidRPr="006239AC">
        <w:t>, A., Soran, M.L., Soran, A., 2024</w:t>
      </w:r>
      <w:r>
        <w:t xml:space="preserve">, </w:t>
      </w:r>
      <w:r w:rsidRPr="009D52B6">
        <w:t>An overview of biopolymers for drug delivery applications</w:t>
      </w:r>
      <w:r>
        <w:t xml:space="preserve">, </w:t>
      </w:r>
      <w:r w:rsidRPr="006239AC">
        <w:t xml:space="preserve">Applied Sciences, 14(4), </w:t>
      </w:r>
      <w:r w:rsidRPr="009D52B6">
        <w:t>1383.</w:t>
      </w:r>
    </w:p>
    <w:p w14:paraId="515AF4D2" w14:textId="77777777" w:rsidR="000F6564" w:rsidRDefault="000F6564" w:rsidP="000F6564">
      <w:pPr>
        <w:pStyle w:val="CETReferencetext"/>
      </w:pPr>
      <w:r w:rsidRPr="002252D5">
        <w:t xml:space="preserve">Palazzo, I., Lamparelli, E.P., </w:t>
      </w:r>
      <w:proofErr w:type="spellStart"/>
      <w:r w:rsidRPr="002252D5">
        <w:t>Ciardulli</w:t>
      </w:r>
      <w:proofErr w:type="spellEnd"/>
      <w:r w:rsidRPr="002252D5">
        <w:t xml:space="preserve">, M.C., Scala, P., </w:t>
      </w:r>
      <w:proofErr w:type="spellStart"/>
      <w:r w:rsidRPr="002252D5">
        <w:t>Reverchon</w:t>
      </w:r>
      <w:proofErr w:type="spellEnd"/>
      <w:r w:rsidRPr="002252D5">
        <w:t xml:space="preserve">, E., Forsyth, N., </w:t>
      </w:r>
      <w:proofErr w:type="spellStart"/>
      <w:r w:rsidRPr="002252D5">
        <w:t>Maffulli</w:t>
      </w:r>
      <w:proofErr w:type="spellEnd"/>
      <w:r w:rsidRPr="002252D5">
        <w:t>, N., Santoro, A., Della Porta, G., 2021</w:t>
      </w:r>
      <w:r>
        <w:t xml:space="preserve">, </w:t>
      </w:r>
      <w:r w:rsidRPr="00F76C99">
        <w:t>Supercritical emulsion extraction fabricated PLA/PLGA micro/nano carriers for growth factor delivery: Release profiles and cytotoxicity</w:t>
      </w:r>
      <w:r>
        <w:t xml:space="preserve">, </w:t>
      </w:r>
      <w:r w:rsidRPr="00F76C99">
        <w:t>International Journal of Pharmaceutics, 592, 120108.</w:t>
      </w:r>
    </w:p>
    <w:p w14:paraId="21B9D818" w14:textId="77777777" w:rsidR="000F6564" w:rsidRPr="00F76C99" w:rsidRDefault="000F6564" w:rsidP="000F6564">
      <w:pPr>
        <w:pStyle w:val="CETReferencetext"/>
      </w:pPr>
      <w:r w:rsidRPr="00FD08C9">
        <w:t xml:space="preserve">Palazzo, I., Raimondo, M., Della Porta, G., Guadagno, L., </w:t>
      </w:r>
      <w:proofErr w:type="spellStart"/>
      <w:r w:rsidRPr="00FD08C9">
        <w:t>Reverchon</w:t>
      </w:r>
      <w:proofErr w:type="spellEnd"/>
      <w:r w:rsidRPr="00FD08C9">
        <w:t>, E., 2020</w:t>
      </w:r>
      <w:r>
        <w:t xml:space="preserve">, </w:t>
      </w:r>
      <w:r w:rsidRPr="005A263E">
        <w:t>Encapsulation of health-monitoring agent in poly-methyl-methacrylate microcapsules using supercritical emulsion extraction</w:t>
      </w:r>
      <w:r>
        <w:t xml:space="preserve">, </w:t>
      </w:r>
      <w:r w:rsidRPr="00FD08C9">
        <w:t>Journal of Industrial and Engineering Chemistry, 90,</w:t>
      </w:r>
      <w:r w:rsidRPr="005A263E">
        <w:t xml:space="preserve"> 287-299.</w:t>
      </w:r>
    </w:p>
    <w:p w14:paraId="32E40140" w14:textId="77777777" w:rsidR="000F6564" w:rsidRDefault="000F6564" w:rsidP="000F6564">
      <w:pPr>
        <w:pStyle w:val="CETReferencetext"/>
      </w:pPr>
      <w:r w:rsidRPr="00C3242A">
        <w:t xml:space="preserve">Patil, M.P., </w:t>
      </w:r>
      <w:proofErr w:type="spellStart"/>
      <w:r w:rsidRPr="00C3242A">
        <w:t>Piad</w:t>
      </w:r>
      <w:proofErr w:type="spellEnd"/>
      <w:r w:rsidRPr="00C3242A">
        <w:t>, L.L.A., Bayaraa, E., Subedi, P., Tarte, N.H., Kim, G.D.</w:t>
      </w:r>
      <w:r>
        <w:t xml:space="preserve">, </w:t>
      </w:r>
      <w:r w:rsidRPr="00C3242A">
        <w:t>2019</w:t>
      </w:r>
      <w:r>
        <w:t xml:space="preserve">, </w:t>
      </w:r>
      <w:r w:rsidRPr="00C3242A">
        <w:t xml:space="preserve">Doxycycline </w:t>
      </w:r>
      <w:proofErr w:type="spellStart"/>
      <w:r w:rsidRPr="00C3242A">
        <w:t>hyclate</w:t>
      </w:r>
      <w:proofErr w:type="spellEnd"/>
      <w:r w:rsidRPr="00C3242A">
        <w:t xml:space="preserve"> mediated silver–silver chloride nanoparticles and their antibacterial activity</w:t>
      </w:r>
      <w:r>
        <w:t>,</w:t>
      </w:r>
      <w:r w:rsidRPr="00C3242A">
        <w:t> </w:t>
      </w:r>
      <w:r w:rsidRPr="004807F5">
        <w:t>Journal of Nanostructure in Chemistry, 9,</w:t>
      </w:r>
      <w:r w:rsidRPr="00C3242A">
        <w:t xml:space="preserve"> 53-60.</w:t>
      </w:r>
    </w:p>
    <w:p w14:paraId="4CAAFDB8" w14:textId="4C4824BC" w:rsidR="00114AD0" w:rsidRDefault="00114AD0" w:rsidP="000F6564">
      <w:pPr>
        <w:pStyle w:val="CETReferencetext"/>
      </w:pPr>
      <w:proofErr w:type="spellStart"/>
      <w:r w:rsidRPr="00114AD0">
        <w:t>Portaccio</w:t>
      </w:r>
      <w:proofErr w:type="spellEnd"/>
      <w:r w:rsidRPr="00114AD0">
        <w:t xml:space="preserve">, M., </w:t>
      </w:r>
      <w:proofErr w:type="spellStart"/>
      <w:r w:rsidRPr="00114AD0">
        <w:t>Menale</w:t>
      </w:r>
      <w:proofErr w:type="spellEnd"/>
      <w:r w:rsidRPr="00114AD0">
        <w:t xml:space="preserve">, C., Diano, N., </w:t>
      </w:r>
      <w:proofErr w:type="spellStart"/>
      <w:r w:rsidRPr="00114AD0">
        <w:t>Serri</w:t>
      </w:r>
      <w:proofErr w:type="spellEnd"/>
      <w:r w:rsidRPr="00114AD0">
        <w:t>, C., Mita, D.G.,</w:t>
      </w:r>
      <w:r>
        <w:t xml:space="preserve"> </w:t>
      </w:r>
      <w:r w:rsidRPr="00114AD0">
        <w:t>Lepore, M.</w:t>
      </w:r>
      <w:r>
        <w:t xml:space="preserve">, </w:t>
      </w:r>
      <w:r w:rsidRPr="00114AD0">
        <w:t>2015</w:t>
      </w:r>
      <w:r>
        <w:t xml:space="preserve">, </w:t>
      </w:r>
      <w:r w:rsidRPr="00114AD0">
        <w:t>Monitoring production process of cisplatin</w:t>
      </w:r>
      <w:r w:rsidRPr="00114AD0">
        <w:rPr>
          <w:rFonts w:ascii="Cambria Math" w:hAnsi="Cambria Math" w:cs="Cambria Math"/>
        </w:rPr>
        <w:t>‐</w:t>
      </w:r>
      <w:r w:rsidRPr="00114AD0">
        <w:t>loaded PLGA nanoparticles by FT</w:t>
      </w:r>
      <w:r w:rsidRPr="00114AD0">
        <w:rPr>
          <w:rFonts w:ascii="Cambria Math" w:hAnsi="Cambria Math" w:cs="Cambria Math"/>
        </w:rPr>
        <w:t>‐</w:t>
      </w:r>
      <w:r w:rsidRPr="00114AD0">
        <w:t xml:space="preserve">IR </w:t>
      </w:r>
      <w:proofErr w:type="spellStart"/>
      <w:r w:rsidRPr="00114AD0">
        <w:t>microspectroscopy</w:t>
      </w:r>
      <w:proofErr w:type="spellEnd"/>
      <w:r w:rsidRPr="00114AD0">
        <w:t xml:space="preserve"> and univariate data analysis</w:t>
      </w:r>
      <w:r>
        <w:t xml:space="preserve">, </w:t>
      </w:r>
      <w:r w:rsidRPr="009B1AAB">
        <w:t>Journal of Applied Polymer Science</w:t>
      </w:r>
      <w:r w:rsidRPr="00114AD0">
        <w:t>, </w:t>
      </w:r>
      <w:r w:rsidRPr="009B1AAB">
        <w:t>132</w:t>
      </w:r>
      <w:r w:rsidRPr="00114AD0">
        <w:t>(3).</w:t>
      </w:r>
    </w:p>
    <w:p w14:paraId="53697B98" w14:textId="02149F37" w:rsidR="009D52B6" w:rsidRPr="00F76C99" w:rsidRDefault="00B80734" w:rsidP="00F83B94">
      <w:pPr>
        <w:pStyle w:val="CETReferencetext"/>
      </w:pPr>
      <w:r w:rsidRPr="00F76C99">
        <w:t>Yang, J., Zeng, H., Luo, Y., Chen, Y., Wang, M., Wu, C.,</w:t>
      </w:r>
      <w:r w:rsidR="00FB353D">
        <w:t xml:space="preserve"> </w:t>
      </w:r>
      <w:r w:rsidRPr="00F76C99">
        <w:t>Hu, P.</w:t>
      </w:r>
      <w:r w:rsidR="00FB353D">
        <w:t xml:space="preserve">, </w:t>
      </w:r>
      <w:r w:rsidRPr="00F76C99">
        <w:t>2024</w:t>
      </w:r>
      <w:r w:rsidR="00FB353D">
        <w:t xml:space="preserve">, </w:t>
      </w:r>
      <w:r w:rsidRPr="00F76C99">
        <w:t>Recent Applications of PLGA in drug delivery systems</w:t>
      </w:r>
      <w:r w:rsidR="00FB353D">
        <w:t xml:space="preserve">, </w:t>
      </w:r>
      <w:r w:rsidRPr="00F76C99">
        <w:t>Polymers, 16(18), 2606.</w:t>
      </w:r>
    </w:p>
    <w:sectPr w:rsidR="009D52B6" w:rsidRPr="00F76C99" w:rsidSect="00DC73EE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87A45" w14:textId="77777777" w:rsidR="00102E7C" w:rsidRDefault="00102E7C" w:rsidP="004F5E36">
      <w:r>
        <w:separator/>
      </w:r>
    </w:p>
  </w:endnote>
  <w:endnote w:type="continuationSeparator" w:id="0">
    <w:p w14:paraId="767F5384" w14:textId="77777777" w:rsidR="00102E7C" w:rsidRDefault="00102E7C" w:rsidP="004F5E36">
      <w:r>
        <w:continuationSeparator/>
      </w:r>
    </w:p>
  </w:endnote>
  <w:endnote w:type="continuationNotice" w:id="1">
    <w:p w14:paraId="4835E285" w14:textId="77777777" w:rsidR="00102E7C" w:rsidRDefault="00102E7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07B1E" w14:textId="77777777" w:rsidR="00102E7C" w:rsidRDefault="00102E7C" w:rsidP="004F5E36">
      <w:r>
        <w:separator/>
      </w:r>
    </w:p>
  </w:footnote>
  <w:footnote w:type="continuationSeparator" w:id="0">
    <w:p w14:paraId="26EDF3AD" w14:textId="77777777" w:rsidR="00102E7C" w:rsidRDefault="00102E7C" w:rsidP="004F5E36">
      <w:r>
        <w:continuationSeparator/>
      </w:r>
    </w:p>
  </w:footnote>
  <w:footnote w:type="continuationNotice" w:id="1">
    <w:p w14:paraId="3F1C0151" w14:textId="77777777" w:rsidR="00102E7C" w:rsidRDefault="00102E7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66B64"/>
    <w:multiLevelType w:val="hybridMultilevel"/>
    <w:tmpl w:val="059214A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38217E"/>
    <w:multiLevelType w:val="multilevel"/>
    <w:tmpl w:val="0D7A604A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6EC5868"/>
    <w:multiLevelType w:val="hybridMultilevel"/>
    <w:tmpl w:val="D75EC3CC"/>
    <w:lvl w:ilvl="0" w:tplc="B330CC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5135408">
    <w:abstractNumId w:val="11"/>
  </w:num>
  <w:num w:numId="2" w16cid:durableId="1751848899">
    <w:abstractNumId w:val="8"/>
  </w:num>
  <w:num w:numId="3" w16cid:durableId="1647978909">
    <w:abstractNumId w:val="3"/>
  </w:num>
  <w:num w:numId="4" w16cid:durableId="671494390">
    <w:abstractNumId w:val="2"/>
  </w:num>
  <w:num w:numId="5" w16cid:durableId="1531919936">
    <w:abstractNumId w:val="1"/>
  </w:num>
  <w:num w:numId="6" w16cid:durableId="1345786280">
    <w:abstractNumId w:val="0"/>
  </w:num>
  <w:num w:numId="7" w16cid:durableId="1149395704">
    <w:abstractNumId w:val="9"/>
  </w:num>
  <w:num w:numId="8" w16cid:durableId="317996310">
    <w:abstractNumId w:val="7"/>
  </w:num>
  <w:num w:numId="9" w16cid:durableId="1119766386">
    <w:abstractNumId w:val="6"/>
  </w:num>
  <w:num w:numId="10" w16cid:durableId="1508136254">
    <w:abstractNumId w:val="5"/>
  </w:num>
  <w:num w:numId="11" w16cid:durableId="759759402">
    <w:abstractNumId w:val="4"/>
  </w:num>
  <w:num w:numId="12" w16cid:durableId="830830278">
    <w:abstractNumId w:val="19"/>
  </w:num>
  <w:num w:numId="13" w16cid:durableId="1082603344">
    <w:abstractNumId w:val="14"/>
  </w:num>
  <w:num w:numId="14" w16cid:durableId="1082027838">
    <w:abstractNumId w:val="20"/>
  </w:num>
  <w:num w:numId="15" w16cid:durableId="859469571">
    <w:abstractNumId w:val="22"/>
  </w:num>
  <w:num w:numId="16" w16cid:durableId="936208240">
    <w:abstractNumId w:val="21"/>
  </w:num>
  <w:num w:numId="17" w16cid:durableId="2095738573">
    <w:abstractNumId w:val="13"/>
  </w:num>
  <w:num w:numId="18" w16cid:durableId="814376721">
    <w:abstractNumId w:val="14"/>
    <w:lvlOverride w:ilvl="0">
      <w:startOverride w:val="1"/>
    </w:lvlOverride>
  </w:num>
  <w:num w:numId="19" w16cid:durableId="1933706860">
    <w:abstractNumId w:val="18"/>
  </w:num>
  <w:num w:numId="20" w16cid:durableId="1555039567">
    <w:abstractNumId w:val="17"/>
  </w:num>
  <w:num w:numId="21" w16cid:durableId="249126366">
    <w:abstractNumId w:val="16"/>
  </w:num>
  <w:num w:numId="22" w16cid:durableId="1943681357">
    <w:abstractNumId w:val="15"/>
  </w:num>
  <w:num w:numId="23" w16cid:durableId="2009746071">
    <w:abstractNumId w:val="10"/>
  </w:num>
  <w:num w:numId="24" w16cid:durableId="15412810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071B"/>
    <w:rsid w:val="0000113C"/>
    <w:rsid w:val="000027C0"/>
    <w:rsid w:val="000051E4"/>
    <w:rsid w:val="000052FB"/>
    <w:rsid w:val="00005A19"/>
    <w:rsid w:val="00006238"/>
    <w:rsid w:val="000105FD"/>
    <w:rsid w:val="000117CB"/>
    <w:rsid w:val="00011D42"/>
    <w:rsid w:val="00011FF9"/>
    <w:rsid w:val="00013232"/>
    <w:rsid w:val="00015278"/>
    <w:rsid w:val="000163B2"/>
    <w:rsid w:val="00020092"/>
    <w:rsid w:val="00026549"/>
    <w:rsid w:val="0003148D"/>
    <w:rsid w:val="00031EEC"/>
    <w:rsid w:val="00034871"/>
    <w:rsid w:val="00042629"/>
    <w:rsid w:val="00045E48"/>
    <w:rsid w:val="000506CB"/>
    <w:rsid w:val="00051566"/>
    <w:rsid w:val="00051C8E"/>
    <w:rsid w:val="00052561"/>
    <w:rsid w:val="0005405A"/>
    <w:rsid w:val="0005472C"/>
    <w:rsid w:val="000562A9"/>
    <w:rsid w:val="000573CE"/>
    <w:rsid w:val="00062A9A"/>
    <w:rsid w:val="00063999"/>
    <w:rsid w:val="00063B60"/>
    <w:rsid w:val="00064859"/>
    <w:rsid w:val="00065058"/>
    <w:rsid w:val="000671B6"/>
    <w:rsid w:val="00067FCD"/>
    <w:rsid w:val="00073AE6"/>
    <w:rsid w:val="00075C97"/>
    <w:rsid w:val="00076455"/>
    <w:rsid w:val="00076880"/>
    <w:rsid w:val="00077E88"/>
    <w:rsid w:val="00083C4C"/>
    <w:rsid w:val="00085E08"/>
    <w:rsid w:val="00086C39"/>
    <w:rsid w:val="00091AA6"/>
    <w:rsid w:val="000959BB"/>
    <w:rsid w:val="00096F8A"/>
    <w:rsid w:val="000A03B2"/>
    <w:rsid w:val="000A0A1B"/>
    <w:rsid w:val="000A49CD"/>
    <w:rsid w:val="000A61C3"/>
    <w:rsid w:val="000B0BB1"/>
    <w:rsid w:val="000B48D5"/>
    <w:rsid w:val="000B5AF6"/>
    <w:rsid w:val="000C1CA1"/>
    <w:rsid w:val="000C1D65"/>
    <w:rsid w:val="000C7710"/>
    <w:rsid w:val="000D0268"/>
    <w:rsid w:val="000D34BE"/>
    <w:rsid w:val="000D46DD"/>
    <w:rsid w:val="000D6546"/>
    <w:rsid w:val="000D6A80"/>
    <w:rsid w:val="000E0AD7"/>
    <w:rsid w:val="000E0B3C"/>
    <w:rsid w:val="000E102F"/>
    <w:rsid w:val="000E11FF"/>
    <w:rsid w:val="000E36F1"/>
    <w:rsid w:val="000E3A73"/>
    <w:rsid w:val="000E414A"/>
    <w:rsid w:val="000E4807"/>
    <w:rsid w:val="000E75FD"/>
    <w:rsid w:val="000F093C"/>
    <w:rsid w:val="000F166C"/>
    <w:rsid w:val="000F1E8B"/>
    <w:rsid w:val="000F2594"/>
    <w:rsid w:val="000F6564"/>
    <w:rsid w:val="000F787B"/>
    <w:rsid w:val="00102E7C"/>
    <w:rsid w:val="00104FD2"/>
    <w:rsid w:val="00107349"/>
    <w:rsid w:val="00111E66"/>
    <w:rsid w:val="00114AD0"/>
    <w:rsid w:val="001167CC"/>
    <w:rsid w:val="0012091F"/>
    <w:rsid w:val="00126BC2"/>
    <w:rsid w:val="00127A8F"/>
    <w:rsid w:val="001308B6"/>
    <w:rsid w:val="00130C33"/>
    <w:rsid w:val="0013121F"/>
    <w:rsid w:val="001314F3"/>
    <w:rsid w:val="00131FE6"/>
    <w:rsid w:val="001320F2"/>
    <w:rsid w:val="0013263F"/>
    <w:rsid w:val="001327E3"/>
    <w:rsid w:val="001331DF"/>
    <w:rsid w:val="0013446C"/>
    <w:rsid w:val="00134650"/>
    <w:rsid w:val="00134DE4"/>
    <w:rsid w:val="00136D36"/>
    <w:rsid w:val="00137125"/>
    <w:rsid w:val="0014034D"/>
    <w:rsid w:val="00140569"/>
    <w:rsid w:val="00140FE3"/>
    <w:rsid w:val="00141A40"/>
    <w:rsid w:val="00144D16"/>
    <w:rsid w:val="00145777"/>
    <w:rsid w:val="00150E59"/>
    <w:rsid w:val="00152DE3"/>
    <w:rsid w:val="0015388F"/>
    <w:rsid w:val="00157577"/>
    <w:rsid w:val="001632A9"/>
    <w:rsid w:val="00164CF9"/>
    <w:rsid w:val="0016668E"/>
    <w:rsid w:val="001667A6"/>
    <w:rsid w:val="00171610"/>
    <w:rsid w:val="00174D34"/>
    <w:rsid w:val="001804A7"/>
    <w:rsid w:val="0018171E"/>
    <w:rsid w:val="0018287F"/>
    <w:rsid w:val="00184AD6"/>
    <w:rsid w:val="001874FD"/>
    <w:rsid w:val="00190C5B"/>
    <w:rsid w:val="001911FA"/>
    <w:rsid w:val="00192346"/>
    <w:rsid w:val="001A4AF7"/>
    <w:rsid w:val="001A6178"/>
    <w:rsid w:val="001A61E1"/>
    <w:rsid w:val="001A7EEE"/>
    <w:rsid w:val="001B0349"/>
    <w:rsid w:val="001B1466"/>
    <w:rsid w:val="001B1E93"/>
    <w:rsid w:val="001B65C1"/>
    <w:rsid w:val="001C1C1C"/>
    <w:rsid w:val="001C260F"/>
    <w:rsid w:val="001C3706"/>
    <w:rsid w:val="001C4354"/>
    <w:rsid w:val="001C4564"/>
    <w:rsid w:val="001C59FF"/>
    <w:rsid w:val="001C5C3A"/>
    <w:rsid w:val="001C684B"/>
    <w:rsid w:val="001D0CFB"/>
    <w:rsid w:val="001D21AF"/>
    <w:rsid w:val="001D3D32"/>
    <w:rsid w:val="001D53FC"/>
    <w:rsid w:val="001E026A"/>
    <w:rsid w:val="001E170F"/>
    <w:rsid w:val="001F09A2"/>
    <w:rsid w:val="001F0CA8"/>
    <w:rsid w:val="001F196A"/>
    <w:rsid w:val="001F35FB"/>
    <w:rsid w:val="001F42A5"/>
    <w:rsid w:val="001F6497"/>
    <w:rsid w:val="001F7B9D"/>
    <w:rsid w:val="00201C93"/>
    <w:rsid w:val="00213555"/>
    <w:rsid w:val="00214F73"/>
    <w:rsid w:val="00215311"/>
    <w:rsid w:val="002170BC"/>
    <w:rsid w:val="002206AC"/>
    <w:rsid w:val="002224B4"/>
    <w:rsid w:val="002252D5"/>
    <w:rsid w:val="00230611"/>
    <w:rsid w:val="00231E67"/>
    <w:rsid w:val="00236BDB"/>
    <w:rsid w:val="002375C2"/>
    <w:rsid w:val="002378CE"/>
    <w:rsid w:val="0024037C"/>
    <w:rsid w:val="002419A2"/>
    <w:rsid w:val="002447EF"/>
    <w:rsid w:val="00244D11"/>
    <w:rsid w:val="0024542B"/>
    <w:rsid w:val="00245AD1"/>
    <w:rsid w:val="00245F47"/>
    <w:rsid w:val="002460E3"/>
    <w:rsid w:val="00250FD1"/>
    <w:rsid w:val="002511A1"/>
    <w:rsid w:val="00251550"/>
    <w:rsid w:val="00254869"/>
    <w:rsid w:val="00254F94"/>
    <w:rsid w:val="00260C19"/>
    <w:rsid w:val="00263B05"/>
    <w:rsid w:val="002646B1"/>
    <w:rsid w:val="0027221A"/>
    <w:rsid w:val="00272BF1"/>
    <w:rsid w:val="00275B61"/>
    <w:rsid w:val="0027697D"/>
    <w:rsid w:val="0028003C"/>
    <w:rsid w:val="00280C85"/>
    <w:rsid w:val="00280FAF"/>
    <w:rsid w:val="00282656"/>
    <w:rsid w:val="00284325"/>
    <w:rsid w:val="002855DD"/>
    <w:rsid w:val="002858D4"/>
    <w:rsid w:val="002868A3"/>
    <w:rsid w:val="002902AE"/>
    <w:rsid w:val="0029137C"/>
    <w:rsid w:val="00293BA0"/>
    <w:rsid w:val="00296B83"/>
    <w:rsid w:val="00297A87"/>
    <w:rsid w:val="002A2792"/>
    <w:rsid w:val="002A316E"/>
    <w:rsid w:val="002A5706"/>
    <w:rsid w:val="002A58DD"/>
    <w:rsid w:val="002B0281"/>
    <w:rsid w:val="002B2A6E"/>
    <w:rsid w:val="002B4015"/>
    <w:rsid w:val="002B4B45"/>
    <w:rsid w:val="002B71C4"/>
    <w:rsid w:val="002B74FE"/>
    <w:rsid w:val="002B78CE"/>
    <w:rsid w:val="002B79E5"/>
    <w:rsid w:val="002C2ED3"/>
    <w:rsid w:val="002C2FB6"/>
    <w:rsid w:val="002C4B9C"/>
    <w:rsid w:val="002C76F1"/>
    <w:rsid w:val="002D49F8"/>
    <w:rsid w:val="002D6C08"/>
    <w:rsid w:val="002E0763"/>
    <w:rsid w:val="002E0FC1"/>
    <w:rsid w:val="002E103C"/>
    <w:rsid w:val="002E3E52"/>
    <w:rsid w:val="002E5FA7"/>
    <w:rsid w:val="002F3309"/>
    <w:rsid w:val="002F65F7"/>
    <w:rsid w:val="003008CE"/>
    <w:rsid w:val="003009B7"/>
    <w:rsid w:val="00300E56"/>
    <w:rsid w:val="0030152C"/>
    <w:rsid w:val="0030469C"/>
    <w:rsid w:val="00304CE8"/>
    <w:rsid w:val="0030505A"/>
    <w:rsid w:val="00305473"/>
    <w:rsid w:val="003057E9"/>
    <w:rsid w:val="00307BDE"/>
    <w:rsid w:val="00312F28"/>
    <w:rsid w:val="00315F87"/>
    <w:rsid w:val="00316B79"/>
    <w:rsid w:val="00317531"/>
    <w:rsid w:val="0032139C"/>
    <w:rsid w:val="00321CA6"/>
    <w:rsid w:val="00323763"/>
    <w:rsid w:val="00323C5F"/>
    <w:rsid w:val="0032440F"/>
    <w:rsid w:val="003262B2"/>
    <w:rsid w:val="003264D5"/>
    <w:rsid w:val="00326EC4"/>
    <w:rsid w:val="00332A08"/>
    <w:rsid w:val="00334C09"/>
    <w:rsid w:val="00343615"/>
    <w:rsid w:val="003442FA"/>
    <w:rsid w:val="003457C8"/>
    <w:rsid w:val="003536B7"/>
    <w:rsid w:val="0035691E"/>
    <w:rsid w:val="003577B5"/>
    <w:rsid w:val="00365416"/>
    <w:rsid w:val="003723D4"/>
    <w:rsid w:val="00375BE8"/>
    <w:rsid w:val="00376C11"/>
    <w:rsid w:val="003800E1"/>
    <w:rsid w:val="00381905"/>
    <w:rsid w:val="0038295B"/>
    <w:rsid w:val="003834C4"/>
    <w:rsid w:val="0038416B"/>
    <w:rsid w:val="00384CC8"/>
    <w:rsid w:val="003871FD"/>
    <w:rsid w:val="00391192"/>
    <w:rsid w:val="00391B5E"/>
    <w:rsid w:val="003A1E30"/>
    <w:rsid w:val="003A2829"/>
    <w:rsid w:val="003A4B2F"/>
    <w:rsid w:val="003A7D1C"/>
    <w:rsid w:val="003B304B"/>
    <w:rsid w:val="003B3146"/>
    <w:rsid w:val="003B3F93"/>
    <w:rsid w:val="003B49CD"/>
    <w:rsid w:val="003B6BF6"/>
    <w:rsid w:val="003C41B5"/>
    <w:rsid w:val="003C5744"/>
    <w:rsid w:val="003D0874"/>
    <w:rsid w:val="003D1E02"/>
    <w:rsid w:val="003D2265"/>
    <w:rsid w:val="003D2866"/>
    <w:rsid w:val="003D4D97"/>
    <w:rsid w:val="003E03C7"/>
    <w:rsid w:val="003E5503"/>
    <w:rsid w:val="003E5F9F"/>
    <w:rsid w:val="003E60C5"/>
    <w:rsid w:val="003E7FFA"/>
    <w:rsid w:val="003F015E"/>
    <w:rsid w:val="003F0E15"/>
    <w:rsid w:val="003F27D3"/>
    <w:rsid w:val="003F74F3"/>
    <w:rsid w:val="00400414"/>
    <w:rsid w:val="0040047B"/>
    <w:rsid w:val="00400A70"/>
    <w:rsid w:val="004070DC"/>
    <w:rsid w:val="00413931"/>
    <w:rsid w:val="0041446B"/>
    <w:rsid w:val="00414BBF"/>
    <w:rsid w:val="00414EFE"/>
    <w:rsid w:val="004155DD"/>
    <w:rsid w:val="00415EEC"/>
    <w:rsid w:val="00416401"/>
    <w:rsid w:val="004169F8"/>
    <w:rsid w:val="0042238E"/>
    <w:rsid w:val="004307F9"/>
    <w:rsid w:val="0043137B"/>
    <w:rsid w:val="0043171C"/>
    <w:rsid w:val="00433639"/>
    <w:rsid w:val="00436C2B"/>
    <w:rsid w:val="0044071E"/>
    <w:rsid w:val="0044329C"/>
    <w:rsid w:val="00446640"/>
    <w:rsid w:val="00451C1D"/>
    <w:rsid w:val="00453E24"/>
    <w:rsid w:val="00457456"/>
    <w:rsid w:val="004577FE"/>
    <w:rsid w:val="00457A4C"/>
    <w:rsid w:val="00457B9C"/>
    <w:rsid w:val="00457DE5"/>
    <w:rsid w:val="00457F0E"/>
    <w:rsid w:val="0046032B"/>
    <w:rsid w:val="0046164A"/>
    <w:rsid w:val="0046187A"/>
    <w:rsid w:val="004628D2"/>
    <w:rsid w:val="00462DCD"/>
    <w:rsid w:val="004648AD"/>
    <w:rsid w:val="00465810"/>
    <w:rsid w:val="00467D41"/>
    <w:rsid w:val="004703A9"/>
    <w:rsid w:val="0047352D"/>
    <w:rsid w:val="004751EA"/>
    <w:rsid w:val="004760DE"/>
    <w:rsid w:val="004763D7"/>
    <w:rsid w:val="0048041B"/>
    <w:rsid w:val="0048044A"/>
    <w:rsid w:val="004807F5"/>
    <w:rsid w:val="004816EA"/>
    <w:rsid w:val="0048201D"/>
    <w:rsid w:val="00483BCB"/>
    <w:rsid w:val="004858EE"/>
    <w:rsid w:val="004865EE"/>
    <w:rsid w:val="00486CA1"/>
    <w:rsid w:val="00493808"/>
    <w:rsid w:val="004A004E"/>
    <w:rsid w:val="004A0555"/>
    <w:rsid w:val="004A24CF"/>
    <w:rsid w:val="004A54CE"/>
    <w:rsid w:val="004B1684"/>
    <w:rsid w:val="004B42BE"/>
    <w:rsid w:val="004B47EC"/>
    <w:rsid w:val="004B502B"/>
    <w:rsid w:val="004B5A73"/>
    <w:rsid w:val="004B5D1D"/>
    <w:rsid w:val="004C28E8"/>
    <w:rsid w:val="004C304D"/>
    <w:rsid w:val="004C3D1D"/>
    <w:rsid w:val="004C3D84"/>
    <w:rsid w:val="004C5D48"/>
    <w:rsid w:val="004C5EF6"/>
    <w:rsid w:val="004C6071"/>
    <w:rsid w:val="004C7913"/>
    <w:rsid w:val="004C792D"/>
    <w:rsid w:val="004D1191"/>
    <w:rsid w:val="004E3476"/>
    <w:rsid w:val="004E3EE6"/>
    <w:rsid w:val="004E4408"/>
    <w:rsid w:val="004E46D8"/>
    <w:rsid w:val="004E4DD6"/>
    <w:rsid w:val="004E63F9"/>
    <w:rsid w:val="004F50D3"/>
    <w:rsid w:val="004F5E36"/>
    <w:rsid w:val="004F7898"/>
    <w:rsid w:val="00501552"/>
    <w:rsid w:val="00503A5B"/>
    <w:rsid w:val="00505567"/>
    <w:rsid w:val="00507B47"/>
    <w:rsid w:val="00507BEF"/>
    <w:rsid w:val="00507CC9"/>
    <w:rsid w:val="00507DF4"/>
    <w:rsid w:val="005119A5"/>
    <w:rsid w:val="00512353"/>
    <w:rsid w:val="005125EE"/>
    <w:rsid w:val="00512B00"/>
    <w:rsid w:val="00514083"/>
    <w:rsid w:val="005144EC"/>
    <w:rsid w:val="0052098E"/>
    <w:rsid w:val="00523D2D"/>
    <w:rsid w:val="00523D3C"/>
    <w:rsid w:val="00526C21"/>
    <w:rsid w:val="005278B7"/>
    <w:rsid w:val="005278F9"/>
    <w:rsid w:val="005300C3"/>
    <w:rsid w:val="00532016"/>
    <w:rsid w:val="00532BF0"/>
    <w:rsid w:val="005346C8"/>
    <w:rsid w:val="005352AA"/>
    <w:rsid w:val="00541C1F"/>
    <w:rsid w:val="00543E7D"/>
    <w:rsid w:val="00545A0D"/>
    <w:rsid w:val="00547A68"/>
    <w:rsid w:val="00550FAA"/>
    <w:rsid w:val="00551D75"/>
    <w:rsid w:val="005531C9"/>
    <w:rsid w:val="005542D1"/>
    <w:rsid w:val="00554424"/>
    <w:rsid w:val="00554832"/>
    <w:rsid w:val="00554879"/>
    <w:rsid w:val="00557885"/>
    <w:rsid w:val="005634B6"/>
    <w:rsid w:val="005635A0"/>
    <w:rsid w:val="005704DF"/>
    <w:rsid w:val="00570C43"/>
    <w:rsid w:val="00571CA4"/>
    <w:rsid w:val="00572CD1"/>
    <w:rsid w:val="005777D7"/>
    <w:rsid w:val="00580943"/>
    <w:rsid w:val="0058312D"/>
    <w:rsid w:val="0058725D"/>
    <w:rsid w:val="00592274"/>
    <w:rsid w:val="0059284A"/>
    <w:rsid w:val="00592B0C"/>
    <w:rsid w:val="00592FE8"/>
    <w:rsid w:val="00594790"/>
    <w:rsid w:val="005A1EDD"/>
    <w:rsid w:val="005A263E"/>
    <w:rsid w:val="005A2CA6"/>
    <w:rsid w:val="005A349F"/>
    <w:rsid w:val="005A4B4C"/>
    <w:rsid w:val="005A7AC8"/>
    <w:rsid w:val="005B1B69"/>
    <w:rsid w:val="005B2110"/>
    <w:rsid w:val="005B2E63"/>
    <w:rsid w:val="005B350B"/>
    <w:rsid w:val="005B4327"/>
    <w:rsid w:val="005B61E6"/>
    <w:rsid w:val="005C1FF3"/>
    <w:rsid w:val="005C2E99"/>
    <w:rsid w:val="005C41ED"/>
    <w:rsid w:val="005C54A8"/>
    <w:rsid w:val="005C7711"/>
    <w:rsid w:val="005C77E1"/>
    <w:rsid w:val="005D03F2"/>
    <w:rsid w:val="005D229F"/>
    <w:rsid w:val="005D557A"/>
    <w:rsid w:val="005D668A"/>
    <w:rsid w:val="005D6A2F"/>
    <w:rsid w:val="005D7A5C"/>
    <w:rsid w:val="005E0592"/>
    <w:rsid w:val="005E1A82"/>
    <w:rsid w:val="005E2563"/>
    <w:rsid w:val="005E30A5"/>
    <w:rsid w:val="005E3229"/>
    <w:rsid w:val="005E4F02"/>
    <w:rsid w:val="005E540E"/>
    <w:rsid w:val="005E794C"/>
    <w:rsid w:val="005F038C"/>
    <w:rsid w:val="005F0A28"/>
    <w:rsid w:val="005F0BDA"/>
    <w:rsid w:val="005F0E5E"/>
    <w:rsid w:val="005F2E68"/>
    <w:rsid w:val="00600535"/>
    <w:rsid w:val="006028CE"/>
    <w:rsid w:val="00610CD6"/>
    <w:rsid w:val="00614CD5"/>
    <w:rsid w:val="0062078F"/>
    <w:rsid w:val="00620DEE"/>
    <w:rsid w:val="00621F92"/>
    <w:rsid w:val="0062280A"/>
    <w:rsid w:val="006231E1"/>
    <w:rsid w:val="006239AC"/>
    <w:rsid w:val="006253DD"/>
    <w:rsid w:val="00625639"/>
    <w:rsid w:val="00626342"/>
    <w:rsid w:val="00626522"/>
    <w:rsid w:val="00630C65"/>
    <w:rsid w:val="006317AB"/>
    <w:rsid w:val="00631B33"/>
    <w:rsid w:val="00634EB6"/>
    <w:rsid w:val="00635B70"/>
    <w:rsid w:val="00640685"/>
    <w:rsid w:val="0064184D"/>
    <w:rsid w:val="006422CC"/>
    <w:rsid w:val="00642CE2"/>
    <w:rsid w:val="006467F0"/>
    <w:rsid w:val="00647094"/>
    <w:rsid w:val="00651D18"/>
    <w:rsid w:val="00653E8C"/>
    <w:rsid w:val="00654B7E"/>
    <w:rsid w:val="00656C00"/>
    <w:rsid w:val="00660E3E"/>
    <w:rsid w:val="00662E74"/>
    <w:rsid w:val="00663B3D"/>
    <w:rsid w:val="006653CB"/>
    <w:rsid w:val="00673911"/>
    <w:rsid w:val="006805DC"/>
    <w:rsid w:val="00680C23"/>
    <w:rsid w:val="00681FBD"/>
    <w:rsid w:val="006826CC"/>
    <w:rsid w:val="0068333B"/>
    <w:rsid w:val="00683E23"/>
    <w:rsid w:val="00692395"/>
    <w:rsid w:val="00693766"/>
    <w:rsid w:val="00694DBA"/>
    <w:rsid w:val="006A12A8"/>
    <w:rsid w:val="006A2B4C"/>
    <w:rsid w:val="006A3281"/>
    <w:rsid w:val="006A4FEA"/>
    <w:rsid w:val="006A6659"/>
    <w:rsid w:val="006A6DE5"/>
    <w:rsid w:val="006A7A91"/>
    <w:rsid w:val="006A7FB4"/>
    <w:rsid w:val="006B2C81"/>
    <w:rsid w:val="006B4888"/>
    <w:rsid w:val="006C2887"/>
    <w:rsid w:val="006C2CFC"/>
    <w:rsid w:val="006C2E45"/>
    <w:rsid w:val="006C359C"/>
    <w:rsid w:val="006C5579"/>
    <w:rsid w:val="006D23CC"/>
    <w:rsid w:val="006D247B"/>
    <w:rsid w:val="006D5A18"/>
    <w:rsid w:val="006D6AD9"/>
    <w:rsid w:val="006D6E8B"/>
    <w:rsid w:val="006D7209"/>
    <w:rsid w:val="006E08F0"/>
    <w:rsid w:val="006E20FA"/>
    <w:rsid w:val="006E214F"/>
    <w:rsid w:val="006E2D87"/>
    <w:rsid w:val="006E38C7"/>
    <w:rsid w:val="006E5890"/>
    <w:rsid w:val="006E62C5"/>
    <w:rsid w:val="006E70D1"/>
    <w:rsid w:val="006E737D"/>
    <w:rsid w:val="006F4510"/>
    <w:rsid w:val="006F7228"/>
    <w:rsid w:val="00702E64"/>
    <w:rsid w:val="00707DD1"/>
    <w:rsid w:val="0071099C"/>
    <w:rsid w:val="007136C7"/>
    <w:rsid w:val="00713973"/>
    <w:rsid w:val="00717E37"/>
    <w:rsid w:val="00720A24"/>
    <w:rsid w:val="0072289C"/>
    <w:rsid w:val="007255B8"/>
    <w:rsid w:val="0072709E"/>
    <w:rsid w:val="00730928"/>
    <w:rsid w:val="00732162"/>
    <w:rsid w:val="00732386"/>
    <w:rsid w:val="0073329E"/>
    <w:rsid w:val="0073514D"/>
    <w:rsid w:val="00740BCD"/>
    <w:rsid w:val="00742638"/>
    <w:rsid w:val="00742876"/>
    <w:rsid w:val="007447F3"/>
    <w:rsid w:val="00744DFE"/>
    <w:rsid w:val="007458B7"/>
    <w:rsid w:val="0074602B"/>
    <w:rsid w:val="007463AC"/>
    <w:rsid w:val="00751BEF"/>
    <w:rsid w:val="00752895"/>
    <w:rsid w:val="0075346B"/>
    <w:rsid w:val="007545E0"/>
    <w:rsid w:val="0075499F"/>
    <w:rsid w:val="00754D79"/>
    <w:rsid w:val="00757E4B"/>
    <w:rsid w:val="00763D4D"/>
    <w:rsid w:val="007661C8"/>
    <w:rsid w:val="0077098D"/>
    <w:rsid w:val="007709E6"/>
    <w:rsid w:val="0077368E"/>
    <w:rsid w:val="00774433"/>
    <w:rsid w:val="00781431"/>
    <w:rsid w:val="00781A04"/>
    <w:rsid w:val="00785BF9"/>
    <w:rsid w:val="007931FA"/>
    <w:rsid w:val="00794040"/>
    <w:rsid w:val="0079586B"/>
    <w:rsid w:val="00797064"/>
    <w:rsid w:val="00797D31"/>
    <w:rsid w:val="007A220C"/>
    <w:rsid w:val="007A25C8"/>
    <w:rsid w:val="007A3C46"/>
    <w:rsid w:val="007A4861"/>
    <w:rsid w:val="007A7B58"/>
    <w:rsid w:val="007A7BBA"/>
    <w:rsid w:val="007B0045"/>
    <w:rsid w:val="007B0C50"/>
    <w:rsid w:val="007B48F9"/>
    <w:rsid w:val="007C15A9"/>
    <w:rsid w:val="007C1A43"/>
    <w:rsid w:val="007C1E88"/>
    <w:rsid w:val="007C2408"/>
    <w:rsid w:val="007C50E4"/>
    <w:rsid w:val="007C60C6"/>
    <w:rsid w:val="007C64A0"/>
    <w:rsid w:val="007C759C"/>
    <w:rsid w:val="007D0951"/>
    <w:rsid w:val="007D227B"/>
    <w:rsid w:val="007D610D"/>
    <w:rsid w:val="007E38F8"/>
    <w:rsid w:val="007E4EF2"/>
    <w:rsid w:val="007E5FB1"/>
    <w:rsid w:val="007E75BA"/>
    <w:rsid w:val="007F3A08"/>
    <w:rsid w:val="0080013E"/>
    <w:rsid w:val="00801759"/>
    <w:rsid w:val="00801E9C"/>
    <w:rsid w:val="0080219A"/>
    <w:rsid w:val="00802B16"/>
    <w:rsid w:val="00805B8B"/>
    <w:rsid w:val="00812CE4"/>
    <w:rsid w:val="00813288"/>
    <w:rsid w:val="0081536F"/>
    <w:rsid w:val="008168FC"/>
    <w:rsid w:val="00817053"/>
    <w:rsid w:val="0082188F"/>
    <w:rsid w:val="0082464E"/>
    <w:rsid w:val="00827C3C"/>
    <w:rsid w:val="00830996"/>
    <w:rsid w:val="008345F1"/>
    <w:rsid w:val="00835173"/>
    <w:rsid w:val="00835EAC"/>
    <w:rsid w:val="008376C8"/>
    <w:rsid w:val="00841251"/>
    <w:rsid w:val="00841510"/>
    <w:rsid w:val="00845569"/>
    <w:rsid w:val="008533FC"/>
    <w:rsid w:val="00855296"/>
    <w:rsid w:val="00855E3E"/>
    <w:rsid w:val="008650E5"/>
    <w:rsid w:val="00865B07"/>
    <w:rsid w:val="00866323"/>
    <w:rsid w:val="008667EA"/>
    <w:rsid w:val="00866E43"/>
    <w:rsid w:val="00872D89"/>
    <w:rsid w:val="00873658"/>
    <w:rsid w:val="008754CF"/>
    <w:rsid w:val="0087637F"/>
    <w:rsid w:val="008827E4"/>
    <w:rsid w:val="00883116"/>
    <w:rsid w:val="00883270"/>
    <w:rsid w:val="00883E91"/>
    <w:rsid w:val="00885364"/>
    <w:rsid w:val="00885C4F"/>
    <w:rsid w:val="00887112"/>
    <w:rsid w:val="00887E22"/>
    <w:rsid w:val="008914AA"/>
    <w:rsid w:val="00891F2F"/>
    <w:rsid w:val="00892AD5"/>
    <w:rsid w:val="00893C11"/>
    <w:rsid w:val="00896696"/>
    <w:rsid w:val="008A1512"/>
    <w:rsid w:val="008A1E8E"/>
    <w:rsid w:val="008A4AF9"/>
    <w:rsid w:val="008A63D3"/>
    <w:rsid w:val="008B3A66"/>
    <w:rsid w:val="008B3B3B"/>
    <w:rsid w:val="008B57AE"/>
    <w:rsid w:val="008C2B22"/>
    <w:rsid w:val="008C41E1"/>
    <w:rsid w:val="008D09E8"/>
    <w:rsid w:val="008D27EE"/>
    <w:rsid w:val="008D32B9"/>
    <w:rsid w:val="008D3EC5"/>
    <w:rsid w:val="008D433B"/>
    <w:rsid w:val="008D4A16"/>
    <w:rsid w:val="008E12BD"/>
    <w:rsid w:val="008E48F0"/>
    <w:rsid w:val="008E5401"/>
    <w:rsid w:val="008E55AE"/>
    <w:rsid w:val="008E566E"/>
    <w:rsid w:val="008E79CF"/>
    <w:rsid w:val="008F1D48"/>
    <w:rsid w:val="008F392E"/>
    <w:rsid w:val="008F4008"/>
    <w:rsid w:val="008F4A34"/>
    <w:rsid w:val="008F5EFC"/>
    <w:rsid w:val="008F632B"/>
    <w:rsid w:val="008F71F8"/>
    <w:rsid w:val="0090161A"/>
    <w:rsid w:val="009017A3"/>
    <w:rsid w:val="00901B49"/>
    <w:rsid w:val="00901EB6"/>
    <w:rsid w:val="009038D1"/>
    <w:rsid w:val="009041F8"/>
    <w:rsid w:val="00904C62"/>
    <w:rsid w:val="00905C08"/>
    <w:rsid w:val="00906310"/>
    <w:rsid w:val="00906370"/>
    <w:rsid w:val="00906CCC"/>
    <w:rsid w:val="009073E6"/>
    <w:rsid w:val="009120FB"/>
    <w:rsid w:val="00912766"/>
    <w:rsid w:val="00913761"/>
    <w:rsid w:val="00916D46"/>
    <w:rsid w:val="00921620"/>
    <w:rsid w:val="00922BA8"/>
    <w:rsid w:val="00924DAC"/>
    <w:rsid w:val="009257A1"/>
    <w:rsid w:val="009258F3"/>
    <w:rsid w:val="0092636C"/>
    <w:rsid w:val="00927058"/>
    <w:rsid w:val="00927CA7"/>
    <w:rsid w:val="0093107B"/>
    <w:rsid w:val="009323D1"/>
    <w:rsid w:val="00936640"/>
    <w:rsid w:val="00942652"/>
    <w:rsid w:val="00942750"/>
    <w:rsid w:val="009446A5"/>
    <w:rsid w:val="009450CE"/>
    <w:rsid w:val="009459BB"/>
    <w:rsid w:val="00947179"/>
    <w:rsid w:val="00950B9D"/>
    <w:rsid w:val="0095164B"/>
    <w:rsid w:val="00952851"/>
    <w:rsid w:val="00954090"/>
    <w:rsid w:val="00955644"/>
    <w:rsid w:val="00955CA8"/>
    <w:rsid w:val="009573E7"/>
    <w:rsid w:val="009575F5"/>
    <w:rsid w:val="00957D29"/>
    <w:rsid w:val="00961FB6"/>
    <w:rsid w:val="00963741"/>
    <w:rsid w:val="00963E05"/>
    <w:rsid w:val="00964005"/>
    <w:rsid w:val="00964A45"/>
    <w:rsid w:val="009676B2"/>
    <w:rsid w:val="00967843"/>
    <w:rsid w:val="00967D54"/>
    <w:rsid w:val="00971028"/>
    <w:rsid w:val="00980A99"/>
    <w:rsid w:val="0098375F"/>
    <w:rsid w:val="00987DF7"/>
    <w:rsid w:val="009917E9"/>
    <w:rsid w:val="00992043"/>
    <w:rsid w:val="00993B84"/>
    <w:rsid w:val="00994C2D"/>
    <w:rsid w:val="00994C6A"/>
    <w:rsid w:val="00996483"/>
    <w:rsid w:val="00996F5A"/>
    <w:rsid w:val="009978CA"/>
    <w:rsid w:val="00997E86"/>
    <w:rsid w:val="009A3A27"/>
    <w:rsid w:val="009A6011"/>
    <w:rsid w:val="009A791B"/>
    <w:rsid w:val="009B041A"/>
    <w:rsid w:val="009B1AAB"/>
    <w:rsid w:val="009B451E"/>
    <w:rsid w:val="009B46DA"/>
    <w:rsid w:val="009B6E57"/>
    <w:rsid w:val="009C11A5"/>
    <w:rsid w:val="009C15BE"/>
    <w:rsid w:val="009C1A29"/>
    <w:rsid w:val="009C1DAF"/>
    <w:rsid w:val="009C319E"/>
    <w:rsid w:val="009C37C3"/>
    <w:rsid w:val="009C5D81"/>
    <w:rsid w:val="009C7C86"/>
    <w:rsid w:val="009D14F6"/>
    <w:rsid w:val="009D2FF7"/>
    <w:rsid w:val="009D3221"/>
    <w:rsid w:val="009D3EAA"/>
    <w:rsid w:val="009D52B6"/>
    <w:rsid w:val="009D6EBB"/>
    <w:rsid w:val="009E1C23"/>
    <w:rsid w:val="009E50B0"/>
    <w:rsid w:val="009E7884"/>
    <w:rsid w:val="009E788A"/>
    <w:rsid w:val="009F0E08"/>
    <w:rsid w:val="009F2438"/>
    <w:rsid w:val="009F3367"/>
    <w:rsid w:val="009F3585"/>
    <w:rsid w:val="00A00FA1"/>
    <w:rsid w:val="00A02D62"/>
    <w:rsid w:val="00A0768F"/>
    <w:rsid w:val="00A079AE"/>
    <w:rsid w:val="00A138D5"/>
    <w:rsid w:val="00A145E5"/>
    <w:rsid w:val="00A16E2B"/>
    <w:rsid w:val="00A173DE"/>
    <w:rsid w:val="00A1763D"/>
    <w:rsid w:val="00A17CEC"/>
    <w:rsid w:val="00A22F88"/>
    <w:rsid w:val="00A27EF0"/>
    <w:rsid w:val="00A31D96"/>
    <w:rsid w:val="00A34272"/>
    <w:rsid w:val="00A37F2F"/>
    <w:rsid w:val="00A42361"/>
    <w:rsid w:val="00A45930"/>
    <w:rsid w:val="00A46D10"/>
    <w:rsid w:val="00A470D1"/>
    <w:rsid w:val="00A5004D"/>
    <w:rsid w:val="00A5052D"/>
    <w:rsid w:val="00A50B20"/>
    <w:rsid w:val="00A51390"/>
    <w:rsid w:val="00A51E11"/>
    <w:rsid w:val="00A53DEE"/>
    <w:rsid w:val="00A54FA8"/>
    <w:rsid w:val="00A55D86"/>
    <w:rsid w:val="00A60D13"/>
    <w:rsid w:val="00A61405"/>
    <w:rsid w:val="00A65350"/>
    <w:rsid w:val="00A708A1"/>
    <w:rsid w:val="00A711CF"/>
    <w:rsid w:val="00A7223D"/>
    <w:rsid w:val="00A72745"/>
    <w:rsid w:val="00A733E3"/>
    <w:rsid w:val="00A75981"/>
    <w:rsid w:val="00A769BF"/>
    <w:rsid w:val="00A76EFC"/>
    <w:rsid w:val="00A77C08"/>
    <w:rsid w:val="00A826F4"/>
    <w:rsid w:val="00A82CD7"/>
    <w:rsid w:val="00A82E83"/>
    <w:rsid w:val="00A84AB2"/>
    <w:rsid w:val="00A85FBD"/>
    <w:rsid w:val="00A86E64"/>
    <w:rsid w:val="00A87D50"/>
    <w:rsid w:val="00A91010"/>
    <w:rsid w:val="00A91E66"/>
    <w:rsid w:val="00A92795"/>
    <w:rsid w:val="00A96248"/>
    <w:rsid w:val="00A96B8C"/>
    <w:rsid w:val="00A96DB5"/>
    <w:rsid w:val="00A97F29"/>
    <w:rsid w:val="00AA096C"/>
    <w:rsid w:val="00AA45E1"/>
    <w:rsid w:val="00AA702E"/>
    <w:rsid w:val="00AA7963"/>
    <w:rsid w:val="00AA7D26"/>
    <w:rsid w:val="00AB01C3"/>
    <w:rsid w:val="00AB0964"/>
    <w:rsid w:val="00AB5011"/>
    <w:rsid w:val="00AB6C6C"/>
    <w:rsid w:val="00AB6CA5"/>
    <w:rsid w:val="00AC09E8"/>
    <w:rsid w:val="00AC0AAD"/>
    <w:rsid w:val="00AC47F8"/>
    <w:rsid w:val="00AC619C"/>
    <w:rsid w:val="00AC6920"/>
    <w:rsid w:val="00AC7368"/>
    <w:rsid w:val="00AD16B9"/>
    <w:rsid w:val="00AD2A83"/>
    <w:rsid w:val="00AD6768"/>
    <w:rsid w:val="00AE0F0B"/>
    <w:rsid w:val="00AE377D"/>
    <w:rsid w:val="00AE5E3E"/>
    <w:rsid w:val="00AE633B"/>
    <w:rsid w:val="00AE67AA"/>
    <w:rsid w:val="00AF04F7"/>
    <w:rsid w:val="00AF0EBA"/>
    <w:rsid w:val="00AF120F"/>
    <w:rsid w:val="00AF2463"/>
    <w:rsid w:val="00AF30B7"/>
    <w:rsid w:val="00AF31E2"/>
    <w:rsid w:val="00AF3510"/>
    <w:rsid w:val="00AF40CB"/>
    <w:rsid w:val="00AF53B8"/>
    <w:rsid w:val="00AF5F9F"/>
    <w:rsid w:val="00AF6BE9"/>
    <w:rsid w:val="00AF6DA3"/>
    <w:rsid w:val="00AF7C2E"/>
    <w:rsid w:val="00B01709"/>
    <w:rsid w:val="00B02C8A"/>
    <w:rsid w:val="00B1383A"/>
    <w:rsid w:val="00B13FE8"/>
    <w:rsid w:val="00B17FBD"/>
    <w:rsid w:val="00B20B46"/>
    <w:rsid w:val="00B22E41"/>
    <w:rsid w:val="00B23B92"/>
    <w:rsid w:val="00B268E7"/>
    <w:rsid w:val="00B272E1"/>
    <w:rsid w:val="00B315A6"/>
    <w:rsid w:val="00B31813"/>
    <w:rsid w:val="00B31D70"/>
    <w:rsid w:val="00B33365"/>
    <w:rsid w:val="00B33BAC"/>
    <w:rsid w:val="00B342B7"/>
    <w:rsid w:val="00B3453A"/>
    <w:rsid w:val="00B4072D"/>
    <w:rsid w:val="00B41AE8"/>
    <w:rsid w:val="00B469D4"/>
    <w:rsid w:val="00B46D49"/>
    <w:rsid w:val="00B52E06"/>
    <w:rsid w:val="00B5366B"/>
    <w:rsid w:val="00B54173"/>
    <w:rsid w:val="00B57B36"/>
    <w:rsid w:val="00B57E6F"/>
    <w:rsid w:val="00B609EE"/>
    <w:rsid w:val="00B63DB5"/>
    <w:rsid w:val="00B63E91"/>
    <w:rsid w:val="00B65664"/>
    <w:rsid w:val="00B65B14"/>
    <w:rsid w:val="00B67CBE"/>
    <w:rsid w:val="00B73202"/>
    <w:rsid w:val="00B7356B"/>
    <w:rsid w:val="00B7470A"/>
    <w:rsid w:val="00B74BEB"/>
    <w:rsid w:val="00B75251"/>
    <w:rsid w:val="00B75D5D"/>
    <w:rsid w:val="00B80734"/>
    <w:rsid w:val="00B80845"/>
    <w:rsid w:val="00B81684"/>
    <w:rsid w:val="00B82C6F"/>
    <w:rsid w:val="00B84161"/>
    <w:rsid w:val="00B85843"/>
    <w:rsid w:val="00B8686D"/>
    <w:rsid w:val="00B871D9"/>
    <w:rsid w:val="00B87B3C"/>
    <w:rsid w:val="00B90CD8"/>
    <w:rsid w:val="00B92113"/>
    <w:rsid w:val="00B93F69"/>
    <w:rsid w:val="00B95385"/>
    <w:rsid w:val="00B9547A"/>
    <w:rsid w:val="00B95B4B"/>
    <w:rsid w:val="00BA427A"/>
    <w:rsid w:val="00BA4C8D"/>
    <w:rsid w:val="00BA53F7"/>
    <w:rsid w:val="00BA7E9D"/>
    <w:rsid w:val="00BB1DDC"/>
    <w:rsid w:val="00BB5410"/>
    <w:rsid w:val="00BB54A6"/>
    <w:rsid w:val="00BB5F18"/>
    <w:rsid w:val="00BB6697"/>
    <w:rsid w:val="00BC0533"/>
    <w:rsid w:val="00BC30C9"/>
    <w:rsid w:val="00BC68A2"/>
    <w:rsid w:val="00BC7351"/>
    <w:rsid w:val="00BC73E3"/>
    <w:rsid w:val="00BD077D"/>
    <w:rsid w:val="00BD29A2"/>
    <w:rsid w:val="00BD3763"/>
    <w:rsid w:val="00BD7108"/>
    <w:rsid w:val="00BE2425"/>
    <w:rsid w:val="00BE3E58"/>
    <w:rsid w:val="00BE5475"/>
    <w:rsid w:val="00BE5DF2"/>
    <w:rsid w:val="00BE5FEF"/>
    <w:rsid w:val="00BE6821"/>
    <w:rsid w:val="00BF13CE"/>
    <w:rsid w:val="00BF141D"/>
    <w:rsid w:val="00BF7DBF"/>
    <w:rsid w:val="00C00A24"/>
    <w:rsid w:val="00C01616"/>
    <w:rsid w:val="00C0162B"/>
    <w:rsid w:val="00C03A2C"/>
    <w:rsid w:val="00C05AED"/>
    <w:rsid w:val="00C0673D"/>
    <w:rsid w:val="00C068ED"/>
    <w:rsid w:val="00C15B29"/>
    <w:rsid w:val="00C2068E"/>
    <w:rsid w:val="00C2276E"/>
    <w:rsid w:val="00C22E0C"/>
    <w:rsid w:val="00C2595C"/>
    <w:rsid w:val="00C25AB6"/>
    <w:rsid w:val="00C32288"/>
    <w:rsid w:val="00C3242A"/>
    <w:rsid w:val="00C345B1"/>
    <w:rsid w:val="00C40142"/>
    <w:rsid w:val="00C413AC"/>
    <w:rsid w:val="00C43F14"/>
    <w:rsid w:val="00C452AD"/>
    <w:rsid w:val="00C47635"/>
    <w:rsid w:val="00C510E3"/>
    <w:rsid w:val="00C520EF"/>
    <w:rsid w:val="00C52C3C"/>
    <w:rsid w:val="00C53A6B"/>
    <w:rsid w:val="00C55A16"/>
    <w:rsid w:val="00C55BED"/>
    <w:rsid w:val="00C57182"/>
    <w:rsid w:val="00C57863"/>
    <w:rsid w:val="00C601F3"/>
    <w:rsid w:val="00C60217"/>
    <w:rsid w:val="00C63179"/>
    <w:rsid w:val="00C640AF"/>
    <w:rsid w:val="00C65279"/>
    <w:rsid w:val="00C655FD"/>
    <w:rsid w:val="00C6718E"/>
    <w:rsid w:val="00C70D55"/>
    <w:rsid w:val="00C729C1"/>
    <w:rsid w:val="00C731E1"/>
    <w:rsid w:val="00C73FAD"/>
    <w:rsid w:val="00C752D0"/>
    <w:rsid w:val="00C75407"/>
    <w:rsid w:val="00C77820"/>
    <w:rsid w:val="00C841C6"/>
    <w:rsid w:val="00C870A8"/>
    <w:rsid w:val="00C92630"/>
    <w:rsid w:val="00C936EF"/>
    <w:rsid w:val="00C93D8E"/>
    <w:rsid w:val="00C94434"/>
    <w:rsid w:val="00C9767B"/>
    <w:rsid w:val="00C97836"/>
    <w:rsid w:val="00CA0D75"/>
    <w:rsid w:val="00CA1C95"/>
    <w:rsid w:val="00CA4760"/>
    <w:rsid w:val="00CA5A9C"/>
    <w:rsid w:val="00CA5E97"/>
    <w:rsid w:val="00CA6C1E"/>
    <w:rsid w:val="00CA6D05"/>
    <w:rsid w:val="00CB73C1"/>
    <w:rsid w:val="00CC11A7"/>
    <w:rsid w:val="00CC19E0"/>
    <w:rsid w:val="00CC3625"/>
    <w:rsid w:val="00CC4C20"/>
    <w:rsid w:val="00CC54D8"/>
    <w:rsid w:val="00CC66FB"/>
    <w:rsid w:val="00CC6C22"/>
    <w:rsid w:val="00CD3517"/>
    <w:rsid w:val="00CD488B"/>
    <w:rsid w:val="00CD4A62"/>
    <w:rsid w:val="00CD5FE2"/>
    <w:rsid w:val="00CE0738"/>
    <w:rsid w:val="00CE30EC"/>
    <w:rsid w:val="00CE7C68"/>
    <w:rsid w:val="00CF4540"/>
    <w:rsid w:val="00CF50AE"/>
    <w:rsid w:val="00D00885"/>
    <w:rsid w:val="00D02B4C"/>
    <w:rsid w:val="00D02E9B"/>
    <w:rsid w:val="00D040C4"/>
    <w:rsid w:val="00D041A0"/>
    <w:rsid w:val="00D04834"/>
    <w:rsid w:val="00D04A05"/>
    <w:rsid w:val="00D07C97"/>
    <w:rsid w:val="00D107E5"/>
    <w:rsid w:val="00D1382A"/>
    <w:rsid w:val="00D20AD1"/>
    <w:rsid w:val="00D23B9C"/>
    <w:rsid w:val="00D2582C"/>
    <w:rsid w:val="00D26C50"/>
    <w:rsid w:val="00D2795B"/>
    <w:rsid w:val="00D30933"/>
    <w:rsid w:val="00D328F7"/>
    <w:rsid w:val="00D3491F"/>
    <w:rsid w:val="00D36A82"/>
    <w:rsid w:val="00D36D1E"/>
    <w:rsid w:val="00D43B2C"/>
    <w:rsid w:val="00D46B7E"/>
    <w:rsid w:val="00D479A3"/>
    <w:rsid w:val="00D54A12"/>
    <w:rsid w:val="00D57C84"/>
    <w:rsid w:val="00D604BD"/>
    <w:rsid w:val="00D6057D"/>
    <w:rsid w:val="00D62219"/>
    <w:rsid w:val="00D654A1"/>
    <w:rsid w:val="00D66886"/>
    <w:rsid w:val="00D71640"/>
    <w:rsid w:val="00D7272C"/>
    <w:rsid w:val="00D73207"/>
    <w:rsid w:val="00D73C19"/>
    <w:rsid w:val="00D752F9"/>
    <w:rsid w:val="00D753D1"/>
    <w:rsid w:val="00D836C5"/>
    <w:rsid w:val="00D84576"/>
    <w:rsid w:val="00D85D82"/>
    <w:rsid w:val="00D86566"/>
    <w:rsid w:val="00D904EA"/>
    <w:rsid w:val="00D9096C"/>
    <w:rsid w:val="00D91064"/>
    <w:rsid w:val="00D920DD"/>
    <w:rsid w:val="00D921C7"/>
    <w:rsid w:val="00D952C5"/>
    <w:rsid w:val="00D95DE5"/>
    <w:rsid w:val="00DA03FF"/>
    <w:rsid w:val="00DA1399"/>
    <w:rsid w:val="00DA1DE6"/>
    <w:rsid w:val="00DA24C6"/>
    <w:rsid w:val="00DA2E7A"/>
    <w:rsid w:val="00DA4D7B"/>
    <w:rsid w:val="00DA56A1"/>
    <w:rsid w:val="00DB3348"/>
    <w:rsid w:val="00DB49E5"/>
    <w:rsid w:val="00DB5BBC"/>
    <w:rsid w:val="00DC02B4"/>
    <w:rsid w:val="00DC2840"/>
    <w:rsid w:val="00DC3B61"/>
    <w:rsid w:val="00DC73EE"/>
    <w:rsid w:val="00DD1156"/>
    <w:rsid w:val="00DD271C"/>
    <w:rsid w:val="00DD76C9"/>
    <w:rsid w:val="00DE1C90"/>
    <w:rsid w:val="00DE264A"/>
    <w:rsid w:val="00DE42A0"/>
    <w:rsid w:val="00DE4EB8"/>
    <w:rsid w:val="00DF0F77"/>
    <w:rsid w:val="00DF30FF"/>
    <w:rsid w:val="00DF3918"/>
    <w:rsid w:val="00DF5072"/>
    <w:rsid w:val="00DF5C96"/>
    <w:rsid w:val="00E021F4"/>
    <w:rsid w:val="00E02BF7"/>
    <w:rsid w:val="00E02D18"/>
    <w:rsid w:val="00E03F51"/>
    <w:rsid w:val="00E041E7"/>
    <w:rsid w:val="00E06688"/>
    <w:rsid w:val="00E1158B"/>
    <w:rsid w:val="00E14594"/>
    <w:rsid w:val="00E169D9"/>
    <w:rsid w:val="00E23332"/>
    <w:rsid w:val="00E23CA1"/>
    <w:rsid w:val="00E26598"/>
    <w:rsid w:val="00E278E8"/>
    <w:rsid w:val="00E27A01"/>
    <w:rsid w:val="00E30F5D"/>
    <w:rsid w:val="00E321D9"/>
    <w:rsid w:val="00E3554F"/>
    <w:rsid w:val="00E36980"/>
    <w:rsid w:val="00E409A8"/>
    <w:rsid w:val="00E4177B"/>
    <w:rsid w:val="00E417DA"/>
    <w:rsid w:val="00E42CD4"/>
    <w:rsid w:val="00E46CEB"/>
    <w:rsid w:val="00E47B0B"/>
    <w:rsid w:val="00E50C12"/>
    <w:rsid w:val="00E52883"/>
    <w:rsid w:val="00E530E7"/>
    <w:rsid w:val="00E56B2E"/>
    <w:rsid w:val="00E60FFE"/>
    <w:rsid w:val="00E65AEA"/>
    <w:rsid w:val="00E65B91"/>
    <w:rsid w:val="00E65EB4"/>
    <w:rsid w:val="00E7209D"/>
    <w:rsid w:val="00E72EAD"/>
    <w:rsid w:val="00E77223"/>
    <w:rsid w:val="00E80F63"/>
    <w:rsid w:val="00E82054"/>
    <w:rsid w:val="00E8528B"/>
    <w:rsid w:val="00E85B94"/>
    <w:rsid w:val="00E86F99"/>
    <w:rsid w:val="00E909A5"/>
    <w:rsid w:val="00E93D60"/>
    <w:rsid w:val="00E959D6"/>
    <w:rsid w:val="00E968AA"/>
    <w:rsid w:val="00E978D0"/>
    <w:rsid w:val="00EA4613"/>
    <w:rsid w:val="00EA555A"/>
    <w:rsid w:val="00EA5B5A"/>
    <w:rsid w:val="00EA7BDF"/>
    <w:rsid w:val="00EA7F91"/>
    <w:rsid w:val="00EB14FC"/>
    <w:rsid w:val="00EB1523"/>
    <w:rsid w:val="00EB23B8"/>
    <w:rsid w:val="00EB30D7"/>
    <w:rsid w:val="00EB603D"/>
    <w:rsid w:val="00EB6F16"/>
    <w:rsid w:val="00EC0E49"/>
    <w:rsid w:val="00EC101F"/>
    <w:rsid w:val="00EC1167"/>
    <w:rsid w:val="00EC1D9F"/>
    <w:rsid w:val="00ED1005"/>
    <w:rsid w:val="00ED2C91"/>
    <w:rsid w:val="00ED4BB8"/>
    <w:rsid w:val="00ED5223"/>
    <w:rsid w:val="00ED68C0"/>
    <w:rsid w:val="00ED760F"/>
    <w:rsid w:val="00EE0131"/>
    <w:rsid w:val="00EE17B0"/>
    <w:rsid w:val="00EE2D2B"/>
    <w:rsid w:val="00EE2ED4"/>
    <w:rsid w:val="00EE57D5"/>
    <w:rsid w:val="00EF06D9"/>
    <w:rsid w:val="00EF1DBF"/>
    <w:rsid w:val="00EF349F"/>
    <w:rsid w:val="00EF3B77"/>
    <w:rsid w:val="00EF41A2"/>
    <w:rsid w:val="00EF4CCD"/>
    <w:rsid w:val="00EF60F2"/>
    <w:rsid w:val="00F015DE"/>
    <w:rsid w:val="00F03AB7"/>
    <w:rsid w:val="00F07657"/>
    <w:rsid w:val="00F076C5"/>
    <w:rsid w:val="00F1008B"/>
    <w:rsid w:val="00F10C91"/>
    <w:rsid w:val="00F11D5E"/>
    <w:rsid w:val="00F11E65"/>
    <w:rsid w:val="00F1528C"/>
    <w:rsid w:val="00F16231"/>
    <w:rsid w:val="00F171A5"/>
    <w:rsid w:val="00F179D2"/>
    <w:rsid w:val="00F26CE4"/>
    <w:rsid w:val="00F30310"/>
    <w:rsid w:val="00F3049E"/>
    <w:rsid w:val="00F30C64"/>
    <w:rsid w:val="00F32BA2"/>
    <w:rsid w:val="00F32CDB"/>
    <w:rsid w:val="00F32D80"/>
    <w:rsid w:val="00F340A1"/>
    <w:rsid w:val="00F41EE4"/>
    <w:rsid w:val="00F44B0C"/>
    <w:rsid w:val="00F461B1"/>
    <w:rsid w:val="00F50E8B"/>
    <w:rsid w:val="00F5281E"/>
    <w:rsid w:val="00F54DDB"/>
    <w:rsid w:val="00F565FE"/>
    <w:rsid w:val="00F60E3A"/>
    <w:rsid w:val="00F63A70"/>
    <w:rsid w:val="00F63D8C"/>
    <w:rsid w:val="00F64D01"/>
    <w:rsid w:val="00F655B0"/>
    <w:rsid w:val="00F65A62"/>
    <w:rsid w:val="00F74C5C"/>
    <w:rsid w:val="00F7534E"/>
    <w:rsid w:val="00F75A75"/>
    <w:rsid w:val="00F75F35"/>
    <w:rsid w:val="00F76C99"/>
    <w:rsid w:val="00F80BD0"/>
    <w:rsid w:val="00F81105"/>
    <w:rsid w:val="00F83B94"/>
    <w:rsid w:val="00F83D05"/>
    <w:rsid w:val="00F87B3E"/>
    <w:rsid w:val="00F93EDF"/>
    <w:rsid w:val="00F96B85"/>
    <w:rsid w:val="00FA1420"/>
    <w:rsid w:val="00FA1802"/>
    <w:rsid w:val="00FA21D0"/>
    <w:rsid w:val="00FA406B"/>
    <w:rsid w:val="00FA52E3"/>
    <w:rsid w:val="00FA5F5F"/>
    <w:rsid w:val="00FB0AD9"/>
    <w:rsid w:val="00FB353D"/>
    <w:rsid w:val="00FB4BAA"/>
    <w:rsid w:val="00FB730C"/>
    <w:rsid w:val="00FC1293"/>
    <w:rsid w:val="00FC2695"/>
    <w:rsid w:val="00FC31AE"/>
    <w:rsid w:val="00FC3E03"/>
    <w:rsid w:val="00FC3FC1"/>
    <w:rsid w:val="00FC40FF"/>
    <w:rsid w:val="00FC5943"/>
    <w:rsid w:val="00FC5CF4"/>
    <w:rsid w:val="00FD08C9"/>
    <w:rsid w:val="00FD17EC"/>
    <w:rsid w:val="00FD3AAF"/>
    <w:rsid w:val="00FD7A6F"/>
    <w:rsid w:val="00FE1F85"/>
    <w:rsid w:val="00FE46BC"/>
    <w:rsid w:val="00FE4F30"/>
    <w:rsid w:val="00FF0B35"/>
    <w:rsid w:val="00FF3582"/>
    <w:rsid w:val="00FF47A3"/>
    <w:rsid w:val="00FF595F"/>
    <w:rsid w:val="00FF5A9A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30310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bCs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30310"/>
    <w:rPr>
      <w:rFonts w:ascii="Arial" w:eastAsia="Times New Roman" w:hAnsi="Arial" w:cs="Times New Roman"/>
      <w:b/>
      <w:bCs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bCs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Carpredefinitoparagrafo"/>
    <w:rsid w:val="00005A19"/>
  </w:style>
  <w:style w:type="character" w:styleId="Menzionenonrisolta">
    <w:name w:val="Unresolved Mention"/>
    <w:basedOn w:val="Carpredefinitoparagrafo"/>
    <w:uiPriority w:val="99"/>
    <w:semiHidden/>
    <w:unhideWhenUsed/>
    <w:rsid w:val="00AF40CB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980A99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  <w:style w:type="character" w:styleId="Enfasicorsivo">
    <w:name w:val="Emphasis"/>
    <w:basedOn w:val="Carpredefinitoparagrafo"/>
    <w:uiPriority w:val="20"/>
    <w:qFormat/>
    <w:rsid w:val="00B752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0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7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9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99AD5-C68C-4777-803C-688CC5BEA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3261</Words>
  <Characters>18591</Characters>
  <Application>Microsoft Office Word</Application>
  <DocSecurity>0</DocSecurity>
  <Lines>154</Lines>
  <Paragraphs>43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Sonia SARNELLI</cp:lastModifiedBy>
  <cp:revision>7</cp:revision>
  <cp:lastPrinted>2024-12-08T10:17:00Z</cp:lastPrinted>
  <dcterms:created xsi:type="dcterms:W3CDTF">2025-04-15T16:10:00Z</dcterms:created>
  <dcterms:modified xsi:type="dcterms:W3CDTF">2025-04-15T16:30:00Z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GrammarlyDocumentId">
    <vt:lpwstr>040d3babb5c5e99da59360ce4f16346fd8770525ab18791e99e1ae1599d3a231</vt:lpwstr>
  </property>
</Properties>
</file>