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30FEC83E" w:rsidR="00AA7D26" w:rsidRPr="00FB41CD" w:rsidRDefault="00AA7D26" w:rsidP="00AA7D26">
            <w:pPr>
              <w:ind w:left="-107"/>
              <w:outlineLvl w:val="2"/>
              <w:rPr>
                <w:rFonts w:ascii="Tahoma" w:hAnsi="Tahoma" w:cs="Tahoma"/>
                <w:bCs/>
                <w:color w:val="000000"/>
                <w:sz w:val="14"/>
                <w:szCs w:val="14"/>
                <w:lang w:val="it-IT" w:eastAsia="it-IT"/>
              </w:rPr>
            </w:pPr>
            <w:r w:rsidRPr="00FB41CD">
              <w:rPr>
                <w:rFonts w:ascii="Tahoma" w:hAnsi="Tahoma" w:cs="Tahoma"/>
                <w:iCs/>
                <w:color w:val="333333"/>
                <w:sz w:val="14"/>
                <w:szCs w:val="14"/>
                <w:lang w:val="it-IT" w:eastAsia="it-IT"/>
              </w:rPr>
              <w:t>Guest Editors:</w:t>
            </w:r>
            <w:r w:rsidRPr="00FB41CD">
              <w:rPr>
                <w:rFonts w:ascii="Tahoma" w:hAnsi="Tahoma" w:cs="Tahoma"/>
                <w:color w:val="000000"/>
                <w:sz w:val="14"/>
                <w:szCs w:val="14"/>
                <w:shd w:val="clear" w:color="auto" w:fill="FFFFFF"/>
                <w:lang w:val="it-IT"/>
              </w:rPr>
              <w:t xml:space="preserve"> </w:t>
            </w:r>
            <w:r w:rsidR="00FB41CD" w:rsidRPr="0042148A">
              <w:rPr>
                <w:rFonts w:ascii="Tahoma" w:hAnsi="Tahoma" w:cs="Tahoma"/>
                <w:color w:val="000000"/>
                <w:sz w:val="14"/>
                <w:szCs w:val="14"/>
                <w:shd w:val="clear" w:color="auto" w:fill="FFFFFF"/>
                <w:lang w:val="it-IT"/>
              </w:rPr>
              <w:t>Paolo Ciambelli, Luca di Palma</w:t>
            </w:r>
          </w:p>
          <w:p w14:paraId="1B0F1814" w14:textId="6F18EEA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466324">
              <w:rPr>
                <w:rFonts w:ascii="Tahoma" w:hAnsi="Tahoma" w:cs="Tahoma"/>
                <w:sz w:val="14"/>
                <w:szCs w:val="14"/>
              </w:rPr>
              <w:t>20</w:t>
            </w:r>
            <w:r w:rsidR="00D2582C">
              <w:rPr>
                <w:rFonts w:ascii="Tahoma" w:hAnsi="Tahoma" w:cs="Tahoma"/>
                <w:sz w:val="14"/>
                <w:szCs w:val="14"/>
              </w:rPr>
              <w:t>-</w:t>
            </w:r>
            <w:r w:rsidR="00466324">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AFACA09" w:rsidR="00E978D0" w:rsidRPr="00B57B36" w:rsidRDefault="00E63011" w:rsidP="00E978D0">
      <w:pPr>
        <w:pStyle w:val="CETTitle"/>
      </w:pPr>
      <w:r>
        <w:t xml:space="preserve">Performance and challenges in </w:t>
      </w:r>
      <w:r w:rsidR="00EE3CAE">
        <w:t>the implementation of</w:t>
      </w:r>
      <w:r>
        <w:t xml:space="preserve"> polymeric hollow </w:t>
      </w:r>
      <w:proofErr w:type="spellStart"/>
      <w:r>
        <w:t>fiber</w:t>
      </w:r>
      <w:proofErr w:type="spellEnd"/>
      <w:r>
        <w:t xml:space="preserve"> membranes for CO</w:t>
      </w:r>
      <w:r w:rsidRPr="00E63011">
        <w:rPr>
          <w:vertAlign w:val="subscript"/>
        </w:rPr>
        <w:t>2</w:t>
      </w:r>
      <w:r>
        <w:t xml:space="preserve"> capture from textile industry </w:t>
      </w:r>
      <w:r w:rsidR="007F14C1">
        <w:t>emissions</w:t>
      </w:r>
      <w:r w:rsidR="00600535" w:rsidRPr="00B57B36">
        <w:t xml:space="preserve"> </w:t>
      </w:r>
    </w:p>
    <w:p w14:paraId="0488FED2" w14:textId="683B2E55" w:rsidR="00B57E6F" w:rsidRPr="00B57B36" w:rsidRDefault="00E63011" w:rsidP="00B57E6F">
      <w:pPr>
        <w:pStyle w:val="CETAuthors"/>
      </w:pPr>
      <w:r>
        <w:t>Guillermo Díaz-Sainz</w:t>
      </w:r>
      <w:r>
        <w:rPr>
          <w:vertAlign w:val="superscript"/>
        </w:rPr>
        <w:t>*</w:t>
      </w:r>
      <w:r w:rsidR="00B57E6F" w:rsidRPr="00B57B36">
        <w:t xml:space="preserve">, </w:t>
      </w:r>
      <w:r>
        <w:t>Stephanie Arias-Lugo</w:t>
      </w:r>
      <w:r w:rsidR="00B57E6F" w:rsidRPr="00B57B36">
        <w:t xml:space="preserve">, </w:t>
      </w:r>
      <w:r>
        <w:t>Lucía Gómez-Coma, Angel Irabien</w:t>
      </w:r>
    </w:p>
    <w:p w14:paraId="6B2D21B3" w14:textId="416D6FDC" w:rsidR="00B57E6F" w:rsidRPr="00B57B36" w:rsidRDefault="00CA78B2" w:rsidP="00B57E6F">
      <w:pPr>
        <w:pStyle w:val="CETAddress"/>
      </w:pPr>
      <w:r>
        <w:t>Departamento de Ingenierías Química y Biomolecular, Unversidad de Cantabria, Avenida de los Castros s/n, 39005, Santander, Spain</w:t>
      </w:r>
    </w:p>
    <w:p w14:paraId="325C1225" w14:textId="27C4EE05" w:rsidR="00681460" w:rsidRPr="009378F0" w:rsidRDefault="00CA78B2" w:rsidP="00681460">
      <w:pPr>
        <w:pStyle w:val="CETemail"/>
      </w:pPr>
      <w:r>
        <w:t>diazsg@unican.es</w:t>
      </w:r>
      <w:r w:rsidR="00681460" w:rsidRPr="009378F0">
        <w:t xml:space="preserve"> </w:t>
      </w:r>
    </w:p>
    <w:p w14:paraId="4EB5459C" w14:textId="53D288B5" w:rsidR="00150995" w:rsidRDefault="00150995" w:rsidP="00600535">
      <w:pPr>
        <w:pStyle w:val="CETBodytext"/>
        <w:rPr>
          <w:lang w:val="en-GB"/>
        </w:rPr>
      </w:pPr>
      <w:r w:rsidRPr="00150995">
        <w:rPr>
          <w:lang w:val="en-GB"/>
        </w:rPr>
        <w:t xml:space="preserve">Global warming and climate change are strongly associated with industrial production and fossil fuel consumption, </w:t>
      </w:r>
      <w:r w:rsidR="00496ED2">
        <w:rPr>
          <w:lang w:val="en-GB"/>
        </w:rPr>
        <w:t>as these</w:t>
      </w:r>
      <w:r w:rsidRPr="00150995">
        <w:rPr>
          <w:lang w:val="en-GB"/>
        </w:rPr>
        <w:t xml:space="preserve"> are major contributors to CO</w:t>
      </w:r>
      <w:r w:rsidRPr="00150995">
        <w:rPr>
          <w:rFonts w:ascii="Cambria Math" w:hAnsi="Cambria Math" w:cs="Cambria Math"/>
          <w:lang w:val="en-GB"/>
        </w:rPr>
        <w:t>₂</w:t>
      </w:r>
      <w:r w:rsidRPr="00150995">
        <w:rPr>
          <w:lang w:val="en-GB"/>
        </w:rPr>
        <w:t xml:space="preserve"> emissions. Despite global efforts to promote industrial sustainability, substantial emissions persist</w:t>
      </w:r>
      <w:r w:rsidR="00B25E2D">
        <w:rPr>
          <w:lang w:val="en-GB"/>
        </w:rPr>
        <w:t>,</w:t>
      </w:r>
      <w:r w:rsidR="00852DC8">
        <w:rPr>
          <w:lang w:val="en-GB"/>
        </w:rPr>
        <w:t xml:space="preserve"> leading to </w:t>
      </w:r>
      <w:r w:rsidR="005C75D8">
        <w:rPr>
          <w:lang w:val="en-GB"/>
        </w:rPr>
        <w:t>a rising</w:t>
      </w:r>
      <w:r w:rsidR="00852DC8">
        <w:rPr>
          <w:lang w:val="en-GB"/>
        </w:rPr>
        <w:t xml:space="preserve"> </w:t>
      </w:r>
      <w:r w:rsidR="005C75D8">
        <w:rPr>
          <w:lang w:val="en-GB"/>
        </w:rPr>
        <w:t>CO</w:t>
      </w:r>
      <w:r w:rsidR="005C75D8" w:rsidRPr="00852DC8">
        <w:rPr>
          <w:vertAlign w:val="subscript"/>
          <w:lang w:val="en-GB"/>
        </w:rPr>
        <w:t>2</w:t>
      </w:r>
      <w:r w:rsidR="005C75D8">
        <w:rPr>
          <w:lang w:val="en-GB"/>
        </w:rPr>
        <w:t xml:space="preserve"> </w:t>
      </w:r>
      <w:r w:rsidR="00852DC8">
        <w:rPr>
          <w:lang w:val="en-GB"/>
        </w:rPr>
        <w:t>concentration in the atmosphere</w:t>
      </w:r>
      <w:r w:rsidRPr="00150995">
        <w:rPr>
          <w:lang w:val="en-GB"/>
        </w:rPr>
        <w:t>. To mitigate these emissions, CO</w:t>
      </w:r>
      <w:r w:rsidRPr="00150995">
        <w:rPr>
          <w:rFonts w:ascii="Cambria Math" w:hAnsi="Cambria Math" w:cs="Cambria Math"/>
          <w:lang w:val="en-GB"/>
        </w:rPr>
        <w:t>₂</w:t>
      </w:r>
      <w:r w:rsidRPr="00150995">
        <w:rPr>
          <w:lang w:val="en-GB"/>
        </w:rPr>
        <w:t xml:space="preserve"> capture, storage, and utilization strategies are extensively studied</w:t>
      </w:r>
      <w:r w:rsidR="00852DC8">
        <w:rPr>
          <w:lang w:val="en-GB"/>
        </w:rPr>
        <w:t xml:space="preserve"> in the last years</w:t>
      </w:r>
      <w:r w:rsidRPr="00150995">
        <w:rPr>
          <w:lang w:val="en-GB"/>
        </w:rPr>
        <w:t xml:space="preserve">. </w:t>
      </w:r>
      <w:r w:rsidR="005F2D37" w:rsidRPr="005F2D37">
        <w:rPr>
          <w:lang w:val="en-GB"/>
        </w:rPr>
        <w:t>Among various CO</w:t>
      </w:r>
      <w:r w:rsidR="005F2D37" w:rsidRPr="005F2D37">
        <w:rPr>
          <w:rFonts w:ascii="Cambria Math" w:hAnsi="Cambria Math" w:cs="Cambria Math"/>
          <w:lang w:val="en-GB"/>
        </w:rPr>
        <w:t>₂</w:t>
      </w:r>
      <w:r w:rsidR="005F2D37" w:rsidRPr="005F2D37">
        <w:rPr>
          <w:lang w:val="en-GB"/>
        </w:rPr>
        <w:t xml:space="preserve"> capture technologies, polymeric membranes have gained attention due to their high efficiency, selectivity, and competitive market advantages</w:t>
      </w:r>
      <w:r w:rsidRPr="00150995">
        <w:rPr>
          <w:lang w:val="en-GB"/>
        </w:rPr>
        <w:t>. However, their scalability for high industrial flow rates remains a challenge due to the low technology readiness level (TRL) of current systems.</w:t>
      </w:r>
    </w:p>
    <w:p w14:paraId="50B7D1CB" w14:textId="1B456D27" w:rsidR="00150995" w:rsidRDefault="00150995" w:rsidP="00600535">
      <w:pPr>
        <w:pStyle w:val="CETBodytext"/>
        <w:rPr>
          <w:lang w:val="en-GB"/>
        </w:rPr>
      </w:pPr>
      <w:r w:rsidRPr="00150995">
        <w:rPr>
          <w:lang w:val="en-GB"/>
        </w:rPr>
        <w:t>This study investigates a novel CO</w:t>
      </w:r>
      <w:r w:rsidRPr="00150995">
        <w:rPr>
          <w:rFonts w:ascii="Cambria Math" w:hAnsi="Cambria Math" w:cs="Cambria Math"/>
          <w:lang w:val="en-GB"/>
        </w:rPr>
        <w:t>₂</w:t>
      </w:r>
      <w:r w:rsidRPr="00150995">
        <w:rPr>
          <w:lang w:val="en-GB"/>
        </w:rPr>
        <w:t xml:space="preserve"> capture system employing polymeric hollow </w:t>
      </w:r>
      <w:proofErr w:type="spellStart"/>
      <w:r w:rsidRPr="00150995">
        <w:rPr>
          <w:lang w:val="en-GB"/>
        </w:rPr>
        <w:t>fiber</w:t>
      </w:r>
      <w:proofErr w:type="spellEnd"/>
      <w:r w:rsidRPr="00150995">
        <w:rPr>
          <w:lang w:val="en-GB"/>
        </w:rPr>
        <w:t xml:space="preserve"> membranes (Airrane Co Ltd, PermSelect</w:t>
      </w:r>
      <w:r w:rsidRPr="00150995">
        <w:rPr>
          <w:rFonts w:cs="Arial"/>
          <w:lang w:val="en-GB"/>
        </w:rPr>
        <w:t>®</w:t>
      </w:r>
      <w:r w:rsidRPr="00150995">
        <w:rPr>
          <w:lang w:val="en-GB"/>
        </w:rPr>
        <w:t xml:space="preserve">, and UBE Corporation Europe). The system was tested </w:t>
      </w:r>
      <w:r w:rsidR="00852DC8">
        <w:rPr>
          <w:lang w:val="en-GB"/>
        </w:rPr>
        <w:t>in a laboratory</w:t>
      </w:r>
      <w:r w:rsidR="005F2D37">
        <w:rPr>
          <w:lang w:val="en-GB"/>
        </w:rPr>
        <w:t xml:space="preserve">-scale setup </w:t>
      </w:r>
      <w:r w:rsidRPr="00150995">
        <w:rPr>
          <w:lang w:val="en-GB"/>
        </w:rPr>
        <w:t xml:space="preserve">using real industrial </w:t>
      </w:r>
      <w:r w:rsidR="00535657">
        <w:rPr>
          <w:lang w:val="en-GB"/>
        </w:rPr>
        <w:t>emissions</w:t>
      </w:r>
      <w:r w:rsidRPr="00150995">
        <w:rPr>
          <w:lang w:val="en-GB"/>
        </w:rPr>
        <w:t xml:space="preserve"> from the textile industry</w:t>
      </w:r>
      <w:r w:rsidR="00535657">
        <w:rPr>
          <w:lang w:val="en-GB"/>
        </w:rPr>
        <w:t>, with</w:t>
      </w:r>
      <w:r w:rsidRPr="00150995">
        <w:rPr>
          <w:lang w:val="en-GB"/>
        </w:rPr>
        <w:t xml:space="preserve"> CO</w:t>
      </w:r>
      <w:r w:rsidRPr="00150995">
        <w:rPr>
          <w:rFonts w:ascii="Cambria Math" w:hAnsi="Cambria Math" w:cs="Cambria Math"/>
          <w:lang w:val="en-GB"/>
        </w:rPr>
        <w:t>₂</w:t>
      </w:r>
      <w:r w:rsidRPr="00150995">
        <w:rPr>
          <w:lang w:val="en-GB"/>
        </w:rPr>
        <w:t xml:space="preserve"> concentrations ranging from 0.5% to </w:t>
      </w:r>
      <w:r w:rsidR="00822418">
        <w:rPr>
          <w:lang w:val="en-GB"/>
        </w:rPr>
        <w:t>6</w:t>
      </w:r>
      <w:r w:rsidRPr="00150995">
        <w:rPr>
          <w:lang w:val="en-GB"/>
        </w:rPr>
        <w:t>%. Textile industry gas streams with 0.5% CO</w:t>
      </w:r>
      <w:r w:rsidRPr="00150995">
        <w:rPr>
          <w:rFonts w:ascii="Cambria Math" w:hAnsi="Cambria Math" w:cs="Cambria Math"/>
          <w:lang w:val="en-GB"/>
        </w:rPr>
        <w:t>₂</w:t>
      </w:r>
      <w:r w:rsidRPr="00150995">
        <w:rPr>
          <w:lang w:val="en-GB"/>
        </w:rPr>
        <w:t xml:space="preserve"> exhibited low permeate flux (maximum 8.5 cm</w:t>
      </w:r>
      <w:r w:rsidRPr="00150995">
        <w:rPr>
          <w:rFonts w:cs="Arial"/>
          <w:lang w:val="en-GB"/>
        </w:rPr>
        <w:t>³·</w:t>
      </w:r>
      <w:r w:rsidRPr="00150995">
        <w:rPr>
          <w:lang w:val="en-GB"/>
        </w:rPr>
        <w:t>cm</w:t>
      </w:r>
      <w:r w:rsidRPr="00150995">
        <w:rPr>
          <w:rFonts w:ascii="Cambria Math" w:hAnsi="Cambria Math" w:cs="Cambria Math"/>
          <w:lang w:val="en-GB"/>
        </w:rPr>
        <w:t>⁻</w:t>
      </w:r>
      <w:r w:rsidRPr="00150995">
        <w:rPr>
          <w:rFonts w:cs="Arial"/>
          <w:lang w:val="en-GB"/>
        </w:rPr>
        <w:t>²·</w:t>
      </w:r>
      <w:r w:rsidRPr="00150995">
        <w:rPr>
          <w:lang w:val="en-GB"/>
        </w:rPr>
        <w:t>s</w:t>
      </w:r>
      <w:r w:rsidRPr="00150995">
        <w:rPr>
          <w:rFonts w:ascii="Cambria Math" w:hAnsi="Cambria Math" w:cs="Cambria Math"/>
          <w:lang w:val="en-GB"/>
        </w:rPr>
        <w:t>⁻</w:t>
      </w:r>
      <w:r w:rsidRPr="00150995">
        <w:rPr>
          <w:rFonts w:cs="Arial"/>
          <w:lang w:val="en-GB"/>
        </w:rPr>
        <w:t>¹</w:t>
      </w:r>
      <w:r w:rsidRPr="00150995">
        <w:rPr>
          <w:lang w:val="en-GB"/>
        </w:rPr>
        <w:t xml:space="preserve">), with minimal pressure influence. However, when </w:t>
      </w:r>
      <w:r w:rsidR="008F534A">
        <w:rPr>
          <w:lang w:val="en-GB"/>
        </w:rPr>
        <w:t xml:space="preserve">the highest concentration was </w:t>
      </w:r>
      <w:r w:rsidRPr="00150995">
        <w:rPr>
          <w:lang w:val="en-GB"/>
        </w:rPr>
        <w:t>tested with 7% CO</w:t>
      </w:r>
      <w:r w:rsidRPr="00150995">
        <w:rPr>
          <w:rFonts w:ascii="Cambria Math" w:hAnsi="Cambria Math" w:cs="Cambria Math"/>
          <w:lang w:val="en-GB"/>
        </w:rPr>
        <w:t>₂</w:t>
      </w:r>
      <w:r w:rsidRPr="00150995">
        <w:rPr>
          <w:lang w:val="en-GB"/>
        </w:rPr>
        <w:t>, the UBE membrane demonstrated promising performance, achieving a CO</w:t>
      </w:r>
      <w:r w:rsidRPr="00150995">
        <w:rPr>
          <w:rFonts w:ascii="Cambria Math" w:hAnsi="Cambria Math" w:cs="Cambria Math"/>
          <w:lang w:val="en-GB"/>
        </w:rPr>
        <w:t>₂</w:t>
      </w:r>
      <w:r w:rsidRPr="00150995">
        <w:rPr>
          <w:lang w:val="en-GB"/>
        </w:rPr>
        <w:t xml:space="preserve"> permeance of </w:t>
      </w:r>
      <w:r w:rsidR="00CC2A46">
        <w:rPr>
          <w:lang w:val="en-GB"/>
        </w:rPr>
        <w:t>84.0</w:t>
      </w:r>
      <w:r w:rsidRPr="00150995">
        <w:rPr>
          <w:lang w:val="en-GB"/>
        </w:rPr>
        <w:t xml:space="preserve"> GPU and selectivities of </w:t>
      </w:r>
      <w:r w:rsidR="00CC2A46">
        <w:rPr>
          <w:lang w:val="en-GB"/>
        </w:rPr>
        <w:t>21.8</w:t>
      </w:r>
      <w:r w:rsidRPr="00150995">
        <w:rPr>
          <w:lang w:val="en-GB"/>
        </w:rPr>
        <w:t xml:space="preserve"> (CO</w:t>
      </w:r>
      <w:r w:rsidRPr="00150995">
        <w:rPr>
          <w:rFonts w:ascii="Cambria Math" w:hAnsi="Cambria Math" w:cs="Cambria Math"/>
          <w:lang w:val="en-GB"/>
        </w:rPr>
        <w:t>₂</w:t>
      </w:r>
      <w:r w:rsidRPr="00150995">
        <w:rPr>
          <w:lang w:val="en-GB"/>
        </w:rPr>
        <w:t>/N</w:t>
      </w:r>
      <w:r w:rsidRPr="00150995">
        <w:rPr>
          <w:rFonts w:ascii="Cambria Math" w:hAnsi="Cambria Math" w:cs="Cambria Math"/>
          <w:lang w:val="en-GB"/>
        </w:rPr>
        <w:t>₂</w:t>
      </w:r>
      <w:r w:rsidRPr="00150995">
        <w:rPr>
          <w:lang w:val="en-GB"/>
        </w:rPr>
        <w:t xml:space="preserve">) and </w:t>
      </w:r>
      <w:r w:rsidR="00CC2A46">
        <w:rPr>
          <w:lang w:val="en-GB"/>
        </w:rPr>
        <w:t>3.6</w:t>
      </w:r>
      <w:r w:rsidRPr="00150995">
        <w:rPr>
          <w:lang w:val="en-GB"/>
        </w:rPr>
        <w:t xml:space="preserve"> (CO</w:t>
      </w:r>
      <w:r w:rsidRPr="00150995">
        <w:rPr>
          <w:rFonts w:ascii="Cambria Math" w:hAnsi="Cambria Math" w:cs="Cambria Math"/>
          <w:lang w:val="en-GB"/>
        </w:rPr>
        <w:t>₂</w:t>
      </w:r>
      <w:r w:rsidRPr="00150995">
        <w:rPr>
          <w:lang w:val="en-GB"/>
        </w:rPr>
        <w:t>/O</w:t>
      </w:r>
      <w:r w:rsidRPr="00150995">
        <w:rPr>
          <w:rFonts w:ascii="Cambria Math" w:hAnsi="Cambria Math" w:cs="Cambria Math"/>
          <w:lang w:val="en-GB"/>
        </w:rPr>
        <w:t>₂</w:t>
      </w:r>
      <w:r w:rsidRPr="00150995">
        <w:rPr>
          <w:lang w:val="en-GB"/>
        </w:rPr>
        <w:t>).</w:t>
      </w:r>
    </w:p>
    <w:p w14:paraId="214D9029" w14:textId="3EAAFA92" w:rsidR="00937DAE" w:rsidRDefault="006F2BA6" w:rsidP="00600535">
      <w:pPr>
        <w:pStyle w:val="CETBodytext"/>
        <w:rPr>
          <w:lang w:val="en-GB"/>
        </w:rPr>
      </w:pPr>
      <w:r w:rsidRPr="006F2BA6">
        <w:rPr>
          <w:lang w:val="en-GB"/>
        </w:rPr>
        <w:t>Overall, this study demonstrate</w:t>
      </w:r>
      <w:r w:rsidR="008F534A">
        <w:rPr>
          <w:lang w:val="en-GB"/>
        </w:rPr>
        <w:t>s</w:t>
      </w:r>
      <w:r w:rsidRPr="006F2BA6">
        <w:rPr>
          <w:lang w:val="en-GB"/>
        </w:rPr>
        <w:t xml:space="preserve"> the feasibility of CO</w:t>
      </w:r>
      <w:r w:rsidRPr="006F2BA6">
        <w:rPr>
          <w:rFonts w:ascii="Cambria Math" w:hAnsi="Cambria Math" w:cs="Cambria Math"/>
          <w:lang w:val="en-GB"/>
        </w:rPr>
        <w:t>₂</w:t>
      </w:r>
      <w:r w:rsidRPr="006F2BA6">
        <w:rPr>
          <w:lang w:val="en-GB"/>
        </w:rPr>
        <w:t xml:space="preserve"> capture using polymeric membranes. The results highlight the need for advanced materials and improved system configurations to enhance CO</w:t>
      </w:r>
      <w:r w:rsidRPr="006F2BA6">
        <w:rPr>
          <w:rFonts w:ascii="Cambria Math" w:hAnsi="Cambria Math" w:cs="Cambria Math"/>
          <w:lang w:val="en-GB"/>
        </w:rPr>
        <w:t>₂</w:t>
      </w:r>
      <w:r w:rsidRPr="006F2BA6">
        <w:rPr>
          <w:lang w:val="en-GB"/>
        </w:rPr>
        <w:t xml:space="preserve"> purity and efficiency, laying the foundation for future industrial-scale applications.</w:t>
      </w:r>
    </w:p>
    <w:p w14:paraId="476B2F2E" w14:textId="77777777" w:rsidR="00600535" w:rsidRPr="00B57B36" w:rsidRDefault="00600535" w:rsidP="00600535">
      <w:pPr>
        <w:pStyle w:val="CETHeading1"/>
        <w:rPr>
          <w:lang w:val="en-GB"/>
        </w:rPr>
      </w:pPr>
      <w:r w:rsidRPr="00B57B36">
        <w:rPr>
          <w:lang w:val="en-GB"/>
        </w:rPr>
        <w:t>Introduction</w:t>
      </w:r>
    </w:p>
    <w:p w14:paraId="478DC246" w14:textId="72E28B8F" w:rsidR="00297B47" w:rsidRDefault="00D744A4" w:rsidP="00600535">
      <w:pPr>
        <w:pStyle w:val="CETBodytext"/>
      </w:pPr>
      <w:r w:rsidRPr="00D744A4">
        <w:rPr>
          <w:lang w:val="en-GB"/>
        </w:rPr>
        <w:t>The accumulation of CO</w:t>
      </w:r>
      <w:r w:rsidRPr="00D744A4">
        <w:rPr>
          <w:rFonts w:ascii="Cambria Math" w:hAnsi="Cambria Math" w:cs="Cambria Math"/>
          <w:lang w:val="en-GB"/>
        </w:rPr>
        <w:t>₂</w:t>
      </w:r>
      <w:r w:rsidRPr="00D744A4">
        <w:rPr>
          <w:lang w:val="en-GB"/>
        </w:rPr>
        <w:t xml:space="preserve"> in the atmosphere has intensified due to increased industrial production and energy consumption. </w:t>
      </w:r>
      <w:r w:rsidR="00ED0A10" w:rsidRPr="00D860A1">
        <w:rPr>
          <w:lang w:val="en-GB"/>
        </w:rPr>
        <w:t>In fact, the latest measurements conducted by the National Oceanic and Atmospheric Administration reveal values close to 42</w:t>
      </w:r>
      <w:r w:rsidR="00ED0A10">
        <w:rPr>
          <w:lang w:val="en-GB"/>
        </w:rPr>
        <w:t>7</w:t>
      </w:r>
      <w:r w:rsidR="00ED0A10" w:rsidRPr="00D860A1">
        <w:rPr>
          <w:lang w:val="en-GB"/>
        </w:rPr>
        <w:t xml:space="preserve"> ppm, indicating an increase of 3 ppm in the last 12 months</w:t>
      </w:r>
      <w:r w:rsidR="00BB434D">
        <w:rPr>
          <w:lang w:val="en-GB"/>
        </w:rPr>
        <w:t xml:space="preserve"> </w:t>
      </w:r>
      <w:r w:rsidR="00BB434D" w:rsidRPr="00515993">
        <w:rPr>
          <w:lang w:val="en-GB"/>
        </w:rPr>
        <w:t>(</w:t>
      </w:r>
      <w:r w:rsidR="002A4EFD" w:rsidRPr="00515993">
        <w:rPr>
          <w:lang w:val="en-GB"/>
        </w:rPr>
        <w:t>NOAA</w:t>
      </w:r>
      <w:r w:rsidR="00BB434D" w:rsidRPr="00515993">
        <w:rPr>
          <w:lang w:val="en-GB"/>
        </w:rPr>
        <w:t>, 2025)</w:t>
      </w:r>
      <w:r w:rsidR="00ED0A10" w:rsidRPr="00515993">
        <w:rPr>
          <w:lang w:val="en-GB"/>
        </w:rPr>
        <w:t xml:space="preserve">. </w:t>
      </w:r>
      <w:r w:rsidR="00ED0A10" w:rsidRPr="00515993">
        <w:t>Consequently, aligning with the European Union’s goal of achieving net-zero emissions</w:t>
      </w:r>
      <w:r w:rsidR="00ED0A10">
        <w:t xml:space="preserve"> by 2050, it is necessary to make significant efforts in production chains and in the substitution of fossil fuels to mitigate CO</w:t>
      </w:r>
      <w:r w:rsidR="00ED0A10">
        <w:rPr>
          <w:rFonts w:ascii="Cambria Math" w:hAnsi="Cambria Math" w:cs="Cambria Math"/>
        </w:rPr>
        <w:t>₂</w:t>
      </w:r>
      <w:r w:rsidR="00ED0A10">
        <w:t xml:space="preserve"> emissions</w:t>
      </w:r>
      <w:r w:rsidRPr="00D744A4">
        <w:rPr>
          <w:lang w:val="en-GB"/>
        </w:rPr>
        <w:t>. Among the most promising strategies are CO</w:t>
      </w:r>
      <w:r w:rsidRPr="00D744A4">
        <w:rPr>
          <w:rFonts w:ascii="Cambria Math" w:hAnsi="Cambria Math" w:cs="Cambria Math"/>
          <w:lang w:val="en-GB"/>
        </w:rPr>
        <w:t>₂</w:t>
      </w:r>
      <w:r w:rsidRPr="00D744A4">
        <w:rPr>
          <w:lang w:val="en-GB"/>
        </w:rPr>
        <w:t xml:space="preserve"> capture, storage, and utilization, with capture being a critical step for the success of subsequent processes. Membrane-based separation technologies have emerged as a selective and efficient alternative to conventional methods</w:t>
      </w:r>
      <w:r w:rsidR="00CB428D">
        <w:rPr>
          <w:lang w:val="en-GB"/>
        </w:rPr>
        <w:t xml:space="preserve"> (</w:t>
      </w:r>
      <w:r w:rsidR="00723272">
        <w:rPr>
          <w:lang w:val="en-GB"/>
        </w:rPr>
        <w:t>Dai and Deng</w:t>
      </w:r>
      <w:r w:rsidR="00CB428D">
        <w:rPr>
          <w:lang w:val="en-GB"/>
        </w:rPr>
        <w:t>, 2024)</w:t>
      </w:r>
      <w:r w:rsidRPr="00D744A4">
        <w:rPr>
          <w:lang w:val="en-GB"/>
        </w:rPr>
        <w:t xml:space="preserve">. </w:t>
      </w:r>
      <w:r w:rsidR="005C36E3">
        <w:rPr>
          <w:lang w:val="en-GB"/>
        </w:rPr>
        <w:t>It is necessary to address challenges to large</w:t>
      </w:r>
      <w:r w:rsidRPr="00D744A4">
        <w:rPr>
          <w:lang w:val="en-GB"/>
        </w:rPr>
        <w:t xml:space="preserve"> industrial flow rates with the same effectiveness as other technologies at a larger scale. Despite this, polymeric membranes, particularly at the pilot scale, have demonstrated high efficiency, positioning them as strong candidates for industrial-scale implementation</w:t>
      </w:r>
      <w:r w:rsidR="008F7DAE" w:rsidRPr="008F7DAE">
        <w:rPr>
          <w:lang w:val="en-GB"/>
        </w:rPr>
        <w:t>.</w:t>
      </w:r>
      <w:r w:rsidR="005C36E3">
        <w:rPr>
          <w:lang w:val="en-GB"/>
        </w:rPr>
        <w:t xml:space="preserve"> </w:t>
      </w:r>
      <w:r w:rsidR="00297B47">
        <w:rPr>
          <w:lang w:val="en-GB"/>
        </w:rPr>
        <w:t xml:space="preserve">Nevertheless, </w:t>
      </w:r>
      <w:r w:rsidR="00297B47">
        <w:t>pilot plant tests are rarely conducted with real gases, making it difficult to evaluate membrane poisoning in the presence of various components, even at trace levels in industrial streams.</w:t>
      </w:r>
    </w:p>
    <w:p w14:paraId="3E9CE9CE" w14:textId="1E98D226" w:rsidR="00E03B40" w:rsidRDefault="00BA53E0" w:rsidP="00600535">
      <w:pPr>
        <w:pStyle w:val="CETBodytext"/>
        <w:rPr>
          <w:lang w:val="en-GB"/>
        </w:rPr>
      </w:pPr>
      <w:r w:rsidRPr="00BA53E0">
        <w:rPr>
          <w:lang w:val="en-GB"/>
        </w:rPr>
        <w:t xml:space="preserve">Among commercially available polymeric membranes, polydimethylsiloxane (PDMS), </w:t>
      </w:r>
      <w:proofErr w:type="spellStart"/>
      <w:r w:rsidRPr="00BA53E0">
        <w:rPr>
          <w:lang w:val="en-GB"/>
        </w:rPr>
        <w:t>polysulfone</w:t>
      </w:r>
      <w:proofErr w:type="spellEnd"/>
      <w:r w:rsidR="005C75D8">
        <w:rPr>
          <w:lang w:val="en-GB"/>
        </w:rPr>
        <w:t xml:space="preserve"> (PSF)</w:t>
      </w:r>
      <w:r w:rsidRPr="00BA53E0">
        <w:rPr>
          <w:lang w:val="en-GB"/>
        </w:rPr>
        <w:t>, and poly</w:t>
      </w:r>
      <w:r w:rsidR="003B5FF0">
        <w:rPr>
          <w:lang w:val="en-GB"/>
        </w:rPr>
        <w:t>i</w:t>
      </w:r>
      <w:r w:rsidRPr="00BA53E0">
        <w:rPr>
          <w:lang w:val="en-GB"/>
        </w:rPr>
        <w:t>mide</w:t>
      </w:r>
      <w:r w:rsidR="005C75D8">
        <w:rPr>
          <w:lang w:val="en-GB"/>
        </w:rPr>
        <w:t xml:space="preserve"> (PI)</w:t>
      </w:r>
      <w:r w:rsidRPr="00BA53E0">
        <w:rPr>
          <w:lang w:val="en-GB"/>
        </w:rPr>
        <w:t xml:space="preserve"> are promising materials. </w:t>
      </w:r>
      <w:proofErr w:type="spellStart"/>
      <w:r w:rsidRPr="00BA53E0">
        <w:rPr>
          <w:lang w:val="en-GB"/>
        </w:rPr>
        <w:t>Polysulfone</w:t>
      </w:r>
      <w:proofErr w:type="spellEnd"/>
      <w:r w:rsidRPr="00BA53E0">
        <w:rPr>
          <w:lang w:val="en-GB"/>
        </w:rPr>
        <w:t xml:space="preserve"> is particularly attractive due to its low cost and high chemical resistance, while PDMS and poly</w:t>
      </w:r>
      <w:r w:rsidR="003B5FF0">
        <w:rPr>
          <w:lang w:val="en-GB"/>
        </w:rPr>
        <w:t>i</w:t>
      </w:r>
      <w:r w:rsidRPr="00BA53E0">
        <w:rPr>
          <w:lang w:val="en-GB"/>
        </w:rPr>
        <w:t>mide are highly permeable and considered robust materials for gas separation</w:t>
      </w:r>
      <w:r w:rsidR="002F0CFF">
        <w:rPr>
          <w:lang w:val="en-GB"/>
        </w:rPr>
        <w:t xml:space="preserve"> </w:t>
      </w:r>
      <w:r w:rsidR="002F0CFF">
        <w:rPr>
          <w:lang w:val="en-GB"/>
        </w:rPr>
        <w:lastRenderedPageBreak/>
        <w:t>(</w:t>
      </w:r>
      <w:proofErr w:type="spellStart"/>
      <w:r w:rsidR="002F0CFF">
        <w:rPr>
          <w:lang w:val="en-GB"/>
        </w:rPr>
        <w:t>Checchetto</w:t>
      </w:r>
      <w:proofErr w:type="spellEnd"/>
      <w:r w:rsidR="002F0CFF">
        <w:rPr>
          <w:lang w:val="en-GB"/>
        </w:rPr>
        <w:t xml:space="preserve"> et al., 2024)</w:t>
      </w:r>
      <w:r w:rsidRPr="00BA53E0">
        <w:rPr>
          <w:lang w:val="en-GB"/>
        </w:rPr>
        <w:t xml:space="preserve">. </w:t>
      </w:r>
      <w:r w:rsidR="00297B47">
        <w:rPr>
          <w:lang w:val="en-GB"/>
        </w:rPr>
        <w:t>Thus, a</w:t>
      </w:r>
      <w:r w:rsidRPr="00BA53E0">
        <w:rPr>
          <w:lang w:val="en-GB"/>
        </w:rPr>
        <w:t xml:space="preserve">lthough numerous studies have investigated these membranes under controlled laboratory conditions using synthetic gas, their performance with real flue gas streams remains less explored. Understanding their </w:t>
      </w:r>
      <w:proofErr w:type="spellStart"/>
      <w:r w:rsidRPr="00BA53E0">
        <w:rPr>
          <w:lang w:val="en-GB"/>
        </w:rPr>
        <w:t>behavior</w:t>
      </w:r>
      <w:proofErr w:type="spellEnd"/>
      <w:r w:rsidRPr="00BA53E0">
        <w:rPr>
          <w:lang w:val="en-GB"/>
        </w:rPr>
        <w:t xml:space="preserve"> under realistic conditions is essential for identifying key challenges and guiding future advancements toward multi-stage system designs.</w:t>
      </w:r>
    </w:p>
    <w:p w14:paraId="08A48584" w14:textId="343E54F3" w:rsidR="00E03B40" w:rsidRDefault="00BA53E0" w:rsidP="00600535">
      <w:pPr>
        <w:pStyle w:val="CETBodytext"/>
        <w:rPr>
          <w:lang w:val="en-GB"/>
        </w:rPr>
      </w:pPr>
      <w:r w:rsidRPr="00BA53E0">
        <w:rPr>
          <w:lang w:val="en-GB"/>
        </w:rPr>
        <w:t>In this context, the VALCO2-T project (Figure 1) aims to decarbonize the textile sector by validating a novel electrocatalytic route powered by photovoltaic energy. This approach involves the electro-reduction of CO</w:t>
      </w:r>
      <w:r w:rsidRPr="00BA53E0">
        <w:rPr>
          <w:rFonts w:ascii="Cambria Math" w:hAnsi="Cambria Math" w:cs="Cambria Math"/>
          <w:lang w:val="en-GB"/>
        </w:rPr>
        <w:t>₂</w:t>
      </w:r>
      <w:r w:rsidRPr="00BA53E0">
        <w:rPr>
          <w:lang w:val="en-GB"/>
        </w:rPr>
        <w:t xml:space="preserve"> and the oxidation of waste to produce value-added products, ultimately reducing the carbon footprint of current processes by utilizing CO</w:t>
      </w:r>
      <w:r w:rsidRPr="00BA53E0">
        <w:rPr>
          <w:rFonts w:ascii="Cambria Math" w:hAnsi="Cambria Math" w:cs="Cambria Math"/>
          <w:lang w:val="en-GB"/>
        </w:rPr>
        <w:t>₂</w:t>
      </w:r>
      <w:r w:rsidRPr="00BA53E0">
        <w:rPr>
          <w:lang w:val="en-GB"/>
        </w:rPr>
        <w:t xml:space="preserve"> capture streams. The project is a collaboration between the University of Cantabria (project coordinator), Textil Santanderina, S.A. (a hard-to-abate sector targeted for decarbonization), and APRIA Systems, S.L. (an engineering company responsible for building the CO</w:t>
      </w:r>
      <w:r w:rsidRPr="00BA53E0">
        <w:rPr>
          <w:rFonts w:ascii="Cambria Math" w:hAnsi="Cambria Math" w:cs="Cambria Math"/>
          <w:lang w:val="en-GB"/>
        </w:rPr>
        <w:t>₂</w:t>
      </w:r>
      <w:r w:rsidRPr="00BA53E0">
        <w:rPr>
          <w:lang w:val="en-GB"/>
        </w:rPr>
        <w:t xml:space="preserve"> capture and conversion units for the textile industry).</w:t>
      </w:r>
    </w:p>
    <w:p w14:paraId="70DBEBD2" w14:textId="77777777" w:rsidR="006256EA" w:rsidRDefault="006256EA" w:rsidP="006256EA">
      <w:pPr>
        <w:pStyle w:val="CETBodytext"/>
        <w:jc w:val="center"/>
        <w:rPr>
          <w:lang w:val="en-GB"/>
        </w:rPr>
      </w:pPr>
      <w:r>
        <w:rPr>
          <w:noProof/>
        </w:rPr>
        <w:drawing>
          <wp:inline distT="0" distB="0" distL="0" distR="0" wp14:anchorId="1F0EA61F" wp14:editId="1B4B1DEB">
            <wp:extent cx="3733800" cy="21875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8009" cy="2189971"/>
                    </a:xfrm>
                    <a:prstGeom prst="rect">
                      <a:avLst/>
                    </a:prstGeom>
                    <a:noFill/>
                    <a:ln>
                      <a:noFill/>
                    </a:ln>
                  </pic:spPr>
                </pic:pic>
              </a:graphicData>
            </a:graphic>
          </wp:inline>
        </w:drawing>
      </w:r>
    </w:p>
    <w:p w14:paraId="537060E4" w14:textId="1ED304AA" w:rsidR="006256EA" w:rsidRPr="006256EA" w:rsidRDefault="00600535" w:rsidP="006256EA">
      <w:pPr>
        <w:pStyle w:val="CETBodytext"/>
        <w:jc w:val="center"/>
        <w:rPr>
          <w:lang w:val="en-GB"/>
        </w:rPr>
      </w:pPr>
      <w:r w:rsidRPr="00FA5F5F">
        <w:rPr>
          <w:lang w:val="en-GB"/>
        </w:rPr>
        <w:t xml:space="preserve"> </w:t>
      </w:r>
      <w:r w:rsidR="006256EA" w:rsidRPr="00BD077D">
        <w:rPr>
          <w:rStyle w:val="CETCaptionCarattere"/>
        </w:rPr>
        <w:t xml:space="preserve">Figure 1: </w:t>
      </w:r>
      <w:r w:rsidR="006256EA">
        <w:rPr>
          <w:rStyle w:val="CETCaptionCarattere"/>
        </w:rPr>
        <w:t>VALCO</w:t>
      </w:r>
      <w:r w:rsidR="006256EA" w:rsidRPr="00C61D17">
        <w:rPr>
          <w:rStyle w:val="CETCaptionCarattere"/>
          <w:vertAlign w:val="subscript"/>
        </w:rPr>
        <w:t>2</w:t>
      </w:r>
      <w:r w:rsidR="006256EA">
        <w:rPr>
          <w:rStyle w:val="CETCaptionCarattere"/>
        </w:rPr>
        <w:t>-T project.</w:t>
      </w:r>
    </w:p>
    <w:p w14:paraId="23F86FEF" w14:textId="1941EF03" w:rsidR="00600535" w:rsidRDefault="00600535" w:rsidP="00600535">
      <w:pPr>
        <w:pStyle w:val="CETBodytext"/>
        <w:rPr>
          <w:lang w:val="en-GB"/>
        </w:rPr>
      </w:pPr>
    </w:p>
    <w:p w14:paraId="336D3D66" w14:textId="14F40046" w:rsidR="00BA53E0" w:rsidRDefault="00BA53E0" w:rsidP="00600535">
      <w:pPr>
        <w:pStyle w:val="CETBodytext"/>
        <w:rPr>
          <w:lang w:val="en-GB"/>
        </w:rPr>
      </w:pPr>
      <w:r w:rsidRPr="00BA53E0">
        <w:rPr>
          <w:lang w:val="en-GB"/>
        </w:rPr>
        <w:t>The primary objective of this study is to evaluate CO</w:t>
      </w:r>
      <w:r w:rsidRPr="00BA53E0">
        <w:rPr>
          <w:rFonts w:ascii="Cambria Math" w:hAnsi="Cambria Math" w:cs="Cambria Math"/>
          <w:lang w:val="en-GB"/>
        </w:rPr>
        <w:t>₂</w:t>
      </w:r>
      <w:r w:rsidRPr="00BA53E0">
        <w:rPr>
          <w:lang w:val="en-GB"/>
        </w:rPr>
        <w:t xml:space="preserve"> capture using three commercial polymeric membranes</w:t>
      </w:r>
      <w:r w:rsidRPr="00BA53E0">
        <w:rPr>
          <w:rFonts w:cs="Arial"/>
          <w:lang w:val="en-GB"/>
        </w:rPr>
        <w:t>—</w:t>
      </w:r>
      <w:proofErr w:type="spellStart"/>
      <w:r w:rsidRPr="00BA53E0">
        <w:rPr>
          <w:lang w:val="en-GB"/>
        </w:rPr>
        <w:t>polysulfone</w:t>
      </w:r>
      <w:proofErr w:type="spellEnd"/>
      <w:r w:rsidRPr="00BA53E0">
        <w:rPr>
          <w:lang w:val="en-GB"/>
        </w:rPr>
        <w:t xml:space="preserve">, PDMS, and </w:t>
      </w:r>
      <w:r w:rsidR="003B5FF0" w:rsidRPr="00BA53E0">
        <w:rPr>
          <w:lang w:val="en-GB"/>
        </w:rPr>
        <w:t>poly</w:t>
      </w:r>
      <w:r w:rsidR="003B5FF0">
        <w:rPr>
          <w:lang w:val="en-GB"/>
        </w:rPr>
        <w:t>i</w:t>
      </w:r>
      <w:r w:rsidR="003B5FF0" w:rsidRPr="00BA53E0">
        <w:rPr>
          <w:lang w:val="en-GB"/>
        </w:rPr>
        <w:t xml:space="preserve">mide </w:t>
      </w:r>
      <w:r w:rsidRPr="00BA53E0">
        <w:rPr>
          <w:rFonts w:cs="Arial"/>
          <w:lang w:val="en-GB"/>
        </w:rPr>
        <w:t>—</w:t>
      </w:r>
      <w:r w:rsidRPr="00BA53E0">
        <w:rPr>
          <w:lang w:val="en-GB"/>
        </w:rPr>
        <w:t xml:space="preserve">with real flue gas streams from the textile industry, an area that has been scarcely explored in the literature. </w:t>
      </w:r>
      <w:r w:rsidR="00BE7AB2">
        <w:t xml:space="preserve">To achieve this ambitious goal, testing various membrane materials under different conditions is necessary, along with adjusting </w:t>
      </w:r>
      <w:r w:rsidRPr="00BA53E0">
        <w:rPr>
          <w:lang w:val="en-GB"/>
        </w:rPr>
        <w:t>key process parameters, including pressure, flow rate, and feed gas composition, which varies depending on the selected sampling point.</w:t>
      </w:r>
    </w:p>
    <w:p w14:paraId="43B818CB" w14:textId="51345EE5" w:rsidR="00BA53E0" w:rsidRDefault="00BA53E0" w:rsidP="00BA53E0">
      <w:pPr>
        <w:pStyle w:val="CETHeading1"/>
        <w:rPr>
          <w:lang w:val="en-GB"/>
        </w:rPr>
      </w:pPr>
      <w:r>
        <w:rPr>
          <w:lang w:val="en-GB"/>
        </w:rPr>
        <w:t>Methodology</w:t>
      </w:r>
    </w:p>
    <w:p w14:paraId="006E6307" w14:textId="2F72550F" w:rsidR="008333DB" w:rsidRPr="008333DB" w:rsidRDefault="008333DB" w:rsidP="008333DB">
      <w:pPr>
        <w:pStyle w:val="CETBodytext"/>
        <w:rPr>
          <w:lang w:val="en-GB"/>
        </w:rPr>
      </w:pPr>
      <w:r w:rsidRPr="008333DB">
        <w:rPr>
          <w:lang w:val="en-GB"/>
        </w:rPr>
        <w:t>This section presents the main elements and methods used for the evaluation of CO</w:t>
      </w:r>
      <w:r w:rsidRPr="008333DB">
        <w:rPr>
          <w:vertAlign w:val="subscript"/>
          <w:lang w:val="en-GB"/>
        </w:rPr>
        <w:t>2</w:t>
      </w:r>
      <w:r w:rsidRPr="008333DB">
        <w:rPr>
          <w:lang w:val="en-GB"/>
        </w:rPr>
        <w:t xml:space="preserve"> capture with different membranes under various operating conditions.</w:t>
      </w:r>
    </w:p>
    <w:p w14:paraId="20AE25E0" w14:textId="585AEEED" w:rsidR="00641BC8" w:rsidRPr="00B57B36" w:rsidRDefault="00641BC8" w:rsidP="00641BC8">
      <w:pPr>
        <w:pStyle w:val="CETheadingx"/>
      </w:pPr>
      <w:r>
        <w:t xml:space="preserve">Membrane </w:t>
      </w:r>
      <w:r w:rsidR="009456DE">
        <w:t>module</w:t>
      </w:r>
      <w:r>
        <w:t xml:space="preserve"> properties</w:t>
      </w:r>
    </w:p>
    <w:p w14:paraId="30B541E5" w14:textId="62E7D9DB" w:rsidR="009463B8" w:rsidRDefault="00E5034B" w:rsidP="00600535">
      <w:pPr>
        <w:pStyle w:val="CETBodytext"/>
        <w:rPr>
          <w:lang w:val="en-GB"/>
        </w:rPr>
      </w:pPr>
      <w:r w:rsidRPr="00E5034B">
        <w:rPr>
          <w:lang w:val="en-GB"/>
        </w:rPr>
        <w:t>In this study, three commercial membrane modules from leading manufacturers in the gas separation industry were selected based on their material properties and suitability for CO</w:t>
      </w:r>
      <w:r w:rsidRPr="00E5034B">
        <w:rPr>
          <w:rFonts w:ascii="Cambria Math" w:hAnsi="Cambria Math" w:cs="Cambria Math"/>
          <w:lang w:val="en-GB"/>
        </w:rPr>
        <w:t>₂</w:t>
      </w:r>
      <w:r w:rsidRPr="00E5034B">
        <w:rPr>
          <w:lang w:val="en-GB"/>
        </w:rPr>
        <w:t xml:space="preserve"> capture. The selected membranes include </w:t>
      </w:r>
      <w:proofErr w:type="spellStart"/>
      <w:r w:rsidRPr="00E5034B">
        <w:rPr>
          <w:lang w:val="en-GB"/>
        </w:rPr>
        <w:t>polysulfone</w:t>
      </w:r>
      <w:proofErr w:type="spellEnd"/>
      <w:r w:rsidRPr="00E5034B">
        <w:rPr>
          <w:lang w:val="en-GB"/>
        </w:rPr>
        <w:t xml:space="preserve"> (Airrane), PDMS (PermSelect®), and polyimide (UBE Corporation Europe). Table 1 provides the detailed specifications of these membranes as supplied by the manufacturers</w:t>
      </w:r>
      <w:r w:rsidR="00A15D74" w:rsidRPr="00A15D74">
        <w:rPr>
          <w:lang w:val="en-GB"/>
        </w:rPr>
        <w:t>.</w:t>
      </w:r>
    </w:p>
    <w:p w14:paraId="73B50740" w14:textId="1EC66DC1" w:rsidR="00A15D74" w:rsidRPr="00B57B36" w:rsidRDefault="00A15D74" w:rsidP="00A15D74">
      <w:pPr>
        <w:pStyle w:val="CETTabletitle"/>
      </w:pPr>
      <w:r w:rsidRPr="00B57B36">
        <w:t xml:space="preserve">Table 1: </w:t>
      </w:r>
      <w:r w:rsidR="00CD2611">
        <w:t xml:space="preserve">Specifications of the </w:t>
      </w:r>
      <w:r w:rsidR="00E5034B">
        <w:t xml:space="preserve">selected </w:t>
      </w:r>
      <w:r w:rsidR="00CD2611">
        <w:t xml:space="preserve">membranes </w:t>
      </w:r>
      <w:r w:rsidR="00E5034B">
        <w:t>(</w:t>
      </w:r>
      <w:r w:rsidR="00CD2611">
        <w:t>Airrane, PermSelect® and UBE Corporation Europe</w:t>
      </w:r>
      <w:r w:rsidR="00E5034B">
        <w:t>)</w:t>
      </w:r>
      <w:r w:rsidR="00CD2611">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51"/>
        <w:gridCol w:w="1240"/>
        <w:gridCol w:w="1320"/>
        <w:gridCol w:w="2091"/>
      </w:tblGrid>
      <w:tr w:rsidR="00A15D74" w:rsidRPr="00B57B36" w14:paraId="703CF1EF" w14:textId="77777777" w:rsidTr="00E16E6A">
        <w:tc>
          <w:tcPr>
            <w:tcW w:w="2151" w:type="dxa"/>
            <w:tcBorders>
              <w:top w:val="single" w:sz="12" w:space="0" w:color="008000"/>
              <w:bottom w:val="single" w:sz="6" w:space="0" w:color="008000"/>
            </w:tcBorders>
            <w:shd w:val="clear" w:color="auto" w:fill="FFFFFF"/>
          </w:tcPr>
          <w:p w14:paraId="02E40D54" w14:textId="3F2923BB" w:rsidR="00A15D74" w:rsidRPr="00B57B36" w:rsidRDefault="00A15D74" w:rsidP="00E16E6A">
            <w:pPr>
              <w:pStyle w:val="CETBodytext"/>
              <w:jc w:val="center"/>
              <w:rPr>
                <w:lang w:val="en-GB"/>
              </w:rPr>
            </w:pPr>
            <w:r>
              <w:rPr>
                <w:lang w:val="en-GB"/>
              </w:rPr>
              <w:t>Manufacturer</w:t>
            </w:r>
          </w:p>
        </w:tc>
        <w:tc>
          <w:tcPr>
            <w:tcW w:w="1240" w:type="dxa"/>
            <w:tcBorders>
              <w:top w:val="single" w:sz="12" w:space="0" w:color="008000"/>
              <w:bottom w:val="single" w:sz="6" w:space="0" w:color="008000"/>
            </w:tcBorders>
            <w:shd w:val="clear" w:color="auto" w:fill="FFFFFF"/>
          </w:tcPr>
          <w:p w14:paraId="01DFF25D" w14:textId="498D16C3" w:rsidR="00A15D74" w:rsidRPr="00B57B36" w:rsidRDefault="00A15D74" w:rsidP="00E16E6A">
            <w:pPr>
              <w:pStyle w:val="CETBodytext"/>
              <w:jc w:val="center"/>
              <w:rPr>
                <w:lang w:val="en-GB"/>
              </w:rPr>
            </w:pPr>
            <w:r>
              <w:rPr>
                <w:lang w:val="en-GB"/>
              </w:rPr>
              <w:t>Airrane</w:t>
            </w:r>
          </w:p>
        </w:tc>
        <w:tc>
          <w:tcPr>
            <w:tcW w:w="1320" w:type="dxa"/>
            <w:tcBorders>
              <w:top w:val="single" w:sz="12" w:space="0" w:color="008000"/>
              <w:bottom w:val="single" w:sz="6" w:space="0" w:color="008000"/>
            </w:tcBorders>
            <w:shd w:val="clear" w:color="auto" w:fill="FFFFFF"/>
          </w:tcPr>
          <w:p w14:paraId="076178A9" w14:textId="2707FC85" w:rsidR="00A15D74" w:rsidRPr="00B57B36" w:rsidRDefault="00A15D74" w:rsidP="00E16E6A">
            <w:pPr>
              <w:pStyle w:val="CETBodytext"/>
              <w:jc w:val="center"/>
              <w:rPr>
                <w:lang w:val="en-GB"/>
              </w:rPr>
            </w:pPr>
            <w:r>
              <w:rPr>
                <w:lang w:val="en-GB"/>
              </w:rPr>
              <w:t>PermSelect®</w:t>
            </w:r>
          </w:p>
        </w:tc>
        <w:tc>
          <w:tcPr>
            <w:tcW w:w="2091" w:type="dxa"/>
            <w:tcBorders>
              <w:top w:val="single" w:sz="12" w:space="0" w:color="008000"/>
              <w:bottom w:val="single" w:sz="6" w:space="0" w:color="008000"/>
            </w:tcBorders>
            <w:shd w:val="clear" w:color="auto" w:fill="FFFFFF"/>
          </w:tcPr>
          <w:p w14:paraId="415EAF93" w14:textId="689E6767" w:rsidR="00A15D74" w:rsidRPr="00B57B36" w:rsidRDefault="00A15D74" w:rsidP="00E16E6A">
            <w:pPr>
              <w:pStyle w:val="CETBodytext"/>
              <w:ind w:right="-1"/>
              <w:jc w:val="center"/>
              <w:rPr>
                <w:rFonts w:cs="Arial"/>
                <w:szCs w:val="18"/>
                <w:lang w:val="en-GB"/>
              </w:rPr>
            </w:pPr>
            <w:r>
              <w:rPr>
                <w:rFonts w:cs="Arial"/>
                <w:szCs w:val="18"/>
                <w:lang w:val="en-GB"/>
              </w:rPr>
              <w:t>UBE Corporation Europe</w:t>
            </w:r>
          </w:p>
        </w:tc>
      </w:tr>
      <w:tr w:rsidR="00A15D74" w:rsidRPr="00B57B36" w14:paraId="25BE5033" w14:textId="77777777" w:rsidTr="00E16E6A">
        <w:tc>
          <w:tcPr>
            <w:tcW w:w="2151" w:type="dxa"/>
            <w:shd w:val="clear" w:color="auto" w:fill="FFFFFF"/>
          </w:tcPr>
          <w:p w14:paraId="6D1A54CF" w14:textId="1BCC62B3" w:rsidR="00A15D74" w:rsidRPr="00B57B36" w:rsidRDefault="00A15D74" w:rsidP="00E16E6A">
            <w:pPr>
              <w:pStyle w:val="CETBodytext"/>
              <w:jc w:val="center"/>
              <w:rPr>
                <w:lang w:val="en-GB"/>
              </w:rPr>
            </w:pPr>
            <w:r>
              <w:rPr>
                <w:lang w:val="en-GB"/>
              </w:rPr>
              <w:t>Material</w:t>
            </w:r>
          </w:p>
        </w:tc>
        <w:tc>
          <w:tcPr>
            <w:tcW w:w="1240" w:type="dxa"/>
            <w:shd w:val="clear" w:color="auto" w:fill="FFFFFF"/>
          </w:tcPr>
          <w:p w14:paraId="26347420" w14:textId="3886FE12" w:rsidR="00A15D74" w:rsidRPr="00B57B36" w:rsidRDefault="009456DE" w:rsidP="00E16E6A">
            <w:pPr>
              <w:pStyle w:val="CETBodytext"/>
              <w:jc w:val="center"/>
              <w:rPr>
                <w:lang w:val="en-GB"/>
              </w:rPr>
            </w:pPr>
            <w:r>
              <w:rPr>
                <w:lang w:val="en-GB"/>
              </w:rPr>
              <w:t>PSF</w:t>
            </w:r>
          </w:p>
        </w:tc>
        <w:tc>
          <w:tcPr>
            <w:tcW w:w="1320" w:type="dxa"/>
            <w:shd w:val="clear" w:color="auto" w:fill="FFFFFF"/>
          </w:tcPr>
          <w:p w14:paraId="4557AAE5" w14:textId="284C91E7" w:rsidR="00A15D74" w:rsidRPr="00B57B36" w:rsidRDefault="00A15D74" w:rsidP="00E16E6A">
            <w:pPr>
              <w:pStyle w:val="CETBodytext"/>
              <w:jc w:val="center"/>
              <w:rPr>
                <w:lang w:val="en-GB"/>
              </w:rPr>
            </w:pPr>
            <w:r>
              <w:rPr>
                <w:lang w:val="en-GB"/>
              </w:rPr>
              <w:t>PDMS</w:t>
            </w:r>
          </w:p>
        </w:tc>
        <w:tc>
          <w:tcPr>
            <w:tcW w:w="2091" w:type="dxa"/>
            <w:shd w:val="clear" w:color="auto" w:fill="FFFFFF"/>
          </w:tcPr>
          <w:p w14:paraId="4F43E0AB" w14:textId="1D6CB20E" w:rsidR="00A15D74" w:rsidRPr="00B57B36" w:rsidRDefault="009456DE" w:rsidP="00E16E6A">
            <w:pPr>
              <w:pStyle w:val="CETBodytext"/>
              <w:ind w:right="-1"/>
              <w:jc w:val="center"/>
              <w:rPr>
                <w:rFonts w:cs="Arial"/>
                <w:szCs w:val="18"/>
                <w:lang w:val="en-GB"/>
              </w:rPr>
            </w:pPr>
            <w:r>
              <w:rPr>
                <w:rFonts w:cs="Arial"/>
                <w:szCs w:val="18"/>
                <w:lang w:val="en-GB"/>
              </w:rPr>
              <w:t>PI</w:t>
            </w:r>
          </w:p>
        </w:tc>
      </w:tr>
      <w:tr w:rsidR="00A15D74" w:rsidRPr="00B57B36" w14:paraId="43A979D0" w14:textId="77777777" w:rsidTr="00E16E6A">
        <w:tc>
          <w:tcPr>
            <w:tcW w:w="2151" w:type="dxa"/>
            <w:shd w:val="clear" w:color="auto" w:fill="FFFFFF"/>
          </w:tcPr>
          <w:p w14:paraId="11176B4E" w14:textId="0D98621A" w:rsidR="00A15D74" w:rsidRPr="00B57B36" w:rsidRDefault="003B5FF0" w:rsidP="00E16E6A">
            <w:pPr>
              <w:pStyle w:val="CETBodytext"/>
              <w:ind w:right="-1"/>
              <w:jc w:val="center"/>
              <w:rPr>
                <w:rFonts w:cs="Arial"/>
                <w:szCs w:val="18"/>
                <w:lang w:val="en-GB"/>
              </w:rPr>
            </w:pPr>
            <w:r>
              <w:rPr>
                <w:rFonts w:cs="Arial"/>
                <w:szCs w:val="18"/>
                <w:lang w:val="en-GB"/>
              </w:rPr>
              <w:t>Model</w:t>
            </w:r>
          </w:p>
        </w:tc>
        <w:tc>
          <w:tcPr>
            <w:tcW w:w="1240" w:type="dxa"/>
            <w:shd w:val="clear" w:color="auto" w:fill="FFFFFF"/>
          </w:tcPr>
          <w:p w14:paraId="4A7C3A58" w14:textId="47CB6CF1" w:rsidR="00A15D74" w:rsidRPr="00B57B36" w:rsidRDefault="00117DA6" w:rsidP="00E16E6A">
            <w:pPr>
              <w:pStyle w:val="CETBodytext"/>
              <w:ind w:right="-1"/>
              <w:jc w:val="center"/>
              <w:rPr>
                <w:rFonts w:cs="Arial"/>
                <w:szCs w:val="18"/>
                <w:lang w:val="en-GB"/>
              </w:rPr>
            </w:pPr>
            <w:r w:rsidRPr="00117DA6">
              <w:rPr>
                <w:rFonts w:cs="Arial"/>
                <w:szCs w:val="18"/>
                <w:lang w:val="en-GB"/>
              </w:rPr>
              <w:t>MCH-1006A 1</w:t>
            </w:r>
          </w:p>
        </w:tc>
        <w:tc>
          <w:tcPr>
            <w:tcW w:w="1320" w:type="dxa"/>
            <w:shd w:val="clear" w:color="auto" w:fill="FFFFFF"/>
          </w:tcPr>
          <w:p w14:paraId="1AD725DA" w14:textId="7259E032" w:rsidR="00A15D74" w:rsidRPr="00B57B36" w:rsidRDefault="00117DA6" w:rsidP="00E16E6A">
            <w:pPr>
              <w:pStyle w:val="CETBodytext"/>
              <w:ind w:right="-1"/>
              <w:jc w:val="center"/>
              <w:rPr>
                <w:rFonts w:cs="Arial"/>
                <w:szCs w:val="18"/>
                <w:lang w:val="en-GB"/>
              </w:rPr>
            </w:pPr>
            <w:r w:rsidRPr="00117DA6">
              <w:rPr>
                <w:rFonts w:cs="Arial"/>
                <w:szCs w:val="18"/>
                <w:lang w:val="en-GB"/>
              </w:rPr>
              <w:t>PDMSXA-1000</w:t>
            </w:r>
          </w:p>
        </w:tc>
        <w:tc>
          <w:tcPr>
            <w:tcW w:w="2091" w:type="dxa"/>
            <w:shd w:val="clear" w:color="auto" w:fill="FFFFFF"/>
          </w:tcPr>
          <w:p w14:paraId="4AD3D48B" w14:textId="7DE2BAEC" w:rsidR="00A15D74" w:rsidRPr="00B57B36" w:rsidRDefault="00117DA6" w:rsidP="00E16E6A">
            <w:pPr>
              <w:pStyle w:val="CETBodytext"/>
              <w:ind w:right="-1"/>
              <w:jc w:val="center"/>
              <w:rPr>
                <w:rFonts w:cs="Arial"/>
                <w:szCs w:val="18"/>
                <w:lang w:val="en-GB"/>
              </w:rPr>
            </w:pPr>
            <w:r w:rsidRPr="00117DA6">
              <w:rPr>
                <w:rFonts w:cs="Arial"/>
                <w:szCs w:val="18"/>
                <w:lang w:val="en-GB"/>
              </w:rPr>
              <w:t>CO-0302SES</w:t>
            </w:r>
          </w:p>
        </w:tc>
      </w:tr>
      <w:tr w:rsidR="00117DA6" w:rsidRPr="00B57B36" w14:paraId="4ADB4BDA" w14:textId="77777777" w:rsidTr="00E16E6A">
        <w:tc>
          <w:tcPr>
            <w:tcW w:w="2151" w:type="dxa"/>
            <w:shd w:val="clear" w:color="auto" w:fill="FFFFFF"/>
          </w:tcPr>
          <w:p w14:paraId="179C81E9" w14:textId="52ACA4B3" w:rsidR="00117DA6" w:rsidRDefault="00117DA6" w:rsidP="00E16E6A">
            <w:pPr>
              <w:pStyle w:val="CETBodytext"/>
              <w:ind w:right="-1"/>
              <w:jc w:val="center"/>
              <w:rPr>
                <w:rFonts w:cs="Arial"/>
                <w:szCs w:val="18"/>
                <w:lang w:val="en-GB"/>
              </w:rPr>
            </w:pPr>
            <w:r>
              <w:rPr>
                <w:rFonts w:cs="Arial"/>
                <w:szCs w:val="18"/>
                <w:lang w:val="en-GB"/>
              </w:rPr>
              <w:t>Specific area (cm</w:t>
            </w:r>
            <w:r w:rsidRPr="00117DA6">
              <w:rPr>
                <w:rFonts w:cs="Arial"/>
                <w:szCs w:val="18"/>
                <w:vertAlign w:val="superscript"/>
                <w:lang w:val="en-GB"/>
              </w:rPr>
              <w:t>2</w:t>
            </w:r>
            <w:r>
              <w:rPr>
                <w:rFonts w:cs="Arial"/>
                <w:szCs w:val="18"/>
                <w:lang w:val="en-GB"/>
              </w:rPr>
              <w:t>)</w:t>
            </w:r>
          </w:p>
        </w:tc>
        <w:tc>
          <w:tcPr>
            <w:tcW w:w="1240" w:type="dxa"/>
            <w:shd w:val="clear" w:color="auto" w:fill="FFFFFF"/>
          </w:tcPr>
          <w:p w14:paraId="6A30872E" w14:textId="1BC6DE22" w:rsidR="00117DA6" w:rsidRPr="00117DA6" w:rsidRDefault="00117DA6" w:rsidP="00E16E6A">
            <w:pPr>
              <w:pStyle w:val="CETBodytext"/>
              <w:ind w:right="-1"/>
              <w:jc w:val="center"/>
              <w:rPr>
                <w:rFonts w:cs="Arial"/>
                <w:szCs w:val="18"/>
                <w:lang w:val="en-GB"/>
              </w:rPr>
            </w:pPr>
            <w:r>
              <w:rPr>
                <w:rFonts w:cs="Arial"/>
                <w:szCs w:val="18"/>
                <w:lang w:val="en-GB"/>
              </w:rPr>
              <w:t>1822</w:t>
            </w:r>
          </w:p>
        </w:tc>
        <w:tc>
          <w:tcPr>
            <w:tcW w:w="1320" w:type="dxa"/>
            <w:shd w:val="clear" w:color="auto" w:fill="FFFFFF"/>
          </w:tcPr>
          <w:p w14:paraId="62BEF11C" w14:textId="02C64A3D" w:rsidR="00117DA6" w:rsidRPr="00117DA6" w:rsidRDefault="00117DA6" w:rsidP="00E16E6A">
            <w:pPr>
              <w:pStyle w:val="CETBodytext"/>
              <w:ind w:right="-1"/>
              <w:jc w:val="center"/>
              <w:rPr>
                <w:rFonts w:cs="Arial"/>
                <w:szCs w:val="18"/>
                <w:lang w:val="en-GB"/>
              </w:rPr>
            </w:pPr>
            <w:r>
              <w:rPr>
                <w:rFonts w:cs="Arial"/>
                <w:szCs w:val="18"/>
                <w:lang w:val="en-GB"/>
              </w:rPr>
              <w:t>1000</w:t>
            </w:r>
          </w:p>
        </w:tc>
        <w:tc>
          <w:tcPr>
            <w:tcW w:w="2091" w:type="dxa"/>
            <w:shd w:val="clear" w:color="auto" w:fill="FFFFFF"/>
          </w:tcPr>
          <w:p w14:paraId="5234B39C" w14:textId="7E36467B" w:rsidR="00117DA6" w:rsidRPr="00117DA6" w:rsidRDefault="00117DA6" w:rsidP="00E16E6A">
            <w:pPr>
              <w:pStyle w:val="CETBodytext"/>
              <w:ind w:right="-1"/>
              <w:jc w:val="center"/>
              <w:rPr>
                <w:rFonts w:cs="Arial"/>
                <w:szCs w:val="18"/>
                <w:lang w:val="en-GB"/>
              </w:rPr>
            </w:pPr>
            <w:r>
              <w:rPr>
                <w:rFonts w:cs="Arial"/>
                <w:szCs w:val="18"/>
                <w:lang w:val="en-GB"/>
              </w:rPr>
              <w:t>2626</w:t>
            </w:r>
          </w:p>
        </w:tc>
      </w:tr>
      <w:tr w:rsidR="00117DA6" w:rsidRPr="00B57B36" w14:paraId="2D815548" w14:textId="77777777" w:rsidTr="00E16E6A">
        <w:tc>
          <w:tcPr>
            <w:tcW w:w="2151" w:type="dxa"/>
            <w:shd w:val="clear" w:color="auto" w:fill="FFFFFF"/>
          </w:tcPr>
          <w:p w14:paraId="7F9DE05F" w14:textId="020A7438" w:rsidR="00117DA6" w:rsidRDefault="00117DA6" w:rsidP="00E16E6A">
            <w:pPr>
              <w:pStyle w:val="CETBodytext"/>
              <w:ind w:right="-1"/>
              <w:jc w:val="center"/>
              <w:rPr>
                <w:rFonts w:cs="Arial"/>
                <w:szCs w:val="18"/>
                <w:lang w:val="en-GB"/>
              </w:rPr>
            </w:pPr>
            <w:r>
              <w:rPr>
                <w:rFonts w:cs="Arial"/>
                <w:szCs w:val="18"/>
                <w:lang w:val="en-GB"/>
              </w:rPr>
              <w:t>Number of fibers</w:t>
            </w:r>
          </w:p>
        </w:tc>
        <w:tc>
          <w:tcPr>
            <w:tcW w:w="1240" w:type="dxa"/>
            <w:shd w:val="clear" w:color="auto" w:fill="FFFFFF"/>
          </w:tcPr>
          <w:p w14:paraId="66B58A5B" w14:textId="574CB594" w:rsidR="00117DA6" w:rsidRPr="00117DA6" w:rsidRDefault="00117DA6" w:rsidP="00E16E6A">
            <w:pPr>
              <w:pStyle w:val="CETBodytext"/>
              <w:ind w:right="-1"/>
              <w:jc w:val="center"/>
              <w:rPr>
                <w:rFonts w:cs="Arial"/>
                <w:szCs w:val="18"/>
                <w:lang w:val="en-GB"/>
              </w:rPr>
            </w:pPr>
            <w:r>
              <w:rPr>
                <w:rFonts w:cs="Arial"/>
                <w:szCs w:val="18"/>
                <w:lang w:val="en-GB"/>
              </w:rPr>
              <w:t>2000</w:t>
            </w:r>
          </w:p>
        </w:tc>
        <w:tc>
          <w:tcPr>
            <w:tcW w:w="1320" w:type="dxa"/>
            <w:shd w:val="clear" w:color="auto" w:fill="FFFFFF"/>
          </w:tcPr>
          <w:p w14:paraId="5D89A9FC" w14:textId="7843846F" w:rsidR="00117DA6" w:rsidRPr="00117DA6" w:rsidRDefault="00117DA6" w:rsidP="00E16E6A">
            <w:pPr>
              <w:pStyle w:val="CETBodytext"/>
              <w:ind w:right="-1"/>
              <w:jc w:val="center"/>
              <w:rPr>
                <w:rFonts w:cs="Arial"/>
                <w:szCs w:val="18"/>
                <w:lang w:val="en-GB"/>
              </w:rPr>
            </w:pPr>
            <w:r>
              <w:rPr>
                <w:rFonts w:cs="Arial"/>
                <w:szCs w:val="18"/>
                <w:lang w:val="en-GB"/>
              </w:rPr>
              <w:t>1280</w:t>
            </w:r>
          </w:p>
        </w:tc>
        <w:tc>
          <w:tcPr>
            <w:tcW w:w="2091" w:type="dxa"/>
            <w:shd w:val="clear" w:color="auto" w:fill="FFFFFF"/>
          </w:tcPr>
          <w:p w14:paraId="054B1C17" w14:textId="5CCF82C5" w:rsidR="00117DA6" w:rsidRPr="00117DA6" w:rsidRDefault="00117DA6" w:rsidP="00E16E6A">
            <w:pPr>
              <w:pStyle w:val="CETBodytext"/>
              <w:ind w:right="-1"/>
              <w:jc w:val="center"/>
              <w:rPr>
                <w:rFonts w:cs="Arial"/>
                <w:szCs w:val="18"/>
                <w:lang w:val="en-GB"/>
              </w:rPr>
            </w:pPr>
            <w:r>
              <w:rPr>
                <w:rFonts w:cs="Arial"/>
                <w:szCs w:val="18"/>
                <w:lang w:val="en-GB"/>
              </w:rPr>
              <w:t>1100</w:t>
            </w:r>
          </w:p>
        </w:tc>
      </w:tr>
      <w:tr w:rsidR="00117DA6" w:rsidRPr="00B57B36" w14:paraId="713F7F8C" w14:textId="77777777" w:rsidTr="00E16E6A">
        <w:tc>
          <w:tcPr>
            <w:tcW w:w="2151" w:type="dxa"/>
            <w:shd w:val="clear" w:color="auto" w:fill="FFFFFF"/>
          </w:tcPr>
          <w:p w14:paraId="2C5328E5" w14:textId="169B8584" w:rsidR="00117DA6" w:rsidRDefault="008333DB" w:rsidP="00CD2611">
            <w:pPr>
              <w:pStyle w:val="CETBodytext"/>
              <w:jc w:val="center"/>
              <w:rPr>
                <w:rFonts w:cs="Arial"/>
                <w:szCs w:val="18"/>
                <w:lang w:val="en-GB"/>
              </w:rPr>
            </w:pPr>
            <w:proofErr w:type="spellStart"/>
            <w:r>
              <w:rPr>
                <w:lang w:val="en-GB"/>
              </w:rPr>
              <w:t>Fiber</w:t>
            </w:r>
            <w:proofErr w:type="spellEnd"/>
            <w:r>
              <w:rPr>
                <w:lang w:val="en-GB"/>
              </w:rPr>
              <w:t xml:space="preserve"> t</w:t>
            </w:r>
            <w:r w:rsidR="00117DA6" w:rsidRPr="00CD2611">
              <w:rPr>
                <w:lang w:val="en-GB"/>
              </w:rPr>
              <w:t xml:space="preserve">hickness </w:t>
            </w:r>
            <w:r w:rsidR="00E16E6A" w:rsidRPr="00CD2611">
              <w:rPr>
                <w:lang w:val="en-GB"/>
              </w:rPr>
              <w:t>(µm)</w:t>
            </w:r>
          </w:p>
        </w:tc>
        <w:tc>
          <w:tcPr>
            <w:tcW w:w="1240" w:type="dxa"/>
            <w:shd w:val="clear" w:color="auto" w:fill="FFFFFF"/>
          </w:tcPr>
          <w:p w14:paraId="0D549D28" w14:textId="0CB4BE0A" w:rsidR="00117DA6" w:rsidRPr="00117DA6" w:rsidRDefault="00E16E6A" w:rsidP="00E16E6A">
            <w:pPr>
              <w:pStyle w:val="CETBodytext"/>
              <w:ind w:right="-1"/>
              <w:jc w:val="center"/>
              <w:rPr>
                <w:rFonts w:cs="Arial"/>
                <w:szCs w:val="18"/>
                <w:lang w:val="en-GB"/>
              </w:rPr>
            </w:pPr>
            <w:r>
              <w:rPr>
                <w:rFonts w:cs="Arial"/>
                <w:szCs w:val="18"/>
                <w:lang w:val="en-GB"/>
              </w:rPr>
              <w:t>110</w:t>
            </w:r>
          </w:p>
        </w:tc>
        <w:tc>
          <w:tcPr>
            <w:tcW w:w="1320" w:type="dxa"/>
            <w:shd w:val="clear" w:color="auto" w:fill="FFFFFF"/>
          </w:tcPr>
          <w:p w14:paraId="021DB158" w14:textId="350C4F17" w:rsidR="00117DA6" w:rsidRPr="00117DA6" w:rsidRDefault="00E16E6A" w:rsidP="00E16E6A">
            <w:pPr>
              <w:pStyle w:val="CETBodytext"/>
              <w:ind w:right="-1"/>
              <w:jc w:val="center"/>
              <w:rPr>
                <w:rFonts w:cs="Arial"/>
                <w:szCs w:val="18"/>
                <w:lang w:val="en-GB"/>
              </w:rPr>
            </w:pPr>
            <w:r>
              <w:rPr>
                <w:rFonts w:cs="Arial"/>
                <w:szCs w:val="18"/>
                <w:lang w:val="en-GB"/>
              </w:rPr>
              <w:t>55</w:t>
            </w:r>
          </w:p>
        </w:tc>
        <w:tc>
          <w:tcPr>
            <w:tcW w:w="2091" w:type="dxa"/>
            <w:shd w:val="clear" w:color="auto" w:fill="FFFFFF"/>
          </w:tcPr>
          <w:p w14:paraId="48293E15" w14:textId="2DC77F17" w:rsidR="00117DA6" w:rsidRPr="00117DA6" w:rsidRDefault="00E16E6A" w:rsidP="00E16E6A">
            <w:pPr>
              <w:pStyle w:val="CETBodytext"/>
              <w:ind w:right="-1"/>
              <w:jc w:val="center"/>
              <w:rPr>
                <w:rFonts w:cs="Arial"/>
                <w:szCs w:val="18"/>
                <w:lang w:val="en-GB"/>
              </w:rPr>
            </w:pPr>
            <w:r>
              <w:rPr>
                <w:rFonts w:cs="Arial"/>
                <w:szCs w:val="18"/>
                <w:lang w:val="en-GB"/>
              </w:rPr>
              <w:t>200</w:t>
            </w:r>
          </w:p>
        </w:tc>
      </w:tr>
      <w:tr w:rsidR="00117DA6" w:rsidRPr="00B57B36" w14:paraId="7C3C947D" w14:textId="77777777" w:rsidTr="00E16E6A">
        <w:tc>
          <w:tcPr>
            <w:tcW w:w="2151" w:type="dxa"/>
            <w:shd w:val="clear" w:color="auto" w:fill="FFFFFF"/>
          </w:tcPr>
          <w:p w14:paraId="2CAAE62E" w14:textId="38928D6E" w:rsidR="00117DA6" w:rsidRDefault="00E16E6A" w:rsidP="00E16E6A">
            <w:pPr>
              <w:pStyle w:val="CETBodytext"/>
              <w:ind w:right="-1"/>
              <w:jc w:val="center"/>
              <w:rPr>
                <w:rFonts w:cs="Arial"/>
                <w:szCs w:val="18"/>
                <w:lang w:val="en-GB"/>
              </w:rPr>
            </w:pPr>
            <w:r>
              <w:rPr>
                <w:rFonts w:cs="Arial"/>
                <w:szCs w:val="18"/>
                <w:lang w:val="en-GB"/>
              </w:rPr>
              <w:t>Pressure operation (</w:t>
            </w:r>
            <w:proofErr w:type="spellStart"/>
            <w:r>
              <w:rPr>
                <w:rFonts w:cs="Arial"/>
                <w:szCs w:val="18"/>
                <w:lang w:val="en-GB"/>
              </w:rPr>
              <w:t>barg</w:t>
            </w:r>
            <w:proofErr w:type="spellEnd"/>
            <w:r>
              <w:rPr>
                <w:rFonts w:cs="Arial"/>
                <w:szCs w:val="18"/>
                <w:lang w:val="en-GB"/>
              </w:rPr>
              <w:t>)</w:t>
            </w:r>
          </w:p>
        </w:tc>
        <w:tc>
          <w:tcPr>
            <w:tcW w:w="1240" w:type="dxa"/>
            <w:shd w:val="clear" w:color="auto" w:fill="FFFFFF"/>
          </w:tcPr>
          <w:p w14:paraId="334D2FC7" w14:textId="18DEF04B" w:rsidR="00117DA6" w:rsidRPr="00117DA6" w:rsidRDefault="003151E8" w:rsidP="00E16E6A">
            <w:pPr>
              <w:pStyle w:val="CETBodytext"/>
              <w:ind w:right="-1"/>
              <w:jc w:val="center"/>
              <w:rPr>
                <w:rFonts w:cs="Arial"/>
                <w:szCs w:val="18"/>
                <w:lang w:val="en-GB"/>
              </w:rPr>
            </w:pPr>
            <w:r w:rsidRPr="003151E8">
              <w:rPr>
                <w:rFonts w:cs="Arial"/>
                <w:szCs w:val="18"/>
                <w:lang w:val="en-GB"/>
              </w:rPr>
              <w:t>≤</w:t>
            </w:r>
            <w:r w:rsidR="00E16E6A">
              <w:rPr>
                <w:rFonts w:cs="Arial"/>
                <w:szCs w:val="18"/>
                <w:lang w:val="en-GB"/>
              </w:rPr>
              <w:t>6</w:t>
            </w:r>
          </w:p>
        </w:tc>
        <w:tc>
          <w:tcPr>
            <w:tcW w:w="1320" w:type="dxa"/>
            <w:shd w:val="clear" w:color="auto" w:fill="FFFFFF"/>
          </w:tcPr>
          <w:p w14:paraId="332EC08F" w14:textId="4DFFB852" w:rsidR="00117DA6" w:rsidRPr="00117DA6" w:rsidRDefault="003151E8" w:rsidP="00E16E6A">
            <w:pPr>
              <w:pStyle w:val="CETBodytext"/>
              <w:ind w:right="-1"/>
              <w:jc w:val="center"/>
              <w:rPr>
                <w:rFonts w:cs="Arial"/>
                <w:szCs w:val="18"/>
                <w:lang w:val="en-GB"/>
              </w:rPr>
            </w:pPr>
            <w:r w:rsidRPr="003151E8">
              <w:rPr>
                <w:rFonts w:cs="Arial"/>
                <w:szCs w:val="18"/>
                <w:lang w:val="en-GB"/>
              </w:rPr>
              <w:t>≤</w:t>
            </w:r>
            <w:r w:rsidR="00E16E6A">
              <w:rPr>
                <w:rFonts w:cs="Arial"/>
                <w:szCs w:val="18"/>
                <w:lang w:val="en-GB"/>
              </w:rPr>
              <w:t>3</w:t>
            </w:r>
          </w:p>
        </w:tc>
        <w:tc>
          <w:tcPr>
            <w:tcW w:w="2091" w:type="dxa"/>
            <w:shd w:val="clear" w:color="auto" w:fill="FFFFFF"/>
          </w:tcPr>
          <w:p w14:paraId="239DEA91" w14:textId="7E99A6D9" w:rsidR="00117DA6" w:rsidRPr="00117DA6" w:rsidRDefault="003151E8" w:rsidP="00E16E6A">
            <w:pPr>
              <w:pStyle w:val="CETBodytext"/>
              <w:ind w:right="-1"/>
              <w:jc w:val="center"/>
              <w:rPr>
                <w:rFonts w:cs="Arial"/>
                <w:szCs w:val="18"/>
                <w:lang w:val="en-GB"/>
              </w:rPr>
            </w:pPr>
            <w:r w:rsidRPr="003151E8">
              <w:rPr>
                <w:rFonts w:cs="Arial"/>
                <w:szCs w:val="18"/>
                <w:lang w:val="en-GB"/>
              </w:rPr>
              <w:t>≤</w:t>
            </w:r>
            <w:r w:rsidR="00E16E6A">
              <w:rPr>
                <w:rFonts w:cs="Arial"/>
                <w:szCs w:val="18"/>
                <w:lang w:val="en-GB"/>
              </w:rPr>
              <w:t>10</w:t>
            </w:r>
          </w:p>
        </w:tc>
      </w:tr>
    </w:tbl>
    <w:p w14:paraId="0CFA26F4" w14:textId="77777777" w:rsidR="00A15D74" w:rsidRDefault="00A15D74" w:rsidP="00600535">
      <w:pPr>
        <w:pStyle w:val="CETBodytext"/>
        <w:rPr>
          <w:lang w:val="en-GB"/>
        </w:rPr>
      </w:pPr>
    </w:p>
    <w:p w14:paraId="26A36D57" w14:textId="77777777" w:rsidR="0063345D" w:rsidRPr="0063345D" w:rsidRDefault="0063345D" w:rsidP="0063345D">
      <w:pPr>
        <w:pStyle w:val="CETBodytext"/>
        <w:rPr>
          <w:lang w:val="en-GB"/>
        </w:rPr>
      </w:pPr>
      <w:r w:rsidRPr="0063345D">
        <w:rPr>
          <w:lang w:val="en-GB"/>
        </w:rPr>
        <w:t>These membrane modules differ in material composition, surface area, and structural properties, influencing their performance under varying operating conditions.</w:t>
      </w:r>
    </w:p>
    <w:p w14:paraId="66A67985" w14:textId="77777777" w:rsidR="0063345D" w:rsidRPr="0063345D" w:rsidRDefault="0063345D" w:rsidP="0063345D">
      <w:pPr>
        <w:pStyle w:val="CETBodytext"/>
        <w:rPr>
          <w:lang w:val="en-GB"/>
        </w:rPr>
      </w:pPr>
    </w:p>
    <w:p w14:paraId="1B90D822" w14:textId="19F784FB" w:rsidR="0063345D" w:rsidRPr="009558AD" w:rsidRDefault="00432E1A" w:rsidP="0063345D">
      <w:pPr>
        <w:pStyle w:val="CETheadingx"/>
      </w:pPr>
      <w:r>
        <w:lastRenderedPageBreak/>
        <w:t>Experimental system</w:t>
      </w:r>
    </w:p>
    <w:p w14:paraId="4C22A375" w14:textId="4E738BAF" w:rsidR="00E069A6" w:rsidRDefault="00E069A6" w:rsidP="009558AD">
      <w:pPr>
        <w:pStyle w:val="CETBodytext"/>
        <w:rPr>
          <w:lang w:val="en-GB"/>
        </w:rPr>
      </w:pPr>
      <w:r w:rsidRPr="00E069A6">
        <w:rPr>
          <w:lang w:val="en-GB"/>
        </w:rPr>
        <w:t>The experimental setup is designed to evaluate CO</w:t>
      </w:r>
      <w:r w:rsidRPr="00E069A6">
        <w:rPr>
          <w:rFonts w:ascii="Cambria Math" w:hAnsi="Cambria Math" w:cs="Cambria Math"/>
          <w:lang w:val="en-GB"/>
        </w:rPr>
        <w:t>₂</w:t>
      </w:r>
      <w:r w:rsidRPr="00E069A6">
        <w:rPr>
          <w:lang w:val="en-GB"/>
        </w:rPr>
        <w:t xml:space="preserve"> separation using membrane technology. Experiments are conducted in a single-stage membrane separation system, which is adaptable to each tested membrane. </w:t>
      </w:r>
      <w:r w:rsidR="003151E8">
        <w:rPr>
          <w:lang w:val="en-GB"/>
        </w:rPr>
        <w:t>Industrial t</w:t>
      </w:r>
      <w:r w:rsidRPr="00E069A6">
        <w:rPr>
          <w:lang w:val="en-GB"/>
        </w:rPr>
        <w:t xml:space="preserve">extile </w:t>
      </w:r>
      <w:r w:rsidR="003151E8">
        <w:rPr>
          <w:lang w:val="en-GB"/>
        </w:rPr>
        <w:t>emissions</w:t>
      </w:r>
      <w:r w:rsidRPr="00E069A6">
        <w:rPr>
          <w:lang w:val="en-GB"/>
        </w:rPr>
        <w:t>, stored in 50 L pressurized bottles (up to 14 bar), are introduced into the system through a mass flow controller (Alicat Scientific™, model MC-50SCCM-D/5M, USA) to ensure precise flow regulation. The gas is then directed through fluorinated polyvinylidene (PVDF) tubing (8 mm outer diameter) to the membrane module, where separation occurs via selective permeation, following the solution-diffusion mechanism.</w:t>
      </w:r>
    </w:p>
    <w:p w14:paraId="51FC81EB" w14:textId="0DB05539" w:rsidR="0063345D" w:rsidRDefault="00E069A6" w:rsidP="0063345D">
      <w:pPr>
        <w:pStyle w:val="CETBodytext"/>
        <w:rPr>
          <w:lang w:val="en-GB"/>
        </w:rPr>
      </w:pPr>
      <w:r w:rsidRPr="00E069A6">
        <w:rPr>
          <w:lang w:val="en-GB"/>
        </w:rPr>
        <w:t xml:space="preserve">A needle valve regulates system pressure, maintaining the necessary pressure differential across the membrane. During the experiments, the permeate pressure is kept constant at 1 bar. The flow rates of both the permeate and retentate streams are measured using rotameters (Omega™, model FLDA3224C, USA, and Omega™, model FLDA3210G, USA). The composition of each stream is </w:t>
      </w:r>
      <w:r w:rsidR="008333DB">
        <w:rPr>
          <w:lang w:val="en-GB"/>
        </w:rPr>
        <w:t>determined</w:t>
      </w:r>
      <w:r w:rsidRPr="00E069A6">
        <w:rPr>
          <w:lang w:val="en-GB"/>
        </w:rPr>
        <w:t xml:space="preserve"> using a gas analyzer (</w:t>
      </w:r>
      <w:proofErr w:type="spellStart"/>
      <w:r w:rsidRPr="00E069A6">
        <w:rPr>
          <w:lang w:val="en-GB"/>
        </w:rPr>
        <w:t>GeoTech</w:t>
      </w:r>
      <w:proofErr w:type="spellEnd"/>
      <w:r w:rsidRPr="00E069A6">
        <w:rPr>
          <w:lang w:val="en-GB"/>
        </w:rPr>
        <w:t xml:space="preserve"> G110, CO</w:t>
      </w:r>
      <w:r w:rsidRPr="00E069A6">
        <w:rPr>
          <w:rFonts w:ascii="Cambria Math" w:hAnsi="Cambria Math" w:cs="Cambria Math"/>
          <w:lang w:val="en-GB"/>
        </w:rPr>
        <w:t>₂</w:t>
      </w:r>
      <w:r w:rsidRPr="00E069A6">
        <w:rPr>
          <w:lang w:val="en-GB"/>
        </w:rPr>
        <w:t xml:space="preserve"> 0</w:t>
      </w:r>
      <w:r w:rsidRPr="00E069A6">
        <w:rPr>
          <w:rFonts w:cs="Arial"/>
          <w:lang w:val="en-GB"/>
        </w:rPr>
        <w:t>–</w:t>
      </w:r>
      <w:r w:rsidRPr="00E069A6">
        <w:rPr>
          <w:lang w:val="en-GB"/>
        </w:rPr>
        <w:t>100%), which measures O</w:t>
      </w:r>
      <w:r w:rsidRPr="00E069A6">
        <w:rPr>
          <w:rFonts w:ascii="Cambria Math" w:hAnsi="Cambria Math" w:cs="Cambria Math"/>
          <w:lang w:val="en-GB"/>
        </w:rPr>
        <w:t>₂</w:t>
      </w:r>
      <w:r w:rsidRPr="00E069A6">
        <w:rPr>
          <w:lang w:val="en-GB"/>
        </w:rPr>
        <w:t xml:space="preserve"> concentration via an electrochemical cell and CO</w:t>
      </w:r>
      <w:r w:rsidRPr="00E069A6">
        <w:rPr>
          <w:rFonts w:ascii="Cambria Math" w:hAnsi="Cambria Math" w:cs="Cambria Math"/>
          <w:lang w:val="en-GB"/>
        </w:rPr>
        <w:t>₂</w:t>
      </w:r>
      <w:r w:rsidRPr="00E069A6">
        <w:rPr>
          <w:lang w:val="en-GB"/>
        </w:rPr>
        <w:t xml:space="preserve"> concentration using infrared detection.</w:t>
      </w:r>
    </w:p>
    <w:p w14:paraId="10457145" w14:textId="29D861C2" w:rsidR="00E069A6" w:rsidRDefault="00E069A6" w:rsidP="00E069A6">
      <w:r w:rsidRPr="00E069A6">
        <w:t>A schematic representation of the experimental system is provided in Figure 2.</w:t>
      </w:r>
    </w:p>
    <w:p w14:paraId="3D37485C" w14:textId="77777777" w:rsidR="00E069A6" w:rsidRPr="0063345D" w:rsidRDefault="00E069A6" w:rsidP="0063345D">
      <w:pPr>
        <w:pStyle w:val="CETBodytext"/>
        <w:rPr>
          <w:lang w:val="en-GB"/>
        </w:rPr>
      </w:pPr>
    </w:p>
    <w:p w14:paraId="038E26CE" w14:textId="5E1010EE" w:rsidR="0063345D" w:rsidRDefault="007D3D68" w:rsidP="007421E9">
      <w:pPr>
        <w:pStyle w:val="CETBodytext"/>
        <w:jc w:val="center"/>
        <w:rPr>
          <w:lang w:val="en-GB"/>
        </w:rPr>
      </w:pPr>
      <w:r w:rsidRPr="00A6085F">
        <w:rPr>
          <w:noProof/>
        </w:rPr>
        <w:drawing>
          <wp:inline distT="0" distB="0" distL="0" distR="0" wp14:anchorId="29665547" wp14:editId="5DCE406D">
            <wp:extent cx="3346450" cy="14591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9476" cy="1473504"/>
                    </a:xfrm>
                    <a:prstGeom prst="rect">
                      <a:avLst/>
                    </a:prstGeom>
                    <a:noFill/>
                  </pic:spPr>
                </pic:pic>
              </a:graphicData>
            </a:graphic>
          </wp:inline>
        </w:drawing>
      </w:r>
    </w:p>
    <w:p w14:paraId="12E9406F" w14:textId="0217DB24" w:rsidR="007D3D68" w:rsidRPr="006256EA" w:rsidRDefault="007D3D68" w:rsidP="007D3D68">
      <w:pPr>
        <w:pStyle w:val="CETBodytext"/>
        <w:jc w:val="center"/>
        <w:rPr>
          <w:lang w:val="en-GB"/>
        </w:rPr>
      </w:pPr>
      <w:r w:rsidRPr="00FA5F5F">
        <w:rPr>
          <w:lang w:val="en-GB"/>
        </w:rPr>
        <w:t xml:space="preserve"> </w:t>
      </w:r>
      <w:r w:rsidRPr="00BD077D">
        <w:rPr>
          <w:rStyle w:val="CETCaptionCarattere"/>
        </w:rPr>
        <w:t xml:space="preserve">Figure </w:t>
      </w:r>
      <w:r>
        <w:rPr>
          <w:rStyle w:val="CETCaptionCarattere"/>
        </w:rPr>
        <w:t>2</w:t>
      </w:r>
      <w:r w:rsidRPr="00BD077D">
        <w:rPr>
          <w:rStyle w:val="CETCaptionCarattere"/>
        </w:rPr>
        <w:t xml:space="preserve">: </w:t>
      </w:r>
      <w:r w:rsidR="00CC0D14" w:rsidRPr="00CC0D14">
        <w:rPr>
          <w:rStyle w:val="CETCaptionCarattere"/>
        </w:rPr>
        <w:t>Schematic representation of the experimental system</w:t>
      </w:r>
      <w:r>
        <w:rPr>
          <w:rStyle w:val="CETCaptionCarattere"/>
        </w:rPr>
        <w:t>.</w:t>
      </w:r>
    </w:p>
    <w:p w14:paraId="54DF3B0D" w14:textId="77777777" w:rsidR="007D3D68" w:rsidRDefault="007D3D68" w:rsidP="00600535">
      <w:pPr>
        <w:pStyle w:val="CETBodytext"/>
        <w:rPr>
          <w:lang w:val="en-GB"/>
        </w:rPr>
      </w:pPr>
    </w:p>
    <w:p w14:paraId="6CA5EC76" w14:textId="58E01D6C" w:rsidR="00F52059" w:rsidRPr="009558AD" w:rsidRDefault="00F52059" w:rsidP="00F52059">
      <w:pPr>
        <w:pStyle w:val="CETheadingx"/>
      </w:pPr>
      <w:r>
        <w:t>Gas streams characterization</w:t>
      </w:r>
    </w:p>
    <w:p w14:paraId="7CBCA8D5" w14:textId="3A8040C2" w:rsidR="00F52059" w:rsidRDefault="00FD1E63" w:rsidP="00600535">
      <w:pPr>
        <w:pStyle w:val="CETBodytext"/>
        <w:rPr>
          <w:lang w:val="en-GB"/>
        </w:rPr>
      </w:pPr>
      <w:r w:rsidRPr="00AD3623">
        <w:rPr>
          <w:lang w:val="en-GB"/>
        </w:rPr>
        <w:t xml:space="preserve">As previously mentioned, gas samples were collected from three locations within the textile facility: the oven (Textile 1) and </w:t>
      </w:r>
      <w:r w:rsidR="00BC75A9">
        <w:rPr>
          <w:lang w:val="en-GB"/>
        </w:rPr>
        <w:t>two</w:t>
      </w:r>
      <w:r w:rsidRPr="00AD3623">
        <w:rPr>
          <w:lang w:val="en-GB"/>
        </w:rPr>
        <w:t xml:space="preserve"> boiler</w:t>
      </w:r>
      <w:r w:rsidR="00BC75A9">
        <w:rPr>
          <w:lang w:val="en-GB"/>
        </w:rPr>
        <w:t xml:space="preserve"> units</w:t>
      </w:r>
      <w:r w:rsidRPr="00AD3623">
        <w:rPr>
          <w:lang w:val="en-GB"/>
        </w:rPr>
        <w:t xml:space="preserve"> (Textile 2 and Textile 3). The sampling point significantly influences the gas composition, particularly the concentrations of </w:t>
      </w:r>
      <w:r w:rsidR="00AD3623" w:rsidRPr="00AD3623">
        <w:rPr>
          <w:lang w:val="en-GB"/>
        </w:rPr>
        <w:t>key</w:t>
      </w:r>
      <w:r w:rsidR="00BF1568" w:rsidRPr="00AD3623">
        <w:rPr>
          <w:lang w:val="en-GB"/>
        </w:rPr>
        <w:t xml:space="preserve"> compounds </w:t>
      </w:r>
      <w:r w:rsidR="00AD3623" w:rsidRPr="00AD3623">
        <w:rPr>
          <w:lang w:val="en-GB"/>
        </w:rPr>
        <w:t>such as</w:t>
      </w:r>
      <w:r w:rsidR="00BF1568" w:rsidRPr="00AD3623">
        <w:rPr>
          <w:lang w:val="en-GB"/>
        </w:rPr>
        <w:t xml:space="preserve"> </w:t>
      </w:r>
      <w:r w:rsidRPr="00AD3623">
        <w:rPr>
          <w:lang w:val="en-GB"/>
        </w:rPr>
        <w:t>CO</w:t>
      </w:r>
      <w:r w:rsidRPr="00AD3623">
        <w:rPr>
          <w:rFonts w:ascii="Cambria Math" w:hAnsi="Cambria Math" w:cs="Cambria Math"/>
          <w:lang w:val="en-GB"/>
        </w:rPr>
        <w:t>₂</w:t>
      </w:r>
      <w:r w:rsidRPr="00AD3623">
        <w:rPr>
          <w:lang w:val="en-GB"/>
        </w:rPr>
        <w:t>, O</w:t>
      </w:r>
      <w:r w:rsidRPr="00AD3623">
        <w:rPr>
          <w:rFonts w:ascii="Cambria Math" w:hAnsi="Cambria Math" w:cs="Cambria Math"/>
          <w:lang w:val="en-GB"/>
        </w:rPr>
        <w:t>₂</w:t>
      </w:r>
      <w:r w:rsidRPr="00AD3623">
        <w:rPr>
          <w:lang w:val="en-GB"/>
        </w:rPr>
        <w:t>, and N</w:t>
      </w:r>
      <w:r w:rsidRPr="00AD3623">
        <w:rPr>
          <w:rFonts w:ascii="Cambria Math" w:hAnsi="Cambria Math" w:cs="Cambria Math"/>
          <w:lang w:val="en-GB"/>
        </w:rPr>
        <w:t>₂</w:t>
      </w:r>
      <w:r w:rsidRPr="00AD3623">
        <w:rPr>
          <w:lang w:val="en-GB"/>
        </w:rPr>
        <w:t>. Table 2 presents the detailed composition of the gas streams after controlled sampling</w:t>
      </w:r>
      <w:r w:rsidR="004E6BA5" w:rsidRPr="00AD3623">
        <w:rPr>
          <w:lang w:val="en-GB"/>
        </w:rPr>
        <w:t>.</w:t>
      </w:r>
    </w:p>
    <w:p w14:paraId="07B62944" w14:textId="67FD737E" w:rsidR="004E6BA5" w:rsidRPr="00B57B36" w:rsidRDefault="004E6BA5" w:rsidP="00EE0CCE">
      <w:pPr>
        <w:pStyle w:val="CETTabletitle"/>
      </w:pPr>
      <w:r w:rsidRPr="00AD3623">
        <w:t xml:space="preserve">Table 2: </w:t>
      </w:r>
      <w:r w:rsidR="00EA3724">
        <w:t>Concentration (%)</w:t>
      </w:r>
      <w:r w:rsidR="00B51899" w:rsidRPr="00AD3623">
        <w:t xml:space="preserve"> of</w:t>
      </w:r>
      <w:r w:rsidR="00BF1568" w:rsidRPr="00AD3623">
        <w:t xml:space="preserve"> </w:t>
      </w:r>
      <w:r w:rsidR="00AD3623" w:rsidRPr="00AD3623">
        <w:t>key</w:t>
      </w:r>
      <w:r w:rsidR="00BF1568" w:rsidRPr="00AD3623">
        <w:t xml:space="preserve"> </w:t>
      </w:r>
      <w:r w:rsidR="00EA3724">
        <w:t xml:space="preserve">gaseous </w:t>
      </w:r>
      <w:r w:rsidR="00BF1568" w:rsidRPr="00AD3623">
        <w:t xml:space="preserve">compounds in </w:t>
      </w:r>
      <w:r w:rsidR="00B51899" w:rsidRPr="00AD3623">
        <w:t>textile industry samples.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21"/>
        <w:gridCol w:w="781"/>
        <w:gridCol w:w="781"/>
        <w:gridCol w:w="780"/>
        <w:gridCol w:w="780"/>
      </w:tblGrid>
      <w:tr w:rsidR="00EA3724" w:rsidRPr="00B57B36" w14:paraId="5DC26C77" w14:textId="77777777" w:rsidTr="00826310">
        <w:tc>
          <w:tcPr>
            <w:tcW w:w="1121" w:type="dxa"/>
            <w:tcBorders>
              <w:top w:val="single" w:sz="12" w:space="0" w:color="008000"/>
              <w:bottom w:val="single" w:sz="6" w:space="0" w:color="008000"/>
            </w:tcBorders>
            <w:shd w:val="clear" w:color="auto" w:fill="FFFFFF"/>
          </w:tcPr>
          <w:p w14:paraId="7259B89E" w14:textId="041AFBDF" w:rsidR="00EA3724" w:rsidRPr="00B57B36" w:rsidRDefault="00EA3724" w:rsidP="00EE0CCE">
            <w:pPr>
              <w:pStyle w:val="CETBodytext"/>
              <w:jc w:val="left"/>
              <w:rPr>
                <w:lang w:val="en-GB"/>
              </w:rPr>
            </w:pPr>
            <w:r>
              <w:rPr>
                <w:lang w:val="en-GB"/>
              </w:rPr>
              <w:t>Components</w:t>
            </w:r>
          </w:p>
        </w:tc>
        <w:tc>
          <w:tcPr>
            <w:tcW w:w="781" w:type="dxa"/>
            <w:tcBorders>
              <w:top w:val="single" w:sz="12" w:space="0" w:color="008000"/>
              <w:bottom w:val="single" w:sz="6" w:space="0" w:color="008000"/>
            </w:tcBorders>
            <w:shd w:val="clear" w:color="auto" w:fill="FFFFFF"/>
          </w:tcPr>
          <w:p w14:paraId="770C77F6" w14:textId="19FF4832" w:rsidR="00EA3724" w:rsidRPr="00B57B36" w:rsidRDefault="00EA3724" w:rsidP="00EE0CCE">
            <w:pPr>
              <w:pStyle w:val="CETBodytext"/>
              <w:jc w:val="left"/>
              <w:rPr>
                <w:lang w:val="en-GB"/>
              </w:rPr>
            </w:pPr>
            <w:r>
              <w:rPr>
                <w:lang w:val="en-GB"/>
              </w:rPr>
              <w:t>Textile 1</w:t>
            </w:r>
          </w:p>
        </w:tc>
        <w:tc>
          <w:tcPr>
            <w:tcW w:w="781" w:type="dxa"/>
            <w:tcBorders>
              <w:top w:val="single" w:sz="12" w:space="0" w:color="008000"/>
              <w:bottom w:val="single" w:sz="6" w:space="0" w:color="008000"/>
            </w:tcBorders>
            <w:shd w:val="clear" w:color="auto" w:fill="FFFFFF"/>
          </w:tcPr>
          <w:p w14:paraId="34630E3B" w14:textId="1C6A04A6" w:rsidR="00EA3724" w:rsidRPr="00B57B36" w:rsidRDefault="00EA3724" w:rsidP="00EE0CCE">
            <w:pPr>
              <w:pStyle w:val="CETBodytext"/>
              <w:jc w:val="left"/>
              <w:rPr>
                <w:lang w:val="en-GB"/>
              </w:rPr>
            </w:pPr>
            <w:r>
              <w:rPr>
                <w:lang w:val="en-GB"/>
              </w:rPr>
              <w:t>Textile 2</w:t>
            </w:r>
          </w:p>
        </w:tc>
        <w:tc>
          <w:tcPr>
            <w:tcW w:w="780" w:type="dxa"/>
            <w:tcBorders>
              <w:top w:val="single" w:sz="12" w:space="0" w:color="008000"/>
              <w:bottom w:val="single" w:sz="6" w:space="0" w:color="008000"/>
            </w:tcBorders>
            <w:shd w:val="clear" w:color="auto" w:fill="FFFFFF"/>
          </w:tcPr>
          <w:p w14:paraId="3951EFE3" w14:textId="77777777" w:rsidR="00EA3724" w:rsidRDefault="00EA3724" w:rsidP="00EE0CCE">
            <w:pPr>
              <w:pStyle w:val="CETBodytext"/>
              <w:ind w:right="-1"/>
              <w:jc w:val="left"/>
              <w:rPr>
                <w:rFonts w:cs="Arial"/>
                <w:szCs w:val="18"/>
                <w:lang w:val="en-GB"/>
              </w:rPr>
            </w:pPr>
          </w:p>
        </w:tc>
        <w:tc>
          <w:tcPr>
            <w:tcW w:w="780" w:type="dxa"/>
            <w:tcBorders>
              <w:top w:val="single" w:sz="12" w:space="0" w:color="008000"/>
              <w:bottom w:val="single" w:sz="6" w:space="0" w:color="008000"/>
            </w:tcBorders>
            <w:shd w:val="clear" w:color="auto" w:fill="FFFFFF"/>
          </w:tcPr>
          <w:p w14:paraId="5725BCA2" w14:textId="2593FCB2" w:rsidR="00EA3724" w:rsidRPr="00B57B36" w:rsidRDefault="00EA3724" w:rsidP="00EE0CCE">
            <w:pPr>
              <w:pStyle w:val="CETBodytext"/>
              <w:ind w:right="-1"/>
              <w:jc w:val="left"/>
              <w:rPr>
                <w:rFonts w:cs="Arial"/>
                <w:szCs w:val="18"/>
                <w:lang w:val="en-GB"/>
              </w:rPr>
            </w:pPr>
            <w:r>
              <w:rPr>
                <w:rFonts w:cs="Arial"/>
                <w:szCs w:val="18"/>
                <w:lang w:val="en-GB"/>
              </w:rPr>
              <w:t>Textile 3</w:t>
            </w:r>
          </w:p>
        </w:tc>
      </w:tr>
      <w:tr w:rsidR="00EA3724" w:rsidRPr="00B57B36" w14:paraId="6A47C825" w14:textId="77777777" w:rsidTr="00826310">
        <w:tc>
          <w:tcPr>
            <w:tcW w:w="1121" w:type="dxa"/>
            <w:shd w:val="clear" w:color="auto" w:fill="FFFFFF"/>
          </w:tcPr>
          <w:p w14:paraId="06C7F45D" w14:textId="04E19078" w:rsidR="00EA3724" w:rsidRPr="00B57B36" w:rsidRDefault="00EA3724" w:rsidP="00EE0CCE">
            <w:pPr>
              <w:pStyle w:val="CETBodytext"/>
              <w:jc w:val="left"/>
              <w:rPr>
                <w:lang w:val="en-GB"/>
              </w:rPr>
            </w:pPr>
            <w:r>
              <w:rPr>
                <w:lang w:val="en-GB"/>
              </w:rPr>
              <w:t>CO</w:t>
            </w:r>
            <w:r w:rsidRPr="00761B7E">
              <w:rPr>
                <w:vertAlign w:val="subscript"/>
                <w:lang w:val="en-GB"/>
              </w:rPr>
              <w:t>2</w:t>
            </w:r>
          </w:p>
        </w:tc>
        <w:tc>
          <w:tcPr>
            <w:tcW w:w="781" w:type="dxa"/>
            <w:shd w:val="clear" w:color="auto" w:fill="FFFFFF"/>
          </w:tcPr>
          <w:p w14:paraId="3FF6532D" w14:textId="22E4AE29" w:rsidR="00EA3724" w:rsidRPr="00B57B36" w:rsidRDefault="00EA3724" w:rsidP="00EE0CCE">
            <w:pPr>
              <w:pStyle w:val="CETBodytext"/>
              <w:jc w:val="left"/>
              <w:rPr>
                <w:lang w:val="en-GB"/>
              </w:rPr>
            </w:pPr>
            <w:r>
              <w:rPr>
                <w:lang w:val="en-GB"/>
              </w:rPr>
              <w:t>0.5</w:t>
            </w:r>
          </w:p>
        </w:tc>
        <w:tc>
          <w:tcPr>
            <w:tcW w:w="781" w:type="dxa"/>
            <w:shd w:val="clear" w:color="auto" w:fill="FFFFFF"/>
          </w:tcPr>
          <w:p w14:paraId="67E1B272" w14:textId="3654273F" w:rsidR="00EA3724" w:rsidRPr="00B57B36" w:rsidRDefault="00EA3724" w:rsidP="00EE0CCE">
            <w:pPr>
              <w:pStyle w:val="CETBodytext"/>
              <w:jc w:val="left"/>
              <w:rPr>
                <w:lang w:val="en-GB"/>
              </w:rPr>
            </w:pPr>
            <w:r>
              <w:rPr>
                <w:lang w:val="en-GB"/>
              </w:rPr>
              <w:t>4.0</w:t>
            </w:r>
          </w:p>
        </w:tc>
        <w:tc>
          <w:tcPr>
            <w:tcW w:w="780" w:type="dxa"/>
            <w:shd w:val="clear" w:color="auto" w:fill="FFFFFF"/>
          </w:tcPr>
          <w:p w14:paraId="54F1B5E0" w14:textId="77777777" w:rsidR="00EA3724" w:rsidRDefault="00EA3724" w:rsidP="00EE0CCE">
            <w:pPr>
              <w:pStyle w:val="CETBodytext"/>
              <w:ind w:right="-1"/>
              <w:jc w:val="left"/>
              <w:rPr>
                <w:rFonts w:cs="Arial"/>
                <w:szCs w:val="18"/>
                <w:lang w:val="en-GB"/>
              </w:rPr>
            </w:pPr>
          </w:p>
        </w:tc>
        <w:tc>
          <w:tcPr>
            <w:tcW w:w="780" w:type="dxa"/>
            <w:shd w:val="clear" w:color="auto" w:fill="FFFFFF"/>
          </w:tcPr>
          <w:p w14:paraId="5887BC18" w14:textId="0302B0D6" w:rsidR="00EA3724" w:rsidRPr="00B57B36" w:rsidRDefault="00EA3724" w:rsidP="00EE0CCE">
            <w:pPr>
              <w:pStyle w:val="CETBodytext"/>
              <w:ind w:right="-1"/>
              <w:jc w:val="left"/>
              <w:rPr>
                <w:rFonts w:cs="Arial"/>
                <w:szCs w:val="18"/>
                <w:lang w:val="en-GB"/>
              </w:rPr>
            </w:pPr>
            <w:r>
              <w:rPr>
                <w:rFonts w:cs="Arial"/>
                <w:szCs w:val="18"/>
                <w:lang w:val="en-GB"/>
              </w:rPr>
              <w:t>5.6</w:t>
            </w:r>
          </w:p>
        </w:tc>
      </w:tr>
      <w:tr w:rsidR="00EA3724" w:rsidRPr="00B57B36" w14:paraId="790BD76A" w14:textId="77777777" w:rsidTr="00826310">
        <w:tc>
          <w:tcPr>
            <w:tcW w:w="1121" w:type="dxa"/>
            <w:shd w:val="clear" w:color="auto" w:fill="FFFFFF"/>
          </w:tcPr>
          <w:p w14:paraId="5ED63511" w14:textId="43199CD2" w:rsidR="00EA3724" w:rsidRPr="00B57B36" w:rsidRDefault="00EA3724" w:rsidP="00EE0CCE">
            <w:pPr>
              <w:pStyle w:val="CETBodytext"/>
              <w:ind w:right="-1"/>
              <w:jc w:val="left"/>
              <w:rPr>
                <w:rFonts w:cs="Arial"/>
                <w:szCs w:val="18"/>
                <w:lang w:val="en-GB"/>
              </w:rPr>
            </w:pPr>
            <w:r>
              <w:rPr>
                <w:rFonts w:cs="Arial"/>
                <w:szCs w:val="18"/>
                <w:lang w:val="en-GB"/>
              </w:rPr>
              <w:t>O</w:t>
            </w:r>
            <w:r w:rsidRPr="00761B7E">
              <w:rPr>
                <w:rFonts w:cs="Arial"/>
                <w:szCs w:val="18"/>
                <w:vertAlign w:val="subscript"/>
                <w:lang w:val="en-GB"/>
              </w:rPr>
              <w:t>2</w:t>
            </w:r>
          </w:p>
        </w:tc>
        <w:tc>
          <w:tcPr>
            <w:tcW w:w="781" w:type="dxa"/>
            <w:shd w:val="clear" w:color="auto" w:fill="FFFFFF"/>
          </w:tcPr>
          <w:p w14:paraId="5ABEB028" w14:textId="400C53B5" w:rsidR="00EA3724" w:rsidRPr="00B57B36" w:rsidRDefault="00EA3724" w:rsidP="00EE0CCE">
            <w:pPr>
              <w:pStyle w:val="CETBodytext"/>
              <w:ind w:right="-1"/>
              <w:jc w:val="left"/>
              <w:rPr>
                <w:rFonts w:cs="Arial"/>
                <w:szCs w:val="18"/>
                <w:lang w:val="en-GB"/>
              </w:rPr>
            </w:pPr>
            <w:r>
              <w:rPr>
                <w:rFonts w:cs="Arial"/>
                <w:szCs w:val="18"/>
                <w:lang w:val="en-GB"/>
              </w:rPr>
              <w:t>18.0</w:t>
            </w:r>
          </w:p>
        </w:tc>
        <w:tc>
          <w:tcPr>
            <w:tcW w:w="781" w:type="dxa"/>
            <w:shd w:val="clear" w:color="auto" w:fill="FFFFFF"/>
          </w:tcPr>
          <w:p w14:paraId="6078C658" w14:textId="5572725A" w:rsidR="00EA3724" w:rsidRPr="00B57B36" w:rsidRDefault="00EA3724" w:rsidP="00EE0CCE">
            <w:pPr>
              <w:pStyle w:val="CETBodytext"/>
              <w:ind w:right="-1"/>
              <w:jc w:val="left"/>
              <w:rPr>
                <w:rFonts w:cs="Arial"/>
                <w:szCs w:val="18"/>
                <w:lang w:val="en-GB"/>
              </w:rPr>
            </w:pPr>
            <w:r>
              <w:rPr>
                <w:rFonts w:cs="Arial"/>
                <w:szCs w:val="18"/>
                <w:lang w:val="en-GB"/>
              </w:rPr>
              <w:t>13.0</w:t>
            </w:r>
          </w:p>
        </w:tc>
        <w:tc>
          <w:tcPr>
            <w:tcW w:w="780" w:type="dxa"/>
            <w:shd w:val="clear" w:color="auto" w:fill="FFFFFF"/>
          </w:tcPr>
          <w:p w14:paraId="000E3389" w14:textId="77777777" w:rsidR="00EA3724" w:rsidRDefault="00EA3724" w:rsidP="00EE0CCE">
            <w:pPr>
              <w:pStyle w:val="CETBodytext"/>
              <w:ind w:right="-1"/>
              <w:jc w:val="left"/>
              <w:rPr>
                <w:rFonts w:cs="Arial"/>
                <w:szCs w:val="18"/>
                <w:lang w:val="en-GB"/>
              </w:rPr>
            </w:pPr>
          </w:p>
        </w:tc>
        <w:tc>
          <w:tcPr>
            <w:tcW w:w="780" w:type="dxa"/>
            <w:shd w:val="clear" w:color="auto" w:fill="FFFFFF"/>
          </w:tcPr>
          <w:p w14:paraId="145E19AE" w14:textId="1946BF1C" w:rsidR="00EA3724" w:rsidRPr="00B57B36" w:rsidRDefault="00EA3724" w:rsidP="00EE0CCE">
            <w:pPr>
              <w:pStyle w:val="CETBodytext"/>
              <w:ind w:right="-1"/>
              <w:jc w:val="left"/>
              <w:rPr>
                <w:rFonts w:cs="Arial"/>
                <w:szCs w:val="18"/>
                <w:lang w:val="en-GB"/>
              </w:rPr>
            </w:pPr>
            <w:r>
              <w:rPr>
                <w:rFonts w:cs="Arial"/>
                <w:szCs w:val="18"/>
                <w:lang w:val="en-GB"/>
              </w:rPr>
              <w:t>8.0</w:t>
            </w:r>
          </w:p>
        </w:tc>
      </w:tr>
      <w:tr w:rsidR="00EA3724" w:rsidRPr="00B57B36" w14:paraId="08D3017B" w14:textId="77777777" w:rsidTr="00826310">
        <w:tc>
          <w:tcPr>
            <w:tcW w:w="1121" w:type="dxa"/>
            <w:shd w:val="clear" w:color="auto" w:fill="FFFFFF"/>
          </w:tcPr>
          <w:p w14:paraId="5653E7FB" w14:textId="5243C767" w:rsidR="00EA3724" w:rsidRDefault="00EA3724" w:rsidP="00EE0CCE">
            <w:pPr>
              <w:pStyle w:val="CETBodytext"/>
              <w:ind w:right="-1"/>
              <w:jc w:val="left"/>
              <w:rPr>
                <w:rFonts w:cs="Arial"/>
                <w:szCs w:val="18"/>
                <w:lang w:val="en-GB"/>
              </w:rPr>
            </w:pPr>
            <w:r>
              <w:rPr>
                <w:rFonts w:cs="Arial"/>
                <w:szCs w:val="18"/>
                <w:lang w:val="en-GB"/>
              </w:rPr>
              <w:t>N</w:t>
            </w:r>
            <w:r w:rsidRPr="00761B7E">
              <w:rPr>
                <w:rFonts w:cs="Arial"/>
                <w:szCs w:val="18"/>
                <w:vertAlign w:val="subscript"/>
                <w:lang w:val="en-GB"/>
              </w:rPr>
              <w:t>2</w:t>
            </w:r>
          </w:p>
        </w:tc>
        <w:tc>
          <w:tcPr>
            <w:tcW w:w="781" w:type="dxa"/>
            <w:shd w:val="clear" w:color="auto" w:fill="FFFFFF"/>
          </w:tcPr>
          <w:p w14:paraId="6BF7665E" w14:textId="33F41847" w:rsidR="00EA3724" w:rsidRPr="00117DA6" w:rsidRDefault="00EA3724" w:rsidP="00EE0CCE">
            <w:pPr>
              <w:pStyle w:val="CETBodytext"/>
              <w:ind w:right="-1"/>
              <w:jc w:val="left"/>
              <w:rPr>
                <w:rFonts w:cs="Arial"/>
                <w:szCs w:val="18"/>
                <w:lang w:val="en-GB"/>
              </w:rPr>
            </w:pPr>
            <w:r>
              <w:rPr>
                <w:rFonts w:cs="Arial"/>
                <w:szCs w:val="18"/>
                <w:lang w:val="en-GB"/>
              </w:rPr>
              <w:t>81.5</w:t>
            </w:r>
          </w:p>
        </w:tc>
        <w:tc>
          <w:tcPr>
            <w:tcW w:w="781" w:type="dxa"/>
            <w:shd w:val="clear" w:color="auto" w:fill="FFFFFF"/>
          </w:tcPr>
          <w:p w14:paraId="0D1F0A5B" w14:textId="2299D810" w:rsidR="00EA3724" w:rsidRPr="00117DA6" w:rsidRDefault="00EA3724" w:rsidP="00EE0CCE">
            <w:pPr>
              <w:pStyle w:val="CETBodytext"/>
              <w:ind w:right="-1"/>
              <w:jc w:val="left"/>
              <w:rPr>
                <w:rFonts w:cs="Arial"/>
                <w:szCs w:val="18"/>
                <w:lang w:val="en-GB"/>
              </w:rPr>
            </w:pPr>
            <w:r>
              <w:rPr>
                <w:rFonts w:cs="Arial"/>
                <w:szCs w:val="18"/>
                <w:lang w:val="en-GB"/>
              </w:rPr>
              <w:t>83.0</w:t>
            </w:r>
          </w:p>
        </w:tc>
        <w:tc>
          <w:tcPr>
            <w:tcW w:w="780" w:type="dxa"/>
            <w:shd w:val="clear" w:color="auto" w:fill="FFFFFF"/>
          </w:tcPr>
          <w:p w14:paraId="62CCC13A" w14:textId="77777777" w:rsidR="00EA3724" w:rsidRDefault="00EA3724" w:rsidP="00EE0CCE">
            <w:pPr>
              <w:pStyle w:val="CETBodytext"/>
              <w:ind w:right="-1"/>
              <w:jc w:val="left"/>
              <w:rPr>
                <w:rFonts w:cs="Arial"/>
                <w:szCs w:val="18"/>
                <w:lang w:val="en-GB"/>
              </w:rPr>
            </w:pPr>
          </w:p>
        </w:tc>
        <w:tc>
          <w:tcPr>
            <w:tcW w:w="780" w:type="dxa"/>
            <w:shd w:val="clear" w:color="auto" w:fill="FFFFFF"/>
          </w:tcPr>
          <w:p w14:paraId="7ADCEF3D" w14:textId="4A1E65F2" w:rsidR="00EA3724" w:rsidRPr="00117DA6" w:rsidRDefault="00EA3724" w:rsidP="00EE0CCE">
            <w:pPr>
              <w:pStyle w:val="CETBodytext"/>
              <w:ind w:right="-1"/>
              <w:jc w:val="left"/>
              <w:rPr>
                <w:rFonts w:cs="Arial"/>
                <w:szCs w:val="18"/>
                <w:lang w:val="en-GB"/>
              </w:rPr>
            </w:pPr>
            <w:r>
              <w:rPr>
                <w:rFonts w:cs="Arial"/>
                <w:szCs w:val="18"/>
                <w:lang w:val="en-GB"/>
              </w:rPr>
              <w:t>81.8</w:t>
            </w:r>
          </w:p>
        </w:tc>
      </w:tr>
    </w:tbl>
    <w:p w14:paraId="331B9453" w14:textId="77777777" w:rsidR="004E6BA5" w:rsidRDefault="004E6BA5" w:rsidP="00600535">
      <w:pPr>
        <w:pStyle w:val="CETBodytext"/>
        <w:rPr>
          <w:lang w:val="en-GB"/>
        </w:rPr>
      </w:pPr>
    </w:p>
    <w:p w14:paraId="476498C1" w14:textId="312879BB" w:rsidR="00967460" w:rsidRPr="009558AD" w:rsidRDefault="00967460" w:rsidP="00967460">
      <w:pPr>
        <w:pStyle w:val="CETheadingx"/>
      </w:pPr>
      <w:r>
        <w:t>Figures of merit</w:t>
      </w:r>
    </w:p>
    <w:p w14:paraId="53FB3E8C" w14:textId="420CBB1E" w:rsidR="001F479A" w:rsidRPr="003B2878" w:rsidRDefault="007E37DB" w:rsidP="00600535">
      <w:pPr>
        <w:pStyle w:val="CETBodytext"/>
        <w:rPr>
          <w:rFonts w:cs="Arial"/>
          <w:szCs w:val="18"/>
          <w:lang w:val="en-GB"/>
        </w:rPr>
      </w:pPr>
      <w:r w:rsidRPr="003B2878">
        <w:rPr>
          <w:rFonts w:cs="Arial"/>
          <w:szCs w:val="18"/>
          <w:lang w:val="en-GB"/>
        </w:rPr>
        <w:t>Using the data obtained under the defined operating conditions, four key parameters were calculated to evaluate membrane performance: permeate flux</w:t>
      </w:r>
      <w:r w:rsidR="00BF1568">
        <w:rPr>
          <w:rFonts w:cs="Arial"/>
          <w:szCs w:val="18"/>
          <w:lang w:val="en-GB"/>
        </w:rPr>
        <w:t xml:space="preserve"> (J</w:t>
      </w:r>
      <w:r w:rsidR="00BF1568" w:rsidRPr="00BF1568">
        <w:rPr>
          <w:rFonts w:cs="Arial"/>
          <w:szCs w:val="18"/>
          <w:vertAlign w:val="subscript"/>
          <w:lang w:val="en-GB"/>
        </w:rPr>
        <w:t>i</w:t>
      </w:r>
      <w:r w:rsidR="00BF1568">
        <w:rPr>
          <w:rFonts w:cs="Arial"/>
          <w:szCs w:val="18"/>
          <w:lang w:val="en-GB"/>
        </w:rPr>
        <w:t>)</w:t>
      </w:r>
      <w:r w:rsidRPr="003B2878">
        <w:rPr>
          <w:rFonts w:cs="Arial"/>
          <w:szCs w:val="18"/>
          <w:lang w:val="en-GB"/>
        </w:rPr>
        <w:t>, CO</w:t>
      </w:r>
      <w:r w:rsidRPr="003B2878">
        <w:rPr>
          <w:rFonts w:ascii="Cambria Math" w:hAnsi="Cambria Math" w:cs="Cambria Math"/>
          <w:szCs w:val="18"/>
          <w:lang w:val="en-GB"/>
        </w:rPr>
        <w:t>₂</w:t>
      </w:r>
      <w:r w:rsidRPr="003B2878">
        <w:rPr>
          <w:rFonts w:cs="Arial"/>
          <w:szCs w:val="18"/>
          <w:lang w:val="en-GB"/>
        </w:rPr>
        <w:t xml:space="preserve"> recovery</w:t>
      </w:r>
      <w:r w:rsidR="00BF1568">
        <w:rPr>
          <w:rFonts w:cs="Arial"/>
          <w:szCs w:val="18"/>
          <w:lang w:val="en-GB"/>
        </w:rPr>
        <w:t xml:space="preserve"> (</w:t>
      </w:r>
      <m:oMath>
        <m:sSub>
          <m:sSubPr>
            <m:ctrlPr>
              <w:rPr>
                <w:rFonts w:ascii="Cambria Math" w:hAnsi="Cambria Math" w:cs="Arial"/>
                <w:iCs/>
                <w:szCs w:val="18"/>
              </w:rPr>
            </m:ctrlPr>
          </m:sSubPr>
          <m:e>
            <m:r>
              <m:rPr>
                <m:sty m:val="p"/>
              </m:rPr>
              <w:rPr>
                <w:rFonts w:ascii="Cambria Math" w:hAnsi="Cambria Math" w:cs="Arial"/>
                <w:szCs w:val="18"/>
              </w:rPr>
              <m:t>R</m:t>
            </m:r>
          </m:e>
          <m:sub>
            <m:r>
              <w:rPr>
                <w:rFonts w:ascii="Cambria Math" w:hAnsi="Cambria Math" w:cs="Arial"/>
                <w:szCs w:val="18"/>
              </w:rPr>
              <m:t>C</m:t>
            </m:r>
            <m:sSub>
              <m:sSubPr>
                <m:ctrlPr>
                  <w:rPr>
                    <w:rFonts w:ascii="Cambria Math" w:hAnsi="Cambria Math" w:cs="Arial"/>
                    <w:i/>
                    <w:iCs/>
                    <w:szCs w:val="18"/>
                  </w:rPr>
                </m:ctrlPr>
              </m:sSubPr>
              <m:e>
                <m:r>
                  <w:rPr>
                    <w:rFonts w:ascii="Cambria Math" w:hAnsi="Cambria Math" w:cs="Arial"/>
                    <w:szCs w:val="18"/>
                  </w:rPr>
                  <m:t>O</m:t>
                </m:r>
              </m:e>
              <m:sub>
                <m:r>
                  <w:rPr>
                    <w:rFonts w:ascii="Cambria Math" w:hAnsi="Cambria Math" w:cs="Arial"/>
                    <w:szCs w:val="18"/>
                  </w:rPr>
                  <m:t>2</m:t>
                </m:r>
              </m:sub>
            </m:sSub>
          </m:sub>
        </m:sSub>
        <m:r>
          <w:rPr>
            <w:rFonts w:ascii="Cambria Math" w:hAnsi="Cambria Math" w:cs="Arial"/>
            <w:szCs w:val="18"/>
          </w:rPr>
          <m:t>)</m:t>
        </m:r>
      </m:oMath>
      <w:r w:rsidRPr="003B2878">
        <w:rPr>
          <w:rFonts w:cs="Arial"/>
          <w:szCs w:val="18"/>
          <w:lang w:val="en-GB"/>
        </w:rPr>
        <w:t>, CO</w:t>
      </w:r>
      <w:r w:rsidRPr="003B2878">
        <w:rPr>
          <w:rFonts w:ascii="Cambria Math" w:hAnsi="Cambria Math" w:cs="Cambria Math"/>
          <w:szCs w:val="18"/>
          <w:lang w:val="en-GB"/>
        </w:rPr>
        <w:t>₂</w:t>
      </w:r>
      <w:r w:rsidRPr="003B2878">
        <w:rPr>
          <w:rFonts w:cs="Arial"/>
          <w:szCs w:val="18"/>
          <w:lang w:val="en-GB"/>
        </w:rPr>
        <w:t xml:space="preserve"> permeance</w:t>
      </w:r>
      <w:r w:rsidR="00BF1568">
        <w:rPr>
          <w:rFonts w:cs="Arial"/>
          <w:szCs w:val="18"/>
          <w:lang w:val="en-GB"/>
        </w:rPr>
        <w:t xml:space="preserve"> (P</w:t>
      </w:r>
      <w:r w:rsidR="00BF1568" w:rsidRPr="00BF1568">
        <w:rPr>
          <w:rFonts w:cs="Arial"/>
          <w:szCs w:val="18"/>
          <w:vertAlign w:val="subscript"/>
          <w:lang w:val="en-GB"/>
        </w:rPr>
        <w:t>i</w:t>
      </w:r>
      <w:r w:rsidR="00BF1568">
        <w:rPr>
          <w:rFonts w:cs="Arial"/>
          <w:szCs w:val="18"/>
          <w:lang w:val="en-GB"/>
        </w:rPr>
        <w:t>)</w:t>
      </w:r>
      <w:r w:rsidRPr="003B2878">
        <w:rPr>
          <w:rFonts w:cs="Arial"/>
          <w:szCs w:val="18"/>
          <w:lang w:val="en-GB"/>
        </w:rPr>
        <w:t>, and selectivity</w:t>
      </w:r>
      <w:r w:rsidR="00BF1568">
        <w:rPr>
          <w:rFonts w:cs="Arial"/>
          <w:szCs w:val="18"/>
          <w:lang w:val="en-GB"/>
        </w:rPr>
        <w:t xml:space="preserve"> (</w:t>
      </w:r>
      <m:oMath>
        <m:sSub>
          <m:sSubPr>
            <m:ctrlPr>
              <w:rPr>
                <w:rFonts w:ascii="Cambria Math" w:eastAsiaTheme="minorEastAsia" w:hAnsi="Cambria Math" w:cs="Arial"/>
                <w:iCs/>
                <w:szCs w:val="18"/>
              </w:rPr>
            </m:ctrlPr>
          </m:sSubPr>
          <m:e>
            <m:r>
              <m:rPr>
                <m:sty m:val="p"/>
              </m:rPr>
              <w:rPr>
                <w:rFonts w:ascii="Cambria Math" w:eastAsiaTheme="minorEastAsia" w:hAnsi="Cambria Math" w:cs="Arial"/>
                <w:szCs w:val="18"/>
              </w:rPr>
              <m:t>α</m:t>
            </m:r>
          </m:e>
          <m:sub>
            <m:f>
              <m:fPr>
                <m:type m:val="skw"/>
                <m:ctrlPr>
                  <w:rPr>
                    <w:rFonts w:ascii="Cambria Math" w:eastAsiaTheme="minorEastAsia" w:hAnsi="Cambria Math" w:cs="Arial"/>
                    <w:iCs/>
                    <w:szCs w:val="18"/>
                  </w:rPr>
                </m:ctrlPr>
              </m:fPr>
              <m:num>
                <m:r>
                  <m:rPr>
                    <m:sty m:val="p"/>
                  </m:rPr>
                  <w:rPr>
                    <w:rFonts w:ascii="Cambria Math" w:eastAsiaTheme="minorEastAsia" w:hAnsi="Cambria Math" w:cs="Arial"/>
                    <w:szCs w:val="18"/>
                  </w:rPr>
                  <m:t>i</m:t>
                </m:r>
              </m:num>
              <m:den>
                <m:r>
                  <m:rPr>
                    <m:sty m:val="p"/>
                  </m:rPr>
                  <w:rPr>
                    <w:rFonts w:ascii="Cambria Math" w:eastAsiaTheme="minorEastAsia" w:hAnsi="Cambria Math" w:cs="Arial"/>
                    <w:szCs w:val="18"/>
                  </w:rPr>
                  <m:t>j</m:t>
                </m:r>
              </m:den>
            </m:f>
          </m:sub>
        </m:sSub>
      </m:oMath>
      <w:r w:rsidR="00BF1568">
        <w:rPr>
          <w:rFonts w:cs="Arial"/>
          <w:szCs w:val="18"/>
          <w:lang w:val="en-GB"/>
        </w:rPr>
        <w:t>)</w:t>
      </w:r>
      <w:r w:rsidRPr="003B2878">
        <w:rPr>
          <w:rFonts w:cs="Arial"/>
          <w:szCs w:val="18"/>
          <w:lang w:val="en-GB"/>
        </w:rPr>
        <w:t xml:space="preserve">. </w:t>
      </w:r>
      <w:r w:rsidR="00BF1568" w:rsidRPr="00BF1568">
        <w:rPr>
          <w:rFonts w:cs="Arial"/>
          <w:szCs w:val="18"/>
          <w:lang w:val="en-GB"/>
        </w:rPr>
        <w:t>These metrics not only provide critical insights into the efficiency and separation capacity of the membranes during the CO</w:t>
      </w:r>
      <w:r w:rsidR="00BF1568" w:rsidRPr="00BF1568">
        <w:rPr>
          <w:rFonts w:ascii="Cambria Math" w:hAnsi="Cambria Math" w:cs="Cambria Math"/>
          <w:szCs w:val="18"/>
          <w:lang w:val="en-GB"/>
        </w:rPr>
        <w:t>₂</w:t>
      </w:r>
      <w:r w:rsidR="00BF1568" w:rsidRPr="00BF1568">
        <w:rPr>
          <w:rFonts w:cs="Arial"/>
          <w:szCs w:val="18"/>
          <w:lang w:val="en-GB"/>
        </w:rPr>
        <w:t xml:space="preserve"> capture process but also allow for a rigorous comparison with other membranes presented in the literature</w:t>
      </w:r>
      <w:r w:rsidRPr="003B2878">
        <w:rPr>
          <w:rFonts w:cs="Arial"/>
          <w:szCs w:val="18"/>
          <w:lang w:val="en-GB"/>
        </w:rPr>
        <w:t>.</w:t>
      </w:r>
    </w:p>
    <w:p w14:paraId="09B95951" w14:textId="360B348B" w:rsidR="007E37DB" w:rsidRPr="003B2878" w:rsidRDefault="00BF1568" w:rsidP="00600535">
      <w:pPr>
        <w:pStyle w:val="CETBodytext"/>
        <w:rPr>
          <w:rFonts w:cs="Arial"/>
          <w:szCs w:val="18"/>
          <w:lang w:val="en-GB"/>
        </w:rPr>
      </w:pPr>
      <w:r>
        <w:rPr>
          <w:rFonts w:cs="Arial"/>
          <w:szCs w:val="18"/>
          <w:lang w:val="en-GB"/>
        </w:rPr>
        <w:t>In this sense, t</w:t>
      </w:r>
      <w:r w:rsidR="00261264" w:rsidRPr="003B2878">
        <w:rPr>
          <w:rFonts w:cs="Arial"/>
          <w:szCs w:val="18"/>
          <w:lang w:val="en-GB"/>
        </w:rPr>
        <w:t>he permeate flux represents the volumetric flow rate of a specific component per unit membrane area and is given by Equation (1):</w:t>
      </w:r>
    </w:p>
    <w:tbl>
      <w:tblPr>
        <w:tblW w:w="5000" w:type="pct"/>
        <w:tblLook w:val="04A0" w:firstRow="1" w:lastRow="0" w:firstColumn="1" w:lastColumn="0" w:noHBand="0" w:noVBand="1"/>
      </w:tblPr>
      <w:tblGrid>
        <w:gridCol w:w="7984"/>
        <w:gridCol w:w="803"/>
      </w:tblGrid>
      <w:tr w:rsidR="00A74B5B" w:rsidRPr="003B2878" w14:paraId="3484D3DD" w14:textId="77777777" w:rsidTr="00BF1568">
        <w:tc>
          <w:tcPr>
            <w:tcW w:w="7984" w:type="dxa"/>
            <w:shd w:val="clear" w:color="auto" w:fill="auto"/>
            <w:vAlign w:val="center"/>
          </w:tcPr>
          <w:p w14:paraId="251ED493" w14:textId="06391E45" w:rsidR="00A74B5B" w:rsidRPr="003B2878" w:rsidRDefault="00192DB5" w:rsidP="00067058">
            <w:pPr>
              <w:pStyle w:val="CETEquation"/>
              <w:rPr>
                <w:rFonts w:cs="Arial"/>
                <w:szCs w:val="18"/>
              </w:rPr>
            </w:pPr>
            <m:oMathPara>
              <m:oMath>
                <m:sSub>
                  <m:sSubPr>
                    <m:ctrlPr>
                      <w:rPr>
                        <w:rFonts w:ascii="Cambria Math" w:hAnsi="Cambria Math" w:cs="Arial"/>
                        <w:iCs/>
                        <w:szCs w:val="18"/>
                      </w:rPr>
                    </m:ctrlPr>
                  </m:sSubPr>
                  <m:e>
                    <m:r>
                      <m:rPr>
                        <m:sty m:val="p"/>
                      </m:rPr>
                      <w:rPr>
                        <w:rFonts w:ascii="Cambria Math" w:hAnsi="Cambria Math" w:cs="Arial"/>
                        <w:szCs w:val="18"/>
                      </w:rPr>
                      <m:t>J</m:t>
                    </m:r>
                  </m:e>
                  <m:sub>
                    <m:r>
                      <m:rPr>
                        <m:sty m:val="p"/>
                      </m:rPr>
                      <w:rPr>
                        <w:rFonts w:ascii="Cambria Math" w:hAnsi="Cambria Math" w:cs="Arial"/>
                        <w:szCs w:val="18"/>
                      </w:rPr>
                      <m:t>i</m:t>
                    </m:r>
                  </m:sub>
                </m:sSub>
                <m:d>
                  <m:dPr>
                    <m:ctrlPr>
                      <w:rPr>
                        <w:rFonts w:ascii="Cambria Math" w:hAnsi="Cambria Math" w:cs="Arial"/>
                        <w:iCs/>
                        <w:szCs w:val="18"/>
                      </w:rPr>
                    </m:ctrlPr>
                  </m:dPr>
                  <m:e>
                    <m:f>
                      <m:fPr>
                        <m:ctrlPr>
                          <w:rPr>
                            <w:rFonts w:ascii="Cambria Math" w:hAnsi="Cambria Math" w:cs="Arial"/>
                            <w:iCs/>
                            <w:szCs w:val="18"/>
                          </w:rPr>
                        </m:ctrlPr>
                      </m:fPr>
                      <m:num>
                        <m:sSup>
                          <m:sSupPr>
                            <m:ctrlPr>
                              <w:rPr>
                                <w:rFonts w:ascii="Cambria Math" w:hAnsi="Cambria Math" w:cs="Arial"/>
                                <w:iCs/>
                                <w:szCs w:val="18"/>
                              </w:rPr>
                            </m:ctrlPr>
                          </m:sSupPr>
                          <m:e>
                            <m:r>
                              <m:rPr>
                                <m:sty m:val="p"/>
                              </m:rPr>
                              <w:rPr>
                                <w:rFonts w:ascii="Cambria Math" w:hAnsi="Cambria Math" w:cs="Arial"/>
                                <w:szCs w:val="18"/>
                              </w:rPr>
                              <m:t>cm</m:t>
                            </m:r>
                          </m:e>
                          <m:sup>
                            <m:r>
                              <m:rPr>
                                <m:sty m:val="p"/>
                              </m:rPr>
                              <w:rPr>
                                <w:rFonts w:ascii="Cambria Math" w:hAnsi="Cambria Math" w:cs="Arial"/>
                                <w:szCs w:val="18"/>
                              </w:rPr>
                              <m:t>3</m:t>
                            </m:r>
                          </m:sup>
                        </m:sSup>
                      </m:num>
                      <m:den>
                        <m:sSup>
                          <m:sSupPr>
                            <m:ctrlPr>
                              <w:rPr>
                                <w:rFonts w:ascii="Cambria Math" w:hAnsi="Cambria Math" w:cs="Arial"/>
                                <w:iCs/>
                                <w:szCs w:val="18"/>
                              </w:rPr>
                            </m:ctrlPr>
                          </m:sSupPr>
                          <m:e>
                            <m:r>
                              <m:rPr>
                                <m:sty m:val="p"/>
                              </m:rPr>
                              <w:rPr>
                                <w:rFonts w:ascii="Cambria Math" w:hAnsi="Cambria Math" w:cs="Arial"/>
                                <w:szCs w:val="18"/>
                              </w:rPr>
                              <m:t>cm</m:t>
                            </m:r>
                          </m:e>
                          <m:sup>
                            <m:r>
                              <m:rPr>
                                <m:sty m:val="p"/>
                              </m:rPr>
                              <w:rPr>
                                <w:rFonts w:ascii="Cambria Math" w:hAnsi="Cambria Math" w:cs="Arial"/>
                                <w:szCs w:val="18"/>
                              </w:rPr>
                              <m:t>2</m:t>
                            </m:r>
                          </m:sup>
                        </m:sSup>
                        <m:r>
                          <m:rPr>
                            <m:sty m:val="p"/>
                          </m:rPr>
                          <w:rPr>
                            <w:rFonts w:ascii="Cambria Math" w:hAnsi="Cambria Math" w:cs="Arial"/>
                            <w:szCs w:val="18"/>
                          </w:rPr>
                          <m:t>·s</m:t>
                        </m:r>
                      </m:den>
                    </m:f>
                  </m:e>
                </m:d>
                <m:r>
                  <m:rPr>
                    <m:sty m:val="p"/>
                  </m:rPr>
                  <w:rPr>
                    <w:rFonts w:ascii="Cambria Math" w:hAnsi="Cambria Math" w:cs="Arial"/>
                    <w:szCs w:val="18"/>
                  </w:rPr>
                  <m:t>=</m:t>
                </m:r>
                <m:f>
                  <m:fPr>
                    <m:ctrlPr>
                      <w:rPr>
                        <w:rFonts w:ascii="Cambria Math" w:hAnsi="Cambria Math" w:cs="Arial"/>
                        <w:iCs/>
                        <w:szCs w:val="18"/>
                      </w:rPr>
                    </m:ctrlPr>
                  </m:fPr>
                  <m:num>
                    <m:sSub>
                      <m:sSubPr>
                        <m:ctrlPr>
                          <w:rPr>
                            <w:rFonts w:ascii="Cambria Math" w:hAnsi="Cambria Math" w:cs="Arial"/>
                            <w:iCs/>
                            <w:szCs w:val="18"/>
                          </w:rPr>
                        </m:ctrlPr>
                      </m:sSubPr>
                      <m:e>
                        <m:r>
                          <m:rPr>
                            <m:sty m:val="p"/>
                          </m:rPr>
                          <w:rPr>
                            <w:rFonts w:ascii="Cambria Math" w:hAnsi="Cambria Math" w:cs="Arial"/>
                            <w:szCs w:val="18"/>
                          </w:rPr>
                          <m:t>Q</m:t>
                        </m:r>
                      </m:e>
                      <m:sub>
                        <m:r>
                          <m:rPr>
                            <m:sty m:val="p"/>
                          </m:rPr>
                          <w:rPr>
                            <w:rFonts w:ascii="Cambria Math" w:hAnsi="Cambria Math" w:cs="Arial"/>
                            <w:szCs w:val="18"/>
                          </w:rPr>
                          <m:t>i p</m:t>
                        </m:r>
                      </m:sub>
                    </m:sSub>
                    <m:r>
                      <m:rPr>
                        <m:sty m:val="p"/>
                      </m:rPr>
                      <w:rPr>
                        <w:rFonts w:ascii="Cambria Math" w:hAnsi="Cambria Math" w:cs="Arial"/>
                        <w:szCs w:val="18"/>
                      </w:rPr>
                      <m:t xml:space="preserve"> (</m:t>
                    </m:r>
                    <m:f>
                      <m:fPr>
                        <m:type m:val="skw"/>
                        <m:ctrlPr>
                          <w:rPr>
                            <w:rFonts w:ascii="Cambria Math" w:hAnsi="Cambria Math" w:cs="Arial"/>
                            <w:iCs/>
                            <w:szCs w:val="18"/>
                          </w:rPr>
                        </m:ctrlPr>
                      </m:fPr>
                      <m:num>
                        <m:sSup>
                          <m:sSupPr>
                            <m:ctrlPr>
                              <w:rPr>
                                <w:rFonts w:ascii="Cambria Math" w:hAnsi="Cambria Math" w:cs="Arial"/>
                                <w:iCs/>
                                <w:szCs w:val="18"/>
                              </w:rPr>
                            </m:ctrlPr>
                          </m:sSupPr>
                          <m:e>
                            <m:r>
                              <m:rPr>
                                <m:sty m:val="p"/>
                              </m:rPr>
                              <w:rPr>
                                <w:rFonts w:ascii="Cambria Math" w:hAnsi="Cambria Math" w:cs="Arial"/>
                                <w:szCs w:val="18"/>
                              </w:rPr>
                              <m:t>cm</m:t>
                            </m:r>
                          </m:e>
                          <m:sup>
                            <m:r>
                              <m:rPr>
                                <m:sty m:val="p"/>
                              </m:rPr>
                              <w:rPr>
                                <w:rFonts w:ascii="Cambria Math" w:hAnsi="Cambria Math" w:cs="Arial"/>
                                <w:szCs w:val="18"/>
                              </w:rPr>
                              <m:t>3</m:t>
                            </m:r>
                          </m:sup>
                        </m:sSup>
                      </m:num>
                      <m:den>
                        <m:r>
                          <m:rPr>
                            <m:sty m:val="p"/>
                          </m:rPr>
                          <w:rPr>
                            <w:rFonts w:ascii="Cambria Math" w:hAnsi="Cambria Math" w:cs="Arial"/>
                            <w:szCs w:val="18"/>
                          </w:rPr>
                          <m:t>s</m:t>
                        </m:r>
                      </m:den>
                    </m:f>
                    <m:r>
                      <m:rPr>
                        <m:sty m:val="p"/>
                      </m:rPr>
                      <w:rPr>
                        <w:rFonts w:ascii="Cambria Math" w:hAnsi="Cambria Math" w:cs="Arial"/>
                        <w:szCs w:val="18"/>
                      </w:rPr>
                      <m:t>)</m:t>
                    </m:r>
                  </m:num>
                  <m:den>
                    <m:r>
                      <m:rPr>
                        <m:sty m:val="p"/>
                      </m:rPr>
                      <w:rPr>
                        <w:rFonts w:ascii="Cambria Math" w:hAnsi="Cambria Math" w:cs="Arial"/>
                        <w:szCs w:val="18"/>
                      </w:rPr>
                      <m:t>A (</m:t>
                    </m:r>
                    <m:sSup>
                      <m:sSupPr>
                        <m:ctrlPr>
                          <w:rPr>
                            <w:rFonts w:ascii="Cambria Math" w:hAnsi="Cambria Math" w:cs="Arial"/>
                            <w:iCs/>
                            <w:szCs w:val="18"/>
                          </w:rPr>
                        </m:ctrlPr>
                      </m:sSupPr>
                      <m:e>
                        <m:r>
                          <m:rPr>
                            <m:sty m:val="p"/>
                          </m:rPr>
                          <w:rPr>
                            <w:rFonts w:ascii="Cambria Math" w:hAnsi="Cambria Math" w:cs="Arial"/>
                            <w:szCs w:val="18"/>
                          </w:rPr>
                          <m:t>cm</m:t>
                        </m:r>
                      </m:e>
                      <m:sup>
                        <m:r>
                          <m:rPr>
                            <m:sty m:val="p"/>
                          </m:rPr>
                          <w:rPr>
                            <w:rFonts w:ascii="Cambria Math" w:hAnsi="Cambria Math" w:cs="Arial"/>
                            <w:szCs w:val="18"/>
                          </w:rPr>
                          <m:t>2</m:t>
                        </m:r>
                      </m:sup>
                    </m:sSup>
                    <m:r>
                      <m:rPr>
                        <m:sty m:val="p"/>
                      </m:rPr>
                      <w:rPr>
                        <w:rFonts w:ascii="Cambria Math" w:hAnsi="Cambria Math" w:cs="Arial"/>
                        <w:szCs w:val="18"/>
                      </w:rPr>
                      <m:t>)</m:t>
                    </m:r>
                  </m:den>
                </m:f>
                <m:r>
                  <w:rPr>
                    <w:rFonts w:ascii="Cambria Math" w:hAnsi="Cambria Math" w:cs="Arial"/>
                    <w:szCs w:val="18"/>
                  </w:rPr>
                  <m:t xml:space="preserve">       </m:t>
                </m:r>
              </m:oMath>
            </m:oMathPara>
          </w:p>
        </w:tc>
        <w:tc>
          <w:tcPr>
            <w:tcW w:w="803" w:type="dxa"/>
            <w:shd w:val="clear" w:color="auto" w:fill="auto"/>
            <w:vAlign w:val="center"/>
          </w:tcPr>
          <w:p w14:paraId="2ACDCED7" w14:textId="77777777" w:rsidR="00A74B5B" w:rsidRPr="003B2878" w:rsidRDefault="00A74B5B" w:rsidP="00067058">
            <w:pPr>
              <w:pStyle w:val="CETEquation"/>
              <w:jc w:val="right"/>
              <w:rPr>
                <w:rFonts w:cs="Arial"/>
                <w:szCs w:val="18"/>
              </w:rPr>
            </w:pPr>
            <w:r w:rsidRPr="003B2878">
              <w:rPr>
                <w:rFonts w:cs="Arial"/>
                <w:szCs w:val="18"/>
              </w:rPr>
              <w:t>(1)</w:t>
            </w:r>
          </w:p>
        </w:tc>
      </w:tr>
    </w:tbl>
    <w:p w14:paraId="3AC6D49C" w14:textId="6ACA93EA" w:rsidR="00B35ADE" w:rsidRPr="003B2878" w:rsidRDefault="00BF1568" w:rsidP="00B35ADE">
      <w:pPr>
        <w:pStyle w:val="CETBodytext"/>
        <w:rPr>
          <w:rFonts w:cs="Arial"/>
          <w:szCs w:val="18"/>
          <w:lang w:val="en-GB"/>
        </w:rPr>
      </w:pPr>
      <w:r>
        <w:rPr>
          <w:rFonts w:cs="Arial"/>
          <w:szCs w:val="18"/>
          <w:lang w:val="en-GB"/>
        </w:rPr>
        <w:t>w</w:t>
      </w:r>
      <w:r w:rsidRPr="003B2878">
        <w:rPr>
          <w:rFonts w:cs="Arial"/>
          <w:szCs w:val="18"/>
          <w:lang w:val="en-GB"/>
        </w:rPr>
        <w:t xml:space="preserve">here  </w:t>
      </w:r>
      <m:oMath>
        <m:sSub>
          <m:sSubPr>
            <m:ctrlPr>
              <w:rPr>
                <w:rFonts w:ascii="Cambria Math" w:hAnsi="Cambria Math" w:cs="Arial"/>
                <w:szCs w:val="18"/>
                <w:lang w:val="en-GB"/>
              </w:rPr>
            </m:ctrlPr>
          </m:sSubPr>
          <m:e>
            <m:r>
              <m:rPr>
                <m:sty m:val="p"/>
              </m:rPr>
              <w:rPr>
                <w:rFonts w:ascii="Cambria Math" w:hAnsi="Cambria Math" w:cs="Arial"/>
                <w:szCs w:val="18"/>
                <w:lang w:val="en-GB"/>
              </w:rPr>
              <m:t>J</m:t>
            </m:r>
          </m:e>
          <m:sub>
            <m:r>
              <m:rPr>
                <m:sty m:val="p"/>
              </m:rPr>
              <w:rPr>
                <w:rFonts w:ascii="Cambria Math" w:hAnsi="Cambria Math" w:cs="Arial"/>
                <w:szCs w:val="18"/>
                <w:lang w:val="en-GB"/>
              </w:rPr>
              <m:t>i</m:t>
            </m:r>
          </m:sub>
        </m:sSub>
      </m:oMath>
      <w:r w:rsidR="00B35ADE" w:rsidRPr="003B2878">
        <w:rPr>
          <w:rFonts w:cs="Arial"/>
          <w:szCs w:val="18"/>
          <w:lang w:val="en-GB"/>
        </w:rPr>
        <w:t xml:space="preserve"> is the permeate flux of component i, </w:t>
      </w:r>
      <m:oMath>
        <m:sSub>
          <m:sSubPr>
            <m:ctrlPr>
              <w:rPr>
                <w:rFonts w:ascii="Cambria Math" w:hAnsi="Cambria Math" w:cs="Arial"/>
                <w:szCs w:val="18"/>
                <w:lang w:val="en-GB"/>
              </w:rPr>
            </m:ctrlPr>
          </m:sSubPr>
          <m:e>
            <m:r>
              <m:rPr>
                <m:sty m:val="p"/>
              </m:rPr>
              <w:rPr>
                <w:rFonts w:ascii="Cambria Math" w:hAnsi="Cambria Math" w:cs="Arial"/>
                <w:szCs w:val="18"/>
                <w:lang w:val="en-GB"/>
              </w:rPr>
              <m:t>Q</m:t>
            </m:r>
          </m:e>
          <m:sub>
            <m:r>
              <m:rPr>
                <m:sty m:val="p"/>
              </m:rPr>
              <w:rPr>
                <w:rFonts w:ascii="Cambria Math" w:hAnsi="Cambria Math" w:cs="Arial"/>
                <w:szCs w:val="18"/>
                <w:lang w:val="en-GB"/>
              </w:rPr>
              <m:t>i p</m:t>
            </m:r>
          </m:sub>
        </m:sSub>
      </m:oMath>
      <w:r w:rsidR="00B35ADE" w:rsidRPr="003B2878">
        <w:rPr>
          <w:rFonts w:cs="Arial"/>
          <w:szCs w:val="18"/>
          <w:lang w:val="en-GB"/>
        </w:rPr>
        <w:t xml:space="preserve"> is the volumetric flow rate </w:t>
      </w:r>
      <w:r w:rsidR="00261264" w:rsidRPr="003B2878">
        <w:rPr>
          <w:rFonts w:cs="Arial"/>
          <w:szCs w:val="18"/>
          <w:lang w:val="en-GB"/>
        </w:rPr>
        <w:t>of</w:t>
      </w:r>
      <w:r w:rsidR="00B35ADE" w:rsidRPr="003B2878">
        <w:rPr>
          <w:rFonts w:cs="Arial"/>
          <w:szCs w:val="18"/>
          <w:lang w:val="en-GB"/>
        </w:rPr>
        <w:t xml:space="preserve"> component i</w:t>
      </w:r>
      <w:r w:rsidR="00261264" w:rsidRPr="003B2878">
        <w:rPr>
          <w:rFonts w:cs="Arial"/>
          <w:szCs w:val="18"/>
          <w:lang w:val="en-GB"/>
        </w:rPr>
        <w:t xml:space="preserve"> in the permeate</w:t>
      </w:r>
      <w:r w:rsidR="00B35ADE" w:rsidRPr="003B2878">
        <w:rPr>
          <w:rFonts w:cs="Arial"/>
          <w:szCs w:val="18"/>
          <w:lang w:val="en-GB"/>
        </w:rPr>
        <w:t xml:space="preserve">, and  </w:t>
      </w:r>
      <m:oMath>
        <m:r>
          <m:rPr>
            <m:sty m:val="p"/>
          </m:rPr>
          <w:rPr>
            <w:rFonts w:ascii="Cambria Math" w:hAnsi="Cambria Math" w:cs="Arial"/>
            <w:szCs w:val="18"/>
            <w:lang w:val="en-GB"/>
          </w:rPr>
          <m:t>A</m:t>
        </m:r>
      </m:oMath>
      <w:r w:rsidR="00B35ADE" w:rsidRPr="003B2878">
        <w:rPr>
          <w:rFonts w:cs="Arial"/>
          <w:szCs w:val="18"/>
          <w:lang w:val="en-GB"/>
        </w:rPr>
        <w:t xml:space="preserve"> is the membrane </w:t>
      </w:r>
      <w:r w:rsidR="00261264" w:rsidRPr="003B2878">
        <w:rPr>
          <w:rFonts w:cs="Arial"/>
          <w:szCs w:val="18"/>
          <w:lang w:val="en-GB"/>
        </w:rPr>
        <w:t>surface area</w:t>
      </w:r>
      <w:r w:rsidR="00B35ADE" w:rsidRPr="003B2878">
        <w:rPr>
          <w:rFonts w:cs="Arial"/>
          <w:szCs w:val="18"/>
          <w:lang w:val="en-GB"/>
        </w:rPr>
        <w:t>.</w:t>
      </w:r>
    </w:p>
    <w:p w14:paraId="26773CCF" w14:textId="78D74866" w:rsidR="00967460" w:rsidRPr="003B2878" w:rsidRDefault="00967460" w:rsidP="00600535">
      <w:pPr>
        <w:pStyle w:val="CETBodytext"/>
        <w:rPr>
          <w:rFonts w:cs="Arial"/>
          <w:szCs w:val="18"/>
          <w:lang w:val="en-GB"/>
        </w:rPr>
      </w:pPr>
    </w:p>
    <w:p w14:paraId="2F375B20" w14:textId="6177A2A8" w:rsidR="00A74B5B" w:rsidRPr="003B2878" w:rsidRDefault="00BF1568" w:rsidP="00600535">
      <w:pPr>
        <w:pStyle w:val="CETBodytext"/>
        <w:rPr>
          <w:rFonts w:cs="Arial"/>
          <w:szCs w:val="18"/>
          <w:lang w:val="en-GB"/>
        </w:rPr>
      </w:pPr>
      <w:r>
        <w:rPr>
          <w:rFonts w:cs="Arial"/>
          <w:szCs w:val="18"/>
          <w:lang w:val="en-GB"/>
        </w:rPr>
        <w:lastRenderedPageBreak/>
        <w:t>On the other hand, t</w:t>
      </w:r>
      <w:r w:rsidR="00A74B5B" w:rsidRPr="003B2878">
        <w:rPr>
          <w:rFonts w:cs="Arial"/>
          <w:szCs w:val="18"/>
          <w:lang w:val="en-GB"/>
        </w:rPr>
        <w:t>he CO</w:t>
      </w:r>
      <w:r w:rsidR="00A74B5B" w:rsidRPr="003B2878">
        <w:rPr>
          <w:rFonts w:cs="Arial"/>
          <w:szCs w:val="18"/>
          <w:vertAlign w:val="subscript"/>
          <w:lang w:val="en-GB"/>
        </w:rPr>
        <w:t>2</w:t>
      </w:r>
      <w:r w:rsidR="00A74B5B" w:rsidRPr="003B2878">
        <w:rPr>
          <w:rFonts w:cs="Arial"/>
          <w:szCs w:val="18"/>
          <w:lang w:val="en-GB"/>
        </w:rPr>
        <w:t xml:space="preserve"> recovery</w:t>
      </w:r>
      <w:r>
        <w:rPr>
          <w:rFonts w:cs="Arial"/>
          <w:szCs w:val="18"/>
          <w:lang w:val="en-GB"/>
        </w:rPr>
        <w:t xml:space="preserve"> </w:t>
      </w:r>
      <w:r w:rsidR="00F52601" w:rsidRPr="003B2878">
        <w:rPr>
          <w:rFonts w:cs="Arial"/>
          <w:szCs w:val="18"/>
          <w:lang w:val="en-GB"/>
        </w:rPr>
        <w:t>measures the</w:t>
      </w:r>
      <w:r w:rsidR="00A74B5B" w:rsidRPr="003B2878">
        <w:rPr>
          <w:rFonts w:cs="Arial"/>
          <w:szCs w:val="18"/>
          <w:lang w:val="en-GB"/>
        </w:rPr>
        <w:t xml:space="preserve"> fraction of CO</w:t>
      </w:r>
      <w:r w:rsidR="00A74B5B" w:rsidRPr="003B2878">
        <w:rPr>
          <w:rFonts w:cs="Arial"/>
          <w:szCs w:val="18"/>
          <w:vertAlign w:val="subscript"/>
          <w:lang w:val="en-GB"/>
        </w:rPr>
        <w:t>2</w:t>
      </w:r>
      <w:r w:rsidR="00A74B5B" w:rsidRPr="003B2878">
        <w:rPr>
          <w:rFonts w:cs="Arial"/>
          <w:szCs w:val="18"/>
          <w:lang w:val="en-GB"/>
        </w:rPr>
        <w:t xml:space="preserve"> in the feed stream that passes to the permeate side</w:t>
      </w:r>
      <w:r w:rsidR="00F52601" w:rsidRPr="003B2878">
        <w:rPr>
          <w:rFonts w:cs="Arial"/>
          <w:szCs w:val="18"/>
          <w:lang w:val="en-GB"/>
        </w:rPr>
        <w:t xml:space="preserve">. It is calculated using </w:t>
      </w:r>
      <w:r w:rsidR="00A74B5B" w:rsidRPr="003B2878">
        <w:rPr>
          <w:rFonts w:cs="Arial"/>
          <w:szCs w:val="18"/>
          <w:lang w:val="en-GB"/>
        </w:rPr>
        <w:t>the Equation 2:</w:t>
      </w:r>
    </w:p>
    <w:tbl>
      <w:tblPr>
        <w:tblW w:w="5000" w:type="pct"/>
        <w:tblLook w:val="04A0" w:firstRow="1" w:lastRow="0" w:firstColumn="1" w:lastColumn="0" w:noHBand="0" w:noVBand="1"/>
      </w:tblPr>
      <w:tblGrid>
        <w:gridCol w:w="7984"/>
        <w:gridCol w:w="803"/>
      </w:tblGrid>
      <w:tr w:rsidR="00A74B5B" w:rsidRPr="003B2878" w14:paraId="4277AA8F" w14:textId="77777777" w:rsidTr="009808A9">
        <w:tc>
          <w:tcPr>
            <w:tcW w:w="7984" w:type="dxa"/>
            <w:shd w:val="clear" w:color="auto" w:fill="auto"/>
            <w:vAlign w:val="center"/>
          </w:tcPr>
          <w:p w14:paraId="7D91239E" w14:textId="5F619BB6" w:rsidR="00A74B5B" w:rsidRPr="003B2878" w:rsidRDefault="00192DB5" w:rsidP="00067058">
            <w:pPr>
              <w:pStyle w:val="CETEquation"/>
              <w:rPr>
                <w:rFonts w:cs="Arial"/>
                <w:szCs w:val="18"/>
              </w:rPr>
            </w:pPr>
            <m:oMathPara>
              <m:oMath>
                <m:sSub>
                  <m:sSubPr>
                    <m:ctrlPr>
                      <w:rPr>
                        <w:rFonts w:ascii="Cambria Math" w:hAnsi="Cambria Math" w:cs="Arial"/>
                        <w:iCs/>
                        <w:szCs w:val="18"/>
                        <w:lang w:val="en-US"/>
                      </w:rPr>
                    </m:ctrlPr>
                  </m:sSubPr>
                  <m:e>
                    <m:r>
                      <m:rPr>
                        <m:sty m:val="p"/>
                      </m:rPr>
                      <w:rPr>
                        <w:rFonts w:ascii="Cambria Math" w:hAnsi="Cambria Math" w:cs="Arial"/>
                        <w:szCs w:val="18"/>
                        <w:lang w:val="en-US"/>
                      </w:rPr>
                      <m:t>R</m:t>
                    </m:r>
                  </m:e>
                  <m:sub>
                    <m:r>
                      <w:rPr>
                        <w:rFonts w:ascii="Cambria Math" w:hAnsi="Cambria Math" w:cs="Arial"/>
                        <w:szCs w:val="18"/>
                        <w:lang w:val="en-US"/>
                      </w:rPr>
                      <m:t>C</m:t>
                    </m:r>
                    <m:sSub>
                      <m:sSubPr>
                        <m:ctrlPr>
                          <w:rPr>
                            <w:rFonts w:ascii="Cambria Math" w:hAnsi="Cambria Math" w:cs="Arial"/>
                            <w:i/>
                            <w:iCs/>
                            <w:szCs w:val="18"/>
                            <w:lang w:val="en-US"/>
                          </w:rPr>
                        </m:ctrlPr>
                      </m:sSubPr>
                      <m:e>
                        <m:r>
                          <w:rPr>
                            <w:rFonts w:ascii="Cambria Math" w:hAnsi="Cambria Math" w:cs="Arial"/>
                            <w:szCs w:val="18"/>
                            <w:lang w:val="en-US"/>
                          </w:rPr>
                          <m:t>O</m:t>
                        </m:r>
                      </m:e>
                      <m:sub>
                        <m:r>
                          <w:rPr>
                            <w:rFonts w:ascii="Cambria Math" w:hAnsi="Cambria Math" w:cs="Arial"/>
                            <w:szCs w:val="18"/>
                            <w:lang w:val="en-US"/>
                          </w:rPr>
                          <m:t>2</m:t>
                        </m:r>
                      </m:sub>
                    </m:sSub>
                  </m:sub>
                </m:sSub>
                <m:r>
                  <m:rPr>
                    <m:sty m:val="p"/>
                  </m:rPr>
                  <w:rPr>
                    <w:rFonts w:ascii="Cambria Math" w:hAnsi="Cambria Math" w:cs="Arial"/>
                    <w:szCs w:val="18"/>
                    <w:lang w:val="en-US"/>
                  </w:rPr>
                  <m:t xml:space="preserve"> </m:t>
                </m:r>
                <m:d>
                  <m:dPr>
                    <m:ctrlPr>
                      <w:rPr>
                        <w:rFonts w:ascii="Cambria Math" w:hAnsi="Cambria Math" w:cs="Arial"/>
                        <w:szCs w:val="18"/>
                        <w:lang w:val="en-US"/>
                      </w:rPr>
                    </m:ctrlPr>
                  </m:dPr>
                  <m:e>
                    <m:r>
                      <m:rPr>
                        <m:sty m:val="p"/>
                      </m:rPr>
                      <w:rPr>
                        <w:rFonts w:ascii="Cambria Math" w:hAnsi="Cambria Math" w:cs="Arial"/>
                        <w:szCs w:val="18"/>
                        <w:lang w:val="en-US"/>
                      </w:rPr>
                      <m:t>%</m:t>
                    </m:r>
                  </m:e>
                </m:d>
                <m:r>
                  <m:rPr>
                    <m:sty m:val="p"/>
                  </m:rPr>
                  <w:rPr>
                    <w:rFonts w:ascii="Cambria Math" w:hAnsi="Cambria Math" w:cs="Arial"/>
                    <w:szCs w:val="18"/>
                    <w:lang w:val="en-US"/>
                  </w:rPr>
                  <m:t>=</m:t>
                </m:r>
                <m:f>
                  <m:fPr>
                    <m:ctrlPr>
                      <w:rPr>
                        <w:rFonts w:ascii="Cambria Math" w:hAnsi="Cambria Math" w:cs="Arial"/>
                        <w:iCs/>
                        <w:szCs w:val="18"/>
                        <w:lang w:val="en-US"/>
                      </w:rPr>
                    </m:ctrlPr>
                  </m:fPr>
                  <m:num>
                    <m:sSub>
                      <m:sSubPr>
                        <m:ctrlPr>
                          <w:rPr>
                            <w:rFonts w:ascii="Cambria Math" w:hAnsi="Cambria Math" w:cs="Arial"/>
                            <w:iCs/>
                            <w:szCs w:val="18"/>
                            <w:lang w:val="en-US"/>
                          </w:rPr>
                        </m:ctrlPr>
                      </m:sSubPr>
                      <m:e>
                        <m:r>
                          <m:rPr>
                            <m:sty m:val="p"/>
                          </m:rPr>
                          <w:rPr>
                            <w:rFonts w:ascii="Cambria Math" w:hAnsi="Cambria Math" w:cs="Arial"/>
                            <w:szCs w:val="18"/>
                            <w:lang w:val="en-US"/>
                          </w:rPr>
                          <m:t>Q</m:t>
                        </m:r>
                      </m:e>
                      <m:sub>
                        <m:sSub>
                          <m:sSubPr>
                            <m:ctrlPr>
                              <w:rPr>
                                <w:rFonts w:ascii="Cambria Math" w:hAnsi="Cambria Math" w:cs="Arial"/>
                                <w:iCs/>
                                <w:szCs w:val="18"/>
                                <w:lang w:val="en-US"/>
                              </w:rPr>
                            </m:ctrlPr>
                          </m:sSubPr>
                          <m:e>
                            <m:r>
                              <m:rPr>
                                <m:sty m:val="p"/>
                              </m:rPr>
                              <w:rPr>
                                <w:rFonts w:ascii="Cambria Math" w:hAnsi="Cambria Math" w:cs="Arial"/>
                                <w:szCs w:val="18"/>
                                <w:lang w:val="en-US"/>
                              </w:rPr>
                              <m:t>CO</m:t>
                            </m:r>
                          </m:e>
                          <m:sub>
                            <m:r>
                              <m:rPr>
                                <m:sty m:val="p"/>
                              </m:rPr>
                              <w:rPr>
                                <w:rFonts w:ascii="Cambria Math" w:hAnsi="Cambria Math" w:cs="Arial"/>
                                <w:szCs w:val="18"/>
                                <w:lang w:val="en-US"/>
                              </w:rPr>
                              <m:t>2</m:t>
                            </m:r>
                          </m:sub>
                        </m:sSub>
                        <m:r>
                          <m:rPr>
                            <m:sty m:val="p"/>
                          </m:rPr>
                          <w:rPr>
                            <w:rFonts w:ascii="Cambria Math" w:hAnsi="Cambria Math" w:cs="Arial"/>
                            <w:szCs w:val="18"/>
                            <w:lang w:val="en-US"/>
                          </w:rPr>
                          <m:t xml:space="preserve"> p</m:t>
                        </m:r>
                      </m:sub>
                    </m:sSub>
                    <m:r>
                      <m:rPr>
                        <m:sty m:val="p"/>
                      </m:rPr>
                      <w:rPr>
                        <w:rFonts w:ascii="Cambria Math" w:hAnsi="Cambria Math" w:cs="Arial"/>
                        <w:szCs w:val="18"/>
                        <w:lang w:val="en-US"/>
                      </w:rPr>
                      <m:t xml:space="preserve"> </m:t>
                    </m:r>
                    <m:d>
                      <m:dPr>
                        <m:ctrlPr>
                          <w:rPr>
                            <w:rFonts w:ascii="Cambria Math" w:hAnsi="Cambria Math" w:cs="Arial"/>
                            <w:iCs/>
                            <w:szCs w:val="18"/>
                            <w:lang w:val="en-US"/>
                          </w:rPr>
                        </m:ctrlPr>
                      </m:dPr>
                      <m:e>
                        <m:f>
                          <m:fPr>
                            <m:type m:val="skw"/>
                            <m:ctrlPr>
                              <w:rPr>
                                <w:rFonts w:ascii="Cambria Math" w:hAnsi="Cambria Math" w:cs="Arial"/>
                                <w:iCs/>
                                <w:szCs w:val="18"/>
                                <w:lang w:val="en-US"/>
                              </w:rPr>
                            </m:ctrlPr>
                          </m:fPr>
                          <m:num>
                            <m:r>
                              <m:rPr>
                                <m:sty m:val="p"/>
                              </m:rPr>
                              <w:rPr>
                                <w:rFonts w:ascii="Cambria Math" w:hAnsi="Cambria Math" w:cs="Arial"/>
                                <w:szCs w:val="18"/>
                                <w:lang w:val="en-US"/>
                              </w:rPr>
                              <m:t>mL</m:t>
                            </m:r>
                          </m:num>
                          <m:den>
                            <m:r>
                              <m:rPr>
                                <m:sty m:val="p"/>
                              </m:rPr>
                              <w:rPr>
                                <w:rFonts w:ascii="Cambria Math" w:hAnsi="Cambria Math" w:cs="Arial"/>
                                <w:szCs w:val="18"/>
                                <w:lang w:val="en-US"/>
                              </w:rPr>
                              <m:t>min</m:t>
                            </m:r>
                          </m:den>
                        </m:f>
                      </m:e>
                    </m:d>
                  </m:num>
                  <m:den>
                    <m:sSub>
                      <m:sSubPr>
                        <m:ctrlPr>
                          <w:rPr>
                            <w:rFonts w:ascii="Cambria Math" w:hAnsi="Cambria Math" w:cs="Arial"/>
                            <w:iCs/>
                            <w:szCs w:val="18"/>
                            <w:lang w:val="en-US"/>
                          </w:rPr>
                        </m:ctrlPr>
                      </m:sSubPr>
                      <m:e>
                        <m:r>
                          <m:rPr>
                            <m:sty m:val="p"/>
                          </m:rPr>
                          <w:rPr>
                            <w:rFonts w:ascii="Cambria Math" w:hAnsi="Cambria Math" w:cs="Arial"/>
                            <w:szCs w:val="18"/>
                            <w:lang w:val="en-US"/>
                          </w:rPr>
                          <m:t>Q</m:t>
                        </m:r>
                      </m:e>
                      <m:sub>
                        <m:sSub>
                          <m:sSubPr>
                            <m:ctrlPr>
                              <w:rPr>
                                <w:rFonts w:ascii="Cambria Math" w:hAnsi="Cambria Math" w:cs="Arial"/>
                                <w:iCs/>
                                <w:szCs w:val="18"/>
                                <w:lang w:val="en-US"/>
                              </w:rPr>
                            </m:ctrlPr>
                          </m:sSubPr>
                          <m:e>
                            <m:r>
                              <m:rPr>
                                <m:sty m:val="p"/>
                              </m:rPr>
                              <w:rPr>
                                <w:rFonts w:ascii="Cambria Math" w:hAnsi="Cambria Math" w:cs="Arial"/>
                                <w:szCs w:val="18"/>
                                <w:lang w:val="en-US"/>
                              </w:rPr>
                              <m:t>CO</m:t>
                            </m:r>
                          </m:e>
                          <m:sub>
                            <m:r>
                              <m:rPr>
                                <m:sty m:val="p"/>
                              </m:rPr>
                              <w:rPr>
                                <w:rFonts w:ascii="Cambria Math" w:hAnsi="Cambria Math" w:cs="Arial"/>
                                <w:szCs w:val="18"/>
                                <w:lang w:val="en-US"/>
                              </w:rPr>
                              <m:t>2</m:t>
                            </m:r>
                          </m:sub>
                        </m:sSub>
                        <m:r>
                          <m:rPr>
                            <m:sty m:val="p"/>
                          </m:rPr>
                          <w:rPr>
                            <w:rFonts w:ascii="Cambria Math" w:hAnsi="Cambria Math" w:cs="Arial"/>
                            <w:szCs w:val="18"/>
                            <w:lang w:val="en-US"/>
                          </w:rPr>
                          <m:t xml:space="preserve"> in</m:t>
                        </m:r>
                      </m:sub>
                    </m:sSub>
                    <m:r>
                      <m:rPr>
                        <m:sty m:val="p"/>
                      </m:rPr>
                      <w:rPr>
                        <w:rFonts w:ascii="Cambria Math" w:hAnsi="Cambria Math" w:cs="Arial"/>
                        <w:szCs w:val="18"/>
                        <w:lang w:val="en-US"/>
                      </w:rPr>
                      <m:t xml:space="preserve"> </m:t>
                    </m:r>
                    <m:d>
                      <m:dPr>
                        <m:ctrlPr>
                          <w:rPr>
                            <w:rFonts w:ascii="Cambria Math" w:hAnsi="Cambria Math" w:cs="Arial"/>
                            <w:iCs/>
                            <w:szCs w:val="18"/>
                            <w:lang w:val="en-US"/>
                          </w:rPr>
                        </m:ctrlPr>
                      </m:dPr>
                      <m:e>
                        <m:f>
                          <m:fPr>
                            <m:type m:val="skw"/>
                            <m:ctrlPr>
                              <w:rPr>
                                <w:rFonts w:ascii="Cambria Math" w:hAnsi="Cambria Math" w:cs="Arial"/>
                                <w:iCs/>
                                <w:szCs w:val="18"/>
                                <w:lang w:val="en-US"/>
                              </w:rPr>
                            </m:ctrlPr>
                          </m:fPr>
                          <m:num>
                            <m:r>
                              <m:rPr>
                                <m:sty m:val="p"/>
                              </m:rPr>
                              <w:rPr>
                                <w:rFonts w:ascii="Cambria Math" w:hAnsi="Cambria Math" w:cs="Arial"/>
                                <w:szCs w:val="18"/>
                                <w:lang w:val="en-US"/>
                              </w:rPr>
                              <m:t>mL</m:t>
                            </m:r>
                          </m:num>
                          <m:den>
                            <m:r>
                              <m:rPr>
                                <m:sty m:val="p"/>
                              </m:rPr>
                              <w:rPr>
                                <w:rFonts w:ascii="Cambria Math" w:hAnsi="Cambria Math" w:cs="Arial"/>
                                <w:szCs w:val="18"/>
                                <w:lang w:val="en-US"/>
                              </w:rPr>
                              <m:t>min</m:t>
                            </m:r>
                          </m:den>
                        </m:f>
                      </m:e>
                    </m:d>
                  </m:den>
                </m:f>
                <m:r>
                  <w:rPr>
                    <w:rFonts w:ascii="Cambria Math" w:hAnsi="Cambria Math" w:cs="Arial"/>
                    <w:szCs w:val="18"/>
                    <w:lang w:val="en-US"/>
                  </w:rPr>
                  <m:t>·100</m:t>
                </m:r>
              </m:oMath>
            </m:oMathPara>
          </w:p>
        </w:tc>
        <w:tc>
          <w:tcPr>
            <w:tcW w:w="803" w:type="dxa"/>
            <w:shd w:val="clear" w:color="auto" w:fill="auto"/>
            <w:vAlign w:val="center"/>
          </w:tcPr>
          <w:p w14:paraId="44105AC9" w14:textId="0BC2C118" w:rsidR="00A74B5B" w:rsidRPr="003B2878" w:rsidRDefault="00A74B5B" w:rsidP="00067058">
            <w:pPr>
              <w:pStyle w:val="CETEquation"/>
              <w:jc w:val="right"/>
              <w:rPr>
                <w:rFonts w:cs="Arial"/>
                <w:szCs w:val="18"/>
              </w:rPr>
            </w:pPr>
            <w:r w:rsidRPr="003B2878">
              <w:rPr>
                <w:rFonts w:cs="Arial"/>
                <w:szCs w:val="18"/>
              </w:rPr>
              <w:t>(</w:t>
            </w:r>
            <w:r w:rsidR="00880F3E" w:rsidRPr="003B2878">
              <w:rPr>
                <w:rFonts w:cs="Arial"/>
                <w:szCs w:val="18"/>
              </w:rPr>
              <w:t>2</w:t>
            </w:r>
            <w:r w:rsidRPr="003B2878">
              <w:rPr>
                <w:rFonts w:cs="Arial"/>
                <w:szCs w:val="18"/>
              </w:rPr>
              <w:t>)</w:t>
            </w:r>
          </w:p>
        </w:tc>
      </w:tr>
    </w:tbl>
    <w:p w14:paraId="27798FDF" w14:textId="00699F48" w:rsidR="00A74B5B" w:rsidRPr="003B2878" w:rsidRDefault="00BF1568" w:rsidP="00600535">
      <w:pPr>
        <w:pStyle w:val="CETBodytext"/>
        <w:rPr>
          <w:rFonts w:cs="Arial"/>
          <w:szCs w:val="18"/>
          <w:lang w:val="en-GB"/>
        </w:rPr>
      </w:pPr>
      <w:r>
        <w:rPr>
          <w:rFonts w:cs="Arial"/>
          <w:szCs w:val="18"/>
          <w:lang w:val="en-GB"/>
        </w:rPr>
        <w:t>being</w:t>
      </w:r>
      <w:r w:rsidR="009808A9" w:rsidRPr="003B2878">
        <w:rPr>
          <w:rFonts w:cs="Arial"/>
          <w:szCs w:val="18"/>
          <w:lang w:val="en-GB"/>
        </w:rPr>
        <w:t xml:space="preserve"> </w:t>
      </w:r>
      <m:oMath>
        <m:sSub>
          <m:sSubPr>
            <m:ctrlPr>
              <w:rPr>
                <w:rFonts w:ascii="Cambria Math" w:hAnsi="Cambria Math" w:cs="Arial"/>
                <w:iCs/>
                <w:szCs w:val="18"/>
              </w:rPr>
            </m:ctrlPr>
          </m:sSubPr>
          <m:e>
            <m:r>
              <m:rPr>
                <m:sty m:val="p"/>
              </m:rPr>
              <w:rPr>
                <w:rFonts w:ascii="Cambria Math" w:hAnsi="Cambria Math" w:cs="Arial"/>
                <w:szCs w:val="18"/>
              </w:rPr>
              <m:t>Q</m:t>
            </m:r>
          </m:e>
          <m:sub>
            <m:sSub>
              <m:sSubPr>
                <m:ctrlPr>
                  <w:rPr>
                    <w:rFonts w:ascii="Cambria Math" w:hAnsi="Cambria Math" w:cs="Arial"/>
                    <w:iCs/>
                    <w:szCs w:val="18"/>
                  </w:rPr>
                </m:ctrlPr>
              </m:sSubPr>
              <m:e>
                <m:r>
                  <m:rPr>
                    <m:sty m:val="p"/>
                  </m:rPr>
                  <w:rPr>
                    <w:rFonts w:ascii="Cambria Math" w:hAnsi="Cambria Math" w:cs="Arial"/>
                    <w:szCs w:val="18"/>
                  </w:rPr>
                  <m:t>CO</m:t>
                </m:r>
              </m:e>
              <m:sub>
                <m:r>
                  <m:rPr>
                    <m:sty m:val="p"/>
                  </m:rPr>
                  <w:rPr>
                    <w:rFonts w:ascii="Cambria Math" w:hAnsi="Cambria Math" w:cs="Arial"/>
                    <w:szCs w:val="18"/>
                  </w:rPr>
                  <m:t>2</m:t>
                </m:r>
              </m:sub>
            </m:sSub>
            <m:r>
              <m:rPr>
                <m:sty m:val="p"/>
              </m:rPr>
              <w:rPr>
                <w:rFonts w:ascii="Cambria Math" w:hAnsi="Cambria Math" w:cs="Arial"/>
                <w:szCs w:val="18"/>
              </w:rPr>
              <m:t xml:space="preserve"> p</m:t>
            </m:r>
          </m:sub>
        </m:sSub>
        <m:r>
          <w:rPr>
            <w:rFonts w:ascii="Cambria Math" w:hAnsi="Cambria Math" w:cs="Arial"/>
            <w:szCs w:val="18"/>
          </w:rPr>
          <m:t xml:space="preserve"> </m:t>
        </m:r>
      </m:oMath>
      <w:r w:rsidR="009808A9" w:rsidRPr="003B2878">
        <w:rPr>
          <w:rFonts w:cs="Arial"/>
          <w:szCs w:val="18"/>
          <w:lang w:val="en-GB"/>
        </w:rPr>
        <w:t>the volumetric flow rate of CO</w:t>
      </w:r>
      <w:r w:rsidR="009808A9" w:rsidRPr="003B2878">
        <w:rPr>
          <w:rFonts w:cs="Arial"/>
          <w:szCs w:val="18"/>
          <w:vertAlign w:val="subscript"/>
          <w:lang w:val="en-GB"/>
        </w:rPr>
        <w:t>2</w:t>
      </w:r>
      <w:r w:rsidR="009808A9" w:rsidRPr="003B2878">
        <w:rPr>
          <w:rFonts w:cs="Arial"/>
          <w:szCs w:val="18"/>
          <w:lang w:val="en-GB"/>
        </w:rPr>
        <w:t xml:space="preserve"> in the permeate and </w:t>
      </w:r>
      <m:oMath>
        <m:sSub>
          <m:sSubPr>
            <m:ctrlPr>
              <w:rPr>
                <w:rFonts w:ascii="Cambria Math" w:hAnsi="Cambria Math" w:cs="Arial"/>
                <w:iCs/>
                <w:szCs w:val="18"/>
              </w:rPr>
            </m:ctrlPr>
          </m:sSubPr>
          <m:e>
            <m:r>
              <m:rPr>
                <m:sty m:val="p"/>
              </m:rPr>
              <w:rPr>
                <w:rFonts w:ascii="Cambria Math" w:hAnsi="Cambria Math" w:cs="Arial"/>
                <w:szCs w:val="18"/>
              </w:rPr>
              <m:t>Q</m:t>
            </m:r>
          </m:e>
          <m:sub>
            <m:sSub>
              <m:sSubPr>
                <m:ctrlPr>
                  <w:rPr>
                    <w:rFonts w:ascii="Cambria Math" w:hAnsi="Cambria Math" w:cs="Arial"/>
                    <w:iCs/>
                    <w:szCs w:val="18"/>
                  </w:rPr>
                </m:ctrlPr>
              </m:sSubPr>
              <m:e>
                <m:r>
                  <m:rPr>
                    <m:sty m:val="p"/>
                  </m:rPr>
                  <w:rPr>
                    <w:rFonts w:ascii="Cambria Math" w:hAnsi="Cambria Math" w:cs="Arial"/>
                    <w:szCs w:val="18"/>
                  </w:rPr>
                  <m:t>CO</m:t>
                </m:r>
              </m:e>
              <m:sub>
                <m:r>
                  <m:rPr>
                    <m:sty m:val="p"/>
                  </m:rPr>
                  <w:rPr>
                    <w:rFonts w:ascii="Cambria Math" w:hAnsi="Cambria Math" w:cs="Arial"/>
                    <w:szCs w:val="18"/>
                  </w:rPr>
                  <m:t>2</m:t>
                </m:r>
              </m:sub>
            </m:sSub>
            <m:r>
              <m:rPr>
                <m:sty m:val="p"/>
              </m:rPr>
              <w:rPr>
                <w:rFonts w:ascii="Cambria Math" w:hAnsi="Cambria Math" w:cs="Arial"/>
                <w:szCs w:val="18"/>
              </w:rPr>
              <m:t xml:space="preserve"> in</m:t>
            </m:r>
          </m:sub>
        </m:sSub>
        <m:r>
          <w:rPr>
            <w:rFonts w:ascii="Cambria Math" w:hAnsi="Cambria Math" w:cs="Arial"/>
            <w:szCs w:val="18"/>
          </w:rPr>
          <m:t xml:space="preserve"> </m:t>
        </m:r>
      </m:oMath>
      <w:r w:rsidR="009808A9" w:rsidRPr="003B2878">
        <w:rPr>
          <w:rFonts w:cs="Arial"/>
          <w:szCs w:val="18"/>
          <w:lang w:val="en-GB"/>
        </w:rPr>
        <w:t>(mL⁄min) the volumetric flow rate of CO</w:t>
      </w:r>
      <w:r w:rsidR="009808A9" w:rsidRPr="003B2878">
        <w:rPr>
          <w:rFonts w:cs="Arial"/>
          <w:szCs w:val="18"/>
          <w:vertAlign w:val="subscript"/>
          <w:lang w:val="en-GB"/>
        </w:rPr>
        <w:t>2</w:t>
      </w:r>
      <w:r w:rsidR="009808A9" w:rsidRPr="003B2878">
        <w:rPr>
          <w:rFonts w:cs="Arial"/>
          <w:szCs w:val="18"/>
          <w:lang w:val="en-GB"/>
        </w:rPr>
        <w:t xml:space="preserve"> in the feed</w:t>
      </w:r>
      <w:r w:rsidR="00C44563" w:rsidRPr="003B2878">
        <w:rPr>
          <w:rFonts w:cs="Arial"/>
          <w:szCs w:val="18"/>
          <w:lang w:val="en-GB"/>
        </w:rPr>
        <w:t xml:space="preserve"> stream</w:t>
      </w:r>
      <w:r w:rsidR="009808A9" w:rsidRPr="003B2878">
        <w:rPr>
          <w:rFonts w:cs="Arial"/>
          <w:szCs w:val="18"/>
          <w:lang w:val="en-GB"/>
        </w:rPr>
        <w:t>.</w:t>
      </w:r>
    </w:p>
    <w:p w14:paraId="003AABB2" w14:textId="41E871A1" w:rsidR="00D71CCF" w:rsidRPr="003B2878" w:rsidRDefault="00BF1568" w:rsidP="00600535">
      <w:pPr>
        <w:pStyle w:val="CETBodytext"/>
        <w:rPr>
          <w:rFonts w:cs="Arial"/>
          <w:szCs w:val="18"/>
          <w:lang w:val="en-GB"/>
        </w:rPr>
      </w:pPr>
      <w:r>
        <w:rPr>
          <w:rFonts w:cs="Arial"/>
          <w:szCs w:val="18"/>
          <w:lang w:val="en-GB"/>
        </w:rPr>
        <w:t>For its part, t</w:t>
      </w:r>
      <w:r w:rsidR="00C44563" w:rsidRPr="003B2878">
        <w:rPr>
          <w:rFonts w:cs="Arial"/>
          <w:szCs w:val="18"/>
          <w:lang w:val="en-GB"/>
        </w:rPr>
        <w:t>he</w:t>
      </w:r>
      <w:r w:rsidR="00D71CCF" w:rsidRPr="003B2878">
        <w:rPr>
          <w:rFonts w:cs="Arial"/>
          <w:szCs w:val="18"/>
          <w:lang w:val="en-GB"/>
        </w:rPr>
        <w:t xml:space="preserve"> CO</w:t>
      </w:r>
      <w:r w:rsidR="00D71CCF" w:rsidRPr="003B2878">
        <w:rPr>
          <w:rFonts w:cs="Arial"/>
          <w:szCs w:val="18"/>
          <w:vertAlign w:val="subscript"/>
          <w:lang w:val="en-GB"/>
        </w:rPr>
        <w:t>2</w:t>
      </w:r>
      <w:r w:rsidR="00D71CCF" w:rsidRPr="003B2878">
        <w:rPr>
          <w:rFonts w:cs="Arial"/>
          <w:szCs w:val="18"/>
          <w:lang w:val="en-GB"/>
        </w:rPr>
        <w:t xml:space="preserve"> permeance</w:t>
      </w:r>
      <w:r>
        <w:rPr>
          <w:rFonts w:cs="Arial"/>
          <w:szCs w:val="18"/>
          <w:lang w:val="en-GB"/>
        </w:rPr>
        <w:t xml:space="preserve"> </w:t>
      </w:r>
      <w:r w:rsidR="00D71CCF" w:rsidRPr="003B2878">
        <w:rPr>
          <w:rFonts w:cs="Arial"/>
          <w:szCs w:val="18"/>
          <w:lang w:val="en-GB"/>
        </w:rPr>
        <w:t>measures the membrane's ability to allow CO</w:t>
      </w:r>
      <w:r w:rsidR="00D71CCF" w:rsidRPr="003B2878">
        <w:rPr>
          <w:rFonts w:cs="Arial"/>
          <w:szCs w:val="18"/>
          <w:vertAlign w:val="subscript"/>
          <w:lang w:val="en-GB"/>
        </w:rPr>
        <w:t>2</w:t>
      </w:r>
      <w:r w:rsidR="00D71CCF" w:rsidRPr="003B2878">
        <w:rPr>
          <w:rFonts w:cs="Arial"/>
          <w:szCs w:val="18"/>
          <w:lang w:val="en-GB"/>
        </w:rPr>
        <w:t xml:space="preserve"> </w:t>
      </w:r>
      <w:r w:rsidR="00C44563" w:rsidRPr="003B2878">
        <w:rPr>
          <w:rFonts w:cs="Arial"/>
          <w:szCs w:val="18"/>
          <w:lang w:val="en-GB"/>
        </w:rPr>
        <w:t>to pass</w:t>
      </w:r>
      <w:r w:rsidR="00D71CCF" w:rsidRPr="003B2878">
        <w:rPr>
          <w:rFonts w:cs="Arial"/>
          <w:szCs w:val="18"/>
          <w:lang w:val="en-GB"/>
        </w:rPr>
        <w:t xml:space="preserve"> under a pressure differential</w:t>
      </w:r>
      <w:r w:rsidR="00C44563" w:rsidRPr="003B2878">
        <w:rPr>
          <w:rFonts w:cs="Arial"/>
          <w:szCs w:val="18"/>
          <w:lang w:val="en-GB"/>
        </w:rPr>
        <w:t xml:space="preserve"> and is</w:t>
      </w:r>
      <w:r w:rsidR="00D71CCF" w:rsidRPr="003B2878">
        <w:rPr>
          <w:rFonts w:cs="Arial"/>
          <w:szCs w:val="18"/>
          <w:lang w:val="en-GB"/>
        </w:rPr>
        <w:t xml:space="preserve"> </w:t>
      </w:r>
      <w:r w:rsidR="00C44563" w:rsidRPr="003B2878">
        <w:rPr>
          <w:rFonts w:cs="Arial"/>
          <w:szCs w:val="18"/>
          <w:lang w:val="en-GB"/>
        </w:rPr>
        <w:t>expressed as:</w:t>
      </w:r>
    </w:p>
    <w:tbl>
      <w:tblPr>
        <w:tblW w:w="5000" w:type="pct"/>
        <w:tblLook w:val="04A0" w:firstRow="1" w:lastRow="0" w:firstColumn="1" w:lastColumn="0" w:noHBand="0" w:noVBand="1"/>
      </w:tblPr>
      <w:tblGrid>
        <w:gridCol w:w="7984"/>
        <w:gridCol w:w="803"/>
      </w:tblGrid>
      <w:tr w:rsidR="009C7853" w:rsidRPr="003B2878" w14:paraId="7B73F9AF" w14:textId="77777777" w:rsidTr="00067058">
        <w:tc>
          <w:tcPr>
            <w:tcW w:w="7984" w:type="dxa"/>
            <w:shd w:val="clear" w:color="auto" w:fill="auto"/>
            <w:vAlign w:val="center"/>
          </w:tcPr>
          <w:p w14:paraId="612D09D9" w14:textId="5826A83F" w:rsidR="009C7853" w:rsidRPr="003B2878" w:rsidRDefault="00192DB5" w:rsidP="00067058">
            <w:pPr>
              <w:pStyle w:val="CETEquation"/>
              <w:rPr>
                <w:rFonts w:cs="Arial"/>
                <w:szCs w:val="18"/>
              </w:rPr>
            </w:pPr>
            <m:oMathPara>
              <m:oMath>
                <m:sSub>
                  <m:sSubPr>
                    <m:ctrlPr>
                      <w:rPr>
                        <w:rFonts w:ascii="Cambria Math" w:eastAsiaTheme="minorEastAsia" w:hAnsi="Cambria Math" w:cs="Arial"/>
                        <w:iCs/>
                        <w:szCs w:val="18"/>
                      </w:rPr>
                    </m:ctrlPr>
                  </m:sSubPr>
                  <m:e>
                    <m:r>
                      <m:rPr>
                        <m:sty m:val="p"/>
                      </m:rPr>
                      <w:rPr>
                        <w:rFonts w:ascii="Cambria Math" w:eastAsiaTheme="minorEastAsia" w:hAnsi="Cambria Math" w:cs="Arial"/>
                        <w:szCs w:val="18"/>
                      </w:rPr>
                      <m:t>P</m:t>
                    </m:r>
                  </m:e>
                  <m:sub>
                    <m:r>
                      <m:rPr>
                        <m:sty m:val="p"/>
                      </m:rPr>
                      <w:rPr>
                        <w:rFonts w:ascii="Cambria Math" w:eastAsiaTheme="minorEastAsia" w:hAnsi="Cambria Math" w:cs="Arial"/>
                        <w:szCs w:val="18"/>
                      </w:rPr>
                      <m:t>i</m:t>
                    </m:r>
                  </m:sub>
                </m:sSub>
                <m:r>
                  <m:rPr>
                    <m:sty m:val="p"/>
                  </m:rPr>
                  <w:rPr>
                    <w:rFonts w:ascii="Cambria Math" w:eastAsiaTheme="minorEastAsia" w:hAnsi="Cambria Math" w:cs="Arial"/>
                    <w:szCs w:val="18"/>
                  </w:rPr>
                  <m:t xml:space="preserve">  </m:t>
                </m:r>
                <m:d>
                  <m:dPr>
                    <m:ctrlPr>
                      <w:rPr>
                        <w:rFonts w:ascii="Cambria Math" w:eastAsiaTheme="minorEastAsia" w:hAnsi="Cambria Math" w:cs="Arial"/>
                        <w:iCs/>
                        <w:szCs w:val="18"/>
                      </w:rPr>
                    </m:ctrlPr>
                  </m:dPr>
                  <m:e>
                    <m:r>
                      <m:rPr>
                        <m:sty m:val="p"/>
                      </m:rPr>
                      <w:rPr>
                        <w:rFonts w:ascii="Cambria Math" w:eastAsiaTheme="minorEastAsia" w:hAnsi="Cambria Math" w:cs="Arial"/>
                        <w:szCs w:val="18"/>
                      </w:rPr>
                      <m:t>GPU</m:t>
                    </m:r>
                  </m:e>
                </m:d>
                <m:r>
                  <m:rPr>
                    <m:sty m:val="p"/>
                  </m:rPr>
                  <w:rPr>
                    <w:rFonts w:ascii="Cambria Math" w:eastAsiaTheme="minorEastAsia" w:hAnsi="Cambria Math" w:cs="Arial"/>
                    <w:szCs w:val="18"/>
                  </w:rPr>
                  <m:t xml:space="preserve">= </m:t>
                </m:r>
                <m:f>
                  <m:fPr>
                    <m:ctrlPr>
                      <w:rPr>
                        <w:rFonts w:ascii="Cambria Math" w:eastAsiaTheme="minorEastAsia" w:hAnsi="Cambria Math" w:cs="Arial"/>
                        <w:iCs/>
                        <w:szCs w:val="18"/>
                      </w:rPr>
                    </m:ctrlPr>
                  </m:fPr>
                  <m:num>
                    <m:sSub>
                      <m:sSubPr>
                        <m:ctrlPr>
                          <w:rPr>
                            <w:rFonts w:ascii="Cambria Math" w:hAnsi="Cambria Math" w:cs="Arial"/>
                            <w:iCs/>
                            <w:szCs w:val="18"/>
                          </w:rPr>
                        </m:ctrlPr>
                      </m:sSubPr>
                      <m:e>
                        <m:r>
                          <m:rPr>
                            <m:sty m:val="p"/>
                          </m:rPr>
                          <w:rPr>
                            <w:rFonts w:ascii="Cambria Math" w:hAnsi="Cambria Math" w:cs="Arial"/>
                            <w:szCs w:val="18"/>
                          </w:rPr>
                          <m:t>J</m:t>
                        </m:r>
                      </m:e>
                      <m:sub>
                        <m:r>
                          <m:rPr>
                            <m:sty m:val="p"/>
                          </m:rPr>
                          <w:rPr>
                            <w:rFonts w:ascii="Cambria Math" w:hAnsi="Cambria Math" w:cs="Arial"/>
                            <w:szCs w:val="18"/>
                          </w:rPr>
                          <m:t>i</m:t>
                        </m:r>
                      </m:sub>
                    </m:sSub>
                    <m:d>
                      <m:dPr>
                        <m:ctrlPr>
                          <w:rPr>
                            <w:rFonts w:ascii="Cambria Math" w:hAnsi="Cambria Math" w:cs="Arial"/>
                            <w:iCs/>
                            <w:szCs w:val="18"/>
                          </w:rPr>
                        </m:ctrlPr>
                      </m:dPr>
                      <m:e>
                        <m:f>
                          <m:fPr>
                            <m:ctrlPr>
                              <w:rPr>
                                <w:rFonts w:ascii="Cambria Math" w:hAnsi="Cambria Math" w:cs="Arial"/>
                                <w:iCs/>
                                <w:szCs w:val="18"/>
                              </w:rPr>
                            </m:ctrlPr>
                          </m:fPr>
                          <m:num>
                            <m:sSup>
                              <m:sSupPr>
                                <m:ctrlPr>
                                  <w:rPr>
                                    <w:rFonts w:ascii="Cambria Math" w:hAnsi="Cambria Math" w:cs="Arial"/>
                                    <w:iCs/>
                                    <w:szCs w:val="18"/>
                                  </w:rPr>
                                </m:ctrlPr>
                              </m:sSupPr>
                              <m:e>
                                <m:r>
                                  <m:rPr>
                                    <m:sty m:val="p"/>
                                  </m:rPr>
                                  <w:rPr>
                                    <w:rFonts w:ascii="Cambria Math" w:hAnsi="Cambria Math" w:cs="Arial"/>
                                    <w:szCs w:val="18"/>
                                  </w:rPr>
                                  <m:t>cm</m:t>
                                </m:r>
                              </m:e>
                              <m:sup>
                                <m:r>
                                  <m:rPr>
                                    <m:sty m:val="p"/>
                                  </m:rPr>
                                  <w:rPr>
                                    <w:rFonts w:ascii="Cambria Math" w:hAnsi="Cambria Math" w:cs="Arial"/>
                                    <w:szCs w:val="18"/>
                                  </w:rPr>
                                  <m:t>3</m:t>
                                </m:r>
                              </m:sup>
                            </m:sSup>
                          </m:num>
                          <m:den>
                            <m:sSup>
                              <m:sSupPr>
                                <m:ctrlPr>
                                  <w:rPr>
                                    <w:rFonts w:ascii="Cambria Math" w:hAnsi="Cambria Math" w:cs="Arial"/>
                                    <w:iCs/>
                                    <w:szCs w:val="18"/>
                                  </w:rPr>
                                </m:ctrlPr>
                              </m:sSupPr>
                              <m:e>
                                <m:r>
                                  <m:rPr>
                                    <m:sty m:val="p"/>
                                  </m:rPr>
                                  <w:rPr>
                                    <w:rFonts w:ascii="Cambria Math" w:hAnsi="Cambria Math" w:cs="Arial"/>
                                    <w:szCs w:val="18"/>
                                  </w:rPr>
                                  <m:t>cm</m:t>
                                </m:r>
                              </m:e>
                              <m:sup>
                                <m:r>
                                  <m:rPr>
                                    <m:sty m:val="p"/>
                                  </m:rPr>
                                  <w:rPr>
                                    <w:rFonts w:ascii="Cambria Math" w:hAnsi="Cambria Math" w:cs="Arial"/>
                                    <w:szCs w:val="18"/>
                                  </w:rPr>
                                  <m:t>2</m:t>
                                </m:r>
                              </m:sup>
                            </m:sSup>
                            <m:r>
                              <m:rPr>
                                <m:sty m:val="p"/>
                              </m:rPr>
                              <w:rPr>
                                <w:rFonts w:ascii="Cambria Math" w:hAnsi="Cambria Math" w:cs="Arial"/>
                                <w:szCs w:val="18"/>
                              </w:rPr>
                              <m:t>·s</m:t>
                            </m:r>
                          </m:den>
                        </m:f>
                      </m:e>
                    </m:d>
                  </m:num>
                  <m:den>
                    <m:acc>
                      <m:accPr>
                        <m:chr m:val="̅"/>
                        <m:ctrlPr>
                          <w:rPr>
                            <w:rFonts w:ascii="Cambria Math" w:eastAsiaTheme="minorEastAsia" w:hAnsi="Cambria Math" w:cs="Arial"/>
                            <w:iCs/>
                            <w:szCs w:val="18"/>
                          </w:rPr>
                        </m:ctrlPr>
                      </m:accPr>
                      <m:e>
                        <m:sSub>
                          <m:sSubPr>
                            <m:ctrlPr>
                              <w:rPr>
                                <w:rFonts w:ascii="Cambria Math" w:eastAsiaTheme="minorEastAsia" w:hAnsi="Cambria Math" w:cs="Arial"/>
                                <w:iCs/>
                                <w:szCs w:val="18"/>
                              </w:rPr>
                            </m:ctrlPr>
                          </m:sSubPr>
                          <m:e>
                            <m:r>
                              <m:rPr>
                                <m:sty m:val="p"/>
                              </m:rPr>
                              <w:rPr>
                                <w:rFonts w:ascii="Cambria Math" w:eastAsiaTheme="minorEastAsia" w:hAnsi="Cambria Math" w:cs="Arial"/>
                                <w:szCs w:val="18"/>
                              </w:rPr>
                              <m:t>∆p</m:t>
                            </m:r>
                          </m:e>
                          <m:sub>
                            <m:r>
                              <m:rPr>
                                <m:sty m:val="p"/>
                              </m:rPr>
                              <w:rPr>
                                <w:rFonts w:ascii="Cambria Math" w:eastAsiaTheme="minorEastAsia" w:hAnsi="Cambria Math" w:cs="Arial"/>
                                <w:szCs w:val="18"/>
                              </w:rPr>
                              <m:t>i</m:t>
                            </m:r>
                          </m:sub>
                        </m:sSub>
                      </m:e>
                    </m:acc>
                    <m:r>
                      <m:rPr>
                        <m:sty m:val="p"/>
                      </m:rPr>
                      <w:rPr>
                        <w:rFonts w:ascii="Cambria Math" w:eastAsiaTheme="minorEastAsia" w:hAnsi="Cambria Math" w:cs="Arial"/>
                        <w:szCs w:val="18"/>
                      </w:rPr>
                      <m:t>(cmHg)</m:t>
                    </m:r>
                  </m:den>
                </m:f>
                <m:r>
                  <m:rPr>
                    <m:sty m:val="p"/>
                  </m:rPr>
                  <w:rPr>
                    <w:rFonts w:ascii="Cambria Math" w:eastAsiaTheme="minorEastAsia" w:hAnsi="Cambria Math" w:cs="Arial"/>
                    <w:szCs w:val="18"/>
                  </w:rPr>
                  <m:t>·</m:t>
                </m:r>
                <m:sSup>
                  <m:sSupPr>
                    <m:ctrlPr>
                      <w:rPr>
                        <w:rFonts w:ascii="Cambria Math" w:eastAsiaTheme="minorEastAsia" w:hAnsi="Cambria Math" w:cs="Arial"/>
                        <w:iCs/>
                        <w:szCs w:val="18"/>
                      </w:rPr>
                    </m:ctrlPr>
                  </m:sSupPr>
                  <m:e>
                    <m:r>
                      <m:rPr>
                        <m:sty m:val="p"/>
                      </m:rPr>
                      <w:rPr>
                        <w:rFonts w:ascii="Cambria Math" w:eastAsiaTheme="minorEastAsia" w:hAnsi="Cambria Math" w:cs="Arial"/>
                        <w:szCs w:val="18"/>
                      </w:rPr>
                      <m:t>10</m:t>
                    </m:r>
                  </m:e>
                  <m:sup>
                    <m:r>
                      <m:rPr>
                        <m:sty m:val="p"/>
                      </m:rPr>
                      <w:rPr>
                        <w:rFonts w:ascii="Cambria Math" w:eastAsiaTheme="minorEastAsia" w:hAnsi="Cambria Math" w:cs="Arial"/>
                        <w:szCs w:val="18"/>
                      </w:rPr>
                      <m:t>6</m:t>
                    </m:r>
                  </m:sup>
                </m:sSup>
              </m:oMath>
            </m:oMathPara>
          </w:p>
        </w:tc>
        <w:tc>
          <w:tcPr>
            <w:tcW w:w="803" w:type="dxa"/>
            <w:shd w:val="clear" w:color="auto" w:fill="auto"/>
            <w:vAlign w:val="center"/>
          </w:tcPr>
          <w:p w14:paraId="17DFB01D" w14:textId="6D385288" w:rsidR="009C7853" w:rsidRPr="003B2878" w:rsidRDefault="009C7853" w:rsidP="00067058">
            <w:pPr>
              <w:pStyle w:val="CETEquation"/>
              <w:jc w:val="right"/>
              <w:rPr>
                <w:rFonts w:cs="Arial"/>
                <w:szCs w:val="18"/>
              </w:rPr>
            </w:pPr>
            <w:r w:rsidRPr="003B2878">
              <w:rPr>
                <w:rFonts w:cs="Arial"/>
                <w:szCs w:val="18"/>
              </w:rPr>
              <w:t>(</w:t>
            </w:r>
            <w:r w:rsidR="003E78A3" w:rsidRPr="003B2878">
              <w:rPr>
                <w:rFonts w:cs="Arial"/>
                <w:szCs w:val="18"/>
              </w:rPr>
              <w:t>3</w:t>
            </w:r>
            <w:r w:rsidRPr="003B2878">
              <w:rPr>
                <w:rFonts w:cs="Arial"/>
                <w:szCs w:val="18"/>
              </w:rPr>
              <w:t>)</w:t>
            </w:r>
          </w:p>
        </w:tc>
      </w:tr>
    </w:tbl>
    <w:p w14:paraId="26093951" w14:textId="20F637A5" w:rsidR="009B527C" w:rsidRPr="003B2878" w:rsidRDefault="00BF1568" w:rsidP="009B527C">
      <w:pPr>
        <w:pStyle w:val="CETBodytext"/>
        <w:rPr>
          <w:rFonts w:cs="Arial"/>
          <w:szCs w:val="18"/>
          <w:lang w:val="en-GB"/>
        </w:rPr>
      </w:pPr>
      <w:r>
        <w:rPr>
          <w:rFonts w:cs="Arial"/>
          <w:szCs w:val="18"/>
          <w:lang w:val="en-GB"/>
        </w:rPr>
        <w:t>w</w:t>
      </w:r>
      <w:r w:rsidR="009B527C" w:rsidRPr="003B2878">
        <w:rPr>
          <w:rFonts w:cs="Arial"/>
          <w:szCs w:val="18"/>
          <w:lang w:val="en-GB"/>
        </w:rPr>
        <w:t xml:space="preserve">here  </w:t>
      </w:r>
      <m:oMath>
        <m:acc>
          <m:accPr>
            <m:chr m:val="̅"/>
            <m:ctrlPr>
              <w:rPr>
                <w:rFonts w:ascii="Cambria Math" w:eastAsiaTheme="minorEastAsia" w:hAnsi="Cambria Math" w:cs="Arial"/>
                <w:iCs/>
                <w:szCs w:val="18"/>
              </w:rPr>
            </m:ctrlPr>
          </m:accPr>
          <m:e>
            <m:sSub>
              <m:sSubPr>
                <m:ctrlPr>
                  <w:rPr>
                    <w:rFonts w:ascii="Cambria Math" w:eastAsiaTheme="minorEastAsia" w:hAnsi="Cambria Math" w:cs="Arial"/>
                    <w:iCs/>
                    <w:szCs w:val="18"/>
                  </w:rPr>
                </m:ctrlPr>
              </m:sSubPr>
              <m:e>
                <m:r>
                  <m:rPr>
                    <m:sty m:val="p"/>
                  </m:rPr>
                  <w:rPr>
                    <w:rFonts w:ascii="Cambria Math" w:eastAsiaTheme="minorEastAsia" w:hAnsi="Cambria Math" w:cs="Arial"/>
                    <w:szCs w:val="18"/>
                  </w:rPr>
                  <m:t>∆p</m:t>
                </m:r>
              </m:e>
              <m:sub>
                <m:r>
                  <m:rPr>
                    <m:sty m:val="p"/>
                  </m:rPr>
                  <w:rPr>
                    <w:rFonts w:ascii="Cambria Math" w:eastAsiaTheme="minorEastAsia" w:hAnsi="Cambria Math" w:cs="Arial"/>
                    <w:szCs w:val="18"/>
                  </w:rPr>
                  <m:t>i</m:t>
                </m:r>
              </m:sub>
            </m:sSub>
          </m:e>
        </m:acc>
      </m:oMath>
      <w:r w:rsidR="009B527C" w:rsidRPr="003B2878">
        <w:rPr>
          <w:rFonts w:cs="Arial"/>
          <w:szCs w:val="18"/>
          <w:lang w:val="en-GB"/>
        </w:rPr>
        <w:t xml:space="preserve"> is the </w:t>
      </w:r>
      <w:r w:rsidR="00C44563" w:rsidRPr="003B2878">
        <w:rPr>
          <w:rFonts w:cs="Arial"/>
          <w:szCs w:val="18"/>
          <w:lang w:val="en-GB"/>
        </w:rPr>
        <w:t xml:space="preserve">average </w:t>
      </w:r>
      <w:r w:rsidR="009B527C" w:rsidRPr="003B2878">
        <w:rPr>
          <w:rFonts w:cs="Arial"/>
          <w:szCs w:val="18"/>
          <w:lang w:val="en-GB"/>
        </w:rPr>
        <w:t xml:space="preserve">pressure gradient of component i across the </w:t>
      </w:r>
      <w:proofErr w:type="gramStart"/>
      <w:r w:rsidR="009B527C" w:rsidRPr="003B2878">
        <w:rPr>
          <w:rFonts w:cs="Arial"/>
          <w:szCs w:val="18"/>
          <w:lang w:val="en-GB"/>
        </w:rPr>
        <w:t>membrane</w:t>
      </w:r>
      <w:r w:rsidR="003B2878">
        <w:rPr>
          <w:rFonts w:cs="Arial"/>
          <w:szCs w:val="18"/>
          <w:lang w:val="en-GB"/>
        </w:rPr>
        <w:t>.</w:t>
      </w:r>
      <w:proofErr w:type="gramEnd"/>
    </w:p>
    <w:p w14:paraId="153E062E" w14:textId="77777777" w:rsidR="009A2507" w:rsidRPr="003B2878" w:rsidRDefault="009A2507" w:rsidP="009B527C">
      <w:pPr>
        <w:pStyle w:val="CETBodytext"/>
        <w:rPr>
          <w:rFonts w:cs="Arial"/>
          <w:szCs w:val="18"/>
          <w:lang w:val="en-GB"/>
        </w:rPr>
      </w:pPr>
    </w:p>
    <w:p w14:paraId="4AE8B1AA" w14:textId="1E56114B" w:rsidR="009B527C" w:rsidRPr="003B2878" w:rsidRDefault="009B527C" w:rsidP="009B527C">
      <w:pPr>
        <w:pStyle w:val="CETBodytext"/>
        <w:rPr>
          <w:rFonts w:cs="Arial"/>
          <w:szCs w:val="18"/>
          <w:lang w:val="en-GB"/>
        </w:rPr>
      </w:pPr>
      <w:r w:rsidRPr="003B2878">
        <w:rPr>
          <w:rFonts w:cs="Arial"/>
          <w:szCs w:val="18"/>
          <w:lang w:val="en-GB"/>
        </w:rPr>
        <w:t>Finally, selectivity</w:t>
      </w:r>
      <w:r w:rsidR="00C44563" w:rsidRPr="003B2878">
        <w:rPr>
          <w:rFonts w:cs="Arial"/>
          <w:szCs w:val="18"/>
          <w:lang w:val="en-GB"/>
        </w:rPr>
        <w:t xml:space="preserve"> (</w:t>
      </w:r>
      <m:oMath>
        <m:sSub>
          <m:sSubPr>
            <m:ctrlPr>
              <w:rPr>
                <w:rFonts w:ascii="Cambria Math" w:hAnsi="Cambria Math" w:cs="Arial"/>
                <w:szCs w:val="18"/>
                <w:lang w:val="en-GB"/>
              </w:rPr>
            </m:ctrlPr>
          </m:sSubPr>
          <m:e>
            <m:r>
              <m:rPr>
                <m:sty m:val="p"/>
              </m:rPr>
              <w:rPr>
                <w:rFonts w:ascii="Cambria Math" w:hAnsi="Cambria Math" w:cs="Arial"/>
                <w:szCs w:val="18"/>
                <w:lang w:val="en-GB"/>
              </w:rPr>
              <m:t>α</m:t>
            </m:r>
          </m:e>
          <m:sub>
            <m:f>
              <m:fPr>
                <m:type m:val="skw"/>
                <m:ctrlPr>
                  <w:rPr>
                    <w:rFonts w:ascii="Cambria Math" w:hAnsi="Cambria Math" w:cs="Arial"/>
                    <w:szCs w:val="18"/>
                    <w:lang w:val="en-GB"/>
                  </w:rPr>
                </m:ctrlPr>
              </m:fPr>
              <m:num>
                <m:r>
                  <m:rPr>
                    <m:sty m:val="p"/>
                  </m:rPr>
                  <w:rPr>
                    <w:rFonts w:ascii="Cambria Math" w:hAnsi="Cambria Math" w:cs="Arial"/>
                    <w:szCs w:val="18"/>
                    <w:lang w:val="en-GB"/>
                  </w:rPr>
                  <m:t>i</m:t>
                </m:r>
              </m:num>
              <m:den>
                <m:r>
                  <m:rPr>
                    <m:sty m:val="p"/>
                  </m:rPr>
                  <w:rPr>
                    <w:rFonts w:ascii="Cambria Math" w:hAnsi="Cambria Math" w:cs="Arial"/>
                    <w:szCs w:val="18"/>
                    <w:lang w:val="en-GB"/>
                  </w:rPr>
                  <m:t>j</m:t>
                </m:r>
              </m:den>
            </m:f>
          </m:sub>
        </m:sSub>
        <m:r>
          <m:rPr>
            <m:sty m:val="p"/>
          </m:rPr>
          <w:rPr>
            <w:rFonts w:ascii="Cambria Math" w:hAnsi="Cambria Math" w:cs="Arial"/>
            <w:szCs w:val="18"/>
            <w:lang w:val="en-GB"/>
          </w:rPr>
          <m:t xml:space="preserve">) </m:t>
        </m:r>
      </m:oMath>
      <w:r w:rsidRPr="003B2878">
        <w:rPr>
          <w:rFonts w:cs="Arial"/>
          <w:szCs w:val="18"/>
          <w:lang w:val="en-GB"/>
        </w:rPr>
        <w:t xml:space="preserve"> indicates how effectively CO</w:t>
      </w:r>
      <w:r w:rsidRPr="008F0738">
        <w:rPr>
          <w:rFonts w:cs="Arial"/>
          <w:szCs w:val="18"/>
          <w:vertAlign w:val="subscript"/>
          <w:lang w:val="en-GB"/>
        </w:rPr>
        <w:t>2</w:t>
      </w:r>
      <w:r w:rsidRPr="003B2878">
        <w:rPr>
          <w:rFonts w:cs="Arial"/>
          <w:szCs w:val="18"/>
          <w:lang w:val="en-GB"/>
        </w:rPr>
        <w:t xml:space="preserve"> is separated relative to other gases in the feed stream. </w:t>
      </w:r>
      <w:r w:rsidR="00C44563" w:rsidRPr="003B2878">
        <w:rPr>
          <w:rFonts w:cs="Arial"/>
          <w:szCs w:val="18"/>
          <w:lang w:val="en-GB"/>
        </w:rPr>
        <w:t>It is given</w:t>
      </w:r>
      <w:r w:rsidRPr="003B2878">
        <w:rPr>
          <w:rFonts w:cs="Arial"/>
          <w:szCs w:val="18"/>
          <w:lang w:val="en-GB"/>
        </w:rPr>
        <w:t xml:space="preserve"> by Equation 4:</w:t>
      </w:r>
    </w:p>
    <w:tbl>
      <w:tblPr>
        <w:tblW w:w="5000" w:type="pct"/>
        <w:tblLook w:val="04A0" w:firstRow="1" w:lastRow="0" w:firstColumn="1" w:lastColumn="0" w:noHBand="0" w:noVBand="1"/>
      </w:tblPr>
      <w:tblGrid>
        <w:gridCol w:w="7984"/>
        <w:gridCol w:w="803"/>
      </w:tblGrid>
      <w:tr w:rsidR="009A2507" w:rsidRPr="003B2878" w14:paraId="36B28E44" w14:textId="77777777" w:rsidTr="00067058">
        <w:tc>
          <w:tcPr>
            <w:tcW w:w="7984" w:type="dxa"/>
            <w:shd w:val="clear" w:color="auto" w:fill="auto"/>
            <w:vAlign w:val="center"/>
          </w:tcPr>
          <w:p w14:paraId="336D3E04" w14:textId="6266026D" w:rsidR="009A2507" w:rsidRPr="003B2878" w:rsidRDefault="00192DB5" w:rsidP="00067058">
            <w:pPr>
              <w:pStyle w:val="CETEquation"/>
              <w:rPr>
                <w:rFonts w:cs="Arial"/>
                <w:szCs w:val="18"/>
              </w:rPr>
            </w:pPr>
            <m:oMathPara>
              <m:oMath>
                <m:sSub>
                  <m:sSubPr>
                    <m:ctrlPr>
                      <w:rPr>
                        <w:rFonts w:ascii="Cambria Math" w:eastAsiaTheme="minorEastAsia" w:hAnsi="Cambria Math" w:cs="Arial"/>
                        <w:iCs/>
                        <w:szCs w:val="18"/>
                      </w:rPr>
                    </m:ctrlPr>
                  </m:sSubPr>
                  <m:e>
                    <m:r>
                      <m:rPr>
                        <m:sty m:val="p"/>
                      </m:rPr>
                      <w:rPr>
                        <w:rFonts w:ascii="Cambria Math" w:eastAsiaTheme="minorEastAsia" w:hAnsi="Cambria Math" w:cs="Arial"/>
                        <w:szCs w:val="18"/>
                      </w:rPr>
                      <m:t>α</m:t>
                    </m:r>
                  </m:e>
                  <m:sub>
                    <m:f>
                      <m:fPr>
                        <m:type m:val="skw"/>
                        <m:ctrlPr>
                          <w:rPr>
                            <w:rFonts w:ascii="Cambria Math" w:eastAsiaTheme="minorEastAsia" w:hAnsi="Cambria Math" w:cs="Arial"/>
                            <w:iCs/>
                            <w:szCs w:val="18"/>
                          </w:rPr>
                        </m:ctrlPr>
                      </m:fPr>
                      <m:num>
                        <m:r>
                          <m:rPr>
                            <m:sty m:val="p"/>
                          </m:rPr>
                          <w:rPr>
                            <w:rFonts w:ascii="Cambria Math" w:eastAsiaTheme="minorEastAsia" w:hAnsi="Cambria Math" w:cs="Arial"/>
                            <w:szCs w:val="18"/>
                          </w:rPr>
                          <m:t>i</m:t>
                        </m:r>
                      </m:num>
                      <m:den>
                        <m:r>
                          <m:rPr>
                            <m:sty m:val="p"/>
                          </m:rPr>
                          <w:rPr>
                            <w:rFonts w:ascii="Cambria Math" w:eastAsiaTheme="minorEastAsia" w:hAnsi="Cambria Math" w:cs="Arial"/>
                            <w:szCs w:val="18"/>
                          </w:rPr>
                          <m:t>j</m:t>
                        </m:r>
                      </m:den>
                    </m:f>
                  </m:sub>
                </m:sSub>
                <m:r>
                  <m:rPr>
                    <m:sty m:val="p"/>
                  </m:rPr>
                  <w:rPr>
                    <w:rFonts w:ascii="Cambria Math" w:eastAsiaTheme="minorEastAsia" w:hAnsi="Cambria Math" w:cs="Arial"/>
                    <w:szCs w:val="18"/>
                  </w:rPr>
                  <m:t>=</m:t>
                </m:r>
                <m:f>
                  <m:fPr>
                    <m:ctrlPr>
                      <w:rPr>
                        <w:rFonts w:ascii="Cambria Math" w:eastAsiaTheme="minorEastAsia" w:hAnsi="Cambria Math" w:cs="Arial"/>
                        <w:iCs/>
                        <w:szCs w:val="18"/>
                      </w:rPr>
                    </m:ctrlPr>
                  </m:fPr>
                  <m:num>
                    <m:sSub>
                      <m:sSubPr>
                        <m:ctrlPr>
                          <w:rPr>
                            <w:rFonts w:ascii="Cambria Math" w:eastAsiaTheme="minorEastAsia" w:hAnsi="Cambria Math" w:cs="Arial"/>
                            <w:iCs/>
                            <w:szCs w:val="18"/>
                          </w:rPr>
                        </m:ctrlPr>
                      </m:sSubPr>
                      <m:e>
                        <m:r>
                          <m:rPr>
                            <m:sty m:val="p"/>
                          </m:rPr>
                          <w:rPr>
                            <w:rFonts w:ascii="Cambria Math" w:eastAsiaTheme="minorEastAsia" w:hAnsi="Cambria Math" w:cs="Arial"/>
                            <w:szCs w:val="18"/>
                          </w:rPr>
                          <m:t>P</m:t>
                        </m:r>
                      </m:e>
                      <m:sub>
                        <m:r>
                          <w:rPr>
                            <w:rFonts w:ascii="Cambria Math" w:eastAsiaTheme="minorEastAsia" w:hAnsi="Cambria Math" w:cs="Arial"/>
                            <w:szCs w:val="18"/>
                          </w:rPr>
                          <m:t>i</m:t>
                        </m:r>
                      </m:sub>
                    </m:sSub>
                    <m:r>
                      <m:rPr>
                        <m:sty m:val="p"/>
                      </m:rPr>
                      <w:rPr>
                        <w:rFonts w:ascii="Cambria Math" w:eastAsiaTheme="minorEastAsia" w:hAnsi="Cambria Math" w:cs="Arial"/>
                        <w:szCs w:val="18"/>
                      </w:rPr>
                      <m:t xml:space="preserve"> </m:t>
                    </m:r>
                  </m:num>
                  <m:den>
                    <m:sSub>
                      <m:sSubPr>
                        <m:ctrlPr>
                          <w:rPr>
                            <w:rFonts w:ascii="Cambria Math" w:eastAsiaTheme="minorEastAsia" w:hAnsi="Cambria Math" w:cs="Arial"/>
                            <w:iCs/>
                            <w:szCs w:val="18"/>
                          </w:rPr>
                        </m:ctrlPr>
                      </m:sSubPr>
                      <m:e>
                        <m:r>
                          <m:rPr>
                            <m:sty m:val="p"/>
                          </m:rPr>
                          <w:rPr>
                            <w:rFonts w:ascii="Cambria Math" w:eastAsiaTheme="minorEastAsia" w:hAnsi="Cambria Math" w:cs="Arial"/>
                            <w:szCs w:val="18"/>
                          </w:rPr>
                          <m:t>P</m:t>
                        </m:r>
                      </m:e>
                      <m:sub>
                        <m:r>
                          <m:rPr>
                            <m:sty m:val="p"/>
                          </m:rPr>
                          <w:rPr>
                            <w:rFonts w:ascii="Cambria Math" w:eastAsiaTheme="minorEastAsia" w:hAnsi="Cambria Math" w:cs="Arial"/>
                            <w:szCs w:val="18"/>
                          </w:rPr>
                          <m:t>j</m:t>
                        </m:r>
                      </m:sub>
                    </m:sSub>
                  </m:den>
                </m:f>
              </m:oMath>
            </m:oMathPara>
          </w:p>
        </w:tc>
        <w:tc>
          <w:tcPr>
            <w:tcW w:w="803" w:type="dxa"/>
            <w:shd w:val="clear" w:color="auto" w:fill="auto"/>
            <w:vAlign w:val="center"/>
          </w:tcPr>
          <w:p w14:paraId="00F0F34D" w14:textId="44F865B5" w:rsidR="009A2507" w:rsidRPr="003B2878" w:rsidRDefault="009A2507" w:rsidP="00067058">
            <w:pPr>
              <w:pStyle w:val="CETEquation"/>
              <w:jc w:val="right"/>
              <w:rPr>
                <w:rFonts w:cs="Arial"/>
                <w:szCs w:val="18"/>
              </w:rPr>
            </w:pPr>
            <w:r w:rsidRPr="003B2878">
              <w:rPr>
                <w:rFonts w:cs="Arial"/>
                <w:szCs w:val="18"/>
              </w:rPr>
              <w:t>(</w:t>
            </w:r>
            <w:r w:rsidR="00BC6F2C" w:rsidRPr="003B2878">
              <w:rPr>
                <w:rFonts w:cs="Arial"/>
                <w:szCs w:val="18"/>
              </w:rPr>
              <w:t>4</w:t>
            </w:r>
            <w:r w:rsidRPr="003B2878">
              <w:rPr>
                <w:rFonts w:cs="Arial"/>
                <w:szCs w:val="18"/>
              </w:rPr>
              <w:t>)</w:t>
            </w:r>
          </w:p>
        </w:tc>
      </w:tr>
    </w:tbl>
    <w:p w14:paraId="040F7CA2" w14:textId="3BACFED8" w:rsidR="009C7853" w:rsidRPr="003B2878" w:rsidRDefault="00BF1568" w:rsidP="009B527C">
      <w:pPr>
        <w:pStyle w:val="CETBodytext"/>
        <w:rPr>
          <w:rFonts w:cs="Arial"/>
          <w:szCs w:val="18"/>
          <w:lang w:val="en-GB"/>
        </w:rPr>
      </w:pPr>
      <w:r>
        <w:rPr>
          <w:rFonts w:cs="Arial"/>
          <w:szCs w:val="18"/>
          <w:lang w:val="en-GB"/>
        </w:rPr>
        <w:t>w</w:t>
      </w:r>
      <w:r w:rsidR="009B527C" w:rsidRPr="003B2878">
        <w:rPr>
          <w:rFonts w:cs="Arial"/>
          <w:szCs w:val="18"/>
          <w:lang w:val="en-GB"/>
        </w:rPr>
        <w:t xml:space="preserve">here </w:t>
      </w:r>
      <w:r w:rsidR="00730D1C" w:rsidRPr="003B2878">
        <w:rPr>
          <w:rFonts w:cs="Arial"/>
          <w:szCs w:val="18"/>
          <w:lang w:val="en-GB"/>
        </w:rPr>
        <w:t>P</w:t>
      </w:r>
      <w:r w:rsidR="00730D1C" w:rsidRPr="00BF1568">
        <w:rPr>
          <w:rFonts w:cs="Arial"/>
          <w:szCs w:val="18"/>
          <w:vertAlign w:val="subscript"/>
          <w:lang w:val="en-GB"/>
        </w:rPr>
        <w:t>i</w:t>
      </w:r>
      <w:r w:rsidR="00730D1C" w:rsidRPr="003B2878">
        <w:rPr>
          <w:rFonts w:cs="Arial"/>
          <w:szCs w:val="18"/>
          <w:lang w:val="en-GB"/>
        </w:rPr>
        <w:t xml:space="preserve"> and </w:t>
      </w:r>
      <w:proofErr w:type="spellStart"/>
      <w:r w:rsidR="00730D1C" w:rsidRPr="003B2878">
        <w:rPr>
          <w:rFonts w:cs="Arial"/>
          <w:szCs w:val="18"/>
          <w:lang w:val="en-GB"/>
        </w:rPr>
        <w:t>P</w:t>
      </w:r>
      <w:r>
        <w:rPr>
          <w:rFonts w:cs="Arial"/>
          <w:szCs w:val="18"/>
          <w:vertAlign w:val="subscript"/>
          <w:lang w:val="en-GB"/>
        </w:rPr>
        <w:t>j</w:t>
      </w:r>
      <w:proofErr w:type="spellEnd"/>
      <w:r>
        <w:rPr>
          <w:rFonts w:cs="Arial"/>
          <w:szCs w:val="18"/>
          <w:vertAlign w:val="subscript"/>
          <w:lang w:val="en-GB"/>
        </w:rPr>
        <w:t xml:space="preserve"> </w:t>
      </w:r>
      <w:r w:rsidR="00730D1C" w:rsidRPr="003B2878">
        <w:rPr>
          <w:rFonts w:cs="Arial"/>
          <w:szCs w:val="18"/>
          <w:lang w:val="en-GB"/>
        </w:rPr>
        <w:t>are the permeances of components i and j, respectively</w:t>
      </w:r>
      <w:r w:rsidR="003B2878" w:rsidRPr="003B2878">
        <w:rPr>
          <w:rFonts w:cs="Arial"/>
          <w:szCs w:val="18"/>
          <w:lang w:val="en-GB"/>
        </w:rPr>
        <w:t>.</w:t>
      </w:r>
    </w:p>
    <w:p w14:paraId="70C6625E" w14:textId="35F016AC" w:rsidR="001A06A1" w:rsidRDefault="001A06A1" w:rsidP="001A06A1">
      <w:pPr>
        <w:pStyle w:val="CETHeading1"/>
        <w:rPr>
          <w:rFonts w:cs="Arial"/>
          <w:sz w:val="18"/>
          <w:szCs w:val="18"/>
        </w:rPr>
      </w:pPr>
      <w:r w:rsidRPr="003B2878">
        <w:rPr>
          <w:rFonts w:cs="Arial"/>
          <w:sz w:val="18"/>
          <w:szCs w:val="18"/>
        </w:rPr>
        <w:t>Results and discussion</w:t>
      </w:r>
    </w:p>
    <w:p w14:paraId="56A2A6F0" w14:textId="27F2308D" w:rsidR="00BF1568" w:rsidRPr="00BF1568" w:rsidRDefault="00BF1568" w:rsidP="00BF1568">
      <w:pPr>
        <w:pStyle w:val="CETBodytext"/>
      </w:pPr>
      <w:r w:rsidRPr="00BF1568">
        <w:tab/>
        <w:t>This section presents and discusses the main results achieved in CO</w:t>
      </w:r>
      <w:r w:rsidRPr="00BF1568">
        <w:rPr>
          <w:rFonts w:ascii="Cambria Math" w:hAnsi="Cambria Math" w:cs="Cambria Math"/>
        </w:rPr>
        <w:t>₂</w:t>
      </w:r>
      <w:r w:rsidRPr="00BF1568">
        <w:t xml:space="preserve"> capture according to the merit figures described earlier, using different membrane materials.</w:t>
      </w:r>
    </w:p>
    <w:p w14:paraId="6008B6DD" w14:textId="7A214AAA" w:rsidR="00266920" w:rsidRPr="00B57B36" w:rsidRDefault="00266920" w:rsidP="00266920">
      <w:pPr>
        <w:pStyle w:val="CETheadingx"/>
      </w:pPr>
      <w:r>
        <w:t>CO</w:t>
      </w:r>
      <w:r w:rsidRPr="00266920">
        <w:rPr>
          <w:vertAlign w:val="subscript"/>
        </w:rPr>
        <w:t>2</w:t>
      </w:r>
      <w:r>
        <w:t xml:space="preserve"> capture with gases of the Textile 1 stream</w:t>
      </w:r>
    </w:p>
    <w:p w14:paraId="1714B724" w14:textId="5657F59E" w:rsidR="00AD3623" w:rsidRDefault="008F244E" w:rsidP="00600535">
      <w:pPr>
        <w:pStyle w:val="CETBodytext"/>
        <w:rPr>
          <w:lang w:val="en-GB"/>
        </w:rPr>
      </w:pPr>
      <w:r w:rsidRPr="008F244E">
        <w:rPr>
          <w:lang w:val="en-GB"/>
        </w:rPr>
        <w:t xml:space="preserve">Initial measurements were conducted using a </w:t>
      </w:r>
      <w:proofErr w:type="spellStart"/>
      <w:r w:rsidRPr="008F244E">
        <w:rPr>
          <w:lang w:val="en-GB"/>
        </w:rPr>
        <w:t>polysulfone</w:t>
      </w:r>
      <w:proofErr w:type="spellEnd"/>
      <w:r w:rsidRPr="008F244E">
        <w:rPr>
          <w:lang w:val="en-GB"/>
        </w:rPr>
        <w:t xml:space="preserve"> membrane</w:t>
      </w:r>
      <w:r w:rsidR="00483AC9">
        <w:rPr>
          <w:lang w:val="en-GB"/>
        </w:rPr>
        <w:t xml:space="preserve"> (PermSelect®)</w:t>
      </w:r>
      <w:r w:rsidRPr="008F244E">
        <w:rPr>
          <w:lang w:val="en-GB"/>
        </w:rPr>
        <w:t xml:space="preserve"> with the Textile 1 sample</w:t>
      </w:r>
      <w:r w:rsidR="00BF1568">
        <w:rPr>
          <w:lang w:val="en-GB"/>
        </w:rPr>
        <w:t xml:space="preserve"> to assess the behaviour of the experimental setup</w:t>
      </w:r>
      <w:r w:rsidR="00AD3623">
        <w:rPr>
          <w:lang w:val="en-GB"/>
        </w:rPr>
        <w:t>. The</w:t>
      </w:r>
      <w:r w:rsidR="00BF1568">
        <w:rPr>
          <w:lang w:val="en-GB"/>
        </w:rPr>
        <w:t xml:space="preserve"> </w:t>
      </w:r>
      <w:r w:rsidRPr="008F244E">
        <w:rPr>
          <w:lang w:val="en-GB"/>
        </w:rPr>
        <w:t xml:space="preserve">feed flow rate </w:t>
      </w:r>
      <w:r w:rsidR="00AD3623">
        <w:rPr>
          <w:lang w:val="en-GB"/>
        </w:rPr>
        <w:t>was varied</w:t>
      </w:r>
      <w:r w:rsidR="00BF1568">
        <w:rPr>
          <w:lang w:val="en-GB"/>
        </w:rPr>
        <w:t xml:space="preserve"> </w:t>
      </w:r>
      <w:r w:rsidR="00AD3623">
        <w:rPr>
          <w:lang w:val="en-GB"/>
        </w:rPr>
        <w:t>between</w:t>
      </w:r>
      <w:r w:rsidRPr="008F244E">
        <w:rPr>
          <w:lang w:val="en-GB"/>
        </w:rPr>
        <w:t xml:space="preserve"> 650 </w:t>
      </w:r>
      <w:r w:rsidR="00AD3623">
        <w:rPr>
          <w:lang w:val="en-GB"/>
        </w:rPr>
        <w:t>and</w:t>
      </w:r>
      <w:r w:rsidR="00BF1568">
        <w:rPr>
          <w:lang w:val="en-GB"/>
        </w:rPr>
        <w:t xml:space="preserve"> 1500 </w:t>
      </w:r>
      <w:r w:rsidRPr="008F244E">
        <w:rPr>
          <w:lang w:val="en-GB"/>
        </w:rPr>
        <w:t>mL/min</w:t>
      </w:r>
      <w:r w:rsidR="00AD3623">
        <w:rPr>
          <w:lang w:val="en-GB"/>
        </w:rPr>
        <w:t>,</w:t>
      </w:r>
      <w:r w:rsidRPr="008F244E">
        <w:rPr>
          <w:lang w:val="en-GB"/>
        </w:rPr>
        <w:t xml:space="preserve"> </w:t>
      </w:r>
      <w:r w:rsidR="00AD3623">
        <w:rPr>
          <w:lang w:val="en-GB"/>
        </w:rPr>
        <w:t>while</w:t>
      </w:r>
      <w:r w:rsidRPr="008F244E">
        <w:rPr>
          <w:lang w:val="en-GB"/>
        </w:rPr>
        <w:t xml:space="preserve"> the pressure</w:t>
      </w:r>
      <w:r w:rsidR="00BF1568">
        <w:rPr>
          <w:lang w:val="en-GB"/>
        </w:rPr>
        <w:t xml:space="preserve"> gradient</w:t>
      </w:r>
      <w:r w:rsidRPr="008F244E">
        <w:rPr>
          <w:lang w:val="en-GB"/>
        </w:rPr>
        <w:t xml:space="preserve"> </w:t>
      </w:r>
      <w:r w:rsidR="00AD3623">
        <w:rPr>
          <w:lang w:val="en-GB"/>
        </w:rPr>
        <w:t>ranged from</w:t>
      </w:r>
      <w:r w:rsidRPr="008F244E">
        <w:rPr>
          <w:lang w:val="en-GB"/>
        </w:rPr>
        <w:t xml:space="preserve"> 4 </w:t>
      </w:r>
      <w:r w:rsidR="00AD3623">
        <w:rPr>
          <w:lang w:val="en-GB"/>
        </w:rPr>
        <w:t>to</w:t>
      </w:r>
      <w:r w:rsidRPr="008F244E">
        <w:rPr>
          <w:lang w:val="en-GB"/>
        </w:rPr>
        <w:t xml:space="preserve"> 6 bar. Due to the low CO</w:t>
      </w:r>
      <w:r w:rsidRPr="008F244E">
        <w:rPr>
          <w:rFonts w:ascii="Cambria Math" w:hAnsi="Cambria Math" w:cs="Cambria Math"/>
          <w:lang w:val="en-GB"/>
        </w:rPr>
        <w:t>₂</w:t>
      </w:r>
      <w:r w:rsidRPr="008F244E">
        <w:rPr>
          <w:lang w:val="en-GB"/>
        </w:rPr>
        <w:t xml:space="preserve"> concentration in the sample (0.5%), the CO</w:t>
      </w:r>
      <w:r w:rsidRPr="008F244E">
        <w:rPr>
          <w:rFonts w:ascii="Cambria Math" w:hAnsi="Cambria Math" w:cs="Cambria Math"/>
          <w:lang w:val="en-GB"/>
        </w:rPr>
        <w:t>₂</w:t>
      </w:r>
      <w:r w:rsidRPr="008F244E">
        <w:rPr>
          <w:lang w:val="en-GB"/>
        </w:rPr>
        <w:t xml:space="preserve"> permeate flow was negligible, reaching only about 6 cm</w:t>
      </w:r>
      <w:r w:rsidRPr="008F244E">
        <w:rPr>
          <w:rFonts w:cs="Arial"/>
          <w:lang w:val="en-GB"/>
        </w:rPr>
        <w:t>³·</w:t>
      </w:r>
      <w:r w:rsidRPr="008F244E">
        <w:rPr>
          <w:lang w:val="en-GB"/>
        </w:rPr>
        <w:t>cm</w:t>
      </w:r>
      <w:r w:rsidRPr="008F244E">
        <w:rPr>
          <w:rFonts w:ascii="Cambria Math" w:hAnsi="Cambria Math" w:cs="Cambria Math"/>
          <w:lang w:val="en-GB"/>
        </w:rPr>
        <w:t>⁻</w:t>
      </w:r>
      <w:r w:rsidRPr="008F244E">
        <w:rPr>
          <w:rFonts w:cs="Arial"/>
          <w:lang w:val="en-GB"/>
        </w:rPr>
        <w:t>²·</w:t>
      </w:r>
      <w:r w:rsidRPr="008F244E">
        <w:rPr>
          <w:lang w:val="en-GB"/>
        </w:rPr>
        <w:t>s</w:t>
      </w:r>
      <w:r w:rsidRPr="008F244E">
        <w:rPr>
          <w:rFonts w:ascii="Cambria Math" w:hAnsi="Cambria Math" w:cs="Cambria Math"/>
          <w:lang w:val="en-GB"/>
        </w:rPr>
        <w:t>⁻</w:t>
      </w:r>
      <w:r w:rsidRPr="008F244E">
        <w:rPr>
          <w:rFonts w:cs="Arial"/>
          <w:lang w:val="en-GB"/>
        </w:rPr>
        <w:t>¹</w:t>
      </w:r>
      <w:r w:rsidRPr="008F244E">
        <w:rPr>
          <w:lang w:val="en-GB"/>
        </w:rPr>
        <w:t>, significantly lower than the permeate flux of the other major components</w:t>
      </w:r>
      <w:r w:rsidR="00BF1568">
        <w:rPr>
          <w:lang w:val="en-GB"/>
        </w:rPr>
        <w:t xml:space="preserve"> at a flow rate of 650 </w:t>
      </w:r>
      <w:r w:rsidR="00BF1568" w:rsidRPr="008F244E">
        <w:rPr>
          <w:lang w:val="en-GB"/>
        </w:rPr>
        <w:t>mL/min</w:t>
      </w:r>
      <w:r w:rsidR="00BF1568">
        <w:rPr>
          <w:lang w:val="en-GB"/>
        </w:rPr>
        <w:t>.</w:t>
      </w:r>
      <w:r w:rsidRPr="008F244E">
        <w:rPr>
          <w:lang w:val="en-GB"/>
        </w:rPr>
        <w:t xml:space="preserve"> This limited CO</w:t>
      </w:r>
      <w:r w:rsidRPr="008F244E">
        <w:rPr>
          <w:rFonts w:ascii="Cambria Math" w:hAnsi="Cambria Math" w:cs="Cambria Math"/>
          <w:lang w:val="en-GB"/>
        </w:rPr>
        <w:t>₂</w:t>
      </w:r>
      <w:r w:rsidRPr="008F244E">
        <w:rPr>
          <w:lang w:val="en-GB"/>
        </w:rPr>
        <w:t xml:space="preserve"> permeation can be attributed to the pressure gradient, which only reached 0.002 bar, insufficient for effective CO</w:t>
      </w:r>
      <w:r w:rsidRPr="008F244E">
        <w:rPr>
          <w:rFonts w:ascii="Cambria Math" w:hAnsi="Cambria Math" w:cs="Cambria Math"/>
          <w:lang w:val="en-GB"/>
        </w:rPr>
        <w:t>₂</w:t>
      </w:r>
      <w:r w:rsidRPr="008F244E">
        <w:rPr>
          <w:lang w:val="en-GB"/>
        </w:rPr>
        <w:t xml:space="preserve"> separation.</w:t>
      </w:r>
    </w:p>
    <w:p w14:paraId="2DBC5D0C" w14:textId="77777777" w:rsidR="00AD3623" w:rsidRDefault="008F244E" w:rsidP="00600535">
      <w:pPr>
        <w:pStyle w:val="CETBodytext"/>
        <w:rPr>
          <w:lang w:val="en-GB"/>
        </w:rPr>
      </w:pPr>
      <w:r w:rsidRPr="008F244E">
        <w:rPr>
          <w:lang w:val="en-GB"/>
        </w:rPr>
        <w:t>In contrast, N</w:t>
      </w:r>
      <w:r w:rsidRPr="008F244E">
        <w:rPr>
          <w:rFonts w:ascii="Cambria Math" w:hAnsi="Cambria Math" w:cs="Cambria Math"/>
          <w:lang w:val="en-GB"/>
        </w:rPr>
        <w:t>₂</w:t>
      </w:r>
      <w:r w:rsidRPr="008F244E">
        <w:rPr>
          <w:lang w:val="en-GB"/>
        </w:rPr>
        <w:t xml:space="preserve"> exhibited the highest permeate flux, reaching up to 1600 cm³·cm</w:t>
      </w:r>
      <w:r w:rsidRPr="008F244E">
        <w:rPr>
          <w:rFonts w:ascii="Cambria Math" w:hAnsi="Cambria Math" w:cs="Cambria Math"/>
          <w:lang w:val="en-GB"/>
        </w:rPr>
        <w:t>⁻</w:t>
      </w:r>
      <w:r w:rsidRPr="008F244E">
        <w:rPr>
          <w:rFonts w:cs="Arial"/>
          <w:lang w:val="en-GB"/>
        </w:rPr>
        <w:t>²·</w:t>
      </w:r>
      <w:r w:rsidRPr="008F244E">
        <w:rPr>
          <w:lang w:val="en-GB"/>
        </w:rPr>
        <w:t>s</w:t>
      </w:r>
      <w:r w:rsidRPr="008F244E">
        <w:rPr>
          <w:rFonts w:ascii="Cambria Math" w:hAnsi="Cambria Math" w:cs="Cambria Math"/>
          <w:lang w:val="en-GB"/>
        </w:rPr>
        <w:t>⁻</w:t>
      </w:r>
      <w:r w:rsidRPr="008F244E">
        <w:rPr>
          <w:rFonts w:cs="Arial"/>
          <w:lang w:val="en-GB"/>
        </w:rPr>
        <w:t>¹</w:t>
      </w:r>
      <w:r w:rsidRPr="008F244E">
        <w:rPr>
          <w:lang w:val="en-GB"/>
        </w:rPr>
        <w:t>, with a pressure gradient of 3.6 bar.</w:t>
      </w:r>
      <w:r w:rsidR="00AD3623">
        <w:rPr>
          <w:lang w:val="en-GB"/>
        </w:rPr>
        <w:t xml:space="preserve"> </w:t>
      </w:r>
      <w:r w:rsidRPr="008F244E">
        <w:rPr>
          <w:lang w:val="en-GB"/>
        </w:rPr>
        <w:t>Additionally, the CO</w:t>
      </w:r>
      <w:r w:rsidRPr="008F244E">
        <w:rPr>
          <w:rFonts w:ascii="Cambria Math" w:hAnsi="Cambria Math" w:cs="Cambria Math"/>
          <w:lang w:val="en-GB"/>
        </w:rPr>
        <w:t>₂</w:t>
      </w:r>
      <w:r w:rsidRPr="008F244E">
        <w:rPr>
          <w:lang w:val="en-GB"/>
        </w:rPr>
        <w:t xml:space="preserve"> purity in the permeate stream remained similar to the feed stream, with a concentration of approximately 0.2% CO</w:t>
      </w:r>
      <w:r w:rsidRPr="008F244E">
        <w:rPr>
          <w:rFonts w:ascii="Cambria Math" w:hAnsi="Cambria Math" w:cs="Cambria Math"/>
          <w:lang w:val="en-GB"/>
        </w:rPr>
        <w:t>₂</w:t>
      </w:r>
      <w:r w:rsidRPr="008F244E">
        <w:rPr>
          <w:lang w:val="en-GB"/>
        </w:rPr>
        <w:t xml:space="preserve">, indicating no significant </w:t>
      </w:r>
      <w:r w:rsidR="00AD3623">
        <w:rPr>
          <w:lang w:val="en-GB"/>
        </w:rPr>
        <w:t>enrichment</w:t>
      </w:r>
      <w:r w:rsidRPr="008F244E">
        <w:rPr>
          <w:lang w:val="en-GB"/>
        </w:rPr>
        <w:t>.</w:t>
      </w:r>
    </w:p>
    <w:p w14:paraId="48184318" w14:textId="5D8AE05A" w:rsidR="008F244E" w:rsidRDefault="008F244E" w:rsidP="00600535">
      <w:pPr>
        <w:pStyle w:val="CETBodytext"/>
        <w:rPr>
          <w:lang w:val="en-GB"/>
        </w:rPr>
      </w:pPr>
      <w:r w:rsidRPr="008F244E">
        <w:rPr>
          <w:lang w:val="en-GB"/>
        </w:rPr>
        <w:t xml:space="preserve">Another parameter </w:t>
      </w:r>
      <w:proofErr w:type="spellStart"/>
      <w:r w:rsidR="00AD3623" w:rsidRPr="008F244E">
        <w:rPr>
          <w:lang w:val="en-GB"/>
        </w:rPr>
        <w:t>analyzed</w:t>
      </w:r>
      <w:proofErr w:type="spellEnd"/>
      <w:r w:rsidR="00AD3623" w:rsidRPr="008F244E">
        <w:rPr>
          <w:lang w:val="en-GB"/>
        </w:rPr>
        <w:t xml:space="preserve"> was</w:t>
      </w:r>
      <w:r w:rsidRPr="008F244E">
        <w:rPr>
          <w:lang w:val="en-GB"/>
        </w:rPr>
        <w:t xml:space="preserve"> CO</w:t>
      </w:r>
      <w:r w:rsidRPr="008F244E">
        <w:rPr>
          <w:rFonts w:ascii="Cambria Math" w:hAnsi="Cambria Math" w:cs="Cambria Math"/>
          <w:lang w:val="en-GB"/>
        </w:rPr>
        <w:t>₂</w:t>
      </w:r>
      <w:r w:rsidRPr="008F244E">
        <w:rPr>
          <w:lang w:val="en-GB"/>
        </w:rPr>
        <w:t xml:space="preserve"> recovery, which decreased as the feed flow rate increased. This reduction is explained by </w:t>
      </w:r>
      <w:r w:rsidR="00AD3623">
        <w:rPr>
          <w:lang w:val="en-GB"/>
        </w:rPr>
        <w:t>an</w:t>
      </w:r>
      <w:r w:rsidRPr="008F244E">
        <w:rPr>
          <w:lang w:val="en-GB"/>
        </w:rPr>
        <w:t xml:space="preserve"> inherent trade-off in the process: </w:t>
      </w:r>
      <w:r w:rsidR="00AD3623">
        <w:rPr>
          <w:lang w:val="en-GB"/>
        </w:rPr>
        <w:t>while</w:t>
      </w:r>
      <w:r w:rsidRPr="008F244E">
        <w:rPr>
          <w:lang w:val="en-GB"/>
        </w:rPr>
        <w:t xml:space="preserve"> increasing the flow rate leads to higher CO</w:t>
      </w:r>
      <w:r w:rsidRPr="008F244E">
        <w:rPr>
          <w:rFonts w:ascii="Cambria Math" w:hAnsi="Cambria Math" w:cs="Cambria Math"/>
          <w:lang w:val="en-GB"/>
        </w:rPr>
        <w:t>₂</w:t>
      </w:r>
      <w:r w:rsidRPr="008F244E">
        <w:rPr>
          <w:lang w:val="en-GB"/>
        </w:rPr>
        <w:t xml:space="preserve"> purity levels, it also limits the membrane's ability to selectively allow CO</w:t>
      </w:r>
      <w:r w:rsidRPr="008F244E">
        <w:rPr>
          <w:rFonts w:ascii="Cambria Math" w:hAnsi="Cambria Math" w:cs="Cambria Math"/>
          <w:lang w:val="en-GB"/>
        </w:rPr>
        <w:t>₂</w:t>
      </w:r>
      <w:r w:rsidRPr="008F244E">
        <w:rPr>
          <w:lang w:val="en-GB"/>
        </w:rPr>
        <w:t xml:space="preserve"> to permeate. This limitation arises because the reduced contact time between the gas and the membrane decreases the </w:t>
      </w:r>
      <w:r w:rsidR="00AD3623">
        <w:rPr>
          <w:lang w:val="en-GB"/>
        </w:rPr>
        <w:t>duration</w:t>
      </w:r>
      <w:r w:rsidRPr="008F244E">
        <w:rPr>
          <w:lang w:val="en-GB"/>
        </w:rPr>
        <w:t xml:space="preserve"> available for CO</w:t>
      </w:r>
      <w:r w:rsidRPr="008F244E">
        <w:rPr>
          <w:rFonts w:ascii="Cambria Math" w:hAnsi="Cambria Math" w:cs="Cambria Math"/>
          <w:lang w:val="en-GB"/>
        </w:rPr>
        <w:t>₂</w:t>
      </w:r>
      <w:r w:rsidRPr="008F244E">
        <w:rPr>
          <w:lang w:val="en-GB"/>
        </w:rPr>
        <w:t xml:space="preserve"> </w:t>
      </w:r>
      <w:r w:rsidR="00AD3623">
        <w:rPr>
          <w:lang w:val="en-GB"/>
        </w:rPr>
        <w:t>diffusion</w:t>
      </w:r>
      <w:r w:rsidRPr="008F244E">
        <w:rPr>
          <w:lang w:val="en-GB"/>
        </w:rPr>
        <w:t xml:space="preserve"> through the membrane fibers.</w:t>
      </w:r>
    </w:p>
    <w:p w14:paraId="50CD1204" w14:textId="13EA048F" w:rsidR="00EA51B1" w:rsidRPr="00B57B36" w:rsidRDefault="00EA51B1" w:rsidP="00EA51B1">
      <w:pPr>
        <w:pStyle w:val="CETheadingx"/>
      </w:pPr>
      <w:r>
        <w:t>CO</w:t>
      </w:r>
      <w:r w:rsidRPr="00266920">
        <w:rPr>
          <w:vertAlign w:val="subscript"/>
        </w:rPr>
        <w:t>2</w:t>
      </w:r>
      <w:r>
        <w:t xml:space="preserve"> capture with gases of the Textile 2 and 3 streams</w:t>
      </w:r>
    </w:p>
    <w:p w14:paraId="67739A1E" w14:textId="1C75E419" w:rsidR="000B5755" w:rsidRDefault="006632E0" w:rsidP="00600535">
      <w:pPr>
        <w:pStyle w:val="CETBodytext"/>
        <w:rPr>
          <w:lang w:val="en-GB"/>
        </w:rPr>
      </w:pPr>
      <w:r w:rsidRPr="006632E0">
        <w:rPr>
          <w:lang w:val="en-GB"/>
        </w:rPr>
        <w:t>Since the results from Textile 1 were not promising</w:t>
      </w:r>
      <w:r w:rsidR="00DB617D">
        <w:rPr>
          <w:lang w:val="en-GB"/>
        </w:rPr>
        <w:t xml:space="preserve"> </w:t>
      </w:r>
      <w:r w:rsidR="00AD3623">
        <w:rPr>
          <w:lang w:val="en-GB"/>
        </w:rPr>
        <w:t>due to</w:t>
      </w:r>
      <w:r w:rsidR="00DB617D">
        <w:rPr>
          <w:lang w:val="en-GB"/>
        </w:rPr>
        <w:t xml:space="preserve"> the low concentration of CO</w:t>
      </w:r>
      <w:r w:rsidR="00DB617D" w:rsidRPr="00DB617D">
        <w:rPr>
          <w:vertAlign w:val="subscript"/>
          <w:lang w:val="en-GB"/>
        </w:rPr>
        <w:t>2</w:t>
      </w:r>
      <w:r w:rsidRPr="006632E0">
        <w:rPr>
          <w:lang w:val="en-GB"/>
        </w:rPr>
        <w:t xml:space="preserve">, </w:t>
      </w:r>
      <w:r w:rsidR="00AD3623">
        <w:rPr>
          <w:lang w:val="en-GB"/>
        </w:rPr>
        <w:t xml:space="preserve">a </w:t>
      </w:r>
      <w:r w:rsidRPr="006632E0">
        <w:rPr>
          <w:lang w:val="en-GB"/>
        </w:rPr>
        <w:t xml:space="preserve">new sampling point, Textile 2, </w:t>
      </w:r>
      <w:r w:rsidR="00F7284A">
        <w:rPr>
          <w:lang w:val="en-GB"/>
        </w:rPr>
        <w:t>was</w:t>
      </w:r>
      <w:r w:rsidRPr="006632E0">
        <w:rPr>
          <w:lang w:val="en-GB"/>
        </w:rPr>
        <w:t xml:space="preserve"> selected</w:t>
      </w:r>
      <w:r w:rsidR="00DB617D">
        <w:rPr>
          <w:lang w:val="en-GB"/>
        </w:rPr>
        <w:t xml:space="preserve"> </w:t>
      </w:r>
      <w:r w:rsidR="00AD3623">
        <w:rPr>
          <w:lang w:val="en-GB"/>
        </w:rPr>
        <w:t>at</w:t>
      </w:r>
      <w:r w:rsidR="00DB617D">
        <w:rPr>
          <w:lang w:val="en-GB"/>
        </w:rPr>
        <w:t xml:space="preserve"> </w:t>
      </w:r>
      <w:r w:rsidR="00EF3E55">
        <w:rPr>
          <w:lang w:val="en-GB"/>
        </w:rPr>
        <w:t>a</w:t>
      </w:r>
      <w:r w:rsidR="00DB617D">
        <w:rPr>
          <w:lang w:val="en-GB"/>
        </w:rPr>
        <w:t xml:space="preserve"> </w:t>
      </w:r>
      <w:r w:rsidR="00EF3E55">
        <w:rPr>
          <w:lang w:val="en-GB"/>
        </w:rPr>
        <w:t>reboiler</w:t>
      </w:r>
      <w:r w:rsidR="00DB617D">
        <w:rPr>
          <w:lang w:val="en-GB"/>
        </w:rPr>
        <w:t xml:space="preserve"> </w:t>
      </w:r>
      <w:r w:rsidR="00AD3623">
        <w:rPr>
          <w:lang w:val="en-GB"/>
        </w:rPr>
        <w:t>in</w:t>
      </w:r>
      <w:r w:rsidR="00DB617D">
        <w:rPr>
          <w:lang w:val="en-GB"/>
        </w:rPr>
        <w:t xml:space="preserve"> the textile </w:t>
      </w:r>
      <w:r w:rsidR="00AD3623">
        <w:rPr>
          <w:lang w:val="en-GB"/>
        </w:rPr>
        <w:t>facility</w:t>
      </w:r>
      <w:r w:rsidRPr="006632E0">
        <w:rPr>
          <w:lang w:val="en-GB"/>
        </w:rPr>
        <w:t>. The CO</w:t>
      </w:r>
      <w:r w:rsidRPr="006632E0">
        <w:rPr>
          <w:rFonts w:ascii="Cambria Math" w:hAnsi="Cambria Math" w:cs="Cambria Math"/>
          <w:lang w:val="en-GB"/>
        </w:rPr>
        <w:t>₂</w:t>
      </w:r>
      <w:r w:rsidRPr="006632E0">
        <w:rPr>
          <w:lang w:val="en-GB"/>
        </w:rPr>
        <w:t xml:space="preserve"> concentration in the Textile 2 </w:t>
      </w:r>
      <w:r w:rsidR="00F7284A">
        <w:rPr>
          <w:lang w:val="en-GB"/>
        </w:rPr>
        <w:t>sample</w:t>
      </w:r>
      <w:r w:rsidRPr="006632E0">
        <w:rPr>
          <w:lang w:val="en-GB"/>
        </w:rPr>
        <w:t xml:space="preserve"> </w:t>
      </w:r>
      <w:r w:rsidR="00F7284A">
        <w:rPr>
          <w:lang w:val="en-GB"/>
        </w:rPr>
        <w:t>was</w:t>
      </w:r>
      <w:r w:rsidRPr="006632E0">
        <w:rPr>
          <w:lang w:val="en-GB"/>
        </w:rPr>
        <w:t xml:space="preserve"> higher at 4.0%, while </w:t>
      </w:r>
      <w:r w:rsidR="00AD3623">
        <w:rPr>
          <w:lang w:val="en-GB"/>
        </w:rPr>
        <w:t>the</w:t>
      </w:r>
      <w:r w:rsidRPr="006632E0">
        <w:rPr>
          <w:lang w:val="en-GB"/>
        </w:rPr>
        <w:t xml:space="preserve"> O</w:t>
      </w:r>
      <w:r w:rsidRPr="006632E0">
        <w:rPr>
          <w:rFonts w:ascii="Cambria Math" w:hAnsi="Cambria Math" w:cs="Cambria Math"/>
          <w:lang w:val="en-GB"/>
        </w:rPr>
        <w:t>₂</w:t>
      </w:r>
      <w:r w:rsidRPr="006632E0">
        <w:rPr>
          <w:lang w:val="en-GB"/>
        </w:rPr>
        <w:t xml:space="preserve"> and N</w:t>
      </w:r>
      <w:r w:rsidRPr="006632E0">
        <w:rPr>
          <w:rFonts w:ascii="Cambria Math" w:hAnsi="Cambria Math" w:cs="Cambria Math"/>
          <w:lang w:val="en-GB"/>
        </w:rPr>
        <w:t>₂</w:t>
      </w:r>
      <w:r w:rsidRPr="006632E0">
        <w:rPr>
          <w:lang w:val="en-GB"/>
        </w:rPr>
        <w:t xml:space="preserve"> </w:t>
      </w:r>
      <w:r w:rsidR="00AD3623">
        <w:rPr>
          <w:lang w:val="en-GB"/>
        </w:rPr>
        <w:t>concentrations were</w:t>
      </w:r>
      <w:r w:rsidRPr="006632E0">
        <w:rPr>
          <w:lang w:val="en-GB"/>
        </w:rPr>
        <w:t xml:space="preserve"> lower compared to Textile 1, as shown in Table 2. The results for this new sample are presented in Table 3, utilizing both Airrane and PermSelect® membranes</w:t>
      </w:r>
      <w:r w:rsidR="00C71EF3">
        <w:rPr>
          <w:lang w:val="en-GB"/>
        </w:rPr>
        <w:t>.</w:t>
      </w:r>
    </w:p>
    <w:p w14:paraId="0A6E29ED" w14:textId="77777777" w:rsidR="00A6445E" w:rsidRDefault="00A6445E" w:rsidP="00A6445E">
      <w:pPr>
        <w:pStyle w:val="CETTabletitle"/>
        <w:jc w:val="center"/>
      </w:pPr>
      <w:r w:rsidRPr="00B57B36">
        <w:t xml:space="preserve">Table </w:t>
      </w:r>
      <w:r>
        <w:t>3</w:t>
      </w:r>
      <w:r w:rsidRPr="00B57B36">
        <w:t xml:space="preserve">: </w:t>
      </w:r>
      <w:r w:rsidRPr="0079631E">
        <w:t>CO</w:t>
      </w:r>
      <w:r w:rsidRPr="0079631E">
        <w:rPr>
          <w:rFonts w:ascii="Cambria Math" w:hAnsi="Cambria Math" w:cs="Cambria Math"/>
        </w:rPr>
        <w:t>₂</w:t>
      </w:r>
      <w:r w:rsidRPr="0079631E">
        <w:t xml:space="preserve"> Permeance and Selectivity Results at a Feed Flow Rate of 650 mL/min and Maximum Feed Flow Rate for Each Membrane</w:t>
      </w:r>
      <w:r>
        <w:t xml:space="preserve"> for the textile 2 sample.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63"/>
        <w:gridCol w:w="2001"/>
        <w:gridCol w:w="1968"/>
        <w:gridCol w:w="1513"/>
        <w:gridCol w:w="1580"/>
      </w:tblGrid>
      <w:tr w:rsidR="00A6445E" w:rsidRPr="00B57B36" w14:paraId="6833B467" w14:textId="77777777" w:rsidTr="00176128">
        <w:tc>
          <w:tcPr>
            <w:tcW w:w="1163" w:type="dxa"/>
            <w:tcBorders>
              <w:top w:val="single" w:sz="12" w:space="0" w:color="008000"/>
              <w:bottom w:val="single" w:sz="6" w:space="0" w:color="008000"/>
            </w:tcBorders>
            <w:shd w:val="clear" w:color="auto" w:fill="FFFFFF"/>
          </w:tcPr>
          <w:p w14:paraId="3F4B1B86" w14:textId="77777777" w:rsidR="00A6445E" w:rsidRPr="00B57B36" w:rsidRDefault="00A6445E" w:rsidP="00067058">
            <w:pPr>
              <w:pStyle w:val="CETBodytext"/>
              <w:jc w:val="center"/>
              <w:rPr>
                <w:lang w:val="en-GB"/>
              </w:rPr>
            </w:pPr>
            <w:r>
              <w:rPr>
                <w:lang w:val="en-GB"/>
              </w:rPr>
              <w:t>Membrane</w:t>
            </w:r>
          </w:p>
        </w:tc>
        <w:tc>
          <w:tcPr>
            <w:tcW w:w="2001" w:type="dxa"/>
            <w:tcBorders>
              <w:top w:val="single" w:sz="12" w:space="0" w:color="008000"/>
              <w:bottom w:val="single" w:sz="6" w:space="0" w:color="008000"/>
            </w:tcBorders>
            <w:shd w:val="clear" w:color="auto" w:fill="FFFFFF"/>
          </w:tcPr>
          <w:p w14:paraId="3F6BC6E3" w14:textId="77777777" w:rsidR="00A6445E" w:rsidRPr="00B57B36" w:rsidRDefault="00A6445E" w:rsidP="00067058">
            <w:pPr>
              <w:pStyle w:val="CETBodytext"/>
              <w:jc w:val="center"/>
              <w:rPr>
                <w:lang w:val="en-GB"/>
              </w:rPr>
            </w:pPr>
            <w:r>
              <w:rPr>
                <w:lang w:val="en-GB"/>
              </w:rPr>
              <w:t>Feed flow rate (mL/min)</w:t>
            </w:r>
          </w:p>
        </w:tc>
        <w:tc>
          <w:tcPr>
            <w:tcW w:w="1968" w:type="dxa"/>
            <w:tcBorders>
              <w:top w:val="single" w:sz="12" w:space="0" w:color="008000"/>
              <w:bottom w:val="single" w:sz="6" w:space="0" w:color="008000"/>
            </w:tcBorders>
            <w:shd w:val="clear" w:color="auto" w:fill="FFFFFF"/>
          </w:tcPr>
          <w:p w14:paraId="24B9B8D3" w14:textId="77777777" w:rsidR="00A6445E" w:rsidRPr="00B57B36" w:rsidRDefault="00A6445E" w:rsidP="00067058">
            <w:pPr>
              <w:pStyle w:val="CETBodytext"/>
              <w:jc w:val="center"/>
              <w:rPr>
                <w:lang w:val="en-GB"/>
              </w:rPr>
            </w:pPr>
            <w:r>
              <w:rPr>
                <w:lang w:val="en-GB"/>
              </w:rPr>
              <w:t>Permeance CO</w:t>
            </w:r>
            <w:r w:rsidRPr="00823794">
              <w:rPr>
                <w:vertAlign w:val="subscript"/>
                <w:lang w:val="en-GB"/>
              </w:rPr>
              <w:t>2</w:t>
            </w:r>
            <w:r>
              <w:rPr>
                <w:lang w:val="en-GB"/>
              </w:rPr>
              <w:t xml:space="preserve"> (GPU)</w:t>
            </w:r>
          </w:p>
        </w:tc>
        <w:tc>
          <w:tcPr>
            <w:tcW w:w="1513" w:type="dxa"/>
            <w:tcBorders>
              <w:top w:val="single" w:sz="12" w:space="0" w:color="008000"/>
              <w:bottom w:val="single" w:sz="6" w:space="0" w:color="008000"/>
            </w:tcBorders>
            <w:shd w:val="clear" w:color="auto" w:fill="FFFFFF"/>
          </w:tcPr>
          <w:p w14:paraId="03F43FA3" w14:textId="07FCA504" w:rsidR="00A6445E" w:rsidRPr="00B57B36" w:rsidRDefault="00EF3E55" w:rsidP="00067058">
            <w:pPr>
              <w:pStyle w:val="CETBodytext"/>
              <w:ind w:right="-1"/>
              <w:jc w:val="center"/>
              <w:rPr>
                <w:rFonts w:cs="Arial"/>
                <w:szCs w:val="18"/>
                <w:lang w:val="en-GB"/>
              </w:rPr>
            </w:pPr>
            <w:r>
              <w:rPr>
                <w:rFonts w:cs="Arial"/>
                <w:szCs w:val="18"/>
                <w:lang w:val="en-GB"/>
              </w:rPr>
              <w:t>CO</w:t>
            </w:r>
            <w:r w:rsidRPr="00176128">
              <w:rPr>
                <w:rFonts w:cs="Arial"/>
                <w:szCs w:val="18"/>
                <w:vertAlign w:val="subscript"/>
                <w:lang w:val="en-GB"/>
              </w:rPr>
              <w:t>2</w:t>
            </w:r>
            <w:r>
              <w:rPr>
                <w:rFonts w:cs="Arial"/>
                <w:szCs w:val="18"/>
                <w:lang w:val="en-GB"/>
              </w:rPr>
              <w:t>/N</w:t>
            </w:r>
            <w:r w:rsidRPr="00176128">
              <w:rPr>
                <w:rFonts w:cs="Arial"/>
                <w:szCs w:val="18"/>
                <w:vertAlign w:val="subscript"/>
                <w:lang w:val="en-GB"/>
              </w:rPr>
              <w:t>2</w:t>
            </w:r>
            <w:r>
              <w:rPr>
                <w:rFonts w:cs="Arial"/>
                <w:szCs w:val="18"/>
                <w:lang w:val="en-GB"/>
              </w:rPr>
              <w:t xml:space="preserve"> selectivity</w:t>
            </w:r>
          </w:p>
        </w:tc>
        <w:tc>
          <w:tcPr>
            <w:tcW w:w="1580" w:type="dxa"/>
            <w:tcBorders>
              <w:top w:val="single" w:sz="12" w:space="0" w:color="008000"/>
              <w:bottom w:val="single" w:sz="6" w:space="0" w:color="008000"/>
            </w:tcBorders>
            <w:shd w:val="clear" w:color="auto" w:fill="FFFFFF"/>
          </w:tcPr>
          <w:p w14:paraId="4C3A008B" w14:textId="252C22CD" w:rsidR="00A6445E" w:rsidRPr="003B2878" w:rsidRDefault="005964A0" w:rsidP="00067058">
            <w:pPr>
              <w:pStyle w:val="CETBodytext"/>
              <w:ind w:right="-1"/>
              <w:jc w:val="center"/>
              <w:rPr>
                <w:rFonts w:cs="Arial"/>
                <w:szCs w:val="18"/>
                <w:lang w:val="en-GB"/>
              </w:rPr>
            </w:pPr>
            <w:r>
              <w:rPr>
                <w:rFonts w:cs="Arial"/>
                <w:szCs w:val="18"/>
                <w:lang w:val="en-GB"/>
              </w:rPr>
              <w:t>CO</w:t>
            </w:r>
            <w:r w:rsidRPr="00176128">
              <w:rPr>
                <w:rFonts w:cs="Arial"/>
                <w:szCs w:val="18"/>
                <w:vertAlign w:val="subscript"/>
                <w:lang w:val="en-GB"/>
              </w:rPr>
              <w:t>2</w:t>
            </w:r>
            <w:r>
              <w:rPr>
                <w:rFonts w:cs="Arial"/>
                <w:szCs w:val="18"/>
                <w:lang w:val="en-GB"/>
              </w:rPr>
              <w:t>/O</w:t>
            </w:r>
            <w:r w:rsidRPr="00176128">
              <w:rPr>
                <w:rFonts w:cs="Arial"/>
                <w:szCs w:val="18"/>
                <w:vertAlign w:val="subscript"/>
                <w:lang w:val="en-GB"/>
              </w:rPr>
              <w:t xml:space="preserve">2 </w:t>
            </w:r>
            <w:r>
              <w:rPr>
                <w:rFonts w:cs="Arial"/>
                <w:szCs w:val="18"/>
                <w:lang w:val="en-GB"/>
              </w:rPr>
              <w:t>selectivity</w:t>
            </w:r>
          </w:p>
        </w:tc>
      </w:tr>
      <w:tr w:rsidR="00C74ECD" w:rsidRPr="00B57B36" w14:paraId="510A250C" w14:textId="77777777" w:rsidTr="00176128">
        <w:tc>
          <w:tcPr>
            <w:tcW w:w="1163" w:type="dxa"/>
            <w:vMerge w:val="restart"/>
            <w:shd w:val="clear" w:color="auto" w:fill="FFFFFF"/>
            <w:vAlign w:val="center"/>
          </w:tcPr>
          <w:p w14:paraId="229CC071" w14:textId="19AAE128" w:rsidR="00C74ECD" w:rsidRPr="00B57B36" w:rsidRDefault="00C74ECD" w:rsidP="00C74ECD">
            <w:pPr>
              <w:pStyle w:val="CETBodytext"/>
              <w:ind w:right="-1"/>
              <w:jc w:val="center"/>
              <w:rPr>
                <w:lang w:val="en-GB"/>
              </w:rPr>
            </w:pPr>
            <w:r>
              <w:rPr>
                <w:lang w:val="en-GB"/>
              </w:rPr>
              <w:t>Airrane</w:t>
            </w:r>
          </w:p>
        </w:tc>
        <w:tc>
          <w:tcPr>
            <w:tcW w:w="2001" w:type="dxa"/>
            <w:shd w:val="clear" w:color="auto" w:fill="FFFFFF"/>
          </w:tcPr>
          <w:p w14:paraId="728F6D8A" w14:textId="77777777" w:rsidR="00C74ECD" w:rsidRPr="00B57B36" w:rsidRDefault="00C74ECD" w:rsidP="00067058">
            <w:pPr>
              <w:pStyle w:val="CETBodytext"/>
              <w:jc w:val="center"/>
              <w:rPr>
                <w:lang w:val="en-GB"/>
              </w:rPr>
            </w:pPr>
            <w:r>
              <w:rPr>
                <w:lang w:val="en-GB"/>
              </w:rPr>
              <w:t>650</w:t>
            </w:r>
          </w:p>
        </w:tc>
        <w:tc>
          <w:tcPr>
            <w:tcW w:w="1968" w:type="dxa"/>
            <w:shd w:val="clear" w:color="auto" w:fill="FFFFFF"/>
          </w:tcPr>
          <w:p w14:paraId="036A33B5" w14:textId="77777777" w:rsidR="00C74ECD" w:rsidRPr="00B57B36" w:rsidRDefault="00C74ECD" w:rsidP="00067058">
            <w:pPr>
              <w:pStyle w:val="CETBodytext"/>
              <w:jc w:val="center"/>
              <w:rPr>
                <w:lang w:val="en-GB"/>
              </w:rPr>
            </w:pPr>
            <w:r>
              <w:rPr>
                <w:lang w:val="en-GB"/>
              </w:rPr>
              <w:t>32.6</w:t>
            </w:r>
          </w:p>
        </w:tc>
        <w:tc>
          <w:tcPr>
            <w:tcW w:w="1513" w:type="dxa"/>
            <w:shd w:val="clear" w:color="auto" w:fill="FFFFFF"/>
          </w:tcPr>
          <w:p w14:paraId="1C4E61E0" w14:textId="77777777" w:rsidR="00C74ECD" w:rsidRPr="00B57B36" w:rsidRDefault="00C74ECD" w:rsidP="00067058">
            <w:pPr>
              <w:pStyle w:val="CETBodytext"/>
              <w:ind w:right="-1"/>
              <w:jc w:val="center"/>
              <w:rPr>
                <w:rFonts w:cs="Arial"/>
                <w:szCs w:val="18"/>
                <w:lang w:val="en-GB"/>
              </w:rPr>
            </w:pPr>
            <w:r>
              <w:rPr>
                <w:rFonts w:cs="Arial"/>
                <w:szCs w:val="18"/>
                <w:lang w:val="en-GB"/>
              </w:rPr>
              <w:t>6.3</w:t>
            </w:r>
          </w:p>
        </w:tc>
        <w:tc>
          <w:tcPr>
            <w:tcW w:w="1580" w:type="dxa"/>
            <w:shd w:val="clear" w:color="auto" w:fill="FFFFFF"/>
          </w:tcPr>
          <w:p w14:paraId="060D8DEB" w14:textId="77777777" w:rsidR="00C74ECD" w:rsidRDefault="00C74ECD" w:rsidP="00067058">
            <w:pPr>
              <w:pStyle w:val="CETBodytext"/>
              <w:ind w:right="-1"/>
              <w:jc w:val="center"/>
              <w:rPr>
                <w:rFonts w:cs="Arial"/>
                <w:szCs w:val="18"/>
                <w:lang w:val="en-GB"/>
              </w:rPr>
            </w:pPr>
            <w:r>
              <w:rPr>
                <w:rFonts w:cs="Arial"/>
                <w:szCs w:val="18"/>
                <w:lang w:val="en-GB"/>
              </w:rPr>
              <w:t>1.9</w:t>
            </w:r>
          </w:p>
        </w:tc>
      </w:tr>
      <w:tr w:rsidR="00C74ECD" w:rsidRPr="00B57B36" w14:paraId="0FF9DAE9" w14:textId="77777777" w:rsidTr="00176128">
        <w:tc>
          <w:tcPr>
            <w:tcW w:w="1163" w:type="dxa"/>
            <w:vMerge/>
            <w:shd w:val="clear" w:color="auto" w:fill="FFFFFF"/>
          </w:tcPr>
          <w:p w14:paraId="0D3C0B70" w14:textId="2C2C9036" w:rsidR="00C74ECD" w:rsidRPr="00B57B36" w:rsidRDefault="00C74ECD" w:rsidP="00067058">
            <w:pPr>
              <w:pStyle w:val="CETBodytext"/>
              <w:ind w:right="-1"/>
              <w:jc w:val="center"/>
              <w:rPr>
                <w:rFonts w:cs="Arial"/>
                <w:szCs w:val="18"/>
                <w:lang w:val="en-GB"/>
              </w:rPr>
            </w:pPr>
          </w:p>
        </w:tc>
        <w:tc>
          <w:tcPr>
            <w:tcW w:w="2001" w:type="dxa"/>
            <w:shd w:val="clear" w:color="auto" w:fill="FFFFFF"/>
          </w:tcPr>
          <w:p w14:paraId="538F8581" w14:textId="77777777" w:rsidR="00C74ECD" w:rsidRPr="00B57B36" w:rsidRDefault="00C74ECD" w:rsidP="00067058">
            <w:pPr>
              <w:pStyle w:val="CETBodytext"/>
              <w:ind w:right="-1"/>
              <w:jc w:val="center"/>
              <w:rPr>
                <w:rFonts w:cs="Arial"/>
                <w:szCs w:val="18"/>
                <w:lang w:val="en-GB"/>
              </w:rPr>
            </w:pPr>
            <w:r>
              <w:rPr>
                <w:rFonts w:cs="Arial"/>
                <w:szCs w:val="18"/>
                <w:lang w:val="en-GB"/>
              </w:rPr>
              <w:t>1500</w:t>
            </w:r>
          </w:p>
        </w:tc>
        <w:tc>
          <w:tcPr>
            <w:tcW w:w="1968" w:type="dxa"/>
            <w:shd w:val="clear" w:color="auto" w:fill="FFFFFF"/>
          </w:tcPr>
          <w:p w14:paraId="44017A15" w14:textId="77777777" w:rsidR="00C74ECD" w:rsidRPr="00B57B36" w:rsidRDefault="00C74ECD" w:rsidP="00067058">
            <w:pPr>
              <w:pStyle w:val="CETBodytext"/>
              <w:ind w:right="-1"/>
              <w:jc w:val="center"/>
              <w:rPr>
                <w:rFonts w:cs="Arial"/>
                <w:szCs w:val="18"/>
                <w:lang w:val="en-GB"/>
              </w:rPr>
            </w:pPr>
            <w:r>
              <w:rPr>
                <w:rFonts w:cs="Arial"/>
                <w:szCs w:val="18"/>
                <w:lang w:val="en-GB"/>
              </w:rPr>
              <w:t>69.4</w:t>
            </w:r>
          </w:p>
        </w:tc>
        <w:tc>
          <w:tcPr>
            <w:tcW w:w="1513" w:type="dxa"/>
            <w:shd w:val="clear" w:color="auto" w:fill="FFFFFF"/>
          </w:tcPr>
          <w:p w14:paraId="07B557C4" w14:textId="77777777" w:rsidR="00C74ECD" w:rsidRPr="00B57B36" w:rsidRDefault="00C74ECD" w:rsidP="00067058">
            <w:pPr>
              <w:pStyle w:val="CETBodytext"/>
              <w:ind w:right="-1"/>
              <w:jc w:val="center"/>
              <w:rPr>
                <w:rFonts w:cs="Arial"/>
                <w:szCs w:val="18"/>
                <w:lang w:val="en-GB"/>
              </w:rPr>
            </w:pPr>
            <w:r>
              <w:rPr>
                <w:rFonts w:cs="Arial"/>
                <w:szCs w:val="18"/>
                <w:lang w:val="en-GB"/>
              </w:rPr>
              <w:t>12.6</w:t>
            </w:r>
          </w:p>
        </w:tc>
        <w:tc>
          <w:tcPr>
            <w:tcW w:w="1580" w:type="dxa"/>
            <w:shd w:val="clear" w:color="auto" w:fill="FFFFFF"/>
          </w:tcPr>
          <w:p w14:paraId="52F4AF67" w14:textId="77777777" w:rsidR="00C74ECD" w:rsidRDefault="00C74ECD" w:rsidP="00067058">
            <w:pPr>
              <w:pStyle w:val="CETBodytext"/>
              <w:ind w:right="-1"/>
              <w:jc w:val="center"/>
              <w:rPr>
                <w:rFonts w:cs="Arial"/>
                <w:szCs w:val="18"/>
                <w:lang w:val="en-GB"/>
              </w:rPr>
            </w:pPr>
            <w:r>
              <w:rPr>
                <w:rFonts w:cs="Arial"/>
                <w:szCs w:val="18"/>
                <w:lang w:val="en-GB"/>
              </w:rPr>
              <w:t>2.2</w:t>
            </w:r>
          </w:p>
        </w:tc>
      </w:tr>
      <w:tr w:rsidR="00C74ECD" w:rsidRPr="00B57B36" w14:paraId="204FF81E" w14:textId="77777777" w:rsidTr="00176128">
        <w:tc>
          <w:tcPr>
            <w:tcW w:w="1163" w:type="dxa"/>
            <w:vMerge w:val="restart"/>
            <w:shd w:val="clear" w:color="auto" w:fill="FFFFFF"/>
            <w:vAlign w:val="center"/>
          </w:tcPr>
          <w:p w14:paraId="7F4FE3F9" w14:textId="3BC811A8" w:rsidR="00C74ECD" w:rsidRDefault="00C74ECD" w:rsidP="00C74ECD">
            <w:pPr>
              <w:pStyle w:val="CETBodytext"/>
              <w:ind w:right="-1"/>
              <w:jc w:val="center"/>
              <w:rPr>
                <w:rFonts w:cs="Arial"/>
                <w:szCs w:val="18"/>
                <w:lang w:val="en-GB"/>
              </w:rPr>
            </w:pPr>
            <w:r>
              <w:rPr>
                <w:rFonts w:cs="Arial"/>
                <w:szCs w:val="18"/>
                <w:lang w:val="en-GB"/>
              </w:rPr>
              <w:t>PermSelect®</w:t>
            </w:r>
          </w:p>
        </w:tc>
        <w:tc>
          <w:tcPr>
            <w:tcW w:w="2001" w:type="dxa"/>
            <w:shd w:val="clear" w:color="auto" w:fill="FFFFFF"/>
          </w:tcPr>
          <w:p w14:paraId="36E9C4AA" w14:textId="77777777" w:rsidR="00C74ECD" w:rsidRPr="00117DA6" w:rsidRDefault="00C74ECD" w:rsidP="00067058">
            <w:pPr>
              <w:pStyle w:val="CETBodytext"/>
              <w:ind w:right="-1"/>
              <w:jc w:val="center"/>
              <w:rPr>
                <w:rFonts w:cs="Arial"/>
                <w:szCs w:val="18"/>
                <w:lang w:val="en-GB"/>
              </w:rPr>
            </w:pPr>
            <w:r>
              <w:rPr>
                <w:rFonts w:cs="Arial"/>
                <w:szCs w:val="18"/>
                <w:lang w:val="en-GB"/>
              </w:rPr>
              <w:t>650</w:t>
            </w:r>
          </w:p>
        </w:tc>
        <w:tc>
          <w:tcPr>
            <w:tcW w:w="1968" w:type="dxa"/>
            <w:shd w:val="clear" w:color="auto" w:fill="FFFFFF"/>
          </w:tcPr>
          <w:p w14:paraId="412A7551" w14:textId="77777777" w:rsidR="00C74ECD" w:rsidRPr="00117DA6" w:rsidRDefault="00C74ECD" w:rsidP="00067058">
            <w:pPr>
              <w:pStyle w:val="CETBodytext"/>
              <w:ind w:right="-1"/>
              <w:jc w:val="center"/>
              <w:rPr>
                <w:rFonts w:cs="Arial"/>
                <w:szCs w:val="18"/>
                <w:lang w:val="en-GB"/>
              </w:rPr>
            </w:pPr>
            <w:r>
              <w:rPr>
                <w:rFonts w:cs="Arial"/>
                <w:szCs w:val="18"/>
                <w:lang w:val="en-GB"/>
              </w:rPr>
              <w:t>30.8</w:t>
            </w:r>
          </w:p>
        </w:tc>
        <w:tc>
          <w:tcPr>
            <w:tcW w:w="1513" w:type="dxa"/>
            <w:shd w:val="clear" w:color="auto" w:fill="FFFFFF"/>
          </w:tcPr>
          <w:p w14:paraId="14E369D0" w14:textId="77777777" w:rsidR="00C74ECD" w:rsidRPr="00117DA6" w:rsidRDefault="00C74ECD" w:rsidP="00067058">
            <w:pPr>
              <w:pStyle w:val="CETBodytext"/>
              <w:ind w:right="-1"/>
              <w:jc w:val="center"/>
              <w:rPr>
                <w:rFonts w:cs="Arial"/>
                <w:szCs w:val="18"/>
                <w:lang w:val="en-GB"/>
              </w:rPr>
            </w:pPr>
            <w:r>
              <w:rPr>
                <w:rFonts w:cs="Arial"/>
                <w:szCs w:val="18"/>
                <w:lang w:val="en-GB"/>
              </w:rPr>
              <w:t>9.5</w:t>
            </w:r>
          </w:p>
        </w:tc>
        <w:tc>
          <w:tcPr>
            <w:tcW w:w="1580" w:type="dxa"/>
            <w:shd w:val="clear" w:color="auto" w:fill="FFFFFF"/>
          </w:tcPr>
          <w:p w14:paraId="735F0BAE" w14:textId="77777777" w:rsidR="00C74ECD" w:rsidRDefault="00C74ECD" w:rsidP="00067058">
            <w:pPr>
              <w:pStyle w:val="CETBodytext"/>
              <w:ind w:right="-1"/>
              <w:jc w:val="center"/>
              <w:rPr>
                <w:rFonts w:cs="Arial"/>
                <w:szCs w:val="18"/>
                <w:lang w:val="en-GB"/>
              </w:rPr>
            </w:pPr>
            <w:r>
              <w:rPr>
                <w:rFonts w:cs="Arial"/>
                <w:szCs w:val="18"/>
                <w:lang w:val="en-GB"/>
              </w:rPr>
              <w:t>4.3</w:t>
            </w:r>
          </w:p>
        </w:tc>
      </w:tr>
      <w:tr w:rsidR="00C74ECD" w:rsidRPr="00B57B36" w14:paraId="187FE847" w14:textId="77777777" w:rsidTr="00176128">
        <w:tc>
          <w:tcPr>
            <w:tcW w:w="1163" w:type="dxa"/>
            <w:vMerge/>
            <w:shd w:val="clear" w:color="auto" w:fill="FFFFFF"/>
          </w:tcPr>
          <w:p w14:paraId="36EE4B93" w14:textId="0DCEACC8" w:rsidR="00C74ECD" w:rsidRDefault="00C74ECD" w:rsidP="00067058">
            <w:pPr>
              <w:pStyle w:val="CETBodytext"/>
              <w:ind w:right="-1"/>
              <w:jc w:val="center"/>
              <w:rPr>
                <w:rFonts w:cs="Arial"/>
                <w:szCs w:val="18"/>
                <w:lang w:val="en-GB"/>
              </w:rPr>
            </w:pPr>
          </w:p>
        </w:tc>
        <w:tc>
          <w:tcPr>
            <w:tcW w:w="2001" w:type="dxa"/>
            <w:shd w:val="clear" w:color="auto" w:fill="FFFFFF"/>
          </w:tcPr>
          <w:p w14:paraId="6ED6147A" w14:textId="77777777" w:rsidR="00C74ECD" w:rsidRDefault="00C74ECD" w:rsidP="00067058">
            <w:pPr>
              <w:pStyle w:val="CETBodytext"/>
              <w:ind w:right="-1"/>
              <w:jc w:val="center"/>
              <w:rPr>
                <w:rFonts w:cs="Arial"/>
                <w:szCs w:val="18"/>
                <w:lang w:val="en-GB"/>
              </w:rPr>
            </w:pPr>
            <w:r>
              <w:rPr>
                <w:rFonts w:cs="Arial"/>
                <w:szCs w:val="18"/>
                <w:lang w:val="en-GB"/>
              </w:rPr>
              <w:t>1000</w:t>
            </w:r>
          </w:p>
        </w:tc>
        <w:tc>
          <w:tcPr>
            <w:tcW w:w="1968" w:type="dxa"/>
            <w:shd w:val="clear" w:color="auto" w:fill="FFFFFF"/>
          </w:tcPr>
          <w:p w14:paraId="25DC7080" w14:textId="77777777" w:rsidR="00C74ECD" w:rsidRDefault="00C74ECD" w:rsidP="00067058">
            <w:pPr>
              <w:pStyle w:val="CETBodytext"/>
              <w:ind w:right="-1"/>
              <w:jc w:val="center"/>
              <w:rPr>
                <w:rFonts w:cs="Arial"/>
                <w:szCs w:val="18"/>
                <w:lang w:val="en-GB"/>
              </w:rPr>
            </w:pPr>
            <w:r>
              <w:rPr>
                <w:rFonts w:cs="Arial"/>
                <w:szCs w:val="18"/>
                <w:lang w:val="en-GB"/>
              </w:rPr>
              <w:t>35.4</w:t>
            </w:r>
          </w:p>
        </w:tc>
        <w:tc>
          <w:tcPr>
            <w:tcW w:w="1513" w:type="dxa"/>
            <w:shd w:val="clear" w:color="auto" w:fill="FFFFFF"/>
          </w:tcPr>
          <w:p w14:paraId="14D4B2CC" w14:textId="77777777" w:rsidR="00C74ECD" w:rsidRDefault="00C74ECD" w:rsidP="00067058">
            <w:pPr>
              <w:pStyle w:val="CETBodytext"/>
              <w:ind w:right="-1"/>
              <w:jc w:val="center"/>
              <w:rPr>
                <w:rFonts w:cs="Arial"/>
                <w:szCs w:val="18"/>
                <w:lang w:val="en-GB"/>
              </w:rPr>
            </w:pPr>
            <w:r>
              <w:rPr>
                <w:rFonts w:cs="Arial"/>
                <w:szCs w:val="18"/>
                <w:lang w:val="en-GB"/>
              </w:rPr>
              <w:t>10.1</w:t>
            </w:r>
          </w:p>
        </w:tc>
        <w:tc>
          <w:tcPr>
            <w:tcW w:w="1580" w:type="dxa"/>
            <w:shd w:val="clear" w:color="auto" w:fill="FFFFFF"/>
          </w:tcPr>
          <w:p w14:paraId="3EDBFCD9" w14:textId="77777777" w:rsidR="00C74ECD" w:rsidRDefault="00C74ECD" w:rsidP="00067058">
            <w:pPr>
              <w:pStyle w:val="CETBodytext"/>
              <w:ind w:right="-1"/>
              <w:jc w:val="center"/>
              <w:rPr>
                <w:rFonts w:cs="Arial"/>
                <w:szCs w:val="18"/>
                <w:lang w:val="en-GB"/>
              </w:rPr>
            </w:pPr>
            <w:r>
              <w:rPr>
                <w:rFonts w:cs="Arial"/>
                <w:szCs w:val="18"/>
                <w:lang w:val="en-GB"/>
              </w:rPr>
              <w:t>4.6</w:t>
            </w:r>
          </w:p>
        </w:tc>
      </w:tr>
    </w:tbl>
    <w:p w14:paraId="06498A10" w14:textId="64C838E2" w:rsidR="00EA51B1" w:rsidRDefault="002B750D" w:rsidP="00600535">
      <w:pPr>
        <w:pStyle w:val="CETBodytext"/>
        <w:rPr>
          <w:lang w:val="en-GB"/>
        </w:rPr>
      </w:pPr>
      <w:r w:rsidRPr="00A6445B">
        <w:rPr>
          <w:lang w:val="en-GB"/>
        </w:rPr>
        <w:lastRenderedPageBreak/>
        <w:t>For the CO</w:t>
      </w:r>
      <w:r w:rsidRPr="00A6445B">
        <w:rPr>
          <w:rFonts w:ascii="Cambria Math" w:hAnsi="Cambria Math" w:cs="Cambria Math"/>
          <w:lang w:val="en-GB"/>
        </w:rPr>
        <w:t>₂</w:t>
      </w:r>
      <w:r w:rsidRPr="00A6445B">
        <w:rPr>
          <w:lang w:val="en-GB"/>
        </w:rPr>
        <w:t xml:space="preserve"> capture from the stream coming from Textile 3, in addition to the two membranes studied so far, the UBE membrane was also used, as some recent studies recommend in the </w:t>
      </w:r>
      <w:r w:rsidRPr="00721B73">
        <w:rPr>
          <w:lang w:val="en-GB"/>
        </w:rPr>
        <w:t>literature</w:t>
      </w:r>
      <w:r w:rsidR="00963493">
        <w:rPr>
          <w:lang w:val="en-GB"/>
        </w:rPr>
        <w:t xml:space="preserve"> (</w:t>
      </w:r>
      <w:proofErr w:type="spellStart"/>
      <w:r w:rsidR="00D1241A" w:rsidRPr="00D1241A">
        <w:rPr>
          <w:lang w:val="en-GB"/>
        </w:rPr>
        <w:t>Koutsiantzi</w:t>
      </w:r>
      <w:proofErr w:type="spellEnd"/>
      <w:r w:rsidR="00D1241A">
        <w:rPr>
          <w:lang w:val="en-GB"/>
        </w:rPr>
        <w:t xml:space="preserve"> et al., 2023)</w:t>
      </w:r>
      <w:r w:rsidRPr="00CF7712">
        <w:rPr>
          <w:lang w:val="en-GB"/>
        </w:rPr>
        <w:t>. This sample exhibits the highest CO</w:t>
      </w:r>
      <w:r w:rsidRPr="00CF7712">
        <w:rPr>
          <w:rFonts w:ascii="Cambria Math" w:hAnsi="Cambria Math" w:cs="Cambria Math"/>
          <w:lang w:val="en-GB"/>
        </w:rPr>
        <w:t>₂</w:t>
      </w:r>
      <w:r w:rsidRPr="00CF7712">
        <w:rPr>
          <w:lang w:val="en-GB"/>
        </w:rPr>
        <w:t xml:space="preserve"> concentration and the lowest O</w:t>
      </w:r>
      <w:r w:rsidRPr="00CF7712">
        <w:rPr>
          <w:rFonts w:ascii="Cambria Math" w:hAnsi="Cambria Math" w:cs="Cambria Math"/>
          <w:lang w:val="en-GB"/>
        </w:rPr>
        <w:t>₂</w:t>
      </w:r>
      <w:r w:rsidRPr="00CF7712">
        <w:rPr>
          <w:lang w:val="en-GB"/>
        </w:rPr>
        <w:t xml:space="preserve"> concentration, making it an ideal candidate </w:t>
      </w:r>
      <w:r>
        <w:rPr>
          <w:lang w:val="en-GB"/>
        </w:rPr>
        <w:t>for evaluating the UBE membrane’s performance.</w:t>
      </w:r>
      <w:r w:rsidRPr="00CF7712">
        <w:rPr>
          <w:lang w:val="en-GB"/>
        </w:rPr>
        <w:t xml:space="preserve"> </w:t>
      </w:r>
    </w:p>
    <w:p w14:paraId="4244456C" w14:textId="0E61B4C7" w:rsidR="00EE31FD" w:rsidRPr="009E4622" w:rsidRDefault="00CF7712" w:rsidP="00600535">
      <w:pPr>
        <w:pStyle w:val="CETBodytext"/>
        <w:rPr>
          <w:color w:val="000000" w:themeColor="text1"/>
          <w:lang w:val="en-GB"/>
        </w:rPr>
      </w:pPr>
      <w:r w:rsidRPr="009E4622">
        <w:rPr>
          <w:color w:val="000000" w:themeColor="text1"/>
          <w:lang w:val="en-GB"/>
        </w:rPr>
        <w:t>For the Textile 3 sample, a feed flow rate of 1500 mL/min was maintained</w:t>
      </w:r>
      <w:r w:rsidR="009E4622" w:rsidRPr="009E4622">
        <w:rPr>
          <w:color w:val="000000" w:themeColor="text1"/>
          <w:lang w:val="en-GB"/>
        </w:rPr>
        <w:t xml:space="preserve"> to simulate pilot scale conditions.</w:t>
      </w:r>
      <w:r w:rsidRPr="009E4622">
        <w:rPr>
          <w:color w:val="000000" w:themeColor="text1"/>
          <w:lang w:val="en-GB"/>
        </w:rPr>
        <w:t xml:space="preserve"> </w:t>
      </w:r>
      <w:r w:rsidR="009E4622" w:rsidRPr="009E4622">
        <w:rPr>
          <w:color w:val="000000" w:themeColor="text1"/>
          <w:lang w:val="en-GB"/>
        </w:rPr>
        <w:t>The</w:t>
      </w:r>
      <w:r w:rsidRPr="009E4622">
        <w:rPr>
          <w:color w:val="000000" w:themeColor="text1"/>
          <w:lang w:val="en-GB"/>
        </w:rPr>
        <w:t xml:space="preserve"> Airrane and PermSelect® membranes were also </w:t>
      </w:r>
      <w:r w:rsidR="009E4622" w:rsidRPr="009E4622">
        <w:rPr>
          <w:color w:val="000000" w:themeColor="text1"/>
          <w:lang w:val="en-GB"/>
        </w:rPr>
        <w:t>tested to enable</w:t>
      </w:r>
      <w:r w:rsidRPr="009E4622">
        <w:rPr>
          <w:color w:val="000000" w:themeColor="text1"/>
          <w:lang w:val="en-GB"/>
        </w:rPr>
        <w:t xml:space="preserve"> </w:t>
      </w:r>
      <w:r w:rsidR="009E4622" w:rsidRPr="009E4622">
        <w:rPr>
          <w:color w:val="000000" w:themeColor="text1"/>
          <w:lang w:val="en-GB"/>
        </w:rPr>
        <w:t>a rigorous</w:t>
      </w:r>
      <w:r w:rsidRPr="009E4622">
        <w:rPr>
          <w:color w:val="000000" w:themeColor="text1"/>
          <w:lang w:val="en-GB"/>
        </w:rPr>
        <w:t xml:space="preserve"> </w:t>
      </w:r>
      <w:r w:rsidR="009E4622" w:rsidRPr="009E4622">
        <w:rPr>
          <w:color w:val="000000" w:themeColor="text1"/>
          <w:lang w:val="en-GB"/>
        </w:rPr>
        <w:t>with the</w:t>
      </w:r>
      <w:r w:rsidRPr="009E4622">
        <w:rPr>
          <w:color w:val="000000" w:themeColor="text1"/>
          <w:lang w:val="en-GB"/>
        </w:rPr>
        <w:t xml:space="preserve"> UBE membrane</w:t>
      </w:r>
      <w:r w:rsidR="009E4622" w:rsidRPr="009E4622">
        <w:rPr>
          <w:color w:val="000000" w:themeColor="text1"/>
          <w:lang w:val="en-GB"/>
        </w:rPr>
        <w:t>. Pressure</w:t>
      </w:r>
      <w:r w:rsidRPr="009E4622">
        <w:rPr>
          <w:color w:val="000000" w:themeColor="text1"/>
          <w:lang w:val="en-GB"/>
        </w:rPr>
        <w:t xml:space="preserve"> gradients were </w:t>
      </w:r>
      <w:r w:rsidR="009E4622" w:rsidRPr="009E4622">
        <w:rPr>
          <w:color w:val="000000" w:themeColor="text1"/>
          <w:lang w:val="en-GB"/>
        </w:rPr>
        <w:t>selected</w:t>
      </w:r>
      <w:r w:rsidRPr="009E4622">
        <w:rPr>
          <w:color w:val="000000" w:themeColor="text1"/>
          <w:lang w:val="en-GB"/>
        </w:rPr>
        <w:t xml:space="preserve"> based on membrane type: </w:t>
      </w:r>
      <w:r w:rsidR="009E4622" w:rsidRPr="009E4622">
        <w:rPr>
          <w:color w:val="000000" w:themeColor="text1"/>
          <w:lang w:val="en-GB"/>
        </w:rPr>
        <w:t xml:space="preserve">Airrane: </w:t>
      </w:r>
      <w:r w:rsidRPr="009E4622">
        <w:rPr>
          <w:color w:val="000000" w:themeColor="text1"/>
          <w:lang w:val="en-GB"/>
        </w:rPr>
        <w:t>4, 5, and 6 bar</w:t>
      </w:r>
      <w:r w:rsidR="009E4622" w:rsidRPr="009E4622">
        <w:rPr>
          <w:color w:val="000000" w:themeColor="text1"/>
          <w:lang w:val="en-GB"/>
        </w:rPr>
        <w:t xml:space="preserve">; PermSelect®: </w:t>
      </w:r>
      <w:r w:rsidRPr="009E4622">
        <w:rPr>
          <w:color w:val="000000" w:themeColor="text1"/>
          <w:lang w:val="en-GB"/>
        </w:rPr>
        <w:t>2, 3, and 4 bar, and</w:t>
      </w:r>
      <w:r w:rsidR="009E4622" w:rsidRPr="009E4622">
        <w:rPr>
          <w:color w:val="000000" w:themeColor="text1"/>
          <w:lang w:val="en-GB"/>
        </w:rPr>
        <w:t xml:space="preserve"> UBE:</w:t>
      </w:r>
      <w:r w:rsidRPr="009E4622">
        <w:rPr>
          <w:color w:val="000000" w:themeColor="text1"/>
          <w:lang w:val="en-GB"/>
        </w:rPr>
        <w:t xml:space="preserve"> 4, 5, 6, and 7 ba</w:t>
      </w:r>
      <w:r w:rsidR="009E4622" w:rsidRPr="009E4622">
        <w:rPr>
          <w:color w:val="000000" w:themeColor="text1"/>
          <w:lang w:val="en-GB"/>
        </w:rPr>
        <w:t>r. These values align with manufacturer specifications for each membrane type. The results for the Textile 3 sample are summarized in Table 4.</w:t>
      </w:r>
    </w:p>
    <w:p w14:paraId="0023AC01" w14:textId="0300A0FB" w:rsidR="00A6445E" w:rsidRDefault="00A6445E" w:rsidP="00A6445E">
      <w:pPr>
        <w:pStyle w:val="CETTabletitle"/>
        <w:jc w:val="center"/>
      </w:pPr>
      <w:r w:rsidRPr="00B57B36">
        <w:t xml:space="preserve">Table </w:t>
      </w:r>
      <w:r w:rsidR="000B5755">
        <w:t>4</w:t>
      </w:r>
      <w:r w:rsidRPr="00B57B36">
        <w:t xml:space="preserve">: </w:t>
      </w:r>
      <w:r w:rsidRPr="0079631E">
        <w:t>CO</w:t>
      </w:r>
      <w:r w:rsidRPr="0079631E">
        <w:rPr>
          <w:rFonts w:ascii="Cambria Math" w:hAnsi="Cambria Math" w:cs="Cambria Math"/>
        </w:rPr>
        <w:t>₂</w:t>
      </w:r>
      <w:r w:rsidRPr="0079631E">
        <w:t xml:space="preserve"> Permeance and Selectivity Results at a Feed Flow Rate of </w:t>
      </w:r>
      <w:r>
        <w:t>1500</w:t>
      </w:r>
      <w:r w:rsidRPr="0079631E">
        <w:t xml:space="preserve"> mL/</w:t>
      </w:r>
      <w:r w:rsidR="00BB596F" w:rsidRPr="0079631E">
        <w:t xml:space="preserve">min </w:t>
      </w:r>
      <w:r w:rsidR="00BB596F">
        <w:t>for</w:t>
      </w:r>
      <w:r>
        <w:t xml:space="preserve"> the textile 3 sample.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63"/>
        <w:gridCol w:w="2001"/>
        <w:gridCol w:w="660"/>
        <w:gridCol w:w="659"/>
      </w:tblGrid>
      <w:tr w:rsidR="00DB617D" w:rsidRPr="00B57B36" w14:paraId="2CD0AF19" w14:textId="77777777" w:rsidTr="009E4622">
        <w:tc>
          <w:tcPr>
            <w:tcW w:w="1163" w:type="dxa"/>
            <w:tcBorders>
              <w:top w:val="single" w:sz="12" w:space="0" w:color="008000"/>
              <w:bottom w:val="single" w:sz="6" w:space="0" w:color="008000"/>
            </w:tcBorders>
            <w:shd w:val="clear" w:color="auto" w:fill="FFFFFF"/>
          </w:tcPr>
          <w:p w14:paraId="2715C79F" w14:textId="14260410" w:rsidR="00DB617D" w:rsidRPr="00B57B36" w:rsidRDefault="00DB617D" w:rsidP="00DB617D">
            <w:pPr>
              <w:pStyle w:val="CETBodytext"/>
              <w:jc w:val="center"/>
              <w:rPr>
                <w:lang w:val="en-GB"/>
              </w:rPr>
            </w:pPr>
            <w:r>
              <w:rPr>
                <w:lang w:val="en-GB"/>
              </w:rPr>
              <w:t>Membrane</w:t>
            </w:r>
          </w:p>
        </w:tc>
        <w:tc>
          <w:tcPr>
            <w:tcW w:w="2001" w:type="dxa"/>
            <w:tcBorders>
              <w:top w:val="single" w:sz="12" w:space="0" w:color="008000"/>
              <w:bottom w:val="single" w:sz="6" w:space="0" w:color="008000"/>
            </w:tcBorders>
            <w:shd w:val="clear" w:color="auto" w:fill="FFFFFF"/>
          </w:tcPr>
          <w:p w14:paraId="0997E233" w14:textId="0F4A6B11" w:rsidR="00DB617D" w:rsidRPr="00B57B36" w:rsidRDefault="00DB617D" w:rsidP="00DB617D">
            <w:pPr>
              <w:pStyle w:val="CETBodytext"/>
              <w:jc w:val="center"/>
              <w:rPr>
                <w:lang w:val="en-GB"/>
              </w:rPr>
            </w:pPr>
            <w:r>
              <w:rPr>
                <w:lang w:val="en-GB"/>
              </w:rPr>
              <w:t>Permeance CO</w:t>
            </w:r>
            <w:r w:rsidRPr="00823794">
              <w:rPr>
                <w:vertAlign w:val="subscript"/>
                <w:lang w:val="en-GB"/>
              </w:rPr>
              <w:t>2</w:t>
            </w:r>
            <w:r>
              <w:rPr>
                <w:lang w:val="en-GB"/>
              </w:rPr>
              <w:t xml:space="preserve"> (GPU)</w:t>
            </w:r>
          </w:p>
        </w:tc>
        <w:tc>
          <w:tcPr>
            <w:tcW w:w="660" w:type="dxa"/>
            <w:tcBorders>
              <w:top w:val="single" w:sz="12" w:space="0" w:color="008000"/>
              <w:bottom w:val="single" w:sz="6" w:space="0" w:color="008000"/>
            </w:tcBorders>
            <w:shd w:val="clear" w:color="auto" w:fill="FFFFFF"/>
          </w:tcPr>
          <w:p w14:paraId="22CD844A" w14:textId="7D10E85D" w:rsidR="00DB617D" w:rsidRPr="00B57B36" w:rsidRDefault="00192DB5" w:rsidP="00DB617D">
            <w:pPr>
              <w:pStyle w:val="CETBodytext"/>
              <w:jc w:val="center"/>
              <w:rPr>
                <w:lang w:val="en-GB"/>
              </w:rPr>
            </w:pPr>
            <m:oMathPara>
              <m:oMath>
                <m:sSub>
                  <m:sSubPr>
                    <m:ctrlPr>
                      <w:rPr>
                        <w:rFonts w:ascii="Cambria Math" w:hAnsi="Cambria Math" w:cs="Arial"/>
                        <w:szCs w:val="18"/>
                        <w:lang w:val="en-GB"/>
                      </w:rPr>
                    </m:ctrlPr>
                  </m:sSubPr>
                  <m:e>
                    <m:r>
                      <m:rPr>
                        <m:sty m:val="p"/>
                      </m:rPr>
                      <w:rPr>
                        <w:rFonts w:ascii="Cambria Math" w:hAnsi="Cambria Math" w:cs="Arial"/>
                        <w:szCs w:val="18"/>
                        <w:lang w:val="en-GB"/>
                      </w:rPr>
                      <m:t>α</m:t>
                    </m:r>
                  </m:e>
                  <m:sub>
                    <m:f>
                      <m:fPr>
                        <m:type m:val="skw"/>
                        <m:ctrlPr>
                          <w:rPr>
                            <w:rFonts w:ascii="Cambria Math" w:hAnsi="Cambria Math" w:cs="Arial"/>
                            <w:szCs w:val="18"/>
                            <w:lang w:val="en-GB"/>
                          </w:rPr>
                        </m:ctrlPr>
                      </m:fPr>
                      <m:num>
                        <m:sSub>
                          <m:sSubPr>
                            <m:ctrlPr>
                              <w:rPr>
                                <w:rFonts w:ascii="Cambria Math" w:hAnsi="Cambria Math" w:cs="Arial"/>
                                <w:szCs w:val="18"/>
                                <w:lang w:val="en-GB"/>
                              </w:rPr>
                            </m:ctrlPr>
                          </m:sSubPr>
                          <m:e>
                            <m:r>
                              <m:rPr>
                                <m:sty m:val="p"/>
                              </m:rPr>
                              <w:rPr>
                                <w:rFonts w:ascii="Cambria Math" w:hAnsi="Cambria Math" w:cs="Arial"/>
                                <w:szCs w:val="18"/>
                                <w:lang w:val="en-GB"/>
                              </w:rPr>
                              <m:t>CO</m:t>
                            </m:r>
                          </m:e>
                          <m:sub>
                            <m:r>
                              <m:rPr>
                                <m:sty m:val="p"/>
                              </m:rPr>
                              <w:rPr>
                                <w:rFonts w:ascii="Cambria Math" w:hAnsi="Cambria Math" w:cs="Arial"/>
                                <w:szCs w:val="18"/>
                                <w:lang w:val="en-GB"/>
                              </w:rPr>
                              <m:t>2</m:t>
                            </m:r>
                          </m:sub>
                        </m:sSub>
                      </m:num>
                      <m:den>
                        <m:sSub>
                          <m:sSubPr>
                            <m:ctrlPr>
                              <w:rPr>
                                <w:rFonts w:ascii="Cambria Math" w:hAnsi="Cambria Math" w:cs="Arial"/>
                                <w:i/>
                                <w:szCs w:val="18"/>
                                <w:lang w:val="en-GB"/>
                              </w:rPr>
                            </m:ctrlPr>
                          </m:sSubPr>
                          <m:e>
                            <m:r>
                              <w:rPr>
                                <w:rFonts w:ascii="Cambria Math" w:hAnsi="Cambria Math" w:cs="Arial"/>
                                <w:szCs w:val="18"/>
                                <w:lang w:val="en-GB"/>
                              </w:rPr>
                              <m:t>N</m:t>
                            </m:r>
                          </m:e>
                          <m:sub>
                            <m:r>
                              <w:rPr>
                                <w:rFonts w:ascii="Cambria Math" w:hAnsi="Cambria Math" w:cs="Arial"/>
                                <w:szCs w:val="18"/>
                                <w:lang w:val="en-GB"/>
                              </w:rPr>
                              <m:t>2</m:t>
                            </m:r>
                          </m:sub>
                        </m:sSub>
                      </m:den>
                    </m:f>
                  </m:sub>
                </m:sSub>
              </m:oMath>
            </m:oMathPara>
          </w:p>
        </w:tc>
        <w:tc>
          <w:tcPr>
            <w:tcW w:w="659" w:type="dxa"/>
            <w:tcBorders>
              <w:top w:val="single" w:sz="12" w:space="0" w:color="008000"/>
              <w:bottom w:val="single" w:sz="6" w:space="0" w:color="008000"/>
            </w:tcBorders>
            <w:shd w:val="clear" w:color="auto" w:fill="FFFFFF"/>
          </w:tcPr>
          <w:p w14:paraId="4158C27B" w14:textId="3AFD9FE5" w:rsidR="00DB617D" w:rsidRPr="00B57B36" w:rsidRDefault="00192DB5" w:rsidP="00DB617D">
            <w:pPr>
              <w:pStyle w:val="CETBodytext"/>
              <w:ind w:right="-1"/>
              <w:jc w:val="center"/>
              <w:rPr>
                <w:rFonts w:cs="Arial"/>
                <w:szCs w:val="18"/>
                <w:lang w:val="en-GB"/>
              </w:rPr>
            </w:pPr>
            <m:oMathPara>
              <m:oMath>
                <m:sSub>
                  <m:sSubPr>
                    <m:ctrlPr>
                      <w:rPr>
                        <w:rFonts w:ascii="Cambria Math" w:hAnsi="Cambria Math" w:cs="Arial"/>
                        <w:szCs w:val="18"/>
                        <w:lang w:val="en-GB"/>
                      </w:rPr>
                    </m:ctrlPr>
                  </m:sSubPr>
                  <m:e>
                    <m:r>
                      <m:rPr>
                        <m:sty m:val="p"/>
                      </m:rPr>
                      <w:rPr>
                        <w:rFonts w:ascii="Cambria Math" w:hAnsi="Cambria Math" w:cs="Arial"/>
                        <w:szCs w:val="18"/>
                        <w:lang w:val="en-GB"/>
                      </w:rPr>
                      <m:t>α</m:t>
                    </m:r>
                  </m:e>
                  <m:sub>
                    <m:f>
                      <m:fPr>
                        <m:type m:val="skw"/>
                        <m:ctrlPr>
                          <w:rPr>
                            <w:rFonts w:ascii="Cambria Math" w:hAnsi="Cambria Math" w:cs="Arial"/>
                            <w:szCs w:val="18"/>
                            <w:lang w:val="en-GB"/>
                          </w:rPr>
                        </m:ctrlPr>
                      </m:fPr>
                      <m:num>
                        <m:sSub>
                          <m:sSubPr>
                            <m:ctrlPr>
                              <w:rPr>
                                <w:rFonts w:ascii="Cambria Math" w:hAnsi="Cambria Math" w:cs="Arial"/>
                                <w:szCs w:val="18"/>
                                <w:lang w:val="en-GB"/>
                              </w:rPr>
                            </m:ctrlPr>
                          </m:sSubPr>
                          <m:e>
                            <m:r>
                              <m:rPr>
                                <m:sty m:val="p"/>
                              </m:rPr>
                              <w:rPr>
                                <w:rFonts w:ascii="Cambria Math" w:hAnsi="Cambria Math" w:cs="Arial"/>
                                <w:szCs w:val="18"/>
                                <w:lang w:val="en-GB"/>
                              </w:rPr>
                              <m:t>CO</m:t>
                            </m:r>
                          </m:e>
                          <m:sub>
                            <m:r>
                              <m:rPr>
                                <m:sty m:val="p"/>
                              </m:rPr>
                              <w:rPr>
                                <w:rFonts w:ascii="Cambria Math" w:hAnsi="Cambria Math" w:cs="Arial"/>
                                <w:szCs w:val="18"/>
                                <w:lang w:val="en-GB"/>
                              </w:rPr>
                              <m:t>2</m:t>
                            </m:r>
                          </m:sub>
                        </m:sSub>
                      </m:num>
                      <m:den>
                        <m:sSub>
                          <m:sSubPr>
                            <m:ctrlPr>
                              <w:rPr>
                                <w:rFonts w:ascii="Cambria Math" w:hAnsi="Cambria Math" w:cs="Arial"/>
                                <w:i/>
                                <w:szCs w:val="18"/>
                                <w:lang w:val="en-GB"/>
                              </w:rPr>
                            </m:ctrlPr>
                          </m:sSubPr>
                          <m:e>
                            <m:r>
                              <w:rPr>
                                <w:rFonts w:ascii="Cambria Math" w:hAnsi="Cambria Math" w:cs="Arial"/>
                                <w:szCs w:val="18"/>
                                <w:lang w:val="en-GB"/>
                              </w:rPr>
                              <m:t>O</m:t>
                            </m:r>
                          </m:e>
                          <m:sub>
                            <m:r>
                              <w:rPr>
                                <w:rFonts w:ascii="Cambria Math" w:hAnsi="Cambria Math" w:cs="Arial"/>
                                <w:szCs w:val="18"/>
                                <w:lang w:val="en-GB"/>
                              </w:rPr>
                              <m:t>2</m:t>
                            </m:r>
                          </m:sub>
                        </m:sSub>
                      </m:den>
                    </m:f>
                  </m:sub>
                </m:sSub>
              </m:oMath>
            </m:oMathPara>
          </w:p>
        </w:tc>
      </w:tr>
      <w:tr w:rsidR="00DB617D" w:rsidRPr="00B57B36" w14:paraId="75697B29" w14:textId="77777777" w:rsidTr="009E4622">
        <w:tc>
          <w:tcPr>
            <w:tcW w:w="1163" w:type="dxa"/>
            <w:vMerge w:val="restart"/>
            <w:shd w:val="clear" w:color="auto" w:fill="FFFFFF"/>
            <w:vAlign w:val="center"/>
          </w:tcPr>
          <w:p w14:paraId="0D6CA8BE" w14:textId="77777777" w:rsidR="00DB617D" w:rsidRDefault="00DB617D" w:rsidP="00DB617D">
            <w:pPr>
              <w:pStyle w:val="CETBodytext"/>
              <w:ind w:right="-1"/>
              <w:jc w:val="center"/>
              <w:rPr>
                <w:lang w:val="en-GB"/>
              </w:rPr>
            </w:pPr>
            <w:r>
              <w:rPr>
                <w:lang w:val="en-GB"/>
              </w:rPr>
              <w:t>Airrane</w:t>
            </w:r>
          </w:p>
          <w:p w14:paraId="5CDA0E8C" w14:textId="1C9240DD" w:rsidR="00DB617D" w:rsidRPr="00B57B36" w:rsidRDefault="00DB617D" w:rsidP="00DB617D">
            <w:pPr>
              <w:pStyle w:val="CETBodytext"/>
              <w:ind w:right="-1"/>
              <w:jc w:val="center"/>
              <w:rPr>
                <w:lang w:val="en-GB"/>
              </w:rPr>
            </w:pPr>
            <w:r>
              <w:rPr>
                <w:rFonts w:cs="Arial"/>
                <w:szCs w:val="18"/>
                <w:lang w:val="en-GB"/>
              </w:rPr>
              <w:t>PermSelect®</w:t>
            </w:r>
          </w:p>
        </w:tc>
        <w:tc>
          <w:tcPr>
            <w:tcW w:w="2001" w:type="dxa"/>
            <w:shd w:val="clear" w:color="auto" w:fill="FFFFFF"/>
            <w:vAlign w:val="center"/>
          </w:tcPr>
          <w:p w14:paraId="346D011A" w14:textId="2F1C1C7D" w:rsidR="00DB617D" w:rsidRPr="00B57B36" w:rsidRDefault="00DB617D" w:rsidP="00DB617D">
            <w:pPr>
              <w:pStyle w:val="CETBodytext"/>
              <w:jc w:val="center"/>
              <w:rPr>
                <w:lang w:val="en-GB"/>
              </w:rPr>
            </w:pPr>
            <w:r>
              <w:rPr>
                <w:lang w:val="en-GB"/>
              </w:rPr>
              <w:t>58.4</w:t>
            </w:r>
          </w:p>
        </w:tc>
        <w:tc>
          <w:tcPr>
            <w:tcW w:w="660" w:type="dxa"/>
            <w:shd w:val="clear" w:color="auto" w:fill="FFFFFF"/>
            <w:vAlign w:val="center"/>
          </w:tcPr>
          <w:p w14:paraId="54D02008" w14:textId="5BBBB9D1" w:rsidR="00DB617D" w:rsidRPr="00B57B36" w:rsidRDefault="00DB617D" w:rsidP="00DB617D">
            <w:pPr>
              <w:pStyle w:val="CETBodytext"/>
              <w:jc w:val="center"/>
              <w:rPr>
                <w:lang w:val="en-GB"/>
              </w:rPr>
            </w:pPr>
            <w:r>
              <w:rPr>
                <w:rFonts w:cs="Arial"/>
                <w:szCs w:val="18"/>
                <w:lang w:val="en-GB"/>
              </w:rPr>
              <w:t>8.2</w:t>
            </w:r>
          </w:p>
        </w:tc>
        <w:tc>
          <w:tcPr>
            <w:tcW w:w="659" w:type="dxa"/>
            <w:shd w:val="clear" w:color="auto" w:fill="FFFFFF"/>
            <w:vAlign w:val="center"/>
          </w:tcPr>
          <w:p w14:paraId="4F69A7B9" w14:textId="2E9F44B8" w:rsidR="00DB617D" w:rsidRPr="00B57B36" w:rsidRDefault="00DB617D" w:rsidP="00DB617D">
            <w:pPr>
              <w:pStyle w:val="CETBodytext"/>
              <w:ind w:right="-1"/>
              <w:jc w:val="center"/>
              <w:rPr>
                <w:rFonts w:cs="Arial"/>
                <w:szCs w:val="18"/>
                <w:lang w:val="en-GB"/>
              </w:rPr>
            </w:pPr>
            <w:r>
              <w:rPr>
                <w:rFonts w:cs="Arial"/>
                <w:szCs w:val="18"/>
                <w:lang w:val="en-GB"/>
              </w:rPr>
              <w:t>1.4</w:t>
            </w:r>
          </w:p>
        </w:tc>
      </w:tr>
      <w:tr w:rsidR="00DB617D" w:rsidRPr="00B57B36" w14:paraId="5EFC2367" w14:textId="77777777" w:rsidTr="009E4622">
        <w:tc>
          <w:tcPr>
            <w:tcW w:w="1163" w:type="dxa"/>
            <w:vMerge/>
            <w:shd w:val="clear" w:color="auto" w:fill="FFFFFF"/>
          </w:tcPr>
          <w:p w14:paraId="6AA6D5BE" w14:textId="77777777" w:rsidR="00DB617D" w:rsidRPr="00B57B36" w:rsidRDefault="00DB617D" w:rsidP="001E51C7">
            <w:pPr>
              <w:pStyle w:val="CETBodytext"/>
              <w:ind w:right="-1"/>
              <w:jc w:val="center"/>
              <w:rPr>
                <w:rFonts w:cs="Arial"/>
                <w:szCs w:val="18"/>
                <w:lang w:val="en-GB"/>
              </w:rPr>
            </w:pPr>
          </w:p>
        </w:tc>
        <w:tc>
          <w:tcPr>
            <w:tcW w:w="2001" w:type="dxa"/>
            <w:shd w:val="clear" w:color="auto" w:fill="FFFFFF"/>
          </w:tcPr>
          <w:p w14:paraId="1D62D1FC" w14:textId="71FA1841" w:rsidR="00DB617D" w:rsidRPr="00B57B36" w:rsidRDefault="00DB617D" w:rsidP="001E51C7">
            <w:pPr>
              <w:pStyle w:val="CETBodytext"/>
              <w:ind w:right="-1"/>
              <w:jc w:val="center"/>
              <w:rPr>
                <w:rFonts w:cs="Arial"/>
                <w:szCs w:val="18"/>
                <w:lang w:val="en-GB"/>
              </w:rPr>
            </w:pPr>
            <w:r>
              <w:rPr>
                <w:rFonts w:cs="Arial"/>
                <w:szCs w:val="18"/>
                <w:lang w:val="en-GB"/>
              </w:rPr>
              <w:t>18.9</w:t>
            </w:r>
          </w:p>
        </w:tc>
        <w:tc>
          <w:tcPr>
            <w:tcW w:w="660" w:type="dxa"/>
            <w:shd w:val="clear" w:color="auto" w:fill="FFFFFF"/>
          </w:tcPr>
          <w:p w14:paraId="731E82F7" w14:textId="5A38E164" w:rsidR="00DB617D" w:rsidRPr="00B57B36" w:rsidRDefault="00DB617D" w:rsidP="001E51C7">
            <w:pPr>
              <w:pStyle w:val="CETBodytext"/>
              <w:ind w:right="-1"/>
              <w:jc w:val="center"/>
              <w:rPr>
                <w:rFonts w:cs="Arial"/>
                <w:szCs w:val="18"/>
                <w:lang w:val="en-GB"/>
              </w:rPr>
            </w:pPr>
            <w:r>
              <w:rPr>
                <w:rFonts w:cs="Arial"/>
                <w:szCs w:val="18"/>
                <w:lang w:val="en-GB"/>
              </w:rPr>
              <w:t>6.1</w:t>
            </w:r>
          </w:p>
        </w:tc>
        <w:tc>
          <w:tcPr>
            <w:tcW w:w="659" w:type="dxa"/>
            <w:shd w:val="clear" w:color="auto" w:fill="FFFFFF"/>
          </w:tcPr>
          <w:p w14:paraId="74933670" w14:textId="4F3A9A64" w:rsidR="00DB617D" w:rsidRPr="00B57B36" w:rsidRDefault="00DB617D" w:rsidP="001E51C7">
            <w:pPr>
              <w:pStyle w:val="CETBodytext"/>
              <w:ind w:right="-1"/>
              <w:jc w:val="center"/>
              <w:rPr>
                <w:rFonts w:cs="Arial"/>
                <w:szCs w:val="18"/>
                <w:lang w:val="en-GB"/>
              </w:rPr>
            </w:pPr>
            <w:r>
              <w:rPr>
                <w:rFonts w:cs="Arial"/>
                <w:szCs w:val="18"/>
                <w:lang w:val="en-GB"/>
              </w:rPr>
              <w:t>2.9</w:t>
            </w:r>
          </w:p>
        </w:tc>
      </w:tr>
      <w:tr w:rsidR="00DB617D" w:rsidRPr="00B57B36" w14:paraId="394A8153" w14:textId="77777777" w:rsidTr="009E4622">
        <w:tc>
          <w:tcPr>
            <w:tcW w:w="1163" w:type="dxa"/>
            <w:shd w:val="clear" w:color="auto" w:fill="FFFFFF"/>
            <w:vAlign w:val="center"/>
          </w:tcPr>
          <w:p w14:paraId="09E71EC2" w14:textId="03BBF390" w:rsidR="00DB617D" w:rsidRDefault="00DB617D" w:rsidP="00DB617D">
            <w:pPr>
              <w:pStyle w:val="CETBodytext"/>
              <w:ind w:right="-1"/>
              <w:jc w:val="center"/>
              <w:rPr>
                <w:rFonts w:cs="Arial"/>
                <w:szCs w:val="18"/>
                <w:lang w:val="en-GB"/>
              </w:rPr>
            </w:pPr>
            <w:r>
              <w:rPr>
                <w:rFonts w:cs="Arial"/>
                <w:szCs w:val="18"/>
                <w:lang w:val="en-GB"/>
              </w:rPr>
              <w:t>UBE</w:t>
            </w:r>
          </w:p>
        </w:tc>
        <w:tc>
          <w:tcPr>
            <w:tcW w:w="2001" w:type="dxa"/>
            <w:shd w:val="clear" w:color="auto" w:fill="FFFFFF"/>
            <w:vAlign w:val="center"/>
          </w:tcPr>
          <w:p w14:paraId="0293A104" w14:textId="2BC57779" w:rsidR="00DB617D" w:rsidRPr="00117DA6" w:rsidRDefault="00DB617D" w:rsidP="00DB617D">
            <w:pPr>
              <w:pStyle w:val="CETBodytext"/>
              <w:ind w:right="-1"/>
              <w:jc w:val="center"/>
              <w:rPr>
                <w:rFonts w:cs="Arial"/>
                <w:szCs w:val="18"/>
                <w:lang w:val="en-GB"/>
              </w:rPr>
            </w:pPr>
            <w:r>
              <w:rPr>
                <w:rFonts w:cs="Arial"/>
                <w:szCs w:val="18"/>
                <w:lang w:val="en-GB"/>
              </w:rPr>
              <w:t>84.0</w:t>
            </w:r>
          </w:p>
        </w:tc>
        <w:tc>
          <w:tcPr>
            <w:tcW w:w="660" w:type="dxa"/>
            <w:shd w:val="clear" w:color="auto" w:fill="FFFFFF"/>
            <w:vAlign w:val="center"/>
          </w:tcPr>
          <w:p w14:paraId="7494D431" w14:textId="7E6603D9" w:rsidR="00DB617D" w:rsidRPr="00117DA6" w:rsidRDefault="00DB617D" w:rsidP="00DB617D">
            <w:pPr>
              <w:pStyle w:val="CETBodytext"/>
              <w:ind w:right="-1"/>
              <w:jc w:val="center"/>
              <w:rPr>
                <w:rFonts w:cs="Arial"/>
                <w:szCs w:val="18"/>
                <w:lang w:val="en-GB"/>
              </w:rPr>
            </w:pPr>
            <w:r>
              <w:rPr>
                <w:rFonts w:cs="Arial"/>
                <w:szCs w:val="18"/>
                <w:lang w:val="en-GB"/>
              </w:rPr>
              <w:t>21.8</w:t>
            </w:r>
          </w:p>
        </w:tc>
        <w:tc>
          <w:tcPr>
            <w:tcW w:w="659" w:type="dxa"/>
            <w:shd w:val="clear" w:color="auto" w:fill="FFFFFF"/>
            <w:vAlign w:val="center"/>
          </w:tcPr>
          <w:p w14:paraId="0C9D4F6C" w14:textId="05F5AA6B" w:rsidR="00DB617D" w:rsidRPr="00117DA6" w:rsidRDefault="00DB617D" w:rsidP="00DB617D">
            <w:pPr>
              <w:pStyle w:val="CETBodytext"/>
              <w:ind w:right="-1"/>
              <w:jc w:val="center"/>
              <w:rPr>
                <w:rFonts w:cs="Arial"/>
                <w:szCs w:val="18"/>
                <w:lang w:val="en-GB"/>
              </w:rPr>
            </w:pPr>
            <w:r>
              <w:rPr>
                <w:rFonts w:cs="Arial"/>
                <w:szCs w:val="18"/>
                <w:lang w:val="en-GB"/>
              </w:rPr>
              <w:t>3.6</w:t>
            </w:r>
          </w:p>
        </w:tc>
      </w:tr>
    </w:tbl>
    <w:p w14:paraId="2D913BAC" w14:textId="77777777" w:rsidR="00EE31FD" w:rsidRDefault="00EE31FD" w:rsidP="00600535">
      <w:pPr>
        <w:pStyle w:val="CETBodytext"/>
        <w:rPr>
          <w:lang w:val="en-GB"/>
        </w:rPr>
      </w:pPr>
    </w:p>
    <w:p w14:paraId="4C9FF275" w14:textId="4864C3F8" w:rsidR="00111D12" w:rsidRPr="00B150BD" w:rsidRDefault="000C3DFF" w:rsidP="00B150BD">
      <w:pPr>
        <w:pStyle w:val="CETBodytext"/>
        <w:rPr>
          <w:lang w:val="en-GB"/>
        </w:rPr>
      </w:pPr>
      <w:r w:rsidRPr="00B150BD">
        <w:rPr>
          <w:lang w:val="en-GB"/>
        </w:rPr>
        <w:t xml:space="preserve">The results in Table </w:t>
      </w:r>
      <w:r w:rsidR="009E4622">
        <w:rPr>
          <w:lang w:val="en-GB"/>
        </w:rPr>
        <w:t>4</w:t>
      </w:r>
      <w:r w:rsidRPr="00B150BD">
        <w:rPr>
          <w:lang w:val="en-GB"/>
        </w:rPr>
        <w:t xml:space="preserve"> provide insight into the performance of three membranes—Airrane, PermSelect®, and UBE—in terms of CO</w:t>
      </w:r>
      <w:r w:rsidRPr="00B150BD">
        <w:rPr>
          <w:rFonts w:ascii="Cambria Math" w:hAnsi="Cambria Math" w:cs="Cambria Math"/>
          <w:lang w:val="en-GB"/>
        </w:rPr>
        <w:t>₂</w:t>
      </w:r>
      <w:r w:rsidRPr="00B150BD">
        <w:rPr>
          <w:lang w:val="en-GB"/>
        </w:rPr>
        <w:t xml:space="preserve"> permeance and selectivity during CO</w:t>
      </w:r>
      <w:r w:rsidRPr="00B150BD">
        <w:rPr>
          <w:rFonts w:ascii="Cambria Math" w:hAnsi="Cambria Math" w:cs="Cambria Math"/>
          <w:lang w:val="en-GB"/>
        </w:rPr>
        <w:t>₂</w:t>
      </w:r>
      <w:r w:rsidRPr="00B150BD">
        <w:rPr>
          <w:lang w:val="en-GB"/>
        </w:rPr>
        <w:t xml:space="preserve"> capture from the Textile 3 sample at a feed flow rate of 1500 mL/min. The </w:t>
      </w:r>
      <w:r w:rsidR="009E4622">
        <w:rPr>
          <w:lang w:val="en-GB"/>
        </w:rPr>
        <w:t xml:space="preserve">key </w:t>
      </w:r>
      <w:r w:rsidRPr="00B150BD">
        <w:rPr>
          <w:lang w:val="en-GB"/>
        </w:rPr>
        <w:t>parameters measured include CO</w:t>
      </w:r>
      <w:r w:rsidRPr="00B150BD">
        <w:rPr>
          <w:rFonts w:ascii="Cambria Math" w:hAnsi="Cambria Math" w:cs="Cambria Math"/>
          <w:lang w:val="en-GB"/>
        </w:rPr>
        <w:t>₂</w:t>
      </w:r>
      <w:r w:rsidRPr="00B150BD">
        <w:rPr>
          <w:lang w:val="en-GB"/>
        </w:rPr>
        <w:t xml:space="preserve"> permeance (GPU) and the selectivity of CO</w:t>
      </w:r>
      <w:r w:rsidRPr="00B150BD">
        <w:rPr>
          <w:rFonts w:ascii="Cambria Math" w:hAnsi="Cambria Math" w:cs="Cambria Math"/>
          <w:lang w:val="en-GB"/>
        </w:rPr>
        <w:t>₂</w:t>
      </w:r>
      <w:r w:rsidRPr="00B150BD">
        <w:rPr>
          <w:lang w:val="en-GB"/>
        </w:rPr>
        <w:t xml:space="preserve"> over N</w:t>
      </w:r>
      <w:r w:rsidRPr="00B150BD">
        <w:rPr>
          <w:rFonts w:ascii="Cambria Math" w:hAnsi="Cambria Math" w:cs="Cambria Math"/>
          <w:lang w:val="en-GB"/>
        </w:rPr>
        <w:t>₂</w:t>
      </w:r>
      <w:r w:rsidRPr="00B150BD">
        <w:rPr>
          <w:lang w:val="en-GB"/>
        </w:rPr>
        <w:t xml:space="preserve"> and O</w:t>
      </w:r>
      <w:r w:rsidRPr="00B150BD">
        <w:rPr>
          <w:rFonts w:ascii="Cambria Math" w:hAnsi="Cambria Math" w:cs="Cambria Math"/>
          <w:lang w:val="en-GB"/>
        </w:rPr>
        <w:t>₂</w:t>
      </w:r>
      <w:r w:rsidRPr="00B150BD">
        <w:rPr>
          <w:lang w:val="en-GB"/>
        </w:rPr>
        <w:t>.</w:t>
      </w:r>
    </w:p>
    <w:p w14:paraId="31C1495B" w14:textId="37432335" w:rsidR="009E4622" w:rsidRDefault="00B150BD" w:rsidP="009E7935">
      <w:r w:rsidRPr="00B150BD">
        <w:t>The UBE membrane exhibits the highest CO</w:t>
      </w:r>
      <w:r w:rsidRPr="00B150BD">
        <w:rPr>
          <w:rFonts w:ascii="Cambria Math" w:hAnsi="Cambria Math" w:cs="Cambria Math"/>
        </w:rPr>
        <w:t>₂</w:t>
      </w:r>
      <w:r w:rsidRPr="00B150BD">
        <w:t xml:space="preserve"> permeance</w:t>
      </w:r>
      <w:r w:rsidR="009E4622">
        <w:t>, averaging</w:t>
      </w:r>
      <w:r w:rsidRPr="00B150BD">
        <w:t xml:space="preserve"> 84.0 GPU, outperforming both Airrane and PermSelect®. This superior permeance indicates that the UBE membrane is more efficient in facilitating CO</w:t>
      </w:r>
      <w:r w:rsidRPr="00B150BD">
        <w:rPr>
          <w:rFonts w:ascii="Cambria Math" w:hAnsi="Cambria Math" w:cs="Cambria Math"/>
        </w:rPr>
        <w:t>₂</w:t>
      </w:r>
      <w:r w:rsidRPr="00B150BD">
        <w:t xml:space="preserve"> transport through </w:t>
      </w:r>
      <w:r w:rsidR="009E4622">
        <w:t>its</w:t>
      </w:r>
      <w:r w:rsidRPr="00B150BD">
        <w:t xml:space="preserve"> membrane. </w:t>
      </w:r>
      <w:r w:rsidR="009E4622">
        <w:t>High</w:t>
      </w:r>
      <w:r w:rsidRPr="00B150BD">
        <w:t xml:space="preserve"> CO</w:t>
      </w:r>
      <w:r w:rsidRPr="00B150BD">
        <w:rPr>
          <w:rFonts w:ascii="Cambria Math" w:hAnsi="Cambria Math" w:cs="Cambria Math"/>
        </w:rPr>
        <w:t>₂</w:t>
      </w:r>
      <w:r w:rsidRPr="00B150BD">
        <w:t xml:space="preserve"> permeance is </w:t>
      </w:r>
      <w:r w:rsidR="009E4622">
        <w:t>crucial</w:t>
      </w:r>
      <w:r w:rsidRPr="00B150BD">
        <w:t xml:space="preserve"> for </w:t>
      </w:r>
      <w:r w:rsidR="009E4622">
        <w:t>large-scale</w:t>
      </w:r>
      <w:r w:rsidRPr="00B150BD">
        <w:t xml:space="preserve"> separation, </w:t>
      </w:r>
      <w:r w:rsidR="000C030C">
        <w:t>reinforcing</w:t>
      </w:r>
      <w:r w:rsidRPr="00B150BD">
        <w:t xml:space="preserve"> UBE</w:t>
      </w:r>
      <w:r w:rsidR="000C030C">
        <w:t>’s potential for</w:t>
      </w:r>
      <w:r w:rsidRPr="00B150BD">
        <w:t xml:space="preserve"> </w:t>
      </w:r>
      <w:r w:rsidR="009E4622">
        <w:t>industrial</w:t>
      </w:r>
      <w:r w:rsidRPr="00B150BD">
        <w:t xml:space="preserve"> CO</w:t>
      </w:r>
      <w:r w:rsidRPr="00B150BD">
        <w:rPr>
          <w:rFonts w:ascii="Cambria Math" w:hAnsi="Cambria Math" w:cs="Cambria Math"/>
        </w:rPr>
        <w:t>₂</w:t>
      </w:r>
      <w:r w:rsidRPr="00B150BD">
        <w:t xml:space="preserve"> capture applications.</w:t>
      </w:r>
    </w:p>
    <w:p w14:paraId="2300C436" w14:textId="77777777" w:rsidR="009E4622" w:rsidRDefault="009E7935" w:rsidP="009E7935">
      <w:r w:rsidRPr="009E7935">
        <w:t>In contrast, the Airrane membrane demonstrates a moderate CO</w:t>
      </w:r>
      <w:r w:rsidRPr="009E7935">
        <w:rPr>
          <w:rFonts w:ascii="Cambria Math" w:hAnsi="Cambria Math" w:cs="Cambria Math"/>
        </w:rPr>
        <w:t>₂</w:t>
      </w:r>
      <w:r w:rsidRPr="009E7935">
        <w:t xml:space="preserve"> permeance</w:t>
      </w:r>
      <w:r w:rsidR="009E4622">
        <w:t xml:space="preserve"> of 58.4 GPU, which, while e</w:t>
      </w:r>
      <w:r w:rsidRPr="009E7935">
        <w:t xml:space="preserve">ffective, </w:t>
      </w:r>
      <w:r w:rsidR="009E4622">
        <w:t>is</w:t>
      </w:r>
      <w:r w:rsidRPr="009E7935">
        <w:t xml:space="preserve"> lower </w:t>
      </w:r>
      <w:r w:rsidR="009E4622">
        <w:t>than that of the</w:t>
      </w:r>
      <w:r w:rsidRPr="009E7935">
        <w:t xml:space="preserve"> UBE</w:t>
      </w:r>
      <w:r w:rsidR="009E4622">
        <w:t xml:space="preserve"> membrane. This</w:t>
      </w:r>
      <w:r w:rsidRPr="009E7935">
        <w:t xml:space="preserve"> suggests that </w:t>
      </w:r>
      <w:r w:rsidR="009E4622">
        <w:t>Airrane</w:t>
      </w:r>
      <w:r w:rsidRPr="009E7935">
        <w:t xml:space="preserve"> may </w:t>
      </w:r>
      <w:r w:rsidR="009E4622">
        <w:t>be less suitable for large-scale applications requiring high</w:t>
      </w:r>
      <w:r w:rsidRPr="009E7935">
        <w:t xml:space="preserve"> CO</w:t>
      </w:r>
      <w:r w:rsidRPr="009E7935">
        <w:rPr>
          <w:rFonts w:ascii="Cambria Math" w:hAnsi="Cambria Math" w:cs="Cambria Math"/>
        </w:rPr>
        <w:t>₂</w:t>
      </w:r>
      <w:r w:rsidRPr="009E7935">
        <w:t xml:space="preserve"> throughput. This trend </w:t>
      </w:r>
      <w:r w:rsidR="009E4622">
        <w:t>remains</w:t>
      </w:r>
      <w:r w:rsidRPr="009E7935">
        <w:t xml:space="preserve"> consistent across the </w:t>
      </w:r>
      <w:r w:rsidR="009E4622">
        <w:t>tested</w:t>
      </w:r>
      <w:r w:rsidRPr="009E7935">
        <w:t xml:space="preserve"> pressure</w:t>
      </w:r>
      <w:r w:rsidR="009E4622">
        <w:t xml:space="preserve"> range</w:t>
      </w:r>
      <w:r w:rsidRPr="009E7935">
        <w:t xml:space="preserve"> (4, 5, and 6 bar).</w:t>
      </w:r>
      <w:r w:rsidR="00E664B9">
        <w:t xml:space="preserve"> </w:t>
      </w:r>
    </w:p>
    <w:p w14:paraId="5053E19E" w14:textId="0D054F62" w:rsidR="009E7935" w:rsidRDefault="00E664B9" w:rsidP="009E7935">
      <w:r w:rsidRPr="00E664B9">
        <w:t xml:space="preserve">The PermSelect® membrane </w:t>
      </w:r>
      <w:r w:rsidR="009E4622">
        <w:t>has</w:t>
      </w:r>
      <w:r w:rsidRPr="00E664B9">
        <w:t xml:space="preserve"> the lowest CO</w:t>
      </w:r>
      <w:r w:rsidRPr="00E664B9">
        <w:rPr>
          <w:rFonts w:ascii="Cambria Math" w:hAnsi="Cambria Math" w:cs="Cambria Math"/>
        </w:rPr>
        <w:t>₂</w:t>
      </w:r>
      <w:r w:rsidRPr="00E664B9">
        <w:t xml:space="preserve"> permeance</w:t>
      </w:r>
      <w:r w:rsidR="009E4622">
        <w:t>, averaging</w:t>
      </w:r>
      <w:r w:rsidRPr="00E664B9">
        <w:t xml:space="preserve"> 18.9 GPU</w:t>
      </w:r>
      <w:r w:rsidR="009E4622">
        <w:t xml:space="preserve">, </w:t>
      </w:r>
      <w:r w:rsidR="009E4622" w:rsidRPr="009E4622">
        <w:t>indicating a reduced CO</w:t>
      </w:r>
      <w:r w:rsidR="009E4622" w:rsidRPr="009E4622">
        <w:rPr>
          <w:rFonts w:ascii="Cambria Math" w:hAnsi="Cambria Math" w:cs="Cambria Math"/>
        </w:rPr>
        <w:t>₂</w:t>
      </w:r>
      <w:r w:rsidR="009E4622" w:rsidRPr="009E4622">
        <w:t xml:space="preserve"> transport capacity compared to the other two membranes. This lower performance may be attributed to the membrane's material properties or structure, which could limit its applicability in high-efficiency CO</w:t>
      </w:r>
      <w:r w:rsidR="009E4622" w:rsidRPr="009E4622">
        <w:rPr>
          <w:rFonts w:ascii="Cambria Math" w:hAnsi="Cambria Math" w:cs="Cambria Math"/>
        </w:rPr>
        <w:t>₂</w:t>
      </w:r>
      <w:r w:rsidR="009E4622" w:rsidRPr="009E4622">
        <w:t xml:space="preserve"> capture processes</w:t>
      </w:r>
      <w:r w:rsidRPr="00E664B9">
        <w:t>.</w:t>
      </w:r>
    </w:p>
    <w:p w14:paraId="347EEA37" w14:textId="2A16FC5D" w:rsidR="001540AA" w:rsidRDefault="00C34422" w:rsidP="001540AA">
      <w:r>
        <w:t xml:space="preserve">Regarding selectivity, </w:t>
      </w:r>
      <w:r w:rsidR="001540AA">
        <w:t>the</w:t>
      </w:r>
      <w:r w:rsidR="001540AA" w:rsidRPr="001540AA">
        <w:t xml:space="preserve"> UBE membrane also </w:t>
      </w:r>
      <w:r w:rsidR="009E4622">
        <w:t>performs</w:t>
      </w:r>
      <w:r w:rsidR="001540AA" w:rsidRPr="001540AA">
        <w:t xml:space="preserve"> </w:t>
      </w:r>
      <w:r w:rsidR="009E4622">
        <w:t>best,</w:t>
      </w:r>
      <w:r w:rsidR="001540AA" w:rsidRPr="001540AA">
        <w:t xml:space="preserve"> </w:t>
      </w:r>
      <w:r w:rsidR="009E4622">
        <w:t>achieving a</w:t>
      </w:r>
      <w:r w:rsidR="001540AA" w:rsidRPr="001540AA">
        <w:t xml:space="preserve"> CO</w:t>
      </w:r>
      <w:r w:rsidR="001540AA" w:rsidRPr="001540AA">
        <w:rPr>
          <w:rFonts w:ascii="Cambria Math" w:hAnsi="Cambria Math" w:cs="Cambria Math"/>
        </w:rPr>
        <w:t>₂</w:t>
      </w:r>
      <w:r w:rsidR="001540AA" w:rsidRPr="001540AA">
        <w:t>/N</w:t>
      </w:r>
      <w:r w:rsidR="001540AA" w:rsidRPr="001540AA">
        <w:rPr>
          <w:rFonts w:ascii="Cambria Math" w:hAnsi="Cambria Math" w:cs="Cambria Math"/>
        </w:rPr>
        <w:t>₂</w:t>
      </w:r>
      <w:r w:rsidR="001540AA" w:rsidRPr="001540AA">
        <w:t xml:space="preserve"> selectivity of 21.8 and CO</w:t>
      </w:r>
      <w:r w:rsidR="001540AA" w:rsidRPr="001540AA">
        <w:rPr>
          <w:rFonts w:ascii="Cambria Math" w:hAnsi="Cambria Math" w:cs="Cambria Math"/>
        </w:rPr>
        <w:t>₂</w:t>
      </w:r>
      <w:r w:rsidR="001540AA" w:rsidRPr="001540AA">
        <w:t>/O</w:t>
      </w:r>
      <w:r w:rsidR="001540AA" w:rsidRPr="001540AA">
        <w:rPr>
          <w:rFonts w:ascii="Cambria Math" w:hAnsi="Cambria Math" w:cs="Cambria Math"/>
        </w:rPr>
        <w:t>₂</w:t>
      </w:r>
      <w:r w:rsidR="001540AA" w:rsidRPr="001540AA">
        <w:t xml:space="preserve"> selectivity of 3.6</w:t>
      </w:r>
      <w:r w:rsidR="009E4622">
        <w:t xml:space="preserve">. </w:t>
      </w:r>
      <w:r w:rsidR="009E4622" w:rsidRPr="009E4622">
        <w:t>These values highlight its strong ability to separate CO</w:t>
      </w:r>
      <w:r w:rsidR="009E4622" w:rsidRPr="009E4622">
        <w:rPr>
          <w:rFonts w:ascii="Cambria Math" w:hAnsi="Cambria Math" w:cs="Cambria Math"/>
        </w:rPr>
        <w:t>₂</w:t>
      </w:r>
      <w:r w:rsidR="009E4622" w:rsidRPr="009E4622">
        <w:t xml:space="preserve"> from N</w:t>
      </w:r>
      <w:r w:rsidR="009E4622" w:rsidRPr="009E4622">
        <w:rPr>
          <w:rFonts w:ascii="Cambria Math" w:hAnsi="Cambria Math" w:cs="Cambria Math"/>
        </w:rPr>
        <w:t>₂</w:t>
      </w:r>
      <w:r w:rsidR="009E4622" w:rsidRPr="009E4622">
        <w:t xml:space="preserve"> and O</w:t>
      </w:r>
      <w:r w:rsidR="009E4622" w:rsidRPr="009E4622">
        <w:rPr>
          <w:rFonts w:ascii="Cambria Math" w:hAnsi="Cambria Math" w:cs="Cambria Math"/>
        </w:rPr>
        <w:t>₂</w:t>
      </w:r>
      <w:r w:rsidR="009E4622" w:rsidRPr="009E4622">
        <w:t>, making it particularly advantageous for applications where high CO</w:t>
      </w:r>
      <w:r w:rsidR="009E4622" w:rsidRPr="009E4622">
        <w:rPr>
          <w:rFonts w:ascii="Cambria Math" w:hAnsi="Cambria Math" w:cs="Cambria Math"/>
        </w:rPr>
        <w:t>₂</w:t>
      </w:r>
      <w:r w:rsidR="009E4622" w:rsidRPr="009E4622">
        <w:t xml:space="preserve"> purity is required. High selectivity ensures that CO</w:t>
      </w:r>
      <w:r w:rsidR="009E4622" w:rsidRPr="009E4622">
        <w:rPr>
          <w:rFonts w:ascii="Cambria Math" w:hAnsi="Cambria Math" w:cs="Cambria Math"/>
        </w:rPr>
        <w:t>₂</w:t>
      </w:r>
      <w:r w:rsidR="009E4622" w:rsidRPr="009E4622">
        <w:t xml:space="preserve"> permeates efficiently while minimizing the passage of unwanted gases.</w:t>
      </w:r>
    </w:p>
    <w:p w14:paraId="704C0ABC" w14:textId="585CF125" w:rsidR="00C07572" w:rsidRPr="00C07572" w:rsidRDefault="00C07572" w:rsidP="00C07572">
      <w:r w:rsidRPr="00C07572">
        <w:t>All membranes were evaluated over approximately three months, showing no issues with stability or durability. This suggests that these membranes could operate reliably in a pilot-scale demonstration for an extended period.</w:t>
      </w:r>
    </w:p>
    <w:p w14:paraId="645FE35D" w14:textId="03EBFEB3" w:rsidR="00C34422" w:rsidRDefault="00C34422" w:rsidP="009E7935"/>
    <w:p w14:paraId="7C9E83D0" w14:textId="79D9D6F4" w:rsidR="00C07572" w:rsidRPr="00B57B36" w:rsidRDefault="00C07572" w:rsidP="00C07572">
      <w:pPr>
        <w:pStyle w:val="CETheadingx"/>
      </w:pPr>
      <w:r>
        <w:t>Robeson plot</w:t>
      </w:r>
      <w:r>
        <w:tab/>
      </w:r>
    </w:p>
    <w:p w14:paraId="513DE3DA" w14:textId="0786C9C1" w:rsidR="001864CA" w:rsidRDefault="001864CA" w:rsidP="001864CA">
      <w:r w:rsidRPr="001864CA">
        <w:t>Figure 3</w:t>
      </w:r>
      <w:r w:rsidR="00D42BB0">
        <w:t xml:space="preserve"> </w:t>
      </w:r>
      <w:r w:rsidR="00AA1A44">
        <w:t>presents</w:t>
      </w:r>
      <w:r w:rsidR="00D42BB0">
        <w:t xml:space="preserve"> </w:t>
      </w:r>
      <w:r w:rsidRPr="001864CA">
        <w:t xml:space="preserve">the results of this study </w:t>
      </w:r>
      <w:r w:rsidR="00D42BB0">
        <w:t xml:space="preserve">introduced </w:t>
      </w:r>
      <w:r w:rsidR="00AA1A44">
        <w:t>in the context of</w:t>
      </w:r>
      <w:r w:rsidR="00D42BB0">
        <w:t xml:space="preserve"> the Robeson plot. Additionally, </w:t>
      </w:r>
      <w:r w:rsidR="00914995">
        <w:t xml:space="preserve">Figure 3 compares this study’s results with </w:t>
      </w:r>
      <w:r w:rsidRPr="001864CA">
        <w:t>well-established membranes</w:t>
      </w:r>
      <w:r w:rsidR="00914995">
        <w:t xml:space="preserve"> </w:t>
      </w:r>
      <w:r w:rsidRPr="001864CA">
        <w:t xml:space="preserve">such as </w:t>
      </w:r>
      <w:proofErr w:type="spellStart"/>
      <w:r w:rsidRPr="001864CA">
        <w:t>Polyactive</w:t>
      </w:r>
      <w:proofErr w:type="spellEnd"/>
      <w:r w:rsidRPr="001864CA">
        <w:t xml:space="preserve">™ and Polaris, </w:t>
      </w:r>
      <w:r w:rsidR="00914995">
        <w:t>alongside</w:t>
      </w:r>
      <w:r w:rsidRPr="001864CA">
        <w:t xml:space="preserve"> other membranes </w:t>
      </w:r>
      <w:r w:rsidR="00585390">
        <w:t>composed of similar materials</w:t>
      </w:r>
      <w:r w:rsidRPr="001864CA">
        <w:t xml:space="preserve">. Although the performance achieved in these experiments falls short of high-performance membranes like </w:t>
      </w:r>
      <w:proofErr w:type="spellStart"/>
      <w:r w:rsidRPr="001864CA">
        <w:t>Polyactive</w:t>
      </w:r>
      <w:proofErr w:type="spellEnd"/>
      <w:r w:rsidRPr="001864CA">
        <w:t>™ and Polaris, the results are comparable to those of other membranes made from similar materials</w:t>
      </w:r>
      <w:r>
        <w:t>.</w:t>
      </w:r>
    </w:p>
    <w:p w14:paraId="6AC207B9" w14:textId="4D8A3135" w:rsidR="001864CA" w:rsidRPr="001864CA" w:rsidRDefault="001864CA" w:rsidP="001864CA">
      <w:r w:rsidRPr="001864CA">
        <w:t xml:space="preserve">For example, the test with Textile </w:t>
      </w:r>
      <w:r>
        <w:t>3</w:t>
      </w:r>
      <w:r w:rsidRPr="001864CA">
        <w:t xml:space="preserve"> shows a decrease in CO</w:t>
      </w:r>
      <w:r w:rsidRPr="001864CA">
        <w:rPr>
          <w:rFonts w:ascii="Cambria Math" w:hAnsi="Cambria Math" w:cs="Cambria Math"/>
        </w:rPr>
        <w:t>₂</w:t>
      </w:r>
      <w:r w:rsidRPr="001864CA">
        <w:t xml:space="preserve"> permeance, likely due to the use of real gas mixtures in the experiments. However, the CO</w:t>
      </w:r>
      <w:r w:rsidRPr="001864CA">
        <w:rPr>
          <w:rFonts w:ascii="Cambria Math" w:hAnsi="Cambria Math" w:cs="Cambria Math"/>
        </w:rPr>
        <w:t>₂</w:t>
      </w:r>
      <w:r w:rsidRPr="001864CA">
        <w:t>/N</w:t>
      </w:r>
      <w:r w:rsidRPr="001864CA">
        <w:rPr>
          <w:rFonts w:ascii="Cambria Math" w:hAnsi="Cambria Math" w:cs="Cambria Math"/>
        </w:rPr>
        <w:t>₂</w:t>
      </w:r>
      <w:r w:rsidRPr="001864CA">
        <w:t xml:space="preserve"> selectivity is similar to that of a high-efficiency PDMS membrane tested with a synthetic mixture. This underscores the significance of experiments conducted with gases from the textile industry using the membrane material employed in this study, as they provide valuable insights for the scientific community by demonstrating good performance under conditions closer to real industrial settings.</w:t>
      </w:r>
    </w:p>
    <w:p w14:paraId="7EFD856F" w14:textId="77777777" w:rsidR="001864CA" w:rsidRDefault="001864CA" w:rsidP="001864CA"/>
    <w:p w14:paraId="54D19D80" w14:textId="07DF6974" w:rsidR="001864CA" w:rsidRDefault="001864CA" w:rsidP="001864CA">
      <w:pPr>
        <w:jc w:val="center"/>
      </w:pPr>
      <w:r w:rsidRPr="001864CA">
        <w:rPr>
          <w:noProof/>
        </w:rPr>
        <w:lastRenderedPageBreak/>
        <w:drawing>
          <wp:inline distT="0" distB="0" distL="0" distR="0" wp14:anchorId="769D7F4C" wp14:editId="67CC58A6">
            <wp:extent cx="4752975" cy="25170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3299" cy="2549027"/>
                    </a:xfrm>
                    <a:prstGeom prst="rect">
                      <a:avLst/>
                    </a:prstGeom>
                    <a:noFill/>
                    <a:ln>
                      <a:noFill/>
                    </a:ln>
                  </pic:spPr>
                </pic:pic>
              </a:graphicData>
            </a:graphic>
          </wp:inline>
        </w:drawing>
      </w:r>
    </w:p>
    <w:p w14:paraId="3D8F7782" w14:textId="729DC9DF" w:rsidR="00AA1A44" w:rsidRPr="00AA1A44" w:rsidRDefault="001864CA" w:rsidP="00AA1A44">
      <w:pPr>
        <w:pStyle w:val="CETBodytext"/>
        <w:jc w:val="center"/>
        <w:rPr>
          <w:i/>
          <w:lang w:val="en-GB"/>
        </w:rPr>
      </w:pPr>
      <w:r w:rsidRPr="00BD077D">
        <w:rPr>
          <w:rStyle w:val="CETCaptionCarattere"/>
        </w:rPr>
        <w:t xml:space="preserve">Figure </w:t>
      </w:r>
      <w:r>
        <w:rPr>
          <w:rStyle w:val="CETCaptionCarattere"/>
        </w:rPr>
        <w:t>3.</w:t>
      </w:r>
      <w:r w:rsidRPr="00BD077D">
        <w:rPr>
          <w:rStyle w:val="CETCaptionCarattere"/>
        </w:rPr>
        <w:t xml:space="preserve"> </w:t>
      </w:r>
      <w:r w:rsidR="007421E9" w:rsidRPr="007421E9">
        <w:rPr>
          <w:rStyle w:val="CETCaptionCarattere"/>
        </w:rPr>
        <w:t>Comparison of CO</w:t>
      </w:r>
      <w:r w:rsidR="007421E9" w:rsidRPr="007421E9">
        <w:rPr>
          <w:rStyle w:val="CETCaptionCarattere"/>
          <w:rFonts w:ascii="Cambria Math" w:hAnsi="Cambria Math" w:cs="Cambria Math"/>
        </w:rPr>
        <w:t>₂</w:t>
      </w:r>
      <w:r w:rsidR="007421E9" w:rsidRPr="007421E9">
        <w:rPr>
          <w:rStyle w:val="CETCaptionCarattere"/>
        </w:rPr>
        <w:t xml:space="preserve"> separation performance in this study with that of other well-established membranes, showing their position relative to the Robeson upper bound, adapted to GPU units</w:t>
      </w:r>
      <w:r w:rsidR="007421E9">
        <w:rPr>
          <w:rStyle w:val="CETCaptionCarattere"/>
        </w:rPr>
        <w:t>.</w:t>
      </w:r>
    </w:p>
    <w:p w14:paraId="532B1BB4" w14:textId="388895E9" w:rsidR="001540AA" w:rsidRDefault="001864CA" w:rsidP="009E7935">
      <w:r w:rsidRPr="001864CA">
        <w:t>As discussed, the presence of other compounds compatible with the membrane materials, such as O</w:t>
      </w:r>
      <w:r w:rsidRPr="001864CA">
        <w:rPr>
          <w:rFonts w:ascii="Cambria Math" w:hAnsi="Cambria Math" w:cs="Cambria Math"/>
        </w:rPr>
        <w:t>₂</w:t>
      </w:r>
      <w:r w:rsidRPr="001864CA">
        <w:t xml:space="preserve"> (which is abundant in the feed stream), may compete with CO</w:t>
      </w:r>
      <w:r w:rsidRPr="001864CA">
        <w:rPr>
          <w:rFonts w:ascii="Cambria Math" w:hAnsi="Cambria Math" w:cs="Cambria Math"/>
        </w:rPr>
        <w:t>₂</w:t>
      </w:r>
      <w:r w:rsidRPr="001864CA">
        <w:t xml:space="preserve"> for permeation, thereby affecting CO</w:t>
      </w:r>
      <w:r w:rsidRPr="001864CA">
        <w:rPr>
          <w:rFonts w:ascii="Cambria Math" w:hAnsi="Cambria Math" w:cs="Cambria Math"/>
        </w:rPr>
        <w:t>₂</w:t>
      </w:r>
      <w:r w:rsidRPr="001864CA">
        <w:t xml:space="preserve"> permeance. This </w:t>
      </w:r>
      <w:r w:rsidR="002B750D">
        <w:t xml:space="preserve">point </w:t>
      </w:r>
      <w:r w:rsidRPr="001864CA">
        <w:t xml:space="preserve">highlights the importance of conducting experiments with real gases to gain a more realistic understanding of membrane separation </w:t>
      </w:r>
      <w:proofErr w:type="spellStart"/>
      <w:r w:rsidRPr="001864CA">
        <w:t>behavior</w:t>
      </w:r>
      <w:proofErr w:type="spellEnd"/>
      <w:r w:rsidRPr="001864CA">
        <w:t xml:space="preserve"> under practical conditions. </w:t>
      </w:r>
      <w:r w:rsidR="00B842E7" w:rsidRPr="00B842E7">
        <w:t>Additionally, studying CO</w:t>
      </w:r>
      <w:r w:rsidR="00B842E7" w:rsidRPr="00B842E7">
        <w:rPr>
          <w:rFonts w:ascii="Cambria Math" w:hAnsi="Cambria Math" w:cs="Cambria Math"/>
        </w:rPr>
        <w:t>₂</w:t>
      </w:r>
      <w:r w:rsidR="00B842E7" w:rsidRPr="00B842E7">
        <w:t>/O</w:t>
      </w:r>
      <w:r w:rsidR="00B842E7" w:rsidRPr="00B842E7">
        <w:rPr>
          <w:rFonts w:ascii="Cambria Math" w:hAnsi="Cambria Math" w:cs="Cambria Math"/>
        </w:rPr>
        <w:t>₂</w:t>
      </w:r>
      <w:r w:rsidR="00B842E7" w:rsidRPr="00B842E7">
        <w:t xml:space="preserve"> separation is particularly important due to the similarity in their molecular sizes and physical properties, which hinders effective separation via the solution-diffusion mechanism</w:t>
      </w:r>
      <w:r w:rsidR="00B842E7" w:rsidRPr="00B842E7">
        <w:rPr>
          <w:rFonts w:cs="Arial"/>
        </w:rPr>
        <w:t>—</w:t>
      </w:r>
      <w:r w:rsidR="00B842E7" w:rsidRPr="00B842E7">
        <w:t>the principal transport process in dense membranes</w:t>
      </w:r>
      <w:r w:rsidRPr="001864CA">
        <w:t>. This aspect has not been explored as extensively as CO</w:t>
      </w:r>
      <w:r w:rsidRPr="001864CA">
        <w:rPr>
          <w:rFonts w:ascii="Cambria Math" w:hAnsi="Cambria Math" w:cs="Cambria Math"/>
        </w:rPr>
        <w:t>₂</w:t>
      </w:r>
      <w:r w:rsidRPr="001864CA">
        <w:t>/N</w:t>
      </w:r>
      <w:r w:rsidRPr="001864CA">
        <w:rPr>
          <w:rFonts w:ascii="Cambria Math" w:hAnsi="Cambria Math" w:cs="Cambria Math"/>
        </w:rPr>
        <w:t>₂</w:t>
      </w:r>
      <w:r w:rsidRPr="001864CA">
        <w:t xml:space="preserve"> separation, and no Robeson upper bound exists for direct comparison of CO</w:t>
      </w:r>
      <w:r w:rsidRPr="001864CA">
        <w:rPr>
          <w:rFonts w:ascii="Cambria Math" w:hAnsi="Cambria Math" w:cs="Cambria Math"/>
        </w:rPr>
        <w:t>₂</w:t>
      </w:r>
      <w:r w:rsidRPr="001864CA">
        <w:t>/O</w:t>
      </w:r>
      <w:r w:rsidRPr="001864CA">
        <w:rPr>
          <w:rFonts w:ascii="Cambria Math" w:hAnsi="Cambria Math" w:cs="Cambria Math"/>
        </w:rPr>
        <w:t>₂</w:t>
      </w:r>
      <w:r w:rsidRPr="001864CA">
        <w:t xml:space="preserve"> separation performance.</w:t>
      </w:r>
    </w:p>
    <w:p w14:paraId="0834DAA4" w14:textId="30F8D00F" w:rsidR="001864CA" w:rsidRDefault="001864CA" w:rsidP="001864CA">
      <w:pPr>
        <w:pStyle w:val="CETHeading1"/>
        <w:rPr>
          <w:rFonts w:cs="Arial"/>
          <w:sz w:val="18"/>
          <w:szCs w:val="18"/>
        </w:rPr>
      </w:pPr>
      <w:r>
        <w:rPr>
          <w:rFonts w:cs="Arial"/>
          <w:sz w:val="18"/>
          <w:szCs w:val="18"/>
        </w:rPr>
        <w:t>Conclusions</w:t>
      </w:r>
    </w:p>
    <w:p w14:paraId="7EA0A1E7" w14:textId="4AA612D2" w:rsidR="001864CA" w:rsidRDefault="007421E9" w:rsidP="001864CA">
      <w:r w:rsidRPr="007421E9">
        <w:t xml:space="preserve">This study highlights the potential of polymeric hollow </w:t>
      </w:r>
      <w:proofErr w:type="spellStart"/>
      <w:r w:rsidRPr="007421E9">
        <w:t>fiber</w:t>
      </w:r>
      <w:proofErr w:type="spellEnd"/>
      <w:r w:rsidRPr="007421E9">
        <w:t xml:space="preserve"> membranes for CO</w:t>
      </w:r>
      <w:r w:rsidRPr="007421E9">
        <w:rPr>
          <w:rFonts w:ascii="Cambria Math" w:hAnsi="Cambria Math" w:cs="Cambria Math"/>
        </w:rPr>
        <w:t>₂</w:t>
      </w:r>
      <w:r w:rsidRPr="007421E9">
        <w:t xml:space="preserve"> capture using gases from the textile industry, especially at higher CO</w:t>
      </w:r>
      <w:r w:rsidRPr="007421E9">
        <w:rPr>
          <w:rFonts w:ascii="Cambria Math" w:hAnsi="Cambria Math" w:cs="Cambria Math"/>
        </w:rPr>
        <w:t>₂</w:t>
      </w:r>
      <w:r w:rsidRPr="007421E9">
        <w:t xml:space="preserve"> concentrations (</w:t>
      </w:r>
      <w:r w:rsidRPr="007421E9">
        <w:rPr>
          <w:rFonts w:cs="Arial"/>
        </w:rPr>
        <w:t>≥</w:t>
      </w:r>
      <w:r w:rsidRPr="007421E9">
        <w:t xml:space="preserve">6%), with the UBE membrane demonstrating superior </w:t>
      </w:r>
      <w:r w:rsidR="00B862F1">
        <w:t xml:space="preserve">high </w:t>
      </w:r>
      <w:r w:rsidRPr="007421E9">
        <w:t>performance. Membrane effectiveness varies significantly with CO</w:t>
      </w:r>
      <w:r w:rsidRPr="007421E9">
        <w:rPr>
          <w:rFonts w:ascii="Cambria Math" w:hAnsi="Cambria Math" w:cs="Cambria Math"/>
        </w:rPr>
        <w:t>₂</w:t>
      </w:r>
      <w:r w:rsidRPr="007421E9">
        <w:t xml:space="preserve"> concentration, emphasizing the importance of selecting membranes tailored to specific industrial gas compositions, particularly due to the challenges in separating CO</w:t>
      </w:r>
      <w:r w:rsidRPr="007421E9">
        <w:rPr>
          <w:rFonts w:ascii="Cambria Math" w:hAnsi="Cambria Math" w:cs="Cambria Math"/>
        </w:rPr>
        <w:t>₂</w:t>
      </w:r>
      <w:r w:rsidRPr="007421E9">
        <w:t xml:space="preserve"> from O</w:t>
      </w:r>
      <w:r w:rsidRPr="007421E9">
        <w:rPr>
          <w:rFonts w:ascii="Cambria Math" w:hAnsi="Cambria Math" w:cs="Cambria Math"/>
        </w:rPr>
        <w:t>₂</w:t>
      </w:r>
      <w:r w:rsidRPr="007421E9">
        <w:t xml:space="preserve">. </w:t>
      </w:r>
      <w:r w:rsidR="00B862F1">
        <w:t>Carbon dioxide</w:t>
      </w:r>
      <w:r w:rsidRPr="007421E9">
        <w:t xml:space="preserve"> capture from low-concentration streams (e.g., 0.5% CO</w:t>
      </w:r>
      <w:r w:rsidRPr="007421E9">
        <w:rPr>
          <w:rFonts w:ascii="Cambria Math" w:hAnsi="Cambria Math" w:cs="Cambria Math"/>
        </w:rPr>
        <w:t>₂</w:t>
      </w:r>
      <w:r w:rsidRPr="007421E9">
        <w:t xml:space="preserve">) </w:t>
      </w:r>
      <w:r w:rsidR="00585390">
        <w:t>remains challenging</w:t>
      </w:r>
      <w:r w:rsidRPr="007421E9">
        <w:t xml:space="preserve">, </w:t>
      </w:r>
      <w:r w:rsidR="00585390">
        <w:t>highlighting</w:t>
      </w:r>
      <w:r w:rsidRPr="007421E9">
        <w:t xml:space="preserve"> the need for </w:t>
      </w:r>
      <w:r w:rsidR="00585390">
        <w:t>advanced</w:t>
      </w:r>
      <w:r w:rsidRPr="007421E9">
        <w:t xml:space="preserve"> membrane materials </w:t>
      </w:r>
      <w:r w:rsidR="00585390">
        <w:t>tailored for</w:t>
      </w:r>
      <w:r w:rsidRPr="007421E9">
        <w:t xml:space="preserve"> such applications. To achieve industrial-scale CO</w:t>
      </w:r>
      <w:r w:rsidRPr="007421E9">
        <w:rPr>
          <w:rFonts w:ascii="Cambria Math" w:hAnsi="Cambria Math" w:cs="Cambria Math"/>
        </w:rPr>
        <w:t>₂</w:t>
      </w:r>
      <w:r w:rsidRPr="007421E9">
        <w:t xml:space="preserve"> capture, further improvements in membrane materials and system configurations are crucial to enhancing both CO</w:t>
      </w:r>
      <w:r w:rsidRPr="007421E9">
        <w:rPr>
          <w:rFonts w:ascii="Cambria Math" w:hAnsi="Cambria Math" w:cs="Cambria Math"/>
        </w:rPr>
        <w:t>₂</w:t>
      </w:r>
      <w:r w:rsidRPr="007421E9">
        <w:t xml:space="preserve"> purity and overall capture efficiency. </w:t>
      </w:r>
      <w:r w:rsidR="00F114AC" w:rsidRPr="00F114AC">
        <w:t>Therefore, this work contributes to advancing knowledge by demonstrating that the membranes studied here are not only competitive for CO</w:t>
      </w:r>
      <w:r w:rsidR="00F114AC" w:rsidRPr="00F114AC">
        <w:rPr>
          <w:rFonts w:ascii="Cambria Math" w:hAnsi="Cambria Math" w:cs="Cambria Math"/>
        </w:rPr>
        <w:t>₂</w:t>
      </w:r>
      <w:r w:rsidR="00F114AC" w:rsidRPr="00F114AC">
        <w:t xml:space="preserve"> capture but also suitable for use with real gas streams.</w:t>
      </w:r>
    </w:p>
    <w:p w14:paraId="459D05E6" w14:textId="77777777" w:rsidR="00600535" w:rsidRPr="00B57B36" w:rsidRDefault="00600535" w:rsidP="00600535">
      <w:pPr>
        <w:pStyle w:val="CETAcknowledgementstitle"/>
      </w:pPr>
      <w:r w:rsidRPr="00B57B36">
        <w:t>Acknowledgments</w:t>
      </w:r>
    </w:p>
    <w:p w14:paraId="1CC2B35E" w14:textId="77777777" w:rsidR="007421E9" w:rsidRDefault="007421E9" w:rsidP="00F114AC">
      <w:r w:rsidRPr="007421E9">
        <w:t>The authors gratefully acknowledge financial support through project PLEC2022-009398 (MCIN/AEI/10.13039/501100011033 and Unión Europea Next GenerationEU/PRTR) and the project “Captura de CO</w:t>
      </w:r>
      <w:r w:rsidRPr="00C61D17">
        <w:rPr>
          <w:vertAlign w:val="subscript"/>
        </w:rPr>
        <w:t>2</w:t>
      </w:r>
      <w:r w:rsidRPr="007421E9">
        <w:t xml:space="preserve"> </w:t>
      </w:r>
      <w:proofErr w:type="spellStart"/>
      <w:r w:rsidRPr="007421E9">
        <w:t>en</w:t>
      </w:r>
      <w:proofErr w:type="spellEnd"/>
      <w:r w:rsidRPr="007421E9">
        <w:t xml:space="preserve"> </w:t>
      </w:r>
      <w:proofErr w:type="spellStart"/>
      <w:r w:rsidRPr="007421E9">
        <w:t>industria</w:t>
      </w:r>
      <w:proofErr w:type="spellEnd"/>
      <w:r w:rsidRPr="007421E9">
        <w:t xml:space="preserve"> </w:t>
      </w:r>
      <w:proofErr w:type="spellStart"/>
      <w:r w:rsidRPr="007421E9">
        <w:t>cementera</w:t>
      </w:r>
      <w:proofErr w:type="spellEnd"/>
      <w:r w:rsidRPr="007421E9">
        <w:t xml:space="preserve"> (CAPT-CO</w:t>
      </w:r>
      <w:r w:rsidRPr="00C61D17">
        <w:rPr>
          <w:vertAlign w:val="subscript"/>
        </w:rPr>
        <w:t>2</w:t>
      </w:r>
      <w:r w:rsidRPr="007421E9">
        <w:t>) under the INNOVA 2022 grant program, co-financed by the European Union through the FEDER Program of Cantabria.</w:t>
      </w:r>
    </w:p>
    <w:p w14:paraId="00868CF3" w14:textId="51CF858E" w:rsidR="006907F0" w:rsidRPr="00D1241A" w:rsidRDefault="00600535" w:rsidP="00D1241A">
      <w:pPr>
        <w:pStyle w:val="CETReference"/>
      </w:pPr>
      <w:r w:rsidRPr="00B57B36">
        <w:t>References</w:t>
      </w:r>
    </w:p>
    <w:p w14:paraId="174E7C6A" w14:textId="62CF8B25" w:rsidR="002F0CFF" w:rsidRPr="00D1241A" w:rsidRDefault="002F0CFF" w:rsidP="006907F0">
      <w:proofErr w:type="spellStart"/>
      <w:r w:rsidRPr="00D1241A">
        <w:t>Checchetto</w:t>
      </w:r>
      <w:proofErr w:type="spellEnd"/>
      <w:r w:rsidRPr="00D1241A">
        <w:t xml:space="preserve"> R., </w:t>
      </w:r>
      <w:r w:rsidR="006907F0" w:rsidRPr="00D1241A">
        <w:t>De Angelis</w:t>
      </w:r>
      <w:r w:rsidRPr="00D1241A">
        <w:t xml:space="preserve"> </w:t>
      </w:r>
      <w:r w:rsidR="006907F0" w:rsidRPr="00D1241A">
        <w:t>M</w:t>
      </w:r>
      <w:r w:rsidRPr="00D1241A">
        <w:t>.</w:t>
      </w:r>
      <w:r w:rsidR="006907F0" w:rsidRPr="00D1241A">
        <w:t>G</w:t>
      </w:r>
      <w:r w:rsidRPr="00D1241A">
        <w:t>,</w:t>
      </w:r>
      <w:r w:rsidR="006907F0" w:rsidRPr="00D1241A">
        <w:t xml:space="preserve"> Minelli M.</w:t>
      </w:r>
      <w:r w:rsidRPr="00D1241A">
        <w:t xml:space="preserve"> 2024, Membranes for CO</w:t>
      </w:r>
      <w:r w:rsidRPr="00D1241A">
        <w:rPr>
          <w:vertAlign w:val="subscript"/>
        </w:rPr>
        <w:t>2</w:t>
      </w:r>
      <w:r w:rsidRPr="00D1241A">
        <w:t xml:space="preserve"> capture and separation: Progress in research and development for industrial applications, Separation and Purification Technology, </w:t>
      </w:r>
      <w:r w:rsidR="006907F0" w:rsidRPr="00D1241A">
        <w:t>346</w:t>
      </w:r>
      <w:r w:rsidRPr="00D1241A">
        <w:t xml:space="preserve">, </w:t>
      </w:r>
      <w:r w:rsidR="006907F0" w:rsidRPr="00D1241A">
        <w:t>127401</w:t>
      </w:r>
      <w:r w:rsidRPr="00D1241A">
        <w:t>.</w:t>
      </w:r>
    </w:p>
    <w:p w14:paraId="25919A35" w14:textId="04340250" w:rsidR="00D1241A" w:rsidRPr="00D1241A" w:rsidRDefault="00D1241A" w:rsidP="006907F0">
      <w:proofErr w:type="spellStart"/>
      <w:r w:rsidRPr="00D1241A">
        <w:t>Koutsiantzi</w:t>
      </w:r>
      <w:proofErr w:type="spellEnd"/>
      <w:r w:rsidRPr="00D1241A">
        <w:t xml:space="preserve"> C., </w:t>
      </w:r>
      <w:proofErr w:type="spellStart"/>
      <w:r w:rsidRPr="00D1241A">
        <w:t>Kampylafka</w:t>
      </w:r>
      <w:proofErr w:type="spellEnd"/>
      <w:r w:rsidRPr="00D1241A">
        <w:t xml:space="preserve"> A., </w:t>
      </w:r>
      <w:proofErr w:type="spellStart"/>
      <w:r w:rsidRPr="00D1241A">
        <w:t>Zouboulis</w:t>
      </w:r>
      <w:proofErr w:type="spellEnd"/>
      <w:r w:rsidRPr="00D1241A">
        <w:t xml:space="preserve"> A., </w:t>
      </w:r>
      <w:proofErr w:type="spellStart"/>
      <w:r w:rsidRPr="00D1241A">
        <w:t>Mitrakas</w:t>
      </w:r>
      <w:proofErr w:type="spellEnd"/>
      <w:r w:rsidRPr="00D1241A">
        <w:t xml:space="preserve"> M., </w:t>
      </w:r>
      <w:proofErr w:type="spellStart"/>
      <w:r w:rsidRPr="00D1241A">
        <w:t>Kikkinides</w:t>
      </w:r>
      <w:proofErr w:type="spellEnd"/>
      <w:r w:rsidRPr="00D1241A">
        <w:t xml:space="preserve"> E.S. 2023, Theoretical and experimental study of CO</w:t>
      </w:r>
      <w:r w:rsidRPr="00C61D17">
        <w:rPr>
          <w:vertAlign w:val="subscript"/>
        </w:rPr>
        <w:t>2</w:t>
      </w:r>
      <w:r w:rsidRPr="00D1241A">
        <w:t xml:space="preserve"> removal from biogas employing a hollow </w:t>
      </w:r>
      <w:proofErr w:type="spellStart"/>
      <w:r w:rsidRPr="00D1241A">
        <w:t>fiber</w:t>
      </w:r>
      <w:proofErr w:type="spellEnd"/>
      <w:r w:rsidRPr="00D1241A">
        <w:t xml:space="preserve"> polyimide membrane, Sustainable Chemistry and Pharmacy, 35, 101221.</w:t>
      </w:r>
    </w:p>
    <w:p w14:paraId="31A1B905" w14:textId="6DB9E409" w:rsidR="00723272" w:rsidRPr="00D1241A" w:rsidRDefault="00723272" w:rsidP="00723272">
      <w:r w:rsidRPr="00D1241A">
        <w:t>Dai Z., Deng L., 2024, Membranes for CO</w:t>
      </w:r>
      <w:r w:rsidRPr="00D1241A">
        <w:rPr>
          <w:vertAlign w:val="subscript"/>
        </w:rPr>
        <w:t>2</w:t>
      </w:r>
      <w:r w:rsidRPr="00D1241A">
        <w:t xml:space="preserve"> capture and separation: Progress in research and development for industrial applications, Separation and Purification Technology, 335, 126022.</w:t>
      </w:r>
    </w:p>
    <w:p w14:paraId="19C4FC68" w14:textId="3754AC8F" w:rsidR="004628D2" w:rsidRDefault="00B862F1" w:rsidP="00D1241A">
      <w:r w:rsidRPr="00D1241A">
        <w:t>NOAA</w:t>
      </w:r>
      <w:r w:rsidR="00C24AF1" w:rsidRPr="00D1241A">
        <w:t xml:space="preserve">, </w:t>
      </w:r>
      <w:r w:rsidR="00A27F78" w:rsidRPr="00D1241A">
        <w:t>2025</w:t>
      </w:r>
      <w:r w:rsidR="00C24AF1" w:rsidRPr="00D1241A">
        <w:t xml:space="preserve">, </w:t>
      </w:r>
      <w:r w:rsidR="00A27F78" w:rsidRPr="00D1241A">
        <w:t>National Oceanic and Atmospheric Administration</w:t>
      </w:r>
      <w:r w:rsidR="00C24AF1" w:rsidRPr="00D1241A">
        <w:t xml:space="preserve"> &lt;</w:t>
      </w:r>
      <w:r w:rsidR="00A27F78" w:rsidRPr="00D1241A">
        <w:t>https://www.noaa.gov/</w:t>
      </w:r>
      <w:r w:rsidR="00C24AF1" w:rsidRPr="00D1241A">
        <w:t xml:space="preserve">&gt; accessed </w:t>
      </w:r>
      <w:r w:rsidR="00B842E7">
        <w:t>10</w:t>
      </w:r>
      <w:r w:rsidR="00C24AF1" w:rsidRPr="00D1241A">
        <w:t>.0</w:t>
      </w:r>
      <w:r w:rsidR="00B842E7">
        <w:t>4</w:t>
      </w:r>
      <w:r w:rsidR="00C24AF1" w:rsidRPr="00D1241A">
        <w:t>.20</w:t>
      </w:r>
      <w:r w:rsidR="00A27F78" w:rsidRPr="00D1241A">
        <w:t>25</w:t>
      </w:r>
      <w:r w:rsidR="00C24AF1" w:rsidRPr="00D1241A">
        <w:t>.</w:t>
      </w:r>
    </w:p>
    <w:sectPr w:rsidR="004628D2"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637EA" w14:textId="77777777" w:rsidR="00192DB5" w:rsidRDefault="00192DB5" w:rsidP="004F5E36">
      <w:r>
        <w:separator/>
      </w:r>
    </w:p>
  </w:endnote>
  <w:endnote w:type="continuationSeparator" w:id="0">
    <w:p w14:paraId="2E44D757" w14:textId="77777777" w:rsidR="00192DB5" w:rsidRDefault="00192DB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BEBCE" w14:textId="77777777" w:rsidR="00192DB5" w:rsidRDefault="00192DB5" w:rsidP="004F5E36">
      <w:r>
        <w:separator/>
      </w:r>
    </w:p>
  </w:footnote>
  <w:footnote w:type="continuationSeparator" w:id="0">
    <w:p w14:paraId="6CF3D81C" w14:textId="77777777" w:rsidR="00192DB5" w:rsidRDefault="00192DB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4FE0ED9"/>
    <w:multiLevelType w:val="hybridMultilevel"/>
    <w:tmpl w:val="6D98F2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5502"/>
    <w:rsid w:val="0003148D"/>
    <w:rsid w:val="00031EEC"/>
    <w:rsid w:val="00045A62"/>
    <w:rsid w:val="00051566"/>
    <w:rsid w:val="00054288"/>
    <w:rsid w:val="000562A9"/>
    <w:rsid w:val="00062A9A"/>
    <w:rsid w:val="00065058"/>
    <w:rsid w:val="00086C39"/>
    <w:rsid w:val="00096A25"/>
    <w:rsid w:val="000A03B2"/>
    <w:rsid w:val="000B5755"/>
    <w:rsid w:val="000C030C"/>
    <w:rsid w:val="000C3DF0"/>
    <w:rsid w:val="000C3DFF"/>
    <w:rsid w:val="000D0268"/>
    <w:rsid w:val="000D34BE"/>
    <w:rsid w:val="000E102F"/>
    <w:rsid w:val="000E36F1"/>
    <w:rsid w:val="000E3A73"/>
    <w:rsid w:val="000E414A"/>
    <w:rsid w:val="000F093C"/>
    <w:rsid w:val="000F787B"/>
    <w:rsid w:val="00111D12"/>
    <w:rsid w:val="00117DA6"/>
    <w:rsid w:val="0012091F"/>
    <w:rsid w:val="00126BC2"/>
    <w:rsid w:val="001308B6"/>
    <w:rsid w:val="0013121F"/>
    <w:rsid w:val="00131FE6"/>
    <w:rsid w:val="0013263F"/>
    <w:rsid w:val="001331DF"/>
    <w:rsid w:val="00134DE4"/>
    <w:rsid w:val="0014034D"/>
    <w:rsid w:val="00144D16"/>
    <w:rsid w:val="00150995"/>
    <w:rsid w:val="00150E59"/>
    <w:rsid w:val="00152574"/>
    <w:rsid w:val="00152DE3"/>
    <w:rsid w:val="001540AA"/>
    <w:rsid w:val="00164CF9"/>
    <w:rsid w:val="00164F14"/>
    <w:rsid w:val="001667A6"/>
    <w:rsid w:val="00176128"/>
    <w:rsid w:val="00184A59"/>
    <w:rsid w:val="00184AD6"/>
    <w:rsid w:val="001864CA"/>
    <w:rsid w:val="00192DB5"/>
    <w:rsid w:val="001A06A1"/>
    <w:rsid w:val="001A4AF7"/>
    <w:rsid w:val="001B0349"/>
    <w:rsid w:val="001B1E93"/>
    <w:rsid w:val="001B65C1"/>
    <w:rsid w:val="001C684B"/>
    <w:rsid w:val="001D0CFB"/>
    <w:rsid w:val="001D21AF"/>
    <w:rsid w:val="001D53FC"/>
    <w:rsid w:val="001F42A5"/>
    <w:rsid w:val="001F479A"/>
    <w:rsid w:val="001F7B9D"/>
    <w:rsid w:val="001F7F35"/>
    <w:rsid w:val="00201C93"/>
    <w:rsid w:val="00203C93"/>
    <w:rsid w:val="002224B4"/>
    <w:rsid w:val="002447EF"/>
    <w:rsid w:val="00251550"/>
    <w:rsid w:val="00261264"/>
    <w:rsid w:val="00263B05"/>
    <w:rsid w:val="00266920"/>
    <w:rsid w:val="0027221A"/>
    <w:rsid w:val="00275B61"/>
    <w:rsid w:val="00280FAF"/>
    <w:rsid w:val="00282656"/>
    <w:rsid w:val="00296B83"/>
    <w:rsid w:val="00297B47"/>
    <w:rsid w:val="002A4EFD"/>
    <w:rsid w:val="002B4015"/>
    <w:rsid w:val="002B5887"/>
    <w:rsid w:val="002B750D"/>
    <w:rsid w:val="002B78CE"/>
    <w:rsid w:val="002C2BBA"/>
    <w:rsid w:val="002C2FB6"/>
    <w:rsid w:val="002C59C5"/>
    <w:rsid w:val="002D160A"/>
    <w:rsid w:val="002E343C"/>
    <w:rsid w:val="002E5FA7"/>
    <w:rsid w:val="002F0CFF"/>
    <w:rsid w:val="002F3309"/>
    <w:rsid w:val="003008CE"/>
    <w:rsid w:val="003009B7"/>
    <w:rsid w:val="00300E03"/>
    <w:rsid w:val="00300E56"/>
    <w:rsid w:val="0030152C"/>
    <w:rsid w:val="0030469C"/>
    <w:rsid w:val="003151E8"/>
    <w:rsid w:val="003210ED"/>
    <w:rsid w:val="00321CA6"/>
    <w:rsid w:val="00323763"/>
    <w:rsid w:val="00323C5F"/>
    <w:rsid w:val="00334C09"/>
    <w:rsid w:val="00343859"/>
    <w:rsid w:val="0034712D"/>
    <w:rsid w:val="003723D4"/>
    <w:rsid w:val="00374F0E"/>
    <w:rsid w:val="00381905"/>
    <w:rsid w:val="00381B23"/>
    <w:rsid w:val="00384CC8"/>
    <w:rsid w:val="003871FD"/>
    <w:rsid w:val="003A1E30"/>
    <w:rsid w:val="003A2829"/>
    <w:rsid w:val="003A6597"/>
    <w:rsid w:val="003A7D1C"/>
    <w:rsid w:val="003B2878"/>
    <w:rsid w:val="003B304B"/>
    <w:rsid w:val="003B3146"/>
    <w:rsid w:val="003B5FF0"/>
    <w:rsid w:val="003E4485"/>
    <w:rsid w:val="003E78A3"/>
    <w:rsid w:val="003F015E"/>
    <w:rsid w:val="003F6E69"/>
    <w:rsid w:val="00400414"/>
    <w:rsid w:val="00413754"/>
    <w:rsid w:val="0041446B"/>
    <w:rsid w:val="0042148A"/>
    <w:rsid w:val="00431D67"/>
    <w:rsid w:val="00432E1A"/>
    <w:rsid w:val="0044071E"/>
    <w:rsid w:val="0044329C"/>
    <w:rsid w:val="004437AA"/>
    <w:rsid w:val="00452D5D"/>
    <w:rsid w:val="00453E24"/>
    <w:rsid w:val="00457456"/>
    <w:rsid w:val="004577FE"/>
    <w:rsid w:val="00457B9C"/>
    <w:rsid w:val="0046164A"/>
    <w:rsid w:val="004628D2"/>
    <w:rsid w:val="00462DCD"/>
    <w:rsid w:val="004648AD"/>
    <w:rsid w:val="00466324"/>
    <w:rsid w:val="004703A9"/>
    <w:rsid w:val="004760DE"/>
    <w:rsid w:val="004763D7"/>
    <w:rsid w:val="00483AC9"/>
    <w:rsid w:val="004953FF"/>
    <w:rsid w:val="00496ED2"/>
    <w:rsid w:val="004A004E"/>
    <w:rsid w:val="004A24CF"/>
    <w:rsid w:val="004C3D1D"/>
    <w:rsid w:val="004C3D84"/>
    <w:rsid w:val="004C7913"/>
    <w:rsid w:val="004D482F"/>
    <w:rsid w:val="004E4523"/>
    <w:rsid w:val="004E4DD6"/>
    <w:rsid w:val="004E6BA5"/>
    <w:rsid w:val="004F5610"/>
    <w:rsid w:val="004F5E36"/>
    <w:rsid w:val="00507B47"/>
    <w:rsid w:val="00507BEF"/>
    <w:rsid w:val="00507CC9"/>
    <w:rsid w:val="005119A5"/>
    <w:rsid w:val="00514941"/>
    <w:rsid w:val="00515993"/>
    <w:rsid w:val="005228C9"/>
    <w:rsid w:val="005278B7"/>
    <w:rsid w:val="00532016"/>
    <w:rsid w:val="00532EF6"/>
    <w:rsid w:val="005346C8"/>
    <w:rsid w:val="00535657"/>
    <w:rsid w:val="00543E7D"/>
    <w:rsid w:val="00547A68"/>
    <w:rsid w:val="005531C9"/>
    <w:rsid w:val="00557E00"/>
    <w:rsid w:val="00570C43"/>
    <w:rsid w:val="00583630"/>
    <w:rsid w:val="00585390"/>
    <w:rsid w:val="005964A0"/>
    <w:rsid w:val="005B2110"/>
    <w:rsid w:val="005B61E6"/>
    <w:rsid w:val="005C36E3"/>
    <w:rsid w:val="005C75D8"/>
    <w:rsid w:val="005C77E1"/>
    <w:rsid w:val="005D668A"/>
    <w:rsid w:val="005D6A2F"/>
    <w:rsid w:val="005E1A82"/>
    <w:rsid w:val="005E794C"/>
    <w:rsid w:val="005E7DC8"/>
    <w:rsid w:val="005F0A28"/>
    <w:rsid w:val="005F0E5E"/>
    <w:rsid w:val="005F2D37"/>
    <w:rsid w:val="00600535"/>
    <w:rsid w:val="00610CD6"/>
    <w:rsid w:val="00620164"/>
    <w:rsid w:val="00620DEE"/>
    <w:rsid w:val="00621F92"/>
    <w:rsid w:val="0062280A"/>
    <w:rsid w:val="00625639"/>
    <w:rsid w:val="006256EA"/>
    <w:rsid w:val="00631B33"/>
    <w:rsid w:val="0063345D"/>
    <w:rsid w:val="006352A9"/>
    <w:rsid w:val="0064184D"/>
    <w:rsid w:val="00641BC8"/>
    <w:rsid w:val="006422CC"/>
    <w:rsid w:val="00660E3E"/>
    <w:rsid w:val="00662E74"/>
    <w:rsid w:val="006632E0"/>
    <w:rsid w:val="00680C23"/>
    <w:rsid w:val="00681460"/>
    <w:rsid w:val="006907F0"/>
    <w:rsid w:val="00693766"/>
    <w:rsid w:val="00695E1B"/>
    <w:rsid w:val="006A3281"/>
    <w:rsid w:val="006A6982"/>
    <w:rsid w:val="006B4888"/>
    <w:rsid w:val="006C2E45"/>
    <w:rsid w:val="006C359C"/>
    <w:rsid w:val="006C5579"/>
    <w:rsid w:val="006D6E8B"/>
    <w:rsid w:val="006E737D"/>
    <w:rsid w:val="006F2BA6"/>
    <w:rsid w:val="00707DD1"/>
    <w:rsid w:val="00713973"/>
    <w:rsid w:val="00715525"/>
    <w:rsid w:val="00720A24"/>
    <w:rsid w:val="00721B73"/>
    <w:rsid w:val="00723272"/>
    <w:rsid w:val="00730D1C"/>
    <w:rsid w:val="00732386"/>
    <w:rsid w:val="0073514D"/>
    <w:rsid w:val="007421E9"/>
    <w:rsid w:val="007447F3"/>
    <w:rsid w:val="00754269"/>
    <w:rsid w:val="0075499F"/>
    <w:rsid w:val="00761B7E"/>
    <w:rsid w:val="007661C8"/>
    <w:rsid w:val="0077098D"/>
    <w:rsid w:val="00773795"/>
    <w:rsid w:val="007870CC"/>
    <w:rsid w:val="007931FA"/>
    <w:rsid w:val="0079631E"/>
    <w:rsid w:val="007A4861"/>
    <w:rsid w:val="007A5409"/>
    <w:rsid w:val="007A7BBA"/>
    <w:rsid w:val="007B0C50"/>
    <w:rsid w:val="007B48F9"/>
    <w:rsid w:val="007C013F"/>
    <w:rsid w:val="007C1A43"/>
    <w:rsid w:val="007C5202"/>
    <w:rsid w:val="007D0951"/>
    <w:rsid w:val="007D3D68"/>
    <w:rsid w:val="007E37DB"/>
    <w:rsid w:val="007F1316"/>
    <w:rsid w:val="007F14C1"/>
    <w:rsid w:val="0080013E"/>
    <w:rsid w:val="00813288"/>
    <w:rsid w:val="008168FC"/>
    <w:rsid w:val="00821762"/>
    <w:rsid w:val="00822418"/>
    <w:rsid w:val="00823794"/>
    <w:rsid w:val="00830996"/>
    <w:rsid w:val="008333DB"/>
    <w:rsid w:val="008345F1"/>
    <w:rsid w:val="00852DC8"/>
    <w:rsid w:val="00865B07"/>
    <w:rsid w:val="008667EA"/>
    <w:rsid w:val="00867C97"/>
    <w:rsid w:val="0087637F"/>
    <w:rsid w:val="00876779"/>
    <w:rsid w:val="00880F3E"/>
    <w:rsid w:val="00882641"/>
    <w:rsid w:val="00892AD5"/>
    <w:rsid w:val="008A1512"/>
    <w:rsid w:val="008C2850"/>
    <w:rsid w:val="008D32B9"/>
    <w:rsid w:val="008D433B"/>
    <w:rsid w:val="008D4A16"/>
    <w:rsid w:val="008E566E"/>
    <w:rsid w:val="008E58F7"/>
    <w:rsid w:val="008F0738"/>
    <w:rsid w:val="008F244E"/>
    <w:rsid w:val="008F534A"/>
    <w:rsid w:val="008F5D05"/>
    <w:rsid w:val="008F7DAE"/>
    <w:rsid w:val="0090161A"/>
    <w:rsid w:val="00901EB6"/>
    <w:rsid w:val="00904C62"/>
    <w:rsid w:val="00914995"/>
    <w:rsid w:val="00922BA8"/>
    <w:rsid w:val="00924DAC"/>
    <w:rsid w:val="00927058"/>
    <w:rsid w:val="00937DAE"/>
    <w:rsid w:val="00942750"/>
    <w:rsid w:val="009450CE"/>
    <w:rsid w:val="009456DE"/>
    <w:rsid w:val="009459BB"/>
    <w:rsid w:val="009463B8"/>
    <w:rsid w:val="00947179"/>
    <w:rsid w:val="0095164B"/>
    <w:rsid w:val="00954090"/>
    <w:rsid w:val="00954832"/>
    <w:rsid w:val="009558AD"/>
    <w:rsid w:val="009573E7"/>
    <w:rsid w:val="00963493"/>
    <w:rsid w:val="00963E05"/>
    <w:rsid w:val="00964A45"/>
    <w:rsid w:val="00967460"/>
    <w:rsid w:val="00967843"/>
    <w:rsid w:val="00967D54"/>
    <w:rsid w:val="00971028"/>
    <w:rsid w:val="009808A9"/>
    <w:rsid w:val="00993B84"/>
    <w:rsid w:val="00996483"/>
    <w:rsid w:val="00996F5A"/>
    <w:rsid w:val="009A148A"/>
    <w:rsid w:val="009A2507"/>
    <w:rsid w:val="009B041A"/>
    <w:rsid w:val="009B527C"/>
    <w:rsid w:val="009C37C3"/>
    <w:rsid w:val="009C7853"/>
    <w:rsid w:val="009C7C86"/>
    <w:rsid w:val="009D2FF7"/>
    <w:rsid w:val="009E4622"/>
    <w:rsid w:val="009E7884"/>
    <w:rsid w:val="009E788A"/>
    <w:rsid w:val="009E7935"/>
    <w:rsid w:val="009F0E08"/>
    <w:rsid w:val="00A15D74"/>
    <w:rsid w:val="00A1763D"/>
    <w:rsid w:val="00A17CEC"/>
    <w:rsid w:val="00A27EF0"/>
    <w:rsid w:val="00A27F78"/>
    <w:rsid w:val="00A42361"/>
    <w:rsid w:val="00A50B20"/>
    <w:rsid w:val="00A51390"/>
    <w:rsid w:val="00A60D13"/>
    <w:rsid w:val="00A6445E"/>
    <w:rsid w:val="00A714EF"/>
    <w:rsid w:val="00A7223D"/>
    <w:rsid w:val="00A72745"/>
    <w:rsid w:val="00A74B5B"/>
    <w:rsid w:val="00A76EFC"/>
    <w:rsid w:val="00A87D50"/>
    <w:rsid w:val="00A91010"/>
    <w:rsid w:val="00A97F29"/>
    <w:rsid w:val="00AA1A44"/>
    <w:rsid w:val="00AA702E"/>
    <w:rsid w:val="00AA7D26"/>
    <w:rsid w:val="00AB0964"/>
    <w:rsid w:val="00AB120D"/>
    <w:rsid w:val="00AB5011"/>
    <w:rsid w:val="00AC7368"/>
    <w:rsid w:val="00AD16B9"/>
    <w:rsid w:val="00AD3623"/>
    <w:rsid w:val="00AE377D"/>
    <w:rsid w:val="00AF0EBA"/>
    <w:rsid w:val="00AF46C8"/>
    <w:rsid w:val="00B02C8A"/>
    <w:rsid w:val="00B150BD"/>
    <w:rsid w:val="00B17FBD"/>
    <w:rsid w:val="00B25E2D"/>
    <w:rsid w:val="00B315A6"/>
    <w:rsid w:val="00B31813"/>
    <w:rsid w:val="00B31C42"/>
    <w:rsid w:val="00B33365"/>
    <w:rsid w:val="00B35ADE"/>
    <w:rsid w:val="00B51899"/>
    <w:rsid w:val="00B54274"/>
    <w:rsid w:val="00B57B36"/>
    <w:rsid w:val="00B57E6F"/>
    <w:rsid w:val="00B842E7"/>
    <w:rsid w:val="00B862F1"/>
    <w:rsid w:val="00B8686D"/>
    <w:rsid w:val="00B87499"/>
    <w:rsid w:val="00B93F69"/>
    <w:rsid w:val="00BA53E0"/>
    <w:rsid w:val="00BB1DDC"/>
    <w:rsid w:val="00BB434D"/>
    <w:rsid w:val="00BB596F"/>
    <w:rsid w:val="00BC30C9"/>
    <w:rsid w:val="00BC6F2C"/>
    <w:rsid w:val="00BC75A9"/>
    <w:rsid w:val="00BD077D"/>
    <w:rsid w:val="00BE3E58"/>
    <w:rsid w:val="00BE7AB2"/>
    <w:rsid w:val="00BF1568"/>
    <w:rsid w:val="00C01616"/>
    <w:rsid w:val="00C0162B"/>
    <w:rsid w:val="00C068ED"/>
    <w:rsid w:val="00C07572"/>
    <w:rsid w:val="00C22E0C"/>
    <w:rsid w:val="00C24AF1"/>
    <w:rsid w:val="00C34422"/>
    <w:rsid w:val="00C345B1"/>
    <w:rsid w:val="00C40142"/>
    <w:rsid w:val="00C44563"/>
    <w:rsid w:val="00C52C3C"/>
    <w:rsid w:val="00C57182"/>
    <w:rsid w:val="00C57863"/>
    <w:rsid w:val="00C61D17"/>
    <w:rsid w:val="00C640AF"/>
    <w:rsid w:val="00C655FD"/>
    <w:rsid w:val="00C668FD"/>
    <w:rsid w:val="00C71EF3"/>
    <w:rsid w:val="00C74ECD"/>
    <w:rsid w:val="00C75407"/>
    <w:rsid w:val="00C841C6"/>
    <w:rsid w:val="00C870A8"/>
    <w:rsid w:val="00C94434"/>
    <w:rsid w:val="00C9477E"/>
    <w:rsid w:val="00CA0D75"/>
    <w:rsid w:val="00CA1C95"/>
    <w:rsid w:val="00CA5A9C"/>
    <w:rsid w:val="00CA78B2"/>
    <w:rsid w:val="00CB428D"/>
    <w:rsid w:val="00CC0D14"/>
    <w:rsid w:val="00CC2A46"/>
    <w:rsid w:val="00CC2B46"/>
    <w:rsid w:val="00CC4C20"/>
    <w:rsid w:val="00CD2611"/>
    <w:rsid w:val="00CD3517"/>
    <w:rsid w:val="00CD5FE2"/>
    <w:rsid w:val="00CE7C68"/>
    <w:rsid w:val="00CF47E6"/>
    <w:rsid w:val="00CF7712"/>
    <w:rsid w:val="00D02B4C"/>
    <w:rsid w:val="00D040C4"/>
    <w:rsid w:val="00D1241A"/>
    <w:rsid w:val="00D20AD1"/>
    <w:rsid w:val="00D2582C"/>
    <w:rsid w:val="00D42BB0"/>
    <w:rsid w:val="00D46B7E"/>
    <w:rsid w:val="00D57C84"/>
    <w:rsid w:val="00D6057D"/>
    <w:rsid w:val="00D71640"/>
    <w:rsid w:val="00D71C71"/>
    <w:rsid w:val="00D71CCF"/>
    <w:rsid w:val="00D744A4"/>
    <w:rsid w:val="00D836C5"/>
    <w:rsid w:val="00D84576"/>
    <w:rsid w:val="00DA1399"/>
    <w:rsid w:val="00DA24C6"/>
    <w:rsid w:val="00DA4D7B"/>
    <w:rsid w:val="00DB617D"/>
    <w:rsid w:val="00DD271C"/>
    <w:rsid w:val="00DE264A"/>
    <w:rsid w:val="00DF5072"/>
    <w:rsid w:val="00E02D18"/>
    <w:rsid w:val="00E03B40"/>
    <w:rsid w:val="00E041E7"/>
    <w:rsid w:val="00E069A6"/>
    <w:rsid w:val="00E16E6A"/>
    <w:rsid w:val="00E23CA1"/>
    <w:rsid w:val="00E409A8"/>
    <w:rsid w:val="00E41240"/>
    <w:rsid w:val="00E5034B"/>
    <w:rsid w:val="00E50C12"/>
    <w:rsid w:val="00E5343A"/>
    <w:rsid w:val="00E63011"/>
    <w:rsid w:val="00E65B91"/>
    <w:rsid w:val="00E664B9"/>
    <w:rsid w:val="00E674EB"/>
    <w:rsid w:val="00E7209D"/>
    <w:rsid w:val="00E72EAD"/>
    <w:rsid w:val="00E7582F"/>
    <w:rsid w:val="00E77223"/>
    <w:rsid w:val="00E8528B"/>
    <w:rsid w:val="00E85B94"/>
    <w:rsid w:val="00E978D0"/>
    <w:rsid w:val="00EA3724"/>
    <w:rsid w:val="00EA4613"/>
    <w:rsid w:val="00EA51B1"/>
    <w:rsid w:val="00EA7F91"/>
    <w:rsid w:val="00EB1523"/>
    <w:rsid w:val="00EC0E49"/>
    <w:rsid w:val="00EC101F"/>
    <w:rsid w:val="00EC1D9F"/>
    <w:rsid w:val="00ED02A5"/>
    <w:rsid w:val="00ED0A10"/>
    <w:rsid w:val="00EE0131"/>
    <w:rsid w:val="00EE0CCE"/>
    <w:rsid w:val="00EE17B0"/>
    <w:rsid w:val="00EE31FD"/>
    <w:rsid w:val="00EE3CAE"/>
    <w:rsid w:val="00EF06D9"/>
    <w:rsid w:val="00EF3E55"/>
    <w:rsid w:val="00F114AC"/>
    <w:rsid w:val="00F3049E"/>
    <w:rsid w:val="00F30C64"/>
    <w:rsid w:val="00F32BA2"/>
    <w:rsid w:val="00F32CDB"/>
    <w:rsid w:val="00F52059"/>
    <w:rsid w:val="00F52601"/>
    <w:rsid w:val="00F565FE"/>
    <w:rsid w:val="00F63A70"/>
    <w:rsid w:val="00F63D8C"/>
    <w:rsid w:val="00F66807"/>
    <w:rsid w:val="00F7284A"/>
    <w:rsid w:val="00F7534E"/>
    <w:rsid w:val="00F800D8"/>
    <w:rsid w:val="00F93EDF"/>
    <w:rsid w:val="00FA1802"/>
    <w:rsid w:val="00FA21D0"/>
    <w:rsid w:val="00FA5F5F"/>
    <w:rsid w:val="00FB41CD"/>
    <w:rsid w:val="00FB730C"/>
    <w:rsid w:val="00FC2695"/>
    <w:rsid w:val="00FC3E03"/>
    <w:rsid w:val="00FC3FC1"/>
    <w:rsid w:val="00FD1E63"/>
    <w:rsid w:val="00FE1BAF"/>
    <w:rsid w:val="00FF3AAA"/>
    <w:rsid w:val="00FF53F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styleId="Textodelmarcadordeposicin">
    <w:name w:val="Placeholder Text"/>
    <w:basedOn w:val="Fuentedeprrafopredeter"/>
    <w:uiPriority w:val="99"/>
    <w:semiHidden/>
    <w:rsid w:val="00A74B5B"/>
    <w:rPr>
      <w:color w:val="808080"/>
    </w:rPr>
  </w:style>
  <w:style w:type="character" w:styleId="Textoennegrita">
    <w:name w:val="Strong"/>
    <w:basedOn w:val="Fuentedeprrafopredeter"/>
    <w:uiPriority w:val="22"/>
    <w:qFormat/>
    <w:rsid w:val="00C075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619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9997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2973</Words>
  <Characters>17277</Characters>
  <Application>Microsoft Office Word</Application>
  <DocSecurity>0</DocSecurity>
  <Lines>345</Lines>
  <Paragraphs>198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Diaz Sainz, Guillermo</cp:lastModifiedBy>
  <cp:revision>11</cp:revision>
  <cp:lastPrinted>2015-05-12T18:31:00Z</cp:lastPrinted>
  <dcterms:created xsi:type="dcterms:W3CDTF">2025-04-10T15:22:00Z</dcterms:created>
  <dcterms:modified xsi:type="dcterms:W3CDTF">2025-04-10T15:30:00Z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