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4"/>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 xml:space="preserve">Sauro Pierucci, </w:t>
            </w:r>
            <w:r w:rsidRPr="00293D18">
              <w:rPr>
                <w:rFonts w:ascii="Tahoma" w:hAnsi="Tahoma" w:cs="Tahoma"/>
                <w:sz w:val="14"/>
                <w:szCs w:val="14"/>
                <w:shd w:val="clear" w:color="auto" w:fill="FFFFFF"/>
              </w:rPr>
              <w:t>Jiří Jaromír Klemeš</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686EAFBC" w14:textId="77777777" w:rsidR="00617D01" w:rsidRDefault="00617D01" w:rsidP="00617D01">
      <w:pPr>
        <w:rPr>
          <w:sz w:val="32"/>
        </w:rPr>
      </w:pPr>
    </w:p>
    <w:p w14:paraId="7CA390C8" w14:textId="7BDF9CCF" w:rsidR="00DB4DEE" w:rsidRDefault="00DB4DEE" w:rsidP="00DB4DEE">
      <w:pPr>
        <w:jc w:val="center"/>
        <w:rPr>
          <w:i/>
          <w:sz w:val="32"/>
        </w:rPr>
      </w:pPr>
      <w:r w:rsidRPr="00DB4DEE">
        <w:rPr>
          <w:sz w:val="32"/>
        </w:rPr>
        <w:t xml:space="preserve">Antifungal </w:t>
      </w:r>
      <w:r w:rsidR="00835E3F">
        <w:rPr>
          <w:sz w:val="32"/>
        </w:rPr>
        <w:t>Properties of S</w:t>
      </w:r>
      <w:r w:rsidRPr="00DB4DEE">
        <w:rPr>
          <w:sz w:val="32"/>
        </w:rPr>
        <w:t xml:space="preserve">ilver </w:t>
      </w:r>
      <w:r w:rsidR="00835E3F">
        <w:rPr>
          <w:sz w:val="32"/>
        </w:rPr>
        <w:t>N</w:t>
      </w:r>
      <w:r w:rsidRPr="00DB4DEE">
        <w:rPr>
          <w:sz w:val="32"/>
        </w:rPr>
        <w:t xml:space="preserve">anoparticles </w:t>
      </w:r>
      <w:r w:rsidR="00835E3F">
        <w:rPr>
          <w:sz w:val="32"/>
        </w:rPr>
        <w:t>P</w:t>
      </w:r>
      <w:r w:rsidRPr="00DB4DEE">
        <w:rPr>
          <w:sz w:val="32"/>
        </w:rPr>
        <w:t xml:space="preserve">roduced </w:t>
      </w:r>
      <w:r w:rsidR="00835E3F">
        <w:rPr>
          <w:sz w:val="32"/>
        </w:rPr>
        <w:t>by G</w:t>
      </w:r>
      <w:r w:rsidRPr="00DB4DEE">
        <w:rPr>
          <w:sz w:val="32"/>
        </w:rPr>
        <w:t xml:space="preserve">reen </w:t>
      </w:r>
      <w:r w:rsidR="00835E3F">
        <w:rPr>
          <w:sz w:val="32"/>
        </w:rPr>
        <w:t>S</w:t>
      </w:r>
      <w:r w:rsidRPr="00DB4DEE">
        <w:rPr>
          <w:sz w:val="32"/>
        </w:rPr>
        <w:t xml:space="preserve">ynthesis </w:t>
      </w:r>
      <w:r w:rsidR="00835E3F">
        <w:rPr>
          <w:sz w:val="32"/>
        </w:rPr>
        <w:t>w</w:t>
      </w:r>
      <w:r w:rsidRPr="000676FD">
        <w:rPr>
          <w:sz w:val="32"/>
        </w:rPr>
        <w:t xml:space="preserve">ith </w:t>
      </w:r>
      <w:r w:rsidR="00835E3F">
        <w:rPr>
          <w:sz w:val="32"/>
        </w:rPr>
        <w:t>E</w:t>
      </w:r>
      <w:r w:rsidR="00D46A7A" w:rsidRPr="00D46A7A">
        <w:rPr>
          <w:sz w:val="32"/>
        </w:rPr>
        <w:t xml:space="preserve">xtract of </w:t>
      </w:r>
      <w:r w:rsidR="00835E3F">
        <w:rPr>
          <w:sz w:val="32"/>
        </w:rPr>
        <w:t>R</w:t>
      </w:r>
      <w:r w:rsidR="00D46A7A" w:rsidRPr="00D46A7A">
        <w:rPr>
          <w:sz w:val="32"/>
        </w:rPr>
        <w:t xml:space="preserve">ed </w:t>
      </w:r>
      <w:r w:rsidR="00835E3F">
        <w:rPr>
          <w:sz w:val="32"/>
        </w:rPr>
        <w:t>S</w:t>
      </w:r>
      <w:r w:rsidR="00D46A7A" w:rsidRPr="00D46A7A">
        <w:rPr>
          <w:sz w:val="32"/>
        </w:rPr>
        <w:t xml:space="preserve">eaweed </w:t>
      </w:r>
      <w:r w:rsidR="00D46A7A" w:rsidRPr="00D46A7A">
        <w:rPr>
          <w:i/>
          <w:sz w:val="32"/>
        </w:rPr>
        <w:t>Chondracanthus chamissoi</w:t>
      </w:r>
    </w:p>
    <w:p w14:paraId="0FB3A115" w14:textId="77777777" w:rsidR="00141B22" w:rsidRPr="0033775C" w:rsidRDefault="00141B22" w:rsidP="00141B22">
      <w:pPr>
        <w:spacing w:line="240" w:lineRule="auto"/>
        <w:rPr>
          <w:lang w:val="en-US"/>
        </w:rPr>
      </w:pPr>
    </w:p>
    <w:p w14:paraId="1330F012" w14:textId="6A704612" w:rsidR="000D2218" w:rsidRPr="0040119E" w:rsidRDefault="000D2218" w:rsidP="000D2218">
      <w:pPr>
        <w:spacing w:line="240" w:lineRule="auto"/>
        <w:rPr>
          <w:noProof/>
          <w:sz w:val="24"/>
          <w:lang w:val="es-PE"/>
        </w:rPr>
      </w:pPr>
      <w:r w:rsidRPr="0040119E">
        <w:rPr>
          <w:noProof/>
          <w:sz w:val="24"/>
          <w:lang w:val="es-PE"/>
        </w:rPr>
        <w:t>Rita J</w:t>
      </w:r>
      <w:r w:rsidR="0040119E" w:rsidRPr="0040119E">
        <w:rPr>
          <w:noProof/>
          <w:sz w:val="24"/>
          <w:lang w:val="es-PE"/>
        </w:rPr>
        <w:t>.</w:t>
      </w:r>
      <w:r w:rsidRPr="0040119E">
        <w:rPr>
          <w:noProof/>
          <w:sz w:val="24"/>
          <w:lang w:val="es-PE"/>
        </w:rPr>
        <w:t xml:space="preserve"> Cabello-Torres</w:t>
      </w:r>
      <w:r w:rsidRPr="0040119E">
        <w:rPr>
          <w:noProof/>
          <w:sz w:val="24"/>
          <w:vertAlign w:val="superscript"/>
          <w:lang w:val="es-PE"/>
        </w:rPr>
        <w:t>a</w:t>
      </w:r>
      <w:r w:rsidRPr="0040119E">
        <w:rPr>
          <w:noProof/>
          <w:sz w:val="24"/>
          <w:lang w:val="es-PE"/>
        </w:rPr>
        <w:t>*, D</w:t>
      </w:r>
      <w:r w:rsidR="0040119E">
        <w:rPr>
          <w:noProof/>
          <w:sz w:val="24"/>
          <w:lang w:val="es-PE"/>
        </w:rPr>
        <w:t>eyanira K.</w:t>
      </w:r>
      <w:r w:rsidRPr="0040119E">
        <w:rPr>
          <w:noProof/>
          <w:sz w:val="24"/>
          <w:lang w:val="es-PE"/>
        </w:rPr>
        <w:t xml:space="preserve"> Castillo</w:t>
      </w:r>
      <w:r w:rsidRPr="0040119E">
        <w:rPr>
          <w:noProof/>
          <w:sz w:val="24"/>
          <w:vertAlign w:val="superscript"/>
          <w:lang w:val="es-PE"/>
        </w:rPr>
        <w:t>a</w:t>
      </w:r>
      <w:r w:rsidRPr="0040119E">
        <w:rPr>
          <w:noProof/>
          <w:sz w:val="24"/>
          <w:lang w:val="es-PE"/>
        </w:rPr>
        <w:t>, Carlos A</w:t>
      </w:r>
      <w:r w:rsidR="0040119E">
        <w:rPr>
          <w:noProof/>
          <w:sz w:val="24"/>
          <w:lang w:val="es-PE"/>
        </w:rPr>
        <w:t>.</w:t>
      </w:r>
      <w:r w:rsidRPr="0040119E">
        <w:rPr>
          <w:noProof/>
          <w:sz w:val="24"/>
          <w:lang w:val="es-PE"/>
        </w:rPr>
        <w:t xml:space="preserve"> Castañeda-Olivera</w:t>
      </w:r>
      <w:r w:rsidRPr="0040119E">
        <w:rPr>
          <w:noProof/>
          <w:sz w:val="24"/>
          <w:vertAlign w:val="superscript"/>
          <w:lang w:val="es-PE"/>
        </w:rPr>
        <w:t>b</w:t>
      </w:r>
      <w:r w:rsidRPr="0040119E">
        <w:rPr>
          <w:noProof/>
          <w:sz w:val="24"/>
          <w:lang w:val="es-PE"/>
        </w:rPr>
        <w:t>, Daniel F</w:t>
      </w:r>
      <w:r w:rsidR="0040119E">
        <w:rPr>
          <w:noProof/>
          <w:sz w:val="24"/>
          <w:lang w:val="es-PE"/>
        </w:rPr>
        <w:t>.</w:t>
      </w:r>
      <w:r w:rsidRPr="0040119E">
        <w:rPr>
          <w:noProof/>
          <w:sz w:val="24"/>
          <w:lang w:val="es-PE"/>
        </w:rPr>
        <w:t xml:space="preserve"> Neciosup</w:t>
      </w:r>
      <w:r w:rsidRPr="0040119E">
        <w:rPr>
          <w:noProof/>
          <w:sz w:val="24"/>
          <w:vertAlign w:val="superscript"/>
          <w:lang w:val="es-PE"/>
        </w:rPr>
        <w:t>a</w:t>
      </w:r>
      <w:r w:rsidRPr="0040119E">
        <w:rPr>
          <w:noProof/>
          <w:sz w:val="24"/>
          <w:lang w:val="es-PE"/>
        </w:rPr>
        <w:t>, Edison A</w:t>
      </w:r>
      <w:r w:rsidR="0040119E">
        <w:rPr>
          <w:noProof/>
          <w:sz w:val="24"/>
          <w:lang w:val="es-PE"/>
        </w:rPr>
        <w:t>.</w:t>
      </w:r>
      <w:r w:rsidRPr="0040119E">
        <w:rPr>
          <w:noProof/>
          <w:sz w:val="24"/>
          <w:lang w:val="es-PE"/>
        </w:rPr>
        <w:t xml:space="preserve"> Romero-Cabello</w:t>
      </w:r>
      <w:r w:rsidRPr="0040119E">
        <w:rPr>
          <w:noProof/>
          <w:sz w:val="24"/>
          <w:vertAlign w:val="superscript"/>
          <w:lang w:val="es-PE"/>
        </w:rPr>
        <w:t>c</w:t>
      </w:r>
      <w:r w:rsidR="003125D5" w:rsidRPr="0040119E">
        <w:rPr>
          <w:noProof/>
          <w:sz w:val="24"/>
          <w:lang w:val="es-PE"/>
        </w:rPr>
        <w:t>, Noemi R</w:t>
      </w:r>
      <w:r w:rsidR="0040119E">
        <w:rPr>
          <w:noProof/>
          <w:sz w:val="24"/>
          <w:lang w:val="es-PE"/>
        </w:rPr>
        <w:t>.</w:t>
      </w:r>
      <w:r w:rsidR="003125D5" w:rsidRPr="0040119E">
        <w:rPr>
          <w:noProof/>
          <w:sz w:val="24"/>
          <w:lang w:val="es-PE"/>
        </w:rPr>
        <w:t xml:space="preserve"> Checca</w:t>
      </w:r>
      <w:r w:rsidR="003125D5" w:rsidRPr="0040119E">
        <w:rPr>
          <w:noProof/>
          <w:sz w:val="24"/>
          <w:vertAlign w:val="superscript"/>
          <w:lang w:val="es-PE"/>
        </w:rPr>
        <w:t>d</w:t>
      </w:r>
    </w:p>
    <w:p w14:paraId="4411C638" w14:textId="77777777" w:rsidR="00027679" w:rsidRPr="000D2218" w:rsidRDefault="00027679" w:rsidP="000D2218">
      <w:pPr>
        <w:spacing w:line="240" w:lineRule="auto"/>
        <w:rPr>
          <w:lang w:val="es-PE"/>
        </w:rPr>
      </w:pPr>
    </w:p>
    <w:p w14:paraId="72948003" w14:textId="5D2533DC" w:rsidR="000D2218" w:rsidRDefault="000D2218" w:rsidP="000D2218">
      <w:pPr>
        <w:pStyle w:val="CETAddress"/>
        <w:spacing w:line="240" w:lineRule="auto"/>
        <w:rPr>
          <w:lang w:val="es-PE"/>
        </w:rPr>
      </w:pPr>
      <w:r w:rsidRPr="005F7773">
        <w:rPr>
          <w:vertAlign w:val="superscript"/>
          <w:lang w:val="es-PE"/>
        </w:rPr>
        <w:t>a</w:t>
      </w:r>
      <w:r w:rsidRPr="005F7773">
        <w:rPr>
          <w:lang w:val="es-PE"/>
        </w:rPr>
        <w:t>Univer</w:t>
      </w:r>
      <w:r w:rsidRPr="00035DC6">
        <w:rPr>
          <w:lang w:val="es-PE"/>
        </w:rPr>
        <w:t>sida</w:t>
      </w:r>
      <w:r w:rsidRPr="005F7773">
        <w:rPr>
          <w:lang w:val="es-PE"/>
        </w:rPr>
        <w:t>d César Vallejo, Campus San Juan de Lurigancho</w:t>
      </w:r>
      <w:r w:rsidR="0040119E">
        <w:rPr>
          <w:lang w:val="es-PE"/>
        </w:rPr>
        <w:t xml:space="preserve">, </w:t>
      </w:r>
      <w:r w:rsidRPr="005F7773">
        <w:rPr>
          <w:lang w:val="es-PE"/>
        </w:rPr>
        <w:t xml:space="preserve">Lima, Perú </w:t>
      </w:r>
    </w:p>
    <w:p w14:paraId="2CA14A50" w14:textId="1228F8BB" w:rsidR="0040119E" w:rsidRDefault="000D2218" w:rsidP="0040119E">
      <w:pPr>
        <w:pStyle w:val="CETAddress"/>
        <w:spacing w:line="240" w:lineRule="auto"/>
        <w:rPr>
          <w:lang w:val="es-PE"/>
        </w:rPr>
      </w:pPr>
      <w:r>
        <w:rPr>
          <w:vertAlign w:val="superscript"/>
          <w:lang w:val="es-PE"/>
        </w:rPr>
        <w:t>b</w:t>
      </w:r>
      <w:r w:rsidRPr="005F7773">
        <w:rPr>
          <w:lang w:val="es-PE"/>
        </w:rPr>
        <w:t xml:space="preserve">Universidad César Vallejo, </w:t>
      </w:r>
      <w:r w:rsidR="0040119E" w:rsidRPr="005F7773">
        <w:rPr>
          <w:lang w:val="es-PE"/>
        </w:rPr>
        <w:t xml:space="preserve">Campus </w:t>
      </w:r>
      <w:r w:rsidR="00035DC6">
        <w:rPr>
          <w:lang w:val="es-PE"/>
        </w:rPr>
        <w:t>Los Olivos,</w:t>
      </w:r>
      <w:r w:rsidR="0040119E" w:rsidRPr="005F7773">
        <w:rPr>
          <w:lang w:val="es-PE"/>
        </w:rPr>
        <w:t xml:space="preserve"> Lima, Perú </w:t>
      </w:r>
    </w:p>
    <w:p w14:paraId="4CCBF3E9" w14:textId="1F4FC22C" w:rsidR="000D2218" w:rsidRDefault="000D2218" w:rsidP="000D2218">
      <w:pPr>
        <w:pStyle w:val="CETAddress"/>
        <w:spacing w:line="240" w:lineRule="auto"/>
        <w:rPr>
          <w:lang w:val="es-PE"/>
        </w:rPr>
      </w:pPr>
      <w:r>
        <w:rPr>
          <w:vertAlign w:val="superscript"/>
          <w:lang w:val="es-PE"/>
        </w:rPr>
        <w:t>c</w:t>
      </w:r>
      <w:r w:rsidRPr="005F7773">
        <w:rPr>
          <w:lang w:val="es-PE"/>
        </w:rPr>
        <w:t>Universidad Nacional Agraria la Molina, La Molina</w:t>
      </w:r>
      <w:r w:rsidR="00035DC6">
        <w:rPr>
          <w:lang w:val="es-PE"/>
        </w:rPr>
        <w:t>,</w:t>
      </w:r>
      <w:r w:rsidRPr="005F7773">
        <w:rPr>
          <w:lang w:val="es-PE"/>
        </w:rPr>
        <w:t xml:space="preserve"> Lima Peru</w:t>
      </w:r>
    </w:p>
    <w:p w14:paraId="12B06C78" w14:textId="44903782" w:rsidR="003125D5" w:rsidRPr="00146520" w:rsidRDefault="00E1585C" w:rsidP="000D2218">
      <w:pPr>
        <w:pStyle w:val="CETAddress"/>
        <w:spacing w:line="240" w:lineRule="auto"/>
        <w:rPr>
          <w:lang w:val="en-US"/>
        </w:rPr>
      </w:pPr>
      <w:r w:rsidRPr="0040119E">
        <w:rPr>
          <w:vertAlign w:val="superscript"/>
          <w:lang w:val="en-US"/>
        </w:rPr>
        <w:t>d</w:t>
      </w:r>
      <w:r w:rsidR="003125D5" w:rsidRPr="00146520">
        <w:rPr>
          <w:lang w:val="en-US"/>
        </w:rPr>
        <w:t>Brazilian Center for Physics Research, R. Dr. Xavier Sigaud 150, 22290-180, Rio de Janeiro-RJ, Brazil.</w:t>
      </w:r>
    </w:p>
    <w:p w14:paraId="792FE147" w14:textId="53DF51C0" w:rsidR="000D2218" w:rsidRDefault="000D2218" w:rsidP="00871842">
      <w:pPr>
        <w:pStyle w:val="CETAddress"/>
        <w:spacing w:line="240" w:lineRule="auto"/>
        <w:rPr>
          <w:rStyle w:val="Hipervnculo"/>
          <w:lang w:val="en-US"/>
        </w:rPr>
      </w:pPr>
      <w:r w:rsidRPr="000676FD">
        <w:rPr>
          <w:lang w:val="en-US"/>
        </w:rPr>
        <w:t xml:space="preserve">  </w:t>
      </w:r>
      <w:hyperlink r:id="rId10" w:history="1">
        <w:r w:rsidRPr="00C07C06">
          <w:rPr>
            <w:rStyle w:val="Hipervnculo"/>
            <w:lang w:val="en-US"/>
          </w:rPr>
          <w:t>rcabello@ucv.edu.pe</w:t>
        </w:r>
      </w:hyperlink>
    </w:p>
    <w:p w14:paraId="3F2110F6" w14:textId="77777777" w:rsidR="000D2218" w:rsidRDefault="000D2218" w:rsidP="00141B22">
      <w:pPr>
        <w:pStyle w:val="CETnumberingbullets"/>
        <w:numPr>
          <w:ilvl w:val="0"/>
          <w:numId w:val="0"/>
        </w:numPr>
        <w:spacing w:line="240" w:lineRule="auto"/>
        <w:jc w:val="both"/>
      </w:pPr>
    </w:p>
    <w:p w14:paraId="7A8C5F5D" w14:textId="3D925271" w:rsidR="00DB6F46" w:rsidRDefault="00D46A7A" w:rsidP="00D46A7A">
      <w:pPr>
        <w:spacing w:line="240" w:lineRule="auto"/>
      </w:pPr>
      <w:r>
        <w:t xml:space="preserve">The green synthesis of metal nanoparticles is an eco-friendly and promising approach for various applications including silver nanopesticides with seaweed extract. The aim of the research has been to synthesize silver nanoparticles (AgNPs), using extract of red seaweed </w:t>
      </w:r>
      <w:r w:rsidRPr="00681B2B">
        <w:rPr>
          <w:i/>
        </w:rPr>
        <w:t>Chondracanthus chamissoi</w:t>
      </w:r>
      <w:r>
        <w:t xml:space="preserve"> and evaluate their antifungal properties. The methodology consisted in the aqueous extraction of the seaweed and combination with </w:t>
      </w:r>
      <w:r w:rsidR="00A461FA">
        <w:t>an</w:t>
      </w:r>
      <w:r>
        <w:t xml:space="preserve"> AgNO</w:t>
      </w:r>
      <w:r w:rsidRPr="00146520">
        <w:rPr>
          <w:vertAlign w:val="subscript"/>
        </w:rPr>
        <w:t>3</w:t>
      </w:r>
      <w:r>
        <w:t xml:space="preserve"> solution in hot. The crystallinity, morphology and chemical composition were studied by XRD, SEM and EDS. Antifungal tests were carried out againt the fungus </w:t>
      </w:r>
      <w:r w:rsidRPr="00681B2B">
        <w:rPr>
          <w:i/>
        </w:rPr>
        <w:t>Fusarium Solani</w:t>
      </w:r>
      <w:r>
        <w:t>, three doses of AgNPs (10</w:t>
      </w:r>
      <w:r w:rsidR="00736943">
        <w:t xml:space="preserve"> </w:t>
      </w:r>
      <w:r>
        <w:t>%, 20</w:t>
      </w:r>
      <w:r w:rsidR="00736943">
        <w:t xml:space="preserve"> </w:t>
      </w:r>
      <w:r>
        <w:t>% and 30</w:t>
      </w:r>
      <w:r w:rsidR="00736943">
        <w:t xml:space="preserve"> </w:t>
      </w:r>
      <w:r>
        <w:t xml:space="preserve">%) were applied under laboratory conditions. The diffractogram revealed AgCl as the main phase and Ag as the secondary phase. </w:t>
      </w:r>
      <w:r w:rsidR="004B59B8" w:rsidRPr="004B59B8">
        <w:t>The SEM showed cubes de AgCl with a size of ~350 nm and Ag spherical nanoparticles (NPs)</w:t>
      </w:r>
      <w:r w:rsidR="00FE3C2D">
        <w:t xml:space="preserve"> with a size of ~55</w:t>
      </w:r>
      <w:r w:rsidR="00736943">
        <w:t xml:space="preserve"> </w:t>
      </w:r>
      <w:r w:rsidR="00FE3C2D">
        <w:t>nm, while Ag</w:t>
      </w:r>
      <w:r w:rsidR="004B59B8" w:rsidRPr="004B59B8">
        <w:t>NPs decorated the AgCl cubes. This AgCl size could be related to partial reductions or unreacted ions.</w:t>
      </w:r>
      <w:r w:rsidR="00E8027B">
        <w:t xml:space="preserve"> </w:t>
      </w:r>
      <w:r>
        <w:t>The antifungal activity showed a greater efficacy of AgNP</w:t>
      </w:r>
      <w:r w:rsidR="00FE3C2D">
        <w:t>s</w:t>
      </w:r>
      <w:r>
        <w:t xml:space="preserve"> the increase in the AgNP</w:t>
      </w:r>
      <w:r w:rsidR="00FE3C2D">
        <w:t>s</w:t>
      </w:r>
      <w:r>
        <w:t xml:space="preserve"> dose decreased the growth of </w:t>
      </w:r>
      <w:r w:rsidRPr="00681B2B">
        <w:rPr>
          <w:i/>
        </w:rPr>
        <w:t>F. solani</w:t>
      </w:r>
      <w:r>
        <w:t>, the 30</w:t>
      </w:r>
      <w:r w:rsidR="00736943">
        <w:t xml:space="preserve"> </w:t>
      </w:r>
      <w:r>
        <w:t>% AgNP</w:t>
      </w:r>
      <w:r w:rsidR="00FE3C2D">
        <w:t>s</w:t>
      </w:r>
      <w:r>
        <w:t xml:space="preserve"> dose did not record the diameter of the fungus. It is concluded that the AgNPs produced by green synthesis using the red seaweed </w:t>
      </w:r>
      <w:r w:rsidRPr="00681B2B">
        <w:rPr>
          <w:i/>
        </w:rPr>
        <w:t>Chondracanthus chamissoi</w:t>
      </w:r>
      <w:r>
        <w:t xml:space="preserve"> turns out to be an effective process for its application as an antifungal product.</w:t>
      </w:r>
    </w:p>
    <w:p w14:paraId="476B2F2E" w14:textId="0D078875" w:rsidR="00600535" w:rsidRPr="004076EF" w:rsidRDefault="00600535" w:rsidP="00810440">
      <w:pPr>
        <w:pStyle w:val="CETHeading1"/>
        <w:numPr>
          <w:ilvl w:val="0"/>
          <w:numId w:val="15"/>
        </w:numPr>
        <w:ind w:left="284" w:hanging="284"/>
      </w:pPr>
      <w:r w:rsidRPr="004076EF">
        <w:t>Introduction</w:t>
      </w:r>
    </w:p>
    <w:p w14:paraId="3022AE42" w14:textId="577C28D5" w:rsidR="0014295A" w:rsidRPr="0018525F" w:rsidRDefault="00454044" w:rsidP="0014295A">
      <w:pPr>
        <w:spacing w:line="240" w:lineRule="auto"/>
        <w:rPr>
          <w:lang w:val="en-US"/>
        </w:rPr>
      </w:pPr>
      <w:r w:rsidRPr="00634135">
        <w:rPr>
          <w:rFonts w:cs="Arial"/>
          <w:color w:val="000000" w:themeColor="text1"/>
          <w:szCs w:val="18"/>
          <w:shd w:val="clear" w:color="auto" w:fill="FFFFFF"/>
          <w:lang w:val="en-US"/>
        </w:rPr>
        <w:t>Nanoparticles (</w:t>
      </w:r>
      <w:r w:rsidR="005C610D" w:rsidRPr="00634135">
        <w:rPr>
          <w:rFonts w:cs="Arial"/>
          <w:color w:val="000000" w:themeColor="text1"/>
          <w:szCs w:val="18"/>
          <w:shd w:val="clear" w:color="auto" w:fill="FFFFFF"/>
          <w:lang w:val="en-US"/>
        </w:rPr>
        <w:t>NPs</w:t>
      </w:r>
      <w:r w:rsidRPr="00634135">
        <w:rPr>
          <w:rFonts w:cs="Arial"/>
          <w:color w:val="000000" w:themeColor="text1"/>
          <w:szCs w:val="18"/>
          <w:shd w:val="clear" w:color="auto" w:fill="FFFFFF"/>
          <w:lang w:val="en-US"/>
        </w:rPr>
        <w:t>)</w:t>
      </w:r>
      <w:r w:rsidR="005C610D" w:rsidRPr="00634135">
        <w:rPr>
          <w:rFonts w:cs="Arial"/>
          <w:color w:val="000000" w:themeColor="text1"/>
          <w:szCs w:val="18"/>
          <w:shd w:val="clear" w:color="auto" w:fill="FFFFFF"/>
          <w:lang w:val="en-US"/>
        </w:rPr>
        <w:t xml:space="preserve"> are produced by physical, chemical and biological methods with certain particular advantages and disadvantages according to their final applications </w:t>
      </w:r>
      <w:r w:rsidR="00585205" w:rsidRPr="00634135">
        <w:rPr>
          <w:rFonts w:cs="Arial"/>
          <w:color w:val="000000" w:themeColor="text1"/>
          <w:szCs w:val="18"/>
          <w:shd w:val="clear" w:color="auto" w:fill="FFFFFF"/>
          <w:lang w:val="en-US"/>
        </w:rPr>
        <w:t>(Garibo et al.</w:t>
      </w:r>
      <w:r w:rsidR="00F67BAE">
        <w:rPr>
          <w:rFonts w:cs="Arial"/>
          <w:color w:val="000000" w:themeColor="text1"/>
          <w:szCs w:val="18"/>
          <w:shd w:val="clear" w:color="auto" w:fill="FFFFFF"/>
          <w:lang w:val="en-US"/>
        </w:rPr>
        <w:t>,</w:t>
      </w:r>
      <w:r w:rsidR="00585205" w:rsidRPr="00634135">
        <w:rPr>
          <w:rFonts w:cs="Arial"/>
          <w:color w:val="000000" w:themeColor="text1"/>
          <w:szCs w:val="18"/>
          <w:shd w:val="clear" w:color="auto" w:fill="FFFFFF"/>
          <w:lang w:val="en-US"/>
        </w:rPr>
        <w:t xml:space="preserve"> 2020</w:t>
      </w:r>
      <w:r w:rsidR="00681B2B">
        <w:rPr>
          <w:rFonts w:cs="Arial"/>
          <w:color w:val="000000" w:themeColor="text1"/>
          <w:szCs w:val="18"/>
          <w:shd w:val="clear" w:color="auto" w:fill="FFFFFF"/>
          <w:lang w:val="en-US"/>
        </w:rPr>
        <w:t>; Adeola et al.</w:t>
      </w:r>
      <w:r w:rsidR="00F67BAE">
        <w:rPr>
          <w:rFonts w:cs="Arial"/>
          <w:color w:val="000000" w:themeColor="text1"/>
          <w:szCs w:val="18"/>
          <w:shd w:val="clear" w:color="auto" w:fill="FFFFFF"/>
          <w:lang w:val="en-US"/>
        </w:rPr>
        <w:t>,</w:t>
      </w:r>
      <w:r w:rsidR="00681B2B">
        <w:rPr>
          <w:rFonts w:cs="Arial"/>
          <w:color w:val="000000" w:themeColor="text1"/>
          <w:szCs w:val="18"/>
          <w:shd w:val="clear" w:color="auto" w:fill="FFFFFF"/>
          <w:lang w:val="en-US"/>
        </w:rPr>
        <w:t xml:space="preserve"> 2019</w:t>
      </w:r>
      <w:r w:rsidR="00920B91">
        <w:rPr>
          <w:rFonts w:cs="Arial"/>
          <w:color w:val="000000" w:themeColor="text1"/>
          <w:szCs w:val="18"/>
          <w:shd w:val="clear" w:color="auto" w:fill="FFFFFF"/>
          <w:lang w:val="en-US"/>
        </w:rPr>
        <w:t xml:space="preserve">, </w:t>
      </w:r>
      <w:r w:rsidR="00920B91" w:rsidRPr="002A19E7">
        <w:rPr>
          <w:color w:val="000000" w:themeColor="text1"/>
          <w:szCs w:val="18"/>
          <w:lang w:val="en-US"/>
        </w:rPr>
        <w:t xml:space="preserve">Real </w:t>
      </w:r>
      <w:r w:rsidR="00920B91">
        <w:rPr>
          <w:color w:val="000000" w:themeColor="text1"/>
          <w:szCs w:val="18"/>
          <w:lang w:val="en-US"/>
        </w:rPr>
        <w:t xml:space="preserve">and </w:t>
      </w:r>
      <w:r w:rsidR="00920B91" w:rsidRPr="002A19E7">
        <w:rPr>
          <w:color w:val="000000" w:themeColor="text1"/>
          <w:szCs w:val="18"/>
          <w:lang w:val="en-US"/>
        </w:rPr>
        <w:t>Benites</w:t>
      </w:r>
      <w:r w:rsidR="00F67BAE">
        <w:rPr>
          <w:color w:val="000000" w:themeColor="text1"/>
          <w:szCs w:val="18"/>
          <w:lang w:val="en-US"/>
        </w:rPr>
        <w:t>,</w:t>
      </w:r>
      <w:r w:rsidR="00920B91" w:rsidRPr="002A19E7">
        <w:rPr>
          <w:color w:val="000000" w:themeColor="text1"/>
          <w:szCs w:val="18"/>
          <w:lang w:val="en-US"/>
        </w:rPr>
        <w:t xml:space="preserve"> 2021</w:t>
      </w:r>
      <w:r w:rsidR="00585205" w:rsidRPr="00634135">
        <w:rPr>
          <w:rFonts w:cs="Arial"/>
          <w:color w:val="000000" w:themeColor="text1"/>
          <w:szCs w:val="18"/>
          <w:shd w:val="clear" w:color="auto" w:fill="FFFFFF"/>
          <w:lang w:val="en-US"/>
        </w:rPr>
        <w:t>)</w:t>
      </w:r>
      <w:r w:rsidR="00CD2D2C" w:rsidRPr="00634135">
        <w:rPr>
          <w:rFonts w:cs="Arial"/>
          <w:color w:val="000000" w:themeColor="text1"/>
          <w:szCs w:val="18"/>
          <w:shd w:val="clear" w:color="auto" w:fill="FFFFFF"/>
          <w:lang w:val="en-US"/>
        </w:rPr>
        <w:t xml:space="preserve">. </w:t>
      </w:r>
      <w:r w:rsidR="00AF0E54" w:rsidRPr="00634135">
        <w:rPr>
          <w:rFonts w:cs="Arial"/>
          <w:color w:val="000000" w:themeColor="text1"/>
          <w:szCs w:val="18"/>
          <w:shd w:val="clear" w:color="auto" w:fill="FFFFFF"/>
          <w:lang w:val="en-US"/>
        </w:rPr>
        <w:t>Silver nanoparticles (AgNP</w:t>
      </w:r>
      <w:r w:rsidR="00FE3C2D">
        <w:rPr>
          <w:rFonts w:cs="Arial"/>
          <w:color w:val="000000" w:themeColor="text1"/>
          <w:szCs w:val="18"/>
          <w:shd w:val="clear" w:color="auto" w:fill="FFFFFF"/>
          <w:lang w:val="en-US"/>
        </w:rPr>
        <w:t>s</w:t>
      </w:r>
      <w:r w:rsidR="00AF0E54" w:rsidRPr="00634135">
        <w:rPr>
          <w:rFonts w:cs="Arial"/>
          <w:color w:val="000000" w:themeColor="text1"/>
          <w:szCs w:val="18"/>
          <w:shd w:val="clear" w:color="auto" w:fill="FFFFFF"/>
          <w:lang w:val="en-US"/>
        </w:rPr>
        <w:t xml:space="preserve">) have a variety of applications in different fields due to their superior physicochemical and biological properties </w:t>
      </w:r>
      <w:r w:rsidR="00CD2D2C" w:rsidRPr="00634135">
        <w:rPr>
          <w:rFonts w:cs="Arial"/>
          <w:color w:val="000000" w:themeColor="text1"/>
          <w:szCs w:val="18"/>
          <w:shd w:val="clear" w:color="auto" w:fill="FFFFFF"/>
          <w:lang w:val="en-US"/>
        </w:rPr>
        <w:t>(Rozhin et al.</w:t>
      </w:r>
      <w:r w:rsidR="00F67BAE">
        <w:rPr>
          <w:rFonts w:cs="Arial"/>
          <w:color w:val="000000" w:themeColor="text1"/>
          <w:szCs w:val="18"/>
          <w:shd w:val="clear" w:color="auto" w:fill="FFFFFF"/>
          <w:lang w:val="en-US"/>
        </w:rPr>
        <w:t>,</w:t>
      </w:r>
      <w:r w:rsidR="00CD2D2C" w:rsidRPr="00634135">
        <w:rPr>
          <w:rFonts w:cs="Arial"/>
          <w:color w:val="000000" w:themeColor="text1"/>
          <w:szCs w:val="18"/>
          <w:shd w:val="clear" w:color="auto" w:fill="FFFFFF"/>
          <w:lang w:val="en-US"/>
        </w:rPr>
        <w:t xml:space="preserve"> 2021)</w:t>
      </w:r>
      <w:r w:rsidR="001853DD" w:rsidRPr="00634135">
        <w:rPr>
          <w:rFonts w:cs="Arial"/>
          <w:color w:val="000000" w:themeColor="text1"/>
          <w:szCs w:val="18"/>
          <w:shd w:val="clear" w:color="auto" w:fill="FFFFFF"/>
          <w:lang w:val="en-US"/>
        </w:rPr>
        <w:t>.</w:t>
      </w:r>
      <w:r w:rsidR="00187E0F" w:rsidRPr="00634135">
        <w:rPr>
          <w:rFonts w:cs="Arial"/>
          <w:color w:val="000000" w:themeColor="text1"/>
          <w:szCs w:val="18"/>
          <w:shd w:val="clear" w:color="auto" w:fill="FFFFFF"/>
          <w:lang w:val="en-US"/>
        </w:rPr>
        <w:t xml:space="preserve"> </w:t>
      </w:r>
      <w:r w:rsidR="000E4266" w:rsidRPr="000E4266">
        <w:rPr>
          <w:rFonts w:cs="Arial"/>
          <w:color w:val="000000" w:themeColor="text1"/>
          <w:szCs w:val="18"/>
          <w:shd w:val="clear" w:color="auto" w:fill="FFFFFF"/>
          <w:lang w:val="en-US"/>
        </w:rPr>
        <w:t>Hassan et al. (2021) showed that Ag/AgCl NPs are excellent pathogen agents and inhibitors.</w:t>
      </w:r>
      <w:r w:rsidR="000E4266">
        <w:rPr>
          <w:rFonts w:cs="Arial"/>
          <w:color w:val="000000" w:themeColor="text1"/>
          <w:szCs w:val="18"/>
          <w:shd w:val="clear" w:color="auto" w:fill="FFFFFF"/>
          <w:lang w:val="en-US"/>
        </w:rPr>
        <w:t xml:space="preserve"> </w:t>
      </w:r>
      <w:r w:rsidR="00483841" w:rsidRPr="00634135">
        <w:rPr>
          <w:rFonts w:cs="Arial"/>
          <w:i/>
          <w:color w:val="000000" w:themeColor="text1"/>
          <w:szCs w:val="18"/>
          <w:shd w:val="clear" w:color="auto" w:fill="FFFFFF"/>
          <w:lang w:val="en-US"/>
        </w:rPr>
        <w:t>Chondracanthus chamissoi</w:t>
      </w:r>
      <w:r w:rsidR="00483841" w:rsidRPr="00634135">
        <w:rPr>
          <w:rFonts w:cs="Arial"/>
          <w:color w:val="000000" w:themeColor="text1"/>
          <w:szCs w:val="18"/>
          <w:shd w:val="clear" w:color="auto" w:fill="FFFFFF"/>
          <w:lang w:val="en-US"/>
        </w:rPr>
        <w:t xml:space="preserve"> (Kützing</w:t>
      </w:r>
      <w:r w:rsidR="00F67BAE">
        <w:rPr>
          <w:rFonts w:cs="Arial"/>
          <w:color w:val="000000" w:themeColor="text1"/>
          <w:szCs w:val="18"/>
          <w:shd w:val="clear" w:color="auto" w:fill="FFFFFF"/>
          <w:lang w:val="en-US"/>
        </w:rPr>
        <w:t>,</w:t>
      </w:r>
      <w:r w:rsidR="00483841" w:rsidRPr="00634135">
        <w:rPr>
          <w:rFonts w:cs="Arial"/>
          <w:color w:val="000000" w:themeColor="text1"/>
          <w:szCs w:val="18"/>
          <w:shd w:val="clear" w:color="auto" w:fill="FFFFFF"/>
          <w:lang w:val="en-US"/>
        </w:rPr>
        <w:t xml:space="preserve"> 1843), is a red seaweed (Phylum: Rhodophyta; Subphylum: Eurhodophytina; Class: Florideophyceae; Subclass: Rhodymeniophycidae; Order: Gigartinales; Family: Gigartinaceae; Genus: Chondracanthus), it has a ramified form that reaches 60 cm long, it has abundant cystocarps which generate the spores, they are generally fixed on intertidal and subtidal rocks, by means of their fixing disk and inhabits Peru from the coasts of Paita (Piura) and the Libertad Region extending to the </w:t>
      </w:r>
      <w:r w:rsidR="008E03ED" w:rsidRPr="00634135">
        <w:rPr>
          <w:rFonts w:cs="Arial"/>
          <w:color w:val="000000" w:themeColor="text1"/>
          <w:szCs w:val="18"/>
          <w:shd w:val="clear" w:color="auto" w:fill="FFFFFF"/>
          <w:lang w:val="en-US"/>
        </w:rPr>
        <w:t>south of the country (Rodríguez</w:t>
      </w:r>
      <w:r w:rsidR="00483841" w:rsidRPr="00634135">
        <w:rPr>
          <w:rFonts w:cs="Arial"/>
          <w:color w:val="000000" w:themeColor="text1"/>
          <w:szCs w:val="18"/>
          <w:shd w:val="clear" w:color="auto" w:fill="FFFFFF"/>
          <w:lang w:val="en-US"/>
        </w:rPr>
        <w:t xml:space="preserve"> et al. 2018).</w:t>
      </w:r>
      <w:r w:rsidR="0057236C" w:rsidRPr="00634135">
        <w:rPr>
          <w:rFonts w:cs="Arial"/>
          <w:color w:val="000000" w:themeColor="text1"/>
          <w:szCs w:val="18"/>
          <w:shd w:val="clear" w:color="auto" w:fill="FFFFFF"/>
          <w:lang w:val="en-US"/>
        </w:rPr>
        <w:t xml:space="preserve"> </w:t>
      </w:r>
      <w:r w:rsidR="00467518" w:rsidRPr="00634135">
        <w:rPr>
          <w:rFonts w:cs="Arial"/>
          <w:color w:val="000000" w:themeColor="text1"/>
          <w:szCs w:val="18"/>
          <w:shd w:val="clear" w:color="auto" w:fill="FFFFFF"/>
          <w:lang w:val="en-US"/>
        </w:rPr>
        <w:t>This species has a wide domestic use in coastal meals (Cabello-</w:t>
      </w:r>
      <w:r w:rsidR="00467518" w:rsidRPr="0018525F">
        <w:rPr>
          <w:rFonts w:cs="Arial"/>
          <w:color w:val="000000" w:themeColor="text1"/>
          <w:szCs w:val="18"/>
          <w:shd w:val="clear" w:color="auto" w:fill="FFFFFF"/>
          <w:lang w:val="en-US"/>
        </w:rPr>
        <w:t>Torres et al.</w:t>
      </w:r>
      <w:r w:rsidR="00F67BAE">
        <w:rPr>
          <w:rFonts w:cs="Arial"/>
          <w:color w:val="000000" w:themeColor="text1"/>
          <w:szCs w:val="18"/>
          <w:shd w:val="clear" w:color="auto" w:fill="FFFFFF"/>
          <w:lang w:val="en-US"/>
        </w:rPr>
        <w:t>,</w:t>
      </w:r>
      <w:r w:rsidR="00467518" w:rsidRPr="0018525F">
        <w:rPr>
          <w:rFonts w:cs="Arial"/>
          <w:color w:val="000000" w:themeColor="text1"/>
          <w:szCs w:val="18"/>
          <w:shd w:val="clear" w:color="auto" w:fill="FFFFFF"/>
          <w:lang w:val="en-US"/>
        </w:rPr>
        <w:t xml:space="preserve"> 2022</w:t>
      </w:r>
      <w:r w:rsidR="00A972BF" w:rsidRPr="0018525F">
        <w:rPr>
          <w:rFonts w:cs="Arial"/>
          <w:color w:val="000000" w:themeColor="text1"/>
          <w:szCs w:val="18"/>
          <w:shd w:val="clear" w:color="auto" w:fill="FFFFFF"/>
          <w:lang w:val="en-US"/>
        </w:rPr>
        <w:t>; Avila-Peltroche and Padilla-Vallejos</w:t>
      </w:r>
      <w:r w:rsidR="00F67BAE">
        <w:rPr>
          <w:rFonts w:cs="Arial"/>
          <w:color w:val="000000" w:themeColor="text1"/>
          <w:szCs w:val="18"/>
          <w:shd w:val="clear" w:color="auto" w:fill="FFFFFF"/>
          <w:lang w:val="en-US"/>
        </w:rPr>
        <w:t>,</w:t>
      </w:r>
      <w:r w:rsidR="00A972BF" w:rsidRPr="0018525F">
        <w:rPr>
          <w:rFonts w:cs="Arial"/>
          <w:color w:val="000000" w:themeColor="text1"/>
          <w:szCs w:val="18"/>
          <w:shd w:val="clear" w:color="auto" w:fill="FFFFFF"/>
          <w:lang w:val="en-US"/>
        </w:rPr>
        <w:t xml:space="preserve"> 2020</w:t>
      </w:r>
      <w:r w:rsidR="00467518" w:rsidRPr="0018525F">
        <w:rPr>
          <w:rFonts w:cs="Arial"/>
          <w:color w:val="000000" w:themeColor="text1"/>
          <w:szCs w:val="18"/>
          <w:shd w:val="clear" w:color="auto" w:fill="FFFFFF"/>
          <w:lang w:val="en-US"/>
        </w:rPr>
        <w:t>) and</w:t>
      </w:r>
      <w:r w:rsidR="008E03ED" w:rsidRPr="0018525F">
        <w:rPr>
          <w:rFonts w:cs="Arial"/>
          <w:color w:val="000000" w:themeColor="text1"/>
          <w:szCs w:val="18"/>
          <w:shd w:val="clear" w:color="auto" w:fill="FFFFFF"/>
          <w:lang w:val="en-US"/>
        </w:rPr>
        <w:t xml:space="preserve"> commercial interest (Rodríguez</w:t>
      </w:r>
      <w:r w:rsidR="00467518" w:rsidRPr="0018525F">
        <w:rPr>
          <w:rFonts w:cs="Arial"/>
          <w:color w:val="000000" w:themeColor="text1"/>
          <w:szCs w:val="18"/>
          <w:shd w:val="clear" w:color="auto" w:fill="FFFFFF"/>
          <w:lang w:val="en-US"/>
        </w:rPr>
        <w:t xml:space="preserve"> et al.</w:t>
      </w:r>
      <w:r w:rsidR="00F67BAE">
        <w:rPr>
          <w:rFonts w:cs="Arial"/>
          <w:color w:val="000000" w:themeColor="text1"/>
          <w:szCs w:val="18"/>
          <w:shd w:val="clear" w:color="auto" w:fill="FFFFFF"/>
          <w:lang w:val="en-US"/>
        </w:rPr>
        <w:t>,</w:t>
      </w:r>
      <w:r w:rsidR="00467518" w:rsidRPr="0018525F">
        <w:rPr>
          <w:rFonts w:cs="Arial"/>
          <w:color w:val="000000" w:themeColor="text1"/>
          <w:szCs w:val="18"/>
          <w:shd w:val="clear" w:color="auto" w:fill="FFFFFF"/>
          <w:lang w:val="en-US"/>
        </w:rPr>
        <w:t xml:space="preserve"> 2018). </w:t>
      </w:r>
      <w:r w:rsidR="0014295A" w:rsidRPr="0018525F">
        <w:rPr>
          <w:i/>
          <w:lang w:val="en-US"/>
        </w:rPr>
        <w:t>C. chamissoi</w:t>
      </w:r>
      <w:r w:rsidR="0014295A" w:rsidRPr="0018525F">
        <w:rPr>
          <w:lang w:val="en-US"/>
        </w:rPr>
        <w:t xml:space="preserve"> is an abundant macroalgae in Peru, it is a species of Rhodophyta known as "Yuyo", "mococho" of great commercial importance, due to its carrageenan content; with a growing demand in the market (2.50 dollars/kg) (Arbaiza et al.</w:t>
      </w:r>
      <w:r w:rsidR="00F67BAE">
        <w:rPr>
          <w:lang w:val="en-US"/>
        </w:rPr>
        <w:t>,</w:t>
      </w:r>
      <w:r w:rsidR="0014295A" w:rsidRPr="0018525F">
        <w:rPr>
          <w:lang w:val="en-US"/>
        </w:rPr>
        <w:t xml:space="preserve"> 2019). </w:t>
      </w:r>
      <w:r w:rsidR="00736943">
        <w:rPr>
          <w:lang w:val="en-US"/>
        </w:rPr>
        <w:t>It c</w:t>
      </w:r>
      <w:r w:rsidR="0014295A" w:rsidRPr="0018525F">
        <w:rPr>
          <w:lang w:val="en-US"/>
        </w:rPr>
        <w:t>ontains amino acids such as leucine, valine, phenylalanine, lysine, serine, glycine, glutamic acid among others (Vilcanqui et al.</w:t>
      </w:r>
      <w:r w:rsidR="00F67BAE">
        <w:rPr>
          <w:lang w:val="en-US"/>
        </w:rPr>
        <w:t>,</w:t>
      </w:r>
      <w:r w:rsidR="0014295A" w:rsidRPr="0018525F">
        <w:rPr>
          <w:lang w:val="en-US"/>
        </w:rPr>
        <w:t xml:space="preserve"> 2021). Ghareb et al. (2020) reported recent applications of macroalgae in the green synthesis of metallic nanoparticles, by sulfated polysaccharides organized as carrageenan in red algae (AlNadhari et al.</w:t>
      </w:r>
      <w:r w:rsidR="00F67BAE">
        <w:rPr>
          <w:lang w:val="en-US"/>
        </w:rPr>
        <w:t>,</w:t>
      </w:r>
      <w:r w:rsidR="0014295A" w:rsidRPr="0018525F">
        <w:rPr>
          <w:lang w:val="en-US"/>
        </w:rPr>
        <w:t xml:space="preserve"> 2021). Water is generally used to dissolve polyphenols and proteins that are reducing and stabilizing agents that inhibit particle agglomerations during chemical synthesis (Mondal et al.</w:t>
      </w:r>
      <w:r w:rsidR="00F67BAE">
        <w:rPr>
          <w:lang w:val="en-US"/>
        </w:rPr>
        <w:t>,</w:t>
      </w:r>
      <w:r w:rsidR="0014295A" w:rsidRPr="0018525F">
        <w:rPr>
          <w:lang w:val="en-US"/>
        </w:rPr>
        <w:t xml:space="preserve"> 2020; Roselini et al.</w:t>
      </w:r>
      <w:r w:rsidR="00F67BAE">
        <w:rPr>
          <w:lang w:val="en-US"/>
        </w:rPr>
        <w:t>,</w:t>
      </w:r>
      <w:r w:rsidR="0014295A" w:rsidRPr="0018525F">
        <w:rPr>
          <w:lang w:val="en-US"/>
        </w:rPr>
        <w:t xml:space="preserve"> 2019). </w:t>
      </w:r>
      <w:r w:rsidR="008B75AE" w:rsidRPr="0018525F">
        <w:rPr>
          <w:rFonts w:cs="Arial"/>
          <w:color w:val="000000" w:themeColor="text1"/>
          <w:szCs w:val="18"/>
          <w:shd w:val="clear" w:color="auto" w:fill="FFFFFF"/>
          <w:lang w:val="en-US"/>
        </w:rPr>
        <w:t xml:space="preserve">There is very little background on the application of seaweed in the green synthesis of nanoparticles, and specifically on red seaweed such as </w:t>
      </w:r>
      <w:r w:rsidR="008B75AE" w:rsidRPr="0018525F">
        <w:rPr>
          <w:rFonts w:cs="Arial"/>
          <w:i/>
          <w:color w:val="000000" w:themeColor="text1"/>
          <w:szCs w:val="18"/>
          <w:shd w:val="clear" w:color="auto" w:fill="FFFFFF"/>
          <w:lang w:val="en-US"/>
        </w:rPr>
        <w:t>C</w:t>
      </w:r>
      <w:r w:rsidR="008E03ED" w:rsidRPr="0018525F">
        <w:rPr>
          <w:rFonts w:cs="Arial"/>
          <w:i/>
          <w:color w:val="000000" w:themeColor="text1"/>
          <w:szCs w:val="18"/>
          <w:shd w:val="clear" w:color="auto" w:fill="FFFFFF"/>
          <w:lang w:val="en-US"/>
        </w:rPr>
        <w:t xml:space="preserve">. </w:t>
      </w:r>
      <w:r w:rsidR="008B75AE" w:rsidRPr="0018525F">
        <w:rPr>
          <w:rFonts w:cs="Arial"/>
          <w:i/>
          <w:color w:val="000000" w:themeColor="text1"/>
          <w:szCs w:val="18"/>
          <w:shd w:val="clear" w:color="auto" w:fill="FFFFFF"/>
          <w:lang w:val="en-US"/>
        </w:rPr>
        <w:t>chamissoi</w:t>
      </w:r>
      <w:r w:rsidR="008B75AE" w:rsidRPr="0018525F">
        <w:rPr>
          <w:rFonts w:cs="Arial"/>
          <w:color w:val="000000" w:themeColor="text1"/>
          <w:szCs w:val="18"/>
          <w:shd w:val="clear" w:color="auto" w:fill="FFFFFF"/>
          <w:lang w:val="en-US"/>
        </w:rPr>
        <w:t xml:space="preserve"> in the synthesis of AgNPs. </w:t>
      </w:r>
      <w:r w:rsidR="0014295A" w:rsidRPr="0018525F">
        <w:rPr>
          <w:lang w:val="en-US"/>
        </w:rPr>
        <w:t xml:space="preserve">The size, shape, and other properties of the nanoparticles depend on the </w:t>
      </w:r>
      <w:r w:rsidR="0014295A" w:rsidRPr="0018525F">
        <w:rPr>
          <w:lang w:val="en-US"/>
        </w:rPr>
        <w:lastRenderedPageBreak/>
        <w:t>operating conditions and the macroalgae biomolecules that react during reduction/stabilization (Roselini et al.</w:t>
      </w:r>
      <w:r w:rsidR="00F67BAE">
        <w:rPr>
          <w:lang w:val="en-US"/>
        </w:rPr>
        <w:t>,</w:t>
      </w:r>
      <w:r w:rsidR="0014295A" w:rsidRPr="0018525F">
        <w:rPr>
          <w:lang w:val="en-US"/>
        </w:rPr>
        <w:t xml:space="preserve"> 2019). The initial color change to brown tones on synthesis is due to metallic reduction of Ag</w:t>
      </w:r>
      <w:r w:rsidR="0014295A" w:rsidRPr="0018525F">
        <w:rPr>
          <w:vertAlign w:val="superscript"/>
          <w:lang w:val="en-US"/>
        </w:rPr>
        <w:t>+</w:t>
      </w:r>
      <w:r w:rsidR="0014295A" w:rsidRPr="0018525F">
        <w:rPr>
          <w:lang w:val="en-US"/>
        </w:rPr>
        <w:t xml:space="preserve"> to Ag</w:t>
      </w:r>
      <w:r w:rsidR="0014295A" w:rsidRPr="0018525F">
        <w:rPr>
          <w:vertAlign w:val="superscript"/>
          <w:lang w:val="en-US"/>
        </w:rPr>
        <w:t>0</w:t>
      </w:r>
      <w:r w:rsidR="0014295A" w:rsidRPr="0018525F">
        <w:rPr>
          <w:lang w:val="en-US"/>
        </w:rPr>
        <w:t xml:space="preserve"> (Roselini et al.</w:t>
      </w:r>
      <w:r w:rsidR="00F67BAE">
        <w:rPr>
          <w:lang w:val="en-US"/>
        </w:rPr>
        <w:t>,</w:t>
      </w:r>
      <w:r w:rsidR="0014295A" w:rsidRPr="0018525F">
        <w:rPr>
          <w:lang w:val="en-US"/>
        </w:rPr>
        <w:t xml:space="preserve"> 2019; Govindan et al.</w:t>
      </w:r>
      <w:r w:rsidR="00F67BAE">
        <w:rPr>
          <w:lang w:val="en-US"/>
        </w:rPr>
        <w:t>,</w:t>
      </w:r>
      <w:r w:rsidR="0014295A" w:rsidRPr="0018525F">
        <w:rPr>
          <w:lang w:val="en-US"/>
        </w:rPr>
        <w:t xml:space="preserve"> 2021; Bhuyar et al</w:t>
      </w:r>
      <w:r w:rsidR="00F67BAE">
        <w:rPr>
          <w:lang w:val="en-US"/>
        </w:rPr>
        <w:t>.,</w:t>
      </w:r>
      <w:r w:rsidR="0014295A" w:rsidRPr="0018525F">
        <w:rPr>
          <w:lang w:val="en-US"/>
        </w:rPr>
        <w:t xml:space="preserve"> 2020; Anjali et al.</w:t>
      </w:r>
      <w:r w:rsidR="00F67BAE">
        <w:rPr>
          <w:lang w:val="en-US"/>
        </w:rPr>
        <w:t>,</w:t>
      </w:r>
      <w:r w:rsidR="0014295A" w:rsidRPr="0018525F">
        <w:rPr>
          <w:lang w:val="en-US"/>
        </w:rPr>
        <w:t xml:space="preserve"> 2022).</w:t>
      </w:r>
    </w:p>
    <w:p w14:paraId="072E0ABB" w14:textId="531E3D8E" w:rsidR="008B75AE" w:rsidRPr="00634135" w:rsidRDefault="008B75AE" w:rsidP="005E7FE7">
      <w:pPr>
        <w:spacing w:line="240" w:lineRule="auto"/>
        <w:rPr>
          <w:rFonts w:cs="Arial"/>
          <w:color w:val="000000" w:themeColor="text1"/>
          <w:szCs w:val="18"/>
          <w:shd w:val="clear" w:color="auto" w:fill="FFFFFF"/>
          <w:lang w:val="en-US"/>
        </w:rPr>
      </w:pPr>
      <w:r w:rsidRPr="0018525F">
        <w:rPr>
          <w:rFonts w:cs="Arial"/>
          <w:color w:val="000000" w:themeColor="text1"/>
          <w:szCs w:val="18"/>
          <w:shd w:val="clear" w:color="auto" w:fill="FFFFFF"/>
          <w:lang w:val="en-US"/>
        </w:rPr>
        <w:t>This research offers a new approach on the synthesis of AgNPs (Ag</w:t>
      </w:r>
      <w:r w:rsidRPr="0018525F">
        <w:rPr>
          <w:rFonts w:cs="Arial"/>
          <w:color w:val="000000" w:themeColor="text1"/>
          <w:szCs w:val="18"/>
          <w:shd w:val="clear" w:color="auto" w:fill="FFFFFF"/>
          <w:vertAlign w:val="superscript"/>
          <w:lang w:val="en-US"/>
        </w:rPr>
        <w:t>0</w:t>
      </w:r>
      <w:r w:rsidRPr="0018525F">
        <w:rPr>
          <w:rFonts w:cs="Arial"/>
          <w:color w:val="000000" w:themeColor="text1"/>
          <w:szCs w:val="18"/>
          <w:shd w:val="clear" w:color="auto" w:fill="FFFFFF"/>
          <w:lang w:val="en-US"/>
        </w:rPr>
        <w:t xml:space="preserve"> and AgCl-NP), taking into account that the genus </w:t>
      </w:r>
      <w:r w:rsidRPr="0018525F">
        <w:rPr>
          <w:rFonts w:cs="Arial"/>
          <w:i/>
          <w:color w:val="000000" w:themeColor="text1"/>
          <w:szCs w:val="18"/>
          <w:shd w:val="clear" w:color="auto" w:fill="FFFFFF"/>
          <w:lang w:val="en-US"/>
        </w:rPr>
        <w:t>Chondracanthus</w:t>
      </w:r>
      <w:r w:rsidRPr="0018525F">
        <w:rPr>
          <w:rFonts w:cs="Arial"/>
          <w:color w:val="000000" w:themeColor="text1"/>
          <w:szCs w:val="18"/>
          <w:shd w:val="clear" w:color="auto" w:fill="FFFFFF"/>
          <w:lang w:val="en-US"/>
        </w:rPr>
        <w:t xml:space="preserve"> is distributed in more than thirteen countries on different coasts and in four oceans of both hemispheres (Bulboa et al.</w:t>
      </w:r>
      <w:r w:rsidR="00F67BAE">
        <w:rPr>
          <w:rFonts w:cs="Arial"/>
          <w:color w:val="000000" w:themeColor="text1"/>
          <w:szCs w:val="18"/>
          <w:shd w:val="clear" w:color="auto" w:fill="FFFFFF"/>
          <w:lang w:val="en-US"/>
        </w:rPr>
        <w:t>,</w:t>
      </w:r>
      <w:r w:rsidRPr="0018525F">
        <w:rPr>
          <w:rFonts w:cs="Arial"/>
          <w:color w:val="000000" w:themeColor="text1"/>
          <w:szCs w:val="18"/>
          <w:shd w:val="clear" w:color="auto" w:fill="FFFFFF"/>
          <w:lang w:val="en-US"/>
        </w:rPr>
        <w:t xml:space="preserve"> 2020). The objective of the research was the green synthesis of AgNP</w:t>
      </w:r>
      <w:r w:rsidR="006A5F36" w:rsidRPr="0018525F">
        <w:rPr>
          <w:rFonts w:cs="Arial"/>
          <w:color w:val="000000" w:themeColor="text1"/>
          <w:szCs w:val="18"/>
          <w:shd w:val="clear" w:color="auto" w:fill="FFFFFF"/>
          <w:lang w:val="en-US"/>
        </w:rPr>
        <w:t>s</w:t>
      </w:r>
      <w:r w:rsidRPr="0018525F">
        <w:rPr>
          <w:rFonts w:cs="Arial"/>
          <w:color w:val="000000" w:themeColor="text1"/>
          <w:szCs w:val="18"/>
          <w:shd w:val="clear" w:color="auto" w:fill="FFFFFF"/>
          <w:lang w:val="en-US"/>
        </w:rPr>
        <w:t xml:space="preserve"> using the aqueous extract of the red </w:t>
      </w:r>
      <w:r w:rsidR="00B07765" w:rsidRPr="0018525F">
        <w:rPr>
          <w:rFonts w:cs="Arial"/>
          <w:color w:val="000000" w:themeColor="text1"/>
          <w:szCs w:val="18"/>
          <w:shd w:val="clear" w:color="auto" w:fill="FFFFFF"/>
          <w:lang w:val="en-US"/>
        </w:rPr>
        <w:t>seaweed</w:t>
      </w:r>
      <w:r w:rsidRPr="0018525F">
        <w:rPr>
          <w:rFonts w:cs="Arial"/>
          <w:color w:val="000000" w:themeColor="text1"/>
          <w:szCs w:val="18"/>
          <w:shd w:val="clear" w:color="auto" w:fill="FFFFFF"/>
          <w:lang w:val="en-US"/>
        </w:rPr>
        <w:t xml:space="preserve"> </w:t>
      </w:r>
      <w:r w:rsidRPr="0018525F">
        <w:rPr>
          <w:rFonts w:cs="Arial"/>
          <w:i/>
          <w:color w:val="000000" w:themeColor="text1"/>
          <w:szCs w:val="18"/>
          <w:shd w:val="clear" w:color="auto" w:fill="FFFFFF"/>
          <w:lang w:val="en-US"/>
        </w:rPr>
        <w:t>C</w:t>
      </w:r>
      <w:r w:rsidR="008E03ED" w:rsidRPr="0018525F">
        <w:rPr>
          <w:rFonts w:cs="Arial"/>
          <w:i/>
          <w:color w:val="000000" w:themeColor="text1"/>
          <w:szCs w:val="18"/>
          <w:shd w:val="clear" w:color="auto" w:fill="FFFFFF"/>
          <w:lang w:val="en-US"/>
        </w:rPr>
        <w:t>.</w:t>
      </w:r>
      <w:r w:rsidRPr="0018525F">
        <w:rPr>
          <w:rFonts w:cs="Arial"/>
          <w:i/>
          <w:color w:val="000000" w:themeColor="text1"/>
          <w:szCs w:val="18"/>
          <w:shd w:val="clear" w:color="auto" w:fill="FFFFFF"/>
          <w:lang w:val="en-US"/>
        </w:rPr>
        <w:t xml:space="preserve"> chamissoi</w:t>
      </w:r>
      <w:r w:rsidRPr="0018525F">
        <w:rPr>
          <w:rFonts w:cs="Arial"/>
          <w:color w:val="000000" w:themeColor="text1"/>
          <w:szCs w:val="18"/>
          <w:shd w:val="clear" w:color="auto" w:fill="FFFFFF"/>
          <w:lang w:val="en-US"/>
        </w:rPr>
        <w:t xml:space="preserve"> as Ag ion reducing agent</w:t>
      </w:r>
      <w:r w:rsidRPr="00634135">
        <w:rPr>
          <w:rFonts w:cs="Arial"/>
          <w:color w:val="000000" w:themeColor="text1"/>
          <w:szCs w:val="18"/>
          <w:shd w:val="clear" w:color="auto" w:fill="FFFFFF"/>
          <w:lang w:val="en-US"/>
        </w:rPr>
        <w:t xml:space="preserve"> and AgNP</w:t>
      </w:r>
      <w:r w:rsidR="00FE3C2D">
        <w:rPr>
          <w:rFonts w:cs="Arial"/>
          <w:color w:val="000000" w:themeColor="text1"/>
          <w:szCs w:val="18"/>
          <w:shd w:val="clear" w:color="auto" w:fill="FFFFFF"/>
          <w:lang w:val="en-US"/>
        </w:rPr>
        <w:t>s</w:t>
      </w:r>
      <w:r w:rsidRPr="00634135">
        <w:rPr>
          <w:rFonts w:cs="Arial"/>
          <w:color w:val="000000" w:themeColor="text1"/>
          <w:szCs w:val="18"/>
          <w:shd w:val="clear" w:color="auto" w:fill="FFFFFF"/>
          <w:lang w:val="en-US"/>
        </w:rPr>
        <w:t xml:space="preserve"> stabilizing agent; from a very simple one-step method and its application as an antifungal agent, against the potato fungus </w:t>
      </w:r>
      <w:r w:rsidRPr="00634135">
        <w:rPr>
          <w:rFonts w:cs="Arial"/>
          <w:i/>
          <w:color w:val="000000" w:themeColor="text1"/>
          <w:szCs w:val="18"/>
          <w:shd w:val="clear" w:color="auto" w:fill="FFFFFF"/>
          <w:lang w:val="en-US"/>
        </w:rPr>
        <w:t>Fusarium Solani</w:t>
      </w:r>
      <w:r w:rsidRPr="00634135">
        <w:rPr>
          <w:rFonts w:cs="Arial"/>
          <w:color w:val="000000" w:themeColor="text1"/>
          <w:szCs w:val="18"/>
          <w:shd w:val="clear" w:color="auto" w:fill="FFFFFF"/>
          <w:lang w:val="en-US"/>
        </w:rPr>
        <w:t>; which also attacks a variety of plants, in this case it infects the potato and ends with a dry rot, a serious disease that affects the various potato tubers (Pour et al.</w:t>
      </w:r>
      <w:r w:rsidR="00F67BAE">
        <w:rPr>
          <w:rFonts w:cs="Arial"/>
          <w:color w:val="000000" w:themeColor="text1"/>
          <w:szCs w:val="18"/>
          <w:shd w:val="clear" w:color="auto" w:fill="FFFFFF"/>
          <w:lang w:val="en-US"/>
        </w:rPr>
        <w:t>,</w:t>
      </w:r>
      <w:r w:rsidRPr="00634135">
        <w:rPr>
          <w:rFonts w:cs="Arial"/>
          <w:color w:val="000000" w:themeColor="text1"/>
          <w:szCs w:val="18"/>
          <w:shd w:val="clear" w:color="auto" w:fill="FFFFFF"/>
          <w:lang w:val="en-US"/>
        </w:rPr>
        <w:t xml:space="preserve"> 2019).</w:t>
      </w:r>
    </w:p>
    <w:p w14:paraId="0190979D" w14:textId="52BBA8AD" w:rsidR="00064252" w:rsidRPr="00634135" w:rsidRDefault="00064252" w:rsidP="00810440">
      <w:pPr>
        <w:pStyle w:val="CETHeading1"/>
        <w:numPr>
          <w:ilvl w:val="0"/>
          <w:numId w:val="15"/>
        </w:numPr>
        <w:ind w:left="284" w:hanging="284"/>
      </w:pPr>
      <w:r w:rsidRPr="00634135">
        <w:t xml:space="preserve">Materials and methods </w:t>
      </w:r>
    </w:p>
    <w:p w14:paraId="1753A369" w14:textId="5E256FAC" w:rsidR="00F60140" w:rsidRDefault="00DB327B" w:rsidP="00810440">
      <w:pPr>
        <w:pStyle w:val="CETBodytext"/>
        <w:numPr>
          <w:ilvl w:val="1"/>
          <w:numId w:val="16"/>
        </w:numPr>
        <w:spacing w:line="240" w:lineRule="auto"/>
        <w:rPr>
          <w:b/>
          <w:sz w:val="20"/>
        </w:rPr>
      </w:pPr>
      <w:r w:rsidRPr="00634135">
        <w:rPr>
          <w:b/>
          <w:sz w:val="20"/>
        </w:rPr>
        <w:t>Obtaining red seaweeds and extraction</w:t>
      </w:r>
    </w:p>
    <w:p w14:paraId="7BAEFF76" w14:textId="77777777" w:rsidR="00111793" w:rsidRDefault="00111793" w:rsidP="005E7FE7">
      <w:pPr>
        <w:pStyle w:val="CETListbullets"/>
        <w:spacing w:line="240" w:lineRule="auto"/>
        <w:ind w:left="0" w:firstLine="0"/>
        <w:rPr>
          <w:lang w:val="en-US"/>
        </w:rPr>
      </w:pPr>
    </w:p>
    <w:p w14:paraId="17B0AA1D" w14:textId="46688A87" w:rsidR="00F60140" w:rsidRPr="00634135" w:rsidRDefault="005E57F5" w:rsidP="005E7FE7">
      <w:pPr>
        <w:pStyle w:val="CETListbullets"/>
        <w:spacing w:line="240" w:lineRule="auto"/>
        <w:ind w:left="0" w:firstLine="0"/>
        <w:rPr>
          <w:lang w:val="en-US"/>
        </w:rPr>
      </w:pPr>
      <w:r w:rsidRPr="00634135">
        <w:rPr>
          <w:lang w:val="en-US"/>
        </w:rPr>
        <w:t>Around 1</w:t>
      </w:r>
      <w:r w:rsidR="006812F2">
        <w:rPr>
          <w:lang w:val="en-US"/>
        </w:rPr>
        <w:t>,</w:t>
      </w:r>
      <w:r w:rsidRPr="00634135">
        <w:rPr>
          <w:lang w:val="en-US"/>
        </w:rPr>
        <w:t xml:space="preserve">000 g of </w:t>
      </w:r>
      <w:r w:rsidRPr="00634135">
        <w:rPr>
          <w:i/>
          <w:lang w:val="en-US"/>
        </w:rPr>
        <w:t>Chondracanthus chamissoi</w:t>
      </w:r>
      <w:r w:rsidRPr="00634135">
        <w:rPr>
          <w:lang w:val="en-US"/>
        </w:rPr>
        <w:t xml:space="preserve"> were collected on the Malabrigo beach in the La Libertad Region (Peru), during the summer of 2022. The sample was immediately washed with seawater to remove foreign material and after with tap water. The seaweed was then spread on blotting paper placed in the shade exposed to dryness at room temperature. Once dry, the sample was ground in a mortar until a fine powder was obtained. Then, 5 g of the dry red seaweed powder were weighed and added to 100 mL of distilled water in a 250 mL beaker, which was heated at 60 </w:t>
      </w:r>
      <w:r w:rsidRPr="00634135">
        <w:rPr>
          <w:vertAlign w:val="superscript"/>
          <w:lang w:val="en-US"/>
        </w:rPr>
        <w:t>o</w:t>
      </w:r>
      <w:r w:rsidRPr="00634135">
        <w:rPr>
          <w:lang w:val="en-US"/>
        </w:rPr>
        <w:t>C for 30 min. The suspension was filtered with Whatman N</w:t>
      </w:r>
      <w:r w:rsidRPr="00634135">
        <w:rPr>
          <w:vertAlign w:val="superscript"/>
          <w:lang w:val="en-US"/>
        </w:rPr>
        <w:t>o</w:t>
      </w:r>
      <w:r w:rsidRPr="00634135">
        <w:rPr>
          <w:lang w:val="en-US"/>
        </w:rPr>
        <w:t xml:space="preserve"> 1 filter paper, the aqueous extract was separated and stored at 4 </w:t>
      </w:r>
      <w:r w:rsidRPr="00634135">
        <w:rPr>
          <w:vertAlign w:val="superscript"/>
          <w:lang w:val="en-US"/>
        </w:rPr>
        <w:t>o</w:t>
      </w:r>
      <w:r w:rsidRPr="00634135">
        <w:rPr>
          <w:lang w:val="en-US"/>
        </w:rPr>
        <w:t>C for its correct use.</w:t>
      </w:r>
    </w:p>
    <w:p w14:paraId="01ED78B9" w14:textId="77777777" w:rsidR="00AF3821" w:rsidRPr="00634135" w:rsidRDefault="00AF3821" w:rsidP="005E7FE7">
      <w:pPr>
        <w:pStyle w:val="CETListbullets"/>
        <w:spacing w:line="240" w:lineRule="auto"/>
        <w:ind w:left="0" w:firstLine="0"/>
        <w:rPr>
          <w:lang w:val="en-US"/>
        </w:rPr>
      </w:pPr>
    </w:p>
    <w:p w14:paraId="28FE2793" w14:textId="5DBD39B7" w:rsidR="008226A2" w:rsidRDefault="00971AC2" w:rsidP="00810440">
      <w:pPr>
        <w:pStyle w:val="CETBodytext"/>
        <w:numPr>
          <w:ilvl w:val="1"/>
          <w:numId w:val="16"/>
        </w:numPr>
        <w:spacing w:line="240" w:lineRule="auto"/>
        <w:rPr>
          <w:b/>
          <w:sz w:val="20"/>
        </w:rPr>
      </w:pPr>
      <w:r w:rsidRPr="00634135">
        <w:rPr>
          <w:b/>
          <w:sz w:val="20"/>
        </w:rPr>
        <w:t>Green Synthesis of Ag Nanoparticles (AgNP</w:t>
      </w:r>
      <w:r w:rsidR="00FE3C2D">
        <w:rPr>
          <w:b/>
          <w:sz w:val="20"/>
        </w:rPr>
        <w:t>s</w:t>
      </w:r>
      <w:r w:rsidRPr="00634135">
        <w:rPr>
          <w:b/>
          <w:sz w:val="20"/>
        </w:rPr>
        <w:t>)</w:t>
      </w:r>
    </w:p>
    <w:p w14:paraId="038B3FA4" w14:textId="77777777" w:rsidR="00111793" w:rsidRDefault="00111793" w:rsidP="006A5F36">
      <w:pPr>
        <w:pStyle w:val="Prrafodelista"/>
        <w:spacing w:line="240" w:lineRule="auto"/>
        <w:ind w:left="0"/>
        <w:rPr>
          <w:lang w:val="en-US"/>
        </w:rPr>
      </w:pPr>
    </w:p>
    <w:p w14:paraId="5EF94F46" w14:textId="4A2C5D15" w:rsidR="002A5084" w:rsidRPr="00634135" w:rsidRDefault="00DF482F" w:rsidP="006A5F36">
      <w:pPr>
        <w:pStyle w:val="Prrafodelista"/>
        <w:spacing w:line="240" w:lineRule="auto"/>
        <w:ind w:left="0"/>
        <w:rPr>
          <w:i/>
          <w:lang w:val="en-US"/>
        </w:rPr>
      </w:pPr>
      <w:r w:rsidRPr="00634135">
        <w:rPr>
          <w:lang w:val="en-US"/>
        </w:rPr>
        <w:t xml:space="preserve">A </w:t>
      </w:r>
      <w:r w:rsidR="004B5798" w:rsidRPr="00634135">
        <w:rPr>
          <w:lang w:val="en-US"/>
        </w:rPr>
        <w:t>solution</w:t>
      </w:r>
      <w:r w:rsidRPr="00634135">
        <w:rPr>
          <w:lang w:val="en-US"/>
        </w:rPr>
        <w:t xml:space="preserve"> of AgNO</w:t>
      </w:r>
      <w:r w:rsidRPr="00634135">
        <w:rPr>
          <w:vertAlign w:val="subscript"/>
          <w:lang w:val="en-US"/>
        </w:rPr>
        <w:t>3</w:t>
      </w:r>
      <w:r w:rsidRPr="00634135">
        <w:rPr>
          <w:lang w:val="en-US"/>
        </w:rPr>
        <w:t xml:space="preserve"> </w:t>
      </w:r>
      <w:r w:rsidR="006A5F36" w:rsidRPr="00634135">
        <w:rPr>
          <w:lang w:val="en-US"/>
        </w:rPr>
        <w:t xml:space="preserve">(1mM) </w:t>
      </w:r>
      <w:r w:rsidRPr="00634135">
        <w:rPr>
          <w:lang w:val="en-US"/>
        </w:rPr>
        <w:t xml:space="preserve">was prepared and then 95 mL was combined with 5 mL of the aqueous extract of </w:t>
      </w:r>
      <w:r w:rsidRPr="00634135">
        <w:rPr>
          <w:i/>
          <w:lang w:val="en-US"/>
        </w:rPr>
        <w:t>C</w:t>
      </w:r>
      <w:r w:rsidR="006A5F36" w:rsidRPr="00634135">
        <w:rPr>
          <w:i/>
          <w:lang w:val="en-US"/>
        </w:rPr>
        <w:t xml:space="preserve">. </w:t>
      </w:r>
      <w:r w:rsidRPr="00634135">
        <w:rPr>
          <w:i/>
          <w:lang w:val="en-US"/>
        </w:rPr>
        <w:t>chamissoi</w:t>
      </w:r>
      <w:r w:rsidRPr="00634135">
        <w:rPr>
          <w:lang w:val="en-US"/>
        </w:rPr>
        <w:t xml:space="preserve">. The mixture was stirred for 30 min at 100 </w:t>
      </w:r>
      <w:r w:rsidRPr="00634135">
        <w:rPr>
          <w:vertAlign w:val="superscript"/>
          <w:lang w:val="en-US"/>
        </w:rPr>
        <w:t>o</w:t>
      </w:r>
      <w:r w:rsidRPr="00634135">
        <w:rPr>
          <w:lang w:val="en-US"/>
        </w:rPr>
        <w:t xml:space="preserve">C and then at 90 </w:t>
      </w:r>
      <w:r w:rsidRPr="00634135">
        <w:rPr>
          <w:vertAlign w:val="superscript"/>
          <w:lang w:val="en-US"/>
        </w:rPr>
        <w:t>o</w:t>
      </w:r>
      <w:r w:rsidRPr="00634135">
        <w:rPr>
          <w:lang w:val="en-US"/>
        </w:rPr>
        <w:t>C for 1.5 h. A color change from pale yellow to dark brown indicated the formation of AgNP</w:t>
      </w:r>
      <w:r w:rsidR="006A5F36" w:rsidRPr="00634135">
        <w:rPr>
          <w:lang w:val="en-US"/>
        </w:rPr>
        <w:t>s</w:t>
      </w:r>
      <w:r w:rsidRPr="00634135">
        <w:rPr>
          <w:lang w:val="en-US"/>
        </w:rPr>
        <w:t>. The generated suspension was centrifuged at 5</w:t>
      </w:r>
      <w:r w:rsidR="00736943">
        <w:rPr>
          <w:lang w:val="en-US"/>
        </w:rPr>
        <w:t>,</w:t>
      </w:r>
      <w:r w:rsidRPr="00634135">
        <w:rPr>
          <w:lang w:val="en-US"/>
        </w:rPr>
        <w:t xml:space="preserve">000 rpm for 20 min </w:t>
      </w:r>
      <w:r w:rsidR="00FB19C5">
        <w:rPr>
          <w:lang w:val="en-US"/>
        </w:rPr>
        <w:t>(</w:t>
      </w:r>
      <w:r w:rsidR="00FB19C5" w:rsidRPr="00FB19C5">
        <w:rPr>
          <w:lang w:val="en-US"/>
        </w:rPr>
        <w:t xml:space="preserve">Boeco Centrifuge SC-8; Germany) </w:t>
      </w:r>
      <w:r w:rsidRPr="00634135">
        <w:rPr>
          <w:lang w:val="en-US"/>
        </w:rPr>
        <w:t>and then the liquid was separated, while the sediments made up of the AgNPs were collected and dried at room temperature for characterization. The same process was applied to the control sample made up only of the algae extract, which did not change color and served as an indicator in contrast to the formation of the AgNPs</w:t>
      </w:r>
      <w:r w:rsidR="006A5F36" w:rsidRPr="00634135">
        <w:rPr>
          <w:lang w:val="en-US"/>
        </w:rPr>
        <w:t xml:space="preserve"> </w:t>
      </w:r>
      <w:r w:rsidR="009F05F5" w:rsidRPr="00634135">
        <w:rPr>
          <w:lang w:val="en-US"/>
        </w:rPr>
        <w:t>(Gauri et al.</w:t>
      </w:r>
      <w:r w:rsidR="00F67BAE">
        <w:rPr>
          <w:lang w:val="en-US"/>
        </w:rPr>
        <w:t>,</w:t>
      </w:r>
      <w:r w:rsidR="009F05F5" w:rsidRPr="00634135">
        <w:rPr>
          <w:lang w:val="en-US"/>
        </w:rPr>
        <w:t xml:space="preserve"> 2016) </w:t>
      </w:r>
      <w:r w:rsidR="006A5F36" w:rsidRPr="00634135">
        <w:rPr>
          <w:lang w:val="en-US"/>
        </w:rPr>
        <w:t>(See Figures 1a-1f)</w:t>
      </w:r>
      <w:r w:rsidRPr="00634135">
        <w:rPr>
          <w:lang w:val="en-US"/>
        </w:rPr>
        <w:t>.</w:t>
      </w:r>
    </w:p>
    <w:p w14:paraId="1D6319DB" w14:textId="586BBC19" w:rsidR="002A5084" w:rsidRPr="00634135" w:rsidRDefault="0078281A" w:rsidP="005E7FE7">
      <w:pPr>
        <w:spacing w:line="240" w:lineRule="auto"/>
        <w:rPr>
          <w:i/>
          <w:lang w:val="en-US"/>
        </w:rPr>
      </w:pPr>
      <w:r w:rsidRPr="00634135">
        <w:rPr>
          <w:noProof/>
          <w:lang w:val="en-US"/>
        </w:rPr>
        <w:drawing>
          <wp:anchor distT="0" distB="0" distL="114300" distR="114300" simplePos="0" relativeHeight="251684864" behindDoc="0" locked="0" layoutInCell="1" allowOverlap="1" wp14:anchorId="7D156A9E" wp14:editId="5265F0B5">
            <wp:simplePos x="0" y="0"/>
            <wp:positionH relativeFrom="column">
              <wp:posOffset>2540</wp:posOffset>
            </wp:positionH>
            <wp:positionV relativeFrom="paragraph">
              <wp:posOffset>52070</wp:posOffset>
            </wp:positionV>
            <wp:extent cx="3668395" cy="1419225"/>
            <wp:effectExtent l="19050" t="19050" r="27305" b="2857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a:extLst>
                        <a:ext uri="{28A0092B-C50C-407E-A947-70E740481C1C}">
                          <a14:useLocalDpi xmlns:a14="http://schemas.microsoft.com/office/drawing/2010/main" val="0"/>
                        </a:ext>
                      </a:extLst>
                    </a:blip>
                    <a:srcRect l="961" b="1766"/>
                    <a:stretch/>
                  </pic:blipFill>
                  <pic:spPr bwMode="auto">
                    <a:xfrm>
                      <a:off x="0" y="0"/>
                      <a:ext cx="3668395" cy="1419225"/>
                    </a:xfrm>
                    <a:prstGeom prst="rect">
                      <a:avLst/>
                    </a:prstGeom>
                    <a:noFill/>
                    <a:ln>
                      <a:solidFill>
                        <a:srgbClr val="0070C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E3AFD6" w14:textId="5A4D0954" w:rsidR="002A5084" w:rsidRPr="00634135" w:rsidRDefault="002A5084" w:rsidP="005E7FE7">
      <w:pPr>
        <w:spacing w:line="240" w:lineRule="auto"/>
        <w:rPr>
          <w:i/>
          <w:lang w:val="en-US"/>
        </w:rPr>
      </w:pPr>
    </w:p>
    <w:p w14:paraId="22DD974F" w14:textId="717035C7" w:rsidR="002A5084" w:rsidRPr="00634135" w:rsidRDefault="002A5084" w:rsidP="005E7FE7">
      <w:pPr>
        <w:spacing w:line="240" w:lineRule="auto"/>
        <w:rPr>
          <w:i/>
          <w:lang w:val="en-US"/>
        </w:rPr>
      </w:pPr>
    </w:p>
    <w:p w14:paraId="17DD6A1B" w14:textId="77777777" w:rsidR="002A5084" w:rsidRPr="00634135" w:rsidRDefault="002A5084" w:rsidP="005E7FE7">
      <w:pPr>
        <w:spacing w:line="240" w:lineRule="auto"/>
        <w:rPr>
          <w:i/>
          <w:lang w:val="en-US"/>
        </w:rPr>
      </w:pPr>
    </w:p>
    <w:p w14:paraId="243C50F2" w14:textId="77777777" w:rsidR="002A5084" w:rsidRPr="00634135" w:rsidRDefault="002A5084" w:rsidP="005E7FE7">
      <w:pPr>
        <w:spacing w:line="240" w:lineRule="auto"/>
        <w:rPr>
          <w:i/>
          <w:lang w:val="en-US"/>
        </w:rPr>
      </w:pPr>
    </w:p>
    <w:p w14:paraId="38FA242A" w14:textId="77777777" w:rsidR="002A5084" w:rsidRPr="00634135" w:rsidRDefault="002A5084" w:rsidP="005E7FE7">
      <w:pPr>
        <w:spacing w:line="240" w:lineRule="auto"/>
        <w:rPr>
          <w:i/>
          <w:lang w:val="en-US"/>
        </w:rPr>
      </w:pPr>
    </w:p>
    <w:p w14:paraId="6F4A2756" w14:textId="77777777" w:rsidR="002A5084" w:rsidRPr="00634135" w:rsidRDefault="002A5084" w:rsidP="005E7FE7">
      <w:pPr>
        <w:spacing w:line="240" w:lineRule="auto"/>
        <w:rPr>
          <w:i/>
          <w:lang w:val="en-US"/>
        </w:rPr>
      </w:pPr>
    </w:p>
    <w:p w14:paraId="0AD40468" w14:textId="77777777" w:rsidR="002A5084" w:rsidRPr="00634135" w:rsidRDefault="002A5084" w:rsidP="005E7FE7">
      <w:pPr>
        <w:spacing w:line="240" w:lineRule="auto"/>
        <w:rPr>
          <w:i/>
          <w:lang w:val="en-US"/>
        </w:rPr>
      </w:pPr>
    </w:p>
    <w:p w14:paraId="02B9CE7F" w14:textId="77777777" w:rsidR="002A5084" w:rsidRPr="00634135" w:rsidRDefault="002A5084" w:rsidP="005E7FE7">
      <w:pPr>
        <w:spacing w:line="240" w:lineRule="auto"/>
        <w:rPr>
          <w:i/>
          <w:lang w:val="en-US"/>
        </w:rPr>
      </w:pPr>
    </w:p>
    <w:p w14:paraId="2D3380E8" w14:textId="77777777" w:rsidR="002A5084" w:rsidRPr="00634135" w:rsidRDefault="002A5084" w:rsidP="005E7FE7">
      <w:pPr>
        <w:spacing w:line="240" w:lineRule="auto"/>
        <w:rPr>
          <w:i/>
          <w:lang w:val="en-US"/>
        </w:rPr>
      </w:pPr>
    </w:p>
    <w:p w14:paraId="2BE5028D" w14:textId="77777777" w:rsidR="002A5084" w:rsidRPr="00634135" w:rsidRDefault="002A5084" w:rsidP="005E7FE7">
      <w:pPr>
        <w:spacing w:line="240" w:lineRule="auto"/>
        <w:rPr>
          <w:i/>
          <w:lang w:val="en-US"/>
        </w:rPr>
      </w:pPr>
    </w:p>
    <w:p w14:paraId="0B9FA388" w14:textId="77777777" w:rsidR="002A5084" w:rsidRPr="00634135" w:rsidRDefault="002A5084" w:rsidP="005E7FE7">
      <w:pPr>
        <w:spacing w:line="240" w:lineRule="auto"/>
        <w:rPr>
          <w:i/>
          <w:lang w:val="en-US"/>
        </w:rPr>
      </w:pPr>
    </w:p>
    <w:p w14:paraId="1B444514" w14:textId="4F38A511" w:rsidR="003460CC" w:rsidRPr="00A41479" w:rsidRDefault="003460CC" w:rsidP="005E7FE7">
      <w:pPr>
        <w:autoSpaceDE w:val="0"/>
        <w:autoSpaceDN w:val="0"/>
        <w:adjustRightInd w:val="0"/>
        <w:spacing w:line="240" w:lineRule="auto"/>
        <w:rPr>
          <w:rStyle w:val="CETCaptionCarattere"/>
        </w:rPr>
      </w:pPr>
      <w:r w:rsidRPr="00A41479">
        <w:rPr>
          <w:rStyle w:val="CETCaptionCarattere"/>
        </w:rPr>
        <w:t>Figure 1. Green synthesis: a) C</w:t>
      </w:r>
      <w:r w:rsidR="000342CA" w:rsidRPr="00A41479">
        <w:rPr>
          <w:rStyle w:val="CETCaptionCarattere"/>
        </w:rPr>
        <w:t>.</w:t>
      </w:r>
      <w:r w:rsidRPr="00A41479">
        <w:rPr>
          <w:rStyle w:val="CETCaptionCarattere"/>
        </w:rPr>
        <w:t xml:space="preserve"> chamissoi seaweed; b) aqueous extract of seaweed; c) AgNO</w:t>
      </w:r>
      <w:r w:rsidRPr="00736943">
        <w:rPr>
          <w:rStyle w:val="CETCaptionCarattere"/>
          <w:vertAlign w:val="subscript"/>
        </w:rPr>
        <w:t>3</w:t>
      </w:r>
      <w:r w:rsidRPr="00A41479">
        <w:rPr>
          <w:rStyle w:val="CETCaptionCarattere"/>
        </w:rPr>
        <w:t xml:space="preserve"> (1</w:t>
      </w:r>
      <w:r w:rsidR="00736943">
        <w:rPr>
          <w:rStyle w:val="CETCaptionCarattere"/>
        </w:rPr>
        <w:t xml:space="preserve"> </w:t>
      </w:r>
      <w:r w:rsidRPr="00A41479">
        <w:rPr>
          <w:rStyle w:val="CETCaptionCarattere"/>
        </w:rPr>
        <w:t xml:space="preserve">mM); d) AgNPs formation, color change (brown); e) suspension; f) AgNPs; g) </w:t>
      </w:r>
      <w:r w:rsidR="0019012E" w:rsidRPr="00A41479">
        <w:rPr>
          <w:rStyle w:val="CETCaptionCarattere"/>
        </w:rPr>
        <w:t xml:space="preserve">infected potato </w:t>
      </w:r>
      <w:r w:rsidRPr="00A41479">
        <w:rPr>
          <w:rStyle w:val="CETCaptionCarattere"/>
        </w:rPr>
        <w:t xml:space="preserve">and h) </w:t>
      </w:r>
      <w:r w:rsidR="0019012E" w:rsidRPr="00A41479">
        <w:rPr>
          <w:rStyle w:val="CETCaptionCarattere"/>
        </w:rPr>
        <w:t>F. solani isolated</w:t>
      </w:r>
    </w:p>
    <w:p w14:paraId="10481D67" w14:textId="77777777" w:rsidR="000342CA" w:rsidRPr="00634135" w:rsidRDefault="000342CA" w:rsidP="005E7FE7">
      <w:pPr>
        <w:autoSpaceDE w:val="0"/>
        <w:autoSpaceDN w:val="0"/>
        <w:adjustRightInd w:val="0"/>
        <w:spacing w:line="240" w:lineRule="auto"/>
        <w:rPr>
          <w:lang w:val="en-US"/>
        </w:rPr>
      </w:pPr>
    </w:p>
    <w:p w14:paraId="5A1494CD" w14:textId="207C43EA" w:rsidR="00635DC3" w:rsidRDefault="00635DC3" w:rsidP="00810440">
      <w:pPr>
        <w:pStyle w:val="CETBodytext"/>
        <w:numPr>
          <w:ilvl w:val="1"/>
          <w:numId w:val="16"/>
        </w:numPr>
        <w:spacing w:line="240" w:lineRule="auto"/>
        <w:rPr>
          <w:b/>
          <w:sz w:val="20"/>
        </w:rPr>
      </w:pPr>
      <w:r w:rsidRPr="00634135">
        <w:rPr>
          <w:b/>
          <w:sz w:val="20"/>
        </w:rPr>
        <w:t>Characterization of AgNPs</w:t>
      </w:r>
    </w:p>
    <w:p w14:paraId="10152E1A" w14:textId="77777777" w:rsidR="00111793" w:rsidRDefault="00111793" w:rsidP="005E7FE7">
      <w:pPr>
        <w:shd w:val="clear" w:color="auto" w:fill="FFFFFF"/>
        <w:tabs>
          <w:tab w:val="clear" w:pos="7100"/>
        </w:tabs>
        <w:spacing w:line="240" w:lineRule="auto"/>
        <w:textAlignment w:val="baseline"/>
        <w:rPr>
          <w:lang w:val="en-US"/>
        </w:rPr>
      </w:pPr>
    </w:p>
    <w:p w14:paraId="3C656A2D" w14:textId="22FBC912" w:rsidR="00A760E2" w:rsidRPr="00634135" w:rsidRDefault="00A760E2" w:rsidP="005E7FE7">
      <w:pPr>
        <w:shd w:val="clear" w:color="auto" w:fill="FFFFFF"/>
        <w:tabs>
          <w:tab w:val="clear" w:pos="7100"/>
        </w:tabs>
        <w:spacing w:line="240" w:lineRule="auto"/>
        <w:textAlignment w:val="baseline"/>
        <w:rPr>
          <w:lang w:val="en-US"/>
        </w:rPr>
      </w:pPr>
      <w:r w:rsidRPr="007F3430">
        <w:rPr>
          <w:rFonts w:cs="Arial"/>
          <w:color w:val="000000" w:themeColor="text1"/>
          <w:szCs w:val="18"/>
          <w:lang w:val="en-US"/>
        </w:rPr>
        <w:t>Ag/AgCl nanoparticles formation were confirmed by UV-visible spectrophotometry (200 to 700 nm)</w:t>
      </w:r>
      <w:r w:rsidR="00FB19C5" w:rsidRPr="007F3430">
        <w:rPr>
          <w:rFonts w:cs="Arial"/>
          <w:color w:val="000000" w:themeColor="text1"/>
          <w:szCs w:val="18"/>
          <w:lang w:val="en-US"/>
        </w:rPr>
        <w:t xml:space="preserve"> (</w:t>
      </w:r>
      <w:r w:rsidR="007F3430" w:rsidRPr="007F3430">
        <w:rPr>
          <w:rFonts w:cs="Arial"/>
          <w:color w:val="000000" w:themeColor="text1"/>
          <w:szCs w:val="18"/>
          <w:shd w:val="clear" w:color="auto" w:fill="FFFFFF"/>
        </w:rPr>
        <w:t>GENESYS™ 10S</w:t>
      </w:r>
      <w:r w:rsidR="00FB19C5" w:rsidRPr="007F3430">
        <w:rPr>
          <w:rFonts w:cs="Arial"/>
          <w:color w:val="000000" w:themeColor="text1"/>
          <w:szCs w:val="18"/>
          <w:lang w:val="en-US"/>
        </w:rPr>
        <w:t xml:space="preserve"> spectrometer</w:t>
      </w:r>
      <w:r w:rsidR="00FB19C5">
        <w:rPr>
          <w:lang w:val="en-US"/>
        </w:rPr>
        <w:t>,</w:t>
      </w:r>
      <w:r w:rsidR="0025161E">
        <w:rPr>
          <w:lang w:val="en-US"/>
        </w:rPr>
        <w:t xml:space="preserve"> U.S.</w:t>
      </w:r>
      <w:r w:rsidR="00FB19C5">
        <w:rPr>
          <w:lang w:val="en-US"/>
        </w:rPr>
        <w:t>)</w:t>
      </w:r>
      <w:r w:rsidRPr="00634135">
        <w:rPr>
          <w:lang w:val="en-US"/>
        </w:rPr>
        <w:t>. Metallic silver presents an optical absorption in this range, explained by the resonance of surface plasmons (</w:t>
      </w:r>
      <w:r w:rsidR="008A6B5A" w:rsidRPr="00634135">
        <w:rPr>
          <w:lang w:val="en-US"/>
        </w:rPr>
        <w:t>González-Ballesteros e</w:t>
      </w:r>
      <w:r w:rsidRPr="00634135">
        <w:rPr>
          <w:lang w:val="en-US"/>
        </w:rPr>
        <w:t>t al.</w:t>
      </w:r>
      <w:r w:rsidR="00F67BAE">
        <w:rPr>
          <w:lang w:val="en-US"/>
        </w:rPr>
        <w:t>,</w:t>
      </w:r>
      <w:r w:rsidRPr="00634135">
        <w:rPr>
          <w:lang w:val="en-US"/>
        </w:rPr>
        <w:t xml:space="preserve"> 20</w:t>
      </w:r>
      <w:r w:rsidR="008A6B5A" w:rsidRPr="00634135">
        <w:rPr>
          <w:lang w:val="en-US"/>
        </w:rPr>
        <w:t>20</w:t>
      </w:r>
      <w:r w:rsidRPr="00634135">
        <w:rPr>
          <w:lang w:val="en-US"/>
        </w:rPr>
        <w:t>); it is a consequence of the reduction (Ag</w:t>
      </w:r>
      <w:r w:rsidRPr="00634135">
        <w:rPr>
          <w:vertAlign w:val="superscript"/>
          <w:lang w:val="en-US"/>
        </w:rPr>
        <w:t>0</w:t>
      </w:r>
      <w:r w:rsidRPr="00634135">
        <w:rPr>
          <w:lang w:val="en-US"/>
        </w:rPr>
        <w:t>) and stabilization (Ag</w:t>
      </w:r>
      <w:r w:rsidRPr="00634135">
        <w:rPr>
          <w:vertAlign w:val="superscript"/>
          <w:lang w:val="en-US"/>
        </w:rPr>
        <w:t>0</w:t>
      </w:r>
      <w:r w:rsidRPr="00634135">
        <w:rPr>
          <w:lang w:val="en-US"/>
        </w:rPr>
        <w:t>, Ag</w:t>
      </w:r>
      <w:r w:rsidRPr="00634135">
        <w:rPr>
          <w:vertAlign w:val="superscript"/>
          <w:lang w:val="en-US"/>
        </w:rPr>
        <w:t>+</w:t>
      </w:r>
      <w:r w:rsidRPr="00634135">
        <w:rPr>
          <w:lang w:val="en-US"/>
        </w:rPr>
        <w:t xml:space="preserve">) produced by the aqueous extract of </w:t>
      </w:r>
      <w:r w:rsidRPr="00634135">
        <w:rPr>
          <w:i/>
          <w:lang w:val="en-US"/>
        </w:rPr>
        <w:t>C</w:t>
      </w:r>
      <w:r w:rsidR="00ED12F5" w:rsidRPr="00634135">
        <w:rPr>
          <w:i/>
          <w:lang w:val="en-US"/>
        </w:rPr>
        <w:t>.</w:t>
      </w:r>
      <w:r w:rsidRPr="00634135">
        <w:rPr>
          <w:i/>
          <w:lang w:val="en-US"/>
        </w:rPr>
        <w:t xml:space="preserve"> chamissoi</w:t>
      </w:r>
      <w:r w:rsidRPr="00634135">
        <w:rPr>
          <w:lang w:val="en-US"/>
        </w:rPr>
        <w:t>. Morphological characterization was performed by scanning electron microscopy (SEM) using the high resolution 15</w:t>
      </w:r>
      <w:r w:rsidR="00146520">
        <w:rPr>
          <w:lang w:val="en-US"/>
        </w:rPr>
        <w:t xml:space="preserve"> </w:t>
      </w:r>
      <w:r w:rsidRPr="00634135">
        <w:rPr>
          <w:lang w:val="en-US"/>
        </w:rPr>
        <w:t xml:space="preserve">kV TESCAN LYRA-3 equipment coupled with </w:t>
      </w:r>
      <w:r w:rsidR="00F66AA3" w:rsidRPr="00634135">
        <w:rPr>
          <w:lang w:val="en-US"/>
        </w:rPr>
        <w:t>the</w:t>
      </w:r>
      <w:r w:rsidRPr="00634135">
        <w:rPr>
          <w:lang w:val="en-US"/>
        </w:rPr>
        <w:t xml:space="preserve"> EDS detector (</w:t>
      </w:r>
      <w:r w:rsidR="0010083C" w:rsidRPr="0010083C">
        <w:rPr>
          <w:lang w:val="en-US"/>
        </w:rPr>
        <w:t>OXFORD INSTRUMENTS</w:t>
      </w:r>
      <w:r w:rsidR="0010083C">
        <w:rPr>
          <w:lang w:val="en-US"/>
        </w:rPr>
        <w:t xml:space="preserve">, </w:t>
      </w:r>
      <w:r w:rsidR="0010083C" w:rsidRPr="0010083C">
        <w:rPr>
          <w:lang w:val="en-US"/>
        </w:rPr>
        <w:t>United Kingdom</w:t>
      </w:r>
      <w:r w:rsidRPr="00634135">
        <w:rPr>
          <w:lang w:val="en-US"/>
        </w:rPr>
        <w:t xml:space="preserve">). Energy dispersive X-ray spectroscopy (EDS) was applied to establish the elemental composition of the Ag/AgC-NPs. </w:t>
      </w:r>
      <w:r w:rsidR="00F66AA3" w:rsidRPr="00634135">
        <w:rPr>
          <w:lang w:val="en-US"/>
        </w:rPr>
        <w:t>Crystallographic analysis was performed by comparing the XRD and SEM results with crystallographic sheets from the Inorganic Crystal Structures Database (ICSD: code #22434 and code #56538, for Ag</w:t>
      </w:r>
      <w:r w:rsidR="00F66AA3" w:rsidRPr="00634135">
        <w:rPr>
          <w:vertAlign w:val="superscript"/>
          <w:lang w:val="en-US"/>
        </w:rPr>
        <w:t>0</w:t>
      </w:r>
      <w:r w:rsidR="00F66AA3" w:rsidRPr="00634135">
        <w:rPr>
          <w:lang w:val="en-US"/>
        </w:rPr>
        <w:t xml:space="preserve"> and AgCl).</w:t>
      </w:r>
    </w:p>
    <w:p w14:paraId="2CD94E47" w14:textId="77777777" w:rsidR="003A2CFA" w:rsidRPr="00634135" w:rsidRDefault="003A2CFA" w:rsidP="005E7FE7">
      <w:pPr>
        <w:shd w:val="clear" w:color="auto" w:fill="FFFFFF"/>
        <w:tabs>
          <w:tab w:val="clear" w:pos="7100"/>
        </w:tabs>
        <w:spacing w:line="240" w:lineRule="auto"/>
        <w:textAlignment w:val="baseline"/>
        <w:rPr>
          <w:lang w:val="en-US"/>
        </w:rPr>
      </w:pPr>
    </w:p>
    <w:p w14:paraId="47E1F7F9" w14:textId="4EC173E8" w:rsidR="00B00D5E" w:rsidRDefault="003A2CFA" w:rsidP="00810440">
      <w:pPr>
        <w:pStyle w:val="CETBodytext"/>
        <w:numPr>
          <w:ilvl w:val="1"/>
          <w:numId w:val="16"/>
        </w:numPr>
        <w:spacing w:line="240" w:lineRule="auto"/>
        <w:rPr>
          <w:b/>
          <w:sz w:val="20"/>
        </w:rPr>
      </w:pPr>
      <w:r w:rsidRPr="00634135">
        <w:rPr>
          <w:b/>
          <w:sz w:val="20"/>
        </w:rPr>
        <w:t xml:space="preserve">Isolation of the </w:t>
      </w:r>
      <w:r w:rsidRPr="00634135">
        <w:rPr>
          <w:b/>
          <w:i/>
          <w:sz w:val="20"/>
        </w:rPr>
        <w:t>Fusarium solani</w:t>
      </w:r>
      <w:r w:rsidRPr="00634135">
        <w:rPr>
          <w:b/>
          <w:sz w:val="20"/>
        </w:rPr>
        <w:t xml:space="preserve"> from potato</w:t>
      </w:r>
    </w:p>
    <w:p w14:paraId="179665C7" w14:textId="77777777" w:rsidR="00111793" w:rsidRDefault="00111793" w:rsidP="005E7FE7">
      <w:pPr>
        <w:pStyle w:val="CETBodytext"/>
        <w:spacing w:line="240" w:lineRule="auto"/>
      </w:pPr>
      <w:bookmarkStart w:id="0" w:name="_Toc26195245"/>
    </w:p>
    <w:p w14:paraId="1DA59E14" w14:textId="261DCA2D" w:rsidR="00002F1E" w:rsidRPr="00634135" w:rsidRDefault="00002F1E" w:rsidP="005E7FE7">
      <w:pPr>
        <w:pStyle w:val="CETBodytext"/>
        <w:spacing w:line="240" w:lineRule="auto"/>
      </w:pPr>
      <w:r w:rsidRPr="00634135">
        <w:t xml:space="preserve">The method of Kalman et al. (2020), with certain modifications, to isolate </w:t>
      </w:r>
      <w:r w:rsidRPr="00634135">
        <w:rPr>
          <w:i/>
        </w:rPr>
        <w:t>F</w:t>
      </w:r>
      <w:r w:rsidR="008E03ED" w:rsidRPr="00634135">
        <w:rPr>
          <w:i/>
        </w:rPr>
        <w:t>.</w:t>
      </w:r>
      <w:r w:rsidRPr="00634135">
        <w:rPr>
          <w:i/>
        </w:rPr>
        <w:t xml:space="preserve"> Solani</w:t>
      </w:r>
      <w:r w:rsidRPr="00634135">
        <w:t xml:space="preserve"> from potato, the affected part was separated, disinfected and cultured on potato dextrose agar (PDA); for 7 d at 30</w:t>
      </w:r>
      <w:r w:rsidR="00FE3C2D">
        <w:t xml:space="preserve"> </w:t>
      </w:r>
      <w:r w:rsidRPr="00634135">
        <w:t>°C.</w:t>
      </w:r>
      <w:r w:rsidR="0021071C" w:rsidRPr="00634135">
        <w:t xml:space="preserve"> (See </w:t>
      </w:r>
      <w:r w:rsidR="00C22CBF" w:rsidRPr="00634135">
        <w:t>Figures</w:t>
      </w:r>
      <w:r w:rsidR="0021071C" w:rsidRPr="00634135">
        <w:t xml:space="preserve"> 1g and </w:t>
      </w:r>
      <w:r w:rsidR="0021071C" w:rsidRPr="00634135">
        <w:lastRenderedPageBreak/>
        <w:t>1h)</w:t>
      </w:r>
      <w:r w:rsidR="00E50BC1">
        <w:t>.</w:t>
      </w:r>
      <w:r w:rsidR="00E50BC1" w:rsidRPr="00E50BC1">
        <w:rPr>
          <w:szCs w:val="18"/>
        </w:rPr>
        <w:t xml:space="preserve"> </w:t>
      </w:r>
      <w:r w:rsidR="00E50BC1">
        <w:rPr>
          <w:szCs w:val="18"/>
        </w:rPr>
        <w:t>F</w:t>
      </w:r>
      <w:r w:rsidR="00E50BC1" w:rsidRPr="00E50BC1">
        <w:rPr>
          <w:szCs w:val="18"/>
        </w:rPr>
        <w:t>or this purpose,</w:t>
      </w:r>
      <w:r w:rsidR="00E50BC1">
        <w:rPr>
          <w:szCs w:val="18"/>
        </w:rPr>
        <w:t xml:space="preserve"> t</w:t>
      </w:r>
      <w:r w:rsidR="00E50BC1" w:rsidRPr="00AE4E21">
        <w:rPr>
          <w:szCs w:val="18"/>
        </w:rPr>
        <w:t xml:space="preserve">he </w:t>
      </w:r>
      <w:r w:rsidR="00E50BC1" w:rsidRPr="003542DE">
        <w:rPr>
          <w:i/>
          <w:szCs w:val="18"/>
        </w:rPr>
        <w:t>Fusarium Solani</w:t>
      </w:r>
      <w:r w:rsidR="00E50BC1" w:rsidRPr="00AE4E21">
        <w:rPr>
          <w:szCs w:val="18"/>
        </w:rPr>
        <w:t xml:space="preserve"> fungus was isolated from pieces of infected potato skin (1x1 cm), for which the sample was soaked for 1 minute in a sodium hypochlorite solution (2</w:t>
      </w:r>
      <w:r w:rsidR="00736943">
        <w:rPr>
          <w:szCs w:val="18"/>
        </w:rPr>
        <w:t xml:space="preserve"> </w:t>
      </w:r>
      <w:r w:rsidR="00E50BC1" w:rsidRPr="00AE4E21">
        <w:rPr>
          <w:szCs w:val="18"/>
        </w:rPr>
        <w:t>%), rinsed with millipore water and dried on tissue paper. Then inoculated on acidified potato dextrose agar (PDA) 25</w:t>
      </w:r>
      <w:r w:rsidR="00736943">
        <w:rPr>
          <w:szCs w:val="18"/>
        </w:rPr>
        <w:t xml:space="preserve"> </w:t>
      </w:r>
      <w:r w:rsidR="00E50BC1" w:rsidRPr="00AE4E21">
        <w:rPr>
          <w:szCs w:val="18"/>
        </w:rPr>
        <w:t>% with lactic acid placed in a Petri dish and incubated for 7 d at 26</w:t>
      </w:r>
      <w:r w:rsidR="00736943">
        <w:rPr>
          <w:szCs w:val="18"/>
        </w:rPr>
        <w:t xml:space="preserve"> </w:t>
      </w:r>
      <w:r w:rsidR="00E50BC1" w:rsidRPr="00AE4E21">
        <w:rPr>
          <w:szCs w:val="18"/>
        </w:rPr>
        <w:t xml:space="preserve">°C. Subsequently, the </w:t>
      </w:r>
      <w:r w:rsidR="00E50BC1" w:rsidRPr="003542DE">
        <w:rPr>
          <w:i/>
          <w:szCs w:val="18"/>
        </w:rPr>
        <w:t>F. solani</w:t>
      </w:r>
      <w:r w:rsidR="00E50BC1" w:rsidRPr="00AE4E21">
        <w:rPr>
          <w:szCs w:val="18"/>
        </w:rPr>
        <w:t xml:space="preserve"> mycelia were repeatedly isolated for purification in PDA medium and incubated for 7 d at 26</w:t>
      </w:r>
      <w:r w:rsidR="00736943">
        <w:rPr>
          <w:szCs w:val="18"/>
        </w:rPr>
        <w:t xml:space="preserve"> </w:t>
      </w:r>
      <w:r w:rsidR="00E50BC1" w:rsidRPr="00AE4E21">
        <w:rPr>
          <w:szCs w:val="18"/>
        </w:rPr>
        <w:t>°C. As a result of the purification, the culture was treated with AgNPs.</w:t>
      </w:r>
    </w:p>
    <w:p w14:paraId="32964718" w14:textId="77777777" w:rsidR="00002F1E" w:rsidRPr="00634135" w:rsidRDefault="00002F1E" w:rsidP="005E7FE7">
      <w:pPr>
        <w:pStyle w:val="CETBodytext"/>
        <w:spacing w:line="240" w:lineRule="auto"/>
      </w:pPr>
    </w:p>
    <w:bookmarkEnd w:id="0"/>
    <w:p w14:paraId="3C654898" w14:textId="046507DD" w:rsidR="005C7F62" w:rsidRDefault="008566D0" w:rsidP="00810440">
      <w:pPr>
        <w:pStyle w:val="CETBodytext"/>
        <w:numPr>
          <w:ilvl w:val="1"/>
          <w:numId w:val="16"/>
        </w:numPr>
        <w:spacing w:line="240" w:lineRule="auto"/>
        <w:rPr>
          <w:b/>
          <w:sz w:val="20"/>
        </w:rPr>
      </w:pPr>
      <w:r w:rsidRPr="00634135">
        <w:rPr>
          <w:b/>
          <w:sz w:val="20"/>
        </w:rPr>
        <w:t>Antifungal Activity</w:t>
      </w:r>
    </w:p>
    <w:p w14:paraId="0A1658A0" w14:textId="77777777" w:rsidR="003315DB" w:rsidRDefault="003315DB" w:rsidP="005E7FE7">
      <w:pPr>
        <w:pStyle w:val="CETBodytext"/>
        <w:spacing w:line="240" w:lineRule="auto"/>
      </w:pPr>
    </w:p>
    <w:p w14:paraId="67BA1725" w14:textId="7B8C4985" w:rsidR="00C931C0" w:rsidRDefault="00C931C0" w:rsidP="005E7FE7">
      <w:pPr>
        <w:pStyle w:val="CETBodytext"/>
        <w:spacing w:line="240" w:lineRule="auto"/>
      </w:pPr>
      <w:r>
        <w:t>T</w:t>
      </w:r>
      <w:r w:rsidR="008566D0" w:rsidRPr="00634135">
        <w:t xml:space="preserve">he Petri disk-dish antibiogram assay was performed by adding 10 ml of 3% potato dextrose agar (PDA) on the glass plate. The PDA was prepared following the method applied by Roseline et al. (2019), and on that layer the </w:t>
      </w:r>
      <w:r w:rsidR="008566D0" w:rsidRPr="00634135">
        <w:rPr>
          <w:i/>
        </w:rPr>
        <w:t>F</w:t>
      </w:r>
      <w:r w:rsidR="00D76EA1" w:rsidRPr="00634135">
        <w:rPr>
          <w:i/>
        </w:rPr>
        <w:t>. s</w:t>
      </w:r>
      <w:r w:rsidR="008566D0" w:rsidRPr="00634135">
        <w:rPr>
          <w:i/>
        </w:rPr>
        <w:t>olani</w:t>
      </w:r>
      <w:r w:rsidR="008566D0" w:rsidRPr="00634135">
        <w:t xml:space="preserve"> fungal mycelia mixed preliminarily with PDA (1.5</w:t>
      </w:r>
      <w:r w:rsidR="007F1FED">
        <w:t xml:space="preserve"> </w:t>
      </w:r>
      <w:r w:rsidR="008566D0" w:rsidRPr="00634135">
        <w:t>%) were added. A Whatman N</w:t>
      </w:r>
      <w:r w:rsidR="008566D0" w:rsidRPr="00634135">
        <w:rPr>
          <w:vertAlign w:val="superscript"/>
        </w:rPr>
        <w:t>o</w:t>
      </w:r>
      <w:r w:rsidR="008566D0" w:rsidRPr="00634135">
        <w:t xml:space="preserve"> 1 paper discs of </w:t>
      </w:r>
    </w:p>
    <w:p w14:paraId="2DAD4C0D" w14:textId="305D743B" w:rsidR="00E50BC1" w:rsidRDefault="008566D0" w:rsidP="005E7FE7">
      <w:pPr>
        <w:pStyle w:val="CETBodytext"/>
        <w:spacing w:line="240" w:lineRule="auto"/>
      </w:pPr>
      <w:r w:rsidRPr="00634135">
        <w:t>6 mm in diameter were impregnated with the AgNPs in doses of 10, 20 and 30</w:t>
      </w:r>
      <w:r w:rsidR="007F1FED">
        <w:t xml:space="preserve"> </w:t>
      </w:r>
      <w:r w:rsidR="002E7A8A" w:rsidRPr="00634135">
        <w:t>% (</w:t>
      </w:r>
      <w:r w:rsidR="0097499C" w:rsidRPr="00634135">
        <w:t>w</w:t>
      </w:r>
      <w:r w:rsidR="0045138E" w:rsidRPr="00634135">
        <w:t>/v</w:t>
      </w:r>
      <w:r w:rsidR="002E7A8A" w:rsidRPr="00634135">
        <w:t>)</w:t>
      </w:r>
      <w:r w:rsidRPr="00634135">
        <w:t xml:space="preserve">, each one was deposited aseptically on the plates. Finally, all the plates were incubated at 35 </w:t>
      </w:r>
      <w:r w:rsidRPr="00634135">
        <w:rPr>
          <w:vertAlign w:val="superscript"/>
        </w:rPr>
        <w:t>o</w:t>
      </w:r>
      <w:r w:rsidRPr="00634135">
        <w:t>C for 3, 5, and 7 d. Each test had 5 replicates</w:t>
      </w:r>
      <w:r w:rsidR="00EB3A1B" w:rsidRPr="00634135">
        <w:t xml:space="preserve">. </w:t>
      </w:r>
      <w:r w:rsidR="00D0318D" w:rsidRPr="00634135">
        <w:t>The inhibitory effect was calculated as the percentage of the inhibition rate</w:t>
      </w:r>
      <w:r w:rsidR="004F0FA4" w:rsidRPr="00634135">
        <w:t xml:space="preserve"> (</w:t>
      </w:r>
      <w:r w:rsidR="004F0FA4" w:rsidRPr="00634135">
        <w:rPr>
          <w:rFonts w:cs="Arial"/>
          <w:color w:val="000000"/>
          <w:szCs w:val="18"/>
        </w:rPr>
        <w:t>Rentería et al.</w:t>
      </w:r>
      <w:r w:rsidR="00F67BAE">
        <w:rPr>
          <w:rFonts w:cs="Arial"/>
          <w:color w:val="000000"/>
          <w:szCs w:val="18"/>
        </w:rPr>
        <w:t>,</w:t>
      </w:r>
      <w:r w:rsidR="004F0FA4" w:rsidRPr="00634135">
        <w:rPr>
          <w:rFonts w:cs="Arial"/>
          <w:color w:val="000000"/>
          <w:szCs w:val="18"/>
        </w:rPr>
        <w:t xml:space="preserve"> 2019)</w:t>
      </w:r>
      <w:r w:rsidR="00D0318D" w:rsidRPr="00634135">
        <w:t xml:space="preserve">: </w:t>
      </w:r>
    </w:p>
    <w:p w14:paraId="2067F6FC" w14:textId="38C66EE0" w:rsidR="00E50BC1" w:rsidRPr="00E50BC1" w:rsidRDefault="00E50BC1" w:rsidP="005E7FE7">
      <w:pPr>
        <w:pStyle w:val="CETBodytext"/>
        <w:spacing w:line="240" w:lineRule="auto"/>
      </w:pPr>
      <m:oMath>
        <m:r>
          <w:rPr>
            <w:rFonts w:ascii="Cambria Math" w:hAnsi="Cambria Math"/>
          </w:rPr>
          <m:t>IR%=(</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num>
          <m:den>
            <m:sSub>
              <m:sSubPr>
                <m:ctrlPr>
                  <w:rPr>
                    <w:rFonts w:ascii="Cambria Math" w:hAnsi="Cambria Math"/>
                    <w:i/>
                  </w:rPr>
                </m:ctrlPr>
              </m:sSubPr>
              <m:e>
                <m:r>
                  <w:rPr>
                    <w:rFonts w:ascii="Cambria Math" w:hAnsi="Cambria Math"/>
                  </w:rPr>
                  <m:t>D</m:t>
                </m:r>
              </m:e>
              <m:sub>
                <m:r>
                  <w:rPr>
                    <w:rFonts w:ascii="Cambria Math" w:hAnsi="Cambria Math"/>
                  </w:rPr>
                  <m:t>1</m:t>
                </m:r>
              </m:sub>
            </m:sSub>
          </m:den>
        </m:f>
        <m:r>
          <w:rPr>
            <w:rFonts w:ascii="Cambria Math" w:hAnsi="Cambria Math"/>
          </w:rPr>
          <m:t>)(100%)</m:t>
        </m:r>
      </m:oMath>
      <w:r w:rsidR="0097458A">
        <w:t xml:space="preserve">  </w:t>
      </w:r>
      <w:r w:rsidR="0097458A">
        <w:tab/>
      </w:r>
      <w:r w:rsidR="0097458A">
        <w:tab/>
        <w:t xml:space="preserve">               (1)</w:t>
      </w:r>
    </w:p>
    <w:p w14:paraId="29820400" w14:textId="35A43433" w:rsidR="00D0318D" w:rsidRPr="00634135" w:rsidRDefault="00BD4182" w:rsidP="005E7FE7">
      <w:pPr>
        <w:pStyle w:val="CETBodytext"/>
        <w:spacing w:line="240" w:lineRule="auto"/>
      </w:pPr>
      <w:r w:rsidRPr="00634135">
        <w:t>W</w:t>
      </w:r>
      <w:r w:rsidR="00D0318D" w:rsidRPr="00634135">
        <w:t>here</w:t>
      </w:r>
      <w:r>
        <w:t>,</w:t>
      </w:r>
      <w:r w:rsidR="00D0318D" w:rsidRPr="00634135">
        <w:t xml:space="preserve"> D</w:t>
      </w:r>
      <w:r w:rsidR="00D0318D" w:rsidRPr="00634135">
        <w:rPr>
          <w:vertAlign w:val="subscript"/>
        </w:rPr>
        <w:t>1</w:t>
      </w:r>
      <w:r w:rsidR="00D0318D" w:rsidRPr="00634135">
        <w:t xml:space="preserve"> is the diameter of the control fungal mycelium and D</w:t>
      </w:r>
      <w:r w:rsidR="00D0318D" w:rsidRPr="00634135">
        <w:rPr>
          <w:vertAlign w:val="subscript"/>
        </w:rPr>
        <w:t>2</w:t>
      </w:r>
      <w:r w:rsidR="00D0318D" w:rsidRPr="00634135">
        <w:t xml:space="preserve"> the diameter of the mycelium grown in the presence of AgNP</w:t>
      </w:r>
      <w:r w:rsidR="0067677E">
        <w:t>s</w:t>
      </w:r>
      <w:r w:rsidR="00D0318D" w:rsidRPr="00634135">
        <w:t>.</w:t>
      </w:r>
    </w:p>
    <w:p w14:paraId="4B0120C6" w14:textId="77777777" w:rsidR="00B57362" w:rsidRPr="00634135" w:rsidRDefault="00B57362" w:rsidP="005E7FE7">
      <w:pPr>
        <w:pStyle w:val="CETBodytext"/>
        <w:spacing w:line="240" w:lineRule="auto"/>
      </w:pPr>
    </w:p>
    <w:p w14:paraId="7E79586F" w14:textId="0C57DF3D" w:rsidR="002B59F7" w:rsidRDefault="00E173F1" w:rsidP="00810440">
      <w:pPr>
        <w:pStyle w:val="CETBodytext"/>
        <w:numPr>
          <w:ilvl w:val="1"/>
          <w:numId w:val="16"/>
        </w:numPr>
        <w:spacing w:line="240" w:lineRule="auto"/>
        <w:rPr>
          <w:b/>
          <w:sz w:val="20"/>
        </w:rPr>
      </w:pPr>
      <w:r w:rsidRPr="00634135">
        <w:rPr>
          <w:b/>
          <w:sz w:val="20"/>
        </w:rPr>
        <w:t>Analysis of data</w:t>
      </w:r>
    </w:p>
    <w:p w14:paraId="7FCB3DF5" w14:textId="77777777" w:rsidR="00111793" w:rsidRDefault="00111793" w:rsidP="005E7FE7">
      <w:pPr>
        <w:pStyle w:val="CETBodytext"/>
        <w:spacing w:line="240" w:lineRule="auto"/>
      </w:pPr>
    </w:p>
    <w:p w14:paraId="709F939C" w14:textId="7D5CA397" w:rsidR="00CF28DD" w:rsidRPr="00634135" w:rsidRDefault="00CF28DD" w:rsidP="005E7FE7">
      <w:pPr>
        <w:pStyle w:val="CETBodytext"/>
        <w:spacing w:line="240" w:lineRule="auto"/>
      </w:pPr>
      <w:r w:rsidRPr="00634135">
        <w:t>A descriptive and inferential analysis of the resulting data was applied using the Excel program, the surface response method (RSM) was also applied to analyze the effect of both factors (dose and days of treatment) on the growth and inhibition of the fungus. Both response variables were modeled based on the factors of interest, for which the Minitab 19 statistical software was used. The reliability of the results was determined using the p-value and the correlation coefficient R</w:t>
      </w:r>
      <w:r w:rsidRPr="00634135">
        <w:rPr>
          <w:vertAlign w:val="superscript"/>
        </w:rPr>
        <w:t>2</w:t>
      </w:r>
      <w:r w:rsidRPr="00634135">
        <w:t xml:space="preserve"> used as decision parameters in the statistical analysis.</w:t>
      </w:r>
    </w:p>
    <w:p w14:paraId="064D8681" w14:textId="221BCD4D" w:rsidR="007F4363" w:rsidRPr="00697AD1" w:rsidRDefault="00697AD1" w:rsidP="00810440">
      <w:pPr>
        <w:pStyle w:val="CETHeading1"/>
        <w:numPr>
          <w:ilvl w:val="1"/>
          <w:numId w:val="16"/>
        </w:numPr>
        <w:ind w:left="0" w:hanging="2901"/>
      </w:pPr>
      <w:r w:rsidRPr="00697AD1">
        <w:t xml:space="preserve">3. </w:t>
      </w:r>
      <w:r w:rsidR="00E173F1" w:rsidRPr="00697AD1">
        <w:t>Results and Discussion</w:t>
      </w:r>
    </w:p>
    <w:p w14:paraId="226C94DD" w14:textId="4D9A1B6F" w:rsidR="00577E28" w:rsidRPr="00697AD1" w:rsidRDefault="00585461" w:rsidP="00810440">
      <w:pPr>
        <w:pStyle w:val="CETHeading1"/>
        <w:numPr>
          <w:ilvl w:val="1"/>
          <w:numId w:val="17"/>
        </w:numPr>
        <w:shd w:val="clear" w:color="auto" w:fill="FFFFFF"/>
        <w:spacing w:before="0" w:after="30"/>
        <w:ind w:left="426" w:right="1500" w:hanging="426"/>
        <w:rPr>
          <w:rFonts w:cs="Arial"/>
        </w:rPr>
      </w:pPr>
      <w:r w:rsidRPr="00697AD1">
        <w:rPr>
          <w:rFonts w:cs="Arial"/>
        </w:rPr>
        <w:t>Observation of the formation of nanoparticles by UV-Visible spectrum</w:t>
      </w:r>
    </w:p>
    <w:p w14:paraId="1652B45D" w14:textId="77777777" w:rsidR="003315DB" w:rsidRDefault="003315DB" w:rsidP="00B57362">
      <w:pPr>
        <w:pStyle w:val="CETBodytext"/>
        <w:spacing w:line="240" w:lineRule="auto"/>
        <w:rPr>
          <w:szCs w:val="18"/>
        </w:rPr>
      </w:pPr>
    </w:p>
    <w:p w14:paraId="33048E78" w14:textId="3D91FB9E" w:rsidR="002B59F7" w:rsidRPr="00634135" w:rsidRDefault="00C806C0" w:rsidP="00B57362">
      <w:pPr>
        <w:pStyle w:val="CETBodytext"/>
        <w:spacing w:line="240" w:lineRule="auto"/>
        <w:rPr>
          <w:b/>
          <w:szCs w:val="18"/>
        </w:rPr>
      </w:pPr>
      <w:r w:rsidRPr="00634135">
        <w:rPr>
          <w:szCs w:val="18"/>
        </w:rPr>
        <w:t xml:space="preserve">After adding the </w:t>
      </w:r>
      <w:r w:rsidR="00D56B21" w:rsidRPr="00634135">
        <w:rPr>
          <w:szCs w:val="18"/>
        </w:rPr>
        <w:t>seaweed</w:t>
      </w:r>
      <w:r w:rsidRPr="00634135">
        <w:rPr>
          <w:szCs w:val="18"/>
        </w:rPr>
        <w:t xml:space="preserve"> extract to the AgNO</w:t>
      </w:r>
      <w:r w:rsidRPr="00634135">
        <w:rPr>
          <w:szCs w:val="18"/>
          <w:vertAlign w:val="subscript"/>
        </w:rPr>
        <w:t>3</w:t>
      </w:r>
      <w:r w:rsidRPr="00634135">
        <w:rPr>
          <w:szCs w:val="18"/>
        </w:rPr>
        <w:t xml:space="preserve"> solution, the green synthesis process initially showed a turbid yellowish coloration and after one hour a brown color indicating the formation of AgNP</w:t>
      </w:r>
      <w:r w:rsidR="00FE3C2D">
        <w:rPr>
          <w:szCs w:val="18"/>
        </w:rPr>
        <w:t>s</w:t>
      </w:r>
      <w:r w:rsidRPr="00634135">
        <w:rPr>
          <w:szCs w:val="18"/>
        </w:rPr>
        <w:t xml:space="preserve"> in the oxidation-reduction reaction; the "control" solution did not present any color change. Using the UV-visible spectrum, the formation of AgNP</w:t>
      </w:r>
      <w:r w:rsidR="00FE3C2D">
        <w:rPr>
          <w:szCs w:val="18"/>
        </w:rPr>
        <w:t>s</w:t>
      </w:r>
      <w:r w:rsidRPr="00634135">
        <w:rPr>
          <w:szCs w:val="18"/>
        </w:rPr>
        <w:t xml:space="preserve"> was confirmed from absorption peaks generated between 395 and 411 nm, very close (410 nm) to that produced by Roseline et al. (201</w:t>
      </w:r>
      <w:r w:rsidR="00A972BF" w:rsidRPr="00634135">
        <w:rPr>
          <w:szCs w:val="18"/>
        </w:rPr>
        <w:t>9</w:t>
      </w:r>
      <w:r w:rsidRPr="00634135">
        <w:rPr>
          <w:szCs w:val="18"/>
        </w:rPr>
        <w:t>)</w:t>
      </w:r>
      <w:r w:rsidR="004076EF">
        <w:rPr>
          <w:szCs w:val="18"/>
        </w:rPr>
        <w:t xml:space="preserve"> and 266 nm</w:t>
      </w:r>
      <w:r w:rsidR="008A6C90">
        <w:rPr>
          <w:szCs w:val="18"/>
        </w:rPr>
        <w:t xml:space="preserve"> </w:t>
      </w:r>
      <w:r w:rsidR="008A6C90" w:rsidRPr="008A6C90">
        <w:rPr>
          <w:szCs w:val="18"/>
        </w:rPr>
        <w:t>can be attributed to AgCl NPs</w:t>
      </w:r>
      <w:r w:rsidR="008A6C90">
        <w:rPr>
          <w:szCs w:val="18"/>
        </w:rPr>
        <w:t xml:space="preserve"> (Hassan et al.</w:t>
      </w:r>
      <w:r w:rsidR="00F67BAE">
        <w:rPr>
          <w:szCs w:val="18"/>
        </w:rPr>
        <w:t>,</w:t>
      </w:r>
      <w:r w:rsidR="008A6C90">
        <w:rPr>
          <w:szCs w:val="18"/>
        </w:rPr>
        <w:t xml:space="preserve"> 2021)</w:t>
      </w:r>
      <w:r w:rsidRPr="00634135">
        <w:rPr>
          <w:szCs w:val="18"/>
        </w:rPr>
        <w:t>. This color change to brown is a characteristic of AgNP</w:t>
      </w:r>
      <w:r w:rsidR="00FE3C2D">
        <w:rPr>
          <w:szCs w:val="18"/>
        </w:rPr>
        <w:t>s</w:t>
      </w:r>
      <w:r w:rsidRPr="00634135">
        <w:rPr>
          <w:szCs w:val="18"/>
        </w:rPr>
        <w:t xml:space="preserve"> excitation of monodisperse spherical shape (Princy and Gopinath</w:t>
      </w:r>
      <w:r w:rsidR="00F67BAE">
        <w:rPr>
          <w:szCs w:val="18"/>
        </w:rPr>
        <w:t>,</w:t>
      </w:r>
      <w:r w:rsidRPr="00634135">
        <w:rPr>
          <w:szCs w:val="18"/>
        </w:rPr>
        <w:t xml:space="preserve"> 2021); caused by surface plasmon resonance (SPR) (Jebril et al.</w:t>
      </w:r>
      <w:r w:rsidR="00F67BAE">
        <w:rPr>
          <w:szCs w:val="18"/>
        </w:rPr>
        <w:t>,</w:t>
      </w:r>
      <w:r w:rsidRPr="00634135">
        <w:rPr>
          <w:szCs w:val="18"/>
        </w:rPr>
        <w:t xml:space="preserve"> 2020), not observed for the "control" solution</w:t>
      </w:r>
      <w:r w:rsidR="007F4799" w:rsidRPr="00634135">
        <w:rPr>
          <w:szCs w:val="18"/>
        </w:rPr>
        <w:t xml:space="preserve"> (See Figure 2a)</w:t>
      </w:r>
      <w:r w:rsidRPr="00634135">
        <w:rPr>
          <w:szCs w:val="18"/>
        </w:rPr>
        <w:t>.</w:t>
      </w:r>
    </w:p>
    <w:p w14:paraId="58366714" w14:textId="4AC866D4" w:rsidR="005E7FE7" w:rsidRPr="00634135" w:rsidRDefault="00C931C0" w:rsidP="00C931C0">
      <w:pPr>
        <w:pStyle w:val="CETHeading1"/>
        <w:numPr>
          <w:ilvl w:val="0"/>
          <w:numId w:val="0"/>
        </w:numPr>
      </w:pPr>
      <w:r w:rsidRPr="00634135">
        <w:rPr>
          <w:noProof/>
        </w:rPr>
        <w:drawing>
          <wp:anchor distT="0" distB="0" distL="114300" distR="114300" simplePos="0" relativeHeight="251696128" behindDoc="0" locked="0" layoutInCell="1" allowOverlap="1" wp14:anchorId="051DBBB2" wp14:editId="16968268">
            <wp:simplePos x="0" y="0"/>
            <wp:positionH relativeFrom="column">
              <wp:posOffset>32385</wp:posOffset>
            </wp:positionH>
            <wp:positionV relativeFrom="paragraph">
              <wp:posOffset>48895</wp:posOffset>
            </wp:positionV>
            <wp:extent cx="4425315" cy="2915285"/>
            <wp:effectExtent l="19050" t="19050" r="13335" b="18415"/>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5315" cy="2915285"/>
                    </a:xfrm>
                    <a:prstGeom prst="rect">
                      <a:avLst/>
                    </a:prstGeom>
                    <a:noFill/>
                    <a:ln>
                      <a:solidFill>
                        <a:srgbClr val="0070C0"/>
                      </a:solidFill>
                    </a:ln>
                  </pic:spPr>
                </pic:pic>
              </a:graphicData>
            </a:graphic>
            <wp14:sizeRelH relativeFrom="margin">
              <wp14:pctWidth>0</wp14:pctWidth>
            </wp14:sizeRelH>
            <wp14:sizeRelV relativeFrom="margin">
              <wp14:pctHeight>0</wp14:pctHeight>
            </wp14:sizeRelV>
          </wp:anchor>
        </w:drawing>
      </w:r>
    </w:p>
    <w:p w14:paraId="7629EE07" w14:textId="64443B0C" w:rsidR="005E7FE7" w:rsidRPr="00634135" w:rsidRDefault="005E7FE7" w:rsidP="005E7FE7">
      <w:pPr>
        <w:pStyle w:val="CETBodytext"/>
        <w:spacing w:line="240" w:lineRule="auto"/>
      </w:pPr>
    </w:p>
    <w:p w14:paraId="038B3B14" w14:textId="77777777" w:rsidR="005E7FE7" w:rsidRPr="00634135" w:rsidRDefault="005E7FE7" w:rsidP="005E7FE7">
      <w:pPr>
        <w:pStyle w:val="CETBodytext"/>
        <w:spacing w:line="240" w:lineRule="auto"/>
      </w:pPr>
    </w:p>
    <w:p w14:paraId="0F662AF6" w14:textId="77777777" w:rsidR="005E7FE7" w:rsidRPr="00634135" w:rsidRDefault="005E7FE7" w:rsidP="005E7FE7">
      <w:pPr>
        <w:pStyle w:val="CETBodytext"/>
        <w:spacing w:line="240" w:lineRule="auto"/>
      </w:pPr>
    </w:p>
    <w:p w14:paraId="5D8AD7C9" w14:textId="77777777" w:rsidR="005E7FE7" w:rsidRPr="00634135" w:rsidRDefault="005E7FE7" w:rsidP="005E7FE7">
      <w:pPr>
        <w:pStyle w:val="CETBodytext"/>
        <w:spacing w:line="240" w:lineRule="auto"/>
      </w:pPr>
    </w:p>
    <w:p w14:paraId="3285319B" w14:textId="77777777" w:rsidR="005E7FE7" w:rsidRPr="00634135" w:rsidRDefault="005E7FE7" w:rsidP="005E7FE7">
      <w:pPr>
        <w:pStyle w:val="CETBodytext"/>
        <w:spacing w:line="240" w:lineRule="auto"/>
      </w:pPr>
    </w:p>
    <w:p w14:paraId="3ACCDD41" w14:textId="77777777" w:rsidR="005E7FE7" w:rsidRPr="00634135" w:rsidRDefault="005E7FE7" w:rsidP="005E7FE7">
      <w:pPr>
        <w:pStyle w:val="CETBodytext"/>
        <w:spacing w:line="240" w:lineRule="auto"/>
      </w:pPr>
    </w:p>
    <w:p w14:paraId="419D7555" w14:textId="77777777" w:rsidR="005E7FE7" w:rsidRPr="00634135" w:rsidRDefault="005E7FE7" w:rsidP="005E7FE7">
      <w:pPr>
        <w:pStyle w:val="CETBodytext"/>
        <w:spacing w:line="240" w:lineRule="auto"/>
      </w:pPr>
    </w:p>
    <w:p w14:paraId="50AB2235" w14:textId="77777777" w:rsidR="005E7FE7" w:rsidRPr="00634135" w:rsidRDefault="005E7FE7" w:rsidP="005E7FE7">
      <w:pPr>
        <w:pStyle w:val="CETBodytext"/>
        <w:spacing w:line="240" w:lineRule="auto"/>
      </w:pPr>
    </w:p>
    <w:p w14:paraId="504C2D69" w14:textId="77777777" w:rsidR="005E7FE7" w:rsidRPr="00634135" w:rsidRDefault="005E7FE7" w:rsidP="005E7FE7">
      <w:pPr>
        <w:pStyle w:val="CETBodytext"/>
        <w:spacing w:line="240" w:lineRule="auto"/>
      </w:pPr>
    </w:p>
    <w:p w14:paraId="1576ED0A" w14:textId="77777777" w:rsidR="005E7FE7" w:rsidRPr="00634135" w:rsidRDefault="005E7FE7" w:rsidP="005E7FE7">
      <w:pPr>
        <w:pStyle w:val="CETBodytext"/>
        <w:spacing w:line="240" w:lineRule="auto"/>
      </w:pPr>
    </w:p>
    <w:p w14:paraId="0E704E96" w14:textId="77777777" w:rsidR="005E7FE7" w:rsidRPr="00634135" w:rsidRDefault="005E7FE7" w:rsidP="005E7FE7">
      <w:pPr>
        <w:pStyle w:val="CETBodytext"/>
        <w:spacing w:line="240" w:lineRule="auto"/>
      </w:pPr>
    </w:p>
    <w:p w14:paraId="05837B94" w14:textId="77777777" w:rsidR="005E7FE7" w:rsidRPr="00634135" w:rsidRDefault="005E7FE7" w:rsidP="005E7FE7">
      <w:pPr>
        <w:pStyle w:val="CETBodytext"/>
        <w:spacing w:line="240" w:lineRule="auto"/>
      </w:pPr>
    </w:p>
    <w:p w14:paraId="2028A141" w14:textId="77777777" w:rsidR="005E7FE7" w:rsidRPr="00634135" w:rsidRDefault="005E7FE7" w:rsidP="005E7FE7">
      <w:pPr>
        <w:pStyle w:val="CETBodytext"/>
        <w:spacing w:line="240" w:lineRule="auto"/>
      </w:pPr>
    </w:p>
    <w:p w14:paraId="51BEEED6" w14:textId="77777777" w:rsidR="005E7FE7" w:rsidRPr="00634135" w:rsidRDefault="005E7FE7" w:rsidP="005E7FE7">
      <w:pPr>
        <w:pStyle w:val="CETBodytext"/>
        <w:spacing w:line="240" w:lineRule="auto"/>
      </w:pPr>
    </w:p>
    <w:p w14:paraId="24DD78BC" w14:textId="77777777" w:rsidR="005E7FE7" w:rsidRPr="00634135" w:rsidRDefault="005E7FE7" w:rsidP="005E7FE7">
      <w:pPr>
        <w:pStyle w:val="CETBodytext"/>
        <w:spacing w:line="240" w:lineRule="auto"/>
      </w:pPr>
    </w:p>
    <w:p w14:paraId="5F6D9AD6" w14:textId="77777777" w:rsidR="005E7FE7" w:rsidRPr="00634135" w:rsidRDefault="005E7FE7" w:rsidP="005E7FE7">
      <w:pPr>
        <w:pStyle w:val="CETBodytext"/>
        <w:spacing w:line="240" w:lineRule="auto"/>
      </w:pPr>
    </w:p>
    <w:p w14:paraId="171E114C" w14:textId="77777777" w:rsidR="003315DB" w:rsidRDefault="003315DB" w:rsidP="005E7FE7">
      <w:pPr>
        <w:spacing w:line="240" w:lineRule="auto"/>
        <w:rPr>
          <w:i/>
        </w:rPr>
      </w:pPr>
    </w:p>
    <w:p w14:paraId="4BBFE42A" w14:textId="77777777" w:rsidR="003315DB" w:rsidRDefault="003315DB" w:rsidP="005E7FE7">
      <w:pPr>
        <w:spacing w:line="240" w:lineRule="auto"/>
        <w:rPr>
          <w:i/>
        </w:rPr>
      </w:pPr>
    </w:p>
    <w:p w14:paraId="1BA0F7E7" w14:textId="77777777" w:rsidR="003315DB" w:rsidRDefault="003315DB" w:rsidP="005E7FE7">
      <w:pPr>
        <w:spacing w:line="240" w:lineRule="auto"/>
        <w:rPr>
          <w:i/>
        </w:rPr>
      </w:pPr>
    </w:p>
    <w:p w14:paraId="3969DD67" w14:textId="77777777" w:rsidR="003315DB" w:rsidRDefault="003315DB" w:rsidP="005E7FE7">
      <w:pPr>
        <w:spacing w:line="240" w:lineRule="auto"/>
        <w:rPr>
          <w:i/>
        </w:rPr>
      </w:pPr>
    </w:p>
    <w:p w14:paraId="12B60B12" w14:textId="19482679" w:rsidR="00A87DA1" w:rsidRDefault="00A87DA1" w:rsidP="005E7FE7">
      <w:pPr>
        <w:spacing w:line="240" w:lineRule="auto"/>
        <w:rPr>
          <w:i/>
        </w:rPr>
      </w:pPr>
      <w:r w:rsidRPr="00634135">
        <w:rPr>
          <w:i/>
        </w:rPr>
        <w:t>Figure 2: Characterization of AgNP</w:t>
      </w:r>
      <w:r w:rsidR="00FE3C2D">
        <w:rPr>
          <w:i/>
        </w:rPr>
        <w:t>s</w:t>
      </w:r>
      <w:r w:rsidRPr="00634135">
        <w:rPr>
          <w:i/>
        </w:rPr>
        <w:t>: a) UV-Visible spectrum for AgNP</w:t>
      </w:r>
      <w:r w:rsidR="007F4799" w:rsidRPr="00634135">
        <w:rPr>
          <w:i/>
        </w:rPr>
        <w:t>s</w:t>
      </w:r>
      <w:r w:rsidRPr="00634135">
        <w:rPr>
          <w:i/>
        </w:rPr>
        <w:t xml:space="preserve"> and control; b) XRD spectra of AgNP</w:t>
      </w:r>
      <w:r w:rsidR="007F4799" w:rsidRPr="00634135">
        <w:rPr>
          <w:i/>
        </w:rPr>
        <w:t>s</w:t>
      </w:r>
      <w:r w:rsidRPr="00634135">
        <w:rPr>
          <w:i/>
        </w:rPr>
        <w:t>; c) EDX spectrum (AgNP</w:t>
      </w:r>
      <w:r w:rsidR="007F4799" w:rsidRPr="00634135">
        <w:rPr>
          <w:i/>
        </w:rPr>
        <w:t>s</w:t>
      </w:r>
      <w:r w:rsidRPr="00634135">
        <w:rPr>
          <w:i/>
        </w:rPr>
        <w:t xml:space="preserve"> composition); d) SEM micrograph of AgNPs.</w:t>
      </w:r>
    </w:p>
    <w:p w14:paraId="773C3FC5" w14:textId="7FF8A800" w:rsidR="002B59F7" w:rsidRPr="00697AD1" w:rsidRDefault="0047539C" w:rsidP="00810440">
      <w:pPr>
        <w:pStyle w:val="CETHeading1"/>
        <w:numPr>
          <w:ilvl w:val="1"/>
          <w:numId w:val="17"/>
        </w:numPr>
        <w:shd w:val="clear" w:color="auto" w:fill="FFFFFF"/>
        <w:spacing w:before="0" w:after="30"/>
        <w:ind w:left="426" w:right="1500" w:hanging="426"/>
        <w:rPr>
          <w:rFonts w:cs="Arial"/>
        </w:rPr>
      </w:pPr>
      <w:r w:rsidRPr="00697AD1">
        <w:rPr>
          <w:rFonts w:cs="Arial"/>
        </w:rPr>
        <w:lastRenderedPageBreak/>
        <w:t>Morphological and chemical characteristics of AgNP</w:t>
      </w:r>
      <w:r w:rsidR="00FE3C2D">
        <w:rPr>
          <w:rFonts w:cs="Arial"/>
        </w:rPr>
        <w:t>s</w:t>
      </w:r>
    </w:p>
    <w:p w14:paraId="3314E8D3" w14:textId="77777777" w:rsidR="00111793" w:rsidRDefault="00111793" w:rsidP="004814D4">
      <w:pPr>
        <w:spacing w:line="240" w:lineRule="auto"/>
        <w:rPr>
          <w:lang w:val="en-US"/>
        </w:rPr>
      </w:pPr>
    </w:p>
    <w:p w14:paraId="667A6F60" w14:textId="37F20EA3" w:rsidR="00432686" w:rsidRPr="00634135" w:rsidRDefault="001373E1" w:rsidP="004814D4">
      <w:pPr>
        <w:spacing w:line="240" w:lineRule="auto"/>
        <w:rPr>
          <w:lang w:val="en-US"/>
        </w:rPr>
      </w:pPr>
      <w:r w:rsidRPr="00634135">
        <w:rPr>
          <w:lang w:val="en-US"/>
        </w:rPr>
        <w:t xml:space="preserve">The figure </w:t>
      </w:r>
      <w:r w:rsidR="00F05951" w:rsidRPr="00634135">
        <w:rPr>
          <w:lang w:val="en-US"/>
        </w:rPr>
        <w:t xml:space="preserve">2b </w:t>
      </w:r>
      <w:r w:rsidRPr="00634135">
        <w:rPr>
          <w:lang w:val="en-US"/>
        </w:rPr>
        <w:t>shows diffraction peaks (XRD) similar to those reported by Dong et al. (2021), with planes (111), (200), (311) and (222) attributed mainly to the formation of AgCl crystals of cubic shape and the plane (111) assigned to Ag</w:t>
      </w:r>
      <w:r w:rsidRPr="00634135">
        <w:rPr>
          <w:vertAlign w:val="superscript"/>
          <w:lang w:val="en-US"/>
        </w:rPr>
        <w:t>0</w:t>
      </w:r>
      <w:r w:rsidRPr="00634135">
        <w:rPr>
          <w:lang w:val="en-US"/>
        </w:rPr>
        <w:t>, this means that the Ag</w:t>
      </w:r>
      <w:r w:rsidRPr="00634135">
        <w:rPr>
          <w:vertAlign w:val="superscript"/>
          <w:lang w:val="en-US"/>
        </w:rPr>
        <w:t>+</w:t>
      </w:r>
      <w:r w:rsidRPr="00634135">
        <w:rPr>
          <w:lang w:val="en-US"/>
        </w:rPr>
        <w:t xml:space="preserve"> ions reacted with the chloride present coming from the nature of the red </w:t>
      </w:r>
      <w:r w:rsidR="002A3E08" w:rsidRPr="00634135">
        <w:t>seaweed</w:t>
      </w:r>
      <w:r w:rsidRPr="00634135">
        <w:rPr>
          <w:lang w:val="en-US"/>
        </w:rPr>
        <w:t>, another group of Ag</w:t>
      </w:r>
      <w:r w:rsidRPr="00634135">
        <w:rPr>
          <w:vertAlign w:val="superscript"/>
          <w:lang w:val="en-US"/>
        </w:rPr>
        <w:t>+</w:t>
      </w:r>
      <w:r w:rsidRPr="00634135">
        <w:rPr>
          <w:lang w:val="en-US"/>
        </w:rPr>
        <w:t xml:space="preserve"> was reduced to Ag crystals. </w:t>
      </w:r>
      <w:r w:rsidR="00905B8B" w:rsidRPr="00634135">
        <w:rPr>
          <w:lang w:val="en-US"/>
        </w:rPr>
        <w:t>The organic peaks of the algae were not observed, probably due to the overlap of the Ag/AgCl crystalline peaks.</w:t>
      </w:r>
      <w:r w:rsidRPr="00634135">
        <w:rPr>
          <w:lang w:val="en-US"/>
        </w:rPr>
        <w:t xml:space="preserve"> Energy dispersive X-ray (EDX) spectrometry </w:t>
      </w:r>
      <w:r w:rsidR="00F05951" w:rsidRPr="00634135">
        <w:rPr>
          <w:lang w:val="en-US"/>
        </w:rPr>
        <w:t xml:space="preserve">(Figure 2c) </w:t>
      </w:r>
      <w:r w:rsidR="00C7318E">
        <w:rPr>
          <w:lang w:val="en-US"/>
        </w:rPr>
        <w:t>showed</w:t>
      </w:r>
      <w:r w:rsidRPr="00634135">
        <w:rPr>
          <w:lang w:val="en-US"/>
        </w:rPr>
        <w:t xml:space="preserve"> elemental silver and AgCl atoms in the NPs structure; conformed mainly by atoms of Ag (78 %; </w:t>
      </w:r>
      <w:r w:rsidRPr="00634135">
        <w:rPr>
          <w:lang w:val="es-PE"/>
        </w:rPr>
        <w:t>σ</w:t>
      </w:r>
      <w:r w:rsidRPr="00634135">
        <w:rPr>
          <w:lang w:val="en-US"/>
        </w:rPr>
        <w:t xml:space="preserve">=0.2), Cl (22 %; </w:t>
      </w:r>
      <w:r w:rsidRPr="00634135">
        <w:rPr>
          <w:lang w:val="es-PE"/>
        </w:rPr>
        <w:t>σ</w:t>
      </w:r>
      <w:r w:rsidRPr="00634135">
        <w:rPr>
          <w:lang w:val="en-US"/>
        </w:rPr>
        <w:t>=0.2). This occurred because metallic silver presents an optical absorption in this range, explained by surface plasmon resonance (</w:t>
      </w:r>
      <w:r w:rsidR="005354F8" w:rsidRPr="00634135">
        <w:rPr>
          <w:lang w:val="en-US"/>
        </w:rPr>
        <w:t>Kurt and Çelik</w:t>
      </w:r>
      <w:r w:rsidR="00F67BAE">
        <w:rPr>
          <w:lang w:val="en-US"/>
        </w:rPr>
        <w:t>,</w:t>
      </w:r>
      <w:r w:rsidR="005354F8" w:rsidRPr="00634135">
        <w:rPr>
          <w:lang w:val="en-US"/>
        </w:rPr>
        <w:t xml:space="preserve"> 2020</w:t>
      </w:r>
      <w:r w:rsidR="00195C56" w:rsidRPr="00634135">
        <w:rPr>
          <w:lang w:val="en-US"/>
        </w:rPr>
        <w:t>, Hassaan and Hosny</w:t>
      </w:r>
      <w:r w:rsidR="00F67BAE">
        <w:rPr>
          <w:lang w:val="en-US"/>
        </w:rPr>
        <w:t>,</w:t>
      </w:r>
      <w:r w:rsidR="00195C56" w:rsidRPr="00634135">
        <w:rPr>
          <w:lang w:val="en-US"/>
        </w:rPr>
        <w:t xml:space="preserve"> 2018)</w:t>
      </w:r>
      <w:r w:rsidRPr="00634135">
        <w:rPr>
          <w:lang w:val="en-US"/>
        </w:rPr>
        <w:t xml:space="preserve">; as a consequence of the reduction produced by the extract </w:t>
      </w:r>
      <w:r w:rsidRPr="00146520">
        <w:rPr>
          <w:i/>
          <w:lang w:val="en-US"/>
        </w:rPr>
        <w:t>C</w:t>
      </w:r>
      <w:r w:rsidR="00AB77B5" w:rsidRPr="00146520">
        <w:rPr>
          <w:i/>
          <w:lang w:val="en-US"/>
        </w:rPr>
        <w:t>.</w:t>
      </w:r>
      <w:r w:rsidR="00AB77B5" w:rsidRPr="00634135">
        <w:rPr>
          <w:i/>
          <w:lang w:val="en-US"/>
        </w:rPr>
        <w:t xml:space="preserve"> </w:t>
      </w:r>
      <w:r w:rsidRPr="00634135">
        <w:rPr>
          <w:i/>
          <w:lang w:val="en-US"/>
        </w:rPr>
        <w:t>chamissoi</w:t>
      </w:r>
      <w:r w:rsidRPr="00634135">
        <w:rPr>
          <w:lang w:val="en-US"/>
        </w:rPr>
        <w:t xml:space="preserve"> from Ag</w:t>
      </w:r>
      <w:r w:rsidRPr="00634135">
        <w:rPr>
          <w:vertAlign w:val="superscript"/>
          <w:lang w:val="en-US"/>
        </w:rPr>
        <w:t>+</w:t>
      </w:r>
      <w:r w:rsidRPr="00634135">
        <w:rPr>
          <w:lang w:val="en-US"/>
        </w:rPr>
        <w:t xml:space="preserve"> ions to Ag</w:t>
      </w:r>
      <w:r w:rsidRPr="00634135">
        <w:rPr>
          <w:vertAlign w:val="superscript"/>
          <w:lang w:val="en-US"/>
        </w:rPr>
        <w:t>o</w:t>
      </w:r>
      <w:r w:rsidR="002A3E08" w:rsidRPr="00634135">
        <w:rPr>
          <w:b/>
        </w:rPr>
        <w:t>.</w:t>
      </w:r>
      <w:r w:rsidR="00E303F1" w:rsidRPr="00634135">
        <w:t xml:space="preserve"> </w:t>
      </w:r>
      <w:r w:rsidR="00432686" w:rsidRPr="00634135">
        <w:rPr>
          <w:lang w:val="en-US"/>
        </w:rPr>
        <w:t>The SEM image (Figure 2d) shows the synthesized AgNPs with spherical shapes, with sizes smaller than 5</w:t>
      </w:r>
      <w:r w:rsidR="004076EF">
        <w:rPr>
          <w:lang w:val="en-US"/>
        </w:rPr>
        <w:t>5</w:t>
      </w:r>
      <w:r w:rsidR="00432686" w:rsidRPr="00634135">
        <w:rPr>
          <w:lang w:val="en-US"/>
        </w:rPr>
        <w:t xml:space="preserve"> nm and well distributed without aggregation on the </w:t>
      </w:r>
      <w:r w:rsidR="004076EF">
        <w:rPr>
          <w:lang w:val="en-US"/>
        </w:rPr>
        <w:t>AgCl (</w:t>
      </w:r>
      <w:r w:rsidR="004076EF" w:rsidRPr="00FD2802">
        <w:rPr>
          <w:vertAlign w:val="superscript"/>
          <w:lang w:val="en-US"/>
        </w:rPr>
        <w:t>˷</w:t>
      </w:r>
      <w:r w:rsidR="004076EF">
        <w:rPr>
          <w:lang w:val="en-US"/>
        </w:rPr>
        <w:t>350 nm).</w:t>
      </w:r>
      <w:r w:rsidR="004814D4" w:rsidRPr="004814D4">
        <w:rPr>
          <w:lang w:val="en-US"/>
        </w:rPr>
        <w:t xml:space="preserve"> </w:t>
      </w:r>
      <w:r w:rsidR="004814D4" w:rsidRPr="00C7318E">
        <w:rPr>
          <w:color w:val="000000" w:themeColor="text1"/>
          <w:lang w:val="en-US"/>
        </w:rPr>
        <w:t xml:space="preserve">This </w:t>
      </w:r>
      <w:r w:rsidR="00C7318E" w:rsidRPr="00C7318E">
        <w:rPr>
          <w:color w:val="000000" w:themeColor="text1"/>
          <w:lang w:val="en-US"/>
        </w:rPr>
        <w:t>size of diameter</w:t>
      </w:r>
      <w:r w:rsidR="004814D4" w:rsidRPr="00C7318E">
        <w:rPr>
          <w:color w:val="000000" w:themeColor="text1"/>
          <w:lang w:val="en-US"/>
        </w:rPr>
        <w:t xml:space="preserve"> could </w:t>
      </w:r>
      <w:r w:rsidR="004814D4" w:rsidRPr="004814D4">
        <w:rPr>
          <w:lang w:val="en-US"/>
        </w:rPr>
        <w:t>be related to the partially reduced Ag</w:t>
      </w:r>
      <w:r w:rsidR="00C7318E">
        <w:rPr>
          <w:lang w:val="en-US"/>
        </w:rPr>
        <w:t xml:space="preserve"> ions</w:t>
      </w:r>
      <w:r w:rsidR="004814D4" w:rsidRPr="004814D4">
        <w:rPr>
          <w:lang w:val="en-US"/>
        </w:rPr>
        <w:t xml:space="preserve"> or unreacted ions</w:t>
      </w:r>
      <w:r w:rsidR="00FD2802">
        <w:rPr>
          <w:lang w:val="en-US"/>
        </w:rPr>
        <w:t xml:space="preserve"> (</w:t>
      </w:r>
      <w:r w:rsidR="00FD2802" w:rsidRPr="00FD2802">
        <w:rPr>
          <w:lang w:val="en-US"/>
        </w:rPr>
        <w:t>Hassan et al.</w:t>
      </w:r>
      <w:r w:rsidR="00F67BAE">
        <w:rPr>
          <w:lang w:val="en-US"/>
        </w:rPr>
        <w:t>,</w:t>
      </w:r>
      <w:r w:rsidR="00FD2802" w:rsidRPr="00FD2802">
        <w:rPr>
          <w:lang w:val="en-US"/>
        </w:rPr>
        <w:t xml:space="preserve"> 2021)</w:t>
      </w:r>
      <w:r w:rsidR="00FD2802">
        <w:rPr>
          <w:lang w:val="en-US"/>
        </w:rPr>
        <w:t>.</w:t>
      </w:r>
    </w:p>
    <w:p w14:paraId="48918648" w14:textId="77777777" w:rsidR="00581952" w:rsidRPr="00634135" w:rsidRDefault="00581952" w:rsidP="004814D4">
      <w:pPr>
        <w:spacing w:line="240" w:lineRule="auto"/>
        <w:rPr>
          <w:lang w:val="en-US"/>
        </w:rPr>
      </w:pPr>
    </w:p>
    <w:p w14:paraId="0BCE1772" w14:textId="17531338" w:rsidR="002C4CBF" w:rsidRPr="00697AD1" w:rsidRDefault="002C4CBF" w:rsidP="00810440">
      <w:pPr>
        <w:pStyle w:val="CETHeading1"/>
        <w:numPr>
          <w:ilvl w:val="1"/>
          <w:numId w:val="17"/>
        </w:numPr>
        <w:shd w:val="clear" w:color="auto" w:fill="FFFFFF"/>
        <w:spacing w:before="0" w:after="30"/>
        <w:ind w:left="426" w:right="1500" w:hanging="426"/>
        <w:rPr>
          <w:rFonts w:cs="Arial"/>
        </w:rPr>
      </w:pPr>
      <w:r w:rsidRPr="00697AD1">
        <w:rPr>
          <w:rFonts w:cs="Arial"/>
        </w:rPr>
        <w:t>Growth of F.</w:t>
      </w:r>
      <w:r w:rsidR="00AB77B5" w:rsidRPr="00697AD1">
        <w:rPr>
          <w:rFonts w:cs="Arial"/>
        </w:rPr>
        <w:t xml:space="preserve"> </w:t>
      </w:r>
      <w:r w:rsidRPr="00697AD1">
        <w:rPr>
          <w:rFonts w:cs="Arial"/>
        </w:rPr>
        <w:t>solani with and without treatment (AgNPs)</w:t>
      </w:r>
    </w:p>
    <w:p w14:paraId="69665EE3" w14:textId="77777777" w:rsidR="0078281A" w:rsidRPr="0078281A" w:rsidRDefault="0078281A" w:rsidP="0078281A">
      <w:pPr>
        <w:pStyle w:val="Prrafodelista"/>
        <w:spacing w:line="240" w:lineRule="auto"/>
        <w:ind w:left="0"/>
        <w:rPr>
          <w:b/>
          <w:sz w:val="20"/>
          <w:lang w:val="en-US"/>
        </w:rPr>
      </w:pPr>
    </w:p>
    <w:p w14:paraId="2E977B66" w14:textId="2182EAFC" w:rsidR="007F42FC" w:rsidRPr="00634135" w:rsidRDefault="00EB3653" w:rsidP="009D794B">
      <w:pPr>
        <w:spacing w:line="240" w:lineRule="auto"/>
      </w:pPr>
      <w:r w:rsidRPr="00634135">
        <w:rPr>
          <w:szCs w:val="18"/>
          <w:lang w:val="en-US"/>
        </w:rPr>
        <w:t xml:space="preserve">Figure </w:t>
      </w:r>
      <w:r w:rsidR="005B3F86" w:rsidRPr="00634135">
        <w:rPr>
          <w:szCs w:val="18"/>
          <w:lang w:val="en-US"/>
        </w:rPr>
        <w:t>3</w:t>
      </w:r>
      <w:r w:rsidRPr="00634135">
        <w:rPr>
          <w:szCs w:val="18"/>
          <w:lang w:val="en-US"/>
        </w:rPr>
        <w:t xml:space="preserve"> shows the growth of the </w:t>
      </w:r>
      <w:r w:rsidRPr="00634135">
        <w:rPr>
          <w:i/>
          <w:szCs w:val="18"/>
          <w:lang w:val="en-US"/>
        </w:rPr>
        <w:t>F</w:t>
      </w:r>
      <w:r w:rsidR="005B3F86" w:rsidRPr="00634135">
        <w:rPr>
          <w:i/>
          <w:szCs w:val="18"/>
          <w:lang w:val="en-US"/>
        </w:rPr>
        <w:t>.</w:t>
      </w:r>
      <w:r w:rsidRPr="00634135">
        <w:rPr>
          <w:i/>
          <w:szCs w:val="18"/>
          <w:lang w:val="en-US"/>
        </w:rPr>
        <w:t xml:space="preserve"> </w:t>
      </w:r>
      <w:r w:rsidR="005B3F86" w:rsidRPr="00634135">
        <w:rPr>
          <w:i/>
          <w:szCs w:val="18"/>
          <w:lang w:val="en-US"/>
        </w:rPr>
        <w:t>s</w:t>
      </w:r>
      <w:r w:rsidRPr="00634135">
        <w:rPr>
          <w:i/>
          <w:szCs w:val="18"/>
          <w:lang w:val="en-US"/>
        </w:rPr>
        <w:t>olani</w:t>
      </w:r>
      <w:r w:rsidRPr="00634135">
        <w:rPr>
          <w:szCs w:val="18"/>
          <w:lang w:val="en-US"/>
        </w:rPr>
        <w:t xml:space="preserve"> colony (control) measured on day 1, 3, 5 and 7 with 5</w:t>
      </w:r>
      <w:r w:rsidRPr="00634135">
        <w:rPr>
          <w:szCs w:val="18"/>
        </w:rPr>
        <w:t xml:space="preserve"> replicates per</w:t>
      </w:r>
      <w:r w:rsidRPr="00634135">
        <w:t xml:space="preserve"> day. Once the AgNPs were synthesized, 3 doses (10, 20</w:t>
      </w:r>
      <w:r w:rsidR="002A2F3C">
        <w:t xml:space="preserve"> </w:t>
      </w:r>
      <w:r w:rsidRPr="00634135">
        <w:t>% and 30</w:t>
      </w:r>
      <w:r w:rsidR="002A2F3C">
        <w:t xml:space="preserve"> </w:t>
      </w:r>
      <w:r w:rsidRPr="00634135">
        <w:t xml:space="preserve">%, w/v) were applied to the colonies of the fungus on day 1. The fungal growth was measured by diameters to </w:t>
      </w:r>
      <w:r w:rsidR="00FE3C2D" w:rsidRPr="00634135">
        <w:t>analyse</w:t>
      </w:r>
      <w:r w:rsidRPr="00634135">
        <w:t xml:space="preserve"> the antifungal activity. It was evidenced that the control samples increased from 33.7 to 89.9 mm in diameter over the days; while the increase in the AgNP</w:t>
      </w:r>
      <w:r w:rsidR="00FE3C2D">
        <w:t>s</w:t>
      </w:r>
      <w:r w:rsidRPr="00634135">
        <w:t xml:space="preserve"> dose decreased the growth of </w:t>
      </w:r>
      <w:r w:rsidRPr="00634135">
        <w:rPr>
          <w:i/>
        </w:rPr>
        <w:t>F. solani</w:t>
      </w:r>
      <w:r w:rsidRPr="00634135">
        <w:t>, the 30</w:t>
      </w:r>
      <w:r w:rsidR="002F5810">
        <w:t xml:space="preserve"> </w:t>
      </w:r>
      <w:r w:rsidRPr="00634135">
        <w:t>% AgNP</w:t>
      </w:r>
      <w:r w:rsidR="00FE3C2D">
        <w:t>s</w:t>
      </w:r>
      <w:r w:rsidRPr="00634135">
        <w:t xml:space="preserve"> dose did not record the diameter of the fungus.</w:t>
      </w:r>
      <w:r w:rsidR="002B59F7" w:rsidRPr="00634135">
        <w:t xml:space="preserve">  </w:t>
      </w:r>
    </w:p>
    <w:p w14:paraId="6FA6FEA6" w14:textId="196D097E" w:rsidR="0078281A" w:rsidRDefault="00C931C0" w:rsidP="007F42FC">
      <w:pPr>
        <w:spacing w:line="240" w:lineRule="auto"/>
        <w:rPr>
          <w:i/>
        </w:rPr>
      </w:pPr>
      <w:r w:rsidRPr="00634135">
        <w:rPr>
          <w:i/>
          <w:noProof/>
          <w:szCs w:val="18"/>
          <w:lang w:val="en-US"/>
        </w:rPr>
        <w:drawing>
          <wp:anchor distT="0" distB="0" distL="114300" distR="114300" simplePos="0" relativeHeight="251694080" behindDoc="0" locked="0" layoutInCell="1" allowOverlap="1" wp14:anchorId="12179337" wp14:editId="0711D382">
            <wp:simplePos x="0" y="0"/>
            <wp:positionH relativeFrom="column">
              <wp:posOffset>18415</wp:posOffset>
            </wp:positionH>
            <wp:positionV relativeFrom="paragraph">
              <wp:posOffset>60960</wp:posOffset>
            </wp:positionV>
            <wp:extent cx="5187950" cy="1530350"/>
            <wp:effectExtent l="19050" t="19050" r="12700" b="1270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7950" cy="153035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1A47F92B" w14:textId="41D2F01E" w:rsidR="007E6E13" w:rsidRPr="00634135" w:rsidRDefault="007E6E13" w:rsidP="007F42FC">
      <w:pPr>
        <w:spacing w:line="240" w:lineRule="auto"/>
        <w:rPr>
          <w:i/>
        </w:rPr>
      </w:pPr>
      <w:r w:rsidRPr="00634135">
        <w:rPr>
          <w:i/>
        </w:rPr>
        <w:t>Figure 3</w:t>
      </w:r>
      <w:r w:rsidR="00A41479">
        <w:rPr>
          <w:i/>
        </w:rPr>
        <w:t>:</w:t>
      </w:r>
      <w:r w:rsidRPr="00634135">
        <w:rPr>
          <w:i/>
        </w:rPr>
        <w:t xml:space="preserve"> F. solani: a) growth of control samples per day; b) treatment- 3 d; c) treatment-5 d</w:t>
      </w:r>
      <w:r w:rsidR="002F5810">
        <w:rPr>
          <w:i/>
        </w:rPr>
        <w:t>; d) treatment-7 d</w:t>
      </w:r>
      <w:r w:rsidRPr="00634135">
        <w:rPr>
          <w:i/>
        </w:rPr>
        <w:t>; e) treatment replicates, f) 30% AgNP inhibition, g) control without AgNP</w:t>
      </w:r>
      <w:r w:rsidR="00FE3C2D">
        <w:rPr>
          <w:i/>
        </w:rPr>
        <w:t>s</w:t>
      </w:r>
      <w:r w:rsidRPr="00634135">
        <w:rPr>
          <w:i/>
        </w:rPr>
        <w:t>.</w:t>
      </w:r>
    </w:p>
    <w:p w14:paraId="7D5FD9D1" w14:textId="0208F499" w:rsidR="00F245AE" w:rsidRPr="00634135" w:rsidRDefault="00422A27" w:rsidP="005E7FE7">
      <w:pPr>
        <w:pStyle w:val="CETHeading1"/>
        <w:numPr>
          <w:ilvl w:val="0"/>
          <w:numId w:val="0"/>
        </w:numPr>
        <w:jc w:val="both"/>
      </w:pPr>
      <w:r w:rsidRPr="00634135">
        <w:t>3</w:t>
      </w:r>
      <w:r w:rsidR="00C00F46" w:rsidRPr="00634135">
        <w:t xml:space="preserve">.5 Dose-day </w:t>
      </w:r>
      <w:r w:rsidR="00877FB1" w:rsidRPr="00634135">
        <w:t>Antifungal effect</w:t>
      </w:r>
      <w:r w:rsidR="00C00F46" w:rsidRPr="00634135">
        <w:t xml:space="preserve"> of AgNPs against</w:t>
      </w:r>
      <w:r w:rsidR="00C00F46" w:rsidRPr="00634135">
        <w:rPr>
          <w:i/>
        </w:rPr>
        <w:t xml:space="preserve"> Fusarium </w:t>
      </w:r>
      <w:r w:rsidR="00DA6503" w:rsidRPr="00634135">
        <w:rPr>
          <w:i/>
        </w:rPr>
        <w:t>s</w:t>
      </w:r>
      <w:r w:rsidR="00C00F46" w:rsidRPr="00634135">
        <w:rPr>
          <w:i/>
        </w:rPr>
        <w:t>olani</w:t>
      </w:r>
    </w:p>
    <w:p w14:paraId="6B6AA388" w14:textId="752A297F" w:rsidR="00484FFF" w:rsidRPr="00634135" w:rsidRDefault="00F7049E" w:rsidP="005E7FE7">
      <w:pPr>
        <w:pStyle w:val="CETBodytext"/>
        <w:spacing w:line="240" w:lineRule="auto"/>
      </w:pPr>
      <w:r w:rsidRPr="00634135">
        <w:t xml:space="preserve">Table </w:t>
      </w:r>
      <w:r w:rsidR="000A5D50" w:rsidRPr="00634135">
        <w:t>1</w:t>
      </w:r>
      <w:r w:rsidRPr="00634135">
        <w:t xml:space="preserve"> shows the Analysis of Variance (ANOVA) using the Response Surface method (RSM) to analyze the effect of AgNPs Doses and days of treatment on the growth, and inhibition rate of </w:t>
      </w:r>
      <w:r w:rsidRPr="00634135">
        <w:rPr>
          <w:i/>
        </w:rPr>
        <w:t>F. solani</w:t>
      </w:r>
      <w:r w:rsidRPr="00634135">
        <w:t>.</w:t>
      </w:r>
    </w:p>
    <w:p w14:paraId="6E687238" w14:textId="77777777" w:rsidR="00F7049E" w:rsidRPr="00634135" w:rsidRDefault="00F7049E" w:rsidP="005E7FE7">
      <w:pPr>
        <w:pStyle w:val="CETBodytext"/>
        <w:spacing w:line="240" w:lineRule="auto"/>
      </w:pPr>
    </w:p>
    <w:p w14:paraId="29F6017E" w14:textId="64F8C484" w:rsidR="00F245AE" w:rsidRPr="0015630C" w:rsidRDefault="00DD614C" w:rsidP="00873901">
      <w:pPr>
        <w:tabs>
          <w:tab w:val="clear" w:pos="7100"/>
        </w:tabs>
        <w:autoSpaceDE w:val="0"/>
        <w:autoSpaceDN w:val="0"/>
        <w:adjustRightInd w:val="0"/>
        <w:spacing w:line="240" w:lineRule="auto"/>
        <w:jc w:val="left"/>
        <w:rPr>
          <w:rFonts w:cs="Arial"/>
          <w:i/>
          <w:lang w:val="en-US"/>
        </w:rPr>
      </w:pPr>
      <w:r w:rsidRPr="0015630C">
        <w:rPr>
          <w:rFonts w:cs="Arial"/>
          <w:i/>
          <w:lang w:val="en-US"/>
        </w:rPr>
        <w:t xml:space="preserve">Table </w:t>
      </w:r>
      <w:r w:rsidR="000A5D50" w:rsidRPr="0015630C">
        <w:rPr>
          <w:rFonts w:cs="Arial"/>
          <w:i/>
          <w:lang w:val="en-US"/>
        </w:rPr>
        <w:t>1</w:t>
      </w:r>
      <w:r w:rsidR="0015630C" w:rsidRPr="0015630C">
        <w:rPr>
          <w:rFonts w:cs="Arial"/>
          <w:i/>
          <w:lang w:val="en-US"/>
        </w:rPr>
        <w:t>:</w:t>
      </w:r>
      <w:r w:rsidRPr="0015630C">
        <w:rPr>
          <w:rFonts w:cs="Arial"/>
          <w:i/>
          <w:lang w:val="en-US"/>
        </w:rPr>
        <w:t xml:space="preserve"> </w:t>
      </w:r>
      <w:r w:rsidR="004735A5" w:rsidRPr="0015630C">
        <w:rPr>
          <w:rFonts w:cs="Arial"/>
          <w:i/>
          <w:color w:val="000000"/>
          <w:szCs w:val="18"/>
          <w:lang w:val="en-US"/>
        </w:rPr>
        <w:t>ANOVA</w:t>
      </w:r>
      <w:r w:rsidR="00F957AE" w:rsidRPr="0015630C">
        <w:rPr>
          <w:rFonts w:cs="Arial"/>
          <w:i/>
          <w:color w:val="000000"/>
          <w:szCs w:val="18"/>
          <w:lang w:val="en-US"/>
        </w:rPr>
        <w:t xml:space="preserve">: </w:t>
      </w:r>
      <w:r w:rsidR="001048DD" w:rsidRPr="0015630C">
        <w:rPr>
          <w:rFonts w:cs="Arial"/>
          <w:i/>
          <w:color w:val="000000"/>
          <w:szCs w:val="18"/>
          <w:lang w:val="en-US"/>
        </w:rPr>
        <w:t xml:space="preserve">Response Surface Regression: </w:t>
      </w:r>
      <w:r w:rsidR="00AE055C" w:rsidRPr="0015630C">
        <w:rPr>
          <w:rFonts w:cs="Arial"/>
          <w:i/>
          <w:color w:val="000000"/>
          <w:szCs w:val="18"/>
          <w:lang w:val="en-US"/>
        </w:rPr>
        <w:t xml:space="preserve">Growth and </w:t>
      </w:r>
      <w:r w:rsidR="001048DD" w:rsidRPr="0015630C">
        <w:rPr>
          <w:rFonts w:cs="Arial"/>
          <w:i/>
          <w:color w:val="000000"/>
          <w:szCs w:val="18"/>
          <w:lang w:val="en-US"/>
        </w:rPr>
        <w:t>% Inhibition</w:t>
      </w:r>
      <w:r w:rsidR="00AE055C" w:rsidRPr="0015630C">
        <w:rPr>
          <w:rFonts w:cs="Arial"/>
          <w:i/>
          <w:color w:val="000000"/>
          <w:szCs w:val="18"/>
          <w:lang w:val="en-US"/>
        </w:rPr>
        <w:t xml:space="preserve"> </w:t>
      </w:r>
      <w:r w:rsidR="0006232D" w:rsidRPr="0015630C">
        <w:rPr>
          <w:rFonts w:cs="Arial"/>
          <w:i/>
          <w:color w:val="000000"/>
          <w:szCs w:val="18"/>
          <w:lang w:val="en-US"/>
        </w:rPr>
        <w:t>rate versus</w:t>
      </w:r>
      <w:r w:rsidR="001048DD" w:rsidRPr="0015630C">
        <w:rPr>
          <w:rFonts w:cs="Arial"/>
          <w:i/>
          <w:color w:val="000000"/>
          <w:szCs w:val="18"/>
          <w:lang w:val="en-US"/>
        </w:rPr>
        <w:t xml:space="preserve"> Dose (%); Day</w:t>
      </w:r>
    </w:p>
    <w:tbl>
      <w:tblPr>
        <w:tblW w:w="8848" w:type="dxa"/>
        <w:tblLook w:val="04A0" w:firstRow="1" w:lastRow="0" w:firstColumn="1" w:lastColumn="0" w:noHBand="0" w:noVBand="1"/>
      </w:tblPr>
      <w:tblGrid>
        <w:gridCol w:w="1134"/>
        <w:gridCol w:w="430"/>
        <w:gridCol w:w="839"/>
        <w:gridCol w:w="1000"/>
        <w:gridCol w:w="706"/>
        <w:gridCol w:w="626"/>
        <w:gridCol w:w="261"/>
        <w:gridCol w:w="430"/>
        <w:gridCol w:w="1095"/>
        <w:gridCol w:w="992"/>
        <w:gridCol w:w="709"/>
        <w:gridCol w:w="626"/>
      </w:tblGrid>
      <w:tr w:rsidR="00B176B9" w:rsidRPr="00634135" w14:paraId="40D0180B" w14:textId="77777777" w:rsidTr="00B176B9">
        <w:trPr>
          <w:trHeight w:val="407"/>
        </w:trPr>
        <w:tc>
          <w:tcPr>
            <w:tcW w:w="1134" w:type="dxa"/>
            <w:tcBorders>
              <w:top w:val="single" w:sz="12" w:space="0" w:color="375623"/>
              <w:left w:val="nil"/>
              <w:bottom w:val="single" w:sz="8" w:space="0" w:color="375623"/>
              <w:right w:val="nil"/>
            </w:tcBorders>
            <w:shd w:val="clear" w:color="auto" w:fill="auto"/>
            <w:noWrap/>
            <w:vAlign w:val="center"/>
            <w:hideMark/>
          </w:tcPr>
          <w:p w14:paraId="4DA68399" w14:textId="77777777" w:rsidR="001635C2" w:rsidRPr="00634135" w:rsidRDefault="001635C2" w:rsidP="001635C2">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Description</w:t>
            </w:r>
          </w:p>
        </w:tc>
        <w:tc>
          <w:tcPr>
            <w:tcW w:w="430" w:type="dxa"/>
            <w:tcBorders>
              <w:top w:val="single" w:sz="12" w:space="0" w:color="375623"/>
              <w:left w:val="nil"/>
              <w:bottom w:val="single" w:sz="8" w:space="0" w:color="375623"/>
              <w:right w:val="nil"/>
            </w:tcBorders>
            <w:shd w:val="clear" w:color="auto" w:fill="auto"/>
            <w:noWrap/>
            <w:vAlign w:val="center"/>
            <w:hideMark/>
          </w:tcPr>
          <w:p w14:paraId="081362B2"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DF</w:t>
            </w:r>
          </w:p>
        </w:tc>
        <w:tc>
          <w:tcPr>
            <w:tcW w:w="839" w:type="dxa"/>
            <w:tcBorders>
              <w:top w:val="single" w:sz="12" w:space="0" w:color="375623"/>
              <w:left w:val="nil"/>
              <w:bottom w:val="single" w:sz="8" w:space="0" w:color="375623"/>
              <w:right w:val="nil"/>
            </w:tcBorders>
            <w:shd w:val="clear" w:color="auto" w:fill="auto"/>
            <w:vAlign w:val="center"/>
            <w:hideMark/>
          </w:tcPr>
          <w:p w14:paraId="6ABDFF88"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 xml:space="preserve">Sum of </w:t>
            </w:r>
            <w:r w:rsidRPr="00634135">
              <w:rPr>
                <w:rFonts w:cs="Arial"/>
                <w:color w:val="000000"/>
                <w:sz w:val="16"/>
                <w:szCs w:val="16"/>
                <w:lang w:val="en-US"/>
              </w:rPr>
              <w:br/>
              <w:t>Squares</w:t>
            </w:r>
          </w:p>
        </w:tc>
        <w:tc>
          <w:tcPr>
            <w:tcW w:w="1000" w:type="dxa"/>
            <w:tcBorders>
              <w:top w:val="single" w:sz="12" w:space="0" w:color="375623"/>
              <w:left w:val="nil"/>
              <w:bottom w:val="single" w:sz="8" w:space="0" w:color="375623"/>
              <w:right w:val="nil"/>
            </w:tcBorders>
            <w:shd w:val="clear" w:color="auto" w:fill="auto"/>
            <w:vAlign w:val="center"/>
            <w:hideMark/>
          </w:tcPr>
          <w:p w14:paraId="1600FF71"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Mean Square</w:t>
            </w:r>
          </w:p>
        </w:tc>
        <w:tc>
          <w:tcPr>
            <w:tcW w:w="706" w:type="dxa"/>
            <w:tcBorders>
              <w:top w:val="single" w:sz="12" w:space="0" w:color="375623"/>
              <w:left w:val="nil"/>
              <w:bottom w:val="single" w:sz="8" w:space="0" w:color="375623"/>
              <w:right w:val="nil"/>
            </w:tcBorders>
            <w:shd w:val="clear" w:color="auto" w:fill="auto"/>
            <w:vAlign w:val="center"/>
            <w:hideMark/>
          </w:tcPr>
          <w:p w14:paraId="3F544F44"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F Value</w:t>
            </w:r>
          </w:p>
        </w:tc>
        <w:tc>
          <w:tcPr>
            <w:tcW w:w="626" w:type="dxa"/>
            <w:tcBorders>
              <w:top w:val="single" w:sz="12" w:space="0" w:color="375623"/>
              <w:left w:val="nil"/>
              <w:bottom w:val="single" w:sz="8" w:space="0" w:color="375623"/>
              <w:right w:val="nil"/>
            </w:tcBorders>
            <w:shd w:val="clear" w:color="auto" w:fill="auto"/>
            <w:vAlign w:val="center"/>
            <w:hideMark/>
          </w:tcPr>
          <w:p w14:paraId="2071CCE8"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P Value</w:t>
            </w:r>
          </w:p>
        </w:tc>
        <w:tc>
          <w:tcPr>
            <w:tcW w:w="261" w:type="dxa"/>
            <w:tcBorders>
              <w:top w:val="single" w:sz="12" w:space="0" w:color="375623"/>
              <w:left w:val="nil"/>
              <w:bottom w:val="single" w:sz="8" w:space="0" w:color="375623"/>
              <w:right w:val="nil"/>
            </w:tcBorders>
            <w:shd w:val="clear" w:color="auto" w:fill="auto"/>
            <w:noWrap/>
            <w:vAlign w:val="bottom"/>
            <w:hideMark/>
          </w:tcPr>
          <w:p w14:paraId="48CE94A8" w14:textId="77777777" w:rsidR="001635C2" w:rsidRPr="00634135" w:rsidRDefault="001635C2" w:rsidP="001635C2">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 </w:t>
            </w:r>
          </w:p>
        </w:tc>
        <w:tc>
          <w:tcPr>
            <w:tcW w:w="430" w:type="dxa"/>
            <w:tcBorders>
              <w:top w:val="single" w:sz="12" w:space="0" w:color="375623"/>
              <w:left w:val="nil"/>
              <w:bottom w:val="single" w:sz="8" w:space="0" w:color="375623"/>
              <w:right w:val="nil"/>
            </w:tcBorders>
            <w:shd w:val="clear" w:color="auto" w:fill="auto"/>
            <w:vAlign w:val="center"/>
            <w:hideMark/>
          </w:tcPr>
          <w:p w14:paraId="3829C999"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DF</w:t>
            </w:r>
          </w:p>
        </w:tc>
        <w:tc>
          <w:tcPr>
            <w:tcW w:w="1095" w:type="dxa"/>
            <w:tcBorders>
              <w:top w:val="single" w:sz="12" w:space="0" w:color="375623"/>
              <w:left w:val="nil"/>
              <w:bottom w:val="single" w:sz="8" w:space="0" w:color="375623"/>
              <w:right w:val="nil"/>
            </w:tcBorders>
            <w:shd w:val="clear" w:color="auto" w:fill="auto"/>
            <w:vAlign w:val="center"/>
            <w:hideMark/>
          </w:tcPr>
          <w:p w14:paraId="3627C0E2"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Sum of Squares</w:t>
            </w:r>
          </w:p>
        </w:tc>
        <w:tc>
          <w:tcPr>
            <w:tcW w:w="992" w:type="dxa"/>
            <w:tcBorders>
              <w:top w:val="single" w:sz="12" w:space="0" w:color="375623"/>
              <w:left w:val="nil"/>
              <w:bottom w:val="single" w:sz="8" w:space="0" w:color="375623"/>
              <w:right w:val="nil"/>
            </w:tcBorders>
            <w:shd w:val="clear" w:color="auto" w:fill="auto"/>
            <w:vAlign w:val="center"/>
            <w:hideMark/>
          </w:tcPr>
          <w:p w14:paraId="2E1F70D3"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Mean Square</w:t>
            </w:r>
          </w:p>
        </w:tc>
        <w:tc>
          <w:tcPr>
            <w:tcW w:w="709" w:type="dxa"/>
            <w:tcBorders>
              <w:top w:val="single" w:sz="12" w:space="0" w:color="375623"/>
              <w:left w:val="nil"/>
              <w:bottom w:val="single" w:sz="8" w:space="0" w:color="375623"/>
              <w:right w:val="nil"/>
            </w:tcBorders>
            <w:shd w:val="clear" w:color="auto" w:fill="auto"/>
            <w:vAlign w:val="center"/>
            <w:hideMark/>
          </w:tcPr>
          <w:p w14:paraId="07381683"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F Value</w:t>
            </w:r>
          </w:p>
        </w:tc>
        <w:tc>
          <w:tcPr>
            <w:tcW w:w="626" w:type="dxa"/>
            <w:tcBorders>
              <w:top w:val="single" w:sz="12" w:space="0" w:color="375623"/>
              <w:left w:val="nil"/>
              <w:bottom w:val="single" w:sz="8" w:space="0" w:color="375623"/>
              <w:right w:val="nil"/>
            </w:tcBorders>
            <w:shd w:val="clear" w:color="auto" w:fill="auto"/>
            <w:vAlign w:val="center"/>
            <w:hideMark/>
          </w:tcPr>
          <w:p w14:paraId="0DC45A7D"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P Value</w:t>
            </w:r>
          </w:p>
        </w:tc>
      </w:tr>
      <w:tr w:rsidR="00B176B9" w:rsidRPr="00634135" w14:paraId="2B59E0CA" w14:textId="77777777" w:rsidTr="00B176B9">
        <w:trPr>
          <w:trHeight w:val="239"/>
        </w:trPr>
        <w:tc>
          <w:tcPr>
            <w:tcW w:w="1134" w:type="dxa"/>
            <w:tcBorders>
              <w:top w:val="nil"/>
              <w:left w:val="nil"/>
              <w:bottom w:val="nil"/>
              <w:right w:val="nil"/>
            </w:tcBorders>
            <w:shd w:val="clear" w:color="auto" w:fill="auto"/>
            <w:vAlign w:val="center"/>
            <w:hideMark/>
          </w:tcPr>
          <w:p w14:paraId="0A374567" w14:textId="77777777" w:rsidR="00AE055C" w:rsidRPr="00634135" w:rsidRDefault="00AE055C" w:rsidP="001635C2">
            <w:pPr>
              <w:tabs>
                <w:tab w:val="clear" w:pos="7100"/>
              </w:tabs>
              <w:spacing w:line="240" w:lineRule="auto"/>
              <w:jc w:val="left"/>
              <w:rPr>
                <w:rFonts w:cs="Arial"/>
                <w:color w:val="000000"/>
                <w:sz w:val="16"/>
                <w:szCs w:val="16"/>
                <w:u w:val="single"/>
                <w:lang w:val="en-US"/>
              </w:rPr>
            </w:pPr>
            <w:r w:rsidRPr="00634135">
              <w:rPr>
                <w:rFonts w:cs="Arial"/>
                <w:color w:val="000000"/>
                <w:sz w:val="16"/>
                <w:szCs w:val="16"/>
                <w:u w:val="single"/>
                <w:lang w:val="en-US"/>
              </w:rPr>
              <w:t>Growth  (mm)</w:t>
            </w:r>
          </w:p>
        </w:tc>
        <w:tc>
          <w:tcPr>
            <w:tcW w:w="430" w:type="dxa"/>
            <w:tcBorders>
              <w:top w:val="nil"/>
              <w:left w:val="nil"/>
              <w:bottom w:val="nil"/>
              <w:right w:val="nil"/>
            </w:tcBorders>
            <w:shd w:val="clear" w:color="auto" w:fill="auto"/>
            <w:noWrap/>
            <w:vAlign w:val="center"/>
            <w:hideMark/>
          </w:tcPr>
          <w:p w14:paraId="056E2703" w14:textId="77777777" w:rsidR="00AE055C" w:rsidRPr="00634135" w:rsidRDefault="00AE055C" w:rsidP="001635C2">
            <w:pPr>
              <w:tabs>
                <w:tab w:val="clear" w:pos="7100"/>
              </w:tabs>
              <w:spacing w:line="240" w:lineRule="auto"/>
              <w:jc w:val="left"/>
              <w:rPr>
                <w:rFonts w:cs="Arial"/>
                <w:color w:val="000000"/>
                <w:sz w:val="16"/>
                <w:szCs w:val="16"/>
                <w:lang w:val="en-US"/>
              </w:rPr>
            </w:pPr>
          </w:p>
        </w:tc>
        <w:tc>
          <w:tcPr>
            <w:tcW w:w="839" w:type="dxa"/>
            <w:tcBorders>
              <w:top w:val="nil"/>
              <w:left w:val="nil"/>
              <w:bottom w:val="nil"/>
              <w:right w:val="nil"/>
            </w:tcBorders>
            <w:shd w:val="clear" w:color="auto" w:fill="auto"/>
            <w:vAlign w:val="center"/>
            <w:hideMark/>
          </w:tcPr>
          <w:p w14:paraId="6DDB401B" w14:textId="77777777" w:rsidR="00AE055C" w:rsidRPr="00634135" w:rsidRDefault="00AE055C" w:rsidP="001635C2">
            <w:pPr>
              <w:tabs>
                <w:tab w:val="clear" w:pos="7100"/>
              </w:tabs>
              <w:spacing w:line="240" w:lineRule="auto"/>
              <w:jc w:val="center"/>
              <w:rPr>
                <w:rFonts w:cs="Arial"/>
                <w:sz w:val="16"/>
                <w:szCs w:val="16"/>
                <w:lang w:val="en-US"/>
              </w:rPr>
            </w:pPr>
          </w:p>
        </w:tc>
        <w:tc>
          <w:tcPr>
            <w:tcW w:w="1000" w:type="dxa"/>
            <w:tcBorders>
              <w:top w:val="nil"/>
              <w:left w:val="nil"/>
              <w:bottom w:val="nil"/>
              <w:right w:val="nil"/>
            </w:tcBorders>
            <w:shd w:val="clear" w:color="auto" w:fill="auto"/>
            <w:vAlign w:val="center"/>
            <w:hideMark/>
          </w:tcPr>
          <w:p w14:paraId="0F37377C" w14:textId="77777777" w:rsidR="00AE055C" w:rsidRPr="00634135" w:rsidRDefault="00AE055C" w:rsidP="001635C2">
            <w:pPr>
              <w:tabs>
                <w:tab w:val="clear" w:pos="7100"/>
              </w:tabs>
              <w:spacing w:line="240" w:lineRule="auto"/>
              <w:jc w:val="center"/>
              <w:rPr>
                <w:rFonts w:cs="Arial"/>
                <w:sz w:val="16"/>
                <w:szCs w:val="16"/>
                <w:lang w:val="en-US"/>
              </w:rPr>
            </w:pPr>
          </w:p>
        </w:tc>
        <w:tc>
          <w:tcPr>
            <w:tcW w:w="706" w:type="dxa"/>
            <w:tcBorders>
              <w:top w:val="nil"/>
              <w:left w:val="nil"/>
              <w:bottom w:val="nil"/>
              <w:right w:val="nil"/>
            </w:tcBorders>
            <w:shd w:val="clear" w:color="auto" w:fill="auto"/>
            <w:vAlign w:val="center"/>
            <w:hideMark/>
          </w:tcPr>
          <w:p w14:paraId="54584445" w14:textId="77777777" w:rsidR="00AE055C" w:rsidRPr="00634135" w:rsidRDefault="00AE055C" w:rsidP="001635C2">
            <w:pPr>
              <w:tabs>
                <w:tab w:val="clear" w:pos="7100"/>
              </w:tabs>
              <w:spacing w:line="240" w:lineRule="auto"/>
              <w:jc w:val="center"/>
              <w:rPr>
                <w:rFonts w:cs="Arial"/>
                <w:sz w:val="16"/>
                <w:szCs w:val="16"/>
                <w:lang w:val="en-US"/>
              </w:rPr>
            </w:pPr>
          </w:p>
        </w:tc>
        <w:tc>
          <w:tcPr>
            <w:tcW w:w="626" w:type="dxa"/>
            <w:tcBorders>
              <w:top w:val="nil"/>
              <w:left w:val="nil"/>
              <w:bottom w:val="nil"/>
              <w:right w:val="nil"/>
            </w:tcBorders>
            <w:shd w:val="clear" w:color="auto" w:fill="auto"/>
            <w:vAlign w:val="center"/>
            <w:hideMark/>
          </w:tcPr>
          <w:p w14:paraId="593FFC0F" w14:textId="77777777" w:rsidR="00AE055C" w:rsidRPr="00634135" w:rsidRDefault="00AE055C" w:rsidP="001635C2">
            <w:pPr>
              <w:tabs>
                <w:tab w:val="clear" w:pos="7100"/>
              </w:tabs>
              <w:spacing w:line="240" w:lineRule="auto"/>
              <w:jc w:val="center"/>
              <w:rPr>
                <w:rFonts w:cs="Arial"/>
                <w:sz w:val="16"/>
                <w:szCs w:val="16"/>
                <w:lang w:val="en-US"/>
              </w:rPr>
            </w:pPr>
          </w:p>
        </w:tc>
        <w:tc>
          <w:tcPr>
            <w:tcW w:w="261" w:type="dxa"/>
            <w:tcBorders>
              <w:top w:val="nil"/>
              <w:left w:val="nil"/>
              <w:bottom w:val="nil"/>
              <w:right w:val="nil"/>
            </w:tcBorders>
            <w:shd w:val="clear" w:color="auto" w:fill="auto"/>
            <w:noWrap/>
            <w:vAlign w:val="bottom"/>
            <w:hideMark/>
          </w:tcPr>
          <w:p w14:paraId="06B5A1FF" w14:textId="77777777" w:rsidR="00AE055C" w:rsidRPr="00634135" w:rsidRDefault="00AE055C" w:rsidP="001635C2">
            <w:pPr>
              <w:tabs>
                <w:tab w:val="clear" w:pos="7100"/>
              </w:tabs>
              <w:spacing w:line="240" w:lineRule="auto"/>
              <w:jc w:val="center"/>
              <w:rPr>
                <w:rFonts w:cs="Arial"/>
                <w:sz w:val="16"/>
                <w:szCs w:val="16"/>
                <w:lang w:val="en-US"/>
              </w:rPr>
            </w:pPr>
          </w:p>
        </w:tc>
        <w:tc>
          <w:tcPr>
            <w:tcW w:w="2517" w:type="dxa"/>
            <w:gridSpan w:val="3"/>
            <w:tcBorders>
              <w:top w:val="nil"/>
              <w:left w:val="nil"/>
              <w:bottom w:val="nil"/>
              <w:right w:val="nil"/>
            </w:tcBorders>
            <w:shd w:val="clear" w:color="auto" w:fill="auto"/>
            <w:vAlign w:val="center"/>
            <w:hideMark/>
          </w:tcPr>
          <w:p w14:paraId="0596C2CA" w14:textId="76A408A8" w:rsidR="00AE055C" w:rsidRPr="00634135" w:rsidRDefault="00AE055C" w:rsidP="00D8713C">
            <w:pPr>
              <w:tabs>
                <w:tab w:val="clear" w:pos="7100"/>
              </w:tabs>
              <w:spacing w:line="240" w:lineRule="auto"/>
              <w:rPr>
                <w:rFonts w:cs="Arial"/>
                <w:color w:val="000000"/>
                <w:sz w:val="16"/>
                <w:szCs w:val="16"/>
                <w:u w:val="single"/>
                <w:lang w:val="en-US"/>
              </w:rPr>
            </w:pPr>
            <w:r w:rsidRPr="00634135">
              <w:rPr>
                <w:rFonts w:cs="Arial"/>
                <w:color w:val="000000"/>
                <w:sz w:val="16"/>
                <w:szCs w:val="16"/>
                <w:u w:val="single"/>
                <w:lang w:val="en-US"/>
              </w:rPr>
              <w:t>Inhibition rate (%)</w:t>
            </w:r>
          </w:p>
        </w:tc>
        <w:tc>
          <w:tcPr>
            <w:tcW w:w="709" w:type="dxa"/>
            <w:tcBorders>
              <w:top w:val="nil"/>
              <w:left w:val="nil"/>
              <w:bottom w:val="nil"/>
              <w:right w:val="nil"/>
            </w:tcBorders>
            <w:shd w:val="clear" w:color="auto" w:fill="auto"/>
            <w:vAlign w:val="center"/>
            <w:hideMark/>
          </w:tcPr>
          <w:p w14:paraId="03BB7D21" w14:textId="77777777" w:rsidR="00AE055C" w:rsidRPr="00634135" w:rsidRDefault="00AE055C" w:rsidP="001635C2">
            <w:pPr>
              <w:tabs>
                <w:tab w:val="clear" w:pos="7100"/>
              </w:tabs>
              <w:spacing w:line="240" w:lineRule="auto"/>
              <w:jc w:val="left"/>
              <w:rPr>
                <w:rFonts w:cs="Arial"/>
                <w:color w:val="000000"/>
                <w:sz w:val="16"/>
                <w:szCs w:val="16"/>
                <w:lang w:val="en-US"/>
              </w:rPr>
            </w:pPr>
          </w:p>
        </w:tc>
        <w:tc>
          <w:tcPr>
            <w:tcW w:w="626" w:type="dxa"/>
            <w:tcBorders>
              <w:top w:val="nil"/>
              <w:left w:val="nil"/>
              <w:bottom w:val="nil"/>
              <w:right w:val="nil"/>
            </w:tcBorders>
            <w:shd w:val="clear" w:color="auto" w:fill="auto"/>
            <w:vAlign w:val="center"/>
            <w:hideMark/>
          </w:tcPr>
          <w:p w14:paraId="4ABC0D5F" w14:textId="77777777" w:rsidR="00AE055C" w:rsidRPr="00634135" w:rsidRDefault="00AE055C" w:rsidP="001635C2">
            <w:pPr>
              <w:tabs>
                <w:tab w:val="clear" w:pos="7100"/>
              </w:tabs>
              <w:spacing w:line="240" w:lineRule="auto"/>
              <w:jc w:val="center"/>
              <w:rPr>
                <w:rFonts w:cs="Arial"/>
                <w:sz w:val="16"/>
                <w:szCs w:val="16"/>
                <w:lang w:val="en-US"/>
              </w:rPr>
            </w:pPr>
          </w:p>
        </w:tc>
      </w:tr>
      <w:tr w:rsidR="00B176B9" w:rsidRPr="00634135" w14:paraId="372D284A" w14:textId="77777777" w:rsidTr="00B176B9">
        <w:trPr>
          <w:trHeight w:val="239"/>
        </w:trPr>
        <w:tc>
          <w:tcPr>
            <w:tcW w:w="1134" w:type="dxa"/>
            <w:tcBorders>
              <w:top w:val="nil"/>
              <w:left w:val="nil"/>
              <w:bottom w:val="nil"/>
              <w:right w:val="nil"/>
            </w:tcBorders>
            <w:shd w:val="clear" w:color="auto" w:fill="auto"/>
            <w:noWrap/>
            <w:vAlign w:val="center"/>
            <w:hideMark/>
          </w:tcPr>
          <w:p w14:paraId="32115D48" w14:textId="77777777" w:rsidR="001635C2" w:rsidRPr="00634135" w:rsidRDefault="001635C2" w:rsidP="001635C2">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Model</w:t>
            </w:r>
          </w:p>
        </w:tc>
        <w:tc>
          <w:tcPr>
            <w:tcW w:w="430" w:type="dxa"/>
            <w:tcBorders>
              <w:top w:val="nil"/>
              <w:left w:val="nil"/>
              <w:bottom w:val="nil"/>
              <w:right w:val="nil"/>
            </w:tcBorders>
            <w:shd w:val="clear" w:color="auto" w:fill="auto"/>
            <w:noWrap/>
            <w:vAlign w:val="center"/>
            <w:hideMark/>
          </w:tcPr>
          <w:p w14:paraId="5F3459F6"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5</w:t>
            </w:r>
          </w:p>
        </w:tc>
        <w:tc>
          <w:tcPr>
            <w:tcW w:w="839" w:type="dxa"/>
            <w:tcBorders>
              <w:top w:val="nil"/>
              <w:left w:val="nil"/>
              <w:bottom w:val="nil"/>
              <w:right w:val="nil"/>
            </w:tcBorders>
            <w:shd w:val="clear" w:color="auto" w:fill="auto"/>
            <w:noWrap/>
            <w:vAlign w:val="center"/>
            <w:hideMark/>
          </w:tcPr>
          <w:p w14:paraId="766C2528" w14:textId="37EAFCFC"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43</w:t>
            </w:r>
            <w:r w:rsidR="002911DD" w:rsidRPr="00B176B9">
              <w:rPr>
                <w:rFonts w:cs="Arial"/>
                <w:color w:val="000000"/>
                <w:sz w:val="16"/>
                <w:szCs w:val="16"/>
                <w:lang w:val="en-US"/>
              </w:rPr>
              <w:t>,</w:t>
            </w:r>
            <w:r w:rsidRPr="00B176B9">
              <w:rPr>
                <w:rFonts w:cs="Arial"/>
                <w:color w:val="000000"/>
                <w:sz w:val="16"/>
                <w:szCs w:val="16"/>
                <w:lang w:val="en-US"/>
              </w:rPr>
              <w:t>193.5</w:t>
            </w:r>
          </w:p>
        </w:tc>
        <w:tc>
          <w:tcPr>
            <w:tcW w:w="1000" w:type="dxa"/>
            <w:tcBorders>
              <w:top w:val="nil"/>
              <w:left w:val="nil"/>
              <w:bottom w:val="nil"/>
              <w:right w:val="nil"/>
            </w:tcBorders>
            <w:shd w:val="clear" w:color="auto" w:fill="auto"/>
            <w:noWrap/>
            <w:vAlign w:val="center"/>
            <w:hideMark/>
          </w:tcPr>
          <w:p w14:paraId="2DDA53DD" w14:textId="41E29165"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8</w:t>
            </w:r>
            <w:r w:rsidR="002911DD" w:rsidRPr="00B176B9">
              <w:rPr>
                <w:rFonts w:cs="Arial"/>
                <w:color w:val="000000"/>
                <w:sz w:val="16"/>
                <w:szCs w:val="16"/>
                <w:lang w:val="en-US"/>
              </w:rPr>
              <w:t>,</w:t>
            </w:r>
            <w:r w:rsidRPr="00B176B9">
              <w:rPr>
                <w:rFonts w:cs="Arial"/>
                <w:color w:val="000000"/>
                <w:sz w:val="16"/>
                <w:szCs w:val="16"/>
                <w:lang w:val="en-US"/>
              </w:rPr>
              <w:t>638.7</w:t>
            </w:r>
          </w:p>
        </w:tc>
        <w:tc>
          <w:tcPr>
            <w:tcW w:w="706" w:type="dxa"/>
            <w:tcBorders>
              <w:top w:val="nil"/>
              <w:left w:val="nil"/>
              <w:bottom w:val="nil"/>
              <w:right w:val="nil"/>
            </w:tcBorders>
            <w:shd w:val="clear" w:color="auto" w:fill="auto"/>
            <w:noWrap/>
            <w:vAlign w:val="center"/>
            <w:hideMark/>
          </w:tcPr>
          <w:p w14:paraId="2BD00128" w14:textId="77777777"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84.3</w:t>
            </w:r>
          </w:p>
        </w:tc>
        <w:tc>
          <w:tcPr>
            <w:tcW w:w="626" w:type="dxa"/>
            <w:tcBorders>
              <w:top w:val="nil"/>
              <w:left w:val="nil"/>
              <w:bottom w:val="nil"/>
              <w:right w:val="nil"/>
            </w:tcBorders>
            <w:shd w:val="clear" w:color="auto" w:fill="auto"/>
            <w:noWrap/>
            <w:vAlign w:val="center"/>
            <w:hideMark/>
          </w:tcPr>
          <w:p w14:paraId="65C91406"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w:t>
            </w:r>
          </w:p>
        </w:tc>
        <w:tc>
          <w:tcPr>
            <w:tcW w:w="261" w:type="dxa"/>
            <w:tcBorders>
              <w:top w:val="nil"/>
              <w:left w:val="nil"/>
              <w:bottom w:val="nil"/>
              <w:right w:val="nil"/>
            </w:tcBorders>
            <w:shd w:val="clear" w:color="auto" w:fill="auto"/>
            <w:noWrap/>
            <w:vAlign w:val="bottom"/>
            <w:hideMark/>
          </w:tcPr>
          <w:p w14:paraId="6E1228BB" w14:textId="77777777" w:rsidR="001635C2" w:rsidRPr="00634135" w:rsidRDefault="001635C2" w:rsidP="001635C2">
            <w:pPr>
              <w:tabs>
                <w:tab w:val="clear" w:pos="7100"/>
              </w:tabs>
              <w:spacing w:line="240" w:lineRule="auto"/>
              <w:jc w:val="center"/>
              <w:rPr>
                <w:rFonts w:cs="Arial"/>
                <w:color w:val="000000"/>
                <w:sz w:val="16"/>
                <w:szCs w:val="16"/>
                <w:lang w:val="en-US"/>
              </w:rPr>
            </w:pPr>
          </w:p>
        </w:tc>
        <w:tc>
          <w:tcPr>
            <w:tcW w:w="430" w:type="dxa"/>
            <w:tcBorders>
              <w:top w:val="nil"/>
              <w:left w:val="nil"/>
              <w:bottom w:val="nil"/>
              <w:right w:val="nil"/>
            </w:tcBorders>
            <w:shd w:val="clear" w:color="auto" w:fill="auto"/>
            <w:noWrap/>
            <w:vAlign w:val="center"/>
            <w:hideMark/>
          </w:tcPr>
          <w:p w14:paraId="49B1861E"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5</w:t>
            </w:r>
          </w:p>
        </w:tc>
        <w:tc>
          <w:tcPr>
            <w:tcW w:w="1095" w:type="dxa"/>
            <w:tcBorders>
              <w:top w:val="nil"/>
              <w:left w:val="nil"/>
              <w:bottom w:val="nil"/>
              <w:right w:val="nil"/>
            </w:tcBorders>
            <w:shd w:val="clear" w:color="auto" w:fill="auto"/>
            <w:noWrap/>
            <w:vAlign w:val="center"/>
            <w:hideMark/>
          </w:tcPr>
          <w:p w14:paraId="3A73143A" w14:textId="70F6C039"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123</w:t>
            </w:r>
            <w:r w:rsidR="00B176B9">
              <w:rPr>
                <w:rFonts w:cs="Arial"/>
                <w:color w:val="000000"/>
                <w:sz w:val="16"/>
                <w:szCs w:val="16"/>
                <w:lang w:val="en-US"/>
              </w:rPr>
              <w:t>,</w:t>
            </w:r>
            <w:r w:rsidRPr="00634135">
              <w:rPr>
                <w:rFonts w:cs="Arial"/>
                <w:color w:val="000000"/>
                <w:sz w:val="16"/>
                <w:szCs w:val="16"/>
                <w:lang w:val="en-US"/>
              </w:rPr>
              <w:t>020</w:t>
            </w:r>
          </w:p>
        </w:tc>
        <w:tc>
          <w:tcPr>
            <w:tcW w:w="992" w:type="dxa"/>
            <w:tcBorders>
              <w:top w:val="nil"/>
              <w:left w:val="nil"/>
              <w:bottom w:val="nil"/>
              <w:right w:val="nil"/>
            </w:tcBorders>
            <w:shd w:val="clear" w:color="auto" w:fill="auto"/>
            <w:noWrap/>
            <w:vAlign w:val="center"/>
            <w:hideMark/>
          </w:tcPr>
          <w:p w14:paraId="6BDBBB0D" w14:textId="20AF8801"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24</w:t>
            </w:r>
            <w:r w:rsidR="00B176B9">
              <w:rPr>
                <w:rFonts w:cs="Arial"/>
                <w:color w:val="000000"/>
                <w:sz w:val="16"/>
                <w:szCs w:val="16"/>
                <w:lang w:val="en-US"/>
              </w:rPr>
              <w:t>,</w:t>
            </w:r>
            <w:r w:rsidRPr="00634135">
              <w:rPr>
                <w:rFonts w:cs="Arial"/>
                <w:color w:val="000000"/>
                <w:sz w:val="16"/>
                <w:szCs w:val="16"/>
                <w:lang w:val="en-US"/>
              </w:rPr>
              <w:t>603.9</w:t>
            </w:r>
          </w:p>
        </w:tc>
        <w:tc>
          <w:tcPr>
            <w:tcW w:w="709" w:type="dxa"/>
            <w:tcBorders>
              <w:top w:val="nil"/>
              <w:left w:val="nil"/>
              <w:bottom w:val="nil"/>
              <w:right w:val="nil"/>
            </w:tcBorders>
            <w:shd w:val="clear" w:color="auto" w:fill="auto"/>
            <w:noWrap/>
            <w:vAlign w:val="center"/>
            <w:hideMark/>
          </w:tcPr>
          <w:p w14:paraId="67A3D496"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107.98</w:t>
            </w:r>
          </w:p>
        </w:tc>
        <w:tc>
          <w:tcPr>
            <w:tcW w:w="626" w:type="dxa"/>
            <w:tcBorders>
              <w:top w:val="nil"/>
              <w:left w:val="nil"/>
              <w:bottom w:val="nil"/>
              <w:right w:val="nil"/>
            </w:tcBorders>
            <w:shd w:val="clear" w:color="auto" w:fill="auto"/>
            <w:noWrap/>
            <w:vAlign w:val="center"/>
            <w:hideMark/>
          </w:tcPr>
          <w:p w14:paraId="131F69DE"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w:t>
            </w:r>
          </w:p>
        </w:tc>
      </w:tr>
      <w:tr w:rsidR="00B176B9" w:rsidRPr="00634135" w14:paraId="0C23D000" w14:textId="77777777" w:rsidTr="00B176B9">
        <w:trPr>
          <w:trHeight w:val="239"/>
        </w:trPr>
        <w:tc>
          <w:tcPr>
            <w:tcW w:w="1134" w:type="dxa"/>
            <w:tcBorders>
              <w:top w:val="nil"/>
              <w:left w:val="nil"/>
              <w:bottom w:val="nil"/>
              <w:right w:val="nil"/>
            </w:tcBorders>
            <w:shd w:val="clear" w:color="auto" w:fill="auto"/>
            <w:noWrap/>
            <w:vAlign w:val="center"/>
            <w:hideMark/>
          </w:tcPr>
          <w:p w14:paraId="5A6F7307" w14:textId="77777777" w:rsidR="001635C2" w:rsidRPr="00634135" w:rsidRDefault="001635C2" w:rsidP="001635C2">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Linear</w:t>
            </w:r>
          </w:p>
        </w:tc>
        <w:tc>
          <w:tcPr>
            <w:tcW w:w="430" w:type="dxa"/>
            <w:tcBorders>
              <w:top w:val="nil"/>
              <w:left w:val="nil"/>
              <w:bottom w:val="nil"/>
              <w:right w:val="nil"/>
            </w:tcBorders>
            <w:shd w:val="clear" w:color="auto" w:fill="auto"/>
            <w:noWrap/>
            <w:vAlign w:val="center"/>
            <w:hideMark/>
          </w:tcPr>
          <w:p w14:paraId="009CACB6"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2</w:t>
            </w:r>
          </w:p>
        </w:tc>
        <w:tc>
          <w:tcPr>
            <w:tcW w:w="839" w:type="dxa"/>
            <w:tcBorders>
              <w:top w:val="nil"/>
              <w:left w:val="nil"/>
              <w:bottom w:val="nil"/>
              <w:right w:val="nil"/>
            </w:tcBorders>
            <w:shd w:val="clear" w:color="auto" w:fill="auto"/>
            <w:noWrap/>
            <w:vAlign w:val="center"/>
            <w:hideMark/>
          </w:tcPr>
          <w:p w14:paraId="159A7B71" w14:textId="4CF81C46"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30</w:t>
            </w:r>
            <w:r w:rsidR="002911DD" w:rsidRPr="00B176B9">
              <w:rPr>
                <w:rFonts w:cs="Arial"/>
                <w:color w:val="000000"/>
                <w:sz w:val="16"/>
                <w:szCs w:val="16"/>
                <w:lang w:val="en-US"/>
              </w:rPr>
              <w:t>,</w:t>
            </w:r>
            <w:r w:rsidRPr="00B176B9">
              <w:rPr>
                <w:rFonts w:cs="Arial"/>
                <w:color w:val="000000"/>
                <w:sz w:val="16"/>
                <w:szCs w:val="16"/>
                <w:lang w:val="en-US"/>
              </w:rPr>
              <w:t>136.8</w:t>
            </w:r>
          </w:p>
        </w:tc>
        <w:tc>
          <w:tcPr>
            <w:tcW w:w="1000" w:type="dxa"/>
            <w:tcBorders>
              <w:top w:val="nil"/>
              <w:left w:val="nil"/>
              <w:bottom w:val="nil"/>
              <w:right w:val="nil"/>
            </w:tcBorders>
            <w:shd w:val="clear" w:color="auto" w:fill="auto"/>
            <w:noWrap/>
            <w:vAlign w:val="center"/>
            <w:hideMark/>
          </w:tcPr>
          <w:p w14:paraId="627E4FCD" w14:textId="2BF09766"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15</w:t>
            </w:r>
            <w:r w:rsidR="002911DD" w:rsidRPr="00B176B9">
              <w:rPr>
                <w:rFonts w:cs="Arial"/>
                <w:color w:val="000000"/>
                <w:sz w:val="16"/>
                <w:szCs w:val="16"/>
                <w:lang w:val="en-US"/>
              </w:rPr>
              <w:t>,</w:t>
            </w:r>
            <w:r w:rsidRPr="00B176B9">
              <w:rPr>
                <w:rFonts w:cs="Arial"/>
                <w:color w:val="000000"/>
                <w:sz w:val="16"/>
                <w:szCs w:val="16"/>
                <w:lang w:val="en-US"/>
              </w:rPr>
              <w:t>068.4</w:t>
            </w:r>
          </w:p>
        </w:tc>
        <w:tc>
          <w:tcPr>
            <w:tcW w:w="706" w:type="dxa"/>
            <w:tcBorders>
              <w:top w:val="nil"/>
              <w:left w:val="nil"/>
              <w:bottom w:val="nil"/>
              <w:right w:val="nil"/>
            </w:tcBorders>
            <w:shd w:val="clear" w:color="auto" w:fill="auto"/>
            <w:noWrap/>
            <w:vAlign w:val="center"/>
            <w:hideMark/>
          </w:tcPr>
          <w:p w14:paraId="22C86831" w14:textId="77777777"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147.04</w:t>
            </w:r>
          </w:p>
        </w:tc>
        <w:tc>
          <w:tcPr>
            <w:tcW w:w="626" w:type="dxa"/>
            <w:tcBorders>
              <w:top w:val="nil"/>
              <w:left w:val="nil"/>
              <w:bottom w:val="nil"/>
              <w:right w:val="nil"/>
            </w:tcBorders>
            <w:shd w:val="clear" w:color="auto" w:fill="auto"/>
            <w:noWrap/>
            <w:vAlign w:val="center"/>
            <w:hideMark/>
          </w:tcPr>
          <w:p w14:paraId="7D51F391"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w:t>
            </w:r>
          </w:p>
        </w:tc>
        <w:tc>
          <w:tcPr>
            <w:tcW w:w="261" w:type="dxa"/>
            <w:tcBorders>
              <w:top w:val="nil"/>
              <w:left w:val="nil"/>
              <w:bottom w:val="nil"/>
              <w:right w:val="nil"/>
            </w:tcBorders>
            <w:shd w:val="clear" w:color="auto" w:fill="auto"/>
            <w:noWrap/>
            <w:vAlign w:val="bottom"/>
            <w:hideMark/>
          </w:tcPr>
          <w:p w14:paraId="4BFA04BA" w14:textId="77777777" w:rsidR="001635C2" w:rsidRPr="00634135" w:rsidRDefault="001635C2" w:rsidP="001635C2">
            <w:pPr>
              <w:tabs>
                <w:tab w:val="clear" w:pos="7100"/>
              </w:tabs>
              <w:spacing w:line="240" w:lineRule="auto"/>
              <w:jc w:val="center"/>
              <w:rPr>
                <w:rFonts w:cs="Arial"/>
                <w:color w:val="000000"/>
                <w:sz w:val="16"/>
                <w:szCs w:val="16"/>
                <w:lang w:val="en-US"/>
              </w:rPr>
            </w:pPr>
          </w:p>
        </w:tc>
        <w:tc>
          <w:tcPr>
            <w:tcW w:w="430" w:type="dxa"/>
            <w:tcBorders>
              <w:top w:val="nil"/>
              <w:left w:val="nil"/>
              <w:bottom w:val="nil"/>
              <w:right w:val="nil"/>
            </w:tcBorders>
            <w:shd w:val="clear" w:color="auto" w:fill="auto"/>
            <w:noWrap/>
            <w:vAlign w:val="center"/>
            <w:hideMark/>
          </w:tcPr>
          <w:p w14:paraId="51942192"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2</w:t>
            </w:r>
          </w:p>
        </w:tc>
        <w:tc>
          <w:tcPr>
            <w:tcW w:w="1095" w:type="dxa"/>
            <w:tcBorders>
              <w:top w:val="nil"/>
              <w:left w:val="nil"/>
              <w:bottom w:val="nil"/>
              <w:right w:val="nil"/>
            </w:tcBorders>
            <w:shd w:val="clear" w:color="auto" w:fill="auto"/>
            <w:noWrap/>
            <w:vAlign w:val="center"/>
            <w:hideMark/>
          </w:tcPr>
          <w:p w14:paraId="3AD8BB40" w14:textId="453933FB"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99</w:t>
            </w:r>
            <w:r w:rsidR="00B176B9">
              <w:rPr>
                <w:rFonts w:cs="Arial"/>
                <w:color w:val="000000"/>
                <w:sz w:val="16"/>
                <w:szCs w:val="16"/>
                <w:lang w:val="en-US"/>
              </w:rPr>
              <w:t>,</w:t>
            </w:r>
            <w:r w:rsidRPr="00634135">
              <w:rPr>
                <w:rFonts w:cs="Arial"/>
                <w:color w:val="000000"/>
                <w:sz w:val="16"/>
                <w:szCs w:val="16"/>
                <w:lang w:val="en-US"/>
              </w:rPr>
              <w:t>833</w:t>
            </w:r>
          </w:p>
        </w:tc>
        <w:tc>
          <w:tcPr>
            <w:tcW w:w="992" w:type="dxa"/>
            <w:tcBorders>
              <w:top w:val="nil"/>
              <w:left w:val="nil"/>
              <w:bottom w:val="nil"/>
              <w:right w:val="nil"/>
            </w:tcBorders>
            <w:shd w:val="clear" w:color="auto" w:fill="auto"/>
            <w:noWrap/>
            <w:vAlign w:val="center"/>
            <w:hideMark/>
          </w:tcPr>
          <w:p w14:paraId="27945E98" w14:textId="09015D0B"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49</w:t>
            </w:r>
            <w:r w:rsidR="00B176B9">
              <w:rPr>
                <w:rFonts w:cs="Arial"/>
                <w:color w:val="000000"/>
                <w:sz w:val="16"/>
                <w:szCs w:val="16"/>
                <w:lang w:val="en-US"/>
              </w:rPr>
              <w:t>,</w:t>
            </w:r>
            <w:r w:rsidRPr="00634135">
              <w:rPr>
                <w:rFonts w:cs="Arial"/>
                <w:color w:val="000000"/>
                <w:sz w:val="16"/>
                <w:szCs w:val="16"/>
                <w:lang w:val="en-US"/>
              </w:rPr>
              <w:t>916.5</w:t>
            </w:r>
          </w:p>
        </w:tc>
        <w:tc>
          <w:tcPr>
            <w:tcW w:w="709" w:type="dxa"/>
            <w:tcBorders>
              <w:top w:val="nil"/>
              <w:left w:val="nil"/>
              <w:bottom w:val="nil"/>
              <w:right w:val="nil"/>
            </w:tcBorders>
            <w:shd w:val="clear" w:color="auto" w:fill="auto"/>
            <w:noWrap/>
            <w:vAlign w:val="center"/>
            <w:hideMark/>
          </w:tcPr>
          <w:p w14:paraId="01FDA69E"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219.07</w:t>
            </w:r>
          </w:p>
        </w:tc>
        <w:tc>
          <w:tcPr>
            <w:tcW w:w="626" w:type="dxa"/>
            <w:tcBorders>
              <w:top w:val="nil"/>
              <w:left w:val="nil"/>
              <w:bottom w:val="nil"/>
              <w:right w:val="nil"/>
            </w:tcBorders>
            <w:shd w:val="clear" w:color="auto" w:fill="auto"/>
            <w:noWrap/>
            <w:vAlign w:val="center"/>
            <w:hideMark/>
          </w:tcPr>
          <w:p w14:paraId="7AEDB41E"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w:t>
            </w:r>
          </w:p>
        </w:tc>
      </w:tr>
      <w:tr w:rsidR="00B176B9" w:rsidRPr="00634135" w14:paraId="0BB7121D" w14:textId="77777777" w:rsidTr="00B176B9">
        <w:trPr>
          <w:trHeight w:val="239"/>
        </w:trPr>
        <w:tc>
          <w:tcPr>
            <w:tcW w:w="1134" w:type="dxa"/>
            <w:tcBorders>
              <w:top w:val="nil"/>
              <w:left w:val="nil"/>
              <w:bottom w:val="nil"/>
              <w:right w:val="nil"/>
            </w:tcBorders>
            <w:shd w:val="clear" w:color="auto" w:fill="auto"/>
            <w:noWrap/>
            <w:vAlign w:val="center"/>
            <w:hideMark/>
          </w:tcPr>
          <w:p w14:paraId="54EF462C" w14:textId="77777777" w:rsidR="001635C2" w:rsidRPr="00634135" w:rsidRDefault="001635C2" w:rsidP="001635C2">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Dose</w:t>
            </w:r>
          </w:p>
        </w:tc>
        <w:tc>
          <w:tcPr>
            <w:tcW w:w="430" w:type="dxa"/>
            <w:tcBorders>
              <w:top w:val="nil"/>
              <w:left w:val="nil"/>
              <w:bottom w:val="nil"/>
              <w:right w:val="nil"/>
            </w:tcBorders>
            <w:shd w:val="clear" w:color="auto" w:fill="auto"/>
            <w:noWrap/>
            <w:vAlign w:val="center"/>
            <w:hideMark/>
          </w:tcPr>
          <w:p w14:paraId="7A63EC55"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w:t>
            </w:r>
          </w:p>
        </w:tc>
        <w:tc>
          <w:tcPr>
            <w:tcW w:w="839" w:type="dxa"/>
            <w:tcBorders>
              <w:top w:val="nil"/>
              <w:left w:val="nil"/>
              <w:bottom w:val="nil"/>
              <w:right w:val="nil"/>
            </w:tcBorders>
            <w:shd w:val="clear" w:color="auto" w:fill="auto"/>
            <w:noWrap/>
            <w:vAlign w:val="center"/>
            <w:hideMark/>
          </w:tcPr>
          <w:p w14:paraId="666E7DBA" w14:textId="65618344"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30</w:t>
            </w:r>
            <w:r w:rsidR="002911DD" w:rsidRPr="00B176B9">
              <w:rPr>
                <w:rFonts w:cs="Arial"/>
                <w:color w:val="000000"/>
                <w:sz w:val="16"/>
                <w:szCs w:val="16"/>
                <w:lang w:val="en-US"/>
              </w:rPr>
              <w:t>,</w:t>
            </w:r>
            <w:r w:rsidRPr="00B176B9">
              <w:rPr>
                <w:rFonts w:cs="Arial"/>
                <w:color w:val="000000"/>
                <w:sz w:val="16"/>
                <w:szCs w:val="16"/>
                <w:lang w:val="en-US"/>
              </w:rPr>
              <w:t>036</w:t>
            </w:r>
          </w:p>
        </w:tc>
        <w:tc>
          <w:tcPr>
            <w:tcW w:w="1000" w:type="dxa"/>
            <w:tcBorders>
              <w:top w:val="nil"/>
              <w:left w:val="nil"/>
              <w:bottom w:val="nil"/>
              <w:right w:val="nil"/>
            </w:tcBorders>
            <w:shd w:val="clear" w:color="auto" w:fill="auto"/>
            <w:noWrap/>
            <w:vAlign w:val="center"/>
            <w:hideMark/>
          </w:tcPr>
          <w:p w14:paraId="37DA245C" w14:textId="47ECF760"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30</w:t>
            </w:r>
            <w:r w:rsidR="002911DD" w:rsidRPr="00B176B9">
              <w:rPr>
                <w:rFonts w:cs="Arial"/>
                <w:color w:val="000000"/>
                <w:sz w:val="16"/>
                <w:szCs w:val="16"/>
                <w:lang w:val="en-US"/>
              </w:rPr>
              <w:t>,</w:t>
            </w:r>
            <w:r w:rsidRPr="00B176B9">
              <w:rPr>
                <w:rFonts w:cs="Arial"/>
                <w:color w:val="000000"/>
                <w:sz w:val="16"/>
                <w:szCs w:val="16"/>
                <w:lang w:val="en-US"/>
              </w:rPr>
              <w:t>036</w:t>
            </w:r>
          </w:p>
        </w:tc>
        <w:tc>
          <w:tcPr>
            <w:tcW w:w="706" w:type="dxa"/>
            <w:tcBorders>
              <w:top w:val="nil"/>
              <w:left w:val="nil"/>
              <w:bottom w:val="nil"/>
              <w:right w:val="nil"/>
            </w:tcBorders>
            <w:shd w:val="clear" w:color="auto" w:fill="auto"/>
            <w:noWrap/>
            <w:vAlign w:val="center"/>
            <w:hideMark/>
          </w:tcPr>
          <w:p w14:paraId="46B1A474" w14:textId="77777777"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293.1</w:t>
            </w:r>
          </w:p>
        </w:tc>
        <w:tc>
          <w:tcPr>
            <w:tcW w:w="626" w:type="dxa"/>
            <w:tcBorders>
              <w:top w:val="nil"/>
              <w:left w:val="nil"/>
              <w:bottom w:val="nil"/>
              <w:right w:val="nil"/>
            </w:tcBorders>
            <w:shd w:val="clear" w:color="auto" w:fill="auto"/>
            <w:noWrap/>
            <w:vAlign w:val="center"/>
            <w:hideMark/>
          </w:tcPr>
          <w:p w14:paraId="27FED779"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w:t>
            </w:r>
          </w:p>
        </w:tc>
        <w:tc>
          <w:tcPr>
            <w:tcW w:w="261" w:type="dxa"/>
            <w:tcBorders>
              <w:top w:val="nil"/>
              <w:left w:val="nil"/>
              <w:bottom w:val="nil"/>
              <w:right w:val="nil"/>
            </w:tcBorders>
            <w:shd w:val="clear" w:color="auto" w:fill="auto"/>
            <w:noWrap/>
            <w:vAlign w:val="bottom"/>
            <w:hideMark/>
          </w:tcPr>
          <w:p w14:paraId="769D14EB" w14:textId="77777777" w:rsidR="001635C2" w:rsidRPr="00634135" w:rsidRDefault="001635C2" w:rsidP="001635C2">
            <w:pPr>
              <w:tabs>
                <w:tab w:val="clear" w:pos="7100"/>
              </w:tabs>
              <w:spacing w:line="240" w:lineRule="auto"/>
              <w:jc w:val="center"/>
              <w:rPr>
                <w:rFonts w:cs="Arial"/>
                <w:color w:val="000000"/>
                <w:sz w:val="16"/>
                <w:szCs w:val="16"/>
                <w:lang w:val="en-US"/>
              </w:rPr>
            </w:pPr>
          </w:p>
        </w:tc>
        <w:tc>
          <w:tcPr>
            <w:tcW w:w="430" w:type="dxa"/>
            <w:tcBorders>
              <w:top w:val="nil"/>
              <w:left w:val="nil"/>
              <w:bottom w:val="nil"/>
              <w:right w:val="nil"/>
            </w:tcBorders>
            <w:shd w:val="clear" w:color="auto" w:fill="auto"/>
            <w:noWrap/>
            <w:vAlign w:val="center"/>
            <w:hideMark/>
          </w:tcPr>
          <w:p w14:paraId="03388505"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w:t>
            </w:r>
          </w:p>
        </w:tc>
        <w:tc>
          <w:tcPr>
            <w:tcW w:w="1095" w:type="dxa"/>
            <w:tcBorders>
              <w:top w:val="nil"/>
              <w:left w:val="nil"/>
              <w:bottom w:val="nil"/>
              <w:right w:val="nil"/>
            </w:tcBorders>
            <w:shd w:val="clear" w:color="auto" w:fill="auto"/>
            <w:noWrap/>
            <w:vAlign w:val="center"/>
            <w:hideMark/>
          </w:tcPr>
          <w:p w14:paraId="2A53B7DB" w14:textId="3E8C05F7"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54</w:t>
            </w:r>
            <w:r w:rsidR="00B176B9">
              <w:rPr>
                <w:rFonts w:cs="Arial"/>
                <w:color w:val="000000"/>
                <w:sz w:val="16"/>
                <w:szCs w:val="16"/>
                <w:lang w:val="en-US"/>
              </w:rPr>
              <w:t>,</w:t>
            </w:r>
            <w:r w:rsidRPr="00634135">
              <w:rPr>
                <w:rFonts w:cs="Arial"/>
                <w:color w:val="000000"/>
                <w:sz w:val="16"/>
                <w:szCs w:val="16"/>
                <w:lang w:val="en-US"/>
              </w:rPr>
              <w:t>856</w:t>
            </w:r>
          </w:p>
        </w:tc>
        <w:tc>
          <w:tcPr>
            <w:tcW w:w="992" w:type="dxa"/>
            <w:tcBorders>
              <w:top w:val="nil"/>
              <w:left w:val="nil"/>
              <w:bottom w:val="nil"/>
              <w:right w:val="nil"/>
            </w:tcBorders>
            <w:shd w:val="clear" w:color="auto" w:fill="auto"/>
            <w:noWrap/>
            <w:vAlign w:val="center"/>
            <w:hideMark/>
          </w:tcPr>
          <w:p w14:paraId="68C11863" w14:textId="145B17D6"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54</w:t>
            </w:r>
            <w:r w:rsidR="00B176B9">
              <w:rPr>
                <w:rFonts w:cs="Arial"/>
                <w:color w:val="000000"/>
                <w:sz w:val="16"/>
                <w:szCs w:val="16"/>
                <w:lang w:val="en-US"/>
              </w:rPr>
              <w:t>,</w:t>
            </w:r>
            <w:r w:rsidRPr="00634135">
              <w:rPr>
                <w:rFonts w:cs="Arial"/>
                <w:color w:val="000000"/>
                <w:sz w:val="16"/>
                <w:szCs w:val="16"/>
                <w:lang w:val="en-US"/>
              </w:rPr>
              <w:t>855.9</w:t>
            </w:r>
          </w:p>
        </w:tc>
        <w:tc>
          <w:tcPr>
            <w:tcW w:w="709" w:type="dxa"/>
            <w:tcBorders>
              <w:top w:val="nil"/>
              <w:left w:val="nil"/>
              <w:bottom w:val="nil"/>
              <w:right w:val="nil"/>
            </w:tcBorders>
            <w:shd w:val="clear" w:color="auto" w:fill="auto"/>
            <w:noWrap/>
            <w:vAlign w:val="center"/>
            <w:hideMark/>
          </w:tcPr>
          <w:p w14:paraId="52D177EA"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240.75</w:t>
            </w:r>
          </w:p>
        </w:tc>
        <w:tc>
          <w:tcPr>
            <w:tcW w:w="626" w:type="dxa"/>
            <w:tcBorders>
              <w:top w:val="nil"/>
              <w:left w:val="nil"/>
              <w:bottom w:val="nil"/>
              <w:right w:val="nil"/>
            </w:tcBorders>
            <w:shd w:val="clear" w:color="auto" w:fill="auto"/>
            <w:noWrap/>
            <w:vAlign w:val="center"/>
            <w:hideMark/>
          </w:tcPr>
          <w:p w14:paraId="48F21FB4"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w:t>
            </w:r>
          </w:p>
        </w:tc>
      </w:tr>
      <w:tr w:rsidR="00B176B9" w:rsidRPr="00634135" w14:paraId="6C8EF553" w14:textId="77777777" w:rsidTr="00B176B9">
        <w:trPr>
          <w:trHeight w:val="239"/>
        </w:trPr>
        <w:tc>
          <w:tcPr>
            <w:tcW w:w="1134" w:type="dxa"/>
            <w:tcBorders>
              <w:top w:val="nil"/>
              <w:left w:val="nil"/>
              <w:bottom w:val="nil"/>
              <w:right w:val="nil"/>
            </w:tcBorders>
            <w:shd w:val="clear" w:color="auto" w:fill="auto"/>
            <w:noWrap/>
            <w:vAlign w:val="center"/>
            <w:hideMark/>
          </w:tcPr>
          <w:p w14:paraId="093E8E39" w14:textId="77777777" w:rsidR="001635C2" w:rsidRPr="00634135" w:rsidRDefault="001635C2" w:rsidP="001635C2">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Day</w:t>
            </w:r>
          </w:p>
        </w:tc>
        <w:tc>
          <w:tcPr>
            <w:tcW w:w="430" w:type="dxa"/>
            <w:tcBorders>
              <w:top w:val="nil"/>
              <w:left w:val="nil"/>
              <w:bottom w:val="nil"/>
              <w:right w:val="nil"/>
            </w:tcBorders>
            <w:shd w:val="clear" w:color="auto" w:fill="auto"/>
            <w:noWrap/>
            <w:vAlign w:val="center"/>
            <w:hideMark/>
          </w:tcPr>
          <w:p w14:paraId="3FE2D036"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w:t>
            </w:r>
          </w:p>
        </w:tc>
        <w:tc>
          <w:tcPr>
            <w:tcW w:w="839" w:type="dxa"/>
            <w:tcBorders>
              <w:top w:val="nil"/>
              <w:left w:val="nil"/>
              <w:bottom w:val="nil"/>
              <w:right w:val="nil"/>
            </w:tcBorders>
            <w:shd w:val="clear" w:color="auto" w:fill="auto"/>
            <w:noWrap/>
            <w:vAlign w:val="center"/>
            <w:hideMark/>
          </w:tcPr>
          <w:p w14:paraId="7B5A8799" w14:textId="77777777"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100.8</w:t>
            </w:r>
          </w:p>
        </w:tc>
        <w:tc>
          <w:tcPr>
            <w:tcW w:w="1000" w:type="dxa"/>
            <w:tcBorders>
              <w:top w:val="nil"/>
              <w:left w:val="nil"/>
              <w:bottom w:val="nil"/>
              <w:right w:val="nil"/>
            </w:tcBorders>
            <w:shd w:val="clear" w:color="auto" w:fill="auto"/>
            <w:noWrap/>
            <w:vAlign w:val="center"/>
            <w:hideMark/>
          </w:tcPr>
          <w:p w14:paraId="5B10EC92" w14:textId="77777777"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100.8</w:t>
            </w:r>
          </w:p>
        </w:tc>
        <w:tc>
          <w:tcPr>
            <w:tcW w:w="706" w:type="dxa"/>
            <w:tcBorders>
              <w:top w:val="nil"/>
              <w:left w:val="nil"/>
              <w:bottom w:val="nil"/>
              <w:right w:val="nil"/>
            </w:tcBorders>
            <w:shd w:val="clear" w:color="auto" w:fill="auto"/>
            <w:noWrap/>
            <w:vAlign w:val="center"/>
            <w:hideMark/>
          </w:tcPr>
          <w:p w14:paraId="33507DC6" w14:textId="77777777"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0.98</w:t>
            </w:r>
          </w:p>
        </w:tc>
        <w:tc>
          <w:tcPr>
            <w:tcW w:w="626" w:type="dxa"/>
            <w:tcBorders>
              <w:top w:val="nil"/>
              <w:left w:val="nil"/>
              <w:bottom w:val="nil"/>
              <w:right w:val="nil"/>
            </w:tcBorders>
            <w:shd w:val="clear" w:color="auto" w:fill="auto"/>
            <w:noWrap/>
            <w:vAlign w:val="center"/>
            <w:hideMark/>
          </w:tcPr>
          <w:p w14:paraId="31F5DB83"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0.325</w:t>
            </w:r>
          </w:p>
        </w:tc>
        <w:tc>
          <w:tcPr>
            <w:tcW w:w="261" w:type="dxa"/>
            <w:tcBorders>
              <w:top w:val="nil"/>
              <w:left w:val="nil"/>
              <w:bottom w:val="nil"/>
              <w:right w:val="nil"/>
            </w:tcBorders>
            <w:shd w:val="clear" w:color="auto" w:fill="auto"/>
            <w:noWrap/>
            <w:vAlign w:val="bottom"/>
            <w:hideMark/>
          </w:tcPr>
          <w:p w14:paraId="3FF30E7A" w14:textId="77777777" w:rsidR="001635C2" w:rsidRPr="00634135" w:rsidRDefault="001635C2" w:rsidP="001635C2">
            <w:pPr>
              <w:tabs>
                <w:tab w:val="clear" w:pos="7100"/>
              </w:tabs>
              <w:spacing w:line="240" w:lineRule="auto"/>
              <w:jc w:val="center"/>
              <w:rPr>
                <w:rFonts w:cs="Arial"/>
                <w:color w:val="000000"/>
                <w:sz w:val="16"/>
                <w:szCs w:val="16"/>
                <w:lang w:val="en-US"/>
              </w:rPr>
            </w:pPr>
          </w:p>
        </w:tc>
        <w:tc>
          <w:tcPr>
            <w:tcW w:w="430" w:type="dxa"/>
            <w:tcBorders>
              <w:top w:val="nil"/>
              <w:left w:val="nil"/>
              <w:bottom w:val="nil"/>
              <w:right w:val="nil"/>
            </w:tcBorders>
            <w:shd w:val="clear" w:color="auto" w:fill="auto"/>
            <w:noWrap/>
            <w:vAlign w:val="center"/>
            <w:hideMark/>
          </w:tcPr>
          <w:p w14:paraId="6A7F28A6"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w:t>
            </w:r>
          </w:p>
        </w:tc>
        <w:tc>
          <w:tcPr>
            <w:tcW w:w="1095" w:type="dxa"/>
            <w:tcBorders>
              <w:top w:val="nil"/>
              <w:left w:val="nil"/>
              <w:bottom w:val="nil"/>
              <w:right w:val="nil"/>
            </w:tcBorders>
            <w:shd w:val="clear" w:color="auto" w:fill="auto"/>
            <w:noWrap/>
            <w:vAlign w:val="center"/>
            <w:hideMark/>
          </w:tcPr>
          <w:p w14:paraId="2B474957" w14:textId="1CCDB025"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44</w:t>
            </w:r>
            <w:r w:rsidR="00B176B9">
              <w:rPr>
                <w:rFonts w:cs="Arial"/>
                <w:color w:val="000000"/>
                <w:sz w:val="16"/>
                <w:szCs w:val="16"/>
                <w:lang w:val="en-US"/>
              </w:rPr>
              <w:t>,</w:t>
            </w:r>
            <w:r w:rsidRPr="00634135">
              <w:rPr>
                <w:rFonts w:cs="Arial"/>
                <w:color w:val="000000"/>
                <w:sz w:val="16"/>
                <w:szCs w:val="16"/>
                <w:lang w:val="en-US"/>
              </w:rPr>
              <w:t>977</w:t>
            </w:r>
          </w:p>
        </w:tc>
        <w:tc>
          <w:tcPr>
            <w:tcW w:w="992" w:type="dxa"/>
            <w:tcBorders>
              <w:top w:val="nil"/>
              <w:left w:val="nil"/>
              <w:bottom w:val="nil"/>
              <w:right w:val="nil"/>
            </w:tcBorders>
            <w:shd w:val="clear" w:color="auto" w:fill="auto"/>
            <w:noWrap/>
            <w:vAlign w:val="center"/>
            <w:hideMark/>
          </w:tcPr>
          <w:p w14:paraId="68D54AB2" w14:textId="05AE1FFF"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44</w:t>
            </w:r>
            <w:r w:rsidR="00B176B9">
              <w:rPr>
                <w:rFonts w:cs="Arial"/>
                <w:color w:val="000000"/>
                <w:sz w:val="16"/>
                <w:szCs w:val="16"/>
                <w:lang w:val="en-US"/>
              </w:rPr>
              <w:t>,</w:t>
            </w:r>
            <w:r w:rsidRPr="00634135">
              <w:rPr>
                <w:rFonts w:cs="Arial"/>
                <w:color w:val="000000"/>
                <w:sz w:val="16"/>
                <w:szCs w:val="16"/>
                <w:lang w:val="en-US"/>
              </w:rPr>
              <w:t>977.2</w:t>
            </w:r>
          </w:p>
        </w:tc>
        <w:tc>
          <w:tcPr>
            <w:tcW w:w="709" w:type="dxa"/>
            <w:tcBorders>
              <w:top w:val="nil"/>
              <w:left w:val="nil"/>
              <w:bottom w:val="nil"/>
              <w:right w:val="nil"/>
            </w:tcBorders>
            <w:shd w:val="clear" w:color="auto" w:fill="auto"/>
            <w:noWrap/>
            <w:vAlign w:val="center"/>
            <w:hideMark/>
          </w:tcPr>
          <w:p w14:paraId="599F826D"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197.39</w:t>
            </w:r>
          </w:p>
        </w:tc>
        <w:tc>
          <w:tcPr>
            <w:tcW w:w="626" w:type="dxa"/>
            <w:tcBorders>
              <w:top w:val="nil"/>
              <w:left w:val="nil"/>
              <w:bottom w:val="nil"/>
              <w:right w:val="nil"/>
            </w:tcBorders>
            <w:shd w:val="clear" w:color="auto" w:fill="auto"/>
            <w:noWrap/>
            <w:vAlign w:val="center"/>
            <w:hideMark/>
          </w:tcPr>
          <w:p w14:paraId="575B81CA"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w:t>
            </w:r>
          </w:p>
        </w:tc>
      </w:tr>
      <w:tr w:rsidR="00B176B9" w:rsidRPr="00634135" w14:paraId="4B802B5A" w14:textId="77777777" w:rsidTr="00B176B9">
        <w:trPr>
          <w:trHeight w:val="239"/>
        </w:trPr>
        <w:tc>
          <w:tcPr>
            <w:tcW w:w="1134" w:type="dxa"/>
            <w:tcBorders>
              <w:top w:val="nil"/>
              <w:left w:val="nil"/>
              <w:bottom w:val="nil"/>
              <w:right w:val="nil"/>
            </w:tcBorders>
            <w:shd w:val="clear" w:color="auto" w:fill="auto"/>
            <w:noWrap/>
            <w:vAlign w:val="center"/>
            <w:hideMark/>
          </w:tcPr>
          <w:p w14:paraId="43667447" w14:textId="77777777" w:rsidR="001635C2" w:rsidRPr="00634135" w:rsidRDefault="001635C2" w:rsidP="001635C2">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Square</w:t>
            </w:r>
          </w:p>
        </w:tc>
        <w:tc>
          <w:tcPr>
            <w:tcW w:w="430" w:type="dxa"/>
            <w:tcBorders>
              <w:top w:val="nil"/>
              <w:left w:val="nil"/>
              <w:bottom w:val="nil"/>
              <w:right w:val="nil"/>
            </w:tcBorders>
            <w:shd w:val="clear" w:color="auto" w:fill="auto"/>
            <w:noWrap/>
            <w:vAlign w:val="center"/>
            <w:hideMark/>
          </w:tcPr>
          <w:p w14:paraId="4C879CD6"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2</w:t>
            </w:r>
          </w:p>
        </w:tc>
        <w:tc>
          <w:tcPr>
            <w:tcW w:w="839" w:type="dxa"/>
            <w:tcBorders>
              <w:top w:val="nil"/>
              <w:left w:val="nil"/>
              <w:bottom w:val="nil"/>
              <w:right w:val="nil"/>
            </w:tcBorders>
            <w:shd w:val="clear" w:color="auto" w:fill="auto"/>
            <w:noWrap/>
            <w:vAlign w:val="center"/>
            <w:hideMark/>
          </w:tcPr>
          <w:p w14:paraId="09989DCE" w14:textId="68F5BFBC"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2</w:t>
            </w:r>
            <w:r w:rsidR="002911DD" w:rsidRPr="00B176B9">
              <w:rPr>
                <w:rFonts w:cs="Arial"/>
                <w:color w:val="000000"/>
                <w:sz w:val="16"/>
                <w:szCs w:val="16"/>
                <w:lang w:val="en-US"/>
              </w:rPr>
              <w:t>,</w:t>
            </w:r>
            <w:r w:rsidRPr="00B176B9">
              <w:rPr>
                <w:rFonts w:cs="Arial"/>
                <w:color w:val="000000"/>
                <w:sz w:val="16"/>
                <w:szCs w:val="16"/>
                <w:lang w:val="en-US"/>
              </w:rPr>
              <w:t>559.1</w:t>
            </w:r>
          </w:p>
        </w:tc>
        <w:tc>
          <w:tcPr>
            <w:tcW w:w="1000" w:type="dxa"/>
            <w:tcBorders>
              <w:top w:val="nil"/>
              <w:left w:val="nil"/>
              <w:bottom w:val="nil"/>
              <w:right w:val="nil"/>
            </w:tcBorders>
            <w:shd w:val="clear" w:color="auto" w:fill="auto"/>
            <w:noWrap/>
            <w:vAlign w:val="center"/>
            <w:hideMark/>
          </w:tcPr>
          <w:p w14:paraId="3EEA9611" w14:textId="68DAF71D"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1</w:t>
            </w:r>
            <w:r w:rsidR="002911DD" w:rsidRPr="00B176B9">
              <w:rPr>
                <w:rFonts w:cs="Arial"/>
                <w:color w:val="000000"/>
                <w:sz w:val="16"/>
                <w:szCs w:val="16"/>
                <w:lang w:val="en-US"/>
              </w:rPr>
              <w:t>,</w:t>
            </w:r>
            <w:r w:rsidRPr="00B176B9">
              <w:rPr>
                <w:rFonts w:cs="Arial"/>
                <w:color w:val="000000"/>
                <w:sz w:val="16"/>
                <w:szCs w:val="16"/>
                <w:lang w:val="en-US"/>
              </w:rPr>
              <w:t>279.6</w:t>
            </w:r>
          </w:p>
        </w:tc>
        <w:tc>
          <w:tcPr>
            <w:tcW w:w="706" w:type="dxa"/>
            <w:tcBorders>
              <w:top w:val="nil"/>
              <w:left w:val="nil"/>
              <w:bottom w:val="nil"/>
              <w:right w:val="nil"/>
            </w:tcBorders>
            <w:shd w:val="clear" w:color="auto" w:fill="auto"/>
            <w:noWrap/>
            <w:vAlign w:val="center"/>
            <w:hideMark/>
          </w:tcPr>
          <w:p w14:paraId="488BE6C9" w14:textId="77777777"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12.49</w:t>
            </w:r>
          </w:p>
        </w:tc>
        <w:tc>
          <w:tcPr>
            <w:tcW w:w="626" w:type="dxa"/>
            <w:tcBorders>
              <w:top w:val="nil"/>
              <w:left w:val="nil"/>
              <w:bottom w:val="nil"/>
              <w:right w:val="nil"/>
            </w:tcBorders>
            <w:shd w:val="clear" w:color="auto" w:fill="auto"/>
            <w:noWrap/>
            <w:vAlign w:val="center"/>
            <w:hideMark/>
          </w:tcPr>
          <w:p w14:paraId="3A219A57"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w:t>
            </w:r>
          </w:p>
        </w:tc>
        <w:tc>
          <w:tcPr>
            <w:tcW w:w="261" w:type="dxa"/>
            <w:tcBorders>
              <w:top w:val="nil"/>
              <w:left w:val="nil"/>
              <w:bottom w:val="nil"/>
              <w:right w:val="nil"/>
            </w:tcBorders>
            <w:shd w:val="clear" w:color="auto" w:fill="auto"/>
            <w:noWrap/>
            <w:vAlign w:val="bottom"/>
            <w:hideMark/>
          </w:tcPr>
          <w:p w14:paraId="362AD5F8" w14:textId="77777777" w:rsidR="001635C2" w:rsidRPr="00634135" w:rsidRDefault="001635C2" w:rsidP="001635C2">
            <w:pPr>
              <w:tabs>
                <w:tab w:val="clear" w:pos="7100"/>
              </w:tabs>
              <w:spacing w:line="240" w:lineRule="auto"/>
              <w:jc w:val="center"/>
              <w:rPr>
                <w:rFonts w:cs="Arial"/>
                <w:color w:val="000000"/>
                <w:sz w:val="16"/>
                <w:szCs w:val="16"/>
                <w:lang w:val="en-US"/>
              </w:rPr>
            </w:pPr>
          </w:p>
        </w:tc>
        <w:tc>
          <w:tcPr>
            <w:tcW w:w="430" w:type="dxa"/>
            <w:tcBorders>
              <w:top w:val="nil"/>
              <w:left w:val="nil"/>
              <w:bottom w:val="nil"/>
              <w:right w:val="nil"/>
            </w:tcBorders>
            <w:shd w:val="clear" w:color="auto" w:fill="auto"/>
            <w:noWrap/>
            <w:vAlign w:val="center"/>
            <w:hideMark/>
          </w:tcPr>
          <w:p w14:paraId="245F672F"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2</w:t>
            </w:r>
          </w:p>
        </w:tc>
        <w:tc>
          <w:tcPr>
            <w:tcW w:w="1095" w:type="dxa"/>
            <w:tcBorders>
              <w:top w:val="nil"/>
              <w:left w:val="nil"/>
              <w:bottom w:val="nil"/>
              <w:right w:val="nil"/>
            </w:tcBorders>
            <w:shd w:val="clear" w:color="auto" w:fill="auto"/>
            <w:noWrap/>
            <w:vAlign w:val="center"/>
            <w:hideMark/>
          </w:tcPr>
          <w:p w14:paraId="7B06329D" w14:textId="19EB45FF"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11</w:t>
            </w:r>
            <w:r w:rsidR="00B176B9">
              <w:rPr>
                <w:rFonts w:cs="Arial"/>
                <w:color w:val="000000"/>
                <w:sz w:val="16"/>
                <w:szCs w:val="16"/>
                <w:lang w:val="en-US"/>
              </w:rPr>
              <w:t>,</w:t>
            </w:r>
            <w:r w:rsidRPr="00634135">
              <w:rPr>
                <w:rFonts w:cs="Arial"/>
                <w:color w:val="000000"/>
                <w:sz w:val="16"/>
                <w:szCs w:val="16"/>
                <w:lang w:val="en-US"/>
              </w:rPr>
              <w:t>814</w:t>
            </w:r>
          </w:p>
        </w:tc>
        <w:tc>
          <w:tcPr>
            <w:tcW w:w="992" w:type="dxa"/>
            <w:tcBorders>
              <w:top w:val="nil"/>
              <w:left w:val="nil"/>
              <w:bottom w:val="nil"/>
              <w:right w:val="nil"/>
            </w:tcBorders>
            <w:shd w:val="clear" w:color="auto" w:fill="auto"/>
            <w:noWrap/>
            <w:vAlign w:val="center"/>
            <w:hideMark/>
          </w:tcPr>
          <w:p w14:paraId="37D0A83F" w14:textId="040E3668"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5</w:t>
            </w:r>
            <w:r w:rsidR="00B176B9">
              <w:rPr>
                <w:rFonts w:cs="Arial"/>
                <w:color w:val="000000"/>
                <w:sz w:val="16"/>
                <w:szCs w:val="16"/>
                <w:lang w:val="en-US"/>
              </w:rPr>
              <w:t>,</w:t>
            </w:r>
            <w:r w:rsidRPr="00634135">
              <w:rPr>
                <w:rFonts w:cs="Arial"/>
                <w:color w:val="000000"/>
                <w:sz w:val="16"/>
                <w:szCs w:val="16"/>
                <w:lang w:val="en-US"/>
              </w:rPr>
              <w:t>907.1</w:t>
            </w:r>
          </w:p>
        </w:tc>
        <w:tc>
          <w:tcPr>
            <w:tcW w:w="709" w:type="dxa"/>
            <w:tcBorders>
              <w:top w:val="nil"/>
              <w:left w:val="nil"/>
              <w:bottom w:val="nil"/>
              <w:right w:val="nil"/>
            </w:tcBorders>
            <w:shd w:val="clear" w:color="auto" w:fill="auto"/>
            <w:noWrap/>
            <w:vAlign w:val="center"/>
            <w:hideMark/>
          </w:tcPr>
          <w:p w14:paraId="5AD3526D"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25.92</w:t>
            </w:r>
          </w:p>
        </w:tc>
        <w:tc>
          <w:tcPr>
            <w:tcW w:w="626" w:type="dxa"/>
            <w:tcBorders>
              <w:top w:val="nil"/>
              <w:left w:val="nil"/>
              <w:bottom w:val="nil"/>
              <w:right w:val="nil"/>
            </w:tcBorders>
            <w:shd w:val="clear" w:color="auto" w:fill="auto"/>
            <w:noWrap/>
            <w:vAlign w:val="center"/>
            <w:hideMark/>
          </w:tcPr>
          <w:p w14:paraId="780DFBC2"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w:t>
            </w:r>
          </w:p>
        </w:tc>
      </w:tr>
      <w:tr w:rsidR="00B176B9" w:rsidRPr="00634135" w14:paraId="50B35BAC" w14:textId="77777777" w:rsidTr="00B176B9">
        <w:trPr>
          <w:trHeight w:val="239"/>
        </w:trPr>
        <w:tc>
          <w:tcPr>
            <w:tcW w:w="1134" w:type="dxa"/>
            <w:tcBorders>
              <w:top w:val="nil"/>
              <w:left w:val="nil"/>
              <w:bottom w:val="nil"/>
              <w:right w:val="nil"/>
            </w:tcBorders>
            <w:shd w:val="clear" w:color="auto" w:fill="auto"/>
            <w:noWrap/>
            <w:vAlign w:val="center"/>
            <w:hideMark/>
          </w:tcPr>
          <w:p w14:paraId="0F0BE880" w14:textId="77777777" w:rsidR="001635C2" w:rsidRPr="00634135" w:rsidRDefault="001635C2" w:rsidP="001635C2">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Dose*Dose</w:t>
            </w:r>
          </w:p>
        </w:tc>
        <w:tc>
          <w:tcPr>
            <w:tcW w:w="430" w:type="dxa"/>
            <w:tcBorders>
              <w:top w:val="nil"/>
              <w:left w:val="nil"/>
              <w:bottom w:val="nil"/>
              <w:right w:val="nil"/>
            </w:tcBorders>
            <w:shd w:val="clear" w:color="auto" w:fill="auto"/>
            <w:noWrap/>
            <w:vAlign w:val="center"/>
            <w:hideMark/>
          </w:tcPr>
          <w:p w14:paraId="56E330F1"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w:t>
            </w:r>
          </w:p>
        </w:tc>
        <w:tc>
          <w:tcPr>
            <w:tcW w:w="839" w:type="dxa"/>
            <w:tcBorders>
              <w:top w:val="nil"/>
              <w:left w:val="nil"/>
              <w:bottom w:val="nil"/>
              <w:right w:val="nil"/>
            </w:tcBorders>
            <w:shd w:val="clear" w:color="auto" w:fill="auto"/>
            <w:noWrap/>
            <w:vAlign w:val="center"/>
            <w:hideMark/>
          </w:tcPr>
          <w:p w14:paraId="64D98177" w14:textId="36C98F0D"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2</w:t>
            </w:r>
            <w:r w:rsidR="002911DD" w:rsidRPr="00B176B9">
              <w:rPr>
                <w:rFonts w:cs="Arial"/>
                <w:color w:val="000000"/>
                <w:sz w:val="16"/>
                <w:szCs w:val="16"/>
                <w:lang w:val="en-US"/>
              </w:rPr>
              <w:t>,</w:t>
            </w:r>
            <w:r w:rsidRPr="00B176B9">
              <w:rPr>
                <w:rFonts w:cs="Arial"/>
                <w:color w:val="000000"/>
                <w:sz w:val="16"/>
                <w:szCs w:val="16"/>
                <w:lang w:val="en-US"/>
              </w:rPr>
              <w:t>435.6</w:t>
            </w:r>
          </w:p>
        </w:tc>
        <w:tc>
          <w:tcPr>
            <w:tcW w:w="1000" w:type="dxa"/>
            <w:tcBorders>
              <w:top w:val="nil"/>
              <w:left w:val="nil"/>
              <w:bottom w:val="nil"/>
              <w:right w:val="nil"/>
            </w:tcBorders>
            <w:shd w:val="clear" w:color="auto" w:fill="auto"/>
            <w:noWrap/>
            <w:vAlign w:val="center"/>
            <w:hideMark/>
          </w:tcPr>
          <w:p w14:paraId="07488C00" w14:textId="3346FA30"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2</w:t>
            </w:r>
            <w:r w:rsidR="002911DD" w:rsidRPr="00B176B9">
              <w:rPr>
                <w:rFonts w:cs="Arial"/>
                <w:color w:val="000000"/>
                <w:sz w:val="16"/>
                <w:szCs w:val="16"/>
                <w:lang w:val="en-US"/>
              </w:rPr>
              <w:t>,</w:t>
            </w:r>
            <w:r w:rsidRPr="00B176B9">
              <w:rPr>
                <w:rFonts w:cs="Arial"/>
                <w:color w:val="000000"/>
                <w:sz w:val="16"/>
                <w:szCs w:val="16"/>
                <w:lang w:val="en-US"/>
              </w:rPr>
              <w:t>435.6</w:t>
            </w:r>
          </w:p>
        </w:tc>
        <w:tc>
          <w:tcPr>
            <w:tcW w:w="706" w:type="dxa"/>
            <w:tcBorders>
              <w:top w:val="nil"/>
              <w:left w:val="nil"/>
              <w:bottom w:val="nil"/>
              <w:right w:val="nil"/>
            </w:tcBorders>
            <w:shd w:val="clear" w:color="auto" w:fill="auto"/>
            <w:noWrap/>
            <w:vAlign w:val="center"/>
            <w:hideMark/>
          </w:tcPr>
          <w:p w14:paraId="052F8058" w14:textId="77777777"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23.77</w:t>
            </w:r>
          </w:p>
        </w:tc>
        <w:tc>
          <w:tcPr>
            <w:tcW w:w="626" w:type="dxa"/>
            <w:tcBorders>
              <w:top w:val="nil"/>
              <w:left w:val="nil"/>
              <w:bottom w:val="nil"/>
              <w:right w:val="nil"/>
            </w:tcBorders>
            <w:shd w:val="clear" w:color="auto" w:fill="auto"/>
            <w:noWrap/>
            <w:vAlign w:val="center"/>
            <w:hideMark/>
          </w:tcPr>
          <w:p w14:paraId="0A5B671F"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w:t>
            </w:r>
          </w:p>
        </w:tc>
        <w:tc>
          <w:tcPr>
            <w:tcW w:w="261" w:type="dxa"/>
            <w:tcBorders>
              <w:top w:val="nil"/>
              <w:left w:val="nil"/>
              <w:bottom w:val="nil"/>
              <w:right w:val="nil"/>
            </w:tcBorders>
            <w:shd w:val="clear" w:color="auto" w:fill="auto"/>
            <w:noWrap/>
            <w:vAlign w:val="bottom"/>
            <w:hideMark/>
          </w:tcPr>
          <w:p w14:paraId="6F8FB7BF" w14:textId="77777777" w:rsidR="001635C2" w:rsidRPr="00634135" w:rsidRDefault="001635C2" w:rsidP="001635C2">
            <w:pPr>
              <w:tabs>
                <w:tab w:val="clear" w:pos="7100"/>
              </w:tabs>
              <w:spacing w:line="240" w:lineRule="auto"/>
              <w:jc w:val="center"/>
              <w:rPr>
                <w:rFonts w:cs="Arial"/>
                <w:color w:val="000000"/>
                <w:sz w:val="16"/>
                <w:szCs w:val="16"/>
                <w:lang w:val="en-US"/>
              </w:rPr>
            </w:pPr>
          </w:p>
        </w:tc>
        <w:tc>
          <w:tcPr>
            <w:tcW w:w="430" w:type="dxa"/>
            <w:tcBorders>
              <w:top w:val="nil"/>
              <w:left w:val="nil"/>
              <w:bottom w:val="nil"/>
              <w:right w:val="nil"/>
            </w:tcBorders>
            <w:shd w:val="clear" w:color="auto" w:fill="auto"/>
            <w:noWrap/>
            <w:vAlign w:val="center"/>
            <w:hideMark/>
          </w:tcPr>
          <w:p w14:paraId="77891005"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w:t>
            </w:r>
          </w:p>
        </w:tc>
        <w:tc>
          <w:tcPr>
            <w:tcW w:w="1095" w:type="dxa"/>
            <w:tcBorders>
              <w:top w:val="nil"/>
              <w:left w:val="nil"/>
              <w:bottom w:val="nil"/>
              <w:right w:val="nil"/>
            </w:tcBorders>
            <w:shd w:val="clear" w:color="auto" w:fill="auto"/>
            <w:noWrap/>
            <w:vAlign w:val="center"/>
            <w:hideMark/>
          </w:tcPr>
          <w:p w14:paraId="603896E9" w14:textId="71E91735"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3</w:t>
            </w:r>
            <w:r w:rsidR="00B176B9">
              <w:rPr>
                <w:rFonts w:cs="Arial"/>
                <w:color w:val="000000"/>
                <w:sz w:val="16"/>
                <w:szCs w:val="16"/>
                <w:lang w:val="en-US"/>
              </w:rPr>
              <w:t>,</w:t>
            </w:r>
            <w:r w:rsidRPr="00634135">
              <w:rPr>
                <w:rFonts w:cs="Arial"/>
                <w:color w:val="000000"/>
                <w:sz w:val="16"/>
                <w:szCs w:val="16"/>
                <w:lang w:val="en-US"/>
              </w:rPr>
              <w:t>103</w:t>
            </w:r>
          </w:p>
        </w:tc>
        <w:tc>
          <w:tcPr>
            <w:tcW w:w="992" w:type="dxa"/>
            <w:tcBorders>
              <w:top w:val="nil"/>
              <w:left w:val="nil"/>
              <w:bottom w:val="nil"/>
              <w:right w:val="nil"/>
            </w:tcBorders>
            <w:shd w:val="clear" w:color="auto" w:fill="auto"/>
            <w:noWrap/>
            <w:vAlign w:val="center"/>
            <w:hideMark/>
          </w:tcPr>
          <w:p w14:paraId="760255AA" w14:textId="3049F32C"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3</w:t>
            </w:r>
            <w:r w:rsidR="00B176B9">
              <w:rPr>
                <w:rFonts w:cs="Arial"/>
                <w:color w:val="000000"/>
                <w:sz w:val="16"/>
                <w:szCs w:val="16"/>
                <w:lang w:val="en-US"/>
              </w:rPr>
              <w:t>,</w:t>
            </w:r>
            <w:r w:rsidRPr="00634135">
              <w:rPr>
                <w:rFonts w:cs="Arial"/>
                <w:color w:val="000000"/>
                <w:sz w:val="16"/>
                <w:szCs w:val="16"/>
                <w:lang w:val="en-US"/>
              </w:rPr>
              <w:t>103.1</w:t>
            </w:r>
          </w:p>
        </w:tc>
        <w:tc>
          <w:tcPr>
            <w:tcW w:w="709" w:type="dxa"/>
            <w:tcBorders>
              <w:top w:val="nil"/>
              <w:left w:val="nil"/>
              <w:bottom w:val="nil"/>
              <w:right w:val="nil"/>
            </w:tcBorders>
            <w:shd w:val="clear" w:color="auto" w:fill="auto"/>
            <w:noWrap/>
            <w:vAlign w:val="center"/>
            <w:hideMark/>
          </w:tcPr>
          <w:p w14:paraId="529D3F9C"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13.62</w:t>
            </w:r>
          </w:p>
        </w:tc>
        <w:tc>
          <w:tcPr>
            <w:tcW w:w="626" w:type="dxa"/>
            <w:tcBorders>
              <w:top w:val="nil"/>
              <w:left w:val="nil"/>
              <w:bottom w:val="nil"/>
              <w:right w:val="nil"/>
            </w:tcBorders>
            <w:shd w:val="clear" w:color="auto" w:fill="auto"/>
            <w:noWrap/>
            <w:vAlign w:val="center"/>
            <w:hideMark/>
          </w:tcPr>
          <w:p w14:paraId="759E3064"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w:t>
            </w:r>
          </w:p>
        </w:tc>
      </w:tr>
      <w:tr w:rsidR="00B176B9" w:rsidRPr="00634135" w14:paraId="2F832D82" w14:textId="77777777" w:rsidTr="00B176B9">
        <w:trPr>
          <w:trHeight w:val="239"/>
        </w:trPr>
        <w:tc>
          <w:tcPr>
            <w:tcW w:w="1134" w:type="dxa"/>
            <w:tcBorders>
              <w:top w:val="nil"/>
              <w:left w:val="nil"/>
              <w:bottom w:val="nil"/>
              <w:right w:val="nil"/>
            </w:tcBorders>
            <w:shd w:val="clear" w:color="auto" w:fill="auto"/>
            <w:noWrap/>
            <w:vAlign w:val="center"/>
            <w:hideMark/>
          </w:tcPr>
          <w:p w14:paraId="0BD0AC54" w14:textId="77777777" w:rsidR="001635C2" w:rsidRPr="00634135" w:rsidRDefault="001635C2" w:rsidP="001635C2">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Day*Day</w:t>
            </w:r>
          </w:p>
        </w:tc>
        <w:tc>
          <w:tcPr>
            <w:tcW w:w="430" w:type="dxa"/>
            <w:tcBorders>
              <w:top w:val="nil"/>
              <w:left w:val="nil"/>
              <w:bottom w:val="nil"/>
              <w:right w:val="nil"/>
            </w:tcBorders>
            <w:shd w:val="clear" w:color="auto" w:fill="auto"/>
            <w:noWrap/>
            <w:vAlign w:val="center"/>
            <w:hideMark/>
          </w:tcPr>
          <w:p w14:paraId="5F6FD9FF"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w:t>
            </w:r>
          </w:p>
        </w:tc>
        <w:tc>
          <w:tcPr>
            <w:tcW w:w="839" w:type="dxa"/>
            <w:tcBorders>
              <w:top w:val="nil"/>
              <w:left w:val="nil"/>
              <w:bottom w:val="nil"/>
              <w:right w:val="nil"/>
            </w:tcBorders>
            <w:shd w:val="clear" w:color="auto" w:fill="auto"/>
            <w:noWrap/>
            <w:vAlign w:val="center"/>
            <w:hideMark/>
          </w:tcPr>
          <w:p w14:paraId="610AF06A" w14:textId="77777777"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123.5</w:t>
            </w:r>
          </w:p>
        </w:tc>
        <w:tc>
          <w:tcPr>
            <w:tcW w:w="1000" w:type="dxa"/>
            <w:tcBorders>
              <w:top w:val="nil"/>
              <w:left w:val="nil"/>
              <w:bottom w:val="nil"/>
              <w:right w:val="nil"/>
            </w:tcBorders>
            <w:shd w:val="clear" w:color="auto" w:fill="auto"/>
            <w:noWrap/>
            <w:vAlign w:val="center"/>
            <w:hideMark/>
          </w:tcPr>
          <w:p w14:paraId="7BB5F81B" w14:textId="77777777"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123.5</w:t>
            </w:r>
          </w:p>
        </w:tc>
        <w:tc>
          <w:tcPr>
            <w:tcW w:w="706" w:type="dxa"/>
            <w:tcBorders>
              <w:top w:val="nil"/>
              <w:left w:val="nil"/>
              <w:bottom w:val="nil"/>
              <w:right w:val="nil"/>
            </w:tcBorders>
            <w:shd w:val="clear" w:color="auto" w:fill="auto"/>
            <w:noWrap/>
            <w:vAlign w:val="center"/>
            <w:hideMark/>
          </w:tcPr>
          <w:p w14:paraId="0EFC2FB4" w14:textId="77777777"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1.2</w:t>
            </w:r>
          </w:p>
        </w:tc>
        <w:tc>
          <w:tcPr>
            <w:tcW w:w="626" w:type="dxa"/>
            <w:tcBorders>
              <w:top w:val="nil"/>
              <w:left w:val="nil"/>
              <w:bottom w:val="nil"/>
              <w:right w:val="nil"/>
            </w:tcBorders>
            <w:shd w:val="clear" w:color="auto" w:fill="auto"/>
            <w:noWrap/>
            <w:vAlign w:val="center"/>
            <w:hideMark/>
          </w:tcPr>
          <w:p w14:paraId="7BBEC4A9"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0.276</w:t>
            </w:r>
          </w:p>
        </w:tc>
        <w:tc>
          <w:tcPr>
            <w:tcW w:w="261" w:type="dxa"/>
            <w:tcBorders>
              <w:top w:val="nil"/>
              <w:left w:val="nil"/>
              <w:bottom w:val="nil"/>
              <w:right w:val="nil"/>
            </w:tcBorders>
            <w:shd w:val="clear" w:color="auto" w:fill="auto"/>
            <w:noWrap/>
            <w:vAlign w:val="bottom"/>
            <w:hideMark/>
          </w:tcPr>
          <w:p w14:paraId="608B710B" w14:textId="77777777" w:rsidR="001635C2" w:rsidRPr="00634135" w:rsidRDefault="001635C2" w:rsidP="001635C2">
            <w:pPr>
              <w:tabs>
                <w:tab w:val="clear" w:pos="7100"/>
              </w:tabs>
              <w:spacing w:line="240" w:lineRule="auto"/>
              <w:jc w:val="center"/>
              <w:rPr>
                <w:rFonts w:cs="Arial"/>
                <w:color w:val="000000"/>
                <w:sz w:val="16"/>
                <w:szCs w:val="16"/>
                <w:lang w:val="en-US"/>
              </w:rPr>
            </w:pPr>
          </w:p>
        </w:tc>
        <w:tc>
          <w:tcPr>
            <w:tcW w:w="430" w:type="dxa"/>
            <w:tcBorders>
              <w:top w:val="nil"/>
              <w:left w:val="nil"/>
              <w:bottom w:val="nil"/>
              <w:right w:val="nil"/>
            </w:tcBorders>
            <w:shd w:val="clear" w:color="auto" w:fill="auto"/>
            <w:noWrap/>
            <w:vAlign w:val="center"/>
            <w:hideMark/>
          </w:tcPr>
          <w:p w14:paraId="607C9154"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w:t>
            </w:r>
          </w:p>
        </w:tc>
        <w:tc>
          <w:tcPr>
            <w:tcW w:w="1095" w:type="dxa"/>
            <w:tcBorders>
              <w:top w:val="nil"/>
              <w:left w:val="nil"/>
              <w:bottom w:val="nil"/>
              <w:right w:val="nil"/>
            </w:tcBorders>
            <w:shd w:val="clear" w:color="auto" w:fill="auto"/>
            <w:noWrap/>
            <w:vAlign w:val="center"/>
            <w:hideMark/>
          </w:tcPr>
          <w:p w14:paraId="25E037A8" w14:textId="162C48B6"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8</w:t>
            </w:r>
            <w:r w:rsidR="00B176B9">
              <w:rPr>
                <w:rFonts w:cs="Arial"/>
                <w:color w:val="000000"/>
                <w:sz w:val="16"/>
                <w:szCs w:val="16"/>
                <w:lang w:val="en-US"/>
              </w:rPr>
              <w:t>,</w:t>
            </w:r>
            <w:r w:rsidRPr="00634135">
              <w:rPr>
                <w:rFonts w:cs="Arial"/>
                <w:color w:val="000000"/>
                <w:sz w:val="16"/>
                <w:szCs w:val="16"/>
                <w:lang w:val="en-US"/>
              </w:rPr>
              <w:t>711</w:t>
            </w:r>
          </w:p>
        </w:tc>
        <w:tc>
          <w:tcPr>
            <w:tcW w:w="992" w:type="dxa"/>
            <w:tcBorders>
              <w:top w:val="nil"/>
              <w:left w:val="nil"/>
              <w:bottom w:val="nil"/>
              <w:right w:val="nil"/>
            </w:tcBorders>
            <w:shd w:val="clear" w:color="auto" w:fill="auto"/>
            <w:noWrap/>
            <w:vAlign w:val="center"/>
            <w:hideMark/>
          </w:tcPr>
          <w:p w14:paraId="25C3F057" w14:textId="2002AC16"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8</w:t>
            </w:r>
            <w:r w:rsidR="00B176B9">
              <w:rPr>
                <w:rFonts w:cs="Arial"/>
                <w:color w:val="000000"/>
                <w:sz w:val="16"/>
                <w:szCs w:val="16"/>
                <w:lang w:val="en-US"/>
              </w:rPr>
              <w:t>,</w:t>
            </w:r>
            <w:r w:rsidRPr="00634135">
              <w:rPr>
                <w:rFonts w:cs="Arial"/>
                <w:color w:val="000000"/>
                <w:sz w:val="16"/>
                <w:szCs w:val="16"/>
                <w:lang w:val="en-US"/>
              </w:rPr>
              <w:t>711.1</w:t>
            </w:r>
          </w:p>
        </w:tc>
        <w:tc>
          <w:tcPr>
            <w:tcW w:w="709" w:type="dxa"/>
            <w:tcBorders>
              <w:top w:val="nil"/>
              <w:left w:val="nil"/>
              <w:bottom w:val="nil"/>
              <w:right w:val="nil"/>
            </w:tcBorders>
            <w:shd w:val="clear" w:color="auto" w:fill="auto"/>
            <w:noWrap/>
            <w:vAlign w:val="center"/>
            <w:hideMark/>
          </w:tcPr>
          <w:p w14:paraId="68E7F7F2"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38.23</w:t>
            </w:r>
          </w:p>
        </w:tc>
        <w:tc>
          <w:tcPr>
            <w:tcW w:w="626" w:type="dxa"/>
            <w:tcBorders>
              <w:top w:val="nil"/>
              <w:left w:val="nil"/>
              <w:bottom w:val="nil"/>
              <w:right w:val="nil"/>
            </w:tcBorders>
            <w:shd w:val="clear" w:color="auto" w:fill="auto"/>
            <w:noWrap/>
            <w:vAlign w:val="center"/>
            <w:hideMark/>
          </w:tcPr>
          <w:p w14:paraId="261FDD8D"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w:t>
            </w:r>
          </w:p>
        </w:tc>
      </w:tr>
      <w:tr w:rsidR="00B176B9" w:rsidRPr="00634135" w14:paraId="4A0C9699" w14:textId="77777777" w:rsidTr="00B176B9">
        <w:trPr>
          <w:trHeight w:val="239"/>
        </w:trPr>
        <w:tc>
          <w:tcPr>
            <w:tcW w:w="1134" w:type="dxa"/>
            <w:tcBorders>
              <w:top w:val="nil"/>
              <w:left w:val="nil"/>
              <w:bottom w:val="nil"/>
              <w:right w:val="nil"/>
            </w:tcBorders>
            <w:shd w:val="clear" w:color="auto" w:fill="auto"/>
            <w:noWrap/>
            <w:vAlign w:val="center"/>
            <w:hideMark/>
          </w:tcPr>
          <w:p w14:paraId="5675B269" w14:textId="77777777" w:rsidR="001635C2" w:rsidRPr="00634135" w:rsidRDefault="001635C2" w:rsidP="001635C2">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2-Way Interaction</w:t>
            </w:r>
          </w:p>
        </w:tc>
        <w:tc>
          <w:tcPr>
            <w:tcW w:w="430" w:type="dxa"/>
            <w:tcBorders>
              <w:top w:val="nil"/>
              <w:left w:val="nil"/>
              <w:bottom w:val="nil"/>
              <w:right w:val="nil"/>
            </w:tcBorders>
            <w:shd w:val="clear" w:color="auto" w:fill="auto"/>
            <w:noWrap/>
            <w:vAlign w:val="center"/>
            <w:hideMark/>
          </w:tcPr>
          <w:p w14:paraId="7C4A4C58"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w:t>
            </w:r>
          </w:p>
        </w:tc>
        <w:tc>
          <w:tcPr>
            <w:tcW w:w="839" w:type="dxa"/>
            <w:tcBorders>
              <w:top w:val="nil"/>
              <w:left w:val="nil"/>
              <w:bottom w:val="nil"/>
              <w:right w:val="nil"/>
            </w:tcBorders>
            <w:shd w:val="clear" w:color="auto" w:fill="auto"/>
            <w:noWrap/>
            <w:vAlign w:val="center"/>
            <w:hideMark/>
          </w:tcPr>
          <w:p w14:paraId="495FC2E1" w14:textId="6D81B3F2"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10</w:t>
            </w:r>
            <w:r w:rsidR="002911DD" w:rsidRPr="00B176B9">
              <w:rPr>
                <w:rFonts w:cs="Arial"/>
                <w:color w:val="000000"/>
                <w:sz w:val="16"/>
                <w:szCs w:val="16"/>
                <w:lang w:val="en-US"/>
              </w:rPr>
              <w:t>,</w:t>
            </w:r>
            <w:r w:rsidRPr="00B176B9">
              <w:rPr>
                <w:rFonts w:cs="Arial"/>
                <w:color w:val="000000"/>
                <w:sz w:val="16"/>
                <w:szCs w:val="16"/>
                <w:lang w:val="en-US"/>
              </w:rPr>
              <w:t>497.6</w:t>
            </w:r>
          </w:p>
        </w:tc>
        <w:tc>
          <w:tcPr>
            <w:tcW w:w="1000" w:type="dxa"/>
            <w:tcBorders>
              <w:top w:val="nil"/>
              <w:left w:val="nil"/>
              <w:bottom w:val="nil"/>
              <w:right w:val="nil"/>
            </w:tcBorders>
            <w:shd w:val="clear" w:color="auto" w:fill="auto"/>
            <w:noWrap/>
            <w:vAlign w:val="center"/>
            <w:hideMark/>
          </w:tcPr>
          <w:p w14:paraId="79C415C4" w14:textId="44F8D76F"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10</w:t>
            </w:r>
            <w:r w:rsidR="002911DD" w:rsidRPr="00B176B9">
              <w:rPr>
                <w:rFonts w:cs="Arial"/>
                <w:color w:val="000000"/>
                <w:sz w:val="16"/>
                <w:szCs w:val="16"/>
                <w:lang w:val="en-US"/>
              </w:rPr>
              <w:t>,</w:t>
            </w:r>
            <w:r w:rsidRPr="00B176B9">
              <w:rPr>
                <w:rFonts w:cs="Arial"/>
                <w:color w:val="000000"/>
                <w:sz w:val="16"/>
                <w:szCs w:val="16"/>
                <w:lang w:val="en-US"/>
              </w:rPr>
              <w:t>497.6</w:t>
            </w:r>
          </w:p>
        </w:tc>
        <w:tc>
          <w:tcPr>
            <w:tcW w:w="706" w:type="dxa"/>
            <w:tcBorders>
              <w:top w:val="nil"/>
              <w:left w:val="nil"/>
              <w:bottom w:val="nil"/>
              <w:right w:val="nil"/>
            </w:tcBorders>
            <w:shd w:val="clear" w:color="auto" w:fill="auto"/>
            <w:noWrap/>
            <w:vAlign w:val="center"/>
            <w:hideMark/>
          </w:tcPr>
          <w:p w14:paraId="7283ECD9" w14:textId="77777777"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102.44</w:t>
            </w:r>
          </w:p>
        </w:tc>
        <w:tc>
          <w:tcPr>
            <w:tcW w:w="626" w:type="dxa"/>
            <w:tcBorders>
              <w:top w:val="nil"/>
              <w:left w:val="nil"/>
              <w:bottom w:val="nil"/>
              <w:right w:val="nil"/>
            </w:tcBorders>
            <w:shd w:val="clear" w:color="auto" w:fill="auto"/>
            <w:noWrap/>
            <w:vAlign w:val="center"/>
            <w:hideMark/>
          </w:tcPr>
          <w:p w14:paraId="4A22295B"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w:t>
            </w:r>
          </w:p>
        </w:tc>
        <w:tc>
          <w:tcPr>
            <w:tcW w:w="261" w:type="dxa"/>
            <w:tcBorders>
              <w:top w:val="nil"/>
              <w:left w:val="nil"/>
              <w:bottom w:val="nil"/>
              <w:right w:val="nil"/>
            </w:tcBorders>
            <w:shd w:val="clear" w:color="auto" w:fill="auto"/>
            <w:noWrap/>
            <w:vAlign w:val="bottom"/>
            <w:hideMark/>
          </w:tcPr>
          <w:p w14:paraId="1B9970E3" w14:textId="77777777" w:rsidR="001635C2" w:rsidRPr="00634135" w:rsidRDefault="001635C2" w:rsidP="001635C2">
            <w:pPr>
              <w:tabs>
                <w:tab w:val="clear" w:pos="7100"/>
              </w:tabs>
              <w:spacing w:line="240" w:lineRule="auto"/>
              <w:jc w:val="center"/>
              <w:rPr>
                <w:rFonts w:cs="Arial"/>
                <w:color w:val="000000"/>
                <w:sz w:val="16"/>
                <w:szCs w:val="16"/>
                <w:lang w:val="en-US"/>
              </w:rPr>
            </w:pPr>
          </w:p>
        </w:tc>
        <w:tc>
          <w:tcPr>
            <w:tcW w:w="430" w:type="dxa"/>
            <w:tcBorders>
              <w:top w:val="nil"/>
              <w:left w:val="nil"/>
              <w:bottom w:val="nil"/>
              <w:right w:val="nil"/>
            </w:tcBorders>
            <w:shd w:val="clear" w:color="auto" w:fill="auto"/>
            <w:noWrap/>
            <w:vAlign w:val="center"/>
            <w:hideMark/>
          </w:tcPr>
          <w:p w14:paraId="688C6C5C"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w:t>
            </w:r>
          </w:p>
        </w:tc>
        <w:tc>
          <w:tcPr>
            <w:tcW w:w="1095" w:type="dxa"/>
            <w:tcBorders>
              <w:top w:val="nil"/>
              <w:left w:val="nil"/>
              <w:bottom w:val="nil"/>
              <w:right w:val="nil"/>
            </w:tcBorders>
            <w:shd w:val="clear" w:color="auto" w:fill="auto"/>
            <w:noWrap/>
            <w:vAlign w:val="center"/>
            <w:hideMark/>
          </w:tcPr>
          <w:p w14:paraId="6E25F297" w14:textId="3BEE3CB8"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11</w:t>
            </w:r>
            <w:r w:rsidR="00B176B9">
              <w:rPr>
                <w:rFonts w:cs="Arial"/>
                <w:color w:val="000000"/>
                <w:sz w:val="16"/>
                <w:szCs w:val="16"/>
                <w:lang w:val="en-US"/>
              </w:rPr>
              <w:t>,</w:t>
            </w:r>
            <w:r w:rsidRPr="00634135">
              <w:rPr>
                <w:rFonts w:cs="Arial"/>
                <w:color w:val="000000"/>
                <w:sz w:val="16"/>
                <w:szCs w:val="16"/>
                <w:lang w:val="en-US"/>
              </w:rPr>
              <w:t>372</w:t>
            </w:r>
          </w:p>
        </w:tc>
        <w:tc>
          <w:tcPr>
            <w:tcW w:w="992" w:type="dxa"/>
            <w:tcBorders>
              <w:top w:val="nil"/>
              <w:left w:val="nil"/>
              <w:bottom w:val="nil"/>
              <w:right w:val="nil"/>
            </w:tcBorders>
            <w:shd w:val="clear" w:color="auto" w:fill="auto"/>
            <w:noWrap/>
            <w:vAlign w:val="center"/>
            <w:hideMark/>
          </w:tcPr>
          <w:p w14:paraId="40D87DA5" w14:textId="21909E50"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11</w:t>
            </w:r>
            <w:r w:rsidR="00B176B9">
              <w:rPr>
                <w:rFonts w:cs="Arial"/>
                <w:color w:val="000000"/>
                <w:sz w:val="16"/>
                <w:szCs w:val="16"/>
                <w:lang w:val="en-US"/>
              </w:rPr>
              <w:t>,</w:t>
            </w:r>
            <w:r w:rsidRPr="00634135">
              <w:rPr>
                <w:rFonts w:cs="Arial"/>
                <w:color w:val="000000"/>
                <w:sz w:val="16"/>
                <w:szCs w:val="16"/>
                <w:lang w:val="en-US"/>
              </w:rPr>
              <w:t>372.3</w:t>
            </w:r>
          </w:p>
        </w:tc>
        <w:tc>
          <w:tcPr>
            <w:tcW w:w="709" w:type="dxa"/>
            <w:tcBorders>
              <w:top w:val="nil"/>
              <w:left w:val="nil"/>
              <w:bottom w:val="nil"/>
              <w:right w:val="nil"/>
            </w:tcBorders>
            <w:shd w:val="clear" w:color="auto" w:fill="auto"/>
            <w:noWrap/>
            <w:vAlign w:val="center"/>
            <w:hideMark/>
          </w:tcPr>
          <w:p w14:paraId="4C590745"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49.91</w:t>
            </w:r>
          </w:p>
        </w:tc>
        <w:tc>
          <w:tcPr>
            <w:tcW w:w="626" w:type="dxa"/>
            <w:tcBorders>
              <w:top w:val="nil"/>
              <w:left w:val="nil"/>
              <w:bottom w:val="nil"/>
              <w:right w:val="nil"/>
            </w:tcBorders>
            <w:shd w:val="clear" w:color="auto" w:fill="auto"/>
            <w:noWrap/>
            <w:vAlign w:val="center"/>
            <w:hideMark/>
          </w:tcPr>
          <w:p w14:paraId="0E78C43A"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w:t>
            </w:r>
          </w:p>
        </w:tc>
      </w:tr>
      <w:tr w:rsidR="00B176B9" w:rsidRPr="00634135" w14:paraId="32A16CC9" w14:textId="77777777" w:rsidTr="00B176B9">
        <w:trPr>
          <w:trHeight w:val="239"/>
        </w:trPr>
        <w:tc>
          <w:tcPr>
            <w:tcW w:w="1134" w:type="dxa"/>
            <w:tcBorders>
              <w:top w:val="nil"/>
              <w:left w:val="nil"/>
              <w:bottom w:val="nil"/>
              <w:right w:val="nil"/>
            </w:tcBorders>
            <w:shd w:val="clear" w:color="auto" w:fill="auto"/>
            <w:noWrap/>
            <w:vAlign w:val="center"/>
            <w:hideMark/>
          </w:tcPr>
          <w:p w14:paraId="5FFA47E4" w14:textId="77777777" w:rsidR="001635C2" w:rsidRPr="00634135" w:rsidRDefault="001635C2" w:rsidP="001635C2">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Dose*Day</w:t>
            </w:r>
          </w:p>
        </w:tc>
        <w:tc>
          <w:tcPr>
            <w:tcW w:w="430" w:type="dxa"/>
            <w:tcBorders>
              <w:top w:val="nil"/>
              <w:left w:val="nil"/>
              <w:bottom w:val="nil"/>
              <w:right w:val="nil"/>
            </w:tcBorders>
            <w:shd w:val="clear" w:color="auto" w:fill="auto"/>
            <w:noWrap/>
            <w:vAlign w:val="center"/>
            <w:hideMark/>
          </w:tcPr>
          <w:p w14:paraId="1FA4EDA4"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w:t>
            </w:r>
          </w:p>
        </w:tc>
        <w:tc>
          <w:tcPr>
            <w:tcW w:w="839" w:type="dxa"/>
            <w:tcBorders>
              <w:top w:val="nil"/>
              <w:left w:val="nil"/>
              <w:bottom w:val="nil"/>
              <w:right w:val="nil"/>
            </w:tcBorders>
            <w:shd w:val="clear" w:color="auto" w:fill="auto"/>
            <w:noWrap/>
            <w:vAlign w:val="center"/>
            <w:hideMark/>
          </w:tcPr>
          <w:p w14:paraId="153D7111" w14:textId="23E13D08"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10</w:t>
            </w:r>
            <w:r w:rsidR="002911DD" w:rsidRPr="00B176B9">
              <w:rPr>
                <w:rFonts w:cs="Arial"/>
                <w:color w:val="000000"/>
                <w:sz w:val="16"/>
                <w:szCs w:val="16"/>
                <w:lang w:val="en-US"/>
              </w:rPr>
              <w:t>,</w:t>
            </w:r>
            <w:r w:rsidRPr="00B176B9">
              <w:rPr>
                <w:rFonts w:cs="Arial"/>
                <w:color w:val="000000"/>
                <w:sz w:val="16"/>
                <w:szCs w:val="16"/>
                <w:lang w:val="en-US"/>
              </w:rPr>
              <w:t>497.6</w:t>
            </w:r>
          </w:p>
        </w:tc>
        <w:tc>
          <w:tcPr>
            <w:tcW w:w="1000" w:type="dxa"/>
            <w:tcBorders>
              <w:top w:val="nil"/>
              <w:left w:val="nil"/>
              <w:bottom w:val="nil"/>
              <w:right w:val="nil"/>
            </w:tcBorders>
            <w:shd w:val="clear" w:color="auto" w:fill="auto"/>
            <w:noWrap/>
            <w:vAlign w:val="center"/>
            <w:hideMark/>
          </w:tcPr>
          <w:p w14:paraId="71274D66" w14:textId="196D888E"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10</w:t>
            </w:r>
            <w:r w:rsidR="002911DD" w:rsidRPr="00B176B9">
              <w:rPr>
                <w:rFonts w:cs="Arial"/>
                <w:color w:val="000000"/>
                <w:sz w:val="16"/>
                <w:szCs w:val="16"/>
                <w:lang w:val="en-US"/>
              </w:rPr>
              <w:t>,</w:t>
            </w:r>
            <w:r w:rsidRPr="00B176B9">
              <w:rPr>
                <w:rFonts w:cs="Arial"/>
                <w:color w:val="000000"/>
                <w:sz w:val="16"/>
                <w:szCs w:val="16"/>
                <w:lang w:val="en-US"/>
              </w:rPr>
              <w:t>497.6</w:t>
            </w:r>
          </w:p>
        </w:tc>
        <w:tc>
          <w:tcPr>
            <w:tcW w:w="706" w:type="dxa"/>
            <w:tcBorders>
              <w:top w:val="nil"/>
              <w:left w:val="nil"/>
              <w:bottom w:val="nil"/>
              <w:right w:val="nil"/>
            </w:tcBorders>
            <w:shd w:val="clear" w:color="auto" w:fill="auto"/>
            <w:noWrap/>
            <w:vAlign w:val="center"/>
            <w:hideMark/>
          </w:tcPr>
          <w:p w14:paraId="0BD1330D" w14:textId="77777777"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102.44</w:t>
            </w:r>
          </w:p>
        </w:tc>
        <w:tc>
          <w:tcPr>
            <w:tcW w:w="626" w:type="dxa"/>
            <w:tcBorders>
              <w:top w:val="nil"/>
              <w:left w:val="nil"/>
              <w:bottom w:val="nil"/>
              <w:right w:val="nil"/>
            </w:tcBorders>
            <w:shd w:val="clear" w:color="auto" w:fill="auto"/>
            <w:noWrap/>
            <w:vAlign w:val="center"/>
            <w:hideMark/>
          </w:tcPr>
          <w:p w14:paraId="73A029E6"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w:t>
            </w:r>
          </w:p>
        </w:tc>
        <w:tc>
          <w:tcPr>
            <w:tcW w:w="261" w:type="dxa"/>
            <w:tcBorders>
              <w:top w:val="nil"/>
              <w:left w:val="nil"/>
              <w:bottom w:val="nil"/>
              <w:right w:val="nil"/>
            </w:tcBorders>
            <w:shd w:val="clear" w:color="auto" w:fill="auto"/>
            <w:noWrap/>
            <w:vAlign w:val="bottom"/>
            <w:hideMark/>
          </w:tcPr>
          <w:p w14:paraId="627454E3" w14:textId="77777777" w:rsidR="001635C2" w:rsidRPr="00634135" w:rsidRDefault="001635C2" w:rsidP="001635C2">
            <w:pPr>
              <w:tabs>
                <w:tab w:val="clear" w:pos="7100"/>
              </w:tabs>
              <w:spacing w:line="240" w:lineRule="auto"/>
              <w:jc w:val="center"/>
              <w:rPr>
                <w:rFonts w:cs="Arial"/>
                <w:color w:val="000000"/>
                <w:sz w:val="16"/>
                <w:szCs w:val="16"/>
                <w:lang w:val="en-US"/>
              </w:rPr>
            </w:pPr>
          </w:p>
        </w:tc>
        <w:tc>
          <w:tcPr>
            <w:tcW w:w="430" w:type="dxa"/>
            <w:tcBorders>
              <w:top w:val="nil"/>
              <w:left w:val="nil"/>
              <w:bottom w:val="nil"/>
              <w:right w:val="nil"/>
            </w:tcBorders>
            <w:shd w:val="clear" w:color="auto" w:fill="auto"/>
            <w:noWrap/>
            <w:vAlign w:val="center"/>
            <w:hideMark/>
          </w:tcPr>
          <w:p w14:paraId="23E97DE1"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w:t>
            </w:r>
          </w:p>
        </w:tc>
        <w:tc>
          <w:tcPr>
            <w:tcW w:w="1095" w:type="dxa"/>
            <w:tcBorders>
              <w:top w:val="nil"/>
              <w:left w:val="nil"/>
              <w:bottom w:val="nil"/>
              <w:right w:val="nil"/>
            </w:tcBorders>
            <w:shd w:val="clear" w:color="auto" w:fill="auto"/>
            <w:noWrap/>
            <w:vAlign w:val="center"/>
            <w:hideMark/>
          </w:tcPr>
          <w:p w14:paraId="4F8EEC6A" w14:textId="3D9C2713"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11</w:t>
            </w:r>
            <w:r w:rsidR="00B176B9">
              <w:rPr>
                <w:rFonts w:cs="Arial"/>
                <w:color w:val="000000"/>
                <w:sz w:val="16"/>
                <w:szCs w:val="16"/>
                <w:lang w:val="en-US"/>
              </w:rPr>
              <w:t>,</w:t>
            </w:r>
            <w:r w:rsidRPr="00634135">
              <w:rPr>
                <w:rFonts w:cs="Arial"/>
                <w:color w:val="000000"/>
                <w:sz w:val="16"/>
                <w:szCs w:val="16"/>
                <w:lang w:val="en-US"/>
              </w:rPr>
              <w:t>372</w:t>
            </w:r>
          </w:p>
        </w:tc>
        <w:tc>
          <w:tcPr>
            <w:tcW w:w="992" w:type="dxa"/>
            <w:tcBorders>
              <w:top w:val="nil"/>
              <w:left w:val="nil"/>
              <w:bottom w:val="nil"/>
              <w:right w:val="nil"/>
            </w:tcBorders>
            <w:shd w:val="clear" w:color="auto" w:fill="auto"/>
            <w:noWrap/>
            <w:vAlign w:val="center"/>
            <w:hideMark/>
          </w:tcPr>
          <w:p w14:paraId="391089E1" w14:textId="44162021"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11</w:t>
            </w:r>
            <w:r w:rsidR="00B176B9">
              <w:rPr>
                <w:rFonts w:cs="Arial"/>
                <w:color w:val="000000"/>
                <w:sz w:val="16"/>
                <w:szCs w:val="16"/>
                <w:lang w:val="en-US"/>
              </w:rPr>
              <w:t>,</w:t>
            </w:r>
            <w:r w:rsidRPr="00634135">
              <w:rPr>
                <w:rFonts w:cs="Arial"/>
                <w:color w:val="000000"/>
                <w:sz w:val="16"/>
                <w:szCs w:val="16"/>
                <w:lang w:val="en-US"/>
              </w:rPr>
              <w:t>372.3</w:t>
            </w:r>
          </w:p>
        </w:tc>
        <w:tc>
          <w:tcPr>
            <w:tcW w:w="709" w:type="dxa"/>
            <w:tcBorders>
              <w:top w:val="nil"/>
              <w:left w:val="nil"/>
              <w:bottom w:val="nil"/>
              <w:right w:val="nil"/>
            </w:tcBorders>
            <w:shd w:val="clear" w:color="auto" w:fill="auto"/>
            <w:noWrap/>
            <w:vAlign w:val="center"/>
            <w:hideMark/>
          </w:tcPr>
          <w:p w14:paraId="4A8661BE"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49.91</w:t>
            </w:r>
          </w:p>
        </w:tc>
        <w:tc>
          <w:tcPr>
            <w:tcW w:w="626" w:type="dxa"/>
            <w:tcBorders>
              <w:top w:val="nil"/>
              <w:left w:val="nil"/>
              <w:bottom w:val="nil"/>
              <w:right w:val="nil"/>
            </w:tcBorders>
            <w:shd w:val="clear" w:color="auto" w:fill="auto"/>
            <w:noWrap/>
            <w:vAlign w:val="center"/>
            <w:hideMark/>
          </w:tcPr>
          <w:p w14:paraId="20608A2C"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w:t>
            </w:r>
          </w:p>
        </w:tc>
      </w:tr>
      <w:tr w:rsidR="00B176B9" w:rsidRPr="00634135" w14:paraId="5AD4E7C8" w14:textId="77777777" w:rsidTr="00B176B9">
        <w:trPr>
          <w:trHeight w:val="239"/>
        </w:trPr>
        <w:tc>
          <w:tcPr>
            <w:tcW w:w="1134" w:type="dxa"/>
            <w:tcBorders>
              <w:top w:val="nil"/>
              <w:left w:val="nil"/>
              <w:bottom w:val="nil"/>
              <w:right w:val="nil"/>
            </w:tcBorders>
            <w:shd w:val="clear" w:color="auto" w:fill="auto"/>
            <w:noWrap/>
            <w:vAlign w:val="center"/>
            <w:hideMark/>
          </w:tcPr>
          <w:p w14:paraId="75D73AB3" w14:textId="77777777" w:rsidR="001635C2" w:rsidRPr="00634135" w:rsidRDefault="001635C2" w:rsidP="001635C2">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Error</w:t>
            </w:r>
          </w:p>
        </w:tc>
        <w:tc>
          <w:tcPr>
            <w:tcW w:w="430" w:type="dxa"/>
            <w:tcBorders>
              <w:top w:val="nil"/>
              <w:left w:val="nil"/>
              <w:bottom w:val="nil"/>
              <w:right w:val="nil"/>
            </w:tcBorders>
            <w:shd w:val="clear" w:color="auto" w:fill="auto"/>
            <w:noWrap/>
            <w:vAlign w:val="center"/>
            <w:hideMark/>
          </w:tcPr>
          <w:p w14:paraId="5CF3E381"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74</w:t>
            </w:r>
          </w:p>
        </w:tc>
        <w:tc>
          <w:tcPr>
            <w:tcW w:w="839" w:type="dxa"/>
            <w:tcBorders>
              <w:top w:val="nil"/>
              <w:left w:val="nil"/>
              <w:bottom w:val="nil"/>
              <w:right w:val="nil"/>
            </w:tcBorders>
            <w:shd w:val="clear" w:color="auto" w:fill="auto"/>
            <w:noWrap/>
            <w:vAlign w:val="center"/>
            <w:hideMark/>
          </w:tcPr>
          <w:p w14:paraId="136BBD15" w14:textId="7BE14DEE"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7</w:t>
            </w:r>
            <w:r w:rsidR="002911DD" w:rsidRPr="00B176B9">
              <w:rPr>
                <w:rFonts w:cs="Arial"/>
                <w:color w:val="000000"/>
                <w:sz w:val="16"/>
                <w:szCs w:val="16"/>
                <w:lang w:val="en-US"/>
              </w:rPr>
              <w:t>,</w:t>
            </w:r>
            <w:r w:rsidRPr="00B176B9">
              <w:rPr>
                <w:rFonts w:cs="Arial"/>
                <w:color w:val="000000"/>
                <w:sz w:val="16"/>
                <w:szCs w:val="16"/>
                <w:lang w:val="en-US"/>
              </w:rPr>
              <w:t>583.3</w:t>
            </w:r>
          </w:p>
        </w:tc>
        <w:tc>
          <w:tcPr>
            <w:tcW w:w="1000" w:type="dxa"/>
            <w:tcBorders>
              <w:top w:val="nil"/>
              <w:left w:val="nil"/>
              <w:bottom w:val="nil"/>
              <w:right w:val="nil"/>
            </w:tcBorders>
            <w:shd w:val="clear" w:color="auto" w:fill="auto"/>
            <w:noWrap/>
            <w:vAlign w:val="center"/>
            <w:hideMark/>
          </w:tcPr>
          <w:p w14:paraId="274193B7" w14:textId="77777777"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102.5</w:t>
            </w:r>
          </w:p>
        </w:tc>
        <w:tc>
          <w:tcPr>
            <w:tcW w:w="706" w:type="dxa"/>
            <w:tcBorders>
              <w:top w:val="nil"/>
              <w:left w:val="nil"/>
              <w:bottom w:val="nil"/>
              <w:right w:val="nil"/>
            </w:tcBorders>
            <w:shd w:val="clear" w:color="auto" w:fill="auto"/>
            <w:noWrap/>
            <w:vAlign w:val="center"/>
            <w:hideMark/>
          </w:tcPr>
          <w:p w14:paraId="19CC9917" w14:textId="77777777" w:rsidR="001635C2" w:rsidRPr="00634135" w:rsidRDefault="001635C2" w:rsidP="00AE055C">
            <w:pPr>
              <w:tabs>
                <w:tab w:val="clear" w:pos="7100"/>
              </w:tabs>
              <w:spacing w:line="240" w:lineRule="auto"/>
              <w:jc w:val="left"/>
              <w:rPr>
                <w:rFonts w:cs="Arial"/>
                <w:color w:val="000000"/>
                <w:sz w:val="16"/>
                <w:szCs w:val="16"/>
                <w:lang w:val="en-US"/>
              </w:rPr>
            </w:pPr>
          </w:p>
        </w:tc>
        <w:tc>
          <w:tcPr>
            <w:tcW w:w="626" w:type="dxa"/>
            <w:tcBorders>
              <w:top w:val="nil"/>
              <w:left w:val="nil"/>
              <w:bottom w:val="nil"/>
              <w:right w:val="nil"/>
            </w:tcBorders>
            <w:shd w:val="clear" w:color="auto" w:fill="auto"/>
            <w:noWrap/>
            <w:vAlign w:val="center"/>
            <w:hideMark/>
          </w:tcPr>
          <w:p w14:paraId="5919D761" w14:textId="77777777" w:rsidR="001635C2" w:rsidRPr="00634135" w:rsidRDefault="001635C2" w:rsidP="001635C2">
            <w:pPr>
              <w:tabs>
                <w:tab w:val="clear" w:pos="7100"/>
              </w:tabs>
              <w:spacing w:line="240" w:lineRule="auto"/>
              <w:jc w:val="center"/>
              <w:rPr>
                <w:rFonts w:cs="Arial"/>
                <w:sz w:val="16"/>
                <w:szCs w:val="16"/>
                <w:lang w:val="en-US"/>
              </w:rPr>
            </w:pPr>
          </w:p>
        </w:tc>
        <w:tc>
          <w:tcPr>
            <w:tcW w:w="261" w:type="dxa"/>
            <w:tcBorders>
              <w:top w:val="nil"/>
              <w:left w:val="nil"/>
              <w:bottom w:val="nil"/>
              <w:right w:val="nil"/>
            </w:tcBorders>
            <w:shd w:val="clear" w:color="auto" w:fill="auto"/>
            <w:noWrap/>
            <w:vAlign w:val="bottom"/>
            <w:hideMark/>
          </w:tcPr>
          <w:p w14:paraId="4F687DC7" w14:textId="77777777" w:rsidR="001635C2" w:rsidRPr="00634135" w:rsidRDefault="001635C2" w:rsidP="001635C2">
            <w:pPr>
              <w:tabs>
                <w:tab w:val="clear" w:pos="7100"/>
              </w:tabs>
              <w:spacing w:line="240" w:lineRule="auto"/>
              <w:jc w:val="center"/>
              <w:rPr>
                <w:rFonts w:cs="Arial"/>
                <w:sz w:val="16"/>
                <w:szCs w:val="16"/>
                <w:lang w:val="en-US"/>
              </w:rPr>
            </w:pPr>
          </w:p>
        </w:tc>
        <w:tc>
          <w:tcPr>
            <w:tcW w:w="430" w:type="dxa"/>
            <w:tcBorders>
              <w:top w:val="nil"/>
              <w:left w:val="nil"/>
              <w:bottom w:val="nil"/>
              <w:right w:val="nil"/>
            </w:tcBorders>
            <w:shd w:val="clear" w:color="auto" w:fill="auto"/>
            <w:noWrap/>
            <w:vAlign w:val="center"/>
            <w:hideMark/>
          </w:tcPr>
          <w:p w14:paraId="76AE1774"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74</w:t>
            </w:r>
          </w:p>
        </w:tc>
        <w:tc>
          <w:tcPr>
            <w:tcW w:w="1095" w:type="dxa"/>
            <w:tcBorders>
              <w:top w:val="nil"/>
              <w:left w:val="nil"/>
              <w:bottom w:val="nil"/>
              <w:right w:val="nil"/>
            </w:tcBorders>
            <w:shd w:val="clear" w:color="auto" w:fill="auto"/>
            <w:noWrap/>
            <w:vAlign w:val="center"/>
            <w:hideMark/>
          </w:tcPr>
          <w:p w14:paraId="0FC6A704" w14:textId="2A93E1A4"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16</w:t>
            </w:r>
            <w:r w:rsidR="00B176B9">
              <w:rPr>
                <w:rFonts w:cs="Arial"/>
                <w:color w:val="000000"/>
                <w:sz w:val="16"/>
                <w:szCs w:val="16"/>
                <w:lang w:val="en-US"/>
              </w:rPr>
              <w:t>,</w:t>
            </w:r>
            <w:r w:rsidRPr="00634135">
              <w:rPr>
                <w:rFonts w:cs="Arial"/>
                <w:color w:val="000000"/>
                <w:sz w:val="16"/>
                <w:szCs w:val="16"/>
                <w:lang w:val="en-US"/>
              </w:rPr>
              <w:t>861</w:t>
            </w:r>
          </w:p>
        </w:tc>
        <w:tc>
          <w:tcPr>
            <w:tcW w:w="992" w:type="dxa"/>
            <w:tcBorders>
              <w:top w:val="nil"/>
              <w:left w:val="nil"/>
              <w:bottom w:val="nil"/>
              <w:right w:val="nil"/>
            </w:tcBorders>
            <w:shd w:val="clear" w:color="auto" w:fill="auto"/>
            <w:noWrap/>
            <w:vAlign w:val="center"/>
            <w:hideMark/>
          </w:tcPr>
          <w:p w14:paraId="53021141"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227.9</w:t>
            </w:r>
          </w:p>
        </w:tc>
        <w:tc>
          <w:tcPr>
            <w:tcW w:w="709" w:type="dxa"/>
            <w:tcBorders>
              <w:top w:val="nil"/>
              <w:left w:val="nil"/>
              <w:bottom w:val="nil"/>
              <w:right w:val="nil"/>
            </w:tcBorders>
            <w:shd w:val="clear" w:color="auto" w:fill="auto"/>
            <w:noWrap/>
            <w:vAlign w:val="bottom"/>
            <w:hideMark/>
          </w:tcPr>
          <w:p w14:paraId="115CCB6C" w14:textId="77777777" w:rsidR="001635C2" w:rsidRPr="00634135" w:rsidRDefault="001635C2" w:rsidP="001635C2">
            <w:pPr>
              <w:tabs>
                <w:tab w:val="clear" w:pos="7100"/>
              </w:tabs>
              <w:spacing w:line="240" w:lineRule="auto"/>
              <w:jc w:val="center"/>
              <w:rPr>
                <w:rFonts w:cs="Arial"/>
                <w:color w:val="000000"/>
                <w:sz w:val="16"/>
                <w:szCs w:val="16"/>
                <w:lang w:val="en-US"/>
              </w:rPr>
            </w:pPr>
          </w:p>
        </w:tc>
        <w:tc>
          <w:tcPr>
            <w:tcW w:w="626" w:type="dxa"/>
            <w:tcBorders>
              <w:top w:val="nil"/>
              <w:left w:val="nil"/>
              <w:bottom w:val="nil"/>
              <w:right w:val="nil"/>
            </w:tcBorders>
            <w:shd w:val="clear" w:color="auto" w:fill="auto"/>
            <w:noWrap/>
            <w:vAlign w:val="bottom"/>
            <w:hideMark/>
          </w:tcPr>
          <w:p w14:paraId="2FF4BBC9" w14:textId="77777777" w:rsidR="001635C2" w:rsidRPr="00634135" w:rsidRDefault="001635C2" w:rsidP="001635C2">
            <w:pPr>
              <w:tabs>
                <w:tab w:val="clear" w:pos="7100"/>
              </w:tabs>
              <w:spacing w:line="240" w:lineRule="auto"/>
              <w:jc w:val="left"/>
              <w:rPr>
                <w:rFonts w:cs="Arial"/>
                <w:sz w:val="16"/>
                <w:szCs w:val="16"/>
                <w:lang w:val="en-US"/>
              </w:rPr>
            </w:pPr>
          </w:p>
        </w:tc>
      </w:tr>
      <w:tr w:rsidR="00B176B9" w:rsidRPr="00634135" w14:paraId="0D8809B6" w14:textId="77777777" w:rsidTr="00B176B9">
        <w:trPr>
          <w:trHeight w:val="239"/>
        </w:trPr>
        <w:tc>
          <w:tcPr>
            <w:tcW w:w="1134" w:type="dxa"/>
            <w:tcBorders>
              <w:top w:val="nil"/>
              <w:left w:val="nil"/>
              <w:bottom w:val="nil"/>
              <w:right w:val="nil"/>
            </w:tcBorders>
            <w:shd w:val="clear" w:color="auto" w:fill="auto"/>
            <w:noWrap/>
            <w:vAlign w:val="center"/>
            <w:hideMark/>
          </w:tcPr>
          <w:p w14:paraId="34CCD4B9" w14:textId="77777777" w:rsidR="001635C2" w:rsidRPr="00634135" w:rsidRDefault="001635C2" w:rsidP="001635C2">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Lack-of-Fit</w:t>
            </w:r>
          </w:p>
        </w:tc>
        <w:tc>
          <w:tcPr>
            <w:tcW w:w="430" w:type="dxa"/>
            <w:tcBorders>
              <w:top w:val="nil"/>
              <w:left w:val="nil"/>
              <w:bottom w:val="nil"/>
              <w:right w:val="nil"/>
            </w:tcBorders>
            <w:shd w:val="clear" w:color="auto" w:fill="auto"/>
            <w:noWrap/>
            <w:vAlign w:val="center"/>
            <w:hideMark/>
          </w:tcPr>
          <w:p w14:paraId="31099AB8"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10</w:t>
            </w:r>
          </w:p>
        </w:tc>
        <w:tc>
          <w:tcPr>
            <w:tcW w:w="839" w:type="dxa"/>
            <w:tcBorders>
              <w:top w:val="nil"/>
              <w:left w:val="nil"/>
              <w:bottom w:val="nil"/>
              <w:right w:val="nil"/>
            </w:tcBorders>
            <w:shd w:val="clear" w:color="auto" w:fill="auto"/>
            <w:noWrap/>
            <w:vAlign w:val="center"/>
            <w:hideMark/>
          </w:tcPr>
          <w:p w14:paraId="588152B1" w14:textId="0D77ABAF"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6</w:t>
            </w:r>
            <w:r w:rsidR="002911DD" w:rsidRPr="00B176B9">
              <w:rPr>
                <w:rFonts w:cs="Arial"/>
                <w:color w:val="000000"/>
                <w:sz w:val="16"/>
                <w:szCs w:val="16"/>
                <w:lang w:val="en-US"/>
              </w:rPr>
              <w:t>,</w:t>
            </w:r>
            <w:r w:rsidRPr="00B176B9">
              <w:rPr>
                <w:rFonts w:cs="Arial"/>
                <w:color w:val="000000"/>
                <w:sz w:val="16"/>
                <w:szCs w:val="16"/>
                <w:lang w:val="en-US"/>
              </w:rPr>
              <w:t>000.7</w:t>
            </w:r>
          </w:p>
        </w:tc>
        <w:tc>
          <w:tcPr>
            <w:tcW w:w="1000" w:type="dxa"/>
            <w:tcBorders>
              <w:top w:val="nil"/>
              <w:left w:val="nil"/>
              <w:bottom w:val="nil"/>
              <w:right w:val="nil"/>
            </w:tcBorders>
            <w:shd w:val="clear" w:color="auto" w:fill="auto"/>
            <w:noWrap/>
            <w:vAlign w:val="center"/>
            <w:hideMark/>
          </w:tcPr>
          <w:p w14:paraId="744E45EF" w14:textId="77777777"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600.1</w:t>
            </w:r>
          </w:p>
        </w:tc>
        <w:tc>
          <w:tcPr>
            <w:tcW w:w="706" w:type="dxa"/>
            <w:tcBorders>
              <w:top w:val="nil"/>
              <w:left w:val="nil"/>
              <w:bottom w:val="nil"/>
              <w:right w:val="nil"/>
            </w:tcBorders>
            <w:shd w:val="clear" w:color="auto" w:fill="auto"/>
            <w:noWrap/>
            <w:vAlign w:val="center"/>
            <w:hideMark/>
          </w:tcPr>
          <w:p w14:paraId="79DDE8C4" w14:textId="77777777"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24.27</w:t>
            </w:r>
          </w:p>
        </w:tc>
        <w:tc>
          <w:tcPr>
            <w:tcW w:w="626" w:type="dxa"/>
            <w:tcBorders>
              <w:top w:val="nil"/>
              <w:left w:val="nil"/>
              <w:bottom w:val="nil"/>
              <w:right w:val="nil"/>
            </w:tcBorders>
            <w:shd w:val="clear" w:color="auto" w:fill="auto"/>
            <w:noWrap/>
            <w:vAlign w:val="center"/>
            <w:hideMark/>
          </w:tcPr>
          <w:p w14:paraId="5137ACA6"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w:t>
            </w:r>
          </w:p>
        </w:tc>
        <w:tc>
          <w:tcPr>
            <w:tcW w:w="261" w:type="dxa"/>
            <w:tcBorders>
              <w:top w:val="nil"/>
              <w:left w:val="nil"/>
              <w:bottom w:val="nil"/>
              <w:right w:val="nil"/>
            </w:tcBorders>
            <w:shd w:val="clear" w:color="auto" w:fill="auto"/>
            <w:noWrap/>
            <w:vAlign w:val="bottom"/>
            <w:hideMark/>
          </w:tcPr>
          <w:p w14:paraId="5FE74979" w14:textId="77777777" w:rsidR="001635C2" w:rsidRPr="00634135" w:rsidRDefault="001635C2" w:rsidP="001635C2">
            <w:pPr>
              <w:tabs>
                <w:tab w:val="clear" w:pos="7100"/>
              </w:tabs>
              <w:spacing w:line="240" w:lineRule="auto"/>
              <w:jc w:val="center"/>
              <w:rPr>
                <w:rFonts w:cs="Arial"/>
                <w:color w:val="000000"/>
                <w:sz w:val="16"/>
                <w:szCs w:val="16"/>
                <w:lang w:val="en-US"/>
              </w:rPr>
            </w:pPr>
          </w:p>
        </w:tc>
        <w:tc>
          <w:tcPr>
            <w:tcW w:w="430" w:type="dxa"/>
            <w:tcBorders>
              <w:top w:val="nil"/>
              <w:left w:val="nil"/>
              <w:bottom w:val="nil"/>
              <w:right w:val="nil"/>
            </w:tcBorders>
            <w:shd w:val="clear" w:color="auto" w:fill="auto"/>
            <w:noWrap/>
            <w:vAlign w:val="center"/>
            <w:hideMark/>
          </w:tcPr>
          <w:p w14:paraId="46FA99BF"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10</w:t>
            </w:r>
          </w:p>
        </w:tc>
        <w:tc>
          <w:tcPr>
            <w:tcW w:w="1095" w:type="dxa"/>
            <w:tcBorders>
              <w:top w:val="nil"/>
              <w:left w:val="nil"/>
              <w:bottom w:val="nil"/>
              <w:right w:val="nil"/>
            </w:tcBorders>
            <w:shd w:val="clear" w:color="auto" w:fill="auto"/>
            <w:noWrap/>
            <w:vAlign w:val="center"/>
            <w:hideMark/>
          </w:tcPr>
          <w:p w14:paraId="16E918B8" w14:textId="06440CF9"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15</w:t>
            </w:r>
            <w:r w:rsidR="00B176B9">
              <w:rPr>
                <w:rFonts w:cs="Arial"/>
                <w:color w:val="000000"/>
                <w:sz w:val="16"/>
                <w:szCs w:val="16"/>
                <w:lang w:val="en-US"/>
              </w:rPr>
              <w:t>,</w:t>
            </w:r>
            <w:r w:rsidRPr="00634135">
              <w:rPr>
                <w:rFonts w:cs="Arial"/>
                <w:color w:val="000000"/>
                <w:sz w:val="16"/>
                <w:szCs w:val="16"/>
                <w:lang w:val="en-US"/>
              </w:rPr>
              <w:t>488</w:t>
            </w:r>
          </w:p>
        </w:tc>
        <w:tc>
          <w:tcPr>
            <w:tcW w:w="992" w:type="dxa"/>
            <w:tcBorders>
              <w:top w:val="nil"/>
              <w:left w:val="nil"/>
              <w:bottom w:val="nil"/>
              <w:right w:val="nil"/>
            </w:tcBorders>
            <w:shd w:val="clear" w:color="auto" w:fill="auto"/>
            <w:noWrap/>
            <w:vAlign w:val="center"/>
            <w:hideMark/>
          </w:tcPr>
          <w:p w14:paraId="076606A4" w14:textId="1FDB6D41"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1</w:t>
            </w:r>
            <w:r w:rsidR="00B176B9">
              <w:rPr>
                <w:rFonts w:cs="Arial"/>
                <w:color w:val="000000"/>
                <w:sz w:val="16"/>
                <w:szCs w:val="16"/>
                <w:lang w:val="en-US"/>
              </w:rPr>
              <w:t>,</w:t>
            </w:r>
            <w:r w:rsidRPr="00634135">
              <w:rPr>
                <w:rFonts w:cs="Arial"/>
                <w:color w:val="000000"/>
                <w:sz w:val="16"/>
                <w:szCs w:val="16"/>
                <w:lang w:val="en-US"/>
              </w:rPr>
              <w:t>548.8</w:t>
            </w:r>
          </w:p>
        </w:tc>
        <w:tc>
          <w:tcPr>
            <w:tcW w:w="709" w:type="dxa"/>
            <w:tcBorders>
              <w:top w:val="nil"/>
              <w:left w:val="nil"/>
              <w:bottom w:val="nil"/>
              <w:right w:val="nil"/>
            </w:tcBorders>
            <w:shd w:val="clear" w:color="auto" w:fill="auto"/>
            <w:noWrap/>
            <w:vAlign w:val="center"/>
            <w:hideMark/>
          </w:tcPr>
          <w:p w14:paraId="7019731A"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72.17</w:t>
            </w:r>
          </w:p>
        </w:tc>
        <w:tc>
          <w:tcPr>
            <w:tcW w:w="626" w:type="dxa"/>
            <w:tcBorders>
              <w:top w:val="nil"/>
              <w:left w:val="nil"/>
              <w:bottom w:val="nil"/>
              <w:right w:val="nil"/>
            </w:tcBorders>
            <w:shd w:val="clear" w:color="auto" w:fill="auto"/>
            <w:noWrap/>
            <w:vAlign w:val="center"/>
            <w:hideMark/>
          </w:tcPr>
          <w:p w14:paraId="1B61AF1F"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0</w:t>
            </w:r>
          </w:p>
        </w:tc>
      </w:tr>
      <w:tr w:rsidR="00B176B9" w:rsidRPr="00634135" w14:paraId="42D91893" w14:textId="77777777" w:rsidTr="00B176B9">
        <w:trPr>
          <w:trHeight w:val="239"/>
        </w:trPr>
        <w:tc>
          <w:tcPr>
            <w:tcW w:w="1134" w:type="dxa"/>
            <w:tcBorders>
              <w:top w:val="nil"/>
              <w:left w:val="nil"/>
              <w:bottom w:val="nil"/>
              <w:right w:val="nil"/>
            </w:tcBorders>
            <w:shd w:val="clear" w:color="auto" w:fill="auto"/>
            <w:noWrap/>
            <w:vAlign w:val="center"/>
            <w:hideMark/>
          </w:tcPr>
          <w:p w14:paraId="36E94F9A" w14:textId="77777777" w:rsidR="001635C2" w:rsidRPr="00634135" w:rsidRDefault="001635C2" w:rsidP="001635C2">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Pure Error</w:t>
            </w:r>
          </w:p>
        </w:tc>
        <w:tc>
          <w:tcPr>
            <w:tcW w:w="430" w:type="dxa"/>
            <w:tcBorders>
              <w:top w:val="nil"/>
              <w:left w:val="nil"/>
              <w:bottom w:val="nil"/>
              <w:right w:val="nil"/>
            </w:tcBorders>
            <w:shd w:val="clear" w:color="auto" w:fill="auto"/>
            <w:noWrap/>
            <w:vAlign w:val="center"/>
            <w:hideMark/>
          </w:tcPr>
          <w:p w14:paraId="2F9FA189"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64</w:t>
            </w:r>
          </w:p>
        </w:tc>
        <w:tc>
          <w:tcPr>
            <w:tcW w:w="839" w:type="dxa"/>
            <w:tcBorders>
              <w:top w:val="nil"/>
              <w:left w:val="nil"/>
              <w:bottom w:val="nil"/>
              <w:right w:val="nil"/>
            </w:tcBorders>
            <w:shd w:val="clear" w:color="auto" w:fill="auto"/>
            <w:noWrap/>
            <w:vAlign w:val="center"/>
            <w:hideMark/>
          </w:tcPr>
          <w:p w14:paraId="1A04CF67" w14:textId="430214BE"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1</w:t>
            </w:r>
            <w:r w:rsidR="002911DD" w:rsidRPr="00B176B9">
              <w:rPr>
                <w:rFonts w:cs="Arial"/>
                <w:color w:val="000000"/>
                <w:sz w:val="16"/>
                <w:szCs w:val="16"/>
                <w:lang w:val="en-US"/>
              </w:rPr>
              <w:t>,</w:t>
            </w:r>
            <w:r w:rsidRPr="00B176B9">
              <w:rPr>
                <w:rFonts w:cs="Arial"/>
                <w:color w:val="000000"/>
                <w:sz w:val="16"/>
                <w:szCs w:val="16"/>
                <w:lang w:val="en-US"/>
              </w:rPr>
              <w:t>582.6</w:t>
            </w:r>
          </w:p>
        </w:tc>
        <w:tc>
          <w:tcPr>
            <w:tcW w:w="1000" w:type="dxa"/>
            <w:tcBorders>
              <w:top w:val="nil"/>
              <w:left w:val="nil"/>
              <w:bottom w:val="nil"/>
              <w:right w:val="nil"/>
            </w:tcBorders>
            <w:shd w:val="clear" w:color="auto" w:fill="auto"/>
            <w:noWrap/>
            <w:vAlign w:val="center"/>
            <w:hideMark/>
          </w:tcPr>
          <w:p w14:paraId="45955299" w14:textId="77777777"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24.7</w:t>
            </w:r>
          </w:p>
        </w:tc>
        <w:tc>
          <w:tcPr>
            <w:tcW w:w="706" w:type="dxa"/>
            <w:tcBorders>
              <w:top w:val="nil"/>
              <w:left w:val="nil"/>
              <w:bottom w:val="nil"/>
              <w:right w:val="nil"/>
            </w:tcBorders>
            <w:shd w:val="clear" w:color="auto" w:fill="auto"/>
            <w:noWrap/>
            <w:vAlign w:val="center"/>
            <w:hideMark/>
          </w:tcPr>
          <w:p w14:paraId="0C8E898F" w14:textId="77777777" w:rsidR="001635C2" w:rsidRPr="00634135" w:rsidRDefault="001635C2" w:rsidP="001635C2">
            <w:pPr>
              <w:tabs>
                <w:tab w:val="clear" w:pos="7100"/>
              </w:tabs>
              <w:spacing w:line="240" w:lineRule="auto"/>
              <w:jc w:val="center"/>
              <w:rPr>
                <w:rFonts w:cs="Arial"/>
                <w:color w:val="000000"/>
                <w:sz w:val="16"/>
                <w:szCs w:val="16"/>
                <w:lang w:val="en-US"/>
              </w:rPr>
            </w:pPr>
          </w:p>
        </w:tc>
        <w:tc>
          <w:tcPr>
            <w:tcW w:w="626" w:type="dxa"/>
            <w:tcBorders>
              <w:top w:val="nil"/>
              <w:left w:val="nil"/>
              <w:bottom w:val="nil"/>
              <w:right w:val="nil"/>
            </w:tcBorders>
            <w:shd w:val="clear" w:color="auto" w:fill="auto"/>
            <w:noWrap/>
            <w:vAlign w:val="bottom"/>
            <w:hideMark/>
          </w:tcPr>
          <w:p w14:paraId="533FDB7C" w14:textId="77777777" w:rsidR="001635C2" w:rsidRPr="00634135" w:rsidRDefault="001635C2" w:rsidP="001635C2">
            <w:pPr>
              <w:tabs>
                <w:tab w:val="clear" w:pos="7100"/>
              </w:tabs>
              <w:spacing w:line="240" w:lineRule="auto"/>
              <w:jc w:val="center"/>
              <w:rPr>
                <w:rFonts w:cs="Arial"/>
                <w:sz w:val="16"/>
                <w:szCs w:val="16"/>
                <w:lang w:val="en-US"/>
              </w:rPr>
            </w:pPr>
          </w:p>
        </w:tc>
        <w:tc>
          <w:tcPr>
            <w:tcW w:w="261" w:type="dxa"/>
            <w:tcBorders>
              <w:top w:val="nil"/>
              <w:left w:val="nil"/>
              <w:bottom w:val="nil"/>
              <w:right w:val="nil"/>
            </w:tcBorders>
            <w:shd w:val="clear" w:color="auto" w:fill="auto"/>
            <w:noWrap/>
            <w:vAlign w:val="bottom"/>
            <w:hideMark/>
          </w:tcPr>
          <w:p w14:paraId="53D40826" w14:textId="77777777" w:rsidR="001635C2" w:rsidRPr="00634135" w:rsidRDefault="001635C2" w:rsidP="001635C2">
            <w:pPr>
              <w:tabs>
                <w:tab w:val="clear" w:pos="7100"/>
              </w:tabs>
              <w:spacing w:line="240" w:lineRule="auto"/>
              <w:jc w:val="left"/>
              <w:rPr>
                <w:rFonts w:cs="Arial"/>
                <w:sz w:val="16"/>
                <w:szCs w:val="16"/>
                <w:lang w:val="en-US"/>
              </w:rPr>
            </w:pPr>
          </w:p>
        </w:tc>
        <w:tc>
          <w:tcPr>
            <w:tcW w:w="430" w:type="dxa"/>
            <w:tcBorders>
              <w:top w:val="nil"/>
              <w:left w:val="nil"/>
              <w:bottom w:val="nil"/>
              <w:right w:val="nil"/>
            </w:tcBorders>
            <w:shd w:val="clear" w:color="auto" w:fill="auto"/>
            <w:noWrap/>
            <w:vAlign w:val="center"/>
            <w:hideMark/>
          </w:tcPr>
          <w:p w14:paraId="08498D6C"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64</w:t>
            </w:r>
          </w:p>
        </w:tc>
        <w:tc>
          <w:tcPr>
            <w:tcW w:w="1095" w:type="dxa"/>
            <w:tcBorders>
              <w:top w:val="nil"/>
              <w:left w:val="nil"/>
              <w:bottom w:val="nil"/>
              <w:right w:val="nil"/>
            </w:tcBorders>
            <w:shd w:val="clear" w:color="auto" w:fill="auto"/>
            <w:noWrap/>
            <w:vAlign w:val="center"/>
            <w:hideMark/>
          </w:tcPr>
          <w:p w14:paraId="08C32621" w14:textId="7BB26F5D"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1</w:t>
            </w:r>
            <w:r w:rsidR="00B176B9">
              <w:rPr>
                <w:rFonts w:cs="Arial"/>
                <w:color w:val="000000"/>
                <w:sz w:val="16"/>
                <w:szCs w:val="16"/>
                <w:lang w:val="en-US"/>
              </w:rPr>
              <w:t>,</w:t>
            </w:r>
            <w:r w:rsidRPr="00634135">
              <w:rPr>
                <w:rFonts w:cs="Arial"/>
                <w:color w:val="000000"/>
                <w:sz w:val="16"/>
                <w:szCs w:val="16"/>
                <w:lang w:val="en-US"/>
              </w:rPr>
              <w:t>373</w:t>
            </w:r>
          </w:p>
        </w:tc>
        <w:tc>
          <w:tcPr>
            <w:tcW w:w="992" w:type="dxa"/>
            <w:tcBorders>
              <w:top w:val="nil"/>
              <w:left w:val="nil"/>
              <w:bottom w:val="nil"/>
              <w:right w:val="nil"/>
            </w:tcBorders>
            <w:shd w:val="clear" w:color="auto" w:fill="auto"/>
            <w:noWrap/>
            <w:vAlign w:val="center"/>
            <w:hideMark/>
          </w:tcPr>
          <w:p w14:paraId="419A74D0"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21.5</w:t>
            </w:r>
          </w:p>
        </w:tc>
        <w:tc>
          <w:tcPr>
            <w:tcW w:w="709" w:type="dxa"/>
            <w:tcBorders>
              <w:top w:val="nil"/>
              <w:left w:val="nil"/>
              <w:bottom w:val="nil"/>
              <w:right w:val="nil"/>
            </w:tcBorders>
            <w:shd w:val="clear" w:color="auto" w:fill="auto"/>
            <w:noWrap/>
            <w:vAlign w:val="bottom"/>
            <w:hideMark/>
          </w:tcPr>
          <w:p w14:paraId="5D802B93" w14:textId="77777777" w:rsidR="001635C2" w:rsidRPr="00634135" w:rsidRDefault="001635C2" w:rsidP="001635C2">
            <w:pPr>
              <w:tabs>
                <w:tab w:val="clear" w:pos="7100"/>
              </w:tabs>
              <w:spacing w:line="240" w:lineRule="auto"/>
              <w:jc w:val="center"/>
              <w:rPr>
                <w:rFonts w:cs="Arial"/>
                <w:color w:val="000000"/>
                <w:sz w:val="16"/>
                <w:szCs w:val="16"/>
                <w:lang w:val="en-US"/>
              </w:rPr>
            </w:pPr>
          </w:p>
        </w:tc>
        <w:tc>
          <w:tcPr>
            <w:tcW w:w="626" w:type="dxa"/>
            <w:tcBorders>
              <w:top w:val="nil"/>
              <w:left w:val="nil"/>
              <w:bottom w:val="nil"/>
              <w:right w:val="nil"/>
            </w:tcBorders>
            <w:shd w:val="clear" w:color="auto" w:fill="auto"/>
            <w:noWrap/>
            <w:vAlign w:val="bottom"/>
            <w:hideMark/>
          </w:tcPr>
          <w:p w14:paraId="19148258" w14:textId="77777777" w:rsidR="001635C2" w:rsidRPr="00634135" w:rsidRDefault="001635C2" w:rsidP="001635C2">
            <w:pPr>
              <w:tabs>
                <w:tab w:val="clear" w:pos="7100"/>
              </w:tabs>
              <w:spacing w:line="240" w:lineRule="auto"/>
              <w:jc w:val="left"/>
              <w:rPr>
                <w:rFonts w:cs="Arial"/>
                <w:sz w:val="16"/>
                <w:szCs w:val="16"/>
                <w:lang w:val="en-US"/>
              </w:rPr>
            </w:pPr>
          </w:p>
        </w:tc>
      </w:tr>
      <w:tr w:rsidR="00B176B9" w:rsidRPr="00634135" w14:paraId="6923695A" w14:textId="77777777" w:rsidTr="00B176B9">
        <w:trPr>
          <w:trHeight w:val="251"/>
        </w:trPr>
        <w:tc>
          <w:tcPr>
            <w:tcW w:w="1134" w:type="dxa"/>
            <w:tcBorders>
              <w:top w:val="nil"/>
              <w:left w:val="nil"/>
              <w:bottom w:val="single" w:sz="12" w:space="0" w:color="375623"/>
              <w:right w:val="nil"/>
            </w:tcBorders>
            <w:shd w:val="clear" w:color="auto" w:fill="auto"/>
            <w:noWrap/>
            <w:vAlign w:val="center"/>
            <w:hideMark/>
          </w:tcPr>
          <w:p w14:paraId="1D90987F" w14:textId="77777777" w:rsidR="001635C2" w:rsidRPr="00634135" w:rsidRDefault="001635C2" w:rsidP="001635C2">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Total</w:t>
            </w:r>
          </w:p>
        </w:tc>
        <w:tc>
          <w:tcPr>
            <w:tcW w:w="430" w:type="dxa"/>
            <w:tcBorders>
              <w:top w:val="nil"/>
              <w:left w:val="nil"/>
              <w:bottom w:val="single" w:sz="12" w:space="0" w:color="375623"/>
              <w:right w:val="nil"/>
            </w:tcBorders>
            <w:shd w:val="clear" w:color="auto" w:fill="auto"/>
            <w:noWrap/>
            <w:vAlign w:val="center"/>
            <w:hideMark/>
          </w:tcPr>
          <w:p w14:paraId="4F36F27D"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79</w:t>
            </w:r>
          </w:p>
        </w:tc>
        <w:tc>
          <w:tcPr>
            <w:tcW w:w="839" w:type="dxa"/>
            <w:tcBorders>
              <w:top w:val="nil"/>
              <w:left w:val="nil"/>
              <w:bottom w:val="single" w:sz="12" w:space="0" w:color="375623"/>
              <w:right w:val="nil"/>
            </w:tcBorders>
            <w:shd w:val="clear" w:color="auto" w:fill="auto"/>
            <w:noWrap/>
            <w:vAlign w:val="center"/>
            <w:hideMark/>
          </w:tcPr>
          <w:p w14:paraId="0A0181A7" w14:textId="77777777" w:rsidR="001635C2" w:rsidRPr="00B176B9" w:rsidRDefault="001635C2" w:rsidP="00AE055C">
            <w:pPr>
              <w:tabs>
                <w:tab w:val="clear" w:pos="7100"/>
              </w:tabs>
              <w:spacing w:line="240" w:lineRule="auto"/>
              <w:jc w:val="left"/>
              <w:rPr>
                <w:rFonts w:cs="Arial"/>
                <w:color w:val="000000"/>
                <w:sz w:val="16"/>
                <w:szCs w:val="16"/>
                <w:lang w:val="en-US"/>
              </w:rPr>
            </w:pPr>
            <w:r w:rsidRPr="00B176B9">
              <w:rPr>
                <w:rFonts w:cs="Arial"/>
                <w:color w:val="000000"/>
                <w:sz w:val="16"/>
                <w:szCs w:val="16"/>
                <w:lang w:val="en-US"/>
              </w:rPr>
              <w:t>50776.8</w:t>
            </w:r>
          </w:p>
        </w:tc>
        <w:tc>
          <w:tcPr>
            <w:tcW w:w="1000" w:type="dxa"/>
            <w:tcBorders>
              <w:top w:val="nil"/>
              <w:left w:val="nil"/>
              <w:bottom w:val="single" w:sz="12" w:space="0" w:color="375623"/>
              <w:right w:val="nil"/>
            </w:tcBorders>
            <w:shd w:val="clear" w:color="auto" w:fill="auto"/>
            <w:noWrap/>
            <w:vAlign w:val="center"/>
            <w:hideMark/>
          </w:tcPr>
          <w:p w14:paraId="76D787C8"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 </w:t>
            </w:r>
          </w:p>
        </w:tc>
        <w:tc>
          <w:tcPr>
            <w:tcW w:w="706" w:type="dxa"/>
            <w:tcBorders>
              <w:top w:val="nil"/>
              <w:left w:val="nil"/>
              <w:bottom w:val="single" w:sz="12" w:space="0" w:color="375623"/>
              <w:right w:val="nil"/>
            </w:tcBorders>
            <w:shd w:val="clear" w:color="auto" w:fill="auto"/>
            <w:noWrap/>
            <w:vAlign w:val="center"/>
            <w:hideMark/>
          </w:tcPr>
          <w:p w14:paraId="4580F2A0"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 </w:t>
            </w:r>
          </w:p>
        </w:tc>
        <w:tc>
          <w:tcPr>
            <w:tcW w:w="626" w:type="dxa"/>
            <w:tcBorders>
              <w:top w:val="nil"/>
              <w:left w:val="nil"/>
              <w:bottom w:val="single" w:sz="12" w:space="0" w:color="375623"/>
              <w:right w:val="nil"/>
            </w:tcBorders>
            <w:shd w:val="clear" w:color="auto" w:fill="auto"/>
            <w:noWrap/>
            <w:vAlign w:val="center"/>
            <w:hideMark/>
          </w:tcPr>
          <w:p w14:paraId="7EE8BE69"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 </w:t>
            </w:r>
          </w:p>
        </w:tc>
        <w:tc>
          <w:tcPr>
            <w:tcW w:w="261" w:type="dxa"/>
            <w:tcBorders>
              <w:top w:val="nil"/>
              <w:left w:val="nil"/>
              <w:bottom w:val="single" w:sz="12" w:space="0" w:color="375623"/>
              <w:right w:val="nil"/>
            </w:tcBorders>
            <w:shd w:val="clear" w:color="auto" w:fill="auto"/>
            <w:noWrap/>
            <w:vAlign w:val="bottom"/>
            <w:hideMark/>
          </w:tcPr>
          <w:p w14:paraId="41DDBDA0" w14:textId="77777777" w:rsidR="001635C2" w:rsidRPr="00634135" w:rsidRDefault="001635C2" w:rsidP="001635C2">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 </w:t>
            </w:r>
          </w:p>
        </w:tc>
        <w:tc>
          <w:tcPr>
            <w:tcW w:w="430" w:type="dxa"/>
            <w:tcBorders>
              <w:top w:val="nil"/>
              <w:left w:val="nil"/>
              <w:bottom w:val="single" w:sz="12" w:space="0" w:color="375623"/>
              <w:right w:val="nil"/>
            </w:tcBorders>
            <w:shd w:val="clear" w:color="auto" w:fill="auto"/>
            <w:noWrap/>
            <w:vAlign w:val="center"/>
            <w:hideMark/>
          </w:tcPr>
          <w:p w14:paraId="72C08A26" w14:textId="77777777" w:rsidR="001635C2" w:rsidRPr="00634135" w:rsidRDefault="001635C2" w:rsidP="001635C2">
            <w:pPr>
              <w:tabs>
                <w:tab w:val="clear" w:pos="7100"/>
              </w:tabs>
              <w:spacing w:line="240" w:lineRule="auto"/>
              <w:jc w:val="center"/>
              <w:rPr>
                <w:rFonts w:cs="Arial"/>
                <w:color w:val="000000"/>
                <w:sz w:val="16"/>
                <w:szCs w:val="16"/>
                <w:lang w:val="en-US"/>
              </w:rPr>
            </w:pPr>
            <w:r w:rsidRPr="00634135">
              <w:rPr>
                <w:rFonts w:cs="Arial"/>
                <w:color w:val="000000"/>
                <w:sz w:val="16"/>
                <w:szCs w:val="16"/>
                <w:lang w:val="en-US"/>
              </w:rPr>
              <w:t>79</w:t>
            </w:r>
          </w:p>
        </w:tc>
        <w:tc>
          <w:tcPr>
            <w:tcW w:w="1095" w:type="dxa"/>
            <w:tcBorders>
              <w:top w:val="nil"/>
              <w:left w:val="nil"/>
              <w:bottom w:val="single" w:sz="12" w:space="0" w:color="375623"/>
              <w:right w:val="nil"/>
            </w:tcBorders>
            <w:shd w:val="clear" w:color="auto" w:fill="auto"/>
            <w:noWrap/>
            <w:vAlign w:val="center"/>
            <w:hideMark/>
          </w:tcPr>
          <w:p w14:paraId="5F80CAA4" w14:textId="07674ADC" w:rsidR="001635C2" w:rsidRPr="00634135" w:rsidRDefault="001635C2" w:rsidP="00AE055C">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139</w:t>
            </w:r>
            <w:r w:rsidR="00B176B9">
              <w:rPr>
                <w:rFonts w:cs="Arial"/>
                <w:color w:val="000000"/>
                <w:sz w:val="16"/>
                <w:szCs w:val="16"/>
                <w:lang w:val="en-US"/>
              </w:rPr>
              <w:t>,</w:t>
            </w:r>
            <w:r w:rsidRPr="00634135">
              <w:rPr>
                <w:rFonts w:cs="Arial"/>
                <w:color w:val="000000"/>
                <w:sz w:val="16"/>
                <w:szCs w:val="16"/>
                <w:lang w:val="en-US"/>
              </w:rPr>
              <w:t>881</w:t>
            </w:r>
          </w:p>
        </w:tc>
        <w:tc>
          <w:tcPr>
            <w:tcW w:w="992" w:type="dxa"/>
            <w:tcBorders>
              <w:top w:val="nil"/>
              <w:left w:val="nil"/>
              <w:bottom w:val="single" w:sz="12" w:space="0" w:color="375623"/>
              <w:right w:val="nil"/>
            </w:tcBorders>
            <w:shd w:val="clear" w:color="auto" w:fill="auto"/>
            <w:noWrap/>
            <w:vAlign w:val="bottom"/>
            <w:hideMark/>
          </w:tcPr>
          <w:p w14:paraId="6AEAD2B6" w14:textId="77777777" w:rsidR="001635C2" w:rsidRPr="00634135" w:rsidRDefault="001635C2" w:rsidP="001635C2">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 </w:t>
            </w:r>
          </w:p>
        </w:tc>
        <w:tc>
          <w:tcPr>
            <w:tcW w:w="709" w:type="dxa"/>
            <w:tcBorders>
              <w:top w:val="nil"/>
              <w:left w:val="nil"/>
              <w:bottom w:val="single" w:sz="12" w:space="0" w:color="375623"/>
              <w:right w:val="nil"/>
            </w:tcBorders>
            <w:shd w:val="clear" w:color="auto" w:fill="auto"/>
            <w:noWrap/>
            <w:vAlign w:val="bottom"/>
            <w:hideMark/>
          </w:tcPr>
          <w:p w14:paraId="4DA287DA" w14:textId="77777777" w:rsidR="001635C2" w:rsidRPr="00634135" w:rsidRDefault="001635C2" w:rsidP="001635C2">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 </w:t>
            </w:r>
          </w:p>
        </w:tc>
        <w:tc>
          <w:tcPr>
            <w:tcW w:w="626" w:type="dxa"/>
            <w:tcBorders>
              <w:top w:val="nil"/>
              <w:left w:val="nil"/>
              <w:bottom w:val="single" w:sz="12" w:space="0" w:color="375623"/>
              <w:right w:val="nil"/>
            </w:tcBorders>
            <w:shd w:val="clear" w:color="auto" w:fill="auto"/>
            <w:noWrap/>
            <w:vAlign w:val="bottom"/>
            <w:hideMark/>
          </w:tcPr>
          <w:p w14:paraId="6F429A39" w14:textId="77777777" w:rsidR="001635C2" w:rsidRPr="00634135" w:rsidRDefault="001635C2" w:rsidP="001635C2">
            <w:pPr>
              <w:tabs>
                <w:tab w:val="clear" w:pos="7100"/>
              </w:tabs>
              <w:spacing w:line="240" w:lineRule="auto"/>
              <w:jc w:val="left"/>
              <w:rPr>
                <w:rFonts w:cs="Arial"/>
                <w:color w:val="000000"/>
                <w:sz w:val="16"/>
                <w:szCs w:val="16"/>
                <w:lang w:val="en-US"/>
              </w:rPr>
            </w:pPr>
            <w:r w:rsidRPr="00634135">
              <w:rPr>
                <w:rFonts w:cs="Arial"/>
                <w:color w:val="000000"/>
                <w:sz w:val="16"/>
                <w:szCs w:val="16"/>
                <w:lang w:val="en-US"/>
              </w:rPr>
              <w:t> </w:t>
            </w:r>
          </w:p>
        </w:tc>
      </w:tr>
    </w:tbl>
    <w:p w14:paraId="229A55CC" w14:textId="3E0D341B" w:rsidR="00CE5E0C" w:rsidRDefault="000A2577" w:rsidP="009D794B">
      <w:pPr>
        <w:pStyle w:val="CETBodytext"/>
        <w:spacing w:line="240" w:lineRule="auto"/>
        <w:rPr>
          <w:rFonts w:cs="Arial"/>
          <w:szCs w:val="18"/>
        </w:rPr>
      </w:pPr>
      <w:r w:rsidRPr="0018525F">
        <w:rPr>
          <w:noProof/>
        </w:rPr>
        <w:lastRenderedPageBreak/>
        <w:drawing>
          <wp:anchor distT="0" distB="0" distL="114300" distR="114300" simplePos="0" relativeHeight="251693056" behindDoc="0" locked="0" layoutInCell="1" allowOverlap="1" wp14:anchorId="61C373E9" wp14:editId="0C9C3DAE">
            <wp:simplePos x="0" y="0"/>
            <wp:positionH relativeFrom="column">
              <wp:posOffset>60960</wp:posOffset>
            </wp:positionH>
            <wp:positionV relativeFrom="paragraph">
              <wp:posOffset>1900555</wp:posOffset>
            </wp:positionV>
            <wp:extent cx="5476875" cy="1268095"/>
            <wp:effectExtent l="19050" t="19050" r="28575" b="27305"/>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6875" cy="1268095"/>
                    </a:xfrm>
                    <a:prstGeom prst="rect">
                      <a:avLst/>
                    </a:prstGeom>
                    <a:noFill/>
                    <a:ln>
                      <a:solidFill>
                        <a:srgbClr val="0070C0"/>
                      </a:solidFill>
                    </a:ln>
                  </pic:spPr>
                </pic:pic>
              </a:graphicData>
            </a:graphic>
            <wp14:sizeRelH relativeFrom="margin">
              <wp14:pctWidth>0</wp14:pctWidth>
            </wp14:sizeRelH>
            <wp14:sizeRelV relativeFrom="margin">
              <wp14:pctHeight>0</wp14:pctHeight>
            </wp14:sizeRelV>
          </wp:anchor>
        </w:drawing>
      </w:r>
      <w:r w:rsidR="006F7C4B" w:rsidRPr="0018525F">
        <w:rPr>
          <w:rFonts w:cs="Arial"/>
          <w:szCs w:val="18"/>
        </w:rPr>
        <w:t>The response surface design (RSM) was applied to better understand the "Dose" and "Days" factors manipulated with the application of AgNPs and optimize the experimental response focused on: a) growth and b) inhibition of the fungus in the treatments developed (Table 1). This methodology provided a statistically significant quadratic term addition model (p &lt; 0.05) for both fungal responses, demonstrating the association between growth (and inhibition) and each model term Figure 4a shows that when a higher dose of AgNO</w:t>
      </w:r>
      <w:r w:rsidR="006F7C4B" w:rsidRPr="008140E8">
        <w:rPr>
          <w:rFonts w:cs="Arial"/>
          <w:szCs w:val="18"/>
          <w:vertAlign w:val="subscript"/>
        </w:rPr>
        <w:t>3</w:t>
      </w:r>
      <w:r w:rsidR="006F7C4B" w:rsidRPr="0018525F">
        <w:rPr>
          <w:rFonts w:cs="Arial"/>
          <w:szCs w:val="18"/>
        </w:rPr>
        <w:t xml:space="preserve"> is applied, despite the passage of days, the growth of the fungus is not significant, so there is no difference between </w:t>
      </w:r>
      <w:r w:rsidR="008140E8">
        <w:rPr>
          <w:rFonts w:cs="Arial"/>
          <w:szCs w:val="18"/>
        </w:rPr>
        <w:t>the treatment of one day or 7 d</w:t>
      </w:r>
      <w:r w:rsidR="006F7C4B" w:rsidRPr="0018525F">
        <w:rPr>
          <w:rFonts w:cs="Arial"/>
          <w:szCs w:val="18"/>
        </w:rPr>
        <w:t>. On the other hand, the factor "</w:t>
      </w:r>
      <w:r w:rsidR="001711C6" w:rsidRPr="0018525F">
        <w:rPr>
          <w:rFonts w:cs="Arial"/>
          <w:szCs w:val="18"/>
        </w:rPr>
        <w:t>dose”</w:t>
      </w:r>
      <w:r w:rsidR="006F7C4B" w:rsidRPr="0018525F">
        <w:rPr>
          <w:rFonts w:cs="Arial"/>
          <w:szCs w:val="18"/>
        </w:rPr>
        <w:t xml:space="preserve"> was significant (p &lt; 0.05) for the growth of the fungal mycelium in the quadratic model, also observed in the value of F (F</w:t>
      </w:r>
      <w:r w:rsidR="006F7C4B" w:rsidRPr="0018525F">
        <w:rPr>
          <w:rFonts w:cs="Arial"/>
          <w:szCs w:val="18"/>
          <w:vertAlign w:val="subscript"/>
        </w:rPr>
        <w:t>Dose</w:t>
      </w:r>
      <w:r w:rsidR="006F7C4B" w:rsidRPr="0018525F">
        <w:rPr>
          <w:rFonts w:cs="Arial"/>
          <w:szCs w:val="18"/>
        </w:rPr>
        <w:t>=293.1 &gt; D</w:t>
      </w:r>
      <w:r w:rsidR="006F7C4B" w:rsidRPr="0018525F">
        <w:rPr>
          <w:rFonts w:cs="Arial"/>
          <w:szCs w:val="18"/>
          <w:vertAlign w:val="subscript"/>
        </w:rPr>
        <w:t>Day</w:t>
      </w:r>
      <w:r w:rsidR="006F7C4B" w:rsidRPr="0018525F">
        <w:rPr>
          <w:rFonts w:cs="Arial"/>
          <w:szCs w:val="18"/>
        </w:rPr>
        <w:t>=0.98) from table 1. Regarding the "inhibition" of the fungus (figure 4b), both variables were significant (p&lt;0.05), this was demonstrated by the best fit achieved (R</w:t>
      </w:r>
      <w:r w:rsidR="006F7C4B" w:rsidRPr="0018525F">
        <w:rPr>
          <w:rFonts w:cs="Arial"/>
          <w:szCs w:val="18"/>
          <w:vertAlign w:val="superscript"/>
        </w:rPr>
        <w:t>2</w:t>
      </w:r>
      <w:r w:rsidR="006F7C4B" w:rsidRPr="0018525F">
        <w:rPr>
          <w:rFonts w:cs="Arial"/>
          <w:szCs w:val="18"/>
        </w:rPr>
        <w:t xml:space="preserve"> = 0.87). The model also explains the interaction "dose*day" on the rate of inhibition (significant; p = 0). Therefore, a maximum dose of 30</w:t>
      </w:r>
      <w:r w:rsidR="008140E8">
        <w:rPr>
          <w:rFonts w:cs="Arial"/>
          <w:szCs w:val="18"/>
        </w:rPr>
        <w:t xml:space="preserve"> </w:t>
      </w:r>
      <w:r w:rsidR="006F7C4B" w:rsidRPr="0018525F">
        <w:rPr>
          <w:rFonts w:cs="Arial"/>
          <w:szCs w:val="18"/>
        </w:rPr>
        <w:t>% of AgNPs did not allow the growth of the fungus from the third day, inhibiting it 100</w:t>
      </w:r>
      <w:r w:rsidR="008140E8">
        <w:rPr>
          <w:rFonts w:cs="Arial"/>
          <w:szCs w:val="18"/>
        </w:rPr>
        <w:t xml:space="preserve"> </w:t>
      </w:r>
      <w:r w:rsidR="006F7C4B" w:rsidRPr="0018525F">
        <w:rPr>
          <w:rFonts w:cs="Arial"/>
          <w:szCs w:val="18"/>
        </w:rPr>
        <w:t>%, and germination was possibly inhibited due to the formation of pores in the cell walls that led to cell death (Ghojavand et al.</w:t>
      </w:r>
      <w:r w:rsidR="00F67BAE">
        <w:rPr>
          <w:rFonts w:cs="Arial"/>
          <w:szCs w:val="18"/>
        </w:rPr>
        <w:t>,</w:t>
      </w:r>
      <w:r w:rsidR="006F7C4B" w:rsidRPr="0018525F">
        <w:rPr>
          <w:rFonts w:cs="Arial"/>
          <w:szCs w:val="18"/>
        </w:rPr>
        <w:t xml:space="preserve"> 2020; Jalal et al.</w:t>
      </w:r>
      <w:r w:rsidR="00F67BAE">
        <w:rPr>
          <w:rFonts w:cs="Arial"/>
          <w:szCs w:val="18"/>
        </w:rPr>
        <w:t>,</w:t>
      </w:r>
      <w:r w:rsidR="006F7C4B" w:rsidRPr="0018525F">
        <w:rPr>
          <w:rFonts w:cs="Arial"/>
          <w:szCs w:val="18"/>
        </w:rPr>
        <w:t xml:space="preserve"> 2018; Pal et al.</w:t>
      </w:r>
      <w:r w:rsidR="00F67BAE">
        <w:rPr>
          <w:rFonts w:cs="Arial"/>
          <w:szCs w:val="18"/>
        </w:rPr>
        <w:t>,</w:t>
      </w:r>
      <w:bookmarkStart w:id="1" w:name="_GoBack"/>
      <w:bookmarkEnd w:id="1"/>
      <w:r w:rsidR="006F7C4B" w:rsidRPr="0018525F">
        <w:rPr>
          <w:rFonts w:cs="Arial"/>
          <w:szCs w:val="18"/>
        </w:rPr>
        <w:t xml:space="preserve"> 2021). The growth prediction and inhibition rate are shown in Figure 4:</w:t>
      </w:r>
    </w:p>
    <w:p w14:paraId="7DB7DA72" w14:textId="00C83167" w:rsidR="00AD575F" w:rsidRPr="00634135" w:rsidRDefault="000E198E" w:rsidP="0015630C">
      <w:pPr>
        <w:pStyle w:val="CETBodytext"/>
        <w:spacing w:line="240" w:lineRule="auto"/>
        <w:rPr>
          <w:i/>
        </w:rPr>
      </w:pPr>
      <w:r w:rsidRPr="00634135">
        <w:rPr>
          <w:i/>
        </w:rPr>
        <w:t>Figure</w:t>
      </w:r>
      <w:r w:rsidR="00AD575F" w:rsidRPr="00634135">
        <w:rPr>
          <w:i/>
        </w:rPr>
        <w:t xml:space="preserve"> 4</w:t>
      </w:r>
      <w:r w:rsidR="00A41479">
        <w:rPr>
          <w:i/>
        </w:rPr>
        <w:t>:</w:t>
      </w:r>
      <w:r w:rsidR="00AD575F" w:rsidRPr="00634135">
        <w:rPr>
          <w:i/>
        </w:rPr>
        <w:t xml:space="preserve">  Dose-Day response surface plot: a) Fusarium Solani</w:t>
      </w:r>
      <w:r w:rsidR="00AD575F" w:rsidRPr="00634135">
        <w:t xml:space="preserve"> </w:t>
      </w:r>
      <w:r w:rsidR="00AD575F" w:rsidRPr="00634135">
        <w:rPr>
          <w:i/>
        </w:rPr>
        <w:t xml:space="preserve"> growth and b) % inhibition of Fusarium Solani</w:t>
      </w:r>
      <w:r w:rsidR="00AD575F" w:rsidRPr="00634135">
        <w:t xml:space="preserve"> </w:t>
      </w:r>
      <w:r w:rsidR="00AD575F" w:rsidRPr="00634135">
        <w:rPr>
          <w:i/>
        </w:rPr>
        <w:t xml:space="preserve"> growth</w:t>
      </w:r>
    </w:p>
    <w:p w14:paraId="028CBC8E" w14:textId="22139F77" w:rsidR="00F840FB" w:rsidRPr="00634135" w:rsidRDefault="00BC3DC9" w:rsidP="00810440">
      <w:pPr>
        <w:pStyle w:val="CETHeading1"/>
        <w:numPr>
          <w:ilvl w:val="0"/>
          <w:numId w:val="18"/>
        </w:numPr>
        <w:ind w:left="426" w:hanging="426"/>
      </w:pPr>
      <w:r w:rsidRPr="00634135">
        <w:t>Conclusion</w:t>
      </w:r>
    </w:p>
    <w:p w14:paraId="3677FCBC" w14:textId="37D536AA" w:rsidR="00BC3DC9" w:rsidRPr="00634135" w:rsidRDefault="007C28E0" w:rsidP="00F840FB">
      <w:pPr>
        <w:pStyle w:val="CETHeading1"/>
        <w:numPr>
          <w:ilvl w:val="0"/>
          <w:numId w:val="0"/>
        </w:numPr>
        <w:jc w:val="both"/>
        <w:rPr>
          <w:b w:val="0"/>
          <w:sz w:val="18"/>
          <w:szCs w:val="18"/>
        </w:rPr>
      </w:pPr>
      <w:r w:rsidRPr="0018525F">
        <w:rPr>
          <w:b w:val="0"/>
          <w:sz w:val="18"/>
          <w:szCs w:val="18"/>
        </w:rPr>
        <w:t>Silver nanoparticles (Ag</w:t>
      </w:r>
      <w:r w:rsidRPr="0018525F">
        <w:rPr>
          <w:b w:val="0"/>
          <w:sz w:val="18"/>
          <w:szCs w:val="18"/>
          <w:vertAlign w:val="superscript"/>
        </w:rPr>
        <w:t>0</w:t>
      </w:r>
      <w:r w:rsidRPr="0018525F">
        <w:rPr>
          <w:b w:val="0"/>
          <w:sz w:val="18"/>
          <w:szCs w:val="18"/>
        </w:rPr>
        <w:t xml:space="preserve"> and AgCl) have been synthesized by applying extract of the </w:t>
      </w:r>
      <w:r w:rsidRPr="0018525F">
        <w:rPr>
          <w:b w:val="0"/>
          <w:i/>
          <w:sz w:val="18"/>
          <w:szCs w:val="18"/>
        </w:rPr>
        <w:t>Chondracanthus chamissoi</w:t>
      </w:r>
      <w:r w:rsidRPr="0018525F">
        <w:rPr>
          <w:b w:val="0"/>
          <w:sz w:val="18"/>
          <w:szCs w:val="18"/>
        </w:rPr>
        <w:t xml:space="preserve"> (red seaweed). The AgNPs presented spherical shapes with sizes smaller than 50 nm distributed without agglomeration on saline cells. AgNPs showed successful antifungal activities against </w:t>
      </w:r>
      <w:r w:rsidRPr="0018525F">
        <w:rPr>
          <w:b w:val="0"/>
          <w:i/>
          <w:sz w:val="18"/>
          <w:szCs w:val="18"/>
        </w:rPr>
        <w:t>F. solani</w:t>
      </w:r>
      <w:r w:rsidRPr="0018525F">
        <w:rPr>
          <w:b w:val="0"/>
          <w:sz w:val="18"/>
          <w:szCs w:val="18"/>
        </w:rPr>
        <w:t>. The response surface method (RSM) generated significant (p&lt; 0.05) and robust (R</w:t>
      </w:r>
      <w:r w:rsidRPr="0018525F">
        <w:rPr>
          <w:b w:val="0"/>
          <w:sz w:val="18"/>
          <w:szCs w:val="18"/>
          <w:vertAlign w:val="superscript"/>
        </w:rPr>
        <w:t>2</w:t>
      </w:r>
      <w:r w:rsidRPr="0018525F">
        <w:rPr>
          <w:b w:val="0"/>
          <w:sz w:val="18"/>
          <w:szCs w:val="18"/>
        </w:rPr>
        <w:t xml:space="preserve"> &gt; 0.8) quadratic models. It was shown that the factors "Dose" and "Days" affected the inhibition of the fungus and that only the factor "Dose" was enough to affect the growth of the fungus. The application of 30</w:t>
      </w:r>
      <w:r w:rsidR="008140E8">
        <w:rPr>
          <w:b w:val="0"/>
          <w:sz w:val="18"/>
          <w:szCs w:val="18"/>
        </w:rPr>
        <w:t xml:space="preserve"> </w:t>
      </w:r>
      <w:r w:rsidRPr="0018525F">
        <w:rPr>
          <w:b w:val="0"/>
          <w:sz w:val="18"/>
          <w:szCs w:val="18"/>
        </w:rPr>
        <w:t>% AgNO</w:t>
      </w:r>
      <w:r w:rsidRPr="0018525F">
        <w:rPr>
          <w:b w:val="0"/>
          <w:sz w:val="18"/>
          <w:szCs w:val="18"/>
          <w:vertAlign w:val="subscript"/>
        </w:rPr>
        <w:t>3</w:t>
      </w:r>
      <w:r w:rsidRPr="0018525F">
        <w:rPr>
          <w:b w:val="0"/>
          <w:sz w:val="18"/>
          <w:szCs w:val="18"/>
        </w:rPr>
        <w:t xml:space="preserve"> in the </w:t>
      </w:r>
      <w:r w:rsidR="00DB6CA1" w:rsidRPr="0018525F">
        <w:rPr>
          <w:b w:val="0"/>
          <w:sz w:val="18"/>
          <w:szCs w:val="18"/>
        </w:rPr>
        <w:t>mycelia</w:t>
      </w:r>
      <w:r w:rsidRPr="0018525F">
        <w:rPr>
          <w:b w:val="0"/>
          <w:sz w:val="18"/>
          <w:szCs w:val="18"/>
        </w:rPr>
        <w:t xml:space="preserve"> culture did not allow the growth of the fungus from the third day of treatment. These results show that the green synthesis of AgNPs-seaweed extract has antifungal properties and also opens up new avenues of research in the applications of these nanoparticles.</w:t>
      </w:r>
    </w:p>
    <w:p w14:paraId="3C46A547" w14:textId="77777777" w:rsidR="00AF4A8E" w:rsidRPr="00634135" w:rsidRDefault="00AF4A8E" w:rsidP="005E7FE7">
      <w:pPr>
        <w:pStyle w:val="CETAcknowledgementstitle"/>
        <w:spacing w:line="240" w:lineRule="auto"/>
        <w:rPr>
          <w:lang w:val="en-US"/>
        </w:rPr>
      </w:pPr>
      <w:r w:rsidRPr="00634135">
        <w:rPr>
          <w:lang w:val="en-US"/>
        </w:rPr>
        <w:t>Acknowledgments</w:t>
      </w:r>
    </w:p>
    <w:p w14:paraId="47709E6D" w14:textId="03791072" w:rsidR="00937CBB" w:rsidRPr="00146520" w:rsidRDefault="00B07BEB" w:rsidP="00DC58E7">
      <w:pPr>
        <w:tabs>
          <w:tab w:val="left" w:pos="0"/>
        </w:tabs>
        <w:spacing w:line="240" w:lineRule="auto"/>
        <w:rPr>
          <w:szCs w:val="18"/>
          <w:lang w:val="en-US"/>
        </w:rPr>
      </w:pPr>
      <w:r w:rsidRPr="00146520">
        <w:rPr>
          <w:szCs w:val="18"/>
          <w:lang w:val="en-US"/>
        </w:rPr>
        <w:t>The authors would like to thank CAPES, CNPQ and FAPERJ for grants and LABNANO/CBPF for technical support duri</w:t>
      </w:r>
      <w:r w:rsidR="00DC58E7" w:rsidRPr="00146520">
        <w:rPr>
          <w:szCs w:val="18"/>
          <w:lang w:val="en-US"/>
        </w:rPr>
        <w:t xml:space="preserve">ng the electron microscopy work; </w:t>
      </w:r>
      <w:r w:rsidR="00F11D4A" w:rsidRPr="00146520">
        <w:rPr>
          <w:szCs w:val="18"/>
          <w:lang w:val="en-US"/>
        </w:rPr>
        <w:t>and</w:t>
      </w:r>
      <w:r w:rsidR="00AF4A8E" w:rsidRPr="00146520">
        <w:rPr>
          <w:szCs w:val="18"/>
          <w:lang w:val="en-US"/>
        </w:rPr>
        <w:t xml:space="preserve"> "Investiga UCV" of the Universidad César Vallejo for financial support for the publication of this research</w:t>
      </w:r>
      <w:r w:rsidR="00DC58E7" w:rsidRPr="00146520">
        <w:rPr>
          <w:szCs w:val="18"/>
          <w:lang w:val="en-US"/>
        </w:rPr>
        <w:t>.</w:t>
      </w:r>
    </w:p>
    <w:p w14:paraId="5710C2BA" w14:textId="77777777" w:rsidR="0096492F" w:rsidRPr="00634135" w:rsidRDefault="0096492F" w:rsidP="0096492F">
      <w:pPr>
        <w:pStyle w:val="CETReference"/>
        <w:rPr>
          <w:lang w:val="en-US"/>
        </w:rPr>
      </w:pPr>
      <w:r w:rsidRPr="00634135">
        <w:rPr>
          <w:lang w:val="en-US"/>
        </w:rPr>
        <w:t>References</w:t>
      </w:r>
    </w:p>
    <w:p w14:paraId="1FF88328" w14:textId="1FA19FD4" w:rsidR="004978D5" w:rsidRPr="00465D93" w:rsidRDefault="004978D5" w:rsidP="004978D5">
      <w:pPr>
        <w:spacing w:line="240" w:lineRule="auto"/>
        <w:rPr>
          <w:szCs w:val="18"/>
          <w:lang w:val="en-US"/>
        </w:rPr>
      </w:pPr>
      <w:r w:rsidRPr="00465D93">
        <w:rPr>
          <w:szCs w:val="18"/>
          <w:lang w:val="en-US"/>
        </w:rPr>
        <w:t>Avila-Peltroche J., Padilla-Vallejos J., 2020, The seaweed resources of Peru, Botanica Marina</w:t>
      </w:r>
      <w:r w:rsidR="000A2577" w:rsidRPr="00465D93">
        <w:rPr>
          <w:szCs w:val="18"/>
          <w:lang w:val="en-US"/>
        </w:rPr>
        <w:t>, 63</w:t>
      </w:r>
      <w:r w:rsidRPr="00465D93">
        <w:rPr>
          <w:szCs w:val="18"/>
          <w:lang w:val="en-US"/>
        </w:rPr>
        <w:t xml:space="preserve"> (4), 381-394  </w:t>
      </w:r>
    </w:p>
    <w:p w14:paraId="1BCC5200" w14:textId="5D82B2E7" w:rsidR="004978D5" w:rsidRPr="00465D93" w:rsidRDefault="004978D5" w:rsidP="004978D5">
      <w:pPr>
        <w:spacing w:line="240" w:lineRule="auto"/>
        <w:ind w:left="426" w:hanging="426"/>
        <w:rPr>
          <w:szCs w:val="18"/>
          <w:lang w:val="en-US"/>
        </w:rPr>
      </w:pPr>
      <w:r w:rsidRPr="00465D93">
        <w:rPr>
          <w:szCs w:val="18"/>
          <w:lang w:val="en-US"/>
        </w:rPr>
        <w:t>Adeola A.O., Fapohunda, Jimoh A.T., Toluwaloju T.I., Ige A.O., Ogunyele A.C., 2019, Scientific applications and prospects of nanomaterials: A multidisciplinary review, African Journal of Biotechnology, 18(30), 946-961.</w:t>
      </w:r>
    </w:p>
    <w:p w14:paraId="2E9FFC53" w14:textId="77777777" w:rsidR="004978D5" w:rsidRPr="00465D93" w:rsidRDefault="004978D5" w:rsidP="00991067">
      <w:pPr>
        <w:spacing w:line="240" w:lineRule="auto"/>
        <w:ind w:left="426" w:hanging="426"/>
        <w:rPr>
          <w:szCs w:val="18"/>
          <w:lang w:val="en-US"/>
        </w:rPr>
      </w:pPr>
      <w:r w:rsidRPr="00465D93">
        <w:rPr>
          <w:szCs w:val="18"/>
          <w:lang w:val="en-US"/>
        </w:rPr>
        <w:t>AlNadhari S., Al-Enazi N. M., Alshehrei F., Ameen F., 2021, A review on biogenic synthesis of metal nanoparticles using marine algae and its applications, Environmental Research, 194, 110672.</w:t>
      </w:r>
    </w:p>
    <w:p w14:paraId="7A4DBABF" w14:textId="77777777" w:rsidR="00D52D77" w:rsidRDefault="004978D5" w:rsidP="00991067">
      <w:pPr>
        <w:spacing w:line="240" w:lineRule="auto"/>
        <w:ind w:left="426" w:hanging="426"/>
        <w:rPr>
          <w:szCs w:val="18"/>
          <w:lang w:val="en-US"/>
        </w:rPr>
      </w:pPr>
      <w:r w:rsidRPr="00465D93">
        <w:rPr>
          <w:szCs w:val="18"/>
          <w:lang w:val="en-US"/>
        </w:rPr>
        <w:t xml:space="preserve">Anjali R., Palanisamy S., Vinosha M., Selvi A. M., Sathiyaraj G., Marudhupandi T., </w:t>
      </w:r>
      <w:r w:rsidR="00D52D77" w:rsidRPr="00D52D77">
        <w:rPr>
          <w:szCs w:val="18"/>
          <w:lang w:val="en-US"/>
        </w:rPr>
        <w:t>Mohandoss</w:t>
      </w:r>
      <w:r w:rsidR="00D52D77">
        <w:rPr>
          <w:szCs w:val="18"/>
          <w:lang w:val="en-US"/>
        </w:rPr>
        <w:t xml:space="preserve"> S., </w:t>
      </w:r>
      <w:r w:rsidR="00D52D77" w:rsidRPr="00D52D77">
        <w:rPr>
          <w:szCs w:val="18"/>
          <w:lang w:val="en-US"/>
        </w:rPr>
        <w:t>Prabhu</w:t>
      </w:r>
      <w:r w:rsidR="00D52D77">
        <w:rPr>
          <w:szCs w:val="18"/>
          <w:lang w:val="en-US"/>
        </w:rPr>
        <w:t xml:space="preserve"> N.M.,</w:t>
      </w:r>
      <w:r w:rsidRPr="00465D93">
        <w:rPr>
          <w:szCs w:val="18"/>
          <w:lang w:val="en-US"/>
        </w:rPr>
        <w:t xml:space="preserve"> You S., 2022, Fabrication of silver nanoparticles from marine macro algae </w:t>
      </w:r>
      <w:r w:rsidRPr="00465D93">
        <w:rPr>
          <w:i/>
          <w:szCs w:val="18"/>
          <w:lang w:val="en-US"/>
        </w:rPr>
        <w:t>Caulerpa sertularioides</w:t>
      </w:r>
      <w:r w:rsidRPr="00465D93">
        <w:rPr>
          <w:szCs w:val="18"/>
          <w:lang w:val="en-US"/>
        </w:rPr>
        <w:t>: characterization, antioxidant and antimicrobial activity, Process Biochemistry, 121, 601-618</w:t>
      </w:r>
    </w:p>
    <w:p w14:paraId="7020AB9C" w14:textId="13022022" w:rsidR="004978D5" w:rsidRPr="00465D93" w:rsidRDefault="004978D5" w:rsidP="00991067">
      <w:pPr>
        <w:spacing w:line="240" w:lineRule="auto"/>
        <w:ind w:left="426" w:hanging="426"/>
        <w:rPr>
          <w:szCs w:val="18"/>
          <w:lang w:val="es-PE"/>
        </w:rPr>
      </w:pPr>
      <w:r w:rsidRPr="00465D93">
        <w:rPr>
          <w:szCs w:val="18"/>
          <w:lang w:val="es-PE"/>
        </w:rPr>
        <w:t xml:space="preserve">Arbaiza S., Gil-Kodaka P., Arakaki N., Alveal K., 2019, Primeros estadios de cultivo a partir de carpósporas de </w:t>
      </w:r>
      <w:r w:rsidRPr="00465D93">
        <w:rPr>
          <w:i/>
          <w:szCs w:val="18"/>
          <w:lang w:val="es-PE"/>
        </w:rPr>
        <w:t>Chondracanthus chamissoi</w:t>
      </w:r>
      <w:r w:rsidRPr="00465D93">
        <w:rPr>
          <w:szCs w:val="18"/>
          <w:lang w:val="es-PE"/>
        </w:rPr>
        <w:t xml:space="preserve"> de tres localidades de la costa peruana, Revista de biología marina y oceanografía, 54(2), 204-213</w:t>
      </w:r>
    </w:p>
    <w:p w14:paraId="28AB95CD" w14:textId="54FEA7EC" w:rsidR="00615A11" w:rsidRPr="00465D93" w:rsidRDefault="00615A11" w:rsidP="00991067">
      <w:pPr>
        <w:spacing w:line="240" w:lineRule="auto"/>
        <w:ind w:left="426" w:hanging="426"/>
        <w:rPr>
          <w:szCs w:val="18"/>
          <w:lang w:val="en-US"/>
        </w:rPr>
      </w:pPr>
      <w:r w:rsidRPr="00465D93">
        <w:rPr>
          <w:szCs w:val="18"/>
          <w:lang w:val="en-US"/>
        </w:rPr>
        <w:t xml:space="preserve">Bhuyar P., Rahim M.H.A., Sundararaju S., Ramaraj R., Maniam G.P., Govindan N., 2020, Synthesis of silver nanoparticles using marine macroalgae </w:t>
      </w:r>
      <w:r w:rsidRPr="00465D93">
        <w:rPr>
          <w:i/>
          <w:szCs w:val="18"/>
          <w:lang w:val="en-US"/>
        </w:rPr>
        <w:t>Padina sp</w:t>
      </w:r>
      <w:r w:rsidRPr="00465D93">
        <w:rPr>
          <w:szCs w:val="18"/>
          <w:lang w:val="en-US"/>
        </w:rPr>
        <w:t>. and its antibacterial activity towards pathogenic bacteria, Beni-Suef University Journal of Basic and Applied Sciences, 9(1), 1-15</w:t>
      </w:r>
    </w:p>
    <w:p w14:paraId="24DF36DD" w14:textId="54E51DE2" w:rsidR="00463DEE" w:rsidRPr="00465D93" w:rsidRDefault="00463DEE" w:rsidP="00991067">
      <w:pPr>
        <w:spacing w:line="240" w:lineRule="auto"/>
        <w:ind w:left="426" w:hanging="426"/>
        <w:rPr>
          <w:szCs w:val="18"/>
          <w:lang w:val="en-US"/>
        </w:rPr>
      </w:pPr>
      <w:r w:rsidRPr="00465D93">
        <w:rPr>
          <w:szCs w:val="18"/>
          <w:lang w:val="en-US"/>
        </w:rPr>
        <w:t xml:space="preserve">Bulboa C.C., Massad I.P., Contreras-Porcia L., Zapata J., Castañeda F., Ramírez M.E., Gil-Kodaka P., 2020, Concise review of genus </w:t>
      </w:r>
      <w:r w:rsidRPr="00FC7DB3">
        <w:rPr>
          <w:i/>
          <w:szCs w:val="18"/>
          <w:u w:val="single"/>
          <w:lang w:val="en-US"/>
        </w:rPr>
        <w:t>Chondracanthus (Rhodophyta: Gigartinales</w:t>
      </w:r>
      <w:r w:rsidRPr="00465D93">
        <w:rPr>
          <w:szCs w:val="18"/>
          <w:lang w:val="en-US"/>
        </w:rPr>
        <w:t>), Journal of applied phycology, 32(2), 773-785.</w:t>
      </w:r>
    </w:p>
    <w:p w14:paraId="2465CB12" w14:textId="0B67DFA8" w:rsidR="0048104A" w:rsidRPr="00465D93" w:rsidRDefault="0048104A" w:rsidP="00991067">
      <w:pPr>
        <w:spacing w:line="240" w:lineRule="auto"/>
        <w:ind w:left="426" w:hanging="426"/>
        <w:rPr>
          <w:szCs w:val="18"/>
          <w:lang w:val="es-PE"/>
        </w:rPr>
      </w:pPr>
      <w:r w:rsidRPr="00465D93">
        <w:rPr>
          <w:szCs w:val="18"/>
          <w:lang w:val="es-PE"/>
        </w:rPr>
        <w:lastRenderedPageBreak/>
        <w:t>Cabello-Torres R.J., del Pino L.F., Alegría-Arnedo M.C., Rodriguez-Rodriguez M., Valdiviezo-Gonzales L., 2022, Decontamination kinetics of tannery waters using bioflocculants, Tecnología y Ciencias del Agua, 13(6), 1-53</w:t>
      </w:r>
    </w:p>
    <w:p w14:paraId="2EE8EA34" w14:textId="322885D9" w:rsidR="004978D5" w:rsidRPr="00465D93" w:rsidRDefault="004978D5" w:rsidP="00991067">
      <w:pPr>
        <w:spacing w:line="240" w:lineRule="auto"/>
        <w:ind w:left="426" w:hanging="426"/>
        <w:rPr>
          <w:szCs w:val="18"/>
          <w:lang w:val="en-US"/>
        </w:rPr>
      </w:pPr>
      <w:r w:rsidRPr="00465D93">
        <w:rPr>
          <w:szCs w:val="18"/>
          <w:lang w:val="en-US"/>
        </w:rPr>
        <w:t>Dong Y.Y., Zhu Y.H., Ma M.G., Liu Q., He, W.Q.</w:t>
      </w:r>
      <w:r w:rsidR="00DD7214" w:rsidRPr="00465D93">
        <w:rPr>
          <w:szCs w:val="18"/>
          <w:lang w:val="en-US"/>
        </w:rPr>
        <w:t xml:space="preserve">, </w:t>
      </w:r>
      <w:r w:rsidRPr="00465D93">
        <w:rPr>
          <w:szCs w:val="18"/>
          <w:lang w:val="en-US"/>
        </w:rPr>
        <w:t>2021</w:t>
      </w:r>
      <w:r w:rsidR="00DD7214" w:rsidRPr="00465D93">
        <w:rPr>
          <w:szCs w:val="18"/>
          <w:lang w:val="en-US"/>
        </w:rPr>
        <w:t>,</w:t>
      </w:r>
      <w:r w:rsidRPr="00465D93">
        <w:rPr>
          <w:szCs w:val="18"/>
          <w:lang w:val="en-US"/>
        </w:rPr>
        <w:t xml:space="preserve"> Synthesis and characterization of Ag@ AgCl-reinforced cellulose composites with enhanced antibacterial and photocatalytic degradation properties</w:t>
      </w:r>
      <w:r w:rsidR="00DD7214" w:rsidRPr="00465D93">
        <w:rPr>
          <w:szCs w:val="18"/>
          <w:lang w:val="en-US"/>
        </w:rPr>
        <w:t>,</w:t>
      </w:r>
      <w:r w:rsidRPr="00465D93">
        <w:rPr>
          <w:szCs w:val="18"/>
          <w:lang w:val="en-US"/>
        </w:rPr>
        <w:t> Scientific Reports, 11(1), 1-9.</w:t>
      </w:r>
    </w:p>
    <w:p w14:paraId="386DA41C" w14:textId="55529B53" w:rsidR="004978D5" w:rsidRPr="001C3B5A" w:rsidRDefault="004978D5" w:rsidP="00991067">
      <w:pPr>
        <w:spacing w:line="240" w:lineRule="auto"/>
        <w:ind w:left="426" w:hanging="426"/>
        <w:rPr>
          <w:szCs w:val="18"/>
          <w:lang w:val="en-US"/>
        </w:rPr>
      </w:pPr>
      <w:r w:rsidRPr="001C3B5A">
        <w:rPr>
          <w:szCs w:val="18"/>
          <w:lang w:val="en-US"/>
        </w:rPr>
        <w:t>Garibo D., Borbón-Nuñez H.A., de León J.N.D., García Mendoza E., Estrada I., Toledano-Magaña Y</w:t>
      </w:r>
      <w:r w:rsidR="00B466A8" w:rsidRPr="001C3B5A">
        <w:rPr>
          <w:szCs w:val="18"/>
          <w:lang w:val="en-US"/>
        </w:rPr>
        <w:t xml:space="preserve">., </w:t>
      </w:r>
      <w:r w:rsidR="00B466A8" w:rsidRPr="001C3B5A">
        <w:rPr>
          <w:lang w:val="en-US"/>
        </w:rPr>
        <w:t>Tiznado H., Ovalle</w:t>
      </w:r>
      <w:r w:rsidR="00B466A8" w:rsidRPr="001C3B5A">
        <w:rPr>
          <w:lang w:val="en-US"/>
        </w:rPr>
        <w:noBreakHyphen/>
        <w:t>Marroquin M., Soto</w:t>
      </w:r>
      <w:r w:rsidR="00B466A8" w:rsidRPr="001C3B5A">
        <w:rPr>
          <w:lang w:val="en-US"/>
        </w:rPr>
        <w:noBreakHyphen/>
        <w:t>Ramos A., Blanco A., Rodríguez J.A., Romo O.A., Chávez</w:t>
      </w:r>
      <w:r w:rsidR="00B466A8" w:rsidRPr="001C3B5A">
        <w:rPr>
          <w:lang w:val="en-US"/>
        </w:rPr>
        <w:noBreakHyphen/>
        <w:t xml:space="preserve">Almazán L., </w:t>
      </w:r>
      <w:r w:rsidRPr="001C3B5A">
        <w:rPr>
          <w:szCs w:val="18"/>
          <w:lang w:val="en-US"/>
        </w:rPr>
        <w:t>Susarrey-Arce A.</w:t>
      </w:r>
      <w:r w:rsidR="00DD7214" w:rsidRPr="001C3B5A">
        <w:rPr>
          <w:szCs w:val="18"/>
          <w:lang w:val="en-US"/>
        </w:rPr>
        <w:t xml:space="preserve">, </w:t>
      </w:r>
      <w:r w:rsidRPr="001C3B5A">
        <w:rPr>
          <w:szCs w:val="18"/>
          <w:lang w:val="en-US"/>
        </w:rPr>
        <w:t>2020</w:t>
      </w:r>
      <w:r w:rsidR="00DD7214" w:rsidRPr="001C3B5A">
        <w:rPr>
          <w:szCs w:val="18"/>
          <w:lang w:val="en-US"/>
        </w:rPr>
        <w:t>,</w:t>
      </w:r>
      <w:r w:rsidRPr="001C3B5A">
        <w:rPr>
          <w:szCs w:val="18"/>
          <w:lang w:val="en-US"/>
        </w:rPr>
        <w:t xml:space="preserve"> Green synthesis of silver nanoparticles using </w:t>
      </w:r>
      <w:r w:rsidRPr="001C3B5A">
        <w:rPr>
          <w:i/>
          <w:szCs w:val="18"/>
          <w:lang w:val="en-US"/>
        </w:rPr>
        <w:t>Lysiloma acapulcensis</w:t>
      </w:r>
      <w:r w:rsidRPr="001C3B5A">
        <w:rPr>
          <w:szCs w:val="18"/>
          <w:lang w:val="en-US"/>
        </w:rPr>
        <w:t xml:space="preserve"> exhibit high-antimicrobial activity</w:t>
      </w:r>
      <w:r w:rsidR="00DD7214" w:rsidRPr="001C3B5A">
        <w:rPr>
          <w:szCs w:val="18"/>
          <w:lang w:val="en-US"/>
        </w:rPr>
        <w:t>,</w:t>
      </w:r>
      <w:r w:rsidRPr="001C3B5A">
        <w:rPr>
          <w:szCs w:val="18"/>
          <w:lang w:val="en-US"/>
        </w:rPr>
        <w:t> Scientific reports, 10(1), 1-11</w:t>
      </w:r>
    </w:p>
    <w:p w14:paraId="613D8A21" w14:textId="55D55283" w:rsidR="004978D5" w:rsidRPr="001C3B5A" w:rsidRDefault="004978D5" w:rsidP="00991067">
      <w:pPr>
        <w:spacing w:line="240" w:lineRule="auto"/>
        <w:ind w:left="426" w:hanging="426"/>
        <w:rPr>
          <w:szCs w:val="18"/>
          <w:lang w:val="en-US"/>
        </w:rPr>
      </w:pPr>
      <w:r w:rsidRPr="001C3B5A">
        <w:rPr>
          <w:szCs w:val="18"/>
          <w:lang w:val="en-US"/>
        </w:rPr>
        <w:t>Gauri B., Vidya K., Sharada D., Shobha W.</w:t>
      </w:r>
      <w:r w:rsidR="00B9102A" w:rsidRPr="001C3B5A">
        <w:rPr>
          <w:szCs w:val="18"/>
          <w:lang w:val="en-US"/>
        </w:rPr>
        <w:t xml:space="preserve">, </w:t>
      </w:r>
      <w:r w:rsidRPr="001C3B5A">
        <w:rPr>
          <w:szCs w:val="18"/>
          <w:lang w:val="en-US"/>
        </w:rPr>
        <w:t>2016</w:t>
      </w:r>
      <w:r w:rsidR="00B9102A" w:rsidRPr="001C3B5A">
        <w:rPr>
          <w:szCs w:val="18"/>
          <w:lang w:val="en-US"/>
        </w:rPr>
        <w:t>,</w:t>
      </w:r>
      <w:r w:rsidRPr="001C3B5A">
        <w:rPr>
          <w:szCs w:val="18"/>
          <w:lang w:val="en-US"/>
        </w:rPr>
        <w:t xml:space="preserve"> Synthesis and characterization of Ag/AgO nanoparticles as alcohol sensor</w:t>
      </w:r>
      <w:r w:rsidR="00B9102A" w:rsidRPr="001C3B5A">
        <w:rPr>
          <w:szCs w:val="18"/>
          <w:lang w:val="en-US"/>
        </w:rPr>
        <w:t>,</w:t>
      </w:r>
      <w:r w:rsidRPr="001C3B5A">
        <w:rPr>
          <w:szCs w:val="18"/>
          <w:lang w:val="en-US"/>
        </w:rPr>
        <w:t> Res J Chem Environ, 20(10), 1-5</w:t>
      </w:r>
    </w:p>
    <w:p w14:paraId="0175A48A" w14:textId="02237AD5" w:rsidR="00421BAD" w:rsidRPr="0033699A" w:rsidRDefault="00421BAD" w:rsidP="00991067">
      <w:pPr>
        <w:spacing w:line="240" w:lineRule="auto"/>
        <w:ind w:left="426" w:hanging="426"/>
        <w:rPr>
          <w:szCs w:val="18"/>
          <w:lang w:val="en-US"/>
        </w:rPr>
      </w:pPr>
      <w:r w:rsidRPr="00465D93">
        <w:rPr>
          <w:szCs w:val="18"/>
          <w:lang w:val="en-US"/>
        </w:rPr>
        <w:t xml:space="preserve">Ghojavand S., Madani M., Karimi J., 2020, Green synthesis, characterization and antifungal activity of silver </w:t>
      </w:r>
      <w:r w:rsidRPr="0033699A">
        <w:rPr>
          <w:szCs w:val="18"/>
          <w:lang w:val="en-US"/>
        </w:rPr>
        <w:t>nanoparticles using stems and flowers of felty germander, Journal of Inorganic and Organometallic Polymers and Materials, 30(8), 2987-2997.</w:t>
      </w:r>
    </w:p>
    <w:p w14:paraId="24D13874" w14:textId="5B2966C0" w:rsidR="004978D5" w:rsidRDefault="006F7C9A" w:rsidP="00991067">
      <w:pPr>
        <w:spacing w:line="240" w:lineRule="auto"/>
        <w:ind w:left="426" w:hanging="426"/>
        <w:rPr>
          <w:szCs w:val="18"/>
          <w:lang w:val="en-US"/>
        </w:rPr>
      </w:pPr>
      <w:r w:rsidRPr="0033699A">
        <w:rPr>
          <w:szCs w:val="18"/>
          <w:lang w:val="en-US"/>
        </w:rPr>
        <w:t>González-Ballesteros N., Rodríguez-Argüelles M. C., Lastra-Valdor M., González-Mediero G., Rey-Cao S., Grimaldi M.,</w:t>
      </w:r>
      <w:r w:rsidR="0033699A" w:rsidRPr="0033699A">
        <w:rPr>
          <w:szCs w:val="18"/>
          <w:lang w:val="en-US"/>
        </w:rPr>
        <w:t xml:space="preserve"> Cabaza A.,</w:t>
      </w:r>
      <w:r w:rsidRPr="0033699A">
        <w:rPr>
          <w:szCs w:val="18"/>
          <w:lang w:val="en-US"/>
        </w:rPr>
        <w:t xml:space="preserve"> </w:t>
      </w:r>
      <w:r w:rsidRPr="00465D93">
        <w:rPr>
          <w:szCs w:val="18"/>
          <w:lang w:val="en-US"/>
        </w:rPr>
        <w:t xml:space="preserve">Bigi F., 2020, Synthesis of silver and gold nanoparticles by </w:t>
      </w:r>
      <w:r w:rsidRPr="0049339C">
        <w:rPr>
          <w:i/>
          <w:szCs w:val="18"/>
          <w:lang w:val="en-US"/>
        </w:rPr>
        <w:t>Sargassum muticum</w:t>
      </w:r>
      <w:r w:rsidRPr="00465D93">
        <w:rPr>
          <w:szCs w:val="18"/>
          <w:lang w:val="en-US"/>
        </w:rPr>
        <w:t xml:space="preserve"> biomolecules and evaluation of their antioxidant activity and antibacterial properties, Journal of Nanostructure in Chemistry, 10(4), 317-330.</w:t>
      </w:r>
      <w:r w:rsidR="004978D5" w:rsidRPr="00465D93">
        <w:rPr>
          <w:szCs w:val="18"/>
          <w:lang w:val="en-US"/>
        </w:rPr>
        <w:t xml:space="preserve"> </w:t>
      </w:r>
    </w:p>
    <w:p w14:paraId="2D61F96F" w14:textId="156183E2" w:rsidR="00181F1A" w:rsidRPr="0049339C" w:rsidRDefault="00181F1A" w:rsidP="00991067">
      <w:pPr>
        <w:spacing w:line="240" w:lineRule="auto"/>
        <w:ind w:left="426" w:hanging="426"/>
        <w:rPr>
          <w:color w:val="000000" w:themeColor="text1"/>
          <w:szCs w:val="18"/>
          <w:lang w:val="en-US"/>
        </w:rPr>
      </w:pPr>
      <w:r w:rsidRPr="0049339C">
        <w:rPr>
          <w:color w:val="000000" w:themeColor="text1"/>
          <w:szCs w:val="18"/>
          <w:lang w:val="en-US"/>
        </w:rPr>
        <w:t xml:space="preserve">Govindan P., Murugan M., Pitchaikani S., Venkatachalam P., Gopalakrishnan A. V., Kandasamy S., Shakila H., 2021. Synthesis and characterization of bioactive silver nanoparticles from red marine macroalgae </w:t>
      </w:r>
      <w:r w:rsidRPr="0049339C">
        <w:rPr>
          <w:i/>
          <w:color w:val="000000" w:themeColor="text1"/>
          <w:szCs w:val="18"/>
          <w:lang w:val="en-US"/>
        </w:rPr>
        <w:t>Chondrococcus Hornemannii</w:t>
      </w:r>
      <w:r w:rsidRPr="0049339C">
        <w:rPr>
          <w:color w:val="000000" w:themeColor="text1"/>
          <w:szCs w:val="18"/>
          <w:lang w:val="en-US"/>
        </w:rPr>
        <w:t>. Materials Today: Proceedings.</w:t>
      </w:r>
    </w:p>
    <w:p w14:paraId="07A3F574" w14:textId="1DD2947C" w:rsidR="003F06A8" w:rsidRPr="0033699A" w:rsidRDefault="003F06A8" w:rsidP="003F06A8">
      <w:pPr>
        <w:spacing w:line="240" w:lineRule="auto"/>
        <w:ind w:left="426" w:hanging="426"/>
        <w:rPr>
          <w:rFonts w:cs="Arial"/>
          <w:color w:val="000000" w:themeColor="text1"/>
          <w:szCs w:val="18"/>
          <w:shd w:val="clear" w:color="auto" w:fill="FFFFFF"/>
        </w:rPr>
      </w:pPr>
      <w:r w:rsidRPr="0049339C">
        <w:rPr>
          <w:rFonts w:cs="Arial"/>
          <w:color w:val="000000" w:themeColor="text1"/>
          <w:szCs w:val="18"/>
          <w:shd w:val="clear" w:color="auto" w:fill="FFFFFF"/>
        </w:rPr>
        <w:t xml:space="preserve">Hassaan M. </w:t>
      </w:r>
      <w:r w:rsidRPr="0033699A">
        <w:rPr>
          <w:rFonts w:cs="Arial"/>
          <w:color w:val="000000" w:themeColor="text1"/>
          <w:szCs w:val="18"/>
          <w:shd w:val="clear" w:color="auto" w:fill="FFFFFF"/>
        </w:rPr>
        <w:t>A., Hosny S.</w:t>
      </w:r>
      <w:r w:rsidR="0033699A" w:rsidRPr="0033699A">
        <w:rPr>
          <w:rFonts w:cs="Arial"/>
          <w:color w:val="000000" w:themeColor="text1"/>
          <w:szCs w:val="18"/>
          <w:shd w:val="clear" w:color="auto" w:fill="FFFFFF"/>
        </w:rPr>
        <w:t>,</w:t>
      </w:r>
      <w:r w:rsidRPr="0033699A">
        <w:rPr>
          <w:rFonts w:cs="Arial"/>
          <w:color w:val="000000" w:themeColor="text1"/>
          <w:szCs w:val="18"/>
          <w:shd w:val="clear" w:color="auto" w:fill="FFFFFF"/>
        </w:rPr>
        <w:t xml:space="preserve"> 2018. Green synthesis of Ag and Au nanoparticles from micro and macro algae-review</w:t>
      </w:r>
      <w:r w:rsidR="0033699A" w:rsidRPr="0033699A">
        <w:rPr>
          <w:rFonts w:cs="Arial"/>
          <w:color w:val="000000" w:themeColor="text1"/>
          <w:szCs w:val="18"/>
          <w:shd w:val="clear" w:color="auto" w:fill="FFFFFF"/>
        </w:rPr>
        <w:t>,</w:t>
      </w:r>
      <w:r w:rsidRPr="0033699A">
        <w:rPr>
          <w:rFonts w:cs="Arial"/>
          <w:color w:val="000000" w:themeColor="text1"/>
          <w:szCs w:val="18"/>
          <w:shd w:val="clear" w:color="auto" w:fill="FFFFFF"/>
        </w:rPr>
        <w:t> </w:t>
      </w:r>
      <w:r w:rsidRPr="0033699A">
        <w:rPr>
          <w:rFonts w:cs="Arial"/>
          <w:iCs/>
          <w:color w:val="000000" w:themeColor="text1"/>
          <w:szCs w:val="18"/>
          <w:shd w:val="clear" w:color="auto" w:fill="FFFFFF"/>
        </w:rPr>
        <w:t>International Journal of Atmospheric and Oceanic Sciences</w:t>
      </w:r>
      <w:r w:rsidRPr="0033699A">
        <w:rPr>
          <w:rFonts w:cs="Arial"/>
          <w:color w:val="000000" w:themeColor="text1"/>
          <w:szCs w:val="18"/>
          <w:shd w:val="clear" w:color="auto" w:fill="FFFFFF"/>
        </w:rPr>
        <w:t>, </w:t>
      </w:r>
      <w:r w:rsidRPr="0033699A">
        <w:rPr>
          <w:rFonts w:cs="Arial"/>
          <w:i/>
          <w:iCs/>
          <w:color w:val="000000" w:themeColor="text1"/>
          <w:szCs w:val="18"/>
          <w:shd w:val="clear" w:color="auto" w:fill="FFFFFF"/>
        </w:rPr>
        <w:t>2</w:t>
      </w:r>
      <w:r w:rsidRPr="0033699A">
        <w:rPr>
          <w:rFonts w:cs="Arial"/>
          <w:color w:val="000000" w:themeColor="text1"/>
          <w:szCs w:val="18"/>
          <w:shd w:val="clear" w:color="auto" w:fill="FFFFFF"/>
        </w:rPr>
        <w:t>(1), 10-22.</w:t>
      </w:r>
    </w:p>
    <w:p w14:paraId="46D72135" w14:textId="4188B2BB" w:rsidR="00987860" w:rsidRPr="0049339C" w:rsidRDefault="00987860" w:rsidP="003F06A8">
      <w:pPr>
        <w:spacing w:line="240" w:lineRule="auto"/>
        <w:ind w:left="426" w:hanging="426"/>
        <w:rPr>
          <w:szCs w:val="18"/>
          <w:lang w:val="en-US"/>
        </w:rPr>
      </w:pPr>
      <w:r w:rsidRPr="0033699A">
        <w:rPr>
          <w:rFonts w:cs="Arial"/>
          <w:szCs w:val="18"/>
          <w:shd w:val="clear" w:color="auto" w:fill="FFFFFF"/>
        </w:rPr>
        <w:t>Hassan K.T., Ibraheem</w:t>
      </w:r>
      <w:r w:rsidRPr="0049339C">
        <w:rPr>
          <w:rFonts w:cs="Arial"/>
          <w:szCs w:val="18"/>
          <w:shd w:val="clear" w:color="auto" w:fill="FFFFFF"/>
        </w:rPr>
        <w:t xml:space="preserve"> I.J., Hassan O.M., Obaid A.S., Ali H.H., Salih T.A., Kadhim M.S.</w:t>
      </w:r>
      <w:r w:rsidR="0033699A">
        <w:rPr>
          <w:rFonts w:cs="Arial"/>
          <w:szCs w:val="18"/>
          <w:shd w:val="clear" w:color="auto" w:fill="FFFFFF"/>
        </w:rPr>
        <w:t xml:space="preserve">, </w:t>
      </w:r>
      <w:r w:rsidRPr="0049339C">
        <w:rPr>
          <w:rFonts w:cs="Arial"/>
          <w:szCs w:val="18"/>
          <w:shd w:val="clear" w:color="auto" w:fill="FFFFFF"/>
        </w:rPr>
        <w:t>2021</w:t>
      </w:r>
      <w:r w:rsidR="0033699A">
        <w:rPr>
          <w:rFonts w:cs="Arial"/>
          <w:szCs w:val="18"/>
          <w:shd w:val="clear" w:color="auto" w:fill="FFFFFF"/>
        </w:rPr>
        <w:t>,</w:t>
      </w:r>
      <w:r w:rsidRPr="0049339C">
        <w:rPr>
          <w:rFonts w:cs="Arial"/>
          <w:szCs w:val="18"/>
          <w:shd w:val="clear" w:color="auto" w:fill="FFFFFF"/>
        </w:rPr>
        <w:t xml:space="preserve"> Facile green synthesis of Ag/AgCl nanoparticles derived from Chara algae extract and evaluating their antibacterial activity and synergistic effect with antibiotics</w:t>
      </w:r>
      <w:r w:rsidR="0033699A">
        <w:rPr>
          <w:rFonts w:cs="Arial"/>
          <w:szCs w:val="18"/>
          <w:shd w:val="clear" w:color="auto" w:fill="FFFFFF"/>
        </w:rPr>
        <w:t>,</w:t>
      </w:r>
      <w:r w:rsidRPr="0049339C">
        <w:rPr>
          <w:rFonts w:cs="Arial"/>
          <w:szCs w:val="18"/>
          <w:shd w:val="clear" w:color="auto" w:fill="FFFFFF"/>
        </w:rPr>
        <w:t> </w:t>
      </w:r>
      <w:r w:rsidRPr="0049339C">
        <w:rPr>
          <w:rFonts w:cs="Arial"/>
          <w:iCs/>
          <w:szCs w:val="18"/>
          <w:shd w:val="clear" w:color="auto" w:fill="FFFFFF"/>
        </w:rPr>
        <w:t>Journal of Environmental Chemical Engineering</w:t>
      </w:r>
      <w:r w:rsidRPr="0049339C">
        <w:rPr>
          <w:rFonts w:cs="Arial"/>
          <w:szCs w:val="18"/>
          <w:shd w:val="clear" w:color="auto" w:fill="FFFFFF"/>
        </w:rPr>
        <w:t>, </w:t>
      </w:r>
      <w:r w:rsidRPr="0049339C">
        <w:rPr>
          <w:rFonts w:cs="Arial"/>
          <w:iCs/>
          <w:szCs w:val="18"/>
          <w:shd w:val="clear" w:color="auto" w:fill="FFFFFF"/>
        </w:rPr>
        <w:t>9</w:t>
      </w:r>
      <w:r w:rsidRPr="0049339C">
        <w:rPr>
          <w:rFonts w:cs="Arial"/>
          <w:szCs w:val="18"/>
          <w:shd w:val="clear" w:color="auto" w:fill="FFFFFF"/>
        </w:rPr>
        <w:t>(4), 105359.</w:t>
      </w:r>
    </w:p>
    <w:p w14:paraId="1550FB1B" w14:textId="07C80173" w:rsidR="004978D5" w:rsidRPr="0049339C" w:rsidRDefault="004978D5" w:rsidP="00991067">
      <w:pPr>
        <w:spacing w:line="240" w:lineRule="auto"/>
        <w:ind w:left="426" w:hanging="426"/>
        <w:rPr>
          <w:color w:val="000000" w:themeColor="text1"/>
          <w:szCs w:val="18"/>
          <w:lang w:val="en-US"/>
        </w:rPr>
      </w:pPr>
      <w:r w:rsidRPr="0049339C">
        <w:rPr>
          <w:color w:val="000000" w:themeColor="text1"/>
          <w:szCs w:val="18"/>
          <w:lang w:val="en-US"/>
        </w:rPr>
        <w:t>Jebril S., Jenana R.K.B., Dridi C.</w:t>
      </w:r>
      <w:r w:rsidR="00181F1A" w:rsidRPr="0049339C">
        <w:rPr>
          <w:color w:val="000000" w:themeColor="text1"/>
          <w:szCs w:val="18"/>
          <w:lang w:val="en-US"/>
        </w:rPr>
        <w:t xml:space="preserve">, </w:t>
      </w:r>
      <w:r w:rsidRPr="0049339C">
        <w:rPr>
          <w:color w:val="000000" w:themeColor="text1"/>
          <w:szCs w:val="18"/>
          <w:lang w:val="en-US"/>
        </w:rPr>
        <w:t>2020</w:t>
      </w:r>
      <w:r w:rsidR="00181F1A" w:rsidRPr="0049339C">
        <w:rPr>
          <w:color w:val="000000" w:themeColor="text1"/>
          <w:szCs w:val="18"/>
          <w:lang w:val="en-US"/>
        </w:rPr>
        <w:t>,</w:t>
      </w:r>
      <w:r w:rsidRPr="0049339C">
        <w:rPr>
          <w:color w:val="000000" w:themeColor="text1"/>
          <w:szCs w:val="18"/>
          <w:lang w:val="en-US"/>
        </w:rPr>
        <w:t xml:space="preserve"> Green synthesis of silver nanoparticles using </w:t>
      </w:r>
      <w:r w:rsidRPr="0049339C">
        <w:rPr>
          <w:i/>
          <w:color w:val="000000" w:themeColor="text1"/>
          <w:szCs w:val="18"/>
          <w:lang w:val="en-US"/>
        </w:rPr>
        <w:t>Melia azedarach</w:t>
      </w:r>
      <w:r w:rsidRPr="0049339C">
        <w:rPr>
          <w:color w:val="000000" w:themeColor="text1"/>
          <w:szCs w:val="18"/>
          <w:lang w:val="en-US"/>
        </w:rPr>
        <w:t xml:space="preserve"> leaf extract and their antifungal activities: In vitro and in vivo</w:t>
      </w:r>
      <w:r w:rsidR="00181F1A" w:rsidRPr="0049339C">
        <w:rPr>
          <w:color w:val="000000" w:themeColor="text1"/>
          <w:szCs w:val="18"/>
          <w:lang w:val="en-US"/>
        </w:rPr>
        <w:t>,</w:t>
      </w:r>
      <w:r w:rsidRPr="0049339C">
        <w:rPr>
          <w:color w:val="000000" w:themeColor="text1"/>
          <w:szCs w:val="18"/>
          <w:lang w:val="en-US"/>
        </w:rPr>
        <w:t> Materials Chemistry and Physics, 248, 122898.</w:t>
      </w:r>
    </w:p>
    <w:p w14:paraId="5EBDEB6F" w14:textId="148ED34F" w:rsidR="004978D5" w:rsidRPr="003315DB" w:rsidRDefault="004978D5" w:rsidP="00991067">
      <w:pPr>
        <w:spacing w:line="240" w:lineRule="auto"/>
        <w:ind w:left="426" w:hanging="426"/>
        <w:rPr>
          <w:color w:val="000000" w:themeColor="text1"/>
          <w:szCs w:val="18"/>
          <w:lang w:val="en-US"/>
        </w:rPr>
      </w:pPr>
      <w:r w:rsidRPr="0049339C">
        <w:rPr>
          <w:color w:val="000000" w:themeColor="text1"/>
          <w:szCs w:val="18"/>
          <w:lang w:val="en-US"/>
        </w:rPr>
        <w:t>Kalman B., Abraham D., Graph S., Perl-Treves R., Meller H</w:t>
      </w:r>
      <w:r w:rsidR="00181F1A" w:rsidRPr="0049339C">
        <w:rPr>
          <w:color w:val="000000" w:themeColor="text1"/>
          <w:szCs w:val="18"/>
          <w:lang w:val="en-US"/>
        </w:rPr>
        <w:t>.</w:t>
      </w:r>
      <w:r w:rsidRPr="0049339C">
        <w:rPr>
          <w:color w:val="000000" w:themeColor="text1"/>
          <w:szCs w:val="18"/>
          <w:lang w:val="en-US"/>
        </w:rPr>
        <w:t>Y., Degani O.</w:t>
      </w:r>
      <w:r w:rsidR="00181F1A" w:rsidRPr="0049339C">
        <w:rPr>
          <w:color w:val="000000" w:themeColor="text1"/>
          <w:szCs w:val="18"/>
          <w:lang w:val="en-US"/>
        </w:rPr>
        <w:t>,</w:t>
      </w:r>
      <w:r w:rsidRPr="0049339C">
        <w:rPr>
          <w:color w:val="000000" w:themeColor="text1"/>
          <w:szCs w:val="18"/>
          <w:lang w:val="en-US"/>
        </w:rPr>
        <w:t xml:space="preserve"> 2020</w:t>
      </w:r>
      <w:r w:rsidR="00181F1A" w:rsidRPr="0049339C">
        <w:rPr>
          <w:color w:val="000000" w:themeColor="text1"/>
          <w:szCs w:val="18"/>
          <w:lang w:val="en-US"/>
        </w:rPr>
        <w:t>,</w:t>
      </w:r>
      <w:r w:rsidRPr="0049339C">
        <w:rPr>
          <w:color w:val="000000" w:themeColor="text1"/>
          <w:szCs w:val="18"/>
          <w:lang w:val="en-US"/>
        </w:rPr>
        <w:t xml:space="preserve"> Isolation and identification of </w:t>
      </w:r>
      <w:r w:rsidRPr="0049339C">
        <w:rPr>
          <w:i/>
          <w:color w:val="000000" w:themeColor="text1"/>
          <w:szCs w:val="18"/>
          <w:lang w:val="en-US"/>
        </w:rPr>
        <w:t xml:space="preserve">Fusarium </w:t>
      </w:r>
      <w:r w:rsidRPr="003315DB">
        <w:rPr>
          <w:color w:val="000000" w:themeColor="text1"/>
          <w:szCs w:val="18"/>
          <w:lang w:val="en-US"/>
        </w:rPr>
        <w:t>spp., the causal agents of onion (Allium cepa) basal rot in Northeastern Israel</w:t>
      </w:r>
      <w:r w:rsidR="00181F1A" w:rsidRPr="003315DB">
        <w:rPr>
          <w:color w:val="000000" w:themeColor="text1"/>
          <w:szCs w:val="18"/>
          <w:lang w:val="en-US"/>
        </w:rPr>
        <w:t>,</w:t>
      </w:r>
      <w:r w:rsidRPr="003315DB">
        <w:rPr>
          <w:color w:val="000000" w:themeColor="text1"/>
          <w:szCs w:val="18"/>
          <w:lang w:val="en-US"/>
        </w:rPr>
        <w:t> Biology, 9(4), 69.</w:t>
      </w:r>
    </w:p>
    <w:p w14:paraId="36FDFD1B" w14:textId="39BB4D01" w:rsidR="004978D5" w:rsidRPr="003315DB" w:rsidRDefault="002878C9" w:rsidP="00991067">
      <w:pPr>
        <w:spacing w:line="240" w:lineRule="auto"/>
        <w:ind w:left="426" w:hanging="426"/>
        <w:rPr>
          <w:color w:val="000000" w:themeColor="text1"/>
          <w:szCs w:val="18"/>
          <w:lang w:val="en-US"/>
        </w:rPr>
      </w:pPr>
      <w:r w:rsidRPr="003315DB">
        <w:rPr>
          <w:color w:val="000000" w:themeColor="text1"/>
          <w:szCs w:val="18"/>
          <w:lang w:val="en-US"/>
        </w:rPr>
        <w:t>Kurt A., Çelik Y., 2020,</w:t>
      </w:r>
      <w:r w:rsidR="004978D5" w:rsidRPr="003315DB">
        <w:rPr>
          <w:color w:val="000000" w:themeColor="text1"/>
          <w:szCs w:val="18"/>
          <w:lang w:val="en-US"/>
        </w:rPr>
        <w:t xml:space="preserve"> Synthesis of quasi-spherical silver nanoparticles by chemical reduction route using different reducing agents</w:t>
      </w:r>
      <w:r w:rsidRPr="003315DB">
        <w:rPr>
          <w:color w:val="000000" w:themeColor="text1"/>
          <w:szCs w:val="18"/>
          <w:lang w:val="en-US"/>
        </w:rPr>
        <w:t>,</w:t>
      </w:r>
      <w:r w:rsidR="004978D5" w:rsidRPr="003315DB">
        <w:rPr>
          <w:color w:val="000000" w:themeColor="text1"/>
          <w:szCs w:val="18"/>
          <w:lang w:val="en-US"/>
        </w:rPr>
        <w:t xml:space="preserve"> Konya Journal of Engineering Sciences</w:t>
      </w:r>
      <w:r w:rsidRPr="003315DB">
        <w:rPr>
          <w:color w:val="000000" w:themeColor="text1"/>
          <w:szCs w:val="18"/>
          <w:lang w:val="en-US"/>
        </w:rPr>
        <w:t>,</w:t>
      </w:r>
      <w:r w:rsidR="004978D5" w:rsidRPr="003315DB">
        <w:rPr>
          <w:color w:val="000000" w:themeColor="text1"/>
          <w:szCs w:val="18"/>
          <w:lang w:val="en-US"/>
        </w:rPr>
        <w:t xml:space="preserve"> 8</w:t>
      </w:r>
      <w:r w:rsidRPr="003315DB">
        <w:rPr>
          <w:color w:val="000000" w:themeColor="text1"/>
          <w:szCs w:val="18"/>
          <w:lang w:val="en-US"/>
        </w:rPr>
        <w:t xml:space="preserve"> (</w:t>
      </w:r>
      <w:r w:rsidR="004978D5" w:rsidRPr="003315DB">
        <w:rPr>
          <w:color w:val="000000" w:themeColor="text1"/>
          <w:szCs w:val="18"/>
          <w:lang w:val="en-US"/>
        </w:rPr>
        <w:t>4</w:t>
      </w:r>
      <w:r w:rsidRPr="003315DB">
        <w:rPr>
          <w:color w:val="000000" w:themeColor="text1"/>
          <w:szCs w:val="18"/>
          <w:lang w:val="en-US"/>
        </w:rPr>
        <w:t>),</w:t>
      </w:r>
      <w:r w:rsidR="004978D5" w:rsidRPr="003315DB">
        <w:rPr>
          <w:color w:val="000000" w:themeColor="text1"/>
          <w:szCs w:val="18"/>
          <w:lang w:val="en-US"/>
        </w:rPr>
        <w:t xml:space="preserve"> 828-838</w:t>
      </w:r>
    </w:p>
    <w:p w14:paraId="48E3D158" w14:textId="5B3D046F" w:rsidR="004978D5" w:rsidRPr="00465D93" w:rsidRDefault="004978D5" w:rsidP="00991067">
      <w:pPr>
        <w:spacing w:line="240" w:lineRule="auto"/>
        <w:ind w:left="426" w:hanging="426"/>
        <w:rPr>
          <w:szCs w:val="18"/>
          <w:lang w:val="en-US"/>
        </w:rPr>
      </w:pPr>
      <w:r w:rsidRPr="003315DB">
        <w:rPr>
          <w:color w:val="000000" w:themeColor="text1"/>
          <w:szCs w:val="18"/>
          <w:lang w:val="en-US"/>
        </w:rPr>
        <w:t>Kützing FT.</w:t>
      </w:r>
      <w:r w:rsidR="000871DA" w:rsidRPr="003315DB">
        <w:rPr>
          <w:color w:val="000000" w:themeColor="text1"/>
          <w:szCs w:val="18"/>
          <w:lang w:val="en-US"/>
        </w:rPr>
        <w:t>,</w:t>
      </w:r>
      <w:r w:rsidRPr="003315DB">
        <w:rPr>
          <w:color w:val="000000" w:themeColor="text1"/>
          <w:szCs w:val="18"/>
          <w:lang w:val="en-US"/>
        </w:rPr>
        <w:t xml:space="preserve"> 1843</w:t>
      </w:r>
      <w:r w:rsidR="000871DA" w:rsidRPr="003315DB">
        <w:rPr>
          <w:color w:val="000000" w:themeColor="text1"/>
          <w:szCs w:val="18"/>
          <w:lang w:val="en-US"/>
        </w:rPr>
        <w:t>,</w:t>
      </w:r>
      <w:r w:rsidRPr="003315DB">
        <w:rPr>
          <w:color w:val="000000" w:themeColor="text1"/>
          <w:szCs w:val="18"/>
          <w:lang w:val="en-US"/>
        </w:rPr>
        <w:t xml:space="preserve"> </w:t>
      </w:r>
      <w:r w:rsidRPr="003315DB">
        <w:rPr>
          <w:i/>
          <w:color w:val="000000" w:themeColor="text1"/>
          <w:szCs w:val="18"/>
          <w:lang w:val="en-US"/>
        </w:rPr>
        <w:t xml:space="preserve">Phycologia Generalis </w:t>
      </w:r>
      <w:r w:rsidRPr="003315DB">
        <w:rPr>
          <w:i/>
          <w:szCs w:val="18"/>
          <w:lang w:val="en-US"/>
        </w:rPr>
        <w:t>oder</w:t>
      </w:r>
      <w:r w:rsidRPr="003315DB">
        <w:rPr>
          <w:szCs w:val="18"/>
          <w:lang w:val="en-US"/>
        </w:rPr>
        <w:t xml:space="preserve"> Anatomie, Physiologie und Systemkunde der Tange</w:t>
      </w:r>
      <w:r w:rsidR="000871DA" w:rsidRPr="003315DB">
        <w:rPr>
          <w:szCs w:val="18"/>
          <w:lang w:val="en-US"/>
        </w:rPr>
        <w:t>,</w:t>
      </w:r>
      <w:r w:rsidRPr="003315DB">
        <w:rPr>
          <w:szCs w:val="18"/>
          <w:lang w:val="en-US"/>
        </w:rPr>
        <w:t xml:space="preserve"> Leipzig, Deutschland, Brockhaus</w:t>
      </w:r>
      <w:r w:rsidR="000871DA" w:rsidRPr="00465D93">
        <w:rPr>
          <w:szCs w:val="18"/>
          <w:lang w:val="en-US"/>
        </w:rPr>
        <w:t>,</w:t>
      </w:r>
      <w:r w:rsidRPr="00465D93">
        <w:rPr>
          <w:szCs w:val="18"/>
          <w:lang w:val="en-US"/>
        </w:rPr>
        <w:t xml:space="preserve"> 458.</w:t>
      </w:r>
    </w:p>
    <w:p w14:paraId="71D1DC70" w14:textId="15D902EE" w:rsidR="00F91657" w:rsidRPr="00465D93" w:rsidRDefault="00F91657" w:rsidP="00991067">
      <w:pPr>
        <w:spacing w:line="240" w:lineRule="auto"/>
        <w:ind w:left="426" w:hanging="426"/>
        <w:rPr>
          <w:szCs w:val="18"/>
          <w:lang w:val="en-US"/>
        </w:rPr>
      </w:pPr>
      <w:r w:rsidRPr="00465D93">
        <w:rPr>
          <w:szCs w:val="18"/>
          <w:lang w:val="en-US"/>
        </w:rPr>
        <w:t>Mondal P., Anweshan A., Purkait M. K., 2020, Green synthesis and environmental application of iron-based nanomaterials and nanocomposite: a review, Chemosphere, 259, 127509.</w:t>
      </w:r>
    </w:p>
    <w:p w14:paraId="4D9F3C24" w14:textId="01A11C5D" w:rsidR="004978D5" w:rsidRPr="00465D93" w:rsidRDefault="004978D5" w:rsidP="00991067">
      <w:pPr>
        <w:spacing w:line="240" w:lineRule="auto"/>
        <w:ind w:left="426" w:hanging="426"/>
        <w:rPr>
          <w:szCs w:val="18"/>
          <w:lang w:val="en-US"/>
        </w:rPr>
      </w:pPr>
      <w:r w:rsidRPr="00465D93">
        <w:rPr>
          <w:szCs w:val="18"/>
          <w:lang w:val="en-US"/>
        </w:rPr>
        <w:t>Pal A., Goswami R., Roy D.N.</w:t>
      </w:r>
      <w:r w:rsidR="002E6BE4" w:rsidRPr="00465D93">
        <w:rPr>
          <w:szCs w:val="18"/>
          <w:lang w:val="en-US"/>
        </w:rPr>
        <w:t xml:space="preserve">, </w:t>
      </w:r>
      <w:r w:rsidRPr="00465D93">
        <w:rPr>
          <w:szCs w:val="18"/>
          <w:lang w:val="en-US"/>
        </w:rPr>
        <w:t>2021</w:t>
      </w:r>
      <w:r w:rsidR="002E6BE4" w:rsidRPr="00465D93">
        <w:rPr>
          <w:szCs w:val="18"/>
          <w:lang w:val="en-US"/>
        </w:rPr>
        <w:t>,</w:t>
      </w:r>
      <w:r w:rsidRPr="00465D93">
        <w:rPr>
          <w:szCs w:val="18"/>
          <w:lang w:val="en-US"/>
        </w:rPr>
        <w:t xml:space="preserve"> A critical assessment on biochemical and molecular mechanisms of toxicity developed by emerging nanomaterials on important microbes</w:t>
      </w:r>
      <w:r w:rsidR="0033699A">
        <w:rPr>
          <w:szCs w:val="18"/>
          <w:lang w:val="en-US"/>
        </w:rPr>
        <w:t>,</w:t>
      </w:r>
      <w:r w:rsidRPr="00465D93">
        <w:rPr>
          <w:szCs w:val="18"/>
          <w:lang w:val="en-US"/>
        </w:rPr>
        <w:t> Environmental Nanotechnology, Monitoring &amp; Management, 16, 100485.</w:t>
      </w:r>
    </w:p>
    <w:p w14:paraId="70D31781" w14:textId="105D79CE" w:rsidR="004978D5" w:rsidRPr="00465D93" w:rsidRDefault="004978D5" w:rsidP="00991067">
      <w:pPr>
        <w:spacing w:line="240" w:lineRule="auto"/>
        <w:ind w:left="426" w:hanging="426"/>
        <w:rPr>
          <w:szCs w:val="18"/>
          <w:lang w:val="en-US"/>
        </w:rPr>
      </w:pPr>
      <w:r w:rsidRPr="00465D93">
        <w:rPr>
          <w:szCs w:val="18"/>
          <w:lang w:val="en-US"/>
        </w:rPr>
        <w:t>Pour M.M., Saberi-Riseh R., Mohammadinejad R., Hosseini A.</w:t>
      </w:r>
      <w:r w:rsidR="002E6BE4" w:rsidRPr="00465D93">
        <w:rPr>
          <w:szCs w:val="18"/>
          <w:lang w:val="en-US"/>
        </w:rPr>
        <w:t xml:space="preserve">, </w:t>
      </w:r>
      <w:r w:rsidRPr="00465D93">
        <w:rPr>
          <w:szCs w:val="18"/>
          <w:lang w:val="en-US"/>
        </w:rPr>
        <w:t>2019</w:t>
      </w:r>
      <w:r w:rsidR="002E6BE4" w:rsidRPr="00465D93">
        <w:rPr>
          <w:szCs w:val="18"/>
          <w:lang w:val="en-US"/>
        </w:rPr>
        <w:t>,</w:t>
      </w:r>
      <w:r w:rsidRPr="00465D93">
        <w:rPr>
          <w:szCs w:val="18"/>
          <w:lang w:val="en-US"/>
        </w:rPr>
        <w:t xml:space="preserve"> </w:t>
      </w:r>
      <w:r w:rsidR="00465D93">
        <w:rPr>
          <w:szCs w:val="18"/>
          <w:lang w:val="en-US"/>
        </w:rPr>
        <w:t>I</w:t>
      </w:r>
      <w:r w:rsidR="00465D93" w:rsidRPr="00465D93">
        <w:rPr>
          <w:szCs w:val="18"/>
          <w:lang w:val="en-US"/>
        </w:rPr>
        <w:t>nvestigating</w:t>
      </w:r>
      <w:r w:rsidRPr="00465D93">
        <w:rPr>
          <w:szCs w:val="18"/>
          <w:lang w:val="en-US"/>
        </w:rPr>
        <w:t xml:space="preserve"> the formulation of alginate-gelatin encapsulated </w:t>
      </w:r>
      <w:r w:rsidRPr="0049339C">
        <w:rPr>
          <w:i/>
          <w:szCs w:val="18"/>
          <w:lang w:val="en-US"/>
        </w:rPr>
        <w:t>Pseudomonas fluorescens</w:t>
      </w:r>
      <w:r w:rsidRPr="00465D93">
        <w:rPr>
          <w:szCs w:val="18"/>
          <w:lang w:val="en-US"/>
        </w:rPr>
        <w:t xml:space="preserve"> (VUPF5 and T17-4 strains) for contro</w:t>
      </w:r>
      <w:r w:rsidR="002E6BE4" w:rsidRPr="00465D93">
        <w:rPr>
          <w:szCs w:val="18"/>
          <w:lang w:val="en-US"/>
        </w:rPr>
        <w:t xml:space="preserve">lling </w:t>
      </w:r>
      <w:r w:rsidR="002E6BE4" w:rsidRPr="0049339C">
        <w:rPr>
          <w:i/>
          <w:szCs w:val="18"/>
          <w:lang w:val="en-US"/>
        </w:rPr>
        <w:t>Fusarium solani</w:t>
      </w:r>
      <w:r w:rsidR="002E6BE4" w:rsidRPr="00465D93">
        <w:rPr>
          <w:szCs w:val="18"/>
          <w:lang w:val="en-US"/>
        </w:rPr>
        <w:t xml:space="preserve"> on potato,</w:t>
      </w:r>
      <w:r w:rsidRPr="00465D93">
        <w:rPr>
          <w:szCs w:val="18"/>
          <w:lang w:val="en-US"/>
        </w:rPr>
        <w:t> International journal of biological macromolecules, 133, 603-613.</w:t>
      </w:r>
    </w:p>
    <w:p w14:paraId="6D399550" w14:textId="121394FE" w:rsidR="004978D5" w:rsidRPr="002A19E7" w:rsidRDefault="004978D5" w:rsidP="00991067">
      <w:pPr>
        <w:spacing w:line="240" w:lineRule="auto"/>
        <w:ind w:left="426" w:hanging="426"/>
        <w:rPr>
          <w:color w:val="000000" w:themeColor="text1"/>
          <w:szCs w:val="18"/>
          <w:lang w:val="en-US"/>
        </w:rPr>
      </w:pPr>
      <w:r w:rsidRPr="00465D93">
        <w:rPr>
          <w:szCs w:val="18"/>
          <w:lang w:val="en-US"/>
        </w:rPr>
        <w:t>Princy K. F., Gopinath A.</w:t>
      </w:r>
      <w:r w:rsidR="002E6BE4" w:rsidRPr="00465D93">
        <w:rPr>
          <w:szCs w:val="18"/>
          <w:lang w:val="en-US"/>
        </w:rPr>
        <w:t xml:space="preserve">, </w:t>
      </w:r>
      <w:r w:rsidRPr="00465D93">
        <w:rPr>
          <w:szCs w:val="18"/>
          <w:lang w:val="en-US"/>
        </w:rPr>
        <w:t>2021</w:t>
      </w:r>
      <w:r w:rsidR="002E6BE4" w:rsidRPr="00465D93">
        <w:rPr>
          <w:szCs w:val="18"/>
          <w:lang w:val="en-US"/>
        </w:rPr>
        <w:t>,</w:t>
      </w:r>
      <w:r w:rsidRPr="00465D93">
        <w:rPr>
          <w:szCs w:val="18"/>
          <w:lang w:val="en-US"/>
        </w:rPr>
        <w:t xml:space="preserve"> Green synthesis of silver nanoparticles using polar seaweed </w:t>
      </w:r>
      <w:r w:rsidRPr="0049339C">
        <w:rPr>
          <w:i/>
          <w:szCs w:val="18"/>
          <w:lang w:val="en-US"/>
        </w:rPr>
        <w:t>Fucus gardeneri</w:t>
      </w:r>
      <w:r w:rsidRPr="00465D93">
        <w:rPr>
          <w:szCs w:val="18"/>
          <w:lang w:val="en-US"/>
        </w:rPr>
        <w:t xml:space="preserve"> and its catalytic efficacy in the reduction of </w:t>
      </w:r>
      <w:r w:rsidRPr="002A19E7">
        <w:rPr>
          <w:color w:val="000000" w:themeColor="text1"/>
          <w:szCs w:val="18"/>
          <w:lang w:val="en-US"/>
        </w:rPr>
        <w:t>nitrophenol</w:t>
      </w:r>
      <w:r w:rsidR="002E6BE4" w:rsidRPr="002A19E7">
        <w:rPr>
          <w:color w:val="000000" w:themeColor="text1"/>
          <w:szCs w:val="18"/>
          <w:lang w:val="en-US"/>
        </w:rPr>
        <w:t>,</w:t>
      </w:r>
      <w:r w:rsidRPr="002A19E7">
        <w:rPr>
          <w:color w:val="000000" w:themeColor="text1"/>
          <w:szCs w:val="18"/>
          <w:lang w:val="en-US"/>
        </w:rPr>
        <w:t> Polar Science, 30, 100692.</w:t>
      </w:r>
    </w:p>
    <w:p w14:paraId="0B514207" w14:textId="51F7D7BF" w:rsidR="002A19E7" w:rsidRPr="002A19E7" w:rsidRDefault="002A19E7" w:rsidP="00991067">
      <w:pPr>
        <w:spacing w:line="240" w:lineRule="auto"/>
        <w:ind w:left="426" w:hanging="426"/>
        <w:rPr>
          <w:szCs w:val="18"/>
          <w:lang w:val="en-US"/>
        </w:rPr>
      </w:pPr>
      <w:r w:rsidRPr="002A19E7">
        <w:rPr>
          <w:color w:val="000000" w:themeColor="text1"/>
          <w:szCs w:val="18"/>
          <w:lang w:val="en-US"/>
        </w:rPr>
        <w:t>Real C., Benites E.</w:t>
      </w:r>
      <w:r w:rsidRPr="002A19E7">
        <w:rPr>
          <w:color w:val="000000" w:themeColor="text1"/>
          <w:szCs w:val="18"/>
          <w:lang w:val="en-US"/>
        </w:rPr>
        <w:t>, 2021,</w:t>
      </w:r>
      <w:r w:rsidRPr="002A19E7">
        <w:rPr>
          <w:color w:val="000000" w:themeColor="text1"/>
          <w:szCs w:val="18"/>
          <w:lang w:val="en-US"/>
        </w:rPr>
        <w:t xml:space="preserve"> Green Silver Nanoparticles for Effluent Treatment with Brl Blue Dye in the Textile Industry</w:t>
      </w:r>
      <w:r w:rsidRPr="002A19E7">
        <w:rPr>
          <w:color w:val="000000" w:themeColor="text1"/>
          <w:szCs w:val="18"/>
          <w:lang w:val="en-US"/>
        </w:rPr>
        <w:t>,</w:t>
      </w:r>
      <w:r w:rsidRPr="002A19E7">
        <w:rPr>
          <w:color w:val="000000" w:themeColor="text1"/>
          <w:szCs w:val="18"/>
          <w:lang w:val="en-US"/>
        </w:rPr>
        <w:t> Chemical Engineering Transactions, 84, 223-228</w:t>
      </w:r>
      <w:r w:rsidRPr="002A19E7">
        <w:rPr>
          <w:szCs w:val="18"/>
          <w:lang w:val="en-US"/>
        </w:rPr>
        <w:t>.</w:t>
      </w:r>
    </w:p>
    <w:p w14:paraId="55221C2A" w14:textId="1CC9BEC8" w:rsidR="004978D5" w:rsidRPr="00465D93" w:rsidRDefault="004978D5" w:rsidP="00991067">
      <w:pPr>
        <w:spacing w:line="240" w:lineRule="auto"/>
        <w:ind w:left="426" w:hanging="426"/>
        <w:rPr>
          <w:szCs w:val="18"/>
          <w:lang w:val="es-PE"/>
        </w:rPr>
      </w:pPr>
      <w:r w:rsidRPr="00465D93">
        <w:rPr>
          <w:szCs w:val="18"/>
          <w:lang w:val="es-PE"/>
        </w:rPr>
        <w:t>Rentería M</w:t>
      </w:r>
      <w:r w:rsidR="009931BF" w:rsidRPr="00465D93">
        <w:rPr>
          <w:szCs w:val="18"/>
          <w:lang w:val="es-PE"/>
        </w:rPr>
        <w:t>.</w:t>
      </w:r>
      <w:r w:rsidRPr="00465D93">
        <w:rPr>
          <w:szCs w:val="18"/>
          <w:lang w:val="es-PE"/>
        </w:rPr>
        <w:t>E</w:t>
      </w:r>
      <w:r w:rsidR="009931BF" w:rsidRPr="00465D93">
        <w:rPr>
          <w:szCs w:val="18"/>
          <w:lang w:val="es-PE"/>
        </w:rPr>
        <w:t>.</w:t>
      </w:r>
      <w:r w:rsidRPr="00465D93">
        <w:rPr>
          <w:szCs w:val="18"/>
          <w:lang w:val="es-PE"/>
        </w:rPr>
        <w:t>, Ochoa M</w:t>
      </w:r>
      <w:r w:rsidR="009931BF" w:rsidRPr="00465D93">
        <w:rPr>
          <w:szCs w:val="18"/>
          <w:lang w:val="es-PE"/>
        </w:rPr>
        <w:t>.</w:t>
      </w:r>
      <w:r w:rsidRPr="00465D93">
        <w:rPr>
          <w:szCs w:val="18"/>
          <w:lang w:val="es-PE"/>
        </w:rPr>
        <w:t xml:space="preserve"> A</w:t>
      </w:r>
      <w:r w:rsidR="009931BF" w:rsidRPr="00465D93">
        <w:rPr>
          <w:szCs w:val="18"/>
          <w:lang w:val="es-PE"/>
        </w:rPr>
        <w:t>.</w:t>
      </w:r>
      <w:r w:rsidRPr="00465D93">
        <w:rPr>
          <w:szCs w:val="18"/>
          <w:lang w:val="es-PE"/>
        </w:rPr>
        <w:t>, Guzmán O</w:t>
      </w:r>
      <w:r w:rsidR="009931BF" w:rsidRPr="00465D93">
        <w:rPr>
          <w:szCs w:val="18"/>
          <w:lang w:val="es-PE"/>
        </w:rPr>
        <w:t>.</w:t>
      </w:r>
      <w:r w:rsidRPr="00465D93">
        <w:rPr>
          <w:szCs w:val="18"/>
          <w:lang w:val="es-PE"/>
        </w:rPr>
        <w:t>J</w:t>
      </w:r>
      <w:r w:rsidR="009931BF" w:rsidRPr="00465D93">
        <w:rPr>
          <w:szCs w:val="18"/>
          <w:lang w:val="es-PE"/>
        </w:rPr>
        <w:t>.</w:t>
      </w:r>
      <w:r w:rsidRPr="00465D93">
        <w:rPr>
          <w:szCs w:val="18"/>
          <w:lang w:val="es-PE"/>
        </w:rPr>
        <w:t>M</w:t>
      </w:r>
      <w:r w:rsidR="009931BF" w:rsidRPr="00465D93">
        <w:rPr>
          <w:szCs w:val="18"/>
          <w:lang w:val="es-PE"/>
        </w:rPr>
        <w:t>.</w:t>
      </w:r>
      <w:r w:rsidRPr="00465D93">
        <w:rPr>
          <w:szCs w:val="18"/>
          <w:lang w:val="es-PE"/>
        </w:rPr>
        <w:t>, Barrera</w:t>
      </w:r>
      <w:r w:rsidR="009931BF" w:rsidRPr="00465D93">
        <w:rPr>
          <w:szCs w:val="18"/>
          <w:lang w:val="es-PE"/>
        </w:rPr>
        <w:t xml:space="preserve"> </w:t>
      </w:r>
      <w:r w:rsidRPr="00465D93">
        <w:rPr>
          <w:szCs w:val="18"/>
          <w:lang w:val="es-PE"/>
        </w:rPr>
        <w:t>S</w:t>
      </w:r>
      <w:r w:rsidR="009931BF" w:rsidRPr="00465D93">
        <w:rPr>
          <w:szCs w:val="18"/>
          <w:lang w:val="es-PE"/>
        </w:rPr>
        <w:t>.</w:t>
      </w:r>
      <w:r w:rsidRPr="00465D93">
        <w:rPr>
          <w:szCs w:val="18"/>
          <w:lang w:val="es-PE"/>
        </w:rPr>
        <w:t>M</w:t>
      </w:r>
      <w:r w:rsidR="009931BF" w:rsidRPr="00465D93">
        <w:rPr>
          <w:szCs w:val="18"/>
          <w:lang w:val="es-PE"/>
        </w:rPr>
        <w:t>.</w:t>
      </w:r>
      <w:r w:rsidRPr="00465D93">
        <w:rPr>
          <w:szCs w:val="18"/>
          <w:lang w:val="es-PE"/>
        </w:rPr>
        <w:t>Á</w:t>
      </w:r>
      <w:r w:rsidR="009931BF" w:rsidRPr="00465D93">
        <w:rPr>
          <w:szCs w:val="18"/>
          <w:lang w:val="es-PE"/>
        </w:rPr>
        <w:t>.</w:t>
      </w:r>
      <w:r w:rsidRPr="00465D93">
        <w:rPr>
          <w:szCs w:val="18"/>
          <w:lang w:val="es-PE"/>
        </w:rPr>
        <w:t>, Fernández H</w:t>
      </w:r>
      <w:r w:rsidR="009931BF" w:rsidRPr="00465D93">
        <w:rPr>
          <w:szCs w:val="18"/>
          <w:lang w:val="es-PE"/>
        </w:rPr>
        <w:t>.</w:t>
      </w:r>
      <w:r w:rsidRPr="00465D93">
        <w:rPr>
          <w:szCs w:val="18"/>
          <w:lang w:val="es-PE"/>
        </w:rPr>
        <w:t xml:space="preserve"> E</w:t>
      </w:r>
      <w:r w:rsidR="009931BF" w:rsidRPr="00465D93">
        <w:rPr>
          <w:szCs w:val="18"/>
          <w:lang w:val="es-PE"/>
        </w:rPr>
        <w:t>.</w:t>
      </w:r>
      <w:r w:rsidRPr="00465D93">
        <w:rPr>
          <w:szCs w:val="18"/>
          <w:lang w:val="es-PE"/>
        </w:rPr>
        <w:t>, Moreno S</w:t>
      </w:r>
      <w:r w:rsidR="009931BF" w:rsidRPr="00465D93">
        <w:rPr>
          <w:szCs w:val="18"/>
          <w:lang w:val="es-PE"/>
        </w:rPr>
        <w:t>.</w:t>
      </w:r>
      <w:r w:rsidRPr="00465D93">
        <w:rPr>
          <w:szCs w:val="18"/>
          <w:lang w:val="es-PE"/>
        </w:rPr>
        <w:t>S</w:t>
      </w:r>
      <w:r w:rsidR="009931BF" w:rsidRPr="00465D93">
        <w:rPr>
          <w:szCs w:val="18"/>
          <w:lang w:val="es-PE"/>
        </w:rPr>
        <w:t>.</w:t>
      </w:r>
      <w:r w:rsidRPr="00465D93">
        <w:rPr>
          <w:szCs w:val="18"/>
          <w:lang w:val="es-PE"/>
        </w:rPr>
        <w:t>F</w:t>
      </w:r>
      <w:r w:rsidR="009931BF" w:rsidRPr="00465D93">
        <w:rPr>
          <w:szCs w:val="18"/>
          <w:lang w:val="es-PE"/>
        </w:rPr>
        <w:t>.,</w:t>
      </w:r>
      <w:r w:rsidRPr="00465D93">
        <w:rPr>
          <w:szCs w:val="18"/>
          <w:lang w:val="es-PE"/>
        </w:rPr>
        <w:t xml:space="preserve"> 2019</w:t>
      </w:r>
      <w:r w:rsidR="009931BF" w:rsidRPr="00465D93">
        <w:rPr>
          <w:szCs w:val="18"/>
          <w:lang w:val="es-PE"/>
        </w:rPr>
        <w:t>,</w:t>
      </w:r>
      <w:r w:rsidRPr="00465D93">
        <w:rPr>
          <w:szCs w:val="18"/>
          <w:lang w:val="es-PE"/>
        </w:rPr>
        <w:t xml:space="preserve"> Actividad in vitro de promoción del crecimiento vegetal y control biológico de rizobacterias aisladas de zacate bermuda ruderal</w:t>
      </w:r>
      <w:r w:rsidR="009931BF" w:rsidRPr="00465D93">
        <w:rPr>
          <w:szCs w:val="18"/>
          <w:lang w:val="es-PE"/>
        </w:rPr>
        <w:t>,</w:t>
      </w:r>
      <w:r w:rsidRPr="00465D93">
        <w:rPr>
          <w:szCs w:val="18"/>
          <w:lang w:val="es-PE"/>
        </w:rPr>
        <w:t> Revista mexicana de ciencias agrícolas, 10(2), 311-324</w:t>
      </w:r>
    </w:p>
    <w:p w14:paraId="189F6C13" w14:textId="397E607A" w:rsidR="004978D5" w:rsidRPr="00465D93" w:rsidRDefault="004978D5" w:rsidP="00991067">
      <w:pPr>
        <w:spacing w:line="240" w:lineRule="auto"/>
        <w:ind w:left="426" w:hanging="426"/>
        <w:rPr>
          <w:szCs w:val="18"/>
          <w:lang w:val="es-PE"/>
        </w:rPr>
      </w:pPr>
      <w:r w:rsidRPr="00465D93">
        <w:rPr>
          <w:szCs w:val="18"/>
          <w:lang w:val="es-PE"/>
        </w:rPr>
        <w:t>Rodríguez E</w:t>
      </w:r>
      <w:r w:rsidR="00B41E71" w:rsidRPr="00465D93">
        <w:rPr>
          <w:szCs w:val="18"/>
          <w:lang w:val="es-PE"/>
        </w:rPr>
        <w:t>.</w:t>
      </w:r>
      <w:r w:rsidRPr="00465D93">
        <w:rPr>
          <w:szCs w:val="18"/>
          <w:lang w:val="es-PE"/>
        </w:rPr>
        <w:t>F</w:t>
      </w:r>
      <w:r w:rsidR="00B41E71" w:rsidRPr="00465D93">
        <w:rPr>
          <w:szCs w:val="18"/>
          <w:lang w:val="es-PE"/>
        </w:rPr>
        <w:t>.</w:t>
      </w:r>
      <w:r w:rsidRPr="00465D93">
        <w:rPr>
          <w:szCs w:val="18"/>
          <w:lang w:val="es-PE"/>
        </w:rPr>
        <w:t>, Fernández H</w:t>
      </w:r>
      <w:r w:rsidR="00B41E71" w:rsidRPr="00465D93">
        <w:rPr>
          <w:szCs w:val="18"/>
          <w:lang w:val="es-PE"/>
        </w:rPr>
        <w:t>.</w:t>
      </w:r>
      <w:r w:rsidRPr="00465D93">
        <w:rPr>
          <w:szCs w:val="18"/>
          <w:lang w:val="es-PE"/>
        </w:rPr>
        <w:t>M</w:t>
      </w:r>
      <w:r w:rsidR="00B41E71" w:rsidRPr="00465D93">
        <w:rPr>
          <w:szCs w:val="18"/>
          <w:lang w:val="es-PE"/>
        </w:rPr>
        <w:t>.</w:t>
      </w:r>
      <w:r w:rsidRPr="00465D93">
        <w:rPr>
          <w:szCs w:val="18"/>
          <w:lang w:val="es-PE"/>
        </w:rPr>
        <w:t>A</w:t>
      </w:r>
      <w:r w:rsidR="00B41E71" w:rsidRPr="00465D93">
        <w:rPr>
          <w:szCs w:val="18"/>
          <w:lang w:val="es-PE"/>
        </w:rPr>
        <w:t>.,</w:t>
      </w:r>
      <w:r w:rsidRPr="00465D93">
        <w:rPr>
          <w:szCs w:val="18"/>
          <w:lang w:val="es-PE"/>
        </w:rPr>
        <w:t xml:space="preserve"> Alvítez I</w:t>
      </w:r>
      <w:r w:rsidR="00B41E71" w:rsidRPr="00465D93">
        <w:rPr>
          <w:szCs w:val="18"/>
          <w:lang w:val="es-PE"/>
        </w:rPr>
        <w:t>.</w:t>
      </w:r>
      <w:r w:rsidRPr="00465D93">
        <w:rPr>
          <w:szCs w:val="18"/>
          <w:lang w:val="es-PE"/>
        </w:rPr>
        <w:t>E</w:t>
      </w:r>
      <w:r w:rsidR="00B41E71" w:rsidRPr="00465D93">
        <w:rPr>
          <w:szCs w:val="18"/>
          <w:lang w:val="es-PE"/>
        </w:rPr>
        <w:t>.</w:t>
      </w:r>
      <w:r w:rsidRPr="00465D93">
        <w:rPr>
          <w:szCs w:val="18"/>
          <w:lang w:val="es-PE"/>
        </w:rPr>
        <w:t>, Pollack V</w:t>
      </w:r>
      <w:r w:rsidR="00B41E71" w:rsidRPr="00465D93">
        <w:rPr>
          <w:szCs w:val="18"/>
          <w:lang w:val="es-PE"/>
        </w:rPr>
        <w:t>.</w:t>
      </w:r>
      <w:r w:rsidRPr="00465D93">
        <w:rPr>
          <w:szCs w:val="18"/>
          <w:lang w:val="es-PE"/>
        </w:rPr>
        <w:t>L</w:t>
      </w:r>
      <w:r w:rsidR="00B41E71" w:rsidRPr="00465D93">
        <w:rPr>
          <w:szCs w:val="18"/>
          <w:lang w:val="es-PE"/>
        </w:rPr>
        <w:t>.</w:t>
      </w:r>
      <w:r w:rsidRPr="00465D93">
        <w:rPr>
          <w:szCs w:val="18"/>
          <w:lang w:val="es-PE"/>
        </w:rPr>
        <w:t>E</w:t>
      </w:r>
      <w:r w:rsidR="00B41E71" w:rsidRPr="00465D93">
        <w:rPr>
          <w:szCs w:val="18"/>
          <w:lang w:val="es-PE"/>
        </w:rPr>
        <w:t>.</w:t>
      </w:r>
      <w:r w:rsidRPr="00465D93">
        <w:rPr>
          <w:szCs w:val="18"/>
          <w:lang w:val="es-PE"/>
        </w:rPr>
        <w:t>, Luján B</w:t>
      </w:r>
      <w:r w:rsidR="00B41E71" w:rsidRPr="00465D93">
        <w:rPr>
          <w:szCs w:val="18"/>
          <w:lang w:val="es-PE"/>
        </w:rPr>
        <w:t>.</w:t>
      </w:r>
      <w:r w:rsidRPr="00465D93">
        <w:rPr>
          <w:szCs w:val="18"/>
          <w:lang w:val="es-PE"/>
        </w:rPr>
        <w:t>L</w:t>
      </w:r>
      <w:r w:rsidR="00B41E71" w:rsidRPr="00465D93">
        <w:rPr>
          <w:szCs w:val="18"/>
          <w:lang w:val="es-PE"/>
        </w:rPr>
        <w:t>.</w:t>
      </w:r>
      <w:r w:rsidRPr="00465D93">
        <w:rPr>
          <w:szCs w:val="18"/>
          <w:lang w:val="es-PE"/>
        </w:rPr>
        <w:t>A</w:t>
      </w:r>
      <w:r w:rsidR="00B41E71" w:rsidRPr="00465D93">
        <w:rPr>
          <w:szCs w:val="18"/>
          <w:lang w:val="es-PE"/>
        </w:rPr>
        <w:t>.</w:t>
      </w:r>
      <w:r w:rsidRPr="00465D93">
        <w:rPr>
          <w:szCs w:val="18"/>
          <w:lang w:val="es-PE"/>
        </w:rPr>
        <w:t>, Geldres C</w:t>
      </w:r>
      <w:r w:rsidR="00B41E71" w:rsidRPr="00465D93">
        <w:rPr>
          <w:szCs w:val="18"/>
          <w:lang w:val="es-PE"/>
        </w:rPr>
        <w:t>.</w:t>
      </w:r>
      <w:r w:rsidRPr="00465D93">
        <w:rPr>
          <w:szCs w:val="18"/>
          <w:lang w:val="es-PE"/>
        </w:rPr>
        <w:t>C</w:t>
      </w:r>
      <w:r w:rsidR="00B41E71" w:rsidRPr="00465D93">
        <w:rPr>
          <w:szCs w:val="18"/>
          <w:lang w:val="es-PE"/>
        </w:rPr>
        <w:t>.</w:t>
      </w:r>
      <w:r w:rsidRPr="00465D93">
        <w:rPr>
          <w:szCs w:val="18"/>
          <w:lang w:val="es-PE"/>
        </w:rPr>
        <w:t>W</w:t>
      </w:r>
      <w:r w:rsidR="00B41E71" w:rsidRPr="00465D93">
        <w:rPr>
          <w:szCs w:val="18"/>
          <w:lang w:val="es-PE"/>
        </w:rPr>
        <w:t>.</w:t>
      </w:r>
      <w:r w:rsidRPr="00465D93">
        <w:rPr>
          <w:szCs w:val="18"/>
          <w:lang w:val="es-PE"/>
        </w:rPr>
        <w:t>, Paredes P</w:t>
      </w:r>
      <w:r w:rsidR="00B41E71" w:rsidRPr="00465D93">
        <w:rPr>
          <w:szCs w:val="18"/>
          <w:lang w:val="es-PE"/>
        </w:rPr>
        <w:t>.Y</w:t>
      </w:r>
      <w:r w:rsidRPr="00465D93">
        <w:rPr>
          <w:szCs w:val="18"/>
          <w:lang w:val="es-PE"/>
        </w:rPr>
        <w:t>.</w:t>
      </w:r>
      <w:r w:rsidR="00B41E71" w:rsidRPr="00465D93">
        <w:rPr>
          <w:szCs w:val="18"/>
          <w:lang w:val="es-PE"/>
        </w:rPr>
        <w:t>,</w:t>
      </w:r>
      <w:r w:rsidRPr="00465D93">
        <w:rPr>
          <w:szCs w:val="18"/>
          <w:lang w:val="es-PE"/>
        </w:rPr>
        <w:t xml:space="preserve"> 2018</w:t>
      </w:r>
      <w:r w:rsidR="00B41E71" w:rsidRPr="00465D93">
        <w:rPr>
          <w:szCs w:val="18"/>
          <w:lang w:val="es-PE"/>
        </w:rPr>
        <w:t>,</w:t>
      </w:r>
      <w:r w:rsidRPr="00465D93">
        <w:rPr>
          <w:szCs w:val="18"/>
          <w:lang w:val="es-PE"/>
        </w:rPr>
        <w:t xml:space="preserve"> Algas marinas del litoral de la región La Libertad, Perú</w:t>
      </w:r>
      <w:r w:rsidR="00B41E71" w:rsidRPr="00465D93">
        <w:rPr>
          <w:szCs w:val="18"/>
          <w:lang w:val="es-PE"/>
        </w:rPr>
        <w:t>,</w:t>
      </w:r>
      <w:r w:rsidRPr="00465D93">
        <w:rPr>
          <w:szCs w:val="18"/>
          <w:lang w:val="es-PE"/>
        </w:rPr>
        <w:t> Scientia Agropecuaria, 9(1), 71-81. </w:t>
      </w:r>
      <w:r w:rsidR="00B41E71" w:rsidRPr="00465D93">
        <w:rPr>
          <w:szCs w:val="18"/>
          <w:lang w:val="es-PE"/>
        </w:rPr>
        <w:t xml:space="preserve"> </w:t>
      </w:r>
    </w:p>
    <w:p w14:paraId="3701CF33" w14:textId="1E9BD174" w:rsidR="004978D5" w:rsidRPr="00465D93" w:rsidRDefault="004978D5" w:rsidP="00991067">
      <w:pPr>
        <w:spacing w:line="240" w:lineRule="auto"/>
        <w:ind w:left="426" w:hanging="426"/>
        <w:rPr>
          <w:szCs w:val="18"/>
          <w:lang w:val="en-US"/>
        </w:rPr>
      </w:pPr>
      <w:r w:rsidRPr="00465D93">
        <w:rPr>
          <w:szCs w:val="18"/>
          <w:lang w:val="en-US"/>
        </w:rPr>
        <w:t>Roseline T.A., Murugan M., Sudhakar M.P., Arunkumar K.</w:t>
      </w:r>
      <w:r w:rsidR="00797559" w:rsidRPr="00465D93">
        <w:rPr>
          <w:szCs w:val="18"/>
          <w:lang w:val="en-US"/>
        </w:rPr>
        <w:t>,</w:t>
      </w:r>
      <w:r w:rsidRPr="00465D93">
        <w:rPr>
          <w:szCs w:val="18"/>
          <w:lang w:val="en-US"/>
        </w:rPr>
        <w:t xml:space="preserve"> 2019</w:t>
      </w:r>
      <w:r w:rsidR="00797559" w:rsidRPr="00465D93">
        <w:rPr>
          <w:szCs w:val="18"/>
          <w:lang w:val="en-US"/>
        </w:rPr>
        <w:t>,</w:t>
      </w:r>
      <w:r w:rsidRPr="00465D93">
        <w:rPr>
          <w:szCs w:val="18"/>
          <w:lang w:val="en-US"/>
        </w:rPr>
        <w:t xml:space="preserve"> Nanopesticidal potential of silver nanocomposites synthesized from the aqueous extracts of red seaweeds</w:t>
      </w:r>
      <w:r w:rsidR="00797559" w:rsidRPr="00465D93">
        <w:rPr>
          <w:szCs w:val="18"/>
          <w:lang w:val="en-US"/>
        </w:rPr>
        <w:t>,</w:t>
      </w:r>
      <w:r w:rsidRPr="00465D93">
        <w:rPr>
          <w:szCs w:val="18"/>
          <w:lang w:val="en-US"/>
        </w:rPr>
        <w:t> Environmental Technology &amp; Innovation, 13, 82-93.</w:t>
      </w:r>
    </w:p>
    <w:p w14:paraId="5B769724" w14:textId="2FA12AD0" w:rsidR="004978D5" w:rsidRPr="00465D93" w:rsidRDefault="004978D5" w:rsidP="00991067">
      <w:pPr>
        <w:spacing w:line="240" w:lineRule="auto"/>
        <w:ind w:left="426" w:hanging="426"/>
        <w:rPr>
          <w:szCs w:val="18"/>
          <w:lang w:val="en-US"/>
        </w:rPr>
      </w:pPr>
      <w:r w:rsidRPr="00465D93">
        <w:rPr>
          <w:szCs w:val="18"/>
          <w:lang w:val="en-US"/>
        </w:rPr>
        <w:t>Rozhin A., Batasheva S., Kruychkova M., Cherednichenko Y., Rozhina E., Fakhrullin R.</w:t>
      </w:r>
      <w:r w:rsidR="00797559" w:rsidRPr="00465D93">
        <w:rPr>
          <w:szCs w:val="18"/>
          <w:lang w:val="en-US"/>
        </w:rPr>
        <w:t>,</w:t>
      </w:r>
      <w:r w:rsidRPr="00465D93">
        <w:rPr>
          <w:szCs w:val="18"/>
          <w:lang w:val="en-US"/>
        </w:rPr>
        <w:t xml:space="preserve"> 2021</w:t>
      </w:r>
      <w:r w:rsidR="00797559" w:rsidRPr="00465D93">
        <w:rPr>
          <w:szCs w:val="18"/>
          <w:lang w:val="en-US"/>
        </w:rPr>
        <w:t>,</w:t>
      </w:r>
      <w:r w:rsidRPr="00465D93">
        <w:rPr>
          <w:szCs w:val="18"/>
          <w:lang w:val="en-US"/>
        </w:rPr>
        <w:t xml:space="preserve"> Biogenic silver nanoparticles: Synthesis and application as antibacterial and antifungal agents</w:t>
      </w:r>
      <w:r w:rsidR="00797559" w:rsidRPr="00465D93">
        <w:rPr>
          <w:szCs w:val="18"/>
          <w:lang w:val="en-US"/>
        </w:rPr>
        <w:t>,</w:t>
      </w:r>
      <w:r w:rsidRPr="00465D93">
        <w:rPr>
          <w:szCs w:val="18"/>
          <w:lang w:val="en-US"/>
        </w:rPr>
        <w:t> Micromachines, 12(12), 1480.</w:t>
      </w:r>
    </w:p>
    <w:p w14:paraId="6F912215" w14:textId="63B244FD" w:rsidR="004978D5" w:rsidRDefault="004978D5" w:rsidP="00991067">
      <w:pPr>
        <w:spacing w:line="240" w:lineRule="auto"/>
        <w:ind w:left="426" w:hanging="426"/>
        <w:rPr>
          <w:szCs w:val="18"/>
          <w:lang w:val="en-US"/>
        </w:rPr>
      </w:pPr>
      <w:r w:rsidRPr="00465D93">
        <w:rPr>
          <w:szCs w:val="18"/>
          <w:lang w:val="en-US"/>
        </w:rPr>
        <w:t>Vilcanqui Y</w:t>
      </w:r>
      <w:r w:rsidR="00797559" w:rsidRPr="00465D93">
        <w:rPr>
          <w:szCs w:val="18"/>
          <w:lang w:val="en-US"/>
        </w:rPr>
        <w:t>.</w:t>
      </w:r>
      <w:r w:rsidRPr="00465D93">
        <w:rPr>
          <w:szCs w:val="18"/>
          <w:lang w:val="en-US"/>
        </w:rPr>
        <w:t>, Mamani-Apaza L</w:t>
      </w:r>
      <w:r w:rsidR="00797559" w:rsidRPr="00465D93">
        <w:rPr>
          <w:szCs w:val="18"/>
          <w:lang w:val="en-US"/>
        </w:rPr>
        <w:t>.</w:t>
      </w:r>
      <w:r w:rsidRPr="00465D93">
        <w:rPr>
          <w:szCs w:val="18"/>
          <w:lang w:val="en-US"/>
        </w:rPr>
        <w:t>O</w:t>
      </w:r>
      <w:r w:rsidR="00797559" w:rsidRPr="00465D93">
        <w:rPr>
          <w:szCs w:val="18"/>
          <w:lang w:val="en-US"/>
        </w:rPr>
        <w:t>.</w:t>
      </w:r>
      <w:r w:rsidRPr="00465D93">
        <w:rPr>
          <w:szCs w:val="18"/>
          <w:lang w:val="en-US"/>
        </w:rPr>
        <w:t>, Flores M</w:t>
      </w:r>
      <w:r w:rsidR="00797559" w:rsidRPr="00465D93">
        <w:rPr>
          <w:szCs w:val="18"/>
          <w:lang w:val="en-US"/>
        </w:rPr>
        <w:t>.</w:t>
      </w:r>
      <w:r w:rsidRPr="00465D93">
        <w:rPr>
          <w:szCs w:val="18"/>
          <w:lang w:val="en-US"/>
        </w:rPr>
        <w:t>, Ortiz-Viedma J</w:t>
      </w:r>
      <w:r w:rsidR="00797559" w:rsidRPr="00465D93">
        <w:rPr>
          <w:szCs w:val="18"/>
          <w:lang w:val="en-US"/>
        </w:rPr>
        <w:t>.</w:t>
      </w:r>
      <w:r w:rsidRPr="00465D93">
        <w:rPr>
          <w:szCs w:val="18"/>
          <w:lang w:val="en-US"/>
        </w:rPr>
        <w:t>, Romero N</w:t>
      </w:r>
      <w:r w:rsidR="00797559" w:rsidRPr="00465D93">
        <w:rPr>
          <w:szCs w:val="18"/>
          <w:lang w:val="en-US"/>
        </w:rPr>
        <w:t>.</w:t>
      </w:r>
      <w:r w:rsidRPr="00465D93">
        <w:rPr>
          <w:szCs w:val="18"/>
          <w:lang w:val="en-US"/>
        </w:rPr>
        <w:t>, Mariotti-Celis M</w:t>
      </w:r>
      <w:r w:rsidR="00797559" w:rsidRPr="00465D93">
        <w:rPr>
          <w:szCs w:val="18"/>
          <w:lang w:val="en-US"/>
        </w:rPr>
        <w:t>.</w:t>
      </w:r>
      <w:r w:rsidRPr="00465D93">
        <w:rPr>
          <w:szCs w:val="18"/>
          <w:lang w:val="en-US"/>
        </w:rPr>
        <w:t>S</w:t>
      </w:r>
      <w:r w:rsidR="00797559" w:rsidRPr="00465D93">
        <w:rPr>
          <w:szCs w:val="18"/>
          <w:lang w:val="en-US"/>
        </w:rPr>
        <w:t>.</w:t>
      </w:r>
      <w:r w:rsidRPr="00465D93">
        <w:rPr>
          <w:szCs w:val="18"/>
          <w:lang w:val="en-US"/>
        </w:rPr>
        <w:t>, Huamán-Castilla N</w:t>
      </w:r>
      <w:r w:rsidR="00797559" w:rsidRPr="00465D93">
        <w:rPr>
          <w:szCs w:val="18"/>
          <w:lang w:val="en-US"/>
        </w:rPr>
        <w:t>.</w:t>
      </w:r>
      <w:r w:rsidRPr="00465D93">
        <w:rPr>
          <w:szCs w:val="18"/>
          <w:lang w:val="en-US"/>
        </w:rPr>
        <w:t>L</w:t>
      </w:r>
      <w:r w:rsidR="00797559" w:rsidRPr="00465D93">
        <w:rPr>
          <w:szCs w:val="18"/>
          <w:lang w:val="en-US"/>
        </w:rPr>
        <w:t>.,</w:t>
      </w:r>
      <w:r w:rsidRPr="00465D93">
        <w:rPr>
          <w:szCs w:val="18"/>
          <w:lang w:val="en-US"/>
        </w:rPr>
        <w:t xml:space="preserve"> </w:t>
      </w:r>
      <w:r w:rsidR="00797559" w:rsidRPr="00465D93">
        <w:rPr>
          <w:szCs w:val="18"/>
          <w:lang w:val="en-US"/>
        </w:rPr>
        <w:t xml:space="preserve">2021, </w:t>
      </w:r>
      <w:r w:rsidRPr="00465D93">
        <w:rPr>
          <w:szCs w:val="18"/>
          <w:lang w:val="en-US"/>
        </w:rPr>
        <w:t>Chemical Characterization of Brown and Red Seaweed from Southern Peru, a Sustainable Source of Bioactive and Nutraceutical Compounds. Agronomy</w:t>
      </w:r>
      <w:r w:rsidR="00797559" w:rsidRPr="00465D93">
        <w:rPr>
          <w:szCs w:val="18"/>
          <w:lang w:val="en-US"/>
        </w:rPr>
        <w:t xml:space="preserve">, </w:t>
      </w:r>
      <w:r w:rsidRPr="00465D93">
        <w:rPr>
          <w:szCs w:val="18"/>
          <w:lang w:val="en-US"/>
        </w:rPr>
        <w:t xml:space="preserve">11(8):1669. </w:t>
      </w:r>
    </w:p>
    <w:p w14:paraId="6C4417C8" w14:textId="77777777" w:rsidR="002A19E7" w:rsidRPr="00465D93" w:rsidRDefault="002A19E7" w:rsidP="00991067">
      <w:pPr>
        <w:spacing w:line="240" w:lineRule="auto"/>
        <w:ind w:left="426" w:hanging="426"/>
        <w:rPr>
          <w:szCs w:val="18"/>
          <w:lang w:val="en-US"/>
        </w:rPr>
      </w:pPr>
    </w:p>
    <w:sectPr w:rsidR="002A19E7" w:rsidRPr="00465D93" w:rsidSect="00F245A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BEB6B" w14:textId="77777777" w:rsidR="00590F7E" w:rsidRDefault="00590F7E" w:rsidP="004F5E36">
      <w:r>
        <w:separator/>
      </w:r>
    </w:p>
  </w:endnote>
  <w:endnote w:type="continuationSeparator" w:id="0">
    <w:p w14:paraId="5807F221" w14:textId="77777777" w:rsidR="00590F7E" w:rsidRDefault="00590F7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haris SIL">
    <w:altName w:val="Charis SIL"/>
    <w:panose1 w:val="00000000000000000000"/>
    <w:charset w:val="00"/>
    <w:family w:val="swiss"/>
    <w:notTrueType/>
    <w:pitch w:val="default"/>
    <w:sig w:usb0="00000003" w:usb1="00000000" w:usb2="00000000" w:usb3="00000000" w:csb0="00000001"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B43FC" w14:textId="77777777" w:rsidR="00590F7E" w:rsidRDefault="00590F7E" w:rsidP="004F5E36">
      <w:r>
        <w:separator/>
      </w:r>
    </w:p>
  </w:footnote>
  <w:footnote w:type="continuationSeparator" w:id="0">
    <w:p w14:paraId="4D2E0F25" w14:textId="77777777" w:rsidR="00590F7E" w:rsidRDefault="00590F7E"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3261"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1987C2F"/>
    <w:multiLevelType w:val="multilevel"/>
    <w:tmpl w:val="B896E64C"/>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nsid w:val="557C3E3A"/>
    <w:multiLevelType w:val="hybridMultilevel"/>
    <w:tmpl w:val="BBF09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D3914B9"/>
    <w:multiLevelType w:val="multilevel"/>
    <w:tmpl w:val="678033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D85EF6"/>
    <w:multiLevelType w:val="hybridMultilevel"/>
    <w:tmpl w:val="18BC4B20"/>
    <w:lvl w:ilvl="0" w:tplc="9D3A4D3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4"/>
  </w:num>
  <w:num w:numId="14">
    <w:abstractNumId w:val="17"/>
  </w:num>
  <w:num w:numId="15">
    <w:abstractNumId w:val="13"/>
  </w:num>
  <w:num w:numId="16">
    <w:abstractNumId w:val="15"/>
  </w:num>
  <w:num w:numId="17">
    <w:abstractNumId w:val="12"/>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C6A"/>
    <w:rsid w:val="0000108F"/>
    <w:rsid w:val="000027C0"/>
    <w:rsid w:val="00002F1E"/>
    <w:rsid w:val="00003519"/>
    <w:rsid w:val="000052FB"/>
    <w:rsid w:val="000117CB"/>
    <w:rsid w:val="000126B6"/>
    <w:rsid w:val="00015B07"/>
    <w:rsid w:val="00022C9F"/>
    <w:rsid w:val="0002502F"/>
    <w:rsid w:val="00026650"/>
    <w:rsid w:val="00027679"/>
    <w:rsid w:val="0003148D"/>
    <w:rsid w:val="00031EEC"/>
    <w:rsid w:val="00032435"/>
    <w:rsid w:val="000342CA"/>
    <w:rsid w:val="00035DC6"/>
    <w:rsid w:val="0003723B"/>
    <w:rsid w:val="000448C6"/>
    <w:rsid w:val="00044A0F"/>
    <w:rsid w:val="00050D45"/>
    <w:rsid w:val="000514A5"/>
    <w:rsid w:val="00051566"/>
    <w:rsid w:val="00052032"/>
    <w:rsid w:val="000562A9"/>
    <w:rsid w:val="00056437"/>
    <w:rsid w:val="00061D22"/>
    <w:rsid w:val="0006232D"/>
    <w:rsid w:val="00062A9A"/>
    <w:rsid w:val="00062CF0"/>
    <w:rsid w:val="00064252"/>
    <w:rsid w:val="00065058"/>
    <w:rsid w:val="000676FD"/>
    <w:rsid w:val="00073E54"/>
    <w:rsid w:val="00076C8A"/>
    <w:rsid w:val="00080851"/>
    <w:rsid w:val="00086C39"/>
    <w:rsid w:val="00086FCE"/>
    <w:rsid w:val="000871DA"/>
    <w:rsid w:val="000A03B2"/>
    <w:rsid w:val="000A2577"/>
    <w:rsid w:val="000A5D50"/>
    <w:rsid w:val="000C5EB4"/>
    <w:rsid w:val="000D0268"/>
    <w:rsid w:val="000D2218"/>
    <w:rsid w:val="000D2B33"/>
    <w:rsid w:val="000D34BE"/>
    <w:rsid w:val="000D6436"/>
    <w:rsid w:val="000E102F"/>
    <w:rsid w:val="000E198E"/>
    <w:rsid w:val="000E1FF1"/>
    <w:rsid w:val="000E2641"/>
    <w:rsid w:val="000E36F1"/>
    <w:rsid w:val="000E3A73"/>
    <w:rsid w:val="000E414A"/>
    <w:rsid w:val="000E4266"/>
    <w:rsid w:val="000E522F"/>
    <w:rsid w:val="000F093C"/>
    <w:rsid w:val="000F0F30"/>
    <w:rsid w:val="000F6927"/>
    <w:rsid w:val="000F787B"/>
    <w:rsid w:val="00100436"/>
    <w:rsid w:val="0010083C"/>
    <w:rsid w:val="001027B9"/>
    <w:rsid w:val="00103D6F"/>
    <w:rsid w:val="001048DD"/>
    <w:rsid w:val="00105F43"/>
    <w:rsid w:val="001066E4"/>
    <w:rsid w:val="00106A2B"/>
    <w:rsid w:val="00110F98"/>
    <w:rsid w:val="00111793"/>
    <w:rsid w:val="0011557C"/>
    <w:rsid w:val="00117EFD"/>
    <w:rsid w:val="0012091F"/>
    <w:rsid w:val="00121FA5"/>
    <w:rsid w:val="00124AF5"/>
    <w:rsid w:val="00125DA0"/>
    <w:rsid w:val="00126BC2"/>
    <w:rsid w:val="00127D11"/>
    <w:rsid w:val="001308B6"/>
    <w:rsid w:val="0013121F"/>
    <w:rsid w:val="00131FE6"/>
    <w:rsid w:val="0013263F"/>
    <w:rsid w:val="001331DF"/>
    <w:rsid w:val="00134DE4"/>
    <w:rsid w:val="001350FD"/>
    <w:rsid w:val="001373E1"/>
    <w:rsid w:val="0014034D"/>
    <w:rsid w:val="00141B22"/>
    <w:rsid w:val="0014295A"/>
    <w:rsid w:val="001449A6"/>
    <w:rsid w:val="00144D16"/>
    <w:rsid w:val="001459C7"/>
    <w:rsid w:val="0014645F"/>
    <w:rsid w:val="00146520"/>
    <w:rsid w:val="001467DD"/>
    <w:rsid w:val="00150E59"/>
    <w:rsid w:val="00151AC5"/>
    <w:rsid w:val="00152DE3"/>
    <w:rsid w:val="00153607"/>
    <w:rsid w:val="00155DD8"/>
    <w:rsid w:val="0015630C"/>
    <w:rsid w:val="0015717A"/>
    <w:rsid w:val="001604DD"/>
    <w:rsid w:val="00161BEF"/>
    <w:rsid w:val="001635C2"/>
    <w:rsid w:val="001644C7"/>
    <w:rsid w:val="00164CF9"/>
    <w:rsid w:val="001667A6"/>
    <w:rsid w:val="0016680A"/>
    <w:rsid w:val="001711C6"/>
    <w:rsid w:val="001724C2"/>
    <w:rsid w:val="0017640A"/>
    <w:rsid w:val="0018009D"/>
    <w:rsid w:val="00181C7C"/>
    <w:rsid w:val="00181F1A"/>
    <w:rsid w:val="00184AD6"/>
    <w:rsid w:val="0018525F"/>
    <w:rsid w:val="001853DD"/>
    <w:rsid w:val="00187E0F"/>
    <w:rsid w:val="0019012E"/>
    <w:rsid w:val="00195C56"/>
    <w:rsid w:val="001966F1"/>
    <w:rsid w:val="001A3347"/>
    <w:rsid w:val="001A33B8"/>
    <w:rsid w:val="001A35EC"/>
    <w:rsid w:val="001A4AF7"/>
    <w:rsid w:val="001B0349"/>
    <w:rsid w:val="001B1E93"/>
    <w:rsid w:val="001B23E4"/>
    <w:rsid w:val="001B3F6E"/>
    <w:rsid w:val="001B55FE"/>
    <w:rsid w:val="001B65C1"/>
    <w:rsid w:val="001C3B5A"/>
    <w:rsid w:val="001C4D3A"/>
    <w:rsid w:val="001C63F4"/>
    <w:rsid w:val="001C684B"/>
    <w:rsid w:val="001D0CFB"/>
    <w:rsid w:val="001D21AF"/>
    <w:rsid w:val="001D26D2"/>
    <w:rsid w:val="001D3B03"/>
    <w:rsid w:val="001D53FC"/>
    <w:rsid w:val="001D76EF"/>
    <w:rsid w:val="001E7D2E"/>
    <w:rsid w:val="001F22BA"/>
    <w:rsid w:val="001F26FD"/>
    <w:rsid w:val="001F280C"/>
    <w:rsid w:val="001F42A5"/>
    <w:rsid w:val="001F6227"/>
    <w:rsid w:val="001F7B9D"/>
    <w:rsid w:val="00201C93"/>
    <w:rsid w:val="00206A91"/>
    <w:rsid w:val="0021071C"/>
    <w:rsid w:val="00211FF9"/>
    <w:rsid w:val="0021392B"/>
    <w:rsid w:val="00213C35"/>
    <w:rsid w:val="002224B4"/>
    <w:rsid w:val="002243AC"/>
    <w:rsid w:val="00233E33"/>
    <w:rsid w:val="002447EF"/>
    <w:rsid w:val="00251550"/>
    <w:rsid w:val="0025161E"/>
    <w:rsid w:val="00252DA9"/>
    <w:rsid w:val="00252F38"/>
    <w:rsid w:val="00254665"/>
    <w:rsid w:val="0025773C"/>
    <w:rsid w:val="00263B05"/>
    <w:rsid w:val="002647FA"/>
    <w:rsid w:val="0027221A"/>
    <w:rsid w:val="00273B75"/>
    <w:rsid w:val="00275B61"/>
    <w:rsid w:val="00280FAF"/>
    <w:rsid w:val="00282656"/>
    <w:rsid w:val="002878C9"/>
    <w:rsid w:val="002911DD"/>
    <w:rsid w:val="00296B83"/>
    <w:rsid w:val="002A19E7"/>
    <w:rsid w:val="002A2F3C"/>
    <w:rsid w:val="002A3E08"/>
    <w:rsid w:val="002A42B0"/>
    <w:rsid w:val="002A5084"/>
    <w:rsid w:val="002A6D0B"/>
    <w:rsid w:val="002A7B09"/>
    <w:rsid w:val="002B10FD"/>
    <w:rsid w:val="002B29BB"/>
    <w:rsid w:val="002B3012"/>
    <w:rsid w:val="002B4015"/>
    <w:rsid w:val="002B59F7"/>
    <w:rsid w:val="002B78CE"/>
    <w:rsid w:val="002C2FB6"/>
    <w:rsid w:val="002C3BB6"/>
    <w:rsid w:val="002C4CBF"/>
    <w:rsid w:val="002D5345"/>
    <w:rsid w:val="002D73BD"/>
    <w:rsid w:val="002E270B"/>
    <w:rsid w:val="002E5FA7"/>
    <w:rsid w:val="002E6BE4"/>
    <w:rsid w:val="002E7A8A"/>
    <w:rsid w:val="002F0CEE"/>
    <w:rsid w:val="002F3309"/>
    <w:rsid w:val="002F5810"/>
    <w:rsid w:val="002F6FE0"/>
    <w:rsid w:val="002F7B3C"/>
    <w:rsid w:val="003008CE"/>
    <w:rsid w:val="003009B7"/>
    <w:rsid w:val="00300D61"/>
    <w:rsid w:val="00300E56"/>
    <w:rsid w:val="0030152C"/>
    <w:rsid w:val="0030469C"/>
    <w:rsid w:val="00307168"/>
    <w:rsid w:val="003125D5"/>
    <w:rsid w:val="00312DBE"/>
    <w:rsid w:val="0031445F"/>
    <w:rsid w:val="00317756"/>
    <w:rsid w:val="00321CA6"/>
    <w:rsid w:val="00323763"/>
    <w:rsid w:val="00323C5F"/>
    <w:rsid w:val="0032426F"/>
    <w:rsid w:val="003265EE"/>
    <w:rsid w:val="003315DB"/>
    <w:rsid w:val="00334C09"/>
    <w:rsid w:val="0033699A"/>
    <w:rsid w:val="0033775C"/>
    <w:rsid w:val="0034089E"/>
    <w:rsid w:val="00341850"/>
    <w:rsid w:val="00341C09"/>
    <w:rsid w:val="00343B0E"/>
    <w:rsid w:val="003460CC"/>
    <w:rsid w:val="00346684"/>
    <w:rsid w:val="00351CF9"/>
    <w:rsid w:val="00352018"/>
    <w:rsid w:val="003542DE"/>
    <w:rsid w:val="0035663E"/>
    <w:rsid w:val="0035698C"/>
    <w:rsid w:val="00364CB1"/>
    <w:rsid w:val="003723D4"/>
    <w:rsid w:val="003746EF"/>
    <w:rsid w:val="00381905"/>
    <w:rsid w:val="00383A28"/>
    <w:rsid w:val="00384CC8"/>
    <w:rsid w:val="00384DC5"/>
    <w:rsid w:val="00385653"/>
    <w:rsid w:val="003871FD"/>
    <w:rsid w:val="00387FE7"/>
    <w:rsid w:val="00390BB5"/>
    <w:rsid w:val="00392469"/>
    <w:rsid w:val="00394802"/>
    <w:rsid w:val="003A02B3"/>
    <w:rsid w:val="003A1E30"/>
    <w:rsid w:val="003A2829"/>
    <w:rsid w:val="003A2CFA"/>
    <w:rsid w:val="003A3612"/>
    <w:rsid w:val="003A459A"/>
    <w:rsid w:val="003A65F8"/>
    <w:rsid w:val="003A7D1C"/>
    <w:rsid w:val="003B19C1"/>
    <w:rsid w:val="003B304B"/>
    <w:rsid w:val="003B3146"/>
    <w:rsid w:val="003B459B"/>
    <w:rsid w:val="003B699E"/>
    <w:rsid w:val="003C0000"/>
    <w:rsid w:val="003C6BCB"/>
    <w:rsid w:val="003D751E"/>
    <w:rsid w:val="003E0D30"/>
    <w:rsid w:val="003E16FA"/>
    <w:rsid w:val="003F015E"/>
    <w:rsid w:val="003F06A8"/>
    <w:rsid w:val="003F0B93"/>
    <w:rsid w:val="003F3E86"/>
    <w:rsid w:val="003F57E4"/>
    <w:rsid w:val="003F616A"/>
    <w:rsid w:val="003F6F02"/>
    <w:rsid w:val="00400414"/>
    <w:rsid w:val="0040119E"/>
    <w:rsid w:val="004013B5"/>
    <w:rsid w:val="00403DA2"/>
    <w:rsid w:val="00405632"/>
    <w:rsid w:val="004076EF"/>
    <w:rsid w:val="00407E53"/>
    <w:rsid w:val="0041446B"/>
    <w:rsid w:val="00416892"/>
    <w:rsid w:val="00421BAD"/>
    <w:rsid w:val="00422A27"/>
    <w:rsid w:val="00432686"/>
    <w:rsid w:val="0043478F"/>
    <w:rsid w:val="00435733"/>
    <w:rsid w:val="0044071E"/>
    <w:rsid w:val="0044329C"/>
    <w:rsid w:val="00444B24"/>
    <w:rsid w:val="004453D9"/>
    <w:rsid w:val="004511D0"/>
    <w:rsid w:val="0045138E"/>
    <w:rsid w:val="00453E24"/>
    <w:rsid w:val="00454044"/>
    <w:rsid w:val="00457456"/>
    <w:rsid w:val="004577FE"/>
    <w:rsid w:val="00457B9C"/>
    <w:rsid w:val="0046164A"/>
    <w:rsid w:val="004628D2"/>
    <w:rsid w:val="00462DCD"/>
    <w:rsid w:val="00463DEE"/>
    <w:rsid w:val="004648AD"/>
    <w:rsid w:val="00465865"/>
    <w:rsid w:val="00465D93"/>
    <w:rsid w:val="004664D8"/>
    <w:rsid w:val="00467518"/>
    <w:rsid w:val="004703A9"/>
    <w:rsid w:val="004735A5"/>
    <w:rsid w:val="0047539C"/>
    <w:rsid w:val="004760DE"/>
    <w:rsid w:val="004763D7"/>
    <w:rsid w:val="0048104A"/>
    <w:rsid w:val="004814D4"/>
    <w:rsid w:val="00482733"/>
    <w:rsid w:val="00483841"/>
    <w:rsid w:val="00483872"/>
    <w:rsid w:val="00483CE5"/>
    <w:rsid w:val="00484C2A"/>
    <w:rsid w:val="00484FFF"/>
    <w:rsid w:val="0049339C"/>
    <w:rsid w:val="0049454B"/>
    <w:rsid w:val="00497140"/>
    <w:rsid w:val="004978D5"/>
    <w:rsid w:val="004A004E"/>
    <w:rsid w:val="004A24CF"/>
    <w:rsid w:val="004A354F"/>
    <w:rsid w:val="004B2036"/>
    <w:rsid w:val="004B2DB7"/>
    <w:rsid w:val="004B5798"/>
    <w:rsid w:val="004B59B8"/>
    <w:rsid w:val="004B6357"/>
    <w:rsid w:val="004C3418"/>
    <w:rsid w:val="004C3D1D"/>
    <w:rsid w:val="004C3D84"/>
    <w:rsid w:val="004C4232"/>
    <w:rsid w:val="004C4845"/>
    <w:rsid w:val="004C48D3"/>
    <w:rsid w:val="004C7913"/>
    <w:rsid w:val="004E17BD"/>
    <w:rsid w:val="004E302B"/>
    <w:rsid w:val="004E4DD6"/>
    <w:rsid w:val="004F0FA4"/>
    <w:rsid w:val="004F415F"/>
    <w:rsid w:val="004F5E36"/>
    <w:rsid w:val="00502740"/>
    <w:rsid w:val="005031DA"/>
    <w:rsid w:val="0050547F"/>
    <w:rsid w:val="00507B47"/>
    <w:rsid w:val="00507BEF"/>
    <w:rsid w:val="00507CC9"/>
    <w:rsid w:val="005119A5"/>
    <w:rsid w:val="0051325D"/>
    <w:rsid w:val="00515058"/>
    <w:rsid w:val="00515655"/>
    <w:rsid w:val="005208C4"/>
    <w:rsid w:val="0052321B"/>
    <w:rsid w:val="005241AD"/>
    <w:rsid w:val="005250C0"/>
    <w:rsid w:val="00525109"/>
    <w:rsid w:val="005278B7"/>
    <w:rsid w:val="00532016"/>
    <w:rsid w:val="00533BDE"/>
    <w:rsid w:val="005346C8"/>
    <w:rsid w:val="005354F8"/>
    <w:rsid w:val="00537388"/>
    <w:rsid w:val="00541FD2"/>
    <w:rsid w:val="005421E6"/>
    <w:rsid w:val="00543E7D"/>
    <w:rsid w:val="00544F66"/>
    <w:rsid w:val="0054556B"/>
    <w:rsid w:val="00547A68"/>
    <w:rsid w:val="005531C9"/>
    <w:rsid w:val="00554E3D"/>
    <w:rsid w:val="005551B1"/>
    <w:rsid w:val="005610F5"/>
    <w:rsid w:val="00565ACC"/>
    <w:rsid w:val="00570C43"/>
    <w:rsid w:val="0057236C"/>
    <w:rsid w:val="00575699"/>
    <w:rsid w:val="00577D27"/>
    <w:rsid w:val="00577E28"/>
    <w:rsid w:val="00581952"/>
    <w:rsid w:val="0058367B"/>
    <w:rsid w:val="00585205"/>
    <w:rsid w:val="005852AC"/>
    <w:rsid w:val="00585461"/>
    <w:rsid w:val="00590F7E"/>
    <w:rsid w:val="005912B8"/>
    <w:rsid w:val="00593AB0"/>
    <w:rsid w:val="0059564C"/>
    <w:rsid w:val="00596F1D"/>
    <w:rsid w:val="005A1818"/>
    <w:rsid w:val="005A26D4"/>
    <w:rsid w:val="005B1153"/>
    <w:rsid w:val="005B2110"/>
    <w:rsid w:val="005B37AE"/>
    <w:rsid w:val="005B3F86"/>
    <w:rsid w:val="005B61E6"/>
    <w:rsid w:val="005C610D"/>
    <w:rsid w:val="005C6495"/>
    <w:rsid w:val="005C77E1"/>
    <w:rsid w:val="005C7F62"/>
    <w:rsid w:val="005D49E8"/>
    <w:rsid w:val="005D4D6E"/>
    <w:rsid w:val="005D668A"/>
    <w:rsid w:val="005D6A2F"/>
    <w:rsid w:val="005D78F3"/>
    <w:rsid w:val="005E1A82"/>
    <w:rsid w:val="005E3103"/>
    <w:rsid w:val="005E3C5A"/>
    <w:rsid w:val="005E46E1"/>
    <w:rsid w:val="005E57F5"/>
    <w:rsid w:val="005E74C9"/>
    <w:rsid w:val="005E794C"/>
    <w:rsid w:val="005E79A2"/>
    <w:rsid w:val="005E7FE7"/>
    <w:rsid w:val="005F0A28"/>
    <w:rsid w:val="005F0E5E"/>
    <w:rsid w:val="005F7773"/>
    <w:rsid w:val="005F7D31"/>
    <w:rsid w:val="00600535"/>
    <w:rsid w:val="0060310F"/>
    <w:rsid w:val="00604AAD"/>
    <w:rsid w:val="00604FE8"/>
    <w:rsid w:val="0061061B"/>
    <w:rsid w:val="00610CD6"/>
    <w:rsid w:val="00615A11"/>
    <w:rsid w:val="00617D01"/>
    <w:rsid w:val="00620DEE"/>
    <w:rsid w:val="00621F92"/>
    <w:rsid w:val="0062280A"/>
    <w:rsid w:val="00622D36"/>
    <w:rsid w:val="00625639"/>
    <w:rsid w:val="00631B33"/>
    <w:rsid w:val="006336A4"/>
    <w:rsid w:val="00633783"/>
    <w:rsid w:val="00634135"/>
    <w:rsid w:val="00635DC3"/>
    <w:rsid w:val="0064184D"/>
    <w:rsid w:val="006422CC"/>
    <w:rsid w:val="00644C0B"/>
    <w:rsid w:val="006473B7"/>
    <w:rsid w:val="00650F56"/>
    <w:rsid w:val="006557FE"/>
    <w:rsid w:val="00660E3E"/>
    <w:rsid w:val="00662BE9"/>
    <w:rsid w:val="00662E74"/>
    <w:rsid w:val="0067064B"/>
    <w:rsid w:val="00671403"/>
    <w:rsid w:val="00671E6E"/>
    <w:rsid w:val="0067677E"/>
    <w:rsid w:val="006806C3"/>
    <w:rsid w:val="00680C23"/>
    <w:rsid w:val="006812F2"/>
    <w:rsid w:val="00681B2B"/>
    <w:rsid w:val="006828AF"/>
    <w:rsid w:val="006902BC"/>
    <w:rsid w:val="00691A77"/>
    <w:rsid w:val="00693766"/>
    <w:rsid w:val="006953A3"/>
    <w:rsid w:val="00697AD1"/>
    <w:rsid w:val="00697E3E"/>
    <w:rsid w:val="006A025D"/>
    <w:rsid w:val="006A3281"/>
    <w:rsid w:val="006A3FA2"/>
    <w:rsid w:val="006A4F21"/>
    <w:rsid w:val="006A5F36"/>
    <w:rsid w:val="006B1249"/>
    <w:rsid w:val="006B2AF9"/>
    <w:rsid w:val="006B4888"/>
    <w:rsid w:val="006C2E45"/>
    <w:rsid w:val="006C3495"/>
    <w:rsid w:val="006C359C"/>
    <w:rsid w:val="006C53DA"/>
    <w:rsid w:val="006C5579"/>
    <w:rsid w:val="006C71D8"/>
    <w:rsid w:val="006C7282"/>
    <w:rsid w:val="006D00EE"/>
    <w:rsid w:val="006D1F2C"/>
    <w:rsid w:val="006D33C5"/>
    <w:rsid w:val="006D4A63"/>
    <w:rsid w:val="006D6E8B"/>
    <w:rsid w:val="006E709E"/>
    <w:rsid w:val="006E737D"/>
    <w:rsid w:val="006F3049"/>
    <w:rsid w:val="006F5548"/>
    <w:rsid w:val="006F6339"/>
    <w:rsid w:val="006F75F1"/>
    <w:rsid w:val="006F7C4B"/>
    <w:rsid w:val="006F7C9A"/>
    <w:rsid w:val="00702E74"/>
    <w:rsid w:val="00706FC5"/>
    <w:rsid w:val="007124F7"/>
    <w:rsid w:val="00713973"/>
    <w:rsid w:val="00717564"/>
    <w:rsid w:val="00720A24"/>
    <w:rsid w:val="00720F67"/>
    <w:rsid w:val="00727BF9"/>
    <w:rsid w:val="00732386"/>
    <w:rsid w:val="00734F10"/>
    <w:rsid w:val="0073514D"/>
    <w:rsid w:val="007352DF"/>
    <w:rsid w:val="00736943"/>
    <w:rsid w:val="007447F3"/>
    <w:rsid w:val="007512DB"/>
    <w:rsid w:val="0075499F"/>
    <w:rsid w:val="007572D2"/>
    <w:rsid w:val="00760FAD"/>
    <w:rsid w:val="007627F3"/>
    <w:rsid w:val="007661C8"/>
    <w:rsid w:val="007662E6"/>
    <w:rsid w:val="007707A3"/>
    <w:rsid w:val="0077098D"/>
    <w:rsid w:val="00777A4B"/>
    <w:rsid w:val="0078281A"/>
    <w:rsid w:val="0079035F"/>
    <w:rsid w:val="00790678"/>
    <w:rsid w:val="007931AF"/>
    <w:rsid w:val="007931FA"/>
    <w:rsid w:val="00797559"/>
    <w:rsid w:val="007A027C"/>
    <w:rsid w:val="007A4861"/>
    <w:rsid w:val="007A5A06"/>
    <w:rsid w:val="007A7BBA"/>
    <w:rsid w:val="007B08E5"/>
    <w:rsid w:val="007B0C50"/>
    <w:rsid w:val="007B0E21"/>
    <w:rsid w:val="007B4283"/>
    <w:rsid w:val="007B48F9"/>
    <w:rsid w:val="007B6EB7"/>
    <w:rsid w:val="007B7EA8"/>
    <w:rsid w:val="007C1A43"/>
    <w:rsid w:val="007C28E0"/>
    <w:rsid w:val="007C64A5"/>
    <w:rsid w:val="007D0951"/>
    <w:rsid w:val="007D29FE"/>
    <w:rsid w:val="007E3731"/>
    <w:rsid w:val="007E65F0"/>
    <w:rsid w:val="007E6E13"/>
    <w:rsid w:val="007F1FED"/>
    <w:rsid w:val="007F3430"/>
    <w:rsid w:val="007F42FC"/>
    <w:rsid w:val="007F4363"/>
    <w:rsid w:val="007F4799"/>
    <w:rsid w:val="007F4E14"/>
    <w:rsid w:val="007F4F6A"/>
    <w:rsid w:val="007F539D"/>
    <w:rsid w:val="007F7141"/>
    <w:rsid w:val="007F7BF3"/>
    <w:rsid w:val="0080013E"/>
    <w:rsid w:val="00805121"/>
    <w:rsid w:val="00810440"/>
    <w:rsid w:val="00813288"/>
    <w:rsid w:val="008140E8"/>
    <w:rsid w:val="008168FC"/>
    <w:rsid w:val="00820CE9"/>
    <w:rsid w:val="008226A2"/>
    <w:rsid w:val="0082523B"/>
    <w:rsid w:val="00826134"/>
    <w:rsid w:val="008264B9"/>
    <w:rsid w:val="00830996"/>
    <w:rsid w:val="008345F1"/>
    <w:rsid w:val="00835E3F"/>
    <w:rsid w:val="008368C9"/>
    <w:rsid w:val="008476C9"/>
    <w:rsid w:val="008502FE"/>
    <w:rsid w:val="00851626"/>
    <w:rsid w:val="00852AE3"/>
    <w:rsid w:val="00854D56"/>
    <w:rsid w:val="008566D0"/>
    <w:rsid w:val="00865B07"/>
    <w:rsid w:val="00865EB5"/>
    <w:rsid w:val="008667EA"/>
    <w:rsid w:val="008667F0"/>
    <w:rsid w:val="00871842"/>
    <w:rsid w:val="00873901"/>
    <w:rsid w:val="0087637F"/>
    <w:rsid w:val="00877FB1"/>
    <w:rsid w:val="00880C2A"/>
    <w:rsid w:val="00881E15"/>
    <w:rsid w:val="0088257E"/>
    <w:rsid w:val="00885DC9"/>
    <w:rsid w:val="00886D22"/>
    <w:rsid w:val="0088773B"/>
    <w:rsid w:val="008917EE"/>
    <w:rsid w:val="00892449"/>
    <w:rsid w:val="0089288B"/>
    <w:rsid w:val="00892AD5"/>
    <w:rsid w:val="008933F5"/>
    <w:rsid w:val="00893E0E"/>
    <w:rsid w:val="0089708D"/>
    <w:rsid w:val="008A1512"/>
    <w:rsid w:val="008A2074"/>
    <w:rsid w:val="008A29BC"/>
    <w:rsid w:val="008A4DAE"/>
    <w:rsid w:val="008A5297"/>
    <w:rsid w:val="008A6B5A"/>
    <w:rsid w:val="008A6C90"/>
    <w:rsid w:val="008B2D82"/>
    <w:rsid w:val="008B393E"/>
    <w:rsid w:val="008B5876"/>
    <w:rsid w:val="008B75AE"/>
    <w:rsid w:val="008C5A45"/>
    <w:rsid w:val="008C613C"/>
    <w:rsid w:val="008C71B1"/>
    <w:rsid w:val="008D1349"/>
    <w:rsid w:val="008D32B9"/>
    <w:rsid w:val="008D433B"/>
    <w:rsid w:val="008D4A16"/>
    <w:rsid w:val="008E03ED"/>
    <w:rsid w:val="008E0980"/>
    <w:rsid w:val="008E157F"/>
    <w:rsid w:val="008E19C9"/>
    <w:rsid w:val="008E1D03"/>
    <w:rsid w:val="008E566E"/>
    <w:rsid w:val="008E6002"/>
    <w:rsid w:val="008E77F5"/>
    <w:rsid w:val="008F3286"/>
    <w:rsid w:val="008F446B"/>
    <w:rsid w:val="008F6142"/>
    <w:rsid w:val="008F7036"/>
    <w:rsid w:val="0090161A"/>
    <w:rsid w:val="00901EB6"/>
    <w:rsid w:val="00904C62"/>
    <w:rsid w:val="00905B8B"/>
    <w:rsid w:val="00913EBA"/>
    <w:rsid w:val="00920B91"/>
    <w:rsid w:val="00922BA8"/>
    <w:rsid w:val="00924DAC"/>
    <w:rsid w:val="00926B85"/>
    <w:rsid w:val="00927058"/>
    <w:rsid w:val="00935A80"/>
    <w:rsid w:val="009367B8"/>
    <w:rsid w:val="00937CBB"/>
    <w:rsid w:val="00940CB9"/>
    <w:rsid w:val="00942750"/>
    <w:rsid w:val="00942A17"/>
    <w:rsid w:val="00942E3C"/>
    <w:rsid w:val="00944672"/>
    <w:rsid w:val="009450CE"/>
    <w:rsid w:val="009459BB"/>
    <w:rsid w:val="00947179"/>
    <w:rsid w:val="009472CF"/>
    <w:rsid w:val="00947B48"/>
    <w:rsid w:val="00947D40"/>
    <w:rsid w:val="0095164B"/>
    <w:rsid w:val="00954090"/>
    <w:rsid w:val="009573E7"/>
    <w:rsid w:val="00961164"/>
    <w:rsid w:val="00962BB7"/>
    <w:rsid w:val="00963E05"/>
    <w:rsid w:val="00964547"/>
    <w:rsid w:val="0096492F"/>
    <w:rsid w:val="00964A45"/>
    <w:rsid w:val="00967843"/>
    <w:rsid w:val="00967D54"/>
    <w:rsid w:val="00971028"/>
    <w:rsid w:val="00971778"/>
    <w:rsid w:val="00971AC2"/>
    <w:rsid w:val="0097458A"/>
    <w:rsid w:val="0097499C"/>
    <w:rsid w:val="00976051"/>
    <w:rsid w:val="00987860"/>
    <w:rsid w:val="00990378"/>
    <w:rsid w:val="00990FA4"/>
    <w:rsid w:val="0099101A"/>
    <w:rsid w:val="00991067"/>
    <w:rsid w:val="009931BF"/>
    <w:rsid w:val="00993B84"/>
    <w:rsid w:val="00996483"/>
    <w:rsid w:val="00996A50"/>
    <w:rsid w:val="00996F5A"/>
    <w:rsid w:val="009A3494"/>
    <w:rsid w:val="009A35D3"/>
    <w:rsid w:val="009A6308"/>
    <w:rsid w:val="009A6595"/>
    <w:rsid w:val="009B041A"/>
    <w:rsid w:val="009B0627"/>
    <w:rsid w:val="009B0D8C"/>
    <w:rsid w:val="009B2382"/>
    <w:rsid w:val="009B463C"/>
    <w:rsid w:val="009B51FF"/>
    <w:rsid w:val="009C017C"/>
    <w:rsid w:val="009C37C3"/>
    <w:rsid w:val="009C5E3E"/>
    <w:rsid w:val="009C74CD"/>
    <w:rsid w:val="009C7C86"/>
    <w:rsid w:val="009D1817"/>
    <w:rsid w:val="009D2FF7"/>
    <w:rsid w:val="009D4796"/>
    <w:rsid w:val="009D794B"/>
    <w:rsid w:val="009E4E61"/>
    <w:rsid w:val="009E68ED"/>
    <w:rsid w:val="009E7884"/>
    <w:rsid w:val="009E788A"/>
    <w:rsid w:val="009F05F5"/>
    <w:rsid w:val="009F0E08"/>
    <w:rsid w:val="009F6746"/>
    <w:rsid w:val="009F725A"/>
    <w:rsid w:val="00A008EF"/>
    <w:rsid w:val="00A016DA"/>
    <w:rsid w:val="00A03564"/>
    <w:rsid w:val="00A10287"/>
    <w:rsid w:val="00A12ED1"/>
    <w:rsid w:val="00A1763D"/>
    <w:rsid w:val="00A17CEC"/>
    <w:rsid w:val="00A23144"/>
    <w:rsid w:val="00A238F5"/>
    <w:rsid w:val="00A27633"/>
    <w:rsid w:val="00A27EF0"/>
    <w:rsid w:val="00A30889"/>
    <w:rsid w:val="00A34B73"/>
    <w:rsid w:val="00A40170"/>
    <w:rsid w:val="00A41479"/>
    <w:rsid w:val="00A42361"/>
    <w:rsid w:val="00A461FA"/>
    <w:rsid w:val="00A46406"/>
    <w:rsid w:val="00A464C6"/>
    <w:rsid w:val="00A50B20"/>
    <w:rsid w:val="00A51390"/>
    <w:rsid w:val="00A52644"/>
    <w:rsid w:val="00A60D13"/>
    <w:rsid w:val="00A64ED8"/>
    <w:rsid w:val="00A66252"/>
    <w:rsid w:val="00A67111"/>
    <w:rsid w:val="00A672AA"/>
    <w:rsid w:val="00A71AFC"/>
    <w:rsid w:val="00A7223D"/>
    <w:rsid w:val="00A72745"/>
    <w:rsid w:val="00A75D0E"/>
    <w:rsid w:val="00A760E2"/>
    <w:rsid w:val="00A76EFC"/>
    <w:rsid w:val="00A77914"/>
    <w:rsid w:val="00A80D47"/>
    <w:rsid w:val="00A84210"/>
    <w:rsid w:val="00A86D60"/>
    <w:rsid w:val="00A87D50"/>
    <w:rsid w:val="00A87DA1"/>
    <w:rsid w:val="00A91010"/>
    <w:rsid w:val="00A92A46"/>
    <w:rsid w:val="00A945AF"/>
    <w:rsid w:val="00A947FA"/>
    <w:rsid w:val="00A955AB"/>
    <w:rsid w:val="00A972BF"/>
    <w:rsid w:val="00A97F29"/>
    <w:rsid w:val="00AA0A0F"/>
    <w:rsid w:val="00AA577C"/>
    <w:rsid w:val="00AA702E"/>
    <w:rsid w:val="00AA72F8"/>
    <w:rsid w:val="00AA79F2"/>
    <w:rsid w:val="00AA7D26"/>
    <w:rsid w:val="00AB0964"/>
    <w:rsid w:val="00AB28F5"/>
    <w:rsid w:val="00AB40B4"/>
    <w:rsid w:val="00AB5011"/>
    <w:rsid w:val="00AB77B5"/>
    <w:rsid w:val="00AB7A30"/>
    <w:rsid w:val="00AC3684"/>
    <w:rsid w:val="00AC3E17"/>
    <w:rsid w:val="00AC627A"/>
    <w:rsid w:val="00AC7368"/>
    <w:rsid w:val="00AD1331"/>
    <w:rsid w:val="00AD16B9"/>
    <w:rsid w:val="00AD23E2"/>
    <w:rsid w:val="00AD38A4"/>
    <w:rsid w:val="00AD575F"/>
    <w:rsid w:val="00AD71FC"/>
    <w:rsid w:val="00AE055C"/>
    <w:rsid w:val="00AE1D7F"/>
    <w:rsid w:val="00AE2AEE"/>
    <w:rsid w:val="00AE377D"/>
    <w:rsid w:val="00AE4E21"/>
    <w:rsid w:val="00AF0E54"/>
    <w:rsid w:val="00AF0EBA"/>
    <w:rsid w:val="00AF11D9"/>
    <w:rsid w:val="00AF24E8"/>
    <w:rsid w:val="00AF3596"/>
    <w:rsid w:val="00AF3821"/>
    <w:rsid w:val="00AF3998"/>
    <w:rsid w:val="00AF4A8E"/>
    <w:rsid w:val="00B00D5E"/>
    <w:rsid w:val="00B02C8A"/>
    <w:rsid w:val="00B06AD5"/>
    <w:rsid w:val="00B07765"/>
    <w:rsid w:val="00B07BEB"/>
    <w:rsid w:val="00B176B9"/>
    <w:rsid w:val="00B17FBD"/>
    <w:rsid w:val="00B204E0"/>
    <w:rsid w:val="00B212DA"/>
    <w:rsid w:val="00B228D2"/>
    <w:rsid w:val="00B22B1A"/>
    <w:rsid w:val="00B22F57"/>
    <w:rsid w:val="00B24498"/>
    <w:rsid w:val="00B25518"/>
    <w:rsid w:val="00B315A6"/>
    <w:rsid w:val="00B31813"/>
    <w:rsid w:val="00B33365"/>
    <w:rsid w:val="00B33410"/>
    <w:rsid w:val="00B35287"/>
    <w:rsid w:val="00B36254"/>
    <w:rsid w:val="00B41E71"/>
    <w:rsid w:val="00B4256E"/>
    <w:rsid w:val="00B43DAB"/>
    <w:rsid w:val="00B43F61"/>
    <w:rsid w:val="00B44532"/>
    <w:rsid w:val="00B466A8"/>
    <w:rsid w:val="00B55395"/>
    <w:rsid w:val="00B57362"/>
    <w:rsid w:val="00B57B36"/>
    <w:rsid w:val="00B57E6F"/>
    <w:rsid w:val="00B61499"/>
    <w:rsid w:val="00B6174F"/>
    <w:rsid w:val="00B65016"/>
    <w:rsid w:val="00B737F5"/>
    <w:rsid w:val="00B82964"/>
    <w:rsid w:val="00B8686D"/>
    <w:rsid w:val="00B902A9"/>
    <w:rsid w:val="00B9102A"/>
    <w:rsid w:val="00B92BA3"/>
    <w:rsid w:val="00B93F69"/>
    <w:rsid w:val="00B96032"/>
    <w:rsid w:val="00BA4112"/>
    <w:rsid w:val="00BA6408"/>
    <w:rsid w:val="00BA6FCE"/>
    <w:rsid w:val="00BB1DDC"/>
    <w:rsid w:val="00BB22B0"/>
    <w:rsid w:val="00BB56AE"/>
    <w:rsid w:val="00BC0F3A"/>
    <w:rsid w:val="00BC30C9"/>
    <w:rsid w:val="00BC3DC9"/>
    <w:rsid w:val="00BC5455"/>
    <w:rsid w:val="00BC5847"/>
    <w:rsid w:val="00BD077D"/>
    <w:rsid w:val="00BD4182"/>
    <w:rsid w:val="00BD5B88"/>
    <w:rsid w:val="00BD69DD"/>
    <w:rsid w:val="00BE3E58"/>
    <w:rsid w:val="00BE71E0"/>
    <w:rsid w:val="00BF11BB"/>
    <w:rsid w:val="00C00F46"/>
    <w:rsid w:val="00C01616"/>
    <w:rsid w:val="00C0162B"/>
    <w:rsid w:val="00C0258B"/>
    <w:rsid w:val="00C0590C"/>
    <w:rsid w:val="00C068ED"/>
    <w:rsid w:val="00C07C06"/>
    <w:rsid w:val="00C11831"/>
    <w:rsid w:val="00C13A65"/>
    <w:rsid w:val="00C20AD8"/>
    <w:rsid w:val="00C20ED2"/>
    <w:rsid w:val="00C20EEF"/>
    <w:rsid w:val="00C21A63"/>
    <w:rsid w:val="00C22CBF"/>
    <w:rsid w:val="00C22E0C"/>
    <w:rsid w:val="00C22EE4"/>
    <w:rsid w:val="00C345B1"/>
    <w:rsid w:val="00C37871"/>
    <w:rsid w:val="00C40142"/>
    <w:rsid w:val="00C40FE9"/>
    <w:rsid w:val="00C445F2"/>
    <w:rsid w:val="00C47F7C"/>
    <w:rsid w:val="00C51FA3"/>
    <w:rsid w:val="00C52C3C"/>
    <w:rsid w:val="00C54FDA"/>
    <w:rsid w:val="00C57182"/>
    <w:rsid w:val="00C57863"/>
    <w:rsid w:val="00C62615"/>
    <w:rsid w:val="00C634F3"/>
    <w:rsid w:val="00C6409E"/>
    <w:rsid w:val="00C640AF"/>
    <w:rsid w:val="00C655FD"/>
    <w:rsid w:val="00C6677B"/>
    <w:rsid w:val="00C70F1B"/>
    <w:rsid w:val="00C7318E"/>
    <w:rsid w:val="00C73EED"/>
    <w:rsid w:val="00C73FF3"/>
    <w:rsid w:val="00C75407"/>
    <w:rsid w:val="00C806C0"/>
    <w:rsid w:val="00C870A8"/>
    <w:rsid w:val="00C87486"/>
    <w:rsid w:val="00C902A9"/>
    <w:rsid w:val="00C931C0"/>
    <w:rsid w:val="00C93E36"/>
    <w:rsid w:val="00C94434"/>
    <w:rsid w:val="00C97B16"/>
    <w:rsid w:val="00CA09B1"/>
    <w:rsid w:val="00CA0D0D"/>
    <w:rsid w:val="00CA0D75"/>
    <w:rsid w:val="00CA1C95"/>
    <w:rsid w:val="00CA5A9C"/>
    <w:rsid w:val="00CB52FD"/>
    <w:rsid w:val="00CB69E2"/>
    <w:rsid w:val="00CC4763"/>
    <w:rsid w:val="00CC4C20"/>
    <w:rsid w:val="00CC74FA"/>
    <w:rsid w:val="00CC78B2"/>
    <w:rsid w:val="00CD0092"/>
    <w:rsid w:val="00CD058A"/>
    <w:rsid w:val="00CD292A"/>
    <w:rsid w:val="00CD2D2C"/>
    <w:rsid w:val="00CD3517"/>
    <w:rsid w:val="00CD3A40"/>
    <w:rsid w:val="00CD531A"/>
    <w:rsid w:val="00CD5FE2"/>
    <w:rsid w:val="00CE5AC0"/>
    <w:rsid w:val="00CE5E0C"/>
    <w:rsid w:val="00CE714C"/>
    <w:rsid w:val="00CE7C68"/>
    <w:rsid w:val="00CF1A71"/>
    <w:rsid w:val="00CF28DD"/>
    <w:rsid w:val="00CF50A7"/>
    <w:rsid w:val="00D01F48"/>
    <w:rsid w:val="00D02B4C"/>
    <w:rsid w:val="00D0318D"/>
    <w:rsid w:val="00D032A2"/>
    <w:rsid w:val="00D040C4"/>
    <w:rsid w:val="00D0567E"/>
    <w:rsid w:val="00D07E15"/>
    <w:rsid w:val="00D104A6"/>
    <w:rsid w:val="00D20AD1"/>
    <w:rsid w:val="00D236D9"/>
    <w:rsid w:val="00D24665"/>
    <w:rsid w:val="00D26725"/>
    <w:rsid w:val="00D311D0"/>
    <w:rsid w:val="00D3341D"/>
    <w:rsid w:val="00D33C38"/>
    <w:rsid w:val="00D34326"/>
    <w:rsid w:val="00D41ECC"/>
    <w:rsid w:val="00D42D4B"/>
    <w:rsid w:val="00D42E91"/>
    <w:rsid w:val="00D4325A"/>
    <w:rsid w:val="00D434FB"/>
    <w:rsid w:val="00D43853"/>
    <w:rsid w:val="00D46A7A"/>
    <w:rsid w:val="00D46B7E"/>
    <w:rsid w:val="00D47059"/>
    <w:rsid w:val="00D52D77"/>
    <w:rsid w:val="00D55369"/>
    <w:rsid w:val="00D56B21"/>
    <w:rsid w:val="00D576C7"/>
    <w:rsid w:val="00D57C84"/>
    <w:rsid w:val="00D6057D"/>
    <w:rsid w:val="00D63F81"/>
    <w:rsid w:val="00D65418"/>
    <w:rsid w:val="00D67683"/>
    <w:rsid w:val="00D70863"/>
    <w:rsid w:val="00D7158A"/>
    <w:rsid w:val="00D71640"/>
    <w:rsid w:val="00D716EF"/>
    <w:rsid w:val="00D76EA1"/>
    <w:rsid w:val="00D82236"/>
    <w:rsid w:val="00D8284D"/>
    <w:rsid w:val="00D836C5"/>
    <w:rsid w:val="00D84576"/>
    <w:rsid w:val="00D8713C"/>
    <w:rsid w:val="00D87FC2"/>
    <w:rsid w:val="00D92EA5"/>
    <w:rsid w:val="00D93472"/>
    <w:rsid w:val="00D94760"/>
    <w:rsid w:val="00D95CDD"/>
    <w:rsid w:val="00DA0267"/>
    <w:rsid w:val="00DA1399"/>
    <w:rsid w:val="00DA24C6"/>
    <w:rsid w:val="00DA3372"/>
    <w:rsid w:val="00DA4D7B"/>
    <w:rsid w:val="00DA567D"/>
    <w:rsid w:val="00DA5834"/>
    <w:rsid w:val="00DA6503"/>
    <w:rsid w:val="00DB0FEB"/>
    <w:rsid w:val="00DB27A5"/>
    <w:rsid w:val="00DB327B"/>
    <w:rsid w:val="00DB4425"/>
    <w:rsid w:val="00DB4DEE"/>
    <w:rsid w:val="00DB6494"/>
    <w:rsid w:val="00DB6CA1"/>
    <w:rsid w:val="00DB6F46"/>
    <w:rsid w:val="00DB72EC"/>
    <w:rsid w:val="00DC10E7"/>
    <w:rsid w:val="00DC58E7"/>
    <w:rsid w:val="00DC6728"/>
    <w:rsid w:val="00DD271C"/>
    <w:rsid w:val="00DD3C59"/>
    <w:rsid w:val="00DD614C"/>
    <w:rsid w:val="00DD7214"/>
    <w:rsid w:val="00DD7B82"/>
    <w:rsid w:val="00DE00AB"/>
    <w:rsid w:val="00DE264A"/>
    <w:rsid w:val="00DF3BD7"/>
    <w:rsid w:val="00DF482F"/>
    <w:rsid w:val="00DF5072"/>
    <w:rsid w:val="00DF5B94"/>
    <w:rsid w:val="00DF7E08"/>
    <w:rsid w:val="00E00231"/>
    <w:rsid w:val="00E0040B"/>
    <w:rsid w:val="00E02D18"/>
    <w:rsid w:val="00E041E7"/>
    <w:rsid w:val="00E07DB2"/>
    <w:rsid w:val="00E112F1"/>
    <w:rsid w:val="00E14F88"/>
    <w:rsid w:val="00E1585C"/>
    <w:rsid w:val="00E17091"/>
    <w:rsid w:val="00E173F1"/>
    <w:rsid w:val="00E203DD"/>
    <w:rsid w:val="00E23055"/>
    <w:rsid w:val="00E23CA1"/>
    <w:rsid w:val="00E246A3"/>
    <w:rsid w:val="00E25A82"/>
    <w:rsid w:val="00E25F1A"/>
    <w:rsid w:val="00E303F1"/>
    <w:rsid w:val="00E329E6"/>
    <w:rsid w:val="00E33058"/>
    <w:rsid w:val="00E35C88"/>
    <w:rsid w:val="00E409A8"/>
    <w:rsid w:val="00E45620"/>
    <w:rsid w:val="00E468FE"/>
    <w:rsid w:val="00E50BC1"/>
    <w:rsid w:val="00E50C12"/>
    <w:rsid w:val="00E610C4"/>
    <w:rsid w:val="00E633CB"/>
    <w:rsid w:val="00E65B91"/>
    <w:rsid w:val="00E7209D"/>
    <w:rsid w:val="00E72EAD"/>
    <w:rsid w:val="00E742D4"/>
    <w:rsid w:val="00E77223"/>
    <w:rsid w:val="00E772C7"/>
    <w:rsid w:val="00E8027B"/>
    <w:rsid w:val="00E821F0"/>
    <w:rsid w:val="00E83779"/>
    <w:rsid w:val="00E8528B"/>
    <w:rsid w:val="00E85B94"/>
    <w:rsid w:val="00E93FF8"/>
    <w:rsid w:val="00E978D0"/>
    <w:rsid w:val="00EA4613"/>
    <w:rsid w:val="00EA4B54"/>
    <w:rsid w:val="00EA7F91"/>
    <w:rsid w:val="00EB1523"/>
    <w:rsid w:val="00EB3653"/>
    <w:rsid w:val="00EB3A1B"/>
    <w:rsid w:val="00EC0E49"/>
    <w:rsid w:val="00EC101F"/>
    <w:rsid w:val="00EC1D9F"/>
    <w:rsid w:val="00EC452A"/>
    <w:rsid w:val="00EC5A2D"/>
    <w:rsid w:val="00ED12F5"/>
    <w:rsid w:val="00ED4BFA"/>
    <w:rsid w:val="00ED52C2"/>
    <w:rsid w:val="00EE0131"/>
    <w:rsid w:val="00EE1335"/>
    <w:rsid w:val="00EE17B0"/>
    <w:rsid w:val="00EE2D03"/>
    <w:rsid w:val="00EE68A5"/>
    <w:rsid w:val="00EE76E0"/>
    <w:rsid w:val="00EE7EE4"/>
    <w:rsid w:val="00EF06D9"/>
    <w:rsid w:val="00EF47E5"/>
    <w:rsid w:val="00EF556B"/>
    <w:rsid w:val="00F028F1"/>
    <w:rsid w:val="00F05951"/>
    <w:rsid w:val="00F105C3"/>
    <w:rsid w:val="00F10AB9"/>
    <w:rsid w:val="00F11D4A"/>
    <w:rsid w:val="00F13B2C"/>
    <w:rsid w:val="00F15906"/>
    <w:rsid w:val="00F177A0"/>
    <w:rsid w:val="00F216E4"/>
    <w:rsid w:val="00F245AE"/>
    <w:rsid w:val="00F25513"/>
    <w:rsid w:val="00F2744F"/>
    <w:rsid w:val="00F3049E"/>
    <w:rsid w:val="00F30904"/>
    <w:rsid w:val="00F30C64"/>
    <w:rsid w:val="00F32BA2"/>
    <w:rsid w:val="00F32CDB"/>
    <w:rsid w:val="00F417D9"/>
    <w:rsid w:val="00F47DF8"/>
    <w:rsid w:val="00F51C5B"/>
    <w:rsid w:val="00F51CE1"/>
    <w:rsid w:val="00F52626"/>
    <w:rsid w:val="00F54102"/>
    <w:rsid w:val="00F565FE"/>
    <w:rsid w:val="00F60140"/>
    <w:rsid w:val="00F6065C"/>
    <w:rsid w:val="00F61A56"/>
    <w:rsid w:val="00F62399"/>
    <w:rsid w:val="00F624C5"/>
    <w:rsid w:val="00F63A70"/>
    <w:rsid w:val="00F63D8C"/>
    <w:rsid w:val="00F66AA3"/>
    <w:rsid w:val="00F66C3F"/>
    <w:rsid w:val="00F67BAE"/>
    <w:rsid w:val="00F7049E"/>
    <w:rsid w:val="00F71987"/>
    <w:rsid w:val="00F72E53"/>
    <w:rsid w:val="00F7534E"/>
    <w:rsid w:val="00F769BA"/>
    <w:rsid w:val="00F840FB"/>
    <w:rsid w:val="00F91657"/>
    <w:rsid w:val="00F93EDF"/>
    <w:rsid w:val="00F957AE"/>
    <w:rsid w:val="00FA0560"/>
    <w:rsid w:val="00FA11B5"/>
    <w:rsid w:val="00FA1802"/>
    <w:rsid w:val="00FA21D0"/>
    <w:rsid w:val="00FA49B2"/>
    <w:rsid w:val="00FA54A9"/>
    <w:rsid w:val="00FA5F5F"/>
    <w:rsid w:val="00FB05F0"/>
    <w:rsid w:val="00FB19C5"/>
    <w:rsid w:val="00FB3488"/>
    <w:rsid w:val="00FB5944"/>
    <w:rsid w:val="00FB730C"/>
    <w:rsid w:val="00FC0C18"/>
    <w:rsid w:val="00FC1350"/>
    <w:rsid w:val="00FC2695"/>
    <w:rsid w:val="00FC3C66"/>
    <w:rsid w:val="00FC3E03"/>
    <w:rsid w:val="00FC3FC1"/>
    <w:rsid w:val="00FC7DB3"/>
    <w:rsid w:val="00FD22C8"/>
    <w:rsid w:val="00FD2802"/>
    <w:rsid w:val="00FD46CB"/>
    <w:rsid w:val="00FD6229"/>
    <w:rsid w:val="00FE26E8"/>
    <w:rsid w:val="00FE2709"/>
    <w:rsid w:val="00FE2AD2"/>
    <w:rsid w:val="00FE3058"/>
    <w:rsid w:val="00FE3C2D"/>
    <w:rsid w:val="00FE3D44"/>
    <w:rsid w:val="00FE406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173F1"/>
    <w:pPr>
      <w:keepNext/>
      <w:suppressAutoHyphens/>
      <w:spacing w:before="120" w:after="120" w:line="240" w:lineRule="auto"/>
      <w:jc w:val="both"/>
    </w:pPr>
    <w:rPr>
      <w:rFonts w:ascii="Arial" w:eastAsia="Times New Roman" w:hAnsi="Arial" w:cs="Times New Roman"/>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173F1"/>
    <w:rPr>
      <w:rFonts w:ascii="Arial" w:eastAsia="Times New Roman" w:hAnsi="Arial" w:cs="Times New Roman"/>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2"/>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3"/>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4"/>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sz w:val="18"/>
      <w:szCs w:val="20"/>
      <w:lang w:val="en-US"/>
    </w:rPr>
  </w:style>
  <w:style w:type="paragraph" w:styleId="Prrafodelista">
    <w:name w:val="List Paragraph"/>
    <w:basedOn w:val="Normal"/>
    <w:link w:val="PrrafodelistaCar"/>
    <w:uiPriority w:val="34"/>
    <w:qFormat/>
    <w:rsid w:val="00280FAF"/>
    <w:pPr>
      <w:ind w:left="720"/>
      <w:contextualSpacing/>
    </w:pPr>
  </w:style>
  <w:style w:type="table" w:styleId="Sombreadoclaro-nfasis1">
    <w:name w:val="Light Shading Accent 1"/>
    <w:basedOn w:val="Tablanormal"/>
    <w:uiPriority w:val="60"/>
    <w:rsid w:val="00B25518"/>
    <w:pPr>
      <w:spacing w:after="0" w:line="240" w:lineRule="auto"/>
    </w:pPr>
    <w:rPr>
      <w:rFonts w:eastAsiaTheme="minorEastAsia"/>
      <w:color w:val="365F91" w:themeColor="accent1" w:themeShade="BF"/>
      <w:lang w:val="es-PE" w:eastAsia="es-P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PrrafodelistaCar">
    <w:name w:val="Párrafo de lista Car"/>
    <w:basedOn w:val="Fuentedeprrafopredeter"/>
    <w:link w:val="Prrafodelista"/>
    <w:uiPriority w:val="34"/>
    <w:rsid w:val="00886D22"/>
    <w:rPr>
      <w:rFonts w:ascii="Arial" w:eastAsia="Times New Roman" w:hAnsi="Arial" w:cs="Times New Roman"/>
      <w:sz w:val="18"/>
      <w:szCs w:val="20"/>
      <w:lang w:val="en-GB"/>
    </w:rPr>
  </w:style>
  <w:style w:type="character" w:styleId="Textodelmarcadordeposicin">
    <w:name w:val="Placeholder Text"/>
    <w:basedOn w:val="Fuentedeprrafopredeter"/>
    <w:uiPriority w:val="99"/>
    <w:semiHidden/>
    <w:rsid w:val="00E203DD"/>
    <w:rPr>
      <w:color w:val="808080"/>
    </w:rPr>
  </w:style>
  <w:style w:type="paragraph" w:customStyle="1" w:styleId="Default">
    <w:name w:val="Default"/>
    <w:rsid w:val="00820CE9"/>
    <w:pPr>
      <w:autoSpaceDE w:val="0"/>
      <w:autoSpaceDN w:val="0"/>
      <w:adjustRightInd w:val="0"/>
      <w:spacing w:after="0" w:line="240" w:lineRule="auto"/>
    </w:pPr>
    <w:rPr>
      <w:rFonts w:ascii="Charis SIL" w:hAnsi="Charis SIL" w:cs="Charis SIL"/>
      <w:color w:val="000000"/>
      <w:sz w:val="24"/>
      <w:szCs w:val="24"/>
      <w:lang w:val="en-US"/>
    </w:rPr>
  </w:style>
  <w:style w:type="character" w:customStyle="1" w:styleId="authors">
    <w:name w:val="authors"/>
    <w:basedOn w:val="Fuentedeprrafopredeter"/>
    <w:rsid w:val="00AF11D9"/>
  </w:style>
  <w:style w:type="character" w:customStyle="1" w:styleId="Fecha1">
    <w:name w:val="Fecha1"/>
    <w:basedOn w:val="Fuentedeprrafopredeter"/>
    <w:rsid w:val="00AF11D9"/>
  </w:style>
  <w:style w:type="character" w:customStyle="1" w:styleId="arttitle">
    <w:name w:val="art_title"/>
    <w:basedOn w:val="Fuentedeprrafopredeter"/>
    <w:rsid w:val="00AF11D9"/>
  </w:style>
  <w:style w:type="character" w:customStyle="1" w:styleId="serialtitle">
    <w:name w:val="serial_title"/>
    <w:basedOn w:val="Fuentedeprrafopredeter"/>
    <w:rsid w:val="00AF11D9"/>
  </w:style>
  <w:style w:type="character" w:customStyle="1" w:styleId="volumeissue">
    <w:name w:val="volume_issue"/>
    <w:basedOn w:val="Fuentedeprrafopredeter"/>
    <w:rsid w:val="00AF11D9"/>
  </w:style>
  <w:style w:type="character" w:customStyle="1" w:styleId="pagerange">
    <w:name w:val="page_range"/>
    <w:basedOn w:val="Fuentedeprrafopredeter"/>
    <w:rsid w:val="00AF11D9"/>
  </w:style>
  <w:style w:type="character" w:customStyle="1" w:styleId="doilink">
    <w:name w:val="doi_link"/>
    <w:basedOn w:val="Fuentedeprrafopredeter"/>
    <w:rsid w:val="00AF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8187">
      <w:bodyDiv w:val="1"/>
      <w:marLeft w:val="0"/>
      <w:marRight w:val="0"/>
      <w:marTop w:val="0"/>
      <w:marBottom w:val="0"/>
      <w:divBdr>
        <w:top w:val="none" w:sz="0" w:space="0" w:color="auto"/>
        <w:left w:val="none" w:sz="0" w:space="0" w:color="auto"/>
        <w:bottom w:val="none" w:sz="0" w:space="0" w:color="auto"/>
        <w:right w:val="none" w:sz="0" w:space="0" w:color="auto"/>
      </w:divBdr>
    </w:div>
    <w:div w:id="116073920">
      <w:bodyDiv w:val="1"/>
      <w:marLeft w:val="0"/>
      <w:marRight w:val="0"/>
      <w:marTop w:val="0"/>
      <w:marBottom w:val="0"/>
      <w:divBdr>
        <w:top w:val="none" w:sz="0" w:space="0" w:color="auto"/>
        <w:left w:val="none" w:sz="0" w:space="0" w:color="auto"/>
        <w:bottom w:val="none" w:sz="0" w:space="0" w:color="auto"/>
        <w:right w:val="none" w:sz="0" w:space="0" w:color="auto"/>
      </w:divBdr>
    </w:div>
    <w:div w:id="219218469">
      <w:bodyDiv w:val="1"/>
      <w:marLeft w:val="0"/>
      <w:marRight w:val="0"/>
      <w:marTop w:val="0"/>
      <w:marBottom w:val="0"/>
      <w:divBdr>
        <w:top w:val="none" w:sz="0" w:space="0" w:color="auto"/>
        <w:left w:val="none" w:sz="0" w:space="0" w:color="auto"/>
        <w:bottom w:val="none" w:sz="0" w:space="0" w:color="auto"/>
        <w:right w:val="none" w:sz="0" w:space="0" w:color="auto"/>
      </w:divBdr>
    </w:div>
    <w:div w:id="297956025">
      <w:bodyDiv w:val="1"/>
      <w:marLeft w:val="0"/>
      <w:marRight w:val="0"/>
      <w:marTop w:val="0"/>
      <w:marBottom w:val="0"/>
      <w:divBdr>
        <w:top w:val="none" w:sz="0" w:space="0" w:color="auto"/>
        <w:left w:val="none" w:sz="0" w:space="0" w:color="auto"/>
        <w:bottom w:val="none" w:sz="0" w:space="0" w:color="auto"/>
        <w:right w:val="none" w:sz="0" w:space="0" w:color="auto"/>
      </w:divBdr>
    </w:div>
    <w:div w:id="378289047">
      <w:bodyDiv w:val="1"/>
      <w:marLeft w:val="0"/>
      <w:marRight w:val="0"/>
      <w:marTop w:val="0"/>
      <w:marBottom w:val="0"/>
      <w:divBdr>
        <w:top w:val="none" w:sz="0" w:space="0" w:color="auto"/>
        <w:left w:val="none" w:sz="0" w:space="0" w:color="auto"/>
        <w:bottom w:val="none" w:sz="0" w:space="0" w:color="auto"/>
        <w:right w:val="none" w:sz="0" w:space="0" w:color="auto"/>
      </w:divBdr>
    </w:div>
    <w:div w:id="495264270">
      <w:bodyDiv w:val="1"/>
      <w:marLeft w:val="0"/>
      <w:marRight w:val="0"/>
      <w:marTop w:val="0"/>
      <w:marBottom w:val="0"/>
      <w:divBdr>
        <w:top w:val="none" w:sz="0" w:space="0" w:color="auto"/>
        <w:left w:val="none" w:sz="0" w:space="0" w:color="auto"/>
        <w:bottom w:val="none" w:sz="0" w:space="0" w:color="auto"/>
        <w:right w:val="none" w:sz="0" w:space="0" w:color="auto"/>
      </w:divBdr>
    </w:div>
    <w:div w:id="556087521">
      <w:bodyDiv w:val="1"/>
      <w:marLeft w:val="0"/>
      <w:marRight w:val="0"/>
      <w:marTop w:val="0"/>
      <w:marBottom w:val="0"/>
      <w:divBdr>
        <w:top w:val="none" w:sz="0" w:space="0" w:color="auto"/>
        <w:left w:val="none" w:sz="0" w:space="0" w:color="auto"/>
        <w:bottom w:val="none" w:sz="0" w:space="0" w:color="auto"/>
        <w:right w:val="none" w:sz="0" w:space="0" w:color="auto"/>
      </w:divBdr>
    </w:div>
    <w:div w:id="689182866">
      <w:bodyDiv w:val="1"/>
      <w:marLeft w:val="0"/>
      <w:marRight w:val="0"/>
      <w:marTop w:val="0"/>
      <w:marBottom w:val="0"/>
      <w:divBdr>
        <w:top w:val="none" w:sz="0" w:space="0" w:color="auto"/>
        <w:left w:val="none" w:sz="0" w:space="0" w:color="auto"/>
        <w:bottom w:val="none" w:sz="0" w:space="0" w:color="auto"/>
        <w:right w:val="none" w:sz="0" w:space="0" w:color="auto"/>
      </w:divBdr>
    </w:div>
    <w:div w:id="761612959">
      <w:bodyDiv w:val="1"/>
      <w:marLeft w:val="0"/>
      <w:marRight w:val="0"/>
      <w:marTop w:val="0"/>
      <w:marBottom w:val="0"/>
      <w:divBdr>
        <w:top w:val="none" w:sz="0" w:space="0" w:color="auto"/>
        <w:left w:val="none" w:sz="0" w:space="0" w:color="auto"/>
        <w:bottom w:val="none" w:sz="0" w:space="0" w:color="auto"/>
        <w:right w:val="none" w:sz="0" w:space="0" w:color="auto"/>
      </w:divBdr>
    </w:div>
    <w:div w:id="76711969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599251">
      <w:bodyDiv w:val="1"/>
      <w:marLeft w:val="0"/>
      <w:marRight w:val="0"/>
      <w:marTop w:val="0"/>
      <w:marBottom w:val="0"/>
      <w:divBdr>
        <w:top w:val="none" w:sz="0" w:space="0" w:color="auto"/>
        <w:left w:val="none" w:sz="0" w:space="0" w:color="auto"/>
        <w:bottom w:val="none" w:sz="0" w:space="0" w:color="auto"/>
        <w:right w:val="none" w:sz="0" w:space="0" w:color="auto"/>
      </w:divBdr>
    </w:div>
    <w:div w:id="885603122">
      <w:bodyDiv w:val="1"/>
      <w:marLeft w:val="0"/>
      <w:marRight w:val="0"/>
      <w:marTop w:val="0"/>
      <w:marBottom w:val="0"/>
      <w:divBdr>
        <w:top w:val="none" w:sz="0" w:space="0" w:color="auto"/>
        <w:left w:val="none" w:sz="0" w:space="0" w:color="auto"/>
        <w:bottom w:val="none" w:sz="0" w:space="0" w:color="auto"/>
        <w:right w:val="none" w:sz="0" w:space="0" w:color="auto"/>
      </w:divBdr>
    </w:div>
    <w:div w:id="897743599">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6989">
      <w:bodyDiv w:val="1"/>
      <w:marLeft w:val="0"/>
      <w:marRight w:val="0"/>
      <w:marTop w:val="0"/>
      <w:marBottom w:val="0"/>
      <w:divBdr>
        <w:top w:val="none" w:sz="0" w:space="0" w:color="auto"/>
        <w:left w:val="none" w:sz="0" w:space="0" w:color="auto"/>
        <w:bottom w:val="none" w:sz="0" w:space="0" w:color="auto"/>
        <w:right w:val="none" w:sz="0" w:space="0" w:color="auto"/>
      </w:divBdr>
      <w:divsChild>
        <w:div w:id="1571649701">
          <w:marLeft w:val="0"/>
          <w:marRight w:val="0"/>
          <w:marTop w:val="0"/>
          <w:marBottom w:val="0"/>
          <w:divBdr>
            <w:top w:val="none" w:sz="0" w:space="0" w:color="auto"/>
            <w:left w:val="none" w:sz="0" w:space="0" w:color="auto"/>
            <w:bottom w:val="none" w:sz="0" w:space="0" w:color="auto"/>
            <w:right w:val="none" w:sz="0" w:space="0" w:color="auto"/>
          </w:divBdr>
        </w:div>
        <w:div w:id="43213262">
          <w:marLeft w:val="0"/>
          <w:marRight w:val="0"/>
          <w:marTop w:val="0"/>
          <w:marBottom w:val="0"/>
          <w:divBdr>
            <w:top w:val="none" w:sz="0" w:space="0" w:color="auto"/>
            <w:left w:val="none" w:sz="0" w:space="0" w:color="auto"/>
            <w:bottom w:val="none" w:sz="0" w:space="0" w:color="auto"/>
            <w:right w:val="none" w:sz="0" w:space="0" w:color="auto"/>
          </w:divBdr>
        </w:div>
        <w:div w:id="1161197474">
          <w:marLeft w:val="0"/>
          <w:marRight w:val="0"/>
          <w:marTop w:val="0"/>
          <w:marBottom w:val="0"/>
          <w:divBdr>
            <w:top w:val="none" w:sz="0" w:space="0" w:color="auto"/>
            <w:left w:val="none" w:sz="0" w:space="0" w:color="auto"/>
            <w:bottom w:val="none" w:sz="0" w:space="0" w:color="auto"/>
            <w:right w:val="none" w:sz="0" w:space="0" w:color="auto"/>
          </w:divBdr>
        </w:div>
      </w:divsChild>
    </w:div>
    <w:div w:id="1081294619">
      <w:bodyDiv w:val="1"/>
      <w:marLeft w:val="0"/>
      <w:marRight w:val="0"/>
      <w:marTop w:val="0"/>
      <w:marBottom w:val="0"/>
      <w:divBdr>
        <w:top w:val="none" w:sz="0" w:space="0" w:color="auto"/>
        <w:left w:val="none" w:sz="0" w:space="0" w:color="auto"/>
        <w:bottom w:val="none" w:sz="0" w:space="0" w:color="auto"/>
        <w:right w:val="none" w:sz="0" w:space="0" w:color="auto"/>
      </w:divBdr>
    </w:div>
    <w:div w:id="1115904268">
      <w:bodyDiv w:val="1"/>
      <w:marLeft w:val="0"/>
      <w:marRight w:val="0"/>
      <w:marTop w:val="0"/>
      <w:marBottom w:val="0"/>
      <w:divBdr>
        <w:top w:val="none" w:sz="0" w:space="0" w:color="auto"/>
        <w:left w:val="none" w:sz="0" w:space="0" w:color="auto"/>
        <w:bottom w:val="none" w:sz="0" w:space="0" w:color="auto"/>
        <w:right w:val="none" w:sz="0" w:space="0" w:color="auto"/>
      </w:divBdr>
    </w:div>
    <w:div w:id="1151018705">
      <w:bodyDiv w:val="1"/>
      <w:marLeft w:val="0"/>
      <w:marRight w:val="0"/>
      <w:marTop w:val="0"/>
      <w:marBottom w:val="0"/>
      <w:divBdr>
        <w:top w:val="none" w:sz="0" w:space="0" w:color="auto"/>
        <w:left w:val="none" w:sz="0" w:space="0" w:color="auto"/>
        <w:bottom w:val="none" w:sz="0" w:space="0" w:color="auto"/>
        <w:right w:val="none" w:sz="0" w:space="0" w:color="auto"/>
      </w:divBdr>
    </w:div>
    <w:div w:id="1159619997">
      <w:bodyDiv w:val="1"/>
      <w:marLeft w:val="0"/>
      <w:marRight w:val="0"/>
      <w:marTop w:val="0"/>
      <w:marBottom w:val="0"/>
      <w:divBdr>
        <w:top w:val="none" w:sz="0" w:space="0" w:color="auto"/>
        <w:left w:val="none" w:sz="0" w:space="0" w:color="auto"/>
        <w:bottom w:val="none" w:sz="0" w:space="0" w:color="auto"/>
        <w:right w:val="none" w:sz="0" w:space="0" w:color="auto"/>
      </w:divBdr>
    </w:div>
    <w:div w:id="1290280334">
      <w:bodyDiv w:val="1"/>
      <w:marLeft w:val="0"/>
      <w:marRight w:val="0"/>
      <w:marTop w:val="0"/>
      <w:marBottom w:val="0"/>
      <w:divBdr>
        <w:top w:val="none" w:sz="0" w:space="0" w:color="auto"/>
        <w:left w:val="none" w:sz="0" w:space="0" w:color="auto"/>
        <w:bottom w:val="none" w:sz="0" w:space="0" w:color="auto"/>
        <w:right w:val="none" w:sz="0" w:space="0" w:color="auto"/>
      </w:divBdr>
    </w:div>
    <w:div w:id="1372069504">
      <w:bodyDiv w:val="1"/>
      <w:marLeft w:val="0"/>
      <w:marRight w:val="0"/>
      <w:marTop w:val="0"/>
      <w:marBottom w:val="0"/>
      <w:divBdr>
        <w:top w:val="none" w:sz="0" w:space="0" w:color="auto"/>
        <w:left w:val="none" w:sz="0" w:space="0" w:color="auto"/>
        <w:bottom w:val="none" w:sz="0" w:space="0" w:color="auto"/>
        <w:right w:val="none" w:sz="0" w:space="0" w:color="auto"/>
      </w:divBdr>
    </w:div>
    <w:div w:id="141139380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1020588">
      <w:bodyDiv w:val="1"/>
      <w:marLeft w:val="0"/>
      <w:marRight w:val="0"/>
      <w:marTop w:val="0"/>
      <w:marBottom w:val="0"/>
      <w:divBdr>
        <w:top w:val="none" w:sz="0" w:space="0" w:color="auto"/>
        <w:left w:val="none" w:sz="0" w:space="0" w:color="auto"/>
        <w:bottom w:val="none" w:sz="0" w:space="0" w:color="auto"/>
        <w:right w:val="none" w:sz="0" w:space="0" w:color="auto"/>
      </w:divBdr>
    </w:div>
    <w:div w:id="1570727837">
      <w:bodyDiv w:val="1"/>
      <w:marLeft w:val="0"/>
      <w:marRight w:val="0"/>
      <w:marTop w:val="0"/>
      <w:marBottom w:val="0"/>
      <w:divBdr>
        <w:top w:val="none" w:sz="0" w:space="0" w:color="auto"/>
        <w:left w:val="none" w:sz="0" w:space="0" w:color="auto"/>
        <w:bottom w:val="none" w:sz="0" w:space="0" w:color="auto"/>
        <w:right w:val="none" w:sz="0" w:space="0" w:color="auto"/>
      </w:divBdr>
    </w:div>
    <w:div w:id="1631670091">
      <w:bodyDiv w:val="1"/>
      <w:marLeft w:val="0"/>
      <w:marRight w:val="0"/>
      <w:marTop w:val="0"/>
      <w:marBottom w:val="0"/>
      <w:divBdr>
        <w:top w:val="none" w:sz="0" w:space="0" w:color="auto"/>
        <w:left w:val="none" w:sz="0" w:space="0" w:color="auto"/>
        <w:bottom w:val="none" w:sz="0" w:space="0" w:color="auto"/>
        <w:right w:val="none" w:sz="0" w:space="0" w:color="auto"/>
      </w:divBdr>
    </w:div>
    <w:div w:id="163702456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54333">
      <w:bodyDiv w:val="1"/>
      <w:marLeft w:val="0"/>
      <w:marRight w:val="0"/>
      <w:marTop w:val="0"/>
      <w:marBottom w:val="0"/>
      <w:divBdr>
        <w:top w:val="none" w:sz="0" w:space="0" w:color="auto"/>
        <w:left w:val="none" w:sz="0" w:space="0" w:color="auto"/>
        <w:bottom w:val="none" w:sz="0" w:space="0" w:color="auto"/>
        <w:right w:val="none" w:sz="0" w:space="0" w:color="auto"/>
      </w:divBdr>
    </w:div>
    <w:div w:id="1763718695">
      <w:bodyDiv w:val="1"/>
      <w:marLeft w:val="0"/>
      <w:marRight w:val="0"/>
      <w:marTop w:val="0"/>
      <w:marBottom w:val="0"/>
      <w:divBdr>
        <w:top w:val="none" w:sz="0" w:space="0" w:color="auto"/>
        <w:left w:val="none" w:sz="0" w:space="0" w:color="auto"/>
        <w:bottom w:val="none" w:sz="0" w:space="0" w:color="auto"/>
        <w:right w:val="none" w:sz="0" w:space="0" w:color="auto"/>
      </w:divBdr>
    </w:div>
    <w:div w:id="1833372839">
      <w:bodyDiv w:val="1"/>
      <w:marLeft w:val="0"/>
      <w:marRight w:val="0"/>
      <w:marTop w:val="0"/>
      <w:marBottom w:val="0"/>
      <w:divBdr>
        <w:top w:val="none" w:sz="0" w:space="0" w:color="auto"/>
        <w:left w:val="none" w:sz="0" w:space="0" w:color="auto"/>
        <w:bottom w:val="none" w:sz="0" w:space="0" w:color="auto"/>
        <w:right w:val="none" w:sz="0" w:space="0" w:color="auto"/>
      </w:divBdr>
    </w:div>
    <w:div w:id="1895920206">
      <w:bodyDiv w:val="1"/>
      <w:marLeft w:val="0"/>
      <w:marRight w:val="0"/>
      <w:marTop w:val="0"/>
      <w:marBottom w:val="0"/>
      <w:divBdr>
        <w:top w:val="none" w:sz="0" w:space="0" w:color="auto"/>
        <w:left w:val="none" w:sz="0" w:space="0" w:color="auto"/>
        <w:bottom w:val="none" w:sz="0" w:space="0" w:color="auto"/>
        <w:right w:val="none" w:sz="0" w:space="0" w:color="auto"/>
      </w:divBdr>
    </w:div>
    <w:div w:id="1959601295">
      <w:bodyDiv w:val="1"/>
      <w:marLeft w:val="0"/>
      <w:marRight w:val="0"/>
      <w:marTop w:val="0"/>
      <w:marBottom w:val="0"/>
      <w:divBdr>
        <w:top w:val="none" w:sz="0" w:space="0" w:color="auto"/>
        <w:left w:val="none" w:sz="0" w:space="0" w:color="auto"/>
        <w:bottom w:val="none" w:sz="0" w:space="0" w:color="auto"/>
        <w:right w:val="none" w:sz="0" w:space="0" w:color="auto"/>
      </w:divBdr>
    </w:div>
    <w:div w:id="203916171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cabello@ucv.edu.p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08840-CD67-4F13-A0C9-E01373EB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3702</Words>
  <Characters>21104</Characters>
  <Application>Microsoft Office Word</Application>
  <DocSecurity>0</DocSecurity>
  <Lines>175</Lines>
  <Paragraphs>49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Cuenta Microsoft</cp:lastModifiedBy>
  <cp:revision>17</cp:revision>
  <cp:lastPrinted>2015-05-12T18:31:00Z</cp:lastPrinted>
  <dcterms:created xsi:type="dcterms:W3CDTF">2023-03-27T00:35:00Z</dcterms:created>
  <dcterms:modified xsi:type="dcterms:W3CDTF">2023-03-27T13:31:00Z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